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6174CFF2" w:rsidR="005F6AD4" w:rsidRPr="00E957AA" w:rsidRDefault="00BD472B" w:rsidP="0717EEBB">
      <w:pPr>
        <w:tabs>
          <w:tab w:val="left" w:pos="7329"/>
        </w:tabs>
        <w:spacing w:after="0" w:line="240" w:lineRule="auto"/>
        <w:jc w:val="right"/>
        <w:rPr>
          <w:rFonts w:ascii="Garamond" w:hAnsi="Garamond" w:cs="Arial"/>
          <w:sz w:val="40"/>
          <w:szCs w:val="40"/>
        </w:rPr>
      </w:pPr>
      <w:r w:rsidRPr="00E957AA">
        <w:rPr>
          <w:rFonts w:ascii="Garamond" w:hAnsi="Garamond" w:cs="Arial"/>
          <w:sz w:val="40"/>
          <w:szCs w:val="40"/>
        </w:rPr>
        <w:t>Mexico</w:t>
      </w:r>
      <w:r w:rsidR="476BD14D" w:rsidRPr="00E957AA">
        <w:rPr>
          <w:rFonts w:ascii="Garamond" w:hAnsi="Garamond" w:cs="Arial"/>
          <w:sz w:val="40"/>
          <w:szCs w:val="40"/>
        </w:rPr>
        <w:t xml:space="preserve"> </w:t>
      </w:r>
      <w:r w:rsidR="00E957AA" w:rsidRPr="00E957AA">
        <w:rPr>
          <w:rFonts w:ascii="Garamond" w:hAnsi="Garamond" w:cs="Arial"/>
          <w:sz w:val="40"/>
          <w:szCs w:val="40"/>
        </w:rPr>
        <w:t>Disasters</w:t>
      </w:r>
    </w:p>
    <w:p w14:paraId="11F786B3" w14:textId="1ACB708C" w:rsidR="00E578D6" w:rsidRPr="00E957AA" w:rsidRDefault="007D1694" w:rsidP="007D1694">
      <w:pPr>
        <w:spacing w:after="0" w:line="240" w:lineRule="auto"/>
        <w:jc w:val="right"/>
        <w:rPr>
          <w:rFonts w:ascii="Garamond" w:hAnsi="Garamond" w:cs="Arial"/>
          <w:sz w:val="32"/>
        </w:rPr>
      </w:pPr>
      <w:r w:rsidRPr="007D1694">
        <w:rPr>
          <w:rFonts w:ascii="Garamond" w:hAnsi="Garamond" w:cs="Arial"/>
          <w:sz w:val="28"/>
        </w:rPr>
        <w:t>Comparing Feasibility of Flood Detection Methods Using Google Earth Engine and Open Data Cube for Flood Mitigation in Mexico</w:t>
      </w:r>
    </w:p>
    <w:p w14:paraId="37CABABF" w14:textId="77777777" w:rsidR="00FC670A" w:rsidRPr="00E957AA" w:rsidRDefault="00FC670A" w:rsidP="0066138C">
      <w:pPr>
        <w:spacing w:after="0" w:line="240" w:lineRule="auto"/>
        <w:jc w:val="center"/>
        <w:rPr>
          <w:rFonts w:ascii="Garamond" w:hAnsi="Garamond" w:cs="Arial"/>
          <w:b/>
          <w:sz w:val="32"/>
        </w:rPr>
      </w:pPr>
    </w:p>
    <w:p w14:paraId="776B0F45" w14:textId="2F3E31A6" w:rsidR="0064280B" w:rsidRPr="0066138C" w:rsidRDefault="0064280B" w:rsidP="175773CC">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18FC1C6D">
            <wp:simplePos x="0" y="0"/>
            <wp:positionH relativeFrom="column">
              <wp:posOffset>1136875</wp:posOffset>
            </wp:positionH>
            <wp:positionV relativeFrom="paragraph">
              <wp:posOffset>23607</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E957AA">
        <w:rPr>
          <w:rFonts w:ascii="Garamond" w:hAnsi="Garamond" w:cs="Arial"/>
          <w:b/>
          <w:bCs/>
          <w:sz w:val="32"/>
          <w:szCs w:val="32"/>
        </w:rPr>
        <w:t xml:space="preserve">                 </w:t>
      </w:r>
      <w:r w:rsidR="000B6970" w:rsidRPr="00E957AA">
        <w:rPr>
          <w:rFonts w:ascii="Garamond" w:hAnsi="Garamond" w:cs="Arial"/>
          <w:b/>
          <w:bCs/>
          <w:sz w:val="32"/>
          <w:szCs w:val="32"/>
        </w:rPr>
        <w:t xml:space="preserve"> </w:t>
      </w:r>
      <w:r w:rsidR="00E957AA">
        <w:rPr>
          <w:rFonts w:ascii="Garamond" w:hAnsi="Garamond" w:cs="Arial"/>
          <w:b/>
          <w:bCs/>
          <w:sz w:val="32"/>
          <w:szCs w:val="32"/>
        </w:rPr>
        <w:t>Comparison Analysis</w:t>
      </w:r>
      <w:r w:rsidR="00FB5846" w:rsidRPr="5E2FCDBC">
        <w:rPr>
          <w:rFonts w:ascii="Garamond" w:hAnsi="Garamond" w:cs="Arial"/>
          <w:b/>
          <w:bCs/>
          <w:sz w:val="32"/>
          <w:szCs w:val="32"/>
        </w:rPr>
        <w:t xml:space="preserve"> Report</w:t>
      </w:r>
    </w:p>
    <w:p w14:paraId="6135BAC2" w14:textId="2F4A1EDC" w:rsidR="00916AAB" w:rsidRPr="000B6970" w:rsidRDefault="000B6970" w:rsidP="1A1ED46D">
      <w:pPr>
        <w:spacing w:after="0" w:line="240" w:lineRule="auto"/>
        <w:jc w:val="center"/>
        <w:rPr>
          <w:rFonts w:ascii="Garamond" w:hAnsi="Garamond" w:cs="Arial"/>
          <w:sz w:val="28"/>
          <w:szCs w:val="28"/>
        </w:rPr>
      </w:pPr>
      <w:r>
        <w:rPr>
          <w:rFonts w:ascii="Garamond" w:hAnsi="Garamond" w:cs="Arial"/>
          <w:sz w:val="28"/>
          <w:szCs w:val="28"/>
        </w:rPr>
        <w:t>April</w:t>
      </w:r>
      <w:r w:rsidR="00FD2B86" w:rsidRPr="000B6970">
        <w:rPr>
          <w:rFonts w:ascii="Garamond" w:hAnsi="Garamond" w:cs="Arial"/>
          <w:sz w:val="28"/>
          <w:szCs w:val="28"/>
        </w:rPr>
        <w:t xml:space="preserve"> </w:t>
      </w:r>
      <w:r>
        <w:rPr>
          <w:rFonts w:ascii="Garamond" w:hAnsi="Garamond" w:cs="Arial"/>
          <w:sz w:val="28"/>
          <w:szCs w:val="28"/>
        </w:rPr>
        <w:t>1</w:t>
      </w:r>
      <w:r w:rsidRPr="000B6970">
        <w:rPr>
          <w:rFonts w:ascii="Garamond" w:hAnsi="Garamond" w:cs="Arial"/>
          <w:sz w:val="28"/>
          <w:szCs w:val="28"/>
          <w:vertAlign w:val="superscript"/>
        </w:rPr>
        <w:t>st</w:t>
      </w:r>
      <w:r w:rsidR="00A2773A" w:rsidRPr="000B6970">
        <w:rPr>
          <w:rFonts w:ascii="Garamond" w:hAnsi="Garamond" w:cs="Arial"/>
          <w:sz w:val="28"/>
          <w:szCs w:val="28"/>
        </w:rPr>
        <w:t xml:space="preserve">, </w:t>
      </w:r>
      <w:r w:rsidR="00A84352" w:rsidRPr="000B6970">
        <w:rPr>
          <w:rFonts w:ascii="Garamond" w:hAnsi="Garamond" w:cs="Arial"/>
          <w:sz w:val="28"/>
          <w:szCs w:val="28"/>
        </w:rPr>
        <w:t>202</w:t>
      </w:r>
      <w:r w:rsidR="729F00F7" w:rsidRPr="000B6970">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13A45DFF" w:rsidR="0041150E" w:rsidRPr="004D75CF" w:rsidRDefault="000B6970" w:rsidP="0066138C">
      <w:pPr>
        <w:spacing w:after="0" w:line="240" w:lineRule="auto"/>
        <w:jc w:val="center"/>
        <w:rPr>
          <w:rFonts w:ascii="Garamond" w:hAnsi="Garamond" w:cs="Arial"/>
          <w:sz w:val="20"/>
        </w:rPr>
      </w:pPr>
      <w:r>
        <w:rPr>
          <w:rFonts w:ascii="Garamond" w:hAnsi="Garamond" w:cs="Arial"/>
          <w:sz w:val="20"/>
        </w:rPr>
        <w:t>Philip Casey</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28B20EB9" w14:textId="78CB0C56" w:rsidR="00FC670A" w:rsidRPr="004D75CF" w:rsidRDefault="000B6970" w:rsidP="0066138C">
      <w:pPr>
        <w:spacing w:after="0" w:line="240" w:lineRule="auto"/>
        <w:jc w:val="center"/>
        <w:rPr>
          <w:rFonts w:ascii="Garamond" w:hAnsi="Garamond" w:cs="Arial"/>
          <w:sz w:val="20"/>
        </w:rPr>
      </w:pPr>
      <w:r>
        <w:rPr>
          <w:rFonts w:ascii="Garamond" w:hAnsi="Garamond" w:cs="Arial"/>
          <w:sz w:val="20"/>
        </w:rPr>
        <w:t>John Willis</w:t>
      </w:r>
    </w:p>
    <w:p w14:paraId="51EBA91F" w14:textId="4CA8D97F" w:rsidR="00FC670A" w:rsidRDefault="000B6970" w:rsidP="0066138C">
      <w:pPr>
        <w:spacing w:after="0" w:line="240" w:lineRule="auto"/>
        <w:jc w:val="center"/>
        <w:rPr>
          <w:rFonts w:ascii="Garamond" w:hAnsi="Garamond" w:cs="Arial"/>
          <w:sz w:val="20"/>
        </w:rPr>
      </w:pPr>
      <w:r>
        <w:rPr>
          <w:rFonts w:ascii="Garamond" w:hAnsi="Garamond" w:cs="Arial"/>
          <w:sz w:val="20"/>
        </w:rPr>
        <w:t>Zachary Silberman</w:t>
      </w:r>
    </w:p>
    <w:p w14:paraId="743600FC" w14:textId="77777777" w:rsidR="000B6970" w:rsidRPr="004D75CF" w:rsidRDefault="000B6970" w:rsidP="000B6970">
      <w:pPr>
        <w:spacing w:after="0" w:line="240" w:lineRule="auto"/>
        <w:jc w:val="center"/>
        <w:rPr>
          <w:rFonts w:ascii="Garamond" w:hAnsi="Garamond" w:cs="Arial"/>
          <w:sz w:val="20"/>
          <w:szCs w:val="20"/>
        </w:rPr>
      </w:pPr>
      <w:r>
        <w:rPr>
          <w:rFonts w:ascii="Garamond" w:hAnsi="Garamond" w:cs="Arial"/>
          <w:sz w:val="20"/>
          <w:szCs w:val="20"/>
        </w:rPr>
        <w:t>Sean Nelsen</w:t>
      </w:r>
    </w:p>
    <w:p w14:paraId="04ACCCB5" w14:textId="77777777" w:rsidR="000B6970" w:rsidRPr="004D75CF" w:rsidRDefault="000B6970" w:rsidP="0066138C">
      <w:pPr>
        <w:spacing w:after="0" w:line="240" w:lineRule="auto"/>
        <w:jc w:val="center"/>
        <w:rPr>
          <w:rFonts w:ascii="Garamond" w:hAnsi="Garamond" w:cs="Arial"/>
          <w:sz w:val="20"/>
        </w:rPr>
      </w:pP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7AAF3497" w:rsidR="00916AAB" w:rsidRPr="004D75CF" w:rsidRDefault="000B6970" w:rsidP="0066138C">
      <w:pPr>
        <w:spacing w:after="0" w:line="240" w:lineRule="auto"/>
        <w:jc w:val="center"/>
        <w:rPr>
          <w:rFonts w:ascii="Garamond" w:hAnsi="Garamond" w:cs="Arial"/>
          <w:sz w:val="20"/>
        </w:rPr>
      </w:pPr>
      <w:r>
        <w:rPr>
          <w:rFonts w:ascii="Garamond" w:hAnsi="Garamond" w:cs="Arial"/>
          <w:sz w:val="20"/>
        </w:rPr>
        <w:t>Dr. Brian Killough</w:t>
      </w:r>
      <w:r w:rsidR="00916AAB" w:rsidRPr="004D75CF">
        <w:rPr>
          <w:rFonts w:ascii="Garamond" w:hAnsi="Garamond" w:cs="Arial"/>
          <w:sz w:val="20"/>
        </w:rPr>
        <w:t xml:space="preserve">, </w:t>
      </w:r>
      <w:r>
        <w:rPr>
          <w:rFonts w:ascii="Garamond" w:hAnsi="Garamond" w:cs="Arial"/>
          <w:sz w:val="20"/>
        </w:rPr>
        <w:t>Committee on Earth Observations</w:t>
      </w:r>
      <w:r w:rsidR="00916AAB" w:rsidRPr="004D75CF">
        <w:rPr>
          <w:rFonts w:ascii="Garamond" w:hAnsi="Garamond" w:cs="Arial"/>
          <w:sz w:val="20"/>
        </w:rPr>
        <w:t xml:space="preserve"> (Science Advisor)</w:t>
      </w:r>
    </w:p>
    <w:p w14:paraId="74093909" w14:textId="68AC5342" w:rsidR="006E2A1C" w:rsidRPr="004D75CF" w:rsidRDefault="000B6970" w:rsidP="0066138C">
      <w:pPr>
        <w:spacing w:after="0" w:line="240" w:lineRule="auto"/>
        <w:jc w:val="center"/>
        <w:rPr>
          <w:rFonts w:ascii="Garamond" w:hAnsi="Garamond" w:cs="Arial"/>
          <w:sz w:val="20"/>
        </w:rPr>
      </w:pPr>
      <w:r>
        <w:rPr>
          <w:rFonts w:ascii="Garamond" w:hAnsi="Garamond" w:cs="Arial"/>
          <w:sz w:val="20"/>
        </w:rPr>
        <w:t>Dr. Kent Ross</w:t>
      </w:r>
      <w:r w:rsidR="00916AAB" w:rsidRPr="004D75CF">
        <w:rPr>
          <w:rFonts w:ascii="Garamond" w:hAnsi="Garamond" w:cs="Arial"/>
          <w:sz w:val="20"/>
        </w:rPr>
        <w:t xml:space="preserve">, </w:t>
      </w:r>
      <w:r w:rsidR="004C09D3">
        <w:rPr>
          <w:rFonts w:ascii="Garamond" w:hAnsi="Garamond" w:cs="Arial"/>
          <w:sz w:val="20"/>
        </w:rPr>
        <w:t>NASA Langley Research Center</w:t>
      </w:r>
      <w:r w:rsidR="004C09D3" w:rsidRPr="004D75CF">
        <w:rPr>
          <w:rFonts w:ascii="Garamond" w:hAnsi="Garamond" w:cs="Arial"/>
          <w:sz w:val="20"/>
        </w:rPr>
        <w:t xml:space="preserve"> </w:t>
      </w:r>
      <w:r w:rsidR="00916AAB" w:rsidRPr="004D75CF">
        <w:rPr>
          <w:rFonts w:ascii="Garamond" w:hAnsi="Garamond" w:cs="Arial"/>
          <w:sz w:val="20"/>
        </w:rPr>
        <w:t>(Science Advisor)</w:t>
      </w:r>
    </w:p>
    <w:p w14:paraId="20DDFCF1" w14:textId="4D31409A" w:rsidR="00FC670A" w:rsidRDefault="00FC670A" w:rsidP="0066138C">
      <w:pPr>
        <w:spacing w:after="0" w:line="240" w:lineRule="auto"/>
        <w:jc w:val="center"/>
        <w:rPr>
          <w:rFonts w:ascii="Garamond" w:hAnsi="Garamond" w:cs="Arial"/>
          <w:sz w:val="20"/>
        </w:rPr>
      </w:pPr>
    </w:p>
    <w:p w14:paraId="758824CA" w14:textId="02F85937" w:rsidR="00371141" w:rsidRDefault="00371141" w:rsidP="0066138C">
      <w:pPr>
        <w:spacing w:after="0" w:line="240" w:lineRule="auto"/>
        <w:jc w:val="center"/>
        <w:rPr>
          <w:rFonts w:ascii="Garamond" w:hAnsi="Garamond" w:cs="Arial"/>
          <w:sz w:val="20"/>
        </w:rPr>
      </w:pPr>
    </w:p>
    <w:p w14:paraId="0C8341F7" w14:textId="22864FF1" w:rsidR="00371141" w:rsidRDefault="00371141" w:rsidP="0066138C">
      <w:pPr>
        <w:spacing w:after="0" w:line="240" w:lineRule="auto"/>
        <w:jc w:val="center"/>
        <w:rPr>
          <w:rFonts w:ascii="Garamond" w:hAnsi="Garamond" w:cs="Arial"/>
          <w:sz w:val="20"/>
        </w:rPr>
      </w:pPr>
    </w:p>
    <w:p w14:paraId="15B5854B" w14:textId="7319B649" w:rsidR="00371141" w:rsidRDefault="00371141">
      <w:pPr>
        <w:rPr>
          <w:rFonts w:ascii="Garamond" w:hAnsi="Garamond" w:cs="Arial"/>
          <w:sz w:val="20"/>
        </w:rPr>
      </w:pPr>
      <w:r>
        <w:rPr>
          <w:rFonts w:ascii="Garamond" w:hAnsi="Garamond" w:cs="Arial"/>
          <w:sz w:val="20"/>
        </w:rPr>
        <w:br w:type="page"/>
      </w:r>
    </w:p>
    <w:p w14:paraId="6FC8D870" w14:textId="314A6257" w:rsidR="00371141" w:rsidRDefault="00371141" w:rsidP="00371141">
      <w:pPr>
        <w:spacing w:after="0" w:line="240" w:lineRule="auto"/>
        <w:rPr>
          <w:rFonts w:ascii="Garamond" w:hAnsi="Garamond" w:cs="Arial"/>
        </w:rPr>
      </w:pPr>
      <w:r w:rsidRPr="00CC41CB">
        <w:rPr>
          <w:rFonts w:ascii="Garamond" w:hAnsi="Garamond" w:cs="Arial"/>
          <w:b/>
          <w:bCs/>
          <w:i/>
          <w:iCs/>
        </w:rPr>
        <w:lastRenderedPageBreak/>
        <w:t>Abstract</w:t>
      </w:r>
    </w:p>
    <w:p w14:paraId="109E8D69" w14:textId="77777777" w:rsidR="00371141" w:rsidRDefault="00371141" w:rsidP="00371141">
      <w:pPr>
        <w:spacing w:after="0" w:line="240" w:lineRule="auto"/>
        <w:rPr>
          <w:rFonts w:ascii="Garamond" w:hAnsi="Garamond" w:cs="Arial"/>
        </w:rPr>
      </w:pPr>
    </w:p>
    <w:p w14:paraId="3C730847" w14:textId="1AC9613C" w:rsidR="00371141" w:rsidRDefault="00371141" w:rsidP="00371141">
      <w:pPr>
        <w:spacing w:after="0" w:line="240" w:lineRule="auto"/>
        <w:rPr>
          <w:rFonts w:ascii="Garamond" w:hAnsi="Garamond" w:cs="Arial"/>
        </w:rPr>
      </w:pPr>
      <w:r w:rsidRPr="00CC41CB">
        <w:rPr>
          <w:rFonts w:ascii="Garamond" w:hAnsi="Garamond" w:cs="Arial"/>
        </w:rPr>
        <w:t xml:space="preserve">In this project, NASA DEVELOP partnered with Mexico’s National Institute of Statistics, Geography and Informatics (INEGI); the Committee on Earth Observation Satellites (CEOS) Systems Engineering Office; the United Nation’s Regional Centre for Space Science and Technology Education for Latin American and the Caribbean (CRECTEALC); and the Commonwealth Scientific and Industrial Research Organization (CSIRO) to investigate the accuracy and effectiveness of different flood detection approaches in Mexico. We compared two flood detection methods for the Mexican states of </w:t>
      </w:r>
      <w:proofErr w:type="spellStart"/>
      <w:r w:rsidRPr="00CC41CB">
        <w:rPr>
          <w:rFonts w:ascii="Garamond" w:hAnsi="Garamond" w:cs="Arial"/>
        </w:rPr>
        <w:t>Hildalgo</w:t>
      </w:r>
      <w:proofErr w:type="spellEnd"/>
      <w:r w:rsidRPr="00CC41CB">
        <w:rPr>
          <w:rFonts w:ascii="Garamond" w:hAnsi="Garamond" w:cs="Arial"/>
        </w:rPr>
        <w:t>, Tabasco, and Chiapas: CEOS’s Open Data Cube (ODC) and NASA SERVIR’s Hydrologic Remote Sensing Analysis for Floods (</w:t>
      </w:r>
      <w:proofErr w:type="spellStart"/>
      <w:r w:rsidRPr="00CC41CB">
        <w:rPr>
          <w:rFonts w:ascii="Garamond" w:hAnsi="Garamond" w:cs="Arial"/>
        </w:rPr>
        <w:t>HYDRAFloods</w:t>
      </w:r>
      <w:proofErr w:type="spellEnd"/>
      <w:r w:rsidRPr="00CC41CB">
        <w:rPr>
          <w:rFonts w:ascii="Garamond" w:hAnsi="Garamond" w:cs="Arial"/>
        </w:rPr>
        <w:t xml:space="preserve">). These methods leveraged surface reflectance data and backscatter data from NASA’s Landsat 8 Operational Land Imager (OLI) sensor and the European Space Agency’s Sentinel-1 C-band Synthetic Aperture Radar (C-SAR) sensor. The team applied the two flood detection tools to flood event case studies in the areas of interest created by the European Commission's Joint Research Centre Global Surface Water Explorer. We found that ODC and </w:t>
      </w:r>
      <w:proofErr w:type="spellStart"/>
      <w:r w:rsidRPr="00CC41CB">
        <w:rPr>
          <w:rFonts w:ascii="Garamond" w:hAnsi="Garamond" w:cs="Arial"/>
        </w:rPr>
        <w:t>HYDRAFloods</w:t>
      </w:r>
      <w:proofErr w:type="spellEnd"/>
      <w:r w:rsidRPr="00CC41CB">
        <w:rPr>
          <w:rFonts w:ascii="Garamond" w:hAnsi="Garamond" w:cs="Arial"/>
        </w:rPr>
        <w:t xml:space="preserve"> were mostly aligned in their detection of flood waters, though ODC picked up more flooding in high-elevation areas because it does not include radiometric terrain correction. </w:t>
      </w:r>
      <w:proofErr w:type="spellStart"/>
      <w:r w:rsidRPr="00CC41CB">
        <w:rPr>
          <w:rFonts w:ascii="Garamond" w:hAnsi="Garamond" w:cs="Arial"/>
        </w:rPr>
        <w:t>HYDRAFloods</w:t>
      </w:r>
      <w:proofErr w:type="spellEnd"/>
      <w:r w:rsidRPr="00CC41CB">
        <w:rPr>
          <w:rFonts w:ascii="Garamond" w:hAnsi="Garamond" w:cs="Arial"/>
        </w:rPr>
        <w:t xml:space="preserve"> tended to show more flooding in scenes with a small amount of water due to its automated thresholding for surface water detection. The project produced a Jupyter notebook utilizing ODC, historical surface water maps, a case study analysis of the two methods, and a code video tutorial to support the expedient use of Earth observation data for disaster planning and response.</w:t>
      </w:r>
    </w:p>
    <w:p w14:paraId="3AA4037A" w14:textId="41264081" w:rsidR="000D436B" w:rsidRDefault="000D436B" w:rsidP="00371141">
      <w:pPr>
        <w:spacing w:after="0" w:line="240" w:lineRule="auto"/>
        <w:rPr>
          <w:rFonts w:ascii="Garamond" w:hAnsi="Garamond" w:cs="Arial"/>
        </w:rPr>
      </w:pPr>
    </w:p>
    <w:p w14:paraId="73855EE4" w14:textId="5E963C59" w:rsidR="000D436B" w:rsidRDefault="000D436B" w:rsidP="00371141">
      <w:pPr>
        <w:spacing w:after="0" w:line="240" w:lineRule="auto"/>
        <w:rPr>
          <w:rFonts w:ascii="Garamond" w:hAnsi="Garamond" w:cs="Arial"/>
        </w:rPr>
      </w:pPr>
    </w:p>
    <w:p w14:paraId="44961559" w14:textId="77777777" w:rsidR="000D436B" w:rsidRPr="00CC41CB" w:rsidRDefault="000D436B" w:rsidP="00CC41CB">
      <w:pPr>
        <w:spacing w:after="0" w:line="240" w:lineRule="auto"/>
        <w:rPr>
          <w:rFonts w:ascii="Garamond" w:hAnsi="Garamond" w:cs="Arial"/>
        </w:rPr>
      </w:pPr>
    </w:p>
    <w:p w14:paraId="4CEFF842" w14:textId="2D13DE82" w:rsidR="00371141" w:rsidRDefault="00371141" w:rsidP="0066138C">
      <w:pPr>
        <w:spacing w:after="0" w:line="240" w:lineRule="auto"/>
        <w:jc w:val="center"/>
        <w:rPr>
          <w:rFonts w:ascii="Garamond" w:hAnsi="Garamond" w:cs="Arial"/>
          <w:sz w:val="20"/>
        </w:rPr>
      </w:pPr>
    </w:p>
    <w:p w14:paraId="6E4BF598" w14:textId="77777777" w:rsidR="00371141" w:rsidRPr="004D75CF" w:rsidRDefault="00371141"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2FB6D409" w14:textId="74A22226" w:rsidR="00FB5846" w:rsidRPr="0066138C" w:rsidRDefault="00A52BB7" w:rsidP="0066138C">
      <w:pPr>
        <w:pStyle w:val="Heading1"/>
        <w:spacing w:before="0" w:line="240" w:lineRule="auto"/>
        <w:rPr>
          <w:rFonts w:ascii="Garamond" w:hAnsi="Garamond"/>
        </w:rPr>
      </w:pPr>
      <w:bookmarkStart w:id="0" w:name="_Toc334198720"/>
      <w:r w:rsidRPr="137CB0BB">
        <w:rPr>
          <w:rFonts w:ascii="Garamond" w:hAnsi="Garamond"/>
        </w:rPr>
        <w:lastRenderedPageBreak/>
        <w:t>1</w:t>
      </w:r>
      <w:r w:rsidR="008B7071" w:rsidRPr="137CB0BB">
        <w:rPr>
          <w:rFonts w:ascii="Garamond" w:hAnsi="Garamond"/>
        </w:rPr>
        <w:t xml:space="preserve">. </w:t>
      </w:r>
      <w:r w:rsidR="00FB5846" w:rsidRPr="137CB0BB">
        <w:rPr>
          <w:rFonts w:ascii="Garamond" w:hAnsi="Garamond"/>
        </w:rPr>
        <w:t>Introduction</w:t>
      </w:r>
      <w:bookmarkEnd w:id="0"/>
    </w:p>
    <w:p w14:paraId="24D6C1A2" w14:textId="77777777" w:rsidR="00E03B8E" w:rsidRPr="0066138C" w:rsidRDefault="00E03B8E" w:rsidP="0066138C">
      <w:pPr>
        <w:spacing w:after="0" w:line="240" w:lineRule="auto"/>
        <w:rPr>
          <w:rFonts w:ascii="Garamond" w:hAnsi="Garamond" w:cs="Arial"/>
        </w:rPr>
      </w:pPr>
    </w:p>
    <w:p w14:paraId="53F72CE1" w14:textId="59999245" w:rsidR="00C15E9C" w:rsidRPr="0066138C" w:rsidRDefault="00A52BB7" w:rsidP="137CB0BB">
      <w:pPr>
        <w:spacing w:after="0" w:line="240" w:lineRule="auto"/>
        <w:rPr>
          <w:rFonts w:ascii="Garamond" w:hAnsi="Garamond"/>
          <w:b/>
          <w:bCs/>
          <w:sz w:val="24"/>
          <w:szCs w:val="24"/>
        </w:rPr>
      </w:pPr>
      <w:bookmarkStart w:id="1" w:name="_Toc334198721"/>
      <w:r w:rsidRPr="137CB0BB">
        <w:rPr>
          <w:rFonts w:ascii="Garamond" w:hAnsi="Garamond"/>
          <w:b/>
          <w:bCs/>
          <w:sz w:val="24"/>
          <w:szCs w:val="24"/>
        </w:rPr>
        <w:t>1</w:t>
      </w:r>
      <w:r w:rsidR="581516E4" w:rsidRPr="137CB0BB">
        <w:rPr>
          <w:rFonts w:ascii="Garamond" w:hAnsi="Garamond"/>
          <w:b/>
          <w:bCs/>
          <w:sz w:val="24"/>
          <w:szCs w:val="24"/>
        </w:rPr>
        <w:t xml:space="preserve">.1 </w:t>
      </w:r>
      <w:r w:rsidR="00C15E9C" w:rsidRPr="137CB0BB">
        <w:rPr>
          <w:rFonts w:ascii="Garamond" w:hAnsi="Garamond"/>
          <w:b/>
          <w:bCs/>
          <w:sz w:val="24"/>
          <w:szCs w:val="24"/>
        </w:rPr>
        <w:t>Background Information</w:t>
      </w:r>
    </w:p>
    <w:bookmarkEnd w:id="1"/>
    <w:p w14:paraId="728D9A94" w14:textId="386E02C0" w:rsidR="00E85A35" w:rsidRPr="004017C4" w:rsidRDefault="004017C4" w:rsidP="137CB0BB">
      <w:pPr>
        <w:spacing w:after="0" w:line="240" w:lineRule="auto"/>
        <w:rPr>
          <w:rFonts w:ascii="Garamond" w:hAnsi="Garamond"/>
        </w:rPr>
      </w:pPr>
      <w:r w:rsidRPr="137CB0BB">
        <w:rPr>
          <w:rFonts w:ascii="Garamond" w:hAnsi="Garamond"/>
        </w:rPr>
        <w:t>When Hurricane Eta hit</w:t>
      </w:r>
      <w:r w:rsidR="0034659D">
        <w:rPr>
          <w:rFonts w:ascii="Garamond" w:hAnsi="Garamond"/>
        </w:rPr>
        <w:t xml:space="preserve"> </w:t>
      </w:r>
      <w:r w:rsidR="00973D74">
        <w:rPr>
          <w:rFonts w:ascii="Garamond" w:hAnsi="Garamond"/>
        </w:rPr>
        <w:t>Mexico</w:t>
      </w:r>
      <w:r w:rsidRPr="137CB0BB">
        <w:rPr>
          <w:rFonts w:ascii="Garamond" w:hAnsi="Garamond"/>
        </w:rPr>
        <w:t xml:space="preserve"> in the fall of 2020, it caused severe flooding in the states of Chiapas and Tabasco, destroying thousands of </w:t>
      </w:r>
      <w:proofErr w:type="gramStart"/>
      <w:r w:rsidRPr="137CB0BB">
        <w:rPr>
          <w:rFonts w:ascii="Garamond" w:hAnsi="Garamond"/>
        </w:rPr>
        <w:t>homes</w:t>
      </w:r>
      <w:proofErr w:type="gramEnd"/>
      <w:r w:rsidRPr="137CB0BB">
        <w:rPr>
          <w:rFonts w:ascii="Garamond" w:hAnsi="Garamond"/>
        </w:rPr>
        <w:t xml:space="preserve"> and affecting tens of thousands of people. In 2021, the torrential rain caused by Hurricane Grace resulted in </w:t>
      </w:r>
      <w:r w:rsidR="137CB0BB" w:rsidRPr="137CB0BB">
        <w:rPr>
          <w:rFonts w:ascii="Garamond" w:hAnsi="Garamond"/>
        </w:rPr>
        <w:t xml:space="preserve">severe flooding and mudslides. </w:t>
      </w:r>
      <w:r w:rsidRPr="137CB0BB">
        <w:rPr>
          <w:rFonts w:ascii="Garamond" w:hAnsi="Garamond"/>
        </w:rPr>
        <w:t>When major flooding events like this occur in Mexico, decision-makers need to know the extent and duration of flooding in the areas they oversee. Accessing</w:t>
      </w:r>
      <w:r w:rsidR="00C00499" w:rsidRPr="137CB0BB">
        <w:rPr>
          <w:rFonts w:ascii="Garamond" w:hAnsi="Garamond"/>
        </w:rPr>
        <w:t xml:space="preserve"> information on the severity, location, and extent of flooding impacts can support the response and recovery efforts necessary to save lives and livelihoods. </w:t>
      </w:r>
      <w:r w:rsidR="00CB54E3" w:rsidRPr="137CB0BB">
        <w:rPr>
          <w:rFonts w:ascii="Garamond" w:hAnsi="Garamond"/>
        </w:rPr>
        <w:t xml:space="preserve">By leveraging open-source flood detection methodologies, policymakers can quickly identify the impacts of flooding events, and make subsequent emergency management decisions. Currently, </w:t>
      </w:r>
      <w:r w:rsidR="00973D74">
        <w:rPr>
          <w:rFonts w:ascii="Garamond" w:hAnsi="Garamond"/>
        </w:rPr>
        <w:t>two tools</w:t>
      </w:r>
      <w:r w:rsidR="00CB54E3" w:rsidRPr="137CB0BB">
        <w:rPr>
          <w:rFonts w:ascii="Garamond" w:hAnsi="Garamond"/>
        </w:rPr>
        <w:t xml:space="preserve"> that provide rapid flood detection capabilities</w:t>
      </w:r>
      <w:r w:rsidR="00973D74">
        <w:rPr>
          <w:rFonts w:ascii="Garamond" w:hAnsi="Garamond"/>
        </w:rPr>
        <w:t xml:space="preserve"> are </w:t>
      </w:r>
      <w:r w:rsidR="001635FD" w:rsidRPr="137CB0BB">
        <w:rPr>
          <w:rFonts w:ascii="Garamond" w:hAnsi="Garamond"/>
        </w:rPr>
        <w:t>Open Data Cube (ODC) and Hydrologic Remote Sensing Analysis for Floods (</w:t>
      </w:r>
      <w:proofErr w:type="spellStart"/>
      <w:r w:rsidR="001635FD" w:rsidRPr="137CB0BB">
        <w:rPr>
          <w:rFonts w:ascii="Garamond" w:hAnsi="Garamond"/>
        </w:rPr>
        <w:t>HYDRAFloods</w:t>
      </w:r>
      <w:proofErr w:type="spellEnd"/>
      <w:r w:rsidR="001635FD" w:rsidRPr="137CB0BB">
        <w:rPr>
          <w:rFonts w:ascii="Garamond" w:hAnsi="Garamond"/>
        </w:rPr>
        <w:t>)</w:t>
      </w:r>
      <w:r w:rsidR="000979B0" w:rsidRPr="137CB0BB">
        <w:rPr>
          <w:rFonts w:ascii="Garamond" w:hAnsi="Garamond"/>
        </w:rPr>
        <w:t>.</w:t>
      </w:r>
    </w:p>
    <w:p w14:paraId="2DE6A585" w14:textId="77777777" w:rsidR="00C15E9C" w:rsidRPr="0066138C" w:rsidRDefault="00C15E9C" w:rsidP="0066138C">
      <w:pPr>
        <w:spacing w:after="0" w:line="240" w:lineRule="auto"/>
        <w:rPr>
          <w:rFonts w:ascii="Garamond" w:hAnsi="Garamond"/>
          <w:bCs/>
        </w:rPr>
      </w:pPr>
    </w:p>
    <w:p w14:paraId="7C9D709B" w14:textId="18396EB7" w:rsidR="00C15E9C" w:rsidRPr="0066138C" w:rsidRDefault="00A52BB7" w:rsidP="137CB0BB">
      <w:pPr>
        <w:spacing w:after="0" w:line="240" w:lineRule="auto"/>
        <w:rPr>
          <w:rFonts w:ascii="Garamond" w:hAnsi="Garamond"/>
          <w:b/>
          <w:bCs/>
          <w:sz w:val="24"/>
          <w:szCs w:val="24"/>
        </w:rPr>
      </w:pPr>
      <w:r w:rsidRPr="137CB0BB">
        <w:rPr>
          <w:rFonts w:ascii="Garamond" w:hAnsi="Garamond"/>
          <w:b/>
          <w:bCs/>
          <w:sz w:val="24"/>
          <w:szCs w:val="24"/>
        </w:rPr>
        <w:t>1</w:t>
      </w:r>
      <w:r w:rsidR="4D28AC71" w:rsidRPr="137CB0BB">
        <w:rPr>
          <w:rFonts w:ascii="Garamond" w:hAnsi="Garamond"/>
          <w:b/>
          <w:bCs/>
          <w:sz w:val="24"/>
          <w:szCs w:val="24"/>
        </w:rPr>
        <w:t xml:space="preserve">.2 </w:t>
      </w:r>
      <w:r w:rsidR="00B468A3" w:rsidRPr="137CB0BB">
        <w:rPr>
          <w:rFonts w:ascii="Garamond" w:hAnsi="Garamond"/>
          <w:b/>
          <w:bCs/>
          <w:sz w:val="24"/>
          <w:szCs w:val="24"/>
        </w:rPr>
        <w:t>Objectives</w:t>
      </w:r>
    </w:p>
    <w:p w14:paraId="6C559E01" w14:textId="02E86F9C" w:rsidR="000979B0" w:rsidRDefault="000979B0" w:rsidP="62575B24">
      <w:pPr>
        <w:spacing w:after="0" w:line="240" w:lineRule="auto"/>
        <w:rPr>
          <w:rFonts w:ascii="Garamond" w:eastAsia="Garamond" w:hAnsi="Garamond" w:cs="Garamond"/>
        </w:rPr>
      </w:pPr>
      <w:r w:rsidRPr="137CB0BB">
        <w:rPr>
          <w:rFonts w:ascii="Garamond" w:eastAsia="Garamond" w:hAnsi="Garamond" w:cs="Garamond"/>
        </w:rPr>
        <w:t>The</w:t>
      </w:r>
      <w:r w:rsidR="0034659D">
        <w:rPr>
          <w:rFonts w:ascii="Garamond" w:eastAsia="Garamond" w:hAnsi="Garamond" w:cs="Garamond"/>
        </w:rPr>
        <w:t xml:space="preserve"> Mexico Disasters</w:t>
      </w:r>
      <w:r w:rsidRPr="137CB0BB">
        <w:rPr>
          <w:rFonts w:ascii="Garamond" w:eastAsia="Garamond" w:hAnsi="Garamond" w:cs="Garamond"/>
        </w:rPr>
        <w:t xml:space="preserve"> DEVELOP </w:t>
      </w:r>
      <w:r w:rsidR="00422364" w:rsidRPr="137CB0BB">
        <w:rPr>
          <w:rFonts w:ascii="Garamond" w:eastAsia="Garamond" w:hAnsi="Garamond" w:cs="Garamond"/>
        </w:rPr>
        <w:t>t</w:t>
      </w:r>
      <w:r w:rsidRPr="137CB0BB">
        <w:rPr>
          <w:rFonts w:ascii="Garamond" w:eastAsia="Garamond" w:hAnsi="Garamond" w:cs="Garamond"/>
        </w:rPr>
        <w:t xml:space="preserve">eam worked to understand how ODC and </w:t>
      </w:r>
      <w:proofErr w:type="spellStart"/>
      <w:r w:rsidRPr="137CB0BB">
        <w:rPr>
          <w:rFonts w:ascii="Garamond" w:eastAsia="Garamond" w:hAnsi="Garamond" w:cs="Garamond"/>
        </w:rPr>
        <w:t>HYDRAFloods</w:t>
      </w:r>
      <w:proofErr w:type="spellEnd"/>
      <w:r w:rsidRPr="137CB0BB">
        <w:rPr>
          <w:rFonts w:ascii="Garamond" w:eastAsia="Garamond" w:hAnsi="Garamond" w:cs="Garamond"/>
        </w:rPr>
        <w:t xml:space="preserve"> methodologies align</w:t>
      </w:r>
      <w:r w:rsidR="0034659D">
        <w:rPr>
          <w:rFonts w:ascii="Garamond" w:eastAsia="Garamond" w:hAnsi="Garamond" w:cs="Garamond"/>
        </w:rPr>
        <w:t xml:space="preserve"> and</w:t>
      </w:r>
      <w:r w:rsidRPr="137CB0BB">
        <w:rPr>
          <w:rFonts w:ascii="Garamond" w:eastAsia="Garamond" w:hAnsi="Garamond" w:cs="Garamond"/>
        </w:rPr>
        <w:t xml:space="preserve"> then compare</w:t>
      </w:r>
      <w:r w:rsidR="00536861">
        <w:rPr>
          <w:rFonts w:ascii="Garamond" w:eastAsia="Garamond" w:hAnsi="Garamond" w:cs="Garamond"/>
        </w:rPr>
        <w:t>d</w:t>
      </w:r>
      <w:r w:rsidRPr="137CB0BB">
        <w:rPr>
          <w:rFonts w:ascii="Garamond" w:eastAsia="Garamond" w:hAnsi="Garamond" w:cs="Garamond"/>
        </w:rPr>
        <w:t xml:space="preserve"> their outputs to understand discrepancies in flood detection. Upon comparing the outputs, the team aimed to investigate what methodological parameters and geographic contexts caused differences in flood detection. The results of the comparison analysis can support refining the two flood detection methodologies to create effective flood impact informational resources and illuminate potential limitations when using these methodologies in specific contexts.</w:t>
      </w:r>
      <w:r w:rsidR="007E03B3">
        <w:rPr>
          <w:rFonts w:ascii="Garamond" w:eastAsia="Garamond" w:hAnsi="Garamond" w:cs="Garamond"/>
        </w:rPr>
        <w:t xml:space="preserve"> The team selected three regions of interest in Mexico for analysis: Tula de Allende, Hidalgo; Villahermosa, Tabasco; and Salto de Agua, Chiapas (Figures 1 &amp; 2, Table 1)</w:t>
      </w:r>
      <w:r w:rsidR="00536861">
        <w:rPr>
          <w:rFonts w:ascii="Garamond" w:eastAsia="Garamond" w:hAnsi="Garamond" w:cs="Garamond"/>
        </w:rPr>
        <w:t>.</w:t>
      </w:r>
    </w:p>
    <w:p w14:paraId="1E6FDF6A" w14:textId="2BBE76B2" w:rsidR="0066138C" w:rsidRDefault="0066138C" w:rsidP="62575B24">
      <w:pPr>
        <w:spacing w:after="0" w:line="240" w:lineRule="auto"/>
        <w:rPr>
          <w:rFonts w:ascii="Garamond" w:eastAsia="Garamond" w:hAnsi="Garamond" w:cs="Garamond"/>
        </w:rPr>
      </w:pPr>
    </w:p>
    <w:p w14:paraId="6414C270" w14:textId="7473EFEB" w:rsidR="00955AAF" w:rsidRPr="002E4155" w:rsidRDefault="002E4155" w:rsidP="137CB0BB">
      <w:pPr>
        <w:pStyle w:val="Caption"/>
        <w:spacing w:after="0"/>
        <w:jc w:val="center"/>
        <w:rPr>
          <w:rFonts w:ascii="Garamond" w:eastAsia="Garamond" w:hAnsi="Garamond" w:cs="Garamond"/>
          <w:i w:val="0"/>
          <w:iCs w:val="0"/>
          <w:color w:val="auto"/>
          <w:sz w:val="22"/>
          <w:szCs w:val="22"/>
        </w:rPr>
      </w:pPr>
      <w:r w:rsidRPr="137CB0BB">
        <w:rPr>
          <w:rFonts w:ascii="Garamond" w:eastAsia="Garamond" w:hAnsi="Garamond" w:cs="Garamond"/>
          <w:i w:val="0"/>
          <w:iCs w:val="0"/>
          <w:color w:val="auto"/>
          <w:sz w:val="22"/>
          <w:szCs w:val="22"/>
        </w:rPr>
        <w:t>Regions of Interest</w:t>
      </w:r>
    </w:p>
    <w:p w14:paraId="039C1482" w14:textId="0A557D56" w:rsidR="00955AAF" w:rsidRDefault="00955AAF" w:rsidP="00955AAF">
      <w:pPr>
        <w:pStyle w:val="Caption"/>
        <w:spacing w:after="0"/>
        <w:jc w:val="center"/>
      </w:pPr>
      <w:r>
        <w:rPr>
          <w:noProof/>
        </w:rPr>
        <w:drawing>
          <wp:inline distT="0" distB="0" distL="0" distR="0" wp14:anchorId="0CB606C4" wp14:editId="43A37783">
            <wp:extent cx="4528268" cy="3143179"/>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8268" cy="3143179"/>
                    </a:xfrm>
                    <a:prstGeom prst="rect">
                      <a:avLst/>
                    </a:prstGeom>
                  </pic:spPr>
                </pic:pic>
              </a:graphicData>
            </a:graphic>
          </wp:inline>
        </w:drawing>
      </w:r>
    </w:p>
    <w:p w14:paraId="414CEF41" w14:textId="0167ADC2" w:rsidR="00955AAF" w:rsidRDefault="00955AAF" w:rsidP="137CB0BB">
      <w:pPr>
        <w:pStyle w:val="Caption"/>
        <w:spacing w:after="0"/>
        <w:jc w:val="center"/>
        <w:rPr>
          <w:rFonts w:ascii="Garamond" w:eastAsia="Arial" w:hAnsi="Garamond" w:cs="Arial"/>
          <w:i w:val="0"/>
          <w:iCs w:val="0"/>
          <w:color w:val="000000" w:themeColor="text1"/>
          <w:sz w:val="20"/>
          <w:szCs w:val="20"/>
        </w:rPr>
      </w:pPr>
      <w:r>
        <w:t> </w:t>
      </w:r>
      <w:r w:rsidRPr="137CB0BB">
        <w:rPr>
          <w:rFonts w:ascii="Garamond" w:hAnsi="Garamond"/>
          <w:color w:val="auto"/>
          <w:sz w:val="20"/>
          <w:szCs w:val="20"/>
        </w:rPr>
        <w:t xml:space="preserve">Figure 1. </w:t>
      </w:r>
      <w:r w:rsidRPr="137CB0BB">
        <w:rPr>
          <w:rFonts w:ascii="Garamond" w:hAnsi="Garamond"/>
          <w:i w:val="0"/>
          <w:iCs w:val="0"/>
          <w:color w:val="auto"/>
          <w:sz w:val="20"/>
          <w:szCs w:val="20"/>
        </w:rPr>
        <w:t xml:space="preserve">Case </w:t>
      </w:r>
      <w:r w:rsidR="00901F8D" w:rsidRPr="137CB0BB">
        <w:rPr>
          <w:rFonts w:ascii="Garamond" w:hAnsi="Garamond"/>
          <w:i w:val="0"/>
          <w:iCs w:val="0"/>
          <w:color w:val="auto"/>
          <w:sz w:val="20"/>
          <w:szCs w:val="20"/>
        </w:rPr>
        <w:t>s</w:t>
      </w:r>
      <w:r w:rsidRPr="137CB0BB">
        <w:rPr>
          <w:rFonts w:ascii="Garamond" w:hAnsi="Garamond"/>
          <w:i w:val="0"/>
          <w:iCs w:val="0"/>
          <w:color w:val="auto"/>
          <w:sz w:val="20"/>
          <w:szCs w:val="20"/>
        </w:rPr>
        <w:t>tud</w:t>
      </w:r>
      <w:r w:rsidR="00901F8D" w:rsidRPr="137CB0BB">
        <w:rPr>
          <w:rFonts w:ascii="Garamond" w:hAnsi="Garamond"/>
          <w:i w:val="0"/>
          <w:iCs w:val="0"/>
          <w:color w:val="auto"/>
          <w:sz w:val="20"/>
          <w:szCs w:val="20"/>
        </w:rPr>
        <w:t>y locations</w:t>
      </w:r>
      <w:r w:rsidR="004F3BA1">
        <w:rPr>
          <w:rFonts w:ascii="Garamond" w:hAnsi="Garamond"/>
          <w:i w:val="0"/>
          <w:iCs w:val="0"/>
          <w:color w:val="auto"/>
          <w:sz w:val="20"/>
          <w:szCs w:val="20"/>
        </w:rPr>
        <w:t xml:space="preserve"> in Mexico including Tula de Allende, Villahermosa, Tabasco, and Salto de Agua, Chiapas</w:t>
      </w:r>
      <w:r w:rsidRPr="137CB0BB">
        <w:rPr>
          <w:rFonts w:ascii="Garamond" w:hAnsi="Garamond"/>
          <w:i w:val="0"/>
          <w:iCs w:val="0"/>
          <w:color w:val="auto"/>
          <w:sz w:val="20"/>
          <w:szCs w:val="20"/>
        </w:rPr>
        <w:t xml:space="preserve"> for the comparison analysis</w:t>
      </w:r>
      <w:r w:rsidR="004F3BA1">
        <w:rPr>
          <w:rFonts w:ascii="Garamond" w:hAnsi="Garamond"/>
          <w:i w:val="0"/>
          <w:iCs w:val="0"/>
          <w:color w:val="auto"/>
          <w:sz w:val="20"/>
          <w:szCs w:val="20"/>
        </w:rPr>
        <w:t xml:space="preserve"> between to flood detection tools, </w:t>
      </w:r>
      <w:proofErr w:type="spellStart"/>
      <w:r w:rsidR="004F3BA1">
        <w:rPr>
          <w:rFonts w:ascii="Garamond" w:hAnsi="Garamond"/>
          <w:i w:val="0"/>
          <w:iCs w:val="0"/>
          <w:color w:val="auto"/>
          <w:sz w:val="20"/>
          <w:szCs w:val="20"/>
        </w:rPr>
        <w:t>HYDRAFloods</w:t>
      </w:r>
      <w:proofErr w:type="spellEnd"/>
      <w:r w:rsidR="004F3BA1">
        <w:rPr>
          <w:rFonts w:ascii="Garamond" w:hAnsi="Garamond"/>
          <w:i w:val="0"/>
          <w:iCs w:val="0"/>
          <w:color w:val="auto"/>
          <w:sz w:val="20"/>
          <w:szCs w:val="20"/>
        </w:rPr>
        <w:t xml:space="preserve"> and the ODC</w:t>
      </w:r>
      <w:r w:rsidRPr="137CB0BB">
        <w:rPr>
          <w:rFonts w:ascii="Garamond" w:eastAsia="Arial" w:hAnsi="Garamond" w:cs="Arial"/>
          <w:i w:val="0"/>
          <w:iCs w:val="0"/>
          <w:color w:val="000000" w:themeColor="text1"/>
          <w:sz w:val="20"/>
          <w:szCs w:val="20"/>
        </w:rPr>
        <w:t>.</w:t>
      </w:r>
    </w:p>
    <w:p w14:paraId="5E67F64B" w14:textId="77777777" w:rsidR="00901F8D" w:rsidRPr="00901F8D" w:rsidRDefault="00901F8D" w:rsidP="00901F8D"/>
    <w:p w14:paraId="099DF9F7" w14:textId="77777777" w:rsidR="0034659D" w:rsidRDefault="137CB0BB" w:rsidP="137CB0BB">
      <w:pPr>
        <w:jc w:val="center"/>
        <w:rPr>
          <w:sz w:val="20"/>
          <w:szCs w:val="20"/>
        </w:rPr>
      </w:pPr>
      <w:r>
        <w:rPr>
          <w:noProof/>
        </w:rPr>
        <w:lastRenderedPageBreak/>
        <w:drawing>
          <wp:inline distT="0" distB="0" distL="0" distR="0" wp14:anchorId="6EF52204" wp14:editId="02AF8909">
            <wp:extent cx="1783913" cy="1853417"/>
            <wp:effectExtent l="0" t="0" r="0" b="0"/>
            <wp:docPr id="81467574" name="Picture 8146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3913" cy="1853417"/>
                    </a:xfrm>
                    <a:prstGeom prst="rect">
                      <a:avLst/>
                    </a:prstGeom>
                  </pic:spPr>
                </pic:pic>
              </a:graphicData>
            </a:graphic>
          </wp:inline>
        </w:drawing>
      </w:r>
      <w:r>
        <w:rPr>
          <w:noProof/>
        </w:rPr>
        <w:drawing>
          <wp:inline distT="0" distB="0" distL="0" distR="0" wp14:anchorId="528079CE" wp14:editId="65E77107">
            <wp:extent cx="2200275" cy="1815227"/>
            <wp:effectExtent l="0" t="0" r="0" b="0"/>
            <wp:docPr id="1708879768" name="Picture 170887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0275" cy="1815227"/>
                    </a:xfrm>
                    <a:prstGeom prst="rect">
                      <a:avLst/>
                    </a:prstGeom>
                  </pic:spPr>
                </pic:pic>
              </a:graphicData>
            </a:graphic>
          </wp:inline>
        </w:drawing>
      </w:r>
      <w:r>
        <w:rPr>
          <w:noProof/>
        </w:rPr>
        <w:drawing>
          <wp:inline distT="0" distB="0" distL="0" distR="0" wp14:anchorId="5C7E9137" wp14:editId="4D6F01AB">
            <wp:extent cx="1762839" cy="1831521"/>
            <wp:effectExtent l="0" t="0" r="0" b="0"/>
            <wp:docPr id="957948768" name="Picture 95794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2839" cy="1831521"/>
                    </a:xfrm>
                    <a:prstGeom prst="rect">
                      <a:avLst/>
                    </a:prstGeom>
                  </pic:spPr>
                </pic:pic>
              </a:graphicData>
            </a:graphic>
          </wp:inline>
        </w:drawing>
      </w:r>
      <w:r w:rsidR="00955AAF" w:rsidRPr="137CB0BB">
        <w:rPr>
          <w:sz w:val="20"/>
          <w:szCs w:val="20"/>
        </w:rPr>
        <w:t> </w:t>
      </w:r>
    </w:p>
    <w:p w14:paraId="15C5CBBC" w14:textId="363425E1" w:rsidR="137CB0BB" w:rsidRDefault="00955AAF" w:rsidP="137CB0BB">
      <w:pPr>
        <w:jc w:val="center"/>
        <w:rPr>
          <w:rFonts w:ascii="Garamond" w:hAnsi="Garamond"/>
          <w:sz w:val="20"/>
          <w:szCs w:val="20"/>
        </w:rPr>
      </w:pPr>
      <w:r w:rsidRPr="137CB0BB">
        <w:rPr>
          <w:rFonts w:ascii="Garamond" w:hAnsi="Garamond"/>
          <w:i/>
          <w:iCs/>
          <w:sz w:val="20"/>
          <w:szCs w:val="20"/>
        </w:rPr>
        <w:t xml:space="preserve">Figure 2: </w:t>
      </w:r>
      <w:r w:rsidRPr="137CB0BB">
        <w:rPr>
          <w:rFonts w:ascii="Garamond" w:hAnsi="Garamond"/>
          <w:sz w:val="20"/>
          <w:szCs w:val="20"/>
        </w:rPr>
        <w:t>Regions of interest detailed (from left to right: Salto de Agua, Villahermosa, Tula de Allende)</w:t>
      </w:r>
    </w:p>
    <w:tbl>
      <w:tblPr>
        <w:tblStyle w:val="TableGrid"/>
        <w:tblW w:w="0" w:type="auto"/>
        <w:tblInd w:w="0" w:type="dxa"/>
        <w:tblLook w:val="04A0" w:firstRow="1" w:lastRow="0" w:firstColumn="1" w:lastColumn="0" w:noHBand="0" w:noVBand="1"/>
      </w:tblPr>
      <w:tblGrid>
        <w:gridCol w:w="2695"/>
        <w:gridCol w:w="2520"/>
        <w:gridCol w:w="1797"/>
        <w:gridCol w:w="2338"/>
      </w:tblGrid>
      <w:tr w:rsidR="00E33AFA" w14:paraId="01639AF6" w14:textId="77777777" w:rsidTr="137CB0BB">
        <w:tc>
          <w:tcPr>
            <w:tcW w:w="2695" w:type="dxa"/>
          </w:tcPr>
          <w:p w14:paraId="53E6B657" w14:textId="4B28EC91" w:rsidR="00E33AFA" w:rsidRPr="0034659D" w:rsidRDefault="00E33AFA" w:rsidP="00E33AFA">
            <w:pPr>
              <w:rPr>
                <w:rFonts w:ascii="Garamond" w:hAnsi="Garamond"/>
                <w:b/>
                <w:bCs/>
              </w:rPr>
            </w:pPr>
            <w:r w:rsidRPr="0034659D">
              <w:rPr>
                <w:rFonts w:ascii="Garamond" w:hAnsi="Garamond"/>
                <w:b/>
                <w:bCs/>
              </w:rPr>
              <w:t>Location</w:t>
            </w:r>
          </w:p>
        </w:tc>
        <w:tc>
          <w:tcPr>
            <w:tcW w:w="2520" w:type="dxa"/>
          </w:tcPr>
          <w:p w14:paraId="54EE0A5C" w14:textId="134993F2" w:rsidR="00E33AFA" w:rsidRPr="0034659D" w:rsidRDefault="00E33AFA" w:rsidP="00E33AFA">
            <w:pPr>
              <w:rPr>
                <w:rFonts w:ascii="Garamond" w:hAnsi="Garamond"/>
                <w:b/>
                <w:bCs/>
              </w:rPr>
            </w:pPr>
            <w:r w:rsidRPr="0034659D">
              <w:rPr>
                <w:rFonts w:ascii="Garamond" w:hAnsi="Garamond"/>
                <w:b/>
                <w:bCs/>
              </w:rPr>
              <w:t>Lat/Lon</w:t>
            </w:r>
          </w:p>
        </w:tc>
        <w:tc>
          <w:tcPr>
            <w:tcW w:w="1797" w:type="dxa"/>
          </w:tcPr>
          <w:p w14:paraId="4B1054B2" w14:textId="6ED676E6" w:rsidR="00E33AFA" w:rsidRPr="0034659D" w:rsidRDefault="00E33AFA" w:rsidP="00E33AFA">
            <w:pPr>
              <w:rPr>
                <w:rFonts w:ascii="Garamond" w:hAnsi="Garamond"/>
                <w:b/>
                <w:bCs/>
              </w:rPr>
            </w:pPr>
            <w:r w:rsidRPr="0034659D">
              <w:rPr>
                <w:rFonts w:ascii="Garamond" w:hAnsi="Garamond"/>
                <w:b/>
                <w:bCs/>
              </w:rPr>
              <w:t>Event</w:t>
            </w:r>
          </w:p>
        </w:tc>
        <w:tc>
          <w:tcPr>
            <w:tcW w:w="2338" w:type="dxa"/>
          </w:tcPr>
          <w:p w14:paraId="4C8E125F" w14:textId="5E664D57" w:rsidR="00E33AFA" w:rsidRPr="0034659D" w:rsidRDefault="00E33AFA" w:rsidP="00E33AFA">
            <w:pPr>
              <w:rPr>
                <w:rFonts w:ascii="Garamond" w:hAnsi="Garamond"/>
                <w:b/>
                <w:bCs/>
              </w:rPr>
            </w:pPr>
            <w:r w:rsidRPr="0034659D">
              <w:rPr>
                <w:rFonts w:ascii="Garamond" w:hAnsi="Garamond"/>
                <w:b/>
                <w:bCs/>
              </w:rPr>
              <w:t>Date</w:t>
            </w:r>
          </w:p>
        </w:tc>
      </w:tr>
      <w:tr w:rsidR="00E33AFA" w14:paraId="32D7F855" w14:textId="77777777" w:rsidTr="137CB0BB">
        <w:tc>
          <w:tcPr>
            <w:tcW w:w="2695" w:type="dxa"/>
          </w:tcPr>
          <w:p w14:paraId="653C77AD" w14:textId="3FCDA7E0" w:rsidR="00E33AFA" w:rsidRPr="0034659D" w:rsidRDefault="00E33AFA" w:rsidP="00E33AFA">
            <w:pPr>
              <w:rPr>
                <w:rFonts w:ascii="Garamond" w:hAnsi="Garamond"/>
              </w:rPr>
            </w:pPr>
            <w:r w:rsidRPr="0034659D">
              <w:rPr>
                <w:rFonts w:ascii="Garamond" w:hAnsi="Garamond"/>
              </w:rPr>
              <w:t>Villahermosa, Tabasco</w:t>
            </w:r>
          </w:p>
        </w:tc>
        <w:tc>
          <w:tcPr>
            <w:tcW w:w="2520" w:type="dxa"/>
          </w:tcPr>
          <w:p w14:paraId="5BC81D69" w14:textId="6FCE52A8" w:rsidR="00E33AFA" w:rsidRPr="0034659D" w:rsidRDefault="00301767" w:rsidP="00E33AFA">
            <w:pPr>
              <w:rPr>
                <w:rFonts w:ascii="Garamond" w:hAnsi="Garamond"/>
              </w:rPr>
            </w:pPr>
            <w:r w:rsidRPr="0034659D">
              <w:rPr>
                <w:rFonts w:ascii="Garamond" w:hAnsi="Garamond"/>
              </w:rPr>
              <w:t>17.9895, -92.9475</w:t>
            </w:r>
          </w:p>
        </w:tc>
        <w:tc>
          <w:tcPr>
            <w:tcW w:w="1797" w:type="dxa"/>
          </w:tcPr>
          <w:p w14:paraId="271D2A3A" w14:textId="5F253BDA" w:rsidR="00E33AFA" w:rsidRPr="0034659D" w:rsidRDefault="00301767" w:rsidP="00E33AFA">
            <w:pPr>
              <w:rPr>
                <w:rFonts w:ascii="Garamond" w:hAnsi="Garamond"/>
              </w:rPr>
            </w:pPr>
            <w:r w:rsidRPr="0034659D">
              <w:rPr>
                <w:rFonts w:ascii="Garamond" w:hAnsi="Garamond"/>
              </w:rPr>
              <w:t>Hurricane Sally</w:t>
            </w:r>
          </w:p>
        </w:tc>
        <w:tc>
          <w:tcPr>
            <w:tcW w:w="2338" w:type="dxa"/>
          </w:tcPr>
          <w:p w14:paraId="24E9A7D2" w14:textId="4FCD3804" w:rsidR="00E33AFA" w:rsidRPr="0034659D" w:rsidRDefault="00301767" w:rsidP="00E33AFA">
            <w:pPr>
              <w:rPr>
                <w:rFonts w:ascii="Garamond" w:hAnsi="Garamond"/>
              </w:rPr>
            </w:pPr>
            <w:r w:rsidRPr="0034659D">
              <w:rPr>
                <w:rFonts w:ascii="Garamond" w:hAnsi="Garamond"/>
              </w:rPr>
              <w:t>October 4, 2020</w:t>
            </w:r>
          </w:p>
        </w:tc>
      </w:tr>
      <w:tr w:rsidR="00E33AFA" w14:paraId="6112CE9E" w14:textId="77777777" w:rsidTr="137CB0BB">
        <w:tc>
          <w:tcPr>
            <w:tcW w:w="2695" w:type="dxa"/>
          </w:tcPr>
          <w:p w14:paraId="225EB4F0" w14:textId="177A24C6" w:rsidR="00E33AFA" w:rsidRPr="0034659D" w:rsidRDefault="00E33AFA" w:rsidP="00E33AFA">
            <w:pPr>
              <w:rPr>
                <w:rFonts w:ascii="Garamond" w:hAnsi="Garamond"/>
              </w:rPr>
            </w:pPr>
            <w:r w:rsidRPr="0034659D">
              <w:rPr>
                <w:rFonts w:ascii="Garamond" w:hAnsi="Garamond"/>
              </w:rPr>
              <w:t>Salto de Agua, Chiapas</w:t>
            </w:r>
          </w:p>
        </w:tc>
        <w:tc>
          <w:tcPr>
            <w:tcW w:w="2520" w:type="dxa"/>
          </w:tcPr>
          <w:p w14:paraId="26502FC9" w14:textId="255D9891" w:rsidR="00E33AFA" w:rsidRPr="0034659D" w:rsidRDefault="00301767" w:rsidP="00E33AFA">
            <w:pPr>
              <w:rPr>
                <w:rFonts w:ascii="Garamond" w:hAnsi="Garamond"/>
              </w:rPr>
            </w:pPr>
            <w:r w:rsidRPr="0034659D">
              <w:rPr>
                <w:rFonts w:ascii="Garamond" w:hAnsi="Garamond"/>
              </w:rPr>
              <w:t>17.453815, -92.240279</w:t>
            </w:r>
          </w:p>
        </w:tc>
        <w:tc>
          <w:tcPr>
            <w:tcW w:w="1797" w:type="dxa"/>
          </w:tcPr>
          <w:p w14:paraId="6D45E844" w14:textId="2E3F140B" w:rsidR="00E33AFA" w:rsidRPr="0034659D" w:rsidRDefault="00301767" w:rsidP="00E33AFA">
            <w:pPr>
              <w:rPr>
                <w:rFonts w:ascii="Garamond" w:hAnsi="Garamond"/>
              </w:rPr>
            </w:pPr>
            <w:r w:rsidRPr="0034659D">
              <w:rPr>
                <w:rFonts w:ascii="Garamond" w:hAnsi="Garamond"/>
              </w:rPr>
              <w:t>Hurricane Eta</w:t>
            </w:r>
          </w:p>
        </w:tc>
        <w:tc>
          <w:tcPr>
            <w:tcW w:w="2338" w:type="dxa"/>
          </w:tcPr>
          <w:p w14:paraId="2DEC6606" w14:textId="633DD5CA" w:rsidR="00E33AFA" w:rsidRPr="0034659D" w:rsidRDefault="24E5B321" w:rsidP="00E33AFA">
            <w:pPr>
              <w:rPr>
                <w:rFonts w:ascii="Garamond" w:hAnsi="Garamond"/>
              </w:rPr>
            </w:pPr>
            <w:r w:rsidRPr="0034659D">
              <w:rPr>
                <w:rFonts w:ascii="Garamond" w:hAnsi="Garamond"/>
              </w:rPr>
              <w:t xml:space="preserve">November 24, </w:t>
            </w:r>
            <w:proofErr w:type="gramStart"/>
            <w:r w:rsidRPr="0034659D">
              <w:rPr>
                <w:rFonts w:ascii="Garamond" w:hAnsi="Garamond"/>
              </w:rPr>
              <w:t>2020</w:t>
            </w:r>
            <w:proofErr w:type="gramEnd"/>
            <w:r w:rsidRPr="0034659D">
              <w:rPr>
                <w:rFonts w:ascii="Times New Roman" w:hAnsi="Times New Roman" w:cs="Times New Roman"/>
              </w:rPr>
              <w:t>​</w:t>
            </w:r>
          </w:p>
        </w:tc>
      </w:tr>
      <w:tr w:rsidR="00E33AFA" w14:paraId="1AA872E3" w14:textId="77777777" w:rsidTr="137CB0BB">
        <w:tc>
          <w:tcPr>
            <w:tcW w:w="2695" w:type="dxa"/>
          </w:tcPr>
          <w:p w14:paraId="298D6675" w14:textId="527B69C5" w:rsidR="00E33AFA" w:rsidRPr="0034659D" w:rsidRDefault="00E33AFA" w:rsidP="00E33AFA">
            <w:pPr>
              <w:rPr>
                <w:rFonts w:ascii="Garamond" w:hAnsi="Garamond"/>
              </w:rPr>
            </w:pPr>
            <w:r w:rsidRPr="0034659D">
              <w:rPr>
                <w:rFonts w:ascii="Garamond" w:hAnsi="Garamond"/>
              </w:rPr>
              <w:t>Tula de Allende, Hidalgo</w:t>
            </w:r>
          </w:p>
        </w:tc>
        <w:tc>
          <w:tcPr>
            <w:tcW w:w="2520" w:type="dxa"/>
          </w:tcPr>
          <w:p w14:paraId="30A04EED" w14:textId="4AB44A3E" w:rsidR="00E33AFA" w:rsidRPr="0034659D" w:rsidRDefault="00301767" w:rsidP="00E33AFA">
            <w:pPr>
              <w:rPr>
                <w:rFonts w:ascii="Garamond" w:hAnsi="Garamond"/>
              </w:rPr>
            </w:pPr>
            <w:r w:rsidRPr="0034659D">
              <w:rPr>
                <w:rFonts w:ascii="Garamond" w:hAnsi="Garamond"/>
              </w:rPr>
              <w:t>20.020185, -99.290747</w:t>
            </w:r>
          </w:p>
        </w:tc>
        <w:tc>
          <w:tcPr>
            <w:tcW w:w="1797" w:type="dxa"/>
          </w:tcPr>
          <w:p w14:paraId="1100AB53" w14:textId="3424D25B" w:rsidR="00E33AFA" w:rsidRPr="0034659D" w:rsidRDefault="00301767" w:rsidP="00E33AFA">
            <w:pPr>
              <w:rPr>
                <w:rFonts w:ascii="Garamond" w:hAnsi="Garamond"/>
              </w:rPr>
            </w:pPr>
            <w:r w:rsidRPr="0034659D">
              <w:rPr>
                <w:rFonts w:ascii="Garamond" w:hAnsi="Garamond"/>
              </w:rPr>
              <w:t>Hurricane Ida</w:t>
            </w:r>
          </w:p>
        </w:tc>
        <w:tc>
          <w:tcPr>
            <w:tcW w:w="2338" w:type="dxa"/>
          </w:tcPr>
          <w:p w14:paraId="61B93EBB" w14:textId="3E97145C" w:rsidR="00E33AFA" w:rsidRPr="0034659D" w:rsidRDefault="00301767" w:rsidP="00E33AFA">
            <w:pPr>
              <w:rPr>
                <w:rFonts w:ascii="Garamond" w:hAnsi="Garamond"/>
              </w:rPr>
            </w:pPr>
            <w:r w:rsidRPr="0034659D">
              <w:rPr>
                <w:rFonts w:ascii="Garamond" w:hAnsi="Garamond"/>
              </w:rPr>
              <w:t xml:space="preserve">September 16, </w:t>
            </w:r>
            <w:proofErr w:type="gramStart"/>
            <w:r w:rsidRPr="0034659D">
              <w:rPr>
                <w:rFonts w:ascii="Garamond" w:hAnsi="Garamond"/>
              </w:rPr>
              <w:t>2021</w:t>
            </w:r>
            <w:proofErr w:type="gramEnd"/>
            <w:r w:rsidRPr="0034659D">
              <w:rPr>
                <w:rFonts w:ascii="Times New Roman" w:hAnsi="Times New Roman" w:cs="Times New Roman"/>
              </w:rPr>
              <w:t>​</w:t>
            </w:r>
          </w:p>
        </w:tc>
      </w:tr>
    </w:tbl>
    <w:p w14:paraId="5A5FB6CE" w14:textId="5F873C55" w:rsidR="00901F8D" w:rsidRDefault="00901F8D" w:rsidP="137CB0BB">
      <w:pPr>
        <w:pStyle w:val="Caption"/>
        <w:spacing w:after="0"/>
        <w:jc w:val="center"/>
        <w:rPr>
          <w:rFonts w:ascii="Garamond" w:eastAsia="Arial" w:hAnsi="Garamond" w:cs="Arial"/>
          <w:i w:val="0"/>
          <w:iCs w:val="0"/>
          <w:color w:val="000000" w:themeColor="text1"/>
          <w:sz w:val="20"/>
          <w:szCs w:val="20"/>
        </w:rPr>
      </w:pPr>
      <w:r w:rsidRPr="137CB0BB">
        <w:rPr>
          <w:sz w:val="20"/>
          <w:szCs w:val="20"/>
        </w:rPr>
        <w:t> </w:t>
      </w:r>
      <w:r w:rsidRPr="137CB0BB">
        <w:rPr>
          <w:rFonts w:ascii="Garamond" w:hAnsi="Garamond"/>
          <w:color w:val="auto"/>
          <w:sz w:val="20"/>
          <w:szCs w:val="20"/>
        </w:rPr>
        <w:t xml:space="preserve">Table 1: </w:t>
      </w:r>
      <w:r w:rsidRPr="137CB0BB">
        <w:rPr>
          <w:rFonts w:ascii="Garamond" w:hAnsi="Garamond"/>
          <w:i w:val="0"/>
          <w:iCs w:val="0"/>
          <w:color w:val="auto"/>
          <w:sz w:val="20"/>
          <w:szCs w:val="20"/>
        </w:rPr>
        <w:t>Case study information for the comparison analysis</w:t>
      </w:r>
      <w:r w:rsidR="004F3BA1">
        <w:rPr>
          <w:rFonts w:ascii="Garamond" w:hAnsi="Garamond"/>
          <w:i w:val="0"/>
          <w:iCs w:val="0"/>
          <w:color w:val="auto"/>
          <w:sz w:val="20"/>
          <w:szCs w:val="20"/>
        </w:rPr>
        <w:t xml:space="preserve"> between the flood detection tools, </w:t>
      </w:r>
      <w:proofErr w:type="spellStart"/>
      <w:r w:rsidR="004F3BA1">
        <w:rPr>
          <w:rFonts w:ascii="Garamond" w:hAnsi="Garamond"/>
          <w:i w:val="0"/>
          <w:iCs w:val="0"/>
          <w:color w:val="auto"/>
          <w:sz w:val="20"/>
          <w:szCs w:val="20"/>
        </w:rPr>
        <w:t>HYDRAFloods</w:t>
      </w:r>
      <w:proofErr w:type="spellEnd"/>
      <w:r w:rsidR="004F3BA1">
        <w:rPr>
          <w:rFonts w:ascii="Garamond" w:hAnsi="Garamond"/>
          <w:i w:val="0"/>
          <w:iCs w:val="0"/>
          <w:color w:val="auto"/>
          <w:sz w:val="20"/>
          <w:szCs w:val="20"/>
        </w:rPr>
        <w:t xml:space="preserve"> and the ODC</w:t>
      </w:r>
      <w:r w:rsidRPr="137CB0BB">
        <w:rPr>
          <w:rFonts w:ascii="Garamond" w:eastAsia="Arial" w:hAnsi="Garamond" w:cs="Arial"/>
          <w:i w:val="0"/>
          <w:iCs w:val="0"/>
          <w:color w:val="000000" w:themeColor="text1"/>
          <w:sz w:val="20"/>
          <w:szCs w:val="20"/>
        </w:rPr>
        <w:t>.</w:t>
      </w:r>
    </w:p>
    <w:p w14:paraId="224AD447" w14:textId="77777777" w:rsidR="00955AAF" w:rsidRPr="0066138C" w:rsidRDefault="00955AAF" w:rsidP="62575B24">
      <w:pPr>
        <w:spacing w:after="0" w:line="240" w:lineRule="auto"/>
        <w:rPr>
          <w:rFonts w:ascii="Garamond" w:eastAsia="Garamond" w:hAnsi="Garamond" w:cs="Garamond"/>
        </w:rPr>
      </w:pPr>
    </w:p>
    <w:p w14:paraId="4EAB8422" w14:textId="40CABBFC" w:rsidR="00E41324" w:rsidRPr="0066138C" w:rsidRDefault="0026162F" w:rsidP="0066138C">
      <w:pPr>
        <w:pStyle w:val="Heading1"/>
        <w:spacing w:before="0" w:line="240" w:lineRule="auto"/>
        <w:rPr>
          <w:rFonts w:ascii="Garamond" w:hAnsi="Garamond"/>
        </w:rPr>
      </w:pPr>
      <w:bookmarkStart w:id="2" w:name="_Toc334198726"/>
      <w:r w:rsidRPr="137CB0BB">
        <w:rPr>
          <w:rFonts w:ascii="Garamond" w:hAnsi="Garamond"/>
        </w:rPr>
        <w:t>2</w:t>
      </w:r>
      <w:r w:rsidR="008B7071" w:rsidRPr="137CB0BB">
        <w:rPr>
          <w:rFonts w:ascii="Garamond" w:hAnsi="Garamond"/>
        </w:rPr>
        <w:t xml:space="preserve">. </w:t>
      </w:r>
      <w:r w:rsidR="00E41324" w:rsidRPr="137CB0BB">
        <w:rPr>
          <w:rFonts w:ascii="Garamond" w:hAnsi="Garamond"/>
        </w:rPr>
        <w:t>Methodology</w:t>
      </w:r>
      <w:bookmarkEnd w:id="2"/>
    </w:p>
    <w:p w14:paraId="799E4EC0" w14:textId="77777777" w:rsidR="009A20ED" w:rsidRPr="0066138C" w:rsidRDefault="009A20ED" w:rsidP="0066138C">
      <w:pPr>
        <w:spacing w:after="0" w:line="240" w:lineRule="auto"/>
        <w:rPr>
          <w:rFonts w:ascii="Garamond" w:hAnsi="Garamond" w:cs="Arial"/>
          <w:szCs w:val="24"/>
        </w:rPr>
      </w:pPr>
    </w:p>
    <w:p w14:paraId="6B9E638C" w14:textId="105BDFE4" w:rsidR="00A43059" w:rsidRPr="0066138C" w:rsidRDefault="0026162F" w:rsidP="137CB0BB">
      <w:pPr>
        <w:spacing w:after="0" w:line="240" w:lineRule="auto"/>
        <w:rPr>
          <w:rFonts w:ascii="Garamond" w:hAnsi="Garamond" w:cs="Arial"/>
          <w:b/>
          <w:bCs/>
          <w:sz w:val="24"/>
          <w:szCs w:val="24"/>
        </w:rPr>
      </w:pPr>
      <w:r w:rsidRPr="137CB0BB">
        <w:rPr>
          <w:rFonts w:ascii="Garamond" w:hAnsi="Garamond" w:cs="Arial"/>
          <w:b/>
          <w:bCs/>
          <w:sz w:val="24"/>
          <w:szCs w:val="24"/>
        </w:rPr>
        <w:t>2</w:t>
      </w:r>
      <w:r w:rsidR="00A43059" w:rsidRPr="137CB0BB">
        <w:rPr>
          <w:rFonts w:ascii="Garamond" w:hAnsi="Garamond" w:cs="Arial"/>
          <w:b/>
          <w:bCs/>
          <w:sz w:val="24"/>
          <w:szCs w:val="24"/>
        </w:rPr>
        <w:t xml:space="preserve">.1 </w:t>
      </w:r>
      <w:r w:rsidR="00523167" w:rsidRPr="137CB0BB">
        <w:rPr>
          <w:rFonts w:ascii="Garamond" w:hAnsi="Garamond"/>
          <w:b/>
          <w:bCs/>
          <w:sz w:val="24"/>
          <w:szCs w:val="24"/>
        </w:rPr>
        <w:t>Open Data Cube</w:t>
      </w:r>
    </w:p>
    <w:p w14:paraId="3897D4B9" w14:textId="1AB0B446" w:rsidR="009E2A84" w:rsidRDefault="00523167" w:rsidP="137CB0BB">
      <w:pPr>
        <w:spacing w:after="0" w:line="240" w:lineRule="auto"/>
        <w:rPr>
          <w:rFonts w:ascii="Garamond" w:eastAsia="Times New Roman" w:hAnsi="Garamond" w:cs="Arial"/>
        </w:rPr>
      </w:pPr>
      <w:r w:rsidRPr="137CB0BB">
        <w:rPr>
          <w:rFonts w:ascii="Garamond" w:eastAsia="Times New Roman" w:hAnsi="Garamond" w:cs="Arial"/>
        </w:rPr>
        <w:t xml:space="preserve">The Open Data Cube is built as a set of Python libraries and can be used in Jupyter notebooks or Google Colab. </w:t>
      </w:r>
      <w:r w:rsidR="00494E09" w:rsidRPr="137CB0BB">
        <w:rPr>
          <w:rFonts w:ascii="Garamond" w:eastAsia="Times New Roman" w:hAnsi="Garamond" w:cs="Arial"/>
        </w:rPr>
        <w:t>The ODC takes a region and timeframe which aggregate Senti</w:t>
      </w:r>
      <w:r w:rsidR="0034659D">
        <w:rPr>
          <w:rFonts w:ascii="Garamond" w:eastAsia="Times New Roman" w:hAnsi="Garamond" w:cs="Arial"/>
        </w:rPr>
        <w:t>ne</w:t>
      </w:r>
      <w:r w:rsidR="00494E09" w:rsidRPr="137CB0BB">
        <w:rPr>
          <w:rFonts w:ascii="Garamond" w:eastAsia="Times New Roman" w:hAnsi="Garamond" w:cs="Arial"/>
        </w:rPr>
        <w:t xml:space="preserve">l-1 scenes to support the flood detection analysis. </w:t>
      </w:r>
      <w:r w:rsidR="0034659D">
        <w:rPr>
          <w:rFonts w:ascii="Garamond" w:eastAsia="Times New Roman" w:hAnsi="Garamond" w:cs="Arial"/>
        </w:rPr>
        <w:t>U</w:t>
      </w:r>
      <w:r w:rsidR="00494E09" w:rsidRPr="137CB0BB">
        <w:rPr>
          <w:rFonts w:ascii="Garamond" w:eastAsia="Times New Roman" w:hAnsi="Garamond" w:cs="Arial"/>
        </w:rPr>
        <w:t xml:space="preserve">sers define a centroid using a </w:t>
      </w:r>
      <w:r w:rsidR="006B30F6" w:rsidRPr="137CB0BB">
        <w:rPr>
          <w:rFonts w:ascii="Garamond" w:eastAsia="Times New Roman" w:hAnsi="Garamond" w:cs="Arial"/>
        </w:rPr>
        <w:t>latitude</w:t>
      </w:r>
      <w:r w:rsidR="00494E09" w:rsidRPr="137CB0BB">
        <w:rPr>
          <w:rFonts w:ascii="Garamond" w:eastAsia="Times New Roman" w:hAnsi="Garamond" w:cs="Arial"/>
        </w:rPr>
        <w:t xml:space="preserve"> and longitude and a boundary box (in degrees) of their choice</w:t>
      </w:r>
      <w:r w:rsidR="0034659D">
        <w:rPr>
          <w:rFonts w:ascii="Garamond" w:eastAsia="Times New Roman" w:hAnsi="Garamond" w:cs="Arial"/>
        </w:rPr>
        <w:t xml:space="preserve"> to delineate the region of interest</w:t>
      </w:r>
      <w:r w:rsidR="00494E09" w:rsidRPr="137CB0BB">
        <w:rPr>
          <w:rFonts w:ascii="Garamond" w:eastAsia="Times New Roman" w:hAnsi="Garamond" w:cs="Arial"/>
        </w:rPr>
        <w:t xml:space="preserve">. The time extent is then defined by </w:t>
      </w:r>
      <w:r w:rsidR="0034659D">
        <w:rPr>
          <w:rFonts w:ascii="Garamond" w:eastAsia="Times New Roman" w:hAnsi="Garamond" w:cs="Arial"/>
        </w:rPr>
        <w:t>the</w:t>
      </w:r>
      <w:r w:rsidR="0034659D" w:rsidRPr="137CB0BB">
        <w:rPr>
          <w:rFonts w:ascii="Garamond" w:eastAsia="Times New Roman" w:hAnsi="Garamond" w:cs="Arial"/>
        </w:rPr>
        <w:t xml:space="preserve"> </w:t>
      </w:r>
      <w:r w:rsidR="00494E09" w:rsidRPr="137CB0BB">
        <w:rPr>
          <w:rFonts w:ascii="Garamond" w:eastAsia="Times New Roman" w:hAnsi="Garamond" w:cs="Arial"/>
        </w:rPr>
        <w:t xml:space="preserve">user; to expedite processing time and memory, a month is the suggested </w:t>
      </w:r>
      <w:proofErr w:type="gramStart"/>
      <w:r w:rsidR="00494E09" w:rsidRPr="137CB0BB">
        <w:rPr>
          <w:rFonts w:ascii="Garamond" w:eastAsia="Times New Roman" w:hAnsi="Garamond" w:cs="Arial"/>
        </w:rPr>
        <w:t>time period</w:t>
      </w:r>
      <w:proofErr w:type="gramEnd"/>
      <w:r w:rsidR="00494E09" w:rsidRPr="137CB0BB">
        <w:rPr>
          <w:rFonts w:ascii="Garamond" w:eastAsia="Times New Roman" w:hAnsi="Garamond" w:cs="Arial"/>
        </w:rPr>
        <w:t xml:space="preserve"> for collecting scenes.</w:t>
      </w:r>
      <w:r w:rsidRPr="137CB0BB">
        <w:rPr>
          <w:rFonts w:ascii="Garamond" w:eastAsia="Times New Roman" w:hAnsi="Garamond" w:cs="Arial"/>
        </w:rPr>
        <w:t xml:space="preserve"> </w:t>
      </w:r>
      <w:r w:rsidR="00494E09" w:rsidRPr="137CB0BB">
        <w:rPr>
          <w:rFonts w:ascii="Garamond" w:eastAsia="Times New Roman" w:hAnsi="Garamond" w:cs="Arial"/>
        </w:rPr>
        <w:t xml:space="preserve">After, </w:t>
      </w:r>
      <w:r w:rsidR="004C09D3" w:rsidRPr="137CB0BB">
        <w:rPr>
          <w:rFonts w:ascii="Garamond" w:eastAsia="Times New Roman" w:hAnsi="Garamond" w:cs="Arial"/>
        </w:rPr>
        <w:t>establishing</w:t>
      </w:r>
      <w:r w:rsidR="00494E09" w:rsidRPr="137CB0BB">
        <w:rPr>
          <w:rFonts w:ascii="Garamond" w:eastAsia="Times New Roman" w:hAnsi="Garamond" w:cs="Arial"/>
        </w:rPr>
        <w:t xml:space="preserve"> the region and tim</w:t>
      </w:r>
      <w:r w:rsidR="005552CA" w:rsidRPr="137CB0BB">
        <w:rPr>
          <w:rFonts w:ascii="Garamond" w:eastAsia="Times New Roman" w:hAnsi="Garamond" w:cs="Arial"/>
        </w:rPr>
        <w:t>e</w:t>
      </w:r>
      <w:r w:rsidR="00494E09" w:rsidRPr="137CB0BB">
        <w:rPr>
          <w:rFonts w:ascii="Garamond" w:eastAsia="Times New Roman" w:hAnsi="Garamond" w:cs="Arial"/>
        </w:rPr>
        <w:t xml:space="preserve"> extent, users can then observe the collection of Sentinel-1</w:t>
      </w:r>
      <w:r w:rsidR="007859E5">
        <w:rPr>
          <w:rFonts w:ascii="Garamond" w:eastAsia="Times New Roman" w:hAnsi="Garamond" w:cs="Arial"/>
        </w:rPr>
        <w:t xml:space="preserve"> C-band synthetic aperture radar (SAR)</w:t>
      </w:r>
      <w:r w:rsidR="00494E09" w:rsidRPr="137CB0BB">
        <w:rPr>
          <w:rFonts w:ascii="Garamond" w:eastAsia="Times New Roman" w:hAnsi="Garamond" w:cs="Arial"/>
        </w:rPr>
        <w:t xml:space="preserve"> data within the notebook. The SAR imagery is sorted by acquisition date, pass direction, mission type, and orbit number. This information allows users to filter scenes using these parameters to better organize imagery for analysis. Additionally, </w:t>
      </w:r>
      <w:r w:rsidR="00454208">
        <w:rPr>
          <w:rFonts w:ascii="Garamond" w:eastAsia="Times New Roman" w:hAnsi="Garamond" w:cs="Arial"/>
        </w:rPr>
        <w:t>filtering</w:t>
      </w:r>
      <w:r w:rsidR="00494E09" w:rsidRPr="137CB0BB">
        <w:rPr>
          <w:rFonts w:ascii="Garamond" w:eastAsia="Times New Roman" w:hAnsi="Garamond" w:cs="Arial"/>
        </w:rPr>
        <w:t xml:space="preserve"> ensures that comparison analyses between scenes are conducted using the same pass direction (ascending or descending). Acquisitions with the </w:t>
      </w:r>
      <w:r w:rsidRPr="137CB0BB">
        <w:rPr>
          <w:rFonts w:ascii="Garamond" w:eastAsia="Times New Roman" w:hAnsi="Garamond" w:cs="Arial"/>
        </w:rPr>
        <w:t>same orbit number can come from two missions (</w:t>
      </w:r>
      <w:r w:rsidR="00973D74">
        <w:rPr>
          <w:rFonts w:ascii="Garamond" w:eastAsia="Times New Roman" w:hAnsi="Garamond" w:cs="Arial"/>
        </w:rPr>
        <w:t>Sentinel-1</w:t>
      </w:r>
      <w:r w:rsidR="00494E09" w:rsidRPr="137CB0BB">
        <w:rPr>
          <w:rFonts w:ascii="Garamond" w:eastAsia="Times New Roman" w:hAnsi="Garamond" w:cs="Arial"/>
        </w:rPr>
        <w:t xml:space="preserve">A and </w:t>
      </w:r>
      <w:r w:rsidR="00973D74">
        <w:rPr>
          <w:rFonts w:ascii="Garamond" w:eastAsia="Times New Roman" w:hAnsi="Garamond" w:cs="Arial"/>
        </w:rPr>
        <w:t>1</w:t>
      </w:r>
      <w:r w:rsidR="00494E09" w:rsidRPr="137CB0BB">
        <w:rPr>
          <w:rFonts w:ascii="Garamond" w:eastAsia="Times New Roman" w:hAnsi="Garamond" w:cs="Arial"/>
        </w:rPr>
        <w:t xml:space="preserve">B </w:t>
      </w:r>
      <w:r w:rsidRPr="137CB0BB">
        <w:rPr>
          <w:rFonts w:ascii="Garamond" w:eastAsia="Times New Roman" w:hAnsi="Garamond" w:cs="Arial"/>
        </w:rPr>
        <w:t>with 6-day separation) or one mission</w:t>
      </w:r>
      <w:r w:rsidR="00494E09" w:rsidRPr="137CB0BB">
        <w:rPr>
          <w:rFonts w:ascii="Garamond" w:eastAsia="Times New Roman" w:hAnsi="Garamond" w:cs="Arial"/>
        </w:rPr>
        <w:t xml:space="preserve"> (</w:t>
      </w:r>
      <w:r w:rsidR="00973D74">
        <w:rPr>
          <w:rFonts w:ascii="Garamond" w:eastAsia="Times New Roman" w:hAnsi="Garamond" w:cs="Arial"/>
        </w:rPr>
        <w:t>Sentinel-1</w:t>
      </w:r>
      <w:r w:rsidR="00494E09" w:rsidRPr="137CB0BB">
        <w:rPr>
          <w:rFonts w:ascii="Garamond" w:eastAsia="Times New Roman" w:hAnsi="Garamond" w:cs="Arial"/>
        </w:rPr>
        <w:t xml:space="preserve">A or </w:t>
      </w:r>
      <w:r w:rsidR="00973D74">
        <w:rPr>
          <w:rFonts w:ascii="Garamond" w:eastAsia="Times New Roman" w:hAnsi="Garamond" w:cs="Arial"/>
        </w:rPr>
        <w:t>1</w:t>
      </w:r>
      <w:r w:rsidR="00494E09" w:rsidRPr="137CB0BB">
        <w:rPr>
          <w:rFonts w:ascii="Garamond" w:eastAsia="Times New Roman" w:hAnsi="Garamond" w:cs="Arial"/>
        </w:rPr>
        <w:t xml:space="preserve">B </w:t>
      </w:r>
      <w:r w:rsidRPr="137CB0BB">
        <w:rPr>
          <w:rFonts w:ascii="Garamond" w:eastAsia="Times New Roman" w:hAnsi="Garamond" w:cs="Arial"/>
        </w:rPr>
        <w:t>with 12-day separation</w:t>
      </w:r>
      <w:r w:rsidR="00494E09" w:rsidRPr="137CB0BB">
        <w:rPr>
          <w:rFonts w:ascii="Garamond" w:eastAsia="Times New Roman" w:hAnsi="Garamond" w:cs="Arial"/>
        </w:rPr>
        <w:t>)</w:t>
      </w:r>
      <w:r w:rsidRPr="137CB0BB">
        <w:rPr>
          <w:rFonts w:ascii="Garamond" w:eastAsia="Times New Roman" w:hAnsi="Garamond" w:cs="Arial"/>
        </w:rPr>
        <w:t xml:space="preserve">. </w:t>
      </w:r>
      <w:r w:rsidR="00494E09" w:rsidRPr="137CB0BB">
        <w:rPr>
          <w:rFonts w:ascii="Garamond" w:eastAsia="Times New Roman" w:hAnsi="Garamond" w:cs="Arial"/>
        </w:rPr>
        <w:t xml:space="preserve">Once the scenes for analysis are </w:t>
      </w:r>
      <w:r w:rsidR="00454208">
        <w:rPr>
          <w:rFonts w:ascii="Garamond" w:eastAsia="Times New Roman" w:hAnsi="Garamond" w:cs="Arial"/>
        </w:rPr>
        <w:t>selected</w:t>
      </w:r>
      <w:r w:rsidR="00494E09" w:rsidRPr="137CB0BB">
        <w:rPr>
          <w:rFonts w:ascii="Garamond" w:eastAsia="Times New Roman" w:hAnsi="Garamond" w:cs="Arial"/>
        </w:rPr>
        <w:t xml:space="preserve">, </w:t>
      </w:r>
      <w:r w:rsidR="00E66A9A" w:rsidRPr="137CB0BB">
        <w:rPr>
          <w:rFonts w:ascii="Garamond" w:eastAsia="Times New Roman" w:hAnsi="Garamond" w:cs="Arial"/>
        </w:rPr>
        <w:t xml:space="preserve">ODC employs </w:t>
      </w:r>
      <w:r w:rsidR="00142915">
        <w:rPr>
          <w:rFonts w:ascii="Garamond" w:eastAsia="Times New Roman" w:hAnsi="Garamond" w:cs="Arial"/>
        </w:rPr>
        <w:t xml:space="preserve">the </w:t>
      </w:r>
      <w:r w:rsidR="0075448D">
        <w:rPr>
          <w:rFonts w:ascii="Garamond" w:eastAsia="Times New Roman" w:hAnsi="Garamond" w:cs="Arial"/>
        </w:rPr>
        <w:t xml:space="preserve">steps described below </w:t>
      </w:r>
      <w:r w:rsidR="00142915" w:rsidRPr="137CB0BB">
        <w:rPr>
          <w:rFonts w:ascii="Garamond" w:eastAsia="Times New Roman" w:hAnsi="Garamond" w:cs="Arial"/>
        </w:rPr>
        <w:t>to identify flood extent</w:t>
      </w:r>
      <w:r w:rsidR="00142915">
        <w:rPr>
          <w:rFonts w:ascii="Garamond" w:eastAsia="Times New Roman" w:hAnsi="Garamond" w:cs="Arial"/>
        </w:rPr>
        <w:t xml:space="preserve">. </w:t>
      </w:r>
    </w:p>
    <w:p w14:paraId="316E77FF" w14:textId="77777777" w:rsidR="009E2A84" w:rsidRDefault="009E2A84" w:rsidP="137CB0BB">
      <w:pPr>
        <w:spacing w:after="0" w:line="240" w:lineRule="auto"/>
        <w:rPr>
          <w:rFonts w:ascii="Garamond" w:eastAsia="Times New Roman" w:hAnsi="Garamond" w:cs="Arial"/>
        </w:rPr>
      </w:pPr>
    </w:p>
    <w:p w14:paraId="7E6F3030" w14:textId="19E1915E" w:rsidR="00A43059" w:rsidRDefault="0075448D" w:rsidP="137CB0BB">
      <w:pPr>
        <w:spacing w:after="0" w:line="240" w:lineRule="auto"/>
        <w:rPr>
          <w:rFonts w:ascii="Garamond" w:eastAsia="Times New Roman" w:hAnsi="Garamond" w:cs="Arial"/>
        </w:rPr>
      </w:pPr>
      <w:r>
        <w:rPr>
          <w:rFonts w:ascii="Garamond" w:eastAsia="Times New Roman" w:hAnsi="Garamond" w:cs="Arial"/>
        </w:rPr>
        <w:t>A</w:t>
      </w:r>
      <w:r w:rsidRPr="137CB0BB">
        <w:rPr>
          <w:rFonts w:ascii="Garamond" w:eastAsia="Times New Roman" w:hAnsi="Garamond" w:cs="Arial"/>
        </w:rPr>
        <w:t xml:space="preserve"> speckle filtering algorithm</w:t>
      </w:r>
      <w:r w:rsidRPr="137CB0BB" w:rsidDel="00142915">
        <w:rPr>
          <w:rFonts w:ascii="Garamond" w:eastAsia="Times New Roman" w:hAnsi="Garamond" w:cs="Arial"/>
        </w:rPr>
        <w:t xml:space="preserve"> </w:t>
      </w:r>
      <w:r>
        <w:rPr>
          <w:rFonts w:ascii="Garamond" w:eastAsia="Times New Roman" w:hAnsi="Garamond" w:cs="Arial"/>
        </w:rPr>
        <w:t xml:space="preserve">is used to perform </w:t>
      </w:r>
      <w:r w:rsidR="00E66A9A" w:rsidRPr="137CB0BB">
        <w:rPr>
          <w:rFonts w:ascii="Garamond" w:eastAsia="Times New Roman" w:hAnsi="Garamond" w:cs="Arial"/>
        </w:rPr>
        <w:t xml:space="preserve">a common "block averaging" filter to average the </w:t>
      </w:r>
      <w:r w:rsidR="00454208">
        <w:rPr>
          <w:rFonts w:ascii="Garamond" w:eastAsia="Times New Roman" w:hAnsi="Garamond" w:cs="Arial"/>
        </w:rPr>
        <w:t>surrounding pixels of any given pixel</w:t>
      </w:r>
      <w:r w:rsidR="00E66A9A" w:rsidRPr="137CB0BB">
        <w:rPr>
          <w:rFonts w:ascii="Garamond" w:eastAsia="Times New Roman" w:hAnsi="Garamond" w:cs="Arial"/>
        </w:rPr>
        <w:t>. Speckle filtering ameliorates issues</w:t>
      </w:r>
      <w:r w:rsidR="00454208">
        <w:rPr>
          <w:rFonts w:ascii="Garamond" w:eastAsia="Times New Roman" w:hAnsi="Garamond" w:cs="Arial"/>
        </w:rPr>
        <w:t xml:space="preserve"> inherent to</w:t>
      </w:r>
      <w:r w:rsidR="00E66A9A" w:rsidRPr="137CB0BB">
        <w:rPr>
          <w:rFonts w:ascii="Garamond" w:eastAsia="Times New Roman" w:hAnsi="Garamond" w:cs="Arial"/>
        </w:rPr>
        <w:t xml:space="preserve"> SAR imagery when scenes are "grainy" in appearance due to speckle (statistical noise) and differences between water and land. </w:t>
      </w:r>
      <w:r w:rsidR="007044A1" w:rsidRPr="137CB0BB">
        <w:rPr>
          <w:rFonts w:ascii="Garamond" w:eastAsia="Times New Roman" w:hAnsi="Garamond" w:cs="Arial"/>
        </w:rPr>
        <w:t xml:space="preserve">ODC then takes the speckle filtered, single-date scene and creates a histogram plotting the statistical backscatter distribution of the VV and VH </w:t>
      </w:r>
      <w:proofErr w:type="spellStart"/>
      <w:r w:rsidR="007044A1" w:rsidRPr="137CB0BB">
        <w:rPr>
          <w:rFonts w:ascii="Garamond" w:eastAsia="Times New Roman" w:hAnsi="Garamond" w:cs="Arial"/>
        </w:rPr>
        <w:t>polarisation</w:t>
      </w:r>
      <w:proofErr w:type="spellEnd"/>
      <w:r w:rsidR="007044A1" w:rsidRPr="137CB0BB">
        <w:rPr>
          <w:rFonts w:ascii="Garamond" w:eastAsia="Times New Roman" w:hAnsi="Garamond" w:cs="Arial"/>
        </w:rPr>
        <w:t xml:space="preserve"> data. Pixels are </w:t>
      </w:r>
      <w:r w:rsidR="004C09D3" w:rsidRPr="137CB0BB">
        <w:rPr>
          <w:rFonts w:ascii="Garamond" w:eastAsia="Times New Roman" w:hAnsi="Garamond" w:cs="Arial"/>
        </w:rPr>
        <w:t>interpreted</w:t>
      </w:r>
      <w:r w:rsidR="007044A1" w:rsidRPr="137CB0BB">
        <w:rPr>
          <w:rFonts w:ascii="Garamond" w:eastAsia="Times New Roman" w:hAnsi="Garamond" w:cs="Arial"/>
        </w:rPr>
        <w:t xml:space="preserve"> as the difference between land pixels (higher values) and water pixels (lower values). The ODC uses the VH </w:t>
      </w:r>
      <w:proofErr w:type="spellStart"/>
      <w:r w:rsidR="007044A1" w:rsidRPr="137CB0BB">
        <w:rPr>
          <w:rFonts w:ascii="Garamond" w:eastAsia="Times New Roman" w:hAnsi="Garamond" w:cs="Arial"/>
        </w:rPr>
        <w:t>polarisation</w:t>
      </w:r>
      <w:proofErr w:type="spellEnd"/>
      <w:r w:rsidR="007044A1" w:rsidRPr="137CB0BB">
        <w:rPr>
          <w:rFonts w:ascii="Garamond" w:eastAsia="Times New Roman" w:hAnsi="Garamond" w:cs="Arial"/>
        </w:rPr>
        <w:t xml:space="preserve"> channel</w:t>
      </w:r>
      <w:r w:rsidR="00454208">
        <w:rPr>
          <w:rFonts w:ascii="Garamond" w:eastAsia="Times New Roman" w:hAnsi="Garamond" w:cs="Arial"/>
        </w:rPr>
        <w:t xml:space="preserve">, </w:t>
      </w:r>
      <w:r w:rsidR="0081571E" w:rsidRPr="137CB0BB">
        <w:rPr>
          <w:rFonts w:ascii="Garamond" w:eastAsia="Times New Roman" w:hAnsi="Garamond" w:cs="Arial"/>
        </w:rPr>
        <w:t xml:space="preserve">which </w:t>
      </w:r>
      <w:r w:rsidR="007044A1" w:rsidRPr="137CB0BB">
        <w:rPr>
          <w:rFonts w:ascii="Garamond" w:eastAsia="Times New Roman" w:hAnsi="Garamond" w:cs="Arial"/>
        </w:rPr>
        <w:t xml:space="preserve">is recommended for detection of water, as VV </w:t>
      </w:r>
      <w:proofErr w:type="spellStart"/>
      <w:r w:rsidR="007044A1" w:rsidRPr="137CB0BB">
        <w:rPr>
          <w:rFonts w:ascii="Garamond" w:eastAsia="Times New Roman" w:hAnsi="Garamond" w:cs="Arial"/>
        </w:rPr>
        <w:t>polarisation</w:t>
      </w:r>
      <w:proofErr w:type="spellEnd"/>
      <w:r w:rsidR="007044A1" w:rsidRPr="137CB0BB">
        <w:rPr>
          <w:rFonts w:ascii="Garamond" w:eastAsia="Times New Roman" w:hAnsi="Garamond" w:cs="Arial"/>
        </w:rPr>
        <w:t xml:space="preserve"> can be impacted by wind and rain interference.</w:t>
      </w:r>
      <w:r w:rsidR="00573EA7" w:rsidRPr="137CB0BB">
        <w:rPr>
          <w:rFonts w:ascii="Garamond" w:eastAsia="Times New Roman" w:hAnsi="Garamond" w:cs="Arial"/>
        </w:rPr>
        <w:t xml:space="preserve"> The backscatter amplitude for VV and VH is then scaled to an 8-bit range of 0-255 to enhance visual output and maximize contrast in image products.</w:t>
      </w:r>
      <w:r w:rsidR="00D74919" w:rsidRPr="137CB0BB">
        <w:rPr>
          <w:rFonts w:ascii="Garamond" w:eastAsia="Times New Roman" w:hAnsi="Garamond" w:cs="Arial"/>
        </w:rPr>
        <w:t xml:space="preserve"> ODC then produces a single-date flood extent map by selecting a scene, setting the threshold</w:t>
      </w:r>
      <w:r w:rsidR="00137604" w:rsidRPr="137CB0BB">
        <w:rPr>
          <w:rFonts w:ascii="Garamond" w:eastAsia="Times New Roman" w:hAnsi="Garamond" w:cs="Arial"/>
        </w:rPr>
        <w:t xml:space="preserve"> (users manually select a decibel threshold at which land and water will be differentiated</w:t>
      </w:r>
      <w:r>
        <w:rPr>
          <w:rFonts w:ascii="Garamond" w:eastAsia="Times New Roman" w:hAnsi="Garamond" w:cs="Arial"/>
        </w:rPr>
        <w:t>)</w:t>
      </w:r>
      <w:r w:rsidR="00137604" w:rsidRPr="137CB0BB">
        <w:rPr>
          <w:rFonts w:ascii="Garamond" w:eastAsia="Times New Roman" w:hAnsi="Garamond" w:cs="Arial"/>
        </w:rPr>
        <w:t>. This threshold produces visualizations mapping water based on SAR backscatter intensity</w:t>
      </w:r>
      <w:r w:rsidR="004C09D3" w:rsidRPr="137CB0BB">
        <w:rPr>
          <w:rFonts w:ascii="Garamond" w:eastAsia="Times New Roman" w:hAnsi="Garamond" w:cs="Arial"/>
        </w:rPr>
        <w:t xml:space="preserve"> and</w:t>
      </w:r>
      <w:r w:rsidR="00D74919" w:rsidRPr="137CB0BB">
        <w:rPr>
          <w:rFonts w:ascii="Garamond" w:eastAsia="Times New Roman" w:hAnsi="Garamond" w:cs="Arial"/>
        </w:rPr>
        <w:t xml:space="preserve"> plotting the pixels that are below the threshold in blue (water), and pixels that are </w:t>
      </w:r>
      <w:r w:rsidR="00CC41CB">
        <w:rPr>
          <w:rFonts w:ascii="Garamond" w:eastAsia="Times New Roman" w:hAnsi="Garamond" w:cs="Arial"/>
        </w:rPr>
        <w:t xml:space="preserve">at or above the threshold in </w:t>
      </w:r>
      <w:r w:rsidR="00CC41CB">
        <w:rPr>
          <w:rFonts w:ascii="Garamond" w:eastAsia="Times New Roman" w:hAnsi="Garamond" w:cs="Arial"/>
        </w:rPr>
        <w:lastRenderedPageBreak/>
        <w:t>the same color scale as the SAR distribution.</w:t>
      </w:r>
      <w:r w:rsidR="009E2A84">
        <w:rPr>
          <w:rFonts w:ascii="Garamond" w:eastAsia="Times New Roman" w:hAnsi="Garamond" w:cs="Arial"/>
        </w:rPr>
        <w:t xml:space="preserve"> </w:t>
      </w:r>
      <w:r w:rsidR="007F37F3" w:rsidRPr="137CB0BB">
        <w:rPr>
          <w:rFonts w:ascii="Garamond" w:eastAsia="Times New Roman" w:hAnsi="Garamond" w:cs="Arial"/>
        </w:rPr>
        <w:t xml:space="preserve">ODC then provides a capability to analyze the changes in flood extent for two scenes representing different dates. The algorithm </w:t>
      </w:r>
      <w:r w:rsidR="00523167" w:rsidRPr="137CB0BB">
        <w:rPr>
          <w:rFonts w:ascii="Garamond" w:eastAsia="Times New Roman" w:hAnsi="Garamond" w:cs="Arial"/>
        </w:rPr>
        <w:t>identi</w:t>
      </w:r>
      <w:r w:rsidR="007F37F3" w:rsidRPr="137CB0BB">
        <w:rPr>
          <w:rFonts w:ascii="Garamond" w:eastAsia="Times New Roman" w:hAnsi="Garamond" w:cs="Arial"/>
        </w:rPr>
        <w:t>fies</w:t>
      </w:r>
      <w:r w:rsidR="00523167" w:rsidRPr="137CB0BB">
        <w:rPr>
          <w:rFonts w:ascii="Garamond" w:eastAsia="Times New Roman" w:hAnsi="Garamond" w:cs="Arial"/>
        </w:rPr>
        <w:t xml:space="preserve"> flooding over </w:t>
      </w:r>
      <w:proofErr w:type="gramStart"/>
      <w:r w:rsidR="00523167" w:rsidRPr="137CB0BB">
        <w:rPr>
          <w:rFonts w:ascii="Garamond" w:eastAsia="Times New Roman" w:hAnsi="Garamond" w:cs="Arial"/>
        </w:rPr>
        <w:t>a period of time</w:t>
      </w:r>
      <w:proofErr w:type="gramEnd"/>
      <w:r w:rsidR="00523167" w:rsidRPr="137CB0BB">
        <w:rPr>
          <w:rFonts w:ascii="Garamond" w:eastAsia="Times New Roman" w:hAnsi="Garamond" w:cs="Arial"/>
        </w:rPr>
        <w:t xml:space="preserve"> by selecting a change threshold, which determines how much the decibel reading for a pixel needs to decrease for it to be reclassified from land to water, indicating flooding. The final product performs a comparison of the two dates and calculates the change in backscatter between those dates. Pixels with significant reduction in backscatter </w:t>
      </w:r>
      <w:r w:rsidR="007859E5">
        <w:rPr>
          <w:rFonts w:ascii="Garamond" w:eastAsia="Times New Roman" w:hAnsi="Garamond" w:cs="Arial"/>
        </w:rPr>
        <w:t xml:space="preserve">likely represent </w:t>
      </w:r>
      <w:r w:rsidR="00523167" w:rsidRPr="137CB0BB">
        <w:rPr>
          <w:rFonts w:ascii="Garamond" w:eastAsia="Times New Roman" w:hAnsi="Garamond" w:cs="Arial"/>
        </w:rPr>
        <w:t>changes from land to water due to flooding.</w:t>
      </w:r>
      <w:r w:rsidR="007A0157" w:rsidRPr="137CB0BB">
        <w:rPr>
          <w:rFonts w:ascii="Garamond" w:eastAsia="Times New Roman" w:hAnsi="Garamond" w:cs="Arial"/>
        </w:rPr>
        <w:t xml:space="preserve"> ODC maps all the variables created using Python packages, including </w:t>
      </w:r>
      <w:proofErr w:type="spellStart"/>
      <w:r w:rsidR="007A0157" w:rsidRPr="137CB0BB">
        <w:rPr>
          <w:rFonts w:ascii="Garamond" w:eastAsia="Times New Roman" w:hAnsi="Garamond" w:cs="Arial"/>
        </w:rPr>
        <w:t>numpy</w:t>
      </w:r>
      <w:proofErr w:type="spellEnd"/>
      <w:r w:rsidR="007A0157" w:rsidRPr="137CB0BB">
        <w:rPr>
          <w:rFonts w:ascii="Garamond" w:eastAsia="Times New Roman" w:hAnsi="Garamond" w:cs="Arial"/>
        </w:rPr>
        <w:t xml:space="preserve">, </w:t>
      </w:r>
      <w:proofErr w:type="spellStart"/>
      <w:r w:rsidR="007A0157" w:rsidRPr="137CB0BB">
        <w:rPr>
          <w:rFonts w:ascii="Garamond" w:eastAsia="Times New Roman" w:hAnsi="Garamond" w:cs="Arial"/>
        </w:rPr>
        <w:t>xarray</w:t>
      </w:r>
      <w:proofErr w:type="spellEnd"/>
      <w:r w:rsidR="007A0157" w:rsidRPr="137CB0BB">
        <w:rPr>
          <w:rFonts w:ascii="Garamond" w:eastAsia="Times New Roman" w:hAnsi="Garamond" w:cs="Arial"/>
        </w:rPr>
        <w:t>, pandas, and matplotlib.</w:t>
      </w:r>
      <w:r w:rsidR="00216AED">
        <w:rPr>
          <w:rFonts w:ascii="Garamond" w:eastAsia="Times New Roman" w:hAnsi="Garamond" w:cs="Arial"/>
        </w:rPr>
        <w:t xml:space="preserve"> </w:t>
      </w:r>
      <w:r w:rsidR="007E2EEE">
        <w:rPr>
          <w:rFonts w:ascii="Garamond" w:eastAsia="Times New Roman" w:hAnsi="Garamond" w:cs="Arial"/>
        </w:rPr>
        <w:t xml:space="preserve">An example of the result for a scene in Chiapas for November 24, </w:t>
      </w:r>
      <w:proofErr w:type="gramStart"/>
      <w:r w:rsidR="007E2EEE">
        <w:rPr>
          <w:rFonts w:ascii="Garamond" w:eastAsia="Times New Roman" w:hAnsi="Garamond" w:cs="Arial"/>
        </w:rPr>
        <w:t>2020</w:t>
      </w:r>
      <w:proofErr w:type="gramEnd"/>
      <w:r w:rsidR="007E2EEE">
        <w:rPr>
          <w:rFonts w:ascii="Garamond" w:eastAsia="Times New Roman" w:hAnsi="Garamond" w:cs="Arial"/>
        </w:rPr>
        <w:t xml:space="preserve"> is shown in Figure 3.</w:t>
      </w:r>
    </w:p>
    <w:p w14:paraId="281A6487" w14:textId="2DECAF2C" w:rsidR="006B30F6" w:rsidRDefault="006B30F6" w:rsidP="00523167">
      <w:pPr>
        <w:spacing w:after="0" w:line="240" w:lineRule="auto"/>
        <w:rPr>
          <w:rFonts w:ascii="Garamond" w:eastAsia="Times New Roman" w:hAnsi="Garamond" w:cs="Arial"/>
          <w:bCs/>
        </w:rPr>
      </w:pPr>
    </w:p>
    <w:p w14:paraId="316F7FCD" w14:textId="57BB1BD4" w:rsidR="006B30F6" w:rsidRPr="0066138C" w:rsidRDefault="137CB0BB" w:rsidP="137CB0BB">
      <w:pPr>
        <w:keepNext/>
        <w:spacing w:after="0" w:line="240" w:lineRule="auto"/>
        <w:jc w:val="center"/>
      </w:pPr>
      <w:r>
        <w:rPr>
          <w:noProof/>
        </w:rPr>
        <w:drawing>
          <wp:inline distT="0" distB="0" distL="0" distR="0" wp14:anchorId="1892F3C4" wp14:editId="6B0386A7">
            <wp:extent cx="3305186" cy="4036868"/>
            <wp:effectExtent l="0" t="0" r="0" b="0"/>
            <wp:docPr id="408107426" name="Picture 40810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05186" cy="4036868"/>
                    </a:xfrm>
                    <a:prstGeom prst="rect">
                      <a:avLst/>
                    </a:prstGeom>
                  </pic:spPr>
                </pic:pic>
              </a:graphicData>
            </a:graphic>
          </wp:inline>
        </w:drawing>
      </w:r>
    </w:p>
    <w:p w14:paraId="1D8697CB" w14:textId="3B445153" w:rsidR="006B30F6" w:rsidRPr="0066138C" w:rsidRDefault="006B30F6" w:rsidP="137CB0BB">
      <w:pPr>
        <w:pStyle w:val="Caption"/>
        <w:spacing w:after="0"/>
        <w:jc w:val="center"/>
        <w:rPr>
          <w:rFonts w:ascii="Garamond" w:hAnsi="Garamond"/>
          <w:sz w:val="20"/>
          <w:szCs w:val="20"/>
        </w:rPr>
      </w:pPr>
      <w:r w:rsidRPr="137CB0BB">
        <w:rPr>
          <w:rFonts w:ascii="Garamond" w:hAnsi="Garamond"/>
          <w:color w:val="auto"/>
          <w:sz w:val="20"/>
          <w:szCs w:val="20"/>
        </w:rPr>
        <w:t xml:space="preserve">Figure 3: </w:t>
      </w:r>
      <w:r w:rsidRPr="137CB0BB">
        <w:rPr>
          <w:rFonts w:ascii="Garamond" w:hAnsi="Garamond"/>
          <w:i w:val="0"/>
          <w:iCs w:val="0"/>
          <w:color w:val="auto"/>
          <w:sz w:val="20"/>
          <w:szCs w:val="20"/>
        </w:rPr>
        <w:t xml:space="preserve">ODC flood extent map </w:t>
      </w:r>
      <w:r w:rsidR="00F52198" w:rsidRPr="137CB0BB">
        <w:rPr>
          <w:rFonts w:ascii="Garamond" w:hAnsi="Garamond"/>
          <w:i w:val="0"/>
          <w:iCs w:val="0"/>
          <w:color w:val="auto"/>
          <w:sz w:val="20"/>
          <w:szCs w:val="20"/>
        </w:rPr>
        <w:t>of Salto de Agua, Chiapas on November 24</w:t>
      </w:r>
      <w:r w:rsidR="00F52198" w:rsidRPr="137CB0BB">
        <w:rPr>
          <w:rFonts w:ascii="Garamond" w:hAnsi="Garamond"/>
          <w:i w:val="0"/>
          <w:iCs w:val="0"/>
          <w:color w:val="auto"/>
          <w:sz w:val="20"/>
          <w:szCs w:val="20"/>
          <w:vertAlign w:val="superscript"/>
        </w:rPr>
        <w:t>th</w:t>
      </w:r>
      <w:r w:rsidR="007859E5">
        <w:rPr>
          <w:rFonts w:ascii="Garamond" w:eastAsia="Arial" w:hAnsi="Garamond" w:cs="Arial"/>
          <w:i w:val="0"/>
          <w:iCs w:val="0"/>
          <w:color w:val="000000" w:themeColor="text1"/>
          <w:sz w:val="20"/>
          <w:szCs w:val="20"/>
        </w:rPr>
        <w:t xml:space="preserve">, </w:t>
      </w:r>
      <w:r w:rsidRPr="137CB0BB">
        <w:rPr>
          <w:rFonts w:ascii="Garamond" w:eastAsia="Arial" w:hAnsi="Garamond" w:cs="Arial"/>
          <w:i w:val="0"/>
          <w:iCs w:val="0"/>
          <w:color w:val="000000" w:themeColor="text1"/>
          <w:sz w:val="20"/>
          <w:szCs w:val="20"/>
        </w:rPr>
        <w:t>2020 (Sentinel-1 C-band</w:t>
      </w:r>
      <w:r w:rsidR="007859E5">
        <w:rPr>
          <w:rFonts w:ascii="Garamond" w:eastAsia="Arial" w:hAnsi="Garamond" w:cs="Arial"/>
          <w:i w:val="0"/>
          <w:iCs w:val="0"/>
          <w:color w:val="000000" w:themeColor="text1"/>
          <w:sz w:val="20"/>
          <w:szCs w:val="20"/>
        </w:rPr>
        <w:t xml:space="preserve"> SAR</w:t>
      </w:r>
      <w:r w:rsidRPr="137CB0BB">
        <w:rPr>
          <w:rFonts w:ascii="Garamond" w:eastAsia="Arial" w:hAnsi="Garamond" w:cs="Arial"/>
          <w:i w:val="0"/>
          <w:iCs w:val="0"/>
          <w:color w:val="000000" w:themeColor="text1"/>
          <w:sz w:val="20"/>
          <w:szCs w:val="20"/>
        </w:rPr>
        <w:t>, 2018)</w:t>
      </w:r>
    </w:p>
    <w:p w14:paraId="6C090772" w14:textId="77777777" w:rsidR="006B30F6" w:rsidRDefault="006B30F6" w:rsidP="00523167">
      <w:pPr>
        <w:spacing w:after="0" w:line="240" w:lineRule="auto"/>
        <w:rPr>
          <w:rFonts w:ascii="Garamond" w:eastAsia="Times New Roman" w:hAnsi="Garamond" w:cs="Arial"/>
          <w:bCs/>
        </w:rPr>
      </w:pPr>
    </w:p>
    <w:p w14:paraId="70121480" w14:textId="77777777" w:rsidR="00523167" w:rsidRPr="00523167" w:rsidRDefault="00523167" w:rsidP="00523167">
      <w:pPr>
        <w:spacing w:after="0" w:line="240" w:lineRule="auto"/>
        <w:rPr>
          <w:rFonts w:ascii="Garamond" w:eastAsia="Times New Roman" w:hAnsi="Garamond" w:cs="Arial"/>
          <w:bCs/>
        </w:rPr>
      </w:pPr>
    </w:p>
    <w:p w14:paraId="76007EF6" w14:textId="1986C9E2" w:rsidR="00A43059" w:rsidRPr="0066138C" w:rsidRDefault="008A3E4D" w:rsidP="137CB0BB">
      <w:pPr>
        <w:spacing w:after="0" w:line="240" w:lineRule="auto"/>
        <w:rPr>
          <w:rFonts w:ascii="Garamond" w:hAnsi="Garamond" w:cs="Arial"/>
          <w:b/>
          <w:bCs/>
          <w:sz w:val="24"/>
          <w:szCs w:val="24"/>
        </w:rPr>
      </w:pPr>
      <w:proofErr w:type="gramStart"/>
      <w:r w:rsidRPr="137CB0BB">
        <w:rPr>
          <w:rFonts w:ascii="Garamond" w:hAnsi="Garamond" w:cs="Arial"/>
          <w:b/>
          <w:bCs/>
          <w:sz w:val="24"/>
          <w:szCs w:val="24"/>
        </w:rPr>
        <w:t>2</w:t>
      </w:r>
      <w:r w:rsidR="00A43059" w:rsidRPr="137CB0BB">
        <w:rPr>
          <w:rFonts w:ascii="Garamond" w:hAnsi="Garamond" w:cs="Arial"/>
          <w:b/>
          <w:bCs/>
          <w:sz w:val="24"/>
          <w:szCs w:val="24"/>
        </w:rPr>
        <w:t xml:space="preserve">.2 </w:t>
      </w:r>
      <w:r w:rsidR="008D76F8" w:rsidRPr="137CB0BB">
        <w:rPr>
          <w:rFonts w:ascii="Garamond" w:hAnsi="Garamond" w:cs="Arial"/>
          <w:b/>
          <w:bCs/>
          <w:sz w:val="24"/>
          <w:szCs w:val="24"/>
        </w:rPr>
        <w:t xml:space="preserve"> </w:t>
      </w:r>
      <w:proofErr w:type="spellStart"/>
      <w:r w:rsidR="008D76F8" w:rsidRPr="137CB0BB">
        <w:rPr>
          <w:rFonts w:ascii="Garamond" w:hAnsi="Garamond" w:cs="Arial"/>
          <w:b/>
          <w:bCs/>
          <w:sz w:val="24"/>
          <w:szCs w:val="24"/>
        </w:rPr>
        <w:t>HYDRAFloods</w:t>
      </w:r>
      <w:proofErr w:type="spellEnd"/>
      <w:proofErr w:type="gramEnd"/>
    </w:p>
    <w:p w14:paraId="1673DA3F" w14:textId="7D92793E" w:rsidR="00B94EA3" w:rsidRDefault="00523167" w:rsidP="137CB0BB">
      <w:pPr>
        <w:spacing w:after="0" w:line="240" w:lineRule="auto"/>
        <w:rPr>
          <w:rFonts w:ascii="Garamond" w:eastAsia="Times New Roman" w:hAnsi="Garamond" w:cs="Arial"/>
        </w:rPr>
      </w:pPr>
      <w:proofErr w:type="spellStart"/>
      <w:r w:rsidRPr="137CB0BB">
        <w:rPr>
          <w:rFonts w:ascii="Garamond" w:eastAsia="Times New Roman" w:hAnsi="Garamond" w:cs="Arial"/>
        </w:rPr>
        <w:t>HYDRAFloods</w:t>
      </w:r>
      <w:proofErr w:type="spellEnd"/>
      <w:r w:rsidRPr="137CB0BB">
        <w:rPr>
          <w:rFonts w:ascii="Garamond" w:eastAsia="Times New Roman" w:hAnsi="Garamond" w:cs="Arial"/>
        </w:rPr>
        <w:t xml:space="preserve"> is a Google Earth Engine (GEE) Python API based </w:t>
      </w:r>
      <w:r w:rsidR="004D6FD9" w:rsidRPr="137CB0BB">
        <w:rPr>
          <w:rFonts w:ascii="Garamond" w:eastAsia="Times New Roman" w:hAnsi="Garamond" w:cs="Arial"/>
        </w:rPr>
        <w:t>a</w:t>
      </w:r>
      <w:r w:rsidRPr="137CB0BB">
        <w:rPr>
          <w:rFonts w:ascii="Garamond" w:eastAsia="Times New Roman" w:hAnsi="Garamond" w:cs="Arial"/>
        </w:rPr>
        <w:t xml:space="preserve">pplication developed by NASA SERVIR that uses </w:t>
      </w:r>
      <w:r w:rsidR="004D6FD9" w:rsidRPr="137CB0BB">
        <w:rPr>
          <w:rFonts w:ascii="Garamond" w:eastAsia="Times New Roman" w:hAnsi="Garamond" w:cs="Arial"/>
        </w:rPr>
        <w:t>Sentinel-1 C-band SAR</w:t>
      </w:r>
      <w:r w:rsidRPr="137CB0BB">
        <w:rPr>
          <w:rFonts w:ascii="Garamond" w:eastAsia="Times New Roman" w:hAnsi="Garamond" w:cs="Arial"/>
        </w:rPr>
        <w:t xml:space="preserve"> imagery to produce flood water maps</w:t>
      </w:r>
      <w:r w:rsidR="004D6FD9" w:rsidRPr="137CB0BB">
        <w:rPr>
          <w:rFonts w:ascii="Garamond" w:eastAsia="Times New Roman" w:hAnsi="Garamond" w:cs="Arial"/>
        </w:rPr>
        <w:t xml:space="preserve">. </w:t>
      </w:r>
      <w:r w:rsidRPr="137CB0BB">
        <w:rPr>
          <w:rFonts w:ascii="Garamond" w:eastAsia="Times New Roman" w:hAnsi="Garamond" w:cs="Arial"/>
        </w:rPr>
        <w:t xml:space="preserve">The first step to data acquisition preprocessing is defining our region of interest within Google Earth Engine, as well as </w:t>
      </w:r>
      <w:r w:rsidR="007859E5">
        <w:rPr>
          <w:rFonts w:ascii="Garamond" w:eastAsia="Times New Roman" w:hAnsi="Garamond" w:cs="Arial"/>
        </w:rPr>
        <w:t>the</w:t>
      </w:r>
      <w:r w:rsidRPr="137CB0BB">
        <w:rPr>
          <w:rFonts w:ascii="Garamond" w:eastAsia="Times New Roman" w:hAnsi="Garamond" w:cs="Arial"/>
        </w:rPr>
        <w:t xml:space="preserve"> </w:t>
      </w:r>
      <w:proofErr w:type="gramStart"/>
      <w:r w:rsidRPr="137CB0BB">
        <w:rPr>
          <w:rFonts w:ascii="Garamond" w:eastAsia="Times New Roman" w:hAnsi="Garamond" w:cs="Arial"/>
        </w:rPr>
        <w:t>time period</w:t>
      </w:r>
      <w:proofErr w:type="gramEnd"/>
      <w:r w:rsidRPr="137CB0BB">
        <w:rPr>
          <w:rFonts w:ascii="Garamond" w:eastAsia="Times New Roman" w:hAnsi="Garamond" w:cs="Arial"/>
        </w:rPr>
        <w:t xml:space="preserve"> </w:t>
      </w:r>
      <w:r w:rsidR="007859E5">
        <w:rPr>
          <w:rFonts w:ascii="Garamond" w:eastAsia="Times New Roman" w:hAnsi="Garamond" w:cs="Arial"/>
        </w:rPr>
        <w:t>for</w:t>
      </w:r>
      <w:r w:rsidR="007859E5" w:rsidRPr="137CB0BB">
        <w:rPr>
          <w:rFonts w:ascii="Garamond" w:eastAsia="Times New Roman" w:hAnsi="Garamond" w:cs="Arial"/>
        </w:rPr>
        <w:t xml:space="preserve"> </w:t>
      </w:r>
      <w:r w:rsidRPr="137CB0BB">
        <w:rPr>
          <w:rFonts w:ascii="Garamond" w:eastAsia="Times New Roman" w:hAnsi="Garamond" w:cs="Arial"/>
        </w:rPr>
        <w:t xml:space="preserve">which Sentinel-1 images will be pulled. </w:t>
      </w:r>
      <w:r w:rsidR="00BA7BF5" w:rsidRPr="137CB0BB">
        <w:rPr>
          <w:rFonts w:ascii="Garamond" w:eastAsia="Times New Roman" w:hAnsi="Garamond" w:cs="Arial"/>
        </w:rPr>
        <w:t xml:space="preserve">To begin processing, </w:t>
      </w:r>
      <w:proofErr w:type="spellStart"/>
      <w:r w:rsidR="00BA7BF5" w:rsidRPr="137CB0BB">
        <w:rPr>
          <w:rFonts w:ascii="Garamond" w:eastAsia="Times New Roman" w:hAnsi="Garamond" w:cs="Arial"/>
        </w:rPr>
        <w:t>HYDRAFloods</w:t>
      </w:r>
      <w:proofErr w:type="spellEnd"/>
      <w:r w:rsidR="00BA7BF5" w:rsidRPr="137CB0BB">
        <w:rPr>
          <w:rFonts w:ascii="Garamond" w:eastAsia="Times New Roman" w:hAnsi="Garamond" w:cs="Arial"/>
        </w:rPr>
        <w:t xml:space="preserve"> implements radiometric terrain correction</w:t>
      </w:r>
      <w:r w:rsidR="005A00C4" w:rsidRPr="137CB0BB">
        <w:rPr>
          <w:rFonts w:ascii="Garamond" w:eastAsia="Times New Roman" w:hAnsi="Garamond" w:cs="Arial"/>
        </w:rPr>
        <w:t xml:space="preserve"> (RTC) to </w:t>
      </w:r>
      <w:r w:rsidR="009E2A84">
        <w:rPr>
          <w:rFonts w:ascii="Garamond" w:eastAsia="Times New Roman" w:hAnsi="Garamond" w:cs="Arial"/>
        </w:rPr>
        <w:t>account for</w:t>
      </w:r>
      <w:r w:rsidR="009E2A84" w:rsidRPr="137CB0BB">
        <w:rPr>
          <w:rFonts w:ascii="Garamond" w:eastAsia="Times New Roman" w:hAnsi="Garamond" w:cs="Arial"/>
        </w:rPr>
        <w:t xml:space="preserve"> </w:t>
      </w:r>
      <w:r w:rsidR="005A00C4" w:rsidRPr="137CB0BB">
        <w:rPr>
          <w:rFonts w:ascii="Garamond" w:eastAsia="Times New Roman" w:hAnsi="Garamond" w:cs="Arial"/>
        </w:rPr>
        <w:t xml:space="preserve">the effects of elevation variations on SAR imagery. </w:t>
      </w:r>
      <w:proofErr w:type="spellStart"/>
      <w:r w:rsidR="005A00C4" w:rsidRPr="137CB0BB">
        <w:rPr>
          <w:rFonts w:ascii="Garamond" w:eastAsia="Times New Roman" w:hAnsi="Garamond" w:cs="Arial"/>
        </w:rPr>
        <w:t>HYDRAFloods</w:t>
      </w:r>
      <w:proofErr w:type="spellEnd"/>
      <w:r w:rsidR="005A00C4" w:rsidRPr="137CB0BB">
        <w:rPr>
          <w:rFonts w:ascii="Garamond" w:eastAsia="Times New Roman" w:hAnsi="Garamond" w:cs="Arial"/>
        </w:rPr>
        <w:t xml:space="preserve"> RTC employs </w:t>
      </w:r>
      <w:r w:rsidR="00BA7BF5" w:rsidRPr="137CB0BB">
        <w:rPr>
          <w:rFonts w:ascii="Garamond" w:eastAsia="Times New Roman" w:hAnsi="Garamond" w:cs="Arial"/>
        </w:rPr>
        <w:t xml:space="preserve">two elevation datasets from the </w:t>
      </w:r>
      <w:r w:rsidR="001947F7" w:rsidRPr="001947F7">
        <w:rPr>
          <w:rFonts w:ascii="Garamond" w:eastAsia="Times New Roman" w:hAnsi="Garamond" w:cs="Arial"/>
        </w:rPr>
        <w:t>Multi-Error-Removed Improved-Terrain</w:t>
      </w:r>
      <w:r w:rsidR="001947F7">
        <w:rPr>
          <w:rFonts w:ascii="Garamond" w:eastAsia="Times New Roman" w:hAnsi="Garamond" w:cs="Arial"/>
        </w:rPr>
        <w:t xml:space="preserve"> (</w:t>
      </w:r>
      <w:r w:rsidR="00BA7BF5" w:rsidRPr="137CB0BB">
        <w:rPr>
          <w:rFonts w:ascii="Garamond" w:eastAsia="Times New Roman" w:hAnsi="Garamond" w:cs="Arial"/>
        </w:rPr>
        <w:t>MERIT</w:t>
      </w:r>
      <w:r w:rsidR="001947F7">
        <w:rPr>
          <w:rFonts w:ascii="Garamond" w:eastAsia="Times New Roman" w:hAnsi="Garamond" w:cs="Arial"/>
        </w:rPr>
        <w:t>)</w:t>
      </w:r>
      <w:r w:rsidR="00BA7BF5" w:rsidRPr="137CB0BB">
        <w:rPr>
          <w:rFonts w:ascii="Garamond" w:eastAsia="Times New Roman" w:hAnsi="Garamond" w:cs="Arial"/>
        </w:rPr>
        <w:t xml:space="preserve"> Hydro: Global Hydrography</w:t>
      </w:r>
      <w:r w:rsidR="001947F7">
        <w:rPr>
          <w:rFonts w:ascii="Garamond" w:eastAsia="Times New Roman" w:hAnsi="Garamond" w:cs="Arial"/>
        </w:rPr>
        <w:t xml:space="preserve"> </w:t>
      </w:r>
      <w:r w:rsidR="00BA7BF5" w:rsidRPr="137CB0BB">
        <w:rPr>
          <w:rFonts w:ascii="Garamond" w:eastAsia="Times New Roman" w:hAnsi="Garamond" w:cs="Arial"/>
        </w:rPr>
        <w:t>digital elevation model (DEM) and the height above nearest drainage (HAND)</w:t>
      </w:r>
      <w:r w:rsidR="00F24813" w:rsidRPr="137CB0BB">
        <w:rPr>
          <w:rFonts w:ascii="Garamond" w:eastAsia="Times New Roman" w:hAnsi="Garamond" w:cs="Arial"/>
        </w:rPr>
        <w:t xml:space="preserve">. After applying RTC, </w:t>
      </w:r>
      <w:proofErr w:type="spellStart"/>
      <w:r w:rsidR="00F24813" w:rsidRPr="137CB0BB">
        <w:rPr>
          <w:rFonts w:ascii="Garamond" w:eastAsia="Times New Roman" w:hAnsi="Garamond" w:cs="Arial"/>
        </w:rPr>
        <w:t>HYDRAFloods</w:t>
      </w:r>
      <w:proofErr w:type="spellEnd"/>
      <w:r w:rsidR="00F24813" w:rsidRPr="137CB0BB">
        <w:rPr>
          <w:rFonts w:ascii="Garamond" w:eastAsia="Times New Roman" w:hAnsi="Garamond" w:cs="Arial"/>
        </w:rPr>
        <w:t xml:space="preserve"> applies a speckle filtering algorithm using a gamma map processing algorithm to reduce geometric and radiometric noise in the SAR imagery.</w:t>
      </w:r>
      <w:r w:rsidR="004B471E" w:rsidRPr="137CB0BB">
        <w:rPr>
          <w:rFonts w:ascii="Garamond" w:eastAsia="Times New Roman" w:hAnsi="Garamond" w:cs="Arial"/>
        </w:rPr>
        <w:t xml:space="preserve"> Then</w:t>
      </w:r>
      <w:r w:rsidR="007859E5">
        <w:rPr>
          <w:rFonts w:ascii="Garamond" w:eastAsia="Times New Roman" w:hAnsi="Garamond" w:cs="Arial"/>
        </w:rPr>
        <w:t>,</w:t>
      </w:r>
      <w:r w:rsidR="004B471E" w:rsidRPr="137CB0BB">
        <w:rPr>
          <w:rFonts w:ascii="Garamond" w:eastAsia="Times New Roman" w:hAnsi="Garamond" w:cs="Arial"/>
        </w:rPr>
        <w:t xml:space="preserve"> a mask is applied on areas that are 20m or higher than the nearest body of water. </w:t>
      </w:r>
      <w:r w:rsidR="009337E3" w:rsidRPr="137CB0BB">
        <w:rPr>
          <w:rFonts w:ascii="Garamond" w:eastAsia="Times New Roman" w:hAnsi="Garamond" w:cs="Arial"/>
        </w:rPr>
        <w:t xml:space="preserve">After the elevation mask, </w:t>
      </w:r>
      <w:proofErr w:type="spellStart"/>
      <w:r w:rsidR="009337E3" w:rsidRPr="137CB0BB">
        <w:rPr>
          <w:rFonts w:ascii="Garamond" w:eastAsia="Times New Roman" w:hAnsi="Garamond" w:cs="Arial"/>
        </w:rPr>
        <w:t>HYDRAFloods</w:t>
      </w:r>
      <w:proofErr w:type="spellEnd"/>
      <w:r w:rsidR="009337E3" w:rsidRPr="137CB0BB">
        <w:rPr>
          <w:rFonts w:ascii="Garamond" w:eastAsia="Times New Roman" w:hAnsi="Garamond" w:cs="Arial"/>
        </w:rPr>
        <w:t xml:space="preserve"> applies an</w:t>
      </w:r>
      <w:r w:rsidR="0020429C" w:rsidRPr="137CB0BB">
        <w:rPr>
          <w:rFonts w:ascii="Garamond" w:eastAsia="Times New Roman" w:hAnsi="Garamond" w:cs="Arial"/>
        </w:rPr>
        <w:t xml:space="preserve"> Edge Otsu algorithm to automatically determine a threshold </w:t>
      </w:r>
      <w:r w:rsidR="0013162A" w:rsidRPr="137CB0BB">
        <w:rPr>
          <w:rFonts w:ascii="Garamond" w:eastAsia="Times New Roman" w:hAnsi="Garamond" w:cs="Arial"/>
        </w:rPr>
        <w:t>for water values in the SAR data</w:t>
      </w:r>
      <w:r w:rsidR="0020429C" w:rsidRPr="137CB0BB">
        <w:rPr>
          <w:rFonts w:ascii="Garamond" w:eastAsia="Times New Roman" w:hAnsi="Garamond" w:cs="Arial"/>
        </w:rPr>
        <w:t xml:space="preserve">. The Edge Otsu method in </w:t>
      </w:r>
      <w:proofErr w:type="spellStart"/>
      <w:r w:rsidR="0020429C" w:rsidRPr="137CB0BB">
        <w:rPr>
          <w:rFonts w:ascii="Garamond" w:eastAsia="Times New Roman" w:hAnsi="Garamond" w:cs="Arial"/>
        </w:rPr>
        <w:t>HYDRAFloods</w:t>
      </w:r>
      <w:proofErr w:type="spellEnd"/>
      <w:r w:rsidR="0020429C" w:rsidRPr="137CB0BB">
        <w:rPr>
          <w:rFonts w:ascii="Garamond" w:eastAsia="Times New Roman" w:hAnsi="Garamond" w:cs="Arial"/>
        </w:rPr>
        <w:t xml:space="preserve"> requires an initial threshold where the algorithm will begin its search along the backscatter data to find the optimal threshold. </w:t>
      </w:r>
      <w:r w:rsidR="00B17463" w:rsidRPr="137CB0BB">
        <w:rPr>
          <w:rFonts w:ascii="Garamond" w:eastAsia="Times New Roman" w:hAnsi="Garamond" w:cs="Arial"/>
        </w:rPr>
        <w:t xml:space="preserve">Finally, </w:t>
      </w:r>
      <w:proofErr w:type="spellStart"/>
      <w:r w:rsidR="00B17463" w:rsidRPr="137CB0BB">
        <w:rPr>
          <w:rFonts w:ascii="Garamond" w:eastAsia="Times New Roman" w:hAnsi="Garamond" w:cs="Arial"/>
        </w:rPr>
        <w:t>HYDRAFloods</w:t>
      </w:r>
      <w:proofErr w:type="spellEnd"/>
      <w:r w:rsidR="00B17463" w:rsidRPr="137CB0BB">
        <w:rPr>
          <w:rFonts w:ascii="Garamond" w:eastAsia="Times New Roman" w:hAnsi="Garamond" w:cs="Arial"/>
        </w:rPr>
        <w:t xml:space="preserve"> leverages the European </w:t>
      </w:r>
      <w:r w:rsidR="00B17463" w:rsidRPr="137CB0BB">
        <w:rPr>
          <w:rFonts w:ascii="Garamond" w:eastAsia="Times New Roman" w:hAnsi="Garamond" w:cs="Arial"/>
        </w:rPr>
        <w:lastRenderedPageBreak/>
        <w:t xml:space="preserve">Commission’s Joint Research Center </w:t>
      </w:r>
      <w:r w:rsidR="00AE4B70" w:rsidRPr="137CB0BB">
        <w:rPr>
          <w:rFonts w:ascii="Garamond" w:eastAsia="Times New Roman" w:hAnsi="Garamond" w:cs="Arial"/>
        </w:rPr>
        <w:t>(JRC) Yearly</w:t>
      </w:r>
      <w:r w:rsidR="00B17463" w:rsidRPr="137CB0BB">
        <w:rPr>
          <w:rFonts w:ascii="Garamond" w:eastAsia="Times New Roman" w:hAnsi="Garamond" w:cs="Arial"/>
        </w:rPr>
        <w:t xml:space="preserve"> Water History dataset to mask </w:t>
      </w:r>
      <w:r w:rsidR="00AE4B70" w:rsidRPr="137CB0BB">
        <w:rPr>
          <w:rFonts w:ascii="Garamond" w:eastAsia="Times New Roman" w:hAnsi="Garamond" w:cs="Arial"/>
        </w:rPr>
        <w:t>permanent</w:t>
      </w:r>
      <w:r w:rsidR="00B17463" w:rsidRPr="137CB0BB">
        <w:rPr>
          <w:rFonts w:ascii="Garamond" w:eastAsia="Times New Roman" w:hAnsi="Garamond" w:cs="Arial"/>
        </w:rPr>
        <w:t xml:space="preserve"> water in the scene </w:t>
      </w:r>
      <w:r w:rsidR="00B17463" w:rsidRPr="001947F7">
        <w:rPr>
          <w:rFonts w:ascii="Garamond" w:eastAsia="Times New Roman" w:hAnsi="Garamond" w:cs="Arial"/>
        </w:rPr>
        <w:t>from SAR detected flooding</w:t>
      </w:r>
      <w:r w:rsidR="00154B41" w:rsidRPr="001947F7">
        <w:rPr>
          <w:rFonts w:ascii="Garamond" w:eastAsia="Times New Roman" w:hAnsi="Garamond" w:cs="Arial"/>
        </w:rPr>
        <w:t>. By masking</w:t>
      </w:r>
      <w:r w:rsidR="00AE4B70" w:rsidRPr="001947F7">
        <w:rPr>
          <w:rFonts w:ascii="Garamond" w:eastAsia="Times New Roman" w:hAnsi="Garamond" w:cs="Arial"/>
        </w:rPr>
        <w:t xml:space="preserve"> the processed SAR scene when a pixel has been classified as permanent water in the past five years</w:t>
      </w:r>
      <w:r w:rsidR="00154B41" w:rsidRPr="001947F7">
        <w:rPr>
          <w:rFonts w:ascii="Garamond" w:eastAsia="Times New Roman" w:hAnsi="Garamond" w:cs="Arial"/>
        </w:rPr>
        <w:t xml:space="preserve">, </w:t>
      </w:r>
      <w:r w:rsidR="001947F7">
        <w:rPr>
          <w:rFonts w:ascii="Garamond" w:eastAsia="Times New Roman" w:hAnsi="Garamond" w:cs="Arial"/>
        </w:rPr>
        <w:t>t</w:t>
      </w:r>
      <w:r w:rsidR="00AE4B70" w:rsidRPr="001947F7">
        <w:rPr>
          <w:rFonts w:ascii="Garamond" w:eastAsia="Times New Roman" w:hAnsi="Garamond" w:cs="Arial"/>
        </w:rPr>
        <w:t>he final</w:t>
      </w:r>
      <w:r w:rsidR="00AE4B70" w:rsidRPr="137CB0BB">
        <w:rPr>
          <w:rFonts w:ascii="Garamond" w:eastAsia="Times New Roman" w:hAnsi="Garamond" w:cs="Arial"/>
        </w:rPr>
        <w:t xml:space="preserve"> product will only include SAR</w:t>
      </w:r>
      <w:r w:rsidR="00154B41">
        <w:rPr>
          <w:rFonts w:ascii="Garamond" w:eastAsia="Times New Roman" w:hAnsi="Garamond" w:cs="Arial"/>
        </w:rPr>
        <w:t>-</w:t>
      </w:r>
      <w:r w:rsidR="00AE4B70" w:rsidRPr="137CB0BB">
        <w:rPr>
          <w:rFonts w:ascii="Garamond" w:eastAsia="Times New Roman" w:hAnsi="Garamond" w:cs="Arial"/>
        </w:rPr>
        <w:t xml:space="preserve">detected flooding and remove permanent water from the </w:t>
      </w:r>
      <w:r w:rsidR="009614E8" w:rsidRPr="137CB0BB">
        <w:rPr>
          <w:rFonts w:ascii="Garamond" w:eastAsia="Times New Roman" w:hAnsi="Garamond" w:cs="Arial"/>
        </w:rPr>
        <w:t>output</w:t>
      </w:r>
      <w:r w:rsidR="00154B41">
        <w:rPr>
          <w:rFonts w:ascii="Garamond" w:eastAsia="Times New Roman" w:hAnsi="Garamond" w:cs="Arial"/>
        </w:rPr>
        <w:t xml:space="preserve">, and includes </w:t>
      </w:r>
      <w:r w:rsidRPr="137CB0BB">
        <w:rPr>
          <w:rFonts w:ascii="Garamond" w:eastAsia="Times New Roman" w:hAnsi="Garamond" w:cs="Arial"/>
        </w:rPr>
        <w:t>SAR data, historical permanent water, and flood extent</w:t>
      </w:r>
      <w:r w:rsidR="00154B41">
        <w:rPr>
          <w:rFonts w:ascii="Garamond" w:eastAsia="Times New Roman" w:hAnsi="Garamond" w:cs="Arial"/>
        </w:rPr>
        <w:t xml:space="preserve"> as layers</w:t>
      </w:r>
      <w:r w:rsidRPr="137CB0BB">
        <w:rPr>
          <w:rFonts w:ascii="Garamond" w:eastAsia="Times New Roman" w:hAnsi="Garamond" w:cs="Arial"/>
        </w:rPr>
        <w:t>.</w:t>
      </w:r>
      <w:r w:rsidR="00610DA5" w:rsidRPr="137CB0BB">
        <w:rPr>
          <w:rFonts w:ascii="Garamond" w:eastAsia="Times New Roman" w:hAnsi="Garamond" w:cs="Arial"/>
        </w:rPr>
        <w:t xml:space="preserve"> </w:t>
      </w:r>
      <w:proofErr w:type="spellStart"/>
      <w:r w:rsidR="00B94EA3" w:rsidRPr="137CB0BB">
        <w:rPr>
          <w:rFonts w:ascii="Garamond" w:eastAsia="Times New Roman" w:hAnsi="Garamond" w:cs="Arial"/>
        </w:rPr>
        <w:t>HYDRAFloods</w:t>
      </w:r>
      <w:proofErr w:type="spellEnd"/>
      <w:r w:rsidR="00B94EA3" w:rsidRPr="137CB0BB">
        <w:rPr>
          <w:rFonts w:ascii="Garamond" w:eastAsia="Times New Roman" w:hAnsi="Garamond" w:cs="Arial"/>
        </w:rPr>
        <w:t xml:space="preserve"> uses</w:t>
      </w:r>
      <w:r w:rsidR="00D3371A" w:rsidRPr="137CB0BB">
        <w:rPr>
          <w:rFonts w:ascii="Garamond" w:eastAsia="Times New Roman" w:hAnsi="Garamond" w:cs="Arial"/>
        </w:rPr>
        <w:t xml:space="preserve"> the</w:t>
      </w:r>
      <w:r w:rsidR="00B94EA3" w:rsidRPr="137CB0BB">
        <w:rPr>
          <w:rFonts w:ascii="Garamond" w:eastAsia="Times New Roman" w:hAnsi="Garamond" w:cs="Arial"/>
        </w:rPr>
        <w:t xml:space="preserve"> </w:t>
      </w:r>
      <w:proofErr w:type="spellStart"/>
      <w:r w:rsidR="00B94EA3" w:rsidRPr="137CB0BB">
        <w:rPr>
          <w:rFonts w:ascii="Garamond" w:eastAsia="Times New Roman" w:hAnsi="Garamond" w:cs="Arial"/>
        </w:rPr>
        <w:t>geemap</w:t>
      </w:r>
      <w:proofErr w:type="spellEnd"/>
      <w:r w:rsidR="00B94EA3" w:rsidRPr="137CB0BB">
        <w:rPr>
          <w:rFonts w:ascii="Garamond" w:eastAsia="Times New Roman" w:hAnsi="Garamond" w:cs="Arial"/>
        </w:rPr>
        <w:t xml:space="preserve"> </w:t>
      </w:r>
      <w:r w:rsidR="00D3371A" w:rsidRPr="137CB0BB">
        <w:rPr>
          <w:rFonts w:ascii="Garamond" w:eastAsia="Times New Roman" w:hAnsi="Garamond" w:cs="Arial"/>
        </w:rPr>
        <w:t xml:space="preserve">package </w:t>
      </w:r>
      <w:r w:rsidR="00B94EA3" w:rsidRPr="137CB0BB">
        <w:rPr>
          <w:rFonts w:ascii="Garamond" w:eastAsia="Times New Roman" w:hAnsi="Garamond" w:cs="Arial"/>
        </w:rPr>
        <w:t xml:space="preserve">for displaying </w:t>
      </w:r>
      <w:r w:rsidR="00154B41">
        <w:rPr>
          <w:rFonts w:ascii="Garamond" w:eastAsia="Times New Roman" w:hAnsi="Garamond" w:cs="Arial"/>
        </w:rPr>
        <w:t>these layers and variables</w:t>
      </w:r>
      <w:r w:rsidR="00154B41" w:rsidRPr="137CB0BB">
        <w:rPr>
          <w:rFonts w:ascii="Garamond" w:eastAsia="Times New Roman" w:hAnsi="Garamond" w:cs="Arial"/>
        </w:rPr>
        <w:t xml:space="preserve"> </w:t>
      </w:r>
      <w:r w:rsidR="00B94EA3" w:rsidRPr="137CB0BB">
        <w:rPr>
          <w:rFonts w:ascii="Garamond" w:eastAsia="Times New Roman" w:hAnsi="Garamond" w:cs="Arial"/>
        </w:rPr>
        <w:t xml:space="preserve">on an interactive </w:t>
      </w:r>
      <w:r w:rsidR="00154B41">
        <w:rPr>
          <w:rFonts w:ascii="Garamond" w:eastAsia="Times New Roman" w:hAnsi="Garamond" w:cs="Arial"/>
        </w:rPr>
        <w:t>F</w:t>
      </w:r>
      <w:r w:rsidR="00B94EA3" w:rsidRPr="137CB0BB">
        <w:rPr>
          <w:rFonts w:ascii="Garamond" w:eastAsia="Times New Roman" w:hAnsi="Garamond" w:cs="Arial"/>
        </w:rPr>
        <w:t>olium map</w:t>
      </w:r>
      <w:r w:rsidR="00154B41">
        <w:rPr>
          <w:rFonts w:ascii="Garamond" w:eastAsia="Times New Roman" w:hAnsi="Garamond" w:cs="Arial"/>
        </w:rPr>
        <w:t>.</w:t>
      </w:r>
      <w:r w:rsidR="007E2EEE">
        <w:rPr>
          <w:rFonts w:ascii="Garamond" w:eastAsia="Times New Roman" w:hAnsi="Garamond" w:cs="Arial"/>
        </w:rPr>
        <w:t xml:space="preserve"> An example of the result for a scene in Chiapas for November 24, </w:t>
      </w:r>
      <w:proofErr w:type="gramStart"/>
      <w:r w:rsidR="007E2EEE">
        <w:rPr>
          <w:rFonts w:ascii="Garamond" w:eastAsia="Times New Roman" w:hAnsi="Garamond" w:cs="Arial"/>
        </w:rPr>
        <w:t>2020</w:t>
      </w:r>
      <w:proofErr w:type="gramEnd"/>
      <w:r w:rsidR="007E2EEE">
        <w:rPr>
          <w:rFonts w:ascii="Garamond" w:eastAsia="Times New Roman" w:hAnsi="Garamond" w:cs="Arial"/>
        </w:rPr>
        <w:t xml:space="preserve"> is shown in Figure 4.</w:t>
      </w:r>
    </w:p>
    <w:p w14:paraId="5ED8E5C0" w14:textId="77777777" w:rsidR="00523167" w:rsidRPr="0066138C" w:rsidRDefault="00523167" w:rsidP="00523167">
      <w:pPr>
        <w:spacing w:after="0" w:line="240" w:lineRule="auto"/>
        <w:rPr>
          <w:rFonts w:ascii="Garamond" w:eastAsia="Times New Roman" w:hAnsi="Garamond" w:cs="Arial"/>
          <w:bCs/>
        </w:rPr>
      </w:pPr>
    </w:p>
    <w:p w14:paraId="04721706" w14:textId="74016114" w:rsidR="008E5453" w:rsidRPr="0066138C" w:rsidRDefault="137CB0BB" w:rsidP="137CB0BB">
      <w:pPr>
        <w:keepNext/>
        <w:spacing w:after="0" w:line="240" w:lineRule="auto"/>
        <w:jc w:val="center"/>
      </w:pPr>
      <w:r>
        <w:rPr>
          <w:noProof/>
        </w:rPr>
        <w:drawing>
          <wp:inline distT="0" distB="0" distL="0" distR="0" wp14:anchorId="5394FAE1" wp14:editId="05A4420F">
            <wp:extent cx="4352925" cy="4572000"/>
            <wp:effectExtent l="0" t="0" r="0" b="0"/>
            <wp:docPr id="1220051449" name="Picture 122005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352925" cy="4572000"/>
                    </a:xfrm>
                    <a:prstGeom prst="rect">
                      <a:avLst/>
                    </a:prstGeom>
                  </pic:spPr>
                </pic:pic>
              </a:graphicData>
            </a:graphic>
          </wp:inline>
        </w:drawing>
      </w:r>
    </w:p>
    <w:p w14:paraId="5555E2F6" w14:textId="51A3187C" w:rsidR="008E5453" w:rsidRPr="0066138C" w:rsidRDefault="008E5453" w:rsidP="137CB0BB">
      <w:pPr>
        <w:pStyle w:val="Caption"/>
        <w:spacing w:after="0"/>
        <w:jc w:val="center"/>
        <w:rPr>
          <w:rFonts w:ascii="Garamond" w:hAnsi="Garamond"/>
          <w:sz w:val="20"/>
          <w:szCs w:val="20"/>
        </w:rPr>
      </w:pPr>
      <w:r w:rsidRPr="137CB0BB">
        <w:rPr>
          <w:rFonts w:ascii="Garamond" w:hAnsi="Garamond"/>
          <w:color w:val="auto"/>
          <w:sz w:val="20"/>
          <w:szCs w:val="20"/>
        </w:rPr>
        <w:t>Figure</w:t>
      </w:r>
      <w:r w:rsidR="25C0DEED" w:rsidRPr="137CB0BB">
        <w:rPr>
          <w:rFonts w:ascii="Garamond" w:hAnsi="Garamond"/>
          <w:color w:val="auto"/>
          <w:sz w:val="20"/>
          <w:szCs w:val="20"/>
        </w:rPr>
        <w:t xml:space="preserve"> 4:</w:t>
      </w:r>
      <w:r w:rsidRPr="137CB0BB">
        <w:rPr>
          <w:rFonts w:ascii="Garamond" w:hAnsi="Garamond"/>
          <w:color w:val="auto"/>
          <w:sz w:val="20"/>
          <w:szCs w:val="20"/>
        </w:rPr>
        <w:t xml:space="preserve"> </w:t>
      </w:r>
      <w:proofErr w:type="spellStart"/>
      <w:r w:rsidR="004C34AD" w:rsidRPr="137CB0BB">
        <w:rPr>
          <w:rFonts w:ascii="Garamond" w:hAnsi="Garamond"/>
          <w:i w:val="0"/>
          <w:iCs w:val="0"/>
          <w:color w:val="auto"/>
          <w:sz w:val="20"/>
          <w:szCs w:val="20"/>
        </w:rPr>
        <w:t>HYDRAFloods</w:t>
      </w:r>
      <w:proofErr w:type="spellEnd"/>
      <w:r w:rsidR="004C34AD" w:rsidRPr="137CB0BB">
        <w:rPr>
          <w:rFonts w:ascii="Garamond" w:hAnsi="Garamond"/>
          <w:i w:val="0"/>
          <w:iCs w:val="0"/>
          <w:color w:val="auto"/>
          <w:sz w:val="20"/>
          <w:szCs w:val="20"/>
        </w:rPr>
        <w:t xml:space="preserve"> flood extent map single-date</w:t>
      </w:r>
      <w:r w:rsidR="00C9590D" w:rsidRPr="137CB0BB">
        <w:rPr>
          <w:rFonts w:ascii="Garamond" w:eastAsia="Arial" w:hAnsi="Garamond" w:cs="Arial"/>
          <w:i w:val="0"/>
          <w:iCs w:val="0"/>
          <w:color w:val="000000" w:themeColor="text1"/>
          <w:sz w:val="20"/>
          <w:szCs w:val="20"/>
        </w:rPr>
        <w:t xml:space="preserve">, </w:t>
      </w:r>
      <w:r w:rsidR="00F52198" w:rsidRPr="137CB0BB">
        <w:rPr>
          <w:rFonts w:ascii="Garamond" w:hAnsi="Garamond"/>
          <w:i w:val="0"/>
          <w:iCs w:val="0"/>
          <w:color w:val="auto"/>
          <w:sz w:val="20"/>
          <w:szCs w:val="20"/>
        </w:rPr>
        <w:t>Salto de Agua, Chiapas on November 24,</w:t>
      </w:r>
      <w:r w:rsidR="006B30F6" w:rsidRPr="137CB0BB">
        <w:rPr>
          <w:rFonts w:ascii="Garamond" w:eastAsia="Arial" w:hAnsi="Garamond" w:cs="Arial"/>
          <w:i w:val="0"/>
          <w:iCs w:val="0"/>
          <w:color w:val="000000" w:themeColor="text1"/>
          <w:sz w:val="20"/>
          <w:szCs w:val="20"/>
        </w:rPr>
        <w:t xml:space="preserve"> 2020</w:t>
      </w:r>
      <w:r w:rsidR="00C9590D" w:rsidRPr="137CB0BB">
        <w:rPr>
          <w:rFonts w:ascii="Garamond" w:eastAsia="Arial" w:hAnsi="Garamond" w:cs="Arial"/>
          <w:i w:val="0"/>
          <w:iCs w:val="0"/>
          <w:color w:val="000000" w:themeColor="text1"/>
          <w:sz w:val="20"/>
          <w:szCs w:val="20"/>
        </w:rPr>
        <w:t xml:space="preserve"> </w:t>
      </w:r>
      <w:r w:rsidR="004C34AD" w:rsidRPr="137CB0BB">
        <w:rPr>
          <w:rFonts w:ascii="Garamond" w:eastAsia="Arial" w:hAnsi="Garamond" w:cs="Arial"/>
          <w:i w:val="0"/>
          <w:iCs w:val="0"/>
          <w:color w:val="000000" w:themeColor="text1"/>
          <w:sz w:val="20"/>
          <w:szCs w:val="20"/>
        </w:rPr>
        <w:t>(Sentinel-1 C-band, 2018).</w:t>
      </w:r>
    </w:p>
    <w:p w14:paraId="028215C9" w14:textId="25A9F6E9" w:rsidR="00A43059" w:rsidRPr="0066138C" w:rsidRDefault="00A43059" w:rsidP="0066138C">
      <w:pPr>
        <w:spacing w:after="0" w:line="240" w:lineRule="auto"/>
        <w:jc w:val="center"/>
        <w:rPr>
          <w:rFonts w:ascii="Garamond" w:eastAsia="Arial" w:hAnsi="Garamond" w:cs="Arial"/>
          <w:color w:val="000000"/>
        </w:rPr>
      </w:pPr>
    </w:p>
    <w:p w14:paraId="6B90DB83" w14:textId="69C3B250" w:rsidR="004C34AD" w:rsidRDefault="008A3E4D" w:rsidP="137CB0BB">
      <w:pPr>
        <w:spacing w:after="0" w:line="240" w:lineRule="auto"/>
        <w:rPr>
          <w:rFonts w:ascii="Garamond" w:hAnsi="Garamond"/>
          <w:sz w:val="24"/>
          <w:szCs w:val="24"/>
        </w:rPr>
      </w:pPr>
      <w:r w:rsidRPr="137CB0BB">
        <w:rPr>
          <w:rFonts w:ascii="Garamond" w:hAnsi="Garamond" w:cs="Arial"/>
          <w:b/>
          <w:bCs/>
          <w:sz w:val="24"/>
          <w:szCs w:val="24"/>
        </w:rPr>
        <w:t>2</w:t>
      </w:r>
      <w:r w:rsidR="00A43059" w:rsidRPr="137CB0BB">
        <w:rPr>
          <w:rFonts w:ascii="Garamond" w:hAnsi="Garamond" w:cs="Arial"/>
          <w:b/>
          <w:bCs/>
          <w:sz w:val="24"/>
          <w:szCs w:val="24"/>
        </w:rPr>
        <w:t xml:space="preserve">.3 </w:t>
      </w:r>
      <w:r w:rsidR="00523167" w:rsidRPr="137CB0BB">
        <w:rPr>
          <w:rFonts w:ascii="Garamond" w:hAnsi="Garamond" w:cs="Arial"/>
          <w:b/>
          <w:bCs/>
          <w:sz w:val="24"/>
          <w:szCs w:val="24"/>
        </w:rPr>
        <w:t>Comparison</w:t>
      </w:r>
      <w:r w:rsidR="00A43059" w:rsidRPr="137CB0BB">
        <w:rPr>
          <w:rFonts w:ascii="Garamond" w:hAnsi="Garamond" w:cs="Arial"/>
          <w:b/>
          <w:bCs/>
          <w:sz w:val="24"/>
          <w:szCs w:val="24"/>
        </w:rPr>
        <w:t xml:space="preserve"> Analysis</w:t>
      </w:r>
    </w:p>
    <w:p w14:paraId="3945772E" w14:textId="224DFA0B" w:rsidR="0028542E" w:rsidRDefault="0027475C" w:rsidP="137CB0BB">
      <w:pPr>
        <w:spacing w:after="0" w:line="240" w:lineRule="auto"/>
        <w:rPr>
          <w:rFonts w:ascii="Garamond" w:eastAsia="Times New Roman" w:hAnsi="Garamond" w:cs="Arial"/>
        </w:rPr>
      </w:pPr>
      <w:r w:rsidRPr="137CB0BB">
        <w:rPr>
          <w:rFonts w:ascii="Garamond" w:hAnsi="Garamond"/>
        </w:rPr>
        <w:t>The NASA DEVELOP</w:t>
      </w:r>
      <w:r w:rsidR="00154B41">
        <w:rPr>
          <w:rFonts w:ascii="Garamond" w:hAnsi="Garamond"/>
        </w:rPr>
        <w:t xml:space="preserve"> </w:t>
      </w:r>
      <w:r w:rsidRPr="137CB0BB">
        <w:rPr>
          <w:rFonts w:ascii="Garamond" w:hAnsi="Garamond"/>
        </w:rPr>
        <w:t xml:space="preserve">team applied a comparison analysis between the two flood detection methodologies to understand where the methodologies differed in illuminating flood extents. The analysis highlighted differences where the two algorithms matched and did not match. </w:t>
      </w:r>
      <w:r w:rsidR="0028542E" w:rsidRPr="137CB0BB">
        <w:rPr>
          <w:rFonts w:ascii="Garamond" w:hAnsi="Garamond"/>
        </w:rPr>
        <w:t>Given th</w:t>
      </w:r>
      <w:r w:rsidRPr="137CB0BB">
        <w:rPr>
          <w:rFonts w:ascii="Garamond" w:hAnsi="Garamond"/>
        </w:rPr>
        <w:t xml:space="preserve">at ODC and </w:t>
      </w:r>
      <w:proofErr w:type="spellStart"/>
      <w:r w:rsidRPr="137CB0BB">
        <w:rPr>
          <w:rFonts w:ascii="Garamond" w:hAnsi="Garamond"/>
        </w:rPr>
        <w:t>HYDRAFloods</w:t>
      </w:r>
      <w:proofErr w:type="spellEnd"/>
      <w:r w:rsidRPr="137CB0BB">
        <w:rPr>
          <w:rFonts w:ascii="Garamond" w:hAnsi="Garamond"/>
        </w:rPr>
        <w:t xml:space="preserve"> differ in methodologies — most notably in RTC, Edge Otsu thresholding, and baseline water masking — the DEVELOP team worked to update the </w:t>
      </w:r>
      <w:r w:rsidR="008543E7" w:rsidRPr="137CB0BB">
        <w:rPr>
          <w:rFonts w:ascii="Garamond" w:hAnsi="Garamond"/>
        </w:rPr>
        <w:t>scripts</w:t>
      </w:r>
      <w:r w:rsidRPr="137CB0BB">
        <w:rPr>
          <w:rFonts w:ascii="Garamond" w:hAnsi="Garamond"/>
        </w:rPr>
        <w:t xml:space="preserve"> so the</w:t>
      </w:r>
      <w:r w:rsidR="008543E7" w:rsidRPr="137CB0BB">
        <w:rPr>
          <w:rFonts w:ascii="Garamond" w:hAnsi="Garamond"/>
        </w:rPr>
        <w:t xml:space="preserve">y </w:t>
      </w:r>
      <w:r w:rsidR="00B509EC" w:rsidRPr="137CB0BB">
        <w:rPr>
          <w:rFonts w:ascii="Garamond" w:hAnsi="Garamond"/>
        </w:rPr>
        <w:t xml:space="preserve">could directly compare results. The team attempted to control as much as possible for RTC and thresholding techniques to gain insights on how these processing steps impact the alignment of the final flood extent maps of the two methodologies. </w:t>
      </w:r>
    </w:p>
    <w:p w14:paraId="41051B9A" w14:textId="7C00BCC8" w:rsidR="00101CAC" w:rsidRDefault="00101CAC" w:rsidP="0066138C">
      <w:pPr>
        <w:spacing w:after="0" w:line="240" w:lineRule="auto"/>
        <w:rPr>
          <w:rFonts w:ascii="Garamond" w:hAnsi="Garamond"/>
        </w:rPr>
      </w:pPr>
    </w:p>
    <w:p w14:paraId="07109915" w14:textId="17589872" w:rsidR="0041342A" w:rsidRDefault="006A17A7" w:rsidP="137CB0BB">
      <w:pPr>
        <w:spacing w:after="0" w:line="240" w:lineRule="auto"/>
        <w:rPr>
          <w:rFonts w:ascii="Garamond" w:hAnsi="Garamond"/>
        </w:rPr>
      </w:pPr>
      <w:r w:rsidRPr="137CB0BB">
        <w:rPr>
          <w:rFonts w:ascii="Garamond" w:hAnsi="Garamond"/>
        </w:rPr>
        <w:t xml:space="preserve">For the final comparison analysis, the technical components of the methodologies needed to align so a comparison analysis could occur. </w:t>
      </w:r>
      <w:r w:rsidR="00B509EC" w:rsidRPr="137CB0BB">
        <w:rPr>
          <w:rFonts w:ascii="Garamond" w:hAnsi="Garamond"/>
        </w:rPr>
        <w:t xml:space="preserve">To attempt to match water thresholds as closely as possible between the two tools, we set the </w:t>
      </w:r>
      <w:r w:rsidR="0020429C" w:rsidRPr="137CB0BB">
        <w:rPr>
          <w:rFonts w:ascii="Garamond" w:eastAsia="Times New Roman" w:hAnsi="Garamond" w:cs="Arial"/>
        </w:rPr>
        <w:t xml:space="preserve">initial threshold in </w:t>
      </w:r>
      <w:proofErr w:type="spellStart"/>
      <w:r w:rsidR="0020429C" w:rsidRPr="137CB0BB">
        <w:rPr>
          <w:rFonts w:ascii="Garamond" w:eastAsia="Times New Roman" w:hAnsi="Garamond" w:cs="Arial"/>
        </w:rPr>
        <w:t>HYDRAFloods</w:t>
      </w:r>
      <w:proofErr w:type="spellEnd"/>
      <w:r w:rsidR="0020429C" w:rsidRPr="137CB0BB">
        <w:rPr>
          <w:rFonts w:ascii="Garamond" w:eastAsia="Times New Roman" w:hAnsi="Garamond" w:cs="Arial"/>
        </w:rPr>
        <w:t xml:space="preserve">’ Edge Otsu method equal to the threshold value manually selected in ODC. This had the effect of bringing the </w:t>
      </w:r>
      <w:proofErr w:type="spellStart"/>
      <w:r w:rsidR="0020429C" w:rsidRPr="137CB0BB">
        <w:rPr>
          <w:rFonts w:ascii="Garamond" w:eastAsia="Times New Roman" w:hAnsi="Garamond" w:cs="Arial"/>
        </w:rPr>
        <w:t>HYDRAFloods</w:t>
      </w:r>
      <w:proofErr w:type="spellEnd"/>
      <w:r w:rsidR="0020429C" w:rsidRPr="137CB0BB">
        <w:rPr>
          <w:rFonts w:ascii="Garamond" w:eastAsia="Times New Roman" w:hAnsi="Garamond" w:cs="Arial"/>
        </w:rPr>
        <w:t xml:space="preserve"> threshold closer to the ODC </w:t>
      </w:r>
      <w:r w:rsidR="0020429C" w:rsidRPr="137CB0BB">
        <w:rPr>
          <w:rFonts w:ascii="Garamond" w:eastAsia="Times New Roman" w:hAnsi="Garamond" w:cs="Arial"/>
        </w:rPr>
        <w:lastRenderedPageBreak/>
        <w:t>threshold, though the Edge Otsu method still tended to select a higher (i.e</w:t>
      </w:r>
      <w:r w:rsidR="00154B41">
        <w:rPr>
          <w:rFonts w:ascii="Garamond" w:eastAsia="Times New Roman" w:hAnsi="Garamond" w:cs="Arial"/>
        </w:rPr>
        <w:t>.,</w:t>
      </w:r>
      <w:r w:rsidR="0020429C" w:rsidRPr="137CB0BB">
        <w:rPr>
          <w:rFonts w:ascii="Garamond" w:eastAsia="Times New Roman" w:hAnsi="Garamond" w:cs="Arial"/>
        </w:rPr>
        <w:t xml:space="preserve"> less conservative) threshold than the one chosen manually for ODC. </w:t>
      </w:r>
      <w:r w:rsidRPr="137CB0BB">
        <w:rPr>
          <w:rFonts w:ascii="Garamond" w:hAnsi="Garamond"/>
        </w:rPr>
        <w:t xml:space="preserve">As mentioned earlier, ODC’s map products use </w:t>
      </w:r>
      <w:r w:rsidR="00154B41">
        <w:rPr>
          <w:rFonts w:ascii="Garamond" w:hAnsi="Garamond"/>
        </w:rPr>
        <w:t xml:space="preserve">solely </w:t>
      </w:r>
      <w:r w:rsidRPr="137CB0BB">
        <w:rPr>
          <w:rFonts w:ascii="Garamond" w:hAnsi="Garamond"/>
        </w:rPr>
        <w:t>Python visualization packages (</w:t>
      </w:r>
      <w:proofErr w:type="spellStart"/>
      <w:r w:rsidRPr="137CB0BB">
        <w:rPr>
          <w:rFonts w:ascii="Garamond" w:hAnsi="Garamond"/>
        </w:rPr>
        <w:t>matplotlib_pyplot</w:t>
      </w:r>
      <w:proofErr w:type="spellEnd"/>
      <w:r w:rsidRPr="137CB0BB">
        <w:rPr>
          <w:rFonts w:ascii="Garamond" w:hAnsi="Garamond"/>
        </w:rPr>
        <w:t xml:space="preserve">), whereas </w:t>
      </w:r>
      <w:proofErr w:type="spellStart"/>
      <w:r w:rsidRPr="137CB0BB">
        <w:rPr>
          <w:rFonts w:ascii="Garamond" w:hAnsi="Garamond"/>
        </w:rPr>
        <w:t>HYDRAFloods</w:t>
      </w:r>
      <w:proofErr w:type="spellEnd"/>
      <w:r w:rsidRPr="137CB0BB">
        <w:rPr>
          <w:rFonts w:ascii="Garamond" w:hAnsi="Garamond"/>
        </w:rPr>
        <w:t xml:space="preserve"> uses Google Earth Engine mapping (</w:t>
      </w:r>
      <w:proofErr w:type="spellStart"/>
      <w:r w:rsidRPr="137CB0BB">
        <w:rPr>
          <w:rFonts w:ascii="Garamond" w:hAnsi="Garamond"/>
        </w:rPr>
        <w:t>geemap</w:t>
      </w:r>
      <w:proofErr w:type="spellEnd"/>
      <w:r w:rsidRPr="137CB0BB">
        <w:rPr>
          <w:rFonts w:ascii="Garamond" w:hAnsi="Garamond"/>
        </w:rPr>
        <w:t xml:space="preserve">). </w:t>
      </w:r>
      <w:r w:rsidR="003B2A8B" w:rsidRPr="137CB0BB">
        <w:rPr>
          <w:rFonts w:ascii="Garamond" w:hAnsi="Garamond"/>
        </w:rPr>
        <w:t xml:space="preserve">To visualize </w:t>
      </w:r>
      <w:proofErr w:type="spellStart"/>
      <w:r w:rsidR="003B2A8B" w:rsidRPr="137CB0BB">
        <w:rPr>
          <w:rFonts w:ascii="Garamond" w:hAnsi="Garamond"/>
        </w:rPr>
        <w:t>HYDRAFloods</w:t>
      </w:r>
      <w:proofErr w:type="spellEnd"/>
      <w:r w:rsidR="003B2A8B" w:rsidRPr="137CB0BB">
        <w:rPr>
          <w:rFonts w:ascii="Garamond" w:hAnsi="Garamond"/>
        </w:rPr>
        <w:t xml:space="preserve"> results with the same pure-Python visualization tools used by ODC, the </w:t>
      </w:r>
      <w:proofErr w:type="spellStart"/>
      <w:r w:rsidR="003B2A8B" w:rsidRPr="137CB0BB">
        <w:rPr>
          <w:rFonts w:ascii="Garamond" w:hAnsi="Garamond"/>
        </w:rPr>
        <w:t>HYDRAFloods</w:t>
      </w:r>
      <w:proofErr w:type="spellEnd"/>
      <w:r w:rsidR="003B2A8B" w:rsidRPr="137CB0BB">
        <w:rPr>
          <w:rFonts w:ascii="Garamond" w:hAnsi="Garamond"/>
        </w:rPr>
        <w:t xml:space="preserve"> maps were exported to a </w:t>
      </w:r>
      <w:proofErr w:type="spellStart"/>
      <w:r w:rsidR="003B2A8B" w:rsidRPr="137CB0BB">
        <w:rPr>
          <w:rFonts w:ascii="Garamond" w:hAnsi="Garamond"/>
        </w:rPr>
        <w:t>GeoTIFF</w:t>
      </w:r>
      <w:proofErr w:type="spellEnd"/>
      <w:r w:rsidR="003B2A8B" w:rsidRPr="137CB0BB">
        <w:rPr>
          <w:rFonts w:ascii="Garamond" w:hAnsi="Garamond"/>
        </w:rPr>
        <w:t xml:space="preserve"> file in Google Drive and re-imported to the notebook as a </w:t>
      </w:r>
      <w:proofErr w:type="spellStart"/>
      <w:r w:rsidR="003B2A8B" w:rsidRPr="137CB0BB">
        <w:rPr>
          <w:rFonts w:ascii="Garamond" w:hAnsi="Garamond"/>
        </w:rPr>
        <w:t>GeoTIFF</w:t>
      </w:r>
      <w:proofErr w:type="spellEnd"/>
      <w:r w:rsidR="003B2A8B" w:rsidRPr="137CB0BB">
        <w:rPr>
          <w:rFonts w:ascii="Garamond" w:hAnsi="Garamond"/>
        </w:rPr>
        <w:t xml:space="preserve"> raster using the Python package</w:t>
      </w:r>
      <w:r w:rsidR="008F1613" w:rsidRPr="137CB0BB">
        <w:rPr>
          <w:rFonts w:ascii="Garamond" w:hAnsi="Garamond"/>
        </w:rPr>
        <w:t>s</w:t>
      </w:r>
      <w:r w:rsidR="003B2A8B" w:rsidRPr="137CB0BB">
        <w:rPr>
          <w:rFonts w:ascii="Garamond" w:hAnsi="Garamond"/>
        </w:rPr>
        <w:t xml:space="preserve"> “</w:t>
      </w:r>
      <w:proofErr w:type="spellStart"/>
      <w:r w:rsidR="003B2A8B" w:rsidRPr="137CB0BB">
        <w:rPr>
          <w:rFonts w:ascii="Garamond" w:hAnsi="Garamond"/>
        </w:rPr>
        <w:t>rasterio</w:t>
      </w:r>
      <w:proofErr w:type="spellEnd"/>
      <w:r w:rsidR="008F1613" w:rsidRPr="137CB0BB">
        <w:rPr>
          <w:rFonts w:ascii="Garamond" w:hAnsi="Garamond"/>
        </w:rPr>
        <w:t>” and “</w:t>
      </w:r>
      <w:proofErr w:type="spellStart"/>
      <w:r w:rsidR="008F1613" w:rsidRPr="137CB0BB">
        <w:rPr>
          <w:rFonts w:ascii="Garamond" w:hAnsi="Garamond"/>
        </w:rPr>
        <w:t>xarray</w:t>
      </w:r>
      <w:proofErr w:type="spellEnd"/>
      <w:r w:rsidR="008F1613" w:rsidRPr="137CB0BB">
        <w:rPr>
          <w:rFonts w:ascii="Garamond" w:hAnsi="Garamond"/>
        </w:rPr>
        <w:t xml:space="preserve">.” Once the </w:t>
      </w:r>
      <w:proofErr w:type="spellStart"/>
      <w:r w:rsidR="008F1613" w:rsidRPr="137CB0BB">
        <w:rPr>
          <w:rFonts w:ascii="Garamond" w:hAnsi="Garamond"/>
        </w:rPr>
        <w:t>HYDRAFloods</w:t>
      </w:r>
      <w:proofErr w:type="spellEnd"/>
      <w:r w:rsidR="008F1613" w:rsidRPr="137CB0BB">
        <w:rPr>
          <w:rFonts w:ascii="Garamond" w:hAnsi="Garamond"/>
        </w:rPr>
        <w:t xml:space="preserve"> </w:t>
      </w:r>
      <w:proofErr w:type="spellStart"/>
      <w:r w:rsidR="008F1613" w:rsidRPr="137CB0BB">
        <w:rPr>
          <w:rFonts w:ascii="Garamond" w:hAnsi="Garamond"/>
        </w:rPr>
        <w:t>GeoTIFF</w:t>
      </w:r>
      <w:proofErr w:type="spellEnd"/>
      <w:r w:rsidR="008F1613" w:rsidRPr="137CB0BB">
        <w:rPr>
          <w:rFonts w:ascii="Garamond" w:hAnsi="Garamond"/>
        </w:rPr>
        <w:t xml:space="preserve"> was loaded, both </w:t>
      </w:r>
      <w:r w:rsidR="00B509EC" w:rsidRPr="137CB0BB">
        <w:rPr>
          <w:rFonts w:ascii="Garamond" w:hAnsi="Garamond"/>
        </w:rPr>
        <w:t xml:space="preserve">ODC and </w:t>
      </w:r>
      <w:proofErr w:type="spellStart"/>
      <w:r w:rsidR="00B509EC" w:rsidRPr="137CB0BB">
        <w:rPr>
          <w:rFonts w:ascii="Garamond" w:hAnsi="Garamond"/>
        </w:rPr>
        <w:t>HYDRAFloods</w:t>
      </w:r>
      <w:proofErr w:type="spellEnd"/>
      <w:r w:rsidR="00B509EC" w:rsidRPr="137CB0BB">
        <w:rPr>
          <w:rFonts w:ascii="Garamond" w:hAnsi="Garamond"/>
        </w:rPr>
        <w:t xml:space="preserve"> outputs were plotted </w:t>
      </w:r>
      <w:r w:rsidR="00101CAC" w:rsidRPr="137CB0BB">
        <w:rPr>
          <w:rFonts w:ascii="Garamond" w:hAnsi="Garamond"/>
        </w:rPr>
        <w:t xml:space="preserve">with matplotlib. </w:t>
      </w:r>
      <w:r w:rsidR="006A45CA" w:rsidRPr="137CB0BB">
        <w:rPr>
          <w:rFonts w:ascii="Garamond" w:hAnsi="Garamond"/>
        </w:rPr>
        <w:t>The raster</w:t>
      </w:r>
      <w:r w:rsidR="00422364" w:rsidRPr="137CB0BB">
        <w:rPr>
          <w:rFonts w:ascii="Garamond" w:hAnsi="Garamond"/>
        </w:rPr>
        <w:t xml:space="preserve"> image</w:t>
      </w:r>
      <w:r w:rsidR="006A45CA" w:rsidRPr="137CB0BB">
        <w:rPr>
          <w:rFonts w:ascii="Garamond" w:hAnsi="Garamond"/>
        </w:rPr>
        <w:t>s were then assigned water classification variables and brought into a</w:t>
      </w:r>
      <w:r w:rsidR="00422364" w:rsidRPr="137CB0BB">
        <w:rPr>
          <w:rFonts w:ascii="Garamond" w:hAnsi="Garamond"/>
        </w:rPr>
        <w:t>n</w:t>
      </w:r>
      <w:r w:rsidR="006A45CA" w:rsidRPr="137CB0BB">
        <w:rPr>
          <w:rFonts w:ascii="Garamond" w:hAnsi="Garamond"/>
        </w:rPr>
        <w:t xml:space="preserve"> image plot, with the following characteristics:</w:t>
      </w:r>
    </w:p>
    <w:p w14:paraId="13A5248A" w14:textId="71D9E8B6" w:rsidR="006A45CA" w:rsidRDefault="006A45CA" w:rsidP="00524F16">
      <w:pPr>
        <w:pStyle w:val="ListParagraph"/>
        <w:numPr>
          <w:ilvl w:val="0"/>
          <w:numId w:val="2"/>
        </w:numPr>
        <w:spacing w:after="0" w:line="240" w:lineRule="auto"/>
        <w:rPr>
          <w:rFonts w:ascii="Garamond" w:hAnsi="Garamond"/>
        </w:rPr>
      </w:pPr>
      <w:r w:rsidRPr="137CB0BB">
        <w:rPr>
          <w:rFonts w:ascii="Garamond" w:hAnsi="Garamond"/>
        </w:rPr>
        <w:t>If sum = 0, then no flooding (black)</w:t>
      </w:r>
    </w:p>
    <w:p w14:paraId="4FC17C1C" w14:textId="7693342A" w:rsidR="006A45CA" w:rsidRDefault="006A45CA" w:rsidP="00524F16">
      <w:pPr>
        <w:pStyle w:val="ListParagraph"/>
        <w:numPr>
          <w:ilvl w:val="0"/>
          <w:numId w:val="2"/>
        </w:numPr>
        <w:spacing w:after="0" w:line="240" w:lineRule="auto"/>
        <w:rPr>
          <w:rFonts w:ascii="Garamond" w:hAnsi="Garamond"/>
        </w:rPr>
      </w:pPr>
      <w:r w:rsidRPr="137CB0BB">
        <w:rPr>
          <w:rFonts w:ascii="Garamond" w:hAnsi="Garamond"/>
        </w:rPr>
        <w:t xml:space="preserve">If ODC water class sum = 1 and </w:t>
      </w:r>
      <w:proofErr w:type="spellStart"/>
      <w:r w:rsidRPr="137CB0BB">
        <w:rPr>
          <w:rFonts w:ascii="Garamond" w:hAnsi="Garamond"/>
        </w:rPr>
        <w:t>HYDRAFloods</w:t>
      </w:r>
      <w:proofErr w:type="spellEnd"/>
      <w:r w:rsidRPr="137CB0BB">
        <w:rPr>
          <w:rFonts w:ascii="Garamond" w:hAnsi="Garamond"/>
        </w:rPr>
        <w:t xml:space="preserve"> water class = 0, then only ODC flooding (red)</w:t>
      </w:r>
    </w:p>
    <w:p w14:paraId="60715CAA" w14:textId="416E66DE" w:rsidR="006A45CA" w:rsidRPr="006A45CA" w:rsidRDefault="006A45CA" w:rsidP="00524F16">
      <w:pPr>
        <w:pStyle w:val="ListParagraph"/>
        <w:numPr>
          <w:ilvl w:val="0"/>
          <w:numId w:val="2"/>
        </w:numPr>
        <w:spacing w:after="0" w:line="240" w:lineRule="auto"/>
        <w:rPr>
          <w:rFonts w:ascii="Garamond" w:hAnsi="Garamond"/>
        </w:rPr>
      </w:pPr>
      <w:r w:rsidRPr="137CB0BB">
        <w:rPr>
          <w:rFonts w:ascii="Garamond" w:hAnsi="Garamond"/>
        </w:rPr>
        <w:t xml:space="preserve">If </w:t>
      </w:r>
      <w:proofErr w:type="spellStart"/>
      <w:r w:rsidRPr="137CB0BB">
        <w:rPr>
          <w:rFonts w:ascii="Garamond" w:hAnsi="Garamond"/>
        </w:rPr>
        <w:t>HYDRAFloods</w:t>
      </w:r>
      <w:proofErr w:type="spellEnd"/>
      <w:r w:rsidRPr="137CB0BB">
        <w:rPr>
          <w:rFonts w:ascii="Garamond" w:hAnsi="Garamond"/>
        </w:rPr>
        <w:t xml:space="preserve"> water class sum = 1 and ODC water class = 0, then only </w:t>
      </w:r>
      <w:proofErr w:type="spellStart"/>
      <w:r w:rsidRPr="137CB0BB">
        <w:rPr>
          <w:rFonts w:ascii="Garamond" w:hAnsi="Garamond"/>
        </w:rPr>
        <w:t>HYDRAFloods</w:t>
      </w:r>
      <w:proofErr w:type="spellEnd"/>
      <w:r w:rsidRPr="137CB0BB">
        <w:rPr>
          <w:rFonts w:ascii="Garamond" w:hAnsi="Garamond"/>
        </w:rPr>
        <w:t xml:space="preserve"> flooding (green)</w:t>
      </w:r>
    </w:p>
    <w:p w14:paraId="08452A38" w14:textId="37088EF3" w:rsidR="006A45CA" w:rsidRPr="006A45CA" w:rsidRDefault="006A45CA" w:rsidP="00524F16">
      <w:pPr>
        <w:pStyle w:val="ListParagraph"/>
        <w:numPr>
          <w:ilvl w:val="0"/>
          <w:numId w:val="2"/>
        </w:numPr>
        <w:spacing w:after="0" w:line="240" w:lineRule="auto"/>
        <w:rPr>
          <w:rFonts w:ascii="Garamond" w:hAnsi="Garamond"/>
        </w:rPr>
      </w:pPr>
      <w:r w:rsidRPr="137CB0BB">
        <w:rPr>
          <w:rFonts w:ascii="Garamond" w:hAnsi="Garamond"/>
        </w:rPr>
        <w:t xml:space="preserve">If water class = 2, then both ODC and </w:t>
      </w:r>
      <w:proofErr w:type="spellStart"/>
      <w:r w:rsidRPr="137CB0BB">
        <w:rPr>
          <w:rFonts w:ascii="Garamond" w:hAnsi="Garamond"/>
        </w:rPr>
        <w:t>HYDRAFloods</w:t>
      </w:r>
      <w:proofErr w:type="spellEnd"/>
      <w:r w:rsidRPr="137CB0BB">
        <w:rPr>
          <w:rFonts w:ascii="Garamond" w:hAnsi="Garamond"/>
        </w:rPr>
        <w:t xml:space="preserve"> flooding (blue)</w:t>
      </w:r>
    </w:p>
    <w:p w14:paraId="400879E2" w14:textId="2CDFDEEB" w:rsidR="002620D5" w:rsidRDefault="002620D5" w:rsidP="137CB0BB">
      <w:pPr>
        <w:spacing w:after="0" w:line="240" w:lineRule="auto"/>
        <w:rPr>
          <w:rFonts w:ascii="Garamond" w:hAnsi="Garamond"/>
        </w:rPr>
      </w:pPr>
    </w:p>
    <w:p w14:paraId="5FD9C219" w14:textId="1C8C56A0" w:rsidR="00154B41" w:rsidRDefault="137CB0BB" w:rsidP="137CB0BB">
      <w:pPr>
        <w:spacing w:after="0" w:line="240" w:lineRule="auto"/>
        <w:rPr>
          <w:rFonts w:ascii="Garamond" w:hAnsi="Garamond"/>
        </w:rPr>
      </w:pPr>
      <w:r w:rsidRPr="137CB0BB">
        <w:rPr>
          <w:rFonts w:ascii="Garamond" w:hAnsi="Garamond"/>
        </w:rPr>
        <w:t xml:space="preserve">There were several adjustable parameters in the code that we decided to keep consistent between all analyses. In ODC, we chose a block size of 5 for speckle filtering; we did not adjust any of the ODC code in the backscatter scaling; and we selected a change threshold of –5 in ODC for every analysis. In both ODC and </w:t>
      </w:r>
      <w:proofErr w:type="spellStart"/>
      <w:r w:rsidRPr="137CB0BB">
        <w:rPr>
          <w:rFonts w:ascii="Garamond" w:hAnsi="Garamond"/>
        </w:rPr>
        <w:t>HYDRAFloods</w:t>
      </w:r>
      <w:proofErr w:type="spellEnd"/>
      <w:r w:rsidRPr="137CB0BB">
        <w:rPr>
          <w:rFonts w:ascii="Garamond" w:hAnsi="Garamond"/>
        </w:rPr>
        <w:t xml:space="preserve">, we analyzed only the “VH” band of the SAR data. The initial threshold in </w:t>
      </w:r>
      <w:proofErr w:type="spellStart"/>
      <w:r w:rsidRPr="137CB0BB">
        <w:rPr>
          <w:rFonts w:ascii="Garamond" w:hAnsi="Garamond"/>
        </w:rPr>
        <w:t>HYDRAFloods</w:t>
      </w:r>
      <w:proofErr w:type="spellEnd"/>
      <w:r w:rsidRPr="137CB0BB">
        <w:rPr>
          <w:rFonts w:ascii="Garamond" w:hAnsi="Garamond"/>
        </w:rPr>
        <w:t xml:space="preserve">’ Edge Otsu </w:t>
      </w:r>
      <w:r w:rsidR="00154B41">
        <w:rPr>
          <w:rFonts w:ascii="Garamond" w:hAnsi="Garamond"/>
        </w:rPr>
        <w:t xml:space="preserve">algorithm </w:t>
      </w:r>
      <w:r w:rsidRPr="137CB0BB">
        <w:rPr>
          <w:rFonts w:ascii="Garamond" w:hAnsi="Garamond"/>
        </w:rPr>
        <w:t>was always set to the water threshold manually set in ODC. However, while we selected a manual water threshold of –22 for all the case studies, this was not pre-planned; in each case, we judged that threshold to be the best fit for the backscatter data we were looking at.</w:t>
      </w:r>
      <w:r w:rsidR="00154B41">
        <w:rPr>
          <w:rFonts w:ascii="Garamond" w:hAnsi="Garamond"/>
        </w:rPr>
        <w:t xml:space="preserve"> </w:t>
      </w:r>
    </w:p>
    <w:p w14:paraId="2A7BDE29" w14:textId="324C09AC" w:rsidR="002620D5" w:rsidRDefault="137CB0BB" w:rsidP="137CB0BB">
      <w:pPr>
        <w:spacing w:after="0" w:line="240" w:lineRule="auto"/>
        <w:rPr>
          <w:rFonts w:ascii="Garamond" w:hAnsi="Garamond"/>
        </w:rPr>
      </w:pPr>
      <w:r w:rsidRPr="137CB0BB">
        <w:rPr>
          <w:rFonts w:ascii="Garamond" w:hAnsi="Garamond"/>
        </w:rPr>
        <w:t xml:space="preserve">With all these controls in play, we attempted to isolate a few core differences between ODC and </w:t>
      </w:r>
      <w:proofErr w:type="spellStart"/>
      <w:r w:rsidRPr="137CB0BB">
        <w:rPr>
          <w:rFonts w:ascii="Garamond" w:hAnsi="Garamond"/>
        </w:rPr>
        <w:t>HYDRAFloods</w:t>
      </w:r>
      <w:proofErr w:type="spellEnd"/>
      <w:r w:rsidRPr="137CB0BB">
        <w:rPr>
          <w:rFonts w:ascii="Garamond" w:hAnsi="Garamond"/>
        </w:rPr>
        <w:t>:</w:t>
      </w:r>
    </w:p>
    <w:p w14:paraId="49FD0AE8" w14:textId="2E9ED9B9" w:rsidR="002620D5" w:rsidRDefault="137CB0BB" w:rsidP="137CB0BB">
      <w:pPr>
        <w:pStyle w:val="ListParagraph"/>
        <w:numPr>
          <w:ilvl w:val="0"/>
          <w:numId w:val="1"/>
        </w:numPr>
        <w:spacing w:after="0" w:line="240" w:lineRule="auto"/>
      </w:pPr>
      <w:r w:rsidRPr="137CB0BB">
        <w:rPr>
          <w:rFonts w:ascii="Garamond" w:hAnsi="Garamond"/>
        </w:rPr>
        <w:t>Edge Otsu (</w:t>
      </w:r>
      <w:proofErr w:type="spellStart"/>
      <w:r w:rsidRPr="137CB0BB">
        <w:rPr>
          <w:rFonts w:ascii="Garamond" w:hAnsi="Garamond"/>
        </w:rPr>
        <w:t>HYDRAFloods</w:t>
      </w:r>
      <w:proofErr w:type="spellEnd"/>
      <w:r w:rsidRPr="137CB0BB">
        <w:rPr>
          <w:rFonts w:ascii="Garamond" w:hAnsi="Garamond"/>
        </w:rPr>
        <w:t>) versus manual water thresholding (ODC)</w:t>
      </w:r>
    </w:p>
    <w:p w14:paraId="7C76E1EA" w14:textId="7FD14C6B" w:rsidR="002620D5" w:rsidRDefault="137CB0BB" w:rsidP="137CB0BB">
      <w:pPr>
        <w:pStyle w:val="ListParagraph"/>
        <w:numPr>
          <w:ilvl w:val="0"/>
          <w:numId w:val="1"/>
        </w:numPr>
        <w:spacing w:after="0" w:line="240" w:lineRule="auto"/>
        <w:rPr>
          <w:rStyle w:val="FootnoteReference"/>
        </w:rPr>
      </w:pPr>
      <w:r w:rsidRPr="137CB0BB">
        <w:rPr>
          <w:rFonts w:ascii="Garamond" w:hAnsi="Garamond"/>
        </w:rPr>
        <w:t>JRC permanent water masking (</w:t>
      </w:r>
      <w:proofErr w:type="spellStart"/>
      <w:r w:rsidRPr="137CB0BB">
        <w:rPr>
          <w:rFonts w:ascii="Garamond" w:hAnsi="Garamond"/>
        </w:rPr>
        <w:t>HYDRAFloods</w:t>
      </w:r>
      <w:proofErr w:type="spellEnd"/>
      <w:r w:rsidRPr="137CB0BB">
        <w:rPr>
          <w:rFonts w:ascii="Garamond" w:hAnsi="Garamond"/>
        </w:rPr>
        <w:t>)</w:t>
      </w:r>
      <w:r w:rsidR="002620D5" w:rsidRPr="137CB0BB">
        <w:rPr>
          <w:rStyle w:val="FootnoteReference"/>
          <w:rFonts w:ascii="Garamond" w:hAnsi="Garamond"/>
        </w:rPr>
        <w:footnoteReference w:id="2"/>
      </w:r>
      <w:r w:rsidRPr="137CB0BB">
        <w:rPr>
          <w:rFonts w:ascii="Garamond" w:hAnsi="Garamond"/>
        </w:rPr>
        <w:t xml:space="preserve"> versus </w:t>
      </w:r>
      <w:proofErr w:type="gramStart"/>
      <w:r w:rsidRPr="137CB0BB">
        <w:rPr>
          <w:rFonts w:ascii="Garamond" w:hAnsi="Garamond"/>
        </w:rPr>
        <w:t>manually-selected</w:t>
      </w:r>
      <w:proofErr w:type="gramEnd"/>
      <w:r w:rsidRPr="137CB0BB">
        <w:rPr>
          <w:rFonts w:ascii="Garamond" w:hAnsi="Garamond"/>
        </w:rPr>
        <w:t xml:space="preserve"> baseline water mask (ODC)</w:t>
      </w:r>
    </w:p>
    <w:p w14:paraId="60609FC9" w14:textId="6C1BE426" w:rsidR="002620D5" w:rsidRDefault="137CB0BB" w:rsidP="137CB0BB">
      <w:pPr>
        <w:pStyle w:val="ListParagraph"/>
        <w:numPr>
          <w:ilvl w:val="0"/>
          <w:numId w:val="1"/>
        </w:numPr>
        <w:spacing w:after="0" w:line="240" w:lineRule="auto"/>
      </w:pPr>
      <w:r w:rsidRPr="137CB0BB">
        <w:rPr>
          <w:rFonts w:ascii="Garamond" w:hAnsi="Garamond"/>
        </w:rPr>
        <w:t>Radiometric Terrain Correction (</w:t>
      </w:r>
      <w:proofErr w:type="spellStart"/>
      <w:r w:rsidRPr="137CB0BB">
        <w:rPr>
          <w:rFonts w:ascii="Garamond" w:hAnsi="Garamond"/>
        </w:rPr>
        <w:t>HYDRAFloods</w:t>
      </w:r>
      <w:proofErr w:type="spellEnd"/>
      <w:r w:rsidRPr="137CB0BB">
        <w:rPr>
          <w:rFonts w:ascii="Garamond" w:hAnsi="Garamond"/>
        </w:rPr>
        <w:t>) versus analysis with uncorrected terrain (ODC)</w:t>
      </w:r>
    </w:p>
    <w:p w14:paraId="188A38C6" w14:textId="63353BC7" w:rsidR="137CB0BB" w:rsidRDefault="137CB0BB" w:rsidP="137CB0BB">
      <w:pPr>
        <w:pStyle w:val="ListParagraph"/>
        <w:numPr>
          <w:ilvl w:val="0"/>
          <w:numId w:val="1"/>
        </w:numPr>
        <w:spacing w:after="0" w:line="240" w:lineRule="auto"/>
      </w:pPr>
      <w:r w:rsidRPr="137CB0BB">
        <w:rPr>
          <w:rFonts w:ascii="Garamond" w:hAnsi="Garamond"/>
        </w:rPr>
        <w:t>Differing speckle filtering algorithms</w:t>
      </w:r>
    </w:p>
    <w:p w14:paraId="1A4CCD12" w14:textId="77777777" w:rsidR="00446298" w:rsidRPr="0066138C" w:rsidRDefault="00446298" w:rsidP="0066138C">
      <w:pPr>
        <w:spacing w:after="0" w:line="240" w:lineRule="auto"/>
        <w:rPr>
          <w:rFonts w:ascii="Garamond" w:hAnsi="Garamond" w:cs="Arial"/>
        </w:rPr>
      </w:pPr>
    </w:p>
    <w:p w14:paraId="1F53876F" w14:textId="7A59BDED" w:rsidR="00E41324" w:rsidRPr="0066138C" w:rsidRDefault="008A3E4D" w:rsidP="0066138C">
      <w:pPr>
        <w:pStyle w:val="Heading1"/>
        <w:spacing w:before="0" w:line="240" w:lineRule="auto"/>
        <w:rPr>
          <w:rFonts w:ascii="Garamond" w:hAnsi="Garamond"/>
        </w:rPr>
      </w:pPr>
      <w:bookmarkStart w:id="3" w:name="_Toc334198730"/>
      <w:r w:rsidRPr="137CB0BB">
        <w:rPr>
          <w:rFonts w:ascii="Garamond" w:hAnsi="Garamond"/>
        </w:rPr>
        <w:t>3</w:t>
      </w:r>
      <w:r w:rsidR="008B7071" w:rsidRPr="137CB0BB">
        <w:rPr>
          <w:rFonts w:ascii="Garamond" w:hAnsi="Garamond"/>
        </w:rPr>
        <w:t xml:space="preserve">. </w:t>
      </w:r>
      <w:r w:rsidR="00E41324" w:rsidRPr="137CB0BB">
        <w:rPr>
          <w:rFonts w:ascii="Garamond" w:hAnsi="Garamond"/>
        </w:rPr>
        <w:t>Results</w:t>
      </w:r>
      <w:bookmarkEnd w:id="3"/>
      <w:r w:rsidR="001F1328" w:rsidRPr="137CB0BB">
        <w:rPr>
          <w:rFonts w:ascii="Garamond" w:hAnsi="Garamond"/>
        </w:rPr>
        <w:t xml:space="preserve"> &amp; Discussion</w:t>
      </w:r>
    </w:p>
    <w:p w14:paraId="4A7D5C67" w14:textId="60F2BF67" w:rsidR="137CB0BB" w:rsidRDefault="137CB0BB" w:rsidP="137CB0BB">
      <w:pPr>
        <w:spacing w:after="0" w:line="240" w:lineRule="auto"/>
        <w:rPr>
          <w:rFonts w:ascii="Garamond" w:hAnsi="Garamond"/>
        </w:rPr>
      </w:pPr>
    </w:p>
    <w:p w14:paraId="3707D88F" w14:textId="4CDD9142" w:rsidR="00D144D7" w:rsidRDefault="00EB22DE" w:rsidP="137CB0BB">
      <w:pPr>
        <w:spacing w:after="0" w:line="240" w:lineRule="auto"/>
        <w:rPr>
          <w:rFonts w:ascii="Garamond" w:eastAsia="Gungsuh" w:hAnsi="Garamond" w:cs="Gungsuh"/>
          <w:b/>
          <w:bCs/>
          <w:sz w:val="24"/>
          <w:szCs w:val="24"/>
        </w:rPr>
      </w:pPr>
      <w:bookmarkStart w:id="4" w:name="_Toc334198734"/>
      <w:r w:rsidRPr="137CB0BB">
        <w:rPr>
          <w:rFonts w:ascii="Garamond" w:eastAsia="Gungsuh" w:hAnsi="Garamond" w:cs="Gungsuh"/>
          <w:b/>
          <w:bCs/>
          <w:sz w:val="24"/>
          <w:szCs w:val="24"/>
        </w:rPr>
        <w:t>3.1 Case Study: Villahermosa, Tabasco (September-October 2020)</w:t>
      </w:r>
    </w:p>
    <w:p w14:paraId="5FDB825E" w14:textId="3F7561C5" w:rsidR="00D144D7" w:rsidRDefault="00D144D7" w:rsidP="137CB0BB">
      <w:pPr>
        <w:spacing w:after="0" w:line="240" w:lineRule="auto"/>
        <w:rPr>
          <w:rFonts w:ascii="Garamond" w:eastAsia="Gungsuh" w:hAnsi="Garamond" w:cs="Gungsuh"/>
        </w:rPr>
      </w:pPr>
      <w:r w:rsidRPr="137CB0BB">
        <w:rPr>
          <w:rFonts w:ascii="Garamond" w:eastAsia="Gungsuh" w:hAnsi="Garamond" w:cs="Gungsuh"/>
        </w:rPr>
        <w:t xml:space="preserve">The team first compared the flood detection algorithms in Villahermosa, Tabasco during Hurricane Sally. </w:t>
      </w:r>
      <w:r w:rsidR="00C53312">
        <w:rPr>
          <w:rFonts w:ascii="Garamond" w:eastAsia="Gungsuh" w:hAnsi="Garamond" w:cs="Gungsuh"/>
        </w:rPr>
        <w:t xml:space="preserve">The backscatter histograms below show the SAR backscatter values from two dates produced from an ODC script (Figures 5 and 6). </w:t>
      </w:r>
      <w:r w:rsidR="008063C2" w:rsidRPr="137CB0BB">
        <w:rPr>
          <w:rFonts w:ascii="Garamond" w:eastAsia="Gungsuh" w:hAnsi="Garamond" w:cs="Gungsuh"/>
        </w:rPr>
        <w:t xml:space="preserve">Based on the backscatter histograms in Figures 5 and 6, we manually selected a water threshold of –22 decibels in ODC, which meant that the initial threshold provided to </w:t>
      </w:r>
      <w:proofErr w:type="spellStart"/>
      <w:r w:rsidR="008063C2" w:rsidRPr="137CB0BB">
        <w:rPr>
          <w:rFonts w:ascii="Garamond" w:eastAsia="Gungsuh" w:hAnsi="Garamond" w:cs="Gungsuh"/>
        </w:rPr>
        <w:t>HYDRAFloods</w:t>
      </w:r>
      <w:proofErr w:type="spellEnd"/>
      <w:r w:rsidR="008063C2" w:rsidRPr="137CB0BB">
        <w:rPr>
          <w:rFonts w:ascii="Garamond" w:eastAsia="Gungsuh" w:hAnsi="Garamond" w:cs="Gungsuh"/>
        </w:rPr>
        <w:t>’ Edge Otsu method was also –22, but the final threshold determined by the Edge Otsu algorithm was –20.1.</w:t>
      </w:r>
    </w:p>
    <w:p w14:paraId="3A83073A" w14:textId="00D5584E" w:rsidR="00D144D7" w:rsidRDefault="00D144D7" w:rsidP="137CB0BB">
      <w:pPr>
        <w:spacing w:after="0" w:line="240" w:lineRule="auto"/>
        <w:rPr>
          <w:rFonts w:ascii="Garamond" w:eastAsia="Gungsuh" w:hAnsi="Garamond" w:cs="Gungsuh"/>
        </w:rPr>
      </w:pPr>
    </w:p>
    <w:p w14:paraId="2B70B632" w14:textId="257A9112" w:rsidR="00D144D7" w:rsidRDefault="00D144D7" w:rsidP="137CB0BB">
      <w:pPr>
        <w:spacing w:after="0" w:line="240" w:lineRule="auto"/>
        <w:rPr>
          <w:rFonts w:ascii="Garamond" w:eastAsia="Gungsuh" w:hAnsi="Garamond" w:cs="Gungsuh"/>
        </w:rPr>
      </w:pPr>
    </w:p>
    <w:p w14:paraId="7A5EBE93" w14:textId="2D6F4914" w:rsidR="00D144D7" w:rsidRDefault="137CB0BB" w:rsidP="137CB0BB">
      <w:pPr>
        <w:spacing w:after="0" w:line="240" w:lineRule="auto"/>
        <w:jc w:val="center"/>
      </w:pPr>
      <w:r>
        <w:rPr>
          <w:noProof/>
        </w:rPr>
        <w:lastRenderedPageBreak/>
        <w:drawing>
          <wp:inline distT="0" distB="0" distL="0" distR="0" wp14:anchorId="59C28BEC" wp14:editId="740CB4D1">
            <wp:extent cx="4572000" cy="1676400"/>
            <wp:effectExtent l="0" t="0" r="0" b="0"/>
            <wp:docPr id="1257536653" name="Picture 125753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43AD3B10" w14:textId="6B9DB7FA" w:rsidR="00D144D7" w:rsidRDefault="137CB0BB" w:rsidP="137CB0BB">
      <w:pPr>
        <w:spacing w:after="0" w:line="240" w:lineRule="auto"/>
        <w:jc w:val="center"/>
        <w:rPr>
          <w:rFonts w:ascii="Garamond" w:eastAsia="Gungsuh" w:hAnsi="Garamond" w:cs="Gungsuh"/>
          <w:sz w:val="20"/>
          <w:szCs w:val="20"/>
        </w:rPr>
      </w:pPr>
      <w:r w:rsidRPr="137CB0BB">
        <w:rPr>
          <w:rFonts w:ascii="Garamond" w:eastAsia="Gungsuh" w:hAnsi="Garamond" w:cs="Gungsuh"/>
          <w:i/>
          <w:iCs/>
          <w:sz w:val="20"/>
          <w:szCs w:val="20"/>
        </w:rPr>
        <w:t>Figure 5:</w:t>
      </w:r>
      <w:r w:rsidRPr="137CB0BB">
        <w:rPr>
          <w:rFonts w:ascii="Garamond" w:eastAsia="Gungsuh" w:hAnsi="Garamond" w:cs="Gungsuh"/>
          <w:sz w:val="20"/>
          <w:szCs w:val="20"/>
        </w:rPr>
        <w:t xml:space="preserve"> Backscatter histogram for the baseline date in Tabasco, September 16, 2020</w:t>
      </w:r>
    </w:p>
    <w:p w14:paraId="4F3C301C" w14:textId="62CD9008" w:rsidR="00D144D7" w:rsidRDefault="00D144D7" w:rsidP="137CB0BB">
      <w:pPr>
        <w:spacing w:after="0" w:line="240" w:lineRule="auto"/>
      </w:pPr>
    </w:p>
    <w:p w14:paraId="2C274372" w14:textId="31629005" w:rsidR="00D144D7" w:rsidRDefault="137CB0BB" w:rsidP="137CB0BB">
      <w:pPr>
        <w:spacing w:after="0" w:line="240" w:lineRule="auto"/>
        <w:jc w:val="center"/>
      </w:pPr>
      <w:r>
        <w:rPr>
          <w:noProof/>
        </w:rPr>
        <w:drawing>
          <wp:inline distT="0" distB="0" distL="0" distR="0" wp14:anchorId="09BFFEBB" wp14:editId="1188592D">
            <wp:extent cx="4572000" cy="1685925"/>
            <wp:effectExtent l="0" t="0" r="0" b="0"/>
            <wp:docPr id="999333781" name="Picture 99933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1685925"/>
                    </a:xfrm>
                    <a:prstGeom prst="rect">
                      <a:avLst/>
                    </a:prstGeom>
                  </pic:spPr>
                </pic:pic>
              </a:graphicData>
            </a:graphic>
          </wp:inline>
        </w:drawing>
      </w:r>
    </w:p>
    <w:p w14:paraId="51CDE0CB" w14:textId="0D2C734C" w:rsidR="00D144D7" w:rsidRDefault="137CB0BB" w:rsidP="137CB0BB">
      <w:pPr>
        <w:spacing w:after="0" w:line="240" w:lineRule="auto"/>
        <w:jc w:val="center"/>
        <w:rPr>
          <w:rFonts w:ascii="Garamond" w:eastAsia="Gungsuh" w:hAnsi="Garamond" w:cs="Gungsuh"/>
          <w:sz w:val="20"/>
          <w:szCs w:val="20"/>
        </w:rPr>
      </w:pPr>
      <w:r w:rsidRPr="137CB0BB">
        <w:rPr>
          <w:rFonts w:ascii="Garamond" w:eastAsia="Gungsuh" w:hAnsi="Garamond" w:cs="Gungsuh"/>
          <w:i/>
          <w:iCs/>
          <w:sz w:val="20"/>
          <w:szCs w:val="20"/>
        </w:rPr>
        <w:t>Figure 6:</w:t>
      </w:r>
      <w:r w:rsidRPr="137CB0BB">
        <w:rPr>
          <w:rFonts w:ascii="Garamond" w:eastAsia="Gungsuh" w:hAnsi="Garamond" w:cs="Gungsuh"/>
          <w:sz w:val="20"/>
          <w:szCs w:val="20"/>
        </w:rPr>
        <w:t xml:space="preserve"> Backscatter histogram for the baseline date in Tabasco, October 4, 2020</w:t>
      </w:r>
    </w:p>
    <w:p w14:paraId="26D968D9" w14:textId="4AC338D6" w:rsidR="00D144D7" w:rsidRDefault="00D144D7" w:rsidP="137CB0BB">
      <w:pPr>
        <w:spacing w:after="0" w:line="240" w:lineRule="auto"/>
      </w:pPr>
    </w:p>
    <w:p w14:paraId="52CAF98D" w14:textId="4EE3F125" w:rsidR="00D144D7" w:rsidRDefault="00D144D7" w:rsidP="137CB0BB">
      <w:pPr>
        <w:spacing w:after="0" w:line="240" w:lineRule="auto"/>
        <w:rPr>
          <w:rFonts w:ascii="Garamond" w:eastAsia="Gungsuh" w:hAnsi="Garamond" w:cs="Gungsuh"/>
        </w:rPr>
      </w:pPr>
      <w:r w:rsidRPr="137CB0BB">
        <w:rPr>
          <w:rFonts w:ascii="Garamond" w:eastAsia="Gungsuh" w:hAnsi="Garamond" w:cs="Gungsuh"/>
        </w:rPr>
        <w:t xml:space="preserve">In Figure 7, </w:t>
      </w:r>
      <w:r w:rsidR="007D054D" w:rsidRPr="137CB0BB">
        <w:rPr>
          <w:rFonts w:ascii="Garamond" w:eastAsia="Gungsuh" w:hAnsi="Garamond" w:cs="Gungsuh"/>
        </w:rPr>
        <w:t>the images display the flood extent maps created by the two methodologies.</w:t>
      </w:r>
      <w:r w:rsidR="00BB1F49" w:rsidRPr="137CB0BB">
        <w:rPr>
          <w:rFonts w:ascii="Garamond" w:eastAsia="Gungsuh" w:hAnsi="Garamond" w:cs="Gungsuh"/>
        </w:rPr>
        <w:t xml:space="preserve"> Upon inspection, the maps differ in where </w:t>
      </w:r>
      <w:r w:rsidR="00417256" w:rsidRPr="137CB0BB">
        <w:rPr>
          <w:rFonts w:ascii="Garamond" w:eastAsia="Gungsuh" w:hAnsi="Garamond" w:cs="Gungsuh"/>
        </w:rPr>
        <w:t xml:space="preserve">flooding is detected using SAR. The SAR imagery also differs in contrast, where </w:t>
      </w:r>
      <w:proofErr w:type="spellStart"/>
      <w:r w:rsidR="00417256" w:rsidRPr="137CB0BB">
        <w:rPr>
          <w:rFonts w:ascii="Garamond" w:eastAsia="Gungsuh" w:hAnsi="Garamond" w:cs="Gungsuh"/>
        </w:rPr>
        <w:t>HYDRAFloods</w:t>
      </w:r>
      <w:proofErr w:type="spellEnd"/>
      <w:r w:rsidR="00417256" w:rsidRPr="137CB0BB">
        <w:rPr>
          <w:rFonts w:ascii="Garamond" w:eastAsia="Gungsuh" w:hAnsi="Garamond" w:cs="Gungsuh"/>
        </w:rPr>
        <w:t xml:space="preserve"> is a darker SAR scene and ODC is a lighter SAR scene; the reason for the difference is likely due to the RTC algorithm used in </w:t>
      </w:r>
      <w:proofErr w:type="spellStart"/>
      <w:r w:rsidR="00417256" w:rsidRPr="137CB0BB">
        <w:rPr>
          <w:rFonts w:ascii="Garamond" w:eastAsia="Gungsuh" w:hAnsi="Garamond" w:cs="Gungsuh"/>
        </w:rPr>
        <w:t>HYDRAFloods</w:t>
      </w:r>
      <w:proofErr w:type="spellEnd"/>
      <w:r w:rsidR="00417256" w:rsidRPr="137CB0BB">
        <w:rPr>
          <w:rFonts w:ascii="Garamond" w:eastAsia="Gungsuh" w:hAnsi="Garamond" w:cs="Gungsuh"/>
        </w:rPr>
        <w:t>.</w:t>
      </w:r>
    </w:p>
    <w:p w14:paraId="541B4089" w14:textId="77777777" w:rsidR="00D144D7" w:rsidRPr="00D144D7" w:rsidRDefault="00D144D7" w:rsidP="62575B24">
      <w:pPr>
        <w:spacing w:after="0" w:line="240" w:lineRule="auto"/>
        <w:rPr>
          <w:rFonts w:ascii="Garamond" w:eastAsia="Gungsuh" w:hAnsi="Garamond" w:cs="Gungsuh"/>
          <w:sz w:val="20"/>
          <w:szCs w:val="20"/>
        </w:rPr>
      </w:pPr>
    </w:p>
    <w:p w14:paraId="1AA77256" w14:textId="6E512387" w:rsidR="00EB22DE" w:rsidRDefault="137CB0BB" w:rsidP="137CB0BB">
      <w:pPr>
        <w:spacing w:after="0" w:line="240" w:lineRule="auto"/>
        <w:jc w:val="center"/>
      </w:pPr>
      <w:r>
        <w:rPr>
          <w:noProof/>
        </w:rPr>
        <w:drawing>
          <wp:inline distT="0" distB="0" distL="0" distR="0" wp14:anchorId="530F307D" wp14:editId="0C7FF10C">
            <wp:extent cx="4572000" cy="2352675"/>
            <wp:effectExtent l="0" t="0" r="0" b="0"/>
            <wp:docPr id="2093271285" name="Picture 209327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352675"/>
                    </a:xfrm>
                    <a:prstGeom prst="rect">
                      <a:avLst/>
                    </a:prstGeom>
                  </pic:spPr>
                </pic:pic>
              </a:graphicData>
            </a:graphic>
          </wp:inline>
        </w:drawing>
      </w:r>
    </w:p>
    <w:p w14:paraId="6E10B482" w14:textId="7915AF1B" w:rsidR="00C9590D" w:rsidRPr="0066138C" w:rsidRDefault="00C9590D" w:rsidP="137CB0BB">
      <w:pPr>
        <w:pStyle w:val="Caption"/>
        <w:spacing w:after="0"/>
        <w:jc w:val="center"/>
        <w:rPr>
          <w:rFonts w:ascii="Garamond" w:hAnsi="Garamond"/>
          <w:sz w:val="20"/>
          <w:szCs w:val="20"/>
        </w:rPr>
      </w:pPr>
      <w:r w:rsidRPr="137CB0BB">
        <w:rPr>
          <w:rFonts w:ascii="Garamond" w:hAnsi="Garamond"/>
          <w:color w:val="auto"/>
          <w:sz w:val="20"/>
          <w:szCs w:val="20"/>
        </w:rPr>
        <w:t xml:space="preserve">Figure 7: </w:t>
      </w:r>
      <w:proofErr w:type="spellStart"/>
      <w:r w:rsidRPr="137CB0BB">
        <w:rPr>
          <w:rFonts w:ascii="Garamond" w:hAnsi="Garamond"/>
          <w:i w:val="0"/>
          <w:iCs w:val="0"/>
          <w:color w:val="auto"/>
          <w:sz w:val="20"/>
          <w:szCs w:val="20"/>
        </w:rPr>
        <w:t>HYDRAFloods</w:t>
      </w:r>
      <w:proofErr w:type="spellEnd"/>
      <w:r w:rsidRPr="137CB0BB">
        <w:rPr>
          <w:rFonts w:ascii="Garamond" w:hAnsi="Garamond"/>
          <w:i w:val="0"/>
          <w:iCs w:val="0"/>
          <w:color w:val="auto"/>
          <w:sz w:val="20"/>
          <w:szCs w:val="20"/>
        </w:rPr>
        <w:t xml:space="preserve"> and ODC flood extent map </w:t>
      </w:r>
      <w:proofErr w:type="gramStart"/>
      <w:r w:rsidRPr="137CB0BB">
        <w:rPr>
          <w:rFonts w:ascii="Garamond" w:hAnsi="Garamond"/>
          <w:i w:val="0"/>
          <w:iCs w:val="0"/>
          <w:color w:val="auto"/>
          <w:sz w:val="20"/>
          <w:szCs w:val="20"/>
        </w:rPr>
        <w:t>single-date</w:t>
      </w:r>
      <w:proofErr w:type="gramEnd"/>
      <w:r w:rsidR="008017C6">
        <w:rPr>
          <w:rFonts w:ascii="Garamond" w:hAnsi="Garamond"/>
          <w:i w:val="0"/>
          <w:iCs w:val="0"/>
          <w:color w:val="auto"/>
          <w:sz w:val="20"/>
          <w:szCs w:val="20"/>
        </w:rPr>
        <w:t xml:space="preserve"> in Villahermosa, Tabasco.</w:t>
      </w:r>
      <w:r w:rsidRPr="137CB0BB">
        <w:rPr>
          <w:rFonts w:ascii="Garamond" w:eastAsia="Arial" w:hAnsi="Garamond" w:cs="Arial"/>
          <w:i w:val="0"/>
          <w:iCs w:val="0"/>
          <w:color w:val="000000" w:themeColor="text1"/>
          <w:sz w:val="20"/>
          <w:szCs w:val="20"/>
        </w:rPr>
        <w:t xml:space="preserve"> (Sentinel-1 C-band, 2018)</w:t>
      </w:r>
    </w:p>
    <w:p w14:paraId="157CC14F" w14:textId="77777777" w:rsidR="00C9590D" w:rsidRDefault="00C9590D" w:rsidP="62575B24">
      <w:pPr>
        <w:spacing w:after="0" w:line="240" w:lineRule="auto"/>
        <w:rPr>
          <w:rFonts w:ascii="Garamond" w:eastAsia="Gungsuh" w:hAnsi="Garamond" w:cs="Gungsuh"/>
        </w:rPr>
      </w:pPr>
    </w:p>
    <w:p w14:paraId="443C7577" w14:textId="76374059" w:rsidR="00C9590D" w:rsidRDefault="00417256" w:rsidP="62575B24">
      <w:pPr>
        <w:spacing w:after="0" w:line="240" w:lineRule="auto"/>
        <w:rPr>
          <w:rFonts w:ascii="Garamond" w:eastAsia="Gungsuh" w:hAnsi="Garamond" w:cs="Gungsuh"/>
        </w:rPr>
      </w:pPr>
      <w:r w:rsidRPr="137CB0BB">
        <w:rPr>
          <w:rFonts w:ascii="Garamond" w:eastAsia="Gungsuh" w:hAnsi="Garamond" w:cs="Gungsuh"/>
        </w:rPr>
        <w:t>To get a detailed assessment of where the flood detection methodologies match, the team produced a specified comparison map</w:t>
      </w:r>
      <w:r w:rsidR="0061476D" w:rsidRPr="137CB0BB">
        <w:rPr>
          <w:rFonts w:ascii="Garamond" w:eastAsia="Gungsuh" w:hAnsi="Garamond" w:cs="Gungsuh"/>
        </w:rPr>
        <w:t>. Below, the comparison map details where the algorithms agree and where they disagree</w:t>
      </w:r>
      <w:r w:rsidR="00854F53">
        <w:rPr>
          <w:rFonts w:ascii="Garamond" w:eastAsia="Gungsuh" w:hAnsi="Garamond" w:cs="Gungsuh"/>
        </w:rPr>
        <w:t xml:space="preserve"> (Figure 8)</w:t>
      </w:r>
      <w:r w:rsidR="0061476D" w:rsidRPr="137CB0BB">
        <w:rPr>
          <w:rFonts w:ascii="Garamond" w:eastAsia="Gungsuh" w:hAnsi="Garamond" w:cs="Gungsuh"/>
        </w:rPr>
        <w:t xml:space="preserve">. Black highlights agreement in methodologies where no water was detected, blue shows agreement in flood detection, green displays only </w:t>
      </w:r>
      <w:proofErr w:type="spellStart"/>
      <w:r w:rsidR="0061476D" w:rsidRPr="137CB0BB">
        <w:rPr>
          <w:rFonts w:ascii="Garamond" w:eastAsia="Gungsuh" w:hAnsi="Garamond" w:cs="Gungsuh"/>
        </w:rPr>
        <w:t>HYDRAFloods</w:t>
      </w:r>
      <w:proofErr w:type="spellEnd"/>
      <w:r w:rsidR="0061476D" w:rsidRPr="137CB0BB">
        <w:rPr>
          <w:rFonts w:ascii="Garamond" w:eastAsia="Gungsuh" w:hAnsi="Garamond" w:cs="Gungsuh"/>
        </w:rPr>
        <w:t xml:space="preserve"> detection, and red displays only ODC detection.</w:t>
      </w:r>
    </w:p>
    <w:p w14:paraId="0B934F49" w14:textId="2D5563A9" w:rsidR="0061476D" w:rsidRDefault="0061476D" w:rsidP="62575B24">
      <w:pPr>
        <w:spacing w:after="0" w:line="240" w:lineRule="auto"/>
        <w:rPr>
          <w:rFonts w:ascii="Garamond" w:eastAsia="Gungsuh" w:hAnsi="Garamond" w:cs="Gungsuh"/>
        </w:rPr>
      </w:pPr>
    </w:p>
    <w:p w14:paraId="3FDD1074" w14:textId="1B08C9BA" w:rsidR="0061476D" w:rsidRDefault="00E96568" w:rsidP="00E96568">
      <w:pPr>
        <w:spacing w:after="0" w:line="240" w:lineRule="auto"/>
        <w:jc w:val="center"/>
        <w:rPr>
          <w:rFonts w:ascii="Garamond" w:eastAsia="Gungsuh" w:hAnsi="Garamond" w:cs="Gungsuh"/>
        </w:rPr>
      </w:pPr>
      <w:r>
        <w:rPr>
          <w:noProof/>
        </w:rPr>
        <w:drawing>
          <wp:inline distT="0" distB="0" distL="0" distR="0" wp14:anchorId="3B2FB1BF" wp14:editId="0670EEF8">
            <wp:extent cx="4655114" cy="527579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5114" cy="5275796"/>
                    </a:xfrm>
                    <a:prstGeom prst="rect">
                      <a:avLst/>
                    </a:prstGeom>
                  </pic:spPr>
                </pic:pic>
              </a:graphicData>
            </a:graphic>
          </wp:inline>
        </w:drawing>
      </w:r>
    </w:p>
    <w:p w14:paraId="4BA22954" w14:textId="03F92879" w:rsidR="0061476D" w:rsidRPr="0066138C" w:rsidRDefault="0061476D" w:rsidP="137CB0BB">
      <w:pPr>
        <w:pStyle w:val="Caption"/>
        <w:spacing w:after="0"/>
        <w:jc w:val="center"/>
        <w:rPr>
          <w:rFonts w:ascii="Garamond" w:hAnsi="Garamond"/>
          <w:sz w:val="20"/>
          <w:szCs w:val="20"/>
        </w:rPr>
      </w:pPr>
      <w:r w:rsidRPr="137CB0BB">
        <w:rPr>
          <w:rFonts w:ascii="Garamond" w:hAnsi="Garamond"/>
          <w:color w:val="auto"/>
          <w:sz w:val="20"/>
          <w:szCs w:val="20"/>
        </w:rPr>
        <w:t xml:space="preserve">Figure 8: </w:t>
      </w:r>
      <w:r w:rsidR="00E96568" w:rsidRPr="137CB0BB">
        <w:rPr>
          <w:rFonts w:ascii="Garamond" w:hAnsi="Garamond"/>
          <w:i w:val="0"/>
          <w:iCs w:val="0"/>
          <w:color w:val="auto"/>
          <w:sz w:val="20"/>
          <w:szCs w:val="20"/>
        </w:rPr>
        <w:t xml:space="preserve">Comparison Map of Flood Extents between </w:t>
      </w:r>
      <w:proofErr w:type="spellStart"/>
      <w:r w:rsidRPr="137CB0BB">
        <w:rPr>
          <w:rFonts w:ascii="Garamond" w:hAnsi="Garamond"/>
          <w:i w:val="0"/>
          <w:iCs w:val="0"/>
          <w:color w:val="auto"/>
          <w:sz w:val="20"/>
          <w:szCs w:val="20"/>
        </w:rPr>
        <w:t>HYDRAFloods</w:t>
      </w:r>
      <w:proofErr w:type="spellEnd"/>
      <w:r w:rsidRPr="137CB0BB">
        <w:rPr>
          <w:rFonts w:ascii="Garamond" w:hAnsi="Garamond"/>
          <w:i w:val="0"/>
          <w:iCs w:val="0"/>
          <w:color w:val="auto"/>
          <w:sz w:val="20"/>
          <w:szCs w:val="20"/>
        </w:rPr>
        <w:t xml:space="preserve"> and ODC </w:t>
      </w:r>
      <w:r w:rsidR="00E96568" w:rsidRPr="137CB0BB">
        <w:rPr>
          <w:rFonts w:ascii="Garamond" w:hAnsi="Garamond"/>
          <w:i w:val="0"/>
          <w:iCs w:val="0"/>
          <w:color w:val="auto"/>
          <w:sz w:val="20"/>
          <w:szCs w:val="20"/>
        </w:rPr>
        <w:t xml:space="preserve">in Villahermosa, Tabasco on October 4, 2020 </w:t>
      </w:r>
      <w:r w:rsidRPr="137CB0BB">
        <w:rPr>
          <w:rFonts w:ascii="Garamond" w:eastAsia="Arial" w:hAnsi="Garamond" w:cs="Arial"/>
          <w:i w:val="0"/>
          <w:iCs w:val="0"/>
          <w:color w:val="000000" w:themeColor="text1"/>
          <w:sz w:val="20"/>
          <w:szCs w:val="20"/>
        </w:rPr>
        <w:t>(Sentinel-1 C-band, 2018)</w:t>
      </w:r>
    </w:p>
    <w:p w14:paraId="17059141" w14:textId="292337E8" w:rsidR="0061476D" w:rsidRDefault="0061476D" w:rsidP="62575B24">
      <w:pPr>
        <w:spacing w:after="0" w:line="240" w:lineRule="auto"/>
        <w:rPr>
          <w:rFonts w:ascii="Garamond" w:eastAsia="Gungsuh" w:hAnsi="Garamond" w:cs="Gungsuh"/>
        </w:rPr>
      </w:pPr>
    </w:p>
    <w:p w14:paraId="5AB35325" w14:textId="35F9D6B3" w:rsidR="00CD77A8" w:rsidRDefault="00CD77A8" w:rsidP="137CB0BB">
      <w:pPr>
        <w:spacing w:after="0" w:line="240" w:lineRule="auto"/>
        <w:rPr>
          <w:rFonts w:ascii="Garamond" w:eastAsia="Gungsuh" w:hAnsi="Garamond" w:cs="Gungsuh"/>
        </w:rPr>
      </w:pPr>
      <w:r w:rsidRPr="137CB0BB">
        <w:rPr>
          <w:rFonts w:ascii="Garamond" w:eastAsia="Gungsuh" w:hAnsi="Garamond" w:cs="Gungsuh"/>
        </w:rPr>
        <w:t xml:space="preserve">The comparison map above shows distinct differences in where the two tools detect flooding. </w:t>
      </w:r>
      <w:proofErr w:type="spellStart"/>
      <w:r w:rsidR="00E62119" w:rsidRPr="137CB0BB">
        <w:rPr>
          <w:rFonts w:ascii="Garamond" w:eastAsia="Gungsuh" w:hAnsi="Garamond" w:cs="Gungsuh"/>
        </w:rPr>
        <w:t>HYDRAFloods</w:t>
      </w:r>
      <w:proofErr w:type="spellEnd"/>
      <w:r w:rsidR="00E62119" w:rsidRPr="137CB0BB">
        <w:rPr>
          <w:rFonts w:ascii="Garamond" w:eastAsia="Gungsuh" w:hAnsi="Garamond" w:cs="Gungsuh"/>
        </w:rPr>
        <w:t xml:space="preserve"> detected flooding on the edges of water bodies, most notably on the </w:t>
      </w:r>
      <w:r w:rsidR="008063C2" w:rsidRPr="137CB0BB">
        <w:rPr>
          <w:rFonts w:ascii="Garamond" w:eastAsia="Gungsuh" w:hAnsi="Garamond" w:cs="Gungsuh"/>
        </w:rPr>
        <w:t xml:space="preserve">Rio </w:t>
      </w:r>
      <w:proofErr w:type="spellStart"/>
      <w:r w:rsidR="008063C2" w:rsidRPr="137CB0BB">
        <w:rPr>
          <w:rFonts w:ascii="Garamond" w:eastAsia="Gungsuh" w:hAnsi="Garamond" w:cs="Gungsuh"/>
        </w:rPr>
        <w:t>Carrazil</w:t>
      </w:r>
      <w:proofErr w:type="spellEnd"/>
      <w:r w:rsidR="008063C2" w:rsidRPr="137CB0BB">
        <w:rPr>
          <w:rFonts w:ascii="Garamond" w:eastAsia="Gungsuh" w:hAnsi="Garamond" w:cs="Gungsuh"/>
        </w:rPr>
        <w:t xml:space="preserve"> and Rio Grijalva. This is likely due to inaccuracies in the JRC permanent water dataset, as well as differences in the water threshold values used by each tool. The </w:t>
      </w:r>
      <w:proofErr w:type="spellStart"/>
      <w:r w:rsidR="008063C2" w:rsidRPr="137CB0BB">
        <w:rPr>
          <w:rFonts w:ascii="Garamond" w:eastAsia="Gungsuh" w:hAnsi="Garamond" w:cs="Gungsuh"/>
        </w:rPr>
        <w:t>HYDRAFloods</w:t>
      </w:r>
      <w:proofErr w:type="spellEnd"/>
      <w:r w:rsidR="008063C2" w:rsidRPr="137CB0BB">
        <w:rPr>
          <w:rFonts w:ascii="Garamond" w:eastAsia="Gungsuh" w:hAnsi="Garamond" w:cs="Gungsuh"/>
        </w:rPr>
        <w:t xml:space="preserve"> threshold was higher and less conservative than the ODC threshold, meaning more pixels would be counted as flooding. </w:t>
      </w:r>
      <w:proofErr w:type="spellStart"/>
      <w:r w:rsidR="008063C2" w:rsidRPr="137CB0BB">
        <w:rPr>
          <w:rFonts w:ascii="Garamond" w:eastAsia="Gungsuh" w:hAnsi="Garamond" w:cs="Gungsuh"/>
        </w:rPr>
        <w:t>HYDRAFloods</w:t>
      </w:r>
      <w:proofErr w:type="spellEnd"/>
      <w:r w:rsidR="008063C2" w:rsidRPr="137CB0BB">
        <w:rPr>
          <w:rFonts w:ascii="Garamond" w:eastAsia="Gungsuh" w:hAnsi="Garamond" w:cs="Gungsuh"/>
        </w:rPr>
        <w:t xml:space="preserve"> also detected more flooding overall in the region, which may point towards errors of commission in </w:t>
      </w:r>
      <w:proofErr w:type="spellStart"/>
      <w:r w:rsidR="008063C2" w:rsidRPr="137CB0BB">
        <w:rPr>
          <w:rFonts w:ascii="Garamond" w:eastAsia="Gungsuh" w:hAnsi="Garamond" w:cs="Gungsuh"/>
        </w:rPr>
        <w:t>HYDRAFloods</w:t>
      </w:r>
      <w:proofErr w:type="spellEnd"/>
      <w:r w:rsidR="008063C2" w:rsidRPr="137CB0BB">
        <w:rPr>
          <w:rFonts w:ascii="Garamond" w:eastAsia="Gungsuh" w:hAnsi="Garamond" w:cs="Gungsuh"/>
        </w:rPr>
        <w:t xml:space="preserve"> or errors </w:t>
      </w:r>
      <w:r w:rsidR="00854F53">
        <w:rPr>
          <w:rFonts w:ascii="Garamond" w:eastAsia="Gungsuh" w:hAnsi="Garamond" w:cs="Gungsuh"/>
        </w:rPr>
        <w:t>of</w:t>
      </w:r>
      <w:r w:rsidR="00854F53" w:rsidRPr="137CB0BB">
        <w:rPr>
          <w:rFonts w:ascii="Garamond" w:eastAsia="Gungsuh" w:hAnsi="Garamond" w:cs="Gungsuh"/>
        </w:rPr>
        <w:t xml:space="preserve"> </w:t>
      </w:r>
      <w:r w:rsidR="008063C2" w:rsidRPr="137CB0BB">
        <w:rPr>
          <w:rFonts w:ascii="Garamond" w:eastAsia="Gungsuh" w:hAnsi="Garamond" w:cs="Gungsuh"/>
        </w:rPr>
        <w:t xml:space="preserve">omission in ODC. </w:t>
      </w:r>
    </w:p>
    <w:p w14:paraId="03727DC2" w14:textId="2B69594A" w:rsidR="137CB0BB" w:rsidRDefault="137CB0BB" w:rsidP="137CB0BB">
      <w:pPr>
        <w:spacing w:after="0" w:line="240" w:lineRule="auto"/>
        <w:rPr>
          <w:rFonts w:ascii="Garamond" w:eastAsia="Gungsuh" w:hAnsi="Garamond" w:cs="Gungsuh"/>
        </w:rPr>
      </w:pPr>
    </w:p>
    <w:p w14:paraId="4AB246DB" w14:textId="1FD02E01" w:rsidR="00783F7D" w:rsidRDefault="00783F7D" w:rsidP="137CB0BB">
      <w:pPr>
        <w:spacing w:after="0" w:line="240" w:lineRule="auto"/>
        <w:rPr>
          <w:rFonts w:ascii="Garamond" w:eastAsia="Gungsuh" w:hAnsi="Garamond" w:cs="Gungsuh"/>
        </w:rPr>
      </w:pPr>
      <w:r w:rsidRPr="137CB0BB">
        <w:rPr>
          <w:rFonts w:ascii="Garamond" w:eastAsia="Gungsuh" w:hAnsi="Garamond" w:cs="Gungsuh"/>
        </w:rPr>
        <w:t xml:space="preserve">As can be seen in the table below (Table 2), there were about 1.5 times as many pixels counted as flooding by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alone than pixels counted as flooding by ODC alone.</w:t>
      </w:r>
      <w:r w:rsidR="137CB0BB" w:rsidRPr="137CB0BB">
        <w:rPr>
          <w:rFonts w:ascii="Garamond" w:eastAsia="Gungsuh" w:hAnsi="Garamond" w:cs="Gungsuh"/>
        </w:rPr>
        <w:t xml:space="preserve"> </w:t>
      </w:r>
      <w:proofErr w:type="gramStart"/>
      <w:r w:rsidR="00896824">
        <w:rPr>
          <w:rFonts w:ascii="Garamond" w:eastAsia="Gungsuh" w:hAnsi="Garamond" w:cs="Gungsuh"/>
        </w:rPr>
        <w:t>With regard to</w:t>
      </w:r>
      <w:proofErr w:type="gramEnd"/>
      <w:r w:rsidR="137CB0BB" w:rsidRPr="137CB0BB">
        <w:rPr>
          <w:rFonts w:ascii="Garamond" w:eastAsia="Gungsuh" w:hAnsi="Garamond" w:cs="Gungsuh"/>
        </w:rPr>
        <w:t xml:space="preserve"> general </w:t>
      </w:r>
      <w:r w:rsidR="009B1D1A" w:rsidRPr="137CB0BB">
        <w:rPr>
          <w:rFonts w:ascii="Garamond" w:eastAsia="Gungsuh" w:hAnsi="Garamond" w:cs="Gungsuh"/>
        </w:rPr>
        <w:t xml:space="preserve">pixel classification, the two tools were mostly in agreement, </w:t>
      </w:r>
      <w:r w:rsidRPr="137CB0BB">
        <w:rPr>
          <w:rFonts w:ascii="Garamond" w:eastAsia="Gungsuh" w:hAnsi="Garamond" w:cs="Gungsuh"/>
        </w:rPr>
        <w:t xml:space="preserve">with 93% of pixels classified the same (flooding or not flooding) by both methods. </w:t>
      </w:r>
      <w:r w:rsidR="137CB0BB" w:rsidRPr="137CB0BB">
        <w:rPr>
          <w:rFonts w:ascii="Garamond" w:eastAsia="Gungsuh" w:hAnsi="Garamond" w:cs="Gungsuh"/>
        </w:rPr>
        <w:t>Of all pixels classified as flooding, the two methodologies agreed approximately 60% of the time.</w:t>
      </w:r>
    </w:p>
    <w:p w14:paraId="40B337F3" w14:textId="5F10931C" w:rsidR="137CB0BB" w:rsidRDefault="137CB0BB" w:rsidP="137CB0BB">
      <w:pPr>
        <w:spacing w:after="0" w:line="240" w:lineRule="auto"/>
        <w:rPr>
          <w:rFonts w:ascii="Garamond" w:eastAsia="Gungsuh" w:hAnsi="Garamond" w:cs="Gungsuh"/>
        </w:rPr>
      </w:pPr>
    </w:p>
    <w:p w14:paraId="3272968F" w14:textId="01B4FCDF" w:rsidR="137CB0BB" w:rsidRDefault="137CB0BB" w:rsidP="137CB0BB">
      <w:pPr>
        <w:spacing w:after="0" w:line="240" w:lineRule="auto"/>
        <w:rPr>
          <w:rFonts w:ascii="Garamond" w:eastAsia="Gungsuh" w:hAnsi="Garamond" w:cs="Gungsuh"/>
        </w:rPr>
      </w:pPr>
    </w:p>
    <w:p w14:paraId="34559A51" w14:textId="36C43129" w:rsidR="003C1630" w:rsidRPr="003C1630" w:rsidRDefault="003C1630" w:rsidP="137CB0BB">
      <w:pPr>
        <w:spacing w:after="0" w:line="240" w:lineRule="auto"/>
        <w:rPr>
          <w:rFonts w:ascii="Garamond" w:eastAsia="Gungsuh" w:hAnsi="Garamond" w:cs="Gungsuh"/>
          <w:color w:val="000000"/>
        </w:rPr>
      </w:pPr>
    </w:p>
    <w:tbl>
      <w:tblPr>
        <w:tblStyle w:val="TableGrid"/>
        <w:tblW w:w="0" w:type="auto"/>
        <w:tblInd w:w="0" w:type="dxa"/>
        <w:tblLook w:val="04A0" w:firstRow="1" w:lastRow="0" w:firstColumn="1" w:lastColumn="0" w:noHBand="0" w:noVBand="1"/>
      </w:tblPr>
      <w:tblGrid>
        <w:gridCol w:w="4765"/>
        <w:gridCol w:w="2430"/>
        <w:gridCol w:w="2155"/>
      </w:tblGrid>
      <w:tr w:rsidR="009E1FB8" w:rsidRPr="0066138C" w14:paraId="53BB9DAB" w14:textId="58AC31D9" w:rsidTr="137CB0BB">
        <w:tc>
          <w:tcPr>
            <w:tcW w:w="4765" w:type="dxa"/>
            <w:tcBorders>
              <w:top w:val="single" w:sz="4" w:space="0" w:color="auto"/>
              <w:left w:val="single" w:sz="4" w:space="0" w:color="auto"/>
              <w:bottom w:val="single" w:sz="4" w:space="0" w:color="auto"/>
              <w:right w:val="single" w:sz="4" w:space="0" w:color="auto"/>
            </w:tcBorders>
          </w:tcPr>
          <w:p w14:paraId="78A68F30" w14:textId="70FD4823" w:rsidR="009E1FB8" w:rsidRPr="0056152E" w:rsidRDefault="009E1FB8" w:rsidP="00A96390">
            <w:pPr>
              <w:rPr>
                <w:rFonts w:ascii="Garamond" w:eastAsia="Gungsuh" w:hAnsi="Garamond" w:cs="Gungsuh"/>
                <w:b/>
                <w:color w:val="000000"/>
              </w:rPr>
            </w:pPr>
            <w:r>
              <w:rPr>
                <w:rFonts w:ascii="Garamond" w:eastAsia="Gungsuh" w:hAnsi="Garamond" w:cs="Gungsuh"/>
                <w:b/>
                <w:color w:val="000000"/>
              </w:rPr>
              <w:t>Flood Detection</w:t>
            </w:r>
          </w:p>
        </w:tc>
        <w:tc>
          <w:tcPr>
            <w:tcW w:w="2430" w:type="dxa"/>
            <w:tcBorders>
              <w:top w:val="single" w:sz="4" w:space="0" w:color="auto"/>
              <w:left w:val="single" w:sz="4" w:space="0" w:color="auto"/>
              <w:bottom w:val="single" w:sz="4" w:space="0" w:color="auto"/>
              <w:right w:val="single" w:sz="4" w:space="0" w:color="auto"/>
            </w:tcBorders>
            <w:hideMark/>
          </w:tcPr>
          <w:p w14:paraId="28D0222B" w14:textId="03172F30" w:rsidR="009E1FB8" w:rsidRPr="0066138C" w:rsidRDefault="009E1FB8" w:rsidP="00F06A01">
            <w:pPr>
              <w:jc w:val="center"/>
              <w:rPr>
                <w:rFonts w:ascii="Garamond" w:eastAsia="Gungsuh" w:hAnsi="Garamond" w:cs="Gungsuh"/>
                <w:b/>
                <w:color w:val="000000"/>
              </w:rPr>
            </w:pPr>
            <w:r>
              <w:rPr>
                <w:rFonts w:ascii="Garamond" w:eastAsia="Gungsuh" w:hAnsi="Garamond" w:cs="Gungsuh"/>
                <w:b/>
                <w:color w:val="000000"/>
              </w:rPr>
              <w:t>Pixel Count</w:t>
            </w:r>
          </w:p>
        </w:tc>
        <w:tc>
          <w:tcPr>
            <w:tcW w:w="2155" w:type="dxa"/>
            <w:tcBorders>
              <w:top w:val="single" w:sz="4" w:space="0" w:color="auto"/>
              <w:left w:val="single" w:sz="4" w:space="0" w:color="auto"/>
              <w:bottom w:val="single" w:sz="4" w:space="0" w:color="auto"/>
              <w:right w:val="single" w:sz="4" w:space="0" w:color="auto"/>
            </w:tcBorders>
          </w:tcPr>
          <w:p w14:paraId="61012B98" w14:textId="730B13DE" w:rsidR="009E1FB8" w:rsidRDefault="009E1FB8" w:rsidP="00F06A01">
            <w:pPr>
              <w:jc w:val="center"/>
              <w:rPr>
                <w:rFonts w:ascii="Garamond" w:eastAsia="Gungsuh" w:hAnsi="Garamond" w:cs="Gungsuh"/>
                <w:b/>
                <w:color w:val="000000"/>
              </w:rPr>
            </w:pPr>
            <w:r>
              <w:rPr>
                <w:rFonts w:ascii="Garamond" w:eastAsia="Gungsuh" w:hAnsi="Garamond" w:cs="Gungsuh"/>
                <w:b/>
                <w:color w:val="000000"/>
              </w:rPr>
              <w:t>Percent of Total</w:t>
            </w:r>
          </w:p>
        </w:tc>
      </w:tr>
      <w:tr w:rsidR="009E1FB8" w:rsidRPr="0066138C" w14:paraId="235D11D2" w14:textId="04F2574A" w:rsidTr="137CB0BB">
        <w:tc>
          <w:tcPr>
            <w:tcW w:w="4765" w:type="dxa"/>
            <w:tcBorders>
              <w:top w:val="single" w:sz="4" w:space="0" w:color="auto"/>
              <w:left w:val="single" w:sz="4" w:space="0" w:color="auto"/>
              <w:bottom w:val="single" w:sz="4" w:space="0" w:color="auto"/>
              <w:right w:val="single" w:sz="4" w:space="0" w:color="auto"/>
            </w:tcBorders>
            <w:hideMark/>
          </w:tcPr>
          <w:p w14:paraId="5F9C7EFD" w14:textId="6F78E0C2" w:rsidR="009E1FB8" w:rsidRPr="0066138C" w:rsidRDefault="009E1FB8" w:rsidP="00A96390">
            <w:pPr>
              <w:rPr>
                <w:rFonts w:ascii="Garamond" w:eastAsia="Gungsuh" w:hAnsi="Garamond" w:cs="Gungsuh"/>
                <w:color w:val="000000"/>
              </w:rPr>
            </w:pPr>
            <w:r>
              <w:rPr>
                <w:rFonts w:ascii="Garamond" w:eastAsia="Gungsuh" w:hAnsi="Garamond" w:cs="Gungsuh"/>
                <w:color w:val="000000"/>
              </w:rPr>
              <w:t>No Flood Detected</w:t>
            </w:r>
          </w:p>
        </w:tc>
        <w:tc>
          <w:tcPr>
            <w:tcW w:w="2430" w:type="dxa"/>
            <w:tcBorders>
              <w:top w:val="single" w:sz="4" w:space="0" w:color="auto"/>
              <w:left w:val="single" w:sz="4" w:space="0" w:color="auto"/>
              <w:bottom w:val="single" w:sz="4" w:space="0" w:color="auto"/>
              <w:right w:val="single" w:sz="4" w:space="0" w:color="auto"/>
            </w:tcBorders>
            <w:hideMark/>
          </w:tcPr>
          <w:p w14:paraId="11C08FE5" w14:textId="0C48D77A" w:rsidR="009E1FB8" w:rsidRPr="0066138C" w:rsidRDefault="00E62119" w:rsidP="00F06A01">
            <w:pPr>
              <w:jc w:val="center"/>
              <w:rPr>
                <w:rFonts w:ascii="Garamond" w:eastAsia="Gungsuh" w:hAnsi="Garamond" w:cs="Gungsuh"/>
                <w:color w:val="000000"/>
              </w:rPr>
            </w:pPr>
            <w:r>
              <w:rPr>
                <w:rFonts w:ascii="Garamond" w:eastAsia="Gungsuh" w:hAnsi="Garamond" w:cs="Gungsuh"/>
                <w:color w:val="000000"/>
              </w:rPr>
              <w:t>4388200</w:t>
            </w:r>
          </w:p>
        </w:tc>
        <w:tc>
          <w:tcPr>
            <w:tcW w:w="2155" w:type="dxa"/>
            <w:tcBorders>
              <w:top w:val="single" w:sz="4" w:space="0" w:color="auto"/>
              <w:left w:val="single" w:sz="4" w:space="0" w:color="auto"/>
              <w:bottom w:val="single" w:sz="4" w:space="0" w:color="auto"/>
              <w:right w:val="single" w:sz="4" w:space="0" w:color="auto"/>
            </w:tcBorders>
          </w:tcPr>
          <w:p w14:paraId="600B6907" w14:textId="448CC536" w:rsidR="009E1FB8" w:rsidRPr="0066138C" w:rsidRDefault="00E62119" w:rsidP="00F06A01">
            <w:pPr>
              <w:jc w:val="center"/>
              <w:rPr>
                <w:rFonts w:ascii="Garamond" w:eastAsia="Gungsuh" w:hAnsi="Garamond" w:cs="Gungsuh"/>
                <w:color w:val="000000"/>
              </w:rPr>
            </w:pPr>
            <w:r>
              <w:rPr>
                <w:rFonts w:ascii="Garamond" w:eastAsia="Gungsuh" w:hAnsi="Garamond" w:cs="Gungsuh"/>
                <w:color w:val="000000"/>
              </w:rPr>
              <w:t>82.1%</w:t>
            </w:r>
          </w:p>
        </w:tc>
      </w:tr>
      <w:tr w:rsidR="009E1FB8" w:rsidRPr="0066138C" w14:paraId="4D7600B4" w14:textId="30C925C2" w:rsidTr="137CB0BB">
        <w:tc>
          <w:tcPr>
            <w:tcW w:w="4765" w:type="dxa"/>
            <w:tcBorders>
              <w:top w:val="single" w:sz="4" w:space="0" w:color="auto"/>
              <w:left w:val="single" w:sz="4" w:space="0" w:color="auto"/>
              <w:bottom w:val="single" w:sz="4" w:space="0" w:color="auto"/>
              <w:right w:val="single" w:sz="4" w:space="0" w:color="auto"/>
            </w:tcBorders>
            <w:hideMark/>
          </w:tcPr>
          <w:p w14:paraId="44815FA9" w14:textId="0B005953" w:rsidR="009E1FB8" w:rsidRPr="0066138C" w:rsidRDefault="008063C2" w:rsidP="00A96390">
            <w:pPr>
              <w:rPr>
                <w:rFonts w:ascii="Garamond" w:eastAsia="Gungsuh" w:hAnsi="Garamond" w:cs="Gungsuh"/>
                <w:color w:val="000000"/>
              </w:rPr>
            </w:pPr>
            <w:r>
              <w:rPr>
                <w:rFonts w:ascii="Garamond" w:eastAsia="Gungsuh" w:hAnsi="Garamond" w:cs="Gungsuh"/>
                <w:color w:val="000000"/>
              </w:rPr>
              <w:t xml:space="preserve">Both ODC and </w:t>
            </w:r>
            <w:proofErr w:type="spellStart"/>
            <w:r>
              <w:rPr>
                <w:rFonts w:ascii="Garamond" w:eastAsia="Gungsuh" w:hAnsi="Garamond" w:cs="Gungsuh"/>
                <w:color w:val="000000"/>
              </w:rPr>
              <w:t>HYDRAFloods</w:t>
            </w:r>
            <w:proofErr w:type="spellEnd"/>
            <w:r>
              <w:rPr>
                <w:rFonts w:ascii="Garamond" w:eastAsia="Gungsuh" w:hAnsi="Garamond" w:cs="Gungsuh"/>
                <w:color w:val="000000"/>
              </w:rPr>
              <w:t xml:space="preserve"> Detected Flooding</w:t>
            </w:r>
          </w:p>
        </w:tc>
        <w:tc>
          <w:tcPr>
            <w:tcW w:w="2430" w:type="dxa"/>
            <w:tcBorders>
              <w:top w:val="single" w:sz="4" w:space="0" w:color="auto"/>
              <w:left w:val="single" w:sz="4" w:space="0" w:color="auto"/>
              <w:bottom w:val="single" w:sz="4" w:space="0" w:color="auto"/>
              <w:right w:val="single" w:sz="4" w:space="0" w:color="auto"/>
            </w:tcBorders>
            <w:hideMark/>
          </w:tcPr>
          <w:p w14:paraId="323F9CFA" w14:textId="4CE0BE9D" w:rsidR="009E1FB8" w:rsidRPr="0066138C" w:rsidRDefault="00E62119" w:rsidP="00F06A01">
            <w:pPr>
              <w:jc w:val="center"/>
              <w:rPr>
                <w:rFonts w:ascii="Garamond" w:eastAsia="Gungsuh" w:hAnsi="Garamond" w:cs="Gungsuh"/>
                <w:color w:val="000000"/>
              </w:rPr>
            </w:pPr>
            <w:r>
              <w:rPr>
                <w:rFonts w:ascii="Garamond" w:eastAsia="Gungsuh" w:hAnsi="Garamond" w:cs="Gungsuh"/>
                <w:color w:val="000000"/>
              </w:rPr>
              <w:t>571329</w:t>
            </w:r>
          </w:p>
        </w:tc>
        <w:tc>
          <w:tcPr>
            <w:tcW w:w="2155" w:type="dxa"/>
            <w:tcBorders>
              <w:top w:val="single" w:sz="4" w:space="0" w:color="auto"/>
              <w:left w:val="single" w:sz="4" w:space="0" w:color="auto"/>
              <w:bottom w:val="single" w:sz="4" w:space="0" w:color="auto"/>
              <w:right w:val="single" w:sz="4" w:space="0" w:color="auto"/>
            </w:tcBorders>
          </w:tcPr>
          <w:p w14:paraId="2FBA52C1" w14:textId="18DB343C" w:rsidR="009E1FB8" w:rsidRPr="0066138C" w:rsidRDefault="00E62119" w:rsidP="00F06A01">
            <w:pPr>
              <w:jc w:val="center"/>
              <w:rPr>
                <w:rFonts w:ascii="Garamond" w:eastAsia="Gungsuh" w:hAnsi="Garamond" w:cs="Gungsuh"/>
                <w:color w:val="000000"/>
              </w:rPr>
            </w:pPr>
            <w:r>
              <w:rPr>
                <w:rFonts w:ascii="Garamond" w:eastAsia="Gungsuh" w:hAnsi="Garamond" w:cs="Gungsuh"/>
                <w:color w:val="000000"/>
              </w:rPr>
              <w:t>10.7%</w:t>
            </w:r>
          </w:p>
        </w:tc>
      </w:tr>
      <w:tr w:rsidR="009E1FB8" w:rsidRPr="0066138C" w14:paraId="64431DD9" w14:textId="1A057056" w:rsidTr="137CB0BB">
        <w:tc>
          <w:tcPr>
            <w:tcW w:w="4765" w:type="dxa"/>
            <w:tcBorders>
              <w:top w:val="single" w:sz="4" w:space="0" w:color="auto"/>
              <w:left w:val="single" w:sz="4" w:space="0" w:color="auto"/>
              <w:bottom w:val="single" w:sz="4" w:space="0" w:color="auto"/>
              <w:right w:val="single" w:sz="4" w:space="0" w:color="auto"/>
            </w:tcBorders>
            <w:hideMark/>
          </w:tcPr>
          <w:p w14:paraId="4305EA15" w14:textId="3E2444EE" w:rsidR="009E1FB8" w:rsidRPr="0066138C" w:rsidRDefault="008063C2" w:rsidP="009E1FB8">
            <w:pPr>
              <w:rPr>
                <w:rFonts w:ascii="Garamond" w:eastAsia="Gungsuh" w:hAnsi="Garamond" w:cs="Gungsuh"/>
                <w:color w:val="000000"/>
              </w:rPr>
            </w:pPr>
            <w:r>
              <w:rPr>
                <w:rFonts w:ascii="Garamond" w:eastAsia="Gungsuh" w:hAnsi="Garamond" w:cs="Gungsuh"/>
                <w:color w:val="000000"/>
              </w:rPr>
              <w:t xml:space="preserve">Only </w:t>
            </w:r>
            <w:proofErr w:type="spellStart"/>
            <w:r>
              <w:rPr>
                <w:rFonts w:ascii="Garamond" w:eastAsia="Gungsuh" w:hAnsi="Garamond" w:cs="Gungsuh"/>
                <w:color w:val="000000"/>
              </w:rPr>
              <w:t>HYDRAFloods</w:t>
            </w:r>
            <w:proofErr w:type="spellEnd"/>
            <w:r>
              <w:rPr>
                <w:rFonts w:ascii="Garamond" w:eastAsia="Gungsuh" w:hAnsi="Garamond" w:cs="Gungsuh"/>
                <w:color w:val="000000"/>
              </w:rPr>
              <w:t xml:space="preserve"> Detected Flooding</w:t>
            </w:r>
          </w:p>
        </w:tc>
        <w:tc>
          <w:tcPr>
            <w:tcW w:w="2430" w:type="dxa"/>
            <w:tcBorders>
              <w:top w:val="single" w:sz="4" w:space="0" w:color="auto"/>
              <w:left w:val="single" w:sz="4" w:space="0" w:color="auto"/>
              <w:bottom w:val="single" w:sz="4" w:space="0" w:color="auto"/>
              <w:right w:val="single" w:sz="4" w:space="0" w:color="auto"/>
            </w:tcBorders>
            <w:hideMark/>
          </w:tcPr>
          <w:p w14:paraId="54F208A9" w14:textId="452D0561" w:rsidR="009E1FB8" w:rsidRPr="0066138C" w:rsidRDefault="00E62119" w:rsidP="00F06A01">
            <w:pPr>
              <w:jc w:val="center"/>
              <w:rPr>
                <w:rFonts w:ascii="Garamond" w:eastAsia="Gungsuh" w:hAnsi="Garamond" w:cs="Gungsuh"/>
                <w:color w:val="000000"/>
              </w:rPr>
            </w:pPr>
            <w:r>
              <w:rPr>
                <w:rFonts w:ascii="Garamond" w:eastAsia="Gungsuh" w:hAnsi="Garamond" w:cs="Gungsuh"/>
                <w:color w:val="000000"/>
              </w:rPr>
              <w:t>236752</w:t>
            </w:r>
          </w:p>
        </w:tc>
        <w:tc>
          <w:tcPr>
            <w:tcW w:w="2155" w:type="dxa"/>
            <w:tcBorders>
              <w:top w:val="single" w:sz="4" w:space="0" w:color="auto"/>
              <w:left w:val="single" w:sz="4" w:space="0" w:color="auto"/>
              <w:bottom w:val="single" w:sz="4" w:space="0" w:color="auto"/>
              <w:right w:val="single" w:sz="4" w:space="0" w:color="auto"/>
            </w:tcBorders>
          </w:tcPr>
          <w:p w14:paraId="5DB34BE3" w14:textId="53BC2F26" w:rsidR="009E1FB8" w:rsidRPr="0066138C" w:rsidRDefault="00E62119" w:rsidP="00F06A01">
            <w:pPr>
              <w:jc w:val="center"/>
              <w:rPr>
                <w:rFonts w:ascii="Garamond" w:eastAsia="Gungsuh" w:hAnsi="Garamond" w:cs="Gungsuh"/>
                <w:color w:val="000000"/>
              </w:rPr>
            </w:pPr>
            <w:r>
              <w:rPr>
                <w:rFonts w:ascii="Garamond" w:eastAsia="Gungsuh" w:hAnsi="Garamond" w:cs="Gungsuh"/>
                <w:color w:val="000000"/>
              </w:rPr>
              <w:t>4.4%</w:t>
            </w:r>
          </w:p>
        </w:tc>
      </w:tr>
      <w:tr w:rsidR="009E1FB8" w:rsidRPr="0066138C" w14:paraId="6C256DBA" w14:textId="77777777" w:rsidTr="137CB0BB">
        <w:tc>
          <w:tcPr>
            <w:tcW w:w="4765" w:type="dxa"/>
            <w:tcBorders>
              <w:top w:val="single" w:sz="4" w:space="0" w:color="auto"/>
              <w:left w:val="single" w:sz="4" w:space="0" w:color="auto"/>
              <w:bottom w:val="single" w:sz="4" w:space="0" w:color="auto"/>
              <w:right w:val="single" w:sz="4" w:space="0" w:color="auto"/>
            </w:tcBorders>
          </w:tcPr>
          <w:p w14:paraId="0D153121" w14:textId="79B06E27" w:rsidR="009E1FB8" w:rsidRDefault="008063C2" w:rsidP="009E1FB8">
            <w:pPr>
              <w:rPr>
                <w:rFonts w:ascii="Garamond" w:eastAsia="Gungsuh" w:hAnsi="Garamond" w:cs="Gungsuh"/>
                <w:color w:val="000000"/>
              </w:rPr>
            </w:pPr>
            <w:r>
              <w:rPr>
                <w:rFonts w:ascii="Garamond" w:eastAsia="Gungsuh" w:hAnsi="Garamond" w:cs="Gungsuh"/>
                <w:color w:val="000000"/>
              </w:rPr>
              <w:t>Only ODC Detected Flooding</w:t>
            </w:r>
          </w:p>
        </w:tc>
        <w:tc>
          <w:tcPr>
            <w:tcW w:w="2430" w:type="dxa"/>
            <w:tcBorders>
              <w:top w:val="single" w:sz="4" w:space="0" w:color="auto"/>
              <w:left w:val="single" w:sz="4" w:space="0" w:color="auto"/>
              <w:bottom w:val="single" w:sz="4" w:space="0" w:color="auto"/>
              <w:right w:val="single" w:sz="4" w:space="0" w:color="auto"/>
            </w:tcBorders>
          </w:tcPr>
          <w:p w14:paraId="010A6CB3" w14:textId="5672D9A1" w:rsidR="009E1FB8" w:rsidRPr="0066138C" w:rsidRDefault="00E62119" w:rsidP="00F06A01">
            <w:pPr>
              <w:jc w:val="center"/>
              <w:rPr>
                <w:rFonts w:ascii="Garamond" w:eastAsia="Gungsuh" w:hAnsi="Garamond" w:cs="Gungsuh"/>
                <w:color w:val="000000"/>
              </w:rPr>
            </w:pPr>
            <w:r>
              <w:rPr>
                <w:rFonts w:ascii="Garamond" w:eastAsia="Gungsuh" w:hAnsi="Garamond" w:cs="Gungsuh"/>
                <w:color w:val="000000"/>
              </w:rPr>
              <w:t>142887</w:t>
            </w:r>
          </w:p>
        </w:tc>
        <w:tc>
          <w:tcPr>
            <w:tcW w:w="2155" w:type="dxa"/>
            <w:tcBorders>
              <w:top w:val="single" w:sz="4" w:space="0" w:color="auto"/>
              <w:left w:val="single" w:sz="4" w:space="0" w:color="auto"/>
              <w:bottom w:val="single" w:sz="4" w:space="0" w:color="auto"/>
              <w:right w:val="single" w:sz="4" w:space="0" w:color="auto"/>
            </w:tcBorders>
          </w:tcPr>
          <w:p w14:paraId="07F8BADD" w14:textId="766C8289" w:rsidR="009E1FB8" w:rsidRPr="0066138C" w:rsidRDefault="00E62119" w:rsidP="00F06A01">
            <w:pPr>
              <w:jc w:val="center"/>
              <w:rPr>
                <w:rFonts w:ascii="Garamond" w:eastAsia="Gungsuh" w:hAnsi="Garamond" w:cs="Gungsuh"/>
                <w:color w:val="000000"/>
              </w:rPr>
            </w:pPr>
            <w:r>
              <w:rPr>
                <w:rFonts w:ascii="Garamond" w:eastAsia="Gungsuh" w:hAnsi="Garamond" w:cs="Gungsuh"/>
                <w:color w:val="000000"/>
              </w:rPr>
              <w:t>2.6%</w:t>
            </w:r>
          </w:p>
        </w:tc>
      </w:tr>
    </w:tbl>
    <w:p w14:paraId="29F04D4D" w14:textId="7A746F65" w:rsidR="00E91B1A" w:rsidRPr="00040AE0" w:rsidRDefault="00EB22DE" w:rsidP="137CB0BB">
      <w:pPr>
        <w:spacing w:after="0" w:line="240" w:lineRule="auto"/>
        <w:jc w:val="center"/>
        <w:rPr>
          <w:rFonts w:ascii="Garamond" w:eastAsia="Gungsuh" w:hAnsi="Garamond" w:cs="Gungsuh"/>
          <w:color w:val="000000" w:themeColor="text1"/>
          <w:sz w:val="20"/>
          <w:szCs w:val="20"/>
        </w:rPr>
      </w:pPr>
      <w:r w:rsidRPr="137CB0BB">
        <w:rPr>
          <w:rFonts w:ascii="Garamond" w:eastAsia="Gungsuh" w:hAnsi="Garamond" w:cs="Gungsuh"/>
          <w:i/>
          <w:iCs/>
          <w:color w:val="000000" w:themeColor="text1"/>
          <w:sz w:val="20"/>
          <w:szCs w:val="20"/>
        </w:rPr>
        <w:t xml:space="preserve">Table 2: </w:t>
      </w:r>
      <w:r w:rsidRPr="137CB0BB">
        <w:rPr>
          <w:rFonts w:ascii="Garamond" w:eastAsia="Gungsuh" w:hAnsi="Garamond" w:cs="Gungsuh"/>
          <w:color w:val="000000" w:themeColor="text1"/>
          <w:sz w:val="20"/>
          <w:szCs w:val="20"/>
        </w:rPr>
        <w:t xml:space="preserve">Flood Detection Alignment between ODC and </w:t>
      </w:r>
      <w:proofErr w:type="spellStart"/>
      <w:r w:rsidRPr="137CB0BB">
        <w:rPr>
          <w:rFonts w:ascii="Garamond" w:eastAsia="Gungsuh" w:hAnsi="Garamond" w:cs="Gungsuh"/>
          <w:color w:val="000000" w:themeColor="text1"/>
          <w:sz w:val="20"/>
          <w:szCs w:val="20"/>
        </w:rPr>
        <w:t>HYDRAFloods</w:t>
      </w:r>
      <w:proofErr w:type="spellEnd"/>
      <w:r w:rsidRPr="137CB0BB">
        <w:rPr>
          <w:rFonts w:ascii="Garamond" w:eastAsia="Gungsuh" w:hAnsi="Garamond" w:cs="Gungsuh"/>
          <w:color w:val="000000" w:themeColor="text1"/>
          <w:sz w:val="20"/>
          <w:szCs w:val="20"/>
        </w:rPr>
        <w:t xml:space="preserve"> in Villahermosa, Tabasco on October 4, 2020</w:t>
      </w:r>
    </w:p>
    <w:p w14:paraId="26652EBC" w14:textId="1C7B57A7" w:rsidR="00E91B1A" w:rsidRPr="00040AE0" w:rsidRDefault="00E91B1A" w:rsidP="137CB0BB">
      <w:pPr>
        <w:pStyle w:val="NoSpacing"/>
        <w:rPr>
          <w:rFonts w:ascii="Garamond" w:hAnsi="Garamond"/>
        </w:rPr>
      </w:pPr>
    </w:p>
    <w:p w14:paraId="13EC519E" w14:textId="77777777" w:rsidR="00EB22DE" w:rsidRPr="0026162F" w:rsidRDefault="00EB22DE" w:rsidP="00EB22DE">
      <w:pPr>
        <w:spacing w:after="0" w:line="240" w:lineRule="auto"/>
        <w:rPr>
          <w:rFonts w:ascii="Garamond" w:eastAsia="Gungsuh" w:hAnsi="Garamond" w:cs="Gungsuh"/>
          <w:b/>
          <w:bCs/>
          <w:i/>
          <w:iCs/>
          <w:sz w:val="20"/>
          <w:szCs w:val="20"/>
        </w:rPr>
      </w:pPr>
    </w:p>
    <w:p w14:paraId="6FECE06E" w14:textId="54518D74" w:rsidR="00C9590D" w:rsidRDefault="00EB22DE" w:rsidP="137CB0BB">
      <w:pPr>
        <w:spacing w:after="0" w:line="240" w:lineRule="auto"/>
        <w:rPr>
          <w:rFonts w:ascii="Garamond" w:eastAsia="Gungsuh" w:hAnsi="Garamond" w:cs="Gungsuh"/>
          <w:b/>
          <w:bCs/>
          <w:sz w:val="24"/>
          <w:szCs w:val="24"/>
        </w:rPr>
      </w:pPr>
      <w:r w:rsidRPr="137CB0BB">
        <w:rPr>
          <w:rFonts w:ascii="Garamond" w:eastAsia="Gungsuh" w:hAnsi="Garamond" w:cs="Gungsuh"/>
          <w:b/>
          <w:bCs/>
          <w:sz w:val="24"/>
          <w:szCs w:val="24"/>
        </w:rPr>
        <w:t>3.2 Case Study: Salto de Agua, Chiapas (October-November 2020)</w:t>
      </w:r>
    </w:p>
    <w:p w14:paraId="050610DE" w14:textId="19674F9A" w:rsidR="00C9590D" w:rsidRDefault="00C9590D" w:rsidP="137CB0BB">
      <w:pPr>
        <w:spacing w:after="0" w:line="240" w:lineRule="auto"/>
        <w:rPr>
          <w:rFonts w:ascii="Garamond" w:eastAsia="Gungsuh" w:hAnsi="Garamond" w:cs="Gungsuh"/>
          <w:sz w:val="20"/>
          <w:szCs w:val="20"/>
        </w:rPr>
      </w:pPr>
    </w:p>
    <w:p w14:paraId="78DCE5A5" w14:textId="612BDE4E" w:rsidR="0057532D" w:rsidRDefault="137CB0BB" w:rsidP="0057532D">
      <w:pPr>
        <w:spacing w:after="0" w:line="240" w:lineRule="auto"/>
        <w:rPr>
          <w:rFonts w:ascii="Garamond" w:eastAsia="Gungsuh" w:hAnsi="Garamond" w:cs="Gungsuh"/>
        </w:rPr>
      </w:pPr>
      <w:r w:rsidRPr="137CB0BB">
        <w:rPr>
          <w:rFonts w:ascii="Garamond" w:eastAsia="Gungsuh" w:hAnsi="Garamond" w:cs="Gungsuh"/>
        </w:rPr>
        <w:t xml:space="preserve">Next, we performed the same analysis on Salto de Agua, Chiapas during Hurricane Eta, looking at flooding on November 24, </w:t>
      </w:r>
      <w:proofErr w:type="gramStart"/>
      <w:r w:rsidRPr="137CB0BB">
        <w:rPr>
          <w:rFonts w:ascii="Garamond" w:eastAsia="Gungsuh" w:hAnsi="Garamond" w:cs="Gungsuh"/>
        </w:rPr>
        <w:t>2020</w:t>
      </w:r>
      <w:proofErr w:type="gramEnd"/>
      <w:r w:rsidRPr="137CB0BB">
        <w:rPr>
          <w:rFonts w:ascii="Garamond" w:eastAsia="Gungsuh" w:hAnsi="Garamond" w:cs="Gungsuh"/>
        </w:rPr>
        <w:t xml:space="preserve"> compared to a baseline water level taken from October 25, 2020</w:t>
      </w:r>
      <w:r w:rsidR="0057532D">
        <w:rPr>
          <w:rFonts w:ascii="Garamond" w:eastAsia="Gungsuh" w:hAnsi="Garamond" w:cs="Gungsuh"/>
        </w:rPr>
        <w:t xml:space="preserve"> (Figures 9 and 10)</w:t>
      </w:r>
      <w:r w:rsidRPr="137CB0BB">
        <w:rPr>
          <w:rFonts w:ascii="Garamond" w:eastAsia="Gungsuh" w:hAnsi="Garamond" w:cs="Gungsuh"/>
        </w:rPr>
        <w:t>.</w:t>
      </w:r>
      <w:r w:rsidR="00C53312">
        <w:rPr>
          <w:rFonts w:ascii="Garamond" w:eastAsia="Gungsuh" w:hAnsi="Garamond" w:cs="Gungsuh"/>
        </w:rPr>
        <w:t xml:space="preserve"> These histograms were produced using an ODC script.</w:t>
      </w:r>
      <w:r w:rsidRPr="137CB0BB">
        <w:rPr>
          <w:rFonts w:ascii="Garamond" w:eastAsia="Gungsuh" w:hAnsi="Garamond" w:cs="Gungsuh"/>
        </w:rPr>
        <w:t xml:space="preserve"> There was very little water in proportion to land in this study area, so neither of the backscatter histograms contained clear peaks for water backscatter. Nevertheless, we selected a manual threshold of –22db for ODC</w:t>
      </w:r>
      <w:r w:rsidR="008063C2" w:rsidRPr="137CB0BB">
        <w:rPr>
          <w:rFonts w:ascii="Garamond" w:eastAsia="Gungsuh" w:hAnsi="Garamond" w:cs="Gungsuh"/>
        </w:rPr>
        <w:t>. The final threshold calculated by the Edge Otsu algorithm</w:t>
      </w:r>
      <w:r w:rsidR="0057532D">
        <w:rPr>
          <w:rFonts w:ascii="Garamond" w:eastAsia="Gungsuh" w:hAnsi="Garamond" w:cs="Gungsuh"/>
        </w:rPr>
        <w:t xml:space="preserve"> in </w:t>
      </w:r>
      <w:proofErr w:type="spellStart"/>
      <w:r w:rsidR="0057532D">
        <w:rPr>
          <w:rFonts w:ascii="Garamond" w:eastAsia="Gungsuh" w:hAnsi="Garamond" w:cs="Gungsuh"/>
        </w:rPr>
        <w:t>HYDRAFloods</w:t>
      </w:r>
      <w:proofErr w:type="spellEnd"/>
      <w:r w:rsidR="008063C2" w:rsidRPr="137CB0BB">
        <w:rPr>
          <w:rFonts w:ascii="Garamond" w:eastAsia="Gungsuh" w:hAnsi="Garamond" w:cs="Gungsuh"/>
        </w:rPr>
        <w:t xml:space="preserve"> was –20.6.</w:t>
      </w:r>
      <w:r w:rsidR="0057532D">
        <w:rPr>
          <w:rFonts w:ascii="Garamond" w:eastAsia="Gungsuh" w:hAnsi="Garamond" w:cs="Gungsuh"/>
        </w:rPr>
        <w:t xml:space="preserve"> </w:t>
      </w:r>
      <w:r w:rsidR="0057532D" w:rsidRPr="137CB0BB">
        <w:rPr>
          <w:rFonts w:ascii="Garamond" w:eastAsia="Gungsuh" w:hAnsi="Garamond" w:cs="Gungsuh"/>
        </w:rPr>
        <w:t xml:space="preserve">As can be seen in the two flood extent maps below (Figure 11), flooding in the region of interest was concentrated in the valley through which the Rio </w:t>
      </w:r>
      <w:proofErr w:type="spellStart"/>
      <w:r w:rsidR="0057532D" w:rsidRPr="137CB0BB">
        <w:rPr>
          <w:rFonts w:ascii="Garamond" w:eastAsia="Gungsuh" w:hAnsi="Garamond" w:cs="Gungsuh"/>
        </w:rPr>
        <w:t>Xanil</w:t>
      </w:r>
      <w:proofErr w:type="spellEnd"/>
      <w:r w:rsidR="0057532D" w:rsidRPr="137CB0BB">
        <w:rPr>
          <w:rFonts w:ascii="Garamond" w:eastAsia="Gungsuh" w:hAnsi="Garamond" w:cs="Gungsuh"/>
        </w:rPr>
        <w:t xml:space="preserve"> flows.</w:t>
      </w:r>
    </w:p>
    <w:p w14:paraId="689CE33F" w14:textId="4D62DD6E" w:rsidR="00C9590D" w:rsidRDefault="00C9590D" w:rsidP="137CB0BB">
      <w:pPr>
        <w:spacing w:after="0" w:line="240" w:lineRule="auto"/>
        <w:rPr>
          <w:rFonts w:ascii="Garamond" w:eastAsia="Gungsuh" w:hAnsi="Garamond" w:cs="Gungsuh"/>
        </w:rPr>
      </w:pPr>
    </w:p>
    <w:p w14:paraId="14AF53C9" w14:textId="1EA66FC5" w:rsidR="00C9590D" w:rsidRDefault="00C9590D" w:rsidP="137CB0BB">
      <w:pPr>
        <w:spacing w:after="0" w:line="240" w:lineRule="auto"/>
        <w:rPr>
          <w:rFonts w:ascii="Garamond" w:eastAsia="Gungsuh" w:hAnsi="Garamond" w:cs="Gungsuh"/>
        </w:rPr>
      </w:pPr>
    </w:p>
    <w:p w14:paraId="231149A9" w14:textId="1EA66FC5" w:rsidR="00C9590D" w:rsidRDefault="137CB0BB" w:rsidP="137CB0BB">
      <w:pPr>
        <w:spacing w:after="0" w:line="240" w:lineRule="auto"/>
        <w:jc w:val="center"/>
      </w:pPr>
      <w:r>
        <w:rPr>
          <w:noProof/>
        </w:rPr>
        <w:drawing>
          <wp:inline distT="0" distB="0" distL="0" distR="0" wp14:anchorId="1655BD99" wp14:editId="193643D4">
            <wp:extent cx="4572000" cy="1695450"/>
            <wp:effectExtent l="0" t="0" r="0" b="0"/>
            <wp:docPr id="892363521" name="Picture 89236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1B2C4669" w14:textId="112EE463" w:rsidR="00C9590D" w:rsidRDefault="137CB0BB" w:rsidP="137CB0BB">
      <w:pPr>
        <w:spacing w:after="0" w:line="240" w:lineRule="auto"/>
        <w:jc w:val="center"/>
        <w:rPr>
          <w:rFonts w:ascii="Garamond" w:eastAsia="Gungsuh" w:hAnsi="Garamond" w:cs="Gungsuh"/>
          <w:sz w:val="20"/>
          <w:szCs w:val="20"/>
        </w:rPr>
      </w:pPr>
      <w:r w:rsidRPr="137CB0BB">
        <w:rPr>
          <w:rFonts w:ascii="Garamond" w:eastAsia="Gungsuh" w:hAnsi="Garamond" w:cs="Gungsuh"/>
          <w:i/>
          <w:iCs/>
          <w:sz w:val="20"/>
          <w:szCs w:val="20"/>
        </w:rPr>
        <w:t>Figure 9:</w:t>
      </w:r>
      <w:r w:rsidRPr="137CB0BB">
        <w:rPr>
          <w:rFonts w:ascii="Garamond" w:eastAsia="Gungsuh" w:hAnsi="Garamond" w:cs="Gungsuh"/>
          <w:sz w:val="20"/>
          <w:szCs w:val="20"/>
        </w:rPr>
        <w:t xml:space="preserve"> Backscatter histogram for the baseline date in Chiapas, October 25, 2020</w:t>
      </w:r>
    </w:p>
    <w:p w14:paraId="2E1B00E3" w14:textId="24B53973" w:rsidR="00C9590D" w:rsidRDefault="00C9590D" w:rsidP="137CB0BB">
      <w:pPr>
        <w:spacing w:after="0" w:line="240" w:lineRule="auto"/>
        <w:jc w:val="center"/>
      </w:pPr>
    </w:p>
    <w:p w14:paraId="1BCE9F0D" w14:textId="296B19C9" w:rsidR="00C9590D" w:rsidRDefault="137CB0BB" w:rsidP="137CB0BB">
      <w:pPr>
        <w:spacing w:after="0" w:line="240" w:lineRule="auto"/>
        <w:jc w:val="center"/>
      </w:pPr>
      <w:r>
        <w:rPr>
          <w:noProof/>
        </w:rPr>
        <w:drawing>
          <wp:inline distT="0" distB="0" distL="0" distR="0" wp14:anchorId="283D21C3" wp14:editId="20509A03">
            <wp:extent cx="4572000" cy="1676400"/>
            <wp:effectExtent l="0" t="0" r="0" b="0"/>
            <wp:docPr id="68393001" name="Picture 6839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2AB6FF19" w14:textId="3B42CFE2" w:rsidR="00C9590D" w:rsidRDefault="137CB0BB" w:rsidP="137CB0BB">
      <w:pPr>
        <w:spacing w:after="0" w:line="240" w:lineRule="auto"/>
        <w:jc w:val="center"/>
        <w:rPr>
          <w:rFonts w:ascii="Garamond" w:eastAsia="Gungsuh" w:hAnsi="Garamond" w:cs="Gungsuh"/>
          <w:sz w:val="20"/>
          <w:szCs w:val="20"/>
        </w:rPr>
      </w:pPr>
      <w:r w:rsidRPr="137CB0BB">
        <w:rPr>
          <w:rFonts w:ascii="Garamond" w:eastAsia="Gungsuh" w:hAnsi="Garamond" w:cs="Gungsuh"/>
          <w:i/>
          <w:iCs/>
          <w:sz w:val="20"/>
          <w:szCs w:val="20"/>
        </w:rPr>
        <w:t xml:space="preserve">Figure 10: </w:t>
      </w:r>
      <w:r w:rsidRPr="137CB0BB">
        <w:rPr>
          <w:rFonts w:ascii="Garamond" w:eastAsia="Gungsuh" w:hAnsi="Garamond" w:cs="Gungsuh"/>
          <w:sz w:val="20"/>
          <w:szCs w:val="20"/>
        </w:rPr>
        <w:t>Backscatter histogram for the flood date in Chiapas, November 24, 2020</w:t>
      </w:r>
    </w:p>
    <w:p w14:paraId="1DE564B7" w14:textId="6911FD7C" w:rsidR="00C9590D" w:rsidRDefault="00C9590D" w:rsidP="137CB0BB">
      <w:pPr>
        <w:spacing w:after="0" w:line="240" w:lineRule="auto"/>
        <w:jc w:val="center"/>
        <w:rPr>
          <w:rFonts w:ascii="Garamond" w:eastAsia="Gungsuh" w:hAnsi="Garamond" w:cs="Gungsuh"/>
          <w:sz w:val="20"/>
          <w:szCs w:val="20"/>
        </w:rPr>
      </w:pPr>
    </w:p>
    <w:p w14:paraId="73503D79" w14:textId="769595C9" w:rsidR="00C9590D" w:rsidRDefault="00C9590D" w:rsidP="137CB0BB">
      <w:pPr>
        <w:spacing w:after="0" w:line="240" w:lineRule="auto"/>
        <w:rPr>
          <w:rFonts w:ascii="Garamond" w:eastAsia="Gungsuh" w:hAnsi="Garamond" w:cs="Gungsuh"/>
        </w:rPr>
      </w:pPr>
    </w:p>
    <w:p w14:paraId="33E11338" w14:textId="098EB252" w:rsidR="00C9590D" w:rsidRDefault="137CB0BB" w:rsidP="137CB0BB">
      <w:pPr>
        <w:spacing w:after="0" w:line="240" w:lineRule="auto"/>
        <w:jc w:val="center"/>
        <w:rPr>
          <w:lang w:val="es-US"/>
        </w:rPr>
      </w:pPr>
      <w:r>
        <w:rPr>
          <w:noProof/>
        </w:rPr>
        <w:lastRenderedPageBreak/>
        <w:drawing>
          <wp:inline distT="0" distB="0" distL="0" distR="0" wp14:anchorId="1AE9EE13" wp14:editId="414CE42A">
            <wp:extent cx="5094000" cy="2695575"/>
            <wp:effectExtent l="0" t="0" r="0" b="0"/>
            <wp:docPr id="1540815970" name="Picture 154081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4000" cy="2695575"/>
                    </a:xfrm>
                    <a:prstGeom prst="rect">
                      <a:avLst/>
                    </a:prstGeom>
                  </pic:spPr>
                </pic:pic>
              </a:graphicData>
            </a:graphic>
          </wp:inline>
        </w:drawing>
      </w:r>
    </w:p>
    <w:p w14:paraId="493D1E96" w14:textId="4A3881BC" w:rsidR="00C9590D" w:rsidRPr="0066138C" w:rsidRDefault="00C9590D" w:rsidP="137CB0BB">
      <w:pPr>
        <w:pStyle w:val="Caption"/>
        <w:spacing w:after="0"/>
        <w:jc w:val="center"/>
        <w:rPr>
          <w:rFonts w:ascii="Garamond" w:hAnsi="Garamond"/>
          <w:sz w:val="20"/>
          <w:szCs w:val="20"/>
        </w:rPr>
      </w:pPr>
      <w:r w:rsidRPr="137CB0BB">
        <w:rPr>
          <w:rFonts w:ascii="Garamond" w:hAnsi="Garamond"/>
          <w:color w:val="auto"/>
          <w:sz w:val="20"/>
          <w:szCs w:val="20"/>
        </w:rPr>
        <w:t xml:space="preserve">Figure 11: </w:t>
      </w:r>
      <w:proofErr w:type="spellStart"/>
      <w:r w:rsidRPr="137CB0BB">
        <w:rPr>
          <w:rFonts w:ascii="Garamond" w:hAnsi="Garamond"/>
          <w:i w:val="0"/>
          <w:iCs w:val="0"/>
          <w:color w:val="auto"/>
          <w:sz w:val="20"/>
          <w:szCs w:val="20"/>
        </w:rPr>
        <w:t>HYDRAFloods</w:t>
      </w:r>
      <w:proofErr w:type="spellEnd"/>
      <w:r w:rsidRPr="137CB0BB">
        <w:rPr>
          <w:rFonts w:ascii="Garamond" w:hAnsi="Garamond"/>
          <w:i w:val="0"/>
          <w:iCs w:val="0"/>
          <w:color w:val="auto"/>
          <w:sz w:val="20"/>
          <w:szCs w:val="20"/>
        </w:rPr>
        <w:t xml:space="preserve"> and ODC flood extent map single-date</w:t>
      </w:r>
      <w:r w:rsidR="007E03B3">
        <w:rPr>
          <w:rFonts w:ascii="Garamond" w:hAnsi="Garamond"/>
          <w:i w:val="0"/>
          <w:iCs w:val="0"/>
          <w:color w:val="auto"/>
          <w:sz w:val="20"/>
          <w:szCs w:val="20"/>
        </w:rPr>
        <w:t xml:space="preserve"> in Salto de Agua, Chiapas</w:t>
      </w:r>
      <w:r w:rsidRPr="137CB0BB">
        <w:rPr>
          <w:rFonts w:ascii="Garamond" w:eastAsia="Arial" w:hAnsi="Garamond" w:cs="Arial"/>
          <w:i w:val="0"/>
          <w:iCs w:val="0"/>
          <w:color w:val="000000" w:themeColor="text1"/>
          <w:sz w:val="20"/>
          <w:szCs w:val="20"/>
        </w:rPr>
        <w:t xml:space="preserve"> (Sentinel-1 C-band</w:t>
      </w:r>
      <w:r w:rsidR="0057532D">
        <w:rPr>
          <w:rFonts w:ascii="Garamond" w:eastAsia="Arial" w:hAnsi="Garamond" w:cs="Arial"/>
          <w:i w:val="0"/>
          <w:iCs w:val="0"/>
          <w:color w:val="000000" w:themeColor="text1"/>
          <w:sz w:val="20"/>
          <w:szCs w:val="20"/>
        </w:rPr>
        <w:t xml:space="preserve"> SAR</w:t>
      </w:r>
      <w:r w:rsidRPr="137CB0BB">
        <w:rPr>
          <w:rFonts w:ascii="Garamond" w:eastAsia="Arial" w:hAnsi="Garamond" w:cs="Arial"/>
          <w:i w:val="0"/>
          <w:iCs w:val="0"/>
          <w:color w:val="000000" w:themeColor="text1"/>
          <w:sz w:val="20"/>
          <w:szCs w:val="20"/>
        </w:rPr>
        <w:t>, 2018)</w:t>
      </w:r>
    </w:p>
    <w:p w14:paraId="30ABADBF" w14:textId="77777777" w:rsidR="00C9590D" w:rsidRPr="00C9590D" w:rsidRDefault="00C9590D" w:rsidP="00EB22DE">
      <w:pPr>
        <w:spacing w:after="0" w:line="240" w:lineRule="auto"/>
        <w:rPr>
          <w:rFonts w:ascii="Garamond" w:eastAsia="Gungsuh" w:hAnsi="Garamond" w:cs="Gungsuh"/>
        </w:rPr>
      </w:pPr>
    </w:p>
    <w:p w14:paraId="178FB797" w14:textId="719D81A6" w:rsidR="00C9590D" w:rsidRPr="00C9590D" w:rsidRDefault="137CB0BB" w:rsidP="137CB0BB">
      <w:pPr>
        <w:spacing w:after="0" w:line="240" w:lineRule="auto"/>
        <w:rPr>
          <w:rFonts w:ascii="Garamond" w:eastAsia="Gungsuh" w:hAnsi="Garamond" w:cs="Gungsuh"/>
        </w:rPr>
      </w:pPr>
      <w:r w:rsidRPr="137CB0BB">
        <w:rPr>
          <w:rFonts w:ascii="Garamond" w:eastAsia="Gungsuh" w:hAnsi="Garamond" w:cs="Gungsuh"/>
        </w:rPr>
        <w:t xml:space="preserve">In the comparison map below, the differences between the two methods become clearer. Again, we see issues with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attributing permanent water edges as flooding, which may be due to inaccuracies in the JRC permanent water mask</w:t>
      </w:r>
      <w:r w:rsidR="0057532D">
        <w:rPr>
          <w:rFonts w:ascii="Garamond" w:eastAsia="Gungsuh" w:hAnsi="Garamond" w:cs="Gungsuh"/>
        </w:rPr>
        <w:t>,</w:t>
      </w:r>
      <w:r w:rsidRPr="137CB0BB">
        <w:rPr>
          <w:rFonts w:ascii="Garamond" w:eastAsia="Gungsuh" w:hAnsi="Garamond" w:cs="Gungsuh"/>
        </w:rPr>
        <w:t xml:space="preserve"> or the more liberal water threshold selected by Edge Otsu for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w:t>
      </w:r>
      <w:r w:rsidR="0057532D">
        <w:rPr>
          <w:rFonts w:ascii="Garamond" w:eastAsia="Gungsuh" w:hAnsi="Garamond" w:cs="Gungsuh"/>
        </w:rPr>
        <w:t xml:space="preserve"> </w:t>
      </w:r>
      <w:r w:rsidRPr="137CB0BB">
        <w:rPr>
          <w:rFonts w:ascii="Garamond" w:eastAsia="Gungsuh" w:hAnsi="Garamond" w:cs="Gungsuh"/>
        </w:rPr>
        <w:t xml:space="preserve">Additionally, both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and ODC detect small spots of flooding away from the Rio </w:t>
      </w:r>
      <w:proofErr w:type="spellStart"/>
      <w:r w:rsidRPr="137CB0BB">
        <w:rPr>
          <w:rFonts w:ascii="Garamond" w:eastAsia="Gungsuh" w:hAnsi="Garamond" w:cs="Gungsuh"/>
        </w:rPr>
        <w:t>Xanil</w:t>
      </w:r>
      <w:proofErr w:type="spellEnd"/>
      <w:r w:rsidRPr="137CB0BB">
        <w:rPr>
          <w:rFonts w:ascii="Garamond" w:eastAsia="Gungsuh" w:hAnsi="Garamond" w:cs="Gungsuh"/>
        </w:rPr>
        <w:t xml:space="preserve"> in higher elevation areas. This could be due to noise in the original SAR imagery that was not filtered out by either tool’s speckle filtering. Given that these are high elevation areas, these spots could also result from shadows created by various peaks in the terrain. This latter explanation is also supported by the fact that ODC, which does not have terrain correction, seems to detect more flooding in these mountainous areas than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which employs RTC to counter the effects of elevation on SAR backscatter. Still, RTC cannot completely remove the effects of elevation, and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still detects some flooding at higher elevations.</w:t>
      </w:r>
    </w:p>
    <w:p w14:paraId="4501B1D2" w14:textId="605768EA" w:rsidR="00C9590D" w:rsidRPr="00C9590D" w:rsidRDefault="00C9590D" w:rsidP="137CB0BB">
      <w:pPr>
        <w:spacing w:after="0" w:line="240" w:lineRule="auto"/>
        <w:rPr>
          <w:rFonts w:ascii="Garamond" w:eastAsia="Gungsuh" w:hAnsi="Garamond" w:cs="Gungsuh"/>
        </w:rPr>
      </w:pPr>
    </w:p>
    <w:p w14:paraId="2C7EFAA5" w14:textId="02C2279B" w:rsidR="00C9590D" w:rsidRPr="00C9590D" w:rsidRDefault="137CB0BB" w:rsidP="137CB0BB">
      <w:pPr>
        <w:spacing w:after="0" w:line="240" w:lineRule="auto"/>
        <w:jc w:val="center"/>
      </w:pPr>
      <w:r>
        <w:rPr>
          <w:noProof/>
        </w:rPr>
        <w:lastRenderedPageBreak/>
        <w:drawing>
          <wp:inline distT="0" distB="0" distL="0" distR="0" wp14:anchorId="40533758" wp14:editId="597B2D7A">
            <wp:extent cx="3886200" cy="4572000"/>
            <wp:effectExtent l="0" t="0" r="0" b="0"/>
            <wp:docPr id="1382960214" name="Picture 138296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86200" cy="4572000"/>
                    </a:xfrm>
                    <a:prstGeom prst="rect">
                      <a:avLst/>
                    </a:prstGeom>
                  </pic:spPr>
                </pic:pic>
              </a:graphicData>
            </a:graphic>
          </wp:inline>
        </w:drawing>
      </w:r>
    </w:p>
    <w:p w14:paraId="0AE69875" w14:textId="73B8DF7F" w:rsidR="00EB22DE" w:rsidRDefault="0061476D" w:rsidP="0057532D">
      <w:pPr>
        <w:pStyle w:val="Caption"/>
        <w:spacing w:after="0" w:line="240" w:lineRule="auto"/>
        <w:jc w:val="center"/>
        <w:rPr>
          <w:rFonts w:ascii="Garamond" w:eastAsia="Arial" w:hAnsi="Garamond" w:cs="Arial"/>
          <w:i w:val="0"/>
          <w:iCs w:val="0"/>
          <w:color w:val="000000" w:themeColor="text1"/>
          <w:sz w:val="20"/>
          <w:szCs w:val="20"/>
        </w:rPr>
      </w:pPr>
      <w:r w:rsidRPr="137CB0BB">
        <w:rPr>
          <w:rFonts w:ascii="Garamond" w:hAnsi="Garamond"/>
          <w:color w:val="auto"/>
          <w:sz w:val="20"/>
          <w:szCs w:val="20"/>
        </w:rPr>
        <w:t xml:space="preserve">Figure 12: </w:t>
      </w:r>
      <w:r w:rsidR="00E96568" w:rsidRPr="137CB0BB">
        <w:rPr>
          <w:rFonts w:ascii="Garamond" w:hAnsi="Garamond"/>
          <w:i w:val="0"/>
          <w:iCs w:val="0"/>
          <w:color w:val="auto"/>
          <w:sz w:val="20"/>
          <w:szCs w:val="20"/>
        </w:rPr>
        <w:t xml:space="preserve">Comparison Map of Flood Extents between </w:t>
      </w:r>
      <w:proofErr w:type="spellStart"/>
      <w:r w:rsidRPr="137CB0BB">
        <w:rPr>
          <w:rFonts w:ascii="Garamond" w:hAnsi="Garamond"/>
          <w:i w:val="0"/>
          <w:iCs w:val="0"/>
          <w:color w:val="auto"/>
          <w:sz w:val="20"/>
          <w:szCs w:val="20"/>
        </w:rPr>
        <w:t>HYDRAFloods</w:t>
      </w:r>
      <w:proofErr w:type="spellEnd"/>
      <w:r w:rsidRPr="137CB0BB">
        <w:rPr>
          <w:rFonts w:ascii="Garamond" w:hAnsi="Garamond"/>
          <w:i w:val="0"/>
          <w:iCs w:val="0"/>
          <w:color w:val="auto"/>
          <w:sz w:val="20"/>
          <w:szCs w:val="20"/>
        </w:rPr>
        <w:t xml:space="preserve"> and ODC </w:t>
      </w:r>
      <w:r w:rsidR="00E96568" w:rsidRPr="137CB0BB">
        <w:rPr>
          <w:rFonts w:ascii="Garamond" w:hAnsi="Garamond"/>
          <w:i w:val="0"/>
          <w:iCs w:val="0"/>
          <w:color w:val="auto"/>
          <w:sz w:val="20"/>
          <w:szCs w:val="20"/>
        </w:rPr>
        <w:t>in Salto de Agua, Chiapas on November 24</w:t>
      </w:r>
      <w:r w:rsidR="00E96568" w:rsidRPr="137CB0BB">
        <w:rPr>
          <w:rFonts w:ascii="Garamond" w:hAnsi="Garamond"/>
          <w:i w:val="0"/>
          <w:iCs w:val="0"/>
          <w:color w:val="auto"/>
          <w:sz w:val="20"/>
          <w:szCs w:val="20"/>
          <w:vertAlign w:val="superscript"/>
        </w:rPr>
        <w:t>th</w:t>
      </w:r>
      <w:r w:rsidR="001947F7">
        <w:rPr>
          <w:rFonts w:ascii="Garamond" w:eastAsia="Arial" w:hAnsi="Garamond" w:cs="Arial"/>
          <w:i w:val="0"/>
          <w:iCs w:val="0"/>
          <w:color w:val="000000" w:themeColor="text1"/>
          <w:sz w:val="20"/>
          <w:szCs w:val="20"/>
        </w:rPr>
        <w:t>, 2</w:t>
      </w:r>
      <w:r w:rsidRPr="137CB0BB">
        <w:rPr>
          <w:rFonts w:ascii="Garamond" w:eastAsia="Arial" w:hAnsi="Garamond" w:cs="Arial"/>
          <w:i w:val="0"/>
          <w:iCs w:val="0"/>
          <w:color w:val="000000" w:themeColor="text1"/>
          <w:sz w:val="20"/>
          <w:szCs w:val="20"/>
        </w:rPr>
        <w:t>020 (Sentinel-1 C-band</w:t>
      </w:r>
      <w:r w:rsidR="001947F7">
        <w:rPr>
          <w:rFonts w:ascii="Garamond" w:eastAsia="Arial" w:hAnsi="Garamond" w:cs="Arial"/>
          <w:i w:val="0"/>
          <w:iCs w:val="0"/>
          <w:color w:val="000000" w:themeColor="text1"/>
          <w:sz w:val="20"/>
          <w:szCs w:val="20"/>
        </w:rPr>
        <w:t xml:space="preserve"> SAR</w:t>
      </w:r>
      <w:r w:rsidRPr="137CB0BB">
        <w:rPr>
          <w:rFonts w:ascii="Garamond" w:eastAsia="Arial" w:hAnsi="Garamond" w:cs="Arial"/>
          <w:i w:val="0"/>
          <w:iCs w:val="0"/>
          <w:color w:val="000000" w:themeColor="text1"/>
          <w:sz w:val="20"/>
          <w:szCs w:val="20"/>
        </w:rPr>
        <w:t>, 2018)</w:t>
      </w:r>
    </w:p>
    <w:p w14:paraId="625625BB" w14:textId="77777777" w:rsidR="001947F7" w:rsidRPr="001947F7" w:rsidRDefault="001947F7" w:rsidP="001947F7"/>
    <w:p w14:paraId="24E6B449" w14:textId="73932D2F" w:rsidR="00EB22DE" w:rsidRDefault="137CB0BB" w:rsidP="137CB0BB">
      <w:pPr>
        <w:spacing w:after="0" w:line="240" w:lineRule="auto"/>
        <w:rPr>
          <w:rFonts w:ascii="Garamond" w:eastAsia="Gungsuh" w:hAnsi="Garamond" w:cs="Gungsuh"/>
        </w:rPr>
      </w:pPr>
      <w:r w:rsidRPr="137CB0BB">
        <w:rPr>
          <w:rFonts w:ascii="Garamond" w:eastAsia="Gungsuh" w:hAnsi="Garamond" w:cs="Gungsuh"/>
        </w:rPr>
        <w:t xml:space="preserve">As seen in the pixel count table below (Table 3), the two tools agreed 97% of the time in their classification of pixels in general. For all pixels classified as flooding, the two methodologies agreed approximately 44% of the time. ODC detected more than twice as much flooding as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It is especially interesting that ODC detected more flooding than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in this example because the water threshold used by ODC was more conservative than the one used by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The flooding detected exclusively by ODC tended to be either at higher elevation or very close to pixels that were also identified as flooding by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While the lack of RTC in ODC may account for the portion of ODC-only flood pixels located in high elevation areas, our team does not currently have an explanation for ODC-only flood pixels situated along the Rio </w:t>
      </w:r>
      <w:proofErr w:type="spellStart"/>
      <w:r w:rsidRPr="137CB0BB">
        <w:rPr>
          <w:rFonts w:ascii="Garamond" w:eastAsia="Gungsuh" w:hAnsi="Garamond" w:cs="Gungsuh"/>
        </w:rPr>
        <w:t>Xanil</w:t>
      </w:r>
      <w:proofErr w:type="spellEnd"/>
      <w:r w:rsidR="00D73A55">
        <w:rPr>
          <w:rFonts w:ascii="Garamond" w:eastAsia="Gungsuh" w:hAnsi="Garamond" w:cs="Gungsuh"/>
        </w:rPr>
        <w:t>,</w:t>
      </w:r>
      <w:r w:rsidRPr="137CB0BB">
        <w:rPr>
          <w:rFonts w:ascii="Garamond" w:eastAsia="Gungsuh" w:hAnsi="Garamond" w:cs="Gungsuh"/>
        </w:rPr>
        <w:t xml:space="preserve"> very close to pixels identified as flooding by both tools.</w:t>
      </w:r>
    </w:p>
    <w:p w14:paraId="76C060CE" w14:textId="77777777" w:rsidR="00D73A55" w:rsidRPr="003C1630" w:rsidRDefault="00D73A55" w:rsidP="137CB0BB">
      <w:pPr>
        <w:spacing w:after="0" w:line="240" w:lineRule="auto"/>
        <w:rPr>
          <w:rFonts w:ascii="Garamond" w:eastAsia="Gungsuh" w:hAnsi="Garamond" w:cs="Gungsuh"/>
        </w:rPr>
      </w:pPr>
    </w:p>
    <w:tbl>
      <w:tblPr>
        <w:tblStyle w:val="TableGrid"/>
        <w:tblW w:w="0" w:type="auto"/>
        <w:tblInd w:w="0" w:type="dxa"/>
        <w:tblLook w:val="04A0" w:firstRow="1" w:lastRow="0" w:firstColumn="1" w:lastColumn="0" w:noHBand="0" w:noVBand="1"/>
      </w:tblPr>
      <w:tblGrid>
        <w:gridCol w:w="4765"/>
        <w:gridCol w:w="2430"/>
        <w:gridCol w:w="2155"/>
      </w:tblGrid>
      <w:tr w:rsidR="137CB0BB" w14:paraId="5918EBB2" w14:textId="77777777" w:rsidTr="137CB0BB">
        <w:tc>
          <w:tcPr>
            <w:tcW w:w="4765" w:type="dxa"/>
            <w:tcBorders>
              <w:top w:val="single" w:sz="4" w:space="0" w:color="auto"/>
              <w:left w:val="single" w:sz="4" w:space="0" w:color="auto"/>
              <w:bottom w:val="single" w:sz="4" w:space="0" w:color="auto"/>
              <w:right w:val="single" w:sz="4" w:space="0" w:color="auto"/>
            </w:tcBorders>
          </w:tcPr>
          <w:p w14:paraId="1FB2DD26" w14:textId="70FD4823" w:rsidR="5F9FA1F7" w:rsidRDefault="5F9FA1F7" w:rsidP="137CB0BB">
            <w:pPr>
              <w:rPr>
                <w:rFonts w:ascii="Garamond" w:eastAsia="Gungsuh" w:hAnsi="Garamond" w:cs="Gungsuh"/>
                <w:b/>
                <w:bCs/>
                <w:color w:val="000000" w:themeColor="text1"/>
              </w:rPr>
            </w:pPr>
            <w:r w:rsidRPr="137CB0BB">
              <w:rPr>
                <w:rFonts w:ascii="Garamond" w:eastAsia="Gungsuh" w:hAnsi="Garamond" w:cs="Gungsuh"/>
                <w:b/>
                <w:bCs/>
                <w:color w:val="000000" w:themeColor="text1"/>
              </w:rPr>
              <w:t>Flood Detection</w:t>
            </w:r>
          </w:p>
        </w:tc>
        <w:tc>
          <w:tcPr>
            <w:tcW w:w="2430" w:type="dxa"/>
            <w:tcBorders>
              <w:top w:val="single" w:sz="4" w:space="0" w:color="auto"/>
              <w:left w:val="single" w:sz="4" w:space="0" w:color="auto"/>
              <w:bottom w:val="single" w:sz="4" w:space="0" w:color="auto"/>
              <w:right w:val="single" w:sz="4" w:space="0" w:color="auto"/>
            </w:tcBorders>
          </w:tcPr>
          <w:p w14:paraId="2B7B3295" w14:textId="03172F30" w:rsidR="5F9FA1F7" w:rsidRDefault="5F9FA1F7" w:rsidP="137CB0BB">
            <w:pPr>
              <w:jc w:val="center"/>
              <w:rPr>
                <w:rFonts w:ascii="Garamond" w:eastAsia="Gungsuh" w:hAnsi="Garamond" w:cs="Gungsuh"/>
                <w:b/>
                <w:bCs/>
                <w:color w:val="000000" w:themeColor="text1"/>
              </w:rPr>
            </w:pPr>
            <w:r w:rsidRPr="137CB0BB">
              <w:rPr>
                <w:rFonts w:ascii="Garamond" w:eastAsia="Gungsuh" w:hAnsi="Garamond" w:cs="Gungsuh"/>
                <w:b/>
                <w:bCs/>
                <w:color w:val="000000" w:themeColor="text1"/>
              </w:rPr>
              <w:t>Pixel Count</w:t>
            </w:r>
          </w:p>
        </w:tc>
        <w:tc>
          <w:tcPr>
            <w:tcW w:w="2155" w:type="dxa"/>
            <w:tcBorders>
              <w:top w:val="single" w:sz="4" w:space="0" w:color="auto"/>
              <w:left w:val="single" w:sz="4" w:space="0" w:color="auto"/>
              <w:bottom w:val="single" w:sz="4" w:space="0" w:color="auto"/>
              <w:right w:val="single" w:sz="4" w:space="0" w:color="auto"/>
            </w:tcBorders>
          </w:tcPr>
          <w:p w14:paraId="2B2E7429" w14:textId="730B13DE" w:rsidR="5F9FA1F7" w:rsidRDefault="5F9FA1F7" w:rsidP="137CB0BB">
            <w:pPr>
              <w:jc w:val="center"/>
              <w:rPr>
                <w:rFonts w:ascii="Garamond" w:eastAsia="Gungsuh" w:hAnsi="Garamond" w:cs="Gungsuh"/>
                <w:b/>
                <w:bCs/>
                <w:color w:val="000000" w:themeColor="text1"/>
              </w:rPr>
            </w:pPr>
            <w:r w:rsidRPr="137CB0BB">
              <w:rPr>
                <w:rFonts w:ascii="Garamond" w:eastAsia="Gungsuh" w:hAnsi="Garamond" w:cs="Gungsuh"/>
                <w:b/>
                <w:bCs/>
                <w:color w:val="000000" w:themeColor="text1"/>
              </w:rPr>
              <w:t>Percent of Total</w:t>
            </w:r>
          </w:p>
        </w:tc>
      </w:tr>
      <w:tr w:rsidR="137CB0BB" w14:paraId="21E3339C" w14:textId="77777777" w:rsidTr="137CB0BB">
        <w:tc>
          <w:tcPr>
            <w:tcW w:w="4765" w:type="dxa"/>
            <w:tcBorders>
              <w:top w:val="single" w:sz="4" w:space="0" w:color="auto"/>
              <w:left w:val="single" w:sz="4" w:space="0" w:color="auto"/>
              <w:bottom w:val="single" w:sz="4" w:space="0" w:color="auto"/>
              <w:right w:val="single" w:sz="4" w:space="0" w:color="auto"/>
            </w:tcBorders>
          </w:tcPr>
          <w:p w14:paraId="3E4A5065" w14:textId="6F78E0C2" w:rsidR="5F9FA1F7" w:rsidRDefault="5F9FA1F7" w:rsidP="137CB0BB">
            <w:pPr>
              <w:rPr>
                <w:rFonts w:ascii="Garamond" w:eastAsia="Gungsuh" w:hAnsi="Garamond" w:cs="Gungsuh"/>
                <w:color w:val="000000" w:themeColor="text1"/>
              </w:rPr>
            </w:pPr>
            <w:r w:rsidRPr="137CB0BB">
              <w:rPr>
                <w:rFonts w:ascii="Garamond" w:eastAsia="Gungsuh" w:hAnsi="Garamond" w:cs="Gungsuh"/>
                <w:color w:val="000000" w:themeColor="text1"/>
              </w:rPr>
              <w:t>No Flood Detected</w:t>
            </w:r>
          </w:p>
        </w:tc>
        <w:tc>
          <w:tcPr>
            <w:tcW w:w="2430" w:type="dxa"/>
            <w:tcBorders>
              <w:top w:val="single" w:sz="4" w:space="0" w:color="auto"/>
              <w:left w:val="single" w:sz="4" w:space="0" w:color="auto"/>
              <w:bottom w:val="single" w:sz="4" w:space="0" w:color="auto"/>
              <w:right w:val="single" w:sz="4" w:space="0" w:color="auto"/>
            </w:tcBorders>
          </w:tcPr>
          <w:p w14:paraId="63806F49" w14:textId="51CB22B0"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4860560</w:t>
            </w:r>
          </w:p>
        </w:tc>
        <w:tc>
          <w:tcPr>
            <w:tcW w:w="2155" w:type="dxa"/>
            <w:tcBorders>
              <w:top w:val="single" w:sz="4" w:space="0" w:color="auto"/>
              <w:left w:val="single" w:sz="4" w:space="0" w:color="auto"/>
              <w:bottom w:val="single" w:sz="4" w:space="0" w:color="auto"/>
              <w:right w:val="single" w:sz="4" w:space="0" w:color="auto"/>
            </w:tcBorders>
          </w:tcPr>
          <w:p w14:paraId="3183611E" w14:textId="0586B169"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95.4%</w:t>
            </w:r>
          </w:p>
        </w:tc>
      </w:tr>
      <w:tr w:rsidR="137CB0BB" w14:paraId="2B958671" w14:textId="77777777" w:rsidTr="137CB0BB">
        <w:tc>
          <w:tcPr>
            <w:tcW w:w="4765" w:type="dxa"/>
            <w:tcBorders>
              <w:top w:val="single" w:sz="4" w:space="0" w:color="auto"/>
              <w:left w:val="single" w:sz="4" w:space="0" w:color="auto"/>
              <w:bottom w:val="single" w:sz="4" w:space="0" w:color="auto"/>
              <w:right w:val="single" w:sz="4" w:space="0" w:color="auto"/>
            </w:tcBorders>
          </w:tcPr>
          <w:p w14:paraId="6CCBEB77" w14:textId="0B005953" w:rsidR="008063C2" w:rsidRDefault="008063C2" w:rsidP="137CB0BB">
            <w:pPr>
              <w:rPr>
                <w:rFonts w:ascii="Garamond" w:eastAsia="Gungsuh" w:hAnsi="Garamond" w:cs="Gungsuh"/>
                <w:color w:val="000000" w:themeColor="text1"/>
              </w:rPr>
            </w:pPr>
            <w:r w:rsidRPr="137CB0BB">
              <w:rPr>
                <w:rFonts w:ascii="Garamond" w:eastAsia="Gungsuh" w:hAnsi="Garamond" w:cs="Gungsuh"/>
                <w:color w:val="000000" w:themeColor="text1"/>
              </w:rPr>
              <w:t xml:space="preserve">Both ODC and </w:t>
            </w:r>
            <w:proofErr w:type="spellStart"/>
            <w:r w:rsidRPr="137CB0BB">
              <w:rPr>
                <w:rFonts w:ascii="Garamond" w:eastAsia="Gungsuh" w:hAnsi="Garamond" w:cs="Gungsuh"/>
                <w:color w:val="000000" w:themeColor="text1"/>
              </w:rPr>
              <w:t>HYDRAFloods</w:t>
            </w:r>
            <w:proofErr w:type="spellEnd"/>
            <w:r w:rsidRPr="137CB0BB">
              <w:rPr>
                <w:rFonts w:ascii="Garamond" w:eastAsia="Gungsuh" w:hAnsi="Garamond" w:cs="Gungsuh"/>
                <w:color w:val="000000" w:themeColor="text1"/>
              </w:rPr>
              <w:t xml:space="preserve"> Detected Flooding</w:t>
            </w:r>
          </w:p>
        </w:tc>
        <w:tc>
          <w:tcPr>
            <w:tcW w:w="2430" w:type="dxa"/>
            <w:tcBorders>
              <w:top w:val="single" w:sz="4" w:space="0" w:color="auto"/>
              <w:left w:val="single" w:sz="4" w:space="0" w:color="auto"/>
              <w:bottom w:val="single" w:sz="4" w:space="0" w:color="auto"/>
              <w:right w:val="single" w:sz="4" w:space="0" w:color="auto"/>
            </w:tcBorders>
          </w:tcPr>
          <w:p w14:paraId="702D920A" w14:textId="1D162B31" w:rsidR="137CB0BB" w:rsidRDefault="137CB0BB" w:rsidP="137CB0BB">
            <w:pPr>
              <w:spacing w:after="200" w:line="276" w:lineRule="auto"/>
              <w:jc w:val="center"/>
              <w:rPr>
                <w:rFonts w:ascii="Garamond" w:eastAsia="Gungsuh" w:hAnsi="Garamond" w:cs="Gungsuh"/>
                <w:color w:val="000000" w:themeColor="text1"/>
              </w:rPr>
            </w:pPr>
            <w:r w:rsidRPr="137CB0BB">
              <w:rPr>
                <w:rFonts w:ascii="Garamond" w:eastAsia="Gungsuh" w:hAnsi="Garamond" w:cs="Gungsuh"/>
                <w:color w:val="000000" w:themeColor="text1"/>
              </w:rPr>
              <w:t>101196</w:t>
            </w:r>
          </w:p>
        </w:tc>
        <w:tc>
          <w:tcPr>
            <w:tcW w:w="2155" w:type="dxa"/>
            <w:tcBorders>
              <w:top w:val="single" w:sz="4" w:space="0" w:color="auto"/>
              <w:left w:val="single" w:sz="4" w:space="0" w:color="auto"/>
              <w:bottom w:val="single" w:sz="4" w:space="0" w:color="auto"/>
              <w:right w:val="single" w:sz="4" w:space="0" w:color="auto"/>
            </w:tcBorders>
          </w:tcPr>
          <w:p w14:paraId="28FC28C5" w14:textId="288858E6"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1.99%</w:t>
            </w:r>
          </w:p>
        </w:tc>
      </w:tr>
      <w:tr w:rsidR="137CB0BB" w14:paraId="6D2B3096" w14:textId="77777777" w:rsidTr="137CB0BB">
        <w:tc>
          <w:tcPr>
            <w:tcW w:w="4765" w:type="dxa"/>
            <w:tcBorders>
              <w:top w:val="single" w:sz="4" w:space="0" w:color="auto"/>
              <w:left w:val="single" w:sz="4" w:space="0" w:color="auto"/>
              <w:bottom w:val="single" w:sz="4" w:space="0" w:color="auto"/>
              <w:right w:val="single" w:sz="4" w:space="0" w:color="auto"/>
            </w:tcBorders>
          </w:tcPr>
          <w:p w14:paraId="05DF20C0" w14:textId="3E2444EE" w:rsidR="008063C2" w:rsidRDefault="008063C2" w:rsidP="137CB0BB">
            <w:pPr>
              <w:rPr>
                <w:rFonts w:ascii="Garamond" w:eastAsia="Gungsuh" w:hAnsi="Garamond" w:cs="Gungsuh"/>
                <w:color w:val="000000" w:themeColor="text1"/>
              </w:rPr>
            </w:pPr>
            <w:r w:rsidRPr="137CB0BB">
              <w:rPr>
                <w:rFonts w:ascii="Garamond" w:eastAsia="Gungsuh" w:hAnsi="Garamond" w:cs="Gungsuh"/>
                <w:color w:val="000000" w:themeColor="text1"/>
              </w:rPr>
              <w:t xml:space="preserve">Only </w:t>
            </w:r>
            <w:proofErr w:type="spellStart"/>
            <w:r w:rsidRPr="137CB0BB">
              <w:rPr>
                <w:rFonts w:ascii="Garamond" w:eastAsia="Gungsuh" w:hAnsi="Garamond" w:cs="Gungsuh"/>
                <w:color w:val="000000" w:themeColor="text1"/>
              </w:rPr>
              <w:t>HYDRAFloods</w:t>
            </w:r>
            <w:proofErr w:type="spellEnd"/>
            <w:r w:rsidRPr="137CB0BB">
              <w:rPr>
                <w:rFonts w:ascii="Garamond" w:eastAsia="Gungsuh" w:hAnsi="Garamond" w:cs="Gungsuh"/>
                <w:color w:val="000000" w:themeColor="text1"/>
              </w:rPr>
              <w:t xml:space="preserve"> Detected Flooding</w:t>
            </w:r>
          </w:p>
        </w:tc>
        <w:tc>
          <w:tcPr>
            <w:tcW w:w="2430" w:type="dxa"/>
            <w:tcBorders>
              <w:top w:val="single" w:sz="4" w:space="0" w:color="auto"/>
              <w:left w:val="single" w:sz="4" w:space="0" w:color="auto"/>
              <w:bottom w:val="single" w:sz="4" w:space="0" w:color="auto"/>
              <w:right w:val="single" w:sz="4" w:space="0" w:color="auto"/>
            </w:tcBorders>
          </w:tcPr>
          <w:p w14:paraId="3534FC08" w14:textId="4EB83E42"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40510</w:t>
            </w:r>
          </w:p>
        </w:tc>
        <w:tc>
          <w:tcPr>
            <w:tcW w:w="2155" w:type="dxa"/>
            <w:tcBorders>
              <w:top w:val="single" w:sz="4" w:space="0" w:color="auto"/>
              <w:left w:val="single" w:sz="4" w:space="0" w:color="auto"/>
              <w:bottom w:val="single" w:sz="4" w:space="0" w:color="auto"/>
              <w:right w:val="single" w:sz="4" w:space="0" w:color="auto"/>
            </w:tcBorders>
          </w:tcPr>
          <w:p w14:paraId="1CA7A198" w14:textId="21C0BBDA"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0.8%</w:t>
            </w:r>
          </w:p>
        </w:tc>
      </w:tr>
      <w:tr w:rsidR="137CB0BB" w14:paraId="2577FC82" w14:textId="77777777" w:rsidTr="137CB0BB">
        <w:tc>
          <w:tcPr>
            <w:tcW w:w="4765" w:type="dxa"/>
            <w:tcBorders>
              <w:top w:val="single" w:sz="4" w:space="0" w:color="auto"/>
              <w:left w:val="single" w:sz="4" w:space="0" w:color="auto"/>
              <w:bottom w:val="single" w:sz="4" w:space="0" w:color="auto"/>
              <w:right w:val="single" w:sz="4" w:space="0" w:color="auto"/>
            </w:tcBorders>
          </w:tcPr>
          <w:p w14:paraId="6FEEAD5E" w14:textId="79B06E27" w:rsidR="008063C2" w:rsidRDefault="008063C2" w:rsidP="137CB0BB">
            <w:pPr>
              <w:rPr>
                <w:rFonts w:ascii="Garamond" w:eastAsia="Gungsuh" w:hAnsi="Garamond" w:cs="Gungsuh"/>
                <w:color w:val="000000" w:themeColor="text1"/>
              </w:rPr>
            </w:pPr>
            <w:r w:rsidRPr="137CB0BB">
              <w:rPr>
                <w:rFonts w:ascii="Garamond" w:eastAsia="Gungsuh" w:hAnsi="Garamond" w:cs="Gungsuh"/>
                <w:color w:val="000000" w:themeColor="text1"/>
              </w:rPr>
              <w:t>Only ODC Detected Flooding</w:t>
            </w:r>
          </w:p>
        </w:tc>
        <w:tc>
          <w:tcPr>
            <w:tcW w:w="2430" w:type="dxa"/>
            <w:tcBorders>
              <w:top w:val="single" w:sz="4" w:space="0" w:color="auto"/>
              <w:left w:val="single" w:sz="4" w:space="0" w:color="auto"/>
              <w:bottom w:val="single" w:sz="4" w:space="0" w:color="auto"/>
              <w:right w:val="single" w:sz="4" w:space="0" w:color="auto"/>
            </w:tcBorders>
          </w:tcPr>
          <w:p w14:paraId="35F0707F" w14:textId="1C4F5512"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88745</w:t>
            </w:r>
          </w:p>
        </w:tc>
        <w:tc>
          <w:tcPr>
            <w:tcW w:w="2155" w:type="dxa"/>
            <w:tcBorders>
              <w:top w:val="single" w:sz="4" w:space="0" w:color="auto"/>
              <w:left w:val="single" w:sz="4" w:space="0" w:color="auto"/>
              <w:bottom w:val="single" w:sz="4" w:space="0" w:color="auto"/>
              <w:right w:val="single" w:sz="4" w:space="0" w:color="auto"/>
            </w:tcBorders>
          </w:tcPr>
          <w:p w14:paraId="56516A85" w14:textId="1F86637D"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1.74%</w:t>
            </w:r>
          </w:p>
        </w:tc>
      </w:tr>
    </w:tbl>
    <w:p w14:paraId="2DD7D53C" w14:textId="71915085" w:rsidR="00EB22DE" w:rsidRPr="00040AE0" w:rsidRDefault="00EB22DE" w:rsidP="137CB0BB">
      <w:pPr>
        <w:spacing w:after="0" w:line="240" w:lineRule="auto"/>
        <w:jc w:val="center"/>
        <w:rPr>
          <w:rFonts w:ascii="Garamond" w:eastAsia="Gungsuh" w:hAnsi="Garamond" w:cs="Gungsuh"/>
          <w:i/>
          <w:iCs/>
          <w:color w:val="000000" w:themeColor="text1"/>
          <w:sz w:val="20"/>
          <w:szCs w:val="20"/>
        </w:rPr>
      </w:pPr>
      <w:r w:rsidRPr="137CB0BB">
        <w:rPr>
          <w:rFonts w:ascii="Garamond" w:eastAsia="Gungsuh" w:hAnsi="Garamond" w:cs="Gungsuh"/>
          <w:i/>
          <w:iCs/>
          <w:color w:val="000000" w:themeColor="text1"/>
          <w:sz w:val="20"/>
          <w:szCs w:val="20"/>
        </w:rPr>
        <w:t xml:space="preserve">Table 3: </w:t>
      </w:r>
      <w:r w:rsidRPr="137CB0BB">
        <w:rPr>
          <w:rFonts w:ascii="Garamond" w:eastAsia="Gungsuh" w:hAnsi="Garamond" w:cs="Gungsuh"/>
          <w:color w:val="000000" w:themeColor="text1"/>
          <w:sz w:val="20"/>
          <w:szCs w:val="20"/>
        </w:rPr>
        <w:t xml:space="preserve">Flood </w:t>
      </w:r>
      <w:r w:rsidR="00D73A55">
        <w:rPr>
          <w:rFonts w:ascii="Garamond" w:eastAsia="Gungsuh" w:hAnsi="Garamond" w:cs="Gungsuh"/>
          <w:color w:val="000000" w:themeColor="text1"/>
          <w:sz w:val="20"/>
          <w:szCs w:val="20"/>
        </w:rPr>
        <w:t>d</w:t>
      </w:r>
      <w:r w:rsidRPr="137CB0BB">
        <w:rPr>
          <w:rFonts w:ascii="Garamond" w:eastAsia="Gungsuh" w:hAnsi="Garamond" w:cs="Gungsuh"/>
          <w:color w:val="000000" w:themeColor="text1"/>
          <w:sz w:val="20"/>
          <w:szCs w:val="20"/>
        </w:rPr>
        <w:t xml:space="preserve">etection </w:t>
      </w:r>
      <w:r w:rsidR="00D73A55">
        <w:rPr>
          <w:rFonts w:ascii="Garamond" w:eastAsia="Gungsuh" w:hAnsi="Garamond" w:cs="Gungsuh"/>
          <w:color w:val="000000" w:themeColor="text1"/>
          <w:sz w:val="20"/>
          <w:szCs w:val="20"/>
        </w:rPr>
        <w:t>a</w:t>
      </w:r>
      <w:r w:rsidRPr="137CB0BB">
        <w:rPr>
          <w:rFonts w:ascii="Garamond" w:eastAsia="Gungsuh" w:hAnsi="Garamond" w:cs="Gungsuh"/>
          <w:color w:val="000000" w:themeColor="text1"/>
          <w:sz w:val="20"/>
          <w:szCs w:val="20"/>
        </w:rPr>
        <w:t xml:space="preserve">lignment between ODC and </w:t>
      </w:r>
      <w:proofErr w:type="spellStart"/>
      <w:r w:rsidRPr="137CB0BB">
        <w:rPr>
          <w:rFonts w:ascii="Garamond" w:eastAsia="Gungsuh" w:hAnsi="Garamond" w:cs="Gungsuh"/>
          <w:color w:val="000000" w:themeColor="text1"/>
          <w:sz w:val="20"/>
          <w:szCs w:val="20"/>
        </w:rPr>
        <w:t>HYDRAFloods</w:t>
      </w:r>
      <w:proofErr w:type="spellEnd"/>
      <w:r w:rsidRPr="137CB0BB">
        <w:rPr>
          <w:rFonts w:ascii="Garamond" w:eastAsia="Gungsuh" w:hAnsi="Garamond" w:cs="Gungsuh"/>
          <w:color w:val="000000" w:themeColor="text1"/>
          <w:sz w:val="20"/>
          <w:szCs w:val="20"/>
        </w:rPr>
        <w:t xml:space="preserve"> in Salto de Agua, Chiapas on November 24, 2020</w:t>
      </w:r>
    </w:p>
    <w:p w14:paraId="716924BB" w14:textId="792BDC6F" w:rsidR="00EB22DE" w:rsidRPr="00040AE0" w:rsidRDefault="00EB22DE" w:rsidP="137CB0BB">
      <w:pPr>
        <w:pStyle w:val="NoSpacing"/>
        <w:rPr>
          <w:rFonts w:ascii="Garamond" w:hAnsi="Garamond"/>
        </w:rPr>
      </w:pPr>
    </w:p>
    <w:p w14:paraId="5B1346C0" w14:textId="6C03C781" w:rsidR="0056152E" w:rsidRDefault="0056152E" w:rsidP="0066138C">
      <w:pPr>
        <w:pStyle w:val="NoSpacing"/>
        <w:rPr>
          <w:rFonts w:ascii="Garamond" w:hAnsi="Garamond"/>
          <w:b/>
          <w:i/>
          <w:szCs w:val="24"/>
        </w:rPr>
      </w:pPr>
    </w:p>
    <w:p w14:paraId="2553BB35" w14:textId="74A51598" w:rsidR="00C9590D" w:rsidRDefault="00EB22DE" w:rsidP="137CB0BB">
      <w:pPr>
        <w:spacing w:after="0" w:line="240" w:lineRule="auto"/>
        <w:rPr>
          <w:rFonts w:ascii="Garamond" w:eastAsia="Gungsuh" w:hAnsi="Garamond" w:cs="Gungsuh"/>
          <w:b/>
          <w:bCs/>
          <w:sz w:val="24"/>
          <w:szCs w:val="24"/>
        </w:rPr>
      </w:pPr>
      <w:r w:rsidRPr="137CB0BB">
        <w:rPr>
          <w:rFonts w:ascii="Garamond" w:eastAsia="Gungsuh" w:hAnsi="Garamond" w:cs="Gungsuh"/>
          <w:b/>
          <w:bCs/>
          <w:sz w:val="24"/>
          <w:szCs w:val="24"/>
        </w:rPr>
        <w:lastRenderedPageBreak/>
        <w:t xml:space="preserve">3.3 Case Study: Tula de Allende, Hidalgo </w:t>
      </w:r>
      <w:r w:rsidR="137CB0BB" w:rsidRPr="137CB0BB">
        <w:rPr>
          <w:rFonts w:ascii="Garamond" w:eastAsia="Gungsuh" w:hAnsi="Garamond" w:cs="Gungsuh"/>
          <w:b/>
          <w:bCs/>
          <w:sz w:val="24"/>
          <w:szCs w:val="24"/>
        </w:rPr>
        <w:t>(September 2021)</w:t>
      </w:r>
    </w:p>
    <w:p w14:paraId="5E2E4CC4" w14:textId="367E6C47" w:rsidR="00C9590D" w:rsidRDefault="00C9590D" w:rsidP="137CB0BB">
      <w:pPr>
        <w:spacing w:after="0" w:line="240" w:lineRule="auto"/>
        <w:rPr>
          <w:rFonts w:ascii="Garamond" w:eastAsia="Gungsuh" w:hAnsi="Garamond" w:cs="Gungsuh"/>
        </w:rPr>
      </w:pPr>
    </w:p>
    <w:p w14:paraId="5B25DC46" w14:textId="644BC22E" w:rsidR="00C9590D" w:rsidRDefault="137CB0BB" w:rsidP="137CB0BB">
      <w:pPr>
        <w:spacing w:after="0" w:line="240" w:lineRule="auto"/>
        <w:rPr>
          <w:rFonts w:ascii="Garamond" w:eastAsia="Gungsuh" w:hAnsi="Garamond" w:cs="Gungsuh"/>
        </w:rPr>
      </w:pPr>
      <w:r w:rsidRPr="137CB0BB">
        <w:rPr>
          <w:rFonts w:ascii="Garamond" w:eastAsia="Gungsuh" w:hAnsi="Garamond" w:cs="Gungsuh"/>
        </w:rPr>
        <w:t>Finally, we analyzed a period of flooding in Tula de Allende, Hidalgo following Hurricane Ida in September 2021</w:t>
      </w:r>
      <w:r w:rsidR="00C53312">
        <w:rPr>
          <w:rFonts w:ascii="Garamond" w:eastAsia="Gungsuh" w:hAnsi="Garamond" w:cs="Gungsuh"/>
        </w:rPr>
        <w:t>. The histograms below show the backscatter values based on two separate dates, both created from an ODC script</w:t>
      </w:r>
      <w:r w:rsidR="00EF4298">
        <w:rPr>
          <w:rFonts w:ascii="Garamond" w:eastAsia="Gungsuh" w:hAnsi="Garamond" w:cs="Gungsuh"/>
        </w:rPr>
        <w:t xml:space="preserve"> (Figures 13 and 14)</w:t>
      </w:r>
      <w:r w:rsidR="00C53312">
        <w:rPr>
          <w:rFonts w:ascii="Garamond" w:eastAsia="Gungsuh" w:hAnsi="Garamond" w:cs="Gungsuh"/>
        </w:rPr>
        <w:t xml:space="preserve">. </w:t>
      </w:r>
      <w:r w:rsidRPr="137CB0BB">
        <w:rPr>
          <w:rFonts w:ascii="Garamond" w:eastAsia="Gungsuh" w:hAnsi="Garamond" w:cs="Gungsuh"/>
        </w:rPr>
        <w:t xml:space="preserve">Once again, there was no clear peak for water in the backscatter histograms for this study area, as </w:t>
      </w:r>
      <w:proofErr w:type="gramStart"/>
      <w:r w:rsidRPr="137CB0BB">
        <w:rPr>
          <w:rFonts w:ascii="Garamond" w:eastAsia="Gungsuh" w:hAnsi="Garamond" w:cs="Gungsuh"/>
        </w:rPr>
        <w:t>the vast majority of</w:t>
      </w:r>
      <w:proofErr w:type="gramEnd"/>
      <w:r w:rsidRPr="137CB0BB">
        <w:rPr>
          <w:rFonts w:ascii="Garamond" w:eastAsia="Gungsuh" w:hAnsi="Garamond" w:cs="Gungsuh"/>
        </w:rPr>
        <w:t xml:space="preserve"> the viewing area is made up of land rather than water. We chose a manual threshold of –22 for ODC, which served as the initial threshold for the Edge Otsu threshold calculation. The resulting threshold from the Edge Otsu calculation in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was –20.2.</w:t>
      </w:r>
      <w:r w:rsidRPr="137CB0BB">
        <w:rPr>
          <w:rFonts w:ascii="Garamond" w:eastAsia="Garamond" w:hAnsi="Garamond" w:cs="Garamond"/>
          <w:color w:val="008000"/>
          <w:sz w:val="21"/>
          <w:szCs w:val="21"/>
        </w:rPr>
        <w:t xml:space="preserve"> </w:t>
      </w:r>
    </w:p>
    <w:p w14:paraId="124B1808" w14:textId="3DC23322" w:rsidR="00C9590D" w:rsidRDefault="00C9590D" w:rsidP="137CB0BB">
      <w:pPr>
        <w:spacing w:after="0" w:line="240" w:lineRule="auto"/>
        <w:rPr>
          <w:rFonts w:ascii="Garamond" w:eastAsia="Gungsuh" w:hAnsi="Garamond" w:cs="Gungsuh"/>
        </w:rPr>
      </w:pPr>
    </w:p>
    <w:p w14:paraId="06DA4490" w14:textId="5338279B" w:rsidR="00C9590D" w:rsidRDefault="137CB0BB" w:rsidP="137CB0BB">
      <w:pPr>
        <w:spacing w:after="0" w:line="240" w:lineRule="auto"/>
        <w:jc w:val="center"/>
      </w:pPr>
      <w:r>
        <w:rPr>
          <w:noProof/>
        </w:rPr>
        <w:drawing>
          <wp:inline distT="0" distB="0" distL="0" distR="0" wp14:anchorId="50472A06" wp14:editId="25DAF27D">
            <wp:extent cx="4572000" cy="1695450"/>
            <wp:effectExtent l="0" t="0" r="0" b="0"/>
            <wp:docPr id="363478525" name="Picture 36347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5C347A72" w14:textId="2C36018E" w:rsidR="00C9590D" w:rsidRDefault="137CB0BB" w:rsidP="137CB0BB">
      <w:pPr>
        <w:spacing w:after="0" w:line="240" w:lineRule="auto"/>
        <w:jc w:val="center"/>
        <w:rPr>
          <w:rFonts w:ascii="Garamond" w:eastAsia="Gungsuh" w:hAnsi="Garamond" w:cs="Gungsuh"/>
          <w:sz w:val="20"/>
          <w:szCs w:val="20"/>
        </w:rPr>
      </w:pPr>
      <w:r w:rsidRPr="137CB0BB">
        <w:rPr>
          <w:rFonts w:ascii="Garamond" w:eastAsia="Gungsuh" w:hAnsi="Garamond" w:cs="Gungsuh"/>
          <w:i/>
          <w:iCs/>
          <w:sz w:val="20"/>
          <w:szCs w:val="20"/>
        </w:rPr>
        <w:t>Figure 13:</w:t>
      </w:r>
      <w:r w:rsidRPr="137CB0BB">
        <w:rPr>
          <w:rFonts w:ascii="Garamond" w:eastAsia="Gungsuh" w:hAnsi="Garamond" w:cs="Gungsuh"/>
          <w:sz w:val="20"/>
          <w:szCs w:val="20"/>
        </w:rPr>
        <w:t xml:space="preserve"> Backscatter histogram for the baseline date in Hidalgo, September 4, 2021.</w:t>
      </w:r>
    </w:p>
    <w:p w14:paraId="6F2DD4BE" w14:textId="112BF27D" w:rsidR="00C9590D" w:rsidRDefault="00C9590D" w:rsidP="137CB0BB">
      <w:pPr>
        <w:spacing w:after="0" w:line="240" w:lineRule="auto"/>
        <w:jc w:val="center"/>
      </w:pPr>
    </w:p>
    <w:p w14:paraId="4CFA5007" w14:textId="6BA82336" w:rsidR="00C9590D" w:rsidRDefault="00C9590D" w:rsidP="137CB0BB">
      <w:pPr>
        <w:spacing w:after="0" w:line="240" w:lineRule="auto"/>
        <w:rPr>
          <w:rFonts w:ascii="Garamond" w:eastAsia="Garamond" w:hAnsi="Garamond" w:cs="Garamond"/>
        </w:rPr>
      </w:pPr>
    </w:p>
    <w:p w14:paraId="1C8CDEFD" w14:textId="0B5E6F52" w:rsidR="00C9590D" w:rsidRDefault="137CB0BB" w:rsidP="137CB0BB">
      <w:pPr>
        <w:spacing w:after="0" w:line="240" w:lineRule="auto"/>
        <w:jc w:val="center"/>
      </w:pPr>
      <w:r>
        <w:rPr>
          <w:noProof/>
        </w:rPr>
        <w:drawing>
          <wp:inline distT="0" distB="0" distL="0" distR="0" wp14:anchorId="24D17CCF" wp14:editId="06ED90F5">
            <wp:extent cx="4572000" cy="1676400"/>
            <wp:effectExtent l="0" t="0" r="0" b="0"/>
            <wp:docPr id="999634340" name="Picture 99963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676400"/>
                    </a:xfrm>
                    <a:prstGeom prst="rect">
                      <a:avLst/>
                    </a:prstGeom>
                  </pic:spPr>
                </pic:pic>
              </a:graphicData>
            </a:graphic>
          </wp:inline>
        </w:drawing>
      </w:r>
    </w:p>
    <w:p w14:paraId="54A6EE6C" w14:textId="1B1AD00D" w:rsidR="00C9590D" w:rsidRDefault="137CB0BB" w:rsidP="137CB0BB">
      <w:pPr>
        <w:spacing w:after="0" w:line="240" w:lineRule="auto"/>
        <w:jc w:val="center"/>
        <w:rPr>
          <w:rFonts w:ascii="Garamond" w:eastAsia="Gungsuh" w:hAnsi="Garamond" w:cs="Gungsuh"/>
          <w:sz w:val="20"/>
          <w:szCs w:val="20"/>
        </w:rPr>
      </w:pPr>
      <w:r w:rsidRPr="137CB0BB">
        <w:rPr>
          <w:rFonts w:ascii="Garamond" w:eastAsia="Gungsuh" w:hAnsi="Garamond" w:cs="Gungsuh"/>
          <w:i/>
          <w:iCs/>
          <w:sz w:val="20"/>
          <w:szCs w:val="20"/>
        </w:rPr>
        <w:t>Figure 14: B</w:t>
      </w:r>
      <w:r w:rsidRPr="137CB0BB">
        <w:rPr>
          <w:rFonts w:ascii="Garamond" w:eastAsia="Gungsuh" w:hAnsi="Garamond" w:cs="Gungsuh"/>
          <w:sz w:val="20"/>
          <w:szCs w:val="20"/>
        </w:rPr>
        <w:t>ackscatter histogram for the flood date in Hidalgo, September 16, 2021.</w:t>
      </w:r>
    </w:p>
    <w:p w14:paraId="5CC72135" w14:textId="05983F80" w:rsidR="00C9590D" w:rsidRDefault="00C9590D" w:rsidP="137CB0BB">
      <w:pPr>
        <w:spacing w:after="0" w:line="240" w:lineRule="auto"/>
        <w:jc w:val="center"/>
      </w:pPr>
    </w:p>
    <w:p w14:paraId="74C7EF37" w14:textId="28A415E3" w:rsidR="00C9590D" w:rsidRDefault="137CB0BB" w:rsidP="137CB0BB">
      <w:pPr>
        <w:spacing w:after="0" w:line="240" w:lineRule="auto"/>
        <w:rPr>
          <w:rFonts w:ascii="Garamond" w:eastAsia="Garamond" w:hAnsi="Garamond" w:cs="Garamond"/>
        </w:rPr>
      </w:pPr>
      <w:r w:rsidRPr="137CB0BB">
        <w:rPr>
          <w:rFonts w:ascii="Garamond" w:eastAsia="Garamond" w:hAnsi="Garamond" w:cs="Garamond"/>
        </w:rPr>
        <w:t xml:space="preserve">As can be seen in the flood extent maps below (Figure 15), flooding in Tula de Allende during the study period was mostly spread out and sparse. The major exception to this is in the </w:t>
      </w:r>
      <w:proofErr w:type="spellStart"/>
      <w:r w:rsidRPr="137CB0BB">
        <w:rPr>
          <w:rFonts w:ascii="Garamond" w:eastAsia="Garamond" w:hAnsi="Garamond" w:cs="Garamond"/>
        </w:rPr>
        <w:t>HYDRAFloods</w:t>
      </w:r>
      <w:proofErr w:type="spellEnd"/>
      <w:r w:rsidRPr="137CB0BB">
        <w:rPr>
          <w:rFonts w:ascii="Garamond" w:eastAsia="Garamond" w:hAnsi="Garamond" w:cs="Garamond"/>
        </w:rPr>
        <w:t xml:space="preserve"> flood extent map, where there is a bright blotch of flood pixels in the Northwest, the outline of a waterbody in the South, and a section of double-bounce backscatter highlighted in the city center. The blotch of flood pixels in the Northwest is due to an error in the JRC permanent water mask, where a large swath of a water body is left unmasked. The flood detection in the city center may be due to the lower threshold selected by the Edge Otsu algorithm, but it is difficult to derive any certainty for SAR backscatter in city centers, as the double-bounce scattering </w:t>
      </w:r>
      <w:proofErr w:type="gramStart"/>
      <w:r w:rsidRPr="137CB0BB">
        <w:rPr>
          <w:rFonts w:ascii="Garamond" w:eastAsia="Garamond" w:hAnsi="Garamond" w:cs="Garamond"/>
        </w:rPr>
        <w:t>off of</w:t>
      </w:r>
      <w:proofErr w:type="gramEnd"/>
      <w:r w:rsidRPr="137CB0BB">
        <w:rPr>
          <w:rFonts w:ascii="Garamond" w:eastAsia="Garamond" w:hAnsi="Garamond" w:cs="Garamond"/>
        </w:rPr>
        <w:t xml:space="preserve"> buildings and other perpendicular surfaces leads to unpredictable results.</w:t>
      </w:r>
    </w:p>
    <w:p w14:paraId="614F3FE8" w14:textId="5552697B" w:rsidR="00C9590D" w:rsidRDefault="00C9590D" w:rsidP="137CB0BB">
      <w:pPr>
        <w:spacing w:after="0" w:line="240" w:lineRule="auto"/>
      </w:pPr>
    </w:p>
    <w:p w14:paraId="0C0123C9" w14:textId="59D03BE2" w:rsidR="00C9590D" w:rsidRDefault="137CB0BB" w:rsidP="137CB0BB">
      <w:pPr>
        <w:spacing w:after="0" w:line="240" w:lineRule="auto"/>
        <w:jc w:val="center"/>
        <w:rPr>
          <w:lang w:val="es-US"/>
        </w:rPr>
      </w:pPr>
      <w:r>
        <w:rPr>
          <w:noProof/>
        </w:rPr>
        <w:lastRenderedPageBreak/>
        <w:drawing>
          <wp:inline distT="0" distB="0" distL="0" distR="0" wp14:anchorId="494DFDA0" wp14:editId="23C615CD">
            <wp:extent cx="4411980" cy="2205990"/>
            <wp:effectExtent l="0" t="0" r="7620" b="3810"/>
            <wp:docPr id="743681442" name="Picture 74368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11980" cy="2205990"/>
                    </a:xfrm>
                    <a:prstGeom prst="rect">
                      <a:avLst/>
                    </a:prstGeom>
                  </pic:spPr>
                </pic:pic>
              </a:graphicData>
            </a:graphic>
          </wp:inline>
        </w:drawing>
      </w:r>
    </w:p>
    <w:p w14:paraId="1BB49F53" w14:textId="3060D8FD" w:rsidR="00C9590D" w:rsidRPr="0066138C" w:rsidRDefault="00C9590D" w:rsidP="137CB0BB">
      <w:pPr>
        <w:pStyle w:val="Caption"/>
        <w:spacing w:after="0"/>
        <w:jc w:val="center"/>
        <w:rPr>
          <w:rFonts w:ascii="Garamond" w:hAnsi="Garamond"/>
          <w:sz w:val="20"/>
          <w:szCs w:val="20"/>
        </w:rPr>
      </w:pPr>
      <w:r w:rsidRPr="137CB0BB">
        <w:rPr>
          <w:rFonts w:ascii="Garamond" w:hAnsi="Garamond"/>
          <w:color w:val="auto"/>
          <w:sz w:val="20"/>
          <w:szCs w:val="20"/>
        </w:rPr>
        <w:t xml:space="preserve">Figure 15: </w:t>
      </w:r>
      <w:proofErr w:type="spellStart"/>
      <w:r w:rsidRPr="137CB0BB">
        <w:rPr>
          <w:rFonts w:ascii="Garamond" w:hAnsi="Garamond"/>
          <w:i w:val="0"/>
          <w:iCs w:val="0"/>
          <w:color w:val="auto"/>
          <w:sz w:val="20"/>
          <w:szCs w:val="20"/>
        </w:rPr>
        <w:t>HYDRAFloods</w:t>
      </w:r>
      <w:proofErr w:type="spellEnd"/>
      <w:r w:rsidRPr="137CB0BB">
        <w:rPr>
          <w:rFonts w:ascii="Garamond" w:hAnsi="Garamond"/>
          <w:i w:val="0"/>
          <w:iCs w:val="0"/>
          <w:color w:val="auto"/>
          <w:sz w:val="20"/>
          <w:szCs w:val="20"/>
        </w:rPr>
        <w:t xml:space="preserve"> and ODC flood extent map single-date</w:t>
      </w:r>
      <w:r w:rsidRPr="137CB0BB">
        <w:rPr>
          <w:rFonts w:ascii="Garamond" w:eastAsia="Arial" w:hAnsi="Garamond" w:cs="Arial"/>
          <w:i w:val="0"/>
          <w:iCs w:val="0"/>
          <w:color w:val="000000" w:themeColor="text1"/>
          <w:sz w:val="20"/>
          <w:szCs w:val="20"/>
        </w:rPr>
        <w:t xml:space="preserve"> </w:t>
      </w:r>
      <w:r w:rsidR="007E03B3">
        <w:rPr>
          <w:rFonts w:ascii="Garamond" w:eastAsia="Arial" w:hAnsi="Garamond" w:cs="Arial"/>
          <w:i w:val="0"/>
          <w:iCs w:val="0"/>
          <w:color w:val="000000" w:themeColor="text1"/>
          <w:sz w:val="20"/>
          <w:szCs w:val="20"/>
        </w:rPr>
        <w:t xml:space="preserve">in Tula de Allende, Hidalgo </w:t>
      </w:r>
      <w:r w:rsidRPr="137CB0BB">
        <w:rPr>
          <w:rFonts w:ascii="Garamond" w:eastAsia="Arial" w:hAnsi="Garamond" w:cs="Arial"/>
          <w:i w:val="0"/>
          <w:iCs w:val="0"/>
          <w:color w:val="000000" w:themeColor="text1"/>
          <w:sz w:val="20"/>
          <w:szCs w:val="20"/>
        </w:rPr>
        <w:t>(Sentinel-1 C-band</w:t>
      </w:r>
      <w:r w:rsidR="001947F7">
        <w:rPr>
          <w:rFonts w:ascii="Garamond" w:eastAsia="Arial" w:hAnsi="Garamond" w:cs="Arial"/>
          <w:i w:val="0"/>
          <w:iCs w:val="0"/>
          <w:color w:val="000000" w:themeColor="text1"/>
          <w:sz w:val="20"/>
          <w:szCs w:val="20"/>
        </w:rPr>
        <w:t xml:space="preserve"> SAR</w:t>
      </w:r>
      <w:r w:rsidRPr="137CB0BB">
        <w:rPr>
          <w:rFonts w:ascii="Garamond" w:eastAsia="Arial" w:hAnsi="Garamond" w:cs="Arial"/>
          <w:i w:val="0"/>
          <w:iCs w:val="0"/>
          <w:color w:val="000000" w:themeColor="text1"/>
          <w:sz w:val="20"/>
          <w:szCs w:val="20"/>
        </w:rPr>
        <w:t>, 2018)</w:t>
      </w:r>
    </w:p>
    <w:p w14:paraId="54901363" w14:textId="77777777" w:rsidR="00C9590D" w:rsidRPr="00C9590D" w:rsidRDefault="00C9590D" w:rsidP="00EB22DE">
      <w:pPr>
        <w:spacing w:after="0" w:line="240" w:lineRule="auto"/>
        <w:rPr>
          <w:rFonts w:ascii="Garamond" w:eastAsia="Gungsuh" w:hAnsi="Garamond" w:cs="Gungsuh"/>
        </w:rPr>
      </w:pPr>
    </w:p>
    <w:p w14:paraId="58B0C826" w14:textId="6ECAFEBE" w:rsidR="137CB0BB" w:rsidRDefault="137CB0BB" w:rsidP="137CB0BB">
      <w:pPr>
        <w:spacing w:after="0" w:line="240" w:lineRule="auto"/>
        <w:rPr>
          <w:rFonts w:ascii="Garamond" w:eastAsia="Gungsuh" w:hAnsi="Garamond" w:cs="Gungsuh"/>
        </w:rPr>
      </w:pPr>
      <w:r w:rsidRPr="137CB0BB">
        <w:rPr>
          <w:rFonts w:ascii="Garamond" w:eastAsia="Gungsuh" w:hAnsi="Garamond" w:cs="Gungsuh"/>
        </w:rPr>
        <w:t xml:space="preserve">Most of the agreement between tools in the comparison image below seems to lie North of the city, where there are several blue spots. There are some ODC-only flood areas to the South of the city that </w:t>
      </w:r>
      <w:proofErr w:type="gramStart"/>
      <w:r w:rsidR="002D49D9">
        <w:rPr>
          <w:rFonts w:ascii="Garamond" w:eastAsia="Gungsuh" w:hAnsi="Garamond" w:cs="Gungsuh"/>
        </w:rPr>
        <w:t xml:space="preserve">appear </w:t>
      </w:r>
      <w:r w:rsidR="002D49D9" w:rsidRPr="137CB0BB">
        <w:rPr>
          <w:rFonts w:ascii="Garamond" w:eastAsia="Gungsuh" w:hAnsi="Garamond" w:cs="Gungsuh"/>
        </w:rPr>
        <w:t xml:space="preserve"> </w:t>
      </w:r>
      <w:r w:rsidRPr="137CB0BB">
        <w:rPr>
          <w:rFonts w:ascii="Garamond" w:eastAsia="Gungsuh" w:hAnsi="Garamond" w:cs="Gungsuh"/>
        </w:rPr>
        <w:t>substantial</w:t>
      </w:r>
      <w:proofErr w:type="gramEnd"/>
      <w:r w:rsidRPr="137CB0BB">
        <w:rPr>
          <w:rFonts w:ascii="Garamond" w:eastAsia="Gungsuh" w:hAnsi="Garamond" w:cs="Gungsuh"/>
        </w:rPr>
        <w:t xml:space="preserve">, but much of the image contains specks of red and green that could just as likely be noise as true flooding. Interestingly, while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detected more flooding in the area, you can see that ODC seemingly detected more flooding in the higher elevations to the West—likely an issue with not correcting terrain.</w:t>
      </w:r>
    </w:p>
    <w:p w14:paraId="746E9379" w14:textId="2947515A" w:rsidR="137CB0BB" w:rsidRDefault="137CB0BB" w:rsidP="137CB0BB">
      <w:pPr>
        <w:spacing w:after="0" w:line="240" w:lineRule="auto"/>
        <w:jc w:val="center"/>
      </w:pPr>
    </w:p>
    <w:p w14:paraId="298EFA85" w14:textId="7BA52085" w:rsidR="137CB0BB" w:rsidRDefault="137CB0BB" w:rsidP="137CB0BB">
      <w:pPr>
        <w:spacing w:after="0" w:line="240" w:lineRule="auto"/>
        <w:jc w:val="center"/>
      </w:pPr>
      <w:r>
        <w:rPr>
          <w:noProof/>
        </w:rPr>
        <w:drawing>
          <wp:inline distT="0" distB="0" distL="0" distR="0" wp14:anchorId="42085113" wp14:editId="2D9020B2">
            <wp:extent cx="4137660" cy="3809133"/>
            <wp:effectExtent l="0" t="0" r="0" b="1270"/>
            <wp:docPr id="1906495152" name="Picture 190649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t="6250" b="4375"/>
                    <a:stretch>
                      <a:fillRect/>
                    </a:stretch>
                  </pic:blipFill>
                  <pic:spPr>
                    <a:xfrm>
                      <a:off x="0" y="0"/>
                      <a:ext cx="4140023" cy="3811308"/>
                    </a:xfrm>
                    <a:prstGeom prst="rect">
                      <a:avLst/>
                    </a:prstGeom>
                  </pic:spPr>
                </pic:pic>
              </a:graphicData>
            </a:graphic>
          </wp:inline>
        </w:drawing>
      </w:r>
    </w:p>
    <w:p w14:paraId="08BE95BC" w14:textId="34F0421C" w:rsidR="0061476D" w:rsidRDefault="0061476D" w:rsidP="137CB0BB">
      <w:pPr>
        <w:pStyle w:val="Caption"/>
        <w:spacing w:after="0"/>
        <w:jc w:val="center"/>
        <w:rPr>
          <w:rFonts w:ascii="Garamond" w:hAnsi="Garamond"/>
          <w:sz w:val="20"/>
          <w:szCs w:val="20"/>
        </w:rPr>
      </w:pPr>
      <w:r w:rsidRPr="137CB0BB">
        <w:rPr>
          <w:rFonts w:ascii="Garamond" w:hAnsi="Garamond"/>
          <w:color w:val="auto"/>
          <w:sz w:val="20"/>
          <w:szCs w:val="20"/>
        </w:rPr>
        <w:t xml:space="preserve">Figure 16: </w:t>
      </w:r>
      <w:r w:rsidR="00E96568" w:rsidRPr="137CB0BB">
        <w:rPr>
          <w:rFonts w:ascii="Garamond" w:hAnsi="Garamond"/>
          <w:i w:val="0"/>
          <w:iCs w:val="0"/>
          <w:color w:val="auto"/>
          <w:sz w:val="20"/>
          <w:szCs w:val="20"/>
        </w:rPr>
        <w:t xml:space="preserve">Comparison Map of Flood Extents between </w:t>
      </w:r>
      <w:proofErr w:type="spellStart"/>
      <w:r w:rsidRPr="137CB0BB">
        <w:rPr>
          <w:rFonts w:ascii="Garamond" w:hAnsi="Garamond"/>
          <w:i w:val="0"/>
          <w:iCs w:val="0"/>
          <w:color w:val="auto"/>
          <w:sz w:val="20"/>
          <w:szCs w:val="20"/>
        </w:rPr>
        <w:t>HYDRAFloods</w:t>
      </w:r>
      <w:proofErr w:type="spellEnd"/>
      <w:r w:rsidRPr="137CB0BB">
        <w:rPr>
          <w:rFonts w:ascii="Garamond" w:hAnsi="Garamond"/>
          <w:i w:val="0"/>
          <w:iCs w:val="0"/>
          <w:color w:val="auto"/>
          <w:sz w:val="20"/>
          <w:szCs w:val="20"/>
        </w:rPr>
        <w:t xml:space="preserve"> and ODC </w:t>
      </w:r>
      <w:r w:rsidR="00E96568" w:rsidRPr="137CB0BB">
        <w:rPr>
          <w:rFonts w:ascii="Garamond" w:hAnsi="Garamond"/>
          <w:i w:val="0"/>
          <w:iCs w:val="0"/>
          <w:color w:val="auto"/>
          <w:sz w:val="20"/>
          <w:szCs w:val="20"/>
        </w:rPr>
        <w:t>in Tula de Allende, Hidalgo on September 16, 2021 (</w:t>
      </w:r>
      <w:r w:rsidRPr="137CB0BB">
        <w:rPr>
          <w:rFonts w:ascii="Garamond" w:eastAsia="Arial" w:hAnsi="Garamond" w:cs="Arial"/>
          <w:i w:val="0"/>
          <w:iCs w:val="0"/>
          <w:color w:val="000000" w:themeColor="text1"/>
          <w:sz w:val="20"/>
          <w:szCs w:val="20"/>
        </w:rPr>
        <w:t>Sentinel-1 C-band, 2018)</w:t>
      </w:r>
    </w:p>
    <w:p w14:paraId="5D8F9B1C" w14:textId="38E1A636" w:rsidR="137CB0BB" w:rsidRDefault="137CB0BB" w:rsidP="137CB0BB">
      <w:pPr>
        <w:spacing w:after="0" w:line="240" w:lineRule="auto"/>
        <w:rPr>
          <w:rFonts w:ascii="Garamond" w:eastAsia="Gungsuh" w:hAnsi="Garamond" w:cs="Gungsuh"/>
        </w:rPr>
      </w:pPr>
    </w:p>
    <w:p w14:paraId="3BE7ABCC" w14:textId="09B99A20" w:rsidR="137CB0BB" w:rsidRDefault="137CB0BB" w:rsidP="137CB0BB">
      <w:pPr>
        <w:spacing w:after="0" w:line="240" w:lineRule="auto"/>
        <w:rPr>
          <w:rFonts w:ascii="Garamond" w:eastAsia="Gungsuh" w:hAnsi="Garamond" w:cs="Gungsuh"/>
        </w:rPr>
      </w:pPr>
      <w:r w:rsidRPr="137CB0BB">
        <w:rPr>
          <w:rFonts w:ascii="Garamond" w:eastAsia="Gungsuh" w:hAnsi="Garamond" w:cs="Gungsuh"/>
        </w:rPr>
        <w:lastRenderedPageBreak/>
        <w:t xml:space="preserve">In this case study, there was very little flooding detected at all, with 97% of the study area identified by both tools as not flooded. Despite this agreement on what is </w:t>
      </w:r>
      <w:r w:rsidRPr="002D49D9">
        <w:rPr>
          <w:rFonts w:ascii="Garamond" w:eastAsia="Gungsuh" w:hAnsi="Garamond" w:cs="Gungsuh"/>
        </w:rPr>
        <w:t>not</w:t>
      </w:r>
      <w:r w:rsidRPr="137CB0BB">
        <w:rPr>
          <w:rFonts w:ascii="Garamond" w:eastAsia="Gungsuh" w:hAnsi="Garamond" w:cs="Gungsuh"/>
          <w:i/>
          <w:iCs/>
        </w:rPr>
        <w:t xml:space="preserve"> </w:t>
      </w:r>
      <w:r w:rsidRPr="137CB0BB">
        <w:rPr>
          <w:rFonts w:ascii="Garamond" w:eastAsia="Gungsuh" w:hAnsi="Garamond" w:cs="Gungsuh"/>
        </w:rPr>
        <w:t xml:space="preserve">flooded in the region of interest, the two tools had almost no agreement about what </w:t>
      </w:r>
      <w:r w:rsidRPr="002D49D9">
        <w:rPr>
          <w:rFonts w:ascii="Garamond" w:eastAsia="Gungsuh" w:hAnsi="Garamond" w:cs="Gungsuh"/>
        </w:rPr>
        <w:t>was</w:t>
      </w:r>
      <w:r w:rsidRPr="137CB0BB">
        <w:rPr>
          <w:rFonts w:ascii="Garamond" w:eastAsia="Gungsuh" w:hAnsi="Garamond" w:cs="Gungsuh"/>
        </w:rPr>
        <w:t xml:space="preserve"> flooded. Only 7% of all pixels identified as flooding were counted as flooding by both tools.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 accounted for </w:t>
      </w:r>
      <w:proofErr w:type="gramStart"/>
      <w:r w:rsidRPr="137CB0BB">
        <w:rPr>
          <w:rFonts w:ascii="Garamond" w:eastAsia="Gungsuh" w:hAnsi="Garamond" w:cs="Gungsuh"/>
        </w:rPr>
        <w:t>the majority of</w:t>
      </w:r>
      <w:proofErr w:type="gramEnd"/>
      <w:r w:rsidRPr="137CB0BB">
        <w:rPr>
          <w:rFonts w:ascii="Garamond" w:eastAsia="Gungsuh" w:hAnsi="Garamond" w:cs="Gungsuh"/>
        </w:rPr>
        <w:t xml:space="preserve"> flooding identified in the region of interest, but most of these pixels are likely false positives for flooding, due to the issues in the JRC permanent water mask discussed above and the unreliability of SAR for flood detection in city centers, where a considerable portion of the </w:t>
      </w:r>
      <w:proofErr w:type="spellStart"/>
      <w:r w:rsidRPr="137CB0BB">
        <w:rPr>
          <w:rFonts w:ascii="Garamond" w:eastAsia="Gungsuh" w:hAnsi="Garamond" w:cs="Gungsuh"/>
        </w:rPr>
        <w:t>HYDRAFloods</w:t>
      </w:r>
      <w:proofErr w:type="spellEnd"/>
      <w:r w:rsidRPr="137CB0BB">
        <w:rPr>
          <w:rFonts w:ascii="Garamond" w:eastAsia="Gungsuh" w:hAnsi="Garamond" w:cs="Gungsuh"/>
        </w:rPr>
        <w:t xml:space="preserve">-only flood pixels are located in this case study. </w:t>
      </w:r>
    </w:p>
    <w:p w14:paraId="6D95445C" w14:textId="77777777" w:rsidR="00EB22DE" w:rsidRPr="003C1630" w:rsidRDefault="00EB22DE" w:rsidP="137CB0BB">
      <w:pPr>
        <w:spacing w:after="0" w:line="240" w:lineRule="auto"/>
        <w:rPr>
          <w:rFonts w:ascii="Garamond" w:eastAsia="Gungsuh" w:hAnsi="Garamond" w:cs="Gungsuh"/>
          <w:i/>
          <w:iCs/>
          <w:color w:val="000000"/>
          <w:sz w:val="20"/>
          <w:szCs w:val="20"/>
        </w:rPr>
      </w:pPr>
    </w:p>
    <w:tbl>
      <w:tblPr>
        <w:tblStyle w:val="TableGrid"/>
        <w:tblW w:w="0" w:type="auto"/>
        <w:tblInd w:w="0" w:type="dxa"/>
        <w:tblLook w:val="04A0" w:firstRow="1" w:lastRow="0" w:firstColumn="1" w:lastColumn="0" w:noHBand="0" w:noVBand="1"/>
      </w:tblPr>
      <w:tblGrid>
        <w:gridCol w:w="4765"/>
        <w:gridCol w:w="2430"/>
        <w:gridCol w:w="2155"/>
      </w:tblGrid>
      <w:tr w:rsidR="137CB0BB" w14:paraId="31E0DD34" w14:textId="77777777" w:rsidTr="137CB0BB">
        <w:tc>
          <w:tcPr>
            <w:tcW w:w="4765" w:type="dxa"/>
            <w:tcBorders>
              <w:top w:val="single" w:sz="4" w:space="0" w:color="auto"/>
              <w:left w:val="single" w:sz="4" w:space="0" w:color="auto"/>
              <w:bottom w:val="single" w:sz="4" w:space="0" w:color="auto"/>
              <w:right w:val="single" w:sz="4" w:space="0" w:color="auto"/>
            </w:tcBorders>
          </w:tcPr>
          <w:p w14:paraId="34F63794" w14:textId="70FD4823" w:rsidR="5F9FA1F7" w:rsidRDefault="5F9FA1F7" w:rsidP="137CB0BB">
            <w:pPr>
              <w:rPr>
                <w:rFonts w:ascii="Garamond" w:eastAsia="Gungsuh" w:hAnsi="Garamond" w:cs="Gungsuh"/>
                <w:b/>
                <w:bCs/>
                <w:color w:val="000000" w:themeColor="text1"/>
              </w:rPr>
            </w:pPr>
            <w:r w:rsidRPr="137CB0BB">
              <w:rPr>
                <w:rFonts w:ascii="Garamond" w:eastAsia="Gungsuh" w:hAnsi="Garamond" w:cs="Gungsuh"/>
                <w:b/>
                <w:bCs/>
                <w:color w:val="000000" w:themeColor="text1"/>
              </w:rPr>
              <w:t>Flood Detection</w:t>
            </w:r>
          </w:p>
        </w:tc>
        <w:tc>
          <w:tcPr>
            <w:tcW w:w="2430" w:type="dxa"/>
            <w:tcBorders>
              <w:top w:val="single" w:sz="4" w:space="0" w:color="auto"/>
              <w:left w:val="single" w:sz="4" w:space="0" w:color="auto"/>
              <w:bottom w:val="single" w:sz="4" w:space="0" w:color="auto"/>
              <w:right w:val="single" w:sz="4" w:space="0" w:color="auto"/>
            </w:tcBorders>
          </w:tcPr>
          <w:p w14:paraId="1AAA0E76" w14:textId="03172F30" w:rsidR="5F9FA1F7" w:rsidRDefault="5F9FA1F7" w:rsidP="137CB0BB">
            <w:pPr>
              <w:jc w:val="center"/>
              <w:rPr>
                <w:rFonts w:ascii="Garamond" w:eastAsia="Gungsuh" w:hAnsi="Garamond" w:cs="Gungsuh"/>
                <w:b/>
                <w:bCs/>
                <w:color w:val="000000" w:themeColor="text1"/>
              </w:rPr>
            </w:pPr>
            <w:r w:rsidRPr="137CB0BB">
              <w:rPr>
                <w:rFonts w:ascii="Garamond" w:eastAsia="Gungsuh" w:hAnsi="Garamond" w:cs="Gungsuh"/>
                <w:b/>
                <w:bCs/>
                <w:color w:val="000000" w:themeColor="text1"/>
              </w:rPr>
              <w:t>Pixel Count</w:t>
            </w:r>
          </w:p>
        </w:tc>
        <w:tc>
          <w:tcPr>
            <w:tcW w:w="2155" w:type="dxa"/>
            <w:tcBorders>
              <w:top w:val="single" w:sz="4" w:space="0" w:color="auto"/>
              <w:left w:val="single" w:sz="4" w:space="0" w:color="auto"/>
              <w:bottom w:val="single" w:sz="4" w:space="0" w:color="auto"/>
              <w:right w:val="single" w:sz="4" w:space="0" w:color="auto"/>
            </w:tcBorders>
          </w:tcPr>
          <w:p w14:paraId="766C50E4" w14:textId="730B13DE" w:rsidR="5F9FA1F7" w:rsidRDefault="5F9FA1F7" w:rsidP="137CB0BB">
            <w:pPr>
              <w:jc w:val="center"/>
              <w:rPr>
                <w:rFonts w:ascii="Garamond" w:eastAsia="Gungsuh" w:hAnsi="Garamond" w:cs="Gungsuh"/>
                <w:b/>
                <w:bCs/>
                <w:color w:val="000000" w:themeColor="text1"/>
              </w:rPr>
            </w:pPr>
            <w:r w:rsidRPr="137CB0BB">
              <w:rPr>
                <w:rFonts w:ascii="Garamond" w:eastAsia="Gungsuh" w:hAnsi="Garamond" w:cs="Gungsuh"/>
                <w:b/>
                <w:bCs/>
                <w:color w:val="000000" w:themeColor="text1"/>
              </w:rPr>
              <w:t>Percent of Total</w:t>
            </w:r>
          </w:p>
        </w:tc>
      </w:tr>
      <w:tr w:rsidR="137CB0BB" w14:paraId="7E8D54E7" w14:textId="77777777" w:rsidTr="137CB0BB">
        <w:tc>
          <w:tcPr>
            <w:tcW w:w="4765" w:type="dxa"/>
            <w:tcBorders>
              <w:top w:val="single" w:sz="4" w:space="0" w:color="auto"/>
              <w:left w:val="single" w:sz="4" w:space="0" w:color="auto"/>
              <w:bottom w:val="single" w:sz="4" w:space="0" w:color="auto"/>
              <w:right w:val="single" w:sz="4" w:space="0" w:color="auto"/>
            </w:tcBorders>
          </w:tcPr>
          <w:p w14:paraId="2CEFEDC0" w14:textId="6F78E0C2" w:rsidR="5F9FA1F7" w:rsidRDefault="5F9FA1F7" w:rsidP="137CB0BB">
            <w:pPr>
              <w:rPr>
                <w:rFonts w:ascii="Garamond" w:eastAsia="Gungsuh" w:hAnsi="Garamond" w:cs="Gungsuh"/>
                <w:color w:val="000000" w:themeColor="text1"/>
              </w:rPr>
            </w:pPr>
            <w:r w:rsidRPr="137CB0BB">
              <w:rPr>
                <w:rFonts w:ascii="Garamond" w:eastAsia="Gungsuh" w:hAnsi="Garamond" w:cs="Gungsuh"/>
                <w:color w:val="000000" w:themeColor="text1"/>
              </w:rPr>
              <w:t>No Flood Detected</w:t>
            </w:r>
          </w:p>
        </w:tc>
        <w:tc>
          <w:tcPr>
            <w:tcW w:w="2430" w:type="dxa"/>
            <w:tcBorders>
              <w:top w:val="single" w:sz="4" w:space="0" w:color="auto"/>
              <w:left w:val="single" w:sz="4" w:space="0" w:color="auto"/>
              <w:bottom w:val="single" w:sz="4" w:space="0" w:color="auto"/>
              <w:right w:val="single" w:sz="4" w:space="0" w:color="auto"/>
            </w:tcBorders>
          </w:tcPr>
          <w:p w14:paraId="579A0C59" w14:textId="733E0CCE" w:rsidR="137CB0BB" w:rsidRDefault="137CB0BB"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4</w:t>
            </w:r>
            <w:r w:rsidR="001A06F7">
              <w:rPr>
                <w:rFonts w:ascii="Garamond" w:eastAsia="Gungsuh" w:hAnsi="Garamond" w:cs="Gungsuh"/>
                <w:color w:val="000000" w:themeColor="text1"/>
              </w:rPr>
              <w:t>,</w:t>
            </w:r>
            <w:r w:rsidRPr="137CB0BB">
              <w:rPr>
                <w:rFonts w:ascii="Garamond" w:eastAsia="Gungsuh" w:hAnsi="Garamond" w:cs="Gungsuh"/>
                <w:color w:val="000000" w:themeColor="text1"/>
              </w:rPr>
              <w:t>949</w:t>
            </w:r>
            <w:r w:rsidR="001A06F7">
              <w:rPr>
                <w:rFonts w:ascii="Garamond" w:eastAsia="Gungsuh" w:hAnsi="Garamond" w:cs="Gungsuh"/>
                <w:color w:val="000000" w:themeColor="text1"/>
              </w:rPr>
              <w:t>,</w:t>
            </w:r>
            <w:r w:rsidRPr="137CB0BB">
              <w:rPr>
                <w:rFonts w:ascii="Garamond" w:eastAsia="Gungsuh" w:hAnsi="Garamond" w:cs="Gungsuh"/>
                <w:color w:val="000000" w:themeColor="text1"/>
              </w:rPr>
              <w:t>143</w:t>
            </w:r>
          </w:p>
        </w:tc>
        <w:tc>
          <w:tcPr>
            <w:tcW w:w="2155" w:type="dxa"/>
            <w:tcBorders>
              <w:top w:val="single" w:sz="4" w:space="0" w:color="auto"/>
              <w:left w:val="single" w:sz="4" w:space="0" w:color="auto"/>
              <w:bottom w:val="single" w:sz="4" w:space="0" w:color="auto"/>
              <w:right w:val="single" w:sz="4" w:space="0" w:color="auto"/>
            </w:tcBorders>
          </w:tcPr>
          <w:p w14:paraId="78EB6E1F" w14:textId="02DF3F08"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97.1%</w:t>
            </w:r>
          </w:p>
        </w:tc>
      </w:tr>
      <w:tr w:rsidR="137CB0BB" w14:paraId="36A985C1" w14:textId="77777777" w:rsidTr="137CB0BB">
        <w:tc>
          <w:tcPr>
            <w:tcW w:w="4765" w:type="dxa"/>
            <w:tcBorders>
              <w:top w:val="single" w:sz="4" w:space="0" w:color="auto"/>
              <w:left w:val="single" w:sz="4" w:space="0" w:color="auto"/>
              <w:bottom w:val="single" w:sz="4" w:space="0" w:color="auto"/>
              <w:right w:val="single" w:sz="4" w:space="0" w:color="auto"/>
            </w:tcBorders>
          </w:tcPr>
          <w:p w14:paraId="4C088630" w14:textId="0B005953" w:rsidR="008063C2" w:rsidRDefault="008063C2" w:rsidP="137CB0BB">
            <w:pPr>
              <w:rPr>
                <w:rFonts w:ascii="Garamond" w:eastAsia="Gungsuh" w:hAnsi="Garamond" w:cs="Gungsuh"/>
                <w:color w:val="000000" w:themeColor="text1"/>
              </w:rPr>
            </w:pPr>
            <w:r w:rsidRPr="137CB0BB">
              <w:rPr>
                <w:rFonts w:ascii="Garamond" w:eastAsia="Gungsuh" w:hAnsi="Garamond" w:cs="Gungsuh"/>
                <w:color w:val="000000" w:themeColor="text1"/>
              </w:rPr>
              <w:t xml:space="preserve">Both ODC and </w:t>
            </w:r>
            <w:proofErr w:type="spellStart"/>
            <w:r w:rsidRPr="137CB0BB">
              <w:rPr>
                <w:rFonts w:ascii="Garamond" w:eastAsia="Gungsuh" w:hAnsi="Garamond" w:cs="Gungsuh"/>
                <w:color w:val="000000" w:themeColor="text1"/>
              </w:rPr>
              <w:t>HYDRAFloods</w:t>
            </w:r>
            <w:proofErr w:type="spellEnd"/>
            <w:r w:rsidRPr="137CB0BB">
              <w:rPr>
                <w:rFonts w:ascii="Garamond" w:eastAsia="Gungsuh" w:hAnsi="Garamond" w:cs="Gungsuh"/>
                <w:color w:val="000000" w:themeColor="text1"/>
              </w:rPr>
              <w:t xml:space="preserve"> Detected Flooding</w:t>
            </w:r>
          </w:p>
        </w:tc>
        <w:tc>
          <w:tcPr>
            <w:tcW w:w="2430" w:type="dxa"/>
            <w:tcBorders>
              <w:top w:val="single" w:sz="4" w:space="0" w:color="auto"/>
              <w:left w:val="single" w:sz="4" w:space="0" w:color="auto"/>
              <w:bottom w:val="single" w:sz="4" w:space="0" w:color="auto"/>
              <w:right w:val="single" w:sz="4" w:space="0" w:color="auto"/>
            </w:tcBorders>
          </w:tcPr>
          <w:p w14:paraId="73021F29" w14:textId="2E7E216A" w:rsidR="137CB0BB" w:rsidRDefault="137CB0BB" w:rsidP="137CB0BB">
            <w:pPr>
              <w:spacing w:after="200" w:line="276" w:lineRule="auto"/>
              <w:jc w:val="center"/>
              <w:rPr>
                <w:rFonts w:ascii="Garamond" w:eastAsia="Gungsuh" w:hAnsi="Garamond" w:cs="Gungsuh"/>
                <w:color w:val="000000" w:themeColor="text1"/>
              </w:rPr>
            </w:pPr>
            <w:r w:rsidRPr="137CB0BB">
              <w:rPr>
                <w:rFonts w:ascii="Garamond" w:eastAsia="Gungsuh" w:hAnsi="Garamond" w:cs="Gungsuh"/>
                <w:color w:val="000000" w:themeColor="text1"/>
              </w:rPr>
              <w:t>10</w:t>
            </w:r>
            <w:r w:rsidR="001A06F7">
              <w:rPr>
                <w:rFonts w:ascii="Garamond" w:eastAsia="Gungsuh" w:hAnsi="Garamond" w:cs="Gungsuh"/>
                <w:color w:val="000000" w:themeColor="text1"/>
              </w:rPr>
              <w:t>,</w:t>
            </w:r>
            <w:r w:rsidRPr="137CB0BB">
              <w:rPr>
                <w:rFonts w:ascii="Garamond" w:eastAsia="Gungsuh" w:hAnsi="Garamond" w:cs="Gungsuh"/>
                <w:color w:val="000000" w:themeColor="text1"/>
              </w:rPr>
              <w:t>386</w:t>
            </w:r>
          </w:p>
        </w:tc>
        <w:tc>
          <w:tcPr>
            <w:tcW w:w="2155" w:type="dxa"/>
            <w:tcBorders>
              <w:top w:val="single" w:sz="4" w:space="0" w:color="auto"/>
              <w:left w:val="single" w:sz="4" w:space="0" w:color="auto"/>
              <w:bottom w:val="single" w:sz="4" w:space="0" w:color="auto"/>
              <w:right w:val="single" w:sz="4" w:space="0" w:color="auto"/>
            </w:tcBorders>
          </w:tcPr>
          <w:p w14:paraId="346BE6CE" w14:textId="58DCB52F"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0.2%</w:t>
            </w:r>
          </w:p>
        </w:tc>
      </w:tr>
      <w:tr w:rsidR="137CB0BB" w14:paraId="5F4303EA" w14:textId="77777777" w:rsidTr="137CB0BB">
        <w:tc>
          <w:tcPr>
            <w:tcW w:w="4765" w:type="dxa"/>
            <w:tcBorders>
              <w:top w:val="single" w:sz="4" w:space="0" w:color="auto"/>
              <w:left w:val="single" w:sz="4" w:space="0" w:color="auto"/>
              <w:bottom w:val="single" w:sz="4" w:space="0" w:color="auto"/>
              <w:right w:val="single" w:sz="4" w:space="0" w:color="auto"/>
            </w:tcBorders>
          </w:tcPr>
          <w:p w14:paraId="0F8E1C4E" w14:textId="3E2444EE" w:rsidR="008063C2" w:rsidRDefault="008063C2" w:rsidP="137CB0BB">
            <w:pPr>
              <w:rPr>
                <w:rFonts w:ascii="Garamond" w:eastAsia="Gungsuh" w:hAnsi="Garamond" w:cs="Gungsuh"/>
                <w:color w:val="000000" w:themeColor="text1"/>
              </w:rPr>
            </w:pPr>
            <w:r w:rsidRPr="137CB0BB">
              <w:rPr>
                <w:rFonts w:ascii="Garamond" w:eastAsia="Gungsuh" w:hAnsi="Garamond" w:cs="Gungsuh"/>
                <w:color w:val="000000" w:themeColor="text1"/>
              </w:rPr>
              <w:t xml:space="preserve">Only </w:t>
            </w:r>
            <w:proofErr w:type="spellStart"/>
            <w:r w:rsidRPr="137CB0BB">
              <w:rPr>
                <w:rFonts w:ascii="Garamond" w:eastAsia="Gungsuh" w:hAnsi="Garamond" w:cs="Gungsuh"/>
                <w:color w:val="000000" w:themeColor="text1"/>
              </w:rPr>
              <w:t>HYDRAFloods</w:t>
            </w:r>
            <w:proofErr w:type="spellEnd"/>
            <w:r w:rsidRPr="137CB0BB">
              <w:rPr>
                <w:rFonts w:ascii="Garamond" w:eastAsia="Gungsuh" w:hAnsi="Garamond" w:cs="Gungsuh"/>
                <w:color w:val="000000" w:themeColor="text1"/>
              </w:rPr>
              <w:t xml:space="preserve"> Detected Flooding</w:t>
            </w:r>
          </w:p>
        </w:tc>
        <w:tc>
          <w:tcPr>
            <w:tcW w:w="2430" w:type="dxa"/>
            <w:tcBorders>
              <w:top w:val="single" w:sz="4" w:space="0" w:color="auto"/>
              <w:left w:val="single" w:sz="4" w:space="0" w:color="auto"/>
              <w:bottom w:val="single" w:sz="4" w:space="0" w:color="auto"/>
              <w:right w:val="single" w:sz="4" w:space="0" w:color="auto"/>
            </w:tcBorders>
          </w:tcPr>
          <w:p w14:paraId="7FBD9867" w14:textId="37D4AC9C"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96</w:t>
            </w:r>
            <w:r w:rsidR="001A06F7">
              <w:rPr>
                <w:rFonts w:ascii="Garamond" w:eastAsia="Gungsuh" w:hAnsi="Garamond" w:cs="Gungsuh"/>
                <w:color w:val="000000" w:themeColor="text1"/>
              </w:rPr>
              <w:t>,</w:t>
            </w:r>
            <w:r w:rsidRPr="137CB0BB">
              <w:rPr>
                <w:rFonts w:ascii="Garamond" w:eastAsia="Gungsuh" w:hAnsi="Garamond" w:cs="Gungsuh"/>
                <w:color w:val="000000" w:themeColor="text1"/>
              </w:rPr>
              <w:t>659</w:t>
            </w:r>
          </w:p>
        </w:tc>
        <w:tc>
          <w:tcPr>
            <w:tcW w:w="2155" w:type="dxa"/>
            <w:tcBorders>
              <w:top w:val="single" w:sz="4" w:space="0" w:color="auto"/>
              <w:left w:val="single" w:sz="4" w:space="0" w:color="auto"/>
              <w:bottom w:val="single" w:sz="4" w:space="0" w:color="auto"/>
              <w:right w:val="single" w:sz="4" w:space="0" w:color="auto"/>
            </w:tcBorders>
          </w:tcPr>
          <w:p w14:paraId="382D4FB6" w14:textId="111F413B"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1.9%</w:t>
            </w:r>
          </w:p>
        </w:tc>
      </w:tr>
      <w:tr w:rsidR="137CB0BB" w14:paraId="31F50598" w14:textId="77777777" w:rsidTr="137CB0BB">
        <w:tc>
          <w:tcPr>
            <w:tcW w:w="4765" w:type="dxa"/>
            <w:tcBorders>
              <w:top w:val="single" w:sz="4" w:space="0" w:color="auto"/>
              <w:left w:val="single" w:sz="4" w:space="0" w:color="auto"/>
              <w:bottom w:val="single" w:sz="4" w:space="0" w:color="auto"/>
              <w:right w:val="single" w:sz="4" w:space="0" w:color="auto"/>
            </w:tcBorders>
          </w:tcPr>
          <w:p w14:paraId="1729177C" w14:textId="79B06E27" w:rsidR="008063C2" w:rsidRDefault="008063C2" w:rsidP="137CB0BB">
            <w:pPr>
              <w:rPr>
                <w:rFonts w:ascii="Garamond" w:eastAsia="Gungsuh" w:hAnsi="Garamond" w:cs="Gungsuh"/>
                <w:color w:val="000000" w:themeColor="text1"/>
              </w:rPr>
            </w:pPr>
            <w:r w:rsidRPr="137CB0BB">
              <w:rPr>
                <w:rFonts w:ascii="Garamond" w:eastAsia="Gungsuh" w:hAnsi="Garamond" w:cs="Gungsuh"/>
                <w:color w:val="000000" w:themeColor="text1"/>
              </w:rPr>
              <w:t>Only ODC Detected Flooding</w:t>
            </w:r>
          </w:p>
        </w:tc>
        <w:tc>
          <w:tcPr>
            <w:tcW w:w="2430" w:type="dxa"/>
            <w:tcBorders>
              <w:top w:val="single" w:sz="4" w:space="0" w:color="auto"/>
              <w:left w:val="single" w:sz="4" w:space="0" w:color="auto"/>
              <w:bottom w:val="single" w:sz="4" w:space="0" w:color="auto"/>
              <w:right w:val="single" w:sz="4" w:space="0" w:color="auto"/>
            </w:tcBorders>
          </w:tcPr>
          <w:p w14:paraId="0BDAF64B" w14:textId="74EEB2FD"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43</w:t>
            </w:r>
            <w:r w:rsidR="001A06F7">
              <w:rPr>
                <w:rFonts w:ascii="Garamond" w:eastAsia="Gungsuh" w:hAnsi="Garamond" w:cs="Gungsuh"/>
                <w:color w:val="000000" w:themeColor="text1"/>
              </w:rPr>
              <w:t>,</w:t>
            </w:r>
            <w:r w:rsidRPr="137CB0BB">
              <w:rPr>
                <w:rFonts w:ascii="Garamond" w:eastAsia="Gungsuh" w:hAnsi="Garamond" w:cs="Gungsuh"/>
                <w:color w:val="000000" w:themeColor="text1"/>
              </w:rPr>
              <w:t>332</w:t>
            </w:r>
          </w:p>
        </w:tc>
        <w:tc>
          <w:tcPr>
            <w:tcW w:w="2155" w:type="dxa"/>
            <w:tcBorders>
              <w:top w:val="single" w:sz="4" w:space="0" w:color="auto"/>
              <w:left w:val="single" w:sz="4" w:space="0" w:color="auto"/>
              <w:bottom w:val="single" w:sz="4" w:space="0" w:color="auto"/>
              <w:right w:val="single" w:sz="4" w:space="0" w:color="auto"/>
            </w:tcBorders>
          </w:tcPr>
          <w:p w14:paraId="7BDDDE3D" w14:textId="09814428" w:rsidR="00E62119" w:rsidRDefault="00E62119" w:rsidP="137CB0BB">
            <w:pPr>
              <w:jc w:val="center"/>
              <w:rPr>
                <w:rFonts w:ascii="Garamond" w:eastAsia="Gungsuh" w:hAnsi="Garamond" w:cs="Gungsuh"/>
                <w:color w:val="000000" w:themeColor="text1"/>
              </w:rPr>
            </w:pPr>
            <w:r w:rsidRPr="137CB0BB">
              <w:rPr>
                <w:rFonts w:ascii="Garamond" w:eastAsia="Gungsuh" w:hAnsi="Garamond" w:cs="Gungsuh"/>
                <w:color w:val="000000" w:themeColor="text1"/>
              </w:rPr>
              <w:t>0.8%</w:t>
            </w:r>
          </w:p>
        </w:tc>
      </w:tr>
    </w:tbl>
    <w:p w14:paraId="631E5A60" w14:textId="188A3371" w:rsidR="00EB22DE" w:rsidRPr="00040AE0" w:rsidRDefault="00EB22DE" w:rsidP="137CB0BB">
      <w:pPr>
        <w:spacing w:after="0" w:line="240" w:lineRule="auto"/>
        <w:jc w:val="center"/>
        <w:rPr>
          <w:rFonts w:ascii="Garamond" w:eastAsia="Gungsuh" w:hAnsi="Garamond" w:cs="Gungsuh"/>
          <w:color w:val="000000" w:themeColor="text1"/>
          <w:sz w:val="20"/>
          <w:szCs w:val="20"/>
        </w:rPr>
      </w:pPr>
      <w:r w:rsidRPr="137CB0BB">
        <w:rPr>
          <w:rFonts w:ascii="Garamond" w:eastAsia="Gungsuh" w:hAnsi="Garamond" w:cs="Gungsuh"/>
          <w:i/>
          <w:iCs/>
          <w:color w:val="000000" w:themeColor="text1"/>
          <w:sz w:val="20"/>
          <w:szCs w:val="20"/>
        </w:rPr>
        <w:t>Table 4:</w:t>
      </w:r>
      <w:r w:rsidRPr="137CB0BB">
        <w:rPr>
          <w:rFonts w:ascii="Garamond" w:eastAsia="Gungsuh" w:hAnsi="Garamond" w:cs="Gungsuh"/>
          <w:color w:val="000000" w:themeColor="text1"/>
          <w:sz w:val="20"/>
          <w:szCs w:val="20"/>
        </w:rPr>
        <w:t xml:space="preserve"> Flood Detection Alignment between ODC and </w:t>
      </w:r>
      <w:proofErr w:type="spellStart"/>
      <w:r w:rsidRPr="137CB0BB">
        <w:rPr>
          <w:rFonts w:ascii="Garamond" w:eastAsia="Gungsuh" w:hAnsi="Garamond" w:cs="Gungsuh"/>
          <w:color w:val="000000" w:themeColor="text1"/>
          <w:sz w:val="20"/>
          <w:szCs w:val="20"/>
        </w:rPr>
        <w:t>HYDRAFloods</w:t>
      </w:r>
      <w:proofErr w:type="spellEnd"/>
      <w:r w:rsidRPr="137CB0BB">
        <w:rPr>
          <w:rFonts w:ascii="Garamond" w:eastAsia="Gungsuh" w:hAnsi="Garamond" w:cs="Gungsuh"/>
          <w:color w:val="000000" w:themeColor="text1"/>
          <w:sz w:val="20"/>
          <w:szCs w:val="20"/>
        </w:rPr>
        <w:t xml:space="preserve"> in Tula de Allende, Hidalgo on September 16, 2021</w:t>
      </w:r>
    </w:p>
    <w:p w14:paraId="269C9735" w14:textId="4D65BF3D" w:rsidR="00EB22DE" w:rsidRPr="00040AE0" w:rsidRDefault="00EB22DE" w:rsidP="137CB0BB">
      <w:pPr>
        <w:pStyle w:val="NoSpacing"/>
        <w:rPr>
          <w:rFonts w:ascii="Garamond" w:hAnsi="Garamond"/>
        </w:rPr>
      </w:pPr>
    </w:p>
    <w:p w14:paraId="71D24C10" w14:textId="31449A9A" w:rsidR="00484FA7" w:rsidRDefault="137CB0BB" w:rsidP="137CB0BB">
      <w:pPr>
        <w:pStyle w:val="NoSpacing"/>
        <w:rPr>
          <w:rFonts w:ascii="Garamond" w:hAnsi="Garamond"/>
          <w:b/>
          <w:bCs/>
          <w:sz w:val="24"/>
          <w:szCs w:val="24"/>
        </w:rPr>
      </w:pPr>
      <w:r w:rsidRPr="137CB0BB">
        <w:rPr>
          <w:rFonts w:ascii="Garamond" w:hAnsi="Garamond"/>
          <w:b/>
          <w:bCs/>
          <w:sz w:val="24"/>
          <w:szCs w:val="24"/>
        </w:rPr>
        <w:t>3.4 Future Work</w:t>
      </w:r>
    </w:p>
    <w:bookmarkEnd w:id="4"/>
    <w:p w14:paraId="435AE904" w14:textId="7C9BA5BF" w:rsidR="137CB0BB" w:rsidRDefault="137CB0BB" w:rsidP="137CB0BB">
      <w:pPr>
        <w:spacing w:after="0" w:line="240" w:lineRule="auto"/>
        <w:rPr>
          <w:rFonts w:ascii="Garamond" w:hAnsi="Garamond"/>
        </w:rPr>
      </w:pPr>
      <w:r w:rsidRPr="137CB0BB">
        <w:rPr>
          <w:rFonts w:ascii="Garamond" w:hAnsi="Garamond"/>
        </w:rPr>
        <w:t xml:space="preserve">Future work should include an analysis that would isolate variables in the different tools to find out exactly why the flood detection images differ from each other. Performing flood analyses with matching water thresholds between the two tools could help determine the effect of the differing thresholds versus other variations in the tools’ flood detection methods. It would also be helpful to see how much more the two tools’ flood detection might align if the same baseline water mask were applied in both, rather than using the JRC permanent water mask for </w:t>
      </w:r>
      <w:proofErr w:type="spellStart"/>
      <w:r w:rsidRPr="137CB0BB">
        <w:rPr>
          <w:rFonts w:ascii="Garamond" w:hAnsi="Garamond"/>
        </w:rPr>
        <w:t>HYDRAFloods</w:t>
      </w:r>
      <w:proofErr w:type="spellEnd"/>
      <w:r w:rsidRPr="137CB0BB">
        <w:rPr>
          <w:rFonts w:ascii="Garamond" w:hAnsi="Garamond"/>
        </w:rPr>
        <w:t xml:space="preserve"> and a water mask from a </w:t>
      </w:r>
      <w:proofErr w:type="gramStart"/>
      <w:r w:rsidRPr="137CB0BB">
        <w:rPr>
          <w:rFonts w:ascii="Garamond" w:hAnsi="Garamond"/>
        </w:rPr>
        <w:t>manually-selected</w:t>
      </w:r>
      <w:proofErr w:type="gramEnd"/>
      <w:r w:rsidRPr="137CB0BB">
        <w:rPr>
          <w:rFonts w:ascii="Garamond" w:hAnsi="Garamond"/>
        </w:rPr>
        <w:t xml:space="preserve"> baseline date in ODC. A thorough comparison of RTC and non-RTC </w:t>
      </w:r>
      <w:proofErr w:type="spellStart"/>
      <w:r w:rsidRPr="137CB0BB">
        <w:rPr>
          <w:rFonts w:ascii="Garamond" w:hAnsi="Garamond"/>
        </w:rPr>
        <w:t>HYDRAFloods</w:t>
      </w:r>
      <w:proofErr w:type="spellEnd"/>
      <w:r w:rsidRPr="137CB0BB">
        <w:rPr>
          <w:rFonts w:ascii="Garamond" w:hAnsi="Garamond"/>
        </w:rPr>
        <w:t xml:space="preserve"> images could help determine the significance of terrain correction to flood detection. Our team completed two of these RTC-corrected flood maps, one in Hidalgo and the other in Chiapas, but time constraints did not warrant a full analysis of these maps here. In addition, comparing the flood detection maps to ground-truth measurements taken onsite during flooding events could help determine true and false positives and negatives for flooding. Finally, it would be worthwhile to test other thresholding algorithms available in </w:t>
      </w:r>
      <w:proofErr w:type="spellStart"/>
      <w:r w:rsidRPr="137CB0BB">
        <w:rPr>
          <w:rFonts w:ascii="Garamond" w:hAnsi="Garamond"/>
        </w:rPr>
        <w:t>HYDRAFloods</w:t>
      </w:r>
      <w:proofErr w:type="spellEnd"/>
      <w:r w:rsidRPr="137CB0BB">
        <w:rPr>
          <w:rFonts w:ascii="Garamond" w:hAnsi="Garamond"/>
        </w:rPr>
        <w:t xml:space="preserve">, such as </w:t>
      </w:r>
      <w:proofErr w:type="spellStart"/>
      <w:r w:rsidRPr="137CB0BB">
        <w:rPr>
          <w:rFonts w:ascii="Garamond" w:hAnsi="Garamond"/>
        </w:rPr>
        <w:t>bmax-otsu</w:t>
      </w:r>
      <w:proofErr w:type="spellEnd"/>
      <w:r w:rsidRPr="137CB0BB">
        <w:rPr>
          <w:rFonts w:ascii="Garamond" w:hAnsi="Garamond"/>
        </w:rPr>
        <w:t xml:space="preserve"> and k-means, as these might yield different results for flood detection.</w:t>
      </w:r>
    </w:p>
    <w:p w14:paraId="2E861ABB" w14:textId="77777777" w:rsidR="0056152E" w:rsidRPr="00040AE0" w:rsidRDefault="0056152E" w:rsidP="0066138C">
      <w:pPr>
        <w:pStyle w:val="Heading1"/>
        <w:spacing w:before="0" w:line="240" w:lineRule="auto"/>
        <w:rPr>
          <w:rFonts w:ascii="Garamond" w:hAnsi="Garamond"/>
          <w:sz w:val="22"/>
        </w:rPr>
      </w:pPr>
      <w:bookmarkStart w:id="5" w:name="_Toc334198735"/>
    </w:p>
    <w:p w14:paraId="2177AADA" w14:textId="55A4BB7E" w:rsidR="00E41324" w:rsidRPr="0066138C" w:rsidRDefault="008A3E4D" w:rsidP="0066138C">
      <w:pPr>
        <w:pStyle w:val="Heading1"/>
        <w:spacing w:before="0" w:line="240" w:lineRule="auto"/>
        <w:rPr>
          <w:rFonts w:ascii="Garamond" w:hAnsi="Garamond"/>
        </w:rPr>
      </w:pPr>
      <w:r w:rsidRPr="137CB0BB">
        <w:rPr>
          <w:rFonts w:ascii="Garamond" w:hAnsi="Garamond"/>
        </w:rPr>
        <w:t>4</w:t>
      </w:r>
      <w:r w:rsidR="008B7071" w:rsidRPr="137CB0BB">
        <w:rPr>
          <w:rFonts w:ascii="Garamond" w:hAnsi="Garamond"/>
        </w:rPr>
        <w:t xml:space="preserve">. </w:t>
      </w:r>
      <w:r w:rsidR="00E41324" w:rsidRPr="137CB0BB">
        <w:rPr>
          <w:rFonts w:ascii="Garamond" w:hAnsi="Garamond"/>
        </w:rPr>
        <w:t>Conclusions</w:t>
      </w:r>
      <w:bookmarkEnd w:id="5"/>
    </w:p>
    <w:p w14:paraId="53E5A608" w14:textId="28675C50" w:rsidR="137CB0BB" w:rsidRDefault="137CB0BB" w:rsidP="137CB0BB">
      <w:pPr>
        <w:spacing w:after="0" w:line="240" w:lineRule="auto"/>
        <w:rPr>
          <w:rFonts w:ascii="Garamond" w:hAnsi="Garamond"/>
        </w:rPr>
      </w:pPr>
      <w:r w:rsidRPr="137CB0BB">
        <w:rPr>
          <w:rFonts w:ascii="Garamond" w:hAnsi="Garamond"/>
        </w:rPr>
        <w:t xml:space="preserve">By comparing the ODC and </w:t>
      </w:r>
      <w:proofErr w:type="spellStart"/>
      <w:r w:rsidRPr="137CB0BB">
        <w:rPr>
          <w:rFonts w:ascii="Garamond" w:hAnsi="Garamond"/>
        </w:rPr>
        <w:t>HYDRAFloods</w:t>
      </w:r>
      <w:proofErr w:type="spellEnd"/>
      <w:r w:rsidRPr="137CB0BB">
        <w:rPr>
          <w:rFonts w:ascii="Garamond" w:hAnsi="Garamond"/>
        </w:rPr>
        <w:t xml:space="preserve"> flood detection algorithms in a consolidated Google Colab notebook, the NASA DEVELOP team was able to understand the differences in the methodologies and create a foundation to refine the algorithms to enhance their flood detection capabilities. In each case study, </w:t>
      </w:r>
      <w:proofErr w:type="spellStart"/>
      <w:r w:rsidRPr="137CB0BB">
        <w:rPr>
          <w:rFonts w:ascii="Garamond" w:hAnsi="Garamond"/>
        </w:rPr>
        <w:t>HYDRAFloods</w:t>
      </w:r>
      <w:proofErr w:type="spellEnd"/>
      <w:r w:rsidRPr="137CB0BB">
        <w:rPr>
          <w:rFonts w:ascii="Garamond" w:hAnsi="Garamond"/>
        </w:rPr>
        <w:t xml:space="preserve"> had issues attributing permanent water edges as flooding. This created errors in the over commission of flood pixels, likely due to inaccuracies in the JRC permanent water masks. The aim to use different geographies to better understand the performance of the tools helped illuminate that variability in the flood detection methodologies. In Tabasco, </w:t>
      </w:r>
      <w:proofErr w:type="spellStart"/>
      <w:r w:rsidRPr="137CB0BB">
        <w:rPr>
          <w:rFonts w:ascii="Garamond" w:hAnsi="Garamond"/>
        </w:rPr>
        <w:t>HYDRAFloods</w:t>
      </w:r>
      <w:proofErr w:type="spellEnd"/>
      <w:r w:rsidRPr="137CB0BB">
        <w:rPr>
          <w:rFonts w:ascii="Garamond" w:hAnsi="Garamond"/>
        </w:rPr>
        <w:t xml:space="preserve"> identified more pixels as flooding; in Chiapas, more pixels were counted as flooding by ODC. These differences show that the tools may perform better in different </w:t>
      </w:r>
      <w:r w:rsidRPr="137CB0BB">
        <w:rPr>
          <w:rFonts w:ascii="Garamond" w:hAnsi="Garamond"/>
        </w:rPr>
        <w:t xml:space="preserve">geographic contexts. Given that both methodologies use 2018 Sentinel-1 C-band SAR imagery to detect flooding, the </w:t>
      </w:r>
      <w:r w:rsidR="00CB07B0">
        <w:rPr>
          <w:rFonts w:ascii="Garamond" w:hAnsi="Garamond"/>
        </w:rPr>
        <w:t>expectation was</w:t>
      </w:r>
      <w:r w:rsidRPr="137CB0BB">
        <w:rPr>
          <w:rFonts w:ascii="Garamond" w:hAnsi="Garamond"/>
        </w:rPr>
        <w:t xml:space="preserve"> that the algorithms </w:t>
      </w:r>
      <w:r w:rsidR="00CB07B0">
        <w:rPr>
          <w:rFonts w:ascii="Garamond" w:hAnsi="Garamond"/>
        </w:rPr>
        <w:t>should</w:t>
      </w:r>
      <w:r w:rsidR="00CB07B0" w:rsidRPr="137CB0BB">
        <w:rPr>
          <w:rFonts w:ascii="Garamond" w:hAnsi="Garamond"/>
        </w:rPr>
        <w:t xml:space="preserve"> </w:t>
      </w:r>
      <w:r w:rsidRPr="137CB0BB">
        <w:rPr>
          <w:rFonts w:ascii="Garamond" w:hAnsi="Garamond"/>
        </w:rPr>
        <w:t xml:space="preserve">significantly align in locations of flood detection. However, it was only in the Tabasco case study that the two tools agreed on where flooding was </w:t>
      </w:r>
      <w:proofErr w:type="gramStart"/>
      <w:r w:rsidRPr="137CB0BB">
        <w:rPr>
          <w:rFonts w:ascii="Garamond" w:hAnsi="Garamond"/>
        </w:rPr>
        <w:t>the majority of</w:t>
      </w:r>
      <w:proofErr w:type="gramEnd"/>
      <w:r w:rsidRPr="137CB0BB">
        <w:rPr>
          <w:rFonts w:ascii="Garamond" w:hAnsi="Garamond"/>
        </w:rPr>
        <w:t xml:space="preserve"> the time. Thus, we found there to be more notable differences between the two tools than we anticipated.</w:t>
      </w:r>
    </w:p>
    <w:p w14:paraId="5F2EA0D1" w14:textId="1ADC4D1E" w:rsidR="00CB07B0" w:rsidRDefault="00CB07B0" w:rsidP="137CB0BB">
      <w:pPr>
        <w:spacing w:after="0" w:line="240" w:lineRule="auto"/>
        <w:rPr>
          <w:rFonts w:ascii="Garamond" w:hAnsi="Garamond"/>
        </w:rPr>
      </w:pPr>
    </w:p>
    <w:p w14:paraId="7DA40C9D" w14:textId="57035A3A" w:rsidR="00E37C72" w:rsidRDefault="00E37C72" w:rsidP="00E37C72">
      <w:pPr>
        <w:pStyle w:val="paragraph"/>
        <w:spacing w:before="0" w:beforeAutospacing="0" w:after="0" w:afterAutospacing="0"/>
        <w:textAlignment w:val="baseline"/>
        <w:rPr>
          <w:rStyle w:val="eop"/>
          <w:rFonts w:ascii="Garamond" w:hAnsi="Garamond"/>
          <w:color w:val="000000"/>
          <w:sz w:val="16"/>
          <w:szCs w:val="16"/>
        </w:rPr>
      </w:pPr>
      <w:r w:rsidRPr="00E37C72">
        <w:rPr>
          <w:rStyle w:val="normaltextrun"/>
          <w:rFonts w:ascii="Garamond" w:eastAsiaTheme="minorEastAsia" w:hAnsi="Garamond"/>
          <w:color w:val="000000"/>
          <w:sz w:val="16"/>
          <w:szCs w:val="16"/>
        </w:rPr>
        <w:t xml:space="preserve">This material contains modified Copernicus </w:t>
      </w:r>
      <w:r w:rsidRPr="00E37C72">
        <w:rPr>
          <w:rStyle w:val="findhit"/>
          <w:rFonts w:ascii="Garamond" w:hAnsi="Garamond"/>
          <w:color w:val="000000"/>
          <w:sz w:val="16"/>
          <w:szCs w:val="16"/>
        </w:rPr>
        <w:t>Sentinel</w:t>
      </w:r>
      <w:r w:rsidRPr="00E37C72">
        <w:rPr>
          <w:rStyle w:val="normaltextrun"/>
          <w:rFonts w:ascii="Garamond" w:eastAsiaTheme="minorEastAsia" w:hAnsi="Garamond"/>
          <w:color w:val="000000"/>
          <w:sz w:val="16"/>
          <w:szCs w:val="16"/>
        </w:rPr>
        <w:t xml:space="preserve"> data (2016 – 2021), processed by ESA.</w:t>
      </w:r>
      <w:r w:rsidRPr="00E37C72">
        <w:rPr>
          <w:rStyle w:val="eop"/>
          <w:rFonts w:ascii="Garamond" w:hAnsi="Garamond"/>
          <w:color w:val="000000"/>
          <w:sz w:val="16"/>
          <w:szCs w:val="16"/>
        </w:rPr>
        <w:t> </w:t>
      </w:r>
    </w:p>
    <w:p w14:paraId="36A939FD" w14:textId="77777777" w:rsidR="00E37C72" w:rsidRPr="00E37C72" w:rsidRDefault="00E37C72" w:rsidP="00E37C72">
      <w:pPr>
        <w:pStyle w:val="paragraph"/>
        <w:spacing w:before="0" w:beforeAutospacing="0" w:after="0" w:afterAutospacing="0"/>
        <w:textAlignment w:val="baseline"/>
        <w:rPr>
          <w:sz w:val="18"/>
          <w:szCs w:val="18"/>
        </w:rPr>
      </w:pPr>
    </w:p>
    <w:p w14:paraId="667B85DE" w14:textId="577DF8E7" w:rsidR="00E37C72" w:rsidRPr="00E37C72" w:rsidRDefault="00E37C72" w:rsidP="00E37C72">
      <w:pPr>
        <w:pStyle w:val="paragraph"/>
        <w:spacing w:before="0" w:beforeAutospacing="0" w:after="0" w:afterAutospacing="0"/>
        <w:textAlignment w:val="baseline"/>
        <w:rPr>
          <w:sz w:val="18"/>
          <w:szCs w:val="18"/>
        </w:rPr>
      </w:pPr>
      <w:r w:rsidRPr="00E37C72">
        <w:rPr>
          <w:rStyle w:val="normaltextrun"/>
          <w:rFonts w:ascii="Garamond" w:eastAsiaTheme="minorEastAsia" w:hAnsi="Garamond"/>
          <w:color w:val="000000"/>
          <w:sz w:val="16"/>
          <w:szCs w:val="16"/>
        </w:rPr>
        <w:t>Any opinions, findings, and conclusions or recommendations expressed in this material are those of the author(s) and do not necessarily reflect the views of the National Aeronautics and Space Administration. </w:t>
      </w:r>
      <w:r w:rsidRPr="00E37C72">
        <w:rPr>
          <w:rStyle w:val="eop"/>
          <w:rFonts w:ascii="Garamond" w:hAnsi="Garamond"/>
          <w:color w:val="000000"/>
          <w:sz w:val="16"/>
          <w:szCs w:val="16"/>
        </w:rPr>
        <w:t> </w:t>
      </w:r>
    </w:p>
    <w:p w14:paraId="6B73315A" w14:textId="3D393718" w:rsidR="00E37C72" w:rsidRPr="00E37C72" w:rsidRDefault="00E37C72" w:rsidP="00E37C72">
      <w:pPr>
        <w:pStyle w:val="paragraph"/>
        <w:spacing w:before="0" w:beforeAutospacing="0" w:after="0" w:afterAutospacing="0"/>
        <w:textAlignment w:val="baseline"/>
        <w:rPr>
          <w:rFonts w:ascii="Garamond" w:hAnsi="Garamond"/>
          <w:sz w:val="16"/>
          <w:szCs w:val="16"/>
        </w:rPr>
      </w:pPr>
      <w:r w:rsidRPr="00E37C72">
        <w:rPr>
          <w:rStyle w:val="normaltextrun"/>
          <w:rFonts w:ascii="Garamond" w:eastAsiaTheme="minorEastAsia" w:hAnsi="Garamond"/>
          <w:sz w:val="16"/>
          <w:szCs w:val="16"/>
        </w:rPr>
        <w:t>This material is based upon work supported by NASA through contract NNL16AA05C.</w:t>
      </w:r>
      <w:r w:rsidRPr="00E37C72">
        <w:rPr>
          <w:rStyle w:val="eop"/>
          <w:rFonts w:ascii="Garamond" w:hAnsi="Garamond"/>
          <w:sz w:val="16"/>
          <w:szCs w:val="16"/>
        </w:rPr>
        <w:t> </w:t>
      </w:r>
    </w:p>
    <w:sectPr w:rsidR="00E37C72" w:rsidRPr="00E37C72" w:rsidSect="0064280B">
      <w:headerReference w:type="default"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2F9E9" w14:textId="77777777" w:rsidR="008D14BA" w:rsidRDefault="008D14BA" w:rsidP="00242822">
      <w:pPr>
        <w:spacing w:after="0" w:line="240" w:lineRule="auto"/>
      </w:pPr>
      <w:r>
        <w:separator/>
      </w:r>
    </w:p>
  </w:endnote>
  <w:endnote w:type="continuationSeparator" w:id="0">
    <w:p w14:paraId="37EA8760" w14:textId="77777777" w:rsidR="008D14BA" w:rsidRDefault="008D14BA" w:rsidP="00242822">
      <w:pPr>
        <w:spacing w:after="0" w:line="240" w:lineRule="auto"/>
      </w:pPr>
      <w:r>
        <w:continuationSeparator/>
      </w:r>
    </w:p>
  </w:endnote>
  <w:endnote w:type="continuationNotice" w:id="1">
    <w:p w14:paraId="43CCD446" w14:textId="77777777" w:rsidR="008D14BA" w:rsidRDefault="008D14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137CB0BB">
          <w:rPr>
            <w:rFonts w:ascii="Garamond" w:hAnsi="Garamond"/>
          </w:rPr>
          <w:fldChar w:fldCharType="begin"/>
        </w:r>
        <w:r w:rsidRPr="137CB0BB">
          <w:rPr>
            <w:rFonts w:ascii="Garamond" w:hAnsi="Garamond"/>
          </w:rPr>
          <w:instrText xml:space="preserve"> PAGE   \* MERGEFORMAT </w:instrText>
        </w:r>
        <w:r w:rsidRPr="137CB0BB">
          <w:rPr>
            <w:rFonts w:ascii="Garamond" w:hAnsi="Garamond"/>
          </w:rPr>
          <w:fldChar w:fldCharType="separate"/>
        </w:r>
        <w:r w:rsidR="137CB0BB" w:rsidRPr="137CB0BB">
          <w:rPr>
            <w:rFonts w:ascii="Garamond" w:hAnsi="Garamond"/>
            <w:noProof/>
          </w:rPr>
          <w:t>4</w:t>
        </w:r>
        <w:r w:rsidRPr="137CB0BB">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ABB84" w14:textId="77777777" w:rsidR="008D14BA" w:rsidRDefault="008D14BA" w:rsidP="00242822">
      <w:pPr>
        <w:spacing w:after="0" w:line="240" w:lineRule="auto"/>
      </w:pPr>
      <w:r>
        <w:separator/>
      </w:r>
    </w:p>
  </w:footnote>
  <w:footnote w:type="continuationSeparator" w:id="0">
    <w:p w14:paraId="123243E8" w14:textId="77777777" w:rsidR="008D14BA" w:rsidRDefault="008D14BA" w:rsidP="00242822">
      <w:pPr>
        <w:spacing w:after="0" w:line="240" w:lineRule="auto"/>
      </w:pPr>
      <w:r>
        <w:continuationSeparator/>
      </w:r>
    </w:p>
  </w:footnote>
  <w:footnote w:type="continuationNotice" w:id="1">
    <w:p w14:paraId="6BE838A7" w14:textId="77777777" w:rsidR="008D14BA" w:rsidRDefault="008D14BA">
      <w:pPr>
        <w:spacing w:after="0" w:line="240" w:lineRule="auto"/>
      </w:pPr>
    </w:p>
  </w:footnote>
  <w:footnote w:id="2">
    <w:p w14:paraId="0B4C44E2" w14:textId="0A88927A" w:rsidR="137CB0BB" w:rsidRDefault="137CB0BB" w:rsidP="137CB0BB">
      <w:pPr>
        <w:pStyle w:val="FootnoteText"/>
        <w:rPr>
          <w:rFonts w:ascii="Garamond" w:eastAsia="Garamond" w:hAnsi="Garamond" w:cs="Garamond"/>
          <w:sz w:val="16"/>
          <w:szCs w:val="16"/>
        </w:rPr>
      </w:pPr>
      <w:r w:rsidRPr="137CB0BB">
        <w:rPr>
          <w:rStyle w:val="FootnoteReference"/>
          <w:rFonts w:ascii="Garamond" w:eastAsia="Garamond" w:hAnsi="Garamond" w:cs="Garamond"/>
          <w:sz w:val="16"/>
          <w:szCs w:val="16"/>
        </w:rPr>
        <w:footnoteRef/>
      </w:r>
      <w:r w:rsidRPr="137CB0BB">
        <w:rPr>
          <w:rFonts w:ascii="Garamond" w:eastAsia="Garamond" w:hAnsi="Garamond" w:cs="Garamond"/>
          <w:sz w:val="16"/>
          <w:szCs w:val="16"/>
        </w:rPr>
        <w:t xml:space="preserve"> </w:t>
      </w:r>
      <w:proofErr w:type="spellStart"/>
      <w:r w:rsidRPr="137CB0BB">
        <w:rPr>
          <w:rFonts w:ascii="Garamond" w:eastAsia="Garamond" w:hAnsi="Garamond" w:cs="Garamond"/>
          <w:sz w:val="16"/>
          <w:szCs w:val="16"/>
        </w:rPr>
        <w:t>HYDRAFloods</w:t>
      </w:r>
      <w:proofErr w:type="spellEnd"/>
      <w:r w:rsidRPr="137CB0BB">
        <w:rPr>
          <w:rFonts w:ascii="Garamond" w:eastAsia="Garamond" w:hAnsi="Garamond" w:cs="Garamond"/>
          <w:sz w:val="16"/>
          <w:szCs w:val="16"/>
        </w:rPr>
        <w:t xml:space="preserve"> does not require that JRC permanent water data be used to mask non-flood waters, but it was the default method for masking non-flood waters in the HYDRAFloods code our team received.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137CB0BB">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0DDE3CC" w:rsidR="000B6E68" w:rsidRPr="000B6E68" w:rsidRDefault="0077554A" w:rsidP="00552C75">
    <w:pPr>
      <w:spacing w:after="0" w:line="240" w:lineRule="auto"/>
      <w:jc w:val="right"/>
      <w:rPr>
        <w:rFonts w:ascii="Garamond" w:hAnsi="Garamond"/>
        <w:b/>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BD472B">
      <w:rPr>
        <w:rFonts w:ascii="Garamond" w:hAnsi="Garamond"/>
        <w:b/>
        <w:sz w:val="32"/>
        <w:szCs w:val="32"/>
      </w:rPr>
      <w:t>Pop-Up Project</w:t>
    </w:r>
  </w:p>
  <w:p w14:paraId="77B49D9A" w14:textId="413F433A" w:rsidR="005F6AD4" w:rsidRDefault="137CB0BB" w:rsidP="0717EEBB">
    <w:pPr>
      <w:pStyle w:val="Header"/>
      <w:jc w:val="right"/>
      <w:rPr>
        <w:rFonts w:ascii="Garamond" w:hAnsi="Garamond"/>
        <w:i/>
        <w:iCs/>
        <w:sz w:val="32"/>
        <w:szCs w:val="32"/>
      </w:rPr>
    </w:pPr>
    <w:r w:rsidRPr="137CB0BB">
      <w:rPr>
        <w:rFonts w:ascii="Garamond" w:hAnsi="Garamond"/>
        <w:i/>
        <w:iCs/>
        <w:sz w:val="32"/>
        <w:szCs w:val="32"/>
      </w:rPr>
      <w:t xml:space="preserve"> Spring 2022</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7620DB"/>
    <w:multiLevelType w:val="hybridMultilevel"/>
    <w:tmpl w:val="5B66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1B4C50"/>
    <w:multiLevelType w:val="hybridMultilevel"/>
    <w:tmpl w:val="C500315A"/>
    <w:lvl w:ilvl="0" w:tplc="BB80A8A2">
      <w:start w:val="1"/>
      <w:numFmt w:val="bullet"/>
      <w:lvlText w:val=""/>
      <w:lvlJc w:val="left"/>
      <w:pPr>
        <w:ind w:left="720" w:hanging="360"/>
      </w:pPr>
      <w:rPr>
        <w:rFonts w:ascii="Symbol" w:hAnsi="Symbol" w:hint="default"/>
      </w:rPr>
    </w:lvl>
    <w:lvl w:ilvl="1" w:tplc="DCB21DDC">
      <w:start w:val="1"/>
      <w:numFmt w:val="bullet"/>
      <w:lvlText w:val="o"/>
      <w:lvlJc w:val="left"/>
      <w:pPr>
        <w:ind w:left="1440" w:hanging="360"/>
      </w:pPr>
      <w:rPr>
        <w:rFonts w:ascii="Courier New" w:hAnsi="Courier New" w:hint="default"/>
      </w:rPr>
    </w:lvl>
    <w:lvl w:ilvl="2" w:tplc="D804CF42">
      <w:start w:val="1"/>
      <w:numFmt w:val="bullet"/>
      <w:lvlText w:val=""/>
      <w:lvlJc w:val="left"/>
      <w:pPr>
        <w:ind w:left="2160" w:hanging="360"/>
      </w:pPr>
      <w:rPr>
        <w:rFonts w:ascii="Wingdings" w:hAnsi="Wingdings" w:hint="default"/>
      </w:rPr>
    </w:lvl>
    <w:lvl w:ilvl="3" w:tplc="CE182EB6">
      <w:start w:val="1"/>
      <w:numFmt w:val="bullet"/>
      <w:lvlText w:val=""/>
      <w:lvlJc w:val="left"/>
      <w:pPr>
        <w:ind w:left="2880" w:hanging="360"/>
      </w:pPr>
      <w:rPr>
        <w:rFonts w:ascii="Symbol" w:hAnsi="Symbol" w:hint="default"/>
      </w:rPr>
    </w:lvl>
    <w:lvl w:ilvl="4" w:tplc="791E0FB2">
      <w:start w:val="1"/>
      <w:numFmt w:val="bullet"/>
      <w:lvlText w:val="o"/>
      <w:lvlJc w:val="left"/>
      <w:pPr>
        <w:ind w:left="3600" w:hanging="360"/>
      </w:pPr>
      <w:rPr>
        <w:rFonts w:ascii="Courier New" w:hAnsi="Courier New" w:hint="default"/>
      </w:rPr>
    </w:lvl>
    <w:lvl w:ilvl="5" w:tplc="62A0109C">
      <w:start w:val="1"/>
      <w:numFmt w:val="bullet"/>
      <w:lvlText w:val=""/>
      <w:lvlJc w:val="left"/>
      <w:pPr>
        <w:ind w:left="4320" w:hanging="360"/>
      </w:pPr>
      <w:rPr>
        <w:rFonts w:ascii="Wingdings" w:hAnsi="Wingdings" w:hint="default"/>
      </w:rPr>
    </w:lvl>
    <w:lvl w:ilvl="6" w:tplc="B6A67D38">
      <w:start w:val="1"/>
      <w:numFmt w:val="bullet"/>
      <w:lvlText w:val=""/>
      <w:lvlJc w:val="left"/>
      <w:pPr>
        <w:ind w:left="5040" w:hanging="360"/>
      </w:pPr>
      <w:rPr>
        <w:rFonts w:ascii="Symbol" w:hAnsi="Symbol" w:hint="default"/>
      </w:rPr>
    </w:lvl>
    <w:lvl w:ilvl="7" w:tplc="5B925E12">
      <w:start w:val="1"/>
      <w:numFmt w:val="bullet"/>
      <w:lvlText w:val="o"/>
      <w:lvlJc w:val="left"/>
      <w:pPr>
        <w:ind w:left="5760" w:hanging="360"/>
      </w:pPr>
      <w:rPr>
        <w:rFonts w:ascii="Courier New" w:hAnsi="Courier New" w:hint="default"/>
      </w:rPr>
    </w:lvl>
    <w:lvl w:ilvl="8" w:tplc="3EC8C846">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57A6"/>
    <w:rsid w:val="00014A39"/>
    <w:rsid w:val="00014DAF"/>
    <w:rsid w:val="00030B13"/>
    <w:rsid w:val="000328E4"/>
    <w:rsid w:val="00037956"/>
    <w:rsid w:val="00040AE0"/>
    <w:rsid w:val="000456D3"/>
    <w:rsid w:val="000501ED"/>
    <w:rsid w:val="00054474"/>
    <w:rsid w:val="00054A1A"/>
    <w:rsid w:val="00071803"/>
    <w:rsid w:val="000801F4"/>
    <w:rsid w:val="00086B7E"/>
    <w:rsid w:val="00096016"/>
    <w:rsid w:val="000979B0"/>
    <w:rsid w:val="000B0B21"/>
    <w:rsid w:val="000B3F87"/>
    <w:rsid w:val="000B6970"/>
    <w:rsid w:val="000B6E68"/>
    <w:rsid w:val="000C58B8"/>
    <w:rsid w:val="000D436B"/>
    <w:rsid w:val="000D5104"/>
    <w:rsid w:val="000D6939"/>
    <w:rsid w:val="000D79AC"/>
    <w:rsid w:val="000F1545"/>
    <w:rsid w:val="000F1EE7"/>
    <w:rsid w:val="000F2ADA"/>
    <w:rsid w:val="000F6906"/>
    <w:rsid w:val="00101280"/>
    <w:rsid w:val="00101CAC"/>
    <w:rsid w:val="00102D69"/>
    <w:rsid w:val="00106FD6"/>
    <w:rsid w:val="0011F714"/>
    <w:rsid w:val="001208F5"/>
    <w:rsid w:val="001277EC"/>
    <w:rsid w:val="0013162A"/>
    <w:rsid w:val="00137604"/>
    <w:rsid w:val="0014039E"/>
    <w:rsid w:val="0014286F"/>
    <w:rsid w:val="00142915"/>
    <w:rsid w:val="00145FA8"/>
    <w:rsid w:val="0015019B"/>
    <w:rsid w:val="00154B41"/>
    <w:rsid w:val="001556CC"/>
    <w:rsid w:val="00163111"/>
    <w:rsid w:val="001635FD"/>
    <w:rsid w:val="00163EFB"/>
    <w:rsid w:val="00166E5D"/>
    <w:rsid w:val="00171796"/>
    <w:rsid w:val="00173976"/>
    <w:rsid w:val="001821BC"/>
    <w:rsid w:val="001821EB"/>
    <w:rsid w:val="00191000"/>
    <w:rsid w:val="001947F7"/>
    <w:rsid w:val="00194FE1"/>
    <w:rsid w:val="00195D23"/>
    <w:rsid w:val="00196245"/>
    <w:rsid w:val="001A06F7"/>
    <w:rsid w:val="001A67C2"/>
    <w:rsid w:val="001C1754"/>
    <w:rsid w:val="001D3417"/>
    <w:rsid w:val="001E158F"/>
    <w:rsid w:val="001F1328"/>
    <w:rsid w:val="001F2623"/>
    <w:rsid w:val="001F713E"/>
    <w:rsid w:val="0020429C"/>
    <w:rsid w:val="00205E47"/>
    <w:rsid w:val="00206AB6"/>
    <w:rsid w:val="00216AED"/>
    <w:rsid w:val="00220831"/>
    <w:rsid w:val="0022176E"/>
    <w:rsid w:val="00221CE5"/>
    <w:rsid w:val="00234F37"/>
    <w:rsid w:val="0023574D"/>
    <w:rsid w:val="00242822"/>
    <w:rsid w:val="002539A7"/>
    <w:rsid w:val="0026162F"/>
    <w:rsid w:val="002620D5"/>
    <w:rsid w:val="00265D20"/>
    <w:rsid w:val="002672C0"/>
    <w:rsid w:val="0027475C"/>
    <w:rsid w:val="0028542E"/>
    <w:rsid w:val="0029214C"/>
    <w:rsid w:val="00293F47"/>
    <w:rsid w:val="00294368"/>
    <w:rsid w:val="002A2D97"/>
    <w:rsid w:val="002A37F8"/>
    <w:rsid w:val="002B1159"/>
    <w:rsid w:val="002B2025"/>
    <w:rsid w:val="002B2BE4"/>
    <w:rsid w:val="002C28E6"/>
    <w:rsid w:val="002C4C2E"/>
    <w:rsid w:val="002D49D9"/>
    <w:rsid w:val="002D5DCD"/>
    <w:rsid w:val="002D5F9B"/>
    <w:rsid w:val="002D6167"/>
    <w:rsid w:val="002D61CD"/>
    <w:rsid w:val="002E2A19"/>
    <w:rsid w:val="002E4155"/>
    <w:rsid w:val="002F204B"/>
    <w:rsid w:val="00301767"/>
    <w:rsid w:val="00307D86"/>
    <w:rsid w:val="00313805"/>
    <w:rsid w:val="0034659D"/>
    <w:rsid w:val="0035473F"/>
    <w:rsid w:val="0035532B"/>
    <w:rsid w:val="00366BA2"/>
    <w:rsid w:val="00371141"/>
    <w:rsid w:val="003739A0"/>
    <w:rsid w:val="003938C5"/>
    <w:rsid w:val="003A6D33"/>
    <w:rsid w:val="003B2A8B"/>
    <w:rsid w:val="003B64E5"/>
    <w:rsid w:val="003C06FF"/>
    <w:rsid w:val="003C1630"/>
    <w:rsid w:val="003C3508"/>
    <w:rsid w:val="003D1DE9"/>
    <w:rsid w:val="003D3A5B"/>
    <w:rsid w:val="003F318B"/>
    <w:rsid w:val="003F39BF"/>
    <w:rsid w:val="004017C4"/>
    <w:rsid w:val="004023C9"/>
    <w:rsid w:val="0041150E"/>
    <w:rsid w:val="0041342A"/>
    <w:rsid w:val="0041500B"/>
    <w:rsid w:val="00417256"/>
    <w:rsid w:val="004178B6"/>
    <w:rsid w:val="00417A61"/>
    <w:rsid w:val="00422364"/>
    <w:rsid w:val="0043112E"/>
    <w:rsid w:val="00436161"/>
    <w:rsid w:val="00436E69"/>
    <w:rsid w:val="00437C85"/>
    <w:rsid w:val="0044423A"/>
    <w:rsid w:val="00446298"/>
    <w:rsid w:val="00451695"/>
    <w:rsid w:val="00454208"/>
    <w:rsid w:val="004569A5"/>
    <w:rsid w:val="00482519"/>
    <w:rsid w:val="00482CE3"/>
    <w:rsid w:val="00484FA7"/>
    <w:rsid w:val="00494746"/>
    <w:rsid w:val="00494E09"/>
    <w:rsid w:val="004951A9"/>
    <w:rsid w:val="004A2010"/>
    <w:rsid w:val="004A4775"/>
    <w:rsid w:val="004A7E41"/>
    <w:rsid w:val="004B471E"/>
    <w:rsid w:val="004C09D3"/>
    <w:rsid w:val="004C34AD"/>
    <w:rsid w:val="004C4352"/>
    <w:rsid w:val="004D19D3"/>
    <w:rsid w:val="004D6FD9"/>
    <w:rsid w:val="004D7212"/>
    <w:rsid w:val="004D75BF"/>
    <w:rsid w:val="004D75CF"/>
    <w:rsid w:val="004E726C"/>
    <w:rsid w:val="004E730A"/>
    <w:rsid w:val="004F3873"/>
    <w:rsid w:val="004F3BA1"/>
    <w:rsid w:val="0051374C"/>
    <w:rsid w:val="00523167"/>
    <w:rsid w:val="00524715"/>
    <w:rsid w:val="00524F16"/>
    <w:rsid w:val="00536861"/>
    <w:rsid w:val="005418C9"/>
    <w:rsid w:val="005447A6"/>
    <w:rsid w:val="0055005F"/>
    <w:rsid w:val="00552C75"/>
    <w:rsid w:val="005552CA"/>
    <w:rsid w:val="0056152E"/>
    <w:rsid w:val="00561C9E"/>
    <w:rsid w:val="00571F90"/>
    <w:rsid w:val="00573EA7"/>
    <w:rsid w:val="0057532D"/>
    <w:rsid w:val="00583B86"/>
    <w:rsid w:val="005974B9"/>
    <w:rsid w:val="005A00C4"/>
    <w:rsid w:val="005A457F"/>
    <w:rsid w:val="005A5711"/>
    <w:rsid w:val="005A78B0"/>
    <w:rsid w:val="005B6AE3"/>
    <w:rsid w:val="005C723F"/>
    <w:rsid w:val="005D5E63"/>
    <w:rsid w:val="005E75E3"/>
    <w:rsid w:val="005F6188"/>
    <w:rsid w:val="005F6AD4"/>
    <w:rsid w:val="006043FF"/>
    <w:rsid w:val="00610DA5"/>
    <w:rsid w:val="00611ACB"/>
    <w:rsid w:val="0061476D"/>
    <w:rsid w:val="00615E3A"/>
    <w:rsid w:val="00621AB9"/>
    <w:rsid w:val="00624E1E"/>
    <w:rsid w:val="0063420A"/>
    <w:rsid w:val="006368EC"/>
    <w:rsid w:val="0064280B"/>
    <w:rsid w:val="006528A0"/>
    <w:rsid w:val="0066075C"/>
    <w:rsid w:val="0066138C"/>
    <w:rsid w:val="006629F7"/>
    <w:rsid w:val="0066727D"/>
    <w:rsid w:val="006822ED"/>
    <w:rsid w:val="00684FE5"/>
    <w:rsid w:val="00695331"/>
    <w:rsid w:val="00696874"/>
    <w:rsid w:val="006A0BCE"/>
    <w:rsid w:val="006A17A7"/>
    <w:rsid w:val="006A440C"/>
    <w:rsid w:val="006A45CA"/>
    <w:rsid w:val="006B30F6"/>
    <w:rsid w:val="006B6FAA"/>
    <w:rsid w:val="006B7C0B"/>
    <w:rsid w:val="006C6154"/>
    <w:rsid w:val="006C7B8F"/>
    <w:rsid w:val="006D1A28"/>
    <w:rsid w:val="006D5E8B"/>
    <w:rsid w:val="006E1497"/>
    <w:rsid w:val="006E2A1C"/>
    <w:rsid w:val="006E2B65"/>
    <w:rsid w:val="006E74BC"/>
    <w:rsid w:val="006F0FAB"/>
    <w:rsid w:val="00703C4B"/>
    <w:rsid w:val="007044A1"/>
    <w:rsid w:val="007152DE"/>
    <w:rsid w:val="00716586"/>
    <w:rsid w:val="007205EF"/>
    <w:rsid w:val="0072613C"/>
    <w:rsid w:val="00732B10"/>
    <w:rsid w:val="00753B16"/>
    <w:rsid w:val="0075448D"/>
    <w:rsid w:val="007566D3"/>
    <w:rsid w:val="00756C0F"/>
    <w:rsid w:val="007618A5"/>
    <w:rsid w:val="00770650"/>
    <w:rsid w:val="00771691"/>
    <w:rsid w:val="0077554A"/>
    <w:rsid w:val="007775D4"/>
    <w:rsid w:val="00781908"/>
    <w:rsid w:val="00783F7D"/>
    <w:rsid w:val="007859E5"/>
    <w:rsid w:val="007919DE"/>
    <w:rsid w:val="00793FBF"/>
    <w:rsid w:val="007A0157"/>
    <w:rsid w:val="007A20DC"/>
    <w:rsid w:val="007C0A06"/>
    <w:rsid w:val="007C1AEA"/>
    <w:rsid w:val="007D0214"/>
    <w:rsid w:val="007D054D"/>
    <w:rsid w:val="007D1694"/>
    <w:rsid w:val="007E03B3"/>
    <w:rsid w:val="007E2EEE"/>
    <w:rsid w:val="007E508C"/>
    <w:rsid w:val="007E68B5"/>
    <w:rsid w:val="007E7C44"/>
    <w:rsid w:val="007F37F3"/>
    <w:rsid w:val="007F5769"/>
    <w:rsid w:val="007F6093"/>
    <w:rsid w:val="007F7748"/>
    <w:rsid w:val="008017C6"/>
    <w:rsid w:val="008063C2"/>
    <w:rsid w:val="0080779A"/>
    <w:rsid w:val="0081261B"/>
    <w:rsid w:val="0081571E"/>
    <w:rsid w:val="0082104E"/>
    <w:rsid w:val="00824CC4"/>
    <w:rsid w:val="00832B48"/>
    <w:rsid w:val="0083391E"/>
    <w:rsid w:val="008543E7"/>
    <w:rsid w:val="00854F53"/>
    <w:rsid w:val="00855532"/>
    <w:rsid w:val="00865A53"/>
    <w:rsid w:val="00870E95"/>
    <w:rsid w:val="00871621"/>
    <w:rsid w:val="00872A13"/>
    <w:rsid w:val="008741CE"/>
    <w:rsid w:val="00876DBF"/>
    <w:rsid w:val="00887B07"/>
    <w:rsid w:val="008921B2"/>
    <w:rsid w:val="00893A40"/>
    <w:rsid w:val="00896824"/>
    <w:rsid w:val="008975BD"/>
    <w:rsid w:val="008A357F"/>
    <w:rsid w:val="008A3E4D"/>
    <w:rsid w:val="008B2FF6"/>
    <w:rsid w:val="008B7071"/>
    <w:rsid w:val="008C0234"/>
    <w:rsid w:val="008C36E1"/>
    <w:rsid w:val="008C6FDF"/>
    <w:rsid w:val="008C7380"/>
    <w:rsid w:val="008C783C"/>
    <w:rsid w:val="008D14BA"/>
    <w:rsid w:val="008D18B8"/>
    <w:rsid w:val="008D4B2B"/>
    <w:rsid w:val="008D5500"/>
    <w:rsid w:val="008D66FA"/>
    <w:rsid w:val="008D76F8"/>
    <w:rsid w:val="008E14C4"/>
    <w:rsid w:val="008E5453"/>
    <w:rsid w:val="008F1613"/>
    <w:rsid w:val="009009B5"/>
    <w:rsid w:val="00901F8D"/>
    <w:rsid w:val="009046BB"/>
    <w:rsid w:val="0091079C"/>
    <w:rsid w:val="00916AAB"/>
    <w:rsid w:val="009228EC"/>
    <w:rsid w:val="00922F76"/>
    <w:rsid w:val="009230CB"/>
    <w:rsid w:val="009337E3"/>
    <w:rsid w:val="00933965"/>
    <w:rsid w:val="00935394"/>
    <w:rsid w:val="009434F2"/>
    <w:rsid w:val="009518A0"/>
    <w:rsid w:val="00955AAF"/>
    <w:rsid w:val="009614E8"/>
    <w:rsid w:val="0097212D"/>
    <w:rsid w:val="00973D74"/>
    <w:rsid w:val="00981C9D"/>
    <w:rsid w:val="009830D6"/>
    <w:rsid w:val="00985DD4"/>
    <w:rsid w:val="0098767C"/>
    <w:rsid w:val="009901ED"/>
    <w:rsid w:val="009A19B3"/>
    <w:rsid w:val="009A20C2"/>
    <w:rsid w:val="009A20ED"/>
    <w:rsid w:val="009A4203"/>
    <w:rsid w:val="009A5F2A"/>
    <w:rsid w:val="009B0301"/>
    <w:rsid w:val="009B1D1A"/>
    <w:rsid w:val="009B265A"/>
    <w:rsid w:val="009D6888"/>
    <w:rsid w:val="009E13E2"/>
    <w:rsid w:val="009E1FB8"/>
    <w:rsid w:val="009E2A84"/>
    <w:rsid w:val="009F5966"/>
    <w:rsid w:val="009F5B6F"/>
    <w:rsid w:val="009F60A9"/>
    <w:rsid w:val="00A0128A"/>
    <w:rsid w:val="00A11DB7"/>
    <w:rsid w:val="00A12C21"/>
    <w:rsid w:val="00A212CE"/>
    <w:rsid w:val="00A252F8"/>
    <w:rsid w:val="00A257F9"/>
    <w:rsid w:val="00A2773A"/>
    <w:rsid w:val="00A402E2"/>
    <w:rsid w:val="00A43059"/>
    <w:rsid w:val="00A44FFF"/>
    <w:rsid w:val="00A45D20"/>
    <w:rsid w:val="00A462A1"/>
    <w:rsid w:val="00A4765B"/>
    <w:rsid w:val="00A52BB7"/>
    <w:rsid w:val="00A542DA"/>
    <w:rsid w:val="00A571A1"/>
    <w:rsid w:val="00A60645"/>
    <w:rsid w:val="00A715D8"/>
    <w:rsid w:val="00A765CC"/>
    <w:rsid w:val="00A774D7"/>
    <w:rsid w:val="00A84352"/>
    <w:rsid w:val="00A95E7B"/>
    <w:rsid w:val="00A96390"/>
    <w:rsid w:val="00A97143"/>
    <w:rsid w:val="00AA4C5F"/>
    <w:rsid w:val="00AB12D0"/>
    <w:rsid w:val="00AD5D0D"/>
    <w:rsid w:val="00AD6E52"/>
    <w:rsid w:val="00AE4B70"/>
    <w:rsid w:val="00AF73E3"/>
    <w:rsid w:val="00B00BCB"/>
    <w:rsid w:val="00B068FE"/>
    <w:rsid w:val="00B07E78"/>
    <w:rsid w:val="00B173A5"/>
    <w:rsid w:val="00B17463"/>
    <w:rsid w:val="00B1778F"/>
    <w:rsid w:val="00B17AB7"/>
    <w:rsid w:val="00B2307C"/>
    <w:rsid w:val="00B24E61"/>
    <w:rsid w:val="00B265D9"/>
    <w:rsid w:val="00B3322E"/>
    <w:rsid w:val="00B35B60"/>
    <w:rsid w:val="00B365F0"/>
    <w:rsid w:val="00B468A3"/>
    <w:rsid w:val="00B504B2"/>
    <w:rsid w:val="00B509EC"/>
    <w:rsid w:val="00B564AC"/>
    <w:rsid w:val="00B64CCF"/>
    <w:rsid w:val="00B717A1"/>
    <w:rsid w:val="00B8577D"/>
    <w:rsid w:val="00B93CA9"/>
    <w:rsid w:val="00B94EA3"/>
    <w:rsid w:val="00BA41F7"/>
    <w:rsid w:val="00BA7BF5"/>
    <w:rsid w:val="00BA7E76"/>
    <w:rsid w:val="00BB1B7B"/>
    <w:rsid w:val="00BB1F49"/>
    <w:rsid w:val="00BB78A4"/>
    <w:rsid w:val="00BC113C"/>
    <w:rsid w:val="00BC47BB"/>
    <w:rsid w:val="00BC5578"/>
    <w:rsid w:val="00BD1A87"/>
    <w:rsid w:val="00BD38D8"/>
    <w:rsid w:val="00BD472B"/>
    <w:rsid w:val="00BF2838"/>
    <w:rsid w:val="00C00499"/>
    <w:rsid w:val="00C027C5"/>
    <w:rsid w:val="00C15E9C"/>
    <w:rsid w:val="00C21250"/>
    <w:rsid w:val="00C3045C"/>
    <w:rsid w:val="00C46DF0"/>
    <w:rsid w:val="00C50F66"/>
    <w:rsid w:val="00C53312"/>
    <w:rsid w:val="00C53F96"/>
    <w:rsid w:val="00C60F7D"/>
    <w:rsid w:val="00C65288"/>
    <w:rsid w:val="00C80ABF"/>
    <w:rsid w:val="00C82473"/>
    <w:rsid w:val="00C83C3A"/>
    <w:rsid w:val="00C86E0B"/>
    <w:rsid w:val="00C9590D"/>
    <w:rsid w:val="00CB07B0"/>
    <w:rsid w:val="00CB0C33"/>
    <w:rsid w:val="00CB1C0F"/>
    <w:rsid w:val="00CB54E3"/>
    <w:rsid w:val="00CB7AFE"/>
    <w:rsid w:val="00CC41CB"/>
    <w:rsid w:val="00CC6A0E"/>
    <w:rsid w:val="00CD092A"/>
    <w:rsid w:val="00CD51C8"/>
    <w:rsid w:val="00CD77A8"/>
    <w:rsid w:val="00CE2F4C"/>
    <w:rsid w:val="00CE7909"/>
    <w:rsid w:val="00CE7FDD"/>
    <w:rsid w:val="00CF17F8"/>
    <w:rsid w:val="00CF6083"/>
    <w:rsid w:val="00D07D2C"/>
    <w:rsid w:val="00D1374C"/>
    <w:rsid w:val="00D144D7"/>
    <w:rsid w:val="00D15940"/>
    <w:rsid w:val="00D227D4"/>
    <w:rsid w:val="00D3013B"/>
    <w:rsid w:val="00D3371A"/>
    <w:rsid w:val="00D34229"/>
    <w:rsid w:val="00D37248"/>
    <w:rsid w:val="00D41203"/>
    <w:rsid w:val="00D41395"/>
    <w:rsid w:val="00D41B46"/>
    <w:rsid w:val="00D523CD"/>
    <w:rsid w:val="00D61206"/>
    <w:rsid w:val="00D73A55"/>
    <w:rsid w:val="00D74919"/>
    <w:rsid w:val="00D7644D"/>
    <w:rsid w:val="00D94371"/>
    <w:rsid w:val="00D9541C"/>
    <w:rsid w:val="00DA5145"/>
    <w:rsid w:val="00DA6C24"/>
    <w:rsid w:val="00DA7B77"/>
    <w:rsid w:val="00DA7F96"/>
    <w:rsid w:val="00DB15B2"/>
    <w:rsid w:val="00DB17D1"/>
    <w:rsid w:val="00DC52E2"/>
    <w:rsid w:val="00DE048E"/>
    <w:rsid w:val="00DF6FF5"/>
    <w:rsid w:val="00E00E6B"/>
    <w:rsid w:val="00E02B08"/>
    <w:rsid w:val="00E03B8E"/>
    <w:rsid w:val="00E139E4"/>
    <w:rsid w:val="00E16257"/>
    <w:rsid w:val="00E33AFA"/>
    <w:rsid w:val="00E37C72"/>
    <w:rsid w:val="00E40B9D"/>
    <w:rsid w:val="00E41324"/>
    <w:rsid w:val="00E43BB7"/>
    <w:rsid w:val="00E578D6"/>
    <w:rsid w:val="00E6105B"/>
    <w:rsid w:val="00E62119"/>
    <w:rsid w:val="00E64FEA"/>
    <w:rsid w:val="00E66A9A"/>
    <w:rsid w:val="00E74845"/>
    <w:rsid w:val="00E75D54"/>
    <w:rsid w:val="00E85A35"/>
    <w:rsid w:val="00E91B1A"/>
    <w:rsid w:val="00E91C8B"/>
    <w:rsid w:val="00E957AA"/>
    <w:rsid w:val="00E96568"/>
    <w:rsid w:val="00EB1428"/>
    <w:rsid w:val="00EB22DE"/>
    <w:rsid w:val="00EB565D"/>
    <w:rsid w:val="00ED281B"/>
    <w:rsid w:val="00ED4EBF"/>
    <w:rsid w:val="00EF4298"/>
    <w:rsid w:val="00EF4E37"/>
    <w:rsid w:val="00F06A01"/>
    <w:rsid w:val="00F116A4"/>
    <w:rsid w:val="00F121FB"/>
    <w:rsid w:val="00F20DD1"/>
    <w:rsid w:val="00F22F4D"/>
    <w:rsid w:val="00F24813"/>
    <w:rsid w:val="00F24FCE"/>
    <w:rsid w:val="00F309D0"/>
    <w:rsid w:val="00F35DCF"/>
    <w:rsid w:val="00F37B0F"/>
    <w:rsid w:val="00F425A7"/>
    <w:rsid w:val="00F52198"/>
    <w:rsid w:val="00F54C5E"/>
    <w:rsid w:val="00F608C9"/>
    <w:rsid w:val="00F62B67"/>
    <w:rsid w:val="00F80774"/>
    <w:rsid w:val="00F8247D"/>
    <w:rsid w:val="00F85D9B"/>
    <w:rsid w:val="00FA2B26"/>
    <w:rsid w:val="00FA5DC3"/>
    <w:rsid w:val="00FB2F9A"/>
    <w:rsid w:val="00FB414B"/>
    <w:rsid w:val="00FB4CF0"/>
    <w:rsid w:val="00FB5846"/>
    <w:rsid w:val="00FB5D9B"/>
    <w:rsid w:val="00FB60BF"/>
    <w:rsid w:val="00FC670A"/>
    <w:rsid w:val="00FD12A3"/>
    <w:rsid w:val="00FD2B86"/>
    <w:rsid w:val="00FD2E28"/>
    <w:rsid w:val="00FD5F1A"/>
    <w:rsid w:val="00FE08DD"/>
    <w:rsid w:val="00FE5203"/>
    <w:rsid w:val="00FE69E0"/>
    <w:rsid w:val="00FF1A44"/>
    <w:rsid w:val="00FF7D1E"/>
    <w:rsid w:val="012CB798"/>
    <w:rsid w:val="012E24FD"/>
    <w:rsid w:val="0149F240"/>
    <w:rsid w:val="0163570B"/>
    <w:rsid w:val="016AD457"/>
    <w:rsid w:val="01875AD0"/>
    <w:rsid w:val="01E84223"/>
    <w:rsid w:val="02A2E4B3"/>
    <w:rsid w:val="02CC0C35"/>
    <w:rsid w:val="02FA4569"/>
    <w:rsid w:val="0324FF85"/>
    <w:rsid w:val="0325CEB4"/>
    <w:rsid w:val="034E71FB"/>
    <w:rsid w:val="035C71D7"/>
    <w:rsid w:val="0360C7F5"/>
    <w:rsid w:val="03A4544A"/>
    <w:rsid w:val="04224F90"/>
    <w:rsid w:val="042CFF6B"/>
    <w:rsid w:val="044C9D62"/>
    <w:rsid w:val="0485700D"/>
    <w:rsid w:val="04906561"/>
    <w:rsid w:val="04946EC2"/>
    <w:rsid w:val="04CF4D1C"/>
    <w:rsid w:val="04D9DDC9"/>
    <w:rsid w:val="04F84238"/>
    <w:rsid w:val="052365E1"/>
    <w:rsid w:val="0524DCD2"/>
    <w:rsid w:val="053C8E3E"/>
    <w:rsid w:val="058FE689"/>
    <w:rsid w:val="05C78019"/>
    <w:rsid w:val="0620C8ED"/>
    <w:rsid w:val="064F45A2"/>
    <w:rsid w:val="06612B62"/>
    <w:rsid w:val="0690A36A"/>
    <w:rsid w:val="0717EEBB"/>
    <w:rsid w:val="07502AB7"/>
    <w:rsid w:val="07843E24"/>
    <w:rsid w:val="07E20361"/>
    <w:rsid w:val="080D330E"/>
    <w:rsid w:val="08C1797F"/>
    <w:rsid w:val="08C94964"/>
    <w:rsid w:val="091497E4"/>
    <w:rsid w:val="0943C94E"/>
    <w:rsid w:val="095A292C"/>
    <w:rsid w:val="09AF1BCF"/>
    <w:rsid w:val="09D7C5ED"/>
    <w:rsid w:val="09EE49CC"/>
    <w:rsid w:val="0A40D992"/>
    <w:rsid w:val="0B5F14E9"/>
    <w:rsid w:val="0C6691D9"/>
    <w:rsid w:val="0C70D7A4"/>
    <w:rsid w:val="0C86E084"/>
    <w:rsid w:val="0CAD9384"/>
    <w:rsid w:val="0D5A250C"/>
    <w:rsid w:val="0E1276D3"/>
    <w:rsid w:val="0EC1BAEF"/>
    <w:rsid w:val="0EC693CD"/>
    <w:rsid w:val="0F00475F"/>
    <w:rsid w:val="0F12FDBC"/>
    <w:rsid w:val="0F2D6A39"/>
    <w:rsid w:val="0F364AA9"/>
    <w:rsid w:val="0F7A431B"/>
    <w:rsid w:val="0FB75AF8"/>
    <w:rsid w:val="1014FD2B"/>
    <w:rsid w:val="10300864"/>
    <w:rsid w:val="10355AA1"/>
    <w:rsid w:val="1091F58E"/>
    <w:rsid w:val="10B45748"/>
    <w:rsid w:val="10F0C51C"/>
    <w:rsid w:val="1192A332"/>
    <w:rsid w:val="11ABD300"/>
    <w:rsid w:val="11CB3C78"/>
    <w:rsid w:val="11E2D7D2"/>
    <w:rsid w:val="12317621"/>
    <w:rsid w:val="1279059F"/>
    <w:rsid w:val="12B57A4A"/>
    <w:rsid w:val="12B88313"/>
    <w:rsid w:val="13070290"/>
    <w:rsid w:val="13314271"/>
    <w:rsid w:val="1336ADBD"/>
    <w:rsid w:val="137CB0BB"/>
    <w:rsid w:val="139B15C7"/>
    <w:rsid w:val="13C5462A"/>
    <w:rsid w:val="13CD5890"/>
    <w:rsid w:val="13DAD127"/>
    <w:rsid w:val="13FA1D11"/>
    <w:rsid w:val="14CA43F4"/>
    <w:rsid w:val="14DB7ECB"/>
    <w:rsid w:val="154E9699"/>
    <w:rsid w:val="1608FBC2"/>
    <w:rsid w:val="16688765"/>
    <w:rsid w:val="168048A8"/>
    <w:rsid w:val="175773CC"/>
    <w:rsid w:val="1768E65B"/>
    <w:rsid w:val="17A23F25"/>
    <w:rsid w:val="17D0F8BD"/>
    <w:rsid w:val="1842508A"/>
    <w:rsid w:val="1903934B"/>
    <w:rsid w:val="195561FD"/>
    <w:rsid w:val="195E3D3E"/>
    <w:rsid w:val="19767AFF"/>
    <w:rsid w:val="1979FFE9"/>
    <w:rsid w:val="198B4829"/>
    <w:rsid w:val="19AEEFEE"/>
    <w:rsid w:val="19FAA573"/>
    <w:rsid w:val="1A1ED46D"/>
    <w:rsid w:val="1A31B1B6"/>
    <w:rsid w:val="1A8ECBAE"/>
    <w:rsid w:val="1AB0CDFB"/>
    <w:rsid w:val="1AC88EE5"/>
    <w:rsid w:val="1B993FCC"/>
    <w:rsid w:val="1BA2ACEA"/>
    <w:rsid w:val="1BAC9D46"/>
    <w:rsid w:val="1BCCCDF9"/>
    <w:rsid w:val="1C6C2E67"/>
    <w:rsid w:val="1C9A25AA"/>
    <w:rsid w:val="1CA610A2"/>
    <w:rsid w:val="1CC07DA2"/>
    <w:rsid w:val="1D707896"/>
    <w:rsid w:val="1D808D2F"/>
    <w:rsid w:val="1E1FEE61"/>
    <w:rsid w:val="1E28D320"/>
    <w:rsid w:val="1EA9B17E"/>
    <w:rsid w:val="1ECCC068"/>
    <w:rsid w:val="1EEC2B8E"/>
    <w:rsid w:val="1F3BB1C2"/>
    <w:rsid w:val="1F873CDC"/>
    <w:rsid w:val="20697EF7"/>
    <w:rsid w:val="20761E0D"/>
    <w:rsid w:val="2087FBEF"/>
    <w:rsid w:val="20F24BD6"/>
    <w:rsid w:val="2105BB8B"/>
    <w:rsid w:val="218F9E9F"/>
    <w:rsid w:val="2221E942"/>
    <w:rsid w:val="23232B20"/>
    <w:rsid w:val="240C518F"/>
    <w:rsid w:val="240ECDBC"/>
    <w:rsid w:val="245DB9C3"/>
    <w:rsid w:val="249A3747"/>
    <w:rsid w:val="24CB8F87"/>
    <w:rsid w:val="24E5B321"/>
    <w:rsid w:val="2574FEB6"/>
    <w:rsid w:val="25C0DEED"/>
    <w:rsid w:val="25D92CAE"/>
    <w:rsid w:val="26567A80"/>
    <w:rsid w:val="26661B45"/>
    <w:rsid w:val="2677AD04"/>
    <w:rsid w:val="26A11F7A"/>
    <w:rsid w:val="26C4B04B"/>
    <w:rsid w:val="26EB99B3"/>
    <w:rsid w:val="2733829E"/>
    <w:rsid w:val="2740B5DB"/>
    <w:rsid w:val="2774FD0F"/>
    <w:rsid w:val="277E5D37"/>
    <w:rsid w:val="27888223"/>
    <w:rsid w:val="2799EFCB"/>
    <w:rsid w:val="27B8AFAC"/>
    <w:rsid w:val="27C92E87"/>
    <w:rsid w:val="27CFB566"/>
    <w:rsid w:val="2874F8DC"/>
    <w:rsid w:val="28A26276"/>
    <w:rsid w:val="28A448AB"/>
    <w:rsid w:val="28FEEABB"/>
    <w:rsid w:val="294995BF"/>
    <w:rsid w:val="294DAE06"/>
    <w:rsid w:val="298975AD"/>
    <w:rsid w:val="2990F2F9"/>
    <w:rsid w:val="2A4EFB9E"/>
    <w:rsid w:val="2A8005BF"/>
    <w:rsid w:val="2AACC892"/>
    <w:rsid w:val="2B25460E"/>
    <w:rsid w:val="2B642C0A"/>
    <w:rsid w:val="2BEA4517"/>
    <w:rsid w:val="2BFFA436"/>
    <w:rsid w:val="2C3980E9"/>
    <w:rsid w:val="2C3F12ED"/>
    <w:rsid w:val="2C7F534A"/>
    <w:rsid w:val="2CF05BA6"/>
    <w:rsid w:val="2CF5DA39"/>
    <w:rsid w:val="2D7990E1"/>
    <w:rsid w:val="2E1B170F"/>
    <w:rsid w:val="2E27F130"/>
    <w:rsid w:val="2EE1D1E8"/>
    <w:rsid w:val="2F4BC7C0"/>
    <w:rsid w:val="2F53D2B0"/>
    <w:rsid w:val="2F71D278"/>
    <w:rsid w:val="2FBED4F6"/>
    <w:rsid w:val="2FC29442"/>
    <w:rsid w:val="2FD8F68B"/>
    <w:rsid w:val="3084F75C"/>
    <w:rsid w:val="30C4ED44"/>
    <w:rsid w:val="30C895BF"/>
    <w:rsid w:val="30DACF13"/>
    <w:rsid w:val="315F91F2"/>
    <w:rsid w:val="316DB12E"/>
    <w:rsid w:val="318C42B7"/>
    <w:rsid w:val="31993DCA"/>
    <w:rsid w:val="32190270"/>
    <w:rsid w:val="32983AC1"/>
    <w:rsid w:val="32CCF09A"/>
    <w:rsid w:val="32F1FA1B"/>
    <w:rsid w:val="337F0C9F"/>
    <w:rsid w:val="33C1273C"/>
    <w:rsid w:val="33F18DBE"/>
    <w:rsid w:val="3517DF98"/>
    <w:rsid w:val="35300BD6"/>
    <w:rsid w:val="35370452"/>
    <w:rsid w:val="354BA58D"/>
    <w:rsid w:val="35605605"/>
    <w:rsid w:val="358423A0"/>
    <w:rsid w:val="36B6AD61"/>
    <w:rsid w:val="373ACDFE"/>
    <w:rsid w:val="3756D9A5"/>
    <w:rsid w:val="37673A99"/>
    <w:rsid w:val="380BB69C"/>
    <w:rsid w:val="38EA6584"/>
    <w:rsid w:val="3972915D"/>
    <w:rsid w:val="399150D1"/>
    <w:rsid w:val="3A585891"/>
    <w:rsid w:val="3A962989"/>
    <w:rsid w:val="3B43B16D"/>
    <w:rsid w:val="3B65CD0C"/>
    <w:rsid w:val="3BE1A741"/>
    <w:rsid w:val="3C45A8CC"/>
    <w:rsid w:val="3CBB6CF6"/>
    <w:rsid w:val="3D0AA577"/>
    <w:rsid w:val="3DB6F5BD"/>
    <w:rsid w:val="3DC13FA1"/>
    <w:rsid w:val="3E15D4F7"/>
    <w:rsid w:val="3EB6D299"/>
    <w:rsid w:val="3F030670"/>
    <w:rsid w:val="3F0E2D57"/>
    <w:rsid w:val="3F75F123"/>
    <w:rsid w:val="3F930380"/>
    <w:rsid w:val="3F94C4FF"/>
    <w:rsid w:val="3FAEE5B2"/>
    <w:rsid w:val="3FD92FDA"/>
    <w:rsid w:val="3FE81864"/>
    <w:rsid w:val="3FECD329"/>
    <w:rsid w:val="400C4DFF"/>
    <w:rsid w:val="40640D52"/>
    <w:rsid w:val="40AC372B"/>
    <w:rsid w:val="40BD4A92"/>
    <w:rsid w:val="4110A475"/>
    <w:rsid w:val="41315B17"/>
    <w:rsid w:val="416B3383"/>
    <w:rsid w:val="4175B5BC"/>
    <w:rsid w:val="417DA342"/>
    <w:rsid w:val="41833A59"/>
    <w:rsid w:val="41B01583"/>
    <w:rsid w:val="41F92E00"/>
    <w:rsid w:val="42174D90"/>
    <w:rsid w:val="42319071"/>
    <w:rsid w:val="42998C4C"/>
    <w:rsid w:val="42BAF35F"/>
    <w:rsid w:val="42F9793F"/>
    <w:rsid w:val="4341B81F"/>
    <w:rsid w:val="434E6943"/>
    <w:rsid w:val="438D4F3F"/>
    <w:rsid w:val="4406648F"/>
    <w:rsid w:val="4444B3D9"/>
    <w:rsid w:val="44C780CA"/>
    <w:rsid w:val="4530CEC2"/>
    <w:rsid w:val="455CA689"/>
    <w:rsid w:val="45BFF237"/>
    <w:rsid w:val="4700AE89"/>
    <w:rsid w:val="4740584B"/>
    <w:rsid w:val="476BD14D"/>
    <w:rsid w:val="478C65AE"/>
    <w:rsid w:val="47A59863"/>
    <w:rsid w:val="47D50184"/>
    <w:rsid w:val="4819ECE0"/>
    <w:rsid w:val="4821DA66"/>
    <w:rsid w:val="4836F248"/>
    <w:rsid w:val="48565FCC"/>
    <w:rsid w:val="4860C062"/>
    <w:rsid w:val="4872DECF"/>
    <w:rsid w:val="48F1A6E6"/>
    <w:rsid w:val="4987F34A"/>
    <w:rsid w:val="49B13226"/>
    <w:rsid w:val="49D2143D"/>
    <w:rsid w:val="4A18264D"/>
    <w:rsid w:val="4A338FB4"/>
    <w:rsid w:val="4A7A4ECA"/>
    <w:rsid w:val="4AA4BC96"/>
    <w:rsid w:val="4ABABB0B"/>
    <w:rsid w:val="4B51BAEB"/>
    <w:rsid w:val="4B71C311"/>
    <w:rsid w:val="4D28AC71"/>
    <w:rsid w:val="4D601AA9"/>
    <w:rsid w:val="4D9D6068"/>
    <w:rsid w:val="4DA027D5"/>
    <w:rsid w:val="4DAC2B56"/>
    <w:rsid w:val="4DCB041C"/>
    <w:rsid w:val="4DEBDB9B"/>
    <w:rsid w:val="4E7C43B3"/>
    <w:rsid w:val="4E8B6EF1"/>
    <w:rsid w:val="4EBE88AB"/>
    <w:rsid w:val="4ECABC2F"/>
    <w:rsid w:val="4F3B9C68"/>
    <w:rsid w:val="4FCEA4F8"/>
    <w:rsid w:val="4FD0230F"/>
    <w:rsid w:val="4FF7F6AB"/>
    <w:rsid w:val="5019F346"/>
    <w:rsid w:val="502D9695"/>
    <w:rsid w:val="50626755"/>
    <w:rsid w:val="51279417"/>
    <w:rsid w:val="5196942B"/>
    <w:rsid w:val="51FBAF6E"/>
    <w:rsid w:val="525CB94B"/>
    <w:rsid w:val="5270CA1A"/>
    <w:rsid w:val="52B4BEF2"/>
    <w:rsid w:val="52FCAA3E"/>
    <w:rsid w:val="5327A9E7"/>
    <w:rsid w:val="538F0730"/>
    <w:rsid w:val="542D7C92"/>
    <w:rsid w:val="5446A4EF"/>
    <w:rsid w:val="5490CE4E"/>
    <w:rsid w:val="54B23F71"/>
    <w:rsid w:val="54EB8537"/>
    <w:rsid w:val="5500E939"/>
    <w:rsid w:val="556CFFA2"/>
    <w:rsid w:val="55924E02"/>
    <w:rsid w:val="55B36B24"/>
    <w:rsid w:val="55D58427"/>
    <w:rsid w:val="5611F07A"/>
    <w:rsid w:val="561D1EED"/>
    <w:rsid w:val="5638C167"/>
    <w:rsid w:val="564E0FD2"/>
    <w:rsid w:val="565D4D52"/>
    <w:rsid w:val="56644DB4"/>
    <w:rsid w:val="56787306"/>
    <w:rsid w:val="572DA0BA"/>
    <w:rsid w:val="573B1901"/>
    <w:rsid w:val="57BD5D83"/>
    <w:rsid w:val="57EE2634"/>
    <w:rsid w:val="57F12AAE"/>
    <w:rsid w:val="581516E4"/>
    <w:rsid w:val="58477C20"/>
    <w:rsid w:val="58C42E0C"/>
    <w:rsid w:val="58D6D11F"/>
    <w:rsid w:val="5900EDB5"/>
    <w:rsid w:val="59194131"/>
    <w:rsid w:val="595660C5"/>
    <w:rsid w:val="59BEF65A"/>
    <w:rsid w:val="59D641A1"/>
    <w:rsid w:val="5A811C2E"/>
    <w:rsid w:val="5A8AAE5E"/>
    <w:rsid w:val="5AAB932F"/>
    <w:rsid w:val="5B81B3E9"/>
    <w:rsid w:val="5BAB796B"/>
    <w:rsid w:val="5C628171"/>
    <w:rsid w:val="5C95B915"/>
    <w:rsid w:val="5D1CAA2A"/>
    <w:rsid w:val="5D69C7E6"/>
    <w:rsid w:val="5D962398"/>
    <w:rsid w:val="5DC6B842"/>
    <w:rsid w:val="5DE127E6"/>
    <w:rsid w:val="5DE609E9"/>
    <w:rsid w:val="5DFBB39C"/>
    <w:rsid w:val="5E2FCDBC"/>
    <w:rsid w:val="5E5921B7"/>
    <w:rsid w:val="5E7EAD80"/>
    <w:rsid w:val="5E8953B9"/>
    <w:rsid w:val="5ED62F7C"/>
    <w:rsid w:val="5F1099F7"/>
    <w:rsid w:val="5F3FD655"/>
    <w:rsid w:val="5F68B1ED"/>
    <w:rsid w:val="5F9FA1F7"/>
    <w:rsid w:val="5FB32257"/>
    <w:rsid w:val="605C112C"/>
    <w:rsid w:val="605F7407"/>
    <w:rsid w:val="6097A2B1"/>
    <w:rsid w:val="60B85B9E"/>
    <w:rsid w:val="6141B192"/>
    <w:rsid w:val="6181857B"/>
    <w:rsid w:val="618BA026"/>
    <w:rsid w:val="62375BB0"/>
    <w:rsid w:val="6238C1CE"/>
    <w:rsid w:val="62575B24"/>
    <w:rsid w:val="62914E7A"/>
    <w:rsid w:val="62D56F04"/>
    <w:rsid w:val="62EEF616"/>
    <w:rsid w:val="632422A4"/>
    <w:rsid w:val="6350FB46"/>
    <w:rsid w:val="63583CE8"/>
    <w:rsid w:val="63AC439F"/>
    <w:rsid w:val="641E332A"/>
    <w:rsid w:val="643F2E93"/>
    <w:rsid w:val="646302A9"/>
    <w:rsid w:val="64849B3C"/>
    <w:rsid w:val="649DA8B2"/>
    <w:rsid w:val="6538B51A"/>
    <w:rsid w:val="653F4D7C"/>
    <w:rsid w:val="654FB6CB"/>
    <w:rsid w:val="662696D8"/>
    <w:rsid w:val="662ABC13"/>
    <w:rsid w:val="662B2642"/>
    <w:rsid w:val="66403EA7"/>
    <w:rsid w:val="66530E27"/>
    <w:rsid w:val="665DF90D"/>
    <w:rsid w:val="668C3E8B"/>
    <w:rsid w:val="66A30F00"/>
    <w:rsid w:val="66E14161"/>
    <w:rsid w:val="67BF091D"/>
    <w:rsid w:val="67C26739"/>
    <w:rsid w:val="67E9E8E2"/>
    <w:rsid w:val="6823BEC6"/>
    <w:rsid w:val="68280EEC"/>
    <w:rsid w:val="689C1FF8"/>
    <w:rsid w:val="68A0BC58"/>
    <w:rsid w:val="690501C7"/>
    <w:rsid w:val="690782EF"/>
    <w:rsid w:val="692D0CB6"/>
    <w:rsid w:val="6939F767"/>
    <w:rsid w:val="6A3DDA0E"/>
    <w:rsid w:val="6AD21674"/>
    <w:rsid w:val="6AEA4A90"/>
    <w:rsid w:val="6AFA07FB"/>
    <w:rsid w:val="6B13FA29"/>
    <w:rsid w:val="6B4946F7"/>
    <w:rsid w:val="6B6F0D6F"/>
    <w:rsid w:val="6B8D7C76"/>
    <w:rsid w:val="6B9F8196"/>
    <w:rsid w:val="6BB0625E"/>
    <w:rsid w:val="6C26DCD7"/>
    <w:rsid w:val="6C605D52"/>
    <w:rsid w:val="6C719829"/>
    <w:rsid w:val="6DDE7D62"/>
    <w:rsid w:val="6DEFB512"/>
    <w:rsid w:val="6E00B3BB"/>
    <w:rsid w:val="6E31A8BD"/>
    <w:rsid w:val="6E626287"/>
    <w:rsid w:val="6EB4545A"/>
    <w:rsid w:val="6EB716E1"/>
    <w:rsid w:val="6EFCA062"/>
    <w:rsid w:val="6F89905C"/>
    <w:rsid w:val="6FFFEEB8"/>
    <w:rsid w:val="70B67476"/>
    <w:rsid w:val="70E0C3DD"/>
    <w:rsid w:val="70F3CEFE"/>
    <w:rsid w:val="711DAF10"/>
    <w:rsid w:val="7153DBAB"/>
    <w:rsid w:val="71AB4F65"/>
    <w:rsid w:val="72279168"/>
    <w:rsid w:val="7258D975"/>
    <w:rsid w:val="7295CC72"/>
    <w:rsid w:val="729F00F7"/>
    <w:rsid w:val="739FA700"/>
    <w:rsid w:val="73B068C4"/>
    <w:rsid w:val="7447B46E"/>
    <w:rsid w:val="744FA1F4"/>
    <w:rsid w:val="74B43933"/>
    <w:rsid w:val="74EFA30A"/>
    <w:rsid w:val="74F2FF35"/>
    <w:rsid w:val="74FEA46E"/>
    <w:rsid w:val="7591CBA9"/>
    <w:rsid w:val="75E181F9"/>
    <w:rsid w:val="75E384CF"/>
    <w:rsid w:val="75EDD0F9"/>
    <w:rsid w:val="7624A9A7"/>
    <w:rsid w:val="765CE47E"/>
    <w:rsid w:val="76A21678"/>
    <w:rsid w:val="76B13C6B"/>
    <w:rsid w:val="76BB03CA"/>
    <w:rsid w:val="76C87563"/>
    <w:rsid w:val="76D02F1D"/>
    <w:rsid w:val="76F7830D"/>
    <w:rsid w:val="77202BAC"/>
    <w:rsid w:val="775CDF82"/>
    <w:rsid w:val="77611E39"/>
    <w:rsid w:val="77A06D19"/>
    <w:rsid w:val="77BB488E"/>
    <w:rsid w:val="77BBD796"/>
    <w:rsid w:val="77C9DD2A"/>
    <w:rsid w:val="77DCD686"/>
    <w:rsid w:val="782D69EF"/>
    <w:rsid w:val="78A48A28"/>
    <w:rsid w:val="78B74AD4"/>
    <w:rsid w:val="78B93FC1"/>
    <w:rsid w:val="797C48EA"/>
    <w:rsid w:val="79A83A9D"/>
    <w:rsid w:val="79B9B49C"/>
    <w:rsid w:val="79E48550"/>
    <w:rsid w:val="7A531B35"/>
    <w:rsid w:val="7A707917"/>
    <w:rsid w:val="7AAA45C9"/>
    <w:rsid w:val="7AF65529"/>
    <w:rsid w:val="7B1099A1"/>
    <w:rsid w:val="7BB54B51"/>
    <w:rsid w:val="7BD23CEC"/>
    <w:rsid w:val="7BD4A564"/>
    <w:rsid w:val="7C2C7000"/>
    <w:rsid w:val="7C369628"/>
    <w:rsid w:val="7C5D58BF"/>
    <w:rsid w:val="7D7C84E7"/>
    <w:rsid w:val="7D8ABBF7"/>
    <w:rsid w:val="7E0D176A"/>
    <w:rsid w:val="7E27F63F"/>
    <w:rsid w:val="7E3BC4E9"/>
    <w:rsid w:val="7E4F49D3"/>
    <w:rsid w:val="7EACED52"/>
    <w:rsid w:val="7EB5D3D0"/>
    <w:rsid w:val="7F0F58E8"/>
    <w:rsid w:val="7F2972CC"/>
    <w:rsid w:val="7F3333A8"/>
    <w:rsid w:val="7F4EC90A"/>
    <w:rsid w:val="7F5C31CA"/>
    <w:rsid w:val="7F65CE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6D85EE6-7D38-492A-B4A6-1817BE1FE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137CB0BB"/>
    <w:pPr>
      <w:keepNext/>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137CB0BB"/>
    <w:pPr>
      <w:keepNext/>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137CB0BB"/>
    <w:pPr>
      <w:keepNext/>
      <w:spacing w:before="40" w:after="0"/>
      <w:outlineLvl w:val="2"/>
    </w:pPr>
    <w:rPr>
      <w:rFonts w:asciiTheme="majorHAnsi" w:eastAsiaTheme="majorEastAsia" w:hAnsiTheme="majorHAnsi" w:cstheme="majorBidi"/>
      <w:color w:val="243F60"/>
      <w:sz w:val="24"/>
      <w:szCs w:val="24"/>
    </w:rPr>
  </w:style>
  <w:style w:type="paragraph" w:styleId="Heading4">
    <w:name w:val="heading 4"/>
    <w:basedOn w:val="Normal"/>
    <w:next w:val="Normal"/>
    <w:link w:val="Heading4Char"/>
    <w:uiPriority w:val="9"/>
    <w:unhideWhenUsed/>
    <w:qFormat/>
    <w:rsid w:val="137CB0BB"/>
    <w:pPr>
      <w:keepNext/>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137CB0BB"/>
    <w:pPr>
      <w:keepNext/>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137CB0BB"/>
    <w:pPr>
      <w:keepNext/>
      <w:spacing w:before="40" w:after="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137CB0BB"/>
    <w:pPr>
      <w:keepNext/>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137CB0BB"/>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37CB0BB"/>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137CB0BB"/>
    <w:rPr>
      <w:rFonts w:asciiTheme="majorHAnsi" w:eastAsiaTheme="majorEastAsia" w:hAnsiTheme="majorHAnsi" w:cstheme="majorBidi"/>
      <w:b/>
      <w:bCs/>
      <w:noProof w:val="0"/>
      <w:color w:val="365F91" w:themeColor="accent1" w:themeShade="BF"/>
      <w:sz w:val="28"/>
      <w:szCs w:val="28"/>
      <w:lang w:val="en-US"/>
    </w:rPr>
  </w:style>
  <w:style w:type="paragraph" w:styleId="TOCHeading">
    <w:name w:val="TOC Heading"/>
    <w:basedOn w:val="Heading1"/>
    <w:next w:val="Normal"/>
    <w:uiPriority w:val="39"/>
    <w:unhideWhenUsed/>
    <w:qFormat/>
    <w:rsid w:val="137CB0BB"/>
  </w:style>
  <w:style w:type="paragraph" w:styleId="BalloonText">
    <w:name w:val="Balloon Text"/>
    <w:basedOn w:val="Normal"/>
    <w:link w:val="BalloonTextChar"/>
    <w:uiPriority w:val="99"/>
    <w:semiHidden/>
    <w:unhideWhenUsed/>
    <w:rsid w:val="137CB0B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137CB0BB"/>
    <w:rPr>
      <w:rFonts w:ascii="Tahoma" w:eastAsiaTheme="minorEastAsia" w:hAnsi="Tahoma" w:cs="Tahoma"/>
      <w:noProof w:val="0"/>
      <w:sz w:val="16"/>
      <w:szCs w:val="16"/>
      <w:lang w:val="en-US"/>
    </w:rPr>
  </w:style>
  <w:style w:type="paragraph" w:styleId="TOC1">
    <w:name w:val="toc 1"/>
    <w:basedOn w:val="Normal"/>
    <w:next w:val="Normal"/>
    <w:uiPriority w:val="39"/>
    <w:unhideWhenUsed/>
    <w:rsid w:val="137CB0BB"/>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137CB0BB"/>
    <w:rPr>
      <w:rFonts w:asciiTheme="majorHAnsi" w:eastAsiaTheme="majorEastAsia" w:hAnsiTheme="majorHAnsi" w:cstheme="majorBidi"/>
      <w:b/>
      <w:bCs/>
      <w:noProof w:val="0"/>
      <w:color w:val="4F81BD" w:themeColor="accent1"/>
      <w:sz w:val="26"/>
      <w:szCs w:val="26"/>
      <w:lang w:val="en-US"/>
    </w:rPr>
  </w:style>
  <w:style w:type="paragraph" w:styleId="TOC2">
    <w:name w:val="toc 2"/>
    <w:basedOn w:val="Normal"/>
    <w:next w:val="Normal"/>
    <w:uiPriority w:val="39"/>
    <w:unhideWhenUsed/>
    <w:rsid w:val="137CB0BB"/>
    <w:pPr>
      <w:spacing w:after="100"/>
      <w:ind w:left="220"/>
    </w:pPr>
  </w:style>
  <w:style w:type="paragraph" w:styleId="Header">
    <w:name w:val="header"/>
    <w:basedOn w:val="Normal"/>
    <w:link w:val="HeaderChar"/>
    <w:uiPriority w:val="99"/>
    <w:unhideWhenUsed/>
    <w:rsid w:val="137CB0BB"/>
    <w:pPr>
      <w:tabs>
        <w:tab w:val="center" w:pos="4680"/>
        <w:tab w:val="right" w:pos="9360"/>
      </w:tabs>
      <w:spacing w:after="0"/>
    </w:pPr>
  </w:style>
  <w:style w:type="character" w:customStyle="1" w:styleId="HeaderChar">
    <w:name w:val="Header Char"/>
    <w:basedOn w:val="DefaultParagraphFont"/>
    <w:link w:val="Header"/>
    <w:uiPriority w:val="99"/>
    <w:rsid w:val="137CB0BB"/>
    <w:rPr>
      <w:noProof w:val="0"/>
      <w:lang w:val="en-US"/>
    </w:rPr>
  </w:style>
  <w:style w:type="paragraph" w:styleId="Footer">
    <w:name w:val="footer"/>
    <w:basedOn w:val="Normal"/>
    <w:link w:val="FooterChar"/>
    <w:uiPriority w:val="99"/>
    <w:unhideWhenUsed/>
    <w:rsid w:val="137CB0BB"/>
    <w:pPr>
      <w:tabs>
        <w:tab w:val="center" w:pos="4680"/>
        <w:tab w:val="right" w:pos="9360"/>
      </w:tabs>
      <w:spacing w:after="0"/>
    </w:pPr>
  </w:style>
  <w:style w:type="character" w:customStyle="1" w:styleId="FooterChar">
    <w:name w:val="Footer Char"/>
    <w:basedOn w:val="DefaultParagraphFont"/>
    <w:link w:val="Footer"/>
    <w:uiPriority w:val="99"/>
    <w:rsid w:val="137CB0BB"/>
    <w:rPr>
      <w:noProof w:val="0"/>
      <w:lang w:val="en-US"/>
    </w:rPr>
  </w:style>
  <w:style w:type="paragraph" w:styleId="ListParagraph">
    <w:name w:val="List Paragraph"/>
    <w:basedOn w:val="Normal"/>
    <w:uiPriority w:val="34"/>
    <w:qFormat/>
    <w:rsid w:val="137CB0BB"/>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137CB0BB"/>
    <w:rPr>
      <w:sz w:val="20"/>
      <w:szCs w:val="20"/>
    </w:rPr>
  </w:style>
  <w:style w:type="character" w:customStyle="1" w:styleId="CommentTextChar">
    <w:name w:val="Comment Text Char"/>
    <w:basedOn w:val="DefaultParagraphFont"/>
    <w:link w:val="CommentText"/>
    <w:uiPriority w:val="99"/>
    <w:rsid w:val="137CB0BB"/>
    <w:rPr>
      <w:noProof w:val="0"/>
      <w:sz w:val="20"/>
      <w:szCs w:val="20"/>
      <w:lang w:val="en-US"/>
    </w:rPr>
  </w:style>
  <w:style w:type="paragraph" w:styleId="CommentSubject">
    <w:name w:val="annotation subject"/>
    <w:basedOn w:val="CommentText"/>
    <w:next w:val="CommentText"/>
    <w:link w:val="CommentSubjectChar"/>
    <w:uiPriority w:val="99"/>
    <w:semiHidden/>
    <w:unhideWhenUsed/>
    <w:rsid w:val="137CB0BB"/>
    <w:rPr>
      <w:b/>
      <w:bCs/>
    </w:rPr>
  </w:style>
  <w:style w:type="character" w:customStyle="1" w:styleId="CommentSubjectChar">
    <w:name w:val="Comment Subject Char"/>
    <w:basedOn w:val="CommentTextChar"/>
    <w:link w:val="CommentSubject"/>
    <w:uiPriority w:val="99"/>
    <w:semiHidden/>
    <w:rsid w:val="137CB0BB"/>
    <w:rPr>
      <w:b/>
      <w:bCs/>
      <w:noProof w:val="0"/>
      <w:sz w:val="20"/>
      <w:szCs w:val="20"/>
      <w:lang w:val="en-US"/>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137CB0BB"/>
    <w:rPr>
      <w:i/>
      <w:iCs/>
      <w:color w:val="1F497D" w:themeColor="text2"/>
      <w:sz w:val="18"/>
      <w:szCs w:val="18"/>
    </w:rPr>
  </w:style>
  <w:style w:type="character" w:customStyle="1" w:styleId="Heading6Char">
    <w:name w:val="Heading 6 Char"/>
    <w:basedOn w:val="DefaultParagraphFont"/>
    <w:link w:val="Heading6"/>
    <w:uiPriority w:val="9"/>
    <w:rsid w:val="137CB0BB"/>
    <w:rPr>
      <w:rFonts w:asciiTheme="majorHAnsi" w:eastAsiaTheme="majorEastAsia" w:hAnsiTheme="majorHAnsi" w:cstheme="majorBidi"/>
      <w:noProof w:val="0"/>
      <w:color w:val="243F60"/>
      <w:lang w:val="en-US"/>
    </w:rPr>
  </w:style>
  <w:style w:type="paragraph" w:styleId="Title">
    <w:name w:val="Title"/>
    <w:basedOn w:val="Normal"/>
    <w:next w:val="Normal"/>
    <w:link w:val="TitleChar"/>
    <w:uiPriority w:val="10"/>
    <w:qFormat/>
    <w:rsid w:val="137CB0BB"/>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137CB0BB"/>
    <w:rPr>
      <w:color w:val="5A5A5A"/>
    </w:rPr>
  </w:style>
  <w:style w:type="paragraph" w:styleId="Quote">
    <w:name w:val="Quote"/>
    <w:basedOn w:val="Normal"/>
    <w:next w:val="Normal"/>
    <w:link w:val="QuoteChar"/>
    <w:uiPriority w:val="29"/>
    <w:qFormat/>
    <w:rsid w:val="137CB0BB"/>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37CB0BB"/>
    <w:pPr>
      <w:spacing w:before="360" w:after="360"/>
      <w:ind w:left="864" w:right="864"/>
      <w:jc w:val="center"/>
    </w:pPr>
    <w:rPr>
      <w:i/>
      <w:iCs/>
      <w:color w:val="4F81BD" w:themeColor="accent1"/>
    </w:rPr>
  </w:style>
  <w:style w:type="character" w:customStyle="1" w:styleId="Heading3Char">
    <w:name w:val="Heading 3 Char"/>
    <w:basedOn w:val="DefaultParagraphFont"/>
    <w:link w:val="Heading3"/>
    <w:uiPriority w:val="9"/>
    <w:rsid w:val="137CB0BB"/>
    <w:rPr>
      <w:rFonts w:asciiTheme="majorHAnsi" w:eastAsiaTheme="majorEastAsia" w:hAnsiTheme="majorHAnsi" w:cstheme="majorBidi"/>
      <w:noProof w:val="0"/>
      <w:color w:val="243F60"/>
      <w:sz w:val="24"/>
      <w:szCs w:val="24"/>
      <w:lang w:val="en-US"/>
    </w:rPr>
  </w:style>
  <w:style w:type="character" w:customStyle="1" w:styleId="Heading4Char">
    <w:name w:val="Heading 4 Char"/>
    <w:basedOn w:val="DefaultParagraphFont"/>
    <w:link w:val="Heading4"/>
    <w:uiPriority w:val="9"/>
    <w:rsid w:val="137CB0BB"/>
    <w:rPr>
      <w:rFonts w:asciiTheme="majorHAnsi" w:eastAsiaTheme="majorEastAsia" w:hAnsiTheme="majorHAnsi" w:cstheme="majorBidi"/>
      <w:i/>
      <w:iCs/>
      <w:noProof w:val="0"/>
      <w:color w:val="365F91" w:themeColor="accent1" w:themeShade="BF"/>
      <w:lang w:val="en-US"/>
    </w:rPr>
  </w:style>
  <w:style w:type="character" w:customStyle="1" w:styleId="Heading5Char">
    <w:name w:val="Heading 5 Char"/>
    <w:basedOn w:val="DefaultParagraphFont"/>
    <w:link w:val="Heading5"/>
    <w:uiPriority w:val="9"/>
    <w:rsid w:val="137CB0BB"/>
    <w:rPr>
      <w:rFonts w:asciiTheme="majorHAnsi" w:eastAsiaTheme="majorEastAsia" w:hAnsiTheme="majorHAnsi" w:cstheme="majorBidi"/>
      <w:noProof w:val="0"/>
      <w:color w:val="365F91" w:themeColor="accent1" w:themeShade="BF"/>
      <w:lang w:val="en-US"/>
    </w:rPr>
  </w:style>
  <w:style w:type="character" w:customStyle="1" w:styleId="Heading7Char">
    <w:name w:val="Heading 7 Char"/>
    <w:basedOn w:val="DefaultParagraphFont"/>
    <w:link w:val="Heading7"/>
    <w:uiPriority w:val="9"/>
    <w:rsid w:val="137CB0BB"/>
    <w:rPr>
      <w:rFonts w:asciiTheme="majorHAnsi" w:eastAsiaTheme="majorEastAsia" w:hAnsiTheme="majorHAnsi" w:cstheme="majorBidi"/>
      <w:i/>
      <w:iCs/>
      <w:noProof w:val="0"/>
      <w:color w:val="243F60"/>
      <w:lang w:val="en-US"/>
    </w:rPr>
  </w:style>
  <w:style w:type="character" w:customStyle="1" w:styleId="Heading8Char">
    <w:name w:val="Heading 8 Char"/>
    <w:basedOn w:val="DefaultParagraphFont"/>
    <w:link w:val="Heading8"/>
    <w:uiPriority w:val="9"/>
    <w:rsid w:val="137CB0BB"/>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137CB0BB"/>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137CB0BB"/>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137CB0BB"/>
    <w:rPr>
      <w:noProof w:val="0"/>
      <w:color w:val="5A5A5A"/>
      <w:lang w:val="en-US"/>
    </w:rPr>
  </w:style>
  <w:style w:type="character" w:customStyle="1" w:styleId="QuoteChar">
    <w:name w:val="Quote Char"/>
    <w:basedOn w:val="DefaultParagraphFont"/>
    <w:link w:val="Quote"/>
    <w:uiPriority w:val="29"/>
    <w:rsid w:val="137CB0BB"/>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137CB0BB"/>
    <w:rPr>
      <w:i/>
      <w:iCs/>
      <w:noProof w:val="0"/>
      <w:color w:val="4F81BD" w:themeColor="accent1"/>
      <w:lang w:val="en-US"/>
    </w:rPr>
  </w:style>
  <w:style w:type="paragraph" w:styleId="TOC3">
    <w:name w:val="toc 3"/>
    <w:basedOn w:val="Normal"/>
    <w:next w:val="Normal"/>
    <w:uiPriority w:val="39"/>
    <w:unhideWhenUsed/>
    <w:rsid w:val="137CB0BB"/>
    <w:pPr>
      <w:spacing w:after="100"/>
      <w:ind w:left="440"/>
    </w:pPr>
  </w:style>
  <w:style w:type="paragraph" w:styleId="TOC4">
    <w:name w:val="toc 4"/>
    <w:basedOn w:val="Normal"/>
    <w:next w:val="Normal"/>
    <w:uiPriority w:val="39"/>
    <w:unhideWhenUsed/>
    <w:rsid w:val="137CB0BB"/>
    <w:pPr>
      <w:spacing w:after="100"/>
      <w:ind w:left="660"/>
    </w:pPr>
  </w:style>
  <w:style w:type="paragraph" w:styleId="TOC5">
    <w:name w:val="toc 5"/>
    <w:basedOn w:val="Normal"/>
    <w:next w:val="Normal"/>
    <w:uiPriority w:val="39"/>
    <w:unhideWhenUsed/>
    <w:rsid w:val="137CB0BB"/>
    <w:pPr>
      <w:spacing w:after="100"/>
      <w:ind w:left="880"/>
    </w:pPr>
  </w:style>
  <w:style w:type="paragraph" w:styleId="TOC6">
    <w:name w:val="toc 6"/>
    <w:basedOn w:val="Normal"/>
    <w:next w:val="Normal"/>
    <w:uiPriority w:val="39"/>
    <w:unhideWhenUsed/>
    <w:rsid w:val="137CB0BB"/>
    <w:pPr>
      <w:spacing w:after="100"/>
      <w:ind w:left="1100"/>
    </w:pPr>
  </w:style>
  <w:style w:type="paragraph" w:styleId="TOC7">
    <w:name w:val="toc 7"/>
    <w:basedOn w:val="Normal"/>
    <w:next w:val="Normal"/>
    <w:uiPriority w:val="39"/>
    <w:unhideWhenUsed/>
    <w:rsid w:val="137CB0BB"/>
    <w:pPr>
      <w:spacing w:after="100"/>
      <w:ind w:left="1320"/>
    </w:pPr>
  </w:style>
  <w:style w:type="paragraph" w:styleId="TOC8">
    <w:name w:val="toc 8"/>
    <w:basedOn w:val="Normal"/>
    <w:next w:val="Normal"/>
    <w:uiPriority w:val="39"/>
    <w:unhideWhenUsed/>
    <w:rsid w:val="137CB0BB"/>
    <w:pPr>
      <w:spacing w:after="100"/>
      <w:ind w:left="1540"/>
    </w:pPr>
  </w:style>
  <w:style w:type="paragraph" w:styleId="TOC9">
    <w:name w:val="toc 9"/>
    <w:basedOn w:val="Normal"/>
    <w:next w:val="Normal"/>
    <w:uiPriority w:val="39"/>
    <w:unhideWhenUsed/>
    <w:rsid w:val="137CB0BB"/>
    <w:pPr>
      <w:spacing w:after="100"/>
      <w:ind w:left="1760"/>
    </w:pPr>
  </w:style>
  <w:style w:type="paragraph" w:styleId="EndnoteText">
    <w:name w:val="endnote text"/>
    <w:basedOn w:val="Normal"/>
    <w:link w:val="EndnoteTextChar"/>
    <w:uiPriority w:val="99"/>
    <w:semiHidden/>
    <w:unhideWhenUsed/>
    <w:rsid w:val="137CB0BB"/>
    <w:pPr>
      <w:spacing w:after="0"/>
    </w:pPr>
    <w:rPr>
      <w:sz w:val="20"/>
      <w:szCs w:val="20"/>
    </w:rPr>
  </w:style>
  <w:style w:type="character" w:customStyle="1" w:styleId="EndnoteTextChar">
    <w:name w:val="Endnote Text Char"/>
    <w:basedOn w:val="DefaultParagraphFont"/>
    <w:link w:val="EndnoteText"/>
    <w:uiPriority w:val="99"/>
    <w:semiHidden/>
    <w:rsid w:val="137CB0BB"/>
    <w:rPr>
      <w:noProof w:val="0"/>
      <w:sz w:val="20"/>
      <w:szCs w:val="20"/>
      <w:lang w:val="en-US"/>
    </w:rPr>
  </w:style>
  <w:style w:type="paragraph" w:styleId="FootnoteText">
    <w:name w:val="footnote text"/>
    <w:basedOn w:val="Normal"/>
    <w:link w:val="FootnoteTextChar"/>
    <w:uiPriority w:val="99"/>
    <w:semiHidden/>
    <w:unhideWhenUsed/>
    <w:rsid w:val="137CB0BB"/>
    <w:pPr>
      <w:spacing w:after="0"/>
    </w:pPr>
    <w:rPr>
      <w:sz w:val="20"/>
      <w:szCs w:val="20"/>
    </w:rPr>
  </w:style>
  <w:style w:type="character" w:customStyle="1" w:styleId="FootnoteTextChar">
    <w:name w:val="Footnote Text Char"/>
    <w:basedOn w:val="DefaultParagraphFont"/>
    <w:link w:val="FootnoteText"/>
    <w:uiPriority w:val="99"/>
    <w:semiHidden/>
    <w:rsid w:val="137CB0BB"/>
    <w:rPr>
      <w:noProof w:val="0"/>
      <w:sz w:val="20"/>
      <w:szCs w:val="20"/>
      <w:lang w:val="en-US"/>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sid w:val="008C6FDF"/>
    <w:pPr>
      <w:spacing w:after="0" w:line="240" w:lineRule="auto"/>
    </w:pPr>
  </w:style>
  <w:style w:type="character" w:styleId="UnresolvedMention">
    <w:name w:val="Unresolved Mention"/>
    <w:basedOn w:val="DefaultParagraphFont"/>
    <w:uiPriority w:val="99"/>
    <w:semiHidden/>
    <w:unhideWhenUsed/>
    <w:rsid w:val="008C6FDF"/>
    <w:rPr>
      <w:color w:val="605E5C"/>
      <w:shd w:val="clear" w:color="auto" w:fill="E1DFDD"/>
    </w:rPr>
  </w:style>
  <w:style w:type="paragraph" w:customStyle="1" w:styleId="paragraph">
    <w:name w:val="paragraph"/>
    <w:basedOn w:val="Normal"/>
    <w:rsid w:val="00E37C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37C72"/>
  </w:style>
  <w:style w:type="character" w:customStyle="1" w:styleId="findhit">
    <w:name w:val="findhit"/>
    <w:basedOn w:val="DefaultParagraphFont"/>
    <w:rsid w:val="00E37C72"/>
  </w:style>
  <w:style w:type="character" w:customStyle="1" w:styleId="eop">
    <w:name w:val="eop"/>
    <w:basedOn w:val="DefaultParagraphFont"/>
    <w:rsid w:val="00E37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60580759">
      <w:bodyDiv w:val="1"/>
      <w:marLeft w:val="0"/>
      <w:marRight w:val="0"/>
      <w:marTop w:val="0"/>
      <w:marBottom w:val="0"/>
      <w:divBdr>
        <w:top w:val="none" w:sz="0" w:space="0" w:color="auto"/>
        <w:left w:val="none" w:sz="0" w:space="0" w:color="auto"/>
        <w:bottom w:val="none" w:sz="0" w:space="0" w:color="auto"/>
        <w:right w:val="none" w:sz="0" w:space="0" w:color="auto"/>
      </w:divBdr>
      <w:divsChild>
        <w:div w:id="280185086">
          <w:marLeft w:val="0"/>
          <w:marRight w:val="0"/>
          <w:marTop w:val="0"/>
          <w:marBottom w:val="0"/>
          <w:divBdr>
            <w:top w:val="none" w:sz="0" w:space="0" w:color="auto"/>
            <w:left w:val="none" w:sz="0" w:space="0" w:color="auto"/>
            <w:bottom w:val="none" w:sz="0" w:space="0" w:color="auto"/>
            <w:right w:val="none" w:sz="0" w:space="0" w:color="auto"/>
          </w:divBdr>
          <w:divsChild>
            <w:div w:id="1448349157">
              <w:marLeft w:val="0"/>
              <w:marRight w:val="0"/>
              <w:marTop w:val="0"/>
              <w:marBottom w:val="0"/>
              <w:divBdr>
                <w:top w:val="none" w:sz="0" w:space="0" w:color="auto"/>
                <w:left w:val="none" w:sz="0" w:space="0" w:color="auto"/>
                <w:bottom w:val="none" w:sz="0" w:space="0" w:color="auto"/>
                <w:right w:val="none" w:sz="0" w:space="0" w:color="auto"/>
              </w:divBdr>
            </w:div>
            <w:div w:id="1645621957">
              <w:marLeft w:val="0"/>
              <w:marRight w:val="0"/>
              <w:marTop w:val="0"/>
              <w:marBottom w:val="0"/>
              <w:divBdr>
                <w:top w:val="none" w:sz="0" w:space="0" w:color="auto"/>
                <w:left w:val="none" w:sz="0" w:space="0" w:color="auto"/>
                <w:bottom w:val="none" w:sz="0" w:space="0" w:color="auto"/>
                <w:right w:val="none" w:sz="0" w:space="0" w:color="auto"/>
              </w:divBdr>
            </w:div>
            <w:div w:id="2005931829">
              <w:marLeft w:val="0"/>
              <w:marRight w:val="0"/>
              <w:marTop w:val="0"/>
              <w:marBottom w:val="0"/>
              <w:divBdr>
                <w:top w:val="none" w:sz="0" w:space="0" w:color="auto"/>
                <w:left w:val="none" w:sz="0" w:space="0" w:color="auto"/>
                <w:bottom w:val="none" w:sz="0" w:space="0" w:color="auto"/>
                <w:right w:val="none" w:sz="0" w:space="0" w:color="auto"/>
              </w:divBdr>
            </w:div>
            <w:div w:id="2062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3937">
      <w:bodyDiv w:val="1"/>
      <w:marLeft w:val="0"/>
      <w:marRight w:val="0"/>
      <w:marTop w:val="0"/>
      <w:marBottom w:val="0"/>
      <w:divBdr>
        <w:top w:val="none" w:sz="0" w:space="0" w:color="auto"/>
        <w:left w:val="none" w:sz="0" w:space="0" w:color="auto"/>
        <w:bottom w:val="none" w:sz="0" w:space="0" w:color="auto"/>
        <w:right w:val="none" w:sz="0" w:space="0" w:color="auto"/>
      </w:divBdr>
      <w:divsChild>
        <w:div w:id="1531186739">
          <w:marLeft w:val="0"/>
          <w:marRight w:val="0"/>
          <w:marTop w:val="0"/>
          <w:marBottom w:val="0"/>
          <w:divBdr>
            <w:top w:val="none" w:sz="0" w:space="0" w:color="auto"/>
            <w:left w:val="none" w:sz="0" w:space="0" w:color="auto"/>
            <w:bottom w:val="none" w:sz="0" w:space="0" w:color="auto"/>
            <w:right w:val="none" w:sz="0" w:space="0" w:color="auto"/>
          </w:divBdr>
          <w:divsChild>
            <w:div w:id="259222782">
              <w:marLeft w:val="0"/>
              <w:marRight w:val="0"/>
              <w:marTop w:val="0"/>
              <w:marBottom w:val="0"/>
              <w:divBdr>
                <w:top w:val="none" w:sz="0" w:space="0" w:color="auto"/>
                <w:left w:val="none" w:sz="0" w:space="0" w:color="auto"/>
                <w:bottom w:val="none" w:sz="0" w:space="0" w:color="auto"/>
                <w:right w:val="none" w:sz="0" w:space="0" w:color="auto"/>
              </w:divBdr>
            </w:div>
            <w:div w:id="384842365">
              <w:marLeft w:val="0"/>
              <w:marRight w:val="0"/>
              <w:marTop w:val="0"/>
              <w:marBottom w:val="0"/>
              <w:divBdr>
                <w:top w:val="none" w:sz="0" w:space="0" w:color="auto"/>
                <w:left w:val="none" w:sz="0" w:space="0" w:color="auto"/>
                <w:bottom w:val="none" w:sz="0" w:space="0" w:color="auto"/>
                <w:right w:val="none" w:sz="0" w:space="0" w:color="auto"/>
              </w:divBdr>
            </w:div>
            <w:div w:id="1047677684">
              <w:marLeft w:val="0"/>
              <w:marRight w:val="0"/>
              <w:marTop w:val="0"/>
              <w:marBottom w:val="0"/>
              <w:divBdr>
                <w:top w:val="none" w:sz="0" w:space="0" w:color="auto"/>
                <w:left w:val="none" w:sz="0" w:space="0" w:color="auto"/>
                <w:bottom w:val="none" w:sz="0" w:space="0" w:color="auto"/>
                <w:right w:val="none" w:sz="0" w:space="0" w:color="auto"/>
              </w:divBdr>
            </w:div>
            <w:div w:id="17491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1054">
      <w:bodyDiv w:val="1"/>
      <w:marLeft w:val="0"/>
      <w:marRight w:val="0"/>
      <w:marTop w:val="0"/>
      <w:marBottom w:val="0"/>
      <w:divBdr>
        <w:top w:val="none" w:sz="0" w:space="0" w:color="auto"/>
        <w:left w:val="none" w:sz="0" w:space="0" w:color="auto"/>
        <w:bottom w:val="none" w:sz="0" w:space="0" w:color="auto"/>
        <w:right w:val="none" w:sz="0" w:space="0" w:color="auto"/>
      </w:divBdr>
    </w:div>
    <w:div w:id="1621720948">
      <w:bodyDiv w:val="1"/>
      <w:marLeft w:val="0"/>
      <w:marRight w:val="0"/>
      <w:marTop w:val="0"/>
      <w:marBottom w:val="0"/>
      <w:divBdr>
        <w:top w:val="none" w:sz="0" w:space="0" w:color="auto"/>
        <w:left w:val="none" w:sz="0" w:space="0" w:color="auto"/>
        <w:bottom w:val="none" w:sz="0" w:space="0" w:color="auto"/>
        <w:right w:val="none" w:sz="0" w:space="0" w:color="auto"/>
      </w:divBdr>
      <w:divsChild>
        <w:div w:id="534853545">
          <w:marLeft w:val="0"/>
          <w:marRight w:val="0"/>
          <w:marTop w:val="0"/>
          <w:marBottom w:val="0"/>
          <w:divBdr>
            <w:top w:val="none" w:sz="0" w:space="0" w:color="auto"/>
            <w:left w:val="none" w:sz="0" w:space="0" w:color="auto"/>
            <w:bottom w:val="none" w:sz="0" w:space="0" w:color="auto"/>
            <w:right w:val="none" w:sz="0" w:space="0" w:color="auto"/>
          </w:divBdr>
          <w:divsChild>
            <w:div w:id="1710688626">
              <w:marLeft w:val="0"/>
              <w:marRight w:val="0"/>
              <w:marTop w:val="0"/>
              <w:marBottom w:val="0"/>
              <w:divBdr>
                <w:top w:val="none" w:sz="0" w:space="0" w:color="auto"/>
                <w:left w:val="none" w:sz="0" w:space="0" w:color="auto"/>
                <w:bottom w:val="none" w:sz="0" w:space="0" w:color="auto"/>
                <w:right w:val="none" w:sz="0" w:space="0" w:color="auto"/>
              </w:divBdr>
            </w:div>
            <w:div w:id="1437215626">
              <w:marLeft w:val="0"/>
              <w:marRight w:val="0"/>
              <w:marTop w:val="0"/>
              <w:marBottom w:val="0"/>
              <w:divBdr>
                <w:top w:val="none" w:sz="0" w:space="0" w:color="auto"/>
                <w:left w:val="none" w:sz="0" w:space="0" w:color="auto"/>
                <w:bottom w:val="none" w:sz="0" w:space="0" w:color="auto"/>
                <w:right w:val="none" w:sz="0" w:space="0" w:color="auto"/>
              </w:divBdr>
            </w:div>
            <w:div w:id="1521551672">
              <w:marLeft w:val="0"/>
              <w:marRight w:val="0"/>
              <w:marTop w:val="0"/>
              <w:marBottom w:val="0"/>
              <w:divBdr>
                <w:top w:val="none" w:sz="0" w:space="0" w:color="auto"/>
                <w:left w:val="none" w:sz="0" w:space="0" w:color="auto"/>
                <w:bottom w:val="none" w:sz="0" w:space="0" w:color="auto"/>
                <w:right w:val="none" w:sz="0" w:space="0" w:color="auto"/>
              </w:divBdr>
            </w:div>
            <w:div w:id="923608339">
              <w:marLeft w:val="0"/>
              <w:marRight w:val="0"/>
              <w:marTop w:val="0"/>
              <w:marBottom w:val="0"/>
              <w:divBdr>
                <w:top w:val="none" w:sz="0" w:space="0" w:color="auto"/>
                <w:left w:val="none" w:sz="0" w:space="0" w:color="auto"/>
                <w:bottom w:val="none" w:sz="0" w:space="0" w:color="auto"/>
                <w:right w:val="none" w:sz="0" w:space="0" w:color="auto"/>
              </w:divBdr>
            </w:div>
            <w:div w:id="1670868946">
              <w:marLeft w:val="0"/>
              <w:marRight w:val="0"/>
              <w:marTop w:val="0"/>
              <w:marBottom w:val="0"/>
              <w:divBdr>
                <w:top w:val="none" w:sz="0" w:space="0" w:color="auto"/>
                <w:left w:val="none" w:sz="0" w:space="0" w:color="auto"/>
                <w:bottom w:val="none" w:sz="0" w:space="0" w:color="auto"/>
                <w:right w:val="none" w:sz="0" w:space="0" w:color="auto"/>
              </w:divBdr>
            </w:div>
            <w:div w:id="2115636822">
              <w:marLeft w:val="0"/>
              <w:marRight w:val="0"/>
              <w:marTop w:val="0"/>
              <w:marBottom w:val="0"/>
              <w:divBdr>
                <w:top w:val="none" w:sz="0" w:space="0" w:color="auto"/>
                <w:left w:val="none" w:sz="0" w:space="0" w:color="auto"/>
                <w:bottom w:val="none" w:sz="0" w:space="0" w:color="auto"/>
                <w:right w:val="none" w:sz="0" w:space="0" w:color="auto"/>
              </w:divBdr>
            </w:div>
            <w:div w:id="2022538689">
              <w:marLeft w:val="0"/>
              <w:marRight w:val="0"/>
              <w:marTop w:val="0"/>
              <w:marBottom w:val="0"/>
              <w:divBdr>
                <w:top w:val="none" w:sz="0" w:space="0" w:color="auto"/>
                <w:left w:val="none" w:sz="0" w:space="0" w:color="auto"/>
                <w:bottom w:val="none" w:sz="0" w:space="0" w:color="auto"/>
                <w:right w:val="none" w:sz="0" w:space="0" w:color="auto"/>
              </w:divBdr>
            </w:div>
            <w:div w:id="2052463251">
              <w:marLeft w:val="0"/>
              <w:marRight w:val="0"/>
              <w:marTop w:val="0"/>
              <w:marBottom w:val="0"/>
              <w:divBdr>
                <w:top w:val="none" w:sz="0" w:space="0" w:color="auto"/>
                <w:left w:val="none" w:sz="0" w:space="0" w:color="auto"/>
                <w:bottom w:val="none" w:sz="0" w:space="0" w:color="auto"/>
                <w:right w:val="none" w:sz="0" w:space="0" w:color="auto"/>
              </w:divBdr>
            </w:div>
            <w:div w:id="2011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60510633">
      <w:bodyDiv w:val="1"/>
      <w:marLeft w:val="0"/>
      <w:marRight w:val="0"/>
      <w:marTop w:val="0"/>
      <w:marBottom w:val="0"/>
      <w:divBdr>
        <w:top w:val="none" w:sz="0" w:space="0" w:color="auto"/>
        <w:left w:val="none" w:sz="0" w:space="0" w:color="auto"/>
        <w:bottom w:val="none" w:sz="0" w:space="0" w:color="auto"/>
        <w:right w:val="none" w:sz="0" w:space="0" w:color="auto"/>
      </w:divBdr>
    </w:div>
    <w:div w:id="1979534445">
      <w:bodyDiv w:val="1"/>
      <w:marLeft w:val="0"/>
      <w:marRight w:val="0"/>
      <w:marTop w:val="0"/>
      <w:marBottom w:val="0"/>
      <w:divBdr>
        <w:top w:val="none" w:sz="0" w:space="0" w:color="auto"/>
        <w:left w:val="none" w:sz="0" w:space="0" w:color="auto"/>
        <w:bottom w:val="none" w:sz="0" w:space="0" w:color="auto"/>
        <w:right w:val="none" w:sz="0" w:space="0" w:color="auto"/>
      </w:divBdr>
      <w:divsChild>
        <w:div w:id="543636277">
          <w:marLeft w:val="0"/>
          <w:marRight w:val="0"/>
          <w:marTop w:val="0"/>
          <w:marBottom w:val="0"/>
          <w:divBdr>
            <w:top w:val="none" w:sz="0" w:space="0" w:color="auto"/>
            <w:left w:val="none" w:sz="0" w:space="0" w:color="auto"/>
            <w:bottom w:val="none" w:sz="0" w:space="0" w:color="auto"/>
            <w:right w:val="none" w:sz="0" w:space="0" w:color="auto"/>
          </w:divBdr>
          <w:divsChild>
            <w:div w:id="20284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1744c8b-d3e6-4c75-9dea-00e5f912a844">
      <UserInfo>
        <DisplayName>Sean Nelsen</DisplayName>
        <AccountId>26</AccountId>
        <AccountType/>
      </UserInfo>
      <UserInfo>
        <DisplayName>Zachary Silberman</DisplayName>
        <AccountId>25</AccountId>
        <AccountType/>
      </UserInfo>
      <UserInfo>
        <DisplayName>John Willis</DisplayName>
        <AccountId>27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5DE2448D3EDA4793B21530E6E328DC" ma:contentTypeVersion="13" ma:contentTypeDescription="Create a new document." ma:contentTypeScope="" ma:versionID="821dd91a0576569126756c6590a8104a">
  <xsd:schema xmlns:xsd="http://www.w3.org/2001/XMLSchema" xmlns:xs="http://www.w3.org/2001/XMLSchema" xmlns:p="http://schemas.microsoft.com/office/2006/metadata/properties" xmlns:ns2="f592930b-d295-41e8-9dfd-c4c94cf7d1f3" xmlns:ns3="81744c8b-d3e6-4c75-9dea-00e5f912a844" targetNamespace="http://schemas.microsoft.com/office/2006/metadata/properties" ma:root="true" ma:fieldsID="c2dfc9b131a919819db8a496eb389a45" ns2:_="" ns3:_="">
    <xsd:import namespace="f592930b-d295-41e8-9dfd-c4c94cf7d1f3"/>
    <xsd:import namespace="81744c8b-d3e6-4c75-9dea-00e5f912a8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2930b-d295-41e8-9dfd-c4c94cf7d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44c8b-d3e6-4c75-9dea-00e5f912a8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81744c8b-d3e6-4c75-9dea-00e5f912a844"/>
  </ds:schemaRefs>
</ds:datastoreItem>
</file>

<file path=customXml/itemProps2.xml><?xml version="1.0" encoding="utf-8"?>
<ds:datastoreItem xmlns:ds="http://schemas.openxmlformats.org/officeDocument/2006/customXml" ds:itemID="{4A37FF36-A0DB-46D1-A886-256C29C08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2930b-d295-41e8-9dfd-c4c94cf7d1f3"/>
    <ds:schemaRef ds:uri="81744c8b-d3e6-4c75-9dea-00e5f912a8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4028</Words>
  <Characters>22965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2022-07-12T13:28:00Z</dcterms:created>
  <dcterms:modified xsi:type="dcterms:W3CDTF">2022-07-12T13:28:00Z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0x010100E25DE2448D3EDA4793B21530E6E328DC</vt:lpwstr>
  </property>
  <property fmtid="{D5CDD505-2E9C-101B-9397-08002B2CF9AE}" pid="3" name="SharedWithUsers">
    <vt:lpwstr>26;#Sean Nelsen;#25;#Zachary Silberman;#27;#John Willis</vt:lpwstr>
  </property>
</Properties>
</file>