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4228" w14:textId="0C7026A5" w:rsidR="00FD4B96" w:rsidRDefault="003B6E0C" w:rsidP="00FD4B96">
      <w:pPr>
        <w:spacing w:after="0" w:line="276" w:lineRule="auto"/>
      </w:pPr>
      <w:r>
        <w:rPr>
          <w:b/>
          <w:bCs/>
        </w:rPr>
        <w:t>Title</w:t>
      </w:r>
      <w:r w:rsidR="00FD4B96">
        <w:rPr>
          <w:b/>
          <w:bCs/>
        </w:rPr>
        <w:t xml:space="preserve">: </w:t>
      </w:r>
      <w:r w:rsidR="00AC3094">
        <w:t>Changes in</w:t>
      </w:r>
      <w:r w:rsidR="00C060C6">
        <w:t xml:space="preserve"> optic nerve head and retinal morphology</w:t>
      </w:r>
      <w:r w:rsidR="00AC3094">
        <w:t xml:space="preserve"> during spaceflight and acute fluid shift reversal</w:t>
      </w:r>
    </w:p>
    <w:p w14:paraId="6E017E40" w14:textId="77777777" w:rsidR="00FD4B96" w:rsidRPr="00FD4B96" w:rsidRDefault="00FD4B96" w:rsidP="00FD4B96">
      <w:pPr>
        <w:spacing w:after="0" w:line="276" w:lineRule="auto"/>
      </w:pPr>
    </w:p>
    <w:p w14:paraId="019A60A4" w14:textId="60769DCE" w:rsidR="00FD4B96" w:rsidRDefault="003B6E0C" w:rsidP="00FD4B96">
      <w:pPr>
        <w:spacing w:after="0"/>
        <w:rPr>
          <w:b/>
          <w:bCs/>
        </w:rPr>
      </w:pPr>
      <w:r>
        <w:rPr>
          <w:b/>
          <w:bCs/>
        </w:rPr>
        <w:t xml:space="preserve">Authors </w:t>
      </w:r>
    </w:p>
    <w:p w14:paraId="4B786B62" w14:textId="6CD045A6" w:rsidR="003B6E0C" w:rsidRDefault="003954D2" w:rsidP="002E1AB1">
      <w:pPr>
        <w:spacing w:after="0"/>
      </w:pPr>
      <w:r>
        <w:rPr>
          <w:vertAlign w:val="superscript"/>
        </w:rPr>
        <w:t>1</w:t>
      </w:r>
      <w:r w:rsidR="003B6E0C">
        <w:t>Laura P. Pardon</w:t>
      </w:r>
      <w:r w:rsidR="002E1AB1">
        <w:t>, O.D., Ph.D.</w:t>
      </w:r>
    </w:p>
    <w:p w14:paraId="010B8475" w14:textId="5C42BAA2" w:rsidR="002E1AB1" w:rsidRDefault="002E1AB1" w:rsidP="00FD4B96">
      <w:pPr>
        <w:spacing w:after="0"/>
      </w:pPr>
      <w:r>
        <w:t>KBR</w:t>
      </w:r>
      <w:r w:rsidR="006B7234">
        <w:t xml:space="preserve">, 2400 NASA Pkwy, </w:t>
      </w:r>
      <w:r>
        <w:t>Houston, TX</w:t>
      </w:r>
      <w:r w:rsidR="006B7234">
        <w:t xml:space="preserve"> 77058</w:t>
      </w:r>
    </w:p>
    <w:p w14:paraId="31C30957" w14:textId="37BBE8B2" w:rsidR="00741FDE" w:rsidRDefault="00741FDE" w:rsidP="00FD4B96">
      <w:pPr>
        <w:spacing w:after="0"/>
      </w:pPr>
      <w:r>
        <w:t>laura.p.pardon@nasa.gov</w:t>
      </w:r>
    </w:p>
    <w:p w14:paraId="4DB0277F" w14:textId="31B67BBA" w:rsidR="00C16C01" w:rsidRDefault="00C16C01" w:rsidP="00FD4B96">
      <w:pPr>
        <w:spacing w:after="0"/>
      </w:pPr>
    </w:p>
    <w:p w14:paraId="7814AAA0" w14:textId="77777777" w:rsidR="00C16C01" w:rsidRDefault="00C16C01" w:rsidP="00C16C01">
      <w:pPr>
        <w:spacing w:after="0"/>
      </w:pPr>
      <w:r>
        <w:t>Brandon R. Macias, Ph.D.</w:t>
      </w:r>
    </w:p>
    <w:p w14:paraId="4BE2C40B" w14:textId="77777777" w:rsidR="00C16C01" w:rsidRDefault="00C16C01" w:rsidP="00C16C01">
      <w:pPr>
        <w:spacing w:after="0"/>
      </w:pPr>
      <w:r>
        <w:t>NASA Johnson Space Center, Houston, TX</w:t>
      </w:r>
    </w:p>
    <w:p w14:paraId="66932E71" w14:textId="77777777" w:rsidR="00FD4B96" w:rsidRDefault="00FD4B96" w:rsidP="00FD4B96">
      <w:pPr>
        <w:spacing w:after="0"/>
      </w:pPr>
    </w:p>
    <w:p w14:paraId="65BC7540" w14:textId="0DBD14E7" w:rsidR="003B6E0C" w:rsidRPr="006833DA" w:rsidRDefault="003B6E0C" w:rsidP="002E1AB1">
      <w:pPr>
        <w:spacing w:after="0"/>
        <w:rPr>
          <w:rFonts w:cstheme="minorHAnsi"/>
        </w:rPr>
      </w:pPr>
      <w:r w:rsidRPr="006833DA">
        <w:rPr>
          <w:rFonts w:cstheme="minorHAnsi"/>
        </w:rPr>
        <w:t>Connor R. Ferguson</w:t>
      </w:r>
      <w:r w:rsidR="002E1AB1" w:rsidRPr="006833DA">
        <w:rPr>
          <w:rFonts w:cstheme="minorHAnsi"/>
        </w:rPr>
        <w:t>, M.S.</w:t>
      </w:r>
      <w:r w:rsidR="001D2E43" w:rsidRPr="006833DA">
        <w:rPr>
          <w:rFonts w:cstheme="minorHAnsi"/>
        </w:rPr>
        <w:t xml:space="preserve"> </w:t>
      </w:r>
    </w:p>
    <w:p w14:paraId="2A445925" w14:textId="653897AA" w:rsidR="002E1AB1" w:rsidRPr="00B860B5" w:rsidRDefault="00B860B5" w:rsidP="00B860B5">
      <w:pPr>
        <w:spacing w:after="0" w:line="240" w:lineRule="auto"/>
        <w:rPr>
          <w:rFonts w:ascii="Segoe UI" w:eastAsia="Times New Roman" w:hAnsi="Segoe UI" w:cs="Segoe UI"/>
          <w:sz w:val="21"/>
          <w:szCs w:val="21"/>
        </w:rPr>
      </w:pPr>
      <w:r w:rsidRPr="000936AD">
        <w:rPr>
          <w:rFonts w:eastAsia="Times New Roman" w:cstheme="minorHAnsi"/>
        </w:rPr>
        <w:t>Aegis Aerospace</w:t>
      </w:r>
      <w:r w:rsidR="002E1AB1" w:rsidRPr="006833DA">
        <w:rPr>
          <w:rFonts w:cstheme="minorHAnsi"/>
        </w:rPr>
        <w:t>, Houston</w:t>
      </w:r>
      <w:r w:rsidR="002E1AB1">
        <w:t>, TX</w:t>
      </w:r>
    </w:p>
    <w:p w14:paraId="7DBC304F" w14:textId="18DDE168" w:rsidR="009A0444" w:rsidRDefault="009A0444" w:rsidP="00FD4B96">
      <w:pPr>
        <w:spacing w:after="0"/>
      </w:pPr>
    </w:p>
    <w:p w14:paraId="131D176B" w14:textId="10E20F5A" w:rsidR="009A0444" w:rsidRDefault="009A0444" w:rsidP="00FD4B96">
      <w:pPr>
        <w:spacing w:after="0"/>
      </w:pPr>
      <w:r>
        <w:t>Scott H. Greenwald, Ph.D.</w:t>
      </w:r>
    </w:p>
    <w:p w14:paraId="4B73AD36" w14:textId="5C3C3B49" w:rsidR="009A0444" w:rsidRDefault="009A0444" w:rsidP="00FD4B96">
      <w:pPr>
        <w:spacing w:after="0"/>
      </w:pPr>
      <w:r>
        <w:t>KBR, Houston, TX</w:t>
      </w:r>
    </w:p>
    <w:p w14:paraId="1452F78E" w14:textId="77777777" w:rsidR="00FD4B96" w:rsidRDefault="00FD4B96" w:rsidP="002E1AB1">
      <w:pPr>
        <w:spacing w:after="0"/>
      </w:pPr>
    </w:p>
    <w:p w14:paraId="05E8A7D2" w14:textId="45E04369" w:rsidR="00C16C01" w:rsidRDefault="00C16C01" w:rsidP="00C16C01">
      <w:pPr>
        <w:spacing w:after="0"/>
      </w:pPr>
      <w:r>
        <w:t>Robert Ploutz-Snyder, Ph.D., PStat®</w:t>
      </w:r>
      <w:r w:rsidR="003954D2">
        <w:rPr>
          <w:vertAlign w:val="superscript"/>
        </w:rPr>
        <w:t>2</w:t>
      </w:r>
      <w:r>
        <w:t xml:space="preserve"> </w:t>
      </w:r>
    </w:p>
    <w:p w14:paraId="497AD797" w14:textId="77777777" w:rsidR="00C16C01" w:rsidRDefault="00C16C01" w:rsidP="00C16C01">
      <w:pPr>
        <w:spacing w:after="0"/>
      </w:pPr>
      <w:r>
        <w:t>University of Michigan, Ann Arbor, MI</w:t>
      </w:r>
    </w:p>
    <w:p w14:paraId="40F3C66F" w14:textId="77777777" w:rsidR="00C16C01" w:rsidRDefault="00C16C01" w:rsidP="00DB15A5">
      <w:pPr>
        <w:spacing w:after="0"/>
      </w:pPr>
    </w:p>
    <w:p w14:paraId="4D2E6411" w14:textId="313A36DF" w:rsidR="00921637" w:rsidRDefault="00921637" w:rsidP="00DB15A5">
      <w:pPr>
        <w:spacing w:after="0"/>
      </w:pPr>
      <w:r>
        <w:t xml:space="preserve">Irina V. </w:t>
      </w:r>
      <w:proofErr w:type="spellStart"/>
      <w:r>
        <w:t>Alferova</w:t>
      </w:r>
      <w:proofErr w:type="spellEnd"/>
      <w:r>
        <w:t xml:space="preserve">, </w:t>
      </w:r>
      <w:r w:rsidR="0045004D">
        <w:t>M.D., Ph.D.</w:t>
      </w:r>
    </w:p>
    <w:p w14:paraId="0E3EA4E8" w14:textId="33544352" w:rsidR="00921637" w:rsidRDefault="00921637" w:rsidP="00DB15A5">
      <w:pPr>
        <w:spacing w:after="0"/>
      </w:pPr>
      <w:r>
        <w:t>Russian Federation State Research Center Institute of Biomedical Problems, Russian Academy of Sciences, Moscow, Russia</w:t>
      </w:r>
    </w:p>
    <w:p w14:paraId="5AA16B17" w14:textId="77777777" w:rsidR="00921637" w:rsidRDefault="00921637" w:rsidP="00DB15A5">
      <w:pPr>
        <w:spacing w:after="0"/>
      </w:pPr>
    </w:p>
    <w:p w14:paraId="5C6C0EE4" w14:textId="3FEF4E73" w:rsidR="00DB15A5" w:rsidRDefault="00DB15A5" w:rsidP="00DB15A5">
      <w:pPr>
        <w:spacing w:after="0"/>
      </w:pPr>
      <w:r>
        <w:t>Doug Ebert, Ph.D.</w:t>
      </w:r>
    </w:p>
    <w:p w14:paraId="38841C8B" w14:textId="6DCB8D94" w:rsidR="00DB15A5" w:rsidRDefault="00DB15A5" w:rsidP="00DB15A5">
      <w:pPr>
        <w:spacing w:after="0"/>
      </w:pPr>
      <w:r>
        <w:t>KBR, Houston, TX</w:t>
      </w:r>
    </w:p>
    <w:p w14:paraId="35035B5B" w14:textId="64F4D868" w:rsidR="00DB15A5" w:rsidRDefault="00DB15A5" w:rsidP="00DB15A5">
      <w:pPr>
        <w:spacing w:after="0"/>
      </w:pPr>
    </w:p>
    <w:p w14:paraId="68BDD58D" w14:textId="62A7FFE0" w:rsidR="002E1AB1" w:rsidRDefault="002E1AB1" w:rsidP="00BE6C9A">
      <w:pPr>
        <w:spacing w:after="0"/>
      </w:pPr>
      <w:r>
        <w:t xml:space="preserve">Scott A. </w:t>
      </w:r>
      <w:proofErr w:type="spellStart"/>
      <w:r>
        <w:t>Dulchavsky</w:t>
      </w:r>
      <w:proofErr w:type="spellEnd"/>
      <w:r w:rsidR="00A10AE0">
        <w:t>, M.D., Ph.D.</w:t>
      </w:r>
    </w:p>
    <w:p w14:paraId="2A4FA64F" w14:textId="71785B5A" w:rsidR="002E1AB1" w:rsidRDefault="002E1AB1" w:rsidP="00FD4B96">
      <w:pPr>
        <w:spacing w:after="0"/>
      </w:pPr>
      <w:r>
        <w:t>Henry Ford Hospital</w:t>
      </w:r>
      <w:r w:rsidR="00BE6C9A">
        <w:t>, Detroit, MI</w:t>
      </w:r>
    </w:p>
    <w:p w14:paraId="31556F47" w14:textId="77777777" w:rsidR="00FD4B96" w:rsidRDefault="00FD4B96" w:rsidP="00FD4B96">
      <w:pPr>
        <w:spacing w:after="0"/>
      </w:pPr>
    </w:p>
    <w:p w14:paraId="5696FD92" w14:textId="2B0906E8" w:rsidR="002E1AB1" w:rsidRDefault="002E1AB1" w:rsidP="00BE6C9A">
      <w:pPr>
        <w:spacing w:after="0"/>
      </w:pPr>
      <w:r>
        <w:t>Alan R. Hargens</w:t>
      </w:r>
      <w:r w:rsidR="003D0BB2">
        <w:t>, Ph.D.</w:t>
      </w:r>
    </w:p>
    <w:p w14:paraId="5EF654E6" w14:textId="0BD3101A" w:rsidR="00BE6C9A" w:rsidRDefault="00BE6C9A" w:rsidP="00FD4B96">
      <w:pPr>
        <w:spacing w:after="0"/>
      </w:pPr>
      <w:r>
        <w:t>University of California San Diego, La Jolla, CA</w:t>
      </w:r>
    </w:p>
    <w:p w14:paraId="3B1D6387" w14:textId="77777777" w:rsidR="00FD4B96" w:rsidRDefault="00FD4B96" w:rsidP="00FD4B96">
      <w:pPr>
        <w:spacing w:after="0"/>
      </w:pPr>
    </w:p>
    <w:p w14:paraId="14E4F012" w14:textId="2B23DDF0" w:rsidR="002E1AB1" w:rsidRDefault="002E1AB1" w:rsidP="00BE6C9A">
      <w:pPr>
        <w:spacing w:after="0"/>
      </w:pPr>
      <w:r>
        <w:t>Michael B. Stenger, Ph.D.</w:t>
      </w:r>
    </w:p>
    <w:p w14:paraId="4BC38D04" w14:textId="56A8620B" w:rsidR="00BE6C9A" w:rsidRDefault="00BE6C9A" w:rsidP="00FD4B96">
      <w:pPr>
        <w:spacing w:after="0"/>
      </w:pPr>
      <w:r>
        <w:t>NASA Johnson Space Center, Houston, TX</w:t>
      </w:r>
    </w:p>
    <w:p w14:paraId="14C619B0" w14:textId="08E2A275" w:rsidR="00FD4B96" w:rsidRDefault="00FD4B96" w:rsidP="00FD4B96">
      <w:pPr>
        <w:spacing w:after="0"/>
      </w:pPr>
    </w:p>
    <w:p w14:paraId="1A35B5E7" w14:textId="2805C214" w:rsidR="003B6E0C" w:rsidRDefault="003B6E0C" w:rsidP="00BE6C9A">
      <w:pPr>
        <w:spacing w:after="0"/>
      </w:pPr>
      <w:r>
        <w:t>Steven S. Laurie</w:t>
      </w:r>
      <w:r w:rsidR="002E1AB1">
        <w:t>, Ph.D.</w:t>
      </w:r>
    </w:p>
    <w:p w14:paraId="76ED94A6" w14:textId="2054EBC5" w:rsidR="00BE6C9A" w:rsidRDefault="00BE6C9A" w:rsidP="00FD4B96">
      <w:pPr>
        <w:spacing w:after="0"/>
      </w:pPr>
      <w:r>
        <w:t>KBR, Houston, TX</w:t>
      </w:r>
    </w:p>
    <w:p w14:paraId="74E59C16" w14:textId="086FF43D" w:rsidR="00741FDE" w:rsidRDefault="00741FDE" w:rsidP="00FD4B96">
      <w:pPr>
        <w:spacing w:after="0"/>
      </w:pPr>
    </w:p>
    <w:p w14:paraId="59DFEE40" w14:textId="4A5553E6" w:rsidR="009413DA" w:rsidRDefault="009413DA" w:rsidP="00FD4B96">
      <w:pPr>
        <w:spacing w:after="0"/>
        <w:rPr>
          <w:b/>
          <w:bCs/>
        </w:rPr>
      </w:pPr>
      <w:r>
        <w:rPr>
          <w:b/>
          <w:bCs/>
        </w:rPr>
        <w:t>Date of Revision: April 18, 2022</w:t>
      </w:r>
    </w:p>
    <w:p w14:paraId="5B06158F" w14:textId="71EAD36D" w:rsidR="009413DA" w:rsidRPr="000F3C26" w:rsidRDefault="000F3C26" w:rsidP="00FD4B96">
      <w:pPr>
        <w:spacing w:after="0"/>
        <w:rPr>
          <w:b/>
          <w:bCs/>
        </w:rPr>
      </w:pPr>
      <w:r w:rsidRPr="000F3C26">
        <w:rPr>
          <w:b/>
          <w:bCs/>
        </w:rPr>
        <w:t xml:space="preserve">Word Count: </w:t>
      </w:r>
      <w:r w:rsidR="00E73514">
        <w:rPr>
          <w:b/>
          <w:bCs/>
        </w:rPr>
        <w:t>299</w:t>
      </w:r>
      <w:r w:rsidR="00FE4449">
        <w:rPr>
          <w:b/>
          <w:bCs/>
        </w:rPr>
        <w:t>9</w:t>
      </w:r>
    </w:p>
    <w:p w14:paraId="2A49459A" w14:textId="77777777" w:rsidR="000F3C26" w:rsidRDefault="000F3C26" w:rsidP="00FD4B96">
      <w:pPr>
        <w:spacing w:after="0"/>
      </w:pPr>
    </w:p>
    <w:p w14:paraId="1078310E" w14:textId="13D2CDF9" w:rsidR="00741FDE" w:rsidRDefault="003954D2" w:rsidP="00FD4B96">
      <w:pPr>
        <w:spacing w:after="0"/>
      </w:pPr>
      <w:r>
        <w:rPr>
          <w:vertAlign w:val="superscript"/>
        </w:rPr>
        <w:t>1</w:t>
      </w:r>
      <w:r w:rsidR="00741FDE">
        <w:t>Corresponding author</w:t>
      </w:r>
    </w:p>
    <w:p w14:paraId="02DE126C" w14:textId="62F1759E" w:rsidR="003B6E0C" w:rsidRDefault="003954D2" w:rsidP="003954D2">
      <w:pPr>
        <w:spacing w:after="0"/>
        <w:rPr>
          <w:i/>
          <w:iCs/>
        </w:rPr>
      </w:pPr>
      <w:r>
        <w:rPr>
          <w:vertAlign w:val="superscript"/>
        </w:rPr>
        <w:lastRenderedPageBreak/>
        <w:t>2</w:t>
      </w:r>
      <w:r>
        <w:rPr>
          <w:i/>
          <w:iCs/>
        </w:rPr>
        <w:t>Trade names and trademarks are used in this report for identification only.  Their usage does not constitute an official endorsement, either expressed or implied, by the National Aeronautics and Space Administration</w:t>
      </w:r>
    </w:p>
    <w:p w14:paraId="4D511426" w14:textId="77777777" w:rsidR="00AC3094" w:rsidRDefault="00AC3094">
      <w:pPr>
        <w:rPr>
          <w:b/>
          <w:bCs/>
        </w:rPr>
      </w:pPr>
      <w:r>
        <w:rPr>
          <w:b/>
          <w:bCs/>
        </w:rPr>
        <w:br w:type="page"/>
      </w:r>
    </w:p>
    <w:p w14:paraId="4CCB5865" w14:textId="41B48392" w:rsidR="0097064F" w:rsidRDefault="003B6E0C" w:rsidP="002D45AA">
      <w:pPr>
        <w:rPr>
          <w:b/>
          <w:bCs/>
        </w:rPr>
      </w:pPr>
      <w:r>
        <w:rPr>
          <w:b/>
          <w:bCs/>
        </w:rPr>
        <w:lastRenderedPageBreak/>
        <w:t xml:space="preserve">KEY POINTS </w:t>
      </w:r>
    </w:p>
    <w:p w14:paraId="064FC4DB" w14:textId="59124EF9" w:rsidR="00D40FC1" w:rsidRDefault="003B6E0C" w:rsidP="002D45AA">
      <w:pPr>
        <w:spacing w:after="0" w:line="480" w:lineRule="auto"/>
      </w:pPr>
      <w:r>
        <w:rPr>
          <w:b/>
          <w:bCs/>
        </w:rPr>
        <w:t xml:space="preserve">Question: </w:t>
      </w:r>
      <w:r w:rsidR="00D40FC1">
        <w:t xml:space="preserve">How </w:t>
      </w:r>
      <w:r w:rsidR="00AC3094">
        <w:t xml:space="preserve">do </w:t>
      </w:r>
      <w:r w:rsidR="00D40FC1">
        <w:t>optic nerve head and retinal morphology</w:t>
      </w:r>
      <w:r w:rsidR="00AC3094">
        <w:t xml:space="preserve"> change during spaceflight</w:t>
      </w:r>
      <w:r w:rsidR="0084766D">
        <w:t xml:space="preserve"> and during brief inflight exposure to lower body negative pressure</w:t>
      </w:r>
      <w:r w:rsidR="00F94203">
        <w:t xml:space="preserve"> (LBNP)</w:t>
      </w:r>
      <w:r w:rsidR="00D40FC1">
        <w:t xml:space="preserve">?  </w:t>
      </w:r>
    </w:p>
    <w:p w14:paraId="52322760" w14:textId="1309FAB7" w:rsidR="003B6E0C" w:rsidRDefault="003B6E0C" w:rsidP="002D45AA">
      <w:pPr>
        <w:spacing w:after="0" w:line="480" w:lineRule="auto"/>
      </w:pPr>
      <w:r>
        <w:rPr>
          <w:b/>
          <w:bCs/>
        </w:rPr>
        <w:t xml:space="preserve">Findings: </w:t>
      </w:r>
      <w:proofErr w:type="spellStart"/>
      <w:r w:rsidR="005540D7">
        <w:t>Neuroretinal</w:t>
      </w:r>
      <w:proofErr w:type="spellEnd"/>
      <w:r w:rsidR="005540D7">
        <w:t xml:space="preserve"> rim and peripapillary</w:t>
      </w:r>
      <w:r w:rsidR="00EF7A04">
        <w:t xml:space="preserve"> retina</w:t>
      </w:r>
      <w:r w:rsidR="005540D7">
        <w:t>l thickness</w:t>
      </w:r>
      <w:r w:rsidR="00EF7A04">
        <w:t xml:space="preserve"> </w:t>
      </w:r>
      <w:r w:rsidR="005540D7">
        <w:t xml:space="preserve">increased, </w:t>
      </w:r>
      <w:r w:rsidR="00342A21">
        <w:t xml:space="preserve">optic cup volume and </w:t>
      </w:r>
      <w:r w:rsidR="00EF7A04">
        <w:t>macular thickness</w:t>
      </w:r>
      <w:r w:rsidR="005540D7">
        <w:t xml:space="preserve"> decreased</w:t>
      </w:r>
      <w:r w:rsidR="00342A21">
        <w:t>, and Bruch’s membrane opening moved posteriorly during spaceflight</w:t>
      </w:r>
      <w:r w:rsidR="00EF7A04">
        <w:t xml:space="preserve">.  </w:t>
      </w:r>
      <w:r w:rsidR="00595815">
        <w:t>A 10-20</w:t>
      </w:r>
      <w:r w:rsidR="00DF17FA">
        <w:t>-</w:t>
      </w:r>
      <w:r w:rsidR="00595815">
        <w:t xml:space="preserve">minute </w:t>
      </w:r>
      <w:r w:rsidR="00A10AE0">
        <w:t>exposure to</w:t>
      </w:r>
      <w:r w:rsidR="0072637C">
        <w:t xml:space="preserve"> LBNP</w:t>
      </w:r>
      <w:r w:rsidR="00A10AE0">
        <w:t xml:space="preserve"> during spaceflight</w:t>
      </w:r>
      <w:r w:rsidR="0072637C">
        <w:t xml:space="preserve"> </w:t>
      </w:r>
      <w:r w:rsidR="00A02EFB">
        <w:t>did not affect</w:t>
      </w:r>
      <w:r w:rsidR="005540D7">
        <w:t xml:space="preserve"> ocular structures.</w:t>
      </w:r>
    </w:p>
    <w:p w14:paraId="7DC8F398" w14:textId="46A5F491" w:rsidR="003B6E0C" w:rsidRPr="000F3C26" w:rsidRDefault="003B6E0C" w:rsidP="002D45AA">
      <w:pPr>
        <w:spacing w:line="480" w:lineRule="auto"/>
      </w:pPr>
      <w:r>
        <w:rPr>
          <w:b/>
          <w:bCs/>
        </w:rPr>
        <w:t xml:space="preserve">Meaning: </w:t>
      </w:r>
      <w:r w:rsidR="00DF17FA">
        <w:t>These findings suggest p</w:t>
      </w:r>
      <w:r w:rsidR="00C16687">
        <w:t xml:space="preserve">eripapillary </w:t>
      </w:r>
      <w:r w:rsidR="003D6608">
        <w:t xml:space="preserve">and </w:t>
      </w:r>
      <w:r w:rsidR="00C16687">
        <w:t xml:space="preserve">macular retinal thickness are affected differently by spaceflight and </w:t>
      </w:r>
      <w:r w:rsidR="003D6608">
        <w:t xml:space="preserve">do not respond rapidly to </w:t>
      </w:r>
      <w:r w:rsidR="00C62130">
        <w:t xml:space="preserve">acute </w:t>
      </w:r>
      <w:r w:rsidR="003D6608">
        <w:t xml:space="preserve">fluid </w:t>
      </w:r>
      <w:r w:rsidR="00C16687">
        <w:t>shift reversal with LBNP</w:t>
      </w:r>
      <w:r w:rsidR="003D6608">
        <w:t xml:space="preserve">.  </w:t>
      </w:r>
      <w:r w:rsidR="005540D7">
        <w:t>Longer-duration</w:t>
      </w:r>
      <w:r w:rsidR="00886745">
        <w:t xml:space="preserve"> exposure to countermeasure</w:t>
      </w:r>
      <w:r w:rsidR="003D6608">
        <w:t>s may be necessary to mitigate</w:t>
      </w:r>
      <w:r w:rsidR="00FF0C1C">
        <w:t xml:space="preserve"> the effects of</w:t>
      </w:r>
      <w:r w:rsidR="003D6608">
        <w:t xml:space="preserve"> </w:t>
      </w:r>
      <w:r w:rsidR="00595815">
        <w:t>spaceflight</w:t>
      </w:r>
      <w:r w:rsidR="007C1434">
        <w:t xml:space="preserve"> </w:t>
      </w:r>
      <w:r w:rsidR="00595815">
        <w:t>associated neuro-ocular syndrome</w:t>
      </w:r>
      <w:r w:rsidR="003D6608">
        <w:t>.</w:t>
      </w:r>
      <w:r>
        <w:rPr>
          <w:b/>
          <w:bCs/>
        </w:rPr>
        <w:br w:type="page"/>
      </w:r>
    </w:p>
    <w:p w14:paraId="61A948AA" w14:textId="1D06C695" w:rsidR="00251BA8" w:rsidRDefault="003B6E0C" w:rsidP="002D45AA">
      <w:pPr>
        <w:rPr>
          <w:b/>
          <w:bCs/>
        </w:rPr>
      </w:pPr>
      <w:r>
        <w:rPr>
          <w:b/>
          <w:bCs/>
        </w:rPr>
        <w:lastRenderedPageBreak/>
        <w:t xml:space="preserve">ABSTRACT </w:t>
      </w:r>
    </w:p>
    <w:p w14:paraId="00F58890" w14:textId="73DA9B55" w:rsidR="003274C5" w:rsidRDefault="003B6E0C" w:rsidP="002D45AA">
      <w:pPr>
        <w:spacing w:after="0" w:line="480" w:lineRule="auto"/>
      </w:pPr>
      <w:r>
        <w:rPr>
          <w:b/>
          <w:bCs/>
        </w:rPr>
        <w:t xml:space="preserve">Importance: </w:t>
      </w:r>
      <w:r w:rsidR="00E8103B">
        <w:t xml:space="preserve">Countermeasures </w:t>
      </w:r>
      <w:r w:rsidR="001320DB">
        <w:t>that</w:t>
      </w:r>
      <w:r w:rsidR="00E8103B">
        <w:t xml:space="preserve"> revers</w:t>
      </w:r>
      <w:r w:rsidR="001320DB">
        <w:t>e</w:t>
      </w:r>
      <w:r w:rsidR="00E8103B">
        <w:t xml:space="preserve"> the headward fluid shift experienced in weightlessness have the potential to mitigate s</w:t>
      </w:r>
      <w:r w:rsidR="00AD16F6">
        <w:t>paceflight associated neuro-ocular syndrome</w:t>
      </w:r>
      <w:r w:rsidR="00E8103B">
        <w:t xml:space="preserve">.  This study investigated the effects of </w:t>
      </w:r>
      <w:r w:rsidR="00393573">
        <w:t xml:space="preserve">the countermeasure </w:t>
      </w:r>
      <w:r w:rsidR="001320DB">
        <w:t>lower body negative pressure</w:t>
      </w:r>
      <w:r w:rsidR="00E8103B">
        <w:t xml:space="preserve"> on ocular structures during spaceflight.</w:t>
      </w:r>
      <w:r w:rsidR="00AD16F6">
        <w:t xml:space="preserve"> </w:t>
      </w:r>
    </w:p>
    <w:p w14:paraId="17C1B5D5" w14:textId="24E79CC2" w:rsidR="008A4D62" w:rsidRDefault="003B6E0C" w:rsidP="002D45AA">
      <w:pPr>
        <w:spacing w:after="0" w:line="480" w:lineRule="auto"/>
      </w:pPr>
      <w:r>
        <w:rPr>
          <w:b/>
          <w:bCs/>
        </w:rPr>
        <w:t xml:space="preserve">Objective: </w:t>
      </w:r>
      <w:r w:rsidR="003274C5">
        <w:t xml:space="preserve">To determine </w:t>
      </w:r>
      <w:r w:rsidR="00C910F0">
        <w:t>whether</w:t>
      </w:r>
      <w:r w:rsidR="003274C5">
        <w:t xml:space="preserve"> changes to the optic nerve head and retina </w:t>
      </w:r>
      <w:r w:rsidR="00AD4529">
        <w:t xml:space="preserve">during spaceflight </w:t>
      </w:r>
      <w:r w:rsidR="003274C5">
        <w:t xml:space="preserve">can be mitigated by </w:t>
      </w:r>
      <w:r w:rsidR="00AD4529">
        <w:t xml:space="preserve">brief </w:t>
      </w:r>
      <w:r w:rsidR="003274C5">
        <w:t>inflight application of 25 mmHg lower body negative pressure.</w:t>
      </w:r>
    </w:p>
    <w:p w14:paraId="567F9F0F" w14:textId="4A922283" w:rsidR="00FC52E2" w:rsidRDefault="003B6E0C" w:rsidP="002D45AA">
      <w:pPr>
        <w:spacing w:after="0" w:line="480" w:lineRule="auto"/>
      </w:pPr>
      <w:r>
        <w:rPr>
          <w:b/>
          <w:bCs/>
        </w:rPr>
        <w:t xml:space="preserve">Design: </w:t>
      </w:r>
      <w:r w:rsidR="00FC52E2">
        <w:t xml:space="preserve">In </w:t>
      </w:r>
      <w:r w:rsidR="00011421">
        <w:t>NASA’s “</w:t>
      </w:r>
      <w:r w:rsidR="00C8262D">
        <w:t>Fluid Shifts Study,</w:t>
      </w:r>
      <w:r w:rsidR="00011421">
        <w:t>”</w:t>
      </w:r>
      <w:r w:rsidR="00C8262D">
        <w:t xml:space="preserve"> a </w:t>
      </w:r>
      <w:r w:rsidR="00FC52E2">
        <w:t xml:space="preserve">prospective cohort study, optical coherence tomography scans of the optic nerve head and </w:t>
      </w:r>
      <w:r w:rsidR="00D666D7">
        <w:t>macula</w:t>
      </w:r>
      <w:r w:rsidR="00FC52E2">
        <w:t xml:space="preserve"> were obtained preflight, inflight, and </w:t>
      </w:r>
      <w:r w:rsidR="00A10AE0">
        <w:t>up to</w:t>
      </w:r>
      <w:r w:rsidR="00FC52E2">
        <w:t xml:space="preserve"> 180 days after return to Earth.  Inflight scans were obtained both </w:t>
      </w:r>
      <w:r w:rsidR="0033473B">
        <w:t xml:space="preserve">under normal weightless conditions and </w:t>
      </w:r>
      <w:r w:rsidR="00C818B3">
        <w:t xml:space="preserve">10-20 minutes into </w:t>
      </w:r>
      <w:r w:rsidR="00FC52E2">
        <w:t>lower body negative pressure</w:t>
      </w:r>
      <w:r w:rsidR="00C818B3">
        <w:t xml:space="preserve"> </w:t>
      </w:r>
      <w:r w:rsidR="00A30867">
        <w:t>exposure</w:t>
      </w:r>
      <w:r w:rsidR="00FC52E2">
        <w:t xml:space="preserve">.  </w:t>
      </w:r>
      <w:r w:rsidR="0033473B">
        <w:t>P</w:t>
      </w:r>
      <w:r w:rsidR="00FC52E2">
        <w:t xml:space="preserve">reflight and postflight data were collected in seated, supine, </w:t>
      </w:r>
      <w:r w:rsidR="0033473B">
        <w:t>and head-down tilt postures</w:t>
      </w:r>
      <w:r w:rsidR="000E1F61">
        <w:t>.</w:t>
      </w:r>
    </w:p>
    <w:p w14:paraId="67160D7E" w14:textId="08F5E309" w:rsidR="003B6E0C" w:rsidRPr="00DA75E5" w:rsidRDefault="003B6E0C" w:rsidP="002D45AA">
      <w:pPr>
        <w:spacing w:after="0" w:line="480" w:lineRule="auto"/>
      </w:pPr>
      <w:r>
        <w:rPr>
          <w:b/>
          <w:bCs/>
        </w:rPr>
        <w:t xml:space="preserve">Setting: </w:t>
      </w:r>
      <w:r>
        <w:t xml:space="preserve">Before, during, and after </w:t>
      </w:r>
      <w:r w:rsidR="00FC52E2">
        <w:t>long-duration</w:t>
      </w:r>
      <w:r>
        <w:t xml:space="preserve"> missions o</w:t>
      </w:r>
      <w:r w:rsidR="00FC52E2">
        <w:t xml:space="preserve">n </w:t>
      </w:r>
      <w:r>
        <w:t>the International Space Station</w:t>
      </w:r>
      <w:r w:rsidR="00A06163">
        <w:t>.</w:t>
      </w:r>
    </w:p>
    <w:p w14:paraId="54108459" w14:textId="5C138970" w:rsidR="003B6E0C" w:rsidRDefault="003B6E0C" w:rsidP="002D45AA">
      <w:pPr>
        <w:spacing w:after="0" w:line="480" w:lineRule="auto"/>
      </w:pPr>
      <w:r>
        <w:rPr>
          <w:b/>
          <w:bCs/>
        </w:rPr>
        <w:t xml:space="preserve">Participants: </w:t>
      </w:r>
      <w:r w:rsidR="00420869">
        <w:t>Fourteen</w:t>
      </w:r>
      <w:r>
        <w:t xml:space="preserve"> </w:t>
      </w:r>
      <w:r w:rsidR="003274C5">
        <w:t xml:space="preserve">U.S. and international </w:t>
      </w:r>
      <w:r>
        <w:t>crewmembers</w:t>
      </w:r>
      <w:r w:rsidR="00FC52E2">
        <w:t xml:space="preserve"> completing </w:t>
      </w:r>
      <w:proofErr w:type="gramStart"/>
      <w:r w:rsidR="00FC52E2">
        <w:t>6-12 month</w:t>
      </w:r>
      <w:proofErr w:type="gramEnd"/>
      <w:r w:rsidR="00FC52E2">
        <w:t xml:space="preserve"> missions</w:t>
      </w:r>
      <w:r w:rsidR="00A06163">
        <w:t>.</w:t>
      </w:r>
    </w:p>
    <w:p w14:paraId="18B2218D" w14:textId="153DEA5A" w:rsidR="003B6E0C" w:rsidRDefault="003B6E0C" w:rsidP="002D45AA">
      <w:pPr>
        <w:spacing w:after="0" w:line="480" w:lineRule="auto"/>
      </w:pPr>
      <w:r>
        <w:rPr>
          <w:b/>
          <w:bCs/>
        </w:rPr>
        <w:t xml:space="preserve">Intervention(s) or Exposure(s): </w:t>
      </w:r>
      <w:r w:rsidR="00D666D7">
        <w:t>S</w:t>
      </w:r>
      <w:r w:rsidR="00420869">
        <w:t>paceflight</w:t>
      </w:r>
      <w:r w:rsidR="00C16687">
        <w:t xml:space="preserve"> and</w:t>
      </w:r>
      <w:r w:rsidR="00420869">
        <w:t xml:space="preserve"> lower body negative pressure</w:t>
      </w:r>
    </w:p>
    <w:p w14:paraId="6748317E" w14:textId="1D057A65" w:rsidR="00A03876" w:rsidRDefault="003B6E0C" w:rsidP="002D45AA">
      <w:pPr>
        <w:spacing w:after="0" w:line="480" w:lineRule="auto"/>
      </w:pPr>
      <w:r>
        <w:rPr>
          <w:b/>
          <w:bCs/>
        </w:rPr>
        <w:t xml:space="preserve">Main Outcomes and Measures: </w:t>
      </w:r>
      <w:r w:rsidR="002D27FD">
        <w:t xml:space="preserve">Changes in </w:t>
      </w:r>
      <w:r w:rsidR="00A03876">
        <w:t>minimum rim width</w:t>
      </w:r>
      <w:r>
        <w:t>,</w:t>
      </w:r>
      <w:r w:rsidR="002D27FD">
        <w:t xml:space="preserve"> </w:t>
      </w:r>
      <w:r w:rsidR="00852B2B">
        <w:t xml:space="preserve">optic cup volume, </w:t>
      </w:r>
      <w:r w:rsidR="002D27FD">
        <w:t xml:space="preserve">Bruch’s membrane opening </w:t>
      </w:r>
      <w:r w:rsidR="001968A8">
        <w:t>height</w:t>
      </w:r>
      <w:r w:rsidR="002D27FD">
        <w:t>,</w:t>
      </w:r>
      <w:r>
        <w:t xml:space="preserve"> </w:t>
      </w:r>
      <w:r w:rsidR="00251BA8">
        <w:t xml:space="preserve">peripapillary total retinal thickness, </w:t>
      </w:r>
      <w:r>
        <w:t>and macular thickness</w:t>
      </w:r>
      <w:r w:rsidR="00D666D7">
        <w:t>.</w:t>
      </w:r>
    </w:p>
    <w:p w14:paraId="3AC2C149" w14:textId="22236DA5" w:rsidR="00A03876" w:rsidRDefault="003B6E0C" w:rsidP="002D45AA">
      <w:pPr>
        <w:spacing w:after="0" w:line="480" w:lineRule="auto"/>
        <w:rPr>
          <w:b/>
          <w:bCs/>
        </w:rPr>
      </w:pPr>
      <w:r>
        <w:rPr>
          <w:b/>
          <w:bCs/>
        </w:rPr>
        <w:t>Results:</w:t>
      </w:r>
      <w:r w:rsidR="00A03876">
        <w:rPr>
          <w:b/>
          <w:bCs/>
        </w:rPr>
        <w:t xml:space="preserve"> </w:t>
      </w:r>
      <w:r w:rsidR="006A58D9">
        <w:t xml:space="preserve">Mean </w:t>
      </w:r>
      <w:r w:rsidR="00A03876">
        <w:t xml:space="preserve">flight duration for the 14 crewmembers (age </w:t>
      </w:r>
      <w:r w:rsidR="00A03876" w:rsidRPr="00DA5789">
        <w:t>4</w:t>
      </w:r>
      <w:r w:rsidR="00A03876">
        <w:t>5</w:t>
      </w:r>
      <w:r w:rsidR="00A03876" w:rsidRPr="004F54B1">
        <w:rPr>
          <w:b/>
          <w:bCs/>
        </w:rPr>
        <w:t xml:space="preserve"> </w:t>
      </w:r>
      <w:r w:rsidR="00A03876" w:rsidRPr="00DA5789">
        <w:rPr>
          <w:rFonts w:cstheme="minorHAnsi"/>
        </w:rPr>
        <w:t>±</w:t>
      </w:r>
      <w:r w:rsidR="00A03876" w:rsidRPr="004F54B1">
        <w:rPr>
          <w:rFonts w:cstheme="minorHAnsi"/>
          <w:b/>
          <w:bCs/>
        </w:rPr>
        <w:t xml:space="preserve"> </w:t>
      </w:r>
      <w:r w:rsidR="00A03876" w:rsidRPr="00DA5789">
        <w:rPr>
          <w:rFonts w:cstheme="minorHAnsi"/>
        </w:rPr>
        <w:t>6</w:t>
      </w:r>
      <w:r w:rsidR="00A03876">
        <w:rPr>
          <w:rFonts w:cstheme="minorHAnsi"/>
        </w:rPr>
        <w:t xml:space="preserve"> years, 3 female) was </w:t>
      </w:r>
      <w:r w:rsidR="006A58D9">
        <w:rPr>
          <w:rFonts w:cstheme="minorHAnsi"/>
        </w:rPr>
        <w:t xml:space="preserve">214 ± 72 </w:t>
      </w:r>
      <w:r w:rsidR="00A03876">
        <w:rPr>
          <w:rFonts w:cstheme="minorHAnsi"/>
        </w:rPr>
        <w:t>days.</w:t>
      </w:r>
      <w:r w:rsidR="00C97C14">
        <w:rPr>
          <w:rFonts w:cstheme="minorHAnsi"/>
        </w:rPr>
        <w:t xml:space="preserve">  Ocular changes on </w:t>
      </w:r>
      <w:r w:rsidR="00393573">
        <w:rPr>
          <w:rFonts w:cstheme="minorHAnsi"/>
        </w:rPr>
        <w:t>flight day 150</w:t>
      </w:r>
      <w:r w:rsidR="006B4310">
        <w:rPr>
          <w:rFonts w:cstheme="minorHAnsi"/>
        </w:rPr>
        <w:t>, as compared to preflight seated,</w:t>
      </w:r>
      <w:r w:rsidR="00A03876">
        <w:rPr>
          <w:rFonts w:cstheme="minorHAnsi"/>
        </w:rPr>
        <w:t xml:space="preserve"> included an increase in minimum rim width</w:t>
      </w:r>
      <w:r w:rsidR="00C97C14">
        <w:rPr>
          <w:rFonts w:cstheme="minorHAnsi"/>
        </w:rPr>
        <w:t xml:space="preserve"> (</w:t>
      </w:r>
      <w:r w:rsidR="00C97C14">
        <w:t xml:space="preserve">33.8 </w:t>
      </w:r>
      <w:r w:rsidR="00C97C14">
        <w:rPr>
          <w:rFonts w:cstheme="minorHAnsi"/>
        </w:rPr>
        <w:t>µ</w:t>
      </w:r>
      <w:r w:rsidR="00C97C14">
        <w:t xml:space="preserve">m; 95% CI, 27.9 – 39.7 </w:t>
      </w:r>
      <w:r w:rsidR="00C97C14">
        <w:rPr>
          <w:rFonts w:cstheme="minorHAnsi"/>
        </w:rPr>
        <w:t>µ</w:t>
      </w:r>
      <w:r w:rsidR="00C97C14">
        <w:t xml:space="preserve">m; </w:t>
      </w:r>
      <w:r w:rsidR="00C97C14">
        <w:rPr>
          <w:i/>
          <w:iCs/>
        </w:rPr>
        <w:t>P</w:t>
      </w:r>
      <w:r w:rsidR="00C97C14">
        <w:t xml:space="preserve"> &lt; </w:t>
      </w:r>
      <w:r w:rsidR="009B2641">
        <w:t>.</w:t>
      </w:r>
      <w:r w:rsidR="00C97C14">
        <w:t xml:space="preserve">001), decrease in cup </w:t>
      </w:r>
      <w:r w:rsidR="00C97C14" w:rsidRPr="00423FB8">
        <w:rPr>
          <w:color w:val="000000" w:themeColor="text1"/>
        </w:rPr>
        <w:t>volume (</w:t>
      </w:r>
      <w:r w:rsidR="009B2641">
        <w:rPr>
          <w:color w:val="000000" w:themeColor="text1"/>
        </w:rPr>
        <w:t>.</w:t>
      </w:r>
      <w:r w:rsidR="00C97C14" w:rsidRPr="00423FB8">
        <w:rPr>
          <w:color w:val="000000" w:themeColor="text1"/>
        </w:rPr>
        <w:t>03</w:t>
      </w:r>
      <w:r w:rsidR="00423FB8" w:rsidRPr="00423FB8">
        <w:rPr>
          <w:color w:val="000000" w:themeColor="text1"/>
        </w:rPr>
        <w:t>8</w:t>
      </w:r>
      <w:r w:rsidR="00C97C14" w:rsidRPr="00423FB8">
        <w:rPr>
          <w:color w:val="000000" w:themeColor="text1"/>
        </w:rPr>
        <w:t xml:space="preserve"> mm</w:t>
      </w:r>
      <w:r w:rsidR="00C97C14" w:rsidRPr="00423FB8">
        <w:rPr>
          <w:color w:val="000000" w:themeColor="text1"/>
          <w:vertAlign w:val="superscript"/>
        </w:rPr>
        <w:t>3</w:t>
      </w:r>
      <w:r w:rsidR="00C97C14" w:rsidRPr="00423FB8">
        <w:rPr>
          <w:color w:val="000000" w:themeColor="text1"/>
        </w:rPr>
        <w:t xml:space="preserve">; 95% CI, </w:t>
      </w:r>
      <w:r w:rsidR="009B2641">
        <w:rPr>
          <w:color w:val="000000" w:themeColor="text1"/>
        </w:rPr>
        <w:t>.</w:t>
      </w:r>
      <w:r w:rsidR="00C97C14" w:rsidRPr="00423FB8">
        <w:rPr>
          <w:color w:val="000000" w:themeColor="text1"/>
        </w:rPr>
        <w:t>0</w:t>
      </w:r>
      <w:r w:rsidR="00423FB8" w:rsidRPr="00423FB8">
        <w:rPr>
          <w:color w:val="000000" w:themeColor="text1"/>
        </w:rPr>
        <w:t>30</w:t>
      </w:r>
      <w:r w:rsidR="00C97C14" w:rsidRPr="00423FB8">
        <w:rPr>
          <w:color w:val="000000" w:themeColor="text1"/>
        </w:rPr>
        <w:t xml:space="preserve"> – </w:t>
      </w:r>
      <w:r w:rsidR="009B2641">
        <w:rPr>
          <w:color w:val="000000" w:themeColor="text1"/>
        </w:rPr>
        <w:t>.</w:t>
      </w:r>
      <w:r w:rsidR="00C97C14" w:rsidRPr="00423FB8">
        <w:rPr>
          <w:color w:val="000000" w:themeColor="text1"/>
        </w:rPr>
        <w:t>04</w:t>
      </w:r>
      <w:r w:rsidR="00423FB8" w:rsidRPr="00423FB8">
        <w:rPr>
          <w:color w:val="000000" w:themeColor="text1"/>
        </w:rPr>
        <w:t>6</w:t>
      </w:r>
      <w:r w:rsidR="00C97C14" w:rsidRPr="00423FB8">
        <w:rPr>
          <w:color w:val="000000" w:themeColor="text1"/>
        </w:rPr>
        <w:t xml:space="preserve"> mm</w:t>
      </w:r>
      <w:r w:rsidR="00C97C14" w:rsidRPr="00423FB8">
        <w:rPr>
          <w:color w:val="000000" w:themeColor="text1"/>
          <w:vertAlign w:val="superscript"/>
        </w:rPr>
        <w:t>3</w:t>
      </w:r>
      <w:r w:rsidR="00C97C14" w:rsidRPr="00423FB8">
        <w:rPr>
          <w:color w:val="000000" w:themeColor="text1"/>
        </w:rPr>
        <w:t xml:space="preserve">; </w:t>
      </w:r>
      <w:r w:rsidR="00C97C14" w:rsidRPr="00423FB8">
        <w:rPr>
          <w:i/>
          <w:iCs/>
          <w:color w:val="000000" w:themeColor="text1"/>
        </w:rPr>
        <w:t>P</w:t>
      </w:r>
      <w:r w:rsidR="00C97C14" w:rsidRPr="00423FB8">
        <w:rPr>
          <w:color w:val="000000" w:themeColor="text1"/>
        </w:rPr>
        <w:t xml:space="preserve"> &lt; </w:t>
      </w:r>
      <w:r w:rsidR="009B2641">
        <w:rPr>
          <w:color w:val="000000" w:themeColor="text1"/>
        </w:rPr>
        <w:t>.</w:t>
      </w:r>
      <w:r w:rsidR="00C97C14" w:rsidRPr="00423FB8">
        <w:rPr>
          <w:color w:val="000000" w:themeColor="text1"/>
        </w:rPr>
        <w:t>001), posterior displacement of Bruch’s membrane op</w:t>
      </w:r>
      <w:r w:rsidR="00C97C14">
        <w:t xml:space="preserve">ening (-9.0 </w:t>
      </w:r>
      <w:r w:rsidR="00C97C14">
        <w:rPr>
          <w:rFonts w:cstheme="minorHAnsi"/>
        </w:rPr>
        <w:t>µ</w:t>
      </w:r>
      <w:r w:rsidR="00C97C14">
        <w:t xml:space="preserve">m; 95% CI, -15.7 – -2.2 </w:t>
      </w:r>
      <w:r w:rsidR="00C97C14">
        <w:rPr>
          <w:rFonts w:cstheme="minorHAnsi"/>
        </w:rPr>
        <w:t>µ</w:t>
      </w:r>
      <w:r w:rsidR="00C97C14">
        <w:t xml:space="preserve">m; </w:t>
      </w:r>
      <w:r w:rsidR="00C97C14">
        <w:rPr>
          <w:i/>
          <w:iCs/>
        </w:rPr>
        <w:t>P</w:t>
      </w:r>
      <w:r w:rsidR="00C97C14">
        <w:t xml:space="preserve"> = </w:t>
      </w:r>
      <w:r w:rsidR="009B2641">
        <w:t>.</w:t>
      </w:r>
      <w:r w:rsidR="00C97C14">
        <w:t xml:space="preserve">009), and decrease in macular thickness (fovea to 500 </w:t>
      </w:r>
      <w:r w:rsidR="00C97C14">
        <w:rPr>
          <w:rFonts w:cstheme="minorHAnsi"/>
        </w:rPr>
        <w:t>µ</w:t>
      </w:r>
      <w:r w:rsidR="00C97C14">
        <w:t xml:space="preserve">m: 5.1 </w:t>
      </w:r>
      <w:r w:rsidR="00C97C14">
        <w:rPr>
          <w:rFonts w:cstheme="minorHAnsi"/>
        </w:rPr>
        <w:t>µ</w:t>
      </w:r>
      <w:r w:rsidR="00C97C14">
        <w:t xml:space="preserve">m; 95% CI, 3.5 – 6.8 </w:t>
      </w:r>
      <w:r w:rsidR="00C97C14">
        <w:rPr>
          <w:rFonts w:cstheme="minorHAnsi"/>
        </w:rPr>
        <w:t>µ</w:t>
      </w:r>
      <w:r w:rsidR="00C97C14">
        <w:t xml:space="preserve">m; </w:t>
      </w:r>
      <w:r w:rsidR="00C97C14">
        <w:rPr>
          <w:i/>
          <w:iCs/>
        </w:rPr>
        <w:t xml:space="preserve">P </w:t>
      </w:r>
      <w:r w:rsidR="00C97C14">
        <w:t xml:space="preserve">&lt; </w:t>
      </w:r>
      <w:r w:rsidR="009B2641">
        <w:t>.</w:t>
      </w:r>
      <w:r w:rsidR="00C97C14">
        <w:t xml:space="preserve">001).  </w:t>
      </w:r>
      <w:r w:rsidR="00C818B3">
        <w:t xml:space="preserve">Brief </w:t>
      </w:r>
      <w:r w:rsidR="006B4310">
        <w:t>exposure to l</w:t>
      </w:r>
      <w:r w:rsidR="00C97C14">
        <w:t xml:space="preserve">ower body negative pressure </w:t>
      </w:r>
      <w:r w:rsidR="00A02EFB">
        <w:t>did not affect</w:t>
      </w:r>
      <w:r w:rsidR="00C97C14">
        <w:t xml:space="preserve"> </w:t>
      </w:r>
      <w:r w:rsidR="006B4310">
        <w:t xml:space="preserve">these </w:t>
      </w:r>
      <w:r w:rsidR="00C97C14">
        <w:t>parameters</w:t>
      </w:r>
      <w:r w:rsidR="00C96F73">
        <w:t>.</w:t>
      </w:r>
    </w:p>
    <w:p w14:paraId="0DC30BD5" w14:textId="144434CF" w:rsidR="00947F91" w:rsidRPr="000F3C26" w:rsidRDefault="003B6E0C" w:rsidP="002D45AA">
      <w:pPr>
        <w:spacing w:after="0" w:line="480" w:lineRule="auto"/>
      </w:pPr>
      <w:r>
        <w:rPr>
          <w:b/>
          <w:bCs/>
        </w:rPr>
        <w:t>Conclusions and Relevance:</w:t>
      </w:r>
      <w:r w:rsidR="00D666D7">
        <w:rPr>
          <w:b/>
          <w:bCs/>
        </w:rPr>
        <w:t xml:space="preserve"> </w:t>
      </w:r>
      <w:bookmarkStart w:id="0" w:name="_Hlk98851524"/>
      <w:r w:rsidR="00C818B3">
        <w:t>P</w:t>
      </w:r>
      <w:r w:rsidR="001A7865">
        <w:t xml:space="preserve">eripapillary </w:t>
      </w:r>
      <w:r w:rsidR="000372B4">
        <w:t>tissue thickening</w:t>
      </w:r>
      <w:r w:rsidR="002103A8">
        <w:t>, decreased cup volume,</w:t>
      </w:r>
      <w:r w:rsidR="00D666D7">
        <w:t xml:space="preserve"> and </w:t>
      </w:r>
      <w:r w:rsidR="00E3417C">
        <w:t>mild</w:t>
      </w:r>
      <w:r w:rsidR="002103A8">
        <w:t xml:space="preserve"> </w:t>
      </w:r>
      <w:r w:rsidR="00A1669E">
        <w:t>central macular thinning</w:t>
      </w:r>
      <w:r w:rsidR="00C818B3">
        <w:t xml:space="preserve"> occur during long-duration spaceflight</w:t>
      </w:r>
      <w:bookmarkEnd w:id="0"/>
      <w:r w:rsidR="00D666D7">
        <w:t xml:space="preserve">.  Acute exposure to 25 mmHg lower body </w:t>
      </w:r>
      <w:r w:rsidR="00D666D7">
        <w:lastRenderedPageBreak/>
        <w:t xml:space="preserve">negative pressure does not alter optic nerve head or retinal morphology, suggesting that longer durations of </w:t>
      </w:r>
      <w:r w:rsidR="004B4FDF">
        <w:t xml:space="preserve">a </w:t>
      </w:r>
      <w:r w:rsidR="00D666D7">
        <w:t xml:space="preserve">fluid shift reversal may be needed to mitigate </w:t>
      </w:r>
      <w:r w:rsidR="00393573">
        <w:t xml:space="preserve">spaceflight-induced </w:t>
      </w:r>
      <w:r w:rsidR="00D666D7">
        <w:t>changes</w:t>
      </w:r>
      <w:r w:rsidR="00253292">
        <w:t xml:space="preserve"> </w:t>
      </w:r>
      <w:r w:rsidR="004B4FDF">
        <w:t>and/</w:t>
      </w:r>
      <w:r w:rsidR="00253292">
        <w:t>or other factors are involved</w:t>
      </w:r>
      <w:r w:rsidR="00D666D7">
        <w:t>.</w:t>
      </w:r>
      <w:r w:rsidR="00947F91">
        <w:rPr>
          <w:b/>
          <w:bCs/>
        </w:rPr>
        <w:br w:type="page"/>
      </w:r>
    </w:p>
    <w:p w14:paraId="1F27890E" w14:textId="011D2546" w:rsidR="00947F91" w:rsidRPr="00286F68" w:rsidRDefault="00947F91" w:rsidP="002D45AA">
      <w:pPr>
        <w:spacing w:line="480" w:lineRule="auto"/>
        <w:rPr>
          <w:rFonts w:cstheme="minorHAnsi"/>
          <w:b/>
          <w:bCs/>
        </w:rPr>
      </w:pPr>
      <w:r w:rsidRPr="00286F68">
        <w:rPr>
          <w:rFonts w:cstheme="minorHAnsi"/>
          <w:b/>
          <w:bCs/>
        </w:rPr>
        <w:lastRenderedPageBreak/>
        <w:t>INTRODUCTION</w:t>
      </w:r>
    </w:p>
    <w:p w14:paraId="206DD460" w14:textId="3D31A4BD" w:rsidR="00293707" w:rsidRPr="00286F68" w:rsidRDefault="001A3539" w:rsidP="002D45AA">
      <w:pPr>
        <w:spacing w:line="480" w:lineRule="auto"/>
        <w:rPr>
          <w:rFonts w:cstheme="minorHAnsi"/>
        </w:rPr>
      </w:pPr>
      <w:r w:rsidRPr="00286F68">
        <w:rPr>
          <w:rFonts w:cstheme="minorHAnsi"/>
        </w:rPr>
        <w:t xml:space="preserve">Approximately two-thirds of </w:t>
      </w:r>
      <w:r w:rsidR="004C615D" w:rsidRPr="00286F68">
        <w:rPr>
          <w:rFonts w:cstheme="minorHAnsi"/>
        </w:rPr>
        <w:t xml:space="preserve">crewmembers </w:t>
      </w:r>
      <w:r w:rsidRPr="00286F68">
        <w:rPr>
          <w:rFonts w:cstheme="minorHAnsi"/>
        </w:rPr>
        <w:t>on long-duration missions to the International Space Station (ISS) develop spaceflight associated neuro-ocular syndrome (SANS).</w:t>
      </w:r>
      <w:r w:rsidR="00A52528" w:rsidRPr="00286F68">
        <w:rPr>
          <w:rFonts w:cstheme="minorHAnsi"/>
        </w:rPr>
        <w:fldChar w:fldCharType="begin"/>
      </w:r>
      <w:r w:rsidR="000D39B6">
        <w:rPr>
          <w:rFonts w:cstheme="minorHAnsi"/>
        </w:rPr>
        <w:instrText xml:space="preserve"> ADDIN ZOTERO_ITEM CSL_CITATION {"citationID":"RJK6a9A9","properties":{"formattedCitation":"\\super 1,2\\nosupersub{}","plainCitation":"1,2","noteIndex":0},"citationItems":[{"id":23,"uris":["http://zotero.org/users/7206576/items/3369GRX2"],"itemData":{"id":23,"type":"article-journal","abstract":"Importance: During long-duration spaceflights, nearly all astronauts exhibit some change in ocular structure within the spectrum of spaceflight-associated neuro-ocular syndrome.\nObjective: To quantitatively determine in a prospective study whether changes in ocular structures hypothesized to be associated with the development of spaceflight-associated neuro-ocular syndrome occur during 6-month missions on board the International Space Station (ISS).\nDesign, Setting, and Participants: The Ocular Health ISS Study of astronauts is a longitudinal prospective cohort study that uses objective quantitative imaging modalities. The present cohort study investigated the ocular structure of 11 astronauts before, during, and after a 6-month mission on board the ISS.\nMain Outcomes and Measures: Changes in ocular structure (peripapillary edema, axial length, anterior chamber depth, and refraction) hypothesized to be associated with the development of spaceflight-associated neuro-ocular syndrome during 6-month missions on board the ISS were assessed. Statistical analyses were conducted from August 2018 to January 2019.\nResults: Before launch, the 11 astronauts were a mean (SD) age of 45 (5) years, a mean (SD) height of 1.76 (0.05) m, and a mean (SD) weight of 75.3 (7.1) kg. Six astronauts did not have prior spaceflight experience, 3 had completed short-duration missions on board the Space Shuttle, and 2 had previous long-duration spaceflight missions on board the ISS. Their mean (SD) duration on board the ISS in the present study was 170 (19) days. Optic nerve head rim tissue and peripapillary choroidal thickness increased from preflight values during early spaceflight, with maximal change typically near the end of the mission (mean change in optic nerve head rim tissue thickness on flight day 150: 35.7 μm; 95% CI, 28.5-42.9 μm; P &lt; .001; mean choroidal thickness change on flight day 150: 43 μm; 95% CI, 35-46 μm; P &lt; .001). The mean postflight axial length of the eye decreased by 0.08 mm (95% CI, 0.10-0.07 mm; P &lt; .001) compared with preflight measures, and this change persisted through the last examination (1 year after spaceflight: 0.05 mm; 95% CI, 0.07-0.03 mm; P &lt; .001).\nConclusions and Relevance: This study found that spaceflight-associated peripapillary optic disc edema and choroid thickening were observed bilaterally and occurred in both sexes. In addition, this study documented substantial peripapillary choroid thickening during spaceflight, which has never been reported in a prospective study cohort population and which may be a contributing factor in spaceflight-associated neuro-ocular syndrome. Data collection on spaceflight missions longer than 6 months will help determine whether the duration of the mission is associated with exacerbating these observed changes in ocular structure or visual function.","container-title":"JAMA ophthalmology","DOI":"10.1001/jamaophthalmol.2020.0673","ISSN":"2168-6173","issue":"5","journalAbbreviation":"JAMA Ophthalmol","language":"eng","note":"PMID: 32239198\nPMCID: PMC7118682","page":"553-559","source":"PubMed","title":"Association of Long-Duration Spaceflight With Anterior and Posterior Ocular Structure Changes in Astronauts and Their Recovery","volume":"138","author":[{"family":"Macias","given":"Brandon R."},{"family":"Patel","given":"Nimesh B."},{"family":"Gibson","given":"C. Robert"},{"family":"Samuels","given":"Brian C."},{"family":"Laurie","given":"Steven S."},{"family":"Otto","given":"Christian"},{"family":"Ferguson","given":"Connor R."},{"family":"Lee","given":"Stuart M. C."},{"family":"Ploutz-Snyder","given":"Robert"},{"family":"Kramer","given":"Larry A."},{"family":"Mader","given":"Thomas H."},{"family":"Brunstetter","given":"Tyson"},{"family":"Stenger","given":"Michael B."}],"issued":{"date-parts":[["2020",5,1]]}}},{"id":3033,"uris":["http://zotero.org/groups/125965/items/NYP7ULFP"],"itemData":{"id":3033,"type":"article-journal","container-title":"Ophthalmology","DOI":"10.1016/j.ophtha.2011.06.021","ISSN":"01616420","issue":"10","journalAbbreviation":"Ophthalmology","language":"en","page":"2058-2069","source":"DOI.org (Crossref)","title":"Optic disc edema, globe flattening, choroidal folds, and hyperopic shifts observed in astronauts after long-duration space flight","volume":"118","author":[{"family":"Mader","given":"Thomas H."},{"family":"Gibson","given":"C. Robert"},{"family":"Pass","given":"Anastas F."},{"family":"Kramer","given":"Larry A."},{"family":"Lee","given":"Andrew G."},{"family":"Fogarty","given":"Jennifer"},{"family":"Tarver","given":"William J."},{"family":"Dervay","given":"Joseph P."},{"family":"Hamilton","given":"Douglas R."},{"family":"Sargsyan","given":"Ashot"},{"family":"Phillips","given":"John L."},{"family":"Tran","given":"Duc"},{"family":"Lipsky","given":"William"},{"family":"Choi","given":"Jung"},{"family":"Stern","given":"Claudia"},{"family":"Kuyumjian","given":"Raffi"},{"family":"Polk","given":"James D."}],"issued":{"date-parts":[["2011",10]]}}}],"schema":"https://github.com/citation-style-language/schema/raw/master/csl-citation.json"} </w:instrText>
      </w:r>
      <w:r w:rsidR="00A52528" w:rsidRPr="00286F68">
        <w:rPr>
          <w:rFonts w:cstheme="minorHAnsi"/>
        </w:rPr>
        <w:fldChar w:fldCharType="separate"/>
      </w:r>
      <w:r w:rsidR="00A52528" w:rsidRPr="00286F68">
        <w:rPr>
          <w:rFonts w:cstheme="minorHAnsi"/>
          <w:vertAlign w:val="superscript"/>
        </w:rPr>
        <w:t>1,2</w:t>
      </w:r>
      <w:r w:rsidR="00A52528" w:rsidRPr="00286F68">
        <w:rPr>
          <w:rFonts w:cstheme="minorHAnsi"/>
        </w:rPr>
        <w:fldChar w:fldCharType="end"/>
      </w:r>
      <w:r w:rsidRPr="00286F68">
        <w:rPr>
          <w:rFonts w:cstheme="minorHAnsi"/>
        </w:rPr>
        <w:t xml:space="preserve">  This</w:t>
      </w:r>
      <w:r w:rsidR="00011421">
        <w:rPr>
          <w:rFonts w:cstheme="minorHAnsi"/>
        </w:rPr>
        <w:t xml:space="preserve"> condition</w:t>
      </w:r>
      <w:r w:rsidRPr="00286F68">
        <w:rPr>
          <w:rFonts w:cstheme="minorHAnsi"/>
        </w:rPr>
        <w:t xml:space="preserve"> has important implications for future space travel, as mission durations are expected to increase and chronic optic disc edema </w:t>
      </w:r>
      <w:r w:rsidR="006A4571">
        <w:rPr>
          <w:rFonts w:cstheme="minorHAnsi"/>
        </w:rPr>
        <w:t>(ODE)</w:t>
      </w:r>
      <w:r w:rsidR="007743B8">
        <w:rPr>
          <w:rFonts w:cstheme="minorHAnsi"/>
        </w:rPr>
        <w:t xml:space="preserve">, </w:t>
      </w:r>
      <w:r w:rsidR="00C15820">
        <w:rPr>
          <w:rFonts w:cstheme="minorHAnsi"/>
        </w:rPr>
        <w:t xml:space="preserve">a </w:t>
      </w:r>
      <w:r w:rsidR="00011421">
        <w:rPr>
          <w:rFonts w:cstheme="minorHAnsi"/>
        </w:rPr>
        <w:t xml:space="preserve">hallmark </w:t>
      </w:r>
      <w:r w:rsidR="007743B8">
        <w:rPr>
          <w:rFonts w:cstheme="minorHAnsi"/>
        </w:rPr>
        <w:t>SANS</w:t>
      </w:r>
      <w:r w:rsidR="00011421">
        <w:rPr>
          <w:rFonts w:cstheme="minorHAnsi"/>
        </w:rPr>
        <w:t xml:space="preserve"> finding</w:t>
      </w:r>
      <w:r w:rsidR="007743B8">
        <w:rPr>
          <w:rFonts w:cstheme="minorHAnsi"/>
        </w:rPr>
        <w:t>,</w:t>
      </w:r>
      <w:r w:rsidR="006A4571">
        <w:rPr>
          <w:rFonts w:cstheme="minorHAnsi"/>
        </w:rPr>
        <w:t xml:space="preserve"> </w:t>
      </w:r>
      <w:r w:rsidRPr="00286F68">
        <w:rPr>
          <w:rFonts w:cstheme="minorHAnsi"/>
        </w:rPr>
        <w:t>could potentially lead to irreversible vision loss</w:t>
      </w:r>
      <w:r w:rsidR="00FC39A2">
        <w:rPr>
          <w:rFonts w:cstheme="minorHAnsi"/>
        </w:rPr>
        <w:t>.</w:t>
      </w:r>
      <w:r w:rsidR="00293707" w:rsidRPr="00286F68">
        <w:rPr>
          <w:rFonts w:cstheme="minorHAnsi"/>
        </w:rPr>
        <w:t xml:space="preserve"> </w:t>
      </w:r>
    </w:p>
    <w:p w14:paraId="51DDDBF5" w14:textId="3A73DD03" w:rsidR="001E51BA" w:rsidRPr="00286F68" w:rsidRDefault="00737C38" w:rsidP="002D45AA">
      <w:pPr>
        <w:spacing w:line="480" w:lineRule="auto"/>
        <w:rPr>
          <w:rFonts w:cstheme="minorHAnsi"/>
        </w:rPr>
      </w:pPr>
      <w:r w:rsidRPr="00286F68">
        <w:rPr>
          <w:rFonts w:cstheme="minorHAnsi"/>
        </w:rPr>
        <w:t>Although</w:t>
      </w:r>
      <w:r w:rsidR="001A3539" w:rsidRPr="00286F68">
        <w:rPr>
          <w:rFonts w:cstheme="minorHAnsi"/>
        </w:rPr>
        <w:t xml:space="preserve"> the etiology of SANS is not well-established, the chronic </w:t>
      </w:r>
      <w:r w:rsidR="00314E70" w:rsidRPr="00286F68">
        <w:rPr>
          <w:rFonts w:cstheme="minorHAnsi"/>
        </w:rPr>
        <w:t>cephalad</w:t>
      </w:r>
      <w:r w:rsidR="001A3539" w:rsidRPr="00286F68">
        <w:rPr>
          <w:rFonts w:cstheme="minorHAnsi"/>
        </w:rPr>
        <w:t xml:space="preserve"> fluid shift that occur</w:t>
      </w:r>
      <w:r w:rsidR="00314E70" w:rsidRPr="00286F68">
        <w:rPr>
          <w:rFonts w:cstheme="minorHAnsi"/>
        </w:rPr>
        <w:t>s</w:t>
      </w:r>
      <w:r w:rsidR="001A3539" w:rsidRPr="00286F68">
        <w:rPr>
          <w:rFonts w:cstheme="minorHAnsi"/>
        </w:rPr>
        <w:t xml:space="preserve"> during weightlessness </w:t>
      </w:r>
      <w:r w:rsidR="00314E70" w:rsidRPr="00286F68">
        <w:rPr>
          <w:rFonts w:cstheme="minorHAnsi"/>
        </w:rPr>
        <w:t>is considered</w:t>
      </w:r>
      <w:r w:rsidR="001A3539" w:rsidRPr="00286F68">
        <w:rPr>
          <w:rFonts w:cstheme="minorHAnsi"/>
        </w:rPr>
        <w:t xml:space="preserve"> </w:t>
      </w:r>
      <w:r w:rsidR="00314E70" w:rsidRPr="00286F68">
        <w:rPr>
          <w:rFonts w:cstheme="minorHAnsi"/>
        </w:rPr>
        <w:t>the primary initiating</w:t>
      </w:r>
      <w:r w:rsidR="001A3539" w:rsidRPr="00286F68">
        <w:rPr>
          <w:rFonts w:cstheme="minorHAnsi"/>
        </w:rPr>
        <w:t xml:space="preserve"> factor.</w:t>
      </w:r>
      <w:r w:rsidR="00B8423C" w:rsidRPr="00286F68">
        <w:rPr>
          <w:rFonts w:cstheme="minorHAnsi"/>
        </w:rPr>
        <w:t xml:space="preserve">  </w:t>
      </w:r>
      <w:r w:rsidR="002D1655">
        <w:rPr>
          <w:rFonts w:cstheme="minorHAnsi"/>
        </w:rPr>
        <w:t>Despite</w:t>
      </w:r>
      <w:r w:rsidRPr="00286F68">
        <w:rPr>
          <w:rFonts w:cstheme="minorHAnsi"/>
        </w:rPr>
        <w:t xml:space="preserve"> overlapping signs with </w:t>
      </w:r>
      <w:r w:rsidR="00EC3F32">
        <w:rPr>
          <w:rFonts w:cstheme="minorHAnsi"/>
        </w:rPr>
        <w:t>idiopathic intracranial hypertension (</w:t>
      </w:r>
      <w:r w:rsidRPr="00286F68">
        <w:rPr>
          <w:rFonts w:cstheme="minorHAnsi"/>
        </w:rPr>
        <w:t>IIH</w:t>
      </w:r>
      <w:r w:rsidR="00EC3F32">
        <w:rPr>
          <w:rFonts w:cstheme="minorHAnsi"/>
        </w:rPr>
        <w:t>)</w:t>
      </w:r>
      <w:r w:rsidRPr="00286F68">
        <w:rPr>
          <w:rFonts w:cstheme="minorHAnsi"/>
        </w:rPr>
        <w:t xml:space="preserve">, recent studies </w:t>
      </w:r>
      <w:r w:rsidR="005976F2">
        <w:rPr>
          <w:rFonts w:cstheme="minorHAnsi"/>
        </w:rPr>
        <w:t>suggest</w:t>
      </w:r>
      <w:r w:rsidRPr="00286F68">
        <w:rPr>
          <w:rFonts w:cstheme="minorHAnsi"/>
        </w:rPr>
        <w:t xml:space="preserve"> that</w:t>
      </w:r>
      <w:r w:rsidR="002D1655">
        <w:rPr>
          <w:rFonts w:cstheme="minorHAnsi"/>
        </w:rPr>
        <w:t xml:space="preserve"> intracranial pressure</w:t>
      </w:r>
      <w:r w:rsidRPr="00286F68">
        <w:rPr>
          <w:rFonts w:cstheme="minorHAnsi"/>
        </w:rPr>
        <w:t xml:space="preserve"> </w:t>
      </w:r>
      <w:r w:rsidR="002D1655">
        <w:rPr>
          <w:rFonts w:cstheme="minorHAnsi"/>
        </w:rPr>
        <w:t>(</w:t>
      </w:r>
      <w:r w:rsidRPr="00286F68">
        <w:rPr>
          <w:rFonts w:cstheme="minorHAnsi"/>
        </w:rPr>
        <w:t>ICP</w:t>
      </w:r>
      <w:r w:rsidR="002D1655">
        <w:rPr>
          <w:rFonts w:cstheme="minorHAnsi"/>
        </w:rPr>
        <w:t>)</w:t>
      </w:r>
      <w:r w:rsidRPr="00286F68">
        <w:rPr>
          <w:rFonts w:cstheme="minorHAnsi"/>
        </w:rPr>
        <w:t xml:space="preserve"> </w:t>
      </w:r>
      <w:r w:rsidR="00352AA7">
        <w:rPr>
          <w:rFonts w:cstheme="minorHAnsi"/>
        </w:rPr>
        <w:t>is</w:t>
      </w:r>
      <w:r w:rsidR="00352AA7" w:rsidRPr="00286F68">
        <w:rPr>
          <w:rFonts w:cstheme="minorHAnsi"/>
        </w:rPr>
        <w:t xml:space="preserve"> </w:t>
      </w:r>
      <w:r w:rsidRPr="00286F68">
        <w:rPr>
          <w:rFonts w:cstheme="minorHAnsi"/>
        </w:rPr>
        <w:t xml:space="preserve">not pathologically elevated </w:t>
      </w:r>
      <w:r w:rsidR="00797A35" w:rsidRPr="00286F68">
        <w:rPr>
          <w:rFonts w:cstheme="minorHAnsi"/>
        </w:rPr>
        <w:t xml:space="preserve">in </w:t>
      </w:r>
      <w:r w:rsidR="004C615D" w:rsidRPr="00286F68">
        <w:rPr>
          <w:rFonts w:cstheme="minorHAnsi"/>
        </w:rPr>
        <w:t xml:space="preserve">weightlessness </w:t>
      </w:r>
      <w:r w:rsidR="001E51BA" w:rsidRPr="00286F68">
        <w:rPr>
          <w:rFonts w:cstheme="minorHAnsi"/>
        </w:rPr>
        <w:t>but</w:t>
      </w:r>
      <w:r w:rsidRPr="00286F68">
        <w:rPr>
          <w:rFonts w:cstheme="minorHAnsi"/>
        </w:rPr>
        <w:t xml:space="preserve"> may </w:t>
      </w:r>
      <w:r w:rsidR="001E51BA" w:rsidRPr="00286F68">
        <w:rPr>
          <w:rFonts w:cstheme="minorHAnsi"/>
        </w:rPr>
        <w:t xml:space="preserve">instead </w:t>
      </w:r>
      <w:r w:rsidRPr="00286F68">
        <w:rPr>
          <w:rFonts w:cstheme="minorHAnsi"/>
        </w:rPr>
        <w:t xml:space="preserve">be </w:t>
      </w:r>
      <w:r w:rsidR="002E7586" w:rsidRPr="00286F68">
        <w:rPr>
          <w:rFonts w:cstheme="minorHAnsi"/>
        </w:rPr>
        <w:t>slightly less than</w:t>
      </w:r>
      <w:r w:rsidRPr="00286F68">
        <w:rPr>
          <w:rFonts w:cstheme="minorHAnsi"/>
        </w:rPr>
        <w:t xml:space="preserve"> that experienced in a supine posture on Earth.</w:t>
      </w:r>
      <w:r w:rsidR="00797A35" w:rsidRPr="00286F68">
        <w:rPr>
          <w:rFonts w:cstheme="minorHAnsi"/>
        </w:rPr>
        <w:fldChar w:fldCharType="begin"/>
      </w:r>
      <w:r w:rsidR="000D39B6">
        <w:rPr>
          <w:rFonts w:cstheme="minorHAnsi"/>
        </w:rPr>
        <w:instrText xml:space="preserve"> ADDIN ZOTERO_ITEM CSL_CITATION {"citationID":"32Ap1PJI","properties":{"formattedCitation":"\\super 3\\nosupersub{}","plainCitation":"3","noteIndex":0},"citationItems":[{"id":2765,"uris":["http://zotero.org/groups/125965/items/WP79EBWV"],"itemData":{"id":2765,"type":"article-journal","abstract":"Astronauts have recently been discovered to have impaired vision, with a presentation that resembles syndromes of elevated intracranial pressure (ICP). This syndrome is considered the most mission critical medical problem identified in the past decade of manned spaceflight. We recruited five men and three women who had an Ommaya reservoir inserted for the delivery of prophylactic central nervous system chemotherapy, but were free of their malignant disease for at least 1 year. ICP was assessed by placing a fluid-filled 25 ga butterfly needle into the Ommaya reservoir. Subjects were studied in the upright and supine position, during acute zero gravity (parabolic flight) and prolonged simulated microgravity (6˚ head down tilt bedrest). ICP was lower when seated in the 90˚ upright posture compared to lying supine (Seated, 4 ± 1 vs. supine, 15 ± 2 mmHg). Whilst lying in the supine posture, central venous pressure (supine, 7 ± 3 vs. microgravity, 4 ± 2 mmHg) and ICP (supine, 17 ± 2 vs. microgravity, 13 ± 2 mmHg) were reduced in acute zero gravity, although not to the levels observed in the 90˚ seated upright posture on earth. Prolonged periods of simulated microgravity did not cause progressive elevations in ICP (supine, 15 ± 2 vs. 24 h head down tilt, 15 ± 4 mmHg). Complete removal of gravity does not pathologically elevate ICP but does prevent the normal lowering of ICP when upright. These findings suggest the human brain is protected by the daily circadian cycles in regional ICPs, without which pathology may occur. This article is protected by copyright. All rights reserved.","container-title":"The Journal of Physiology","DOI":"10.1113/JP273557","ISSN":"1469-7793","issue":"6","journalAbbreviation":"J. Physiol. (Lond.)","language":"eng","note":"PMID: 28092926","page":"2115-2127","source":"PubMed","title":"Effect of gravity and microgravity on intracranial pressure","volume":"595","author":[{"family":"Lawley","given":"Justin S."},{"family":"Petersen","given":"Lonnie G."},{"family":"Howden","given":"Erin J."},{"family":"Sarma","given":"Satyam"},{"family":"Cornwell","given":"William K."},{"family":"Zhang","given":"Rong"},{"family":"Whitworth","given":"Louis A."},{"family":"Williams","given":"Michael A."},{"family":"Levine","given":"Benjamin D."}],"issued":{"date-parts":[["2017",1,16]]}}}],"schema":"https://github.com/citation-style-language/schema/raw/master/csl-citation.json"} </w:instrText>
      </w:r>
      <w:r w:rsidR="00797A35" w:rsidRPr="00286F68">
        <w:rPr>
          <w:rFonts w:cstheme="minorHAnsi"/>
        </w:rPr>
        <w:fldChar w:fldCharType="separate"/>
      </w:r>
      <w:r w:rsidR="00EC3F32" w:rsidRPr="00EC3F32">
        <w:rPr>
          <w:rFonts w:ascii="Calibri" w:hAnsi="Calibri" w:cs="Calibri"/>
          <w:szCs w:val="24"/>
          <w:vertAlign w:val="superscript"/>
        </w:rPr>
        <w:t>3</w:t>
      </w:r>
      <w:r w:rsidR="00797A35" w:rsidRPr="00286F68">
        <w:rPr>
          <w:rFonts w:cstheme="minorHAnsi"/>
        </w:rPr>
        <w:fldChar w:fldCharType="end"/>
      </w:r>
      <w:r w:rsidR="001E51BA" w:rsidRPr="00286F68">
        <w:rPr>
          <w:rFonts w:cstheme="minorHAnsi"/>
        </w:rPr>
        <w:t xml:space="preserve">  </w:t>
      </w:r>
      <w:r w:rsidR="000A129D" w:rsidRPr="00286F68">
        <w:rPr>
          <w:rFonts w:cstheme="minorHAnsi"/>
        </w:rPr>
        <w:t xml:space="preserve">On Earth, humans spend </w:t>
      </w:r>
      <w:r w:rsidR="00352AA7">
        <w:rPr>
          <w:rFonts w:cstheme="minorHAnsi"/>
        </w:rPr>
        <w:t>~</w:t>
      </w:r>
      <w:r w:rsidR="000A129D" w:rsidRPr="00286F68">
        <w:rPr>
          <w:rFonts w:cstheme="minorHAnsi"/>
        </w:rPr>
        <w:t xml:space="preserve">two-thirds of the day in an upright posture, in which </w:t>
      </w:r>
      <w:r w:rsidR="00314E70" w:rsidRPr="00286F68">
        <w:rPr>
          <w:rFonts w:cstheme="minorHAnsi"/>
        </w:rPr>
        <w:t xml:space="preserve">the </w:t>
      </w:r>
      <w:r w:rsidR="000A129D" w:rsidRPr="00286F68">
        <w:rPr>
          <w:rFonts w:cstheme="minorHAnsi"/>
        </w:rPr>
        <w:t>hydrostatic pressure</w:t>
      </w:r>
      <w:r w:rsidR="00314E70" w:rsidRPr="00286F68">
        <w:rPr>
          <w:rFonts w:cstheme="minorHAnsi"/>
        </w:rPr>
        <w:t xml:space="preserve"> gradient</w:t>
      </w:r>
      <w:r w:rsidR="000A129D" w:rsidRPr="00286F68">
        <w:rPr>
          <w:rFonts w:cstheme="minorHAnsi"/>
        </w:rPr>
        <w:t xml:space="preserve"> shift</w:t>
      </w:r>
      <w:r w:rsidR="00314E70" w:rsidRPr="00286F68">
        <w:rPr>
          <w:rFonts w:cstheme="minorHAnsi"/>
        </w:rPr>
        <w:t>s</w:t>
      </w:r>
      <w:r w:rsidR="000A129D" w:rsidRPr="00286F68">
        <w:rPr>
          <w:rFonts w:cstheme="minorHAnsi"/>
        </w:rPr>
        <w:t xml:space="preserve"> fluid </w:t>
      </w:r>
      <w:proofErr w:type="spellStart"/>
      <w:r w:rsidR="00314E70" w:rsidRPr="00286F68">
        <w:rPr>
          <w:rFonts w:cstheme="minorHAnsi"/>
        </w:rPr>
        <w:t>footward</w:t>
      </w:r>
      <w:proofErr w:type="spellEnd"/>
      <w:r w:rsidR="00EC3F32">
        <w:rPr>
          <w:rFonts w:cstheme="minorHAnsi"/>
        </w:rPr>
        <w:t xml:space="preserve">.  </w:t>
      </w:r>
      <w:r w:rsidR="00E20C0D">
        <w:rPr>
          <w:rFonts w:cstheme="minorHAnsi"/>
        </w:rPr>
        <w:t>T</w:t>
      </w:r>
      <w:r w:rsidR="000A129D" w:rsidRPr="00286F68">
        <w:rPr>
          <w:rFonts w:cstheme="minorHAnsi"/>
        </w:rPr>
        <w:t xml:space="preserve">he inability to “stand up” </w:t>
      </w:r>
      <w:r w:rsidR="00A249B7" w:rsidRPr="00286F68">
        <w:rPr>
          <w:rFonts w:cstheme="minorHAnsi"/>
        </w:rPr>
        <w:t xml:space="preserve">during spaceflight </w:t>
      </w:r>
      <w:r w:rsidR="000A129D" w:rsidRPr="00286F68">
        <w:rPr>
          <w:rFonts w:cstheme="minorHAnsi"/>
        </w:rPr>
        <w:t>and shift fluid away from the head</w:t>
      </w:r>
      <w:r w:rsidR="00E20C0D">
        <w:rPr>
          <w:rFonts w:cstheme="minorHAnsi"/>
        </w:rPr>
        <w:t xml:space="preserve"> has been proposed to </w:t>
      </w:r>
      <w:r w:rsidR="00F646AD" w:rsidRPr="00286F68">
        <w:rPr>
          <w:rFonts w:cstheme="minorHAnsi"/>
        </w:rPr>
        <w:t xml:space="preserve">result in a mean 24-hour ICP value greater than </w:t>
      </w:r>
      <w:r w:rsidR="005B3788">
        <w:rPr>
          <w:rFonts w:cstheme="minorHAnsi"/>
        </w:rPr>
        <w:t xml:space="preserve">that </w:t>
      </w:r>
      <w:r w:rsidR="00F646AD" w:rsidRPr="00286F68">
        <w:rPr>
          <w:rFonts w:cstheme="minorHAnsi"/>
        </w:rPr>
        <w:t xml:space="preserve">habitually experienced on Earth, which </w:t>
      </w:r>
      <w:r w:rsidR="000A129D" w:rsidRPr="00286F68">
        <w:rPr>
          <w:rFonts w:cstheme="minorHAnsi"/>
        </w:rPr>
        <w:t xml:space="preserve">may contribute to </w:t>
      </w:r>
      <w:r w:rsidR="006A4571">
        <w:rPr>
          <w:rFonts w:cstheme="minorHAnsi"/>
        </w:rPr>
        <w:t>ODE</w:t>
      </w:r>
      <w:r w:rsidR="009833D6">
        <w:rPr>
          <w:rFonts w:cstheme="minorHAnsi"/>
        </w:rPr>
        <w:t xml:space="preserve"> development</w:t>
      </w:r>
      <w:r w:rsidR="000A129D" w:rsidRPr="00286F68">
        <w:rPr>
          <w:rFonts w:cstheme="minorHAnsi"/>
        </w:rPr>
        <w:t>.</w:t>
      </w:r>
      <w:r w:rsidR="00F646AD" w:rsidRPr="00286F68">
        <w:rPr>
          <w:rFonts w:cstheme="minorHAnsi"/>
        </w:rPr>
        <w:fldChar w:fldCharType="begin"/>
      </w:r>
      <w:r w:rsidR="000D39B6">
        <w:rPr>
          <w:rFonts w:cstheme="minorHAnsi"/>
        </w:rPr>
        <w:instrText xml:space="preserve"> ADDIN ZOTERO_ITEM CSL_CITATION {"citationID":"Ms7qAF95","properties":{"formattedCitation":"\\super 4\\nosupersub{}","plainCitation":"4","noteIndex":0},"citationItems":[{"id":187,"uris":["http://zotero.org/groups/125965/items/5QPFWFER"],"itemData":{"id":187,"type":"article-journal","abstract":"Visual impairment intracranial pressure (VIIP) syndrome is considered an unexplained major risk for future long-duration spaceflight. NASA recently redefined this syndrome as Spaceflight-Associated Neuro-ocular Syndrome (SANS). Evidence thus reviewed supports that chronic, mildly elevated intracranial pressure (ICP) in space (as opposed to more variable ICP with posture and activity on Earth) is largely accounted for by loss of hydrostatic pressures and altered hemodynamics in the intracranial circulation and the cerebrospinal fluid system. In space, an elevated pressure gradient across the lamina cribrosa, caused by a chronic but mildly elevated ICP, likely elicits adaptations of multiple structures and fluid systems in the eye which manifest themselves as the VIIP syndrome. A chronic mismatch between ICP and intraocular pressure (IOP) in space may acclimate the optic nerve head, lamina cribrosa, and optic nerve subarachnoid space to a condition that is maladaptive to Earth, all contributing to the pathogenesis of space VIIP syndrome. Relevant findings help to evaluate whether artificial gravity is an appropriate countermeasure to prevent this seemingly adverse effect of long-duration spaceflight.","container-title":"Physiological Reviews","DOI":"10.1152/physrev.00017.2016","ISSN":"0031-9333","issue":"1","journalAbbreviation":"Physiological Reviews","page":"59-87","source":"physiology.org (Atypon)","title":"Spaceflight-Induced Intracranial Hypertension and Visual Impairment: Pathophysiology and Countermeasures","title-short":"Spaceflight-Induced Intracranial Hypertension and Visual Impairment","volume":"98","author":[{"family":"Zhang","given":"Li-Fan"},{"family":"Hargens","given":"Alan R."}],"issued":{"date-parts":[["2017",11,22]]}}}],"schema":"https://github.com/citation-style-language/schema/raw/master/csl-citation.json"} </w:instrText>
      </w:r>
      <w:r w:rsidR="00F646AD" w:rsidRPr="00286F68">
        <w:rPr>
          <w:rFonts w:cstheme="minorHAnsi"/>
        </w:rPr>
        <w:fldChar w:fldCharType="separate"/>
      </w:r>
      <w:r w:rsidR="00EC3F32" w:rsidRPr="00EC3F32">
        <w:rPr>
          <w:rFonts w:ascii="Calibri" w:hAnsi="Calibri" w:cs="Calibri"/>
          <w:szCs w:val="24"/>
          <w:vertAlign w:val="superscript"/>
        </w:rPr>
        <w:t>4</w:t>
      </w:r>
      <w:r w:rsidR="00F646AD" w:rsidRPr="00286F68">
        <w:rPr>
          <w:rFonts w:cstheme="minorHAnsi"/>
        </w:rPr>
        <w:fldChar w:fldCharType="end"/>
      </w:r>
      <w:r w:rsidR="000A129D" w:rsidRPr="00286F68">
        <w:rPr>
          <w:rFonts w:cstheme="minorHAnsi"/>
        </w:rPr>
        <w:t xml:space="preserve"> </w:t>
      </w:r>
    </w:p>
    <w:p w14:paraId="458B1EB7" w14:textId="2EE396A3" w:rsidR="002A502E" w:rsidRPr="00286F68" w:rsidRDefault="002D1655" w:rsidP="002D45AA">
      <w:pPr>
        <w:spacing w:line="480" w:lineRule="auto"/>
        <w:rPr>
          <w:rFonts w:cstheme="minorHAnsi"/>
        </w:rPr>
      </w:pPr>
      <w:r>
        <w:rPr>
          <w:rFonts w:cstheme="minorHAnsi"/>
        </w:rPr>
        <w:t xml:space="preserve">Lower body negative pressure (LBNP) is a </w:t>
      </w:r>
      <w:r w:rsidR="00FB2E82">
        <w:rPr>
          <w:rFonts w:cstheme="minorHAnsi"/>
        </w:rPr>
        <w:t>p</w:t>
      </w:r>
      <w:r w:rsidR="006D2709" w:rsidRPr="00286F68">
        <w:rPr>
          <w:rFonts w:cstheme="minorHAnsi"/>
        </w:rPr>
        <w:t xml:space="preserve">otential SANS countermeasure </w:t>
      </w:r>
      <w:r>
        <w:rPr>
          <w:rFonts w:cstheme="minorHAnsi"/>
        </w:rPr>
        <w:t xml:space="preserve">that </w:t>
      </w:r>
      <w:r w:rsidR="006D2709" w:rsidRPr="00286F68">
        <w:rPr>
          <w:rFonts w:cstheme="minorHAnsi"/>
        </w:rPr>
        <w:t>aim</w:t>
      </w:r>
      <w:r w:rsidR="00B94E7C">
        <w:rPr>
          <w:rFonts w:cstheme="minorHAnsi"/>
        </w:rPr>
        <w:t>s</w:t>
      </w:r>
      <w:r w:rsidR="00FB2E82">
        <w:rPr>
          <w:rFonts w:cstheme="minorHAnsi"/>
        </w:rPr>
        <w:t xml:space="preserve"> to</w:t>
      </w:r>
      <w:r w:rsidR="006D2709" w:rsidRPr="00286F68">
        <w:rPr>
          <w:rFonts w:cstheme="minorHAnsi"/>
        </w:rPr>
        <w:t xml:space="preserve"> </w:t>
      </w:r>
      <w:r w:rsidR="00FB2E82" w:rsidRPr="00286F68">
        <w:rPr>
          <w:rFonts w:cstheme="minorHAnsi"/>
        </w:rPr>
        <w:t>revers</w:t>
      </w:r>
      <w:r w:rsidR="00FB2E82">
        <w:rPr>
          <w:rFonts w:cstheme="minorHAnsi"/>
        </w:rPr>
        <w:t>e</w:t>
      </w:r>
      <w:r w:rsidR="00FB2E82" w:rsidRPr="00286F68">
        <w:rPr>
          <w:rFonts w:cstheme="minorHAnsi"/>
        </w:rPr>
        <w:t xml:space="preserve"> </w:t>
      </w:r>
      <w:r w:rsidR="006D2709" w:rsidRPr="00286F68">
        <w:rPr>
          <w:rFonts w:cstheme="minorHAnsi"/>
        </w:rPr>
        <w:t>the headward fluid shift</w:t>
      </w:r>
      <w:r>
        <w:rPr>
          <w:rFonts w:cstheme="minorHAnsi"/>
        </w:rPr>
        <w:t xml:space="preserve"> by </w:t>
      </w:r>
      <w:r w:rsidR="0062135C" w:rsidRPr="00286F68">
        <w:rPr>
          <w:rFonts w:cstheme="minorHAnsi"/>
        </w:rPr>
        <w:t>redistribut</w:t>
      </w:r>
      <w:r>
        <w:rPr>
          <w:rFonts w:cstheme="minorHAnsi"/>
        </w:rPr>
        <w:t>ing</w:t>
      </w:r>
      <w:r w:rsidR="0062135C" w:rsidRPr="00286F68">
        <w:rPr>
          <w:rFonts w:cstheme="minorHAnsi"/>
        </w:rPr>
        <w:t xml:space="preserve"> </w:t>
      </w:r>
      <w:r w:rsidR="00EB2F78" w:rsidRPr="00286F68">
        <w:rPr>
          <w:rFonts w:cstheme="minorHAnsi"/>
        </w:rPr>
        <w:t xml:space="preserve">fluid </w:t>
      </w:r>
      <w:r w:rsidR="0062135C" w:rsidRPr="00286F68">
        <w:rPr>
          <w:rFonts w:cstheme="minorHAnsi"/>
        </w:rPr>
        <w:t xml:space="preserve">from the upper body to the </w:t>
      </w:r>
      <w:r w:rsidR="005B3788">
        <w:rPr>
          <w:rFonts w:cstheme="minorHAnsi"/>
        </w:rPr>
        <w:t>legs</w:t>
      </w:r>
      <w:r w:rsidR="00115C3A">
        <w:rPr>
          <w:rFonts w:cstheme="minorHAnsi"/>
        </w:rPr>
        <w:t xml:space="preserve"> and abdomen</w:t>
      </w:r>
      <w:r w:rsidR="0062135C" w:rsidRPr="00286F68">
        <w:rPr>
          <w:rFonts w:cstheme="minorHAnsi"/>
        </w:rPr>
        <w:t>.</w:t>
      </w:r>
      <w:r w:rsidR="00406ECE" w:rsidRPr="00286F68">
        <w:rPr>
          <w:rFonts w:cstheme="minorHAnsi"/>
        </w:rPr>
        <w:t xml:space="preserve">  </w:t>
      </w:r>
      <w:r w:rsidR="00FB004B" w:rsidRPr="00286F68">
        <w:rPr>
          <w:rFonts w:cstheme="minorHAnsi"/>
        </w:rPr>
        <w:t xml:space="preserve">Studies on Earth that used </w:t>
      </w:r>
      <w:r w:rsidR="00EB2F78" w:rsidRPr="00286F68">
        <w:rPr>
          <w:rFonts w:cstheme="minorHAnsi"/>
        </w:rPr>
        <w:t xml:space="preserve">head-down tilt </w:t>
      </w:r>
      <w:r w:rsidR="0074790F" w:rsidRPr="00286F68">
        <w:rPr>
          <w:rFonts w:cstheme="minorHAnsi"/>
        </w:rPr>
        <w:t xml:space="preserve">(HDT) </w:t>
      </w:r>
      <w:r w:rsidR="00FB004B" w:rsidRPr="00286F68">
        <w:rPr>
          <w:rFonts w:cstheme="minorHAnsi"/>
        </w:rPr>
        <w:t xml:space="preserve">or supine </w:t>
      </w:r>
      <w:r w:rsidR="00EB2F78" w:rsidRPr="00286F68">
        <w:rPr>
          <w:rFonts w:cstheme="minorHAnsi"/>
        </w:rPr>
        <w:t>posture</w:t>
      </w:r>
      <w:r w:rsidR="00FB004B" w:rsidRPr="00286F68">
        <w:rPr>
          <w:rFonts w:cstheme="minorHAnsi"/>
        </w:rPr>
        <w:t>s</w:t>
      </w:r>
      <w:r w:rsidR="00965BA9" w:rsidRPr="00286F68">
        <w:rPr>
          <w:rFonts w:cstheme="minorHAnsi"/>
        </w:rPr>
        <w:t xml:space="preserve"> </w:t>
      </w:r>
      <w:r w:rsidR="00EB2F78" w:rsidRPr="00286F68">
        <w:rPr>
          <w:rFonts w:cstheme="minorHAnsi"/>
        </w:rPr>
        <w:t>to simulate</w:t>
      </w:r>
      <w:r>
        <w:rPr>
          <w:rFonts w:cstheme="minorHAnsi"/>
        </w:rPr>
        <w:t xml:space="preserve"> spaceflight</w:t>
      </w:r>
      <w:r w:rsidR="00EB2F78" w:rsidRPr="00286F68">
        <w:rPr>
          <w:rFonts w:cstheme="minorHAnsi"/>
        </w:rPr>
        <w:t xml:space="preserve"> </w:t>
      </w:r>
      <w:r w:rsidR="000D0F8A" w:rsidRPr="00286F68">
        <w:rPr>
          <w:rFonts w:cstheme="minorHAnsi"/>
        </w:rPr>
        <w:t xml:space="preserve">found that LBNP </w:t>
      </w:r>
      <w:r w:rsidR="00BA7D3B">
        <w:rPr>
          <w:rFonts w:cstheme="minorHAnsi"/>
        </w:rPr>
        <w:t xml:space="preserve">reduced </w:t>
      </w:r>
      <w:r w:rsidR="00C302A9">
        <w:rPr>
          <w:rFonts w:cstheme="minorHAnsi"/>
        </w:rPr>
        <w:t>th</w:t>
      </w:r>
      <w:r>
        <w:rPr>
          <w:rFonts w:cstheme="minorHAnsi"/>
        </w:rPr>
        <w:t>e headward</w:t>
      </w:r>
      <w:r w:rsidR="00BA7D3B">
        <w:rPr>
          <w:rFonts w:cstheme="minorHAnsi"/>
        </w:rPr>
        <w:t xml:space="preserve"> fluid shift</w:t>
      </w:r>
      <w:r w:rsidR="00C302A9">
        <w:rPr>
          <w:rFonts w:cstheme="minorHAnsi"/>
        </w:rPr>
        <w:t>,</w:t>
      </w:r>
      <w:r w:rsidR="00BA7D3B">
        <w:rPr>
          <w:rFonts w:cstheme="minorHAnsi"/>
        </w:rPr>
        <w:t xml:space="preserve"> as evidence</w:t>
      </w:r>
      <w:r w:rsidR="00C302A9">
        <w:rPr>
          <w:rFonts w:cstheme="minorHAnsi"/>
        </w:rPr>
        <w:t>d</w:t>
      </w:r>
      <w:r w:rsidR="00BA7D3B">
        <w:rPr>
          <w:rFonts w:cstheme="minorHAnsi"/>
        </w:rPr>
        <w:t xml:space="preserve"> by </w:t>
      </w:r>
      <w:r w:rsidR="00AA13E2" w:rsidRPr="00286F68">
        <w:rPr>
          <w:rFonts w:cstheme="minorHAnsi"/>
        </w:rPr>
        <w:t>significant reduc</w:t>
      </w:r>
      <w:r w:rsidR="00BA7D3B">
        <w:rPr>
          <w:rFonts w:cstheme="minorHAnsi"/>
        </w:rPr>
        <w:t>tions</w:t>
      </w:r>
      <w:r w:rsidR="00AA13E2" w:rsidRPr="00286F68">
        <w:rPr>
          <w:rFonts w:cstheme="minorHAnsi"/>
        </w:rPr>
        <w:t xml:space="preserve"> </w:t>
      </w:r>
      <w:r w:rsidR="00BA7D3B">
        <w:rPr>
          <w:rFonts w:cstheme="minorHAnsi"/>
        </w:rPr>
        <w:t>in</w:t>
      </w:r>
      <w:r w:rsidR="00BA7D3B" w:rsidRPr="00286F68">
        <w:rPr>
          <w:rFonts w:cstheme="minorHAnsi"/>
        </w:rPr>
        <w:t xml:space="preserve"> </w:t>
      </w:r>
      <w:r w:rsidR="00A20ADE" w:rsidRPr="00286F68">
        <w:rPr>
          <w:rFonts w:cstheme="minorHAnsi"/>
        </w:rPr>
        <w:t xml:space="preserve">invasive and </w:t>
      </w:r>
      <w:r w:rsidR="00AA13E2" w:rsidRPr="00286F68">
        <w:rPr>
          <w:rFonts w:cstheme="minorHAnsi"/>
        </w:rPr>
        <w:t>non-invasive</w:t>
      </w:r>
      <w:r w:rsidR="00A20ADE" w:rsidRPr="00286F68">
        <w:rPr>
          <w:rFonts w:cstheme="minorHAnsi"/>
        </w:rPr>
        <w:t xml:space="preserve"> surrogate</w:t>
      </w:r>
      <w:r w:rsidR="00683C40" w:rsidRPr="00286F68">
        <w:rPr>
          <w:rFonts w:cstheme="minorHAnsi"/>
        </w:rPr>
        <w:t xml:space="preserve"> measures</w:t>
      </w:r>
      <w:r w:rsidR="00EC3F32">
        <w:rPr>
          <w:rFonts w:cstheme="minorHAnsi"/>
        </w:rPr>
        <w:t xml:space="preserve"> of ICP.</w:t>
      </w:r>
      <w:r w:rsidR="00A75AB8">
        <w:rPr>
          <w:rFonts w:cstheme="minorHAnsi"/>
        </w:rPr>
        <w:fldChar w:fldCharType="begin"/>
      </w:r>
      <w:r w:rsidR="000D39B6">
        <w:rPr>
          <w:rFonts w:cstheme="minorHAnsi"/>
        </w:rPr>
        <w:instrText xml:space="preserve"> ADDIN ZOTERO_ITEM CSL_CITATION {"citationID":"hfYLjn3J","properties":{"formattedCitation":"\\super 5\\uc0\\u8211{}9\\nosupersub{}","plainCitation":"5–9","noteIndex":0},"citationItems":[{"id":5888,"uris":["http://zotero.org/groups/125965/items/X434VTUA"],"itemData":{"id":5888,"type":"article-journal","abstract":"Head-to-foot gravitationally-induced hydrostatic pressure gradients in the upright posture on Earth are absent in weightlessness. This results in a relative headward fluid shift in the vascular and cerebrospinal fluid compartments and may underlie multiple physiological consequences of spaceflight, including the Spaceflight Associated Neuro-ocular Syndrome. Here, we tested 3 mechanical countermeasures (lower body negative pressure [LBNP], veno-constrictive thigh cuffs [VTC] and impedance threshold device [ITD] resistive inspiratory breathing) individually and in combination to reduce a posture-induced headward fluid shift as a ground-based spaceflight analog. Ten healthy subjects (5 male) underwent baseline measures (seated and supine postures) followed by countermeasure exposure in the supine posture. Noninvasive measurements included ultrasound (internal jugular veins [IJV] cross-sectional area, cardiac stroke volume, optic nerve sheath diameter, noninvasive IJV pressure), transient evoked otoacoustic emissions (OAE; intracranial pressure index), intraocular pressure, choroidal thickness from optical coherence tomography imaging, and brachial blood pressure. Compared to the supine posture, IJV area decreased 48% with application of LBNP (mean ratio: 0.52, 95% CI: 0.44-0.60, P&lt;0.001), 31% with VTC (mean ratio: 0.69, 95% CI: 0.55-0.87, P&lt;0.001), and 56% with ITD (mean ratio: 0.44, 95% CI: 0.12-1.70, P=0.46), measured at end-inspiration. LBNP was the only individual countermeasure to decrease the OAE phase angle (Δ -12.9 degrees, 95% CI: -25 to -0.9, P=0.027), and use of combined countermeasures did not result in greater effects. Thus, LBNP, and to a lesser extent VTC and ITD, represent promising headward fluid shift countermeasures, but will require future testing in analog and spaceflight environments.","container-title":"Journal of Applied Physiology (1985)","DOI":"10.1152/japplphysiol.00863.2020","ISSN":"1522-1601","issue":"6","journalAbbreviation":"J Appl Physiol (1985)","language":"eng","note":"PMID: 33856253","page":"1766-1777","source":"PubMed","title":"Mechanical countermeasures to headward fluid shifts","volume":"130","author":[{"family":"Marshall-Goebel","given":"Karina"},{"family":"Macias","given":"Brandon R."},{"family":"Laurie","given":"Steven S."},{"family":"Lee","given":"Stuart M. C."},{"family":"Ebert","given":"Douglas J."},{"family":"Kemp","given":"David Thomas"},{"family":"Miller","given":"Annelise E."},{"family":"Greenwald","given":"Scott H."},{"family":"Martin","given":"David S."},{"family":"Young","given":"Millennia"},{"family":"Hargens","given":"Alan R."},{"family":"Levine","given":"Benjamin D."},{"family":"Stenger","given":"Michael B."}],"issued":{"date-parts":[["2021",4,15]]}}},{"id":2222,"uris":["http://zotero.org/groups/125965/items/5CVW635E"],"itemData":{"id":2222,"type":"article-journal","abstract":"BACKGROUND: Seven astronauts after 6-mo missions to the International Space Station showed unexpected vision problems. Lumbar punctures performed in the four astronauts with optic disc edema showed moderate elevations of cerebral spinal fluid pressure after returning to Earth. We hypothesized that lower body negative pressure (LBNP) imposed during head-down tilt (HDT) would reduce intraocular pressure (IOP) and transcranial ultrasound pulse amplitude, a noninvasive intracranial pressure (ICP) surrogate.\nMETHODS: Participating in this study were 25 normal healthy nonsmoking volunteers (mean age: 36 yr). Subjects were positioned supine (5 min), sitting (5 min), 15° whole body HDT (5 min), and 10 min of HDT with LBNP (25 mmHg). The order of HDT and HDT+LBNP tests was balanced. Right and left IOP, transcranial ultrasound pulse amplitude, arm blood pressure, and heart rate were measured during the last minute (steady state) of each testing condition.\nRESULTS: IOP significantly decreased from supine to sitting posture by 3.2 ± 1.4 mmHg (mean ± SD: N = 25), and increased by 0.9 ± 1.3 mmHg from supine to the HDT position. LBNP during HDT significantly lowered IOP to supine levels. In addition, LBNP significantly reduced transcranial ultrasound pulse amplitudes by 38% as compared to the HDT condition (N = 9). Sitting mean blood pressure (BP) was significantly higher (+5 mmHg) than BP values after 10 min of LBNP during HDT. However, heart rate was not significantly different across all conditions.\nDISCUSSION: These data suggest that short duration exposures to LBNP attenuate HDT-induced increases in IOP and ICP. Macias BR, Liu JHK, Grande-Gutierrez N, Hargens AR. Intraocular and intracranial pressures during head-down tilt with lower body negative pressure.","container-title":"Aerospace Medicine and Human Performance","DOI":"10.3357/AMHP.4044.2015","ISSN":"2375-6314","issue":"1","journalAbbreviation":"Aerosp Med Hum Perform","language":"eng","note":"PMID: 25565526","page":"3-7","source":"PubMed","title":"Intraocular and intracranial pressures during head-down tilt with lower body negative pressure","volume":"86","author":[{"family":"Macias","given":"Brandon R."},{"family":"Liu","given":"John H. K."},{"family":"Grande-Gutierrez","given":"Noelia"},{"family":"Hargens","given":"Alan R."}],"issued":{"date-parts":[["2015",1]]}}},{"id":2899,"uris":["http://zotero.org/groups/125965/items/8XDDAGU4"],"itemData":{"id":2899,"type":"article-journal","abstract":"The microgravity ocular syndrome (MOS) results in significant structural and functional ophthalmic changes during 6-mo spaceflight missions consistent with an increase in cerebrospinal fluid (CSF) pressure compared with the preflight upright position. A ground-based study was performed to assess two of the major hypothesized contributors to MOS, headward fluid shifting and increased ambient CO2, on intracranial and periorbital CSF. In addition, lower body negative pressure (LBNP) was assessed as a countermeasure to headward fluid shifting. Nine healthy male subjects participated in a crossover design study with five head-down tilt (HDT) conditions: -6, -12, and -18° HDT, -12° HDT with -20 mmHg LBNP, and -12° HDT with a 1% CO2 environment, each for 5 h total. A three-dimensional volumetric scan of the cranium and transverse slices of the orbita were collected with MRI, and intracranial CSF volume and optic nerve sheath diameter (ONSD) were measured after 4.5 h HDT. ONSD increased during -6° (P &lt; 0.001), -12° (P &lt; 0.001), and -18° HDT (P &lt; 0.001) and intracranial CSF increased during -12° HDT (P = 0.01) compared with supine baseline. Notably, LBNP was able to reduce the increases in ONSD and intracranial CSF during HDT. The addition of 1% CO2 during HDT, however, had no further effect on ONSD, but rather ONSD increased from baseline in a similar magnitude to -12° HDT with ambient air (P = 0.001). These findings demonstrate the ability of LBNP, a technique that targets fluid distribution in the lower limbs, to directly influence CSF and may be a promising countermeasure to help reduce increases in CSF.NEW &amp; NOTEWORTHY This is the first study to demonstrate the ability of lower body negative pressure to directly influence cerebrospinal fluid surrounding the optic nerve, indicating potential use as a countermeasure for increased cerebrospinal fluid on Earth or in space.","container-title":"Journal of Applied Physiology (1985)","DOI":"10.1152/japplphysiol.00256.2017","ISSN":"1522-1601","issue":"5","journalAbbreviation":"J. Appl. Physiol.","language":"eng","note":"PMID: 28818998","page":"1139-1144","source":"PubMed","title":"Lower body negative pressure reduces optic nerve sheath diameter during head-down tilt","volume":"123","author":[{"family":"Marshall-Goebel","given":"Karina"},{"family":"Terlević","given":"Robert"},{"family":"Gerlach","given":"Darius A."},{"family":"Kuehn","given":"Simone"},{"family":"Mulder","given":"Edwin"},{"family":"Rittweger","given":"Jörn"}],"issued":{"date-parts":[["2017",11,1]]}}},{"id":2895,"uris":["http://zotero.org/groups/125965/items/BIEA9T3B"],"itemData":{"id":2895,"type":"article-journal","abstract":"Long-term spaceflight induces a near visual acuity change in ~50% of astronauts. In some crew members, postflight cerebrospinal fluid (CSF) opening pressures by lumbar puncture are as high as 20.9 mmHg; these members demonstrated optic disc edema. CSF communicates through the cochlear aqueduct to affect perilymphatic pressure and tympanic membrane motion. We hypothesized that 50 mmHg of lower-body negative pressure (LBNP) during 15° head-down tilt (HDT) would mitigate elevations in internal jugular vein cross-sectional area (IJV CSA) and intracranial pressure (ICP). Fifteen healthy adult volunteers were positioned in sitting (5 min), supine (5 min), 15° HDT (5 min), and 15° HDT with LBNP (10 min) postures for data collection. Evoked tympanic membrane displacements (TMD) quantified ICP noninvasively. IJV CSA was measured using standard ultrasound techniques. ICP and IJV CSA increased significantly from the seated upright to the 15° HDT posture (P &lt; 0.05), and LBNP mitigated these increases. LBNP at 25 mmHg reduced ICP during HDT (TMD of 322.13 ± 419.17 nl) to 232.38 ± 445.85 nl, and at 50 mmHg ICP was reduced further to TMD of 199.76 ± 429.69 nl. In addition, 50 mmHg LBNP significantly reduced IJV CSA (1.50 ± 0.33 cm(2)) during 15° HDT to 0.83 ± 0.42 cm(2) LBNP counteracts the headward fluid shift elevation of ICP and IJV CSA experienced during microgravity as simulated by15° HDT. These data provide quantitative evidence that LBNP shifts cephalic fluid to the lower body, reducing IJV CSA and ICP.NEW &amp; NOTEWORTHY The current study provides new evidence that 25 or 50 mmHg of lower body negative pressure reduces jugular venous pooling and intracranial pressure during simulated microgravity. Therefore, spaceflight countermeasures that sequester fluid to the lower body may mitigate cephalic venous congestion and vision impairment.","container-title":"Journal of Applied Physiology (Bethesda, Md.: 1985)","DOI":"10.1152/japplphysiol.00091.2017","ISSN":"1522-1601","issue":"1","journalAbbreviation":"J. Appl. Physiol.","language":"eng","note":"PMID: 28495841\nPMCID: PMC5538811","page":"260-266","source":"PubMed","title":"Lower-body negative pressure decreases noninvasively measured intracranial pressure and internal jugular vein cross-sectional area during head-down tilt","volume":"123","author":[{"family":"Watkins","given":"William"},{"family":"Hargens","given":"Alan R."},{"family":"Seidl","given":"Shannon"},{"family":"Clary","given":"Erika Marie"},{"family":"Macias","given":"Brandon R."}],"issued":{"date-parts":[["2017",7,1]]}}},{"id":3174,"uris":["http://zotero.org/groups/125965/items/WSW3KLP4"],"itemData":{"id":3174,"type":"article-journal","abstract":"Key points During long-term missions, some astronauts experience structural and functional changes of the eyes and brain which resemble signs/symptoms experienced by patients with intracranial hypertension. Weightlessness prevents the normal cerebral volume and pressure ‘unloading’ associated with upright postures on Earth, which may be part of the cerebral and ocular pathophysiology. By placing the lower body in a negative pressure device (LBNP) that pulls fluid away from cranial compartments, we simulated effects of gravity and significantly lowered pressure within the brain parenchyma and ventricle compartments. Application of incremental LBNP demonstrated a non-linear dose–response curve, suggesting 20 mmHg LBNP as the optimal level for reducing pressure in the brain without impairing cerebral perfusion pressure. This non-invasive method of reducing pressure in the brain holds potential as a countermeasure in space as well as having treatment potential for patients on Earth with traumatic brain injury or other pathology leading to intracranial hypertension. Abstract Patients with elevated intracranial pressure (ICP) exhibit neuro-ocular symptoms including headache, papilloedema and loss of vision. Some of these symptoms are also present in astronauts during and after prolonged space-flight where lack of gravitational stress prevents daily lowering of ICP associated with upright posture. Lower body negative pressure (LBNP) simulates the effects of gravity by displacing fluid caudally and we hypothesized that LBNP would lower ICP without compromising cerebral perfusion. Ten cerebrally intact volunteers were included: six ambulatory neurosurgical patients with parenchymal ICP-sensors and four former cancer patients with Ommaya-reservoirs to the frontal horn of a lateral ventricle. We applied LBNP while recording ICP and blood pressure while supine, and during simulated intracranial hypertension by 15° head-down tilt. LBNP from 0 to 50 mmHg at increments of 10 mmHg lowered ICP in a non-linear dose-dependent fashion; when supine (n = 10), ICP was decreased from 15 ± 2 mmHg to 14 ± 4, 12 ± 5, 11 ± 4, 10 ± 3 and 9 ± 4 mmHg, respectively (P &lt; 0.0001). Cerebral perfusion pressure (CPP), calculated as mean arterial blood pressure at midbrain level minus ICP, was unchanged (from 70 ± 12 mmHg to 67 ± 9, 69 ± 10, 70 ± 12, 72 ± 13 and 74 ± 15 mmHg; P = 0.02). A 15° head-down tilt (n = 6) increased ICP to 26 ± 4 mmHg, while application of LBNP lowered ICP (to 21 ± 4, 20 ± 4, 18 ± 4, 17 ± 4 and 17 ± 4 mmHg; P &lt; 0.0001) and increased CPP (P &lt; 0.01). An LBNP of 20 mmHg may be the optimal level to lower ICP without impairing CPP to counteract spaceflight-associated neuro-ocular syndrome in astronauts. Furthermore, LBNP holds clinical potential as a safe, non-invasive method for lowering ICP and improving CPP for patients with pathologically elevated ICP on Earth.","container-title":"The Journal of Physiology","DOI":"10.1113/JP276557","ISSN":"1469-7793","issue":"1","language":"en","page":"237-248","source":"Wiley Online Library","title":"Lower body negative pressure to safely reduce intracranial pressure","volume":"597","author":[{"family":"Petersen","given":"Lonnie G."},{"family":"Lawley","given":"Justin S."},{"family":"Lilja‐Cyron","given":"Alexander"},{"family":"Petersen","given":"Johan C. G."},{"family":"Howden","given":"Erin J."},{"family":"Sarma","given":"Satyam"},{"family":"Cornwell","given":"William K."},{"family":"Zhang","given":"Rong"},{"family":"Whitworth","given":"Louis A."},{"family":"Williams","given":"Michael A."},{"family":"Juhler","given":"Marianne"},{"family":"Levine","given":"Benjamin D."}],"issued":{"date-parts":[["2019"]]}}}],"schema":"https://github.com/citation-style-language/schema/raw/master/csl-citation.json"} </w:instrText>
      </w:r>
      <w:r w:rsidR="00A75AB8">
        <w:rPr>
          <w:rFonts w:cstheme="minorHAnsi"/>
        </w:rPr>
        <w:fldChar w:fldCharType="separate"/>
      </w:r>
      <w:r w:rsidR="00A75AB8" w:rsidRPr="00A75AB8">
        <w:rPr>
          <w:rFonts w:ascii="Calibri" w:hAnsi="Calibri" w:cs="Calibri"/>
          <w:szCs w:val="24"/>
          <w:vertAlign w:val="superscript"/>
        </w:rPr>
        <w:t>5–9</w:t>
      </w:r>
      <w:r w:rsidR="00A75AB8">
        <w:rPr>
          <w:rFonts w:cstheme="minorHAnsi"/>
        </w:rPr>
        <w:fldChar w:fldCharType="end"/>
      </w:r>
      <w:r w:rsidR="00D70AEF">
        <w:rPr>
          <w:rFonts w:cstheme="minorHAnsi"/>
        </w:rPr>
        <w:t xml:space="preserve">  </w:t>
      </w:r>
      <w:r w:rsidR="00F70328">
        <w:rPr>
          <w:rFonts w:cstheme="minorHAnsi"/>
        </w:rPr>
        <w:t>I</w:t>
      </w:r>
      <w:r w:rsidR="00D70AEF">
        <w:rPr>
          <w:rFonts w:cstheme="minorHAnsi"/>
        </w:rPr>
        <w:t xml:space="preserve">nvasive ICP </w:t>
      </w:r>
      <w:r w:rsidR="00F33E38">
        <w:rPr>
          <w:rFonts w:cstheme="minorHAnsi"/>
        </w:rPr>
        <w:t xml:space="preserve">measures </w:t>
      </w:r>
      <w:r w:rsidR="00D70AEF">
        <w:rPr>
          <w:rFonts w:cstheme="minorHAnsi"/>
        </w:rPr>
        <w:t xml:space="preserve">have not been </w:t>
      </w:r>
      <w:r w:rsidR="004B4FDF">
        <w:rPr>
          <w:rFonts w:cstheme="minorHAnsi"/>
        </w:rPr>
        <w:t xml:space="preserve">reported </w:t>
      </w:r>
      <w:r w:rsidR="00D70AEF">
        <w:rPr>
          <w:rFonts w:cstheme="minorHAnsi"/>
        </w:rPr>
        <w:t>during spaceflight</w:t>
      </w:r>
      <w:r w:rsidR="00F70328">
        <w:rPr>
          <w:rFonts w:cstheme="minorHAnsi"/>
        </w:rPr>
        <w:t>; however</w:t>
      </w:r>
      <w:r w:rsidR="00D70AEF">
        <w:rPr>
          <w:rFonts w:cstheme="minorHAnsi"/>
        </w:rPr>
        <w:t xml:space="preserve">, </w:t>
      </w:r>
      <w:r w:rsidR="0032739E">
        <w:rPr>
          <w:rFonts w:cstheme="minorHAnsi"/>
        </w:rPr>
        <w:t xml:space="preserve">investigating </w:t>
      </w:r>
      <w:r w:rsidR="00D70AEF">
        <w:rPr>
          <w:rFonts w:cstheme="minorHAnsi"/>
        </w:rPr>
        <w:t>changes in optic nerve head (ONH) and retinal morphology</w:t>
      </w:r>
      <w:r w:rsidR="00220CD7">
        <w:rPr>
          <w:rFonts w:cstheme="minorHAnsi"/>
        </w:rPr>
        <w:t xml:space="preserve"> could provide insight regarding</w:t>
      </w:r>
      <w:r w:rsidR="0032739E">
        <w:rPr>
          <w:rFonts w:cstheme="minorHAnsi"/>
        </w:rPr>
        <w:t xml:space="preserve"> </w:t>
      </w:r>
      <w:r w:rsidR="00F70328">
        <w:rPr>
          <w:rFonts w:cstheme="minorHAnsi"/>
        </w:rPr>
        <w:t>the pathophysiology of ODE in SANS</w:t>
      </w:r>
      <w:r w:rsidR="0032739E">
        <w:rPr>
          <w:rFonts w:cstheme="minorHAnsi"/>
        </w:rPr>
        <w:t xml:space="preserve">, as well as </w:t>
      </w:r>
      <w:r w:rsidR="00F70328">
        <w:rPr>
          <w:rFonts w:cstheme="minorHAnsi"/>
        </w:rPr>
        <w:t>relative changes in fluid shifts</w:t>
      </w:r>
      <w:r w:rsidR="00220CD7">
        <w:rPr>
          <w:rFonts w:cstheme="minorHAnsi"/>
        </w:rPr>
        <w:t xml:space="preserve"> under normal weightless conditions and during LBNP application. </w:t>
      </w:r>
      <w:r w:rsidR="00D70AEF">
        <w:rPr>
          <w:rFonts w:cstheme="minorHAnsi"/>
        </w:rPr>
        <w:t xml:space="preserve"> </w:t>
      </w:r>
    </w:p>
    <w:p w14:paraId="3CCE923B" w14:textId="478E1AD0" w:rsidR="007E70C3" w:rsidRDefault="00F40245" w:rsidP="002D45AA">
      <w:pPr>
        <w:spacing w:line="480" w:lineRule="auto"/>
        <w:rPr>
          <w:rFonts w:cstheme="minorHAnsi"/>
        </w:rPr>
      </w:pPr>
      <w:r w:rsidRPr="00286F68">
        <w:rPr>
          <w:rFonts w:cstheme="minorHAnsi"/>
        </w:rPr>
        <w:t xml:space="preserve">The goal of </w:t>
      </w:r>
      <w:r w:rsidR="00D34274">
        <w:rPr>
          <w:rFonts w:cstheme="minorHAnsi"/>
        </w:rPr>
        <w:t>this</w:t>
      </w:r>
      <w:r w:rsidRPr="00286F68">
        <w:rPr>
          <w:rFonts w:cstheme="minorHAnsi"/>
        </w:rPr>
        <w:t xml:space="preserve"> study was to determine how ocular morphology </w:t>
      </w:r>
      <w:r w:rsidR="00A30867">
        <w:rPr>
          <w:rFonts w:cstheme="minorHAnsi"/>
        </w:rPr>
        <w:t>changes during</w:t>
      </w:r>
      <w:r w:rsidRPr="00286F68">
        <w:rPr>
          <w:rFonts w:cstheme="minorHAnsi"/>
        </w:rPr>
        <w:t xml:space="preserve"> spaceflight and </w:t>
      </w:r>
      <w:r w:rsidR="00DF4B33">
        <w:rPr>
          <w:rFonts w:cstheme="minorHAnsi"/>
        </w:rPr>
        <w:t xml:space="preserve">during </w:t>
      </w:r>
      <w:r w:rsidRPr="00286F68">
        <w:rPr>
          <w:rFonts w:cstheme="minorHAnsi"/>
        </w:rPr>
        <w:t>acute fluid shift</w:t>
      </w:r>
      <w:r w:rsidR="00FC39A2">
        <w:rPr>
          <w:rFonts w:cstheme="minorHAnsi"/>
        </w:rPr>
        <w:t xml:space="preserve"> reversal with inflight </w:t>
      </w:r>
      <w:r w:rsidR="004C615D" w:rsidRPr="00286F68">
        <w:rPr>
          <w:rFonts w:cstheme="minorHAnsi"/>
        </w:rPr>
        <w:t>LBNP</w:t>
      </w:r>
      <w:r w:rsidRPr="00286F68">
        <w:rPr>
          <w:rFonts w:cstheme="minorHAnsi"/>
        </w:rPr>
        <w:t xml:space="preserve">.  </w:t>
      </w:r>
      <w:r w:rsidR="00894F76">
        <w:rPr>
          <w:rFonts w:cstheme="minorHAnsi"/>
        </w:rPr>
        <w:t>Although</w:t>
      </w:r>
      <w:r w:rsidR="00F520B4" w:rsidRPr="00286F68">
        <w:rPr>
          <w:rFonts w:cstheme="minorHAnsi"/>
        </w:rPr>
        <w:t xml:space="preserve"> changes in tissue thickness at the ONH have been </w:t>
      </w:r>
      <w:r w:rsidR="00F520B4" w:rsidRPr="00286F68">
        <w:rPr>
          <w:rFonts w:cstheme="minorHAnsi"/>
        </w:rPr>
        <w:lastRenderedPageBreak/>
        <w:t>described during long-duration spaceflight,</w:t>
      </w:r>
      <w:r w:rsidR="00C2401C" w:rsidRPr="00286F68">
        <w:rPr>
          <w:rFonts w:cstheme="minorHAnsi"/>
        </w:rPr>
        <w:fldChar w:fldCharType="begin"/>
      </w:r>
      <w:r w:rsidR="000D39B6">
        <w:rPr>
          <w:rFonts w:cstheme="minorHAnsi"/>
        </w:rPr>
        <w:instrText xml:space="preserve"> ADDIN ZOTERO_ITEM CSL_CITATION {"citationID":"JP4wc1XR","properties":{"formattedCitation":"\\super 1,10\\uc0\\u8211{}12\\nosupersub{}","plainCitation":"1,10–12","noteIndex":0},"citationItems":[{"id":67,"uris":["http://zotero.org/users/7206576/items/BDHCDCK4"],"itemData":{"id":67,"type":"article-journal","abstract":"Importance: After long-duration spaceflight, morphological changes in the optic nerve head (ONH) and surrounding tissues have been reported.\nObjective: To develop methods to quantify ONH and surrounding tissue changes using preflight and postflight optical coherence tomographic scans of the ONH region.\nDesign, Setting, and Participants: Two separate analyses were done on retrospective data, with the first comparing a preflight group with a control group, followed by preflight to postflight analysis. All astronaut data were collected on the same instrument and maintained by the National Aeronautics and Space Administration (NASA) Lifetime Surveillance of Astronaut Health. Control data were all collected at the University of Houston. Participants were 15 astronauts who had previously been on an approximately 6-month long-duration mission and had associated preflight and postflight ONH scans. The control group consisted of 43 individuals with no history of ocular pathology or microgravity exposure. Development of algorithms and data analysis were performed between 2012 and 2015.\nMain Outcomes and Measures: The optical coherence tomography data were analyzed using custom MATLAB programs (MathWorks) in which the Bruch membrane opening (BMO) was manually delineated and used as a reference for all morphological measures. The retinal pigment epithelium (RPE) position 2 mm from the center of the BMO was used to calculate the BMO height. Global and quadrant total retinal thickness and retinal nerve fiber layer (RNFL) thickness were calculated for elliptical annular regions referenced to the BMO. The standard circumpapillary circular scan was used to quantify RNFL and choroidal thickness.\nResults: Among 15 astronauts (mean [SD] age at preflight evaluation, 48.7 [4.0] years) in this retrospective study, the BMO was recessed in preflight astronauts compared with healthy controls and deepened after long-duration microgravity exposure (median change, -9.9 μm; 95% CI of difference, -16.3 to 3.7 μm; P = .03). After long-duration missions, there was an increase in total retinal thickness to 1000 μm and RNFL to 500 μm from the BMO. Circumpapillary RNFL thickness increased by a median of 2.9 μm (95% CI of difference, 1.1-4.4 μm; P &lt; .01), and there was no change in choroidal thickness (median change, 9.3 μm; 95% CI of difference, -12.1 to 19.6 μm; P = .66).\nConclusions and Relevance: After long-duration microgravity exposure, there are disc edema-like changes in the morphology of the ONH and surrounding tissue. The methods developed to analyze the ONH and surrounding tissue can be useful for assessing longitudinal changes and countermeasures in astronauts, as well as potentially for terrestrial disc edema causes.","container-title":"JAMA ophthalmology","DOI":"10.1001/jamaophthalmol.2017.6226","ISSN":"2168-6173","issue":"2","journalAbbreviation":"JAMA Ophthalmol","language":"eng","note":"PMID: 29327060","page":"193-200","source":"PubMed","title":"Optical coherence tomography analysis of the optic nerve head and surrounding structures in long-duration International Space Station astronauts","volume":"136","author":[{"family":"Patel","given":"Nimesh"},{"family":"Pass","given":"Anastas"},{"family":"Mason","given":"Sara"},{"family":"Gibson","given":"Charles R."},{"family":"Otto","given":"Christian"}],"issued":{"date-parts":[["2018",2,1]]}}},{"id":23,"uris":["http://zotero.org/users/7206576/items/3369GRX2"],"itemData":{"id":23,"type":"article-journal","abstract":"Importance: During long-duration spaceflights, nearly all astronauts exhibit some change in ocular structure within the spectrum of spaceflight-associated neuro-ocular syndrome.\nObjective: To quantitatively determine in a prospective study whether changes in ocular structures hypothesized to be associated with the development of spaceflight-associated neuro-ocular syndrome occur during 6-month missions on board the International Space Station (ISS).\nDesign, Setting, and Participants: The Ocular Health ISS Study of astronauts is a longitudinal prospective cohort study that uses objective quantitative imaging modalities. The present cohort study investigated the ocular structure of 11 astronauts before, during, and after a 6-month mission on board the ISS.\nMain Outcomes and Measures: Changes in ocular structure (peripapillary edema, axial length, anterior chamber depth, and refraction) hypothesized to be associated with the development of spaceflight-associated neuro-ocular syndrome during 6-month missions on board the ISS were assessed. Statistical analyses were conducted from August 2018 to January 2019.\nResults: Before launch, the 11 astronauts were a mean (SD) age of 45 (5) years, a mean (SD) height of 1.76 (0.05) m, and a mean (SD) weight of 75.3 (7.1) kg. Six astronauts did not have prior spaceflight experience, 3 had completed short-duration missions on board the Space Shuttle, and 2 had previous long-duration spaceflight missions on board the ISS. Their mean (SD) duration on board the ISS in the present study was 170 (19) days. Optic nerve head rim tissue and peripapillary choroidal thickness increased from preflight values during early spaceflight, with maximal change typically near the end of the mission (mean change in optic nerve head rim tissue thickness on flight day 150: 35.7 μm; 95% CI, 28.5-42.9 μm; P &lt; .001; mean choroidal thickness change on flight day 150: 43 μm; 95% CI, 35-46 μm; P &lt; .001). The mean postflight axial length of the eye decreased by 0.08 mm (95% CI, 0.10-0.07 mm; P &lt; .001) compared with preflight measures, and this change persisted through the last examination (1 year after spaceflight: 0.05 mm; 95% CI, 0.07-0.03 mm; P &lt; .001).\nConclusions and Relevance: This study found that spaceflight-associated peripapillary optic disc edema and choroid thickening were observed bilaterally and occurred in both sexes. In addition, this study documented substantial peripapillary choroid thickening during spaceflight, which has never been reported in a prospective study cohort population and which may be a contributing factor in spaceflight-associated neuro-ocular syndrome. Data collection on spaceflight missions longer than 6 months will help determine whether the duration of the mission is associated with exacerbating these observed changes in ocular structure or visual function.","container-title":"JAMA ophthalmology","DOI":"10.1001/jamaophthalmol.2020.0673","ISSN":"2168-6173","issue":"5","journalAbbreviation":"JAMA Ophthalmol","language":"eng","note":"PMID: 32239198\nPMCID: PMC7118682","page":"553-559","source":"PubMed","title":"Association of Long-Duration Spaceflight With Anterior and Posterior Ocular Structure Changes in Astronauts and Their Recovery","volume":"138","author":[{"family":"Macias","given":"Brandon R."},{"family":"Patel","given":"Nimesh B."},{"family":"Gibson","given":"C. Robert"},{"family":"Samuels","given":"Brian C."},{"family":"Laurie","given":"Steven S."},{"family":"Otto","given":"Christian"},{"family":"Ferguson","given":"Connor R."},{"family":"Lee","given":"Stuart M. C."},{"family":"Ploutz-Snyder","given":"Robert"},{"family":"Kramer","given":"Larry A."},{"family":"Mader","given":"Thomas H."},{"family":"Brunstetter","given":"Tyson"},{"family":"Stenger","given":"Michael B."}],"issued":{"date-parts":[["2020",5,1]]}}},{"id":5907,"uris":["http://zotero.org/groups/125965/items/SYST69MG"],"itemData":{"id":5907,"type":"article-journal","abstract":"Importance: While 6-month data are available regarding spaceflight-associated neuro-ocular syndrome, manned missions for 1 year and beyond are planned, warranting evaluation for spaceflight-associated neuro-ocular syndrome beyond 6 months.\nObjective: To determine if the manifestation of spaceflight-associated neuro-ocular syndrome worsens during International Space Station missions exceeding the present 4- to 6-month duration.\nDesign, Setting, and Participants: The One-Year Mission Study used quantitative imaging modalities to investigate changes in ocular structure in 2 crew members who completed a 1-year-long spaceflight mission. This study investigated the ocular structure of crew members before, during, and after their mission on the International Space Station. Two crew members participated in this study from March 2015 to September 2016. Analysis began in March 2015 and ended in May 2020.\nExposures: Crew members were tested before, during, and up to 1 year after spaceflight.\nMain Outcomes and Measures: This study compares ocular changes (peripapillary retinal edema, axial length, anterior chamber depth, and refraction) in two 1-year spaceflight mission crew members with cohort crew members from a 6-month mission (n = 11). Minimum rim width (the shortest distance between Bruch membrane opening and the internal limiting membrane) and peripapillary total retinal thickness were measured using optical coherence tomography.\nResults: Both crew members were men. Minimum rim width and total retinal thickness increased in both participants throughout the duration of spaceflight exposure to the maximal observed change from preflight (minimum rim width: participant 1, 561 [+149 from preflight] μm at flight day 270; participant 2, 539 [+56 from preflight] μm at flight day 270; total retinal thickness: participant 1, 547 [+135 from preflight] μm at flight day 90; participant 2, 528 [+45 from preflight] μm at flight day 210). Changes in peripapillary choroid engorgement, axial length, and anterior chamber depth appeared similar between the 1-year mission participants and a 6-month mission cohort.\nConclusions and Relevance: This report documents the late development of mild optic disc edema in 1 crew member and the progressive development of choroidal folds and optic disc edema in another crew member over the duration of 1 year in low Earth orbit aboard the International Space Station. Previous reports characterized the ocular risk associated with 4 to 6 months of spaceflight. As future spaceflight missions are planned to increase in duration and extend beyond low Earth orbit, further observation of astronaut ocular health on spaceflight missions longer than 6 months in duration may be warranted.","container-title":"JAMA Ophthalmology","DOI":"10.1001/jamaophthalmol.2021.0931","ISSN":"2168-6173","issue":"6","journalAbbreviation":"JAMA Ophthalmol","language":"eng","note":"PMID: 33914020\nPMCID: PMC8085766","page":"663-667","source":"PubMed","title":"Changes in the optic nerve head and choroid over 1 year of spaceflight","volume":"139","author":[{"family":"Macias","given":"Brandon R."},{"family":"Ferguson","given":"Connor R."},{"family":"Patel","given":"Nimesh"},{"family":"Gibson","given":"C."},{"family":"Samuels","given":"Brian C."},{"family":"Laurie","given":"Steven S."},{"family":"Lee","given":"Stuart M. C."},{"family":"Ploutz-Snyder","given":"Robert"},{"family":"Kramer","given":"Larry"},{"family":"Mader","given":"Thomas H."},{"family":"Brunstetter","given":"Tyson"},{"family":"Alferova","given":"Irina V."},{"family":"Hargens","given":"Alan R."},{"family":"Ebert","given":"Douglas J."},{"family":"Dulchavsky","given":"Scott A."},{"family":"Stenger","given":"Michael B."}],"issued":{"date-parts":[["2021",4,29]]}}},{"id":42,"uris":["http://zotero.org/users/7206576/items/69KFYCYQ"],"itemData":{"id":42,"type":"article-journal","container-title":"Ophthalmology","DOI":"10.1016/j.ophtha.2019.09.009","ISSN":"1549-4713","issue":"12","journalAbbreviation":"Ophthalmology","language":"eng","note":"PMID: 31759496","page":"1604-1606","source":"PubMed","title":"Focus on the Optic Nerve Head in Spaceflight-Associated Neuro-ocular Syndrome","volume":"126","author":[{"family":"Stenger","given":"Michael B."},{"family":"Laurie","given":"Steven S."},{"family":"Sadda","given":"SriniVas R."},{"family":"Sadun","given":"Alfredo A."},{"family":"Macias","given":"Brandon R."},{"family":"Huang","given":"Alex S."}],"issued":{"date-parts":[["2019",12]]}}}],"schema":"https://github.com/citation-style-language/schema/raw/master/csl-citation.json"} </w:instrText>
      </w:r>
      <w:r w:rsidR="00C2401C" w:rsidRPr="00286F68">
        <w:rPr>
          <w:rFonts w:cstheme="minorHAnsi"/>
        </w:rPr>
        <w:fldChar w:fldCharType="separate"/>
      </w:r>
      <w:r w:rsidR="00A96CBF" w:rsidRPr="00A96CBF">
        <w:rPr>
          <w:rFonts w:ascii="Calibri" w:hAnsi="Calibri" w:cs="Calibri"/>
          <w:szCs w:val="24"/>
          <w:vertAlign w:val="superscript"/>
        </w:rPr>
        <w:t>1,10–12</w:t>
      </w:r>
      <w:r w:rsidR="00C2401C" w:rsidRPr="00286F68">
        <w:rPr>
          <w:rFonts w:cstheme="minorHAnsi"/>
        </w:rPr>
        <w:fldChar w:fldCharType="end"/>
      </w:r>
      <w:r w:rsidR="00F520B4" w:rsidRPr="00286F68">
        <w:rPr>
          <w:rFonts w:cstheme="minorHAnsi"/>
        </w:rPr>
        <w:t xml:space="preserve"> </w:t>
      </w:r>
      <w:r w:rsidR="00FB4165">
        <w:rPr>
          <w:rFonts w:cstheme="minorHAnsi"/>
        </w:rPr>
        <w:t xml:space="preserve">inflight </w:t>
      </w:r>
      <w:r w:rsidR="00F520B4" w:rsidRPr="00286F68">
        <w:rPr>
          <w:rFonts w:cstheme="minorHAnsi"/>
        </w:rPr>
        <w:t xml:space="preserve">changes </w:t>
      </w:r>
      <w:r w:rsidR="00FB4165">
        <w:rPr>
          <w:rFonts w:cstheme="minorHAnsi"/>
        </w:rPr>
        <w:t xml:space="preserve">in optic cup size, ONH anterior-posterior position, and macular thickness </w:t>
      </w:r>
      <w:r w:rsidR="00F520B4" w:rsidRPr="00286F68">
        <w:rPr>
          <w:rFonts w:cstheme="minorHAnsi"/>
        </w:rPr>
        <w:t xml:space="preserve">have not been established.  </w:t>
      </w:r>
      <w:r w:rsidR="00241818" w:rsidRPr="00286F68">
        <w:rPr>
          <w:rFonts w:cstheme="minorHAnsi"/>
        </w:rPr>
        <w:t>W</w:t>
      </w:r>
      <w:r w:rsidR="00E67CEF" w:rsidRPr="00286F68">
        <w:rPr>
          <w:rFonts w:cstheme="minorHAnsi"/>
        </w:rPr>
        <w:t>e hypothesize</w:t>
      </w:r>
      <w:r w:rsidR="00473D9C" w:rsidRPr="00286F68">
        <w:rPr>
          <w:rFonts w:cstheme="minorHAnsi"/>
        </w:rPr>
        <w:t>d</w:t>
      </w:r>
      <w:r w:rsidR="008C512C" w:rsidRPr="00286F68">
        <w:rPr>
          <w:rFonts w:cstheme="minorHAnsi"/>
        </w:rPr>
        <w:t xml:space="preserve"> that</w:t>
      </w:r>
      <w:r w:rsidR="00C61820">
        <w:rPr>
          <w:rFonts w:cstheme="minorHAnsi"/>
        </w:rPr>
        <w:t xml:space="preserve"> the</w:t>
      </w:r>
      <w:r w:rsidR="008C512C" w:rsidRPr="00286F68">
        <w:rPr>
          <w:rFonts w:cstheme="minorHAnsi"/>
        </w:rPr>
        <w:t xml:space="preserve"> s</w:t>
      </w:r>
      <w:r w:rsidR="00241818" w:rsidRPr="00286F68">
        <w:rPr>
          <w:rFonts w:cstheme="minorHAnsi"/>
        </w:rPr>
        <w:t>paceflight</w:t>
      </w:r>
      <w:r w:rsidR="00473D9C" w:rsidRPr="00286F68">
        <w:rPr>
          <w:rFonts w:cstheme="minorHAnsi"/>
        </w:rPr>
        <w:t xml:space="preserve">-induced </w:t>
      </w:r>
      <w:r w:rsidR="00C61820">
        <w:rPr>
          <w:rFonts w:cstheme="minorHAnsi"/>
        </w:rPr>
        <w:t xml:space="preserve">chronic </w:t>
      </w:r>
      <w:r w:rsidR="00270FCD">
        <w:rPr>
          <w:rFonts w:cstheme="minorHAnsi"/>
        </w:rPr>
        <w:t>headward fluid shift result</w:t>
      </w:r>
      <w:r w:rsidR="00FD35EA">
        <w:rPr>
          <w:rFonts w:cstheme="minorHAnsi"/>
        </w:rPr>
        <w:t>s</w:t>
      </w:r>
      <w:r w:rsidR="00270FCD">
        <w:rPr>
          <w:rFonts w:cstheme="minorHAnsi"/>
        </w:rPr>
        <w:t xml:space="preserve"> in </w:t>
      </w:r>
      <w:r w:rsidR="00050906">
        <w:rPr>
          <w:rFonts w:cstheme="minorHAnsi"/>
        </w:rPr>
        <w:t xml:space="preserve">structural </w:t>
      </w:r>
      <w:r w:rsidR="00DE6456" w:rsidRPr="00286F68">
        <w:rPr>
          <w:rFonts w:cstheme="minorHAnsi"/>
        </w:rPr>
        <w:t xml:space="preserve">changes </w:t>
      </w:r>
      <w:r w:rsidR="00050906">
        <w:rPr>
          <w:rFonts w:cstheme="minorHAnsi"/>
        </w:rPr>
        <w:t>at the</w:t>
      </w:r>
      <w:r w:rsidR="00050906" w:rsidRPr="00286F68">
        <w:rPr>
          <w:rFonts w:cstheme="minorHAnsi"/>
        </w:rPr>
        <w:t xml:space="preserve"> </w:t>
      </w:r>
      <w:r w:rsidR="00D70AEF">
        <w:rPr>
          <w:rFonts w:cstheme="minorHAnsi"/>
        </w:rPr>
        <w:t>ONH</w:t>
      </w:r>
      <w:r w:rsidR="00FB4165">
        <w:rPr>
          <w:rFonts w:cstheme="minorHAnsi"/>
        </w:rPr>
        <w:t xml:space="preserve"> </w:t>
      </w:r>
      <w:r w:rsidR="00050906">
        <w:rPr>
          <w:rFonts w:cstheme="minorHAnsi"/>
        </w:rPr>
        <w:t xml:space="preserve">but </w:t>
      </w:r>
      <w:r w:rsidR="00A91BBC">
        <w:rPr>
          <w:rFonts w:cstheme="minorHAnsi"/>
        </w:rPr>
        <w:t>not at the macula</w:t>
      </w:r>
      <w:r w:rsidR="000166A3">
        <w:rPr>
          <w:rFonts w:cstheme="minorHAnsi"/>
        </w:rPr>
        <w:t xml:space="preserve"> </w:t>
      </w:r>
      <w:r w:rsidR="008C512C" w:rsidRPr="00286F68">
        <w:rPr>
          <w:rFonts w:cstheme="minorHAnsi"/>
        </w:rPr>
        <w:t>and that a</w:t>
      </w:r>
      <w:r w:rsidR="007124C0" w:rsidRPr="00286F68">
        <w:rPr>
          <w:rFonts w:cstheme="minorHAnsi"/>
        </w:rPr>
        <w:t xml:space="preserve">cute </w:t>
      </w:r>
      <w:r w:rsidR="00F80E80">
        <w:rPr>
          <w:rFonts w:cstheme="minorHAnsi"/>
        </w:rPr>
        <w:t>application of LBNP</w:t>
      </w:r>
      <w:r w:rsidR="007124C0" w:rsidRPr="00286F68">
        <w:rPr>
          <w:rFonts w:cstheme="minorHAnsi"/>
        </w:rPr>
        <w:t xml:space="preserve"> </w:t>
      </w:r>
      <w:r w:rsidR="00C61820">
        <w:rPr>
          <w:rFonts w:cstheme="minorHAnsi"/>
        </w:rPr>
        <w:t xml:space="preserve">partially </w:t>
      </w:r>
      <w:r w:rsidR="00050906">
        <w:rPr>
          <w:rFonts w:cstheme="minorHAnsi"/>
        </w:rPr>
        <w:t>reverse</w:t>
      </w:r>
      <w:r w:rsidR="006B0117">
        <w:rPr>
          <w:rFonts w:cstheme="minorHAnsi"/>
        </w:rPr>
        <w:t>s</w:t>
      </w:r>
      <w:r w:rsidR="007124C0" w:rsidRPr="00286F68">
        <w:rPr>
          <w:rFonts w:cstheme="minorHAnsi"/>
        </w:rPr>
        <w:t xml:space="preserve"> </w:t>
      </w:r>
      <w:r w:rsidR="00C61820">
        <w:rPr>
          <w:rFonts w:cstheme="minorHAnsi"/>
        </w:rPr>
        <w:t xml:space="preserve">these </w:t>
      </w:r>
      <w:r w:rsidR="007124C0" w:rsidRPr="00286F68">
        <w:rPr>
          <w:rFonts w:cstheme="minorHAnsi"/>
        </w:rPr>
        <w:t xml:space="preserve">structural changes. </w:t>
      </w:r>
    </w:p>
    <w:p w14:paraId="668C3DA9" w14:textId="77777777" w:rsidR="005E3F4E" w:rsidRDefault="005E3F4E" w:rsidP="002D45AA">
      <w:pPr>
        <w:spacing w:line="480" w:lineRule="auto"/>
        <w:rPr>
          <w:rFonts w:cstheme="minorHAnsi"/>
          <w:b/>
          <w:bCs/>
        </w:rPr>
      </w:pPr>
    </w:p>
    <w:p w14:paraId="29CA35F2" w14:textId="4669DE91" w:rsidR="00947F91" w:rsidRPr="00286F68" w:rsidRDefault="00447E30" w:rsidP="002D45AA">
      <w:pPr>
        <w:spacing w:line="480" w:lineRule="auto"/>
        <w:rPr>
          <w:rFonts w:cstheme="minorHAnsi"/>
          <w:b/>
          <w:bCs/>
        </w:rPr>
      </w:pPr>
      <w:r w:rsidRPr="00286F68">
        <w:rPr>
          <w:rFonts w:cstheme="minorHAnsi"/>
          <w:b/>
          <w:bCs/>
        </w:rPr>
        <w:t>METHODS</w:t>
      </w:r>
    </w:p>
    <w:p w14:paraId="7FCDBD39" w14:textId="77777777" w:rsidR="000E7884" w:rsidRPr="00286F68" w:rsidRDefault="000E7884" w:rsidP="002D45AA">
      <w:pPr>
        <w:spacing w:line="480" w:lineRule="auto"/>
        <w:rPr>
          <w:rFonts w:cstheme="minorHAnsi"/>
          <w:b/>
          <w:bCs/>
        </w:rPr>
      </w:pPr>
      <w:r w:rsidRPr="00286F68">
        <w:rPr>
          <w:rFonts w:cstheme="minorHAnsi"/>
          <w:b/>
          <w:bCs/>
        </w:rPr>
        <w:t>Subjects</w:t>
      </w:r>
    </w:p>
    <w:p w14:paraId="62B418DC" w14:textId="72A6FB6A" w:rsidR="000E7884" w:rsidRPr="00286F68" w:rsidRDefault="00DA5789" w:rsidP="002D45AA">
      <w:pPr>
        <w:spacing w:line="480" w:lineRule="auto"/>
        <w:rPr>
          <w:rFonts w:cstheme="minorHAnsi"/>
        </w:rPr>
      </w:pPr>
      <w:r w:rsidRPr="00286F68">
        <w:rPr>
          <w:rFonts w:cstheme="minorHAnsi"/>
        </w:rPr>
        <w:t xml:space="preserve">Fourteen </w:t>
      </w:r>
      <w:r w:rsidR="000E7884" w:rsidRPr="00286F68">
        <w:rPr>
          <w:rFonts w:cstheme="minorHAnsi"/>
        </w:rPr>
        <w:t xml:space="preserve">crewmembers (age </w:t>
      </w:r>
      <w:r w:rsidRPr="00286F68">
        <w:rPr>
          <w:rFonts w:cstheme="minorHAnsi"/>
        </w:rPr>
        <w:t>4</w:t>
      </w:r>
      <w:r w:rsidR="00093F8A" w:rsidRPr="00286F68">
        <w:rPr>
          <w:rFonts w:cstheme="minorHAnsi"/>
        </w:rPr>
        <w:t>5</w:t>
      </w:r>
      <w:r w:rsidR="000E7884" w:rsidRPr="00286F68">
        <w:rPr>
          <w:rFonts w:cstheme="minorHAnsi"/>
          <w:b/>
          <w:bCs/>
        </w:rPr>
        <w:t xml:space="preserve"> </w:t>
      </w:r>
      <w:r w:rsidR="000E7884" w:rsidRPr="00286F68">
        <w:rPr>
          <w:rFonts w:cstheme="minorHAnsi"/>
        </w:rPr>
        <w:t>±</w:t>
      </w:r>
      <w:r w:rsidR="000E7884" w:rsidRPr="00286F68">
        <w:rPr>
          <w:rFonts w:cstheme="minorHAnsi"/>
          <w:b/>
          <w:bCs/>
        </w:rPr>
        <w:t xml:space="preserve"> </w:t>
      </w:r>
      <w:r w:rsidRPr="00286F68">
        <w:rPr>
          <w:rFonts w:cstheme="minorHAnsi"/>
        </w:rPr>
        <w:t>6</w:t>
      </w:r>
      <w:r w:rsidR="000E7884" w:rsidRPr="00286F68">
        <w:rPr>
          <w:rFonts w:cstheme="minorHAnsi"/>
        </w:rPr>
        <w:t xml:space="preserve"> </w:t>
      </w:r>
      <w:r w:rsidR="00FB27C5">
        <w:rPr>
          <w:rFonts w:cstheme="minorHAnsi"/>
        </w:rPr>
        <w:t xml:space="preserve">[mean ± SD] </w:t>
      </w:r>
      <w:r w:rsidR="000E7884" w:rsidRPr="00286F68">
        <w:rPr>
          <w:rFonts w:cstheme="minorHAnsi"/>
        </w:rPr>
        <w:t>years</w:t>
      </w:r>
      <w:r w:rsidR="00B00F25">
        <w:rPr>
          <w:rFonts w:cstheme="minorHAnsi"/>
        </w:rPr>
        <w:t>;</w:t>
      </w:r>
      <w:r w:rsidR="000E7884" w:rsidRPr="00286F68">
        <w:rPr>
          <w:rFonts w:cstheme="minorHAnsi"/>
        </w:rPr>
        <w:t xml:space="preserve"> </w:t>
      </w:r>
      <w:r w:rsidRPr="00286F68">
        <w:rPr>
          <w:rFonts w:cstheme="minorHAnsi"/>
        </w:rPr>
        <w:t>3</w:t>
      </w:r>
      <w:r w:rsidR="000E7884" w:rsidRPr="00286F68">
        <w:rPr>
          <w:rFonts w:cstheme="minorHAnsi"/>
        </w:rPr>
        <w:t xml:space="preserve"> female)</w:t>
      </w:r>
      <w:r w:rsidR="00730BAD">
        <w:rPr>
          <w:rFonts w:cstheme="minorHAnsi"/>
        </w:rPr>
        <w:t>, including astronauts and cosmonauts,</w:t>
      </w:r>
      <w:r w:rsidR="000E7884" w:rsidRPr="00286F68">
        <w:rPr>
          <w:rFonts w:cstheme="minorHAnsi"/>
        </w:rPr>
        <w:t xml:space="preserve"> </w:t>
      </w:r>
      <w:r w:rsidR="00093F8A" w:rsidRPr="00286F68">
        <w:rPr>
          <w:rFonts w:cstheme="minorHAnsi"/>
        </w:rPr>
        <w:t>complet</w:t>
      </w:r>
      <w:r w:rsidR="009E5411">
        <w:rPr>
          <w:rFonts w:cstheme="minorHAnsi"/>
        </w:rPr>
        <w:t>ed</w:t>
      </w:r>
      <w:r w:rsidR="000E7884" w:rsidRPr="00286F68">
        <w:rPr>
          <w:rFonts w:cstheme="minorHAnsi"/>
        </w:rPr>
        <w:t xml:space="preserve"> long-duration </w:t>
      </w:r>
      <w:r w:rsidR="009E5411">
        <w:rPr>
          <w:rFonts w:cstheme="minorHAnsi"/>
        </w:rPr>
        <w:t xml:space="preserve">ISS </w:t>
      </w:r>
      <w:r w:rsidR="000E7884" w:rsidRPr="00286F68">
        <w:rPr>
          <w:rFonts w:cstheme="minorHAnsi"/>
        </w:rPr>
        <w:t xml:space="preserve">missions in </w:t>
      </w:r>
      <w:r w:rsidR="005B3788">
        <w:rPr>
          <w:rFonts w:cstheme="minorHAnsi"/>
        </w:rPr>
        <w:t>NASA’s</w:t>
      </w:r>
      <w:r w:rsidR="005B3788" w:rsidRPr="00286F68">
        <w:rPr>
          <w:rFonts w:cstheme="minorHAnsi"/>
        </w:rPr>
        <w:t xml:space="preserve"> </w:t>
      </w:r>
      <w:r w:rsidR="00093F8A" w:rsidRPr="00286F68">
        <w:rPr>
          <w:rFonts w:cstheme="minorHAnsi"/>
        </w:rPr>
        <w:t>“Fluid Shifts Study</w:t>
      </w:r>
      <w:r w:rsidR="000E7884" w:rsidRPr="00286F68">
        <w:rPr>
          <w:rFonts w:cstheme="minorHAnsi"/>
        </w:rPr>
        <w:t>.</w:t>
      </w:r>
      <w:r w:rsidR="00093F8A" w:rsidRPr="00286F68">
        <w:rPr>
          <w:rFonts w:cstheme="minorHAnsi"/>
        </w:rPr>
        <w:t>”</w:t>
      </w:r>
      <w:r w:rsidR="000E7884" w:rsidRPr="00286F68">
        <w:rPr>
          <w:rFonts w:cstheme="minorHAnsi"/>
        </w:rPr>
        <w:t xml:space="preserve">  </w:t>
      </w:r>
      <w:r w:rsidR="00EE5222">
        <w:rPr>
          <w:rFonts w:cstheme="minorHAnsi"/>
        </w:rPr>
        <w:t>M</w:t>
      </w:r>
      <w:r w:rsidR="006A58D9" w:rsidRPr="00286F68">
        <w:rPr>
          <w:rFonts w:cstheme="minorHAnsi"/>
        </w:rPr>
        <w:t xml:space="preserve">ean </w:t>
      </w:r>
      <w:r w:rsidR="008206AE" w:rsidRPr="00286F68">
        <w:rPr>
          <w:rFonts w:cstheme="minorHAnsi"/>
        </w:rPr>
        <w:t>flight</w:t>
      </w:r>
      <w:r w:rsidR="000E7884" w:rsidRPr="00286F68">
        <w:rPr>
          <w:rFonts w:cstheme="minorHAnsi"/>
        </w:rPr>
        <w:t xml:space="preserve"> duration was </w:t>
      </w:r>
      <w:r w:rsidR="009F4A05" w:rsidRPr="00286F68">
        <w:rPr>
          <w:rFonts w:cstheme="minorHAnsi"/>
        </w:rPr>
        <w:t xml:space="preserve">214 ± 72 </w:t>
      </w:r>
      <w:r w:rsidR="000E7884" w:rsidRPr="00286F68">
        <w:rPr>
          <w:rFonts w:cstheme="minorHAnsi"/>
        </w:rPr>
        <w:t xml:space="preserve">days, and </w:t>
      </w:r>
      <w:r w:rsidRPr="00286F68">
        <w:rPr>
          <w:rFonts w:cstheme="minorHAnsi"/>
        </w:rPr>
        <w:t>six</w:t>
      </w:r>
      <w:r w:rsidR="000E7884" w:rsidRPr="00286F68">
        <w:rPr>
          <w:rFonts w:cstheme="minorHAnsi"/>
        </w:rPr>
        <w:t xml:space="preserve"> individuals had prior spaceflight experience.  </w:t>
      </w:r>
      <w:r w:rsidR="00093F8A" w:rsidRPr="00286F68">
        <w:rPr>
          <w:rFonts w:cstheme="minorHAnsi"/>
        </w:rPr>
        <w:t xml:space="preserve">Additional details </w:t>
      </w:r>
      <w:r w:rsidR="004810D2" w:rsidRPr="00286F68">
        <w:rPr>
          <w:rFonts w:cstheme="minorHAnsi"/>
        </w:rPr>
        <w:t>and outcome variables</w:t>
      </w:r>
      <w:r w:rsidR="004C615D" w:rsidRPr="00286F68">
        <w:rPr>
          <w:rFonts w:cstheme="minorHAnsi"/>
        </w:rPr>
        <w:t xml:space="preserve"> </w:t>
      </w:r>
      <w:r w:rsidR="00EE5222">
        <w:rPr>
          <w:rFonts w:cstheme="minorHAnsi"/>
        </w:rPr>
        <w:t>for</w:t>
      </w:r>
      <w:r w:rsidR="004810D2" w:rsidRPr="00286F68">
        <w:rPr>
          <w:rFonts w:cstheme="minorHAnsi"/>
        </w:rPr>
        <w:t xml:space="preserve"> </w:t>
      </w:r>
      <w:r w:rsidR="00093F8A" w:rsidRPr="00286F68">
        <w:rPr>
          <w:rFonts w:cstheme="minorHAnsi"/>
        </w:rPr>
        <w:t xml:space="preserve">this cohort have been </w:t>
      </w:r>
      <w:r w:rsidR="00DB6513" w:rsidRPr="00286F68">
        <w:rPr>
          <w:rFonts w:cstheme="minorHAnsi"/>
        </w:rPr>
        <w:t>reported</w:t>
      </w:r>
      <w:r w:rsidR="00093F8A" w:rsidRPr="00286F68">
        <w:rPr>
          <w:rFonts w:cstheme="minorHAnsi"/>
        </w:rPr>
        <w:t>.</w:t>
      </w:r>
      <w:r w:rsidR="00DB6513" w:rsidRPr="00286F68">
        <w:rPr>
          <w:rFonts w:cstheme="minorHAnsi"/>
        </w:rPr>
        <w:fldChar w:fldCharType="begin"/>
      </w:r>
      <w:r w:rsidR="00F50BC9">
        <w:rPr>
          <w:rFonts w:cstheme="minorHAnsi"/>
        </w:rPr>
        <w:instrText xml:space="preserve"> ADDIN ZOTERO_ITEM CSL_CITATION {"citationID":"SQ3AwAl6","properties":{"formattedCitation":"\\super 13\\uc0\\u8211{}15\\nosupersub{}","plainCitation":"13–15","noteIndex":0},"citationItems":[{"id":"9KvyeXIK/UAC6LzWB","uris":["http://zotero.org/groups/125965/items/Y9PP8J43"],"itemData":{"id":19546,"type":"article-journal","abstract":"Spaceflight-associated neuro-ocular syndrome (SANS) develops during long-duration (&gt;1 mo) spaceflight presumably because of chronic exposure to a headward fluid shift that occurs in weightlessness. We aimed to determine whether reversing this headward fluid shift with acute application of lower body negative pressure (LBNP) can influence outcome measures at the eye. Intraocular pressure (IOP) and subfoveal choroidal thickness were therefore evaluated by tonometry and optical coherence tomography (OCT), respectively, in 14 International Space Station crewmembers before flight in the seated, supine, and 15° head-down tilt (HDT) postures and during spaceflight, without and with application of 25 mmHg LBNP. IOP in the preflight seated posture was 14.4 mmHg (95% CI, 13.5-15.2 mmHg), and spaceflight elevated this value by 1.3 mmHg (95% CI, 0.7-1.8 mmHg, P &lt; 0.001). Acute exposure to LBNP during spaceflight reduced IOP to 14.2 mmHg (95% CI, 13.4-15.0 mmHg), which was equivalent to that of the seated posture (P &gt; 0.99), indicating that venous fluid redistribution by LBNP can influence ocular outcome variables during spaceflight. Choroidal thickness during spaceflight (374 µm, 95% CI, 325-423 µm) increased by 35 µm (95% CI, 25-45 µm, P &lt; 0.001), compared with the preflight seated posture (339 µm, 95% CI, 289-388 µm). Acute use of LBNP during spaceflight did not affect choroidal thickness (381 µm, 95% CI, 331-430 µm, P = 0.99). The finding that transmission of reduced venous pressure by LBNP did not decrease choroidal thickness suggests that engorgement of this tissue during spaceflight may reflect changes that are secondary to the chronic cerebral venous congestion associated with spaceflight.NEW &amp; NOTEWORTHY Spaceflight induces a chronic headward fluid shift that is believed to underlie ocular changes observed in astronauts. The present study demonstrates, for the first time, that reversing this headward fluid shift via application of lower body negative pressure (LBNP) during spaceflight may alter the ocular venous system, as evidenced by a decrease in intraocular pressure. This finding indicates that LBNP has the potential to be an effective countermeasure against the headward fluid shift during spaceflight, which may then be beneficial in preventing or reversing associated ocular changes.","container-title":"Journal of Applied Physiology (1985)","DOI":"10.1152/japplphysiol.01040.2020","ISSN":"1522-1601","issue":"2","journalAbbreviation":"J Appl Physiol (1985)","language":"eng","note":"PMID: 34166098\nPMCID: PMC8409923","page":"613-620","source":"PubMed","title":"Intraocular pressure and choroidal thickness respond differently to lower body negative pressure during spaceflight","volume":"131","author":[{"family":"Greenwald","given":"Scott H."},{"family":"Macias","given":"Brandon R."},{"family":"Lee","given":"Stuart M. C."},{"family":"Marshall-Goebel","given":"Karina"},{"family":"Ebert","given":"Douglas J."},{"family":"Liu","given":"John H. K."},{"family":"Ploutz-Snyder","given":"Robert J."},{"family":"Alferova","given":"Irina V."},{"family":"Dulchavsky","given":"Scott A."},{"family":"Hargens","given":"Alan R."},{"family":"Stenger","given":"Michael B."},{"family":"Laurie","given":"Steven S."}],"issued":{"date-parts":[["2021",8,1]]}}},{"id":20236,"uris":["http://zotero.org/groups/125965/items/D87FLSY3"],"itemData":{"id":20236,"type":"article-journal","abstract":"Importance: Exposure to a weightless environment during spaceflight results in a chronic headward blood and tissue fluid shift compared with the upright posture on Earth, with unknown consequences to cerebral venous outflow.\nObjectives: To assess internal jugular vein (IJV) flow and morphology during spaceflight and to investigate if lower body negative pressure is associated with reversing the headward fluid shift experienced during spaceflight.\nDesign, Setting, and Participants: This prospective cohort study included 11 International Space Station crew members participating in long-duration spaceflight missions . Internal jugular vein measurements from before launch and approximately 40 days after landing were acquired in 3 positions: seated, supine, and 15° head-down tilt. In-flight IJV measurements were acquired at approximately 50 days and 150 days into spaceflight during normal spaceflight conditions as well as during use of lower body negative pressure. Data were analyzed in June 2019.\nExposures: Posture changes on Earth, spaceflight, and lower body negative pressure.\nMain Outcomes and Measures: Ultrasonographic assessments of IJV cross-sectional area, pressure, blood flow, and thrombus formation.\nResults: The 11 healthy crew members included in the study (mean [SD] age, 46.9 [6.3] years, 9 [82%] men) spent a mean (SD) of 210 (76) days in space. Mean IJV area increased from 9.8 (95% CI, -1.2 to 20.7) mm2 in the preflight seated position to 70.3 (95% CI, 59.3-81.2) mm2 during spaceflight (P &lt; .001). Mean IJV pressure increased from the preflight seated position measurement of 5.1 (95% CI, 2.5-7.8) mm Hg to 21.1 (95% CI, 18.5-23.7) mm Hg during spaceflight (P &lt; .001). Furthermore, stagnant or reverse flow in the IJV was observed in 6 crew members (55%) on approximate flight day 50. Notably, 1 crew member was found to have an occlusive IJV thrombus, and a potential partial IJV thrombus was identified in another crew member retrospectively. Lower body negative pressure was associated with improved blood flow in 10 of 17 sessions (59%) during spaceflight.\nConclusions and Relevance: This cohort study found stagnant and retrograde blood flow associated with spaceflight in the IJVs of astronauts and IJV thrombosis in at least 1 astronaut, a newly discovered risk associated with spaceflight. Lower body negative pressure may be a promising countermeasure to enhance venous blood flow in the upper body during spaceflight.","container-title":"JAMA network open","DOI":"10.1001/jamanetworkopen.2019.15011","ISSN":"2574-3805","issue":"11","journalAbbreviation":"JAMA Netw Open","language":"eng","note":"PMID: 31722025","page":"e1915011","source":"PubMed","title":"Assessment of Jugular Venous Blood Flow Stasis and Thrombosis During Spaceflight","volume":"2","author":[{"family":"Marshall-Goebel","given":"Karina"},{"family":"Laurie","given":"Steven S."},{"family":"Alferova","given":"Irina V."},{"family":"Arbeille","given":"Philippe"},{"family":"Auñón-Chancellor","given":"Serena M."},{"family":"Ebert","given":"Douglas J."},{"family":"Lee","given":"Stuart M. C."},{"family":"Macias","given":"Brandon R."},{"family":"Martin","given":"David S."},{"family":"Pattarini","given":"James M."},{"family":"Ploutz-Snyder","given":"Robert"},{"family":"Ribeiro","given":"L. Christine"},{"family":"Tarver","given":"William J."},{"family":"Dulchavsky","given":"Scott A."},{"family":"Hargens","given":"Alan R."},{"family":"Stenger","given":"Michael B."}],"issued":{"date-parts":[["2019",11,1]]}}},{"id":19545,"uris":["http://zotero.org/groups/125965/items/TZAS94Q9"],"itemData":{"id":19545,"type":"article-journal","abstract":"Cephalad fluid shifts in space have been hypothesized to cause the spaceflight-associated neuro-ocular syndrome (SANS) by increasing the intracranial-ocular translaminal pressure gradient. Lower body negative pressure (LBNP) can be used to shift upper-body blood and other fluids toward the legs during spaceflight. We hypothesized that microgravity would increase jugular vein volume (JVvol), portal vein cross-sectional area (PV), and intracranial venous blood velocity (MCV) and that LBNP application would return these variables toward preflight levels. Data were collected from 14 subjects (11 males) before and during long-duration International Space Station (ISS) spaceflights. Ultrasound measures of JVvol, PV, and MCV were acquired while seated and supine before flight and early during spaceflight at day 45 (FD45) and late at day 150 (FD150) with and without LBNP. JVvol increased from preflight supine and seated postures (46 ± 48% and 646 ± 595% on FD45 and 43 ± 43% and 702 ± 631% on FD150, P &lt; 0.05), MCV increased from preflight supine (44 ± 31% on FD45 and 115 ± 116% on FD150, P &lt; 0.05), and PV increased from preflight supine and seated (51 ± 56% on FD45 and 100 ± 74% on FD150, P &lt; 0.05). Inflight LBNP of -25 mmHg restored JVvol and MCV to preflight supine level and PV to preflight seated level. Elevated JVvol confirms the sustained neck-head blood engorgement inflight, whereas increased PV area supports the fluid shift at the splanchnic level. Also, MCV increased potentially due to reduced lumen diameter. LBNP, returning variables to preflight levels, may be an effective countermeasure.NEW &amp; NOTEWORTHY Microgravity-induced fluid shifts markedly enlarge jugular and portal veins and increase cerebral vein velocity. These findings demonstrate a marked flow engorgement at neck and splanchnic levels and may suggest compression of the cerebral veins by the brain tissue in space. LBNP (-25 mmHg for 30 min) returns these changes to preflight levels and, thus, reduces the associated flow and tissue disturbances.","container-title":"Journal of Applied Physiology (Bethesda, Md.: 1985)","DOI":"10.1152/japplphysiol.00231.2021","ISSN":"1522-1601","issue":"3","journalAbbreviation":"J Appl Physiol (1985)","language":"eng","note":"PMID: 34323592\nPMCID: PMC8461809","page":"1080-1087","source":"PubMed","title":"Lower body negative pressure reduces jugular and portal vein volumes and counteracts the elevation of middle cerebral vein velocity during long-duration spaceflight","volume":"131","author":[{"family":"Arbeille","given":"P."},{"family":"Zuj","given":"K. A."},{"family":"Macias","given":"B. R."},{"family":"Ebert","given":"D. J."},{"family":"Laurie","given":"S. S."},{"family":"Sargsyan","given":"A. E."},{"family":"Martin","given":"D. S."},{"family":"Lee","given":"S. M. C."},{"family":"Dulchavsky","given":"S. A."},{"family":"Stenger","given":"M. B."},{"family":"Hargens","given":"A. R."}],"issued":{"date-parts":[["2021",9,1]]}}}],"schema":"https://github.com/citation-style-language/schema/raw/master/csl-citation.json"} </w:instrText>
      </w:r>
      <w:r w:rsidR="00DB6513" w:rsidRPr="00286F68">
        <w:rPr>
          <w:rFonts w:cstheme="minorHAnsi"/>
        </w:rPr>
        <w:fldChar w:fldCharType="separate"/>
      </w:r>
      <w:r w:rsidR="00C75BC0" w:rsidRPr="00C75BC0">
        <w:rPr>
          <w:rFonts w:ascii="Calibri" w:hAnsi="Calibri" w:cs="Calibri"/>
          <w:szCs w:val="24"/>
          <w:vertAlign w:val="superscript"/>
        </w:rPr>
        <w:t>13–15</w:t>
      </w:r>
      <w:r w:rsidR="00DB6513" w:rsidRPr="00286F68">
        <w:rPr>
          <w:rFonts w:cstheme="minorHAnsi"/>
        </w:rPr>
        <w:fldChar w:fldCharType="end"/>
      </w:r>
      <w:r w:rsidR="00093F8A" w:rsidRPr="00286F68">
        <w:rPr>
          <w:rFonts w:cstheme="minorHAnsi"/>
        </w:rPr>
        <w:t xml:space="preserve">  </w:t>
      </w:r>
      <w:r w:rsidR="000E7884" w:rsidRPr="00286F68">
        <w:rPr>
          <w:rFonts w:cstheme="minorHAnsi"/>
        </w:rPr>
        <w:t xml:space="preserve">This study was approved by the NASA Johnson Space Center Institutional Review Board </w:t>
      </w:r>
      <w:r w:rsidR="00DB6513" w:rsidRPr="00286F68">
        <w:rPr>
          <w:rFonts w:cstheme="minorHAnsi"/>
        </w:rPr>
        <w:t>and the Human Research Multilateral Review Board</w:t>
      </w:r>
      <w:r w:rsidR="0049172E">
        <w:rPr>
          <w:rFonts w:cstheme="minorHAnsi"/>
        </w:rPr>
        <w:t>,</w:t>
      </w:r>
      <w:r w:rsidR="00DB6513" w:rsidRPr="00286F68">
        <w:rPr>
          <w:rFonts w:cstheme="minorHAnsi"/>
        </w:rPr>
        <w:t xml:space="preserve"> </w:t>
      </w:r>
      <w:r w:rsidR="000E7884" w:rsidRPr="00286F68">
        <w:rPr>
          <w:rFonts w:cstheme="minorHAnsi"/>
        </w:rPr>
        <w:t xml:space="preserve">and </w:t>
      </w:r>
      <w:r w:rsidR="0049172E">
        <w:rPr>
          <w:rFonts w:cstheme="minorHAnsi"/>
        </w:rPr>
        <w:t xml:space="preserve">it </w:t>
      </w:r>
      <w:r w:rsidR="000E7884" w:rsidRPr="00286F68">
        <w:rPr>
          <w:rFonts w:cstheme="minorHAnsi"/>
        </w:rPr>
        <w:t>adhered to the tenets of the Declaration of Helsinki.  Informed written consent was obtained from all crewmembers</w:t>
      </w:r>
      <w:r w:rsidR="00DE11B5">
        <w:rPr>
          <w:rFonts w:cstheme="minorHAnsi"/>
        </w:rPr>
        <w:t>, and crewmembers were not offered compensation or incentives to participate</w:t>
      </w:r>
      <w:r w:rsidR="000E7884" w:rsidRPr="00286F68">
        <w:rPr>
          <w:rFonts w:cstheme="minorHAnsi"/>
        </w:rPr>
        <w:t>.</w:t>
      </w:r>
      <w:r w:rsidR="00623EFB">
        <w:rPr>
          <w:rFonts w:cstheme="minorHAnsi"/>
        </w:rPr>
        <w:t xml:space="preserve">  STROBE reporting guidelines were followed, with a few exceptions </w:t>
      </w:r>
      <w:r w:rsidR="00C228B9">
        <w:rPr>
          <w:rFonts w:cstheme="minorHAnsi"/>
        </w:rPr>
        <w:t>(see</w:t>
      </w:r>
      <w:r w:rsidR="00623EFB">
        <w:rPr>
          <w:rFonts w:cstheme="minorHAnsi"/>
        </w:rPr>
        <w:t xml:space="preserve"> Supplement</w:t>
      </w:r>
      <w:r w:rsidR="00C228B9">
        <w:rPr>
          <w:rFonts w:cstheme="minorHAnsi"/>
        </w:rPr>
        <w:t>)</w:t>
      </w:r>
      <w:r w:rsidR="00623EFB">
        <w:rPr>
          <w:rFonts w:cstheme="minorHAnsi"/>
        </w:rPr>
        <w:t>.</w:t>
      </w:r>
    </w:p>
    <w:p w14:paraId="0182F93F" w14:textId="77777777" w:rsidR="000E7884" w:rsidRPr="00286F68" w:rsidRDefault="000E7884" w:rsidP="002D45AA">
      <w:pPr>
        <w:spacing w:line="480" w:lineRule="auto"/>
        <w:rPr>
          <w:rFonts w:cstheme="minorHAnsi"/>
          <w:b/>
          <w:bCs/>
        </w:rPr>
      </w:pPr>
      <w:r w:rsidRPr="00286F68">
        <w:rPr>
          <w:rFonts w:cstheme="minorHAnsi"/>
          <w:b/>
          <w:bCs/>
        </w:rPr>
        <w:t>Study Design</w:t>
      </w:r>
    </w:p>
    <w:p w14:paraId="18A092EC" w14:textId="0B07FAEF" w:rsidR="000E7884" w:rsidRPr="00286F68" w:rsidRDefault="000E7884" w:rsidP="002D45AA">
      <w:pPr>
        <w:spacing w:line="480" w:lineRule="auto"/>
        <w:rPr>
          <w:rFonts w:cstheme="minorHAnsi"/>
        </w:rPr>
      </w:pPr>
      <w:r w:rsidRPr="00286F68">
        <w:rPr>
          <w:rFonts w:cstheme="minorHAnsi"/>
        </w:rPr>
        <w:t>Pre-</w:t>
      </w:r>
      <w:r w:rsidR="00B24015">
        <w:rPr>
          <w:rFonts w:cstheme="minorHAnsi"/>
        </w:rPr>
        <w:t xml:space="preserve"> and post</w:t>
      </w:r>
      <w:r w:rsidRPr="00286F68">
        <w:rPr>
          <w:rFonts w:cstheme="minorHAnsi"/>
        </w:rPr>
        <w:t xml:space="preserve">flight </w:t>
      </w:r>
      <w:r w:rsidR="003F2EFB">
        <w:rPr>
          <w:rFonts w:cstheme="minorHAnsi"/>
        </w:rPr>
        <w:t>optical coherence tomography (OCT)</w:t>
      </w:r>
      <w:r w:rsidRPr="00286F68">
        <w:rPr>
          <w:rFonts w:cstheme="minorHAnsi"/>
        </w:rPr>
        <w:t xml:space="preserve"> </w:t>
      </w:r>
      <w:r w:rsidR="00B24015">
        <w:rPr>
          <w:rFonts w:cstheme="minorHAnsi"/>
        </w:rPr>
        <w:t>was</w:t>
      </w:r>
      <w:r w:rsidRPr="00286F68">
        <w:rPr>
          <w:rFonts w:cstheme="minorHAnsi"/>
        </w:rPr>
        <w:t xml:space="preserve"> performed in the Cardiovascular and Vision Laboratory at NASA</w:t>
      </w:r>
      <w:r w:rsidR="005B3788">
        <w:rPr>
          <w:rFonts w:cstheme="minorHAnsi"/>
        </w:rPr>
        <w:t>’s</w:t>
      </w:r>
      <w:r w:rsidRPr="00286F68">
        <w:rPr>
          <w:rFonts w:cstheme="minorHAnsi"/>
        </w:rPr>
        <w:t xml:space="preserve"> Johnson Space Center</w:t>
      </w:r>
      <w:r w:rsidR="00D67A40" w:rsidRPr="00286F68">
        <w:rPr>
          <w:rFonts w:cstheme="minorHAnsi"/>
        </w:rPr>
        <w:t xml:space="preserve">.  </w:t>
      </w:r>
      <w:r w:rsidRPr="00286F68">
        <w:rPr>
          <w:rFonts w:cstheme="minorHAnsi"/>
        </w:rPr>
        <w:t xml:space="preserve">During spaceflight, scans were acquired both under normal weightless conditions and </w:t>
      </w:r>
      <w:r w:rsidR="003F2EFB">
        <w:rPr>
          <w:rFonts w:cstheme="minorHAnsi"/>
        </w:rPr>
        <w:t>~</w:t>
      </w:r>
      <w:r w:rsidRPr="00286F68">
        <w:rPr>
          <w:rFonts w:cstheme="minorHAnsi"/>
        </w:rPr>
        <w:t xml:space="preserve">10-20 minutes into a session of 25 mmHg LBNP application with the Russian </w:t>
      </w:r>
      <w:proofErr w:type="spellStart"/>
      <w:r w:rsidRPr="00286F68">
        <w:rPr>
          <w:rFonts w:cstheme="minorHAnsi"/>
        </w:rPr>
        <w:t>Chibis</w:t>
      </w:r>
      <w:proofErr w:type="spellEnd"/>
      <w:r w:rsidRPr="00286F68">
        <w:rPr>
          <w:rFonts w:cstheme="minorHAnsi"/>
        </w:rPr>
        <w:t>-M system</w:t>
      </w:r>
      <w:r w:rsidR="000B4942" w:rsidRPr="00286F68">
        <w:rPr>
          <w:rFonts w:cstheme="minorHAnsi"/>
        </w:rPr>
        <w:fldChar w:fldCharType="begin"/>
      </w:r>
      <w:r w:rsidR="000D39B6">
        <w:rPr>
          <w:rFonts w:cstheme="minorHAnsi"/>
        </w:rPr>
        <w:instrText xml:space="preserve"> ADDIN ZOTERO_ITEM CSL_CITATION {"citationID":"4SmMt7L7","properties":{"formattedCitation":"\\super 16\\nosupersub{}","plainCitation":"16","noteIndex":0},"citationItems":[{"id":2843,"uris":["http://zotero.org/groups/125965/items/9SSRZRYG"],"itemData":{"id":2843,"type":"article-journal","abstract":"INTRODUCTION: Countermeasures to prevent or partially offset the negative physiologic changes that are caused by the effects of microgravity play an important role in supporting the performance of crewmembers in flight and their safe return to Earth. Research conducted in Russia on the orbital stations Salyut and Mir, as well as simulation experiments on the ground, have demonstrated that changes that occur during extended spaceflight in various physiologic systems can be prevented or significantly decreased by using countermeasures. Hardware and techniques used on the ISS have been substantially improved to reflect the experience of previous extended missions on Russian orbital stations. Countermeasures used during early ISS missions consisted of the U.S. treadmill (TVIS), cycle ergometer (ВБ-3), a set of resistance bands, a postural muscle loading suit (Penguin-3), electrical stimulator (Tonus-3), compression thigh cuffs (Braslet-М), a lower body negative pressure (LBNP) suit (Chibis), a lower body g-loading suit (Kentavr), and water/salt supplements. These countermeasures are described in this article.","container-title":"Aerospace Medicine and Human Performance","DOI":"10.3357/AMHP.EC05.2015","ISSN":"2375-6314","issue":"12 Suppl","journalAbbreviation":"Aerosp Med Hum Perform","language":"eng","note":"PMID: 26630193","page":"32-37","source":"PubMed","title":"Evolution of Russian Microgravity Countermeasures","volume":"86","author":[{"family":"Yarmanova","given":"Eugenia N."},{"family":"Kozlovskaya","given":"Inessa B."},{"family":"Khimoroda","given":"N. N."},{"family":"Fomina","given":"Elena V."}],"issued":{"date-parts":[["2015",12]]}}}],"schema":"https://github.com/citation-style-language/schema/raw/master/csl-citation.json"} </w:instrText>
      </w:r>
      <w:r w:rsidR="000B4942" w:rsidRPr="00286F68">
        <w:rPr>
          <w:rFonts w:cstheme="minorHAnsi"/>
        </w:rPr>
        <w:fldChar w:fldCharType="separate"/>
      </w:r>
      <w:r w:rsidR="00C75BC0" w:rsidRPr="00C75BC0">
        <w:rPr>
          <w:rFonts w:ascii="Calibri" w:hAnsi="Calibri" w:cs="Calibri"/>
          <w:szCs w:val="24"/>
          <w:vertAlign w:val="superscript"/>
        </w:rPr>
        <w:t>16</w:t>
      </w:r>
      <w:r w:rsidR="000B4942" w:rsidRPr="00286F68">
        <w:rPr>
          <w:rFonts w:cstheme="minorHAnsi"/>
        </w:rPr>
        <w:fldChar w:fldCharType="end"/>
      </w:r>
      <w:r w:rsidRPr="00286F68">
        <w:rPr>
          <w:rFonts w:cstheme="minorHAnsi"/>
        </w:rPr>
        <w:t xml:space="preserve"> on </w:t>
      </w:r>
      <w:r w:rsidR="005976F2">
        <w:rPr>
          <w:rFonts w:cstheme="minorHAnsi"/>
        </w:rPr>
        <w:t xml:space="preserve">approximately </w:t>
      </w:r>
      <w:r w:rsidRPr="00286F68">
        <w:rPr>
          <w:rFonts w:cstheme="minorHAnsi"/>
        </w:rPr>
        <w:t xml:space="preserve">flight </w:t>
      </w:r>
      <w:r w:rsidR="00F61AEB" w:rsidRPr="00286F68">
        <w:rPr>
          <w:rFonts w:cstheme="minorHAnsi"/>
        </w:rPr>
        <w:t>day</w:t>
      </w:r>
      <w:r w:rsidR="00F61AEB">
        <w:rPr>
          <w:rFonts w:cstheme="minorHAnsi"/>
        </w:rPr>
        <w:t xml:space="preserve"> (FD)</w:t>
      </w:r>
      <w:r w:rsidR="00F61AEB" w:rsidRPr="00286F68">
        <w:rPr>
          <w:rFonts w:cstheme="minorHAnsi"/>
        </w:rPr>
        <w:t xml:space="preserve"> </w:t>
      </w:r>
      <w:r w:rsidR="00DA5789" w:rsidRPr="00286F68">
        <w:rPr>
          <w:rFonts w:cstheme="minorHAnsi"/>
        </w:rPr>
        <w:t>50</w:t>
      </w:r>
      <w:r w:rsidRPr="00286F68">
        <w:rPr>
          <w:rFonts w:cstheme="minorHAnsi"/>
        </w:rPr>
        <w:t xml:space="preserve"> and </w:t>
      </w:r>
      <w:r w:rsidR="00F61AEB">
        <w:rPr>
          <w:rFonts w:cstheme="minorHAnsi"/>
        </w:rPr>
        <w:t>FD</w:t>
      </w:r>
      <w:r w:rsidRPr="00286F68">
        <w:rPr>
          <w:rFonts w:cstheme="minorHAnsi"/>
        </w:rPr>
        <w:t>150</w:t>
      </w:r>
      <w:r w:rsidR="00964FF2" w:rsidRPr="00286F68">
        <w:rPr>
          <w:rFonts w:cstheme="minorHAnsi"/>
        </w:rPr>
        <w:t>.</w:t>
      </w:r>
      <w:r w:rsidR="00515307" w:rsidRPr="00286F68">
        <w:rPr>
          <w:rFonts w:cstheme="minorHAnsi"/>
        </w:rPr>
        <w:t xml:space="preserve">  </w:t>
      </w:r>
      <w:r w:rsidR="00716FF3" w:rsidRPr="003B09E7">
        <w:rPr>
          <w:rFonts w:cstheme="minorHAnsi"/>
        </w:rPr>
        <w:t xml:space="preserve">The magnitude and duration of LBNP </w:t>
      </w:r>
      <w:r w:rsidR="007543FE">
        <w:rPr>
          <w:rFonts w:cstheme="minorHAnsi"/>
        </w:rPr>
        <w:t>were</w:t>
      </w:r>
      <w:r w:rsidR="00716FF3" w:rsidRPr="003B09E7">
        <w:rPr>
          <w:rFonts w:cstheme="minorHAnsi"/>
        </w:rPr>
        <w:t xml:space="preserve"> chosen due to logistical constraints and to maximize the potential stimulus, while limiting the possibility of syncope.</w:t>
      </w:r>
      <w:r w:rsidR="00716FF3">
        <w:rPr>
          <w:rFonts w:cstheme="minorHAnsi"/>
        </w:rPr>
        <w:t xml:space="preserve">  </w:t>
      </w:r>
      <w:r w:rsidR="00367912" w:rsidRPr="00286F68">
        <w:rPr>
          <w:rFonts w:cstheme="minorHAnsi"/>
        </w:rPr>
        <w:t xml:space="preserve">Four crewmembers </w:t>
      </w:r>
      <w:r w:rsidR="005B3788">
        <w:rPr>
          <w:rFonts w:cstheme="minorHAnsi"/>
        </w:rPr>
        <w:t>were also</w:t>
      </w:r>
      <w:r w:rsidR="00367912" w:rsidRPr="00286F68">
        <w:rPr>
          <w:rFonts w:cstheme="minorHAnsi"/>
        </w:rPr>
        <w:t xml:space="preserve"> </w:t>
      </w:r>
      <w:r w:rsidR="00B24015">
        <w:rPr>
          <w:rFonts w:cstheme="minorHAnsi"/>
        </w:rPr>
        <w:t>imag</w:t>
      </w:r>
      <w:r w:rsidR="005B3788">
        <w:rPr>
          <w:rFonts w:cstheme="minorHAnsi"/>
        </w:rPr>
        <w:t>ed</w:t>
      </w:r>
      <w:r w:rsidR="00367912" w:rsidRPr="00286F68">
        <w:rPr>
          <w:rFonts w:cstheme="minorHAnsi"/>
        </w:rPr>
        <w:t xml:space="preserve"> on </w:t>
      </w:r>
      <w:r w:rsidR="005976F2">
        <w:rPr>
          <w:rFonts w:cstheme="minorHAnsi"/>
        </w:rPr>
        <w:t>~</w:t>
      </w:r>
      <w:r w:rsidR="00F61AEB">
        <w:rPr>
          <w:rFonts w:cstheme="minorHAnsi"/>
        </w:rPr>
        <w:t>FD</w:t>
      </w:r>
      <w:r w:rsidR="00367912" w:rsidRPr="00286F68">
        <w:rPr>
          <w:rFonts w:cstheme="minorHAnsi"/>
        </w:rPr>
        <w:t>250 (range</w:t>
      </w:r>
      <w:r w:rsidR="00FA4C77" w:rsidRPr="00286F68">
        <w:rPr>
          <w:rFonts w:cstheme="minorHAnsi"/>
        </w:rPr>
        <w:t xml:space="preserve"> 223 – 293 days</w:t>
      </w:r>
      <w:r w:rsidR="00367912" w:rsidRPr="00286F68">
        <w:rPr>
          <w:rFonts w:cstheme="minorHAnsi"/>
        </w:rPr>
        <w:t xml:space="preserve">).  </w:t>
      </w:r>
      <w:r w:rsidRPr="00286F68">
        <w:rPr>
          <w:rFonts w:cstheme="minorHAnsi"/>
        </w:rPr>
        <w:lastRenderedPageBreak/>
        <w:t xml:space="preserve">Postflight scans were acquired </w:t>
      </w:r>
      <w:r w:rsidR="00F61AEB">
        <w:rPr>
          <w:rFonts w:cstheme="minorHAnsi"/>
        </w:rPr>
        <w:t>~</w:t>
      </w:r>
      <w:r w:rsidRPr="00286F68">
        <w:rPr>
          <w:rFonts w:cstheme="minorHAnsi"/>
        </w:rPr>
        <w:t xml:space="preserve">10 </w:t>
      </w:r>
      <w:r w:rsidR="00515307" w:rsidRPr="00286F68">
        <w:rPr>
          <w:rFonts w:cstheme="minorHAnsi"/>
        </w:rPr>
        <w:t xml:space="preserve">days </w:t>
      </w:r>
      <w:r w:rsidRPr="00286F68">
        <w:rPr>
          <w:rFonts w:cstheme="minorHAnsi"/>
        </w:rPr>
        <w:t>(range</w:t>
      </w:r>
      <w:r w:rsidRPr="00286F68">
        <w:rPr>
          <w:rFonts w:cstheme="minorHAnsi"/>
          <w:b/>
          <w:bCs/>
        </w:rPr>
        <w:t xml:space="preserve"> </w:t>
      </w:r>
      <w:r w:rsidR="00F15761" w:rsidRPr="00286F68">
        <w:rPr>
          <w:rFonts w:cstheme="minorHAnsi"/>
        </w:rPr>
        <w:t>8 – 13</w:t>
      </w:r>
      <w:r w:rsidR="00F15761" w:rsidRPr="00286F68">
        <w:rPr>
          <w:rFonts w:cstheme="minorHAnsi"/>
          <w:b/>
          <w:bCs/>
        </w:rPr>
        <w:t xml:space="preserve"> </w:t>
      </w:r>
      <w:r w:rsidR="00515307" w:rsidRPr="00286F68">
        <w:rPr>
          <w:rFonts w:cstheme="minorHAnsi"/>
        </w:rPr>
        <w:t>days</w:t>
      </w:r>
      <w:r w:rsidR="00B24015">
        <w:rPr>
          <w:rFonts w:cstheme="minorHAnsi"/>
        </w:rPr>
        <w:t>; R+10</w:t>
      </w:r>
      <w:r w:rsidRPr="00286F68">
        <w:rPr>
          <w:rFonts w:cstheme="minorHAnsi"/>
        </w:rPr>
        <w:t>)</w:t>
      </w:r>
      <w:r w:rsidR="00B24015">
        <w:rPr>
          <w:rFonts w:cstheme="minorHAnsi"/>
        </w:rPr>
        <w:t xml:space="preserve">, </w:t>
      </w:r>
      <w:r w:rsidR="00F61AEB">
        <w:rPr>
          <w:rFonts w:cstheme="minorHAnsi"/>
        </w:rPr>
        <w:t>~</w:t>
      </w:r>
      <w:r w:rsidRPr="00286F68">
        <w:rPr>
          <w:rFonts w:cstheme="minorHAnsi"/>
        </w:rPr>
        <w:t xml:space="preserve">30 </w:t>
      </w:r>
      <w:r w:rsidR="00515307" w:rsidRPr="00286F68">
        <w:rPr>
          <w:rFonts w:cstheme="minorHAnsi"/>
        </w:rPr>
        <w:t xml:space="preserve">days </w:t>
      </w:r>
      <w:r w:rsidRPr="00286F68">
        <w:rPr>
          <w:rFonts w:cstheme="minorHAnsi"/>
        </w:rPr>
        <w:t>(range</w:t>
      </w:r>
      <w:r w:rsidRPr="00286F68">
        <w:rPr>
          <w:rFonts w:cstheme="minorHAnsi"/>
          <w:b/>
          <w:bCs/>
        </w:rPr>
        <w:t xml:space="preserve"> </w:t>
      </w:r>
      <w:r w:rsidR="00F15761" w:rsidRPr="00286F68">
        <w:rPr>
          <w:rFonts w:cstheme="minorHAnsi"/>
        </w:rPr>
        <w:t>27 – 50</w:t>
      </w:r>
      <w:r w:rsidR="00515307" w:rsidRPr="00286F68">
        <w:rPr>
          <w:rFonts w:cstheme="minorHAnsi"/>
        </w:rPr>
        <w:t xml:space="preserve"> days</w:t>
      </w:r>
      <w:r w:rsidR="00B24015">
        <w:rPr>
          <w:rFonts w:cstheme="minorHAnsi"/>
        </w:rPr>
        <w:t>; R+30</w:t>
      </w:r>
      <w:r w:rsidRPr="00286F68">
        <w:rPr>
          <w:rFonts w:cstheme="minorHAnsi"/>
        </w:rPr>
        <w:t>)</w:t>
      </w:r>
      <w:r w:rsidR="00B24015">
        <w:rPr>
          <w:rFonts w:cstheme="minorHAnsi"/>
        </w:rPr>
        <w:t>,</w:t>
      </w:r>
      <w:r w:rsidRPr="00286F68">
        <w:rPr>
          <w:rFonts w:cstheme="minorHAnsi"/>
        </w:rPr>
        <w:t xml:space="preserve"> and </w:t>
      </w:r>
      <w:r w:rsidR="00F61AEB">
        <w:rPr>
          <w:rFonts w:cstheme="minorHAnsi"/>
        </w:rPr>
        <w:t>~</w:t>
      </w:r>
      <w:r w:rsidRPr="00286F68">
        <w:rPr>
          <w:rFonts w:cstheme="minorHAnsi"/>
        </w:rPr>
        <w:t>180</w:t>
      </w:r>
      <w:r w:rsidR="00515307" w:rsidRPr="00286F68">
        <w:rPr>
          <w:rFonts w:cstheme="minorHAnsi"/>
        </w:rPr>
        <w:t xml:space="preserve"> days</w:t>
      </w:r>
      <w:r w:rsidRPr="00286F68">
        <w:rPr>
          <w:rFonts w:cstheme="minorHAnsi"/>
        </w:rPr>
        <w:t xml:space="preserve"> (range</w:t>
      </w:r>
      <w:r w:rsidRPr="00286F68">
        <w:rPr>
          <w:rFonts w:cstheme="minorHAnsi"/>
          <w:b/>
          <w:bCs/>
        </w:rPr>
        <w:t xml:space="preserve"> </w:t>
      </w:r>
      <w:r w:rsidR="00F15761" w:rsidRPr="00286F68">
        <w:rPr>
          <w:rFonts w:cstheme="minorHAnsi"/>
        </w:rPr>
        <w:t>167 – 216</w:t>
      </w:r>
      <w:r w:rsidR="00515307" w:rsidRPr="00286F68">
        <w:rPr>
          <w:rFonts w:cstheme="minorHAnsi"/>
          <w:b/>
          <w:bCs/>
        </w:rPr>
        <w:t xml:space="preserve"> </w:t>
      </w:r>
      <w:r w:rsidR="00515307" w:rsidRPr="00286F68">
        <w:rPr>
          <w:rFonts w:cstheme="minorHAnsi"/>
        </w:rPr>
        <w:t>days</w:t>
      </w:r>
      <w:r w:rsidR="00B24015">
        <w:rPr>
          <w:rFonts w:cstheme="minorHAnsi"/>
        </w:rPr>
        <w:t>; R+180</w:t>
      </w:r>
      <w:r w:rsidRPr="00286F68">
        <w:rPr>
          <w:rFonts w:cstheme="minorHAnsi"/>
        </w:rPr>
        <w:t>) after return to Earth.</w:t>
      </w:r>
      <w:r w:rsidR="00D67A40" w:rsidRPr="00286F68">
        <w:rPr>
          <w:rFonts w:cstheme="minorHAnsi"/>
        </w:rPr>
        <w:t xml:space="preserve">  For preflight and R+10 timepoints, subjects </w:t>
      </w:r>
      <w:r w:rsidR="00B24015">
        <w:rPr>
          <w:rFonts w:cstheme="minorHAnsi"/>
        </w:rPr>
        <w:t xml:space="preserve">were </w:t>
      </w:r>
      <w:r w:rsidR="00714F7A">
        <w:rPr>
          <w:rFonts w:cstheme="minorHAnsi"/>
        </w:rPr>
        <w:t>imaged</w:t>
      </w:r>
      <w:r w:rsidR="00B24015">
        <w:rPr>
          <w:rFonts w:cstheme="minorHAnsi"/>
        </w:rPr>
        <w:t xml:space="preserve"> in seated, supine, and </w:t>
      </w:r>
      <w:r w:rsidR="00B24015" w:rsidRPr="00286F68">
        <w:rPr>
          <w:rFonts w:cstheme="minorHAnsi"/>
        </w:rPr>
        <w:t>15° HDT postures</w:t>
      </w:r>
      <w:r w:rsidR="00B24015">
        <w:rPr>
          <w:rFonts w:cstheme="minorHAnsi"/>
        </w:rPr>
        <w:t xml:space="preserve"> after resting</w:t>
      </w:r>
      <w:r w:rsidR="00B24015" w:rsidRPr="00286F68">
        <w:rPr>
          <w:rFonts w:cstheme="minorHAnsi"/>
        </w:rPr>
        <w:t xml:space="preserve"> </w:t>
      </w:r>
      <w:r w:rsidR="00F01D4E" w:rsidRPr="00286F68">
        <w:rPr>
          <w:rFonts w:cstheme="minorHAnsi"/>
        </w:rPr>
        <w:t xml:space="preserve">in </w:t>
      </w:r>
      <w:r w:rsidR="00D67A40" w:rsidRPr="00286F68">
        <w:rPr>
          <w:rFonts w:cstheme="minorHAnsi"/>
        </w:rPr>
        <w:t xml:space="preserve">each </w:t>
      </w:r>
      <w:r w:rsidR="00F61AEB">
        <w:rPr>
          <w:rFonts w:cstheme="minorHAnsi"/>
        </w:rPr>
        <w:t>position</w:t>
      </w:r>
      <w:r w:rsidR="00F61AEB" w:rsidRPr="00286F68">
        <w:rPr>
          <w:rFonts w:cstheme="minorHAnsi"/>
        </w:rPr>
        <w:t xml:space="preserve"> </w:t>
      </w:r>
      <w:r w:rsidR="00D67A40" w:rsidRPr="00286F68">
        <w:rPr>
          <w:rFonts w:cstheme="minorHAnsi"/>
        </w:rPr>
        <w:t xml:space="preserve">for </w:t>
      </w:r>
      <w:r w:rsidR="00A526AC">
        <w:rPr>
          <w:rFonts w:cstheme="minorHAnsi"/>
        </w:rPr>
        <w:t>~</w:t>
      </w:r>
      <w:r w:rsidR="00D67A40" w:rsidRPr="00286F68">
        <w:rPr>
          <w:rFonts w:cstheme="minorHAnsi"/>
        </w:rPr>
        <w:t>10-15 minutes.</w:t>
      </w:r>
      <w:r w:rsidRPr="00286F68">
        <w:rPr>
          <w:rFonts w:cstheme="minorHAnsi"/>
        </w:rPr>
        <w:t xml:space="preserve"> </w:t>
      </w:r>
    </w:p>
    <w:p w14:paraId="24AEA040" w14:textId="6B223D98" w:rsidR="000E7884" w:rsidRPr="00286F68" w:rsidRDefault="000E7884" w:rsidP="002D45AA">
      <w:pPr>
        <w:spacing w:line="480" w:lineRule="auto"/>
        <w:rPr>
          <w:rFonts w:cstheme="minorHAnsi"/>
          <w:b/>
          <w:bCs/>
        </w:rPr>
      </w:pPr>
      <w:r w:rsidRPr="00286F68">
        <w:rPr>
          <w:rFonts w:cstheme="minorHAnsi"/>
          <w:b/>
          <w:bCs/>
        </w:rPr>
        <w:t xml:space="preserve">Optical Coherence Tomography </w:t>
      </w:r>
    </w:p>
    <w:p w14:paraId="5A466ED9" w14:textId="4C326C2E" w:rsidR="000E7884" w:rsidRPr="00286F68" w:rsidRDefault="000E7884" w:rsidP="002D45AA">
      <w:pPr>
        <w:spacing w:line="480" w:lineRule="auto"/>
        <w:rPr>
          <w:rFonts w:cstheme="minorHAnsi"/>
        </w:rPr>
      </w:pPr>
      <w:r w:rsidRPr="00286F68">
        <w:rPr>
          <w:rFonts w:cstheme="minorHAnsi"/>
        </w:rPr>
        <w:t xml:space="preserve">The </w:t>
      </w:r>
      <w:proofErr w:type="spellStart"/>
      <w:r w:rsidRPr="00286F68">
        <w:rPr>
          <w:rFonts w:cstheme="minorHAnsi"/>
        </w:rPr>
        <w:t>Spectralis</w:t>
      </w:r>
      <w:proofErr w:type="spellEnd"/>
      <w:r w:rsidRPr="00286F68">
        <w:rPr>
          <w:rFonts w:cstheme="minorHAnsi"/>
        </w:rPr>
        <w:t xml:space="preserve"> OCT1 and OCT2 systems (Heidelberg Engineering, Heidelberg, Germany) were used to acquire images from the left eye</w:t>
      </w:r>
      <w:r w:rsidR="00515307" w:rsidRPr="00286F68">
        <w:rPr>
          <w:rFonts w:cstheme="minorHAnsi"/>
        </w:rPr>
        <w:t xml:space="preserve"> of each subject</w:t>
      </w:r>
      <w:r w:rsidR="00985BAF">
        <w:rPr>
          <w:rFonts w:cstheme="minorHAnsi"/>
        </w:rPr>
        <w:t>, including</w:t>
      </w:r>
      <w:r w:rsidRPr="00286F68">
        <w:rPr>
          <w:rFonts w:cstheme="minorHAnsi"/>
        </w:rPr>
        <w:t xml:space="preserve"> a 24-line (20</w:t>
      </w:r>
      <w:r w:rsidR="005B7A76" w:rsidRPr="00286F68">
        <w:rPr>
          <w:rFonts w:cstheme="minorHAnsi"/>
        </w:rPr>
        <w:t>°</w:t>
      </w:r>
      <w:r w:rsidRPr="00286F68">
        <w:rPr>
          <w:rFonts w:cstheme="minorHAnsi"/>
        </w:rPr>
        <w:t>) radial scan centered on the ONH and a 12-line (20</w:t>
      </w:r>
      <w:r w:rsidR="005B7A76" w:rsidRPr="00286F68">
        <w:rPr>
          <w:rFonts w:cstheme="minorHAnsi"/>
        </w:rPr>
        <w:t>°</w:t>
      </w:r>
      <w:r w:rsidRPr="00286F68">
        <w:rPr>
          <w:rFonts w:cstheme="minorHAnsi"/>
        </w:rPr>
        <w:t>) radial scan centered on the macula</w:t>
      </w:r>
      <w:r w:rsidR="0078615B" w:rsidRPr="00286F68">
        <w:rPr>
          <w:rFonts w:cstheme="minorHAnsi"/>
        </w:rPr>
        <w:t xml:space="preserve"> (</w:t>
      </w:r>
      <w:r w:rsidR="0078615B" w:rsidRPr="00286F68">
        <w:rPr>
          <w:rFonts w:cstheme="minorHAnsi"/>
          <w:b/>
          <w:bCs/>
        </w:rPr>
        <w:t xml:space="preserve">Fig </w:t>
      </w:r>
      <w:r w:rsidR="00515307" w:rsidRPr="00286F68">
        <w:rPr>
          <w:rFonts w:cstheme="minorHAnsi"/>
          <w:b/>
          <w:bCs/>
        </w:rPr>
        <w:t>1</w:t>
      </w:r>
      <w:r w:rsidR="0078615B" w:rsidRPr="00286F68">
        <w:rPr>
          <w:rFonts w:cstheme="minorHAnsi"/>
        </w:rPr>
        <w:t>)</w:t>
      </w:r>
      <w:r w:rsidRPr="00286F68">
        <w:rPr>
          <w:rFonts w:cstheme="minorHAnsi"/>
        </w:rPr>
        <w:t xml:space="preserve">.  The </w:t>
      </w:r>
      <w:proofErr w:type="spellStart"/>
      <w:r w:rsidRPr="00286F68">
        <w:rPr>
          <w:rFonts w:cstheme="minorHAnsi"/>
        </w:rPr>
        <w:t>AutoRescan</w:t>
      </w:r>
      <w:proofErr w:type="spellEnd"/>
      <w:r w:rsidRPr="00286F68">
        <w:rPr>
          <w:rFonts w:cstheme="minorHAnsi"/>
        </w:rPr>
        <w:t xml:space="preserve"> feature align</w:t>
      </w:r>
      <w:r w:rsidR="00985BAF">
        <w:rPr>
          <w:rFonts w:cstheme="minorHAnsi"/>
        </w:rPr>
        <w:t>ed</w:t>
      </w:r>
      <w:r w:rsidRPr="00286F68">
        <w:rPr>
          <w:rFonts w:cstheme="minorHAnsi"/>
        </w:rPr>
        <w:t xml:space="preserve"> all images</w:t>
      </w:r>
      <w:r w:rsidR="0022702D" w:rsidRPr="00286F68">
        <w:rPr>
          <w:rFonts w:cstheme="minorHAnsi"/>
        </w:rPr>
        <w:t xml:space="preserve"> to the preflight seated baseline scan</w:t>
      </w:r>
      <w:r w:rsidRPr="00286F68">
        <w:rPr>
          <w:rFonts w:cstheme="minorHAnsi"/>
        </w:rPr>
        <w:t>.</w:t>
      </w:r>
      <w:r w:rsidR="00985BAF">
        <w:rPr>
          <w:rFonts w:cstheme="minorHAnsi"/>
        </w:rPr>
        <w:t xml:space="preserve">  All scans were inspected by two readers, who corrected segmentation errors and manually selected Bruch’s membrane (BM) opening (BMO).  </w:t>
      </w:r>
      <w:r w:rsidR="004B4FDF">
        <w:rPr>
          <w:rFonts w:cstheme="minorHAnsi"/>
        </w:rPr>
        <w:t>D</w:t>
      </w:r>
      <w:r w:rsidR="00985BAF">
        <w:rPr>
          <w:rFonts w:cstheme="minorHAnsi"/>
        </w:rPr>
        <w:t xml:space="preserve">ata were exported, and calculations were performed using </w:t>
      </w:r>
      <w:r w:rsidR="00985BAF" w:rsidRPr="00105EBB">
        <w:rPr>
          <w:rFonts w:cstheme="minorHAnsi"/>
          <w:caps/>
        </w:rPr>
        <w:t>Matlab</w:t>
      </w:r>
      <w:r w:rsidR="00985BAF">
        <w:rPr>
          <w:rFonts w:cstheme="minorHAnsi"/>
        </w:rPr>
        <w:t xml:space="preserve"> (</w:t>
      </w:r>
      <w:r w:rsidR="009B7532">
        <w:rPr>
          <w:rFonts w:cstheme="minorHAnsi"/>
        </w:rPr>
        <w:t>MathWorks</w:t>
      </w:r>
      <w:r w:rsidR="00985BAF">
        <w:rPr>
          <w:rFonts w:cstheme="minorHAnsi"/>
        </w:rPr>
        <w:t xml:space="preserve">, Natick, MA).  </w:t>
      </w:r>
      <w:r w:rsidR="00A47506">
        <w:rPr>
          <w:rFonts w:cstheme="minorHAnsi"/>
        </w:rPr>
        <w:t xml:space="preserve">Each </w:t>
      </w:r>
      <w:r w:rsidR="00985BAF">
        <w:rPr>
          <w:rFonts w:cstheme="minorHAnsi"/>
        </w:rPr>
        <w:t>measure</w:t>
      </w:r>
      <w:r w:rsidR="00A47506">
        <w:rPr>
          <w:rFonts w:cstheme="minorHAnsi"/>
        </w:rPr>
        <w:t>ment</w:t>
      </w:r>
      <w:r w:rsidR="00985BAF">
        <w:rPr>
          <w:rFonts w:cstheme="minorHAnsi"/>
        </w:rPr>
        <w:t xml:space="preserve"> represent</w:t>
      </w:r>
      <w:r w:rsidR="00A47506">
        <w:rPr>
          <w:rFonts w:cstheme="minorHAnsi"/>
        </w:rPr>
        <w:t>s</w:t>
      </w:r>
      <w:r w:rsidR="00985BAF">
        <w:rPr>
          <w:rFonts w:cstheme="minorHAnsi"/>
        </w:rPr>
        <w:t xml:space="preserve"> the average </w:t>
      </w:r>
      <w:r w:rsidR="00A47506">
        <w:rPr>
          <w:rFonts w:cstheme="minorHAnsi"/>
        </w:rPr>
        <w:t>of</w:t>
      </w:r>
      <w:r w:rsidR="00985BAF">
        <w:rPr>
          <w:rFonts w:cstheme="minorHAnsi"/>
        </w:rPr>
        <w:t xml:space="preserve"> the two readers</w:t>
      </w:r>
      <w:r w:rsidR="00A47506">
        <w:rPr>
          <w:rFonts w:cstheme="minorHAnsi"/>
        </w:rPr>
        <w:t>’ results</w:t>
      </w:r>
      <w:r w:rsidR="00985BAF">
        <w:rPr>
          <w:rFonts w:cstheme="minorHAnsi"/>
        </w:rPr>
        <w:t>.</w:t>
      </w:r>
      <w:r w:rsidRPr="00286F68">
        <w:rPr>
          <w:rFonts w:cstheme="minorHAnsi"/>
        </w:rPr>
        <w:t xml:space="preserve">  </w:t>
      </w:r>
    </w:p>
    <w:p w14:paraId="54018688" w14:textId="456CF3E2" w:rsidR="00284CBC" w:rsidRPr="00286F68" w:rsidRDefault="00F957D5" w:rsidP="002D45AA">
      <w:pPr>
        <w:spacing w:line="480" w:lineRule="auto"/>
        <w:rPr>
          <w:rFonts w:cstheme="minorHAnsi"/>
        </w:rPr>
      </w:pPr>
      <w:r w:rsidRPr="00286F68">
        <w:rPr>
          <w:rFonts w:cstheme="minorHAnsi"/>
        </w:rPr>
        <w:t xml:space="preserve">The </w:t>
      </w:r>
      <w:proofErr w:type="spellStart"/>
      <w:r w:rsidRPr="00286F68">
        <w:rPr>
          <w:rFonts w:cstheme="minorHAnsi"/>
        </w:rPr>
        <w:t>neuroretinal</w:t>
      </w:r>
      <w:proofErr w:type="spellEnd"/>
      <w:r w:rsidRPr="00286F68">
        <w:rPr>
          <w:rFonts w:cstheme="minorHAnsi"/>
        </w:rPr>
        <w:t xml:space="preserve"> rim </w:t>
      </w:r>
      <w:r w:rsidR="00EE6B1D">
        <w:rPr>
          <w:rFonts w:cstheme="minorHAnsi"/>
        </w:rPr>
        <w:t>minimum rim width (</w:t>
      </w:r>
      <w:r w:rsidRPr="00286F68">
        <w:rPr>
          <w:rFonts w:cstheme="minorHAnsi"/>
        </w:rPr>
        <w:t>MRW</w:t>
      </w:r>
      <w:r w:rsidR="00EE6B1D">
        <w:rPr>
          <w:rFonts w:cstheme="minorHAnsi"/>
        </w:rPr>
        <w:t>)</w:t>
      </w:r>
      <w:r w:rsidR="00A74FF7">
        <w:rPr>
          <w:rFonts w:cstheme="minorHAnsi"/>
        </w:rPr>
        <w:t xml:space="preserve">, </w:t>
      </w:r>
      <w:r w:rsidRPr="00286F68">
        <w:rPr>
          <w:rFonts w:cstheme="minorHAnsi"/>
        </w:rPr>
        <w:t xml:space="preserve">the minimum distance from </w:t>
      </w:r>
      <w:r w:rsidR="00995AE0">
        <w:rPr>
          <w:rFonts w:cstheme="minorHAnsi"/>
        </w:rPr>
        <w:t>each</w:t>
      </w:r>
      <w:r w:rsidR="00995AE0" w:rsidRPr="00286F68">
        <w:rPr>
          <w:rFonts w:cstheme="minorHAnsi"/>
        </w:rPr>
        <w:t xml:space="preserve"> </w:t>
      </w:r>
      <w:r w:rsidRPr="00286F68">
        <w:rPr>
          <w:rFonts w:cstheme="minorHAnsi"/>
        </w:rPr>
        <w:t xml:space="preserve">BMO </w:t>
      </w:r>
      <w:r w:rsidR="00995AE0">
        <w:rPr>
          <w:rFonts w:cstheme="minorHAnsi"/>
        </w:rPr>
        <w:t xml:space="preserve">point </w:t>
      </w:r>
      <w:r w:rsidRPr="00286F68">
        <w:rPr>
          <w:rFonts w:cstheme="minorHAnsi"/>
        </w:rPr>
        <w:t>to the</w:t>
      </w:r>
      <w:r w:rsidR="005B3788">
        <w:rPr>
          <w:rFonts w:cstheme="minorHAnsi"/>
        </w:rPr>
        <w:t xml:space="preserve"> internal limiting membrane</w:t>
      </w:r>
      <w:r w:rsidRPr="00286F68">
        <w:rPr>
          <w:rFonts w:cstheme="minorHAnsi"/>
        </w:rPr>
        <w:t xml:space="preserve"> </w:t>
      </w:r>
      <w:r w:rsidR="005B3788">
        <w:rPr>
          <w:rFonts w:cstheme="minorHAnsi"/>
        </w:rPr>
        <w:t>(</w:t>
      </w:r>
      <w:r w:rsidRPr="00286F68">
        <w:rPr>
          <w:rFonts w:cstheme="minorHAnsi"/>
        </w:rPr>
        <w:t>ILM</w:t>
      </w:r>
      <w:r w:rsidR="005B3788">
        <w:rPr>
          <w:rFonts w:cstheme="minorHAnsi"/>
        </w:rPr>
        <w:t>)</w:t>
      </w:r>
      <w:r w:rsidR="00EE6B1D">
        <w:rPr>
          <w:rFonts w:cstheme="minorHAnsi"/>
        </w:rPr>
        <w:t>,</w:t>
      </w:r>
      <w:r w:rsidR="00FC20EE" w:rsidRPr="00286F68">
        <w:rPr>
          <w:rFonts w:cstheme="minorHAnsi"/>
        </w:rPr>
        <w:t xml:space="preserve"> </w:t>
      </w:r>
      <w:r w:rsidR="00A74FF7">
        <w:rPr>
          <w:rFonts w:cstheme="minorHAnsi"/>
        </w:rPr>
        <w:t xml:space="preserve">was </w:t>
      </w:r>
      <w:r w:rsidR="00FC20EE" w:rsidRPr="00286F68">
        <w:rPr>
          <w:rFonts w:cstheme="minorHAnsi"/>
        </w:rPr>
        <w:t xml:space="preserve">constrained to the region between </w:t>
      </w:r>
      <w:r w:rsidR="009B2DDE" w:rsidRPr="00286F68">
        <w:rPr>
          <w:rFonts w:cstheme="minorHAnsi"/>
        </w:rPr>
        <w:t>BMO points</w:t>
      </w:r>
      <w:r w:rsidR="00A74FF7">
        <w:rPr>
          <w:rFonts w:cstheme="minorHAnsi"/>
        </w:rPr>
        <w:t>.  T</w:t>
      </w:r>
      <w:r w:rsidRPr="00286F68">
        <w:rPr>
          <w:rFonts w:cstheme="minorHAnsi"/>
        </w:rPr>
        <w:t xml:space="preserve">he anterior-posterior BMO </w:t>
      </w:r>
      <w:r w:rsidR="00A74FF7">
        <w:rPr>
          <w:rFonts w:cstheme="minorHAnsi"/>
        </w:rPr>
        <w:t xml:space="preserve">position </w:t>
      </w:r>
      <w:r w:rsidRPr="00286F68">
        <w:rPr>
          <w:rFonts w:cstheme="minorHAnsi"/>
        </w:rPr>
        <w:t xml:space="preserve">(BMO height) was quantified as the minimum distance from </w:t>
      </w:r>
      <w:r w:rsidR="00995AE0">
        <w:rPr>
          <w:rFonts w:cstheme="minorHAnsi"/>
        </w:rPr>
        <w:t>each</w:t>
      </w:r>
      <w:r w:rsidR="00995AE0" w:rsidRPr="00286F68">
        <w:rPr>
          <w:rFonts w:cstheme="minorHAnsi"/>
        </w:rPr>
        <w:t xml:space="preserve"> </w:t>
      </w:r>
      <w:r w:rsidRPr="00286F68">
        <w:rPr>
          <w:rFonts w:cstheme="minorHAnsi"/>
        </w:rPr>
        <w:t xml:space="preserve">BMO </w:t>
      </w:r>
      <w:r w:rsidR="00995AE0">
        <w:rPr>
          <w:rFonts w:cstheme="minorHAnsi"/>
        </w:rPr>
        <w:t xml:space="preserve">point </w:t>
      </w:r>
      <w:r w:rsidRPr="00286F68">
        <w:rPr>
          <w:rFonts w:cstheme="minorHAnsi"/>
        </w:rPr>
        <w:t>to a 4</w:t>
      </w:r>
      <w:r w:rsidR="00072B79">
        <w:rPr>
          <w:rFonts w:cstheme="minorHAnsi"/>
        </w:rPr>
        <w:t>-</w:t>
      </w:r>
      <w:r w:rsidRPr="00286F68">
        <w:rPr>
          <w:rFonts w:cstheme="minorHAnsi"/>
        </w:rPr>
        <w:t xml:space="preserve">mm BM reference line centered on the </w:t>
      </w:r>
      <w:r w:rsidR="00A415AD" w:rsidRPr="00286F68">
        <w:rPr>
          <w:rFonts w:cstheme="minorHAnsi"/>
        </w:rPr>
        <w:t>ONH</w:t>
      </w:r>
      <w:r w:rsidRPr="00286F68">
        <w:rPr>
          <w:rFonts w:cstheme="minorHAnsi"/>
        </w:rPr>
        <w:t>.</w:t>
      </w:r>
      <w:r w:rsidRPr="00286F68">
        <w:rPr>
          <w:rFonts w:cstheme="minorHAnsi"/>
        </w:rPr>
        <w:fldChar w:fldCharType="begin"/>
      </w:r>
      <w:r w:rsidR="000D39B6">
        <w:rPr>
          <w:rFonts w:cstheme="minorHAnsi"/>
        </w:rPr>
        <w:instrText xml:space="preserve"> ADDIN ZOTERO_ITEM CSL_CITATION {"citationID":"8uQHOjzt","properties":{"formattedCitation":"\\super 10\\nosupersub{}","plainCitation":"10","noteIndex":0},"citationItems":[{"id":67,"uris":["http://zotero.org/users/7206576/items/BDHCDCK4"],"itemData":{"id":67,"type":"article-journal","abstract":"Importance: After long-duration spaceflight, morphological changes in the optic nerve head (ONH) and surrounding tissues have been reported.\nObjective: To develop methods to quantify ONH and surrounding tissue changes using preflight and postflight optical coherence tomographic scans of the ONH region.\nDesign, Setting, and Participants: Two separate analyses were done on retrospective data, with the first comparing a preflight group with a control group, followed by preflight to postflight analysis. All astronaut data were collected on the same instrument and maintained by the National Aeronautics and Space Administration (NASA) Lifetime Surveillance of Astronaut Health. Control data were all collected at the University of Houston. Participants were 15 astronauts who had previously been on an approximately 6-month long-duration mission and had associated preflight and postflight ONH scans. The control group consisted of 43 individuals with no history of ocular pathology or microgravity exposure. Development of algorithms and data analysis were performed between 2012 and 2015.\nMain Outcomes and Measures: The optical coherence tomography data were analyzed using custom MATLAB programs (MathWorks) in which the Bruch membrane opening (BMO) was manually delineated and used as a reference for all morphological measures. The retinal pigment epithelium (RPE) position 2 mm from the center of the BMO was used to calculate the BMO height. Global and quadrant total retinal thickness and retinal nerve fiber layer (RNFL) thickness were calculated for elliptical annular regions referenced to the BMO. The standard circumpapillary circular scan was used to quantify RNFL and choroidal thickness.\nResults: Among 15 astronauts (mean [SD] age at preflight evaluation, 48.7 [4.0] years) in this retrospective study, the BMO was recessed in preflight astronauts compared with healthy controls and deepened after long-duration microgravity exposure (median change, -9.9 μm; 95% CI of difference, -16.3 to 3.7 μm; P = .03). After long-duration missions, there was an increase in total retinal thickness to 1000 μm and RNFL to 500 μm from the BMO. Circumpapillary RNFL thickness increased by a median of 2.9 μm (95% CI of difference, 1.1-4.4 μm; P &lt; .01), and there was no change in choroidal thickness (median change, 9.3 μm; 95% CI of difference, -12.1 to 19.6 μm; P = .66).\nConclusions and Relevance: After long-duration microgravity exposure, there are disc edema-like changes in the morphology of the ONH and surrounding tissue. The methods developed to analyze the ONH and surrounding tissue can be useful for assessing longitudinal changes and countermeasures in astronauts, as well as potentially for terrestrial disc edema causes.","container-title":"JAMA ophthalmology","DOI":"10.1001/jamaophthalmol.2017.6226","ISSN":"2168-6173","issue":"2","journalAbbreviation":"JAMA Ophthalmol","language":"eng","note":"PMID: 29327060","page":"193-200","source":"PubMed","title":"Optical coherence tomography analysis of the optic nerve head and surrounding structures in long-duration International Space Station astronauts","volume":"136","author":[{"family":"Patel","given":"Nimesh"},{"family":"Pass","given":"Anastas"},{"family":"Mason","given":"Sara"},{"family":"Gibson","given":"Charles R."},{"family":"Otto","given":"Christian"}],"issued":{"date-parts":[["2018",2,1]]}}}],"schema":"https://github.com/citation-style-language/schema/raw/master/csl-citation.json"} </w:instrText>
      </w:r>
      <w:r w:rsidRPr="00286F68">
        <w:rPr>
          <w:rFonts w:cstheme="minorHAnsi"/>
        </w:rPr>
        <w:fldChar w:fldCharType="separate"/>
      </w:r>
      <w:r w:rsidR="00A96CBF" w:rsidRPr="00A96CBF">
        <w:rPr>
          <w:rFonts w:ascii="Calibri" w:hAnsi="Calibri" w:cs="Calibri"/>
          <w:szCs w:val="24"/>
          <w:vertAlign w:val="superscript"/>
        </w:rPr>
        <w:t>10</w:t>
      </w:r>
      <w:r w:rsidRPr="00286F68">
        <w:rPr>
          <w:rFonts w:cstheme="minorHAnsi"/>
        </w:rPr>
        <w:fldChar w:fldCharType="end"/>
      </w:r>
      <w:r w:rsidRPr="00286F68">
        <w:rPr>
          <w:rFonts w:cstheme="minorHAnsi"/>
        </w:rPr>
        <w:t xml:space="preserve">  A line parallel and 200 µm anterior to a reference line connecting the BMO points defined the anterior boundary of the optic cup; cup volume was quantified </w:t>
      </w:r>
      <w:r w:rsidR="00A74FF7">
        <w:rPr>
          <w:rFonts w:cstheme="minorHAnsi"/>
        </w:rPr>
        <w:t xml:space="preserve">as </w:t>
      </w:r>
      <w:r w:rsidRPr="00286F68">
        <w:rPr>
          <w:rFonts w:cstheme="minorHAnsi"/>
        </w:rPr>
        <w:t>the region contained within this boundary and the ILM</w:t>
      </w:r>
      <w:r w:rsidR="00A74FF7">
        <w:rPr>
          <w:rFonts w:cstheme="minorHAnsi"/>
        </w:rPr>
        <w:t>,</w:t>
      </w:r>
      <w:r w:rsidRPr="00286F68">
        <w:rPr>
          <w:rFonts w:cstheme="minorHAnsi"/>
        </w:rPr>
        <w:t xml:space="preserve"> linearly </w:t>
      </w:r>
      <w:r w:rsidR="00A74FF7" w:rsidRPr="00286F68">
        <w:rPr>
          <w:rFonts w:cstheme="minorHAnsi"/>
        </w:rPr>
        <w:t>interpolat</w:t>
      </w:r>
      <w:r w:rsidR="00A74FF7">
        <w:rPr>
          <w:rFonts w:cstheme="minorHAnsi"/>
        </w:rPr>
        <w:t>ed</w:t>
      </w:r>
      <w:r w:rsidR="00A74FF7" w:rsidRPr="00286F68">
        <w:rPr>
          <w:rFonts w:cstheme="minorHAnsi"/>
        </w:rPr>
        <w:t xml:space="preserve"> </w:t>
      </w:r>
      <w:r w:rsidRPr="00286F68">
        <w:rPr>
          <w:rFonts w:cstheme="minorHAnsi"/>
        </w:rPr>
        <w:t xml:space="preserve">between B-scans in three-dimensional space. </w:t>
      </w:r>
      <w:r w:rsidR="005976F2">
        <w:rPr>
          <w:rFonts w:cstheme="minorHAnsi"/>
        </w:rPr>
        <w:t xml:space="preserve"> </w:t>
      </w:r>
      <w:r w:rsidRPr="00286F68">
        <w:rPr>
          <w:rFonts w:cstheme="minorHAnsi"/>
        </w:rPr>
        <w:t>Peripapillary total retinal thickness (TRT) was calculated in four annular regions: BMO to 250 µm</w:t>
      </w:r>
      <w:r w:rsidR="001E142D" w:rsidRPr="00286F68">
        <w:rPr>
          <w:rFonts w:cstheme="minorHAnsi"/>
        </w:rPr>
        <w:t xml:space="preserve"> (TRT250)</w:t>
      </w:r>
      <w:r w:rsidRPr="00286F68">
        <w:rPr>
          <w:rFonts w:cstheme="minorHAnsi"/>
        </w:rPr>
        <w:t>, 250 to 500 µm</w:t>
      </w:r>
      <w:r w:rsidR="001E142D" w:rsidRPr="00286F68">
        <w:rPr>
          <w:rFonts w:cstheme="minorHAnsi"/>
        </w:rPr>
        <w:t xml:space="preserve"> (TRT500)</w:t>
      </w:r>
      <w:r w:rsidRPr="00286F68">
        <w:rPr>
          <w:rFonts w:cstheme="minorHAnsi"/>
        </w:rPr>
        <w:t>, 500 to 1000 µm</w:t>
      </w:r>
      <w:r w:rsidR="001E142D" w:rsidRPr="00286F68">
        <w:rPr>
          <w:rFonts w:cstheme="minorHAnsi"/>
        </w:rPr>
        <w:t xml:space="preserve"> (TRT1000)</w:t>
      </w:r>
      <w:r w:rsidRPr="00286F68">
        <w:rPr>
          <w:rFonts w:cstheme="minorHAnsi"/>
        </w:rPr>
        <w:t>, and 1000 to 1500 µm</w:t>
      </w:r>
      <w:r w:rsidR="001E142D" w:rsidRPr="00286F68">
        <w:rPr>
          <w:rFonts w:cstheme="minorHAnsi"/>
        </w:rPr>
        <w:t xml:space="preserve"> (TRT1500)</w:t>
      </w:r>
      <w:r w:rsidR="00B207BE">
        <w:rPr>
          <w:rFonts w:cstheme="minorHAnsi"/>
        </w:rPr>
        <w:t xml:space="preserve"> (</w:t>
      </w:r>
      <w:r w:rsidR="00B207BE">
        <w:rPr>
          <w:rFonts w:cstheme="minorHAnsi"/>
          <w:b/>
          <w:bCs/>
        </w:rPr>
        <w:t>Fig 1A&amp;B</w:t>
      </w:r>
      <w:r w:rsidR="00B207BE">
        <w:rPr>
          <w:rFonts w:cstheme="minorHAnsi"/>
        </w:rPr>
        <w:t>)</w:t>
      </w:r>
      <w:r w:rsidRPr="00286F68">
        <w:rPr>
          <w:rFonts w:cstheme="minorHAnsi"/>
        </w:rPr>
        <w:t>.</w:t>
      </w:r>
      <w:r w:rsidRPr="00286F68">
        <w:rPr>
          <w:rFonts w:cstheme="minorHAnsi"/>
        </w:rPr>
        <w:fldChar w:fldCharType="begin"/>
      </w:r>
      <w:r w:rsidR="000D39B6">
        <w:rPr>
          <w:rFonts w:cstheme="minorHAnsi"/>
        </w:rPr>
        <w:instrText xml:space="preserve"> ADDIN ZOTERO_ITEM CSL_CITATION {"citationID":"xuSFXSvG","properties":{"formattedCitation":"\\super 1,10\\nosupersub{}","plainCitation":"1,10","noteIndex":0},"citationItems":[{"id":67,"uris":["http://zotero.org/users/7206576/items/BDHCDCK4"],"itemData":{"id":67,"type":"article-journal","abstract":"Importance: After long-duration spaceflight, morphological changes in the optic nerve head (ONH) and surrounding tissues have been reported.\nObjective: To develop methods to quantify ONH and surrounding tissue changes using preflight and postflight optical coherence tomographic scans of the ONH region.\nDesign, Setting, and Participants: Two separate analyses were done on retrospective data, with the first comparing a preflight group with a control group, followed by preflight to postflight analysis. All astronaut data were collected on the same instrument and maintained by the National Aeronautics and Space Administration (NASA) Lifetime Surveillance of Astronaut Health. Control data were all collected at the University of Houston. Participants were 15 astronauts who had previously been on an approximately 6-month long-duration mission and had associated preflight and postflight ONH scans. The control group consisted of 43 individuals with no history of ocular pathology or microgravity exposure. Development of algorithms and data analysis were performed between 2012 and 2015.\nMain Outcomes and Measures: The optical coherence tomography data were analyzed using custom MATLAB programs (MathWorks) in which the Bruch membrane opening (BMO) was manually delineated and used as a reference for all morphological measures. The retinal pigment epithelium (RPE) position 2 mm from the center of the BMO was used to calculate the BMO height. Global and quadrant total retinal thickness and retinal nerve fiber layer (RNFL) thickness were calculated for elliptical annular regions referenced to the BMO. The standard circumpapillary circular scan was used to quantify RNFL and choroidal thickness.\nResults: Among 15 astronauts (mean [SD] age at preflight evaluation, 48.7 [4.0] years) in this retrospective study, the BMO was recessed in preflight astronauts compared with healthy controls and deepened after long-duration microgravity exposure (median change, -9.9 μm; 95% CI of difference, -16.3 to 3.7 μm; P = .03). After long-duration missions, there was an increase in total retinal thickness to 1000 μm and RNFL to 500 μm from the BMO. Circumpapillary RNFL thickness increased by a median of 2.9 μm (95% CI of difference, 1.1-4.4 μm; P &lt; .01), and there was no change in choroidal thickness (median change, 9.3 μm; 95% CI of difference, -12.1 to 19.6 μm; P = .66).\nConclusions and Relevance: After long-duration microgravity exposure, there are disc edema-like changes in the morphology of the ONH and surrounding tissue. The methods developed to analyze the ONH and surrounding tissue can be useful for assessing longitudinal changes and countermeasures in astronauts, as well as potentially for terrestrial disc edema causes.","container-title":"JAMA ophthalmology","DOI":"10.1001/jamaophthalmol.2017.6226","ISSN":"2168-6173","issue":"2","journalAbbreviation":"JAMA Ophthalmol","language":"eng","note":"PMID: 29327060","page":"193-200","source":"PubMed","title":"Optical coherence tomography analysis of the optic nerve head and surrounding structures in long-duration International Space Station astronauts","volume":"136","author":[{"family":"Patel","given":"Nimesh"},{"family":"Pass","given":"Anastas"},{"family":"Mason","given":"Sara"},{"family":"Gibson","given":"Charles R."},{"family":"Otto","given":"Christian"}],"issued":{"date-parts":[["2018",2,1]]}}},{"id":23,"uris":["http://zotero.org/users/7206576/items/3369GRX2"],"itemData":{"id":23,"type":"article-journal","abstract":"Importance: During long-duration spaceflights, nearly all astronauts exhibit some change in ocular structure within the spectrum of spaceflight-associated neuro-ocular syndrome.\nObjective: To quantitatively determine in a prospective study whether changes in ocular structures hypothesized to be associated with the development of spaceflight-associated neuro-ocular syndrome occur during 6-month missions on board the International Space Station (ISS).\nDesign, Setting, and Participants: The Ocular Health ISS Study of astronauts is a longitudinal prospective cohort study that uses objective quantitative imaging modalities. The present cohort study investigated the ocular structure of 11 astronauts before, during, and after a 6-month mission on board the ISS.\nMain Outcomes and Measures: Changes in ocular structure (peripapillary edema, axial length, anterior chamber depth, and refraction) hypothesized to be associated with the development of spaceflight-associated neuro-ocular syndrome during 6-month missions on board the ISS were assessed. Statistical analyses were conducted from August 2018 to January 2019.\nResults: Before launch, the 11 astronauts were a mean (SD) age of 45 (5) years, a mean (SD) height of 1.76 (0.05) m, and a mean (SD) weight of 75.3 (7.1) kg. Six astronauts did not have prior spaceflight experience, 3 had completed short-duration missions on board the Space Shuttle, and 2 had previous long-duration spaceflight missions on board the ISS. Their mean (SD) duration on board the ISS in the present study was 170 (19) days. Optic nerve head rim tissue and peripapillary choroidal thickness increased from preflight values during early spaceflight, with maximal change typically near the end of the mission (mean change in optic nerve head rim tissue thickness on flight day 150: 35.7 μm; 95% CI, 28.5-42.9 μm; P &lt; .001; mean choroidal thickness change on flight day 150: 43 μm; 95% CI, 35-46 μm; P &lt; .001). The mean postflight axial length of the eye decreased by 0.08 mm (95% CI, 0.10-0.07 mm; P &lt; .001) compared with preflight measures, and this change persisted through the last examination (1 year after spaceflight: 0.05 mm; 95% CI, 0.07-0.03 mm; P &lt; .001).\nConclusions and Relevance: This study found that spaceflight-associated peripapillary optic disc edema and choroid thickening were observed bilaterally and occurred in both sexes. In addition, this study documented substantial peripapillary choroid thickening during spaceflight, which has never been reported in a prospective study cohort population and which may be a contributing factor in spaceflight-associated neuro-ocular syndrome. Data collection on spaceflight missions longer than 6 months will help determine whether the duration of the mission is associated with exacerbating these observed changes in ocular structure or visual function.","container-title":"JAMA ophthalmology","DOI":"10.1001/jamaophthalmol.2020.0673","ISSN":"2168-6173","issue":"5","journalAbbreviation":"JAMA Ophthalmol","language":"eng","note":"PMID: 32239198\nPMCID: PMC7118682","page":"553-559","source":"PubMed","title":"Association of Long-Duration Spaceflight With Anterior and Posterior Ocular Structure Changes in Astronauts and Their Recovery","volume":"138","author":[{"family":"Macias","given":"Brandon R."},{"family":"Patel","given":"Nimesh B."},{"family":"Gibson","given":"C. Robert"},{"family":"Samuels","given":"Brian C."},{"family":"Laurie","given":"Steven S."},{"family":"Otto","given":"Christian"},{"family":"Ferguson","given":"Connor R."},{"family":"Lee","given":"Stuart M. C."},{"family":"Ploutz-Snyder","given":"Robert"},{"family":"Kramer","given":"Larry A."},{"family":"Mader","given":"Thomas H."},{"family":"Brunstetter","given":"Tyson"},{"family":"Stenger","given":"Michael B."}],"issued":{"date-parts":[["2020",5,1]]}}}],"schema":"https://github.com/citation-style-language/schema/raw/master/csl-citation.json"} </w:instrText>
      </w:r>
      <w:r w:rsidRPr="00286F68">
        <w:rPr>
          <w:rFonts w:cstheme="minorHAnsi"/>
        </w:rPr>
        <w:fldChar w:fldCharType="separate"/>
      </w:r>
      <w:r w:rsidR="00A96CBF" w:rsidRPr="00A96CBF">
        <w:rPr>
          <w:rFonts w:ascii="Calibri" w:hAnsi="Calibri" w:cs="Calibri"/>
          <w:szCs w:val="24"/>
          <w:vertAlign w:val="superscript"/>
        </w:rPr>
        <w:t>1,10</w:t>
      </w:r>
      <w:r w:rsidRPr="00286F68">
        <w:rPr>
          <w:rFonts w:cstheme="minorHAnsi"/>
        </w:rPr>
        <w:fldChar w:fldCharType="end"/>
      </w:r>
      <w:r w:rsidRPr="00286F68">
        <w:rPr>
          <w:rFonts w:cstheme="minorHAnsi"/>
        </w:rPr>
        <w:t xml:space="preserve">  </w:t>
      </w:r>
      <w:r w:rsidR="003841B9" w:rsidRPr="00286F68">
        <w:rPr>
          <w:rFonts w:cstheme="minorHAnsi"/>
        </w:rPr>
        <w:t>M</w:t>
      </w:r>
      <w:r w:rsidR="00AE415C" w:rsidRPr="00286F68">
        <w:rPr>
          <w:rFonts w:cstheme="minorHAnsi"/>
        </w:rPr>
        <w:t xml:space="preserve">acular </w:t>
      </w:r>
      <w:r w:rsidR="00F01D4E" w:rsidRPr="00286F68">
        <w:rPr>
          <w:rFonts w:cstheme="minorHAnsi"/>
        </w:rPr>
        <w:t xml:space="preserve">thickness (MT) </w:t>
      </w:r>
      <w:r w:rsidR="003841B9" w:rsidRPr="00286F68">
        <w:rPr>
          <w:rFonts w:cstheme="minorHAnsi"/>
        </w:rPr>
        <w:t xml:space="preserve">was quantified </w:t>
      </w:r>
      <w:r w:rsidR="00AE415C" w:rsidRPr="00286F68">
        <w:rPr>
          <w:rFonts w:cstheme="minorHAnsi"/>
        </w:rPr>
        <w:t xml:space="preserve">within a </w:t>
      </w:r>
      <w:r w:rsidR="00A43330" w:rsidRPr="00286F68">
        <w:rPr>
          <w:rFonts w:cstheme="minorHAnsi"/>
        </w:rPr>
        <w:t>500 µm</w:t>
      </w:r>
      <w:r w:rsidR="00AE415C" w:rsidRPr="00286F68">
        <w:rPr>
          <w:rFonts w:cstheme="minorHAnsi"/>
        </w:rPr>
        <w:t xml:space="preserve"> </w:t>
      </w:r>
      <w:r w:rsidR="002224A3" w:rsidRPr="00286F68">
        <w:rPr>
          <w:rFonts w:cstheme="minorHAnsi"/>
        </w:rPr>
        <w:t>radius</w:t>
      </w:r>
      <w:r w:rsidR="00437868" w:rsidRPr="00286F68">
        <w:rPr>
          <w:rFonts w:cstheme="minorHAnsi"/>
        </w:rPr>
        <w:t xml:space="preserve"> </w:t>
      </w:r>
      <w:r w:rsidR="00A74FF7">
        <w:rPr>
          <w:rFonts w:cstheme="minorHAnsi"/>
        </w:rPr>
        <w:t xml:space="preserve">of the fovea </w:t>
      </w:r>
      <w:r w:rsidR="00437868" w:rsidRPr="00286F68">
        <w:rPr>
          <w:rFonts w:cstheme="minorHAnsi"/>
        </w:rPr>
        <w:t>(MT500)</w:t>
      </w:r>
      <w:r w:rsidR="00A74FF7">
        <w:rPr>
          <w:rFonts w:cstheme="minorHAnsi"/>
        </w:rPr>
        <w:t xml:space="preserve"> and in annuli </w:t>
      </w:r>
      <w:r w:rsidR="00AE415C" w:rsidRPr="00286F68">
        <w:rPr>
          <w:rFonts w:cstheme="minorHAnsi"/>
        </w:rPr>
        <w:t xml:space="preserve">extending from </w:t>
      </w:r>
      <w:r w:rsidR="00A43330" w:rsidRPr="00286F68">
        <w:rPr>
          <w:rFonts w:cstheme="minorHAnsi"/>
        </w:rPr>
        <w:t>500 to 1500 µm</w:t>
      </w:r>
      <w:r w:rsidR="00437868" w:rsidRPr="00286F68">
        <w:rPr>
          <w:rFonts w:cstheme="minorHAnsi"/>
        </w:rPr>
        <w:t xml:space="preserve"> (MT1500)</w:t>
      </w:r>
      <w:r w:rsidR="00AE415C" w:rsidRPr="00286F68">
        <w:rPr>
          <w:rFonts w:cstheme="minorHAnsi"/>
        </w:rPr>
        <w:t xml:space="preserve"> and </w:t>
      </w:r>
      <w:r w:rsidR="00A43330" w:rsidRPr="00286F68">
        <w:rPr>
          <w:rFonts w:cstheme="minorHAnsi"/>
        </w:rPr>
        <w:t xml:space="preserve">1500 to </w:t>
      </w:r>
      <w:r w:rsidR="001048CA" w:rsidRPr="00286F68">
        <w:rPr>
          <w:rFonts w:cstheme="minorHAnsi"/>
        </w:rPr>
        <w:t>2500</w:t>
      </w:r>
      <w:r w:rsidR="00A43330" w:rsidRPr="00286F68">
        <w:rPr>
          <w:rFonts w:cstheme="minorHAnsi"/>
        </w:rPr>
        <w:t xml:space="preserve"> µm</w:t>
      </w:r>
      <w:r w:rsidR="0078615B" w:rsidRPr="00286F68">
        <w:rPr>
          <w:rFonts w:cstheme="minorHAnsi"/>
        </w:rPr>
        <w:t xml:space="preserve"> </w:t>
      </w:r>
      <w:r w:rsidR="00437868" w:rsidRPr="00286F68">
        <w:rPr>
          <w:rFonts w:cstheme="minorHAnsi"/>
        </w:rPr>
        <w:t>(MT</w:t>
      </w:r>
      <w:r w:rsidR="001048CA" w:rsidRPr="00286F68">
        <w:rPr>
          <w:rFonts w:cstheme="minorHAnsi"/>
        </w:rPr>
        <w:t>25</w:t>
      </w:r>
      <w:r w:rsidR="00437868" w:rsidRPr="00286F68">
        <w:rPr>
          <w:rFonts w:cstheme="minorHAnsi"/>
        </w:rPr>
        <w:t>00)</w:t>
      </w:r>
      <w:r w:rsidR="00B207BE">
        <w:rPr>
          <w:rFonts w:cstheme="minorHAnsi"/>
        </w:rPr>
        <w:t xml:space="preserve"> (</w:t>
      </w:r>
      <w:r w:rsidR="00B207BE">
        <w:rPr>
          <w:rFonts w:cstheme="minorHAnsi"/>
          <w:b/>
          <w:bCs/>
        </w:rPr>
        <w:t>Fig 1C&amp;D</w:t>
      </w:r>
      <w:r w:rsidR="00B207BE">
        <w:rPr>
          <w:rFonts w:cstheme="minorHAnsi"/>
        </w:rPr>
        <w:t>)</w:t>
      </w:r>
      <w:r w:rsidR="00AE415C" w:rsidRPr="00286F68">
        <w:rPr>
          <w:rFonts w:cstheme="minorHAnsi"/>
        </w:rPr>
        <w:t>.</w:t>
      </w:r>
    </w:p>
    <w:p w14:paraId="5992F229" w14:textId="77777777" w:rsidR="00284CBC" w:rsidRPr="00286F68" w:rsidRDefault="00284CBC" w:rsidP="002D45AA">
      <w:pPr>
        <w:spacing w:line="480" w:lineRule="auto"/>
        <w:rPr>
          <w:rFonts w:cstheme="minorHAnsi"/>
          <w:b/>
          <w:bCs/>
        </w:rPr>
      </w:pPr>
      <w:r w:rsidRPr="00286F68">
        <w:rPr>
          <w:rFonts w:cstheme="minorHAnsi"/>
          <w:b/>
          <w:bCs/>
        </w:rPr>
        <w:lastRenderedPageBreak/>
        <w:t>Statistical Analysis</w:t>
      </w:r>
    </w:p>
    <w:p w14:paraId="09ED0C99" w14:textId="40B46B18" w:rsidR="00673053" w:rsidRPr="00E038E8" w:rsidRDefault="00673053" w:rsidP="002D45AA">
      <w:pPr>
        <w:spacing w:line="480" w:lineRule="auto"/>
        <w:rPr>
          <w:rFonts w:eastAsia="Times New Roman"/>
          <w:color w:val="000000"/>
          <w:shd w:val="clear" w:color="auto" w:fill="FFFFFF"/>
        </w:rPr>
      </w:pPr>
      <w:r w:rsidRPr="00A61ED7">
        <w:rPr>
          <w:rFonts w:cstheme="minorHAnsi"/>
          <w:bCs/>
        </w:rPr>
        <w:t>Statistical analyses were performed using Stata</w:t>
      </w:r>
      <w:r>
        <w:rPr>
          <w:rFonts w:cstheme="minorHAnsi"/>
          <w:bCs/>
        </w:rPr>
        <w:t xml:space="preserve"> </w:t>
      </w:r>
      <w:r w:rsidRPr="00A61ED7">
        <w:rPr>
          <w:rFonts w:cstheme="minorHAnsi"/>
          <w:bCs/>
        </w:rPr>
        <w:t>software</w:t>
      </w:r>
      <w:r w:rsidR="002F59D5">
        <w:rPr>
          <w:rFonts w:cstheme="minorHAnsi"/>
          <w:bCs/>
        </w:rPr>
        <w:t xml:space="preserve"> (</w:t>
      </w:r>
      <w:r w:rsidR="00A37E5B">
        <w:rPr>
          <w:rFonts w:cstheme="minorHAnsi"/>
          <w:bCs/>
        </w:rPr>
        <w:t xml:space="preserve">v17.0, </w:t>
      </w:r>
      <w:proofErr w:type="spellStart"/>
      <w:r w:rsidR="002F59D5">
        <w:rPr>
          <w:rFonts w:cstheme="minorHAnsi"/>
          <w:bCs/>
        </w:rPr>
        <w:t>StataCorp</w:t>
      </w:r>
      <w:proofErr w:type="spellEnd"/>
      <w:r w:rsidR="002F59D5">
        <w:rPr>
          <w:rFonts w:cstheme="minorHAnsi"/>
          <w:bCs/>
        </w:rPr>
        <w:t>, College Station, TX)</w:t>
      </w:r>
      <w:r w:rsidRPr="00A61ED7">
        <w:rPr>
          <w:rFonts w:cstheme="minorHAnsi"/>
          <w:bCs/>
        </w:rPr>
        <w:t>, with an emphasis on characterizing the observed effects with modeled means and 95% confidence intervals</w:t>
      </w:r>
      <w:r w:rsidR="000C5280">
        <w:rPr>
          <w:rFonts w:cstheme="minorHAnsi"/>
          <w:bCs/>
        </w:rPr>
        <w:t xml:space="preserve">, though two-tailed </w:t>
      </w:r>
      <w:r w:rsidR="000C5280">
        <w:rPr>
          <w:rFonts w:cstheme="minorHAnsi"/>
          <w:bCs/>
          <w:i/>
          <w:iCs/>
        </w:rPr>
        <w:t>P</w:t>
      </w:r>
      <w:r w:rsidR="000C5280">
        <w:rPr>
          <w:rFonts w:cstheme="minorHAnsi"/>
          <w:bCs/>
        </w:rPr>
        <w:t xml:space="preserve"> values are also reported</w:t>
      </w:r>
      <w:r w:rsidRPr="00A61ED7">
        <w:rPr>
          <w:rFonts w:cstheme="minorHAnsi"/>
          <w:bCs/>
        </w:rPr>
        <w:t xml:space="preserve">.  </w:t>
      </w:r>
      <w:bookmarkStart w:id="1" w:name="_Hlk89864908"/>
      <w:r w:rsidR="00E038E8">
        <w:rPr>
          <w:rFonts w:eastAsia="Times New Roman"/>
          <w:color w:val="000000"/>
          <w:shd w:val="clear" w:color="auto" w:fill="FFFFFF"/>
        </w:rPr>
        <w:t xml:space="preserve">All model assumptions were evaluated prior to reporting effects, resulting in the elimination of a few overly influential observations where necessary to meet model requirements.  Although there were some missing data, </w:t>
      </w:r>
      <w:r w:rsidR="004B2593">
        <w:rPr>
          <w:rFonts w:eastAsia="Times New Roman"/>
          <w:color w:val="000000"/>
          <w:shd w:val="clear" w:color="auto" w:fill="FFFFFF"/>
        </w:rPr>
        <w:t>full information maximum likelihood (</w:t>
      </w:r>
      <w:r w:rsidR="00E038E8">
        <w:rPr>
          <w:rFonts w:eastAsia="Times New Roman"/>
          <w:color w:val="000000"/>
          <w:shd w:val="clear" w:color="auto" w:fill="FFFFFF"/>
        </w:rPr>
        <w:t>FIML</w:t>
      </w:r>
      <w:r w:rsidR="004B2593">
        <w:rPr>
          <w:rFonts w:eastAsia="Times New Roman"/>
          <w:color w:val="000000"/>
          <w:shd w:val="clear" w:color="auto" w:fill="FFFFFF"/>
        </w:rPr>
        <w:t>)</w:t>
      </w:r>
      <w:r w:rsidR="00E038E8">
        <w:rPr>
          <w:rFonts w:eastAsia="Times New Roman"/>
          <w:color w:val="000000"/>
          <w:shd w:val="clear" w:color="auto" w:fill="FFFFFF"/>
        </w:rPr>
        <w:t xml:space="preserve"> mixed modeling maximized the number of observations informing each model and reduced bias associated with listwise elimination.</w:t>
      </w:r>
      <w:bookmarkEnd w:id="1"/>
    </w:p>
    <w:p w14:paraId="250172BA" w14:textId="157F00FA" w:rsidR="00EC3AA4" w:rsidRDefault="00FD23D4" w:rsidP="002D45AA">
      <w:pPr>
        <w:spacing w:line="480" w:lineRule="auto"/>
        <w:rPr>
          <w:rFonts w:cstheme="minorHAnsi"/>
          <w:bCs/>
        </w:rPr>
      </w:pPr>
      <w:r>
        <w:rPr>
          <w:rFonts w:cstheme="minorHAnsi"/>
          <w:bCs/>
        </w:rPr>
        <w:t>E</w:t>
      </w:r>
      <w:r w:rsidR="00673053" w:rsidRPr="00A61ED7">
        <w:rPr>
          <w:rFonts w:cstheme="minorHAnsi"/>
          <w:bCs/>
        </w:rPr>
        <w:t>ach continuously scaled outcome</w:t>
      </w:r>
      <w:r>
        <w:rPr>
          <w:rFonts w:cstheme="minorHAnsi"/>
          <w:bCs/>
        </w:rPr>
        <w:t xml:space="preserve"> was submitted</w:t>
      </w:r>
      <w:r w:rsidR="00673053" w:rsidRPr="00A61ED7">
        <w:rPr>
          <w:rFonts w:cstheme="minorHAnsi"/>
          <w:bCs/>
        </w:rPr>
        <w:t xml:space="preserve"> to separate statistical mixed-models with </w:t>
      </w:r>
      <w:r w:rsidR="00673053" w:rsidRPr="00DB53AB">
        <w:rPr>
          <w:rFonts w:cstheme="minorHAnsi"/>
          <w:bCs/>
          <w:i/>
          <w:iCs/>
        </w:rPr>
        <w:t>a-priori</w:t>
      </w:r>
      <w:r w:rsidR="00673053" w:rsidRPr="00A61ED7">
        <w:rPr>
          <w:rFonts w:cstheme="minorHAnsi"/>
          <w:bCs/>
        </w:rPr>
        <w:t xml:space="preserve"> fixed effects parameters</w:t>
      </w:r>
      <w:r w:rsidR="00540567">
        <w:rPr>
          <w:rFonts w:cstheme="minorHAnsi"/>
          <w:bCs/>
        </w:rPr>
        <w:t xml:space="preserve">.  All models included random Y-intercepts to accommodate the nesting of observations within subjects and </w:t>
      </w:r>
      <w:r w:rsidR="004B2593">
        <w:rPr>
          <w:rFonts w:cstheme="minorHAnsi"/>
          <w:bCs/>
        </w:rPr>
        <w:t>FIML</w:t>
      </w:r>
      <w:r w:rsidR="00540567">
        <w:rPr>
          <w:rFonts w:cstheme="minorHAnsi"/>
          <w:bCs/>
        </w:rPr>
        <w:t xml:space="preserve"> estimations utilizing ANOVA-based degrees of freedom with small-</w:t>
      </w:r>
      <w:r w:rsidR="00540567" w:rsidRPr="00A61ED7">
        <w:rPr>
          <w:rFonts w:cstheme="minorHAnsi"/>
          <w:bCs/>
          <w:i/>
        </w:rPr>
        <w:softHyphen/>
        <w:t>n</w:t>
      </w:r>
      <w:r w:rsidR="00540567">
        <w:rPr>
          <w:rFonts w:cstheme="minorHAnsi"/>
          <w:bCs/>
        </w:rPr>
        <w:t xml:space="preserve"> adjustments</w:t>
      </w:r>
      <w:r w:rsidR="00540567" w:rsidRPr="00540567">
        <w:rPr>
          <w:rFonts w:cstheme="minorHAnsi"/>
          <w:bCs/>
        </w:rPr>
        <w:t>.</w:t>
      </w:r>
      <w:r w:rsidR="00CD1F90">
        <w:rPr>
          <w:rFonts w:cstheme="minorHAnsi"/>
          <w:bCs/>
        </w:rPr>
        <w:t xml:space="preserve">  </w:t>
      </w:r>
      <w:r w:rsidR="000526CB">
        <w:rPr>
          <w:rFonts w:cstheme="minorHAnsi"/>
          <w:bCs/>
        </w:rPr>
        <w:t>L</w:t>
      </w:r>
      <w:r w:rsidR="00CD1F90">
        <w:rPr>
          <w:rFonts w:cstheme="minorHAnsi"/>
          <w:bCs/>
        </w:rPr>
        <w:t xml:space="preserve">ongitudinal changes in outcomes collected </w:t>
      </w:r>
      <w:r>
        <w:rPr>
          <w:rFonts w:cstheme="minorHAnsi"/>
          <w:bCs/>
        </w:rPr>
        <w:t>inflight and postflight</w:t>
      </w:r>
      <w:r w:rsidR="000526CB">
        <w:rPr>
          <w:rFonts w:cstheme="minorHAnsi"/>
          <w:bCs/>
        </w:rPr>
        <w:t xml:space="preserve"> were evaluated</w:t>
      </w:r>
      <w:r w:rsidR="00EC3AA4">
        <w:rPr>
          <w:rFonts w:cstheme="minorHAnsi"/>
          <w:bCs/>
        </w:rPr>
        <w:t xml:space="preserve"> relative to preflight</w:t>
      </w:r>
      <w:r w:rsidR="000526CB">
        <w:rPr>
          <w:rFonts w:cstheme="minorHAnsi"/>
          <w:bCs/>
        </w:rPr>
        <w:t xml:space="preserve"> (seated position)</w:t>
      </w:r>
      <w:r w:rsidR="00CD1F90">
        <w:rPr>
          <w:rFonts w:cstheme="minorHAnsi"/>
          <w:bCs/>
        </w:rPr>
        <w:t>.</w:t>
      </w:r>
      <w:r w:rsidR="00EC3AA4">
        <w:rPr>
          <w:rFonts w:cstheme="minorHAnsi"/>
          <w:bCs/>
        </w:rPr>
        <w:t xml:space="preserve">  Another set of models addressed the potential effects of LBNP on </w:t>
      </w:r>
      <w:r>
        <w:rPr>
          <w:rFonts w:cstheme="minorHAnsi"/>
          <w:bCs/>
        </w:rPr>
        <w:t xml:space="preserve">ocular </w:t>
      </w:r>
      <w:r w:rsidR="00072B79">
        <w:rPr>
          <w:rFonts w:cstheme="minorHAnsi"/>
          <w:bCs/>
        </w:rPr>
        <w:t>structure</w:t>
      </w:r>
      <w:r w:rsidR="00EC3AA4">
        <w:rPr>
          <w:rFonts w:cstheme="minorHAnsi"/>
          <w:bCs/>
        </w:rPr>
        <w:t xml:space="preserve"> by comparing observations collected </w:t>
      </w:r>
      <w:r w:rsidR="00626609">
        <w:rPr>
          <w:rFonts w:cstheme="minorHAnsi"/>
          <w:bCs/>
        </w:rPr>
        <w:t>with</w:t>
      </w:r>
      <w:r w:rsidR="00EC3AA4">
        <w:rPr>
          <w:rFonts w:cstheme="minorHAnsi"/>
          <w:bCs/>
        </w:rPr>
        <w:t xml:space="preserve"> versus without LBNP within </w:t>
      </w:r>
      <w:r>
        <w:rPr>
          <w:rFonts w:cstheme="minorHAnsi"/>
          <w:bCs/>
        </w:rPr>
        <w:t>timepoints</w:t>
      </w:r>
      <w:r w:rsidR="00BB3FE6">
        <w:rPr>
          <w:rFonts w:cstheme="minorHAnsi"/>
          <w:bCs/>
        </w:rPr>
        <w:t xml:space="preserve">; comparisons were also made between </w:t>
      </w:r>
      <w:r>
        <w:rPr>
          <w:rFonts w:cstheme="minorHAnsi"/>
          <w:bCs/>
        </w:rPr>
        <w:t>inflight timepoints</w:t>
      </w:r>
      <w:r w:rsidR="009219F6">
        <w:rPr>
          <w:rFonts w:cstheme="minorHAnsi"/>
          <w:bCs/>
        </w:rPr>
        <w:t xml:space="preserve"> without LBNP</w:t>
      </w:r>
      <w:r w:rsidR="00EC3AA4">
        <w:rPr>
          <w:rFonts w:cstheme="minorHAnsi"/>
          <w:bCs/>
        </w:rPr>
        <w:t xml:space="preserve">.  Finally, models evaluating the effects of posture and spaceflight included fully </w:t>
      </w:r>
      <w:proofErr w:type="spellStart"/>
      <w:r w:rsidR="00EC3AA4">
        <w:rPr>
          <w:rFonts w:cstheme="minorHAnsi"/>
          <w:bCs/>
        </w:rPr>
        <w:t>factorialized</w:t>
      </w:r>
      <w:proofErr w:type="spellEnd"/>
      <w:r w:rsidR="00EC3AA4">
        <w:rPr>
          <w:rFonts w:cstheme="minorHAnsi"/>
          <w:bCs/>
        </w:rPr>
        <w:t xml:space="preserve"> coefficients for posture (supine, HDT, relative to seated), </w:t>
      </w:r>
      <w:r w:rsidR="004D699C">
        <w:rPr>
          <w:rFonts w:cstheme="minorHAnsi"/>
          <w:bCs/>
        </w:rPr>
        <w:t xml:space="preserve">day </w:t>
      </w:r>
      <w:r w:rsidR="00EC3AA4">
        <w:rPr>
          <w:rFonts w:cstheme="minorHAnsi"/>
          <w:bCs/>
        </w:rPr>
        <w:t>(pre</w:t>
      </w:r>
      <w:r w:rsidR="00792AA1">
        <w:rPr>
          <w:rFonts w:cstheme="minorHAnsi"/>
          <w:bCs/>
        </w:rPr>
        <w:t>flight</w:t>
      </w:r>
      <w:r w:rsidR="00EC3AA4">
        <w:rPr>
          <w:rFonts w:cstheme="minorHAnsi"/>
          <w:bCs/>
        </w:rPr>
        <w:t xml:space="preserve"> vs. post</w:t>
      </w:r>
      <w:r w:rsidR="00792AA1">
        <w:rPr>
          <w:rFonts w:cstheme="minorHAnsi"/>
          <w:bCs/>
        </w:rPr>
        <w:t>flight</w:t>
      </w:r>
      <w:r w:rsidR="00EC3AA4">
        <w:rPr>
          <w:rFonts w:cstheme="minorHAnsi"/>
          <w:bCs/>
        </w:rPr>
        <w:t>), and the posture</w:t>
      </w:r>
      <w:r w:rsidR="004D699C">
        <w:rPr>
          <w:rFonts w:cstheme="minorHAnsi"/>
          <w:bCs/>
        </w:rPr>
        <w:t xml:space="preserve">-by-day </w:t>
      </w:r>
      <w:r w:rsidR="00EC3AA4">
        <w:rPr>
          <w:rFonts w:cstheme="minorHAnsi"/>
          <w:bCs/>
        </w:rPr>
        <w:t xml:space="preserve">simple interaction effects (relative to preflight seated).  </w:t>
      </w:r>
    </w:p>
    <w:p w14:paraId="1102A6E6" w14:textId="77777777" w:rsidR="005E3F4E" w:rsidRDefault="005E3F4E" w:rsidP="002D45AA">
      <w:pPr>
        <w:spacing w:line="480" w:lineRule="auto"/>
        <w:rPr>
          <w:rFonts w:cstheme="minorHAnsi"/>
          <w:b/>
          <w:bCs/>
        </w:rPr>
      </w:pPr>
    </w:p>
    <w:p w14:paraId="3497F9D0" w14:textId="386EA506" w:rsidR="00570F26" w:rsidRPr="00286F68" w:rsidRDefault="00570F26" w:rsidP="002D45AA">
      <w:pPr>
        <w:spacing w:line="480" w:lineRule="auto"/>
        <w:rPr>
          <w:rFonts w:cstheme="minorHAnsi"/>
          <w:b/>
          <w:bCs/>
        </w:rPr>
      </w:pPr>
      <w:r w:rsidRPr="00286F68">
        <w:rPr>
          <w:rFonts w:cstheme="minorHAnsi"/>
          <w:b/>
          <w:bCs/>
        </w:rPr>
        <w:t>RESULTS</w:t>
      </w:r>
    </w:p>
    <w:p w14:paraId="443C6B60" w14:textId="413C6CA0" w:rsidR="007F37B4" w:rsidRPr="00286F68" w:rsidRDefault="007F37B4" w:rsidP="002D45AA">
      <w:pPr>
        <w:spacing w:line="480" w:lineRule="auto"/>
        <w:rPr>
          <w:rFonts w:cstheme="minorHAnsi"/>
          <w:b/>
          <w:bCs/>
        </w:rPr>
      </w:pPr>
      <w:r w:rsidRPr="00286F68">
        <w:rPr>
          <w:rFonts w:cstheme="minorHAnsi"/>
          <w:b/>
          <w:bCs/>
        </w:rPr>
        <w:t xml:space="preserve">Spaceflight results in peripapillary tissue thickening and </w:t>
      </w:r>
      <w:r w:rsidR="00242D3E" w:rsidRPr="00286F68">
        <w:rPr>
          <w:rFonts w:cstheme="minorHAnsi"/>
          <w:b/>
          <w:bCs/>
        </w:rPr>
        <w:t xml:space="preserve">central </w:t>
      </w:r>
      <w:r w:rsidRPr="00286F68">
        <w:rPr>
          <w:rFonts w:cstheme="minorHAnsi"/>
          <w:b/>
          <w:bCs/>
        </w:rPr>
        <w:t>macular thinning</w:t>
      </w:r>
    </w:p>
    <w:p w14:paraId="603EBF3F" w14:textId="08C1EE53" w:rsidR="00770897" w:rsidRPr="00286F68" w:rsidRDefault="006A4571" w:rsidP="002D45AA">
      <w:pPr>
        <w:spacing w:line="480" w:lineRule="auto"/>
        <w:rPr>
          <w:rFonts w:cstheme="minorHAnsi"/>
        </w:rPr>
      </w:pPr>
      <w:r>
        <w:rPr>
          <w:rFonts w:cstheme="minorHAnsi"/>
        </w:rPr>
        <w:lastRenderedPageBreak/>
        <w:t>ODE</w:t>
      </w:r>
      <w:r w:rsidR="00A37E5B">
        <w:rPr>
          <w:rFonts w:cstheme="minorHAnsi"/>
        </w:rPr>
        <w:t xml:space="preserve">, defined as an increase in TRT250 </w:t>
      </w:r>
      <w:r w:rsidR="00B7005A">
        <w:rPr>
          <w:rFonts w:cstheme="minorHAnsi"/>
        </w:rPr>
        <w:t>exceeding</w:t>
      </w:r>
      <w:r w:rsidR="00A37E5B">
        <w:rPr>
          <w:rFonts w:cstheme="minorHAnsi"/>
        </w:rPr>
        <w:t xml:space="preserve"> 19.4 </w:t>
      </w:r>
      <w:r w:rsidR="00A37E5B" w:rsidRPr="00286F68">
        <w:rPr>
          <w:rFonts w:cstheme="minorHAnsi"/>
        </w:rPr>
        <w:t>µm</w:t>
      </w:r>
      <w:r w:rsidR="00A37E5B">
        <w:rPr>
          <w:rFonts w:cstheme="minorHAnsi"/>
        </w:rPr>
        <w:t>,</w:t>
      </w:r>
      <w:r w:rsidR="00A37E5B">
        <w:rPr>
          <w:rFonts w:cstheme="minorHAnsi"/>
        </w:rPr>
        <w:fldChar w:fldCharType="begin"/>
      </w:r>
      <w:r w:rsidR="000D39B6">
        <w:rPr>
          <w:rFonts w:cstheme="minorHAnsi"/>
        </w:rPr>
        <w:instrText xml:space="preserve"> ADDIN ZOTERO_ITEM CSL_CITATION {"citationID":"YCbcLUR9","properties":{"formattedCitation":"\\super 17\\nosupersub{}","plainCitation":"17","noteIndex":0},"citationItems":[{"id":5887,"uris":["http://zotero.org/groups/125965/items/VXFZNRV3"],"itemData":{"id":5887,"type":"article-journal","abstract":"Importance: Optic disc edema develops in astronauts during long-duration spaceflight and is a risk for all future astronauts during spaceflight. Having a ground-based analogue of weightlessness that reproduces critical features of spaceflight-associated neuro-ocular syndrome will facilitate understanding, preventing, and/or treating this syndrome.\nObjective: To determine whether the ocular changes in individuals exposed to an analogue of weightlessness are similar to the ocular changes in astronauts exposed to a duration of spaceflight comparable to this analogue of weightlessness.\nDesign, Setting, and Participants: This cohort study, conducted from 2012 to 2018, investigated 11 healthy test participants before, during, and after 30 days of strict 6° head-down tilt bed rest as well as 20 astronauts before and during approximately 30 days of spaceflight. Data were collected at NASA Johnson Space Center, the German Aerospace Center, and on board the International Space Station. Statistical analysis was performed from February 13 to April 24, 2019.\nMain Outcomes and Measures: Peripapillary total retinal thickness and peripapillary choroid thickness quantified from optical coherence tomography images.\nResults: Peripapillary total retinal thickness increased to a greater degree among 11 individuals (6 men and 5 women; mean [SD] age, 33.4 [8.0 years]) exposed to bed rest than among 20 astronauts (17 men and 3 women; mean [SD] age, 46.0 [6.0] years), with a mean difference between groups of 37 μm (95% CI, 13-61 μm; P = .005). Conversely, choroid thickness did not increase among the individuals exposed to bed rest but increased among the astronauts, resulting in a mean difference between groups of 27 μm (95% CI, 14-41 μm; P &lt; .001).\nConclusions and Relevance: These findings suggest that strict head-down tilt bed rest produces a different magnitude of edema than occurs after a similar duration of spaceflight, and no change in choroid thickness. It is possible that a mild, long-term elevation in intracranial pressure experienced by individuals exposed to bed rest is greater than the intracranial pressure experienced by astronauts during spaceflight, which may explain the different severity of optic disc edema between the cohorts. Gravitational gradients that remain present during bed rest may explain the lack of increase in choroid thickness during bed rest, which differs from the lack of gravitational gradients during spaceflight. Despite the possibility that different mechanisms may underlie optic disc edema development in modeled and real spaceflight, use of this terrestrial model of spaceflight-associated neuro-ocular syndrome will be assistive in the development of effective countermeasures that will protect the eyes of astronauts during future space missions.","container-title":"JAMA ophthalmology","DOI":"10.1001/jamaophthalmol.2019.5261","ISSN":"2168-6173","issue":"2","journalAbbreviation":"JAMA Ophthalmol","language":"eng","note":"PMID: 31876939\nPMCID: PMC6990717","page":"165-172","source":"PubMed","title":"Optic disc edema and choroidal engorgement in astronauts during spaceflight and individuals exposed to bed rest","volume":"138","author":[{"family":"Laurie","given":"Steven S."},{"family":"Lee","given":"Stuart M. C."},{"family":"Macias","given":"Brandon R."},{"family":"Patel","given":"Nimesh"},{"family":"Stern","given":"Claudia"},{"family":"Young","given":"Millennia"},{"family":"Stenger","given":"Michael B."}],"issued":{"date-parts":[["2020",2,1]]}}}],"schema":"https://github.com/citation-style-language/schema/raw/master/csl-citation.json"} </w:instrText>
      </w:r>
      <w:r w:rsidR="00A37E5B">
        <w:rPr>
          <w:rFonts w:cstheme="minorHAnsi"/>
        </w:rPr>
        <w:fldChar w:fldCharType="separate"/>
      </w:r>
      <w:r w:rsidR="00C75BC0" w:rsidRPr="00C75BC0">
        <w:rPr>
          <w:rFonts w:ascii="Calibri" w:hAnsi="Calibri" w:cs="Calibri"/>
          <w:szCs w:val="24"/>
          <w:vertAlign w:val="superscript"/>
        </w:rPr>
        <w:t>17</w:t>
      </w:r>
      <w:r w:rsidR="00A37E5B">
        <w:rPr>
          <w:rFonts w:cstheme="minorHAnsi"/>
        </w:rPr>
        <w:fldChar w:fldCharType="end"/>
      </w:r>
      <w:r w:rsidR="00770897" w:rsidRPr="00286F68">
        <w:rPr>
          <w:rFonts w:cstheme="minorHAnsi"/>
        </w:rPr>
        <w:t xml:space="preserve"> occurred </w:t>
      </w:r>
      <w:r w:rsidR="00770897" w:rsidRPr="00286F68">
        <w:rPr>
          <w:rFonts w:cstheme="minorHAnsi"/>
          <w:color w:val="000000" w:themeColor="text1"/>
        </w:rPr>
        <w:t xml:space="preserve">in 4/14 </w:t>
      </w:r>
      <w:r w:rsidR="006D523A" w:rsidRPr="00286F68">
        <w:rPr>
          <w:rFonts w:cstheme="minorHAnsi"/>
          <w:color w:val="000000" w:themeColor="text1"/>
        </w:rPr>
        <w:t xml:space="preserve">(29%) </w:t>
      </w:r>
      <w:r w:rsidR="00770897" w:rsidRPr="00286F68">
        <w:rPr>
          <w:rFonts w:cstheme="minorHAnsi"/>
          <w:color w:val="000000" w:themeColor="text1"/>
        </w:rPr>
        <w:t>subjects by FD50 and 9/1</w:t>
      </w:r>
      <w:r w:rsidR="006D523A" w:rsidRPr="00286F68">
        <w:rPr>
          <w:rFonts w:cstheme="minorHAnsi"/>
          <w:color w:val="000000" w:themeColor="text1"/>
        </w:rPr>
        <w:t>3</w:t>
      </w:r>
      <w:r w:rsidR="00770897" w:rsidRPr="00286F68">
        <w:rPr>
          <w:rFonts w:cstheme="minorHAnsi"/>
          <w:color w:val="000000" w:themeColor="text1"/>
        </w:rPr>
        <w:t xml:space="preserve"> </w:t>
      </w:r>
      <w:r w:rsidR="006D523A" w:rsidRPr="00286F68">
        <w:rPr>
          <w:rFonts w:cstheme="minorHAnsi"/>
          <w:color w:val="000000" w:themeColor="text1"/>
        </w:rPr>
        <w:t xml:space="preserve">(69%) </w:t>
      </w:r>
      <w:r w:rsidR="00770897" w:rsidRPr="00286F68">
        <w:rPr>
          <w:rFonts w:cstheme="minorHAnsi"/>
          <w:color w:val="000000" w:themeColor="text1"/>
        </w:rPr>
        <w:t>su</w:t>
      </w:r>
      <w:r w:rsidR="00770897" w:rsidRPr="00286F68">
        <w:rPr>
          <w:rFonts w:cstheme="minorHAnsi"/>
        </w:rPr>
        <w:t>bjects by FD150</w:t>
      </w:r>
      <w:r w:rsidR="000F27F3" w:rsidRPr="00286F68">
        <w:rPr>
          <w:rFonts w:cstheme="minorHAnsi"/>
        </w:rPr>
        <w:t>.  H</w:t>
      </w:r>
      <w:r w:rsidR="00770897" w:rsidRPr="00286F68">
        <w:rPr>
          <w:rFonts w:cstheme="minorHAnsi"/>
        </w:rPr>
        <w:t xml:space="preserve">owever, only one subject developed </w:t>
      </w:r>
      <w:proofErr w:type="spellStart"/>
      <w:r w:rsidR="00770897" w:rsidRPr="00286F68">
        <w:rPr>
          <w:rFonts w:cstheme="minorHAnsi"/>
        </w:rPr>
        <w:t>Frisén</w:t>
      </w:r>
      <w:proofErr w:type="spellEnd"/>
      <w:r w:rsidR="00770897" w:rsidRPr="00286F68">
        <w:rPr>
          <w:rFonts w:cstheme="minorHAnsi"/>
        </w:rPr>
        <w:t xml:space="preserve"> grade </w:t>
      </w:r>
      <w:r w:rsidR="00305D91">
        <w:rPr>
          <w:rFonts w:cstheme="minorHAnsi"/>
        </w:rPr>
        <w:t xml:space="preserve">1 </w:t>
      </w:r>
      <w:r w:rsidR="00770897" w:rsidRPr="00286F68">
        <w:rPr>
          <w:rFonts w:cstheme="minorHAnsi"/>
        </w:rPr>
        <w:t>edema</w:t>
      </w:r>
      <w:r w:rsidR="00B410E1" w:rsidRPr="00286F68">
        <w:rPr>
          <w:rFonts w:cstheme="minorHAnsi"/>
        </w:rPr>
        <w:t>,</w:t>
      </w:r>
      <w:r w:rsidR="00770897" w:rsidRPr="00286F68">
        <w:rPr>
          <w:rFonts w:cstheme="minorHAnsi"/>
        </w:rPr>
        <w:fldChar w:fldCharType="begin"/>
      </w:r>
      <w:r w:rsidR="000D39B6">
        <w:rPr>
          <w:rFonts w:cstheme="minorHAnsi"/>
        </w:rPr>
        <w:instrText xml:space="preserve"> ADDIN ZOTERO_ITEM CSL_CITATION {"citationID":"jzNIseyn","properties":{"formattedCitation":"\\super 18\\nosupersub{}","plainCitation":"18","noteIndex":0},"citationItems":[{"id":2613,"uris":["http://zotero.org/groups/125965/items/QVBD82TG"],"itemData":{"id":2613,"type":"article-journal","abstract":"A staging scheme based on ophthalmoscopic signs of disturbed axoplasmic transport is described. A study employing fundus photographs showed good reproducibility among different observers. Specificity ranged between 88% and 96%, and sensitivity between 93% and 100%.","container-title":"Journal of Neurology, Neurosurgery, and Psychiatry","DOI":"10.1136/jnnp.45.1.13","ISSN":"0022-3050","issue":"1","journalAbbreviation":"J. Neurol. Neurosurg. Psychiatr.","language":"eng","note":"PMID: 7062066\nPMCID: PMC491259","page":"13-18","source":"PubMed","title":"Swelling of the optic nerve head: a staging scheme","title-short":"Swelling of the optic nerve head","volume":"45","author":[{"family":"Frisén","given":"L."}],"issued":{"date-parts":[["1982",1]]}}}],"schema":"https://github.com/citation-style-language/schema/raw/master/csl-citation.json"} </w:instrText>
      </w:r>
      <w:r w:rsidR="00770897" w:rsidRPr="00286F68">
        <w:rPr>
          <w:rFonts w:cstheme="minorHAnsi"/>
        </w:rPr>
        <w:fldChar w:fldCharType="separate"/>
      </w:r>
      <w:r w:rsidR="00C75BC0" w:rsidRPr="00C75BC0">
        <w:rPr>
          <w:rFonts w:ascii="Calibri" w:hAnsi="Calibri" w:cs="Calibri"/>
          <w:szCs w:val="24"/>
          <w:vertAlign w:val="superscript"/>
        </w:rPr>
        <w:t>18</w:t>
      </w:r>
      <w:r w:rsidR="00770897" w:rsidRPr="00286F68">
        <w:rPr>
          <w:rFonts w:cstheme="minorHAnsi"/>
        </w:rPr>
        <w:fldChar w:fldCharType="end"/>
      </w:r>
      <w:r w:rsidR="00B410E1" w:rsidRPr="00286F68">
        <w:rPr>
          <w:rFonts w:cstheme="minorHAnsi"/>
        </w:rPr>
        <w:t xml:space="preserve"> as determined by NASA</w:t>
      </w:r>
      <w:r w:rsidR="00EF71DA">
        <w:rPr>
          <w:rFonts w:cstheme="minorHAnsi"/>
        </w:rPr>
        <w:t>’s</w:t>
      </w:r>
      <w:r w:rsidR="00B410E1" w:rsidRPr="00286F68">
        <w:rPr>
          <w:rFonts w:cstheme="minorHAnsi"/>
        </w:rPr>
        <w:t xml:space="preserve"> Flight Medicine Clinic.</w:t>
      </w:r>
      <w:r w:rsidR="00770897" w:rsidRPr="00286F68">
        <w:rPr>
          <w:rFonts w:cstheme="minorHAnsi"/>
        </w:rPr>
        <w:t xml:space="preserve">  Mean values for all parameters before, during, and after spaceflight are listed in </w:t>
      </w:r>
      <w:r w:rsidR="00770897" w:rsidRPr="00286F68">
        <w:rPr>
          <w:rFonts w:cstheme="minorHAnsi"/>
          <w:b/>
          <w:bCs/>
        </w:rPr>
        <w:t>Table 1</w:t>
      </w:r>
      <w:r w:rsidR="00A31A1A">
        <w:rPr>
          <w:rFonts w:cstheme="minorHAnsi"/>
          <w:b/>
          <w:bCs/>
        </w:rPr>
        <w:t xml:space="preserve"> </w:t>
      </w:r>
      <w:r w:rsidR="00A31A1A">
        <w:rPr>
          <w:rFonts w:cstheme="minorHAnsi"/>
        </w:rPr>
        <w:t>(</w:t>
      </w:r>
      <w:r w:rsidR="003D1416">
        <w:rPr>
          <w:rFonts w:cstheme="minorHAnsi"/>
        </w:rPr>
        <w:t xml:space="preserve">exact </w:t>
      </w:r>
      <w:r w:rsidR="003D1416" w:rsidRPr="003D1416">
        <w:rPr>
          <w:rFonts w:cstheme="minorHAnsi"/>
          <w:i/>
          <w:iCs/>
        </w:rPr>
        <w:t>P</w:t>
      </w:r>
      <w:r w:rsidR="003D1416">
        <w:rPr>
          <w:rFonts w:cstheme="minorHAnsi"/>
        </w:rPr>
        <w:t xml:space="preserve"> values in </w:t>
      </w:r>
      <w:proofErr w:type="spellStart"/>
      <w:r w:rsidR="00A31A1A" w:rsidRPr="003D1416">
        <w:rPr>
          <w:rFonts w:cstheme="minorHAnsi"/>
          <w:b/>
          <w:bCs/>
        </w:rPr>
        <w:t>eTable</w:t>
      </w:r>
      <w:proofErr w:type="spellEnd"/>
      <w:r w:rsidR="00A31A1A">
        <w:rPr>
          <w:rFonts w:cstheme="minorHAnsi"/>
          <w:b/>
          <w:bCs/>
        </w:rPr>
        <w:t xml:space="preserve"> 1</w:t>
      </w:r>
      <w:r w:rsidR="00A31A1A">
        <w:rPr>
          <w:rFonts w:cstheme="minorHAnsi"/>
        </w:rPr>
        <w:t>)</w:t>
      </w:r>
      <w:r w:rsidR="00770897" w:rsidRPr="00286F68">
        <w:rPr>
          <w:rFonts w:cstheme="minorHAnsi"/>
        </w:rPr>
        <w:t xml:space="preserve">. </w:t>
      </w:r>
    </w:p>
    <w:p w14:paraId="3B2E0B52" w14:textId="03DC62A2" w:rsidR="001A4C0E" w:rsidRPr="00286F68" w:rsidRDefault="00647D43" w:rsidP="002D45AA">
      <w:pPr>
        <w:spacing w:line="480" w:lineRule="auto"/>
        <w:rPr>
          <w:rFonts w:cstheme="minorHAnsi"/>
        </w:rPr>
      </w:pPr>
      <w:r w:rsidRPr="00286F68">
        <w:rPr>
          <w:rFonts w:cstheme="minorHAnsi"/>
        </w:rPr>
        <w:t>The</w:t>
      </w:r>
      <w:r w:rsidR="00927DAA" w:rsidRPr="00286F68">
        <w:rPr>
          <w:rFonts w:cstheme="minorHAnsi"/>
        </w:rPr>
        <w:t xml:space="preserve"> greatest</w:t>
      </w:r>
      <w:r w:rsidRPr="00286F68">
        <w:rPr>
          <w:rFonts w:cstheme="minorHAnsi"/>
        </w:rPr>
        <w:t xml:space="preserve"> effects of spaceflight </w:t>
      </w:r>
      <w:r w:rsidR="00072B79">
        <w:rPr>
          <w:rFonts w:cstheme="minorHAnsi"/>
        </w:rPr>
        <w:t>occurred</w:t>
      </w:r>
      <w:r w:rsidRPr="00286F68">
        <w:rPr>
          <w:rFonts w:cstheme="minorHAnsi"/>
        </w:rPr>
        <w:t xml:space="preserve"> at the ONH.  </w:t>
      </w:r>
      <w:r w:rsidR="009F6314" w:rsidRPr="00286F68">
        <w:rPr>
          <w:rFonts w:cstheme="minorHAnsi"/>
        </w:rPr>
        <w:t xml:space="preserve">MRW </w:t>
      </w:r>
      <w:r w:rsidR="00771B40" w:rsidRPr="00286F68">
        <w:rPr>
          <w:rFonts w:cstheme="minorHAnsi"/>
        </w:rPr>
        <w:t>i</w:t>
      </w:r>
      <w:r w:rsidR="009F6314" w:rsidRPr="00286F68">
        <w:rPr>
          <w:rFonts w:cstheme="minorHAnsi"/>
        </w:rPr>
        <w:t xml:space="preserve">ncreased by </w:t>
      </w:r>
      <w:r w:rsidR="000F27F3" w:rsidRPr="00286F68">
        <w:rPr>
          <w:rFonts w:cstheme="minorHAnsi"/>
        </w:rPr>
        <w:t>20.6</w:t>
      </w:r>
      <w:r w:rsidR="009F6314" w:rsidRPr="00286F68">
        <w:rPr>
          <w:rFonts w:cstheme="minorHAnsi"/>
        </w:rPr>
        <w:t xml:space="preserve"> µm </w:t>
      </w:r>
      <w:r w:rsidR="00771B40" w:rsidRPr="00286F68">
        <w:rPr>
          <w:rFonts w:cstheme="minorHAnsi"/>
        </w:rPr>
        <w:t xml:space="preserve">(95% CI, </w:t>
      </w:r>
      <w:r w:rsidR="000F27F3" w:rsidRPr="00286F68">
        <w:rPr>
          <w:rFonts w:cstheme="minorHAnsi"/>
        </w:rPr>
        <w:t>15.0</w:t>
      </w:r>
      <w:r w:rsidR="00771B40" w:rsidRPr="00286F68">
        <w:rPr>
          <w:rFonts w:cstheme="minorHAnsi"/>
        </w:rPr>
        <w:t xml:space="preserve"> – </w:t>
      </w:r>
      <w:r w:rsidR="000F27F3" w:rsidRPr="00286F68">
        <w:rPr>
          <w:rFonts w:cstheme="minorHAnsi"/>
        </w:rPr>
        <w:t>26.3</w:t>
      </w:r>
      <w:r w:rsidR="00771B40" w:rsidRPr="00286F68">
        <w:rPr>
          <w:rFonts w:cstheme="minorHAnsi"/>
        </w:rPr>
        <w:t xml:space="preserve"> µm, </w:t>
      </w:r>
      <w:r w:rsidR="00771B40" w:rsidRPr="00286F68">
        <w:rPr>
          <w:rFonts w:cstheme="minorHAnsi"/>
          <w:i/>
          <w:iCs/>
        </w:rPr>
        <w:t>P</w:t>
      </w:r>
      <w:r w:rsidR="00771B40" w:rsidRPr="00286F68">
        <w:rPr>
          <w:rFonts w:cstheme="minorHAnsi"/>
        </w:rPr>
        <w:t xml:space="preserve"> </w:t>
      </w:r>
      <w:r w:rsidR="000F27F3" w:rsidRPr="00286F68">
        <w:rPr>
          <w:rFonts w:cstheme="minorHAnsi"/>
        </w:rPr>
        <w:t xml:space="preserve">&lt; </w:t>
      </w:r>
      <w:r w:rsidR="009B2641">
        <w:rPr>
          <w:rFonts w:cstheme="minorHAnsi"/>
        </w:rPr>
        <w:t>.</w:t>
      </w:r>
      <w:r w:rsidR="000F27F3" w:rsidRPr="00286F68">
        <w:rPr>
          <w:rFonts w:cstheme="minorHAnsi"/>
        </w:rPr>
        <w:t>001</w:t>
      </w:r>
      <w:r w:rsidR="00771B40" w:rsidRPr="00286F68">
        <w:rPr>
          <w:rFonts w:cstheme="minorHAnsi"/>
        </w:rPr>
        <w:t xml:space="preserve">) </w:t>
      </w:r>
      <w:r w:rsidR="009F6314" w:rsidRPr="00286F68">
        <w:rPr>
          <w:rFonts w:cstheme="minorHAnsi"/>
        </w:rPr>
        <w:t xml:space="preserve">on FD50 and </w:t>
      </w:r>
      <w:r w:rsidR="000F27F3" w:rsidRPr="00286F68">
        <w:rPr>
          <w:rFonts w:cstheme="minorHAnsi"/>
        </w:rPr>
        <w:t>33.8</w:t>
      </w:r>
      <w:r w:rsidR="009F6314" w:rsidRPr="00286F68">
        <w:rPr>
          <w:rFonts w:cstheme="minorHAnsi"/>
        </w:rPr>
        <w:t xml:space="preserve"> </w:t>
      </w:r>
      <w:r w:rsidR="00771B40" w:rsidRPr="00286F68">
        <w:rPr>
          <w:rFonts w:cstheme="minorHAnsi"/>
        </w:rPr>
        <w:t xml:space="preserve">µm (95% CI, </w:t>
      </w:r>
      <w:r w:rsidR="00EC79F8" w:rsidRPr="00286F68">
        <w:rPr>
          <w:rFonts w:cstheme="minorHAnsi"/>
        </w:rPr>
        <w:t>27.9</w:t>
      </w:r>
      <w:r w:rsidR="00771B40" w:rsidRPr="00286F68">
        <w:rPr>
          <w:rFonts w:cstheme="minorHAnsi"/>
        </w:rPr>
        <w:t xml:space="preserve"> – </w:t>
      </w:r>
      <w:r w:rsidR="00EC79F8" w:rsidRPr="00286F68">
        <w:rPr>
          <w:rFonts w:cstheme="minorHAnsi"/>
        </w:rPr>
        <w:t>39.7</w:t>
      </w:r>
      <w:r w:rsidR="00771B40" w:rsidRPr="00286F68">
        <w:rPr>
          <w:rFonts w:cstheme="minorHAnsi"/>
        </w:rPr>
        <w:t xml:space="preserve"> µm, </w:t>
      </w:r>
      <w:r w:rsidR="00771B40" w:rsidRPr="00286F68">
        <w:rPr>
          <w:rFonts w:cstheme="minorHAnsi"/>
          <w:i/>
          <w:iCs/>
        </w:rPr>
        <w:t>P</w:t>
      </w:r>
      <w:r w:rsidR="00771B40" w:rsidRPr="00286F68">
        <w:rPr>
          <w:rFonts w:cstheme="minorHAnsi"/>
        </w:rPr>
        <w:t xml:space="preserve"> </w:t>
      </w:r>
      <w:r w:rsidR="00EC79F8" w:rsidRPr="00286F68">
        <w:rPr>
          <w:rFonts w:cstheme="minorHAnsi"/>
        </w:rPr>
        <w:t xml:space="preserve">&lt; </w:t>
      </w:r>
      <w:r w:rsidR="009B2641">
        <w:rPr>
          <w:rFonts w:cstheme="minorHAnsi"/>
        </w:rPr>
        <w:t>.</w:t>
      </w:r>
      <w:r w:rsidR="00EC79F8" w:rsidRPr="00286F68">
        <w:rPr>
          <w:rFonts w:cstheme="minorHAnsi"/>
        </w:rPr>
        <w:t>001</w:t>
      </w:r>
      <w:r w:rsidR="00771B40" w:rsidRPr="00286F68">
        <w:rPr>
          <w:rFonts w:cstheme="minorHAnsi"/>
        </w:rPr>
        <w:t>) on FD150</w:t>
      </w:r>
      <w:r w:rsidR="007737C9" w:rsidRPr="00286F68">
        <w:rPr>
          <w:rFonts w:cstheme="minorHAnsi"/>
        </w:rPr>
        <w:t xml:space="preserve"> (</w:t>
      </w:r>
      <w:r w:rsidR="007737C9" w:rsidRPr="00286F68">
        <w:rPr>
          <w:rFonts w:cstheme="minorHAnsi"/>
          <w:b/>
          <w:bCs/>
        </w:rPr>
        <w:t>Fig 2A</w:t>
      </w:r>
      <w:r w:rsidR="007737C9" w:rsidRPr="00286F68">
        <w:rPr>
          <w:rFonts w:cstheme="minorHAnsi"/>
        </w:rPr>
        <w:t>)</w:t>
      </w:r>
      <w:r w:rsidR="00771B40" w:rsidRPr="00286F68">
        <w:rPr>
          <w:rFonts w:cstheme="minorHAnsi"/>
        </w:rPr>
        <w:t xml:space="preserve">.  </w:t>
      </w:r>
      <w:r w:rsidR="00A74FF7" w:rsidRPr="00286F68">
        <w:rPr>
          <w:rFonts w:cstheme="minorHAnsi"/>
        </w:rPr>
        <w:t>Th</w:t>
      </w:r>
      <w:r w:rsidR="00A74FF7">
        <w:rPr>
          <w:rFonts w:cstheme="minorHAnsi"/>
        </w:rPr>
        <w:t>ese</w:t>
      </w:r>
      <w:r w:rsidR="00A74FF7" w:rsidRPr="00286F68">
        <w:rPr>
          <w:rFonts w:cstheme="minorHAnsi"/>
        </w:rPr>
        <w:t xml:space="preserve"> </w:t>
      </w:r>
      <w:r w:rsidR="00714F7A">
        <w:rPr>
          <w:rFonts w:cstheme="minorHAnsi"/>
        </w:rPr>
        <w:t>changes</w:t>
      </w:r>
      <w:r w:rsidR="00771B40" w:rsidRPr="00286F68">
        <w:rPr>
          <w:rFonts w:cstheme="minorHAnsi"/>
        </w:rPr>
        <w:t xml:space="preserve"> </w:t>
      </w:r>
      <w:r w:rsidR="00A74FF7">
        <w:rPr>
          <w:rFonts w:cstheme="minorHAnsi"/>
        </w:rPr>
        <w:t>were</w:t>
      </w:r>
      <w:r w:rsidR="00A74FF7" w:rsidRPr="00286F68">
        <w:rPr>
          <w:rFonts w:cstheme="minorHAnsi"/>
        </w:rPr>
        <w:t xml:space="preserve"> </w:t>
      </w:r>
      <w:r w:rsidR="002E5E39" w:rsidRPr="00286F68">
        <w:rPr>
          <w:rFonts w:cstheme="minorHAnsi"/>
        </w:rPr>
        <w:t>accompanied by</w:t>
      </w:r>
      <w:r w:rsidR="00771B40" w:rsidRPr="00286F68">
        <w:rPr>
          <w:rFonts w:cstheme="minorHAnsi"/>
        </w:rPr>
        <w:t xml:space="preserve"> corresponding decrease</w:t>
      </w:r>
      <w:r w:rsidR="00A74FF7">
        <w:rPr>
          <w:rFonts w:cstheme="minorHAnsi"/>
        </w:rPr>
        <w:t>s</w:t>
      </w:r>
      <w:r w:rsidR="00771B40" w:rsidRPr="00286F68">
        <w:rPr>
          <w:rFonts w:cstheme="minorHAnsi"/>
        </w:rPr>
        <w:t xml:space="preserve"> in </w:t>
      </w:r>
      <w:r w:rsidR="00300117">
        <w:rPr>
          <w:rFonts w:cstheme="minorHAnsi"/>
        </w:rPr>
        <w:t>cup volume</w:t>
      </w:r>
      <w:r w:rsidR="00A74FF7">
        <w:rPr>
          <w:rFonts w:cstheme="minorHAnsi"/>
        </w:rPr>
        <w:t xml:space="preserve"> of</w:t>
      </w:r>
      <w:r w:rsidR="004152CF">
        <w:rPr>
          <w:rFonts w:cstheme="minorHAnsi"/>
          <w:color w:val="000000" w:themeColor="text1"/>
        </w:rPr>
        <w:t xml:space="preserve"> </w:t>
      </w:r>
      <w:r w:rsidR="009B2641">
        <w:rPr>
          <w:rFonts w:cstheme="minorHAnsi"/>
          <w:color w:val="000000" w:themeColor="text1"/>
        </w:rPr>
        <w:t>.</w:t>
      </w:r>
      <w:r w:rsidR="009E3BFA" w:rsidRPr="00286F68">
        <w:rPr>
          <w:rFonts w:cstheme="minorHAnsi"/>
          <w:color w:val="000000" w:themeColor="text1"/>
        </w:rPr>
        <w:t>0</w:t>
      </w:r>
      <w:r w:rsidR="00EC79F8" w:rsidRPr="00286F68">
        <w:rPr>
          <w:rFonts w:cstheme="minorHAnsi"/>
          <w:color w:val="000000" w:themeColor="text1"/>
        </w:rPr>
        <w:t>2</w:t>
      </w:r>
      <w:r w:rsidR="000F3895" w:rsidRPr="00286F68">
        <w:rPr>
          <w:rFonts w:cstheme="minorHAnsi"/>
          <w:color w:val="000000" w:themeColor="text1"/>
        </w:rPr>
        <w:t>8</w:t>
      </w:r>
      <w:r w:rsidR="00771B40" w:rsidRPr="00286F68">
        <w:rPr>
          <w:rFonts w:cstheme="minorHAnsi"/>
          <w:color w:val="000000" w:themeColor="text1"/>
        </w:rPr>
        <w:t xml:space="preserve"> </w:t>
      </w:r>
      <w:r w:rsidR="009E3BFA" w:rsidRPr="00286F68">
        <w:rPr>
          <w:rFonts w:cstheme="minorHAnsi"/>
        </w:rPr>
        <w:t>mm</w:t>
      </w:r>
      <w:r w:rsidR="009E3BFA" w:rsidRPr="00286F68">
        <w:rPr>
          <w:rFonts w:cstheme="minorHAnsi"/>
          <w:vertAlign w:val="superscript"/>
        </w:rPr>
        <w:t>3</w:t>
      </w:r>
      <w:r w:rsidR="009E3BFA" w:rsidRPr="00286F68">
        <w:rPr>
          <w:rFonts w:cstheme="minorHAnsi"/>
        </w:rPr>
        <w:t xml:space="preserve"> </w:t>
      </w:r>
      <w:r w:rsidR="00771B40" w:rsidRPr="00286F68">
        <w:rPr>
          <w:rFonts w:cstheme="minorHAnsi"/>
        </w:rPr>
        <w:t xml:space="preserve">(95% </w:t>
      </w:r>
      <w:r w:rsidR="00771B40" w:rsidRPr="00286F68">
        <w:rPr>
          <w:rFonts w:cstheme="minorHAnsi"/>
          <w:color w:val="000000" w:themeColor="text1"/>
        </w:rPr>
        <w:t xml:space="preserve">CI, </w:t>
      </w:r>
      <w:r w:rsidR="009B2641">
        <w:rPr>
          <w:rFonts w:cstheme="minorHAnsi"/>
          <w:color w:val="000000" w:themeColor="text1"/>
        </w:rPr>
        <w:t>.</w:t>
      </w:r>
      <w:r w:rsidR="00EC79F8" w:rsidRPr="00286F68">
        <w:rPr>
          <w:rFonts w:cstheme="minorHAnsi"/>
          <w:color w:val="000000" w:themeColor="text1"/>
        </w:rPr>
        <w:t>0</w:t>
      </w:r>
      <w:r w:rsidR="000F3895" w:rsidRPr="00286F68">
        <w:rPr>
          <w:rFonts w:cstheme="minorHAnsi"/>
          <w:color w:val="000000" w:themeColor="text1"/>
        </w:rPr>
        <w:t>20</w:t>
      </w:r>
      <w:r w:rsidR="00EC79F8" w:rsidRPr="00286F68">
        <w:rPr>
          <w:rFonts w:cstheme="minorHAnsi"/>
          <w:color w:val="000000" w:themeColor="text1"/>
        </w:rPr>
        <w:t xml:space="preserve"> –</w:t>
      </w:r>
      <w:r w:rsidR="009E3BFA" w:rsidRPr="00286F68">
        <w:rPr>
          <w:rFonts w:cstheme="minorHAnsi"/>
          <w:color w:val="000000" w:themeColor="text1"/>
        </w:rPr>
        <w:t xml:space="preserve"> </w:t>
      </w:r>
      <w:r w:rsidR="009B2641">
        <w:rPr>
          <w:rFonts w:cstheme="minorHAnsi"/>
          <w:color w:val="000000" w:themeColor="text1"/>
        </w:rPr>
        <w:t>.</w:t>
      </w:r>
      <w:r w:rsidR="00EC79F8" w:rsidRPr="00286F68">
        <w:rPr>
          <w:rFonts w:cstheme="minorHAnsi"/>
          <w:color w:val="000000" w:themeColor="text1"/>
        </w:rPr>
        <w:t>03</w:t>
      </w:r>
      <w:r w:rsidR="000F3895" w:rsidRPr="00286F68">
        <w:rPr>
          <w:rFonts w:cstheme="minorHAnsi"/>
          <w:color w:val="000000" w:themeColor="text1"/>
        </w:rPr>
        <w:t>6</w:t>
      </w:r>
      <w:r w:rsidR="00EC79F8" w:rsidRPr="00286F68">
        <w:rPr>
          <w:rFonts w:cstheme="minorHAnsi"/>
          <w:color w:val="000000" w:themeColor="text1"/>
        </w:rPr>
        <w:t xml:space="preserve"> </w:t>
      </w:r>
      <w:r w:rsidR="009E3BFA" w:rsidRPr="00286F68">
        <w:rPr>
          <w:rFonts w:cstheme="minorHAnsi"/>
          <w:color w:val="000000" w:themeColor="text1"/>
        </w:rPr>
        <w:t>mm</w:t>
      </w:r>
      <w:r w:rsidR="009E3BFA" w:rsidRPr="00286F68">
        <w:rPr>
          <w:rFonts w:cstheme="minorHAnsi"/>
          <w:color w:val="000000" w:themeColor="text1"/>
          <w:vertAlign w:val="superscript"/>
        </w:rPr>
        <w:t>3</w:t>
      </w:r>
      <w:r w:rsidR="009E3BFA" w:rsidRPr="00286F68">
        <w:rPr>
          <w:rFonts w:cstheme="minorHAnsi"/>
          <w:color w:val="000000" w:themeColor="text1"/>
        </w:rPr>
        <w:t xml:space="preserve">, </w:t>
      </w:r>
      <w:r w:rsidR="00771B40" w:rsidRPr="00286F68">
        <w:rPr>
          <w:rFonts w:cstheme="minorHAnsi"/>
          <w:i/>
          <w:iCs/>
          <w:color w:val="000000" w:themeColor="text1"/>
        </w:rPr>
        <w:t>P</w:t>
      </w:r>
      <w:r w:rsidR="00771B40" w:rsidRPr="00286F68">
        <w:rPr>
          <w:rFonts w:cstheme="minorHAnsi"/>
          <w:color w:val="000000" w:themeColor="text1"/>
        </w:rPr>
        <w:t xml:space="preserve"> </w:t>
      </w:r>
      <w:r w:rsidR="00EC79F8" w:rsidRPr="00286F68">
        <w:rPr>
          <w:rFonts w:cstheme="minorHAnsi"/>
          <w:color w:val="000000" w:themeColor="text1"/>
        </w:rPr>
        <w:t xml:space="preserve">&lt; </w:t>
      </w:r>
      <w:r w:rsidR="009B2641">
        <w:rPr>
          <w:rFonts w:cstheme="minorHAnsi"/>
          <w:color w:val="000000" w:themeColor="text1"/>
        </w:rPr>
        <w:t>.</w:t>
      </w:r>
      <w:r w:rsidR="00EC79F8" w:rsidRPr="00286F68">
        <w:rPr>
          <w:rFonts w:cstheme="minorHAnsi"/>
          <w:color w:val="000000" w:themeColor="text1"/>
        </w:rPr>
        <w:t>001</w:t>
      </w:r>
      <w:r w:rsidR="00771B40" w:rsidRPr="00286F68">
        <w:rPr>
          <w:rFonts w:cstheme="minorHAnsi"/>
          <w:color w:val="000000" w:themeColor="text1"/>
        </w:rPr>
        <w:t xml:space="preserve">) </w:t>
      </w:r>
      <w:r w:rsidR="00771B40" w:rsidRPr="00286F68">
        <w:rPr>
          <w:rFonts w:cstheme="minorHAnsi"/>
        </w:rPr>
        <w:t xml:space="preserve">on FD50 </w:t>
      </w:r>
      <w:r w:rsidR="00771B40" w:rsidRPr="00286F68">
        <w:rPr>
          <w:rFonts w:cstheme="minorHAnsi"/>
          <w:color w:val="000000" w:themeColor="text1"/>
        </w:rPr>
        <w:t xml:space="preserve">and </w:t>
      </w:r>
      <w:r w:rsidR="009B2641">
        <w:rPr>
          <w:rFonts w:cstheme="minorHAnsi"/>
          <w:color w:val="000000" w:themeColor="text1"/>
        </w:rPr>
        <w:t>.</w:t>
      </w:r>
      <w:r w:rsidR="009E3BFA" w:rsidRPr="00286F68">
        <w:rPr>
          <w:rFonts w:cstheme="minorHAnsi"/>
          <w:color w:val="000000" w:themeColor="text1"/>
        </w:rPr>
        <w:t>0</w:t>
      </w:r>
      <w:r w:rsidR="00EC79F8" w:rsidRPr="00286F68">
        <w:rPr>
          <w:rFonts w:cstheme="minorHAnsi"/>
          <w:color w:val="000000" w:themeColor="text1"/>
        </w:rPr>
        <w:t>3</w:t>
      </w:r>
      <w:r w:rsidR="000F3895" w:rsidRPr="00286F68">
        <w:rPr>
          <w:rFonts w:cstheme="minorHAnsi"/>
          <w:color w:val="000000" w:themeColor="text1"/>
        </w:rPr>
        <w:t>8</w:t>
      </w:r>
      <w:r w:rsidR="00771B40" w:rsidRPr="00286F68">
        <w:rPr>
          <w:rFonts w:cstheme="minorHAnsi"/>
          <w:color w:val="000000" w:themeColor="text1"/>
        </w:rPr>
        <w:t xml:space="preserve"> </w:t>
      </w:r>
      <w:r w:rsidR="00C97C14" w:rsidRPr="00286F68">
        <w:rPr>
          <w:rFonts w:cstheme="minorHAnsi"/>
          <w:color w:val="000000" w:themeColor="text1"/>
        </w:rPr>
        <w:t>mm</w:t>
      </w:r>
      <w:r w:rsidR="00C97C14" w:rsidRPr="00286F68">
        <w:rPr>
          <w:rFonts w:cstheme="minorHAnsi"/>
          <w:color w:val="000000" w:themeColor="text1"/>
          <w:vertAlign w:val="superscript"/>
        </w:rPr>
        <w:t>3</w:t>
      </w:r>
      <w:r w:rsidR="00C97C14" w:rsidRPr="00286F68">
        <w:rPr>
          <w:rFonts w:cstheme="minorHAnsi"/>
          <w:color w:val="000000" w:themeColor="text1"/>
        </w:rPr>
        <w:t xml:space="preserve"> </w:t>
      </w:r>
      <w:r w:rsidR="00771B40" w:rsidRPr="00286F68">
        <w:rPr>
          <w:rFonts w:cstheme="minorHAnsi"/>
          <w:color w:val="000000" w:themeColor="text1"/>
        </w:rPr>
        <w:t>(95% CI,</w:t>
      </w:r>
      <w:r w:rsidR="009E3BFA" w:rsidRPr="00286F68">
        <w:rPr>
          <w:rFonts w:cstheme="minorHAnsi"/>
          <w:color w:val="000000" w:themeColor="text1"/>
        </w:rPr>
        <w:t xml:space="preserve"> </w:t>
      </w:r>
      <w:r w:rsidR="009B2641">
        <w:rPr>
          <w:rFonts w:cstheme="minorHAnsi"/>
          <w:color w:val="000000" w:themeColor="text1"/>
        </w:rPr>
        <w:t>.</w:t>
      </w:r>
      <w:r w:rsidR="00EC79F8" w:rsidRPr="00286F68">
        <w:rPr>
          <w:rFonts w:cstheme="minorHAnsi"/>
          <w:color w:val="000000" w:themeColor="text1"/>
        </w:rPr>
        <w:t>0</w:t>
      </w:r>
      <w:r w:rsidR="000F3895" w:rsidRPr="00286F68">
        <w:rPr>
          <w:rFonts w:cstheme="minorHAnsi"/>
          <w:color w:val="000000" w:themeColor="text1"/>
        </w:rPr>
        <w:t>30</w:t>
      </w:r>
      <w:r w:rsidR="009E3BFA" w:rsidRPr="00286F68">
        <w:rPr>
          <w:rFonts w:cstheme="minorHAnsi"/>
          <w:color w:val="000000" w:themeColor="text1"/>
        </w:rPr>
        <w:t xml:space="preserve"> – </w:t>
      </w:r>
      <w:r w:rsidR="009B2641">
        <w:rPr>
          <w:rFonts w:cstheme="minorHAnsi"/>
          <w:color w:val="000000" w:themeColor="text1"/>
        </w:rPr>
        <w:t>.</w:t>
      </w:r>
      <w:r w:rsidR="00EC79F8" w:rsidRPr="00286F68">
        <w:rPr>
          <w:rFonts w:cstheme="minorHAnsi"/>
          <w:color w:val="000000" w:themeColor="text1"/>
        </w:rPr>
        <w:t>04</w:t>
      </w:r>
      <w:r w:rsidR="000F3895" w:rsidRPr="00286F68">
        <w:rPr>
          <w:rFonts w:cstheme="minorHAnsi"/>
          <w:color w:val="000000" w:themeColor="text1"/>
        </w:rPr>
        <w:t>6</w:t>
      </w:r>
      <w:r w:rsidR="009E3BFA" w:rsidRPr="00286F68">
        <w:rPr>
          <w:rFonts w:cstheme="minorHAnsi"/>
          <w:color w:val="000000" w:themeColor="text1"/>
        </w:rPr>
        <w:t xml:space="preserve"> </w:t>
      </w:r>
      <w:r w:rsidR="009E3BFA" w:rsidRPr="00286F68">
        <w:rPr>
          <w:rFonts w:cstheme="minorHAnsi"/>
        </w:rPr>
        <w:t>mm</w:t>
      </w:r>
      <w:r w:rsidR="009E3BFA" w:rsidRPr="00286F68">
        <w:rPr>
          <w:rFonts w:cstheme="minorHAnsi"/>
          <w:vertAlign w:val="superscript"/>
        </w:rPr>
        <w:t>3</w:t>
      </w:r>
      <w:r w:rsidR="009E3BFA" w:rsidRPr="00286F68">
        <w:rPr>
          <w:rFonts w:cstheme="minorHAnsi"/>
        </w:rPr>
        <w:t>,</w:t>
      </w:r>
      <w:r w:rsidR="00771B40" w:rsidRPr="00286F68">
        <w:rPr>
          <w:rFonts w:cstheme="minorHAnsi"/>
        </w:rPr>
        <w:t xml:space="preserve"> </w:t>
      </w:r>
      <w:r w:rsidR="00771B40" w:rsidRPr="00286F68">
        <w:rPr>
          <w:rFonts w:cstheme="minorHAnsi"/>
          <w:i/>
          <w:iCs/>
          <w:color w:val="000000" w:themeColor="text1"/>
        </w:rPr>
        <w:t>P</w:t>
      </w:r>
      <w:r w:rsidR="00771B40" w:rsidRPr="00286F68">
        <w:rPr>
          <w:rFonts w:cstheme="minorHAnsi"/>
          <w:color w:val="000000" w:themeColor="text1"/>
        </w:rPr>
        <w:t xml:space="preserve"> </w:t>
      </w:r>
      <w:r w:rsidR="00EC79F8" w:rsidRPr="00286F68">
        <w:rPr>
          <w:rFonts w:cstheme="minorHAnsi"/>
          <w:color w:val="000000" w:themeColor="text1"/>
        </w:rPr>
        <w:t xml:space="preserve">&lt; </w:t>
      </w:r>
      <w:r w:rsidR="009B2641">
        <w:rPr>
          <w:rFonts w:cstheme="minorHAnsi"/>
          <w:color w:val="000000" w:themeColor="text1"/>
        </w:rPr>
        <w:t>.</w:t>
      </w:r>
      <w:r w:rsidR="00EC79F8" w:rsidRPr="00286F68">
        <w:rPr>
          <w:rFonts w:cstheme="minorHAnsi"/>
          <w:color w:val="000000" w:themeColor="text1"/>
        </w:rPr>
        <w:t>001</w:t>
      </w:r>
      <w:r w:rsidR="00771B40" w:rsidRPr="00286F68">
        <w:rPr>
          <w:rFonts w:cstheme="minorHAnsi"/>
          <w:color w:val="000000" w:themeColor="text1"/>
        </w:rPr>
        <w:t>) o</w:t>
      </w:r>
      <w:r w:rsidR="00771B40" w:rsidRPr="00286F68">
        <w:rPr>
          <w:rFonts w:cstheme="minorHAnsi"/>
        </w:rPr>
        <w:t>n FD150</w:t>
      </w:r>
      <w:r w:rsidR="007737C9" w:rsidRPr="00286F68">
        <w:rPr>
          <w:rFonts w:cstheme="minorHAnsi"/>
        </w:rPr>
        <w:t xml:space="preserve"> (</w:t>
      </w:r>
      <w:r w:rsidR="007737C9" w:rsidRPr="00286F68">
        <w:rPr>
          <w:rFonts w:cstheme="minorHAnsi"/>
          <w:b/>
          <w:bCs/>
        </w:rPr>
        <w:t>Fig 2B</w:t>
      </w:r>
      <w:r w:rsidR="007737C9" w:rsidRPr="00286F68">
        <w:rPr>
          <w:rFonts w:cstheme="minorHAnsi"/>
        </w:rPr>
        <w:t>)</w:t>
      </w:r>
      <w:r w:rsidR="00771B40" w:rsidRPr="00286F68">
        <w:rPr>
          <w:rFonts w:cstheme="minorHAnsi"/>
        </w:rPr>
        <w:t>.</w:t>
      </w:r>
      <w:r w:rsidR="007737C9" w:rsidRPr="00286F68">
        <w:rPr>
          <w:rFonts w:cstheme="minorHAnsi"/>
        </w:rPr>
        <w:t xml:space="preserve">  </w:t>
      </w:r>
      <w:r w:rsidR="006E10D7" w:rsidRPr="00286F68">
        <w:rPr>
          <w:rFonts w:cstheme="minorHAnsi"/>
        </w:rPr>
        <w:t xml:space="preserve">The individual </w:t>
      </w:r>
      <w:r w:rsidR="005F459C">
        <w:rPr>
          <w:rFonts w:cstheme="minorHAnsi"/>
        </w:rPr>
        <w:t>who</w:t>
      </w:r>
      <w:r w:rsidR="005F459C" w:rsidRPr="00286F68">
        <w:rPr>
          <w:rFonts w:cstheme="minorHAnsi"/>
        </w:rPr>
        <w:t xml:space="preserve"> </w:t>
      </w:r>
      <w:r w:rsidR="006E10D7" w:rsidRPr="00286F68">
        <w:rPr>
          <w:rFonts w:cstheme="minorHAnsi"/>
        </w:rPr>
        <w:t xml:space="preserve">developed grade </w:t>
      </w:r>
      <w:r w:rsidR="004152CF">
        <w:rPr>
          <w:rFonts w:cstheme="minorHAnsi"/>
        </w:rPr>
        <w:t xml:space="preserve">1 </w:t>
      </w:r>
      <w:r w:rsidR="006E10D7" w:rsidRPr="00286F68">
        <w:rPr>
          <w:rFonts w:cstheme="minorHAnsi"/>
        </w:rPr>
        <w:t>edema did not have a quantifiable optic cup</w:t>
      </w:r>
      <w:r w:rsidR="00F15581" w:rsidRPr="00286F68">
        <w:rPr>
          <w:rFonts w:cstheme="minorHAnsi"/>
        </w:rPr>
        <w:t xml:space="preserve"> </w:t>
      </w:r>
      <w:r w:rsidR="00714F7A">
        <w:rPr>
          <w:rFonts w:cstheme="minorHAnsi"/>
        </w:rPr>
        <w:t>at any timepoint</w:t>
      </w:r>
      <w:r w:rsidR="006E10D7" w:rsidRPr="00286F68">
        <w:rPr>
          <w:rFonts w:cstheme="minorHAnsi"/>
        </w:rPr>
        <w:t xml:space="preserve"> and was excluded from cup volume </w:t>
      </w:r>
      <w:r w:rsidR="00322B04" w:rsidRPr="00286F68">
        <w:rPr>
          <w:rFonts w:cstheme="minorHAnsi"/>
        </w:rPr>
        <w:t>analyses</w:t>
      </w:r>
      <w:r w:rsidR="006E10D7" w:rsidRPr="00286F68">
        <w:rPr>
          <w:rFonts w:cstheme="minorHAnsi"/>
        </w:rPr>
        <w:t xml:space="preserve">.  </w:t>
      </w:r>
      <w:r w:rsidR="007737C9" w:rsidRPr="00286F68">
        <w:rPr>
          <w:rFonts w:cstheme="minorHAnsi"/>
        </w:rPr>
        <w:t xml:space="preserve">After return to Earth, </w:t>
      </w:r>
      <w:r w:rsidR="00D76980" w:rsidRPr="00286F68">
        <w:rPr>
          <w:rFonts w:cstheme="minorHAnsi"/>
        </w:rPr>
        <w:t xml:space="preserve">changes in MRW and </w:t>
      </w:r>
      <w:r w:rsidR="00D76980" w:rsidRPr="00286F68">
        <w:rPr>
          <w:rFonts w:cstheme="minorHAnsi"/>
          <w:color w:val="000000" w:themeColor="text1"/>
        </w:rPr>
        <w:t>cup volume persisted</w:t>
      </w:r>
      <w:r w:rsidR="007737C9" w:rsidRPr="00286F68">
        <w:rPr>
          <w:rFonts w:cstheme="minorHAnsi"/>
          <w:color w:val="000000" w:themeColor="text1"/>
        </w:rPr>
        <w:t xml:space="preserve"> through R+30 (</w:t>
      </w:r>
      <w:r w:rsidR="007737C9" w:rsidRPr="00286F68">
        <w:rPr>
          <w:rFonts w:cstheme="minorHAnsi"/>
          <w:i/>
          <w:iCs/>
          <w:color w:val="000000" w:themeColor="text1"/>
        </w:rPr>
        <w:t xml:space="preserve">P </w:t>
      </w:r>
      <w:r w:rsidR="007737C9" w:rsidRPr="00286F68">
        <w:rPr>
          <w:rFonts w:cstheme="minorHAnsi"/>
          <w:color w:val="000000" w:themeColor="text1"/>
        </w:rPr>
        <w:t xml:space="preserve">&lt; </w:t>
      </w:r>
      <w:r w:rsidR="009B2641">
        <w:rPr>
          <w:rFonts w:cstheme="minorHAnsi"/>
          <w:color w:val="000000" w:themeColor="text1"/>
        </w:rPr>
        <w:t>.</w:t>
      </w:r>
      <w:r w:rsidR="007737C9" w:rsidRPr="00286F68">
        <w:rPr>
          <w:rFonts w:cstheme="minorHAnsi"/>
          <w:color w:val="000000" w:themeColor="text1"/>
        </w:rPr>
        <w:t>0</w:t>
      </w:r>
      <w:r w:rsidR="00EC79F8" w:rsidRPr="00286F68">
        <w:rPr>
          <w:rFonts w:cstheme="minorHAnsi"/>
          <w:color w:val="000000" w:themeColor="text1"/>
        </w:rPr>
        <w:t>0</w:t>
      </w:r>
      <w:r w:rsidR="00B132E2" w:rsidRPr="00286F68">
        <w:rPr>
          <w:rFonts w:cstheme="minorHAnsi"/>
          <w:color w:val="000000" w:themeColor="text1"/>
        </w:rPr>
        <w:t>8</w:t>
      </w:r>
      <w:r w:rsidR="007737C9" w:rsidRPr="00286F68">
        <w:rPr>
          <w:rFonts w:cstheme="minorHAnsi"/>
          <w:color w:val="000000" w:themeColor="text1"/>
        </w:rPr>
        <w:t>); h</w:t>
      </w:r>
      <w:r w:rsidR="007737C9" w:rsidRPr="00286F68">
        <w:rPr>
          <w:rFonts w:cstheme="minorHAnsi"/>
        </w:rPr>
        <w:t xml:space="preserve">owever, </w:t>
      </w:r>
      <w:r w:rsidR="001A623C" w:rsidRPr="00286F68">
        <w:rPr>
          <w:rFonts w:cstheme="minorHAnsi"/>
        </w:rPr>
        <w:t>by R+</w:t>
      </w:r>
      <w:r w:rsidR="001A623C" w:rsidRPr="00286F68">
        <w:rPr>
          <w:rFonts w:cstheme="minorHAnsi"/>
          <w:color w:val="000000" w:themeColor="text1"/>
        </w:rPr>
        <w:t>180</w:t>
      </w:r>
      <w:r w:rsidR="001A623C">
        <w:rPr>
          <w:rFonts w:cstheme="minorHAnsi"/>
          <w:color w:val="000000" w:themeColor="text1"/>
        </w:rPr>
        <w:t xml:space="preserve">, </w:t>
      </w:r>
      <w:r w:rsidR="005F459C">
        <w:rPr>
          <w:rFonts w:cstheme="minorHAnsi"/>
        </w:rPr>
        <w:t>neither</w:t>
      </w:r>
      <w:r w:rsidR="005F459C" w:rsidRPr="00286F68">
        <w:rPr>
          <w:rFonts w:cstheme="minorHAnsi"/>
        </w:rPr>
        <w:t xml:space="preserve"> </w:t>
      </w:r>
      <w:r w:rsidR="007737C9" w:rsidRPr="00286F68">
        <w:rPr>
          <w:rFonts w:cstheme="minorHAnsi"/>
        </w:rPr>
        <w:t xml:space="preserve">measure </w:t>
      </w:r>
      <w:r w:rsidR="00714F7A">
        <w:rPr>
          <w:rFonts w:cstheme="minorHAnsi"/>
        </w:rPr>
        <w:t>differ</w:t>
      </w:r>
      <w:r w:rsidR="007D0FC5">
        <w:rPr>
          <w:rFonts w:cstheme="minorHAnsi"/>
        </w:rPr>
        <w:t>ed</w:t>
      </w:r>
      <w:r w:rsidR="00714F7A">
        <w:rPr>
          <w:rFonts w:cstheme="minorHAnsi"/>
        </w:rPr>
        <w:t xml:space="preserve"> from</w:t>
      </w:r>
      <w:r w:rsidR="007737C9" w:rsidRPr="00286F68">
        <w:rPr>
          <w:rFonts w:cstheme="minorHAnsi"/>
        </w:rPr>
        <w:t xml:space="preserve"> baseline </w:t>
      </w:r>
      <w:r w:rsidR="007737C9" w:rsidRPr="00286F68">
        <w:rPr>
          <w:rFonts w:cstheme="minorHAnsi"/>
          <w:color w:val="000000" w:themeColor="text1"/>
        </w:rPr>
        <w:t>(</w:t>
      </w:r>
      <w:r w:rsidR="007737C9" w:rsidRPr="00286F68">
        <w:rPr>
          <w:rFonts w:cstheme="minorHAnsi"/>
          <w:i/>
          <w:iCs/>
          <w:color w:val="000000" w:themeColor="text1"/>
        </w:rPr>
        <w:t>P</w:t>
      </w:r>
      <w:r w:rsidR="007737C9" w:rsidRPr="00286F68">
        <w:rPr>
          <w:rFonts w:cstheme="minorHAnsi"/>
          <w:color w:val="000000" w:themeColor="text1"/>
        </w:rPr>
        <w:t xml:space="preserve"> &gt; </w:t>
      </w:r>
      <w:r w:rsidR="009B2641">
        <w:rPr>
          <w:rFonts w:cstheme="minorHAnsi"/>
          <w:color w:val="000000" w:themeColor="text1"/>
        </w:rPr>
        <w:t>.</w:t>
      </w:r>
      <w:r w:rsidR="00B132E2" w:rsidRPr="00286F68">
        <w:rPr>
          <w:rFonts w:cstheme="minorHAnsi"/>
          <w:color w:val="000000" w:themeColor="text1"/>
        </w:rPr>
        <w:t>45</w:t>
      </w:r>
      <w:r w:rsidR="007737C9" w:rsidRPr="00286F68">
        <w:rPr>
          <w:rFonts w:cstheme="minorHAnsi"/>
          <w:color w:val="000000" w:themeColor="text1"/>
        </w:rPr>
        <w:t>).</w:t>
      </w:r>
      <w:r w:rsidR="001A4C0E" w:rsidRPr="00286F68">
        <w:rPr>
          <w:rFonts w:cstheme="minorHAnsi"/>
          <w:color w:val="000000" w:themeColor="text1"/>
        </w:rPr>
        <w:t xml:space="preserve"> </w:t>
      </w:r>
      <w:r w:rsidR="00645F76">
        <w:rPr>
          <w:rFonts w:cstheme="minorHAnsi"/>
          <w:color w:val="000000" w:themeColor="text1"/>
        </w:rPr>
        <w:t xml:space="preserve"> </w:t>
      </w:r>
      <w:r w:rsidR="001A4C0E" w:rsidRPr="00286F68">
        <w:rPr>
          <w:rFonts w:cstheme="minorHAnsi"/>
          <w:color w:val="000000" w:themeColor="text1"/>
        </w:rPr>
        <w:t xml:space="preserve">BMO </w:t>
      </w:r>
      <w:r w:rsidR="001A4C0E" w:rsidRPr="00286F68">
        <w:rPr>
          <w:rFonts w:cstheme="minorHAnsi"/>
        </w:rPr>
        <w:t>height</w:t>
      </w:r>
      <w:r w:rsidR="00D76980" w:rsidRPr="00286F68">
        <w:rPr>
          <w:rFonts w:cstheme="minorHAnsi"/>
        </w:rPr>
        <w:t xml:space="preserve"> </w:t>
      </w:r>
      <w:r w:rsidR="00B0799C">
        <w:rPr>
          <w:rFonts w:cstheme="minorHAnsi"/>
        </w:rPr>
        <w:t>tended to be lower</w:t>
      </w:r>
      <w:r w:rsidR="002F1AED">
        <w:rPr>
          <w:rFonts w:cstheme="minorHAnsi"/>
        </w:rPr>
        <w:t xml:space="preserve"> </w:t>
      </w:r>
      <w:r w:rsidR="00B0799C">
        <w:rPr>
          <w:rFonts w:cstheme="minorHAnsi"/>
        </w:rPr>
        <w:t>than baseline</w:t>
      </w:r>
      <w:r w:rsidR="00645F76">
        <w:rPr>
          <w:rFonts w:cstheme="minorHAnsi"/>
        </w:rPr>
        <w:t xml:space="preserve"> (i.e., shifted posteriorly)</w:t>
      </w:r>
      <w:r w:rsidR="00D76980" w:rsidRPr="00286F68">
        <w:rPr>
          <w:rFonts w:cstheme="minorHAnsi"/>
        </w:rPr>
        <w:t xml:space="preserve"> </w:t>
      </w:r>
      <w:r w:rsidR="004152CF">
        <w:rPr>
          <w:rFonts w:cstheme="minorHAnsi"/>
        </w:rPr>
        <w:t>on FD50 (</w:t>
      </w:r>
      <w:r w:rsidR="004152CF">
        <w:rPr>
          <w:rFonts w:cstheme="minorHAnsi"/>
          <w:i/>
          <w:iCs/>
        </w:rPr>
        <w:t xml:space="preserve">P </w:t>
      </w:r>
      <w:r w:rsidR="004152CF">
        <w:rPr>
          <w:rFonts w:cstheme="minorHAnsi"/>
        </w:rPr>
        <w:t xml:space="preserve">= </w:t>
      </w:r>
      <w:r w:rsidR="009B2641">
        <w:rPr>
          <w:rFonts w:cstheme="minorHAnsi"/>
        </w:rPr>
        <w:t>.</w:t>
      </w:r>
      <w:r w:rsidR="004152CF">
        <w:rPr>
          <w:rFonts w:cstheme="minorHAnsi"/>
        </w:rPr>
        <w:t xml:space="preserve">06) </w:t>
      </w:r>
      <w:r w:rsidR="00DE77E3">
        <w:rPr>
          <w:rFonts w:cstheme="minorHAnsi"/>
        </w:rPr>
        <w:t>and was</w:t>
      </w:r>
      <w:r w:rsidR="00B0799C">
        <w:rPr>
          <w:rFonts w:cstheme="minorHAnsi"/>
        </w:rPr>
        <w:t xml:space="preserve"> then</w:t>
      </w:r>
      <w:r w:rsidR="00DE77E3">
        <w:rPr>
          <w:rFonts w:cstheme="minorHAnsi"/>
        </w:rPr>
        <w:t xml:space="preserve"> </w:t>
      </w:r>
      <w:r w:rsidR="004152CF">
        <w:rPr>
          <w:rFonts w:cstheme="minorHAnsi"/>
        </w:rPr>
        <w:t xml:space="preserve">significantly </w:t>
      </w:r>
      <w:r w:rsidR="00305D91">
        <w:rPr>
          <w:rFonts w:cstheme="minorHAnsi"/>
        </w:rPr>
        <w:t>lower</w:t>
      </w:r>
      <w:r w:rsidR="00305D91" w:rsidRPr="00286F68">
        <w:rPr>
          <w:rFonts w:cstheme="minorHAnsi"/>
        </w:rPr>
        <w:t xml:space="preserve"> </w:t>
      </w:r>
      <w:r w:rsidR="00D76980" w:rsidRPr="00286F68">
        <w:rPr>
          <w:rFonts w:cstheme="minorHAnsi"/>
        </w:rPr>
        <w:t xml:space="preserve">on FD150 (-9.0 µm, 95% CI, -15.7 – -2.2 µm, </w:t>
      </w:r>
      <w:r w:rsidR="00D76980" w:rsidRPr="00286F68">
        <w:rPr>
          <w:rFonts w:cstheme="minorHAnsi"/>
          <w:i/>
          <w:iCs/>
        </w:rPr>
        <w:t>P</w:t>
      </w:r>
      <w:r w:rsidR="00D76980" w:rsidRPr="00286F68">
        <w:rPr>
          <w:rFonts w:cstheme="minorHAnsi"/>
        </w:rPr>
        <w:t xml:space="preserve"> = </w:t>
      </w:r>
      <w:r w:rsidR="009B2641">
        <w:rPr>
          <w:rFonts w:cstheme="minorHAnsi"/>
        </w:rPr>
        <w:t>.</w:t>
      </w:r>
      <w:r w:rsidR="00D76980" w:rsidRPr="00286F68">
        <w:rPr>
          <w:rFonts w:cstheme="minorHAnsi"/>
        </w:rPr>
        <w:t>009)</w:t>
      </w:r>
      <w:r w:rsidR="00F15581" w:rsidRPr="00286F68">
        <w:rPr>
          <w:rFonts w:cstheme="minorHAnsi"/>
        </w:rPr>
        <w:t xml:space="preserve"> </w:t>
      </w:r>
      <w:r w:rsidR="00DA1D14" w:rsidRPr="00286F68">
        <w:rPr>
          <w:rFonts w:cstheme="minorHAnsi"/>
        </w:rPr>
        <w:t>(</w:t>
      </w:r>
      <w:r w:rsidR="00DA1D14" w:rsidRPr="00286F68">
        <w:rPr>
          <w:rFonts w:cstheme="minorHAnsi"/>
          <w:b/>
          <w:bCs/>
        </w:rPr>
        <w:t>Fig 2C</w:t>
      </w:r>
      <w:r w:rsidR="00DA1D14" w:rsidRPr="00286F68">
        <w:rPr>
          <w:rFonts w:cstheme="minorHAnsi"/>
        </w:rPr>
        <w:t>)</w:t>
      </w:r>
      <w:r w:rsidR="00B0799C">
        <w:rPr>
          <w:rFonts w:cstheme="minorHAnsi"/>
        </w:rPr>
        <w:t xml:space="preserve">. </w:t>
      </w:r>
      <w:r w:rsidR="00645F76">
        <w:rPr>
          <w:rFonts w:cstheme="minorHAnsi"/>
        </w:rPr>
        <w:t xml:space="preserve"> </w:t>
      </w:r>
      <w:r w:rsidR="00B0799C">
        <w:rPr>
          <w:rFonts w:cstheme="minorHAnsi"/>
        </w:rPr>
        <w:t>T</w:t>
      </w:r>
      <w:r w:rsidR="004A11B9" w:rsidRPr="00286F68">
        <w:rPr>
          <w:rFonts w:cstheme="minorHAnsi"/>
        </w:rPr>
        <w:t xml:space="preserve">he subject with grade </w:t>
      </w:r>
      <w:r w:rsidR="004152CF">
        <w:rPr>
          <w:rFonts w:cstheme="minorHAnsi"/>
        </w:rPr>
        <w:t xml:space="preserve">1 </w:t>
      </w:r>
      <w:r w:rsidR="004A11B9" w:rsidRPr="00286F68">
        <w:rPr>
          <w:rFonts w:cstheme="minorHAnsi"/>
        </w:rPr>
        <w:t>edema exhibited the greatest</w:t>
      </w:r>
      <w:r w:rsidR="00B0799C">
        <w:rPr>
          <w:rFonts w:cstheme="minorHAnsi"/>
        </w:rPr>
        <w:t xml:space="preserve"> change in BMO height </w:t>
      </w:r>
      <w:r w:rsidR="00305D91">
        <w:rPr>
          <w:rFonts w:cstheme="minorHAnsi"/>
        </w:rPr>
        <w:t>(</w:t>
      </w:r>
      <w:r w:rsidR="004A11B9" w:rsidRPr="00286F68">
        <w:rPr>
          <w:rFonts w:cstheme="minorHAnsi"/>
        </w:rPr>
        <w:t>-53.3 µm</w:t>
      </w:r>
      <w:r w:rsidR="00305D91">
        <w:rPr>
          <w:rFonts w:cstheme="minorHAnsi"/>
        </w:rPr>
        <w:t>)</w:t>
      </w:r>
      <w:r w:rsidR="004A11B9" w:rsidRPr="00286F68">
        <w:rPr>
          <w:rFonts w:cstheme="minorHAnsi"/>
        </w:rPr>
        <w:t>.</w:t>
      </w:r>
      <w:r w:rsidR="00404C33" w:rsidRPr="00286F68">
        <w:rPr>
          <w:rFonts w:cstheme="minorHAnsi"/>
        </w:rPr>
        <w:t xml:space="preserve">  </w:t>
      </w:r>
    </w:p>
    <w:p w14:paraId="61BE73EC" w14:textId="0A775213" w:rsidR="00AB4E86" w:rsidRPr="00286F68" w:rsidRDefault="00127D9F" w:rsidP="002D45AA">
      <w:pPr>
        <w:spacing w:line="480" w:lineRule="auto"/>
        <w:rPr>
          <w:rFonts w:cstheme="minorHAnsi"/>
        </w:rPr>
      </w:pPr>
      <w:r>
        <w:rPr>
          <w:rFonts w:cstheme="minorHAnsi"/>
        </w:rPr>
        <w:t xml:space="preserve">Peripapillary </w:t>
      </w:r>
      <w:r w:rsidR="00524791" w:rsidRPr="00286F68">
        <w:rPr>
          <w:rFonts w:cstheme="minorHAnsi"/>
        </w:rPr>
        <w:t xml:space="preserve">TRT followed a similar pattern as MRW, </w:t>
      </w:r>
      <w:r w:rsidR="00305D91">
        <w:rPr>
          <w:rFonts w:cstheme="minorHAnsi"/>
        </w:rPr>
        <w:t>al</w:t>
      </w:r>
      <w:r w:rsidR="00524791" w:rsidRPr="00286F68">
        <w:rPr>
          <w:rFonts w:cstheme="minorHAnsi"/>
        </w:rPr>
        <w:t>though the magnitude of change was smaller and decreased with distance from the ONH</w:t>
      </w:r>
      <w:r w:rsidR="00EF0BBD" w:rsidRPr="00286F68">
        <w:rPr>
          <w:rFonts w:cstheme="minorHAnsi"/>
        </w:rPr>
        <w:t xml:space="preserve"> (</w:t>
      </w:r>
      <w:r w:rsidR="00EF0BBD" w:rsidRPr="00286F68">
        <w:rPr>
          <w:rFonts w:cstheme="minorHAnsi"/>
          <w:b/>
          <w:bCs/>
        </w:rPr>
        <w:t>Fig 3</w:t>
      </w:r>
      <w:r w:rsidR="00EF0BBD" w:rsidRPr="00286F68">
        <w:rPr>
          <w:rFonts w:cstheme="minorHAnsi"/>
        </w:rPr>
        <w:t>)</w:t>
      </w:r>
      <w:r w:rsidR="00524791" w:rsidRPr="00286F68">
        <w:rPr>
          <w:rFonts w:cstheme="minorHAnsi"/>
        </w:rPr>
        <w:t xml:space="preserve">.  On FD50, TRT250 and TRT500 increased </w:t>
      </w:r>
      <w:r w:rsidR="00524791" w:rsidRPr="00286F68">
        <w:rPr>
          <w:rFonts w:cstheme="minorHAnsi"/>
          <w:color w:val="000000" w:themeColor="text1"/>
        </w:rPr>
        <w:t>by 12.</w:t>
      </w:r>
      <w:r w:rsidR="009A719C" w:rsidRPr="00286F68">
        <w:rPr>
          <w:rFonts w:cstheme="minorHAnsi"/>
          <w:color w:val="000000" w:themeColor="text1"/>
        </w:rPr>
        <w:t>0</w:t>
      </w:r>
      <w:r w:rsidR="00524791" w:rsidRPr="00286F68">
        <w:rPr>
          <w:rFonts w:cstheme="minorHAnsi"/>
          <w:color w:val="000000" w:themeColor="text1"/>
        </w:rPr>
        <w:t xml:space="preserve"> </w:t>
      </w:r>
      <w:r w:rsidR="00524791" w:rsidRPr="00286F68">
        <w:rPr>
          <w:rFonts w:cstheme="minorHAnsi"/>
        </w:rPr>
        <w:t>µm (95% CI</w:t>
      </w:r>
      <w:r w:rsidR="00524791" w:rsidRPr="00286F68">
        <w:rPr>
          <w:rFonts w:cstheme="minorHAnsi"/>
          <w:color w:val="000000" w:themeColor="text1"/>
        </w:rPr>
        <w:t>, 7.6 – 16.</w:t>
      </w:r>
      <w:r w:rsidR="009A719C" w:rsidRPr="00286F68">
        <w:rPr>
          <w:rFonts w:cstheme="minorHAnsi"/>
          <w:color w:val="000000" w:themeColor="text1"/>
        </w:rPr>
        <w:t>4</w:t>
      </w:r>
      <w:r w:rsidR="00524791" w:rsidRPr="00286F68">
        <w:rPr>
          <w:rFonts w:cstheme="minorHAnsi"/>
          <w:color w:val="000000" w:themeColor="text1"/>
        </w:rPr>
        <w:t xml:space="preserve"> µm, </w:t>
      </w:r>
      <w:r w:rsidR="00524791" w:rsidRPr="00286F68">
        <w:rPr>
          <w:rFonts w:cstheme="minorHAnsi"/>
          <w:i/>
          <w:iCs/>
          <w:color w:val="000000" w:themeColor="text1"/>
        </w:rPr>
        <w:t>P</w:t>
      </w:r>
      <w:r w:rsidR="00524791" w:rsidRPr="00286F68">
        <w:rPr>
          <w:rFonts w:cstheme="minorHAnsi"/>
          <w:color w:val="000000" w:themeColor="text1"/>
        </w:rPr>
        <w:t xml:space="preserve"> &lt; </w:t>
      </w:r>
      <w:r w:rsidR="009B2641">
        <w:rPr>
          <w:rFonts w:cstheme="minorHAnsi"/>
          <w:color w:val="000000" w:themeColor="text1"/>
        </w:rPr>
        <w:t>.</w:t>
      </w:r>
      <w:r w:rsidR="00524791" w:rsidRPr="00286F68">
        <w:rPr>
          <w:rFonts w:cstheme="minorHAnsi"/>
          <w:color w:val="000000" w:themeColor="text1"/>
        </w:rPr>
        <w:t xml:space="preserve">001) and 6.2 </w:t>
      </w:r>
      <w:r w:rsidR="00524791" w:rsidRPr="00286F68">
        <w:rPr>
          <w:rFonts w:cstheme="minorHAnsi"/>
        </w:rPr>
        <w:t xml:space="preserve">µm (95% CI, </w:t>
      </w:r>
      <w:r w:rsidR="00524791" w:rsidRPr="00286F68">
        <w:rPr>
          <w:rFonts w:cstheme="minorHAnsi"/>
          <w:color w:val="000000" w:themeColor="text1"/>
        </w:rPr>
        <w:t xml:space="preserve">3.5 – 9.0 µm, </w:t>
      </w:r>
      <w:r w:rsidR="00524791" w:rsidRPr="00286F68">
        <w:rPr>
          <w:rFonts w:cstheme="minorHAnsi"/>
          <w:i/>
          <w:iCs/>
          <w:color w:val="000000" w:themeColor="text1"/>
        </w:rPr>
        <w:t xml:space="preserve">P </w:t>
      </w:r>
      <w:r w:rsidR="00524791" w:rsidRPr="00286F68">
        <w:rPr>
          <w:rFonts w:cstheme="minorHAnsi"/>
          <w:color w:val="000000" w:themeColor="text1"/>
        </w:rPr>
        <w:t xml:space="preserve">&lt; </w:t>
      </w:r>
      <w:r w:rsidR="009B2641">
        <w:rPr>
          <w:rFonts w:cstheme="minorHAnsi"/>
          <w:color w:val="000000" w:themeColor="text1"/>
        </w:rPr>
        <w:t>.</w:t>
      </w:r>
      <w:r w:rsidR="00524791" w:rsidRPr="00286F68">
        <w:rPr>
          <w:rFonts w:cstheme="minorHAnsi"/>
          <w:color w:val="000000" w:themeColor="text1"/>
        </w:rPr>
        <w:t>001), respectively</w:t>
      </w:r>
      <w:r w:rsidR="00524791" w:rsidRPr="00286F68">
        <w:rPr>
          <w:rFonts w:cstheme="minorHAnsi"/>
        </w:rPr>
        <w:t>.  By FD150, TRT1000 also increased</w:t>
      </w:r>
      <w:r w:rsidR="00EF0BBD" w:rsidRPr="00286F68">
        <w:rPr>
          <w:rFonts w:cstheme="minorHAnsi"/>
        </w:rPr>
        <w:t xml:space="preserve">; respective changes in TRT250, TRT500, and TRT1000 </w:t>
      </w:r>
      <w:r w:rsidR="00EF0BBD" w:rsidRPr="00286F68">
        <w:rPr>
          <w:rFonts w:cstheme="minorHAnsi"/>
          <w:color w:val="000000" w:themeColor="text1"/>
        </w:rPr>
        <w:t>were 23.1 µ</w:t>
      </w:r>
      <w:r w:rsidR="00EF0BBD" w:rsidRPr="00286F68">
        <w:rPr>
          <w:rFonts w:cstheme="minorHAnsi"/>
        </w:rPr>
        <w:t>m (95</w:t>
      </w:r>
      <w:r w:rsidR="00EF0BBD" w:rsidRPr="00286F68">
        <w:rPr>
          <w:rFonts w:cstheme="minorHAnsi"/>
          <w:color w:val="000000" w:themeColor="text1"/>
        </w:rPr>
        <w:t>% CI, 18.6 – 27.</w:t>
      </w:r>
      <w:r w:rsidR="009A719C" w:rsidRPr="00286F68">
        <w:rPr>
          <w:rFonts w:cstheme="minorHAnsi"/>
          <w:color w:val="000000" w:themeColor="text1"/>
        </w:rPr>
        <w:t>6</w:t>
      </w:r>
      <w:r w:rsidR="00EF0BBD" w:rsidRPr="00286F68">
        <w:rPr>
          <w:rFonts w:cstheme="minorHAnsi"/>
          <w:color w:val="000000" w:themeColor="text1"/>
        </w:rPr>
        <w:t xml:space="preserve"> µm, </w:t>
      </w:r>
      <w:r w:rsidR="00EF0BBD" w:rsidRPr="00286F68">
        <w:rPr>
          <w:rFonts w:cstheme="minorHAnsi"/>
          <w:i/>
          <w:iCs/>
          <w:color w:val="000000" w:themeColor="text1"/>
        </w:rPr>
        <w:t>P</w:t>
      </w:r>
      <w:r w:rsidR="00EF0BBD" w:rsidRPr="00286F68">
        <w:rPr>
          <w:rFonts w:cstheme="minorHAnsi"/>
          <w:color w:val="000000" w:themeColor="text1"/>
        </w:rPr>
        <w:t xml:space="preserve"> &lt; </w:t>
      </w:r>
      <w:r w:rsidR="009B2641">
        <w:rPr>
          <w:rFonts w:cstheme="minorHAnsi"/>
          <w:color w:val="000000" w:themeColor="text1"/>
        </w:rPr>
        <w:t>.</w:t>
      </w:r>
      <w:r w:rsidR="00EF0BBD" w:rsidRPr="00286F68">
        <w:rPr>
          <w:rFonts w:cstheme="minorHAnsi"/>
          <w:color w:val="000000" w:themeColor="text1"/>
        </w:rPr>
        <w:t xml:space="preserve">001), 12.3 µm </w:t>
      </w:r>
      <w:r w:rsidR="00EF0BBD" w:rsidRPr="00286F68">
        <w:rPr>
          <w:rFonts w:cstheme="minorHAnsi"/>
        </w:rPr>
        <w:t>(95% CI</w:t>
      </w:r>
      <w:r w:rsidR="00EF0BBD" w:rsidRPr="00286F68">
        <w:rPr>
          <w:rFonts w:cstheme="minorHAnsi"/>
          <w:color w:val="000000" w:themeColor="text1"/>
        </w:rPr>
        <w:t xml:space="preserve">, 9.4 – 15.1 µm, </w:t>
      </w:r>
      <w:r w:rsidR="00EF0BBD" w:rsidRPr="00286F68">
        <w:rPr>
          <w:rFonts w:cstheme="minorHAnsi"/>
          <w:i/>
          <w:iCs/>
          <w:color w:val="000000" w:themeColor="text1"/>
        </w:rPr>
        <w:t>P</w:t>
      </w:r>
      <w:r w:rsidR="00EF0BBD" w:rsidRPr="00286F68">
        <w:rPr>
          <w:rFonts w:cstheme="minorHAnsi"/>
          <w:color w:val="000000" w:themeColor="text1"/>
        </w:rPr>
        <w:t xml:space="preserve"> &lt; </w:t>
      </w:r>
      <w:r w:rsidR="009B2641">
        <w:rPr>
          <w:rFonts w:cstheme="minorHAnsi"/>
          <w:color w:val="000000" w:themeColor="text1"/>
        </w:rPr>
        <w:t>.</w:t>
      </w:r>
      <w:r w:rsidR="00EF0BBD" w:rsidRPr="00286F68">
        <w:rPr>
          <w:rFonts w:cstheme="minorHAnsi"/>
          <w:color w:val="000000" w:themeColor="text1"/>
        </w:rPr>
        <w:t>001),</w:t>
      </w:r>
      <w:r w:rsidR="00EF0BBD" w:rsidRPr="00286F68">
        <w:rPr>
          <w:rFonts w:cstheme="minorHAnsi"/>
        </w:rPr>
        <w:t xml:space="preserve"> </w:t>
      </w:r>
      <w:r w:rsidR="00EF0BBD" w:rsidRPr="00286F68">
        <w:rPr>
          <w:rFonts w:cstheme="minorHAnsi"/>
          <w:color w:val="000000" w:themeColor="text1"/>
        </w:rPr>
        <w:t xml:space="preserve">and 2.0 </w:t>
      </w:r>
      <w:r w:rsidR="00EF0BBD" w:rsidRPr="00286F68">
        <w:rPr>
          <w:rFonts w:cstheme="minorHAnsi"/>
        </w:rPr>
        <w:t>µm (95% CI</w:t>
      </w:r>
      <w:r w:rsidR="00EF0BBD" w:rsidRPr="00286F68">
        <w:rPr>
          <w:rFonts w:cstheme="minorHAnsi"/>
          <w:color w:val="000000" w:themeColor="text1"/>
        </w:rPr>
        <w:t xml:space="preserve">, </w:t>
      </w:r>
      <w:r w:rsidR="009B2641">
        <w:rPr>
          <w:rFonts w:cstheme="minorHAnsi"/>
          <w:color w:val="000000" w:themeColor="text1"/>
        </w:rPr>
        <w:t>.</w:t>
      </w:r>
      <w:r w:rsidR="00EF0BBD" w:rsidRPr="00286F68">
        <w:rPr>
          <w:rFonts w:cstheme="minorHAnsi"/>
          <w:color w:val="000000" w:themeColor="text1"/>
        </w:rPr>
        <w:t xml:space="preserve">3 – 3.7 µm, </w:t>
      </w:r>
      <w:r w:rsidR="00EF0BBD" w:rsidRPr="00286F68">
        <w:rPr>
          <w:rFonts w:cstheme="minorHAnsi"/>
          <w:i/>
          <w:iCs/>
          <w:color w:val="000000" w:themeColor="text1"/>
        </w:rPr>
        <w:t>P</w:t>
      </w:r>
      <w:r w:rsidR="00EF0BBD" w:rsidRPr="00286F68">
        <w:rPr>
          <w:rFonts w:cstheme="minorHAnsi"/>
          <w:color w:val="000000" w:themeColor="text1"/>
        </w:rPr>
        <w:t xml:space="preserve"> = </w:t>
      </w:r>
      <w:r w:rsidR="009B2641">
        <w:rPr>
          <w:rFonts w:cstheme="minorHAnsi"/>
          <w:color w:val="000000" w:themeColor="text1"/>
        </w:rPr>
        <w:t>.</w:t>
      </w:r>
      <w:r w:rsidR="00EF0BBD" w:rsidRPr="00286F68">
        <w:rPr>
          <w:rFonts w:cstheme="minorHAnsi"/>
          <w:color w:val="000000" w:themeColor="text1"/>
        </w:rPr>
        <w:t xml:space="preserve">02).  </w:t>
      </w:r>
      <w:r w:rsidR="00EF0BBD" w:rsidRPr="00286F68">
        <w:rPr>
          <w:rFonts w:cstheme="minorHAnsi"/>
        </w:rPr>
        <w:t>TRT1000 recovered by R+</w:t>
      </w:r>
      <w:r w:rsidR="00EF0BBD" w:rsidRPr="00286F68">
        <w:rPr>
          <w:rFonts w:cstheme="minorHAnsi"/>
          <w:color w:val="000000" w:themeColor="text1"/>
        </w:rPr>
        <w:t>10 (</w:t>
      </w:r>
      <w:r w:rsidR="00EF0BBD" w:rsidRPr="00286F68">
        <w:rPr>
          <w:rFonts w:cstheme="minorHAnsi"/>
          <w:i/>
          <w:iCs/>
          <w:color w:val="000000" w:themeColor="text1"/>
        </w:rPr>
        <w:t>P</w:t>
      </w:r>
      <w:r w:rsidR="00EF0BBD" w:rsidRPr="00286F68">
        <w:rPr>
          <w:rFonts w:cstheme="minorHAnsi"/>
          <w:color w:val="000000" w:themeColor="text1"/>
        </w:rPr>
        <w:t xml:space="preserve"> = </w:t>
      </w:r>
      <w:r w:rsidR="009B2641">
        <w:rPr>
          <w:rFonts w:cstheme="minorHAnsi"/>
          <w:color w:val="000000" w:themeColor="text1"/>
        </w:rPr>
        <w:t>.</w:t>
      </w:r>
      <w:r w:rsidR="00EF0BBD" w:rsidRPr="00286F68">
        <w:rPr>
          <w:rFonts w:cstheme="minorHAnsi"/>
          <w:color w:val="000000" w:themeColor="text1"/>
        </w:rPr>
        <w:t>2</w:t>
      </w:r>
      <w:r w:rsidR="009A719C" w:rsidRPr="00286F68">
        <w:rPr>
          <w:rFonts w:cstheme="minorHAnsi"/>
          <w:color w:val="000000" w:themeColor="text1"/>
        </w:rPr>
        <w:t>7</w:t>
      </w:r>
      <w:r w:rsidR="00EF0BBD" w:rsidRPr="00286F68">
        <w:rPr>
          <w:rFonts w:cstheme="minorHAnsi"/>
          <w:color w:val="000000" w:themeColor="text1"/>
        </w:rPr>
        <w:t>), w</w:t>
      </w:r>
      <w:r w:rsidR="00EF0BBD" w:rsidRPr="00286F68">
        <w:rPr>
          <w:rFonts w:cstheme="minorHAnsi"/>
        </w:rPr>
        <w:t>hereas changes in TRT250 and TRT500 persisted through R+</w:t>
      </w:r>
      <w:r w:rsidR="00EF0BBD" w:rsidRPr="00286F68">
        <w:rPr>
          <w:rFonts w:cstheme="minorHAnsi"/>
          <w:color w:val="000000" w:themeColor="text1"/>
        </w:rPr>
        <w:t>30 (</w:t>
      </w:r>
      <w:r w:rsidR="00EF0BBD" w:rsidRPr="00286F68">
        <w:rPr>
          <w:rFonts w:cstheme="minorHAnsi"/>
          <w:i/>
          <w:iCs/>
          <w:color w:val="000000" w:themeColor="text1"/>
        </w:rPr>
        <w:t>P</w:t>
      </w:r>
      <w:r w:rsidR="00EF0BBD" w:rsidRPr="00286F68">
        <w:rPr>
          <w:rFonts w:cstheme="minorHAnsi"/>
          <w:color w:val="000000" w:themeColor="text1"/>
        </w:rPr>
        <w:t xml:space="preserve"> &lt; </w:t>
      </w:r>
      <w:r w:rsidR="009B2641">
        <w:rPr>
          <w:rFonts w:cstheme="minorHAnsi"/>
          <w:color w:val="000000" w:themeColor="text1"/>
        </w:rPr>
        <w:t>.</w:t>
      </w:r>
      <w:r w:rsidR="00EF0BBD" w:rsidRPr="00286F68">
        <w:rPr>
          <w:rFonts w:cstheme="minorHAnsi"/>
          <w:color w:val="000000" w:themeColor="text1"/>
        </w:rPr>
        <w:t>00</w:t>
      </w:r>
      <w:r w:rsidR="009A719C" w:rsidRPr="00286F68">
        <w:rPr>
          <w:rFonts w:cstheme="minorHAnsi"/>
          <w:color w:val="000000" w:themeColor="text1"/>
        </w:rPr>
        <w:t>3</w:t>
      </w:r>
      <w:r w:rsidR="00EF0BBD" w:rsidRPr="00286F68">
        <w:rPr>
          <w:rFonts w:cstheme="minorHAnsi"/>
          <w:color w:val="000000" w:themeColor="text1"/>
        </w:rPr>
        <w:t xml:space="preserve">) but </w:t>
      </w:r>
      <w:r w:rsidR="00EF0BBD" w:rsidRPr="00286F68">
        <w:rPr>
          <w:rFonts w:cstheme="minorHAnsi"/>
        </w:rPr>
        <w:t>recovered by R+</w:t>
      </w:r>
      <w:r w:rsidR="00EF0BBD" w:rsidRPr="00286F68">
        <w:rPr>
          <w:rFonts w:cstheme="minorHAnsi"/>
          <w:color w:val="000000" w:themeColor="text1"/>
        </w:rPr>
        <w:t>180 (</w:t>
      </w:r>
      <w:r w:rsidR="00EF0BBD" w:rsidRPr="00286F68">
        <w:rPr>
          <w:rFonts w:cstheme="minorHAnsi"/>
          <w:i/>
          <w:iCs/>
          <w:color w:val="000000" w:themeColor="text1"/>
        </w:rPr>
        <w:t>P</w:t>
      </w:r>
      <w:r w:rsidR="00EF0BBD" w:rsidRPr="00286F68">
        <w:rPr>
          <w:rFonts w:cstheme="minorHAnsi"/>
          <w:color w:val="000000" w:themeColor="text1"/>
        </w:rPr>
        <w:t xml:space="preserve"> &gt; </w:t>
      </w:r>
      <w:r w:rsidR="009B2641">
        <w:rPr>
          <w:rFonts w:cstheme="minorHAnsi"/>
          <w:color w:val="000000" w:themeColor="text1"/>
        </w:rPr>
        <w:t>.</w:t>
      </w:r>
      <w:r w:rsidR="00EF0BBD" w:rsidRPr="00286F68">
        <w:rPr>
          <w:rFonts w:cstheme="minorHAnsi"/>
          <w:color w:val="000000" w:themeColor="text1"/>
        </w:rPr>
        <w:t>2</w:t>
      </w:r>
      <w:r w:rsidR="009A719C" w:rsidRPr="00286F68">
        <w:rPr>
          <w:rFonts w:cstheme="minorHAnsi"/>
          <w:color w:val="000000" w:themeColor="text1"/>
        </w:rPr>
        <w:t>3</w:t>
      </w:r>
      <w:r w:rsidR="00EF0BBD" w:rsidRPr="00286F68">
        <w:rPr>
          <w:rFonts w:cstheme="minorHAnsi"/>
          <w:color w:val="000000" w:themeColor="text1"/>
        </w:rPr>
        <w:t>)</w:t>
      </w:r>
      <w:r w:rsidR="00EF0BBD" w:rsidRPr="00286F68">
        <w:rPr>
          <w:rFonts w:cstheme="minorHAnsi"/>
        </w:rPr>
        <w:t xml:space="preserve">.  </w:t>
      </w:r>
      <w:r w:rsidR="00FB6158">
        <w:rPr>
          <w:rFonts w:cstheme="minorHAnsi"/>
        </w:rPr>
        <w:t>Despite</w:t>
      </w:r>
      <w:r w:rsidR="00EF0BBD" w:rsidRPr="00286F68">
        <w:rPr>
          <w:rFonts w:cstheme="minorHAnsi"/>
        </w:rPr>
        <w:t xml:space="preserve"> no changes in TRT1500 during spaceflight, both TRT1000 and TRT1500 </w:t>
      </w:r>
      <w:r w:rsidR="00FB6158">
        <w:rPr>
          <w:rFonts w:cstheme="minorHAnsi"/>
        </w:rPr>
        <w:t xml:space="preserve">values </w:t>
      </w:r>
      <w:r w:rsidR="00AB4E86" w:rsidRPr="00286F68">
        <w:rPr>
          <w:rFonts w:cstheme="minorHAnsi"/>
        </w:rPr>
        <w:t xml:space="preserve">were slightly </w:t>
      </w:r>
      <w:r w:rsidR="00FB6158">
        <w:rPr>
          <w:rFonts w:cstheme="minorHAnsi"/>
        </w:rPr>
        <w:t>less</w:t>
      </w:r>
      <w:r w:rsidR="00FB6158" w:rsidRPr="00286F68">
        <w:rPr>
          <w:rFonts w:cstheme="minorHAnsi"/>
        </w:rPr>
        <w:t xml:space="preserve"> </w:t>
      </w:r>
      <w:r w:rsidR="00AB4E86" w:rsidRPr="00286F68">
        <w:rPr>
          <w:rFonts w:cstheme="minorHAnsi"/>
        </w:rPr>
        <w:t xml:space="preserve">than preflight values on R+180, </w:t>
      </w:r>
      <w:r w:rsidR="0065618C">
        <w:rPr>
          <w:rFonts w:cstheme="minorHAnsi"/>
        </w:rPr>
        <w:t>decreasing</w:t>
      </w:r>
      <w:r w:rsidR="00AB4E86" w:rsidRPr="00286F68">
        <w:rPr>
          <w:rFonts w:cstheme="minorHAnsi"/>
          <w:color w:val="000000" w:themeColor="text1"/>
        </w:rPr>
        <w:t xml:space="preserve"> </w:t>
      </w:r>
      <w:r w:rsidR="000D18A2" w:rsidRPr="00286F68">
        <w:rPr>
          <w:rFonts w:cstheme="minorHAnsi"/>
          <w:color w:val="000000" w:themeColor="text1"/>
        </w:rPr>
        <w:t>2.0</w:t>
      </w:r>
      <w:r w:rsidR="00AB4E86" w:rsidRPr="00286F68">
        <w:rPr>
          <w:rFonts w:cstheme="minorHAnsi"/>
          <w:color w:val="000000" w:themeColor="text1"/>
        </w:rPr>
        <w:t xml:space="preserve"> µm </w:t>
      </w:r>
      <w:r w:rsidR="00AB4E86" w:rsidRPr="00286F68">
        <w:rPr>
          <w:rFonts w:cstheme="minorHAnsi"/>
        </w:rPr>
        <w:t>(95% CI</w:t>
      </w:r>
      <w:r w:rsidR="00AB4E86" w:rsidRPr="00286F68">
        <w:rPr>
          <w:rFonts w:cstheme="minorHAnsi"/>
          <w:color w:val="000000" w:themeColor="text1"/>
        </w:rPr>
        <w:t xml:space="preserve">, </w:t>
      </w:r>
      <w:r w:rsidR="009B2641">
        <w:rPr>
          <w:rFonts w:cstheme="minorHAnsi"/>
          <w:color w:val="000000" w:themeColor="text1"/>
        </w:rPr>
        <w:t>.</w:t>
      </w:r>
      <w:r w:rsidR="000D18A2" w:rsidRPr="00286F68">
        <w:rPr>
          <w:rFonts w:cstheme="minorHAnsi"/>
          <w:color w:val="000000" w:themeColor="text1"/>
        </w:rPr>
        <w:t>3</w:t>
      </w:r>
      <w:r w:rsidR="00AB4E86" w:rsidRPr="00286F68">
        <w:rPr>
          <w:rFonts w:cstheme="minorHAnsi"/>
          <w:color w:val="000000" w:themeColor="text1"/>
        </w:rPr>
        <w:t xml:space="preserve"> – 3.</w:t>
      </w:r>
      <w:r w:rsidR="000D18A2" w:rsidRPr="00286F68">
        <w:rPr>
          <w:rFonts w:cstheme="minorHAnsi"/>
          <w:color w:val="000000" w:themeColor="text1"/>
        </w:rPr>
        <w:t>6</w:t>
      </w:r>
      <w:r w:rsidR="00AB4E86" w:rsidRPr="00286F68">
        <w:rPr>
          <w:rFonts w:cstheme="minorHAnsi"/>
          <w:color w:val="000000" w:themeColor="text1"/>
        </w:rPr>
        <w:t xml:space="preserve"> µm, </w:t>
      </w:r>
      <w:r w:rsidR="00AB4E86" w:rsidRPr="00286F68">
        <w:rPr>
          <w:rFonts w:cstheme="minorHAnsi"/>
          <w:i/>
          <w:iCs/>
          <w:color w:val="000000" w:themeColor="text1"/>
        </w:rPr>
        <w:t>P</w:t>
      </w:r>
      <w:r w:rsidR="00AB4E86" w:rsidRPr="00286F68">
        <w:rPr>
          <w:rFonts w:cstheme="minorHAnsi"/>
          <w:color w:val="000000" w:themeColor="text1"/>
        </w:rPr>
        <w:t xml:space="preserve"> = </w:t>
      </w:r>
      <w:r w:rsidR="009B2641">
        <w:rPr>
          <w:rFonts w:cstheme="minorHAnsi"/>
          <w:color w:val="000000" w:themeColor="text1"/>
        </w:rPr>
        <w:t>.</w:t>
      </w:r>
      <w:r w:rsidR="000D18A2" w:rsidRPr="00286F68">
        <w:rPr>
          <w:rFonts w:cstheme="minorHAnsi"/>
          <w:color w:val="000000" w:themeColor="text1"/>
        </w:rPr>
        <w:t>02</w:t>
      </w:r>
      <w:r w:rsidR="00AB4E86" w:rsidRPr="00286F68">
        <w:rPr>
          <w:rFonts w:cstheme="minorHAnsi"/>
          <w:color w:val="000000" w:themeColor="text1"/>
        </w:rPr>
        <w:t>) and 1.</w:t>
      </w:r>
      <w:r w:rsidR="000D18A2" w:rsidRPr="00286F68">
        <w:rPr>
          <w:rFonts w:cstheme="minorHAnsi"/>
          <w:color w:val="000000" w:themeColor="text1"/>
        </w:rPr>
        <w:t>9</w:t>
      </w:r>
      <w:r w:rsidR="00AB4E86" w:rsidRPr="00286F68">
        <w:rPr>
          <w:rFonts w:cstheme="minorHAnsi"/>
          <w:color w:val="000000" w:themeColor="text1"/>
        </w:rPr>
        <w:t xml:space="preserve"> µm (95% CI, </w:t>
      </w:r>
      <w:r w:rsidR="009B2641">
        <w:rPr>
          <w:rFonts w:cstheme="minorHAnsi"/>
          <w:color w:val="000000" w:themeColor="text1"/>
        </w:rPr>
        <w:t>.</w:t>
      </w:r>
      <w:r w:rsidR="000D18A2" w:rsidRPr="00286F68">
        <w:rPr>
          <w:rFonts w:cstheme="minorHAnsi"/>
          <w:color w:val="000000" w:themeColor="text1"/>
        </w:rPr>
        <w:t>5</w:t>
      </w:r>
      <w:r w:rsidR="00AB4E86" w:rsidRPr="00286F68">
        <w:rPr>
          <w:rFonts w:cstheme="minorHAnsi"/>
          <w:color w:val="000000" w:themeColor="text1"/>
        </w:rPr>
        <w:t xml:space="preserve"> – 3.</w:t>
      </w:r>
      <w:r w:rsidR="000D18A2" w:rsidRPr="00286F68">
        <w:rPr>
          <w:rFonts w:cstheme="minorHAnsi"/>
          <w:color w:val="000000" w:themeColor="text1"/>
        </w:rPr>
        <w:t>3</w:t>
      </w:r>
      <w:r w:rsidR="00AB4E86" w:rsidRPr="00286F68">
        <w:rPr>
          <w:rFonts w:cstheme="minorHAnsi"/>
          <w:color w:val="000000" w:themeColor="text1"/>
        </w:rPr>
        <w:t xml:space="preserve"> µm, </w:t>
      </w:r>
      <w:r w:rsidR="00AB4E86" w:rsidRPr="00286F68">
        <w:rPr>
          <w:rFonts w:cstheme="minorHAnsi"/>
          <w:i/>
          <w:iCs/>
          <w:color w:val="000000" w:themeColor="text1"/>
        </w:rPr>
        <w:t>P</w:t>
      </w:r>
      <w:r w:rsidR="00AB4E86" w:rsidRPr="00286F68">
        <w:rPr>
          <w:rFonts w:cstheme="minorHAnsi"/>
          <w:color w:val="000000" w:themeColor="text1"/>
        </w:rPr>
        <w:t xml:space="preserve"> = </w:t>
      </w:r>
      <w:r w:rsidR="009B2641">
        <w:rPr>
          <w:rFonts w:cstheme="minorHAnsi"/>
          <w:color w:val="000000" w:themeColor="text1"/>
        </w:rPr>
        <w:t>.</w:t>
      </w:r>
      <w:r w:rsidR="00AB4E86" w:rsidRPr="00286F68">
        <w:rPr>
          <w:rFonts w:cstheme="minorHAnsi"/>
          <w:color w:val="000000" w:themeColor="text1"/>
        </w:rPr>
        <w:t>0</w:t>
      </w:r>
      <w:r w:rsidR="000D18A2" w:rsidRPr="00286F68">
        <w:rPr>
          <w:rFonts w:cstheme="minorHAnsi"/>
          <w:color w:val="000000" w:themeColor="text1"/>
        </w:rPr>
        <w:t>07</w:t>
      </w:r>
      <w:r w:rsidR="00AB4E86" w:rsidRPr="00286F68">
        <w:rPr>
          <w:rFonts w:cstheme="minorHAnsi"/>
          <w:color w:val="000000" w:themeColor="text1"/>
        </w:rPr>
        <w:t xml:space="preserve">), </w:t>
      </w:r>
      <w:r w:rsidR="00AB4E86" w:rsidRPr="00286F68">
        <w:rPr>
          <w:rFonts w:cstheme="minorHAnsi"/>
        </w:rPr>
        <w:t xml:space="preserve">respectively. </w:t>
      </w:r>
      <w:r w:rsidR="00EF0BBD" w:rsidRPr="00286F68">
        <w:rPr>
          <w:rFonts w:cstheme="minorHAnsi"/>
        </w:rPr>
        <w:t xml:space="preserve"> </w:t>
      </w:r>
    </w:p>
    <w:p w14:paraId="0C67D349" w14:textId="2C266CB1" w:rsidR="007F37B4" w:rsidRPr="00286F68" w:rsidRDefault="00927DAA" w:rsidP="002D45AA">
      <w:pPr>
        <w:spacing w:line="480" w:lineRule="auto"/>
        <w:rPr>
          <w:rFonts w:cstheme="minorHAnsi"/>
        </w:rPr>
      </w:pPr>
      <w:r w:rsidRPr="00286F68">
        <w:rPr>
          <w:rFonts w:cstheme="minorHAnsi"/>
          <w:color w:val="000000" w:themeColor="text1"/>
        </w:rPr>
        <w:lastRenderedPageBreak/>
        <w:t xml:space="preserve">In contrast to the increase in TRT </w:t>
      </w:r>
      <w:r w:rsidR="00324E04" w:rsidRPr="00286F68">
        <w:rPr>
          <w:rFonts w:cstheme="minorHAnsi"/>
          <w:color w:val="000000" w:themeColor="text1"/>
        </w:rPr>
        <w:t>adjacent to the ONH</w:t>
      </w:r>
      <w:r w:rsidRPr="00286F68">
        <w:rPr>
          <w:rFonts w:cstheme="minorHAnsi"/>
          <w:color w:val="000000" w:themeColor="text1"/>
        </w:rPr>
        <w:t xml:space="preserve">, </w:t>
      </w:r>
      <w:r w:rsidR="004F6EE6">
        <w:rPr>
          <w:rFonts w:cstheme="minorHAnsi"/>
          <w:color w:val="000000" w:themeColor="text1"/>
        </w:rPr>
        <w:t>central MT decreased</w:t>
      </w:r>
      <w:r w:rsidR="00324E04" w:rsidRPr="00286F68">
        <w:rPr>
          <w:rFonts w:cstheme="minorHAnsi"/>
          <w:color w:val="000000" w:themeColor="text1"/>
        </w:rPr>
        <w:t xml:space="preserve"> during spaceflight</w:t>
      </w:r>
      <w:r w:rsidRPr="00286F68">
        <w:rPr>
          <w:rFonts w:cstheme="minorHAnsi"/>
          <w:color w:val="000000" w:themeColor="text1"/>
        </w:rPr>
        <w:t xml:space="preserve">.  </w:t>
      </w:r>
      <w:r w:rsidRPr="00286F68">
        <w:rPr>
          <w:rFonts w:cstheme="minorHAnsi"/>
        </w:rPr>
        <w:t>MT500 decreased</w:t>
      </w:r>
      <w:r w:rsidR="00CF1A73">
        <w:rPr>
          <w:rFonts w:cstheme="minorHAnsi"/>
        </w:rPr>
        <w:t xml:space="preserve"> </w:t>
      </w:r>
      <w:r w:rsidRPr="00286F68">
        <w:rPr>
          <w:rFonts w:cstheme="minorHAnsi"/>
        </w:rPr>
        <w:t>by 3.</w:t>
      </w:r>
      <w:r w:rsidR="004843F8" w:rsidRPr="00286F68">
        <w:rPr>
          <w:rFonts w:cstheme="minorHAnsi"/>
        </w:rPr>
        <w:t>7</w:t>
      </w:r>
      <w:r w:rsidRPr="00286F68">
        <w:rPr>
          <w:rFonts w:cstheme="minorHAnsi"/>
        </w:rPr>
        <w:t xml:space="preserve"> µm (95% CI, </w:t>
      </w:r>
      <w:r w:rsidR="004843F8" w:rsidRPr="00286F68">
        <w:rPr>
          <w:rFonts w:cstheme="minorHAnsi"/>
        </w:rPr>
        <w:t>2.1</w:t>
      </w:r>
      <w:r w:rsidRPr="00286F68">
        <w:rPr>
          <w:rFonts w:cstheme="minorHAnsi"/>
        </w:rPr>
        <w:t xml:space="preserve"> – </w:t>
      </w:r>
      <w:r w:rsidR="004843F8" w:rsidRPr="00286F68">
        <w:rPr>
          <w:rFonts w:cstheme="minorHAnsi"/>
        </w:rPr>
        <w:t>5.3</w:t>
      </w:r>
      <w:r w:rsidRPr="00286F68">
        <w:rPr>
          <w:rFonts w:cstheme="minorHAnsi"/>
        </w:rPr>
        <w:t xml:space="preserve"> µm, </w:t>
      </w:r>
      <w:r w:rsidRPr="00286F68">
        <w:rPr>
          <w:rFonts w:cstheme="minorHAnsi"/>
          <w:i/>
          <w:iCs/>
        </w:rPr>
        <w:t>P</w:t>
      </w:r>
      <w:r w:rsidRPr="00286F68">
        <w:rPr>
          <w:rFonts w:cstheme="minorHAnsi"/>
        </w:rPr>
        <w:t xml:space="preserve"> </w:t>
      </w:r>
      <w:r w:rsidR="004843F8" w:rsidRPr="00286F68">
        <w:rPr>
          <w:rFonts w:cstheme="minorHAnsi"/>
        </w:rPr>
        <w:t xml:space="preserve">&lt; </w:t>
      </w:r>
      <w:r w:rsidR="009B2641">
        <w:rPr>
          <w:rFonts w:cstheme="minorHAnsi"/>
        </w:rPr>
        <w:t>.</w:t>
      </w:r>
      <w:r w:rsidR="004843F8" w:rsidRPr="00286F68">
        <w:rPr>
          <w:rFonts w:cstheme="minorHAnsi"/>
        </w:rPr>
        <w:t>001</w:t>
      </w:r>
      <w:r w:rsidRPr="00286F68">
        <w:rPr>
          <w:rFonts w:cstheme="minorHAnsi"/>
        </w:rPr>
        <w:t>) on FD50 and 5.</w:t>
      </w:r>
      <w:r w:rsidR="004843F8" w:rsidRPr="00286F68">
        <w:rPr>
          <w:rFonts w:cstheme="minorHAnsi"/>
        </w:rPr>
        <w:t>1</w:t>
      </w:r>
      <w:r w:rsidRPr="00286F68">
        <w:rPr>
          <w:rFonts w:cstheme="minorHAnsi"/>
        </w:rPr>
        <w:t xml:space="preserve"> µm (95% CI, </w:t>
      </w:r>
      <w:r w:rsidR="004843F8" w:rsidRPr="00286F68">
        <w:rPr>
          <w:rFonts w:cstheme="minorHAnsi"/>
        </w:rPr>
        <w:t>3.5</w:t>
      </w:r>
      <w:r w:rsidRPr="00286F68">
        <w:rPr>
          <w:rFonts w:cstheme="minorHAnsi"/>
        </w:rPr>
        <w:t xml:space="preserve"> – </w:t>
      </w:r>
      <w:r w:rsidR="004843F8" w:rsidRPr="00286F68">
        <w:rPr>
          <w:rFonts w:cstheme="minorHAnsi"/>
        </w:rPr>
        <w:t>6.8</w:t>
      </w:r>
      <w:r w:rsidRPr="00286F68">
        <w:rPr>
          <w:rFonts w:cstheme="minorHAnsi"/>
        </w:rPr>
        <w:t xml:space="preserve"> µm, </w:t>
      </w:r>
      <w:r w:rsidRPr="00286F68">
        <w:rPr>
          <w:rFonts w:cstheme="minorHAnsi"/>
          <w:i/>
          <w:iCs/>
        </w:rPr>
        <w:t xml:space="preserve">P </w:t>
      </w:r>
      <w:r w:rsidR="006A6F75" w:rsidRPr="00286F68">
        <w:rPr>
          <w:rFonts w:cstheme="minorHAnsi"/>
        </w:rPr>
        <w:t xml:space="preserve">&lt; </w:t>
      </w:r>
      <w:r w:rsidR="009B2641">
        <w:rPr>
          <w:rFonts w:cstheme="minorHAnsi"/>
        </w:rPr>
        <w:t>.</w:t>
      </w:r>
      <w:r w:rsidR="006A6F75" w:rsidRPr="00286F68">
        <w:rPr>
          <w:rFonts w:cstheme="minorHAnsi"/>
        </w:rPr>
        <w:t>001</w:t>
      </w:r>
      <w:r w:rsidRPr="00286F68">
        <w:rPr>
          <w:rFonts w:cstheme="minorHAnsi"/>
        </w:rPr>
        <w:t>) on FD150</w:t>
      </w:r>
      <w:r w:rsidR="00FB2814" w:rsidRPr="00286F68">
        <w:rPr>
          <w:rFonts w:cstheme="minorHAnsi"/>
        </w:rPr>
        <w:t xml:space="preserve"> (</w:t>
      </w:r>
      <w:r w:rsidR="00FB2814" w:rsidRPr="00286F68">
        <w:rPr>
          <w:rFonts w:cstheme="minorHAnsi"/>
          <w:b/>
          <w:bCs/>
        </w:rPr>
        <w:t>Fig 4A</w:t>
      </w:r>
      <w:r w:rsidR="00FB2814" w:rsidRPr="00286F68">
        <w:rPr>
          <w:rFonts w:cstheme="minorHAnsi"/>
        </w:rPr>
        <w:t>)</w:t>
      </w:r>
      <w:r w:rsidRPr="00286F68">
        <w:rPr>
          <w:rFonts w:cstheme="minorHAnsi"/>
        </w:rPr>
        <w:t>.</w:t>
      </w:r>
      <w:r w:rsidR="00B63533" w:rsidRPr="00286F68">
        <w:rPr>
          <w:rFonts w:cstheme="minorHAnsi"/>
        </w:rPr>
        <w:t xml:space="preserve">  The magnitude of </w:t>
      </w:r>
      <w:r w:rsidR="006A6F75" w:rsidRPr="00286F68">
        <w:rPr>
          <w:rFonts w:cstheme="minorHAnsi"/>
        </w:rPr>
        <w:t>thinning</w:t>
      </w:r>
      <w:r w:rsidR="00B63533" w:rsidRPr="00286F68">
        <w:rPr>
          <w:rFonts w:cstheme="minorHAnsi"/>
        </w:rPr>
        <w:t xml:space="preserve"> decreased with distance from the fovea</w:t>
      </w:r>
      <w:r w:rsidR="006A6F75" w:rsidRPr="00286F68">
        <w:rPr>
          <w:rFonts w:cstheme="minorHAnsi"/>
        </w:rPr>
        <w:t xml:space="preserve">; </w:t>
      </w:r>
      <w:r w:rsidR="00B63533" w:rsidRPr="00286F68">
        <w:rPr>
          <w:rFonts w:cstheme="minorHAnsi"/>
        </w:rPr>
        <w:t xml:space="preserve">MT1500 </w:t>
      </w:r>
      <w:r w:rsidR="006A6F75" w:rsidRPr="00286F68">
        <w:rPr>
          <w:rFonts w:cstheme="minorHAnsi"/>
        </w:rPr>
        <w:t xml:space="preserve">decreased by 2.6 µm (95% CI, 1.2 – 3.0 µm, </w:t>
      </w:r>
      <w:r w:rsidR="006A6F75" w:rsidRPr="00286F68">
        <w:rPr>
          <w:rFonts w:cstheme="minorHAnsi"/>
          <w:i/>
          <w:iCs/>
        </w:rPr>
        <w:t xml:space="preserve">P </w:t>
      </w:r>
      <w:r w:rsidR="006A6F75" w:rsidRPr="00286F68">
        <w:rPr>
          <w:rFonts w:cstheme="minorHAnsi"/>
        </w:rPr>
        <w:t xml:space="preserve">&lt; </w:t>
      </w:r>
      <w:r w:rsidR="009B2641">
        <w:rPr>
          <w:rFonts w:cstheme="minorHAnsi"/>
        </w:rPr>
        <w:t>.</w:t>
      </w:r>
      <w:r w:rsidR="006A6F75" w:rsidRPr="00286F68">
        <w:rPr>
          <w:rFonts w:cstheme="minorHAnsi"/>
        </w:rPr>
        <w:t xml:space="preserve">001) on FD50 and by 3.6 µm (95% CI, 2.2 – 5.0 µm, </w:t>
      </w:r>
      <w:r w:rsidR="006A6F75" w:rsidRPr="00286F68">
        <w:rPr>
          <w:rFonts w:cstheme="minorHAnsi"/>
          <w:i/>
          <w:iCs/>
        </w:rPr>
        <w:t xml:space="preserve">P </w:t>
      </w:r>
      <w:r w:rsidR="006A6F75" w:rsidRPr="00286F68">
        <w:rPr>
          <w:rFonts w:cstheme="minorHAnsi"/>
        </w:rPr>
        <w:t xml:space="preserve">&lt; </w:t>
      </w:r>
      <w:r w:rsidR="009B2641">
        <w:rPr>
          <w:rFonts w:cstheme="minorHAnsi"/>
        </w:rPr>
        <w:t>.</w:t>
      </w:r>
      <w:r w:rsidR="006A6F75" w:rsidRPr="00286F68">
        <w:rPr>
          <w:rFonts w:cstheme="minorHAnsi"/>
        </w:rPr>
        <w:t>001) on FD150 (</w:t>
      </w:r>
      <w:r w:rsidR="006A6F75" w:rsidRPr="00286F68">
        <w:rPr>
          <w:rFonts w:cstheme="minorHAnsi"/>
          <w:b/>
          <w:bCs/>
        </w:rPr>
        <w:t>Fig 4B</w:t>
      </w:r>
      <w:r w:rsidR="006A6F75" w:rsidRPr="00286F68">
        <w:rPr>
          <w:rFonts w:cstheme="minorHAnsi"/>
        </w:rPr>
        <w:t>), and t</w:t>
      </w:r>
      <w:r w:rsidR="00EB26CE" w:rsidRPr="00286F68">
        <w:rPr>
          <w:rFonts w:cstheme="minorHAnsi"/>
        </w:rPr>
        <w:t xml:space="preserve">here </w:t>
      </w:r>
      <w:r w:rsidR="00EB26CE" w:rsidRPr="00A61ED7">
        <w:rPr>
          <w:rFonts w:cstheme="minorHAnsi"/>
        </w:rPr>
        <w:t>were no changes in MT</w:t>
      </w:r>
      <w:r w:rsidR="00E91716" w:rsidRPr="00A61ED7">
        <w:rPr>
          <w:rFonts w:cstheme="minorHAnsi"/>
        </w:rPr>
        <w:t>25</w:t>
      </w:r>
      <w:r w:rsidR="00EB26CE" w:rsidRPr="00A61ED7">
        <w:rPr>
          <w:rFonts w:cstheme="minorHAnsi"/>
        </w:rPr>
        <w:t xml:space="preserve">00 </w:t>
      </w:r>
      <w:r w:rsidR="00B63533" w:rsidRPr="00A61ED7">
        <w:rPr>
          <w:rFonts w:cstheme="minorHAnsi"/>
        </w:rPr>
        <w:t xml:space="preserve">during </w:t>
      </w:r>
      <w:r w:rsidR="00B63533" w:rsidRPr="00286F68">
        <w:rPr>
          <w:rFonts w:cstheme="minorHAnsi"/>
        </w:rPr>
        <w:t xml:space="preserve">or after </w:t>
      </w:r>
      <w:r w:rsidR="00B63533" w:rsidRPr="00A61ED7">
        <w:rPr>
          <w:rFonts w:cstheme="minorHAnsi"/>
        </w:rPr>
        <w:t>spaceflight</w:t>
      </w:r>
      <w:r w:rsidR="001432BD" w:rsidRPr="00A61ED7">
        <w:rPr>
          <w:rFonts w:cstheme="minorHAnsi"/>
        </w:rPr>
        <w:t xml:space="preserve"> (</w:t>
      </w:r>
      <w:r w:rsidR="00B63533" w:rsidRPr="00A61ED7">
        <w:rPr>
          <w:rFonts w:cstheme="minorHAnsi"/>
          <w:i/>
          <w:iCs/>
        </w:rPr>
        <w:t xml:space="preserve">P </w:t>
      </w:r>
      <w:r w:rsidR="00B63533" w:rsidRPr="00A61ED7">
        <w:rPr>
          <w:rFonts w:cstheme="minorHAnsi"/>
        </w:rPr>
        <w:t xml:space="preserve">&gt; </w:t>
      </w:r>
      <w:r w:rsidR="009B2641">
        <w:rPr>
          <w:rFonts w:cstheme="minorHAnsi"/>
        </w:rPr>
        <w:t>.</w:t>
      </w:r>
      <w:r w:rsidR="00B63533" w:rsidRPr="00A61ED7">
        <w:rPr>
          <w:rFonts w:cstheme="minorHAnsi"/>
        </w:rPr>
        <w:t>05)</w:t>
      </w:r>
      <w:r w:rsidR="007D0FC5">
        <w:rPr>
          <w:rFonts w:cstheme="minorHAnsi"/>
        </w:rPr>
        <w:t xml:space="preserve"> </w:t>
      </w:r>
      <w:r w:rsidR="00B63533" w:rsidRPr="00A61ED7">
        <w:rPr>
          <w:rFonts w:cstheme="minorHAnsi"/>
        </w:rPr>
        <w:t>(</w:t>
      </w:r>
      <w:r w:rsidR="001432BD" w:rsidRPr="00A61ED7">
        <w:rPr>
          <w:rFonts w:cstheme="minorHAnsi"/>
          <w:b/>
          <w:bCs/>
        </w:rPr>
        <w:t xml:space="preserve">Fig </w:t>
      </w:r>
      <w:r w:rsidR="001432BD" w:rsidRPr="00286F68">
        <w:rPr>
          <w:rFonts w:cstheme="minorHAnsi"/>
          <w:b/>
          <w:bCs/>
        </w:rPr>
        <w:t>4C</w:t>
      </w:r>
      <w:r w:rsidR="001432BD" w:rsidRPr="00286F68">
        <w:rPr>
          <w:rFonts w:cstheme="minorHAnsi"/>
        </w:rPr>
        <w:t>).</w:t>
      </w:r>
      <w:r w:rsidR="00444302" w:rsidRPr="00286F68">
        <w:rPr>
          <w:rFonts w:cstheme="minorHAnsi"/>
        </w:rPr>
        <w:t xml:space="preserve">  MT1500 recovered by R+30 (</w:t>
      </w:r>
      <w:r w:rsidR="00444302" w:rsidRPr="00286F68">
        <w:rPr>
          <w:rFonts w:cstheme="minorHAnsi"/>
          <w:i/>
          <w:iCs/>
        </w:rPr>
        <w:t>P</w:t>
      </w:r>
      <w:r w:rsidR="00444302" w:rsidRPr="00286F68">
        <w:rPr>
          <w:rFonts w:cstheme="minorHAnsi"/>
        </w:rPr>
        <w:t xml:space="preserve"> = </w:t>
      </w:r>
      <w:r w:rsidR="009B2641">
        <w:rPr>
          <w:rFonts w:cstheme="minorHAnsi"/>
        </w:rPr>
        <w:t>.</w:t>
      </w:r>
      <w:r w:rsidR="00444302" w:rsidRPr="00286F68">
        <w:rPr>
          <w:rFonts w:cstheme="minorHAnsi"/>
        </w:rPr>
        <w:t>38), whereas MT500 did not recover until R+180 (</w:t>
      </w:r>
      <w:r w:rsidR="00444302" w:rsidRPr="00286F68">
        <w:rPr>
          <w:rFonts w:cstheme="minorHAnsi"/>
          <w:i/>
          <w:iCs/>
        </w:rPr>
        <w:t>P</w:t>
      </w:r>
      <w:r w:rsidR="00444302" w:rsidRPr="00286F68">
        <w:rPr>
          <w:rFonts w:cstheme="minorHAnsi"/>
        </w:rPr>
        <w:t xml:space="preserve"> = </w:t>
      </w:r>
      <w:r w:rsidR="009B2641">
        <w:rPr>
          <w:rFonts w:cstheme="minorHAnsi"/>
        </w:rPr>
        <w:t>.</w:t>
      </w:r>
      <w:r w:rsidR="00444302" w:rsidRPr="00286F68">
        <w:rPr>
          <w:rFonts w:cstheme="minorHAnsi"/>
        </w:rPr>
        <w:t>07).</w:t>
      </w:r>
    </w:p>
    <w:p w14:paraId="5C5BAE87" w14:textId="6C1F6767" w:rsidR="007F37B4" w:rsidRPr="00286F68" w:rsidRDefault="00C77268" w:rsidP="002D45AA">
      <w:pPr>
        <w:spacing w:line="480" w:lineRule="auto"/>
        <w:rPr>
          <w:rFonts w:cstheme="minorHAnsi"/>
          <w:b/>
          <w:bCs/>
        </w:rPr>
      </w:pPr>
      <w:r>
        <w:rPr>
          <w:rFonts w:cstheme="minorHAnsi"/>
          <w:b/>
          <w:bCs/>
        </w:rPr>
        <w:t>Brief</w:t>
      </w:r>
      <w:r w:rsidR="00AF26AD" w:rsidRPr="00286F68">
        <w:rPr>
          <w:rFonts w:cstheme="minorHAnsi"/>
          <w:b/>
          <w:bCs/>
        </w:rPr>
        <w:t xml:space="preserve"> LBNP </w:t>
      </w:r>
      <w:r w:rsidR="00770BFD">
        <w:rPr>
          <w:rFonts w:cstheme="minorHAnsi"/>
          <w:b/>
          <w:bCs/>
        </w:rPr>
        <w:t>exposure</w:t>
      </w:r>
      <w:r>
        <w:rPr>
          <w:rFonts w:cstheme="minorHAnsi"/>
          <w:b/>
          <w:bCs/>
        </w:rPr>
        <w:t xml:space="preserve"> </w:t>
      </w:r>
      <w:r w:rsidR="00AF26AD" w:rsidRPr="00286F68">
        <w:rPr>
          <w:rFonts w:cstheme="minorHAnsi"/>
          <w:b/>
          <w:bCs/>
        </w:rPr>
        <w:t>during spaceflight has</w:t>
      </w:r>
      <w:r w:rsidR="008437C5" w:rsidRPr="00286F68">
        <w:rPr>
          <w:rFonts w:cstheme="minorHAnsi"/>
          <w:b/>
          <w:bCs/>
        </w:rPr>
        <w:t xml:space="preserve"> minimal effect</w:t>
      </w:r>
      <w:r w:rsidR="000B57A7" w:rsidRPr="00286F68">
        <w:rPr>
          <w:rFonts w:cstheme="minorHAnsi"/>
          <w:b/>
          <w:bCs/>
        </w:rPr>
        <w:t>s</w:t>
      </w:r>
      <w:r w:rsidR="008437C5" w:rsidRPr="00286F68">
        <w:rPr>
          <w:rFonts w:cstheme="minorHAnsi"/>
          <w:b/>
          <w:bCs/>
        </w:rPr>
        <w:t xml:space="preserve"> on </w:t>
      </w:r>
      <w:r w:rsidR="004D699C">
        <w:rPr>
          <w:rFonts w:cstheme="minorHAnsi"/>
          <w:b/>
          <w:bCs/>
        </w:rPr>
        <w:t>ocular</w:t>
      </w:r>
      <w:r w:rsidR="008437C5" w:rsidRPr="00286F68">
        <w:rPr>
          <w:rFonts w:cstheme="minorHAnsi"/>
          <w:b/>
          <w:bCs/>
        </w:rPr>
        <w:t xml:space="preserve"> morphology</w:t>
      </w:r>
    </w:p>
    <w:p w14:paraId="5E1F50AD" w14:textId="6B54CF06" w:rsidR="003A01FA" w:rsidRPr="00286F68" w:rsidRDefault="0065618C" w:rsidP="002D45AA">
      <w:pPr>
        <w:spacing w:line="480" w:lineRule="auto"/>
        <w:rPr>
          <w:rFonts w:cstheme="minorHAnsi"/>
        </w:rPr>
      </w:pPr>
      <w:r>
        <w:rPr>
          <w:rFonts w:cstheme="minorHAnsi"/>
        </w:rPr>
        <w:t>Changes</w:t>
      </w:r>
      <w:r w:rsidR="0018395C">
        <w:rPr>
          <w:rFonts w:cstheme="minorHAnsi"/>
        </w:rPr>
        <w:t xml:space="preserve"> in ocular structure </w:t>
      </w:r>
      <w:r>
        <w:rPr>
          <w:rFonts w:cstheme="minorHAnsi"/>
        </w:rPr>
        <w:t>were</w:t>
      </w:r>
      <w:r w:rsidR="0018395C">
        <w:rPr>
          <w:rFonts w:cstheme="minorHAnsi"/>
        </w:rPr>
        <w:t xml:space="preserve"> not identified during LBNP </w:t>
      </w:r>
      <w:r w:rsidR="002766EE">
        <w:rPr>
          <w:rFonts w:cstheme="minorHAnsi"/>
        </w:rPr>
        <w:t>(</w:t>
      </w:r>
      <w:proofErr w:type="spellStart"/>
      <w:r w:rsidR="003F4B5C">
        <w:rPr>
          <w:rFonts w:cstheme="minorHAnsi"/>
          <w:b/>
          <w:bCs/>
        </w:rPr>
        <w:t>eTable</w:t>
      </w:r>
      <w:r w:rsidR="00A31A1A">
        <w:rPr>
          <w:rFonts w:cstheme="minorHAnsi"/>
          <w:b/>
          <w:bCs/>
        </w:rPr>
        <w:t>s</w:t>
      </w:r>
      <w:proofErr w:type="spellEnd"/>
      <w:r w:rsidR="003F4B5C">
        <w:rPr>
          <w:rFonts w:cstheme="minorHAnsi"/>
          <w:b/>
          <w:bCs/>
        </w:rPr>
        <w:t xml:space="preserve"> </w:t>
      </w:r>
      <w:r w:rsidR="00A31A1A">
        <w:rPr>
          <w:rFonts w:cstheme="minorHAnsi"/>
          <w:b/>
          <w:bCs/>
        </w:rPr>
        <w:t>2&amp;3</w:t>
      </w:r>
      <w:r w:rsidR="002766EE">
        <w:rPr>
          <w:rFonts w:cstheme="minorHAnsi"/>
        </w:rPr>
        <w:t>).</w:t>
      </w:r>
      <w:r w:rsidR="003F4B5C">
        <w:rPr>
          <w:rFonts w:cstheme="minorHAnsi"/>
        </w:rPr>
        <w:t xml:space="preserve">  Values under </w:t>
      </w:r>
      <w:r w:rsidR="00A22F30">
        <w:rPr>
          <w:rFonts w:cstheme="minorHAnsi"/>
        </w:rPr>
        <w:t xml:space="preserve">normal </w:t>
      </w:r>
      <w:r w:rsidR="003F4B5C">
        <w:rPr>
          <w:rFonts w:cstheme="minorHAnsi"/>
        </w:rPr>
        <w:t>weightless conditions differed between FD50 and FD150 for MRW, cup volume, TRT250, TRT500, TRT1000, and MT500 (</w:t>
      </w:r>
      <w:r w:rsidR="003F4B5C" w:rsidRPr="00BB3FE6">
        <w:rPr>
          <w:rFonts w:cstheme="minorHAnsi"/>
          <w:i/>
          <w:iCs/>
          <w:color w:val="000000" w:themeColor="text1"/>
        </w:rPr>
        <w:t>P</w:t>
      </w:r>
      <w:r w:rsidR="003F4B5C" w:rsidRPr="00BB3FE6">
        <w:rPr>
          <w:rFonts w:cstheme="minorHAnsi"/>
          <w:color w:val="000000" w:themeColor="text1"/>
        </w:rPr>
        <w:t xml:space="preserve"> &lt; </w:t>
      </w:r>
      <w:r w:rsidR="009B2641">
        <w:rPr>
          <w:rFonts w:cstheme="minorHAnsi"/>
          <w:color w:val="000000" w:themeColor="text1"/>
        </w:rPr>
        <w:t>.</w:t>
      </w:r>
      <w:r w:rsidR="00BB3FE6" w:rsidRPr="00BB3FE6">
        <w:rPr>
          <w:rFonts w:cstheme="minorHAnsi"/>
          <w:color w:val="000000" w:themeColor="text1"/>
        </w:rPr>
        <w:t>05</w:t>
      </w:r>
      <w:r w:rsidR="003F4B5C">
        <w:rPr>
          <w:rFonts w:cstheme="minorHAnsi"/>
        </w:rPr>
        <w:t>)</w:t>
      </w:r>
      <w:r w:rsidR="003A01FA">
        <w:rPr>
          <w:rFonts w:cstheme="minorHAnsi"/>
        </w:rPr>
        <w:t>,</w:t>
      </w:r>
      <w:r w:rsidR="003A01FA" w:rsidRPr="003A01FA">
        <w:rPr>
          <w:rFonts w:cstheme="minorHAnsi"/>
        </w:rPr>
        <w:t xml:space="preserve"> </w:t>
      </w:r>
      <w:r w:rsidR="003A01FA" w:rsidRPr="00286F68">
        <w:rPr>
          <w:rFonts w:cstheme="minorHAnsi"/>
        </w:rPr>
        <w:t xml:space="preserve">suggesting that the magnitudes of </w:t>
      </w:r>
      <w:r w:rsidR="004D699C">
        <w:rPr>
          <w:rFonts w:cstheme="minorHAnsi"/>
        </w:rPr>
        <w:t>ODE</w:t>
      </w:r>
      <w:r w:rsidR="003A01FA" w:rsidRPr="00286F68">
        <w:rPr>
          <w:rFonts w:cstheme="minorHAnsi"/>
        </w:rPr>
        <w:t xml:space="preserve"> and central macular thinning increase with flight duration.  Although </w:t>
      </w:r>
      <w:r w:rsidR="00C51F43">
        <w:rPr>
          <w:rFonts w:cstheme="minorHAnsi"/>
        </w:rPr>
        <w:t>posterior BMO displacement</w:t>
      </w:r>
      <w:r w:rsidR="003A01FA" w:rsidRPr="00286F68">
        <w:rPr>
          <w:rFonts w:cstheme="minorHAnsi"/>
        </w:rPr>
        <w:t xml:space="preserve"> only became significant on FD150, there was no difference </w:t>
      </w:r>
      <w:r w:rsidR="000C57E6">
        <w:rPr>
          <w:rFonts w:cstheme="minorHAnsi"/>
        </w:rPr>
        <w:t xml:space="preserve">in BMO height </w:t>
      </w:r>
      <w:r w:rsidR="003A01FA" w:rsidRPr="00286F68">
        <w:rPr>
          <w:rFonts w:cstheme="minorHAnsi"/>
        </w:rPr>
        <w:t>between FD50 and FD150 (</w:t>
      </w:r>
      <w:r w:rsidR="003A01FA" w:rsidRPr="00286F68">
        <w:rPr>
          <w:rFonts w:cstheme="minorHAnsi"/>
          <w:i/>
          <w:iCs/>
        </w:rPr>
        <w:t>P</w:t>
      </w:r>
      <w:r w:rsidR="003A01FA" w:rsidRPr="00286F68">
        <w:rPr>
          <w:rFonts w:cstheme="minorHAnsi"/>
        </w:rPr>
        <w:t xml:space="preserve"> = </w:t>
      </w:r>
      <w:r w:rsidR="009B2641">
        <w:rPr>
          <w:rFonts w:cstheme="minorHAnsi"/>
        </w:rPr>
        <w:t>.</w:t>
      </w:r>
      <w:r w:rsidR="003A01FA" w:rsidRPr="00286F68">
        <w:rPr>
          <w:rFonts w:cstheme="minorHAnsi"/>
        </w:rPr>
        <w:t>31).</w:t>
      </w:r>
    </w:p>
    <w:p w14:paraId="64E27921" w14:textId="04D6804A" w:rsidR="00C47725" w:rsidRPr="000F3C26" w:rsidRDefault="003A01FA" w:rsidP="002D45AA">
      <w:pPr>
        <w:spacing w:line="480" w:lineRule="auto"/>
        <w:rPr>
          <w:rFonts w:cstheme="minorHAnsi"/>
        </w:rPr>
      </w:pPr>
      <w:r>
        <w:rPr>
          <w:rFonts w:cstheme="minorHAnsi"/>
        </w:rPr>
        <w:t xml:space="preserve">The effects of acute posture changes on Earth were </w:t>
      </w:r>
      <w:r w:rsidR="00C51F43">
        <w:rPr>
          <w:rFonts w:cstheme="minorHAnsi"/>
        </w:rPr>
        <w:t>investigated</w:t>
      </w:r>
      <w:r>
        <w:rPr>
          <w:rFonts w:cstheme="minorHAnsi"/>
        </w:rPr>
        <w:t xml:space="preserve"> to</w:t>
      </w:r>
      <w:r w:rsidRPr="00286F68">
        <w:rPr>
          <w:rFonts w:cstheme="minorHAnsi"/>
        </w:rPr>
        <w:t xml:space="preserve"> provide context for </w:t>
      </w:r>
      <w:r w:rsidR="00C51F43">
        <w:rPr>
          <w:rFonts w:cstheme="minorHAnsi"/>
        </w:rPr>
        <w:t>measures obtained</w:t>
      </w:r>
      <w:r>
        <w:rPr>
          <w:rFonts w:cstheme="minorHAnsi"/>
        </w:rPr>
        <w:t xml:space="preserve"> during</w:t>
      </w:r>
      <w:r w:rsidRPr="00286F68">
        <w:rPr>
          <w:rFonts w:cstheme="minorHAnsi"/>
        </w:rPr>
        <w:t xml:space="preserve"> LBNP</w:t>
      </w:r>
      <w:r w:rsidR="00F24B74">
        <w:rPr>
          <w:rFonts w:cstheme="minorHAnsi"/>
        </w:rPr>
        <w:t>.  S</w:t>
      </w:r>
      <w:r w:rsidRPr="00286F68">
        <w:rPr>
          <w:rFonts w:cstheme="minorHAnsi"/>
        </w:rPr>
        <w:t xml:space="preserve">upine </w:t>
      </w:r>
      <w:r>
        <w:rPr>
          <w:rFonts w:cstheme="minorHAnsi"/>
        </w:rPr>
        <w:t xml:space="preserve">and </w:t>
      </w:r>
      <w:r w:rsidRPr="00286F68">
        <w:rPr>
          <w:rFonts w:cstheme="minorHAnsi"/>
        </w:rPr>
        <w:t>15</w:t>
      </w:r>
      <w:r w:rsidR="00A47119" w:rsidRPr="005E0C20">
        <w:rPr>
          <w:rFonts w:cstheme="minorHAnsi"/>
        </w:rPr>
        <w:t>°</w:t>
      </w:r>
      <w:r w:rsidRPr="00286F68">
        <w:rPr>
          <w:rFonts w:cstheme="minorHAnsi"/>
        </w:rPr>
        <w:t xml:space="preserve"> HDT posture</w:t>
      </w:r>
      <w:r>
        <w:rPr>
          <w:rFonts w:cstheme="minorHAnsi"/>
        </w:rPr>
        <w:t>s</w:t>
      </w:r>
      <w:r w:rsidRPr="00286F68">
        <w:rPr>
          <w:rFonts w:cstheme="minorHAnsi"/>
        </w:rPr>
        <w:t xml:space="preserve"> </w:t>
      </w:r>
      <w:r w:rsidR="00C51F43">
        <w:rPr>
          <w:rFonts w:cstheme="minorHAnsi"/>
        </w:rPr>
        <w:t xml:space="preserve">cause </w:t>
      </w:r>
      <w:r>
        <w:rPr>
          <w:rFonts w:cstheme="minorHAnsi"/>
        </w:rPr>
        <w:t>headward fluid shifts</w:t>
      </w:r>
      <w:r w:rsidRPr="00286F68">
        <w:rPr>
          <w:rFonts w:cstheme="minorHAnsi"/>
        </w:rPr>
        <w:t xml:space="preserve"> that </w:t>
      </w:r>
      <w:r>
        <w:rPr>
          <w:rFonts w:cstheme="minorHAnsi"/>
        </w:rPr>
        <w:t>are similar to</w:t>
      </w:r>
      <w:r w:rsidR="00C51F43">
        <w:rPr>
          <w:rFonts w:cstheme="minorHAnsi"/>
        </w:rPr>
        <w:t xml:space="preserve"> and exceed </w:t>
      </w:r>
      <w:r>
        <w:rPr>
          <w:rFonts w:cstheme="minorHAnsi"/>
        </w:rPr>
        <w:t>that of s</w:t>
      </w:r>
      <w:r w:rsidRPr="00286F68">
        <w:rPr>
          <w:rFonts w:cstheme="minorHAnsi"/>
        </w:rPr>
        <w:t>paceflight</w:t>
      </w:r>
      <w:r w:rsidR="00C51F43">
        <w:rPr>
          <w:rFonts w:cstheme="minorHAnsi"/>
        </w:rPr>
        <w:t>, respectively.</w:t>
      </w:r>
      <w:r w:rsidRPr="00286F68">
        <w:rPr>
          <w:rFonts w:cstheme="minorHAnsi"/>
        </w:rPr>
        <w:fldChar w:fldCharType="begin"/>
      </w:r>
      <w:r w:rsidR="000D39B6">
        <w:rPr>
          <w:rFonts w:cstheme="minorHAnsi"/>
        </w:rPr>
        <w:instrText xml:space="preserve"> ADDIN ZOTERO_ITEM CSL_CITATION {"citationID":"0RStz7rE","properties":{"formattedCitation":"\\super 14\\nosupersub{}","plainCitation":"14","noteIndex":0},"citationItems":[{"id":20236,"uris":["http://zotero.org/groups/125965/items/D87FLSY3"],"itemData":{"id":20236,"type":"article-journal","abstract":"Importance: Exposure to a weightless environment during spaceflight results in a chronic headward blood and tissue fluid shift compared with the upright posture on Earth, with unknown consequences to cerebral venous outflow.\nObjectives: To assess internal jugular vein (IJV) flow and morphology during spaceflight and to investigate if lower body negative pressure is associated with reversing the headward fluid shift experienced during spaceflight.\nDesign, Setting, and Participants: This prospective cohort study included 11 International Space Station crew members participating in long-duration spaceflight missions . Internal jugular vein measurements from before launch and approximately 40 days after landing were acquired in 3 positions: seated, supine, and 15° head-down tilt. In-flight IJV measurements were acquired at approximately 50 days and 150 days into spaceflight during normal spaceflight conditions as well as during use of lower body negative pressure. Data were analyzed in June 2019.\nExposures: Posture changes on Earth, spaceflight, and lower body negative pressure.\nMain Outcomes and Measures: Ultrasonographic assessments of IJV cross-sectional area, pressure, blood flow, and thrombus formation.\nResults: The 11 healthy crew members included in the study (mean [SD] age, 46.9 [6.3] years, 9 [82%] men) spent a mean (SD) of 210 (76) days in space. Mean IJV area increased from 9.8 (95% CI, -1.2 to 20.7) mm2 in the preflight seated position to 70.3 (95% CI, 59.3-81.2) mm2 during spaceflight (P &lt; .001). Mean IJV pressure increased from the preflight seated position measurement of 5.1 (95% CI, 2.5-7.8) mm Hg to 21.1 (95% CI, 18.5-23.7) mm Hg during spaceflight (P &lt; .001). Furthermore, stagnant or reverse flow in the IJV was observed in 6 crew members (55%) on approximate flight day 50. Notably, 1 crew member was found to have an occlusive IJV thrombus, and a potential partial IJV thrombus was identified in another crew member retrospectively. Lower body negative pressure was associated with improved blood flow in 10 of 17 sessions (59%) during spaceflight.\nConclusions and Relevance: This cohort study found stagnant and retrograde blood flow associated with spaceflight in the IJVs of astronauts and IJV thrombosis in at least 1 astronaut, a newly discovered risk associated with spaceflight. Lower body negative pressure may be a promising countermeasure to enhance venous blood flow in the upper body during spaceflight.","container-title":"JAMA network open","DOI":"10.1001/jamanetworkopen.2019.15011","ISSN":"2574-3805","issue":"11","journalAbbreviation":"JAMA Netw Open","language":"eng","note":"PMID: 31722025","page":"e1915011","source":"PubMed","title":"Assessment of Jugular Venous Blood Flow Stasis and Thrombosis During Spaceflight","volume":"2","author":[{"family":"Marshall-Goebel","given":"Karina"},{"family":"Laurie","given":"Steven S."},{"family":"Alferova","given":"Irina V."},{"family":"Arbeille","given":"Philippe"},{"family":"Auñón-Chancellor","given":"Serena M."},{"family":"Ebert","given":"Douglas J."},{"family":"Lee","given":"Stuart M. C."},{"family":"Macias","given":"Brandon R."},{"family":"Martin","given":"David S."},{"family":"Pattarini","given":"James M."},{"family":"Ploutz-Snyder","given":"Robert"},{"family":"Ribeiro","given":"L. Christine"},{"family":"Tarver","given":"William J."},{"family":"Dulchavsky","given":"Scott A."},{"family":"Hargens","given":"Alan R."},{"family":"Stenger","given":"Michael B."}],"issued":{"date-parts":[["2019",11,1]]}}}],"schema":"https://github.com/citation-style-language/schema/raw/master/csl-citation.json"} </w:instrText>
      </w:r>
      <w:r w:rsidRPr="00286F68">
        <w:rPr>
          <w:rFonts w:cstheme="minorHAnsi"/>
        </w:rPr>
        <w:fldChar w:fldCharType="separate"/>
      </w:r>
      <w:r w:rsidR="00C75BC0" w:rsidRPr="00C75BC0">
        <w:rPr>
          <w:rFonts w:ascii="Calibri" w:hAnsi="Calibri" w:cs="Calibri"/>
          <w:szCs w:val="24"/>
          <w:vertAlign w:val="superscript"/>
        </w:rPr>
        <w:t>14</w:t>
      </w:r>
      <w:r w:rsidRPr="00286F68">
        <w:rPr>
          <w:rFonts w:cstheme="minorHAnsi"/>
        </w:rPr>
        <w:fldChar w:fldCharType="end"/>
      </w:r>
      <w:r>
        <w:rPr>
          <w:rFonts w:cstheme="minorHAnsi"/>
        </w:rPr>
        <w:t xml:space="preserve">  </w:t>
      </w:r>
      <w:r w:rsidRPr="00286F68">
        <w:rPr>
          <w:rFonts w:cstheme="minorHAnsi"/>
        </w:rPr>
        <w:t>There was no significant posture</w:t>
      </w:r>
      <w:r w:rsidR="00C51F43">
        <w:rPr>
          <w:rFonts w:cstheme="minorHAnsi"/>
        </w:rPr>
        <w:t>-</w:t>
      </w:r>
      <w:r w:rsidRPr="00286F68">
        <w:rPr>
          <w:rFonts w:cstheme="minorHAnsi"/>
        </w:rPr>
        <w:t>by</w:t>
      </w:r>
      <w:r w:rsidR="00C51F43">
        <w:rPr>
          <w:rFonts w:cstheme="minorHAnsi"/>
        </w:rPr>
        <w:t>-</w:t>
      </w:r>
      <w:r w:rsidRPr="00286F68">
        <w:rPr>
          <w:rFonts w:cstheme="minorHAnsi"/>
        </w:rPr>
        <w:t xml:space="preserve">day interaction for any </w:t>
      </w:r>
      <w:r w:rsidR="00C51F43">
        <w:rPr>
          <w:rFonts w:cstheme="minorHAnsi"/>
        </w:rPr>
        <w:t>parameter</w:t>
      </w:r>
      <w:r w:rsidRPr="00286F68">
        <w:rPr>
          <w:rFonts w:cstheme="minorHAnsi"/>
        </w:rPr>
        <w:t xml:space="preserve"> (</w:t>
      </w:r>
      <w:r w:rsidRPr="00286F68">
        <w:rPr>
          <w:rFonts w:cstheme="minorHAnsi"/>
          <w:i/>
          <w:iCs/>
          <w:color w:val="000000" w:themeColor="text1"/>
        </w:rPr>
        <w:t>P</w:t>
      </w:r>
      <w:r w:rsidRPr="00286F68">
        <w:rPr>
          <w:rFonts w:cstheme="minorHAnsi"/>
          <w:color w:val="000000" w:themeColor="text1"/>
        </w:rPr>
        <w:t xml:space="preserve"> &gt; </w:t>
      </w:r>
      <w:r w:rsidR="009B2641">
        <w:rPr>
          <w:rFonts w:cstheme="minorHAnsi"/>
          <w:color w:val="000000" w:themeColor="text1"/>
        </w:rPr>
        <w:t>.</w:t>
      </w:r>
      <w:r w:rsidRPr="00286F68">
        <w:rPr>
          <w:rFonts w:cstheme="minorHAnsi"/>
          <w:color w:val="000000" w:themeColor="text1"/>
        </w:rPr>
        <w:t>58)</w:t>
      </w:r>
      <w:r w:rsidRPr="00286F68">
        <w:rPr>
          <w:rFonts w:cstheme="minorHAnsi"/>
        </w:rPr>
        <w:t xml:space="preserve">.  MRW </w:t>
      </w:r>
      <w:r>
        <w:rPr>
          <w:rFonts w:cstheme="minorHAnsi"/>
        </w:rPr>
        <w:t>and TRT250 were</w:t>
      </w:r>
      <w:r w:rsidRPr="00286F68">
        <w:rPr>
          <w:rFonts w:cstheme="minorHAnsi"/>
        </w:rPr>
        <w:t xml:space="preserve"> the only parameter</w:t>
      </w:r>
      <w:r>
        <w:rPr>
          <w:rFonts w:cstheme="minorHAnsi"/>
        </w:rPr>
        <w:t>s</w:t>
      </w:r>
      <w:r w:rsidRPr="00286F68">
        <w:rPr>
          <w:rFonts w:cstheme="minorHAnsi"/>
        </w:rPr>
        <w:t xml:space="preserve"> to demonstrate a simple main effect of posture, with </w:t>
      </w:r>
      <w:r>
        <w:rPr>
          <w:rFonts w:cstheme="minorHAnsi"/>
        </w:rPr>
        <w:t xml:space="preserve">MRW </w:t>
      </w:r>
      <w:r w:rsidRPr="00286F68">
        <w:rPr>
          <w:rFonts w:cstheme="minorHAnsi"/>
        </w:rPr>
        <w:t xml:space="preserve">being 4.1 µm greater </w:t>
      </w:r>
      <w:r w:rsidR="00B41EC7">
        <w:rPr>
          <w:rFonts w:cstheme="minorHAnsi"/>
        </w:rPr>
        <w:t>in HDT than when seated</w:t>
      </w:r>
      <w:r w:rsidRPr="00286F68">
        <w:rPr>
          <w:rFonts w:cstheme="minorHAnsi"/>
        </w:rPr>
        <w:t xml:space="preserve"> (95% CI, 1.1 – 7.1 µm, </w:t>
      </w:r>
      <w:r w:rsidRPr="00286F68">
        <w:rPr>
          <w:rFonts w:cstheme="minorHAnsi"/>
          <w:i/>
          <w:iCs/>
        </w:rPr>
        <w:t>P</w:t>
      </w:r>
      <w:r w:rsidRPr="00286F68">
        <w:rPr>
          <w:rFonts w:cstheme="minorHAnsi"/>
        </w:rPr>
        <w:t xml:space="preserve"> = </w:t>
      </w:r>
      <w:r w:rsidR="009B2641">
        <w:rPr>
          <w:rFonts w:cstheme="minorHAnsi"/>
        </w:rPr>
        <w:t>.</w:t>
      </w:r>
      <w:r w:rsidRPr="00286F68">
        <w:rPr>
          <w:rFonts w:cstheme="minorHAnsi"/>
        </w:rPr>
        <w:t>007</w:t>
      </w:r>
      <w:r>
        <w:rPr>
          <w:rFonts w:cstheme="minorHAnsi"/>
        </w:rPr>
        <w:t xml:space="preserve">) and TRT250 being 2.5 µm thinner </w:t>
      </w:r>
      <w:r w:rsidR="00B41EC7">
        <w:rPr>
          <w:rFonts w:cstheme="minorHAnsi"/>
        </w:rPr>
        <w:t>supine than when seated</w:t>
      </w:r>
      <w:r>
        <w:rPr>
          <w:rFonts w:cstheme="minorHAnsi"/>
        </w:rPr>
        <w:t xml:space="preserve"> (95% CI, </w:t>
      </w:r>
      <w:r w:rsidR="009B2641">
        <w:rPr>
          <w:rFonts w:cstheme="minorHAnsi"/>
        </w:rPr>
        <w:t>.</w:t>
      </w:r>
      <w:r>
        <w:rPr>
          <w:rFonts w:cstheme="minorHAnsi"/>
        </w:rPr>
        <w:t>1 – 4.9 µm</w:t>
      </w:r>
      <w:r w:rsidRPr="00286F68">
        <w:rPr>
          <w:rFonts w:cstheme="minorHAnsi"/>
        </w:rPr>
        <w:t>,</w:t>
      </w:r>
      <w:r w:rsidR="00BC325F">
        <w:rPr>
          <w:rFonts w:cstheme="minorHAnsi"/>
        </w:rPr>
        <w:t xml:space="preserve"> </w:t>
      </w:r>
      <w:r w:rsidR="00BC325F">
        <w:rPr>
          <w:rFonts w:cstheme="minorHAnsi"/>
          <w:i/>
          <w:iCs/>
        </w:rPr>
        <w:t xml:space="preserve">P </w:t>
      </w:r>
      <w:r w:rsidR="00BC325F">
        <w:rPr>
          <w:rFonts w:cstheme="minorHAnsi"/>
        </w:rPr>
        <w:t xml:space="preserve">= </w:t>
      </w:r>
      <w:r w:rsidR="009B2641">
        <w:rPr>
          <w:rFonts w:cstheme="minorHAnsi"/>
        </w:rPr>
        <w:t>.</w:t>
      </w:r>
      <w:r w:rsidR="00BC325F">
        <w:rPr>
          <w:rFonts w:cstheme="minorHAnsi"/>
        </w:rPr>
        <w:t>04,</w:t>
      </w:r>
      <w:r w:rsidRPr="00286F68">
        <w:rPr>
          <w:rFonts w:cstheme="minorHAnsi"/>
        </w:rPr>
        <w:t xml:space="preserve"> </w:t>
      </w:r>
      <w:proofErr w:type="spellStart"/>
      <w:r w:rsidRPr="00286F68">
        <w:rPr>
          <w:rFonts w:cstheme="minorHAnsi"/>
          <w:b/>
          <w:bCs/>
        </w:rPr>
        <w:t>eTable</w:t>
      </w:r>
      <w:proofErr w:type="spellEnd"/>
      <w:r w:rsidRPr="00286F68">
        <w:rPr>
          <w:rFonts w:cstheme="minorHAnsi"/>
          <w:b/>
          <w:bCs/>
        </w:rPr>
        <w:t xml:space="preserve"> </w:t>
      </w:r>
      <w:r w:rsidR="00A31A1A">
        <w:rPr>
          <w:rFonts w:cstheme="minorHAnsi"/>
          <w:b/>
          <w:bCs/>
        </w:rPr>
        <w:t>4</w:t>
      </w:r>
      <w:r w:rsidRPr="00286F68">
        <w:rPr>
          <w:rFonts w:cstheme="minorHAnsi"/>
        </w:rPr>
        <w:t xml:space="preserve">). </w:t>
      </w:r>
    </w:p>
    <w:p w14:paraId="5C7C7254" w14:textId="77777777" w:rsidR="005E3F4E" w:rsidRDefault="005E3F4E" w:rsidP="002D45AA">
      <w:pPr>
        <w:spacing w:line="480" w:lineRule="auto"/>
        <w:rPr>
          <w:rFonts w:cstheme="minorHAnsi"/>
          <w:b/>
          <w:bCs/>
        </w:rPr>
      </w:pPr>
    </w:p>
    <w:p w14:paraId="4FE0C817" w14:textId="498A5F72" w:rsidR="00447E30" w:rsidRPr="00286F68" w:rsidRDefault="00447E30" w:rsidP="002D45AA">
      <w:pPr>
        <w:spacing w:line="480" w:lineRule="auto"/>
        <w:rPr>
          <w:rFonts w:cstheme="minorHAnsi"/>
          <w:b/>
          <w:bCs/>
        </w:rPr>
      </w:pPr>
      <w:r w:rsidRPr="00286F68">
        <w:rPr>
          <w:rFonts w:cstheme="minorHAnsi"/>
          <w:b/>
          <w:bCs/>
        </w:rPr>
        <w:t>DISCUSSION</w:t>
      </w:r>
    </w:p>
    <w:p w14:paraId="1431F093" w14:textId="3EC1986E" w:rsidR="00225231" w:rsidRDefault="00E83BD2" w:rsidP="002D45AA">
      <w:pPr>
        <w:spacing w:line="480" w:lineRule="auto"/>
        <w:rPr>
          <w:rFonts w:cstheme="minorHAnsi"/>
        </w:rPr>
      </w:pPr>
      <w:r>
        <w:rPr>
          <w:rFonts w:cstheme="minorHAnsi"/>
        </w:rPr>
        <w:t>Although the increase</w:t>
      </w:r>
      <w:r w:rsidR="00702103">
        <w:rPr>
          <w:rFonts w:cstheme="minorHAnsi"/>
        </w:rPr>
        <w:t xml:space="preserve"> in</w:t>
      </w:r>
      <w:r>
        <w:rPr>
          <w:rFonts w:cstheme="minorHAnsi"/>
        </w:rPr>
        <w:t xml:space="preserve"> peripapillary tissue thickness and decrease</w:t>
      </w:r>
      <w:r w:rsidR="00702103">
        <w:rPr>
          <w:rFonts w:cstheme="minorHAnsi"/>
        </w:rPr>
        <w:t xml:space="preserve"> in</w:t>
      </w:r>
      <w:r>
        <w:rPr>
          <w:rFonts w:cstheme="minorHAnsi"/>
        </w:rPr>
        <w:t xml:space="preserve"> optic cup size that occur during long-duration spaceflight </w:t>
      </w:r>
      <w:r w:rsidR="00A0298E">
        <w:rPr>
          <w:rFonts w:cstheme="minorHAnsi"/>
        </w:rPr>
        <w:t>are</w:t>
      </w:r>
      <w:r w:rsidR="00FA6D46">
        <w:rPr>
          <w:rFonts w:cstheme="minorHAnsi"/>
        </w:rPr>
        <w:t xml:space="preserve"> consistent with </w:t>
      </w:r>
      <w:r w:rsidR="00A0298E">
        <w:rPr>
          <w:rFonts w:cstheme="minorHAnsi"/>
        </w:rPr>
        <w:t>ODE</w:t>
      </w:r>
      <w:r>
        <w:rPr>
          <w:rFonts w:cstheme="minorHAnsi"/>
        </w:rPr>
        <w:t xml:space="preserve">, the posterior BMO displacement and </w:t>
      </w:r>
      <w:r w:rsidR="006762C8">
        <w:rPr>
          <w:rFonts w:cstheme="minorHAnsi"/>
        </w:rPr>
        <w:t xml:space="preserve">reversible </w:t>
      </w:r>
      <w:r>
        <w:rPr>
          <w:rFonts w:cstheme="minorHAnsi"/>
        </w:rPr>
        <w:lastRenderedPageBreak/>
        <w:t xml:space="preserve">macular thinning observed in </w:t>
      </w:r>
      <w:r w:rsidR="00702103">
        <w:rPr>
          <w:rFonts w:cstheme="minorHAnsi"/>
        </w:rPr>
        <w:t>this</w:t>
      </w:r>
      <w:r>
        <w:rPr>
          <w:rFonts w:cstheme="minorHAnsi"/>
        </w:rPr>
        <w:t xml:space="preserve"> study suggest differences between SANS and IIH.  </w:t>
      </w:r>
      <w:r w:rsidR="00C95341">
        <w:rPr>
          <w:rFonts w:cstheme="minorHAnsi"/>
        </w:rPr>
        <w:t>I</w:t>
      </w:r>
      <w:r>
        <w:rPr>
          <w:rFonts w:cstheme="minorHAnsi"/>
        </w:rPr>
        <w:t xml:space="preserve">nflight fluid shift reversal via 10-20 minutes of 25 mmHg LBNP does not </w:t>
      </w:r>
      <w:r w:rsidR="004175F1">
        <w:rPr>
          <w:rFonts w:cstheme="minorHAnsi"/>
        </w:rPr>
        <w:t xml:space="preserve">reverse </w:t>
      </w:r>
      <w:r w:rsidR="00C95341">
        <w:rPr>
          <w:rFonts w:cstheme="minorHAnsi"/>
        </w:rPr>
        <w:t xml:space="preserve">ocular structural </w:t>
      </w:r>
      <w:r>
        <w:rPr>
          <w:rFonts w:cstheme="minorHAnsi"/>
        </w:rPr>
        <w:t>changes associated with spaceflight, possibly because a longer duration of exposure is required</w:t>
      </w:r>
      <w:r w:rsidR="00140F28">
        <w:rPr>
          <w:rFonts w:cstheme="minorHAnsi"/>
        </w:rPr>
        <w:t xml:space="preserve"> </w:t>
      </w:r>
      <w:r w:rsidR="005D52DA">
        <w:rPr>
          <w:rFonts w:cstheme="minorHAnsi"/>
        </w:rPr>
        <w:t>and/</w:t>
      </w:r>
      <w:r w:rsidR="00140F28">
        <w:rPr>
          <w:rFonts w:cstheme="minorHAnsi"/>
        </w:rPr>
        <w:t>or other mechanisms are involved</w:t>
      </w:r>
      <w:r>
        <w:rPr>
          <w:rFonts w:cstheme="minorHAnsi"/>
        </w:rPr>
        <w:t xml:space="preserve">.  </w:t>
      </w:r>
    </w:p>
    <w:p w14:paraId="578F7B45" w14:textId="7B2CA727" w:rsidR="00C62409" w:rsidRDefault="008E6065" w:rsidP="002D45AA">
      <w:pPr>
        <w:spacing w:line="480" w:lineRule="auto"/>
        <w:rPr>
          <w:rFonts w:cstheme="minorHAnsi"/>
        </w:rPr>
      </w:pPr>
      <w:r w:rsidRPr="00286F68">
        <w:rPr>
          <w:rFonts w:cstheme="minorHAnsi"/>
        </w:rPr>
        <w:t xml:space="preserve">The </w:t>
      </w:r>
      <w:r w:rsidR="001F52DC" w:rsidRPr="00286F68">
        <w:rPr>
          <w:rFonts w:cstheme="minorHAnsi"/>
        </w:rPr>
        <w:t>increases</w:t>
      </w:r>
      <w:r w:rsidRPr="00286F68">
        <w:rPr>
          <w:rFonts w:cstheme="minorHAnsi"/>
        </w:rPr>
        <w:t xml:space="preserve"> in MRW </w:t>
      </w:r>
      <w:r w:rsidR="00FA6D46">
        <w:rPr>
          <w:rFonts w:cstheme="minorHAnsi"/>
        </w:rPr>
        <w:t>(</w:t>
      </w:r>
      <w:r w:rsidR="00FA6D46" w:rsidRPr="00286F68">
        <w:rPr>
          <w:rFonts w:cstheme="minorHAnsi"/>
        </w:rPr>
        <w:t xml:space="preserve">33.8 </w:t>
      </w:r>
      <w:r w:rsidR="00FA6D46">
        <w:rPr>
          <w:rFonts w:cstheme="minorHAnsi"/>
        </w:rPr>
        <w:t xml:space="preserve">µm) </w:t>
      </w:r>
      <w:r w:rsidRPr="00286F68">
        <w:rPr>
          <w:rFonts w:cstheme="minorHAnsi"/>
        </w:rPr>
        <w:t xml:space="preserve">and TRT </w:t>
      </w:r>
      <w:r w:rsidR="00FA6D46">
        <w:rPr>
          <w:rFonts w:cstheme="minorHAnsi"/>
        </w:rPr>
        <w:t>(</w:t>
      </w:r>
      <w:r w:rsidR="00A0298E">
        <w:rPr>
          <w:rFonts w:cstheme="minorHAnsi"/>
        </w:rPr>
        <w:t xml:space="preserve">23.1 </w:t>
      </w:r>
      <w:r w:rsidR="00FA6D46">
        <w:rPr>
          <w:rFonts w:cstheme="minorHAnsi"/>
        </w:rPr>
        <w:t xml:space="preserve">µm) </w:t>
      </w:r>
      <w:r w:rsidRPr="00286F68">
        <w:rPr>
          <w:rFonts w:cstheme="minorHAnsi"/>
        </w:rPr>
        <w:t xml:space="preserve">observed </w:t>
      </w:r>
      <w:r w:rsidR="00A0298E">
        <w:rPr>
          <w:rFonts w:cstheme="minorHAnsi"/>
        </w:rPr>
        <w:t xml:space="preserve">on FD150 </w:t>
      </w:r>
      <w:r w:rsidRPr="00286F68">
        <w:rPr>
          <w:rFonts w:cstheme="minorHAnsi"/>
        </w:rPr>
        <w:t xml:space="preserve">in the present </w:t>
      </w:r>
      <w:r w:rsidR="0085094A">
        <w:rPr>
          <w:rFonts w:cstheme="minorHAnsi"/>
        </w:rPr>
        <w:t>study</w:t>
      </w:r>
      <w:r w:rsidRPr="00286F68">
        <w:rPr>
          <w:rFonts w:cstheme="minorHAnsi"/>
        </w:rPr>
        <w:t xml:space="preserve"> were similar </w:t>
      </w:r>
      <w:r w:rsidR="00FA6D46">
        <w:rPr>
          <w:rFonts w:cstheme="minorHAnsi"/>
        </w:rPr>
        <w:t xml:space="preserve">in magnitude </w:t>
      </w:r>
      <w:r w:rsidRPr="00286F68">
        <w:rPr>
          <w:rFonts w:cstheme="minorHAnsi"/>
        </w:rPr>
        <w:t xml:space="preserve">to those previously described in 11 astronauts </w:t>
      </w:r>
      <w:r w:rsidR="00446349">
        <w:rPr>
          <w:rFonts w:cstheme="minorHAnsi"/>
        </w:rPr>
        <w:t>completing</w:t>
      </w:r>
      <w:r w:rsidRPr="00286F68">
        <w:rPr>
          <w:rFonts w:cstheme="minorHAnsi"/>
        </w:rPr>
        <w:t xml:space="preserve"> 6-month missions</w:t>
      </w:r>
      <w:r w:rsidR="00C60729">
        <w:rPr>
          <w:rFonts w:cstheme="minorHAnsi"/>
        </w:rPr>
        <w:t>,</w:t>
      </w:r>
      <w:r w:rsidRPr="00286F68">
        <w:rPr>
          <w:rFonts w:cstheme="minorHAnsi"/>
        </w:rPr>
        <w:fldChar w:fldCharType="begin"/>
      </w:r>
      <w:r w:rsidR="000D39B6">
        <w:rPr>
          <w:rFonts w:cstheme="minorHAnsi"/>
        </w:rPr>
        <w:instrText xml:space="preserve"> ADDIN ZOTERO_ITEM CSL_CITATION {"citationID":"abwzu5jF","properties":{"formattedCitation":"\\super 1\\nosupersub{}","plainCitation":"1","noteIndex":0},"citationItems":[{"id":23,"uris":["http://zotero.org/users/7206576/items/3369GRX2"],"itemData":{"id":23,"type":"article-journal","abstract":"Importance: During long-duration spaceflights, nearly all astronauts exhibit some change in ocular structure within the spectrum of spaceflight-associated neuro-ocular syndrome.\nObjective: To quantitatively determine in a prospective study whether changes in ocular structures hypothesized to be associated with the development of spaceflight-associated neuro-ocular syndrome occur during 6-month missions on board the International Space Station (ISS).\nDesign, Setting, and Participants: The Ocular Health ISS Study of astronauts is a longitudinal prospective cohort study that uses objective quantitative imaging modalities. The present cohort study investigated the ocular structure of 11 astronauts before, during, and after a 6-month mission on board the ISS.\nMain Outcomes and Measures: Changes in ocular structure (peripapillary edema, axial length, anterior chamber depth, and refraction) hypothesized to be associated with the development of spaceflight-associated neuro-ocular syndrome during 6-month missions on board the ISS were assessed. Statistical analyses were conducted from August 2018 to January 2019.\nResults: Before launch, the 11 astronauts were a mean (SD) age of 45 (5) years, a mean (SD) height of 1.76 (0.05) m, and a mean (SD) weight of 75.3 (7.1) kg. Six astronauts did not have prior spaceflight experience, 3 had completed short-duration missions on board the Space Shuttle, and 2 had previous long-duration spaceflight missions on board the ISS. Their mean (SD) duration on board the ISS in the present study was 170 (19) days. Optic nerve head rim tissue and peripapillary choroidal thickness increased from preflight values during early spaceflight, with maximal change typically near the end of the mission (mean change in optic nerve head rim tissue thickness on flight day 150: 35.7 μm; 95% CI, 28.5-42.9 μm; P &lt; .001; mean choroidal thickness change on flight day 150: 43 μm; 95% CI, 35-46 μm; P &lt; .001). The mean postflight axial length of the eye decreased by 0.08 mm (95% CI, 0.10-0.07 mm; P &lt; .001) compared with preflight measures, and this change persisted through the last examination (1 year after spaceflight: 0.05 mm; 95% CI, 0.07-0.03 mm; P &lt; .001).\nConclusions and Relevance: This study found that spaceflight-associated peripapillary optic disc edema and choroid thickening were observed bilaterally and occurred in both sexes. In addition, this study documented substantial peripapillary choroid thickening during spaceflight, which has never been reported in a prospective study cohort population and which may be a contributing factor in spaceflight-associated neuro-ocular syndrome. Data collection on spaceflight missions longer than 6 months will help determine whether the duration of the mission is associated with exacerbating these observed changes in ocular structure or visual function.","container-title":"JAMA ophthalmology","DOI":"10.1001/jamaophthalmol.2020.0673","ISSN":"2168-6173","issue":"5","journalAbbreviation":"JAMA Ophthalmol","language":"eng","note":"PMID: 32239198\nPMCID: PMC7118682","page":"553-559","source":"PubMed","title":"Association of Long-Duration Spaceflight With Anterior and Posterior Ocular Structure Changes in Astronauts and Their Recovery","volume":"138","author":[{"family":"Macias","given":"Brandon R."},{"family":"Patel","given":"Nimesh B."},{"family":"Gibson","given":"C. Robert"},{"family":"Samuels","given":"Brian C."},{"family":"Laurie","given":"Steven S."},{"family":"Otto","given":"Christian"},{"family":"Ferguson","given":"Connor R."},{"family":"Lee","given":"Stuart M. C."},{"family":"Ploutz-Snyder","given":"Robert"},{"family":"Kramer","given":"Larry A."},{"family":"Mader","given":"Thomas H."},{"family":"Brunstetter","given":"Tyson"},{"family":"Stenger","given":"Michael B."}],"issued":{"date-parts":[["2020",5,1]]}}}],"schema":"https://github.com/citation-style-language/schema/raw/master/csl-citation.json"} </w:instrText>
      </w:r>
      <w:r w:rsidRPr="00286F68">
        <w:rPr>
          <w:rFonts w:cstheme="minorHAnsi"/>
        </w:rPr>
        <w:fldChar w:fldCharType="separate"/>
      </w:r>
      <w:r w:rsidRPr="00286F68">
        <w:rPr>
          <w:rFonts w:cstheme="minorHAnsi"/>
          <w:vertAlign w:val="superscript"/>
        </w:rPr>
        <w:t>1</w:t>
      </w:r>
      <w:r w:rsidRPr="00286F68">
        <w:rPr>
          <w:rFonts w:cstheme="minorHAnsi"/>
        </w:rPr>
        <w:fldChar w:fldCharType="end"/>
      </w:r>
      <w:r w:rsidR="001F52DC" w:rsidRPr="00286F68">
        <w:rPr>
          <w:rFonts w:cstheme="minorHAnsi"/>
        </w:rPr>
        <w:t xml:space="preserve"> </w:t>
      </w:r>
      <w:r w:rsidR="00C60729">
        <w:rPr>
          <w:rFonts w:cstheme="minorHAnsi"/>
        </w:rPr>
        <w:t xml:space="preserve">and </w:t>
      </w:r>
      <w:r w:rsidR="00446349">
        <w:rPr>
          <w:rFonts w:cstheme="minorHAnsi"/>
        </w:rPr>
        <w:t>b</w:t>
      </w:r>
      <w:r w:rsidR="003C542F" w:rsidRPr="00286F68">
        <w:rPr>
          <w:rFonts w:cstheme="minorHAnsi"/>
        </w:rPr>
        <w:t>oth studies demonstrated that peripapillary retinal thickening increases in magnitude and expands radially with flight duration</w:t>
      </w:r>
      <w:r w:rsidR="00C75BC0">
        <w:rPr>
          <w:rFonts w:cstheme="minorHAnsi"/>
        </w:rPr>
        <w:t>.</w:t>
      </w:r>
      <w:r w:rsidR="00E96311" w:rsidRPr="00286F68">
        <w:rPr>
          <w:rFonts w:cstheme="minorHAnsi"/>
        </w:rPr>
        <w:t xml:space="preserve"> </w:t>
      </w:r>
      <w:r w:rsidR="003C542F" w:rsidRPr="00286F68">
        <w:rPr>
          <w:rFonts w:cstheme="minorHAnsi"/>
        </w:rPr>
        <w:t xml:space="preserve">Furthermore, MRW and TRT measures closest to the ONH </w:t>
      </w:r>
      <w:r w:rsidR="00FA6D46" w:rsidRPr="00286F68">
        <w:rPr>
          <w:rFonts w:cstheme="minorHAnsi"/>
        </w:rPr>
        <w:t>recover</w:t>
      </w:r>
      <w:r w:rsidR="00FA6D46">
        <w:rPr>
          <w:rFonts w:cstheme="minorHAnsi"/>
        </w:rPr>
        <w:t>ed</w:t>
      </w:r>
      <w:r w:rsidR="00FA6D46" w:rsidRPr="00286F68">
        <w:rPr>
          <w:rFonts w:cstheme="minorHAnsi"/>
        </w:rPr>
        <w:t xml:space="preserve"> </w:t>
      </w:r>
      <w:r w:rsidR="003C542F" w:rsidRPr="00286F68">
        <w:rPr>
          <w:rFonts w:cstheme="minorHAnsi"/>
        </w:rPr>
        <w:t>between R+30 and R+180</w:t>
      </w:r>
      <w:r w:rsidR="00FA6D46">
        <w:rPr>
          <w:rFonts w:cstheme="minorHAnsi"/>
        </w:rPr>
        <w:t>, similar to previous reports of recovery at</w:t>
      </w:r>
      <w:r w:rsidR="008D2109">
        <w:rPr>
          <w:rFonts w:cstheme="minorHAnsi"/>
        </w:rPr>
        <w:t xml:space="preserve"> R+90.</w:t>
      </w:r>
      <w:r w:rsidR="00C75BC0">
        <w:rPr>
          <w:rFonts w:cstheme="minorHAnsi"/>
        </w:rPr>
        <w:fldChar w:fldCharType="begin"/>
      </w:r>
      <w:r w:rsidR="000D39B6">
        <w:rPr>
          <w:rFonts w:cstheme="minorHAnsi"/>
        </w:rPr>
        <w:instrText xml:space="preserve"> ADDIN ZOTERO_ITEM CSL_CITATION {"citationID":"oq9VDBNg","properties":{"formattedCitation":"\\super 1\\nosupersub{}","plainCitation":"1","noteIndex":0},"citationItems":[{"id":23,"uris":["http://zotero.org/users/7206576/items/3369GRX2"],"itemData":{"id":23,"type":"article-journal","abstract":"Importance: During long-duration spaceflights, nearly all astronauts exhibit some change in ocular structure within the spectrum of spaceflight-associated neuro-ocular syndrome.\nObjective: To quantitatively determine in a prospective study whether changes in ocular structures hypothesized to be associated with the development of spaceflight-associated neuro-ocular syndrome occur during 6-month missions on board the International Space Station (ISS).\nDesign, Setting, and Participants: The Ocular Health ISS Study of astronauts is a longitudinal prospective cohort study that uses objective quantitative imaging modalities. The present cohort study investigated the ocular structure of 11 astronauts before, during, and after a 6-month mission on board the ISS.\nMain Outcomes and Measures: Changes in ocular structure (peripapillary edema, axial length, anterior chamber depth, and refraction) hypothesized to be associated with the development of spaceflight-associated neuro-ocular syndrome during 6-month missions on board the ISS were assessed. Statistical analyses were conducted from August 2018 to January 2019.\nResults: Before launch, the 11 astronauts were a mean (SD) age of 45 (5) years, a mean (SD) height of 1.76 (0.05) m, and a mean (SD) weight of 75.3 (7.1) kg. Six astronauts did not have prior spaceflight experience, 3 had completed short-duration missions on board the Space Shuttle, and 2 had previous long-duration spaceflight missions on board the ISS. Their mean (SD) duration on board the ISS in the present study was 170 (19) days. Optic nerve head rim tissue and peripapillary choroidal thickness increased from preflight values during early spaceflight, with maximal change typically near the end of the mission (mean change in optic nerve head rim tissue thickness on flight day 150: 35.7 μm; 95% CI, 28.5-42.9 μm; P &lt; .001; mean choroidal thickness change on flight day 150: 43 μm; 95% CI, 35-46 μm; P &lt; .001). The mean postflight axial length of the eye decreased by 0.08 mm (95% CI, 0.10-0.07 mm; P &lt; .001) compared with preflight measures, and this change persisted through the last examination (1 year after spaceflight: 0.05 mm; 95% CI, 0.07-0.03 mm; P &lt; .001).\nConclusions and Relevance: This study found that spaceflight-associated peripapillary optic disc edema and choroid thickening were observed bilaterally and occurred in both sexes. In addition, this study documented substantial peripapillary choroid thickening during spaceflight, which has never been reported in a prospective study cohort population and which may be a contributing factor in spaceflight-associated neuro-ocular syndrome. Data collection on spaceflight missions longer than 6 months will help determine whether the duration of the mission is associated with exacerbating these observed changes in ocular structure or visual function.","container-title":"JAMA ophthalmology","DOI":"10.1001/jamaophthalmol.2020.0673","ISSN":"2168-6173","issue":"5","journalAbbreviation":"JAMA Ophthalmol","language":"eng","note":"PMID: 32239198\nPMCID: PMC7118682","page":"553-559","source":"PubMed","title":"Association of Long-Duration Spaceflight With Anterior and Posterior Ocular Structure Changes in Astronauts and Their Recovery","volume":"138","author":[{"family":"Macias","given":"Brandon R."},{"family":"Patel","given":"Nimesh B."},{"family":"Gibson","given":"C. Robert"},{"family":"Samuels","given":"Brian C."},{"family":"Laurie","given":"Steven S."},{"family":"Otto","given":"Christian"},{"family":"Ferguson","given":"Connor R."},{"family":"Lee","given":"Stuart M. C."},{"family":"Ploutz-Snyder","given":"Robert"},{"family":"Kramer","given":"Larry A."},{"family":"Mader","given":"Thomas H."},{"family":"Brunstetter","given":"Tyson"},{"family":"Stenger","given":"Michael B."}],"issued":{"date-parts":[["2020",5,1]]}}}],"schema":"https://github.com/citation-style-language/schema/raw/master/csl-citation.json"} </w:instrText>
      </w:r>
      <w:r w:rsidR="00C75BC0">
        <w:rPr>
          <w:rFonts w:cstheme="minorHAnsi"/>
        </w:rPr>
        <w:fldChar w:fldCharType="separate"/>
      </w:r>
      <w:r w:rsidR="00C75BC0" w:rsidRPr="00C75BC0">
        <w:rPr>
          <w:rFonts w:ascii="Calibri" w:hAnsi="Calibri" w:cs="Calibri"/>
          <w:szCs w:val="24"/>
          <w:vertAlign w:val="superscript"/>
        </w:rPr>
        <w:t>1</w:t>
      </w:r>
      <w:r w:rsidR="00C75BC0">
        <w:rPr>
          <w:rFonts w:cstheme="minorHAnsi"/>
        </w:rPr>
        <w:fldChar w:fldCharType="end"/>
      </w:r>
      <w:r w:rsidR="008D2109">
        <w:rPr>
          <w:rFonts w:cstheme="minorHAnsi"/>
        </w:rPr>
        <w:t xml:space="preserve">  </w:t>
      </w:r>
      <w:r w:rsidR="003C542F" w:rsidRPr="00286F68">
        <w:rPr>
          <w:rFonts w:cstheme="minorHAnsi"/>
        </w:rPr>
        <w:t xml:space="preserve">The comparable findings between studies </w:t>
      </w:r>
      <w:r w:rsidR="001C142F">
        <w:rPr>
          <w:rFonts w:cstheme="minorHAnsi"/>
        </w:rPr>
        <w:t>highlights</w:t>
      </w:r>
      <w:r w:rsidR="0034165A">
        <w:rPr>
          <w:rFonts w:cstheme="minorHAnsi"/>
        </w:rPr>
        <w:t xml:space="preserve"> the mild nature of the edema</w:t>
      </w:r>
      <w:r w:rsidR="003D1416">
        <w:rPr>
          <w:rFonts w:cstheme="minorHAnsi"/>
        </w:rPr>
        <w:t xml:space="preserve"> during ~6 months of spaceflight</w:t>
      </w:r>
      <w:r w:rsidR="0078531A" w:rsidRPr="00286F68">
        <w:rPr>
          <w:rFonts w:cstheme="minorHAnsi"/>
        </w:rPr>
        <w:t>.</w:t>
      </w:r>
      <w:r w:rsidR="00E014BC">
        <w:rPr>
          <w:rFonts w:cstheme="minorHAnsi"/>
        </w:rPr>
        <w:t xml:space="preserve">  The individual </w:t>
      </w:r>
      <w:r w:rsidR="00412595">
        <w:rPr>
          <w:rFonts w:cstheme="minorHAnsi"/>
        </w:rPr>
        <w:t xml:space="preserve">who developed </w:t>
      </w:r>
      <w:proofErr w:type="spellStart"/>
      <w:r w:rsidR="00E014BC">
        <w:rPr>
          <w:rFonts w:cstheme="minorHAnsi"/>
        </w:rPr>
        <w:t>Frisén</w:t>
      </w:r>
      <w:proofErr w:type="spellEnd"/>
      <w:r w:rsidR="00E014BC">
        <w:rPr>
          <w:rFonts w:cstheme="minorHAnsi"/>
        </w:rPr>
        <w:t xml:space="preserve"> grade 1 ODE was the only subject with a </w:t>
      </w:r>
      <w:r w:rsidR="008A4E7A">
        <w:rPr>
          <w:rFonts w:cstheme="minorHAnsi"/>
        </w:rPr>
        <w:t xml:space="preserve">nonexistent </w:t>
      </w:r>
      <w:r w:rsidR="00E014BC">
        <w:rPr>
          <w:rFonts w:cstheme="minorHAnsi"/>
        </w:rPr>
        <w:t xml:space="preserve">preflight optic cup.  Future investigations will determine whether crowded ONH morphology is related to the development of ODE during spaceflight.   </w:t>
      </w:r>
    </w:p>
    <w:p w14:paraId="7741CB9E" w14:textId="3DBDE52A" w:rsidR="00C62409" w:rsidRPr="00286F68" w:rsidRDefault="00C62409" w:rsidP="002D45AA">
      <w:pPr>
        <w:spacing w:line="480" w:lineRule="auto"/>
        <w:rPr>
          <w:rFonts w:cstheme="minorHAnsi"/>
        </w:rPr>
      </w:pPr>
      <w:r>
        <w:rPr>
          <w:rFonts w:cstheme="minorHAnsi"/>
        </w:rPr>
        <w:t>ODE</w:t>
      </w:r>
      <w:r w:rsidRPr="00286F68">
        <w:rPr>
          <w:rFonts w:cstheme="minorHAnsi"/>
        </w:rPr>
        <w:t xml:space="preserve"> </w:t>
      </w:r>
      <w:r>
        <w:rPr>
          <w:rFonts w:cstheme="minorHAnsi"/>
        </w:rPr>
        <w:t>in SANS</w:t>
      </w:r>
      <w:r w:rsidRPr="00286F68">
        <w:rPr>
          <w:rFonts w:cstheme="minorHAnsi"/>
        </w:rPr>
        <w:t xml:space="preserve"> is hypothesized to result from the chronic headward fluid shift that occurs in weightlessness.  </w:t>
      </w:r>
      <w:r w:rsidR="00D83B1A">
        <w:rPr>
          <w:rFonts w:cstheme="minorHAnsi"/>
        </w:rPr>
        <w:t>C</w:t>
      </w:r>
      <w:r w:rsidRPr="00286F68">
        <w:rPr>
          <w:rFonts w:cstheme="minorHAnsi"/>
        </w:rPr>
        <w:t xml:space="preserve">urrent evidence from parabolic flight suggests that ICP </w:t>
      </w:r>
      <w:r w:rsidR="00D83B1A">
        <w:rPr>
          <w:rFonts w:cstheme="minorHAnsi"/>
        </w:rPr>
        <w:t xml:space="preserve">in </w:t>
      </w:r>
      <w:r w:rsidR="004175F1">
        <w:rPr>
          <w:rFonts w:cstheme="minorHAnsi"/>
        </w:rPr>
        <w:t xml:space="preserve">acute </w:t>
      </w:r>
      <w:r w:rsidR="00D83B1A">
        <w:rPr>
          <w:rFonts w:cstheme="minorHAnsi"/>
        </w:rPr>
        <w:t xml:space="preserve">weightlessness </w:t>
      </w:r>
      <w:r w:rsidRPr="00286F68">
        <w:rPr>
          <w:rFonts w:cstheme="minorHAnsi"/>
        </w:rPr>
        <w:t>is not elevated to pathological levels (i.e., &gt;25 cm H</w:t>
      </w:r>
      <w:r w:rsidRPr="00286F68">
        <w:rPr>
          <w:rFonts w:cstheme="minorHAnsi"/>
          <w:vertAlign w:val="subscript"/>
        </w:rPr>
        <w:t>2</w:t>
      </w:r>
      <w:r w:rsidRPr="00286F68">
        <w:rPr>
          <w:rFonts w:cstheme="minorHAnsi"/>
        </w:rPr>
        <w:t>O)</w:t>
      </w:r>
      <w:r w:rsidRPr="00286F68">
        <w:rPr>
          <w:rFonts w:cstheme="minorHAnsi"/>
        </w:rPr>
        <w:fldChar w:fldCharType="begin"/>
      </w:r>
      <w:r w:rsidR="000D39B6">
        <w:rPr>
          <w:rFonts w:cstheme="minorHAnsi"/>
        </w:rPr>
        <w:instrText xml:space="preserve"> ADDIN ZOTERO_ITEM CSL_CITATION {"citationID":"gaYblRhs","properties":{"formattedCitation":"\\super 19,20\\nosupersub{}","plainCitation":"19,20","noteIndex":0},"citationItems":[{"id":3042,"uris":["http://zotero.org/groups/125965/items/CELQIZN6"],"itemData":{"id":3042,"type":"article-journal","container-title":"Annals of Surgery","DOI":"10.1097/00000658-193710000-00002","ISSN":"0003-4932","issue":"4","journalAbbreviation":"Ann Surg","language":"eng","note":"PMID: 17857053\nPMCID: PMC1390605","page":"492-513","source":"PubMed","title":"INTRACRANIAL PRESSURE WITHOUT BRAIN TUMOR: DIAGNOSIS AND TREATMENT","title-short":"INTRACRANIAL PRESSURE WITHOUT BRAIN TUMOR","volume":"106","author":[{"family":"Dandy","given":"W. E."}],"issued":{"date-parts":[["1937",10]]}}},{"id":3043,"uris":["http://zotero.org/groups/125965/items/BTDDJ8KQ"],"itemData":{"id":3043,"type":"article-journal","container-title":"Journal of Clinical Neuro-Ophthalmology","ISSN":"0272-846X","issue":"1","journalAbbreviation":"J Clin Neuroophthalmol","language":"eng","note":"PMID: 3156890","page":"55-56","source":"PubMed","title":"Whence pseudotumor cerebri?","volume":"5","author":[{"family":"Smith","given":"J. L."}],"issued":{"date-parts":[["1985",3]]}}}],"schema":"https://github.com/citation-style-language/schema/raw/master/csl-citation.json"} </w:instrText>
      </w:r>
      <w:r w:rsidRPr="00286F68">
        <w:rPr>
          <w:rFonts w:cstheme="minorHAnsi"/>
        </w:rPr>
        <w:fldChar w:fldCharType="separate"/>
      </w:r>
      <w:r w:rsidR="00C75BC0" w:rsidRPr="00C75BC0">
        <w:rPr>
          <w:rFonts w:ascii="Calibri" w:hAnsi="Calibri" w:cs="Calibri"/>
          <w:szCs w:val="24"/>
          <w:vertAlign w:val="superscript"/>
        </w:rPr>
        <w:t>19,20</w:t>
      </w:r>
      <w:r w:rsidRPr="00286F68">
        <w:rPr>
          <w:rFonts w:cstheme="minorHAnsi"/>
        </w:rPr>
        <w:fldChar w:fldCharType="end"/>
      </w:r>
      <w:r w:rsidRPr="00286F68">
        <w:rPr>
          <w:rFonts w:cstheme="minorHAnsi"/>
        </w:rPr>
        <w:t xml:space="preserve"> but </w:t>
      </w:r>
      <w:r w:rsidR="00F33E38">
        <w:rPr>
          <w:rFonts w:cstheme="minorHAnsi"/>
        </w:rPr>
        <w:t>is</w:t>
      </w:r>
      <w:r w:rsidRPr="00286F68">
        <w:rPr>
          <w:rFonts w:cstheme="minorHAnsi"/>
        </w:rPr>
        <w:t xml:space="preserve"> slightly less than that in a supine posture on Earth.</w:t>
      </w:r>
      <w:r w:rsidRPr="00286F68">
        <w:rPr>
          <w:rFonts w:cstheme="minorHAnsi"/>
        </w:rPr>
        <w:fldChar w:fldCharType="begin"/>
      </w:r>
      <w:r w:rsidR="000D39B6">
        <w:rPr>
          <w:rFonts w:cstheme="minorHAnsi"/>
        </w:rPr>
        <w:instrText xml:space="preserve"> ADDIN ZOTERO_ITEM CSL_CITATION {"citationID":"n2SBgr3z","properties":{"formattedCitation":"\\super 3\\nosupersub{}","plainCitation":"3","noteIndex":0},"citationItems":[{"id":2765,"uris":["http://zotero.org/groups/125965/items/WP79EBWV"],"itemData":{"id":2765,"type":"article-journal","abstract":"Astronauts have recently been discovered to have impaired vision, with a presentation that resembles syndromes of elevated intracranial pressure (ICP). This syndrome is considered the most mission critical medical problem identified in the past decade of manned spaceflight. We recruited five men and three women who had an Ommaya reservoir inserted for the delivery of prophylactic central nervous system chemotherapy, but were free of their malignant disease for at least 1 year. ICP was assessed by placing a fluid-filled 25 ga butterfly needle into the Ommaya reservoir. Subjects were studied in the upright and supine position, during acute zero gravity (parabolic flight) and prolonged simulated microgravity (6˚ head down tilt bedrest). ICP was lower when seated in the 90˚ upright posture compared to lying supine (Seated, 4 ± 1 vs. supine, 15 ± 2 mmHg). Whilst lying in the supine posture, central venous pressure (supine, 7 ± 3 vs. microgravity, 4 ± 2 mmHg) and ICP (supine, 17 ± 2 vs. microgravity, 13 ± 2 mmHg) were reduced in acute zero gravity, although not to the levels observed in the 90˚ seated upright posture on earth. Prolonged periods of simulated microgravity did not cause progressive elevations in ICP (supine, 15 ± 2 vs. 24 h head down tilt, 15 ± 4 mmHg). Complete removal of gravity does not pathologically elevate ICP but does prevent the normal lowering of ICP when upright. These findings suggest the human brain is protected by the daily circadian cycles in regional ICPs, without which pathology may occur. This article is protected by copyright. All rights reserved.","container-title":"The Journal of Physiology","DOI":"10.1113/JP273557","ISSN":"1469-7793","issue":"6","journalAbbreviation":"J. Physiol. (Lond.)","language":"eng","note":"PMID: 28092926","page":"2115-2127","source":"PubMed","title":"Effect of gravity and microgravity on intracranial pressure","volume":"595","author":[{"family":"Lawley","given":"Justin S."},{"family":"Petersen","given":"Lonnie G."},{"family":"Howden","given":"Erin J."},{"family":"Sarma","given":"Satyam"},{"family":"Cornwell","given":"William K."},{"family":"Zhang","given":"Rong"},{"family":"Whitworth","given":"Louis A."},{"family":"Williams","given":"Michael A."},{"family":"Levine","given":"Benjamin D."}],"issued":{"date-parts":[["2017",1,16]]}}}],"schema":"https://github.com/citation-style-language/schema/raw/master/csl-citation.json"} </w:instrText>
      </w:r>
      <w:r w:rsidRPr="00286F68">
        <w:rPr>
          <w:rFonts w:cstheme="minorHAnsi"/>
        </w:rPr>
        <w:fldChar w:fldCharType="separate"/>
      </w:r>
      <w:r w:rsidRPr="00EC3F32">
        <w:rPr>
          <w:rFonts w:ascii="Calibri" w:hAnsi="Calibri" w:cs="Calibri"/>
          <w:szCs w:val="24"/>
          <w:vertAlign w:val="superscript"/>
        </w:rPr>
        <w:t>3</w:t>
      </w:r>
      <w:r w:rsidRPr="00286F68">
        <w:rPr>
          <w:rFonts w:cstheme="minorHAnsi"/>
        </w:rPr>
        <w:fldChar w:fldCharType="end"/>
      </w:r>
      <w:r w:rsidRPr="00286F68">
        <w:rPr>
          <w:rFonts w:cstheme="minorHAnsi"/>
        </w:rPr>
        <w:t xml:space="preserve">  </w:t>
      </w:r>
      <w:r w:rsidR="007360C7">
        <w:rPr>
          <w:rFonts w:cstheme="minorHAnsi"/>
        </w:rPr>
        <w:t>However, i</w:t>
      </w:r>
      <w:r w:rsidR="007C6F3C">
        <w:rPr>
          <w:rFonts w:cstheme="minorHAnsi"/>
        </w:rPr>
        <w:t xml:space="preserve">t is unknown if ICP measured during brief periods of weightlessness in individuals who previously received </w:t>
      </w:r>
      <w:r w:rsidR="0012617C">
        <w:rPr>
          <w:rFonts w:cstheme="minorHAnsi"/>
        </w:rPr>
        <w:t>central nervous system</w:t>
      </w:r>
      <w:r w:rsidR="007C6F3C">
        <w:rPr>
          <w:rFonts w:cstheme="minorHAnsi"/>
        </w:rPr>
        <w:t xml:space="preserve"> chemotherapy due to hematological malignancy</w:t>
      </w:r>
      <w:r w:rsidR="000D1BC8">
        <w:rPr>
          <w:rFonts w:cstheme="minorHAnsi"/>
        </w:rPr>
        <w:fldChar w:fldCharType="begin"/>
      </w:r>
      <w:r w:rsidR="000D39B6">
        <w:rPr>
          <w:rFonts w:cstheme="minorHAnsi"/>
        </w:rPr>
        <w:instrText xml:space="preserve"> ADDIN ZOTERO_ITEM CSL_CITATION {"citationID":"4dOACqX9","properties":{"formattedCitation":"\\super 3\\nosupersub{}","plainCitation":"3","noteIndex":0},"citationItems":[{"id":2765,"uris":["http://zotero.org/groups/125965/items/WP79EBWV"],"itemData":{"id":2765,"type":"article-journal","abstract":"Astronauts have recently been discovered to have impaired vision, with a presentation that resembles syndromes of elevated intracranial pressure (ICP). This syndrome is considered the most mission critical medical problem identified in the past decade of manned spaceflight. We recruited five men and three women who had an Ommaya reservoir inserted for the delivery of prophylactic central nervous system chemotherapy, but were free of their malignant disease for at least 1 year. ICP was assessed by placing a fluid-filled 25 ga butterfly needle into the Ommaya reservoir. Subjects were studied in the upright and supine position, during acute zero gravity (parabolic flight) and prolonged simulated microgravity (6˚ head down tilt bedrest). ICP was lower when seated in the 90˚ upright posture compared to lying supine (Seated, 4 ± 1 vs. supine, 15 ± 2 mmHg). Whilst lying in the supine posture, central venous pressure (supine, 7 ± 3 vs. microgravity, 4 ± 2 mmHg) and ICP (supine, 17 ± 2 vs. microgravity, 13 ± 2 mmHg) were reduced in acute zero gravity, although not to the levels observed in the 90˚ seated upright posture on earth. Prolonged periods of simulated microgravity did not cause progressive elevations in ICP (supine, 15 ± 2 vs. 24 h head down tilt, 15 ± 4 mmHg). Complete removal of gravity does not pathologically elevate ICP but does prevent the normal lowering of ICP when upright. These findings suggest the human brain is protected by the daily circadian cycles in regional ICPs, without which pathology may occur. This article is protected by copyright. All rights reserved.","container-title":"The Journal of Physiology","DOI":"10.1113/JP273557","ISSN":"1469-7793","issue":"6","journalAbbreviation":"J. Physiol. (Lond.)","language":"eng","note":"PMID: 28092926","page":"2115-2127","source":"PubMed","title":"Effect of gravity and microgravity on intracranial pressure","volume":"595","author":[{"family":"Lawley","given":"Justin S."},{"family":"Petersen","given":"Lonnie G."},{"family":"Howden","given":"Erin J."},{"family":"Sarma","given":"Satyam"},{"family":"Cornwell","given":"William K."},{"family":"Zhang","given":"Rong"},{"family":"Whitworth","given":"Louis A."},{"family":"Williams","given":"Michael A."},{"family":"Levine","given":"Benjamin D."}],"issued":{"date-parts":[["2017",1,16]]}}}],"schema":"https://github.com/citation-style-language/schema/raw/master/csl-citation.json"} </w:instrText>
      </w:r>
      <w:r w:rsidR="000D1BC8">
        <w:rPr>
          <w:rFonts w:cstheme="minorHAnsi"/>
        </w:rPr>
        <w:fldChar w:fldCharType="separate"/>
      </w:r>
      <w:r w:rsidR="000D1BC8" w:rsidRPr="000D1BC8">
        <w:rPr>
          <w:rFonts w:ascii="Calibri" w:hAnsi="Calibri" w:cs="Calibri"/>
          <w:szCs w:val="24"/>
          <w:vertAlign w:val="superscript"/>
        </w:rPr>
        <w:t>3</w:t>
      </w:r>
      <w:r w:rsidR="000D1BC8">
        <w:rPr>
          <w:rFonts w:cstheme="minorHAnsi"/>
        </w:rPr>
        <w:fldChar w:fldCharType="end"/>
      </w:r>
      <w:r w:rsidR="0012617C">
        <w:rPr>
          <w:rFonts w:cstheme="minorHAnsi"/>
        </w:rPr>
        <w:t xml:space="preserve"> reflects ICP</w:t>
      </w:r>
      <w:r w:rsidR="007360C7">
        <w:rPr>
          <w:rFonts w:cstheme="minorHAnsi"/>
        </w:rPr>
        <w:t xml:space="preserve"> levels</w:t>
      </w:r>
      <w:r w:rsidR="0012617C">
        <w:rPr>
          <w:rFonts w:cstheme="minorHAnsi"/>
        </w:rPr>
        <w:t xml:space="preserve"> during long-duration spaceflight.  </w:t>
      </w:r>
      <w:r w:rsidR="007360C7">
        <w:rPr>
          <w:rFonts w:cstheme="minorHAnsi"/>
        </w:rPr>
        <w:t>T</w:t>
      </w:r>
      <w:r w:rsidR="0012617C">
        <w:rPr>
          <w:rFonts w:cstheme="minorHAnsi"/>
        </w:rPr>
        <w:t>he</w:t>
      </w:r>
      <w:r w:rsidR="007C6F3C">
        <w:rPr>
          <w:rFonts w:cstheme="minorHAnsi"/>
        </w:rPr>
        <w:t xml:space="preserve"> influence</w:t>
      </w:r>
      <w:r w:rsidR="002A4DCD">
        <w:rPr>
          <w:rFonts w:cstheme="minorHAnsi"/>
        </w:rPr>
        <w:t xml:space="preserve"> that</w:t>
      </w:r>
      <w:r w:rsidR="007C6F3C">
        <w:rPr>
          <w:rFonts w:cstheme="minorHAnsi"/>
        </w:rPr>
        <w:t xml:space="preserve"> </w:t>
      </w:r>
      <w:r w:rsidR="0012617C">
        <w:rPr>
          <w:rFonts w:cstheme="minorHAnsi"/>
        </w:rPr>
        <w:t>an absence</w:t>
      </w:r>
      <w:r w:rsidR="007C6F3C">
        <w:rPr>
          <w:rFonts w:cstheme="minorHAnsi"/>
        </w:rPr>
        <w:t xml:space="preserve"> of diurnal change in ICP</w:t>
      </w:r>
      <w:r w:rsidR="00D83B1A">
        <w:rPr>
          <w:rFonts w:cstheme="minorHAnsi"/>
        </w:rPr>
        <w:t xml:space="preserve"> has</w:t>
      </w:r>
      <w:r w:rsidR="007C6F3C">
        <w:rPr>
          <w:rFonts w:cstheme="minorHAnsi"/>
        </w:rPr>
        <w:t xml:space="preserve"> on the development of </w:t>
      </w:r>
      <w:r w:rsidR="0012617C">
        <w:rPr>
          <w:rFonts w:cstheme="minorHAnsi"/>
        </w:rPr>
        <w:t xml:space="preserve">ODE </w:t>
      </w:r>
      <w:r w:rsidR="000A37FA">
        <w:rPr>
          <w:rFonts w:cstheme="minorHAnsi"/>
        </w:rPr>
        <w:t xml:space="preserve">is </w:t>
      </w:r>
      <w:r w:rsidR="007360C7">
        <w:rPr>
          <w:rFonts w:cstheme="minorHAnsi"/>
        </w:rPr>
        <w:t xml:space="preserve">also </w:t>
      </w:r>
      <w:r w:rsidR="00D83B1A">
        <w:rPr>
          <w:rFonts w:cstheme="minorHAnsi"/>
        </w:rPr>
        <w:t>un</w:t>
      </w:r>
      <w:r w:rsidR="007360C7">
        <w:rPr>
          <w:rFonts w:cstheme="minorHAnsi"/>
        </w:rPr>
        <w:t>known</w:t>
      </w:r>
      <w:r w:rsidR="007C6F3C">
        <w:rPr>
          <w:rFonts w:cstheme="minorHAnsi"/>
        </w:rPr>
        <w:t xml:space="preserve">. It is possible that </w:t>
      </w:r>
      <w:r w:rsidR="0012617C">
        <w:rPr>
          <w:rFonts w:cstheme="minorHAnsi"/>
        </w:rPr>
        <w:t>a</w:t>
      </w:r>
      <w:r w:rsidR="007C6F3C" w:rsidRPr="00286F68">
        <w:rPr>
          <w:rFonts w:cstheme="minorHAnsi"/>
        </w:rPr>
        <w:t xml:space="preserve"> </w:t>
      </w:r>
      <w:r w:rsidRPr="00286F68">
        <w:rPr>
          <w:rFonts w:cstheme="minorHAnsi"/>
        </w:rPr>
        <w:t>chronic</w:t>
      </w:r>
      <w:r w:rsidR="0012617C">
        <w:rPr>
          <w:rFonts w:cstheme="minorHAnsi"/>
        </w:rPr>
        <w:t>,</w:t>
      </w:r>
      <w:r w:rsidRPr="00286F68">
        <w:rPr>
          <w:rFonts w:cstheme="minorHAnsi"/>
        </w:rPr>
        <w:t xml:space="preserve"> </w:t>
      </w:r>
      <w:r w:rsidR="007C6F3C">
        <w:rPr>
          <w:rFonts w:cstheme="minorHAnsi"/>
        </w:rPr>
        <w:t xml:space="preserve">unremitting </w:t>
      </w:r>
      <w:r w:rsidRPr="00286F68">
        <w:rPr>
          <w:rFonts w:cstheme="minorHAnsi"/>
        </w:rPr>
        <w:t xml:space="preserve">ICP elevation, </w:t>
      </w:r>
      <w:r w:rsidR="007C6F3C">
        <w:rPr>
          <w:rFonts w:cstheme="minorHAnsi"/>
        </w:rPr>
        <w:t xml:space="preserve">regardless of magnitude, </w:t>
      </w:r>
      <w:r w:rsidRPr="00286F68">
        <w:rPr>
          <w:rFonts w:cstheme="minorHAnsi"/>
        </w:rPr>
        <w:t xml:space="preserve">may be sufficient to persistently decrease the translaminar pressure difference (TLPD, </w:t>
      </w:r>
      <w:r>
        <w:rPr>
          <w:rFonts w:cstheme="minorHAnsi"/>
        </w:rPr>
        <w:t>intraocular pressure [IOP]</w:t>
      </w:r>
      <w:r w:rsidRPr="00286F68">
        <w:rPr>
          <w:rFonts w:cstheme="minorHAnsi"/>
        </w:rPr>
        <w:t xml:space="preserve"> minus ICP)</w:t>
      </w:r>
      <w:r>
        <w:rPr>
          <w:rFonts w:cstheme="minorHAnsi"/>
        </w:rPr>
        <w:t xml:space="preserve"> and disrupt axoplasmic flow, leading to axonal swelling and ODE</w:t>
      </w:r>
      <w:r w:rsidR="000D1BC8">
        <w:rPr>
          <w:rFonts w:cstheme="minorHAnsi"/>
        </w:rPr>
        <w:t xml:space="preserve"> which manifests as an </w:t>
      </w:r>
      <w:r w:rsidRPr="00286F68">
        <w:rPr>
          <w:rFonts w:cstheme="minorHAnsi"/>
        </w:rPr>
        <w:t>increase in ONH tissue thickness and decrease in cup volume</w:t>
      </w:r>
      <w:r w:rsidR="000D1BC8">
        <w:rPr>
          <w:rFonts w:cstheme="minorHAnsi"/>
        </w:rPr>
        <w:t>.</w:t>
      </w:r>
    </w:p>
    <w:p w14:paraId="41EC25C4" w14:textId="7C109D45" w:rsidR="00143589" w:rsidRDefault="00C62409" w:rsidP="002D45AA">
      <w:pPr>
        <w:spacing w:line="480" w:lineRule="auto"/>
        <w:rPr>
          <w:rFonts w:cstheme="minorHAnsi"/>
        </w:rPr>
      </w:pPr>
      <w:r w:rsidRPr="00286F68">
        <w:rPr>
          <w:rFonts w:cstheme="minorHAnsi"/>
        </w:rPr>
        <w:lastRenderedPageBreak/>
        <w:t xml:space="preserve">The </w:t>
      </w:r>
      <w:r>
        <w:rPr>
          <w:rFonts w:cstheme="minorHAnsi"/>
        </w:rPr>
        <w:t xml:space="preserve">observed </w:t>
      </w:r>
      <w:r w:rsidRPr="00286F68">
        <w:rPr>
          <w:rFonts w:cstheme="minorHAnsi"/>
        </w:rPr>
        <w:t xml:space="preserve">posterior BMO displacement is </w:t>
      </w:r>
      <w:r w:rsidR="003D1416">
        <w:rPr>
          <w:rFonts w:cstheme="minorHAnsi"/>
        </w:rPr>
        <w:t>in</w:t>
      </w:r>
      <w:r w:rsidRPr="00286F68">
        <w:rPr>
          <w:rFonts w:cstheme="minorHAnsi"/>
        </w:rPr>
        <w:t xml:space="preserve">consistent with a decreased TLPD.  IIH patients often exhibit </w:t>
      </w:r>
      <w:r>
        <w:rPr>
          <w:rFonts w:cstheme="minorHAnsi"/>
        </w:rPr>
        <w:t>anterior</w:t>
      </w:r>
      <w:r w:rsidRPr="00286F68">
        <w:rPr>
          <w:rFonts w:cstheme="minorHAnsi"/>
        </w:rPr>
        <w:t xml:space="preserve"> BMO</w:t>
      </w:r>
      <w:r>
        <w:rPr>
          <w:rFonts w:cstheme="minorHAnsi"/>
        </w:rPr>
        <w:t xml:space="preserve"> displacement</w:t>
      </w:r>
      <w:r w:rsidRPr="00286F68">
        <w:rPr>
          <w:rFonts w:cstheme="minorHAnsi"/>
        </w:rPr>
        <w:t xml:space="preserve">, thought to </w:t>
      </w:r>
      <w:r>
        <w:rPr>
          <w:rFonts w:cstheme="minorHAnsi"/>
        </w:rPr>
        <w:t>be</w:t>
      </w:r>
      <w:r w:rsidRPr="00286F68">
        <w:rPr>
          <w:rFonts w:cstheme="minorHAnsi"/>
        </w:rPr>
        <w:t xml:space="preserve"> a mechanical deformation </w:t>
      </w:r>
      <w:r>
        <w:rPr>
          <w:rFonts w:cstheme="minorHAnsi"/>
        </w:rPr>
        <w:t>caused by</w:t>
      </w:r>
      <w:r w:rsidRPr="00286F68">
        <w:rPr>
          <w:rFonts w:cstheme="minorHAnsi"/>
        </w:rPr>
        <w:t xml:space="preserve"> elevated ICP exerting a force at the ONH;</w:t>
      </w:r>
      <w:r w:rsidRPr="00286F68">
        <w:rPr>
          <w:rFonts w:cstheme="minorHAnsi"/>
        </w:rPr>
        <w:fldChar w:fldCharType="begin"/>
      </w:r>
      <w:r w:rsidR="000D39B6">
        <w:rPr>
          <w:rFonts w:cstheme="minorHAnsi"/>
        </w:rPr>
        <w:instrText xml:space="preserve"> ADDIN ZOTERO_ITEM CSL_CITATION {"citationID":"DaOGi6vh","properties":{"formattedCitation":"\\super 21\\uc0\\u8211{}23\\nosupersub{}","plainCitation":"21–23","noteIndex":0},"citationItems":[{"id":2399,"uris":["http://zotero.org/groups/125965/items/T2SFQSAS"],"itemData":{"id":2399,"type":"article-journal","abstract":"PURPOSE. To examine the biomechanical deformation of load bearing structures of the optic nerve head (ONH) resulting from raised intracranial pressure, using high definition optical coherence tomography (HD-OCT). The authors postulate that elevated intracranial pressure induces forces in the retrolaminar subarachnoid space that can deform ONH structures, particularly the peripapillary Bruch's membrane (BM) and RPE layers. METHODS. The authors compared HD-OCT optic nerve and peripapillary retinal nerve fiber layer (RNFL) findings in eyes with papilledema caused by raised intracranial pressure to findings in eyes with optic disc swelling caused by optic neuritis and nonarteritic anterior ischemic optic neuropathy (NAION), conditions without intracranial hypertension. The authors measured average thickness of the RNFL and the angle of the RPE/BM at the temporal and nasal borders of the neural canal opening. The angle was measured as positive with inward (toward the vitreous) angulation and as negative with outward angulation. RESULTS. Of 30 eyes with papilledema, 20 eyes (67%) had positive RPE/BM rim angles. One of eight optic neuritis (12%) eyes and 1 of 12 NAION (8%) eyes had positive angulation. In five eyes with papilledema, RNFL thickening increased, three of which developed positive RPE/BM angles. On follow-up, 22 papilledema eyes had a reduction of RNFL swelling, and 17 of these eyes had less positive RPE/BM angulation. CONCLUSIONS. In papilledema, the RPE/BM is commonly deflected inward, in contrast to eyes with NAION or optic neuritis. The RPE/BM angulation is presumed to be caused by elevated pressure in the subarachnoid space, does not correlate with the amount of RNFL swelling, and resolves as papilledema subsides.","container-title":"Investigative Ophthalmology &amp; Visual Science","DOI":"10.1167/iovs.10-6782","ISSN":"1552-5783","issue":"9","journalAbbreviation":"Invest. Ophthalmol. Vis. Sci.","language":"eng","note":"PMID: 21705690\nPMCID: PMC3175986","page":"6558-6564","source":"PubMed","title":"Optical coherence tomography of the swollen optic nerve head: deformation of the peripapillary retinal pigment epithelium layer in papilledema","title-short":"Optical coherence tomography of the swollen optic nerve head","volume":"52","author":[{"family":"Kupersmith","given":"Mark J."},{"family":"Sibony","given":"Patrick"},{"family":"Mandel","given":"Gary"},{"family":"Durbin","given":"Mary"},{"family":"Kardon","given":"Randy H."}],"issued":{"date-parts":[["2011",8,22]]}}},{"id":5931,"uris":["http://zotero.org/groups/125965/items/G666DLXA"],"itemData":{"id":5931,"type":"article-journal","abstract":"PURPOSE: Geometric morphometrics (GM) was used to analyze the shape of the peripapillary retinal pigment epithelium-Bruch's membrane (RPE/BM) layer imaged on the SD-OCT 5-line raster in normal subjects and in patients with papilledema and ischemic optic neuropathy.\nMETHODS: Three groups of subjects were compared: 30 normals, 20 with anterior ischemic optic neuropathy (AION), and 25 with papilledema and intracranial hypertension. Twenty equidistant semilandmarks were digitized on OCT images of the RPE/BM layer spanning 2500 μm on each side of the neural canal opening (NCO). The data were analyzed using standard GM techniques, including a generalized least-squares Procrustes superimposition, principal component analysis, thin-plate spline (to visualize deformations), and permutation statistical analysis to evaluate differences in shape variables.\nRESULTS: The RPE/BM layer in normals and AION have a characteristic V shape pointing away from the vitreous; the RPE/BM layer in papilledema has an inverted U shape, skewed nasally inward toward the vitreous. The differences were statistically significant. There was no significant difference in shapes between normals and AION. Pre- and posttreatment OCTs, in select cases of papilledema, showed that the inverted U-shaped RPE/BM moved posteriorly into a normal V shape as the papilledema resolved with weight loss or shunting.\nCONCLUSIONS: The shape difference in papilledema, absent in AION, cannot be explained by disc edema alone. The difference is a consequence of both the translaminar pressure gradient and the material properties of the peripapillary sclera. GM offers a novel way of statistically assessing shape differences of the peripapillary optic nerve head.","container-title":"Investigative Ophthalmology &amp; Visual Science","DOI":"10.1167/iovs.11-7918","ISSN":"1552-5783","issue":"11","journalAbbreviation":"Invest Ophthalmol Vis Sci","language":"eng","note":"PMID: 21896851\nPMCID: PMC3220412","page":"7987-7995","source":"PubMed","title":"Shape analysis of the peripapillary RPE layer in papilledema and ischemic optic neuropathy","volume":"52","author":[{"family":"Sibony","given":"Patrick"},{"family":"Kupersmith","given":"Mark J."},{"family":"Rohlf","given":"F. James"}],"issued":{"date-parts":[["2011",10,10]]}}},{"id":5,"uris":["http://zotero.org/users/7206576/items/7YM4WIJP"],"itemData":{"id":5,"type":"article-journal","abstract":"SIGNIFICANCE: Causes of papilledema can be life-threatening; however, distinguishing papilledema from pseudopapilledema is often challenging. The conventional optical coherence tomography (OCT) scan for assessing the optic nerve often fails to detect mild papilledema. Our study suggests that parameters derived from volumetric OCT scans can provide additional useful information for detecting papilledema.\nPURPOSE: Optical coherence tomography analysis of the optic nerve commonly measures retinal nerve fiber layer thickness (RNFLT) along a 1.73-mm-radius scan path. This conventional scan, however, often fails to detect mild papilledema. The purpose of this study was to evaluate additional OCT-derived measures of the optic nerve head (ONH) and peripapillary retina for differentiating papilledema (all grades and mild) from pseudopapilledema.\nMETHODS: Cirrus OCT ONH volume scans were acquired from 21 papilledema (15 mild papilledema), 27 pseudopapilledema, and 42 control subjects. Raw scan data were exported, and total retinal thickness within Bruch's membrane opening (BMO) plus RNFLT and total retinal thickness at the following eccentricities were calculated using custom algorithms: BMO to 250, 250 to 500, 500 to 1000, and 1000 to 1500 μm. Minimum rim width was calculated, and BMO height was measured from a 4-mm Bruch's membrane reference plane centered on the BMO.\nRESULTS: Retinal nerve fiber layer thickness from BMO to 250 μm, minimum rim width, and BMO height had significantly greater areas under the receiver operating characteristic curve than did conventional RNFLT for differentiating mild papilledema from pseudopapilledema (P &lt; .0001) and greater sensitivities at 95% specificity. Using cutoff values at 95% specificity, custom parameters detected 10 mild papilledema patients, and conventional RNFLT detected only 1. Bruch's membrane opening heights above the reference plane were observed in papilledema only, although many papilledema cases had a neutral or negative BMO height.\nCONCLUSIONS: Using OCT volumetric data, additional parameters describing peripapillary tissue thickness, neuroretinal rim thickness, and ONH position can be calculated and provide valuable measures for differentiating mild papilledema from pseudopapilledema.","container-title":"Optometry and Vision Science","DOI":"10.1097/OPX.0000000000001408","ISSN":"1538-9235","issue":"8","journalAbbreviation":"Optom Vis Sci","language":"eng","note":"PMID: 31318797","page":"599-608","source":"PubMed","title":"Custom optical coherence tomography parameters for distinguishing papilledema from pseudopapilledema","volume":"96","author":[{"family":"Pardon","given":"Laura P."},{"family":"Cheng","given":"Han"},{"family":"Tang","given":"Rosa A."},{"family":"Saenz","given":"Roberto"},{"family":"Frishman","given":"Laura J."},{"family":"Patel","given":"Nimesh B."}],"issued":{"date-parts":[["2019"]]}}}],"schema":"https://github.com/citation-style-language/schema/raw/master/csl-citation.json"} </w:instrText>
      </w:r>
      <w:r w:rsidRPr="00286F68">
        <w:rPr>
          <w:rFonts w:cstheme="minorHAnsi"/>
        </w:rPr>
        <w:fldChar w:fldCharType="separate"/>
      </w:r>
      <w:r w:rsidR="00C75BC0" w:rsidRPr="00C75BC0">
        <w:rPr>
          <w:rFonts w:ascii="Calibri" w:hAnsi="Calibri" w:cs="Calibri"/>
          <w:szCs w:val="24"/>
          <w:vertAlign w:val="superscript"/>
        </w:rPr>
        <w:t>21–23</w:t>
      </w:r>
      <w:r w:rsidRPr="00286F68">
        <w:rPr>
          <w:rFonts w:cstheme="minorHAnsi"/>
        </w:rPr>
        <w:fldChar w:fldCharType="end"/>
      </w:r>
      <w:r w:rsidRPr="00286F68">
        <w:rPr>
          <w:rFonts w:cstheme="minorHAnsi"/>
        </w:rPr>
        <w:t xml:space="preserve"> therefore, we hypothesized that any </w:t>
      </w:r>
      <w:r w:rsidR="007C6F3C">
        <w:rPr>
          <w:rFonts w:cstheme="minorHAnsi"/>
        </w:rPr>
        <w:t>sustained</w:t>
      </w:r>
      <w:r w:rsidRPr="00286F68">
        <w:rPr>
          <w:rFonts w:cstheme="minorHAnsi"/>
        </w:rPr>
        <w:t xml:space="preserve"> ICP </w:t>
      </w:r>
      <w:r w:rsidR="007C6F3C">
        <w:rPr>
          <w:rFonts w:cstheme="minorHAnsi"/>
        </w:rPr>
        <w:t xml:space="preserve">stimulus at the posterior pole </w:t>
      </w:r>
      <w:r w:rsidRPr="00286F68">
        <w:rPr>
          <w:rFonts w:cstheme="minorHAnsi"/>
        </w:rPr>
        <w:t xml:space="preserve">during spaceflight would also result in anterior BMO displacement.  Instead, BMO height was posteriorly displaced </w:t>
      </w:r>
      <w:r>
        <w:rPr>
          <w:rFonts w:cstheme="minorHAnsi"/>
        </w:rPr>
        <w:t>by -9.0 µm</w:t>
      </w:r>
      <w:r w:rsidRPr="00286F68">
        <w:rPr>
          <w:rFonts w:cstheme="minorHAnsi"/>
        </w:rPr>
        <w:t xml:space="preserve">, </w:t>
      </w:r>
      <w:r>
        <w:rPr>
          <w:rFonts w:cstheme="minorHAnsi"/>
        </w:rPr>
        <w:t xml:space="preserve">similar to a previous study that measured BMO height within ~1 week </w:t>
      </w:r>
      <w:r w:rsidR="007E3D87">
        <w:rPr>
          <w:rFonts w:cstheme="minorHAnsi"/>
        </w:rPr>
        <w:t>postflight</w:t>
      </w:r>
      <w:r>
        <w:rPr>
          <w:rFonts w:cstheme="minorHAnsi"/>
        </w:rPr>
        <w:t xml:space="preserve"> (-9.9 µm),</w:t>
      </w:r>
      <w:r>
        <w:rPr>
          <w:rFonts w:cstheme="minorHAnsi"/>
        </w:rPr>
        <w:fldChar w:fldCharType="begin"/>
      </w:r>
      <w:r w:rsidR="000D39B6">
        <w:rPr>
          <w:rFonts w:cstheme="minorHAnsi"/>
        </w:rPr>
        <w:instrText xml:space="preserve"> ADDIN ZOTERO_ITEM CSL_CITATION {"citationID":"ONK3jmDi","properties":{"formattedCitation":"\\super 10\\nosupersub{}","plainCitation":"10","noteIndex":0},"citationItems":[{"id":67,"uris":["http://zotero.org/users/7206576/items/BDHCDCK4"],"itemData":{"id":67,"type":"article-journal","abstract":"Importance: After long-duration spaceflight, morphological changes in the optic nerve head (ONH) and surrounding tissues have been reported.\nObjective: To develop methods to quantify ONH and surrounding tissue changes using preflight and postflight optical coherence tomographic scans of the ONH region.\nDesign, Setting, and Participants: Two separate analyses were done on retrospective data, with the first comparing a preflight group with a control group, followed by preflight to postflight analysis. All astronaut data were collected on the same instrument and maintained by the National Aeronautics and Space Administration (NASA) Lifetime Surveillance of Astronaut Health. Control data were all collected at the University of Houston. Participants were 15 astronauts who had previously been on an approximately 6-month long-duration mission and had associated preflight and postflight ONH scans. The control group consisted of 43 individuals with no history of ocular pathology or microgravity exposure. Development of algorithms and data analysis were performed between 2012 and 2015.\nMain Outcomes and Measures: The optical coherence tomography data were analyzed using custom MATLAB programs (MathWorks) in which the Bruch membrane opening (BMO) was manually delineated and used as a reference for all morphological measures. The retinal pigment epithelium (RPE) position 2 mm from the center of the BMO was used to calculate the BMO height. Global and quadrant total retinal thickness and retinal nerve fiber layer (RNFL) thickness were calculated for elliptical annular regions referenced to the BMO. The standard circumpapillary circular scan was used to quantify RNFL and choroidal thickness.\nResults: Among 15 astronauts (mean [SD] age at preflight evaluation, 48.7 [4.0] years) in this retrospective study, the BMO was recessed in preflight astronauts compared with healthy controls and deepened after long-duration microgravity exposure (median change, -9.9 μm; 95% CI of difference, -16.3 to 3.7 μm; P = .03). After long-duration missions, there was an increase in total retinal thickness to 1000 μm and RNFL to 500 μm from the BMO. Circumpapillary RNFL thickness increased by a median of 2.9 μm (95% CI of difference, 1.1-4.4 μm; P &lt; .01), and there was no change in choroidal thickness (median change, 9.3 μm; 95% CI of difference, -12.1 to 19.6 μm; P = .66).\nConclusions and Relevance: After long-duration microgravity exposure, there are disc edema-like changes in the morphology of the ONH and surrounding tissue. The methods developed to analyze the ONH and surrounding tissue can be useful for assessing longitudinal changes and countermeasures in astronauts, as well as potentially for terrestrial disc edema causes.","container-title":"JAMA ophthalmology","DOI":"10.1001/jamaophthalmol.2017.6226","ISSN":"2168-6173","issue":"2","journalAbbreviation":"JAMA Ophthalmol","language":"eng","note":"PMID: 29327060","page":"193-200","source":"PubMed","title":"Optical coherence tomography analysis of the optic nerve head and surrounding structures in long-duration International Space Station astronauts","volume":"136","author":[{"family":"Patel","given":"Nimesh"},{"family":"Pass","given":"Anastas"},{"family":"Mason","given":"Sara"},{"family":"Gibson","given":"Charles R."},{"family":"Otto","given":"Christian"}],"issued":{"date-parts":[["2018",2,1]]}}}],"schema":"https://github.com/citation-style-language/schema/raw/master/csl-citation.json"} </w:instrText>
      </w:r>
      <w:r>
        <w:rPr>
          <w:rFonts w:cstheme="minorHAnsi"/>
        </w:rPr>
        <w:fldChar w:fldCharType="separate"/>
      </w:r>
      <w:r w:rsidR="00A96CBF" w:rsidRPr="00A96CBF">
        <w:rPr>
          <w:rFonts w:ascii="Calibri" w:hAnsi="Calibri" w:cs="Calibri"/>
          <w:szCs w:val="24"/>
          <w:vertAlign w:val="superscript"/>
        </w:rPr>
        <w:t>10</w:t>
      </w:r>
      <w:r>
        <w:rPr>
          <w:rFonts w:cstheme="minorHAnsi"/>
        </w:rPr>
        <w:fldChar w:fldCharType="end"/>
      </w:r>
      <w:r>
        <w:rPr>
          <w:rFonts w:cstheme="minorHAnsi"/>
        </w:rPr>
        <w:t xml:space="preserve"> </w:t>
      </w:r>
      <w:r w:rsidRPr="00286F68">
        <w:rPr>
          <w:rFonts w:cstheme="minorHAnsi"/>
        </w:rPr>
        <w:t xml:space="preserve">and the individual with grade 1 </w:t>
      </w:r>
      <w:r>
        <w:rPr>
          <w:rFonts w:cstheme="minorHAnsi"/>
        </w:rPr>
        <w:t>ODE</w:t>
      </w:r>
      <w:r w:rsidRPr="00286F68">
        <w:rPr>
          <w:rFonts w:cstheme="minorHAnsi"/>
        </w:rPr>
        <w:t xml:space="preserve"> demonstrated the greatest posterior displacement</w:t>
      </w:r>
      <w:r>
        <w:rPr>
          <w:rFonts w:cstheme="minorHAnsi"/>
        </w:rPr>
        <w:t xml:space="preserve">.  </w:t>
      </w:r>
      <w:r w:rsidR="002D38A5">
        <w:rPr>
          <w:rFonts w:cstheme="minorHAnsi"/>
        </w:rPr>
        <w:t xml:space="preserve">Either a relative reduction in ICP or increase in IOP would be </w:t>
      </w:r>
      <w:r w:rsidRPr="00286F68">
        <w:rPr>
          <w:rFonts w:cstheme="minorHAnsi"/>
        </w:rPr>
        <w:t xml:space="preserve">consistent with posterior BMO displacement.  IOP </w:t>
      </w:r>
      <w:r w:rsidR="007E3D87">
        <w:rPr>
          <w:rFonts w:cstheme="minorHAnsi"/>
        </w:rPr>
        <w:t xml:space="preserve">only </w:t>
      </w:r>
      <w:r w:rsidRPr="00286F68">
        <w:rPr>
          <w:rFonts w:cstheme="minorHAnsi"/>
        </w:rPr>
        <w:t>increased by ~1 mmHg during spaceflight</w:t>
      </w:r>
      <w:r>
        <w:rPr>
          <w:rFonts w:cstheme="minorHAnsi"/>
        </w:rPr>
        <w:t xml:space="preserve"> in the present subjects</w:t>
      </w:r>
      <w:r w:rsidRPr="00286F68">
        <w:rPr>
          <w:rFonts w:cstheme="minorHAnsi"/>
        </w:rPr>
        <w:t>,</w:t>
      </w:r>
      <w:r w:rsidRPr="00286F68">
        <w:rPr>
          <w:rFonts w:cstheme="minorHAnsi"/>
        </w:rPr>
        <w:fldChar w:fldCharType="begin"/>
      </w:r>
      <w:r w:rsidR="00F50BC9">
        <w:rPr>
          <w:rFonts w:cstheme="minorHAnsi"/>
        </w:rPr>
        <w:instrText xml:space="preserve"> ADDIN ZOTERO_ITEM CSL_CITATION {"citationID":"v7CAbRWw","properties":{"formattedCitation":"\\super 13\\nosupersub{}","plainCitation":"13","noteIndex":0},"citationItems":[{"id":"9KvyeXIK/UAC6LzWB","uris":["http://zotero.org/groups/125965/items/Y9PP8J43"],"itemData":{"id":19546,"type":"article-journal","abstract":"Spaceflight-associated neuro-ocular syndrome (SANS) develops during long-duration (&gt;1 mo) spaceflight presumably because of chronic exposure to a headward fluid shift that occurs in weightlessness. We aimed to determine whether reversing this headward fluid shift with acute application of lower body negative pressure (LBNP) can influence outcome measures at the eye. Intraocular pressure (IOP) and subfoveal choroidal thickness were therefore evaluated by tonometry and optical coherence tomography (OCT), respectively, in 14 International Space Station crewmembers before flight in the seated, supine, and 15° head-down tilt (HDT) postures and during spaceflight, without and with application of 25 mmHg LBNP. IOP in the preflight seated posture was 14.4 mmHg (95% CI, 13.5-15.2 mmHg), and spaceflight elevated this value by 1.3 mmHg (95% CI, 0.7-1.8 mmHg, P &lt; 0.001). Acute exposure to LBNP during spaceflight reduced IOP to 14.2 mmHg (95% CI, 13.4-15.0 mmHg), which was equivalent to that of the seated posture (P &gt; 0.99), indicating that venous fluid redistribution by LBNP can influence ocular outcome variables during spaceflight. Choroidal thickness during spaceflight (374 µm, 95% CI, 325-423 µm) increased by 35 µm (95% CI, 25-45 µm, P &lt; 0.001), compared with the preflight seated posture (339 µm, 95% CI, 289-388 µm). Acute use of LBNP during spaceflight did not affect choroidal thickness (381 µm, 95% CI, 331-430 µm, P = 0.99). The finding that transmission of reduced venous pressure by LBNP did not decrease choroidal thickness suggests that engorgement of this tissue during spaceflight may reflect changes that are secondary to the chronic cerebral venous congestion associated with spaceflight.NEW &amp; NOTEWORTHY Spaceflight induces a chronic headward fluid shift that is believed to underlie ocular changes observed in astronauts. The present study demonstrates, for the first time, that reversing this headward fluid shift via application of lower body negative pressure (LBNP) during spaceflight may alter the ocular venous system, as evidenced by a decrease in intraocular pressure. This finding indicates that LBNP has the potential to be an effective countermeasure against the headward fluid shift during spaceflight, which may then be beneficial in preventing or reversing associated ocular changes.","container-title":"Journal of Applied Physiology (1985)","DOI":"10.1152/japplphysiol.01040.2020","ISSN":"1522-1601","issue":"2","journalAbbreviation":"J Appl Physiol (1985)","language":"eng","note":"PMID: 34166098\nPMCID: PMC8409923","page":"613-620","source":"PubMed","title":"Intraocular pressure and choroidal thickness respond differently to lower body negative pressure during spaceflight","volume":"131","author":[{"family":"Greenwald","given":"Scott H."},{"family":"Macias","given":"Brandon R."},{"family":"Lee","given":"Stuart M. C."},{"family":"Marshall-Goebel","given":"Karina"},{"family":"Ebert","given":"Douglas J."},{"family":"Liu","given":"John H. K."},{"family":"Ploutz-Snyder","given":"Robert J."},{"family":"Alferova","given":"Irina V."},{"family":"Dulchavsky","given":"Scott A."},{"family":"Hargens","given":"Alan R."},{"family":"Stenger","given":"Michael B."},{"family":"Laurie","given":"Steven S."}],"issued":{"date-parts":[["2021",8,1]]}}}],"schema":"https://github.com/citation-style-language/schema/raw/master/csl-citation.json"} </w:instrText>
      </w:r>
      <w:r w:rsidRPr="00286F68">
        <w:rPr>
          <w:rFonts w:cstheme="minorHAnsi"/>
        </w:rPr>
        <w:fldChar w:fldCharType="separate"/>
      </w:r>
      <w:r w:rsidR="00C75BC0" w:rsidRPr="00C75BC0">
        <w:rPr>
          <w:rFonts w:ascii="Calibri" w:hAnsi="Calibri" w:cs="Calibri"/>
          <w:szCs w:val="24"/>
          <w:vertAlign w:val="superscript"/>
        </w:rPr>
        <w:t>13</w:t>
      </w:r>
      <w:r w:rsidRPr="00286F68">
        <w:rPr>
          <w:rFonts w:cstheme="minorHAnsi"/>
        </w:rPr>
        <w:fldChar w:fldCharType="end"/>
      </w:r>
      <w:r w:rsidRPr="00286F68">
        <w:rPr>
          <w:rFonts w:cstheme="minorHAnsi"/>
        </w:rPr>
        <w:t xml:space="preserve"> </w:t>
      </w:r>
      <w:r w:rsidR="002D38A5">
        <w:rPr>
          <w:rFonts w:cstheme="minorHAnsi"/>
        </w:rPr>
        <w:t>suggesting that ICP would need</w:t>
      </w:r>
      <w:r w:rsidR="00C8419A">
        <w:rPr>
          <w:rFonts w:cstheme="minorHAnsi"/>
        </w:rPr>
        <w:t xml:space="preserve"> to</w:t>
      </w:r>
      <w:r w:rsidR="002D38A5">
        <w:rPr>
          <w:rFonts w:cstheme="minorHAnsi"/>
        </w:rPr>
        <w:t xml:space="preserve"> remain low or decrease during spaceflight if these were the only factors </w:t>
      </w:r>
      <w:r w:rsidR="007E3D87">
        <w:rPr>
          <w:rFonts w:cstheme="minorHAnsi"/>
        </w:rPr>
        <w:t xml:space="preserve">contributing </w:t>
      </w:r>
      <w:r w:rsidR="002D38A5">
        <w:rPr>
          <w:rFonts w:cstheme="minorHAnsi"/>
        </w:rPr>
        <w:t>to the displacement.</w:t>
      </w:r>
      <w:r w:rsidRPr="00286F68">
        <w:rPr>
          <w:rFonts w:cstheme="minorHAnsi"/>
        </w:rPr>
        <w:t xml:space="preserve">  </w:t>
      </w:r>
      <w:r w:rsidR="002D38A5">
        <w:rPr>
          <w:rFonts w:cstheme="minorHAnsi"/>
        </w:rPr>
        <w:t xml:space="preserve">A </w:t>
      </w:r>
      <w:r w:rsidRPr="00286F68">
        <w:rPr>
          <w:rFonts w:cstheme="minorHAnsi"/>
        </w:rPr>
        <w:t>notable difference between IIH and SANS is that the latter often presents with choroidal thickening.</w:t>
      </w:r>
      <w:r w:rsidRPr="00286F68">
        <w:rPr>
          <w:rFonts w:cstheme="minorHAnsi"/>
        </w:rPr>
        <w:fldChar w:fldCharType="begin"/>
      </w:r>
      <w:r w:rsidR="00F50BC9">
        <w:rPr>
          <w:rFonts w:cstheme="minorHAnsi"/>
        </w:rPr>
        <w:instrText xml:space="preserve"> ADDIN ZOTERO_ITEM CSL_CITATION {"citationID":"AAuTbjee","properties":{"formattedCitation":"\\super 1,13\\nosupersub{}","plainCitation":"1,13","noteIndex":0},"citationItems":[{"id":23,"uris":["http://zotero.org/users/7206576/items/3369GRX2"],"itemData":{"id":23,"type":"article-journal","abstract":"Importance: During long-duration spaceflights, nearly all astronauts exhibit some change in ocular structure within the spectrum of spaceflight-associated neuro-ocular syndrome.\nObjective: To quantitatively determine in a prospective study whether changes in ocular structures hypothesized to be associated with the development of spaceflight-associated neuro-ocular syndrome occur during 6-month missions on board the International Space Station (ISS).\nDesign, Setting, and Participants: The Ocular Health ISS Study of astronauts is a longitudinal prospective cohort study that uses objective quantitative imaging modalities. The present cohort study investigated the ocular structure of 11 astronauts before, during, and after a 6-month mission on board the ISS.\nMain Outcomes and Measures: Changes in ocular structure (peripapillary edema, axial length, anterior chamber depth, and refraction) hypothesized to be associated with the development of spaceflight-associated neuro-ocular syndrome during 6-month missions on board the ISS were assessed. Statistical analyses were conducted from August 2018 to January 2019.\nResults: Before launch, the 11 astronauts were a mean (SD) age of 45 (5) years, a mean (SD) height of 1.76 (0.05) m, and a mean (SD) weight of 75.3 (7.1) kg. Six astronauts did not have prior spaceflight experience, 3 had completed short-duration missions on board the Space Shuttle, and 2 had previous long-duration spaceflight missions on board the ISS. Their mean (SD) duration on board the ISS in the present study was 170 (19) days. Optic nerve head rim tissue and peripapillary choroidal thickness increased from preflight values during early spaceflight, with maximal change typically near the end of the mission (mean change in optic nerve head rim tissue thickness on flight day 150: 35.7 μm; 95% CI, 28.5-42.9 μm; P &lt; .001; mean choroidal thickness change on flight day 150: 43 μm; 95% CI, 35-46 μm; P &lt; .001). The mean postflight axial length of the eye decreased by 0.08 mm (95% CI, 0.10-0.07 mm; P &lt; .001) compared with preflight measures, and this change persisted through the last examination (1 year after spaceflight: 0.05 mm; 95% CI, 0.07-0.03 mm; P &lt; .001).\nConclusions and Relevance: This study found that spaceflight-associated peripapillary optic disc edema and choroid thickening were observed bilaterally and occurred in both sexes. In addition, this study documented substantial peripapillary choroid thickening during spaceflight, which has never been reported in a prospective study cohort population and which may be a contributing factor in spaceflight-associated neuro-ocular syndrome. Data collection on spaceflight missions longer than 6 months will help determine whether the duration of the mission is associated with exacerbating these observed changes in ocular structure or visual function.","container-title":"JAMA ophthalmology","DOI":"10.1001/jamaophthalmol.2020.0673","ISSN":"2168-6173","issue":"5","journalAbbreviation":"JAMA Ophthalmol","language":"eng","note":"PMID: 32239198\nPMCID: PMC7118682","page":"553-559","source":"PubMed","title":"Association of Long-Duration Spaceflight With Anterior and Posterior Ocular Structure Changes in Astronauts and Their Recovery","volume":"138","author":[{"family":"Macias","given":"Brandon R."},{"family":"Patel","given":"Nimesh B."},{"family":"Gibson","given":"C. Robert"},{"family":"Samuels","given":"Brian C."},{"family":"Laurie","given":"Steven S."},{"family":"Otto","given":"Christian"},{"family":"Ferguson","given":"Connor R."},{"family":"Lee","given":"Stuart M. C."},{"family":"Ploutz-Snyder","given":"Robert"},{"family":"Kramer","given":"Larry A."},{"family":"Mader","given":"Thomas H."},{"family":"Brunstetter","given":"Tyson"},{"family":"Stenger","given":"Michael B."}],"issued":{"date-parts":[["2020",5,1]]}}},{"id":"9KvyeXIK/UAC6LzWB","uris":["http://zotero.org/groups/125965/items/Y9PP8J43"],"itemData":{"id":19546,"type":"article-journal","abstract":"Spaceflight-associated neuro-ocular syndrome (SANS) develops during long-duration (&gt;1 mo) spaceflight presumably because of chronic exposure to a headward fluid shift that occurs in weightlessness. We aimed to determine whether reversing this headward fluid shift with acute application of lower body negative pressure (LBNP) can influence outcome measures at the eye. Intraocular pressure (IOP) and subfoveal choroidal thickness were therefore evaluated by tonometry and optical coherence tomography (OCT), respectively, in 14 International Space Station crewmembers before flight in the seated, supine, and 15° head-down tilt (HDT) postures and during spaceflight, without and with application of 25 mmHg LBNP. IOP in the preflight seated posture was 14.4 mmHg (95% CI, 13.5-15.2 mmHg), and spaceflight elevated this value by 1.3 mmHg (95% CI, 0.7-1.8 mmHg, P &lt; 0.001). Acute exposure to LBNP during spaceflight reduced IOP to 14.2 mmHg (95% CI, 13.4-15.0 mmHg), which was equivalent to that of the seated posture (P &gt; 0.99), indicating that venous fluid redistribution by LBNP can influence ocular outcome variables during spaceflight. Choroidal thickness during spaceflight (374 µm, 95% CI, 325-423 µm) increased by 35 µm (95% CI, 25-45 µm, P &lt; 0.001), compared with the preflight seated posture (339 µm, 95% CI, 289-388 µm). Acute use of LBNP during spaceflight did not affect choroidal thickness (381 µm, 95% CI, 331-430 µm, P = 0.99). The finding that transmission of reduced venous pressure by LBNP did not decrease choroidal thickness suggests that engorgement of this tissue during spaceflight may reflect changes that are secondary to the chronic cerebral venous congestion associated with spaceflight.NEW &amp; NOTEWORTHY Spaceflight induces a chronic headward fluid shift that is believed to underlie ocular changes observed in astronauts. The present study demonstrates, for the first time, that reversing this headward fluid shift via application of lower body negative pressure (LBNP) during spaceflight may alter the ocular venous system, as evidenced by a decrease in intraocular pressure. This finding indicates that LBNP has the potential to be an effective countermeasure against the headward fluid shift during spaceflight, which may then be beneficial in preventing or reversing associated ocular changes.","container-title":"Journal of Applied Physiology (1985)","DOI":"10.1152/japplphysiol.01040.2020","ISSN":"1522-1601","issue":"2","journalAbbreviation":"J Appl Physiol (1985)","language":"eng","note":"PMID: 34166098\nPMCID: PMC8409923","page":"613-620","source":"PubMed","title":"Intraocular pressure and choroidal thickness respond differently to lower body negative pressure during spaceflight","volume":"131","author":[{"family":"Greenwald","given":"Scott H."},{"family":"Macias","given":"Brandon R."},{"family":"Lee","given":"Stuart M. C."},{"family":"Marshall-Goebel","given":"Karina"},{"family":"Ebert","given":"Douglas J."},{"family":"Liu","given":"John H. K."},{"family":"Ploutz-Snyder","given":"Robert J."},{"family":"Alferova","given":"Irina V."},{"family":"Dulchavsky","given":"Scott A."},{"family":"Hargens","given":"Alan R."},{"family":"Stenger","given":"Michael B."},{"family":"Laurie","given":"Steven S."}],"issued":{"date-parts":[["2021",8,1]]}}}],"schema":"https://github.com/citation-style-language/schema/raw/master/csl-citation.json"} </w:instrText>
      </w:r>
      <w:r w:rsidRPr="00286F68">
        <w:rPr>
          <w:rFonts w:cstheme="minorHAnsi"/>
        </w:rPr>
        <w:fldChar w:fldCharType="separate"/>
      </w:r>
      <w:r w:rsidR="00C75BC0" w:rsidRPr="00C75BC0">
        <w:rPr>
          <w:rFonts w:ascii="Calibri" w:hAnsi="Calibri" w:cs="Calibri"/>
          <w:szCs w:val="24"/>
          <w:vertAlign w:val="superscript"/>
        </w:rPr>
        <w:t>1,13</w:t>
      </w:r>
      <w:r w:rsidRPr="00286F68">
        <w:rPr>
          <w:rFonts w:cstheme="minorHAnsi"/>
        </w:rPr>
        <w:fldChar w:fldCharType="end"/>
      </w:r>
      <w:r w:rsidRPr="00286F68">
        <w:rPr>
          <w:rFonts w:cstheme="minorHAnsi"/>
        </w:rPr>
        <w:t xml:space="preserve">  An increase in choroid thickness could anterior</w:t>
      </w:r>
      <w:r>
        <w:rPr>
          <w:rFonts w:cstheme="minorHAnsi"/>
        </w:rPr>
        <w:t>ly</w:t>
      </w:r>
      <w:r w:rsidRPr="00286F68">
        <w:rPr>
          <w:rFonts w:cstheme="minorHAnsi"/>
        </w:rPr>
        <w:t xml:space="preserve"> displace</w:t>
      </w:r>
      <w:r>
        <w:rPr>
          <w:rFonts w:cstheme="minorHAnsi"/>
        </w:rPr>
        <w:t xml:space="preserve"> </w:t>
      </w:r>
      <w:r w:rsidRPr="00286F68">
        <w:rPr>
          <w:rFonts w:cstheme="minorHAnsi"/>
        </w:rPr>
        <w:t xml:space="preserve">the BM reference used </w:t>
      </w:r>
      <w:r>
        <w:rPr>
          <w:rFonts w:cstheme="minorHAnsi"/>
        </w:rPr>
        <w:t>to calculate</w:t>
      </w:r>
      <w:r w:rsidRPr="00286F68">
        <w:rPr>
          <w:rFonts w:cstheme="minorHAnsi"/>
        </w:rPr>
        <w:t xml:space="preserve"> BMO height, causing </w:t>
      </w:r>
      <w:r>
        <w:rPr>
          <w:rFonts w:cstheme="minorHAnsi"/>
        </w:rPr>
        <w:t>an apparent relative</w:t>
      </w:r>
      <w:r w:rsidRPr="00286F68">
        <w:rPr>
          <w:rFonts w:cstheme="minorHAnsi"/>
        </w:rPr>
        <w:t xml:space="preserve"> posterior displacement of the BMO</w:t>
      </w:r>
      <w:r w:rsidR="00143589">
        <w:rPr>
          <w:rFonts w:cstheme="minorHAnsi"/>
        </w:rPr>
        <w:t xml:space="preserve">.  </w:t>
      </w:r>
      <w:r>
        <w:rPr>
          <w:rFonts w:cstheme="minorHAnsi"/>
        </w:rPr>
        <w:t xml:space="preserve">While use of a choroid/sclera reference could </w:t>
      </w:r>
      <w:r w:rsidR="00D83ED5">
        <w:rPr>
          <w:rFonts w:cstheme="minorHAnsi"/>
        </w:rPr>
        <w:t>circumvent this issue</w:t>
      </w:r>
      <w:r w:rsidRPr="00286F68">
        <w:rPr>
          <w:rFonts w:cstheme="minorHAnsi"/>
        </w:rPr>
        <w:t>, the sclera is also not a stationary landmark, as globe flattening at the ONH is common in SANS.</w:t>
      </w:r>
      <w:r w:rsidRPr="00286F68">
        <w:rPr>
          <w:rFonts w:cstheme="minorHAnsi"/>
        </w:rPr>
        <w:fldChar w:fldCharType="begin"/>
      </w:r>
      <w:r w:rsidR="000D39B6">
        <w:rPr>
          <w:rFonts w:cstheme="minorHAnsi"/>
        </w:rPr>
        <w:instrText xml:space="preserve"> ADDIN ZOTERO_ITEM CSL_CITATION {"citationID":"eC9UVnjI","properties":{"formattedCitation":"\\super 1,2,24\\nosupersub{}","plainCitation":"1,2,24","noteIndex":0},"citationItems":[{"id":3033,"uris":["http://zotero.org/groups/125965/items/NYP7ULFP"],"itemData":{"id":3033,"type":"article-journal","container-title":"Ophthalmology","DOI":"10.1016/j.ophtha.2011.06.021","ISSN":"01616420","issue":"10","journalAbbreviation":"Ophthalmology","language":"en","page":"2058-2069","source":"DOI.org (Crossref)","title":"Optic disc edema, globe flattening, choroidal folds, and hyperopic shifts observed in astronauts after long-duration space flight","volume":"118","author":[{"family":"Mader","given":"Thomas H."},{"family":"Gibson","given":"C. Robert"},{"family":"Pass","given":"Anastas F."},{"family":"Kramer","given":"Larry A."},{"family":"Lee","given":"Andrew G."},{"family":"Fogarty","given":"Jennifer"},{"family":"Tarver","given":"William J."},{"family":"Dervay","given":"Joseph P."},{"family":"Hamilton","given":"Douglas R."},{"family":"Sargsyan","given":"Ashot"},{"family":"Phillips","given":"John L."},{"family":"Tran","given":"Duc"},{"family":"Lipsky","given":"William"},{"family":"Choi","given":"Jung"},{"family":"Stern","given":"Claudia"},{"family":"Kuyumjian","given":"Raffi"},{"family":"Polk","given":"James D."}],"issued":{"date-parts":[["2011",10]]}}},{"id":23,"uris":["http://zotero.org/users/7206576/items/3369GRX2"],"itemData":{"id":23,"type":"article-journal","abstract":"Importance: During long-duration spaceflights, nearly all astronauts exhibit some change in ocular structure within the spectrum of spaceflight-associated neuro-ocular syndrome.\nObjective: To quantitatively determine in a prospective study whether changes in ocular structures hypothesized to be associated with the development of spaceflight-associated neuro-ocular syndrome occur during 6-month missions on board the International Space Station (ISS).\nDesign, Setting, and Participants: The Ocular Health ISS Study of astronauts is a longitudinal prospective cohort study that uses objective quantitative imaging modalities. The present cohort study investigated the ocular structure of 11 astronauts before, during, and after a 6-month mission on board the ISS.\nMain Outcomes and Measures: Changes in ocular structure (peripapillary edema, axial length, anterior chamber depth, and refraction) hypothesized to be associated with the development of spaceflight-associated neuro-ocular syndrome during 6-month missions on board the ISS were assessed. Statistical analyses were conducted from August 2018 to January 2019.\nResults: Before launch, the 11 astronauts were a mean (SD) age of 45 (5) years, a mean (SD) height of 1.76 (0.05) m, and a mean (SD) weight of 75.3 (7.1) kg. Six astronauts did not have prior spaceflight experience, 3 had completed short-duration missions on board the Space Shuttle, and 2 had previous long-duration spaceflight missions on board the ISS. Their mean (SD) duration on board the ISS in the present study was 170 (19) days. Optic nerve head rim tissue and peripapillary choroidal thickness increased from preflight values during early spaceflight, with maximal change typically near the end of the mission (mean change in optic nerve head rim tissue thickness on flight day 150: 35.7 μm; 95% CI, 28.5-42.9 μm; P &lt; .001; mean choroidal thickness change on flight day 150: 43 μm; 95% CI, 35-46 μm; P &lt; .001). The mean postflight axial length of the eye decreased by 0.08 mm (95% CI, 0.10-0.07 mm; P &lt; .001) compared with preflight measures, and this change persisted through the last examination (1 year after spaceflight: 0.05 mm; 95% CI, 0.07-0.03 mm; P &lt; .001).\nConclusions and Relevance: This study found that spaceflight-associated peripapillary optic disc edema and choroid thickening were observed bilaterally and occurred in both sexes. In addition, this study documented substantial peripapillary choroid thickening during spaceflight, which has never been reported in a prospective study cohort population and which may be a contributing factor in spaceflight-associated neuro-ocular syndrome. Data collection on spaceflight missions longer than 6 months will help determine whether the duration of the mission is associated with exacerbating these observed changes in ocular structure or visual function.","container-title":"JAMA ophthalmology","DOI":"10.1001/jamaophthalmol.2020.0673","ISSN":"2168-6173","issue":"5","journalAbbreviation":"JAMA Ophthalmol","language":"eng","note":"PMID: 32239198\nPMCID: PMC7118682","page":"553-559","source":"PubMed","title":"Association of Long-Duration Spaceflight With Anterior and Posterior Ocular Structure Changes in Astronauts and Their Recovery","volume":"138","author":[{"family":"Macias","given":"Brandon R."},{"family":"Patel","given":"Nimesh B."},{"family":"Gibson","given":"C. Robert"},{"family":"Samuels","given":"Brian C."},{"family":"Laurie","given":"Steven S."},{"family":"Otto","given":"Christian"},{"family":"Ferguson","given":"Connor R."},{"family":"Lee","given":"Stuart M. C."},{"family":"Ploutz-Snyder","given":"Robert"},{"family":"Kramer","given":"Larry A."},{"family":"Mader","given":"Thomas H."},{"family":"Brunstetter","given":"Tyson"},{"family":"Stenger","given":"Michael B."}],"issued":{"date-parts":[["2020",5,1]]}}},{"id":19777,"uris":["http://zotero.org/groups/125965/items/IJGNN68E"],"itemData":{"id":19777,"type":"article-journal","abstract":"Spaceflight associated neuro-ocular syndrome (SANS), a health risk related to long-duration spaceflight, is hypothesized to result from a headward fluid shift that occurs with the loss of hydrostatic pressure gradients in weightlessness. Shifts in the vascular and cerebrospinal fluid compartments alter the mechanical forces at the posterior eye and lead to flattening of the posterior ocular globe. The goal of the present study was to develop a method to quantify globe flattening observed by magnetic resonance imaging after spaceflight.","container-title":"Eye","DOI":"10.1038/s41433-021-01408-1","ISSN":"1476-5454","language":"en","note":"publisher: Nature Publishing Group","page":"1-10","source":"www.nature.com","title":"Automated MRI-based quantification of posterior ocular globe flattening and recovery after long-duration spaceflight","author":[{"family":"Sater","given":"Stuart H."},{"family":"Sass","given":"Austin M."},{"family":"Rohr","given":"Jesse J."},{"family":"Marshall-Goebel","given":"Karina"},{"family":"Ploutz-Snyder","given":"Robert J."},{"family":"Ethier","given":"C. Ross"},{"family":"Stenger","given":"Michael B."},{"family":"Kramer","given":"Larry A."},{"family":"Martin","given":"Bryn A."},{"family":"Macias","given":"Brandon R."}],"issued":{"date-parts":[["2021",1,29]]}}}],"schema":"https://github.com/citation-style-language/schema/raw/master/csl-citation.json"} </w:instrText>
      </w:r>
      <w:r w:rsidRPr="00286F68">
        <w:rPr>
          <w:rFonts w:cstheme="minorHAnsi"/>
        </w:rPr>
        <w:fldChar w:fldCharType="separate"/>
      </w:r>
      <w:r w:rsidR="00C75BC0" w:rsidRPr="00C75BC0">
        <w:rPr>
          <w:rFonts w:ascii="Calibri" w:hAnsi="Calibri" w:cs="Calibri"/>
          <w:szCs w:val="24"/>
          <w:vertAlign w:val="superscript"/>
        </w:rPr>
        <w:t>1,2,24</w:t>
      </w:r>
      <w:r w:rsidRPr="00286F68">
        <w:rPr>
          <w:rFonts w:cstheme="minorHAnsi"/>
        </w:rPr>
        <w:fldChar w:fldCharType="end"/>
      </w:r>
      <w:r w:rsidRPr="00286F68">
        <w:rPr>
          <w:rFonts w:cstheme="minorHAnsi"/>
        </w:rPr>
        <w:t xml:space="preserve">  </w:t>
      </w:r>
      <w:r>
        <w:rPr>
          <w:rFonts w:cstheme="minorHAnsi"/>
        </w:rPr>
        <w:t>Further work is needed to better understand factors that influence BMO position during spaceflight</w:t>
      </w:r>
      <w:r w:rsidR="004154E6">
        <w:rPr>
          <w:rFonts w:cstheme="minorHAnsi"/>
        </w:rPr>
        <w:t xml:space="preserve"> and to characterize differences in peripapillary shape deformations between SANS and IIH</w:t>
      </w:r>
      <w:r>
        <w:rPr>
          <w:rFonts w:cstheme="minorHAnsi"/>
        </w:rPr>
        <w:t>.</w:t>
      </w:r>
      <w:r w:rsidR="001234AC">
        <w:rPr>
          <w:rFonts w:cstheme="minorHAnsi"/>
        </w:rPr>
        <w:t xml:space="preserve">  Although changes in the position of the lamina cribrosa could provide insight regarding changes in the </w:t>
      </w:r>
      <w:r w:rsidR="00D83B1A">
        <w:rPr>
          <w:rFonts w:cstheme="minorHAnsi"/>
        </w:rPr>
        <w:t>TLPD</w:t>
      </w:r>
      <w:r w:rsidR="001234AC">
        <w:rPr>
          <w:rFonts w:cstheme="minorHAnsi"/>
        </w:rPr>
        <w:t xml:space="preserve">, laminar position was not assessed in this study due to </w:t>
      </w:r>
      <w:r w:rsidR="00A46D42">
        <w:rPr>
          <w:rFonts w:cstheme="minorHAnsi"/>
        </w:rPr>
        <w:t>unreliable</w:t>
      </w:r>
      <w:r w:rsidR="001234AC">
        <w:rPr>
          <w:rFonts w:cstheme="minorHAnsi"/>
        </w:rPr>
        <w:t xml:space="preserve"> visibility.</w:t>
      </w:r>
    </w:p>
    <w:p w14:paraId="3AE9F2C4" w14:textId="717AEF18" w:rsidR="008D49BA" w:rsidRPr="00286F68" w:rsidRDefault="00305100" w:rsidP="002D45AA">
      <w:pPr>
        <w:spacing w:line="480" w:lineRule="auto"/>
        <w:rPr>
          <w:rFonts w:cstheme="minorHAnsi"/>
        </w:rPr>
      </w:pPr>
      <w:r>
        <w:rPr>
          <w:rFonts w:cstheme="minorHAnsi"/>
        </w:rPr>
        <w:t>W</w:t>
      </w:r>
      <w:r w:rsidR="008D49BA" w:rsidRPr="00286F68">
        <w:rPr>
          <w:rFonts w:cstheme="minorHAnsi"/>
        </w:rPr>
        <w:t xml:space="preserve">e hypothesized that spaceflight-induced changes in retinal thickness would </w:t>
      </w:r>
      <w:r w:rsidR="00387A93">
        <w:rPr>
          <w:rFonts w:cstheme="minorHAnsi"/>
        </w:rPr>
        <w:t xml:space="preserve">be isolated to the </w:t>
      </w:r>
      <w:r w:rsidR="00143589">
        <w:rPr>
          <w:rFonts w:cstheme="minorHAnsi"/>
        </w:rPr>
        <w:t>peripapillary</w:t>
      </w:r>
      <w:r w:rsidR="00387A93">
        <w:rPr>
          <w:rFonts w:cstheme="minorHAnsi"/>
        </w:rPr>
        <w:t xml:space="preserve"> region</w:t>
      </w:r>
      <w:r w:rsidR="008D49BA" w:rsidRPr="00286F68">
        <w:rPr>
          <w:rFonts w:cstheme="minorHAnsi"/>
        </w:rPr>
        <w:t xml:space="preserve">.  </w:t>
      </w:r>
      <w:r w:rsidR="00426172">
        <w:rPr>
          <w:rFonts w:cstheme="minorHAnsi"/>
        </w:rPr>
        <w:t>Alt</w:t>
      </w:r>
      <w:r w:rsidR="001951A9" w:rsidRPr="00286F68">
        <w:rPr>
          <w:rFonts w:cstheme="minorHAnsi"/>
        </w:rPr>
        <w:t>hough</w:t>
      </w:r>
      <w:r w:rsidR="008D49BA" w:rsidRPr="00286F68">
        <w:rPr>
          <w:rFonts w:cstheme="minorHAnsi"/>
        </w:rPr>
        <w:t xml:space="preserve"> no retinal thickening was detectable past </w:t>
      </w:r>
      <w:r w:rsidR="00F61AEB">
        <w:rPr>
          <w:rFonts w:cstheme="minorHAnsi"/>
        </w:rPr>
        <w:t>TRT1000</w:t>
      </w:r>
      <w:r w:rsidR="008D49BA" w:rsidRPr="00286F68">
        <w:rPr>
          <w:rFonts w:cstheme="minorHAnsi"/>
        </w:rPr>
        <w:t xml:space="preserve">, </w:t>
      </w:r>
      <w:r w:rsidR="00F06974" w:rsidRPr="00286F68">
        <w:rPr>
          <w:rFonts w:cstheme="minorHAnsi"/>
        </w:rPr>
        <w:t xml:space="preserve">retinal thinning </w:t>
      </w:r>
      <w:r w:rsidR="00D83ED5">
        <w:rPr>
          <w:rFonts w:cstheme="minorHAnsi"/>
        </w:rPr>
        <w:t>occurred</w:t>
      </w:r>
      <w:r w:rsidR="00F06974" w:rsidRPr="00286F68">
        <w:rPr>
          <w:rFonts w:cstheme="minorHAnsi"/>
        </w:rPr>
        <w:t xml:space="preserve"> in the central </w:t>
      </w:r>
      <w:r w:rsidR="00C146A4" w:rsidRPr="00286F68">
        <w:rPr>
          <w:rFonts w:cstheme="minorHAnsi"/>
        </w:rPr>
        <w:t>macula</w:t>
      </w:r>
      <w:r w:rsidR="00F06974" w:rsidRPr="00286F68">
        <w:rPr>
          <w:rFonts w:cstheme="minorHAnsi"/>
        </w:rPr>
        <w:t xml:space="preserve">.  The </w:t>
      </w:r>
      <w:r w:rsidR="00EA14E8">
        <w:rPr>
          <w:rFonts w:cstheme="minorHAnsi"/>
        </w:rPr>
        <w:t xml:space="preserve">mild </w:t>
      </w:r>
      <w:r w:rsidR="00F06974" w:rsidRPr="00286F68">
        <w:rPr>
          <w:rFonts w:cstheme="minorHAnsi"/>
        </w:rPr>
        <w:t xml:space="preserve">decrease in </w:t>
      </w:r>
      <w:r w:rsidR="00F61AEB">
        <w:rPr>
          <w:rFonts w:cstheme="minorHAnsi"/>
        </w:rPr>
        <w:t>MT</w:t>
      </w:r>
      <w:r w:rsidR="00EA14E8">
        <w:rPr>
          <w:rFonts w:cstheme="minorHAnsi"/>
        </w:rPr>
        <w:t xml:space="preserve"> (</w:t>
      </w:r>
      <w:r w:rsidR="00EA14E8" w:rsidRPr="00286F68">
        <w:rPr>
          <w:rFonts w:cstheme="minorHAnsi"/>
        </w:rPr>
        <w:t>~5 µm</w:t>
      </w:r>
      <w:r w:rsidR="00EA14E8">
        <w:rPr>
          <w:rFonts w:cstheme="minorHAnsi"/>
        </w:rPr>
        <w:t xml:space="preserve">) </w:t>
      </w:r>
      <w:r w:rsidR="00C53479" w:rsidRPr="00286F68">
        <w:rPr>
          <w:rFonts w:cstheme="minorHAnsi"/>
        </w:rPr>
        <w:t>was</w:t>
      </w:r>
      <w:r w:rsidR="00F06974" w:rsidRPr="00286F68">
        <w:rPr>
          <w:rFonts w:cstheme="minorHAnsi"/>
        </w:rPr>
        <w:t xml:space="preserve"> consistent across timepoints</w:t>
      </w:r>
      <w:r w:rsidR="00A04087">
        <w:rPr>
          <w:rFonts w:cstheme="minorHAnsi"/>
        </w:rPr>
        <w:t xml:space="preserve">, </w:t>
      </w:r>
      <w:r w:rsidR="00F06974" w:rsidRPr="00286F68">
        <w:rPr>
          <w:rFonts w:cstheme="minorHAnsi"/>
        </w:rPr>
        <w:t xml:space="preserve">exceeded the mean </w:t>
      </w:r>
      <w:r w:rsidR="00C35B1D">
        <w:rPr>
          <w:rFonts w:cstheme="minorHAnsi"/>
        </w:rPr>
        <w:t xml:space="preserve">posture-induced </w:t>
      </w:r>
      <w:r w:rsidR="00F06974" w:rsidRPr="00286F68">
        <w:rPr>
          <w:rFonts w:cstheme="minorHAnsi"/>
        </w:rPr>
        <w:t>changes</w:t>
      </w:r>
      <w:r w:rsidR="00A04087">
        <w:rPr>
          <w:rFonts w:cstheme="minorHAnsi"/>
        </w:rPr>
        <w:t>, and returned to preflight levels after spaceflight</w:t>
      </w:r>
      <w:r w:rsidR="00F06974" w:rsidRPr="00286F68">
        <w:rPr>
          <w:rFonts w:cstheme="minorHAnsi"/>
        </w:rPr>
        <w:t>.</w:t>
      </w:r>
      <w:r w:rsidR="00BE21B6" w:rsidRPr="00286F68">
        <w:rPr>
          <w:rFonts w:cstheme="minorHAnsi"/>
        </w:rPr>
        <w:t xml:space="preserve">  This thinning </w:t>
      </w:r>
      <w:r w:rsidR="001C19B1" w:rsidRPr="00286F68">
        <w:rPr>
          <w:rFonts w:cstheme="minorHAnsi"/>
        </w:rPr>
        <w:t xml:space="preserve">presumably </w:t>
      </w:r>
      <w:r w:rsidR="00BE21B6" w:rsidRPr="00286F68">
        <w:rPr>
          <w:rFonts w:cstheme="minorHAnsi"/>
        </w:rPr>
        <w:t>cannot be attributed to a loss of retinal ganglion cells</w:t>
      </w:r>
      <w:r w:rsidR="00EA14E8">
        <w:rPr>
          <w:rFonts w:cstheme="minorHAnsi"/>
        </w:rPr>
        <w:t xml:space="preserve"> or their axons</w:t>
      </w:r>
      <w:r w:rsidR="00BE21B6" w:rsidRPr="00286F68">
        <w:rPr>
          <w:rFonts w:cstheme="minorHAnsi"/>
        </w:rPr>
        <w:t xml:space="preserve">, as thinning </w:t>
      </w:r>
      <w:r w:rsidR="00143589">
        <w:rPr>
          <w:rFonts w:cstheme="minorHAnsi"/>
        </w:rPr>
        <w:t xml:space="preserve">recovered after return to Earth and </w:t>
      </w:r>
      <w:r w:rsidR="00BE21B6" w:rsidRPr="00286F68">
        <w:rPr>
          <w:rFonts w:cstheme="minorHAnsi"/>
        </w:rPr>
        <w:t xml:space="preserve">was greatest </w:t>
      </w:r>
      <w:r w:rsidR="00C35B1D">
        <w:rPr>
          <w:rFonts w:cstheme="minorHAnsi"/>
        </w:rPr>
        <w:t>at</w:t>
      </w:r>
      <w:r w:rsidR="001C19B1" w:rsidRPr="00286F68">
        <w:rPr>
          <w:rFonts w:cstheme="minorHAnsi"/>
        </w:rPr>
        <w:t xml:space="preserve"> the fovea</w:t>
      </w:r>
      <w:r w:rsidR="00C35B1D">
        <w:rPr>
          <w:rFonts w:cstheme="minorHAnsi"/>
        </w:rPr>
        <w:t xml:space="preserve"> where</w:t>
      </w:r>
      <w:r w:rsidR="001C19B1" w:rsidRPr="00286F68">
        <w:rPr>
          <w:rFonts w:cstheme="minorHAnsi"/>
        </w:rPr>
        <w:t xml:space="preserve"> </w:t>
      </w:r>
      <w:r w:rsidR="00BE21B6" w:rsidRPr="00286F68">
        <w:rPr>
          <w:rFonts w:cstheme="minorHAnsi"/>
        </w:rPr>
        <w:t xml:space="preserve">inner retinal structures are </w:t>
      </w:r>
      <w:r w:rsidR="001C19B1" w:rsidRPr="00286F68">
        <w:rPr>
          <w:rFonts w:cstheme="minorHAnsi"/>
        </w:rPr>
        <w:t xml:space="preserve">laterally </w:t>
      </w:r>
      <w:r w:rsidR="00BE21B6" w:rsidRPr="00286F68">
        <w:rPr>
          <w:rFonts w:cstheme="minorHAnsi"/>
        </w:rPr>
        <w:lastRenderedPageBreak/>
        <w:t>displaced.</w:t>
      </w:r>
      <w:r w:rsidR="00AD1E15" w:rsidRPr="00286F68">
        <w:rPr>
          <w:rFonts w:cstheme="minorHAnsi"/>
        </w:rPr>
        <w:fldChar w:fldCharType="begin"/>
      </w:r>
      <w:r w:rsidR="000D39B6">
        <w:rPr>
          <w:rFonts w:cstheme="minorHAnsi"/>
        </w:rPr>
        <w:instrText xml:space="preserve"> ADDIN ZOTERO_ITEM CSL_CITATION {"citationID":"B9R1RsvF","properties":{"formattedCitation":"\\super 25\\nosupersub{}","plainCitation":"25","noteIndex":0},"citationItems":[{"id":5984,"uris":["http://zotero.org/groups/125965/items/PCPACXJG"],"itemData":{"id":5984,"type":"article-journal","abstract":"A fovea is a pitted invagination in the inner retinal tissue (fovea interna) that overlies an area of photoreceptors specialized for high acuity vision (fovea externa). Although the shape of the vertebrate fovea varies considerably among the species, there are two basic types. The retina of many predatory fish, reptilians, and birds possess one (or two) convexiclivate fovea(s), while the retina of higher primates contains a concaviclivate fovea. By refraction of the incoming light, the convexiclivate fovea may function as image enlarger, focus indicator, and movement detector. By centrifugal displacement of the inner retinal layers, which increases the transparency of the central foveal tissue (the foveola), the primate fovea interna improves the quality of the image received by the central photoreceptors. In this review, we summarize ‒ with the focus on Müller cells of the human and macaque fovea ‒ data regarding the structure of the primate fovea, discuss various aspects of the optical function of the fovea, and propose a model of foveal development. The \"Müller cell cone\" of the foveola comprises specialized Müller cells which do not support neuronal activity but may serve optical and structural functions. In addition to the \"Müller cell cone\", structural stabilization of the foveal morphology may be provided by the 'z-shaped' Müller cells of the fovea walls, via exerting tractional forces onto Henle fibers. The spatial distribution of glial fibrillary acidic protein may suggest that the foveola and the Henle fiber layer are subjects to mechanical stress. During development, the foveal pit is proposed to be formed by a vertical contraction of the centralmost Müller cells. After widening of the foveal pit likely mediated by retracting astrocytes, Henle fibers are formed by horizontal contraction of Müller cell processes in the outer plexiform layer and the centripetal displacement of photoreceptors. A better understanding of the molecular, cellular, and mechanical factors involved in the developmental morphogenesis and the structural stabilization of the fovea may help to explain the (patho-) genesis of foveal hypoplasia and macular holes.","container-title":"Progress in Retinal and Eye Research","DOI":"10.1016/j.preteyeres.2018.03.006","ISSN":"1873-1635","journalAbbreviation":"Prog Retin Eye Res","language":"eng","note":"PMID: 29609042","page":"49-84","source":"PubMed","title":"The primate fovea: Structure, function and development","title-short":"The primate fovea","volume":"66","author":[{"family":"Bringmann","given":"Andreas"},{"family":"Syrbe","given":"Steffen"},{"family":"Görner","given":"Katja"},{"family":"Kacza","given":"Johannes"},{"family":"Francke","given":"Mike"},{"family":"Wiedemann","given":"Peter"},{"family":"Reichenbach","given":"Andreas"}],"issued":{"date-parts":[["2018",9]]}}}],"schema":"https://github.com/citation-style-language/schema/raw/master/csl-citation.json"} </w:instrText>
      </w:r>
      <w:r w:rsidR="00AD1E15" w:rsidRPr="00286F68">
        <w:rPr>
          <w:rFonts w:cstheme="minorHAnsi"/>
        </w:rPr>
        <w:fldChar w:fldCharType="separate"/>
      </w:r>
      <w:r w:rsidR="00C75BC0" w:rsidRPr="00C75BC0">
        <w:rPr>
          <w:rFonts w:ascii="Calibri" w:hAnsi="Calibri" w:cs="Calibri"/>
          <w:szCs w:val="24"/>
          <w:vertAlign w:val="superscript"/>
        </w:rPr>
        <w:t>25</w:t>
      </w:r>
      <w:r w:rsidR="00AD1E15" w:rsidRPr="00286F68">
        <w:rPr>
          <w:rFonts w:cstheme="minorHAnsi"/>
        </w:rPr>
        <w:fldChar w:fldCharType="end"/>
      </w:r>
      <w:r w:rsidR="005D4C31" w:rsidRPr="00286F68">
        <w:rPr>
          <w:rFonts w:cstheme="minorHAnsi"/>
        </w:rPr>
        <w:t xml:space="preserve"> </w:t>
      </w:r>
      <w:r w:rsidR="00F0005E">
        <w:rPr>
          <w:rFonts w:cstheme="minorHAnsi"/>
        </w:rPr>
        <w:t>Anatomical differences at the fovea may make it particularly susceptible to mechanical deformations.  For example, t</w:t>
      </w:r>
      <w:r w:rsidR="004F1370" w:rsidRPr="00286F68">
        <w:rPr>
          <w:rFonts w:cstheme="minorHAnsi"/>
        </w:rPr>
        <w:t xml:space="preserve">he foveal avascular zone </w:t>
      </w:r>
      <w:r w:rsidR="004F1370">
        <w:rPr>
          <w:rFonts w:cstheme="minorHAnsi"/>
        </w:rPr>
        <w:t xml:space="preserve">(~200 to 1100 </w:t>
      </w:r>
      <w:r w:rsidR="004F1370" w:rsidRPr="00286F68">
        <w:rPr>
          <w:rFonts w:cstheme="minorHAnsi"/>
        </w:rPr>
        <w:t>µm diameter</w:t>
      </w:r>
      <w:r w:rsidR="004F1370">
        <w:rPr>
          <w:rFonts w:cstheme="minorHAnsi"/>
        </w:rPr>
        <w:t>)</w:t>
      </w:r>
      <w:r w:rsidR="004F1370">
        <w:rPr>
          <w:rFonts w:cstheme="minorHAnsi"/>
        </w:rPr>
        <w:fldChar w:fldCharType="begin"/>
      </w:r>
      <w:r w:rsidR="000D39B6">
        <w:rPr>
          <w:rFonts w:cstheme="minorHAnsi"/>
        </w:rPr>
        <w:instrText xml:space="preserve"> ADDIN ZOTERO_ITEM CSL_CITATION {"citationID":"AS67XHZg","properties":{"formattedCitation":"\\super 26\\nosupersub{}","plainCitation":"26","noteIndex":0},"citationItems":[{"id":5981,"uris":["http://zotero.org/groups/125965/items/Q5SPW4HC"],"itemData":{"id":5981,"type":"article-journal","container-title":"Investigative Ophthalmology &amp; Visual Science","DOI":"10.1167/iovs.11-8488","ISSN":"1552-5783","issue":"3","journalAbbreviation":"Invest. Ophthalmol. Vis. Sci.","language":"en","note":"publisher: The Association for Research in Vision and Ophthalmology","page":"1628-1636","source":"iovs.arvojournals.org","title":"Relationship between the Foveal Avascular Zone and Foveal Pit Morphology","volume":"53","author":[{"family":"Dubis","given":"Adam M."},{"family":"Hansen","given":"Benjamin R."},{"family":"Cooper","given":"Robert F."},{"family":"Beringer","given":"Joseph"},{"family":"Dubra","given":"Alfredo"},{"family":"Carroll","given":"Joseph"}],"issued":{"date-parts":[["2012",3,1]]}}}],"schema":"https://github.com/citation-style-language/schema/raw/master/csl-citation.json"} </w:instrText>
      </w:r>
      <w:r w:rsidR="004F1370">
        <w:rPr>
          <w:rFonts w:cstheme="minorHAnsi"/>
        </w:rPr>
        <w:fldChar w:fldCharType="separate"/>
      </w:r>
      <w:r w:rsidR="00C75BC0" w:rsidRPr="00C75BC0">
        <w:rPr>
          <w:rFonts w:ascii="Calibri" w:hAnsi="Calibri" w:cs="Calibri"/>
          <w:szCs w:val="24"/>
          <w:vertAlign w:val="superscript"/>
        </w:rPr>
        <w:t>26</w:t>
      </w:r>
      <w:r w:rsidR="004F1370">
        <w:rPr>
          <w:rFonts w:cstheme="minorHAnsi"/>
        </w:rPr>
        <w:fldChar w:fldCharType="end"/>
      </w:r>
      <w:r w:rsidR="004F1370">
        <w:rPr>
          <w:rFonts w:cstheme="minorHAnsi"/>
        </w:rPr>
        <w:t xml:space="preserve"> </w:t>
      </w:r>
      <w:r w:rsidR="004F1370" w:rsidRPr="00286F68">
        <w:rPr>
          <w:rFonts w:cstheme="minorHAnsi"/>
        </w:rPr>
        <w:t xml:space="preserve">is </w:t>
      </w:r>
      <w:r w:rsidR="004F1370">
        <w:rPr>
          <w:rFonts w:cstheme="minorHAnsi"/>
        </w:rPr>
        <w:t xml:space="preserve">hypothesized to be </w:t>
      </w:r>
      <w:r w:rsidR="004F1370" w:rsidRPr="00286F68">
        <w:rPr>
          <w:rFonts w:cstheme="minorHAnsi"/>
        </w:rPr>
        <w:t xml:space="preserve">more deformable than vascularized retinal regions and </w:t>
      </w:r>
      <w:r w:rsidR="004F1370">
        <w:rPr>
          <w:rFonts w:cstheme="minorHAnsi"/>
        </w:rPr>
        <w:t>therefore</w:t>
      </w:r>
      <w:r w:rsidR="004F1370" w:rsidRPr="00286F68">
        <w:rPr>
          <w:rFonts w:cstheme="minorHAnsi"/>
        </w:rPr>
        <w:t xml:space="preserve"> more vulnerable to the effects of IOP</w:t>
      </w:r>
      <w:r w:rsidR="004F1370">
        <w:rPr>
          <w:rFonts w:cstheme="minorHAnsi"/>
        </w:rPr>
        <w:t>.</w:t>
      </w:r>
      <w:r w:rsidR="004F1370" w:rsidRPr="00286F68">
        <w:rPr>
          <w:rFonts w:cstheme="minorHAnsi"/>
        </w:rPr>
        <w:fldChar w:fldCharType="begin"/>
      </w:r>
      <w:r w:rsidR="000D39B6">
        <w:rPr>
          <w:rFonts w:cstheme="minorHAnsi"/>
        </w:rPr>
        <w:instrText xml:space="preserve"> ADDIN ZOTERO_ITEM CSL_CITATION {"citationID":"f4xc3gtI","properties":{"formattedCitation":"\\super 27,28\\nosupersub{}","plainCitation":"27,28","noteIndex":0},"citationItems":[{"id":5979,"uris":["http://zotero.org/groups/125965/items/2T2W6JH6"],"itemData":{"id":5979,"type":"article-journal","abstract":"Most primate retinas have an area dedicated for high visual acuity called the fovea centralis. Little is known about specific mechanisms that drive development of this complex central retinal specialization. The primate area of high acuity (AHA) is characterized by the presence of a pit that displaces the inner retinal layers. Virtual engineering models were analyzed with finite element analysis (FEA) to identify mechanical mechanisms potentially critical for pit formation. Our hypothesis is that the pit emerges within the AHA because it contains an avascular zone (AZ). The absence of blood vessels makes the tissue within the AZ more elastic and malleable than the surrounding vascularized retina. Models evaluated the contribution to pit formation of varying elasticity ratios between the AZ and surrounding retina, AZ shape, and width. The separate and interactive effects of two mechanical variables, intraocular pressure (IOP) and ocular growth-induced retinal stretch, on pit formation were also evaluated. Either stretch or IOP alone produced a pit when applied to a FEA model having a highly elastic AZ surrounded by a less elastic region. Pit depth and width increased when the elasticity ratio increased, but a pit could not be generated in models lacking differential elasticity. IOP alone produced a deeper pit than did stretch alone and the deepest pit resulted from the combined effects of IOP and stretch. These models predict that the pit in the AHA is formed because an absence of vasculature makes the inner retinal tissue of the AZ very deformable. Once a differential elasticity gradient is established, pit formation can be driven by either IOP or ocular growth-induced retinal stretch.","container-title":"Visual Neuroscience","DOI":"10.1017/s0952523804041057","ISSN":"0952-5238","issue":"1","journalAbbreviation":"Vis Neurosci","language":"eng","note":"PMID: 15137581","page":"53-62","source":"PubMed","title":"Development of the primate area of high acuity. 1. Use of finite element analysis models to identify mechanical variables affecting pit formation","volume":"21","author":[{"family":"Springer","given":"A. D."},{"family":"Hendrickson","given":"A. E."}],"issued":{"date-parts":[["2004",2]]}}},{"id":5990,"uris":["http://zotero.org/groups/125965/items/JHPDWRJ7"],"itemData":{"id":5990,"type":"article-journal","abstract":"We studied contribution of blood vessels to the mechanical properties of retina. Previous studies revealed anisotropic and inhomogeneous retinal mechanical characteristics. To examine different vessel types and sizes, 3 strips of retinal samples were dissected in each of 5 pig eyes. One strip contained the superior-temporal vein in the axial direction, one strip contained the superior-temporal artery in the axial direction, and one strip did not contain any visible vessel. To examine different vessel orientations, 2 strips of retinal samples were dissected in each of 5 other pig eyes. One strip contained the superior-temporal vein in the axial direction, and one strip contained the superior-temporal vein in the circumferential direction. Tensile testing was performed on the samples. The venous and arterial samples were found to be significantly stiffer than the no-visible-vessel samples. No significant difference was observed neither between the venous and arterial samples, nor between the venous samples in the axial versus circumferential directions. We therefore conclude that the blood vessels contribute significantly to the stiffness of the retina, and the vessel size is the only determining factor that governs the anisotropic and inhomogeneous characteristics of the retina.","container-title":"Journal of Biomechanics","DOI":"10.1016/j.jbiomech.2009.09.056","ISSN":"1873-2380","issue":"7","journalAbbreviation":"J Biomech","language":"eng","note":"PMID: 20116062","page":"1417-1421","source":"PubMed","title":"Anisotropic and inhomogeneous mechanical characteristics of the retina","volume":"43","author":[{"family":"Chen","given":"Kinon"},{"family":"Weiland","given":"James D."}],"issued":{"date-parts":[["2010",5,7]]}}}],"schema":"https://github.com/citation-style-language/schema/raw/master/csl-citation.json"} </w:instrText>
      </w:r>
      <w:r w:rsidR="004F1370" w:rsidRPr="00286F68">
        <w:rPr>
          <w:rFonts w:cstheme="minorHAnsi"/>
        </w:rPr>
        <w:fldChar w:fldCharType="separate"/>
      </w:r>
      <w:r w:rsidR="00C75BC0" w:rsidRPr="00C75BC0">
        <w:rPr>
          <w:rFonts w:ascii="Calibri" w:hAnsi="Calibri" w:cs="Calibri"/>
          <w:szCs w:val="24"/>
          <w:vertAlign w:val="superscript"/>
        </w:rPr>
        <w:t>27,28</w:t>
      </w:r>
      <w:r w:rsidR="004F1370" w:rsidRPr="00286F68">
        <w:rPr>
          <w:rFonts w:cstheme="minorHAnsi"/>
        </w:rPr>
        <w:fldChar w:fldCharType="end"/>
      </w:r>
      <w:r w:rsidR="004F1370" w:rsidRPr="00286F68">
        <w:rPr>
          <w:rFonts w:cstheme="minorHAnsi"/>
        </w:rPr>
        <w:t xml:space="preserve">  </w:t>
      </w:r>
      <w:r w:rsidR="004F1370">
        <w:rPr>
          <w:rFonts w:cstheme="minorHAnsi"/>
        </w:rPr>
        <w:t>Additionally</w:t>
      </w:r>
      <w:r w:rsidR="004F1370" w:rsidRPr="00286F68">
        <w:rPr>
          <w:rFonts w:cstheme="minorHAnsi"/>
        </w:rPr>
        <w:t>, the foveola does not contain rods, astrocytes, or microglia,</w:t>
      </w:r>
      <w:r w:rsidR="004F1370" w:rsidRPr="00286F68">
        <w:rPr>
          <w:rFonts w:cstheme="minorHAnsi"/>
        </w:rPr>
        <w:fldChar w:fldCharType="begin"/>
      </w:r>
      <w:r w:rsidR="000D39B6">
        <w:rPr>
          <w:rFonts w:cstheme="minorHAnsi"/>
        </w:rPr>
        <w:instrText xml:space="preserve"> ADDIN ZOTERO_ITEM CSL_CITATION {"citationID":"yNiXfCMv","properties":{"formattedCitation":"\\super 25\\nosupersub{}","plainCitation":"25","noteIndex":0},"citationItems":[{"id":5984,"uris":["http://zotero.org/groups/125965/items/PCPACXJG"],"itemData":{"id":5984,"type":"article-journal","abstract":"A fovea is a pitted invagination in the inner retinal tissue (fovea interna) that overlies an area of photoreceptors specialized for high acuity vision (fovea externa). Although the shape of the vertebrate fovea varies considerably among the species, there are two basic types. The retina of many predatory fish, reptilians, and birds possess one (or two) convexiclivate fovea(s), while the retina of higher primates contains a concaviclivate fovea. By refraction of the incoming light, the convexiclivate fovea may function as image enlarger, focus indicator, and movement detector. By centrifugal displacement of the inner retinal layers, which increases the transparency of the central foveal tissue (the foveola), the primate fovea interna improves the quality of the image received by the central photoreceptors. In this review, we summarize ‒ with the focus on Müller cells of the human and macaque fovea ‒ data regarding the structure of the primate fovea, discuss various aspects of the optical function of the fovea, and propose a model of foveal development. The \"Müller cell cone\" of the foveola comprises specialized Müller cells which do not support neuronal activity but may serve optical and structural functions. In addition to the \"Müller cell cone\", structural stabilization of the foveal morphology may be provided by the 'z-shaped' Müller cells of the fovea walls, via exerting tractional forces onto Henle fibers. The spatial distribution of glial fibrillary acidic protein may suggest that the foveola and the Henle fiber layer are subjects to mechanical stress. During development, the foveal pit is proposed to be formed by a vertical contraction of the centralmost Müller cells. After widening of the foveal pit likely mediated by retracting astrocytes, Henle fibers are formed by horizontal contraction of Müller cell processes in the outer plexiform layer and the centripetal displacement of photoreceptors. A better understanding of the molecular, cellular, and mechanical factors involved in the developmental morphogenesis and the structural stabilization of the fovea may help to explain the (patho-) genesis of foveal hypoplasia and macular holes.","container-title":"Progress in Retinal and Eye Research","DOI":"10.1016/j.preteyeres.2018.03.006","ISSN":"1873-1635","journalAbbreviation":"Prog Retin Eye Res","language":"eng","note":"PMID: 29609042","page":"49-84","source":"PubMed","title":"The primate fovea: Structure, function and development","title-short":"The primate fovea","volume":"66","author":[{"family":"Bringmann","given":"Andreas"},{"family":"Syrbe","given":"Steffen"},{"family":"Görner","given":"Katja"},{"family":"Kacza","given":"Johannes"},{"family":"Francke","given":"Mike"},{"family":"Wiedemann","given":"Peter"},{"family":"Reichenbach","given":"Andreas"}],"issued":{"date-parts":[["2018",9]]}}}],"schema":"https://github.com/citation-style-language/schema/raw/master/csl-citation.json"} </w:instrText>
      </w:r>
      <w:r w:rsidR="004F1370" w:rsidRPr="00286F68">
        <w:rPr>
          <w:rFonts w:cstheme="minorHAnsi"/>
        </w:rPr>
        <w:fldChar w:fldCharType="separate"/>
      </w:r>
      <w:r w:rsidR="00C75BC0" w:rsidRPr="00C75BC0">
        <w:rPr>
          <w:rFonts w:ascii="Calibri" w:hAnsi="Calibri" w:cs="Calibri"/>
          <w:szCs w:val="24"/>
          <w:vertAlign w:val="superscript"/>
        </w:rPr>
        <w:t>25</w:t>
      </w:r>
      <w:r w:rsidR="004F1370" w:rsidRPr="00286F68">
        <w:rPr>
          <w:rFonts w:cstheme="minorHAnsi"/>
        </w:rPr>
        <w:fldChar w:fldCharType="end"/>
      </w:r>
      <w:r w:rsidR="004F1370" w:rsidRPr="00286F68">
        <w:rPr>
          <w:rFonts w:cstheme="minorHAnsi"/>
        </w:rPr>
        <w:t xml:space="preserve"> which may </w:t>
      </w:r>
      <w:r w:rsidR="004F1370">
        <w:rPr>
          <w:rFonts w:cstheme="minorHAnsi"/>
        </w:rPr>
        <w:t>influence tissue properties</w:t>
      </w:r>
      <w:r w:rsidR="004F1370" w:rsidRPr="00286F68">
        <w:rPr>
          <w:rFonts w:cstheme="minorHAnsi"/>
        </w:rPr>
        <w:t xml:space="preserve">.  Muller cells in the central fovea also express </w:t>
      </w:r>
      <w:r w:rsidR="004F1370">
        <w:rPr>
          <w:rFonts w:cstheme="minorHAnsi"/>
        </w:rPr>
        <w:t>increased</w:t>
      </w:r>
      <w:r w:rsidR="004F1370" w:rsidRPr="00286F68">
        <w:rPr>
          <w:rFonts w:cstheme="minorHAnsi"/>
        </w:rPr>
        <w:t xml:space="preserve"> glial fibrillary acidic protein, which </w:t>
      </w:r>
      <w:r w:rsidR="00606EA8">
        <w:rPr>
          <w:rFonts w:cstheme="minorHAnsi"/>
        </w:rPr>
        <w:t>may</w:t>
      </w:r>
      <w:r w:rsidR="004F1370" w:rsidRPr="00286F68">
        <w:rPr>
          <w:rFonts w:cstheme="minorHAnsi"/>
        </w:rPr>
        <w:t xml:space="preserve"> indicate </w:t>
      </w:r>
      <w:r w:rsidR="004F1370">
        <w:rPr>
          <w:rFonts w:cstheme="minorHAnsi"/>
        </w:rPr>
        <w:t>increased</w:t>
      </w:r>
      <w:r w:rsidR="004F1370" w:rsidRPr="00286F68">
        <w:rPr>
          <w:rFonts w:cstheme="minorHAnsi"/>
        </w:rPr>
        <w:t xml:space="preserve"> </w:t>
      </w:r>
      <w:r w:rsidR="004F1370">
        <w:rPr>
          <w:rFonts w:cstheme="minorHAnsi"/>
        </w:rPr>
        <w:t>susceptibility</w:t>
      </w:r>
      <w:r w:rsidR="004F1370" w:rsidRPr="00286F68">
        <w:rPr>
          <w:rFonts w:cstheme="minorHAnsi"/>
        </w:rPr>
        <w:t xml:space="preserve"> to mechanical stress.</w:t>
      </w:r>
      <w:r w:rsidR="004F1370" w:rsidRPr="00286F68">
        <w:rPr>
          <w:rFonts w:cstheme="minorHAnsi"/>
        </w:rPr>
        <w:fldChar w:fldCharType="begin"/>
      </w:r>
      <w:r w:rsidR="000D39B6">
        <w:rPr>
          <w:rFonts w:cstheme="minorHAnsi"/>
        </w:rPr>
        <w:instrText xml:space="preserve"> ADDIN ZOTERO_ITEM CSL_CITATION {"citationID":"RWotO7X7","properties":{"formattedCitation":"\\super 25\\nosupersub{}","plainCitation":"25","noteIndex":0},"citationItems":[{"id":5984,"uris":["http://zotero.org/groups/125965/items/PCPACXJG"],"itemData":{"id":5984,"type":"article-journal","abstract":"A fovea is a pitted invagination in the inner retinal tissue (fovea interna) that overlies an area of photoreceptors specialized for high acuity vision (fovea externa). Although the shape of the vertebrate fovea varies considerably among the species, there are two basic types. The retina of many predatory fish, reptilians, and birds possess one (or two) convexiclivate fovea(s), while the retina of higher primates contains a concaviclivate fovea. By refraction of the incoming light, the convexiclivate fovea may function as image enlarger, focus indicator, and movement detector. By centrifugal displacement of the inner retinal layers, which increases the transparency of the central foveal tissue (the foveola), the primate fovea interna improves the quality of the image received by the central photoreceptors. In this review, we summarize ‒ with the focus on Müller cells of the human and macaque fovea ‒ data regarding the structure of the primate fovea, discuss various aspects of the optical function of the fovea, and propose a model of foveal development. The \"Müller cell cone\" of the foveola comprises specialized Müller cells which do not support neuronal activity but may serve optical and structural functions. In addition to the \"Müller cell cone\", structural stabilization of the foveal morphology may be provided by the 'z-shaped' Müller cells of the fovea walls, via exerting tractional forces onto Henle fibers. The spatial distribution of glial fibrillary acidic protein may suggest that the foveola and the Henle fiber layer are subjects to mechanical stress. During development, the foveal pit is proposed to be formed by a vertical contraction of the centralmost Müller cells. After widening of the foveal pit likely mediated by retracting astrocytes, Henle fibers are formed by horizontal contraction of Müller cell processes in the outer plexiform layer and the centripetal displacement of photoreceptors. A better understanding of the molecular, cellular, and mechanical factors involved in the developmental morphogenesis and the structural stabilization of the fovea may help to explain the (patho-) genesis of foveal hypoplasia and macular holes.","container-title":"Progress in Retinal and Eye Research","DOI":"10.1016/j.preteyeres.2018.03.006","ISSN":"1873-1635","journalAbbreviation":"Prog Retin Eye Res","language":"eng","note":"PMID: 29609042","page":"49-84","source":"PubMed","title":"The primate fovea: Structure, function and development","title-short":"The primate fovea","volume":"66","author":[{"family":"Bringmann","given":"Andreas"},{"family":"Syrbe","given":"Steffen"},{"family":"Görner","given":"Katja"},{"family":"Kacza","given":"Johannes"},{"family":"Francke","given":"Mike"},{"family":"Wiedemann","given":"Peter"},{"family":"Reichenbach","given":"Andreas"}],"issued":{"date-parts":[["2018",9]]}}}],"schema":"https://github.com/citation-style-language/schema/raw/master/csl-citation.json"} </w:instrText>
      </w:r>
      <w:r w:rsidR="004F1370" w:rsidRPr="00286F68">
        <w:rPr>
          <w:rFonts w:cstheme="minorHAnsi"/>
        </w:rPr>
        <w:fldChar w:fldCharType="separate"/>
      </w:r>
      <w:r w:rsidR="00C75BC0" w:rsidRPr="00C75BC0">
        <w:rPr>
          <w:rFonts w:ascii="Calibri" w:hAnsi="Calibri" w:cs="Calibri"/>
          <w:szCs w:val="24"/>
          <w:vertAlign w:val="superscript"/>
        </w:rPr>
        <w:t>25</w:t>
      </w:r>
      <w:r w:rsidR="004F1370" w:rsidRPr="00286F68">
        <w:rPr>
          <w:rFonts w:cstheme="minorHAnsi"/>
        </w:rPr>
        <w:fldChar w:fldCharType="end"/>
      </w:r>
      <w:r w:rsidR="004F1370" w:rsidRPr="00286F68">
        <w:rPr>
          <w:rFonts w:cstheme="minorHAnsi"/>
        </w:rPr>
        <w:t xml:space="preserve"> </w:t>
      </w:r>
      <w:r w:rsidR="005D4C31" w:rsidRPr="00286F68">
        <w:rPr>
          <w:rFonts w:cstheme="minorHAnsi"/>
        </w:rPr>
        <w:t xml:space="preserve"> It is possible that the chronic, albeit mild,</w:t>
      </w:r>
      <w:r w:rsidR="005D4C31" w:rsidRPr="00286F68">
        <w:rPr>
          <w:rFonts w:cstheme="minorHAnsi"/>
        </w:rPr>
        <w:fldChar w:fldCharType="begin"/>
      </w:r>
      <w:r w:rsidR="00F50BC9">
        <w:rPr>
          <w:rFonts w:cstheme="minorHAnsi"/>
        </w:rPr>
        <w:instrText xml:space="preserve"> ADDIN ZOTERO_ITEM CSL_CITATION {"citationID":"WXOWJSV0","properties":{"formattedCitation":"\\super 13\\nosupersub{}","plainCitation":"13","noteIndex":0},"citationItems":[{"id":"9KvyeXIK/UAC6LzWB","uris":["http://zotero.org/groups/125965/items/Y9PP8J43"],"itemData":{"id":19546,"type":"article-journal","abstract":"Spaceflight-associated neuro-ocular syndrome (SANS) develops during long-duration (&gt;1 mo) spaceflight presumably because of chronic exposure to a headward fluid shift that occurs in weightlessness. We aimed to determine whether reversing this headward fluid shift with acute application of lower body negative pressure (LBNP) can influence outcome measures at the eye. Intraocular pressure (IOP) and subfoveal choroidal thickness were therefore evaluated by tonometry and optical coherence tomography (OCT), respectively, in 14 International Space Station crewmembers before flight in the seated, supine, and 15° head-down tilt (HDT) postures and during spaceflight, without and with application of 25 mmHg LBNP. IOP in the preflight seated posture was 14.4 mmHg (95% CI, 13.5-15.2 mmHg), and spaceflight elevated this value by 1.3 mmHg (95% CI, 0.7-1.8 mmHg, P &lt; 0.001). Acute exposure to LBNP during spaceflight reduced IOP to 14.2 mmHg (95% CI, 13.4-15.0 mmHg), which was equivalent to that of the seated posture (P &gt; 0.99), indicating that venous fluid redistribution by LBNP can influence ocular outcome variables during spaceflight. Choroidal thickness during spaceflight (374 µm, 95% CI, 325-423 µm) increased by 35 µm (95% CI, 25-45 µm, P &lt; 0.001), compared with the preflight seated posture (339 µm, 95% CI, 289-388 µm). Acute use of LBNP during spaceflight did not affect choroidal thickness (381 µm, 95% CI, 331-430 µm, P = 0.99). The finding that transmission of reduced venous pressure by LBNP did not decrease choroidal thickness suggests that engorgement of this tissue during spaceflight may reflect changes that are secondary to the chronic cerebral venous congestion associated with spaceflight.NEW &amp; NOTEWORTHY Spaceflight induces a chronic headward fluid shift that is believed to underlie ocular changes observed in astronauts. The present study demonstrates, for the first time, that reversing this headward fluid shift via application of lower body negative pressure (LBNP) during spaceflight may alter the ocular venous system, as evidenced by a decrease in intraocular pressure. This finding indicates that LBNP has the potential to be an effective countermeasure against the headward fluid shift during spaceflight, which may then be beneficial in preventing or reversing associated ocular changes.","container-title":"Journal of Applied Physiology (1985)","DOI":"10.1152/japplphysiol.01040.2020","ISSN":"1522-1601","issue":"2","journalAbbreviation":"J Appl Physiol (1985)","language":"eng","note":"PMID: 34166098\nPMCID: PMC8409923","page":"613-620","source":"PubMed","title":"Intraocular pressure and choroidal thickness respond differently to lower body negative pressure during spaceflight","volume":"131","author":[{"family":"Greenwald","given":"Scott H."},{"family":"Macias","given":"Brandon R."},{"family":"Lee","given":"Stuart M. C."},{"family":"Marshall-Goebel","given":"Karina"},{"family":"Ebert","given":"Douglas J."},{"family":"Liu","given":"John H. K."},{"family":"Ploutz-Snyder","given":"Robert J."},{"family":"Alferova","given":"Irina V."},{"family":"Dulchavsky","given":"Scott A."},{"family":"Hargens","given":"Alan R."},{"family":"Stenger","given":"Michael B."},{"family":"Laurie","given":"Steven S."}],"issued":{"date-parts":[["2021",8,1]]}}}],"schema":"https://github.com/citation-style-language/schema/raw/master/csl-citation.json"} </w:instrText>
      </w:r>
      <w:r w:rsidR="005D4C31" w:rsidRPr="00286F68">
        <w:rPr>
          <w:rFonts w:cstheme="minorHAnsi"/>
        </w:rPr>
        <w:fldChar w:fldCharType="separate"/>
      </w:r>
      <w:r w:rsidR="00C75BC0" w:rsidRPr="00C75BC0">
        <w:rPr>
          <w:rFonts w:ascii="Calibri" w:hAnsi="Calibri" w:cs="Calibri"/>
          <w:szCs w:val="24"/>
          <w:vertAlign w:val="superscript"/>
        </w:rPr>
        <w:t>13</w:t>
      </w:r>
      <w:r w:rsidR="005D4C31" w:rsidRPr="00286F68">
        <w:rPr>
          <w:rFonts w:cstheme="minorHAnsi"/>
        </w:rPr>
        <w:fldChar w:fldCharType="end"/>
      </w:r>
      <w:r w:rsidR="005D4C31" w:rsidRPr="00286F68">
        <w:rPr>
          <w:rFonts w:cstheme="minorHAnsi"/>
        </w:rPr>
        <w:t xml:space="preserve"> increase in IOP </w:t>
      </w:r>
      <w:r w:rsidR="00B01958" w:rsidRPr="00286F68">
        <w:rPr>
          <w:rFonts w:cstheme="minorHAnsi"/>
        </w:rPr>
        <w:t xml:space="preserve">that occurs during spaceflight </w:t>
      </w:r>
      <w:r w:rsidR="005D4C31" w:rsidRPr="00286F68">
        <w:rPr>
          <w:rFonts w:cstheme="minorHAnsi"/>
        </w:rPr>
        <w:t xml:space="preserve">exerts a compressive force </w:t>
      </w:r>
      <w:r w:rsidR="00387A93">
        <w:rPr>
          <w:rFonts w:cstheme="minorHAnsi"/>
        </w:rPr>
        <w:t xml:space="preserve">at the macula, as has been observed </w:t>
      </w:r>
      <w:r w:rsidR="00D43AF8" w:rsidRPr="00286F68">
        <w:rPr>
          <w:rFonts w:cstheme="minorHAnsi"/>
        </w:rPr>
        <w:t>following cataract surgery.</w:t>
      </w:r>
      <w:r w:rsidR="00F171E0" w:rsidRPr="00286F68">
        <w:rPr>
          <w:rFonts w:cstheme="minorHAnsi"/>
        </w:rPr>
        <w:fldChar w:fldCharType="begin"/>
      </w:r>
      <w:r w:rsidR="000D39B6">
        <w:rPr>
          <w:rFonts w:cstheme="minorHAnsi"/>
        </w:rPr>
        <w:instrText xml:space="preserve"> ADDIN ZOTERO_ITEM CSL_CITATION {"citationID":"lfzC8yDg","properties":{"formattedCitation":"\\super 29\\nosupersub{}","plainCitation":"29","noteIndex":0},"citationItems":[{"id":5986,"uris":["http://zotero.org/groups/125965/items/3CA864YM"],"itemData":{"id":5986,"type":"article-journal","abstract":"PURPOSE: To evaluate the natural course of intraocular pressure (IOP) and foveal thickness during the postoperative period, and the correlation between them.\nDESIGN: Prospective observational case series.\nMETHODS: This institutional study comprised 30 eyes of 30 cataract patients scheduled for phacoemulsification. IOP and foveal thickness by optical coherence tomography (OCT) were measured preoperatively and three, six, nine, 12, 15, 18, 21, 24 hours, five days, one month, and two months postoperatively.\nRESULTS: The IOP was 4.7 +/- 2.4 mm Hg at three hours postoperatively. The IOP increased to 23.4 +/- 8.1 mm Hg at six hours and 23.5 +/- 7.3 mm Hg at nine hours postoperatively. The IOP was 1.9 mm Hg lower at one month or two months postoperatively than preoperatively. The foveal thickness was 202.1 +/- 19.2 microm and significantly higher at three hours postoperatively, and was 182.3 +/- 20.5 microm, 183.2 +/- 22.3 microm, and significantly lower at nine and 12 hours postoperatively than preoperatively. The correlation between mean IOP and mean foveal thickness is statistically significant. Fovea thickness (microns) = 207.0476 - 1.019759 x IOP (mm Hg), P value &lt; .0001, adjusted R(2) = .8699.\nCONCLUSIONS: We found initial hypotony, an IOP spike during six to nine hours, and a decrease of IOP at one month and two months postoperatively. An initial increase of the foveal thickness, a significant reduction at nine hours and 12 hours, and an equivocal increase at one month or two months postoperatively were also noted. A significant negative correlation between IOP and foveal thickness was shown.","container-title":"American Journal of Ophthalmology","DOI":"10.1016/j.ajo.2007.04.020","ISSN":"0002-9394","issue":"2","journalAbbreviation":"Am J Ophthalmol","language":"eng","note":"PMID: 17540324","page":"203-208","source":"PubMed","title":"Intraocular pressure and foveal thickness after phacoemulsification","volume":"144","author":[{"family":"Lee","given":"Yuan-Chieh"},{"family":"Chung","given":"Fang-Ling"},{"family":"Chen","given":"Chien-Chung"}],"issued":{"date-parts":[["2007",8]]}}}],"schema":"https://github.com/citation-style-language/schema/raw/master/csl-citation.json"} </w:instrText>
      </w:r>
      <w:r w:rsidR="00F171E0" w:rsidRPr="00286F68">
        <w:rPr>
          <w:rFonts w:cstheme="minorHAnsi"/>
        </w:rPr>
        <w:fldChar w:fldCharType="separate"/>
      </w:r>
      <w:r w:rsidR="00C75BC0" w:rsidRPr="00C75BC0">
        <w:rPr>
          <w:rFonts w:ascii="Calibri" w:hAnsi="Calibri" w:cs="Calibri"/>
          <w:szCs w:val="24"/>
          <w:vertAlign w:val="superscript"/>
        </w:rPr>
        <w:t>29</w:t>
      </w:r>
      <w:r w:rsidR="00F171E0" w:rsidRPr="00286F68">
        <w:rPr>
          <w:rFonts w:cstheme="minorHAnsi"/>
        </w:rPr>
        <w:fldChar w:fldCharType="end"/>
      </w:r>
      <w:r w:rsidR="00B410E1" w:rsidRPr="00286F68">
        <w:rPr>
          <w:rFonts w:cstheme="minorHAnsi"/>
        </w:rPr>
        <w:t xml:space="preserve">  </w:t>
      </w:r>
      <w:r w:rsidR="004F1370">
        <w:rPr>
          <w:rFonts w:cstheme="minorHAnsi"/>
        </w:rPr>
        <w:t>T</w:t>
      </w:r>
      <w:r w:rsidR="00B410E1" w:rsidRPr="00286F68">
        <w:rPr>
          <w:rFonts w:cstheme="minorHAnsi"/>
        </w:rPr>
        <w:t>he spaceflight-induced choroidal thickening reported for this cohort</w:t>
      </w:r>
      <w:r w:rsidR="00B410E1" w:rsidRPr="00286F68">
        <w:rPr>
          <w:rFonts w:cstheme="minorHAnsi"/>
        </w:rPr>
        <w:fldChar w:fldCharType="begin"/>
      </w:r>
      <w:r w:rsidR="00F50BC9">
        <w:rPr>
          <w:rFonts w:cstheme="minorHAnsi"/>
        </w:rPr>
        <w:instrText xml:space="preserve"> ADDIN ZOTERO_ITEM CSL_CITATION {"citationID":"0eYTaoTR","properties":{"formattedCitation":"\\super 13\\nosupersub{}","plainCitation":"13","noteIndex":0},"citationItems":[{"id":"9KvyeXIK/UAC6LzWB","uris":["http://zotero.org/groups/125965/items/Y9PP8J43"],"itemData":{"id":19546,"type":"article-journal","abstract":"Spaceflight-associated neuro-ocular syndrome (SANS) develops during long-duration (&gt;1 mo) spaceflight presumably because of chronic exposure to a headward fluid shift that occurs in weightlessness. We aimed to determine whether reversing this headward fluid shift with acute application of lower body negative pressure (LBNP) can influence outcome measures at the eye. Intraocular pressure (IOP) and subfoveal choroidal thickness were therefore evaluated by tonometry and optical coherence tomography (OCT), respectively, in 14 International Space Station crewmembers before flight in the seated, supine, and 15° head-down tilt (HDT) postures and during spaceflight, without and with application of 25 mmHg LBNP. IOP in the preflight seated posture was 14.4 mmHg (95% CI, 13.5-15.2 mmHg), and spaceflight elevated this value by 1.3 mmHg (95% CI, 0.7-1.8 mmHg, P &lt; 0.001). Acute exposure to LBNP during spaceflight reduced IOP to 14.2 mmHg (95% CI, 13.4-15.0 mmHg), which was equivalent to that of the seated posture (P &gt; 0.99), indicating that venous fluid redistribution by LBNP can influence ocular outcome variables during spaceflight. Choroidal thickness during spaceflight (374 µm, 95% CI, 325-423 µm) increased by 35 µm (95% CI, 25-45 µm, P &lt; 0.001), compared with the preflight seated posture (339 µm, 95% CI, 289-388 µm). Acute use of LBNP during spaceflight did not affect choroidal thickness (381 µm, 95% CI, 331-430 µm, P = 0.99). The finding that transmission of reduced venous pressure by LBNP did not decrease choroidal thickness suggests that engorgement of this tissue during spaceflight may reflect changes that are secondary to the chronic cerebral venous congestion associated with spaceflight.NEW &amp; NOTEWORTHY Spaceflight induces a chronic headward fluid shift that is believed to underlie ocular changes observed in astronauts. The present study demonstrates, for the first time, that reversing this headward fluid shift via application of lower body negative pressure (LBNP) during spaceflight may alter the ocular venous system, as evidenced by a decrease in intraocular pressure. This finding indicates that LBNP has the potential to be an effective countermeasure against the headward fluid shift during spaceflight, which may then be beneficial in preventing or reversing associated ocular changes.","container-title":"Journal of Applied Physiology (1985)","DOI":"10.1152/japplphysiol.01040.2020","ISSN":"1522-1601","issue":"2","journalAbbreviation":"J Appl Physiol (1985)","language":"eng","note":"PMID: 34166098\nPMCID: PMC8409923","page":"613-620","source":"PubMed","title":"Intraocular pressure and choroidal thickness respond differently to lower body negative pressure during spaceflight","volume":"131","author":[{"family":"Greenwald","given":"Scott H."},{"family":"Macias","given":"Brandon R."},{"family":"Lee","given":"Stuart M. C."},{"family":"Marshall-Goebel","given":"Karina"},{"family":"Ebert","given":"Douglas J."},{"family":"Liu","given":"John H. K."},{"family":"Ploutz-Snyder","given":"Robert J."},{"family":"Alferova","given":"Irina V."},{"family":"Dulchavsky","given":"Scott A."},{"family":"Hargens","given":"Alan R."},{"family":"Stenger","given":"Michael B."},{"family":"Laurie","given":"Steven S."}],"issued":{"date-parts":[["2021",8,1]]}}}],"schema":"https://github.com/citation-style-language/schema/raw/master/csl-citation.json"} </w:instrText>
      </w:r>
      <w:r w:rsidR="00B410E1" w:rsidRPr="00286F68">
        <w:rPr>
          <w:rFonts w:cstheme="minorHAnsi"/>
        </w:rPr>
        <w:fldChar w:fldCharType="separate"/>
      </w:r>
      <w:r w:rsidR="00C75BC0" w:rsidRPr="00C75BC0">
        <w:rPr>
          <w:rFonts w:ascii="Calibri" w:hAnsi="Calibri" w:cs="Calibri"/>
          <w:szCs w:val="24"/>
          <w:vertAlign w:val="superscript"/>
        </w:rPr>
        <w:t>13</w:t>
      </w:r>
      <w:r w:rsidR="00B410E1" w:rsidRPr="00286F68">
        <w:rPr>
          <w:rFonts w:cstheme="minorHAnsi"/>
        </w:rPr>
        <w:fldChar w:fldCharType="end"/>
      </w:r>
      <w:r w:rsidR="00B410E1" w:rsidRPr="00286F68">
        <w:rPr>
          <w:rFonts w:cstheme="minorHAnsi"/>
        </w:rPr>
        <w:t xml:space="preserve"> </w:t>
      </w:r>
      <w:r w:rsidR="00D83ED5">
        <w:rPr>
          <w:rFonts w:cstheme="minorHAnsi"/>
        </w:rPr>
        <w:t>may</w:t>
      </w:r>
      <w:r w:rsidR="00D83ED5" w:rsidRPr="00286F68">
        <w:rPr>
          <w:rFonts w:cstheme="minorHAnsi"/>
        </w:rPr>
        <w:t xml:space="preserve"> </w:t>
      </w:r>
      <w:r w:rsidR="004F1370">
        <w:rPr>
          <w:rFonts w:cstheme="minorHAnsi"/>
        </w:rPr>
        <w:t xml:space="preserve">also </w:t>
      </w:r>
      <w:r w:rsidR="00B410E1" w:rsidRPr="00286F68">
        <w:rPr>
          <w:rFonts w:cstheme="minorHAnsi"/>
        </w:rPr>
        <w:t xml:space="preserve">contribute an opposing compressive force </w:t>
      </w:r>
      <w:r w:rsidR="004F1370">
        <w:rPr>
          <w:rFonts w:cstheme="minorHAnsi"/>
        </w:rPr>
        <w:t>at the macula</w:t>
      </w:r>
      <w:r w:rsidR="00B410E1" w:rsidRPr="00286F68">
        <w:rPr>
          <w:rFonts w:cstheme="minorHAnsi"/>
        </w:rPr>
        <w:t>.</w:t>
      </w:r>
      <w:r w:rsidR="00A04087">
        <w:rPr>
          <w:rFonts w:cstheme="minorHAnsi"/>
        </w:rPr>
        <w:t xml:space="preserve">  </w:t>
      </w:r>
    </w:p>
    <w:p w14:paraId="1E4DFD9D" w14:textId="67F2E644" w:rsidR="00143589" w:rsidRDefault="00E83562" w:rsidP="002D45AA">
      <w:pPr>
        <w:spacing w:line="480" w:lineRule="auto"/>
        <w:rPr>
          <w:rFonts w:cstheme="minorHAnsi"/>
        </w:rPr>
      </w:pPr>
      <w:r>
        <w:rPr>
          <w:rFonts w:cstheme="minorHAnsi"/>
        </w:rPr>
        <w:t xml:space="preserve">Brief </w:t>
      </w:r>
      <w:r w:rsidR="00E15EDE">
        <w:rPr>
          <w:rFonts w:cstheme="minorHAnsi"/>
        </w:rPr>
        <w:t xml:space="preserve">application of 25 mmHg LBNP </w:t>
      </w:r>
      <w:r w:rsidR="007C610E">
        <w:rPr>
          <w:rFonts w:cstheme="minorHAnsi"/>
        </w:rPr>
        <w:t xml:space="preserve">during spaceflight </w:t>
      </w:r>
      <w:r w:rsidR="00C15820">
        <w:rPr>
          <w:rFonts w:cstheme="minorHAnsi"/>
        </w:rPr>
        <w:t>reduced</w:t>
      </w:r>
      <w:r w:rsidR="007C610E">
        <w:rPr>
          <w:rFonts w:cstheme="minorHAnsi"/>
        </w:rPr>
        <w:t xml:space="preserve"> </w:t>
      </w:r>
      <w:r w:rsidR="007C610E" w:rsidRPr="00286F68">
        <w:rPr>
          <w:rFonts w:cstheme="minorHAnsi"/>
        </w:rPr>
        <w:t>both internal jugular vein pressure and IOP</w:t>
      </w:r>
      <w:r w:rsidR="007C610E">
        <w:rPr>
          <w:rFonts w:cstheme="minorHAnsi"/>
        </w:rPr>
        <w:t xml:space="preserve"> in the present subjects</w:t>
      </w:r>
      <w:r w:rsidR="007C610E" w:rsidRPr="00286F68">
        <w:rPr>
          <w:rFonts w:cstheme="minorHAnsi"/>
        </w:rPr>
        <w:t>,</w:t>
      </w:r>
      <w:r w:rsidR="007C610E" w:rsidRPr="00286F68">
        <w:rPr>
          <w:rFonts w:cstheme="minorHAnsi"/>
        </w:rPr>
        <w:fldChar w:fldCharType="begin"/>
      </w:r>
      <w:r w:rsidR="00F50BC9">
        <w:rPr>
          <w:rFonts w:cstheme="minorHAnsi"/>
        </w:rPr>
        <w:instrText xml:space="preserve"> ADDIN ZOTERO_ITEM CSL_CITATION {"citationID":"1XMMp3hj","properties":{"formattedCitation":"\\super 13,14\\nosupersub{}","plainCitation":"13,14","noteIndex":0},"citationItems":[{"id":"9KvyeXIK/UAC6LzWB","uris":["http://zotero.org/groups/125965/items/Y9PP8J43"],"itemData":{"id":19546,"type":"article-journal","abstract":"Spaceflight-associated neuro-ocular syndrome (SANS) develops during long-duration (&gt;1 mo) spaceflight presumably because of chronic exposure to a headward fluid shift that occurs in weightlessness. We aimed to determine whether reversing this headward fluid shift with acute application of lower body negative pressure (LBNP) can influence outcome measures at the eye. Intraocular pressure (IOP) and subfoveal choroidal thickness were therefore evaluated by tonometry and optical coherence tomography (OCT), respectively, in 14 International Space Station crewmembers before flight in the seated, supine, and 15° head-down tilt (HDT) postures and during spaceflight, without and with application of 25 mmHg LBNP. IOP in the preflight seated posture was 14.4 mmHg (95% CI, 13.5-15.2 mmHg), and spaceflight elevated this value by 1.3 mmHg (95% CI, 0.7-1.8 mmHg, P &lt; 0.001). Acute exposure to LBNP during spaceflight reduced IOP to 14.2 mmHg (95% CI, 13.4-15.0 mmHg), which was equivalent to that of the seated posture (P &gt; 0.99), indicating that venous fluid redistribution by LBNP can influence ocular outcome variables during spaceflight. Choroidal thickness during spaceflight (374 µm, 95% CI, 325-423 µm) increased by 35 µm (95% CI, 25-45 µm, P &lt; 0.001), compared with the preflight seated posture (339 µm, 95% CI, 289-388 µm). Acute use of LBNP during spaceflight did not affect choroidal thickness (381 µm, 95% CI, 331-430 µm, P = 0.99). The finding that transmission of reduced venous pressure by LBNP did not decrease choroidal thickness suggests that engorgement of this tissue during spaceflight may reflect changes that are secondary to the chronic cerebral venous congestion associated with spaceflight.NEW &amp; NOTEWORTHY Spaceflight induces a chronic headward fluid shift that is believed to underlie ocular changes observed in astronauts. The present study demonstrates, for the first time, that reversing this headward fluid shift via application of lower body negative pressure (LBNP) during spaceflight may alter the ocular venous system, as evidenced by a decrease in intraocular pressure. This finding indicates that LBNP has the potential to be an effective countermeasure against the headward fluid shift during spaceflight, which may then be beneficial in preventing or reversing associated ocular changes.","container-title":"Journal of Applied Physiology (1985)","DOI":"10.1152/japplphysiol.01040.2020","ISSN":"1522-1601","issue":"2","journalAbbreviation":"J Appl Physiol (1985)","language":"eng","note":"PMID: 34166098\nPMCID: PMC8409923","page":"613-620","source":"PubMed","title":"Intraocular pressure and choroidal thickness respond differently to lower body negative pressure during spaceflight","volume":"131","author":[{"family":"Greenwald","given":"Scott H."},{"family":"Macias","given":"Brandon R."},{"family":"Lee","given":"Stuart M. C."},{"family":"Marshall-Goebel","given":"Karina"},{"family":"Ebert","given":"Douglas J."},{"family":"Liu","given":"John H. K."},{"family":"Ploutz-Snyder","given":"Robert J."},{"family":"Alferova","given":"Irina V."},{"family":"Dulchavsky","given":"Scott A."},{"family":"Hargens","given":"Alan R."},{"family":"Stenger","given":"Michael B."},{"family":"Laurie","given":"Steven S."}],"issued":{"date-parts":[["2021",8,1]]}}},{"id":20236,"uris":["http://zotero.org/groups/125965/items/D87FLSY3"],"itemData":{"id":20236,"type":"article-journal","abstract":"Importance: Exposure to a weightless environment during spaceflight results in a chronic headward blood and tissue fluid shift compared with the upright posture on Earth, with unknown consequences to cerebral venous outflow.\nObjectives: To assess internal jugular vein (IJV) flow and morphology during spaceflight and to investigate if lower body negative pressure is associated with reversing the headward fluid shift experienced during spaceflight.\nDesign, Setting, and Participants: This prospective cohort study included 11 International Space Station crew members participating in long-duration spaceflight missions . Internal jugular vein measurements from before launch and approximately 40 days after landing were acquired in 3 positions: seated, supine, and 15° head-down tilt. In-flight IJV measurements were acquired at approximately 50 days and 150 days into spaceflight during normal spaceflight conditions as well as during use of lower body negative pressure. Data were analyzed in June 2019.\nExposures: Posture changes on Earth, spaceflight, and lower body negative pressure.\nMain Outcomes and Measures: Ultrasonographic assessments of IJV cross-sectional area, pressure, blood flow, and thrombus formation.\nResults: The 11 healthy crew members included in the study (mean [SD] age, 46.9 [6.3] years, 9 [82%] men) spent a mean (SD) of 210 (76) days in space. Mean IJV area increased from 9.8 (95% CI, -1.2 to 20.7) mm2 in the preflight seated position to 70.3 (95% CI, 59.3-81.2) mm2 during spaceflight (P &lt; .001). Mean IJV pressure increased from the preflight seated position measurement of 5.1 (95% CI, 2.5-7.8) mm Hg to 21.1 (95% CI, 18.5-23.7) mm Hg during spaceflight (P &lt; .001). Furthermore, stagnant or reverse flow in the IJV was observed in 6 crew members (55%) on approximate flight day 50. Notably, 1 crew member was found to have an occlusive IJV thrombus, and a potential partial IJV thrombus was identified in another crew member retrospectively. Lower body negative pressure was associated with improved blood flow in 10 of 17 sessions (59%) during spaceflight.\nConclusions and Relevance: This cohort study found stagnant and retrograde blood flow associated with spaceflight in the IJVs of astronauts and IJV thrombosis in at least 1 astronaut, a newly discovered risk associated with spaceflight. Lower body negative pressure may be a promising countermeasure to enhance venous blood flow in the upper body during spaceflight.","container-title":"JAMA network open","DOI":"10.1001/jamanetworkopen.2019.15011","ISSN":"2574-3805","issue":"11","journalAbbreviation":"JAMA Netw Open","language":"eng","note":"PMID: 31722025","page":"e1915011","source":"PubMed","title":"Assessment of Jugular Venous Blood Flow Stasis and Thrombosis During Spaceflight","volume":"2","author":[{"family":"Marshall-Goebel","given":"Karina"},{"family":"Laurie","given":"Steven S."},{"family":"Alferova","given":"Irina V."},{"family":"Arbeille","given":"Philippe"},{"family":"Auñón-Chancellor","given":"Serena M."},{"family":"Ebert","given":"Douglas J."},{"family":"Lee","given":"Stuart M. C."},{"family":"Macias","given":"Brandon R."},{"family":"Martin","given":"David S."},{"family":"Pattarini","given":"James M."},{"family":"Ploutz-Snyder","given":"Robert"},{"family":"Ribeiro","given":"L. Christine"},{"family":"Tarver","given":"William J."},{"family":"Dulchavsky","given":"Scott A."},{"family":"Hargens","given":"Alan R."},{"family":"Stenger","given":"Michael B."}],"issued":{"date-parts":[["2019",11,1]]}}}],"schema":"https://github.com/citation-style-language/schema/raw/master/csl-citation.json"} </w:instrText>
      </w:r>
      <w:r w:rsidR="007C610E" w:rsidRPr="00286F68">
        <w:rPr>
          <w:rFonts w:cstheme="minorHAnsi"/>
        </w:rPr>
        <w:fldChar w:fldCharType="separate"/>
      </w:r>
      <w:r w:rsidR="00C75BC0" w:rsidRPr="00C75BC0">
        <w:rPr>
          <w:rFonts w:ascii="Calibri" w:hAnsi="Calibri" w:cs="Calibri"/>
          <w:szCs w:val="24"/>
          <w:vertAlign w:val="superscript"/>
        </w:rPr>
        <w:t>13,14</w:t>
      </w:r>
      <w:r w:rsidR="007C610E" w:rsidRPr="00286F68">
        <w:rPr>
          <w:rFonts w:cstheme="minorHAnsi"/>
        </w:rPr>
        <w:fldChar w:fldCharType="end"/>
      </w:r>
      <w:r w:rsidR="007C610E" w:rsidRPr="00286F68">
        <w:rPr>
          <w:rFonts w:cstheme="minorHAnsi"/>
        </w:rPr>
        <w:t xml:space="preserve"> suggesting that this magnitude of negative pressure is sufficient to reverse the fluid shift at the head and eye</w:t>
      </w:r>
      <w:r w:rsidR="007C610E">
        <w:rPr>
          <w:rFonts w:cstheme="minorHAnsi"/>
        </w:rPr>
        <w:t>.  However, this LBNP exposure did not affect choroid thickness</w:t>
      </w:r>
      <w:r w:rsidR="007C610E">
        <w:rPr>
          <w:rFonts w:cstheme="minorHAnsi"/>
        </w:rPr>
        <w:fldChar w:fldCharType="begin"/>
      </w:r>
      <w:r w:rsidR="00F50BC9">
        <w:rPr>
          <w:rFonts w:cstheme="minorHAnsi"/>
        </w:rPr>
        <w:instrText xml:space="preserve"> ADDIN ZOTERO_ITEM CSL_CITATION {"citationID":"CFRwDY84","properties":{"formattedCitation":"\\super 13\\nosupersub{}","plainCitation":"13","noteIndex":0},"citationItems":[{"id":"9KvyeXIK/UAC6LzWB","uris":["http://zotero.org/groups/125965/items/Y9PP8J43"],"itemData":{"id":19546,"type":"article-journal","abstract":"Spaceflight-associated neuro-ocular syndrome (SANS) develops during long-duration (&gt;1 mo) spaceflight presumably because of chronic exposure to a headward fluid shift that occurs in weightlessness. We aimed to determine whether reversing this headward fluid shift with acute application of lower body negative pressure (LBNP) can influence outcome measures at the eye. Intraocular pressure (IOP) and subfoveal choroidal thickness were therefore evaluated by tonometry and optical coherence tomography (OCT), respectively, in 14 International Space Station crewmembers before flight in the seated, supine, and 15° head-down tilt (HDT) postures and during spaceflight, without and with application of 25 mmHg LBNP. IOP in the preflight seated posture was 14.4 mmHg (95% CI, 13.5-15.2 mmHg), and spaceflight elevated this value by 1.3 mmHg (95% CI, 0.7-1.8 mmHg, P &lt; 0.001). Acute exposure to LBNP during spaceflight reduced IOP to 14.2 mmHg (95% CI, 13.4-15.0 mmHg), which was equivalent to that of the seated posture (P &gt; 0.99), indicating that venous fluid redistribution by LBNP can influence ocular outcome variables during spaceflight. Choroidal thickness during spaceflight (374 µm, 95% CI, 325-423 µm) increased by 35 µm (95% CI, 25-45 µm, P &lt; 0.001), compared with the preflight seated posture (339 µm, 95% CI, 289-388 µm). Acute use of LBNP during spaceflight did not affect choroidal thickness (381 µm, 95% CI, 331-430 µm, P = 0.99). The finding that transmission of reduced venous pressure by LBNP did not decrease choroidal thickness suggests that engorgement of this tissue during spaceflight may reflect changes that are secondary to the chronic cerebral venous congestion associated with spaceflight.NEW &amp; NOTEWORTHY Spaceflight induces a chronic headward fluid shift that is believed to underlie ocular changes observed in astronauts. The present study demonstrates, for the first time, that reversing this headward fluid shift via application of lower body negative pressure (LBNP) during spaceflight may alter the ocular venous system, as evidenced by a decrease in intraocular pressure. This finding indicates that LBNP has the potential to be an effective countermeasure against the headward fluid shift during spaceflight, which may then be beneficial in preventing or reversing associated ocular changes.","container-title":"Journal of Applied Physiology (1985)","DOI":"10.1152/japplphysiol.01040.2020","ISSN":"1522-1601","issue":"2","journalAbbreviation":"J Appl Physiol (1985)","language":"eng","note":"PMID: 34166098\nPMCID: PMC8409923","page":"613-620","source":"PubMed","title":"Intraocular pressure and choroidal thickness respond differently to lower body negative pressure during spaceflight","volume":"131","author":[{"family":"Greenwald","given":"Scott H."},{"family":"Macias","given":"Brandon R."},{"family":"Lee","given":"Stuart M. C."},{"family":"Marshall-Goebel","given":"Karina"},{"family":"Ebert","given":"Douglas J."},{"family":"Liu","given":"John H. K."},{"family":"Ploutz-Snyder","given":"Robert J."},{"family":"Alferova","given":"Irina V."},{"family":"Dulchavsky","given":"Scott A."},{"family":"Hargens","given":"Alan R."},{"family":"Stenger","given":"Michael B."},{"family":"Laurie","given":"Steven S."}],"issued":{"date-parts":[["2021",8,1]]}}}],"schema":"https://github.com/citation-style-language/schema/raw/master/csl-citation.json"} </w:instrText>
      </w:r>
      <w:r w:rsidR="007C610E">
        <w:rPr>
          <w:rFonts w:cstheme="minorHAnsi"/>
        </w:rPr>
        <w:fldChar w:fldCharType="separate"/>
      </w:r>
      <w:r w:rsidR="00C75BC0" w:rsidRPr="00C75BC0">
        <w:rPr>
          <w:rFonts w:ascii="Calibri" w:hAnsi="Calibri" w:cs="Calibri"/>
          <w:szCs w:val="24"/>
          <w:vertAlign w:val="superscript"/>
        </w:rPr>
        <w:t>13</w:t>
      </w:r>
      <w:r w:rsidR="007C610E">
        <w:rPr>
          <w:rFonts w:cstheme="minorHAnsi"/>
        </w:rPr>
        <w:fldChar w:fldCharType="end"/>
      </w:r>
      <w:r w:rsidR="007C610E">
        <w:rPr>
          <w:rFonts w:cstheme="minorHAnsi"/>
        </w:rPr>
        <w:t xml:space="preserve"> and did not significantly alter ONH or retinal morphology</w:t>
      </w:r>
      <w:r w:rsidR="00606EA8">
        <w:rPr>
          <w:rFonts w:cstheme="minorHAnsi"/>
        </w:rPr>
        <w:t xml:space="preserve"> presented here</w:t>
      </w:r>
      <w:r w:rsidR="008B0D7A" w:rsidRPr="00286F68">
        <w:rPr>
          <w:rFonts w:cstheme="minorHAnsi"/>
        </w:rPr>
        <w:t>.</w:t>
      </w:r>
      <w:r w:rsidR="0072189B" w:rsidRPr="00286F68">
        <w:rPr>
          <w:rFonts w:cstheme="minorHAnsi"/>
        </w:rPr>
        <w:t xml:space="preserve">  </w:t>
      </w:r>
      <w:r w:rsidR="003A520B">
        <w:rPr>
          <w:rFonts w:cstheme="minorHAnsi"/>
        </w:rPr>
        <w:t>Similarly, a previous study on Earth determined that brief LBNP application did not reverse mild choroidal thickening in a supine posture.</w:t>
      </w:r>
      <w:r w:rsidR="003A520B">
        <w:rPr>
          <w:rFonts w:cstheme="minorHAnsi"/>
        </w:rPr>
        <w:fldChar w:fldCharType="begin"/>
      </w:r>
      <w:r w:rsidR="003A520B">
        <w:rPr>
          <w:rFonts w:cstheme="minorHAnsi"/>
        </w:rPr>
        <w:instrText xml:space="preserve"> ADDIN ZOTERO_ITEM CSL_CITATION {"citationID":"fgetOFeg","properties":{"formattedCitation":"\\super 5\\nosupersub{}","plainCitation":"5","noteIndex":0},"citationItems":[{"id":5888,"uris":["http://zotero.org/groups/125965/items/X434VTUA"],"itemData":{"id":5888,"type":"article-journal","abstract":"Head-to-foot gravitationally-induced hydrostatic pressure gradients in the upright posture on Earth are absent in weightlessness. This results in a relative headward fluid shift in the vascular and cerebrospinal fluid compartments and may underlie multiple physiological consequences of spaceflight, including the Spaceflight Associated Neuro-ocular Syndrome. Here, we tested 3 mechanical countermeasures (lower body negative pressure [LBNP], veno-constrictive thigh cuffs [VTC] and impedance threshold device [ITD] resistive inspiratory breathing) individually and in combination to reduce a posture-induced headward fluid shift as a ground-based spaceflight analog. Ten healthy subjects (5 male) underwent baseline measures (seated and supine postures) followed by countermeasure exposure in the supine posture. Noninvasive measurements included ultrasound (internal jugular veins [IJV] cross-sectional area, cardiac stroke volume, optic nerve sheath diameter, noninvasive IJV pressure), transient evoked otoacoustic emissions (OAE; intracranial pressure index), intraocular pressure, choroidal thickness from optical coherence tomography imaging, and brachial blood pressure. Compared to the supine posture, IJV area decreased 48% with application of LBNP (mean ratio: 0.52, 95% CI: 0.44-0.60, P&lt;0.001), 31% with VTC (mean ratio: 0.69, 95% CI: 0.55-0.87, P&lt;0.001), and 56% with ITD (mean ratio: 0.44, 95% CI: 0.12-1.70, P=0.46), measured at end-inspiration. LBNP was the only individual countermeasure to decrease the OAE phase angle (Δ -12.9 degrees, 95% CI: -25 to -0.9, P=0.027), and use of combined countermeasures did not result in greater effects. Thus, LBNP, and to a lesser extent VTC and ITD, represent promising headward fluid shift countermeasures, but will require future testing in analog and spaceflight environments.","container-title":"Journal of Applied Physiology (1985)","DOI":"10.1152/japplphysiol.00863.2020","ISSN":"1522-1601","issue":"6","journalAbbreviation":"J Appl Physiol (1985)","language":"eng","note":"PMID: 33856253","page":"1766-1777","source":"PubMed","title":"Mechanical countermeasures to headward fluid shifts","volume":"130","author":[{"family":"Marshall-Goebel","given":"Karina"},{"family":"Macias","given":"Brandon R."},{"family":"Laurie","given":"Steven S."},{"family":"Lee","given":"Stuart M. C."},{"family":"Ebert","given":"Douglas J."},{"family":"Kemp","given":"David Thomas"},{"family":"Miller","given":"Annelise E."},{"family":"Greenwald","given":"Scott H."},{"family":"Martin","given":"David S."},{"family":"Young","given":"Millennia"},{"family":"Hargens","given":"Alan R."},{"family":"Levine","given":"Benjamin D."},{"family":"Stenger","given":"Michael B."}],"issued":{"date-parts":[["2021",4,15]]}}}],"schema":"https://github.com/citation-style-language/schema/raw/master/csl-citation.json"} </w:instrText>
      </w:r>
      <w:r w:rsidR="003A520B">
        <w:rPr>
          <w:rFonts w:cstheme="minorHAnsi"/>
        </w:rPr>
        <w:fldChar w:fldCharType="separate"/>
      </w:r>
      <w:r w:rsidR="003A520B" w:rsidRPr="00F50BC9">
        <w:rPr>
          <w:rFonts w:ascii="Calibri" w:hAnsi="Calibri" w:cs="Calibri"/>
          <w:szCs w:val="24"/>
          <w:vertAlign w:val="superscript"/>
        </w:rPr>
        <w:t>5</w:t>
      </w:r>
      <w:r w:rsidR="003A520B">
        <w:rPr>
          <w:rFonts w:cstheme="minorHAnsi"/>
        </w:rPr>
        <w:fldChar w:fldCharType="end"/>
      </w:r>
      <w:r w:rsidR="003A520B">
        <w:rPr>
          <w:rFonts w:cstheme="minorHAnsi"/>
        </w:rPr>
        <w:t xml:space="preserve">  </w:t>
      </w:r>
      <w:bookmarkStart w:id="2" w:name="_Hlk101106544"/>
      <w:r w:rsidR="003A520B">
        <w:rPr>
          <w:rFonts w:cstheme="minorHAnsi"/>
        </w:rPr>
        <w:t>To our knowledge, the effects of LBNP on ONH morphology have not previously been studied</w:t>
      </w:r>
      <w:bookmarkEnd w:id="2"/>
      <w:r w:rsidR="003A520B">
        <w:rPr>
          <w:rFonts w:cstheme="minorHAnsi"/>
        </w:rPr>
        <w:t>.</w:t>
      </w:r>
      <w:r w:rsidR="003A520B" w:rsidRPr="00286F68">
        <w:rPr>
          <w:rFonts w:cstheme="minorHAnsi"/>
        </w:rPr>
        <w:t xml:space="preserve">  </w:t>
      </w:r>
      <w:r w:rsidR="00A47119">
        <w:rPr>
          <w:rFonts w:cstheme="minorHAnsi"/>
        </w:rPr>
        <w:t xml:space="preserve">Given that </w:t>
      </w:r>
      <w:r w:rsidR="00A526AC">
        <w:rPr>
          <w:rFonts w:cstheme="minorHAnsi"/>
        </w:rPr>
        <w:t>~</w:t>
      </w:r>
      <w:r w:rsidR="00606EA8">
        <w:rPr>
          <w:rFonts w:cstheme="minorHAnsi"/>
        </w:rPr>
        <w:t>10-</w:t>
      </w:r>
      <w:r w:rsidR="00A526AC">
        <w:rPr>
          <w:rFonts w:cstheme="minorHAnsi"/>
        </w:rPr>
        <w:t>15</w:t>
      </w:r>
      <w:r w:rsidR="00606EA8">
        <w:rPr>
          <w:rFonts w:cstheme="minorHAnsi"/>
        </w:rPr>
        <w:t xml:space="preserve"> minutes of exposure to </w:t>
      </w:r>
      <w:r w:rsidR="0028109D" w:rsidRPr="00286F68">
        <w:rPr>
          <w:rFonts w:cstheme="minorHAnsi"/>
        </w:rPr>
        <w:t>15</w:t>
      </w:r>
      <w:r w:rsidR="00A47119" w:rsidRPr="005E0C20">
        <w:rPr>
          <w:rFonts w:cstheme="minorHAnsi"/>
        </w:rPr>
        <w:t>°</w:t>
      </w:r>
      <w:r w:rsidR="0028109D" w:rsidRPr="00286F68">
        <w:rPr>
          <w:rFonts w:cstheme="minorHAnsi"/>
        </w:rPr>
        <w:t xml:space="preserve"> HDT </w:t>
      </w:r>
      <w:r w:rsidR="00A47119">
        <w:rPr>
          <w:rFonts w:cstheme="minorHAnsi"/>
        </w:rPr>
        <w:t>had no effect,</w:t>
      </w:r>
      <w:r w:rsidR="0028109D" w:rsidRPr="00286F68">
        <w:rPr>
          <w:rFonts w:cstheme="minorHAnsi"/>
        </w:rPr>
        <w:t xml:space="preserve"> the </w:t>
      </w:r>
      <w:r w:rsidR="00A47119">
        <w:rPr>
          <w:rFonts w:cstheme="minorHAnsi"/>
        </w:rPr>
        <w:t xml:space="preserve">lack of a response to </w:t>
      </w:r>
      <w:r w:rsidR="00606EA8">
        <w:rPr>
          <w:rFonts w:cstheme="minorHAnsi"/>
        </w:rPr>
        <w:t xml:space="preserve">a similar duration </w:t>
      </w:r>
      <w:r w:rsidR="00A526AC">
        <w:rPr>
          <w:rFonts w:cstheme="minorHAnsi"/>
        </w:rPr>
        <w:t xml:space="preserve">of </w:t>
      </w:r>
      <w:r w:rsidR="00A47119">
        <w:rPr>
          <w:rFonts w:cstheme="minorHAnsi"/>
        </w:rPr>
        <w:t xml:space="preserve">LBNP </w:t>
      </w:r>
      <w:r w:rsidR="00606EA8">
        <w:rPr>
          <w:rFonts w:cstheme="minorHAnsi"/>
        </w:rPr>
        <w:t xml:space="preserve">during spaceflight </w:t>
      </w:r>
      <w:r w:rsidR="006D4BF6" w:rsidRPr="00286F68">
        <w:rPr>
          <w:rFonts w:cstheme="minorHAnsi"/>
        </w:rPr>
        <w:t xml:space="preserve">may </w:t>
      </w:r>
      <w:r w:rsidR="00A566D4" w:rsidRPr="00286F68">
        <w:rPr>
          <w:rFonts w:cstheme="minorHAnsi"/>
        </w:rPr>
        <w:t>be a</w:t>
      </w:r>
      <w:r w:rsidR="00E12F47" w:rsidRPr="00286F68">
        <w:rPr>
          <w:rFonts w:cstheme="minorHAnsi"/>
        </w:rPr>
        <w:t xml:space="preserve"> result of</w:t>
      </w:r>
      <w:r w:rsidR="006D4BF6" w:rsidRPr="00286F68">
        <w:rPr>
          <w:rFonts w:cstheme="minorHAnsi"/>
        </w:rPr>
        <w:t xml:space="preserve"> </w:t>
      </w:r>
      <w:r w:rsidR="00A47119">
        <w:rPr>
          <w:rFonts w:cstheme="minorHAnsi"/>
        </w:rPr>
        <w:t xml:space="preserve">insufficient </w:t>
      </w:r>
      <w:r w:rsidR="006D4BF6" w:rsidRPr="00286F68">
        <w:rPr>
          <w:rFonts w:cstheme="minorHAnsi"/>
        </w:rPr>
        <w:t>exposure</w:t>
      </w:r>
      <w:r w:rsidR="005F53F4">
        <w:rPr>
          <w:rFonts w:cstheme="minorHAnsi"/>
        </w:rPr>
        <w:t xml:space="preserve"> duration</w:t>
      </w:r>
      <w:r w:rsidR="006D4BF6" w:rsidRPr="00286F68">
        <w:rPr>
          <w:rFonts w:cstheme="minorHAnsi"/>
        </w:rPr>
        <w:t xml:space="preserve"> rather than the magnitude of the fluid shift.</w:t>
      </w:r>
      <w:r w:rsidR="003727DE">
        <w:rPr>
          <w:rFonts w:cstheme="minorHAnsi"/>
        </w:rPr>
        <w:t xml:space="preserve"> </w:t>
      </w:r>
      <w:r w:rsidR="003A520B">
        <w:rPr>
          <w:rFonts w:cstheme="minorHAnsi"/>
        </w:rPr>
        <w:t xml:space="preserve"> </w:t>
      </w:r>
      <w:r w:rsidR="00A47119">
        <w:rPr>
          <w:rFonts w:cstheme="minorHAnsi"/>
        </w:rPr>
        <w:t>E</w:t>
      </w:r>
      <w:r w:rsidR="00A566D4" w:rsidRPr="00286F68">
        <w:rPr>
          <w:rFonts w:cstheme="minorHAnsi"/>
        </w:rPr>
        <w:t>vidence that</w:t>
      </w:r>
      <w:r w:rsidR="00CC54FA">
        <w:rPr>
          <w:rFonts w:cstheme="minorHAnsi"/>
        </w:rPr>
        <w:t xml:space="preserve"> changes in</w:t>
      </w:r>
      <w:r w:rsidR="00A566D4" w:rsidRPr="00286F68">
        <w:rPr>
          <w:rFonts w:cstheme="minorHAnsi"/>
        </w:rPr>
        <w:t xml:space="preserve"> </w:t>
      </w:r>
      <w:r w:rsidR="005F53F4">
        <w:rPr>
          <w:rFonts w:cstheme="minorHAnsi"/>
        </w:rPr>
        <w:t>MRW</w:t>
      </w:r>
      <w:r w:rsidR="00A566D4" w:rsidRPr="00286F68">
        <w:rPr>
          <w:rFonts w:cstheme="minorHAnsi"/>
        </w:rPr>
        <w:t xml:space="preserve"> and </w:t>
      </w:r>
      <w:r w:rsidR="005F53F4">
        <w:rPr>
          <w:rFonts w:cstheme="minorHAnsi"/>
        </w:rPr>
        <w:t>TRT</w:t>
      </w:r>
      <w:r w:rsidR="00A566D4" w:rsidRPr="00286F68">
        <w:rPr>
          <w:rFonts w:cstheme="minorHAnsi"/>
        </w:rPr>
        <w:t xml:space="preserve"> </w:t>
      </w:r>
      <w:r w:rsidR="00CC54FA">
        <w:rPr>
          <w:rFonts w:cstheme="minorHAnsi"/>
        </w:rPr>
        <w:t>occur over hours</w:t>
      </w:r>
      <w:r w:rsidR="00A566D4" w:rsidRPr="00286F68">
        <w:rPr>
          <w:rFonts w:cstheme="minorHAnsi"/>
        </w:rPr>
        <w:t xml:space="preserve"> in response to </w:t>
      </w:r>
      <w:r w:rsidR="00113904">
        <w:rPr>
          <w:rFonts w:cstheme="minorHAnsi"/>
        </w:rPr>
        <w:t>pressure</w:t>
      </w:r>
      <w:r w:rsidR="005F53F4">
        <w:rPr>
          <w:rFonts w:cstheme="minorHAnsi"/>
        </w:rPr>
        <w:t xml:space="preserve"> </w:t>
      </w:r>
      <w:r w:rsidR="00382F6E">
        <w:rPr>
          <w:rFonts w:cstheme="minorHAnsi"/>
        </w:rPr>
        <w:t xml:space="preserve">and posture </w:t>
      </w:r>
      <w:r w:rsidR="005F53F4">
        <w:rPr>
          <w:rFonts w:cstheme="minorHAnsi"/>
        </w:rPr>
        <w:t>changes</w:t>
      </w:r>
      <w:r w:rsidR="00A566D4" w:rsidRPr="00286F68">
        <w:rPr>
          <w:rFonts w:cstheme="minorHAnsi"/>
        </w:rPr>
        <w:fldChar w:fldCharType="begin"/>
      </w:r>
      <w:r w:rsidR="000D39B6">
        <w:rPr>
          <w:rFonts w:cstheme="minorHAnsi"/>
        </w:rPr>
        <w:instrText xml:space="preserve"> ADDIN ZOTERO_ITEM CSL_CITATION {"citationID":"Ayir5nDF","properties":{"formattedCitation":"\\super 31,32\\nosupersub{}","plainCitation":"31,32","noteIndex":0},"citationItems":[{"id":3090,"uris":["http://zotero.org/groups/125965/items/8WFN9977"],"itemData":{"id":3090,"type":"article-journal","abstract":"Optic nerve head (ONH) neuroretinal rim thickness, quantified as minimum rim width (BMO-MRW), is a sensitive measure for assessing early glaucomatous disease. The BMO-MRW is sensitive to transient fluctuations in intraocular pressure (IOP), but the time course over which BMO-MRW decreases and recovers with changes in IOP remains unknown. The goal of this study was to investigate the dynamics of BMO-MRW changes over 2-h periods of mild or moderate IOP elevation, and subsequent recovery, in healthy non-human primate eyes. Eight non-human primates were included in the study. For each animal, in two different sessions separated by at least 2 weeks, the anterior chamber IOP of one eye was maintained at either 25 mmHg or 40 mmHg for 2 h and, subsequently, at 10 mmHg for 2 h. For the duration of anterior chamber cannulation, optical coherence tomography (OCT) radial scans centered on the ONH were acquired every 5 min and used to quantify BMO-MRW. An exponential decay or rise to maximum function was used to determine the extent and rate of structural change. Additionally, Bruch's membrane opening (BMO) area, BMO height/displacement, and BMO-referenced anterior lamina cribrosa surface depth (BMO-ALCSD) were computed from radial scans. A circular scan was used to quantify retinal nerve fiber layer thickness (RNFLT) and circumpapillary choroid thickness. The primary results demonstrated that the BMO-MRW changed over an extended duration, while BMO displacement was rapid and remained stable with sustained IOP. The mean maximum predicted BMO-MRW thinning following 2 h of IOP elevation was significantly related to pressure (34.2 ± 13.8 μm for an IOP of 25 mmHg vs 40.5 ± 12.6 μm for 40 mmHg, p = 0.03). The half-life for BMO-MRW thinning was 21.9 ± 9.2 min for 25 mmHg and 20.9 ± 4.2 min for 40 mmHg, not significantly different between IOP levels (p = 0.76). Subsequently, after 2 h of IOP at 10 mmHg, all animals exhibited partial recovery of BMO-MRW with similar degrees of persistent residual thinning for the two IOP levels (21.5 ± 13.7 vs 21.0 ± 12.3 μm, p = 0.88). Similar to BMO-MRW, choroid thickness exhibited gradual thinning with IOP elevation and residual thinning following IOP reduction. However, there was no significant change in BMO area or BMO-ALCSD in either experimental session. The RNFLT gradually decreased over the duration of IOP elevation, with continued decreases following IOP reduction for the 40 mmHg session, resulting in total changes from baseline of −2.24 ± 0.81 and −2.45 ± 1.21 μm for 25 and 40 mmHg, respectively (p &lt; 0.001). The sum of the results demonstrate that the ONH neural tissue is sensitive to changes in IOP, the effects of which are gradual over an extended time course and different for increased vs. decreased pressure. Understanding the duration over which IOP influences BMO-MRW has important implications for studies investigating the effects of IOP on the ONH. Additionally, individual variability in ONH response to IOP may improve our understanding of the risk and progression of disease.","container-title":"Experimental Eye Research","DOI":"10.1016/j.exer.2020.107978","ISSN":"0014-4835","journalAbbreviation":"Experimental Eye Research","language":"en","page":"107978","source":"ScienceDirect","title":"Neuroretinal rim response to transient changes in intraocular pressure in healthy non-human primate eyes","volume":"193","author":[{"family":"Pardon","given":"Laura P."},{"family":"Harwerth","given":"Ronald S."},{"family":"Patel","given":"Nimesh B."}],"issued":{"date-parts":[["2020",4,1]]}}},{"id":12,"uris":["http://zotero.org/users/7206576/items/ZML6IRVI"],"itemData":{"id":12,"type":"article-journal","abstract":"Purpose: The purpose of this study was to determine changes in optic nerve head (ONH) morphology in seated and 6° head-down tilt (HDT) postures over a 12-hour period.\nMethods: Thirty eyes of 30 healthy human subjects (15 females) were included. Composite radial and circular optical coherence tomography (OCT) scans centered on the ONH, intraocular pressure (IOP), and optic nerve sheath diameter (ONSD) were acquired every two hours from 7 a.m. to 7 p.m. for both seated (n = 30) and HDT (n = 10) sessions. Global minimum rim width (BMO-MRW), total retinal thickness (TRT), retinal nerve fiber layer thickness (RNFLT), and Bruch's membrane opening (BMO) height were quantified.\nResults: BMO-MRW decreased an average of 9.55 ± 8.03 µm (P &lt; 0.01) over 12 hours in a seated position (range, -26.64 to +3.36 µm), and thinning was greater in females (-13.56 vs. -5.55 µm, P = 0.004). Modest decreases in TRT from the BMO to 500 µm (P &lt; 0.04) and RNFLT for the 2.7, 3.5, and 4.2 mm circular scans (P &lt; 0.02) were also observed. BMO-MRW thinning was not related to changes in IOP or ONSD (P = 0.34). In HDT, IOP and ONSD increased, BMO height moved anteriorly, and BMO-MRW thinning did not occur (P &gt; 0.1).\nConclusions: The neuroretinal rim thins throughout the day in healthy individuals, and this change cannot be explained by changes in IOP or ONSD during the same time period. A HDT posture blunts the neuroretinal rim thinning observed in a seated position, suggesting a role of the translaminar pressure difference.","container-title":"Investigative Ophthalmology &amp; Visual Science","DOI":"10.1167/iovs.61.13.21","ISSN":"1552-5783","issue":"13","journalAbbreviation":"Invest Ophthalmol Vis Sci","language":"eng","note":"PMID: 33186468\nPMCID: PMC7671873","page":"21","source":"PubMed","title":"Optic nerve head morphological changes over 12 hours in seated and head-down tilt postures","volume":"61","author":[{"family":"Pardon","given":"Laura P."},{"family":"Cheng","given":"Han"},{"family":"Chettry","given":"Pratik"},{"family":"Patel","given":"Nimesh B."}],"issued":{"date-parts":[["2020",11,2]]}}}],"schema":"https://github.com/citation-style-language/schema/raw/master/csl-citation.json"} </w:instrText>
      </w:r>
      <w:r w:rsidR="00A566D4" w:rsidRPr="00286F68">
        <w:rPr>
          <w:rFonts w:cstheme="minorHAnsi"/>
        </w:rPr>
        <w:fldChar w:fldCharType="separate"/>
      </w:r>
      <w:r w:rsidR="000D39B6" w:rsidRPr="000D39B6">
        <w:rPr>
          <w:rFonts w:ascii="Calibri" w:hAnsi="Calibri" w:cs="Calibri"/>
          <w:szCs w:val="24"/>
          <w:vertAlign w:val="superscript"/>
        </w:rPr>
        <w:t>31,32</w:t>
      </w:r>
      <w:r w:rsidR="00A566D4" w:rsidRPr="00286F68">
        <w:rPr>
          <w:rFonts w:cstheme="minorHAnsi"/>
        </w:rPr>
        <w:fldChar w:fldCharType="end"/>
      </w:r>
      <w:r w:rsidR="00A566D4" w:rsidRPr="00286F68">
        <w:rPr>
          <w:rFonts w:cstheme="minorHAnsi"/>
        </w:rPr>
        <w:t xml:space="preserve"> </w:t>
      </w:r>
      <w:r w:rsidR="00A47119">
        <w:rPr>
          <w:rFonts w:cstheme="minorHAnsi"/>
        </w:rPr>
        <w:t>suggests that it may be possible for</w:t>
      </w:r>
      <w:r w:rsidR="00CC54FA">
        <w:rPr>
          <w:rFonts w:cstheme="minorHAnsi"/>
        </w:rPr>
        <w:t xml:space="preserve"> </w:t>
      </w:r>
      <w:r w:rsidR="009745A2">
        <w:rPr>
          <w:rFonts w:cstheme="minorHAnsi"/>
        </w:rPr>
        <w:t>longer-</w:t>
      </w:r>
      <w:r w:rsidR="00CC54FA">
        <w:rPr>
          <w:rFonts w:cstheme="minorHAnsi"/>
        </w:rPr>
        <w:t>duration</w:t>
      </w:r>
      <w:r w:rsidR="00A47119">
        <w:rPr>
          <w:rFonts w:cstheme="minorHAnsi"/>
        </w:rPr>
        <w:t xml:space="preserve"> LBNP</w:t>
      </w:r>
      <w:r w:rsidR="00CC54FA">
        <w:rPr>
          <w:rFonts w:cstheme="minorHAnsi"/>
        </w:rPr>
        <w:t xml:space="preserve"> application</w:t>
      </w:r>
      <w:r w:rsidR="00A47119">
        <w:rPr>
          <w:rFonts w:cstheme="minorHAnsi"/>
        </w:rPr>
        <w:t xml:space="preserve"> to </w:t>
      </w:r>
      <w:r w:rsidR="00A566D4" w:rsidRPr="00286F68">
        <w:rPr>
          <w:rFonts w:cstheme="minorHAnsi"/>
        </w:rPr>
        <w:t>reverse spaceflight-induced ocular changes.</w:t>
      </w:r>
      <w:r w:rsidR="005723D7" w:rsidRPr="00286F68">
        <w:rPr>
          <w:rFonts w:cstheme="minorHAnsi"/>
        </w:rPr>
        <w:t xml:space="preserve">  </w:t>
      </w:r>
    </w:p>
    <w:p w14:paraId="084E4EB7" w14:textId="6C789B50" w:rsidR="00885437" w:rsidRDefault="001D0F30" w:rsidP="002D45AA">
      <w:pPr>
        <w:spacing w:line="480" w:lineRule="auto"/>
        <w:rPr>
          <w:rFonts w:cstheme="minorHAnsi"/>
        </w:rPr>
      </w:pPr>
      <w:r>
        <w:rPr>
          <w:rFonts w:cstheme="minorHAnsi"/>
        </w:rPr>
        <w:t xml:space="preserve">There are a few </w:t>
      </w:r>
      <w:r w:rsidR="00550788">
        <w:rPr>
          <w:rFonts w:cstheme="minorHAnsi"/>
        </w:rPr>
        <w:t xml:space="preserve">study limitations.  </w:t>
      </w:r>
      <w:r w:rsidR="00885437" w:rsidRPr="00286F68">
        <w:rPr>
          <w:rFonts w:cstheme="minorHAnsi"/>
        </w:rPr>
        <w:t>Due to crew scheduling constraints, obtain</w:t>
      </w:r>
      <w:r w:rsidR="00426172">
        <w:rPr>
          <w:rFonts w:cstheme="minorHAnsi"/>
        </w:rPr>
        <w:t>ing</w:t>
      </w:r>
      <w:r w:rsidR="00885437" w:rsidRPr="00286F68">
        <w:rPr>
          <w:rFonts w:cstheme="minorHAnsi"/>
        </w:rPr>
        <w:t xml:space="preserve"> OCT scans without and with LBNP on the same day </w:t>
      </w:r>
      <w:r w:rsidR="005B232D">
        <w:rPr>
          <w:rFonts w:cstheme="minorHAnsi"/>
        </w:rPr>
        <w:t>and testing</w:t>
      </w:r>
      <w:r w:rsidR="00885437" w:rsidRPr="00286F68">
        <w:rPr>
          <w:rFonts w:cstheme="minorHAnsi"/>
        </w:rPr>
        <w:t xml:space="preserve"> subjects at the exact same time of day</w:t>
      </w:r>
      <w:r w:rsidR="00426172">
        <w:rPr>
          <w:rFonts w:cstheme="minorHAnsi"/>
        </w:rPr>
        <w:t xml:space="preserve"> </w:t>
      </w:r>
      <w:r w:rsidR="00F01EF4">
        <w:rPr>
          <w:rFonts w:cstheme="minorHAnsi"/>
        </w:rPr>
        <w:t xml:space="preserve">were </w:t>
      </w:r>
      <w:r w:rsidR="00426172">
        <w:rPr>
          <w:rFonts w:cstheme="minorHAnsi"/>
        </w:rPr>
        <w:t>not possible</w:t>
      </w:r>
      <w:r w:rsidR="00885437" w:rsidRPr="00286F68">
        <w:rPr>
          <w:rFonts w:cstheme="minorHAnsi"/>
        </w:rPr>
        <w:t xml:space="preserve">.  However, efforts were made to minimize the </w:t>
      </w:r>
      <w:r w:rsidR="00B00F25">
        <w:rPr>
          <w:rFonts w:cstheme="minorHAnsi"/>
        </w:rPr>
        <w:t>days</w:t>
      </w:r>
      <w:r w:rsidR="00885437" w:rsidRPr="00286F68">
        <w:rPr>
          <w:rFonts w:cstheme="minorHAnsi"/>
        </w:rPr>
        <w:t xml:space="preserve"> between the inflight conditions, and all testing occurred during the first half of the day.  The study also had a </w:t>
      </w:r>
      <w:r>
        <w:rPr>
          <w:rFonts w:cstheme="minorHAnsi"/>
        </w:rPr>
        <w:t>limited</w:t>
      </w:r>
      <w:r w:rsidRPr="00286F68">
        <w:rPr>
          <w:rFonts w:cstheme="minorHAnsi"/>
        </w:rPr>
        <w:t xml:space="preserve"> </w:t>
      </w:r>
      <w:r w:rsidR="00885437" w:rsidRPr="00286F68">
        <w:rPr>
          <w:rFonts w:cstheme="minorHAnsi"/>
        </w:rPr>
        <w:t>sample size</w:t>
      </w:r>
      <w:r w:rsidR="00E4488F">
        <w:rPr>
          <w:rFonts w:cstheme="minorHAnsi"/>
        </w:rPr>
        <w:t xml:space="preserve"> and did not have a </w:t>
      </w:r>
      <w:r w:rsidR="00E4488F">
        <w:rPr>
          <w:rFonts w:cstheme="minorHAnsi"/>
        </w:rPr>
        <w:lastRenderedPageBreak/>
        <w:t>control group that was not exposed to spaceflight</w:t>
      </w:r>
      <w:r w:rsidR="00885437" w:rsidRPr="00286F68">
        <w:rPr>
          <w:rFonts w:cstheme="minorHAnsi"/>
        </w:rPr>
        <w:t>, as is common in spaceflight research</w:t>
      </w:r>
      <w:r w:rsidR="001206E9">
        <w:rPr>
          <w:rFonts w:cstheme="minorHAnsi"/>
        </w:rPr>
        <w:t>.</w:t>
      </w:r>
      <w:r w:rsidR="00E4488F">
        <w:rPr>
          <w:rFonts w:cstheme="minorHAnsi"/>
        </w:rPr>
        <w:t xml:space="preserve">  Therefore, cause and effect relationships for spaceflight could not be confirmed.</w:t>
      </w:r>
      <w:r w:rsidR="00885437" w:rsidRPr="00286F68">
        <w:rPr>
          <w:rFonts w:cstheme="minorHAnsi"/>
        </w:rPr>
        <w:t xml:space="preserve"> </w:t>
      </w:r>
    </w:p>
    <w:p w14:paraId="412BF5C8" w14:textId="77777777" w:rsidR="0065618C" w:rsidRPr="00286F68" w:rsidRDefault="0065618C" w:rsidP="002D45AA">
      <w:pPr>
        <w:spacing w:line="480" w:lineRule="auto"/>
        <w:rPr>
          <w:rFonts w:cstheme="minorHAnsi"/>
        </w:rPr>
      </w:pPr>
    </w:p>
    <w:p w14:paraId="1BF0D68B" w14:textId="45676D97" w:rsidR="0078615B" w:rsidRPr="00286F68" w:rsidRDefault="0078615B" w:rsidP="002D45AA">
      <w:pPr>
        <w:spacing w:line="480" w:lineRule="auto"/>
        <w:rPr>
          <w:rFonts w:cstheme="minorHAnsi"/>
          <w:b/>
          <w:bCs/>
        </w:rPr>
      </w:pPr>
      <w:r w:rsidRPr="00286F68">
        <w:rPr>
          <w:rFonts w:cstheme="minorHAnsi"/>
          <w:b/>
          <w:bCs/>
        </w:rPr>
        <w:t>CONCLUSIONS</w:t>
      </w:r>
    </w:p>
    <w:p w14:paraId="34271A04" w14:textId="69EB44D8" w:rsidR="001E0B98" w:rsidRDefault="00994BC7" w:rsidP="002D45AA">
      <w:pPr>
        <w:spacing w:line="480" w:lineRule="auto"/>
        <w:rPr>
          <w:rFonts w:cstheme="minorHAnsi"/>
        </w:rPr>
      </w:pPr>
      <w:r>
        <w:rPr>
          <w:rFonts w:cstheme="minorHAnsi"/>
        </w:rPr>
        <w:t xml:space="preserve">The increased peripapillary TRT and decreased optic cup size that occur during spaceflight are consistent </w:t>
      </w:r>
      <w:r w:rsidR="00A24AEF">
        <w:rPr>
          <w:rFonts w:cstheme="minorHAnsi"/>
        </w:rPr>
        <w:t xml:space="preserve">with </w:t>
      </w:r>
      <w:r w:rsidR="00E843CB">
        <w:rPr>
          <w:rFonts w:cstheme="minorHAnsi"/>
        </w:rPr>
        <w:t xml:space="preserve">mild ODE.  However, inflight </w:t>
      </w:r>
      <w:r>
        <w:rPr>
          <w:rFonts w:cstheme="minorHAnsi"/>
        </w:rPr>
        <w:t xml:space="preserve">posterior </w:t>
      </w:r>
      <w:r w:rsidR="0012026A">
        <w:rPr>
          <w:rFonts w:cstheme="minorHAnsi"/>
        </w:rPr>
        <w:t xml:space="preserve">ONH </w:t>
      </w:r>
      <w:r>
        <w:rPr>
          <w:rFonts w:cstheme="minorHAnsi"/>
        </w:rPr>
        <w:t xml:space="preserve">displacement and thinning of the central macula </w:t>
      </w:r>
      <w:r w:rsidR="00E843CB">
        <w:rPr>
          <w:rFonts w:cstheme="minorHAnsi"/>
        </w:rPr>
        <w:t>suggest</w:t>
      </w:r>
      <w:r>
        <w:rPr>
          <w:rFonts w:cstheme="minorHAnsi"/>
        </w:rPr>
        <w:t xml:space="preserve"> that ICP alone cannot explain the ocular findings </w:t>
      </w:r>
      <w:r w:rsidR="00C46D55">
        <w:rPr>
          <w:rFonts w:cstheme="minorHAnsi"/>
        </w:rPr>
        <w:t>associated with long-duration spaceflight</w:t>
      </w:r>
      <w:r>
        <w:rPr>
          <w:rFonts w:cstheme="minorHAnsi"/>
        </w:rPr>
        <w:t xml:space="preserve">.  </w:t>
      </w:r>
      <w:r w:rsidR="00E83562">
        <w:rPr>
          <w:rFonts w:cstheme="minorHAnsi"/>
        </w:rPr>
        <w:t>Brief</w:t>
      </w:r>
      <w:r w:rsidR="00E83562" w:rsidRPr="00286F68">
        <w:rPr>
          <w:rFonts w:cstheme="minorHAnsi"/>
        </w:rPr>
        <w:t xml:space="preserve"> </w:t>
      </w:r>
      <w:r w:rsidR="00AA182E" w:rsidRPr="00286F68">
        <w:rPr>
          <w:rFonts w:cstheme="minorHAnsi"/>
        </w:rPr>
        <w:t xml:space="preserve">inflight application of 25 mmHg LBNP did not influence ONH or retinal morphology, suggesting that longer-duration exposure to </w:t>
      </w:r>
      <w:r w:rsidR="00251BA8" w:rsidRPr="00286F68">
        <w:rPr>
          <w:rFonts w:cstheme="minorHAnsi"/>
        </w:rPr>
        <w:t>headward fluid shift countermeasures</w:t>
      </w:r>
      <w:r w:rsidR="00AA182E" w:rsidRPr="00286F68">
        <w:rPr>
          <w:rFonts w:cstheme="minorHAnsi"/>
        </w:rPr>
        <w:t xml:space="preserve"> may be required to prevent or reverse </w:t>
      </w:r>
      <w:r w:rsidR="00251BA8" w:rsidRPr="00286F68">
        <w:rPr>
          <w:rFonts w:cstheme="minorHAnsi"/>
        </w:rPr>
        <w:t>ocular changes associated with spaceflight</w:t>
      </w:r>
      <w:r w:rsidR="00140F28">
        <w:rPr>
          <w:rFonts w:cstheme="minorHAnsi"/>
        </w:rPr>
        <w:t>, or that other factors contribute to SANS</w:t>
      </w:r>
      <w:r w:rsidR="00251BA8" w:rsidRPr="00286F68">
        <w:rPr>
          <w:rFonts w:cstheme="minorHAnsi"/>
        </w:rPr>
        <w:t>.</w:t>
      </w:r>
      <w:r w:rsidR="00AA182E" w:rsidRPr="00286F68">
        <w:rPr>
          <w:rFonts w:cstheme="minorHAnsi"/>
        </w:rPr>
        <w:t xml:space="preserve"> </w:t>
      </w:r>
    </w:p>
    <w:p w14:paraId="5A5B3FC1" w14:textId="77777777" w:rsidR="001E0B98" w:rsidRDefault="001E0B98" w:rsidP="002D45AA">
      <w:pPr>
        <w:spacing w:line="480" w:lineRule="auto"/>
        <w:rPr>
          <w:rFonts w:cstheme="minorHAnsi"/>
        </w:rPr>
      </w:pPr>
    </w:p>
    <w:p w14:paraId="34E0A2B4" w14:textId="77777777" w:rsidR="001E0B98" w:rsidRDefault="001E0B98" w:rsidP="002D45AA">
      <w:pPr>
        <w:spacing w:line="480" w:lineRule="auto"/>
        <w:rPr>
          <w:rFonts w:cstheme="minorHAnsi"/>
          <w:b/>
          <w:bCs/>
        </w:rPr>
      </w:pPr>
      <w:bookmarkStart w:id="3" w:name="_Hlk86420989"/>
      <w:r>
        <w:rPr>
          <w:rFonts w:cstheme="minorHAnsi"/>
          <w:b/>
          <w:bCs/>
        </w:rPr>
        <w:t>ACKNOWLEDGMENTS</w:t>
      </w:r>
    </w:p>
    <w:p w14:paraId="2BE401A3" w14:textId="420DCCC2" w:rsidR="00B9345B" w:rsidRDefault="006A2480" w:rsidP="002D45AA">
      <w:pPr>
        <w:spacing w:line="480" w:lineRule="auto"/>
        <w:rPr>
          <w:b/>
          <w:bCs/>
        </w:rPr>
      </w:pPr>
      <w:r>
        <w:t xml:space="preserve">The authors </w:t>
      </w:r>
      <w:r w:rsidR="006B736D">
        <w:t xml:space="preserve">thank the crewmembers who participated in </w:t>
      </w:r>
      <w:r w:rsidR="006B242A">
        <w:t>the Fluid Shifts Study</w:t>
      </w:r>
      <w:r w:rsidR="00606EA8">
        <w:t xml:space="preserve">.  We also thank </w:t>
      </w:r>
      <w:r w:rsidR="006B736D">
        <w:t>members of the Cardiovascular and Vision Laboratory for their assistance with OCT segmentations and technical support</w:t>
      </w:r>
      <w:r w:rsidR="00606EA8">
        <w:t xml:space="preserve">.  Finally, we thank </w:t>
      </w:r>
      <w:r w:rsidR="006B736D">
        <w:t>the Research Operations and Integration (ROI) Element of NASA’s Human Research Program</w:t>
      </w:r>
      <w:r w:rsidR="006B242A">
        <w:t xml:space="preserve"> and our international partners.</w:t>
      </w:r>
      <w:r w:rsidR="00EC2298">
        <w:t xml:space="preserve">  </w:t>
      </w:r>
      <w:r w:rsidR="00314047">
        <w:t xml:space="preserve">This study was supported by NASA’s Human Research Program grants </w:t>
      </w:r>
      <w:r w:rsidR="00314047" w:rsidRPr="006B736D">
        <w:rPr>
          <w:rFonts w:cstheme="minorHAnsi"/>
        </w:rPr>
        <w:t>NNJ11ZSA002NA (MBS), NNX13AK30G (SAD), and NNX13AJ12G (ARH)</w:t>
      </w:r>
      <w:r w:rsidR="002650C8">
        <w:rPr>
          <w:rFonts w:cstheme="minorHAnsi"/>
        </w:rPr>
        <w:t>.  The</w:t>
      </w:r>
      <w:r w:rsidR="00DE3221">
        <w:rPr>
          <w:rFonts w:cstheme="minorHAnsi"/>
        </w:rPr>
        <w:t xml:space="preserve"> funding agency did not play a role in</w:t>
      </w:r>
      <w:r w:rsidR="002650C8">
        <w:rPr>
          <w:rFonts w:cstheme="minorHAnsi"/>
        </w:rPr>
        <w:t xml:space="preserve"> design and conduct of the study; collection, management, analysis, and interpretation of the data; preparation, review, or approval of the manuscript; and decision to submit the manuscript for publication</w:t>
      </w:r>
      <w:r w:rsidR="00314047" w:rsidRPr="006B736D">
        <w:rPr>
          <w:rFonts w:cstheme="minorHAnsi"/>
        </w:rPr>
        <w:t>.</w:t>
      </w:r>
      <w:r w:rsidR="00314047">
        <w:rPr>
          <w:rFonts w:cstheme="minorHAnsi"/>
        </w:rPr>
        <w:t xml:space="preserve"> </w:t>
      </w:r>
      <w:r w:rsidR="00314047" w:rsidRPr="00340522">
        <w:rPr>
          <w:rFonts w:ascii="Times New Roman" w:hAnsi="Times New Roman" w:cs="Times New Roman"/>
          <w:sz w:val="24"/>
          <w:szCs w:val="24"/>
        </w:rPr>
        <w:t xml:space="preserve"> </w:t>
      </w:r>
      <w:r w:rsidR="00EC2298">
        <w:t>ARH has a NASA grant supporting the investigation of self-generated LBNP for deep-space missions; no</w:t>
      </w:r>
      <w:r w:rsidR="007B738E">
        <w:t>ne of the</w:t>
      </w:r>
      <w:r w:rsidR="00EC2298">
        <w:t xml:space="preserve"> other authors have any conflicts of interest or financial disclosures.</w:t>
      </w:r>
      <w:r w:rsidR="003B60DB">
        <w:t xml:space="preserve">  LPP and SSL had full access to all the data in the study and take responsibility for </w:t>
      </w:r>
      <w:r w:rsidR="003B60DB">
        <w:lastRenderedPageBreak/>
        <w:t xml:space="preserve">the integrity of the data and the accuracy of the data analysis.  </w:t>
      </w:r>
      <w:r w:rsidR="003B60DB" w:rsidRPr="003B60DB">
        <w:t>LPP</w:t>
      </w:r>
      <w:r w:rsidR="006D441F">
        <w:t xml:space="preserve"> (KBR)</w:t>
      </w:r>
      <w:r w:rsidR="003B60DB" w:rsidRPr="003B60DB">
        <w:t>, BRM</w:t>
      </w:r>
      <w:r w:rsidR="006D441F">
        <w:t xml:space="preserve"> (NASA)</w:t>
      </w:r>
      <w:r w:rsidR="003B60DB" w:rsidRPr="003B60DB">
        <w:t>, CRF</w:t>
      </w:r>
      <w:r w:rsidR="006D441F">
        <w:t xml:space="preserve"> (Aegis Aerospace)</w:t>
      </w:r>
      <w:r w:rsidR="003B60DB" w:rsidRPr="003B60DB">
        <w:t>, RPS</w:t>
      </w:r>
      <w:r w:rsidR="006D441F">
        <w:t xml:space="preserve"> (University of Michigan)</w:t>
      </w:r>
      <w:r w:rsidR="003B60DB" w:rsidRPr="003B60DB">
        <w:t>, and SSL</w:t>
      </w:r>
      <w:r w:rsidR="006D441F">
        <w:t xml:space="preserve"> (KBR)</w:t>
      </w:r>
      <w:r w:rsidR="003B60DB">
        <w:t xml:space="preserve"> conducted and are responsible for the data analysis.</w:t>
      </w:r>
      <w:r w:rsidR="006B736D">
        <w:t xml:space="preserve"> </w:t>
      </w:r>
      <w:bookmarkEnd w:id="3"/>
      <w:r w:rsidR="00B9345B">
        <w:rPr>
          <w:b/>
          <w:bCs/>
        </w:rPr>
        <w:br w:type="page"/>
      </w:r>
    </w:p>
    <w:p w14:paraId="43AEA902" w14:textId="0AD37ACD" w:rsidR="00AB1A92" w:rsidRPr="00BB2794" w:rsidRDefault="00BB2794">
      <w:pPr>
        <w:rPr>
          <w:b/>
          <w:bCs/>
        </w:rPr>
      </w:pPr>
      <w:r w:rsidRPr="00BB2794">
        <w:rPr>
          <w:b/>
          <w:bCs/>
        </w:rPr>
        <w:lastRenderedPageBreak/>
        <w:t>REFERENCES</w:t>
      </w:r>
    </w:p>
    <w:p w14:paraId="34E7098C" w14:textId="77777777" w:rsidR="00F50BC9" w:rsidRPr="00F50BC9" w:rsidRDefault="00BB2794" w:rsidP="00F50BC9">
      <w:pPr>
        <w:pStyle w:val="Bibliography"/>
        <w:rPr>
          <w:rFonts w:ascii="Calibri" w:hAnsi="Calibri" w:cs="Calibri"/>
        </w:rPr>
      </w:pPr>
      <w:r>
        <w:fldChar w:fldCharType="begin"/>
      </w:r>
      <w:r w:rsidR="00A96CBF">
        <w:instrText xml:space="preserve"> ADDIN ZOTERO_BIBL {"uncited":[],"omitted":[],"custom":[]} CSL_BIBLIOGRAPHY </w:instrText>
      </w:r>
      <w:r>
        <w:fldChar w:fldCharType="separate"/>
      </w:r>
      <w:r w:rsidR="00F50BC9" w:rsidRPr="00F50BC9">
        <w:rPr>
          <w:rFonts w:ascii="Calibri" w:hAnsi="Calibri" w:cs="Calibri"/>
        </w:rPr>
        <w:t xml:space="preserve">1. </w:t>
      </w:r>
      <w:r w:rsidR="00F50BC9" w:rsidRPr="00F50BC9">
        <w:rPr>
          <w:rFonts w:ascii="Calibri" w:hAnsi="Calibri" w:cs="Calibri"/>
        </w:rPr>
        <w:tab/>
        <w:t xml:space="preserve">Macias BR, Patel NB, Gibson CR, et al. Association of Long-Duration Spaceflight With Anterior and Posterior Ocular Structure Changes in Astronauts and Their Recovery. </w:t>
      </w:r>
      <w:r w:rsidR="00F50BC9" w:rsidRPr="00F50BC9">
        <w:rPr>
          <w:rFonts w:ascii="Calibri" w:hAnsi="Calibri" w:cs="Calibri"/>
          <w:i/>
          <w:iCs/>
        </w:rPr>
        <w:t>JAMA Ophthalmol</w:t>
      </w:r>
      <w:r w:rsidR="00F50BC9" w:rsidRPr="00F50BC9">
        <w:rPr>
          <w:rFonts w:ascii="Calibri" w:hAnsi="Calibri" w:cs="Calibri"/>
        </w:rPr>
        <w:t>. 2020;138(5):553-559. doi:10.1001/jamaophthalmol.2020.0673</w:t>
      </w:r>
    </w:p>
    <w:p w14:paraId="1E661DBF" w14:textId="77777777" w:rsidR="00F50BC9" w:rsidRPr="00F50BC9" w:rsidRDefault="00F50BC9" w:rsidP="00F50BC9">
      <w:pPr>
        <w:pStyle w:val="Bibliography"/>
        <w:rPr>
          <w:rFonts w:ascii="Calibri" w:hAnsi="Calibri" w:cs="Calibri"/>
        </w:rPr>
      </w:pPr>
      <w:r w:rsidRPr="00F50BC9">
        <w:rPr>
          <w:rFonts w:ascii="Calibri" w:hAnsi="Calibri" w:cs="Calibri"/>
        </w:rPr>
        <w:t xml:space="preserve">2. </w:t>
      </w:r>
      <w:r w:rsidRPr="00F50BC9">
        <w:rPr>
          <w:rFonts w:ascii="Calibri" w:hAnsi="Calibri" w:cs="Calibri"/>
        </w:rPr>
        <w:tab/>
        <w:t xml:space="preserve">Mader TH, Gibson CR, Pass AF, et al. Optic disc edema, globe flattening, choroidal folds, and hyperopic shifts observed in astronauts after long-duration space flight. </w:t>
      </w:r>
      <w:r w:rsidRPr="00F50BC9">
        <w:rPr>
          <w:rFonts w:ascii="Calibri" w:hAnsi="Calibri" w:cs="Calibri"/>
          <w:i/>
          <w:iCs/>
        </w:rPr>
        <w:t>Ophthalmology</w:t>
      </w:r>
      <w:r w:rsidRPr="00F50BC9">
        <w:rPr>
          <w:rFonts w:ascii="Calibri" w:hAnsi="Calibri" w:cs="Calibri"/>
        </w:rPr>
        <w:t>. 2011;118(10):2058-2069. doi:10.1016/j.ophtha.2011.06.021</w:t>
      </w:r>
    </w:p>
    <w:p w14:paraId="4E8FF2B7" w14:textId="77777777" w:rsidR="00F50BC9" w:rsidRPr="00F50BC9" w:rsidRDefault="00F50BC9" w:rsidP="00F50BC9">
      <w:pPr>
        <w:pStyle w:val="Bibliography"/>
        <w:rPr>
          <w:rFonts w:ascii="Calibri" w:hAnsi="Calibri" w:cs="Calibri"/>
        </w:rPr>
      </w:pPr>
      <w:r w:rsidRPr="00F50BC9">
        <w:rPr>
          <w:rFonts w:ascii="Calibri" w:hAnsi="Calibri" w:cs="Calibri"/>
        </w:rPr>
        <w:t xml:space="preserve">3. </w:t>
      </w:r>
      <w:r w:rsidRPr="00F50BC9">
        <w:rPr>
          <w:rFonts w:ascii="Calibri" w:hAnsi="Calibri" w:cs="Calibri"/>
        </w:rPr>
        <w:tab/>
        <w:t xml:space="preserve">Lawley JS, Petersen LG, Howden EJ, et al. Effect of gravity and microgravity on intracranial pressure. </w:t>
      </w:r>
      <w:r w:rsidRPr="00F50BC9">
        <w:rPr>
          <w:rFonts w:ascii="Calibri" w:hAnsi="Calibri" w:cs="Calibri"/>
          <w:i/>
          <w:iCs/>
        </w:rPr>
        <w:t>J Physiol</w:t>
      </w:r>
      <w:r w:rsidRPr="00F50BC9">
        <w:rPr>
          <w:rFonts w:ascii="Calibri" w:hAnsi="Calibri" w:cs="Calibri"/>
        </w:rPr>
        <w:t>. 2017;595(6):2115-2127. doi:10.1113/JP273557</w:t>
      </w:r>
    </w:p>
    <w:p w14:paraId="035F3784" w14:textId="77777777" w:rsidR="00F50BC9" w:rsidRPr="00F50BC9" w:rsidRDefault="00F50BC9" w:rsidP="00F50BC9">
      <w:pPr>
        <w:pStyle w:val="Bibliography"/>
        <w:rPr>
          <w:rFonts w:ascii="Calibri" w:hAnsi="Calibri" w:cs="Calibri"/>
        </w:rPr>
      </w:pPr>
      <w:r w:rsidRPr="00F50BC9">
        <w:rPr>
          <w:rFonts w:ascii="Calibri" w:hAnsi="Calibri" w:cs="Calibri"/>
        </w:rPr>
        <w:t xml:space="preserve">4. </w:t>
      </w:r>
      <w:r w:rsidRPr="00F50BC9">
        <w:rPr>
          <w:rFonts w:ascii="Calibri" w:hAnsi="Calibri" w:cs="Calibri"/>
        </w:rPr>
        <w:tab/>
        <w:t xml:space="preserve">Zhang LF, Hargens AR. Spaceflight-Induced Intracranial Hypertension and Visual Impairment: Pathophysiology and Countermeasures. </w:t>
      </w:r>
      <w:r w:rsidRPr="00F50BC9">
        <w:rPr>
          <w:rFonts w:ascii="Calibri" w:hAnsi="Calibri" w:cs="Calibri"/>
          <w:i/>
          <w:iCs/>
        </w:rPr>
        <w:t>Physiol Rev</w:t>
      </w:r>
      <w:r w:rsidRPr="00F50BC9">
        <w:rPr>
          <w:rFonts w:ascii="Calibri" w:hAnsi="Calibri" w:cs="Calibri"/>
        </w:rPr>
        <w:t>. 2017;98(1):59-87. doi:10.1152/physrev.00017.2016</w:t>
      </w:r>
    </w:p>
    <w:p w14:paraId="76E17F0B" w14:textId="77777777" w:rsidR="00F50BC9" w:rsidRPr="00F50BC9" w:rsidRDefault="00F50BC9" w:rsidP="00F50BC9">
      <w:pPr>
        <w:pStyle w:val="Bibliography"/>
        <w:rPr>
          <w:rFonts w:ascii="Calibri" w:hAnsi="Calibri" w:cs="Calibri"/>
        </w:rPr>
      </w:pPr>
      <w:r w:rsidRPr="00F50BC9">
        <w:rPr>
          <w:rFonts w:ascii="Calibri" w:hAnsi="Calibri" w:cs="Calibri"/>
        </w:rPr>
        <w:t xml:space="preserve">5. </w:t>
      </w:r>
      <w:r w:rsidRPr="00F50BC9">
        <w:rPr>
          <w:rFonts w:ascii="Calibri" w:hAnsi="Calibri" w:cs="Calibri"/>
        </w:rPr>
        <w:tab/>
        <w:t xml:space="preserve">Marshall-Goebel K, Macias BR, Laurie SS, et al. Mechanical countermeasures to headward fluid shifts. </w:t>
      </w:r>
      <w:r w:rsidRPr="00F50BC9">
        <w:rPr>
          <w:rFonts w:ascii="Calibri" w:hAnsi="Calibri" w:cs="Calibri"/>
          <w:i/>
          <w:iCs/>
        </w:rPr>
        <w:t>J Appl Physiol 1985</w:t>
      </w:r>
      <w:r w:rsidRPr="00F50BC9">
        <w:rPr>
          <w:rFonts w:ascii="Calibri" w:hAnsi="Calibri" w:cs="Calibri"/>
        </w:rPr>
        <w:t>. 2021;130(6):1766-1777. doi:10.1152/japplphysiol.00863.2020</w:t>
      </w:r>
    </w:p>
    <w:p w14:paraId="43D3BCC3" w14:textId="77777777" w:rsidR="00F50BC9" w:rsidRPr="00F50BC9" w:rsidRDefault="00F50BC9" w:rsidP="00F50BC9">
      <w:pPr>
        <w:pStyle w:val="Bibliography"/>
        <w:rPr>
          <w:rFonts w:ascii="Calibri" w:hAnsi="Calibri" w:cs="Calibri"/>
        </w:rPr>
      </w:pPr>
      <w:r w:rsidRPr="00F50BC9">
        <w:rPr>
          <w:rFonts w:ascii="Calibri" w:hAnsi="Calibri" w:cs="Calibri"/>
        </w:rPr>
        <w:t xml:space="preserve">6. </w:t>
      </w:r>
      <w:r w:rsidRPr="00F50BC9">
        <w:rPr>
          <w:rFonts w:ascii="Calibri" w:hAnsi="Calibri" w:cs="Calibri"/>
        </w:rPr>
        <w:tab/>
        <w:t xml:space="preserve">Macias BR, Liu JHK, Grande-Gutierrez N, Hargens AR. Intraocular and intracranial pressures during head-down tilt with lower body negative pressure. </w:t>
      </w:r>
      <w:r w:rsidRPr="00F50BC9">
        <w:rPr>
          <w:rFonts w:ascii="Calibri" w:hAnsi="Calibri" w:cs="Calibri"/>
          <w:i/>
          <w:iCs/>
        </w:rPr>
        <w:t>Aerosp Med Hum Perform</w:t>
      </w:r>
      <w:r w:rsidRPr="00F50BC9">
        <w:rPr>
          <w:rFonts w:ascii="Calibri" w:hAnsi="Calibri" w:cs="Calibri"/>
        </w:rPr>
        <w:t>. 2015;86(1):3-7. doi:10.3357/AMHP.4044.2015</w:t>
      </w:r>
    </w:p>
    <w:p w14:paraId="2CFD50BE" w14:textId="77777777" w:rsidR="00F50BC9" w:rsidRPr="00F50BC9" w:rsidRDefault="00F50BC9" w:rsidP="00F50BC9">
      <w:pPr>
        <w:pStyle w:val="Bibliography"/>
        <w:rPr>
          <w:rFonts w:ascii="Calibri" w:hAnsi="Calibri" w:cs="Calibri"/>
        </w:rPr>
      </w:pPr>
      <w:r w:rsidRPr="00F50BC9">
        <w:rPr>
          <w:rFonts w:ascii="Calibri" w:hAnsi="Calibri" w:cs="Calibri"/>
        </w:rPr>
        <w:t xml:space="preserve">7. </w:t>
      </w:r>
      <w:r w:rsidRPr="00F50BC9">
        <w:rPr>
          <w:rFonts w:ascii="Calibri" w:hAnsi="Calibri" w:cs="Calibri"/>
        </w:rPr>
        <w:tab/>
        <w:t xml:space="preserve">Marshall-Goebel K, Terlević R, Gerlach DA, Kuehn S, Mulder E, Rittweger J. Lower body negative pressure reduces optic nerve sheath diameter during head-down tilt. </w:t>
      </w:r>
      <w:r w:rsidRPr="00F50BC9">
        <w:rPr>
          <w:rFonts w:ascii="Calibri" w:hAnsi="Calibri" w:cs="Calibri"/>
          <w:i/>
          <w:iCs/>
        </w:rPr>
        <w:t>J Appl Physiol 1985</w:t>
      </w:r>
      <w:r w:rsidRPr="00F50BC9">
        <w:rPr>
          <w:rFonts w:ascii="Calibri" w:hAnsi="Calibri" w:cs="Calibri"/>
        </w:rPr>
        <w:t>. 2017;123(5):1139-1144. doi:10.1152/japplphysiol.00256.2017</w:t>
      </w:r>
    </w:p>
    <w:p w14:paraId="0D0F62F1" w14:textId="77777777" w:rsidR="00F50BC9" w:rsidRPr="00F50BC9" w:rsidRDefault="00F50BC9" w:rsidP="00F50BC9">
      <w:pPr>
        <w:pStyle w:val="Bibliography"/>
        <w:rPr>
          <w:rFonts w:ascii="Calibri" w:hAnsi="Calibri" w:cs="Calibri"/>
        </w:rPr>
      </w:pPr>
      <w:r w:rsidRPr="00F50BC9">
        <w:rPr>
          <w:rFonts w:ascii="Calibri" w:hAnsi="Calibri" w:cs="Calibri"/>
        </w:rPr>
        <w:t xml:space="preserve">8. </w:t>
      </w:r>
      <w:r w:rsidRPr="00F50BC9">
        <w:rPr>
          <w:rFonts w:ascii="Calibri" w:hAnsi="Calibri" w:cs="Calibri"/>
        </w:rPr>
        <w:tab/>
        <w:t xml:space="preserve">Watkins W, Hargens AR, Seidl S, Clary EM, Macias BR. Lower-body negative pressure decreases noninvasively measured intracranial pressure and internal jugular vein cross-sectional area during head-down tilt. </w:t>
      </w:r>
      <w:r w:rsidRPr="00F50BC9">
        <w:rPr>
          <w:rFonts w:ascii="Calibri" w:hAnsi="Calibri" w:cs="Calibri"/>
          <w:i/>
          <w:iCs/>
        </w:rPr>
        <w:t>J Appl Physiol Bethesda Md 1985</w:t>
      </w:r>
      <w:r w:rsidRPr="00F50BC9">
        <w:rPr>
          <w:rFonts w:ascii="Calibri" w:hAnsi="Calibri" w:cs="Calibri"/>
        </w:rPr>
        <w:t>. 2017;123(1):260-266. doi:10.1152/japplphysiol.00091.2017</w:t>
      </w:r>
    </w:p>
    <w:p w14:paraId="225369D4" w14:textId="77777777" w:rsidR="00F50BC9" w:rsidRPr="00F50BC9" w:rsidRDefault="00F50BC9" w:rsidP="00F50BC9">
      <w:pPr>
        <w:pStyle w:val="Bibliography"/>
        <w:rPr>
          <w:rFonts w:ascii="Calibri" w:hAnsi="Calibri" w:cs="Calibri"/>
        </w:rPr>
      </w:pPr>
      <w:r w:rsidRPr="00F50BC9">
        <w:rPr>
          <w:rFonts w:ascii="Calibri" w:hAnsi="Calibri" w:cs="Calibri"/>
        </w:rPr>
        <w:t xml:space="preserve">9. </w:t>
      </w:r>
      <w:r w:rsidRPr="00F50BC9">
        <w:rPr>
          <w:rFonts w:ascii="Calibri" w:hAnsi="Calibri" w:cs="Calibri"/>
        </w:rPr>
        <w:tab/>
        <w:t xml:space="preserve">Petersen LG, Lawley JS, Lilja‐Cyron A, et al. Lower body negative pressure to safely reduce intracranial pressure. </w:t>
      </w:r>
      <w:r w:rsidRPr="00F50BC9">
        <w:rPr>
          <w:rFonts w:ascii="Calibri" w:hAnsi="Calibri" w:cs="Calibri"/>
          <w:i/>
          <w:iCs/>
        </w:rPr>
        <w:t>J Physiol</w:t>
      </w:r>
      <w:r w:rsidRPr="00F50BC9">
        <w:rPr>
          <w:rFonts w:ascii="Calibri" w:hAnsi="Calibri" w:cs="Calibri"/>
        </w:rPr>
        <w:t>. 2019;597(1):237-248. doi:10.1113/JP276557</w:t>
      </w:r>
    </w:p>
    <w:p w14:paraId="750FBF48" w14:textId="77777777" w:rsidR="00F50BC9" w:rsidRPr="00F50BC9" w:rsidRDefault="00F50BC9" w:rsidP="00F50BC9">
      <w:pPr>
        <w:pStyle w:val="Bibliography"/>
        <w:rPr>
          <w:rFonts w:ascii="Calibri" w:hAnsi="Calibri" w:cs="Calibri"/>
        </w:rPr>
      </w:pPr>
      <w:r w:rsidRPr="00F50BC9">
        <w:rPr>
          <w:rFonts w:ascii="Calibri" w:hAnsi="Calibri" w:cs="Calibri"/>
        </w:rPr>
        <w:t xml:space="preserve">10. </w:t>
      </w:r>
      <w:r w:rsidRPr="00F50BC9">
        <w:rPr>
          <w:rFonts w:ascii="Calibri" w:hAnsi="Calibri" w:cs="Calibri"/>
        </w:rPr>
        <w:tab/>
        <w:t xml:space="preserve">Patel N, Pass A, Mason S, Gibson CR, Otto C. Optical coherence tomography analysis of the optic nerve head and surrounding structures in long-duration International Space Station astronauts. </w:t>
      </w:r>
      <w:r w:rsidRPr="00F50BC9">
        <w:rPr>
          <w:rFonts w:ascii="Calibri" w:hAnsi="Calibri" w:cs="Calibri"/>
          <w:i/>
          <w:iCs/>
        </w:rPr>
        <w:t>JAMA Ophthalmol</w:t>
      </w:r>
      <w:r w:rsidRPr="00F50BC9">
        <w:rPr>
          <w:rFonts w:ascii="Calibri" w:hAnsi="Calibri" w:cs="Calibri"/>
        </w:rPr>
        <w:t>. 2018;136(2):193-200. doi:10.1001/jamaophthalmol.2017.6226</w:t>
      </w:r>
    </w:p>
    <w:p w14:paraId="782A221E" w14:textId="77777777" w:rsidR="00F50BC9" w:rsidRPr="00F50BC9" w:rsidRDefault="00F50BC9" w:rsidP="00F50BC9">
      <w:pPr>
        <w:pStyle w:val="Bibliography"/>
        <w:rPr>
          <w:rFonts w:ascii="Calibri" w:hAnsi="Calibri" w:cs="Calibri"/>
        </w:rPr>
      </w:pPr>
      <w:r w:rsidRPr="00F50BC9">
        <w:rPr>
          <w:rFonts w:ascii="Calibri" w:hAnsi="Calibri" w:cs="Calibri"/>
        </w:rPr>
        <w:t xml:space="preserve">11. </w:t>
      </w:r>
      <w:r w:rsidRPr="00F50BC9">
        <w:rPr>
          <w:rFonts w:ascii="Calibri" w:hAnsi="Calibri" w:cs="Calibri"/>
        </w:rPr>
        <w:tab/>
        <w:t xml:space="preserve">Macias BR, Ferguson CR, Patel N, et al. Changes in the optic nerve head and choroid over 1 year of spaceflight. </w:t>
      </w:r>
      <w:r w:rsidRPr="00F50BC9">
        <w:rPr>
          <w:rFonts w:ascii="Calibri" w:hAnsi="Calibri" w:cs="Calibri"/>
          <w:i/>
          <w:iCs/>
        </w:rPr>
        <w:t>JAMA Ophthalmol</w:t>
      </w:r>
      <w:r w:rsidRPr="00F50BC9">
        <w:rPr>
          <w:rFonts w:ascii="Calibri" w:hAnsi="Calibri" w:cs="Calibri"/>
        </w:rPr>
        <w:t>. 2021;139(6):663-667. doi:10.1001/jamaophthalmol.2021.0931</w:t>
      </w:r>
    </w:p>
    <w:p w14:paraId="036BC792" w14:textId="77777777" w:rsidR="00F50BC9" w:rsidRPr="00F50BC9" w:rsidRDefault="00F50BC9" w:rsidP="00F50BC9">
      <w:pPr>
        <w:pStyle w:val="Bibliography"/>
        <w:rPr>
          <w:rFonts w:ascii="Calibri" w:hAnsi="Calibri" w:cs="Calibri"/>
        </w:rPr>
      </w:pPr>
      <w:r w:rsidRPr="00F50BC9">
        <w:rPr>
          <w:rFonts w:ascii="Calibri" w:hAnsi="Calibri" w:cs="Calibri"/>
        </w:rPr>
        <w:t xml:space="preserve">12. </w:t>
      </w:r>
      <w:r w:rsidRPr="00F50BC9">
        <w:rPr>
          <w:rFonts w:ascii="Calibri" w:hAnsi="Calibri" w:cs="Calibri"/>
        </w:rPr>
        <w:tab/>
        <w:t xml:space="preserve">Stenger MB, Laurie SS, Sadda SR, Sadun AA, Macias BR, Huang AS. Focus on the Optic Nerve Head in Spaceflight-Associated Neuro-ocular Syndrome. </w:t>
      </w:r>
      <w:r w:rsidRPr="00F50BC9">
        <w:rPr>
          <w:rFonts w:ascii="Calibri" w:hAnsi="Calibri" w:cs="Calibri"/>
          <w:i/>
          <w:iCs/>
        </w:rPr>
        <w:t>Ophthalmology</w:t>
      </w:r>
      <w:r w:rsidRPr="00F50BC9">
        <w:rPr>
          <w:rFonts w:ascii="Calibri" w:hAnsi="Calibri" w:cs="Calibri"/>
        </w:rPr>
        <w:t>. 2019;126(12):1604-1606. doi:10.1016/j.ophtha.2019.09.009</w:t>
      </w:r>
    </w:p>
    <w:p w14:paraId="58D3EA74" w14:textId="77777777" w:rsidR="00F50BC9" w:rsidRPr="00F50BC9" w:rsidRDefault="00F50BC9" w:rsidP="00F50BC9">
      <w:pPr>
        <w:pStyle w:val="Bibliography"/>
        <w:rPr>
          <w:rFonts w:ascii="Calibri" w:hAnsi="Calibri" w:cs="Calibri"/>
        </w:rPr>
      </w:pPr>
      <w:r w:rsidRPr="00F50BC9">
        <w:rPr>
          <w:rFonts w:ascii="Calibri" w:hAnsi="Calibri" w:cs="Calibri"/>
        </w:rPr>
        <w:lastRenderedPageBreak/>
        <w:t xml:space="preserve">13. </w:t>
      </w:r>
      <w:r w:rsidRPr="00F50BC9">
        <w:rPr>
          <w:rFonts w:ascii="Calibri" w:hAnsi="Calibri" w:cs="Calibri"/>
        </w:rPr>
        <w:tab/>
        <w:t xml:space="preserve">Greenwald SH, Macias BR, Lee SMC, et al. Intraocular pressure and choroidal thickness respond differently to lower body negative pressure during spaceflight. </w:t>
      </w:r>
      <w:r w:rsidRPr="00F50BC9">
        <w:rPr>
          <w:rFonts w:ascii="Calibri" w:hAnsi="Calibri" w:cs="Calibri"/>
          <w:i/>
          <w:iCs/>
        </w:rPr>
        <w:t>J Appl Physiol 1985</w:t>
      </w:r>
      <w:r w:rsidRPr="00F50BC9">
        <w:rPr>
          <w:rFonts w:ascii="Calibri" w:hAnsi="Calibri" w:cs="Calibri"/>
        </w:rPr>
        <w:t>. 2021;131(2):613-620. doi:10.1152/japplphysiol.01040.2020</w:t>
      </w:r>
    </w:p>
    <w:p w14:paraId="54D649BE" w14:textId="77777777" w:rsidR="00F50BC9" w:rsidRPr="00F50BC9" w:rsidRDefault="00F50BC9" w:rsidP="00F50BC9">
      <w:pPr>
        <w:pStyle w:val="Bibliography"/>
        <w:rPr>
          <w:rFonts w:ascii="Calibri" w:hAnsi="Calibri" w:cs="Calibri"/>
        </w:rPr>
      </w:pPr>
      <w:r w:rsidRPr="00F50BC9">
        <w:rPr>
          <w:rFonts w:ascii="Calibri" w:hAnsi="Calibri" w:cs="Calibri"/>
        </w:rPr>
        <w:t xml:space="preserve">14. </w:t>
      </w:r>
      <w:r w:rsidRPr="00F50BC9">
        <w:rPr>
          <w:rFonts w:ascii="Calibri" w:hAnsi="Calibri" w:cs="Calibri"/>
        </w:rPr>
        <w:tab/>
        <w:t xml:space="preserve">Marshall-Goebel K, Laurie SS, Alferova IV, et al. Assessment of Jugular Venous Blood Flow Stasis and Thrombosis During Spaceflight. </w:t>
      </w:r>
      <w:r w:rsidRPr="00F50BC9">
        <w:rPr>
          <w:rFonts w:ascii="Calibri" w:hAnsi="Calibri" w:cs="Calibri"/>
          <w:i/>
          <w:iCs/>
        </w:rPr>
        <w:t>JAMA Netw Open</w:t>
      </w:r>
      <w:r w:rsidRPr="00F50BC9">
        <w:rPr>
          <w:rFonts w:ascii="Calibri" w:hAnsi="Calibri" w:cs="Calibri"/>
        </w:rPr>
        <w:t>. 2019;2(11):e1915011. doi:10.1001/jamanetworkopen.2019.15011</w:t>
      </w:r>
    </w:p>
    <w:p w14:paraId="3BD7E38D" w14:textId="77777777" w:rsidR="00F50BC9" w:rsidRPr="00F50BC9" w:rsidRDefault="00F50BC9" w:rsidP="00F50BC9">
      <w:pPr>
        <w:pStyle w:val="Bibliography"/>
        <w:rPr>
          <w:rFonts w:ascii="Calibri" w:hAnsi="Calibri" w:cs="Calibri"/>
        </w:rPr>
      </w:pPr>
      <w:r w:rsidRPr="00F50BC9">
        <w:rPr>
          <w:rFonts w:ascii="Calibri" w:hAnsi="Calibri" w:cs="Calibri"/>
        </w:rPr>
        <w:t xml:space="preserve">15. </w:t>
      </w:r>
      <w:r w:rsidRPr="00F50BC9">
        <w:rPr>
          <w:rFonts w:ascii="Calibri" w:hAnsi="Calibri" w:cs="Calibri"/>
        </w:rPr>
        <w:tab/>
        <w:t xml:space="preserve">Arbeille P, Zuj KA, Macias BR, et al. Lower body negative pressure reduces jugular and portal vein volumes and counteracts the elevation of middle cerebral vein velocity during long-duration spaceflight. </w:t>
      </w:r>
      <w:r w:rsidRPr="00F50BC9">
        <w:rPr>
          <w:rFonts w:ascii="Calibri" w:hAnsi="Calibri" w:cs="Calibri"/>
          <w:i/>
          <w:iCs/>
        </w:rPr>
        <w:t>J Appl Physiol Bethesda Md 1985</w:t>
      </w:r>
      <w:r w:rsidRPr="00F50BC9">
        <w:rPr>
          <w:rFonts w:ascii="Calibri" w:hAnsi="Calibri" w:cs="Calibri"/>
        </w:rPr>
        <w:t>. 2021;131(3):1080-1087. doi:10.1152/japplphysiol.00231.2021</w:t>
      </w:r>
    </w:p>
    <w:p w14:paraId="644176C8" w14:textId="77777777" w:rsidR="00F50BC9" w:rsidRPr="00F50BC9" w:rsidRDefault="00F50BC9" w:rsidP="00F50BC9">
      <w:pPr>
        <w:pStyle w:val="Bibliography"/>
        <w:rPr>
          <w:rFonts w:ascii="Calibri" w:hAnsi="Calibri" w:cs="Calibri"/>
        </w:rPr>
      </w:pPr>
      <w:r w:rsidRPr="00F50BC9">
        <w:rPr>
          <w:rFonts w:ascii="Calibri" w:hAnsi="Calibri" w:cs="Calibri"/>
        </w:rPr>
        <w:t xml:space="preserve">16. </w:t>
      </w:r>
      <w:r w:rsidRPr="00F50BC9">
        <w:rPr>
          <w:rFonts w:ascii="Calibri" w:hAnsi="Calibri" w:cs="Calibri"/>
        </w:rPr>
        <w:tab/>
        <w:t xml:space="preserve">Yarmanova EN, Kozlovskaya IB, Khimoroda NN, Fomina EV. Evolution of Russian Microgravity Countermeasures. </w:t>
      </w:r>
      <w:r w:rsidRPr="00F50BC9">
        <w:rPr>
          <w:rFonts w:ascii="Calibri" w:hAnsi="Calibri" w:cs="Calibri"/>
          <w:i/>
          <w:iCs/>
        </w:rPr>
        <w:t>Aerosp Med Hum Perform</w:t>
      </w:r>
      <w:r w:rsidRPr="00F50BC9">
        <w:rPr>
          <w:rFonts w:ascii="Calibri" w:hAnsi="Calibri" w:cs="Calibri"/>
        </w:rPr>
        <w:t>. 2015;86(12 Suppl):32-37. doi:10.3357/AMHP.EC05.2015</w:t>
      </w:r>
    </w:p>
    <w:p w14:paraId="3E76B956" w14:textId="77777777" w:rsidR="00F50BC9" w:rsidRPr="00F50BC9" w:rsidRDefault="00F50BC9" w:rsidP="00F50BC9">
      <w:pPr>
        <w:pStyle w:val="Bibliography"/>
        <w:rPr>
          <w:rFonts w:ascii="Calibri" w:hAnsi="Calibri" w:cs="Calibri"/>
        </w:rPr>
      </w:pPr>
      <w:r w:rsidRPr="00F50BC9">
        <w:rPr>
          <w:rFonts w:ascii="Calibri" w:hAnsi="Calibri" w:cs="Calibri"/>
        </w:rPr>
        <w:t xml:space="preserve">17. </w:t>
      </w:r>
      <w:r w:rsidRPr="00F50BC9">
        <w:rPr>
          <w:rFonts w:ascii="Calibri" w:hAnsi="Calibri" w:cs="Calibri"/>
        </w:rPr>
        <w:tab/>
        <w:t xml:space="preserve">Laurie SS, Lee SMC, Macias BR, et al. Optic disc edema and choroidal engorgement in astronauts during spaceflight and individuals exposed to bed rest. </w:t>
      </w:r>
      <w:r w:rsidRPr="00F50BC9">
        <w:rPr>
          <w:rFonts w:ascii="Calibri" w:hAnsi="Calibri" w:cs="Calibri"/>
          <w:i/>
          <w:iCs/>
        </w:rPr>
        <w:t>JAMA Ophthalmol</w:t>
      </w:r>
      <w:r w:rsidRPr="00F50BC9">
        <w:rPr>
          <w:rFonts w:ascii="Calibri" w:hAnsi="Calibri" w:cs="Calibri"/>
        </w:rPr>
        <w:t>. 2020;138(2):165-172. doi:10.1001/jamaophthalmol.2019.5261</w:t>
      </w:r>
    </w:p>
    <w:p w14:paraId="6BB0FA8C" w14:textId="77777777" w:rsidR="00F50BC9" w:rsidRPr="00F50BC9" w:rsidRDefault="00F50BC9" w:rsidP="00F50BC9">
      <w:pPr>
        <w:pStyle w:val="Bibliography"/>
        <w:rPr>
          <w:rFonts w:ascii="Calibri" w:hAnsi="Calibri" w:cs="Calibri"/>
        </w:rPr>
      </w:pPr>
      <w:r w:rsidRPr="00F50BC9">
        <w:rPr>
          <w:rFonts w:ascii="Calibri" w:hAnsi="Calibri" w:cs="Calibri"/>
        </w:rPr>
        <w:t xml:space="preserve">18. </w:t>
      </w:r>
      <w:r w:rsidRPr="00F50BC9">
        <w:rPr>
          <w:rFonts w:ascii="Calibri" w:hAnsi="Calibri" w:cs="Calibri"/>
        </w:rPr>
        <w:tab/>
        <w:t xml:space="preserve">Frisén L. Swelling of the optic nerve head: a staging scheme. </w:t>
      </w:r>
      <w:r w:rsidRPr="00F50BC9">
        <w:rPr>
          <w:rFonts w:ascii="Calibri" w:hAnsi="Calibri" w:cs="Calibri"/>
          <w:i/>
          <w:iCs/>
        </w:rPr>
        <w:t>J Neurol Neurosurg Psychiatry</w:t>
      </w:r>
      <w:r w:rsidRPr="00F50BC9">
        <w:rPr>
          <w:rFonts w:ascii="Calibri" w:hAnsi="Calibri" w:cs="Calibri"/>
        </w:rPr>
        <w:t>. 1982;45(1):13-18. doi:10.1136/jnnp.45.1.13</w:t>
      </w:r>
    </w:p>
    <w:p w14:paraId="7F88B2AF" w14:textId="77777777" w:rsidR="00F50BC9" w:rsidRPr="00F50BC9" w:rsidRDefault="00F50BC9" w:rsidP="00F50BC9">
      <w:pPr>
        <w:pStyle w:val="Bibliography"/>
        <w:rPr>
          <w:rFonts w:ascii="Calibri" w:hAnsi="Calibri" w:cs="Calibri"/>
        </w:rPr>
      </w:pPr>
      <w:r w:rsidRPr="00F50BC9">
        <w:rPr>
          <w:rFonts w:ascii="Calibri" w:hAnsi="Calibri" w:cs="Calibri"/>
        </w:rPr>
        <w:t xml:space="preserve">19. </w:t>
      </w:r>
      <w:r w:rsidRPr="00F50BC9">
        <w:rPr>
          <w:rFonts w:ascii="Calibri" w:hAnsi="Calibri" w:cs="Calibri"/>
        </w:rPr>
        <w:tab/>
        <w:t xml:space="preserve">Dandy WE. INTRACRANIAL PRESSURE WITHOUT BRAIN TUMOR: DIAGNOSIS AND TREATMENT. </w:t>
      </w:r>
      <w:r w:rsidRPr="00F50BC9">
        <w:rPr>
          <w:rFonts w:ascii="Calibri" w:hAnsi="Calibri" w:cs="Calibri"/>
          <w:i/>
          <w:iCs/>
        </w:rPr>
        <w:t>Ann Surg</w:t>
      </w:r>
      <w:r w:rsidRPr="00F50BC9">
        <w:rPr>
          <w:rFonts w:ascii="Calibri" w:hAnsi="Calibri" w:cs="Calibri"/>
        </w:rPr>
        <w:t>. 1937;106(4):492-513. doi:10.1097/00000658-193710000-00002</w:t>
      </w:r>
    </w:p>
    <w:p w14:paraId="3A3BDE15" w14:textId="77777777" w:rsidR="00F50BC9" w:rsidRPr="00F50BC9" w:rsidRDefault="00F50BC9" w:rsidP="00F50BC9">
      <w:pPr>
        <w:pStyle w:val="Bibliography"/>
        <w:rPr>
          <w:rFonts w:ascii="Calibri" w:hAnsi="Calibri" w:cs="Calibri"/>
        </w:rPr>
      </w:pPr>
      <w:r w:rsidRPr="00F50BC9">
        <w:rPr>
          <w:rFonts w:ascii="Calibri" w:hAnsi="Calibri" w:cs="Calibri"/>
        </w:rPr>
        <w:t xml:space="preserve">20. </w:t>
      </w:r>
      <w:r w:rsidRPr="00F50BC9">
        <w:rPr>
          <w:rFonts w:ascii="Calibri" w:hAnsi="Calibri" w:cs="Calibri"/>
        </w:rPr>
        <w:tab/>
        <w:t xml:space="preserve">Smith JL. Whence pseudotumor cerebri? </w:t>
      </w:r>
      <w:r w:rsidRPr="00F50BC9">
        <w:rPr>
          <w:rFonts w:ascii="Calibri" w:hAnsi="Calibri" w:cs="Calibri"/>
          <w:i/>
          <w:iCs/>
        </w:rPr>
        <w:t>J Clin Neuroophthalmol</w:t>
      </w:r>
      <w:r w:rsidRPr="00F50BC9">
        <w:rPr>
          <w:rFonts w:ascii="Calibri" w:hAnsi="Calibri" w:cs="Calibri"/>
        </w:rPr>
        <w:t>. 1985;5(1):55-56.</w:t>
      </w:r>
    </w:p>
    <w:p w14:paraId="25C3A4DF" w14:textId="77777777" w:rsidR="00F50BC9" w:rsidRPr="00F50BC9" w:rsidRDefault="00F50BC9" w:rsidP="00F50BC9">
      <w:pPr>
        <w:pStyle w:val="Bibliography"/>
        <w:rPr>
          <w:rFonts w:ascii="Calibri" w:hAnsi="Calibri" w:cs="Calibri"/>
        </w:rPr>
      </w:pPr>
      <w:r w:rsidRPr="00F50BC9">
        <w:rPr>
          <w:rFonts w:ascii="Calibri" w:hAnsi="Calibri" w:cs="Calibri"/>
        </w:rPr>
        <w:t xml:space="preserve">21. </w:t>
      </w:r>
      <w:r w:rsidRPr="00F50BC9">
        <w:rPr>
          <w:rFonts w:ascii="Calibri" w:hAnsi="Calibri" w:cs="Calibri"/>
        </w:rPr>
        <w:tab/>
        <w:t xml:space="preserve">Kupersmith MJ, Sibony P, Mandel G, Durbin M, Kardon RH. Optical coherence tomography of the swollen optic nerve head: deformation of the peripapillary retinal pigment epithelium layer in papilledema. </w:t>
      </w:r>
      <w:r w:rsidRPr="00F50BC9">
        <w:rPr>
          <w:rFonts w:ascii="Calibri" w:hAnsi="Calibri" w:cs="Calibri"/>
          <w:i/>
          <w:iCs/>
        </w:rPr>
        <w:t>Invest Ophthalmol Vis Sci</w:t>
      </w:r>
      <w:r w:rsidRPr="00F50BC9">
        <w:rPr>
          <w:rFonts w:ascii="Calibri" w:hAnsi="Calibri" w:cs="Calibri"/>
        </w:rPr>
        <w:t>. 2011;52(9):6558-6564. doi:10.1167/iovs.10-6782</w:t>
      </w:r>
    </w:p>
    <w:p w14:paraId="5D98BF4C" w14:textId="77777777" w:rsidR="00F50BC9" w:rsidRPr="00F50BC9" w:rsidRDefault="00F50BC9" w:rsidP="00F50BC9">
      <w:pPr>
        <w:pStyle w:val="Bibliography"/>
        <w:rPr>
          <w:rFonts w:ascii="Calibri" w:hAnsi="Calibri" w:cs="Calibri"/>
        </w:rPr>
      </w:pPr>
      <w:r w:rsidRPr="00F50BC9">
        <w:rPr>
          <w:rFonts w:ascii="Calibri" w:hAnsi="Calibri" w:cs="Calibri"/>
        </w:rPr>
        <w:t xml:space="preserve">22. </w:t>
      </w:r>
      <w:r w:rsidRPr="00F50BC9">
        <w:rPr>
          <w:rFonts w:ascii="Calibri" w:hAnsi="Calibri" w:cs="Calibri"/>
        </w:rPr>
        <w:tab/>
        <w:t xml:space="preserve">Sibony P, Kupersmith MJ, Rohlf FJ. Shape analysis of the peripapillary RPE layer in papilledema and ischemic optic neuropathy. </w:t>
      </w:r>
      <w:r w:rsidRPr="00F50BC9">
        <w:rPr>
          <w:rFonts w:ascii="Calibri" w:hAnsi="Calibri" w:cs="Calibri"/>
          <w:i/>
          <w:iCs/>
        </w:rPr>
        <w:t>Invest Ophthalmol Vis Sci</w:t>
      </w:r>
      <w:r w:rsidRPr="00F50BC9">
        <w:rPr>
          <w:rFonts w:ascii="Calibri" w:hAnsi="Calibri" w:cs="Calibri"/>
        </w:rPr>
        <w:t>. 2011;52(11):7987-7995. doi:10.1167/iovs.11-7918</w:t>
      </w:r>
    </w:p>
    <w:p w14:paraId="47EFC0F8" w14:textId="77777777" w:rsidR="00F50BC9" w:rsidRPr="00F50BC9" w:rsidRDefault="00F50BC9" w:rsidP="00F50BC9">
      <w:pPr>
        <w:pStyle w:val="Bibliography"/>
        <w:rPr>
          <w:rFonts w:ascii="Calibri" w:hAnsi="Calibri" w:cs="Calibri"/>
        </w:rPr>
      </w:pPr>
      <w:r w:rsidRPr="00F50BC9">
        <w:rPr>
          <w:rFonts w:ascii="Calibri" w:hAnsi="Calibri" w:cs="Calibri"/>
        </w:rPr>
        <w:t xml:space="preserve">23. </w:t>
      </w:r>
      <w:r w:rsidRPr="00F50BC9">
        <w:rPr>
          <w:rFonts w:ascii="Calibri" w:hAnsi="Calibri" w:cs="Calibri"/>
        </w:rPr>
        <w:tab/>
        <w:t xml:space="preserve">Pardon LP, Cheng H, Tang RA, Saenz R, Frishman LJ, Patel NB. Custom optical coherence tomography parameters for distinguishing papilledema from pseudopapilledema. </w:t>
      </w:r>
      <w:r w:rsidRPr="00F50BC9">
        <w:rPr>
          <w:rFonts w:ascii="Calibri" w:hAnsi="Calibri" w:cs="Calibri"/>
          <w:i/>
          <w:iCs/>
        </w:rPr>
        <w:t>Optom Vis Sci</w:t>
      </w:r>
      <w:r w:rsidRPr="00F50BC9">
        <w:rPr>
          <w:rFonts w:ascii="Calibri" w:hAnsi="Calibri" w:cs="Calibri"/>
        </w:rPr>
        <w:t>. 2019;96(8):599-608. doi:10.1097/OPX.0000000000001408</w:t>
      </w:r>
    </w:p>
    <w:p w14:paraId="53CAB552" w14:textId="77777777" w:rsidR="00F50BC9" w:rsidRPr="00F50BC9" w:rsidRDefault="00F50BC9" w:rsidP="00F50BC9">
      <w:pPr>
        <w:pStyle w:val="Bibliography"/>
        <w:rPr>
          <w:rFonts w:ascii="Calibri" w:hAnsi="Calibri" w:cs="Calibri"/>
        </w:rPr>
      </w:pPr>
      <w:r w:rsidRPr="00F50BC9">
        <w:rPr>
          <w:rFonts w:ascii="Calibri" w:hAnsi="Calibri" w:cs="Calibri"/>
        </w:rPr>
        <w:t xml:space="preserve">24. </w:t>
      </w:r>
      <w:r w:rsidRPr="00F50BC9">
        <w:rPr>
          <w:rFonts w:ascii="Calibri" w:hAnsi="Calibri" w:cs="Calibri"/>
        </w:rPr>
        <w:tab/>
        <w:t xml:space="preserve">Sater SH, Sass AM, Rohr JJ, et al. Automated MRI-based quantification of posterior ocular globe flattening and recovery after long-duration spaceflight. </w:t>
      </w:r>
      <w:r w:rsidRPr="00F50BC9">
        <w:rPr>
          <w:rFonts w:ascii="Calibri" w:hAnsi="Calibri" w:cs="Calibri"/>
          <w:i/>
          <w:iCs/>
        </w:rPr>
        <w:t>Eye</w:t>
      </w:r>
      <w:r w:rsidRPr="00F50BC9">
        <w:rPr>
          <w:rFonts w:ascii="Calibri" w:hAnsi="Calibri" w:cs="Calibri"/>
        </w:rPr>
        <w:t>. Published online January 29, 2021:1-10. doi:10.1038/s41433-021-01408-1</w:t>
      </w:r>
    </w:p>
    <w:p w14:paraId="229AF2B7" w14:textId="77777777" w:rsidR="00F50BC9" w:rsidRPr="00F50BC9" w:rsidRDefault="00F50BC9" w:rsidP="00F50BC9">
      <w:pPr>
        <w:pStyle w:val="Bibliography"/>
        <w:rPr>
          <w:rFonts w:ascii="Calibri" w:hAnsi="Calibri" w:cs="Calibri"/>
        </w:rPr>
      </w:pPr>
      <w:r w:rsidRPr="00F50BC9">
        <w:rPr>
          <w:rFonts w:ascii="Calibri" w:hAnsi="Calibri" w:cs="Calibri"/>
        </w:rPr>
        <w:t xml:space="preserve">25. </w:t>
      </w:r>
      <w:r w:rsidRPr="00F50BC9">
        <w:rPr>
          <w:rFonts w:ascii="Calibri" w:hAnsi="Calibri" w:cs="Calibri"/>
        </w:rPr>
        <w:tab/>
        <w:t xml:space="preserve">Bringmann A, Syrbe S, Görner K, et al. The primate fovea: Structure, function and development. </w:t>
      </w:r>
      <w:r w:rsidRPr="00F50BC9">
        <w:rPr>
          <w:rFonts w:ascii="Calibri" w:hAnsi="Calibri" w:cs="Calibri"/>
          <w:i/>
          <w:iCs/>
        </w:rPr>
        <w:t>Prog Retin Eye Res</w:t>
      </w:r>
      <w:r w:rsidRPr="00F50BC9">
        <w:rPr>
          <w:rFonts w:ascii="Calibri" w:hAnsi="Calibri" w:cs="Calibri"/>
        </w:rPr>
        <w:t>. 2018;66:49-84. doi:10.1016/j.preteyeres.2018.03.006</w:t>
      </w:r>
    </w:p>
    <w:p w14:paraId="2D5E2DD9" w14:textId="77777777" w:rsidR="00F50BC9" w:rsidRPr="00F50BC9" w:rsidRDefault="00F50BC9" w:rsidP="00F50BC9">
      <w:pPr>
        <w:pStyle w:val="Bibliography"/>
        <w:rPr>
          <w:rFonts w:ascii="Calibri" w:hAnsi="Calibri" w:cs="Calibri"/>
        </w:rPr>
      </w:pPr>
      <w:r w:rsidRPr="00F50BC9">
        <w:rPr>
          <w:rFonts w:ascii="Calibri" w:hAnsi="Calibri" w:cs="Calibri"/>
        </w:rPr>
        <w:lastRenderedPageBreak/>
        <w:t xml:space="preserve">26. </w:t>
      </w:r>
      <w:r w:rsidRPr="00F50BC9">
        <w:rPr>
          <w:rFonts w:ascii="Calibri" w:hAnsi="Calibri" w:cs="Calibri"/>
        </w:rPr>
        <w:tab/>
        <w:t xml:space="preserve">Dubis AM, Hansen BR, Cooper RF, Beringer J, Dubra A, Carroll J. Relationship between the Foveal Avascular Zone and Foveal Pit Morphology. </w:t>
      </w:r>
      <w:r w:rsidRPr="00F50BC9">
        <w:rPr>
          <w:rFonts w:ascii="Calibri" w:hAnsi="Calibri" w:cs="Calibri"/>
          <w:i/>
          <w:iCs/>
        </w:rPr>
        <w:t>Invest Ophthalmol Vis Sci</w:t>
      </w:r>
      <w:r w:rsidRPr="00F50BC9">
        <w:rPr>
          <w:rFonts w:ascii="Calibri" w:hAnsi="Calibri" w:cs="Calibri"/>
        </w:rPr>
        <w:t>. 2012;53(3):1628-1636. doi:10.1167/iovs.11-8488</w:t>
      </w:r>
    </w:p>
    <w:p w14:paraId="1111AFBB" w14:textId="77777777" w:rsidR="00F50BC9" w:rsidRPr="00F50BC9" w:rsidRDefault="00F50BC9" w:rsidP="00F50BC9">
      <w:pPr>
        <w:pStyle w:val="Bibliography"/>
        <w:rPr>
          <w:rFonts w:ascii="Calibri" w:hAnsi="Calibri" w:cs="Calibri"/>
        </w:rPr>
      </w:pPr>
      <w:r w:rsidRPr="00F50BC9">
        <w:rPr>
          <w:rFonts w:ascii="Calibri" w:hAnsi="Calibri" w:cs="Calibri"/>
        </w:rPr>
        <w:t xml:space="preserve">27. </w:t>
      </w:r>
      <w:r w:rsidRPr="00F50BC9">
        <w:rPr>
          <w:rFonts w:ascii="Calibri" w:hAnsi="Calibri" w:cs="Calibri"/>
        </w:rPr>
        <w:tab/>
        <w:t xml:space="preserve">Springer AD, Hendrickson AE. Development of the primate area of high acuity. 1. Use of finite element analysis models to identify mechanical variables affecting pit formation. </w:t>
      </w:r>
      <w:r w:rsidRPr="00F50BC9">
        <w:rPr>
          <w:rFonts w:ascii="Calibri" w:hAnsi="Calibri" w:cs="Calibri"/>
          <w:i/>
          <w:iCs/>
        </w:rPr>
        <w:t>Vis Neurosci</w:t>
      </w:r>
      <w:r w:rsidRPr="00F50BC9">
        <w:rPr>
          <w:rFonts w:ascii="Calibri" w:hAnsi="Calibri" w:cs="Calibri"/>
        </w:rPr>
        <w:t>. 2004;21(1):53-62. doi:10.1017/s0952523804041057</w:t>
      </w:r>
    </w:p>
    <w:p w14:paraId="6E8F60DD" w14:textId="77777777" w:rsidR="00F50BC9" w:rsidRPr="00F50BC9" w:rsidRDefault="00F50BC9" w:rsidP="00F50BC9">
      <w:pPr>
        <w:pStyle w:val="Bibliography"/>
        <w:rPr>
          <w:rFonts w:ascii="Calibri" w:hAnsi="Calibri" w:cs="Calibri"/>
        </w:rPr>
      </w:pPr>
      <w:r w:rsidRPr="00F50BC9">
        <w:rPr>
          <w:rFonts w:ascii="Calibri" w:hAnsi="Calibri" w:cs="Calibri"/>
        </w:rPr>
        <w:t xml:space="preserve">28. </w:t>
      </w:r>
      <w:r w:rsidRPr="00F50BC9">
        <w:rPr>
          <w:rFonts w:ascii="Calibri" w:hAnsi="Calibri" w:cs="Calibri"/>
        </w:rPr>
        <w:tab/>
        <w:t xml:space="preserve">Chen K, Weiland JD. Anisotropic and inhomogeneous mechanical characteristics of the retina. </w:t>
      </w:r>
      <w:r w:rsidRPr="00F50BC9">
        <w:rPr>
          <w:rFonts w:ascii="Calibri" w:hAnsi="Calibri" w:cs="Calibri"/>
          <w:i/>
          <w:iCs/>
        </w:rPr>
        <w:t>J Biomech</w:t>
      </w:r>
      <w:r w:rsidRPr="00F50BC9">
        <w:rPr>
          <w:rFonts w:ascii="Calibri" w:hAnsi="Calibri" w:cs="Calibri"/>
        </w:rPr>
        <w:t>. 2010;43(7):1417-1421. doi:10.1016/j.jbiomech.2009.09.056</w:t>
      </w:r>
    </w:p>
    <w:p w14:paraId="0D83E684" w14:textId="77777777" w:rsidR="00F50BC9" w:rsidRPr="00F50BC9" w:rsidRDefault="00F50BC9" w:rsidP="00F50BC9">
      <w:pPr>
        <w:pStyle w:val="Bibliography"/>
        <w:rPr>
          <w:rFonts w:ascii="Calibri" w:hAnsi="Calibri" w:cs="Calibri"/>
        </w:rPr>
      </w:pPr>
      <w:r w:rsidRPr="00F50BC9">
        <w:rPr>
          <w:rFonts w:ascii="Calibri" w:hAnsi="Calibri" w:cs="Calibri"/>
        </w:rPr>
        <w:t xml:space="preserve">29. </w:t>
      </w:r>
      <w:r w:rsidRPr="00F50BC9">
        <w:rPr>
          <w:rFonts w:ascii="Calibri" w:hAnsi="Calibri" w:cs="Calibri"/>
        </w:rPr>
        <w:tab/>
        <w:t xml:space="preserve">Lee YC, Chung FL, Chen CC. Intraocular pressure and foveal thickness after phacoemulsification. </w:t>
      </w:r>
      <w:r w:rsidRPr="00F50BC9">
        <w:rPr>
          <w:rFonts w:ascii="Calibri" w:hAnsi="Calibri" w:cs="Calibri"/>
          <w:i/>
          <w:iCs/>
        </w:rPr>
        <w:t>Am J Ophthalmol</w:t>
      </w:r>
      <w:r w:rsidRPr="00F50BC9">
        <w:rPr>
          <w:rFonts w:ascii="Calibri" w:hAnsi="Calibri" w:cs="Calibri"/>
        </w:rPr>
        <w:t>. 2007;144(2):203-208. doi:10.1016/j.ajo.2007.04.020</w:t>
      </w:r>
    </w:p>
    <w:p w14:paraId="182EFC8B" w14:textId="77777777" w:rsidR="00F50BC9" w:rsidRPr="00F50BC9" w:rsidRDefault="00F50BC9" w:rsidP="00F50BC9">
      <w:pPr>
        <w:pStyle w:val="Bibliography"/>
        <w:rPr>
          <w:rFonts w:ascii="Calibri" w:hAnsi="Calibri" w:cs="Calibri"/>
        </w:rPr>
      </w:pPr>
      <w:r w:rsidRPr="00F50BC9">
        <w:rPr>
          <w:rFonts w:ascii="Calibri" w:hAnsi="Calibri" w:cs="Calibri"/>
        </w:rPr>
        <w:t xml:space="preserve">30. </w:t>
      </w:r>
      <w:r w:rsidRPr="00F50BC9">
        <w:rPr>
          <w:rFonts w:ascii="Calibri" w:hAnsi="Calibri" w:cs="Calibri"/>
        </w:rPr>
        <w:tab/>
        <w:t xml:space="preserve">Hearon CM, Dias KA, Babu G, et al. Effect of Nightly Lower Body Negative Pressure on Choroid Engorgement in a Model of Spaceflight-Associated Neuro-ocular Syndrome: A Randomized Crossover Trial. </w:t>
      </w:r>
      <w:r w:rsidRPr="00F50BC9">
        <w:rPr>
          <w:rFonts w:ascii="Calibri" w:hAnsi="Calibri" w:cs="Calibri"/>
          <w:i/>
          <w:iCs/>
        </w:rPr>
        <w:t>JAMA Ophthalmol</w:t>
      </w:r>
      <w:r w:rsidRPr="00F50BC9">
        <w:rPr>
          <w:rFonts w:ascii="Calibri" w:hAnsi="Calibri" w:cs="Calibri"/>
        </w:rPr>
        <w:t>. 2022;140(1):59-65. doi:10.1001/jamaophthalmol.2021.5200</w:t>
      </w:r>
    </w:p>
    <w:p w14:paraId="5D9B28E0" w14:textId="77777777" w:rsidR="00F50BC9" w:rsidRPr="00F50BC9" w:rsidRDefault="00F50BC9" w:rsidP="00F50BC9">
      <w:pPr>
        <w:pStyle w:val="Bibliography"/>
        <w:rPr>
          <w:rFonts w:ascii="Calibri" w:hAnsi="Calibri" w:cs="Calibri"/>
        </w:rPr>
      </w:pPr>
      <w:r w:rsidRPr="00F50BC9">
        <w:rPr>
          <w:rFonts w:ascii="Calibri" w:hAnsi="Calibri" w:cs="Calibri"/>
        </w:rPr>
        <w:t xml:space="preserve">31. </w:t>
      </w:r>
      <w:r w:rsidRPr="00F50BC9">
        <w:rPr>
          <w:rFonts w:ascii="Calibri" w:hAnsi="Calibri" w:cs="Calibri"/>
        </w:rPr>
        <w:tab/>
        <w:t xml:space="preserve">Pardon LP, Harwerth RS, Patel NB. Neuroretinal rim response to transient changes in intraocular pressure in healthy non-human primate eyes. </w:t>
      </w:r>
      <w:r w:rsidRPr="00F50BC9">
        <w:rPr>
          <w:rFonts w:ascii="Calibri" w:hAnsi="Calibri" w:cs="Calibri"/>
          <w:i/>
          <w:iCs/>
        </w:rPr>
        <w:t>Exp Eye Res</w:t>
      </w:r>
      <w:r w:rsidRPr="00F50BC9">
        <w:rPr>
          <w:rFonts w:ascii="Calibri" w:hAnsi="Calibri" w:cs="Calibri"/>
        </w:rPr>
        <w:t>. 2020;193:107978. doi:10.1016/j.exer.2020.107978</w:t>
      </w:r>
    </w:p>
    <w:p w14:paraId="247C050D" w14:textId="77777777" w:rsidR="00F50BC9" w:rsidRPr="00F50BC9" w:rsidRDefault="00F50BC9" w:rsidP="00F50BC9">
      <w:pPr>
        <w:pStyle w:val="Bibliography"/>
        <w:rPr>
          <w:rFonts w:ascii="Calibri" w:hAnsi="Calibri" w:cs="Calibri"/>
        </w:rPr>
      </w:pPr>
      <w:r w:rsidRPr="00F50BC9">
        <w:rPr>
          <w:rFonts w:ascii="Calibri" w:hAnsi="Calibri" w:cs="Calibri"/>
        </w:rPr>
        <w:t xml:space="preserve">32. </w:t>
      </w:r>
      <w:r w:rsidRPr="00F50BC9">
        <w:rPr>
          <w:rFonts w:ascii="Calibri" w:hAnsi="Calibri" w:cs="Calibri"/>
        </w:rPr>
        <w:tab/>
        <w:t xml:space="preserve">Pardon LP, Cheng H, Chettry P, Patel NB. Optic nerve head morphological changes over 12 hours in seated and head-down tilt postures. </w:t>
      </w:r>
      <w:r w:rsidRPr="00F50BC9">
        <w:rPr>
          <w:rFonts w:ascii="Calibri" w:hAnsi="Calibri" w:cs="Calibri"/>
          <w:i/>
          <w:iCs/>
        </w:rPr>
        <w:t>Invest Ophthalmol Vis Sci</w:t>
      </w:r>
      <w:r w:rsidRPr="00F50BC9">
        <w:rPr>
          <w:rFonts w:ascii="Calibri" w:hAnsi="Calibri" w:cs="Calibri"/>
        </w:rPr>
        <w:t>. 2020;61(13):21. doi:10.1167/iovs.61.13.21</w:t>
      </w:r>
    </w:p>
    <w:p w14:paraId="14B0C5CF" w14:textId="7DE383EE" w:rsidR="003F30C0" w:rsidRDefault="00BB2794">
      <w:r>
        <w:fldChar w:fldCharType="end"/>
      </w:r>
      <w:r w:rsidR="003F30C0">
        <w:br w:type="page"/>
      </w:r>
    </w:p>
    <w:p w14:paraId="0DC6C8F2" w14:textId="19C6B3BC" w:rsidR="003F30C0" w:rsidRPr="0092040A" w:rsidRDefault="009049A7">
      <w:pPr>
        <w:rPr>
          <w:b/>
          <w:bCs/>
        </w:rPr>
      </w:pPr>
      <w:r w:rsidRPr="0092040A">
        <w:rPr>
          <w:b/>
          <w:bCs/>
        </w:rPr>
        <w:lastRenderedPageBreak/>
        <w:t>FIGURES &amp; LEGENDS</w:t>
      </w:r>
    </w:p>
    <w:p w14:paraId="76E9E5A5" w14:textId="3FBC694F" w:rsidR="009049A7" w:rsidRPr="0092040A" w:rsidRDefault="009049A7">
      <w:pPr>
        <w:rPr>
          <w:b/>
          <w:bCs/>
        </w:rPr>
      </w:pPr>
    </w:p>
    <w:p w14:paraId="1455D881" w14:textId="44623A56" w:rsidR="009049A7" w:rsidRPr="00DA57D1" w:rsidRDefault="009049A7" w:rsidP="002D45AA">
      <w:pPr>
        <w:spacing w:line="480" w:lineRule="auto"/>
      </w:pPr>
      <w:r w:rsidRPr="0092040A">
        <w:rPr>
          <w:b/>
          <w:bCs/>
        </w:rPr>
        <w:t xml:space="preserve">Figure 1. </w:t>
      </w:r>
      <w:r w:rsidR="00FC0952" w:rsidRPr="0092040A">
        <w:rPr>
          <w:b/>
          <w:bCs/>
        </w:rPr>
        <w:t>Optic nerve head and retinal optical coherence tomography parameters.</w:t>
      </w:r>
      <w:r w:rsidR="00496F8C" w:rsidRPr="0092040A">
        <w:rPr>
          <w:b/>
          <w:bCs/>
        </w:rPr>
        <w:t xml:space="preserve">  </w:t>
      </w:r>
      <w:r w:rsidR="00496F8C" w:rsidRPr="0092040A">
        <w:t xml:space="preserve">A) 30-degree </w:t>
      </w:r>
      <w:r w:rsidR="00DE11B5">
        <w:t>infrared</w:t>
      </w:r>
      <w:r w:rsidR="00DE11B5" w:rsidRPr="0092040A">
        <w:t xml:space="preserve"> </w:t>
      </w:r>
      <w:r w:rsidR="00496F8C" w:rsidRPr="0092040A">
        <w:t xml:space="preserve">image showing </w:t>
      </w:r>
      <w:r w:rsidR="00F24B74" w:rsidRPr="0092040A">
        <w:t xml:space="preserve">a </w:t>
      </w:r>
      <w:r w:rsidR="00496F8C" w:rsidRPr="0092040A">
        <w:t xml:space="preserve">radial scan pattern </w:t>
      </w:r>
      <w:r w:rsidR="00DE11B5">
        <w:t xml:space="preserve">(green) </w:t>
      </w:r>
      <w:r w:rsidR="00897579" w:rsidRPr="0092040A">
        <w:t>centered on</w:t>
      </w:r>
      <w:r w:rsidR="00496954" w:rsidRPr="0092040A">
        <w:t xml:space="preserve"> the ONH</w:t>
      </w:r>
      <w:r w:rsidR="00496F8C" w:rsidRPr="0092040A">
        <w:t xml:space="preserve">, best-fit </w:t>
      </w:r>
      <w:r w:rsidR="00496954" w:rsidRPr="0092040A">
        <w:t xml:space="preserve">BMO </w:t>
      </w:r>
      <w:r w:rsidR="00496F8C" w:rsidRPr="0092040A">
        <w:t>ellipse (orange), and concentric ellipses forming the boundaries for TRT measurement</w:t>
      </w:r>
      <w:r w:rsidR="00897579" w:rsidRPr="0092040A">
        <w:t xml:space="preserve"> (white)</w:t>
      </w:r>
      <w:r w:rsidR="00496F8C" w:rsidRPr="0092040A">
        <w:t>.  B) Radial B-scan</w:t>
      </w:r>
      <w:r w:rsidR="001451C1" w:rsidRPr="0092040A">
        <w:t xml:space="preserve"> </w:t>
      </w:r>
      <w:r w:rsidR="00897579" w:rsidRPr="0092040A">
        <w:t>illustrating</w:t>
      </w:r>
      <w:r w:rsidR="001451C1" w:rsidRPr="0092040A">
        <w:t xml:space="preserve"> ONH parameters and relevant </w:t>
      </w:r>
      <w:r w:rsidR="0046317F">
        <w:t>landmarks</w:t>
      </w:r>
      <w:r w:rsidR="00DE11B5">
        <w:t xml:space="preserve">, including </w:t>
      </w:r>
      <w:r w:rsidR="0046317F">
        <w:t xml:space="preserve">Bruch’s membrane opening (orange dots), </w:t>
      </w:r>
      <w:r w:rsidR="00D85339" w:rsidRPr="0092040A">
        <w:t xml:space="preserve">MRW </w:t>
      </w:r>
      <w:r w:rsidR="00DE11B5">
        <w:t>(</w:t>
      </w:r>
      <w:r w:rsidR="00D85339" w:rsidRPr="0092040A">
        <w:t>solid green lines</w:t>
      </w:r>
      <w:r w:rsidR="00DE11B5">
        <w:t>)</w:t>
      </w:r>
      <w:r w:rsidR="00D85339" w:rsidRPr="0092040A">
        <w:t xml:space="preserve">, </w:t>
      </w:r>
      <w:r w:rsidR="0046317F">
        <w:t xml:space="preserve">BM reference (red dashed line), </w:t>
      </w:r>
      <w:r w:rsidR="00D85339" w:rsidRPr="0092040A">
        <w:t xml:space="preserve">BMO height </w:t>
      </w:r>
      <w:r w:rsidR="00DE11B5">
        <w:t>(</w:t>
      </w:r>
      <w:r w:rsidR="00D85339" w:rsidRPr="0092040A">
        <w:t>solid red lines</w:t>
      </w:r>
      <w:r w:rsidR="00DE11B5">
        <w:t>)</w:t>
      </w:r>
      <w:r w:rsidR="00D85339" w:rsidRPr="0092040A">
        <w:t xml:space="preserve">, </w:t>
      </w:r>
      <w:r w:rsidR="0046317F">
        <w:t xml:space="preserve">BMO reference (orange dashed line), cup reference (cyan dashed line), </w:t>
      </w:r>
      <w:r w:rsidR="00897579" w:rsidRPr="0092040A">
        <w:t xml:space="preserve">optic cup </w:t>
      </w:r>
      <w:r w:rsidR="00DE11B5">
        <w:t>(</w:t>
      </w:r>
      <w:r w:rsidR="00897579" w:rsidRPr="0092040A">
        <w:t xml:space="preserve">shaded </w:t>
      </w:r>
      <w:r w:rsidR="0046317F">
        <w:t>region</w:t>
      </w:r>
      <w:r w:rsidR="00DE11B5">
        <w:t>)</w:t>
      </w:r>
      <w:r w:rsidR="00897579" w:rsidRPr="0092040A">
        <w:t xml:space="preserve">, and the boundaries for TRT measurement </w:t>
      </w:r>
      <w:r w:rsidR="00DE11B5">
        <w:t xml:space="preserve">(labeled </w:t>
      </w:r>
      <w:r w:rsidR="00897579" w:rsidRPr="0092040A">
        <w:t>white dashed lines</w:t>
      </w:r>
      <w:r w:rsidR="00DE11B5">
        <w:t>)</w:t>
      </w:r>
      <w:r w:rsidR="00897579" w:rsidRPr="0092040A">
        <w:t>.</w:t>
      </w:r>
      <w:r w:rsidR="001451C1" w:rsidRPr="0092040A">
        <w:t xml:space="preserve">  C) 30-degree </w:t>
      </w:r>
      <w:r w:rsidR="00DE11B5">
        <w:t>infrared</w:t>
      </w:r>
      <w:r w:rsidR="00DE11B5" w:rsidRPr="0092040A">
        <w:t xml:space="preserve"> </w:t>
      </w:r>
      <w:r w:rsidR="001451C1" w:rsidRPr="0092040A">
        <w:t xml:space="preserve">image illustrating </w:t>
      </w:r>
      <w:r w:rsidR="00F24B74" w:rsidRPr="0092040A">
        <w:t xml:space="preserve">a </w:t>
      </w:r>
      <w:r w:rsidR="00496954" w:rsidRPr="0092040A">
        <w:t xml:space="preserve">radial scan pattern </w:t>
      </w:r>
      <w:r w:rsidR="00DE11B5">
        <w:t xml:space="preserve">(green) </w:t>
      </w:r>
      <w:r w:rsidR="0021697B" w:rsidRPr="0092040A">
        <w:t xml:space="preserve">centered on the </w:t>
      </w:r>
      <w:r w:rsidR="00D85339" w:rsidRPr="0092040A">
        <w:t>macula</w:t>
      </w:r>
      <w:r w:rsidR="001451C1" w:rsidRPr="0092040A">
        <w:t xml:space="preserve"> and </w:t>
      </w:r>
      <w:r w:rsidR="00496954" w:rsidRPr="0092040A">
        <w:t xml:space="preserve">boundaries for macular </w:t>
      </w:r>
      <w:r w:rsidR="0021697B" w:rsidRPr="0092040A">
        <w:t>thickness</w:t>
      </w:r>
      <w:r w:rsidR="00496954" w:rsidRPr="0092040A">
        <w:t xml:space="preserve"> measurement</w:t>
      </w:r>
      <w:r w:rsidR="00F24B74" w:rsidRPr="0092040A">
        <w:t>s</w:t>
      </w:r>
      <w:r w:rsidR="00D85339" w:rsidRPr="0092040A">
        <w:t xml:space="preserve"> </w:t>
      </w:r>
      <w:r w:rsidR="00F24B74" w:rsidRPr="0092040A">
        <w:t>(white)</w:t>
      </w:r>
      <w:r w:rsidR="001451C1" w:rsidRPr="0092040A">
        <w:t>.</w:t>
      </w:r>
      <w:r w:rsidR="00FF48B8" w:rsidRPr="0092040A">
        <w:t xml:space="preserve">  D) Radial B-scan showing the boundaries for macular thickness measurement (</w:t>
      </w:r>
      <w:r w:rsidR="00F24B74" w:rsidRPr="0092040A">
        <w:t xml:space="preserve">labeled </w:t>
      </w:r>
      <w:r w:rsidR="00FF48B8" w:rsidRPr="0092040A">
        <w:t>white dashed lines)</w:t>
      </w:r>
      <w:r w:rsidR="00F24B74" w:rsidRPr="0092040A">
        <w:t xml:space="preserve"> and fovea (yellow arrow)</w:t>
      </w:r>
      <w:r w:rsidR="002F22D0" w:rsidRPr="0092040A">
        <w:t>.  ON</w:t>
      </w:r>
      <w:r w:rsidR="00F86210" w:rsidRPr="0092040A">
        <w:t>H,</w:t>
      </w:r>
      <w:r w:rsidR="002F22D0" w:rsidRPr="0092040A">
        <w:t xml:space="preserve"> optic nerve head; BMO</w:t>
      </w:r>
      <w:r w:rsidR="00F86210" w:rsidRPr="0092040A">
        <w:t xml:space="preserve">, </w:t>
      </w:r>
      <w:r w:rsidR="002F22D0" w:rsidRPr="0092040A">
        <w:t>Bruch’s membrane opening; MRW</w:t>
      </w:r>
      <w:r w:rsidR="00F86210" w:rsidRPr="0092040A">
        <w:t xml:space="preserve">, </w:t>
      </w:r>
      <w:r w:rsidR="002F22D0" w:rsidRPr="0092040A">
        <w:t>minimum rim width; BM</w:t>
      </w:r>
      <w:r w:rsidR="00F86210" w:rsidRPr="0092040A">
        <w:t xml:space="preserve">, </w:t>
      </w:r>
      <w:r w:rsidR="002F22D0" w:rsidRPr="0092040A">
        <w:t xml:space="preserve">Bruch’s membrane.  Scale bars = 200 </w:t>
      </w:r>
      <w:r w:rsidR="002F22D0" w:rsidRPr="0092040A">
        <w:rPr>
          <w:rFonts w:cstheme="minorHAnsi"/>
        </w:rPr>
        <w:t>µ</w:t>
      </w:r>
      <w:r w:rsidR="002F22D0" w:rsidRPr="0092040A">
        <w:t>m.</w:t>
      </w:r>
    </w:p>
    <w:p w14:paraId="79F7F48C" w14:textId="3C5C0162" w:rsidR="009049A7" w:rsidRPr="0092040A" w:rsidRDefault="009049A7" w:rsidP="0046317F">
      <w:pPr>
        <w:rPr>
          <w:b/>
          <w:bCs/>
        </w:rPr>
      </w:pPr>
    </w:p>
    <w:p w14:paraId="305444A5" w14:textId="726B3F9E" w:rsidR="009049A7" w:rsidRPr="0092040A" w:rsidRDefault="009049A7" w:rsidP="002D45AA">
      <w:pPr>
        <w:spacing w:line="480" w:lineRule="auto"/>
        <w:rPr>
          <w:b/>
          <w:bCs/>
        </w:rPr>
      </w:pPr>
      <w:r w:rsidRPr="0092040A">
        <w:rPr>
          <w:b/>
          <w:bCs/>
        </w:rPr>
        <w:t xml:space="preserve">Figure 2. </w:t>
      </w:r>
      <w:r w:rsidR="007E66A0">
        <w:rPr>
          <w:b/>
          <w:bCs/>
        </w:rPr>
        <w:t>Changes in</w:t>
      </w:r>
      <w:r w:rsidRPr="0092040A">
        <w:rPr>
          <w:b/>
          <w:bCs/>
        </w:rPr>
        <w:t xml:space="preserve"> optic nerve head </w:t>
      </w:r>
      <w:r w:rsidR="001147EC" w:rsidRPr="0092040A">
        <w:rPr>
          <w:b/>
          <w:bCs/>
        </w:rPr>
        <w:t>morphology</w:t>
      </w:r>
      <w:r w:rsidR="007E66A0">
        <w:rPr>
          <w:b/>
          <w:bCs/>
        </w:rPr>
        <w:t xml:space="preserve"> during spaceflight</w:t>
      </w:r>
      <w:r w:rsidR="001147EC" w:rsidRPr="0092040A">
        <w:rPr>
          <w:b/>
          <w:bCs/>
        </w:rPr>
        <w:t>.</w:t>
      </w:r>
      <w:r w:rsidR="009F6E45" w:rsidRPr="0092040A">
        <w:rPr>
          <w:b/>
          <w:bCs/>
        </w:rPr>
        <w:t xml:space="preserve">  </w:t>
      </w:r>
      <w:r w:rsidR="009F6E45" w:rsidRPr="0092040A">
        <w:t>(A) MRW</w:t>
      </w:r>
      <w:r w:rsidR="00AA48D4" w:rsidRPr="0092040A">
        <w:t xml:space="preserve"> </w:t>
      </w:r>
      <w:r w:rsidR="009F6E45" w:rsidRPr="0092040A">
        <w:t>increased on FD50 and FD150 and gradually recover</w:t>
      </w:r>
      <w:r w:rsidR="00AA48D4" w:rsidRPr="0092040A">
        <w:t>ed</w:t>
      </w:r>
      <w:r w:rsidR="009F6E45" w:rsidRPr="0092040A">
        <w:t xml:space="preserve"> after return to Earth, with no difference from the preflight baseline by R+180.  (B) Cup volume</w:t>
      </w:r>
      <w:r w:rsidR="00AA48D4" w:rsidRPr="0092040A">
        <w:t xml:space="preserve"> followed a similar timeline</w:t>
      </w:r>
      <w:r w:rsidR="009B37E6" w:rsidRPr="0092040A">
        <w:t xml:space="preserve"> as MRW</w:t>
      </w:r>
      <w:r w:rsidR="00AA48D4" w:rsidRPr="0092040A">
        <w:t xml:space="preserve">, initially decreasing on FD50 and returning to baseline by R+180.  (C) BMO height was significantly reduced (i.e., posteriorly displaced) on FD150 but did not differ from baseline at any other timepoint.  </w:t>
      </w:r>
      <w:bookmarkStart w:id="4" w:name="_Hlk89863306"/>
      <w:r w:rsidR="009F6E45" w:rsidRPr="0092040A">
        <w:t xml:space="preserve">Circles show </w:t>
      </w:r>
      <w:r w:rsidR="00BC2C2F">
        <w:t xml:space="preserve">all </w:t>
      </w:r>
      <w:r w:rsidR="009F6E45" w:rsidRPr="0092040A">
        <w:t>individual subject data</w:t>
      </w:r>
      <w:r w:rsidR="00363404" w:rsidRPr="0092040A">
        <w:t xml:space="preserve"> representing </w:t>
      </w:r>
      <w:r w:rsidR="009F6E45" w:rsidRPr="0092040A">
        <w:t>data obtained on Earth</w:t>
      </w:r>
      <w:r w:rsidR="00746E77" w:rsidRPr="0092040A">
        <w:t xml:space="preserve"> (white)</w:t>
      </w:r>
      <w:r w:rsidR="009F6E45" w:rsidRPr="0092040A">
        <w:t xml:space="preserve">, data obtained </w:t>
      </w:r>
      <w:r w:rsidR="00247A80" w:rsidRPr="0092040A">
        <w:t>during spaceflight</w:t>
      </w:r>
      <w:r w:rsidR="00746E77" w:rsidRPr="0092040A">
        <w:t xml:space="preserve"> (gray)</w:t>
      </w:r>
      <w:r w:rsidR="009F6E45" w:rsidRPr="0092040A">
        <w:t xml:space="preserve">, and the subject with </w:t>
      </w:r>
      <w:proofErr w:type="spellStart"/>
      <w:r w:rsidR="009F6E45" w:rsidRPr="0092040A">
        <w:t>Fris</w:t>
      </w:r>
      <w:r w:rsidR="009F6E45" w:rsidRPr="0092040A">
        <w:rPr>
          <w:rFonts w:cstheme="minorHAnsi"/>
        </w:rPr>
        <w:t>é</w:t>
      </w:r>
      <w:r w:rsidR="009F6E45" w:rsidRPr="0092040A">
        <w:t>n</w:t>
      </w:r>
      <w:proofErr w:type="spellEnd"/>
      <w:r w:rsidR="009F6E45" w:rsidRPr="0092040A">
        <w:t xml:space="preserve"> grade 1 disc edema </w:t>
      </w:r>
      <w:r w:rsidR="00746E77" w:rsidRPr="0092040A">
        <w:t xml:space="preserve">(black); </w:t>
      </w:r>
      <w:r w:rsidR="009F6E45" w:rsidRPr="0092040A">
        <w:t xml:space="preserve">this individual did not have a detectable optic cup and was </w:t>
      </w:r>
      <w:r w:rsidR="00215D1B" w:rsidRPr="0092040A">
        <w:t xml:space="preserve">therefore </w:t>
      </w:r>
      <w:r w:rsidR="009F6E45" w:rsidRPr="0092040A">
        <w:t>excluded from the cup volume analysis.</w:t>
      </w:r>
      <w:r w:rsidR="00215D1B" w:rsidRPr="0092040A">
        <w:t xml:space="preserve">  Horizontal bars represent the </w:t>
      </w:r>
      <w:r w:rsidR="006708AF">
        <w:t xml:space="preserve">estimated marginal </w:t>
      </w:r>
      <w:r w:rsidR="00215D1B" w:rsidRPr="0092040A">
        <w:t>mean value</w:t>
      </w:r>
      <w:r w:rsidR="006708AF">
        <w:t>s</w:t>
      </w:r>
      <w:r w:rsidR="00215D1B" w:rsidRPr="0092040A">
        <w:t xml:space="preserve"> across subjects, and error bars represent the 95% CI.  </w:t>
      </w:r>
      <w:bookmarkEnd w:id="4"/>
      <w:r w:rsidR="002E53ED" w:rsidRPr="00BA133F">
        <w:rPr>
          <w:i/>
          <w:iCs/>
        </w:rPr>
        <w:t>P</w:t>
      </w:r>
      <w:r w:rsidR="002E53ED">
        <w:t xml:space="preserve">-values for the change relative to the preflight seated baseline value are provided in </w:t>
      </w:r>
      <w:proofErr w:type="spellStart"/>
      <w:r w:rsidR="002E53ED">
        <w:t>eTable</w:t>
      </w:r>
      <w:proofErr w:type="spellEnd"/>
      <w:r w:rsidR="002E53ED">
        <w:t xml:space="preserve"> </w:t>
      </w:r>
      <w:r w:rsidR="0063164A">
        <w:t>1</w:t>
      </w:r>
      <w:r w:rsidR="002E53ED">
        <w:t xml:space="preserve"> of the Supplement.  </w:t>
      </w:r>
      <w:r w:rsidR="00310C14" w:rsidRPr="0092040A">
        <w:t xml:space="preserve">Statistics were not performed on </w:t>
      </w:r>
      <w:r w:rsidR="00310C14" w:rsidRPr="0092040A">
        <w:lastRenderedPageBreak/>
        <w:t>FD250 data due to the small sample size (n =</w:t>
      </w:r>
      <w:r w:rsidR="003F3BD9">
        <w:t xml:space="preserve"> </w:t>
      </w:r>
      <w:r w:rsidR="00310C14" w:rsidRPr="0092040A">
        <w:t xml:space="preserve">4).  </w:t>
      </w:r>
      <w:r w:rsidR="009F6E45" w:rsidRPr="0092040A">
        <w:t>MRW, minimum rim width; BMO, Bruch’s membrane opening</w:t>
      </w:r>
      <w:r w:rsidR="00215D1B" w:rsidRPr="0092040A">
        <w:t>; FD, flight day; R+, days after return to Earth.</w:t>
      </w:r>
    </w:p>
    <w:p w14:paraId="6B3DCC29" w14:textId="25DAFF93" w:rsidR="009049A7" w:rsidRPr="0092040A" w:rsidRDefault="009049A7" w:rsidP="001147EC">
      <w:pPr>
        <w:jc w:val="center"/>
        <w:rPr>
          <w:b/>
          <w:bCs/>
        </w:rPr>
      </w:pPr>
    </w:p>
    <w:p w14:paraId="5AEB17F0" w14:textId="7D504514" w:rsidR="009049A7" w:rsidRPr="00DA57D1" w:rsidRDefault="009049A7" w:rsidP="002D45AA">
      <w:pPr>
        <w:spacing w:line="480" w:lineRule="auto"/>
      </w:pPr>
      <w:r w:rsidRPr="0092040A">
        <w:rPr>
          <w:b/>
          <w:bCs/>
        </w:rPr>
        <w:t xml:space="preserve">Figure 3. </w:t>
      </w:r>
      <w:r w:rsidR="00C469A3">
        <w:rPr>
          <w:b/>
          <w:bCs/>
        </w:rPr>
        <w:t>C</w:t>
      </w:r>
      <w:r w:rsidR="00FC0952" w:rsidRPr="0092040A">
        <w:rPr>
          <w:b/>
          <w:bCs/>
        </w:rPr>
        <w:t xml:space="preserve">hanges in peripapillary total retinal thickness </w:t>
      </w:r>
      <w:r w:rsidR="00C469A3">
        <w:rPr>
          <w:b/>
          <w:bCs/>
        </w:rPr>
        <w:t xml:space="preserve">during spaceflight </w:t>
      </w:r>
      <w:r w:rsidR="00FC0952" w:rsidRPr="0092040A">
        <w:rPr>
          <w:b/>
          <w:bCs/>
        </w:rPr>
        <w:t>are greatest adjacent to the optic nerve head.</w:t>
      </w:r>
      <w:r w:rsidR="009B37E6" w:rsidRPr="0092040A">
        <w:rPr>
          <w:b/>
          <w:bCs/>
        </w:rPr>
        <w:t xml:space="preserve">  </w:t>
      </w:r>
      <w:r w:rsidR="00B558D2" w:rsidRPr="0092040A">
        <w:t>(A) TRT250 and (B) TRT500</w:t>
      </w:r>
      <w:r w:rsidR="009B37E6" w:rsidRPr="0092040A">
        <w:t xml:space="preserve"> increased on FD50 and FD150 and did not return to </w:t>
      </w:r>
      <w:r w:rsidR="00B558D2" w:rsidRPr="0092040A">
        <w:t xml:space="preserve">preflight baseline values until R+180.  (C) TRT1000 was only significantly increased on FD150 and was </w:t>
      </w:r>
      <w:r w:rsidR="00F86210" w:rsidRPr="0092040A">
        <w:t xml:space="preserve">slightly </w:t>
      </w:r>
      <w:r w:rsidR="00B558D2" w:rsidRPr="0092040A">
        <w:t xml:space="preserve">reduced relative to the preflight seated baseline on R+180.  (D) TRT1500 did not increase during spaceflight and was also </w:t>
      </w:r>
      <w:r w:rsidR="00F86210" w:rsidRPr="0092040A">
        <w:t xml:space="preserve">slightly </w:t>
      </w:r>
      <w:r w:rsidR="00B558D2" w:rsidRPr="0092040A">
        <w:t xml:space="preserve">reduced relative baseline on R+180. </w:t>
      </w:r>
      <w:r w:rsidR="009B37E6" w:rsidRPr="0092040A">
        <w:t xml:space="preserve"> </w:t>
      </w:r>
      <w:bookmarkStart w:id="5" w:name="_Hlk89863391"/>
      <w:r w:rsidR="00746E77" w:rsidRPr="0092040A">
        <w:t xml:space="preserve">Circles show </w:t>
      </w:r>
      <w:r w:rsidR="003E35CA">
        <w:t xml:space="preserve">all </w:t>
      </w:r>
      <w:r w:rsidR="00746E77" w:rsidRPr="0092040A">
        <w:t xml:space="preserve">individual subject data representing data obtained on Earth (white), data obtained during spaceflight (gray), and the subject with </w:t>
      </w:r>
      <w:proofErr w:type="spellStart"/>
      <w:r w:rsidR="00746E77" w:rsidRPr="0092040A">
        <w:t>Fris</w:t>
      </w:r>
      <w:r w:rsidR="00746E77" w:rsidRPr="0092040A">
        <w:rPr>
          <w:rFonts w:cstheme="minorHAnsi"/>
        </w:rPr>
        <w:t>é</w:t>
      </w:r>
      <w:r w:rsidR="00746E77" w:rsidRPr="0092040A">
        <w:t>n</w:t>
      </w:r>
      <w:proofErr w:type="spellEnd"/>
      <w:r w:rsidR="00746E77" w:rsidRPr="0092040A">
        <w:t xml:space="preserve"> grade 1 disc edema (black)</w:t>
      </w:r>
      <w:r w:rsidR="00215D1B" w:rsidRPr="0092040A">
        <w:t xml:space="preserve">.  Horizontal bars represent the </w:t>
      </w:r>
      <w:r w:rsidR="006708AF">
        <w:t xml:space="preserve">estimated marginal </w:t>
      </w:r>
      <w:r w:rsidR="00215D1B" w:rsidRPr="0092040A">
        <w:t>mean value</w:t>
      </w:r>
      <w:r w:rsidR="006708AF">
        <w:t>s</w:t>
      </w:r>
      <w:r w:rsidR="00215D1B" w:rsidRPr="0092040A">
        <w:t xml:space="preserve"> across subjects, and error bars represent the 95% CI.  </w:t>
      </w:r>
      <w:bookmarkEnd w:id="5"/>
      <w:r w:rsidR="002B5E8A" w:rsidRPr="0092040A">
        <w:t xml:space="preserve">The shaded area in (A) represents the </w:t>
      </w:r>
      <w:r w:rsidR="003F3BD9">
        <w:t xml:space="preserve">pre-defined </w:t>
      </w:r>
      <w:r w:rsidR="002B5E8A" w:rsidRPr="0092040A">
        <w:t>range of normal day-to-day variation in TRT250 (</w:t>
      </w:r>
      <w:r w:rsidR="002B5E8A" w:rsidRPr="0092040A">
        <w:rPr>
          <w:rFonts w:cstheme="minorHAnsi"/>
        </w:rPr>
        <w:t>±</w:t>
      </w:r>
      <w:r w:rsidR="002B5E8A" w:rsidRPr="0092040A">
        <w:t xml:space="preserve"> 19.4 </w:t>
      </w:r>
      <w:r w:rsidR="002B5E8A" w:rsidRPr="0092040A">
        <w:rPr>
          <w:rFonts w:cstheme="minorHAnsi"/>
        </w:rPr>
        <w:t>µ</w:t>
      </w:r>
      <w:r w:rsidR="002B5E8A" w:rsidRPr="0092040A">
        <w:t>m).</w:t>
      </w:r>
      <w:r w:rsidR="00247A80" w:rsidRPr="0092040A">
        <w:fldChar w:fldCharType="begin"/>
      </w:r>
      <w:r w:rsidR="000D39B6">
        <w:instrText xml:space="preserve"> ADDIN ZOTERO_ITEM CSL_CITATION {"citationID":"0vZbrnji","properties":{"formattedCitation":"\\super 17\\nosupersub{}","plainCitation":"17","noteIndex":0},"citationItems":[{"id":5887,"uris":["http://zotero.org/groups/125965/items/VXFZNRV3"],"itemData":{"id":5887,"type":"article-journal","abstract":"Importance: Optic disc edema develops in astronauts during long-duration spaceflight and is a risk for all future astronauts during spaceflight. Having a ground-based analogue of weightlessness that reproduces critical features of spaceflight-associated neuro-ocular syndrome will facilitate understanding, preventing, and/or treating this syndrome.\nObjective: To determine whether the ocular changes in individuals exposed to an analogue of weightlessness are similar to the ocular changes in astronauts exposed to a duration of spaceflight comparable to this analogue of weightlessness.\nDesign, Setting, and Participants: This cohort study, conducted from 2012 to 2018, investigated 11 healthy test participants before, during, and after 30 days of strict 6° head-down tilt bed rest as well as 20 astronauts before and during approximately 30 days of spaceflight. Data were collected at NASA Johnson Space Center, the German Aerospace Center, and on board the International Space Station. Statistical analysis was performed from February 13 to April 24, 2019.\nMain Outcomes and Measures: Peripapillary total retinal thickness and peripapillary choroid thickness quantified from optical coherence tomography images.\nResults: Peripapillary total retinal thickness increased to a greater degree among 11 individuals (6 men and 5 women; mean [SD] age, 33.4 [8.0 years]) exposed to bed rest than among 20 astronauts (17 men and 3 women; mean [SD] age, 46.0 [6.0] years), with a mean difference between groups of 37 μm (95% CI, 13-61 μm; P = .005). Conversely, choroid thickness did not increase among the individuals exposed to bed rest but increased among the astronauts, resulting in a mean difference between groups of 27 μm (95% CI, 14-41 μm; P &lt; .001).\nConclusions and Relevance: These findings suggest that strict head-down tilt bed rest produces a different magnitude of edema than occurs after a similar duration of spaceflight, and no change in choroid thickness. It is possible that a mild, long-term elevation in intracranial pressure experienced by individuals exposed to bed rest is greater than the intracranial pressure experienced by astronauts during spaceflight, which may explain the different severity of optic disc edema between the cohorts. Gravitational gradients that remain present during bed rest may explain the lack of increase in choroid thickness during bed rest, which differs from the lack of gravitational gradients during spaceflight. Despite the possibility that different mechanisms may underlie optic disc edema development in modeled and real spaceflight, use of this terrestrial model of spaceflight-associated neuro-ocular syndrome will be assistive in the development of effective countermeasures that will protect the eyes of astronauts during future space missions.","container-title":"JAMA ophthalmology","DOI":"10.1001/jamaophthalmol.2019.5261","ISSN":"2168-6173","issue":"2","journalAbbreviation":"JAMA Ophthalmol","language":"eng","note":"PMID: 31876939\nPMCID: PMC6990717","page":"165-172","source":"PubMed","title":"Optic disc edema and choroidal engorgement in astronauts during spaceflight and individuals exposed to bed rest","volume":"138","author":[{"family":"Laurie","given":"Steven S."},{"family":"Lee","given":"Stuart M. C."},{"family":"Macias","given":"Brandon R."},{"family":"Patel","given":"Nimesh"},{"family":"Stern","given":"Claudia"},{"family":"Young","given":"Millennia"},{"family":"Stenger","given":"Michael B."}],"issued":{"date-parts":[["2020",2,1]]}}}],"schema":"https://github.com/citation-style-language/schema/raw/master/csl-citation.json"} </w:instrText>
      </w:r>
      <w:r w:rsidR="00247A80" w:rsidRPr="0092040A">
        <w:fldChar w:fldCharType="separate"/>
      </w:r>
      <w:r w:rsidR="00C75BC0" w:rsidRPr="00C75BC0">
        <w:rPr>
          <w:rFonts w:ascii="Calibri" w:hAnsi="Calibri" w:cs="Calibri"/>
          <w:szCs w:val="24"/>
          <w:vertAlign w:val="superscript"/>
        </w:rPr>
        <w:t>17</w:t>
      </w:r>
      <w:r w:rsidR="00247A80" w:rsidRPr="0092040A">
        <w:fldChar w:fldCharType="end"/>
      </w:r>
      <w:r w:rsidR="002B5E8A" w:rsidRPr="0092040A">
        <w:t xml:space="preserve">  </w:t>
      </w:r>
      <w:r w:rsidR="002E53ED" w:rsidRPr="00BA133F">
        <w:rPr>
          <w:i/>
          <w:iCs/>
        </w:rPr>
        <w:t>P</w:t>
      </w:r>
      <w:r w:rsidR="002E53ED">
        <w:t xml:space="preserve">-values for the change relative to the preflight seated baseline value are provided in </w:t>
      </w:r>
      <w:proofErr w:type="spellStart"/>
      <w:r w:rsidR="002E53ED">
        <w:t>eTable</w:t>
      </w:r>
      <w:proofErr w:type="spellEnd"/>
      <w:r w:rsidR="002E53ED">
        <w:t xml:space="preserve"> </w:t>
      </w:r>
      <w:r w:rsidR="0063164A">
        <w:t>1</w:t>
      </w:r>
      <w:r w:rsidR="002E53ED">
        <w:t xml:space="preserve"> of the Supplement.  </w:t>
      </w:r>
      <w:r w:rsidR="00357E36" w:rsidRPr="0092040A">
        <w:t>Statistics were not performed on FD250 data due to the small sample size (n =</w:t>
      </w:r>
      <w:r w:rsidR="003F3BD9">
        <w:t xml:space="preserve"> </w:t>
      </w:r>
      <w:r w:rsidR="00357E36" w:rsidRPr="0092040A">
        <w:t xml:space="preserve">4).  </w:t>
      </w:r>
      <w:r w:rsidR="00215D1B" w:rsidRPr="0092040A">
        <w:t xml:space="preserve">TRT, total retinal thickness; BMO, Bruch’s membrane opening; </w:t>
      </w:r>
      <w:r w:rsidR="004C567D" w:rsidRPr="0092040A">
        <w:t xml:space="preserve">TRT250, TRT from the BMO to 250 </w:t>
      </w:r>
      <w:r w:rsidR="004C567D" w:rsidRPr="0092040A">
        <w:rPr>
          <w:rFonts w:cstheme="minorHAnsi"/>
        </w:rPr>
        <w:t>µ</w:t>
      </w:r>
      <w:r w:rsidR="004C567D" w:rsidRPr="0092040A">
        <w:t xml:space="preserve">m; TRT500, TRT from 250 to 500 </w:t>
      </w:r>
      <w:r w:rsidR="004C567D" w:rsidRPr="0092040A">
        <w:rPr>
          <w:rFonts w:cstheme="minorHAnsi"/>
        </w:rPr>
        <w:t>µ</w:t>
      </w:r>
      <w:r w:rsidR="004C567D" w:rsidRPr="0092040A">
        <w:t xml:space="preserve">m; TRT1000, TRT from 500 to 1000 </w:t>
      </w:r>
      <w:r w:rsidR="004C567D" w:rsidRPr="0092040A">
        <w:rPr>
          <w:rFonts w:cstheme="minorHAnsi"/>
        </w:rPr>
        <w:t>µ</w:t>
      </w:r>
      <w:r w:rsidR="004C567D" w:rsidRPr="0092040A">
        <w:t xml:space="preserve">m; TRT1500, TRT from 1000 to 1500 </w:t>
      </w:r>
      <w:r w:rsidR="004C567D" w:rsidRPr="0092040A">
        <w:rPr>
          <w:rFonts w:cstheme="minorHAnsi"/>
        </w:rPr>
        <w:t>µ</w:t>
      </w:r>
      <w:r w:rsidR="004C567D" w:rsidRPr="0092040A">
        <w:t xml:space="preserve">m; </w:t>
      </w:r>
      <w:r w:rsidR="00215D1B" w:rsidRPr="0092040A">
        <w:t>FD, flight day; R+, days after return to Earth.</w:t>
      </w:r>
    </w:p>
    <w:p w14:paraId="5A4DECF3" w14:textId="46237080" w:rsidR="009049A7" w:rsidRPr="0092040A" w:rsidRDefault="009049A7">
      <w:pPr>
        <w:rPr>
          <w:b/>
          <w:bCs/>
        </w:rPr>
      </w:pPr>
    </w:p>
    <w:p w14:paraId="3809BDF2" w14:textId="54AB7FA2" w:rsidR="00215D1B" w:rsidRPr="0092040A" w:rsidRDefault="009049A7" w:rsidP="002D45AA">
      <w:pPr>
        <w:spacing w:line="480" w:lineRule="auto"/>
        <w:rPr>
          <w:b/>
          <w:bCs/>
        </w:rPr>
      </w:pPr>
      <w:r w:rsidRPr="0092040A">
        <w:rPr>
          <w:b/>
          <w:bCs/>
        </w:rPr>
        <w:t xml:space="preserve">Figure 4.  </w:t>
      </w:r>
      <w:r w:rsidR="00F86210" w:rsidRPr="0092040A">
        <w:rPr>
          <w:b/>
          <w:bCs/>
        </w:rPr>
        <w:t>Central m</w:t>
      </w:r>
      <w:r w:rsidR="00FC0952" w:rsidRPr="0092040A">
        <w:rPr>
          <w:b/>
          <w:bCs/>
        </w:rPr>
        <w:t xml:space="preserve">acular thinning </w:t>
      </w:r>
      <w:r w:rsidR="00F86210" w:rsidRPr="0092040A">
        <w:rPr>
          <w:b/>
          <w:bCs/>
        </w:rPr>
        <w:t xml:space="preserve">occurs </w:t>
      </w:r>
      <w:r w:rsidR="00FC0952" w:rsidRPr="0092040A">
        <w:rPr>
          <w:b/>
          <w:bCs/>
        </w:rPr>
        <w:t>during spaceflight.</w:t>
      </w:r>
      <w:r w:rsidR="00F86210" w:rsidRPr="0092040A">
        <w:rPr>
          <w:b/>
          <w:bCs/>
        </w:rPr>
        <w:t xml:space="preserve">  </w:t>
      </w:r>
      <w:r w:rsidR="00F86210" w:rsidRPr="0092040A">
        <w:t>(A) MT500</w:t>
      </w:r>
      <w:r w:rsidR="00CD1DB8" w:rsidRPr="0092040A">
        <w:t xml:space="preserve"> decreased on FD50 and FD150</w:t>
      </w:r>
      <w:r w:rsidR="003F3BD9">
        <w:t>,</w:t>
      </w:r>
      <w:r w:rsidR="00CD1DB8" w:rsidRPr="0092040A">
        <w:t xml:space="preserve"> and </w:t>
      </w:r>
      <w:r w:rsidR="003F3BD9">
        <w:t xml:space="preserve">it </w:t>
      </w:r>
      <w:r w:rsidR="00CD1DB8" w:rsidRPr="0092040A">
        <w:t>did not return to preflight baseline values until R+180.  (B) MT1500 also decreased on FD50 and FD150 but returned to baseline by R+30.  (C) There were no significant changes in MT</w:t>
      </w:r>
      <w:r w:rsidR="00357E36" w:rsidRPr="0092040A">
        <w:t>2500</w:t>
      </w:r>
      <w:r w:rsidR="00CD1DB8" w:rsidRPr="0092040A">
        <w:t xml:space="preserve"> during or after spaceflight.  </w:t>
      </w:r>
      <w:r w:rsidR="00746E77" w:rsidRPr="0092040A">
        <w:t xml:space="preserve">Circles show </w:t>
      </w:r>
      <w:r w:rsidR="00BC2C2F">
        <w:t xml:space="preserve">all </w:t>
      </w:r>
      <w:r w:rsidR="00746E77" w:rsidRPr="0092040A">
        <w:t xml:space="preserve">individual subject data representing data obtained on Earth (white), data obtained during spaceflight (gray), and the subject with </w:t>
      </w:r>
      <w:proofErr w:type="spellStart"/>
      <w:r w:rsidR="00746E77" w:rsidRPr="0092040A">
        <w:t>Fris</w:t>
      </w:r>
      <w:r w:rsidR="00746E77" w:rsidRPr="0092040A">
        <w:rPr>
          <w:rFonts w:cstheme="minorHAnsi"/>
        </w:rPr>
        <w:t>é</w:t>
      </w:r>
      <w:r w:rsidR="00746E77" w:rsidRPr="0092040A">
        <w:t>n</w:t>
      </w:r>
      <w:proofErr w:type="spellEnd"/>
      <w:r w:rsidR="00746E77" w:rsidRPr="0092040A">
        <w:t xml:space="preserve"> grade 1 disc edema (black)</w:t>
      </w:r>
      <w:r w:rsidR="00215D1B" w:rsidRPr="0092040A">
        <w:t xml:space="preserve">.  Horizontal bars represent the </w:t>
      </w:r>
      <w:r w:rsidR="006708AF">
        <w:t xml:space="preserve">estimated marginal </w:t>
      </w:r>
      <w:r w:rsidR="00215D1B" w:rsidRPr="0092040A">
        <w:t>mean value</w:t>
      </w:r>
      <w:r w:rsidR="006708AF">
        <w:t>s</w:t>
      </w:r>
      <w:r w:rsidR="00215D1B" w:rsidRPr="0092040A">
        <w:t xml:space="preserve"> across subjects, and error bars represent </w:t>
      </w:r>
      <w:r w:rsidR="00215D1B" w:rsidRPr="0092040A">
        <w:lastRenderedPageBreak/>
        <w:t xml:space="preserve">the 95% CI.  </w:t>
      </w:r>
      <w:r w:rsidR="002E53ED" w:rsidRPr="00BA133F">
        <w:rPr>
          <w:i/>
          <w:iCs/>
        </w:rPr>
        <w:t>P</w:t>
      </w:r>
      <w:r w:rsidR="002E53ED">
        <w:t xml:space="preserve">-values for the change relative to the preflight seated baseline value are provided in </w:t>
      </w:r>
      <w:proofErr w:type="spellStart"/>
      <w:r w:rsidR="002E53ED">
        <w:t>eTable</w:t>
      </w:r>
      <w:proofErr w:type="spellEnd"/>
      <w:r w:rsidR="002E53ED">
        <w:t xml:space="preserve"> </w:t>
      </w:r>
      <w:r w:rsidR="0063164A">
        <w:t>1</w:t>
      </w:r>
      <w:r w:rsidR="002E53ED">
        <w:t xml:space="preserve"> of the Supplement.  </w:t>
      </w:r>
      <w:r w:rsidR="00357E36" w:rsidRPr="0092040A">
        <w:t xml:space="preserve">Statistics were not performed on FD250 data due to the small sample size (n = 4).  </w:t>
      </w:r>
      <w:bookmarkStart w:id="6" w:name="_Hlk98835565"/>
      <w:r w:rsidR="004C567D" w:rsidRPr="0092040A">
        <w:t>MT</w:t>
      </w:r>
      <w:r w:rsidR="00215D1B" w:rsidRPr="0092040A">
        <w:t xml:space="preserve">, </w:t>
      </w:r>
      <w:r w:rsidR="004C567D" w:rsidRPr="0092040A">
        <w:t>macular thickness</w:t>
      </w:r>
      <w:r w:rsidR="00215D1B" w:rsidRPr="0092040A">
        <w:t xml:space="preserve">; </w:t>
      </w:r>
      <w:bookmarkStart w:id="7" w:name="OLE_LINK1"/>
      <w:r w:rsidR="00215D1B" w:rsidRPr="0092040A">
        <w:t xml:space="preserve">MT500, </w:t>
      </w:r>
      <w:r w:rsidR="004C567D" w:rsidRPr="0092040A">
        <w:t>MT</w:t>
      </w:r>
      <w:r w:rsidR="00215D1B" w:rsidRPr="0092040A">
        <w:t xml:space="preserve"> from the fovea to 500 </w:t>
      </w:r>
      <w:r w:rsidR="00215D1B" w:rsidRPr="0092040A">
        <w:rPr>
          <w:rFonts w:cstheme="minorHAnsi"/>
        </w:rPr>
        <w:t>µ</w:t>
      </w:r>
      <w:r w:rsidR="00215D1B" w:rsidRPr="0092040A">
        <w:t xml:space="preserve">m; MT1500, </w:t>
      </w:r>
      <w:r w:rsidR="004C567D" w:rsidRPr="0092040A">
        <w:t>MT</w:t>
      </w:r>
      <w:r w:rsidR="00215D1B" w:rsidRPr="0092040A">
        <w:t xml:space="preserve"> from 500 to 1500 </w:t>
      </w:r>
      <w:r w:rsidR="00215D1B" w:rsidRPr="0092040A">
        <w:rPr>
          <w:rFonts w:cstheme="minorHAnsi"/>
        </w:rPr>
        <w:t>µ</w:t>
      </w:r>
      <w:r w:rsidR="00215D1B" w:rsidRPr="0092040A">
        <w:t>m; MT</w:t>
      </w:r>
      <w:r w:rsidR="00357E36" w:rsidRPr="0092040A">
        <w:t>2500</w:t>
      </w:r>
      <w:r w:rsidR="00215D1B" w:rsidRPr="0092040A">
        <w:t xml:space="preserve">, </w:t>
      </w:r>
      <w:r w:rsidR="004C567D" w:rsidRPr="0092040A">
        <w:t>MT</w:t>
      </w:r>
      <w:r w:rsidR="00215D1B" w:rsidRPr="0092040A">
        <w:t xml:space="preserve"> from 1500 to </w:t>
      </w:r>
      <w:r w:rsidR="00357E36" w:rsidRPr="0092040A">
        <w:t>2500</w:t>
      </w:r>
      <w:r w:rsidR="00215D1B" w:rsidRPr="0092040A">
        <w:t xml:space="preserve"> </w:t>
      </w:r>
      <w:r w:rsidR="00215D1B" w:rsidRPr="0092040A">
        <w:rPr>
          <w:rFonts w:cstheme="minorHAnsi"/>
        </w:rPr>
        <w:t>µ</w:t>
      </w:r>
      <w:r w:rsidR="00215D1B" w:rsidRPr="0092040A">
        <w:t>m; FD, flight day; R+, days after return to Earth.</w:t>
      </w:r>
      <w:r w:rsidR="00215D1B" w:rsidRPr="0092040A">
        <w:rPr>
          <w:b/>
          <w:bCs/>
        </w:rPr>
        <w:t xml:space="preserve"> </w:t>
      </w:r>
      <w:bookmarkEnd w:id="6"/>
      <w:r w:rsidR="00215D1B" w:rsidRPr="0092040A">
        <w:rPr>
          <w:b/>
          <w:bCs/>
        </w:rPr>
        <w:t xml:space="preserve"> </w:t>
      </w:r>
    </w:p>
    <w:bookmarkEnd w:id="7"/>
    <w:p w14:paraId="5297ACB2" w14:textId="77777777" w:rsidR="008E7E3C" w:rsidRPr="0092040A" w:rsidRDefault="008E7E3C" w:rsidP="001147EC">
      <w:pPr>
        <w:rPr>
          <w:b/>
          <w:bCs/>
        </w:rPr>
        <w:sectPr w:rsidR="008E7E3C" w:rsidRPr="0092040A" w:rsidSect="00286F68">
          <w:footerReference w:type="default" r:id="rId12"/>
          <w:pgSz w:w="12240" w:h="15840"/>
          <w:pgMar w:top="1440" w:right="1440" w:bottom="1440" w:left="1440" w:header="720" w:footer="720" w:gutter="0"/>
          <w:lnNumType w:countBy="1" w:restart="continuous"/>
          <w:cols w:space="720"/>
          <w:docGrid w:linePitch="360"/>
        </w:sectPr>
      </w:pPr>
    </w:p>
    <w:p w14:paraId="1E3308C8" w14:textId="5841ADEA" w:rsidR="00DA57D1" w:rsidRPr="0092040A" w:rsidRDefault="00DA57D1" w:rsidP="00DA57D1">
      <w:pPr>
        <w:rPr>
          <w:b/>
          <w:bCs/>
        </w:rPr>
      </w:pPr>
      <w:r w:rsidRPr="0092040A">
        <w:rPr>
          <w:b/>
          <w:bCs/>
        </w:rPr>
        <w:lastRenderedPageBreak/>
        <w:t xml:space="preserve">Table 1. </w:t>
      </w:r>
      <w:r w:rsidR="003E35CA">
        <w:rPr>
          <w:b/>
          <w:bCs/>
        </w:rPr>
        <w:t>Estimated marginal m</w:t>
      </w:r>
      <w:r w:rsidRPr="0092040A">
        <w:rPr>
          <w:b/>
          <w:bCs/>
        </w:rPr>
        <w:t xml:space="preserve">ean </w:t>
      </w:r>
      <w:r w:rsidRPr="0092040A">
        <w:rPr>
          <w:b/>
          <w:bCs/>
          <w:i/>
          <w:iCs/>
        </w:rPr>
        <w:t>(95% CI)</w:t>
      </w:r>
      <w:r w:rsidRPr="0092040A">
        <w:rPr>
          <w:b/>
          <w:bCs/>
        </w:rPr>
        <w:t xml:space="preserve"> for each parameter before, during, and after spaceflight.</w:t>
      </w:r>
    </w:p>
    <w:tbl>
      <w:tblPr>
        <w:tblStyle w:val="TableGrid"/>
        <w:tblW w:w="0" w:type="auto"/>
        <w:tblLook w:val="04A0" w:firstRow="1" w:lastRow="0" w:firstColumn="1" w:lastColumn="0" w:noHBand="0" w:noVBand="1"/>
      </w:tblPr>
      <w:tblGrid>
        <w:gridCol w:w="2065"/>
        <w:gridCol w:w="1814"/>
        <w:gridCol w:w="1814"/>
        <w:gridCol w:w="1814"/>
        <w:gridCol w:w="1814"/>
        <w:gridCol w:w="1814"/>
        <w:gridCol w:w="1815"/>
      </w:tblGrid>
      <w:tr w:rsidR="00BB5DED" w:rsidRPr="0092040A" w14:paraId="5410F422" w14:textId="77777777" w:rsidTr="00BB5DED">
        <w:trPr>
          <w:trHeight w:val="530"/>
        </w:trPr>
        <w:tc>
          <w:tcPr>
            <w:tcW w:w="2065" w:type="dxa"/>
          </w:tcPr>
          <w:p w14:paraId="1BBE5DFC" w14:textId="77777777" w:rsidR="00BB5DED" w:rsidRPr="00BB5DED" w:rsidRDefault="00BB5DED" w:rsidP="00BB5DED">
            <w:pPr>
              <w:rPr>
                <w:sz w:val="20"/>
                <w:szCs w:val="20"/>
              </w:rPr>
            </w:pPr>
          </w:p>
        </w:tc>
        <w:tc>
          <w:tcPr>
            <w:tcW w:w="1814" w:type="dxa"/>
            <w:vAlign w:val="center"/>
          </w:tcPr>
          <w:p w14:paraId="712842B8" w14:textId="77777777" w:rsidR="00BB5DED" w:rsidRPr="00BB5DED" w:rsidRDefault="00BB5DED" w:rsidP="00BB5DED">
            <w:pPr>
              <w:jc w:val="center"/>
              <w:rPr>
                <w:sz w:val="20"/>
                <w:szCs w:val="20"/>
              </w:rPr>
            </w:pPr>
            <w:r w:rsidRPr="00BB5DED">
              <w:rPr>
                <w:b/>
                <w:bCs/>
                <w:sz w:val="20"/>
                <w:szCs w:val="20"/>
              </w:rPr>
              <w:t>Preflight Seated</w:t>
            </w:r>
          </w:p>
        </w:tc>
        <w:tc>
          <w:tcPr>
            <w:tcW w:w="1814" w:type="dxa"/>
            <w:vAlign w:val="center"/>
          </w:tcPr>
          <w:p w14:paraId="30947332" w14:textId="77777777" w:rsidR="00BB5DED" w:rsidRPr="00BB5DED" w:rsidRDefault="00BB5DED" w:rsidP="00BB5DED">
            <w:pPr>
              <w:jc w:val="center"/>
              <w:rPr>
                <w:sz w:val="20"/>
                <w:szCs w:val="20"/>
              </w:rPr>
            </w:pPr>
            <w:r w:rsidRPr="00BB5DED">
              <w:rPr>
                <w:b/>
                <w:bCs/>
                <w:sz w:val="20"/>
                <w:szCs w:val="20"/>
              </w:rPr>
              <w:t>FD50</w:t>
            </w:r>
          </w:p>
        </w:tc>
        <w:tc>
          <w:tcPr>
            <w:tcW w:w="1814" w:type="dxa"/>
            <w:vAlign w:val="center"/>
          </w:tcPr>
          <w:p w14:paraId="4A1423CC" w14:textId="77777777" w:rsidR="00BB5DED" w:rsidRPr="00BB5DED" w:rsidRDefault="00BB5DED" w:rsidP="00BB5DED">
            <w:pPr>
              <w:jc w:val="center"/>
              <w:rPr>
                <w:sz w:val="20"/>
                <w:szCs w:val="20"/>
              </w:rPr>
            </w:pPr>
            <w:r w:rsidRPr="00BB5DED">
              <w:rPr>
                <w:b/>
                <w:bCs/>
                <w:sz w:val="20"/>
                <w:szCs w:val="20"/>
              </w:rPr>
              <w:t>FD150</w:t>
            </w:r>
          </w:p>
        </w:tc>
        <w:tc>
          <w:tcPr>
            <w:tcW w:w="1814" w:type="dxa"/>
            <w:vAlign w:val="center"/>
          </w:tcPr>
          <w:p w14:paraId="01AE32C3" w14:textId="77777777" w:rsidR="00BB5DED" w:rsidRPr="00BB5DED" w:rsidRDefault="00BB5DED" w:rsidP="00BB5DED">
            <w:pPr>
              <w:jc w:val="center"/>
              <w:rPr>
                <w:sz w:val="20"/>
                <w:szCs w:val="20"/>
              </w:rPr>
            </w:pPr>
            <w:r w:rsidRPr="00BB5DED">
              <w:rPr>
                <w:b/>
                <w:bCs/>
                <w:sz w:val="20"/>
                <w:szCs w:val="20"/>
              </w:rPr>
              <w:t>R+10</w:t>
            </w:r>
          </w:p>
        </w:tc>
        <w:tc>
          <w:tcPr>
            <w:tcW w:w="1814" w:type="dxa"/>
            <w:vAlign w:val="center"/>
          </w:tcPr>
          <w:p w14:paraId="12DE1AAA" w14:textId="77777777" w:rsidR="00BB5DED" w:rsidRPr="00BB5DED" w:rsidRDefault="00BB5DED" w:rsidP="00BB5DED">
            <w:pPr>
              <w:jc w:val="center"/>
              <w:rPr>
                <w:sz w:val="20"/>
                <w:szCs w:val="20"/>
              </w:rPr>
            </w:pPr>
            <w:r w:rsidRPr="00BB5DED">
              <w:rPr>
                <w:b/>
                <w:bCs/>
                <w:sz w:val="20"/>
                <w:szCs w:val="20"/>
              </w:rPr>
              <w:t>R+30</w:t>
            </w:r>
          </w:p>
        </w:tc>
        <w:tc>
          <w:tcPr>
            <w:tcW w:w="1815" w:type="dxa"/>
            <w:vAlign w:val="center"/>
          </w:tcPr>
          <w:p w14:paraId="6DB1AB99" w14:textId="77777777" w:rsidR="00BB5DED" w:rsidRPr="00BB5DED" w:rsidRDefault="00BB5DED" w:rsidP="00BB5DED">
            <w:pPr>
              <w:jc w:val="center"/>
              <w:rPr>
                <w:sz w:val="20"/>
                <w:szCs w:val="20"/>
              </w:rPr>
            </w:pPr>
            <w:r w:rsidRPr="00BB5DED">
              <w:rPr>
                <w:b/>
                <w:bCs/>
                <w:sz w:val="20"/>
                <w:szCs w:val="20"/>
              </w:rPr>
              <w:t>R+180</w:t>
            </w:r>
          </w:p>
        </w:tc>
      </w:tr>
      <w:tr w:rsidR="00BB5DED" w:rsidRPr="0092040A" w14:paraId="44BBAD8C" w14:textId="77777777" w:rsidTr="00BB5DED">
        <w:trPr>
          <w:trHeight w:val="601"/>
        </w:trPr>
        <w:tc>
          <w:tcPr>
            <w:tcW w:w="2065" w:type="dxa"/>
            <w:vAlign w:val="center"/>
          </w:tcPr>
          <w:p w14:paraId="29729764" w14:textId="77777777" w:rsidR="00BB5DED" w:rsidRPr="00BB5DED" w:rsidRDefault="00BB5DED" w:rsidP="00BB5DED">
            <w:pPr>
              <w:rPr>
                <w:b/>
                <w:bCs/>
                <w:sz w:val="20"/>
                <w:szCs w:val="20"/>
              </w:rPr>
            </w:pPr>
            <w:r w:rsidRPr="00BB5DED">
              <w:rPr>
                <w:b/>
                <w:bCs/>
                <w:sz w:val="20"/>
                <w:szCs w:val="20"/>
              </w:rPr>
              <w:t>MRW (</w:t>
            </w:r>
            <w:r w:rsidRPr="00BB5DED">
              <w:rPr>
                <w:rFonts w:cstheme="minorHAnsi"/>
                <w:b/>
                <w:bCs/>
                <w:sz w:val="20"/>
                <w:szCs w:val="20"/>
              </w:rPr>
              <w:t>µ</w:t>
            </w:r>
            <w:r w:rsidRPr="00BB5DED">
              <w:rPr>
                <w:b/>
                <w:bCs/>
                <w:sz w:val="20"/>
                <w:szCs w:val="20"/>
              </w:rPr>
              <w:t>m)</w:t>
            </w:r>
          </w:p>
        </w:tc>
        <w:tc>
          <w:tcPr>
            <w:tcW w:w="1814" w:type="dxa"/>
            <w:vAlign w:val="center"/>
          </w:tcPr>
          <w:p w14:paraId="2C26A568" w14:textId="77777777" w:rsidR="00BB5DED" w:rsidRPr="00BB5DED" w:rsidRDefault="00BB5DED" w:rsidP="00BB5DED">
            <w:pPr>
              <w:jc w:val="center"/>
              <w:rPr>
                <w:sz w:val="20"/>
                <w:szCs w:val="20"/>
              </w:rPr>
            </w:pPr>
            <w:r w:rsidRPr="00BB5DED">
              <w:rPr>
                <w:sz w:val="20"/>
                <w:szCs w:val="20"/>
              </w:rPr>
              <w:t>361.1</w:t>
            </w:r>
          </w:p>
          <w:p w14:paraId="61A44498" w14:textId="77777777" w:rsidR="00BB5DED" w:rsidRPr="00BB5DED" w:rsidRDefault="00BB5DED" w:rsidP="00BB5DED">
            <w:pPr>
              <w:jc w:val="center"/>
              <w:rPr>
                <w:i/>
                <w:iCs/>
                <w:sz w:val="20"/>
                <w:szCs w:val="20"/>
              </w:rPr>
            </w:pPr>
            <w:r w:rsidRPr="00BB5DED">
              <w:rPr>
                <w:i/>
                <w:iCs/>
                <w:sz w:val="20"/>
                <w:szCs w:val="20"/>
              </w:rPr>
              <w:t>(330.4 – 391.8)</w:t>
            </w:r>
          </w:p>
        </w:tc>
        <w:tc>
          <w:tcPr>
            <w:tcW w:w="1814" w:type="dxa"/>
            <w:vAlign w:val="center"/>
          </w:tcPr>
          <w:p w14:paraId="75E875CC" w14:textId="55AD8DDD" w:rsidR="00BB5DED" w:rsidRPr="00BB5DED" w:rsidRDefault="00BB5DED" w:rsidP="00BB5DED">
            <w:pPr>
              <w:jc w:val="center"/>
              <w:rPr>
                <w:sz w:val="20"/>
                <w:szCs w:val="20"/>
              </w:rPr>
            </w:pPr>
            <w:bookmarkStart w:id="8" w:name="OLE_LINK2"/>
            <w:r w:rsidRPr="00BB5DED">
              <w:rPr>
                <w:sz w:val="20"/>
                <w:szCs w:val="20"/>
              </w:rPr>
              <w:t>381.7</w:t>
            </w:r>
            <w:bookmarkEnd w:id="8"/>
          </w:p>
          <w:p w14:paraId="71FC199A" w14:textId="77777777" w:rsidR="00BB5DED" w:rsidRPr="00BB5DED" w:rsidRDefault="00BB5DED" w:rsidP="00BB5DED">
            <w:pPr>
              <w:jc w:val="center"/>
              <w:rPr>
                <w:i/>
                <w:iCs/>
                <w:sz w:val="20"/>
                <w:szCs w:val="20"/>
              </w:rPr>
            </w:pPr>
            <w:r w:rsidRPr="00BB5DED">
              <w:rPr>
                <w:i/>
                <w:iCs/>
                <w:sz w:val="20"/>
                <w:szCs w:val="20"/>
              </w:rPr>
              <w:t>(</w:t>
            </w:r>
            <w:bookmarkStart w:id="9" w:name="OLE_LINK3"/>
            <w:r w:rsidRPr="00BB5DED">
              <w:rPr>
                <w:i/>
                <w:iCs/>
                <w:sz w:val="20"/>
                <w:szCs w:val="20"/>
              </w:rPr>
              <w:t>351.0 – 412.4</w:t>
            </w:r>
            <w:bookmarkEnd w:id="9"/>
            <w:r w:rsidRPr="00BB5DED">
              <w:rPr>
                <w:i/>
                <w:iCs/>
                <w:sz w:val="20"/>
                <w:szCs w:val="20"/>
              </w:rPr>
              <w:t>)</w:t>
            </w:r>
          </w:p>
        </w:tc>
        <w:tc>
          <w:tcPr>
            <w:tcW w:w="1814" w:type="dxa"/>
            <w:vAlign w:val="center"/>
          </w:tcPr>
          <w:p w14:paraId="6F6F2AF1" w14:textId="7E2843DA" w:rsidR="00BB5DED" w:rsidRPr="00BB5DED" w:rsidRDefault="00BB5DED" w:rsidP="00BB5DED">
            <w:pPr>
              <w:jc w:val="center"/>
              <w:rPr>
                <w:sz w:val="20"/>
                <w:szCs w:val="20"/>
              </w:rPr>
            </w:pPr>
            <w:r w:rsidRPr="00BB5DED">
              <w:rPr>
                <w:sz w:val="20"/>
                <w:szCs w:val="20"/>
              </w:rPr>
              <w:t>394.9</w:t>
            </w:r>
          </w:p>
          <w:p w14:paraId="16CF6573" w14:textId="77777777" w:rsidR="00BB5DED" w:rsidRPr="00BB5DED" w:rsidRDefault="00BB5DED" w:rsidP="00BB5DED">
            <w:pPr>
              <w:jc w:val="center"/>
              <w:rPr>
                <w:i/>
                <w:iCs/>
                <w:sz w:val="20"/>
                <w:szCs w:val="20"/>
              </w:rPr>
            </w:pPr>
            <w:r w:rsidRPr="00BB5DED">
              <w:rPr>
                <w:i/>
                <w:iCs/>
                <w:sz w:val="20"/>
                <w:szCs w:val="20"/>
              </w:rPr>
              <w:t>(364.1 – 425.4)</w:t>
            </w:r>
          </w:p>
        </w:tc>
        <w:tc>
          <w:tcPr>
            <w:tcW w:w="1814" w:type="dxa"/>
            <w:vAlign w:val="center"/>
          </w:tcPr>
          <w:p w14:paraId="2D73B708" w14:textId="69C009F7" w:rsidR="00BB5DED" w:rsidRPr="00BB5DED" w:rsidRDefault="00BB5DED" w:rsidP="00BB5DED">
            <w:pPr>
              <w:jc w:val="center"/>
              <w:rPr>
                <w:sz w:val="20"/>
                <w:szCs w:val="20"/>
              </w:rPr>
            </w:pPr>
            <w:r w:rsidRPr="00BB5DED">
              <w:rPr>
                <w:sz w:val="20"/>
                <w:szCs w:val="20"/>
              </w:rPr>
              <w:t>378.3</w:t>
            </w:r>
          </w:p>
          <w:p w14:paraId="4B4187F8" w14:textId="77777777" w:rsidR="00BB5DED" w:rsidRPr="00BB5DED" w:rsidRDefault="00BB5DED" w:rsidP="00BB5DED">
            <w:pPr>
              <w:jc w:val="center"/>
              <w:rPr>
                <w:i/>
                <w:iCs/>
                <w:sz w:val="20"/>
                <w:szCs w:val="20"/>
              </w:rPr>
            </w:pPr>
            <w:r w:rsidRPr="00BB5DED">
              <w:rPr>
                <w:i/>
                <w:iCs/>
                <w:sz w:val="20"/>
                <w:szCs w:val="20"/>
              </w:rPr>
              <w:t>(347.4 – 409.2)</w:t>
            </w:r>
          </w:p>
        </w:tc>
        <w:tc>
          <w:tcPr>
            <w:tcW w:w="1814" w:type="dxa"/>
            <w:vAlign w:val="center"/>
          </w:tcPr>
          <w:p w14:paraId="2C0A1BAC" w14:textId="074B27AB" w:rsidR="00BB5DED" w:rsidRPr="00BB5DED" w:rsidRDefault="00BB5DED" w:rsidP="00BB5DED">
            <w:pPr>
              <w:jc w:val="center"/>
              <w:rPr>
                <w:sz w:val="20"/>
                <w:szCs w:val="20"/>
              </w:rPr>
            </w:pPr>
            <w:r w:rsidRPr="00BB5DED">
              <w:rPr>
                <w:sz w:val="20"/>
                <w:szCs w:val="20"/>
              </w:rPr>
              <w:t>369.0</w:t>
            </w:r>
          </w:p>
          <w:p w14:paraId="1AD46283" w14:textId="77777777" w:rsidR="00BB5DED" w:rsidRPr="00BB5DED" w:rsidRDefault="00BB5DED" w:rsidP="00BB5DED">
            <w:pPr>
              <w:jc w:val="center"/>
              <w:rPr>
                <w:i/>
                <w:iCs/>
                <w:sz w:val="20"/>
                <w:szCs w:val="20"/>
              </w:rPr>
            </w:pPr>
            <w:r w:rsidRPr="00BB5DED">
              <w:rPr>
                <w:i/>
                <w:iCs/>
                <w:sz w:val="20"/>
                <w:szCs w:val="20"/>
              </w:rPr>
              <w:t>(338.3 – 399.7)</w:t>
            </w:r>
          </w:p>
        </w:tc>
        <w:tc>
          <w:tcPr>
            <w:tcW w:w="1815" w:type="dxa"/>
            <w:vAlign w:val="center"/>
          </w:tcPr>
          <w:p w14:paraId="60D40AF0" w14:textId="77777777" w:rsidR="00BB5DED" w:rsidRPr="00BB5DED" w:rsidRDefault="00BB5DED" w:rsidP="00BB5DED">
            <w:pPr>
              <w:jc w:val="center"/>
              <w:rPr>
                <w:sz w:val="20"/>
                <w:szCs w:val="20"/>
              </w:rPr>
            </w:pPr>
            <w:r w:rsidRPr="00BB5DED">
              <w:rPr>
                <w:sz w:val="20"/>
                <w:szCs w:val="20"/>
              </w:rPr>
              <w:t>358.9</w:t>
            </w:r>
          </w:p>
          <w:p w14:paraId="41B480BD" w14:textId="77777777" w:rsidR="00BB5DED" w:rsidRPr="00BB5DED" w:rsidRDefault="00BB5DED" w:rsidP="00BB5DED">
            <w:pPr>
              <w:jc w:val="center"/>
              <w:rPr>
                <w:i/>
                <w:iCs/>
                <w:sz w:val="20"/>
                <w:szCs w:val="20"/>
              </w:rPr>
            </w:pPr>
            <w:r w:rsidRPr="00BB5DED">
              <w:rPr>
                <w:i/>
                <w:iCs/>
                <w:sz w:val="20"/>
                <w:szCs w:val="20"/>
              </w:rPr>
              <w:t>(328.2 – 389.6)</w:t>
            </w:r>
          </w:p>
        </w:tc>
      </w:tr>
      <w:tr w:rsidR="00BB5DED" w:rsidRPr="0092040A" w14:paraId="5B941ED6" w14:textId="77777777" w:rsidTr="00BB5DED">
        <w:trPr>
          <w:trHeight w:val="601"/>
        </w:trPr>
        <w:tc>
          <w:tcPr>
            <w:tcW w:w="2065" w:type="dxa"/>
            <w:vAlign w:val="center"/>
          </w:tcPr>
          <w:p w14:paraId="6EFDBA5C" w14:textId="77777777" w:rsidR="00BB5DED" w:rsidRPr="00BB5DED" w:rsidRDefault="00BB5DED" w:rsidP="00BB5DED">
            <w:pPr>
              <w:rPr>
                <w:b/>
                <w:bCs/>
                <w:sz w:val="20"/>
                <w:szCs w:val="20"/>
              </w:rPr>
            </w:pPr>
            <w:r w:rsidRPr="00BB5DED">
              <w:rPr>
                <w:b/>
                <w:bCs/>
                <w:sz w:val="20"/>
                <w:szCs w:val="20"/>
              </w:rPr>
              <w:t>Cup volume (mm</w:t>
            </w:r>
            <w:r w:rsidRPr="00BB5DED">
              <w:rPr>
                <w:b/>
                <w:bCs/>
                <w:sz w:val="20"/>
                <w:szCs w:val="20"/>
                <w:vertAlign w:val="superscript"/>
              </w:rPr>
              <w:t>3</w:t>
            </w:r>
            <w:r w:rsidRPr="00BB5DED">
              <w:rPr>
                <w:b/>
                <w:bCs/>
                <w:sz w:val="20"/>
                <w:szCs w:val="20"/>
              </w:rPr>
              <w:t>)</w:t>
            </w:r>
          </w:p>
        </w:tc>
        <w:tc>
          <w:tcPr>
            <w:tcW w:w="1814" w:type="dxa"/>
            <w:vAlign w:val="center"/>
          </w:tcPr>
          <w:p w14:paraId="16E347D9" w14:textId="693D83EA" w:rsidR="00BB5DED" w:rsidRPr="00BB5DED" w:rsidRDefault="009B2641" w:rsidP="00BB5DED">
            <w:pPr>
              <w:jc w:val="center"/>
              <w:rPr>
                <w:sz w:val="20"/>
                <w:szCs w:val="20"/>
              </w:rPr>
            </w:pPr>
            <w:r>
              <w:rPr>
                <w:sz w:val="20"/>
                <w:szCs w:val="20"/>
              </w:rPr>
              <w:t>.</w:t>
            </w:r>
            <w:r w:rsidR="00BB5DED" w:rsidRPr="00BB5DED">
              <w:rPr>
                <w:sz w:val="20"/>
                <w:szCs w:val="20"/>
              </w:rPr>
              <w:t>193</w:t>
            </w:r>
          </w:p>
          <w:p w14:paraId="2847FD04" w14:textId="6442463D" w:rsidR="00BB5DED" w:rsidRPr="00BB5DED" w:rsidRDefault="00BB5DED" w:rsidP="00BB5DED">
            <w:pPr>
              <w:jc w:val="center"/>
              <w:rPr>
                <w:i/>
                <w:iCs/>
                <w:sz w:val="20"/>
                <w:szCs w:val="20"/>
              </w:rPr>
            </w:pPr>
            <w:r w:rsidRPr="00BB5DED">
              <w:rPr>
                <w:i/>
                <w:iCs/>
                <w:sz w:val="20"/>
                <w:szCs w:val="20"/>
              </w:rPr>
              <w:t>(</w:t>
            </w:r>
            <w:r w:rsidR="009B2641">
              <w:rPr>
                <w:i/>
                <w:iCs/>
                <w:sz w:val="20"/>
                <w:szCs w:val="20"/>
              </w:rPr>
              <w:t>.</w:t>
            </w:r>
            <w:r w:rsidRPr="00BB5DED">
              <w:rPr>
                <w:i/>
                <w:iCs/>
                <w:sz w:val="20"/>
                <w:szCs w:val="20"/>
              </w:rPr>
              <w:t xml:space="preserve">103 – </w:t>
            </w:r>
            <w:r w:rsidR="009B2641">
              <w:rPr>
                <w:i/>
                <w:iCs/>
                <w:sz w:val="20"/>
                <w:szCs w:val="20"/>
              </w:rPr>
              <w:t>.</w:t>
            </w:r>
            <w:r w:rsidRPr="00BB5DED">
              <w:rPr>
                <w:i/>
                <w:iCs/>
                <w:sz w:val="20"/>
                <w:szCs w:val="20"/>
              </w:rPr>
              <w:t>283)</w:t>
            </w:r>
          </w:p>
        </w:tc>
        <w:tc>
          <w:tcPr>
            <w:tcW w:w="1814" w:type="dxa"/>
            <w:vAlign w:val="center"/>
          </w:tcPr>
          <w:p w14:paraId="6CC24A3B" w14:textId="17B3F3CF" w:rsidR="00BB5DED" w:rsidRPr="00BB5DED" w:rsidRDefault="009B2641" w:rsidP="00BB5DED">
            <w:pPr>
              <w:jc w:val="center"/>
              <w:rPr>
                <w:sz w:val="20"/>
                <w:szCs w:val="20"/>
              </w:rPr>
            </w:pPr>
            <w:r>
              <w:rPr>
                <w:sz w:val="20"/>
                <w:szCs w:val="20"/>
              </w:rPr>
              <w:t>.</w:t>
            </w:r>
            <w:r w:rsidR="00BB5DED" w:rsidRPr="00BB5DED">
              <w:rPr>
                <w:sz w:val="20"/>
                <w:szCs w:val="20"/>
              </w:rPr>
              <w:t>167</w:t>
            </w:r>
          </w:p>
          <w:p w14:paraId="74A6BA15" w14:textId="3DEF0027" w:rsidR="00BB5DED" w:rsidRPr="00BB5DED" w:rsidRDefault="00BB5DED" w:rsidP="00BB5DED">
            <w:pPr>
              <w:jc w:val="center"/>
              <w:rPr>
                <w:i/>
                <w:iCs/>
                <w:sz w:val="20"/>
                <w:szCs w:val="20"/>
              </w:rPr>
            </w:pPr>
            <w:r w:rsidRPr="00BB5DED">
              <w:rPr>
                <w:i/>
                <w:iCs/>
                <w:sz w:val="20"/>
                <w:szCs w:val="20"/>
              </w:rPr>
              <w:t>(</w:t>
            </w:r>
            <w:r w:rsidR="009B2641">
              <w:rPr>
                <w:i/>
                <w:iCs/>
                <w:sz w:val="20"/>
                <w:szCs w:val="20"/>
              </w:rPr>
              <w:t>.</w:t>
            </w:r>
            <w:r w:rsidRPr="00BB5DED">
              <w:rPr>
                <w:i/>
                <w:iCs/>
                <w:sz w:val="20"/>
                <w:szCs w:val="20"/>
              </w:rPr>
              <w:t xml:space="preserve">077 – </w:t>
            </w:r>
            <w:r w:rsidR="009B2641">
              <w:rPr>
                <w:i/>
                <w:iCs/>
                <w:sz w:val="20"/>
                <w:szCs w:val="20"/>
              </w:rPr>
              <w:t>.</w:t>
            </w:r>
            <w:r w:rsidRPr="00BB5DED">
              <w:rPr>
                <w:i/>
                <w:iCs/>
                <w:sz w:val="20"/>
                <w:szCs w:val="20"/>
              </w:rPr>
              <w:t>258)</w:t>
            </w:r>
          </w:p>
        </w:tc>
        <w:tc>
          <w:tcPr>
            <w:tcW w:w="1814" w:type="dxa"/>
            <w:vAlign w:val="center"/>
          </w:tcPr>
          <w:p w14:paraId="3B3DB330" w14:textId="4C7D364B" w:rsidR="00BB5DED" w:rsidRPr="00BB5DED" w:rsidRDefault="009B2641" w:rsidP="00BB5DED">
            <w:pPr>
              <w:jc w:val="center"/>
              <w:rPr>
                <w:sz w:val="20"/>
                <w:szCs w:val="20"/>
              </w:rPr>
            </w:pPr>
            <w:r>
              <w:rPr>
                <w:sz w:val="20"/>
                <w:szCs w:val="20"/>
              </w:rPr>
              <w:t>.</w:t>
            </w:r>
            <w:r w:rsidR="00BB5DED" w:rsidRPr="00BB5DED">
              <w:rPr>
                <w:sz w:val="20"/>
                <w:szCs w:val="20"/>
              </w:rPr>
              <w:t>158</w:t>
            </w:r>
          </w:p>
          <w:p w14:paraId="49100025" w14:textId="4F1D2207" w:rsidR="00BB5DED" w:rsidRPr="00BB5DED" w:rsidRDefault="00BB5DED" w:rsidP="00BB5DED">
            <w:pPr>
              <w:jc w:val="center"/>
              <w:rPr>
                <w:i/>
                <w:iCs/>
                <w:sz w:val="20"/>
                <w:szCs w:val="20"/>
              </w:rPr>
            </w:pPr>
            <w:r w:rsidRPr="00BB5DED">
              <w:rPr>
                <w:i/>
                <w:iCs/>
                <w:sz w:val="20"/>
                <w:szCs w:val="20"/>
              </w:rPr>
              <w:t>(</w:t>
            </w:r>
            <w:r w:rsidR="009B2641">
              <w:rPr>
                <w:i/>
                <w:iCs/>
                <w:sz w:val="20"/>
                <w:szCs w:val="20"/>
              </w:rPr>
              <w:t>.</w:t>
            </w:r>
            <w:r w:rsidRPr="00BB5DED">
              <w:rPr>
                <w:i/>
                <w:iCs/>
                <w:sz w:val="20"/>
                <w:szCs w:val="20"/>
              </w:rPr>
              <w:t xml:space="preserve">068 – </w:t>
            </w:r>
            <w:r w:rsidR="009B2641">
              <w:rPr>
                <w:i/>
                <w:iCs/>
                <w:sz w:val="20"/>
                <w:szCs w:val="20"/>
              </w:rPr>
              <w:t>.</w:t>
            </w:r>
            <w:r w:rsidRPr="00BB5DED">
              <w:rPr>
                <w:i/>
                <w:iCs/>
                <w:sz w:val="20"/>
                <w:szCs w:val="20"/>
              </w:rPr>
              <w:t>248)</w:t>
            </w:r>
          </w:p>
        </w:tc>
        <w:tc>
          <w:tcPr>
            <w:tcW w:w="1814" w:type="dxa"/>
            <w:vAlign w:val="center"/>
          </w:tcPr>
          <w:p w14:paraId="05E25EC4" w14:textId="7C03CFC1" w:rsidR="00BB5DED" w:rsidRPr="00BB5DED" w:rsidRDefault="009B2641" w:rsidP="00BB5DED">
            <w:pPr>
              <w:jc w:val="center"/>
              <w:rPr>
                <w:sz w:val="20"/>
                <w:szCs w:val="20"/>
              </w:rPr>
            </w:pPr>
            <w:r>
              <w:rPr>
                <w:sz w:val="20"/>
                <w:szCs w:val="20"/>
              </w:rPr>
              <w:t>.</w:t>
            </w:r>
            <w:r w:rsidR="00BB5DED" w:rsidRPr="00BB5DED">
              <w:rPr>
                <w:sz w:val="20"/>
                <w:szCs w:val="20"/>
              </w:rPr>
              <w:t>163</w:t>
            </w:r>
          </w:p>
          <w:p w14:paraId="585A3814" w14:textId="5248F6E1" w:rsidR="00BB5DED" w:rsidRPr="00BB5DED" w:rsidRDefault="00BB5DED" w:rsidP="00BB5DED">
            <w:pPr>
              <w:jc w:val="center"/>
              <w:rPr>
                <w:i/>
                <w:iCs/>
                <w:sz w:val="20"/>
                <w:szCs w:val="20"/>
              </w:rPr>
            </w:pPr>
            <w:r w:rsidRPr="00BB5DED">
              <w:rPr>
                <w:i/>
                <w:iCs/>
                <w:sz w:val="20"/>
                <w:szCs w:val="20"/>
              </w:rPr>
              <w:t>(</w:t>
            </w:r>
            <w:r w:rsidR="009B2641">
              <w:rPr>
                <w:i/>
                <w:iCs/>
                <w:sz w:val="20"/>
                <w:szCs w:val="20"/>
              </w:rPr>
              <w:t>.</w:t>
            </w:r>
            <w:r w:rsidRPr="00BB5DED">
              <w:rPr>
                <w:i/>
                <w:iCs/>
                <w:sz w:val="20"/>
                <w:szCs w:val="20"/>
              </w:rPr>
              <w:t xml:space="preserve">072 – </w:t>
            </w:r>
            <w:r w:rsidR="009B2641">
              <w:rPr>
                <w:i/>
                <w:iCs/>
                <w:sz w:val="20"/>
                <w:szCs w:val="20"/>
              </w:rPr>
              <w:t>.</w:t>
            </w:r>
            <w:r w:rsidRPr="00BB5DED">
              <w:rPr>
                <w:i/>
                <w:iCs/>
                <w:sz w:val="20"/>
                <w:szCs w:val="20"/>
              </w:rPr>
              <w:t>253)</w:t>
            </w:r>
          </w:p>
        </w:tc>
        <w:tc>
          <w:tcPr>
            <w:tcW w:w="1814" w:type="dxa"/>
            <w:vAlign w:val="center"/>
          </w:tcPr>
          <w:p w14:paraId="18263DEC" w14:textId="6807AC19" w:rsidR="00BB5DED" w:rsidRPr="00BB5DED" w:rsidRDefault="009B2641" w:rsidP="00BB5DED">
            <w:pPr>
              <w:jc w:val="center"/>
              <w:rPr>
                <w:sz w:val="20"/>
                <w:szCs w:val="20"/>
              </w:rPr>
            </w:pPr>
            <w:r>
              <w:rPr>
                <w:sz w:val="20"/>
                <w:szCs w:val="20"/>
              </w:rPr>
              <w:t>.</w:t>
            </w:r>
            <w:r w:rsidR="00BB5DED" w:rsidRPr="00BB5DED">
              <w:rPr>
                <w:sz w:val="20"/>
                <w:szCs w:val="20"/>
              </w:rPr>
              <w:t>177</w:t>
            </w:r>
          </w:p>
          <w:p w14:paraId="0E22345E" w14:textId="16F3E36E" w:rsidR="00BB5DED" w:rsidRPr="00BB5DED" w:rsidRDefault="00BB5DED" w:rsidP="00BB5DED">
            <w:pPr>
              <w:jc w:val="center"/>
              <w:rPr>
                <w:i/>
                <w:iCs/>
                <w:sz w:val="20"/>
                <w:szCs w:val="20"/>
              </w:rPr>
            </w:pPr>
            <w:r w:rsidRPr="00BB5DED">
              <w:rPr>
                <w:i/>
                <w:iCs/>
                <w:sz w:val="20"/>
                <w:szCs w:val="20"/>
              </w:rPr>
              <w:t>(</w:t>
            </w:r>
            <w:r w:rsidR="009B2641">
              <w:rPr>
                <w:i/>
                <w:iCs/>
                <w:sz w:val="20"/>
                <w:szCs w:val="20"/>
              </w:rPr>
              <w:t>.</w:t>
            </w:r>
            <w:r w:rsidRPr="00BB5DED">
              <w:rPr>
                <w:i/>
                <w:iCs/>
                <w:sz w:val="20"/>
                <w:szCs w:val="20"/>
              </w:rPr>
              <w:t xml:space="preserve">087 – </w:t>
            </w:r>
            <w:r w:rsidR="009B2641">
              <w:rPr>
                <w:i/>
                <w:iCs/>
                <w:sz w:val="20"/>
                <w:szCs w:val="20"/>
              </w:rPr>
              <w:t>.</w:t>
            </w:r>
            <w:r w:rsidRPr="00BB5DED">
              <w:rPr>
                <w:i/>
                <w:iCs/>
                <w:sz w:val="20"/>
                <w:szCs w:val="20"/>
              </w:rPr>
              <w:t>268)</w:t>
            </w:r>
          </w:p>
        </w:tc>
        <w:tc>
          <w:tcPr>
            <w:tcW w:w="1815" w:type="dxa"/>
            <w:vAlign w:val="center"/>
          </w:tcPr>
          <w:p w14:paraId="513FC560" w14:textId="2568AB9C" w:rsidR="00BB5DED" w:rsidRPr="00BB5DED" w:rsidRDefault="009B2641" w:rsidP="00BB5DED">
            <w:pPr>
              <w:jc w:val="center"/>
              <w:rPr>
                <w:sz w:val="20"/>
                <w:szCs w:val="20"/>
              </w:rPr>
            </w:pPr>
            <w:r>
              <w:rPr>
                <w:sz w:val="20"/>
                <w:szCs w:val="20"/>
              </w:rPr>
              <w:t>.</w:t>
            </w:r>
            <w:r w:rsidR="00BB5DED" w:rsidRPr="00BB5DED">
              <w:rPr>
                <w:sz w:val="20"/>
                <w:szCs w:val="20"/>
              </w:rPr>
              <w:t>193</w:t>
            </w:r>
          </w:p>
          <w:p w14:paraId="1683DBCE" w14:textId="0E6A7545" w:rsidR="00BB5DED" w:rsidRPr="00BB5DED" w:rsidRDefault="00BB5DED" w:rsidP="00BB5DED">
            <w:pPr>
              <w:jc w:val="center"/>
              <w:rPr>
                <w:i/>
                <w:iCs/>
                <w:sz w:val="20"/>
                <w:szCs w:val="20"/>
              </w:rPr>
            </w:pPr>
            <w:r w:rsidRPr="00BB5DED">
              <w:rPr>
                <w:i/>
                <w:iCs/>
                <w:sz w:val="20"/>
                <w:szCs w:val="20"/>
              </w:rPr>
              <w:t>(</w:t>
            </w:r>
            <w:r w:rsidR="009B2641">
              <w:rPr>
                <w:i/>
                <w:iCs/>
                <w:sz w:val="20"/>
                <w:szCs w:val="20"/>
              </w:rPr>
              <w:t>.</w:t>
            </w:r>
            <w:r w:rsidRPr="00BB5DED">
              <w:rPr>
                <w:i/>
                <w:iCs/>
                <w:sz w:val="20"/>
                <w:szCs w:val="20"/>
              </w:rPr>
              <w:t xml:space="preserve">103 – </w:t>
            </w:r>
            <w:r w:rsidR="009B2641">
              <w:rPr>
                <w:i/>
                <w:iCs/>
                <w:sz w:val="20"/>
                <w:szCs w:val="20"/>
              </w:rPr>
              <w:t>.</w:t>
            </w:r>
            <w:r w:rsidRPr="00BB5DED">
              <w:rPr>
                <w:i/>
                <w:iCs/>
                <w:sz w:val="20"/>
                <w:szCs w:val="20"/>
              </w:rPr>
              <w:t>284)</w:t>
            </w:r>
          </w:p>
        </w:tc>
      </w:tr>
      <w:tr w:rsidR="00BB5DED" w:rsidRPr="0092040A" w14:paraId="74144656" w14:textId="77777777" w:rsidTr="00BB5DED">
        <w:trPr>
          <w:trHeight w:val="601"/>
        </w:trPr>
        <w:tc>
          <w:tcPr>
            <w:tcW w:w="2065" w:type="dxa"/>
            <w:vAlign w:val="center"/>
          </w:tcPr>
          <w:p w14:paraId="5C6FF000" w14:textId="77777777" w:rsidR="00BB5DED" w:rsidRPr="00BB5DED" w:rsidRDefault="00BB5DED" w:rsidP="00BB5DED">
            <w:pPr>
              <w:rPr>
                <w:b/>
                <w:bCs/>
                <w:sz w:val="20"/>
                <w:szCs w:val="20"/>
              </w:rPr>
            </w:pPr>
            <w:r w:rsidRPr="00BB5DED">
              <w:rPr>
                <w:b/>
                <w:bCs/>
                <w:sz w:val="20"/>
                <w:szCs w:val="20"/>
              </w:rPr>
              <w:t>BMO height (</w:t>
            </w:r>
            <w:r w:rsidRPr="00BB5DED">
              <w:rPr>
                <w:rFonts w:cstheme="minorHAnsi"/>
                <w:b/>
                <w:bCs/>
                <w:sz w:val="20"/>
                <w:szCs w:val="20"/>
              </w:rPr>
              <w:t>µ</w:t>
            </w:r>
            <w:r w:rsidRPr="00BB5DED">
              <w:rPr>
                <w:b/>
                <w:bCs/>
                <w:sz w:val="20"/>
                <w:szCs w:val="20"/>
              </w:rPr>
              <w:t>m)</w:t>
            </w:r>
          </w:p>
        </w:tc>
        <w:tc>
          <w:tcPr>
            <w:tcW w:w="1814" w:type="dxa"/>
            <w:vAlign w:val="center"/>
          </w:tcPr>
          <w:p w14:paraId="4D571E4B" w14:textId="77777777" w:rsidR="00BB5DED" w:rsidRPr="00BB5DED" w:rsidRDefault="00BB5DED" w:rsidP="00BB5DED">
            <w:pPr>
              <w:jc w:val="center"/>
              <w:rPr>
                <w:sz w:val="20"/>
                <w:szCs w:val="20"/>
              </w:rPr>
            </w:pPr>
            <w:r w:rsidRPr="00BB5DED">
              <w:rPr>
                <w:sz w:val="20"/>
                <w:szCs w:val="20"/>
              </w:rPr>
              <w:t>-118.3</w:t>
            </w:r>
          </w:p>
          <w:p w14:paraId="22320B79" w14:textId="77777777" w:rsidR="00BB5DED" w:rsidRPr="00BB5DED" w:rsidRDefault="00BB5DED" w:rsidP="00BB5DED">
            <w:pPr>
              <w:jc w:val="center"/>
              <w:rPr>
                <w:i/>
                <w:iCs/>
                <w:sz w:val="20"/>
                <w:szCs w:val="20"/>
              </w:rPr>
            </w:pPr>
            <w:r w:rsidRPr="00BB5DED">
              <w:rPr>
                <w:i/>
                <w:iCs/>
                <w:sz w:val="20"/>
                <w:szCs w:val="20"/>
              </w:rPr>
              <w:t>(-147.1 – -89.4)</w:t>
            </w:r>
          </w:p>
        </w:tc>
        <w:tc>
          <w:tcPr>
            <w:tcW w:w="1814" w:type="dxa"/>
            <w:vAlign w:val="center"/>
          </w:tcPr>
          <w:p w14:paraId="74EEEDD5" w14:textId="77777777" w:rsidR="00BB5DED" w:rsidRPr="00BB5DED" w:rsidRDefault="00BB5DED" w:rsidP="00BB5DED">
            <w:pPr>
              <w:jc w:val="center"/>
              <w:rPr>
                <w:sz w:val="20"/>
                <w:szCs w:val="20"/>
              </w:rPr>
            </w:pPr>
            <w:r w:rsidRPr="00BB5DED">
              <w:rPr>
                <w:sz w:val="20"/>
                <w:szCs w:val="20"/>
              </w:rPr>
              <w:t>-124.7</w:t>
            </w:r>
          </w:p>
          <w:p w14:paraId="0D26EC28" w14:textId="77777777" w:rsidR="00BB5DED" w:rsidRPr="00BB5DED" w:rsidRDefault="00BB5DED" w:rsidP="00BB5DED">
            <w:pPr>
              <w:jc w:val="center"/>
              <w:rPr>
                <w:i/>
                <w:iCs/>
                <w:sz w:val="20"/>
                <w:szCs w:val="20"/>
              </w:rPr>
            </w:pPr>
            <w:r w:rsidRPr="00BB5DED">
              <w:rPr>
                <w:i/>
                <w:iCs/>
                <w:sz w:val="20"/>
                <w:szCs w:val="20"/>
              </w:rPr>
              <w:t>(-153.5 – -95.8)</w:t>
            </w:r>
          </w:p>
        </w:tc>
        <w:tc>
          <w:tcPr>
            <w:tcW w:w="1814" w:type="dxa"/>
            <w:vAlign w:val="center"/>
          </w:tcPr>
          <w:p w14:paraId="293E840A" w14:textId="252199C8" w:rsidR="00BB5DED" w:rsidRPr="00BB5DED" w:rsidRDefault="00BB5DED" w:rsidP="00BB5DED">
            <w:pPr>
              <w:jc w:val="center"/>
              <w:rPr>
                <w:sz w:val="20"/>
                <w:szCs w:val="20"/>
              </w:rPr>
            </w:pPr>
            <w:r w:rsidRPr="00BB5DED">
              <w:rPr>
                <w:sz w:val="20"/>
                <w:szCs w:val="20"/>
              </w:rPr>
              <w:t>-127.2</w:t>
            </w:r>
          </w:p>
          <w:p w14:paraId="5E5C2E60" w14:textId="77777777" w:rsidR="00BB5DED" w:rsidRPr="00BB5DED" w:rsidRDefault="00BB5DED" w:rsidP="00BB5DED">
            <w:pPr>
              <w:jc w:val="center"/>
              <w:rPr>
                <w:i/>
                <w:iCs/>
                <w:sz w:val="20"/>
                <w:szCs w:val="20"/>
              </w:rPr>
            </w:pPr>
            <w:r w:rsidRPr="00BB5DED">
              <w:rPr>
                <w:i/>
                <w:iCs/>
                <w:sz w:val="20"/>
                <w:szCs w:val="20"/>
              </w:rPr>
              <w:t>(-156.1 – -98.3)</w:t>
            </w:r>
          </w:p>
        </w:tc>
        <w:tc>
          <w:tcPr>
            <w:tcW w:w="1814" w:type="dxa"/>
            <w:vAlign w:val="center"/>
          </w:tcPr>
          <w:p w14:paraId="116C024D" w14:textId="77777777" w:rsidR="00BB5DED" w:rsidRPr="00BB5DED" w:rsidRDefault="00BB5DED" w:rsidP="00BB5DED">
            <w:pPr>
              <w:jc w:val="center"/>
              <w:rPr>
                <w:sz w:val="20"/>
                <w:szCs w:val="20"/>
              </w:rPr>
            </w:pPr>
            <w:r w:rsidRPr="00BB5DED">
              <w:rPr>
                <w:sz w:val="20"/>
                <w:szCs w:val="20"/>
              </w:rPr>
              <w:t>-117.2</w:t>
            </w:r>
          </w:p>
          <w:p w14:paraId="77A10D40" w14:textId="77777777" w:rsidR="00BB5DED" w:rsidRPr="00BB5DED" w:rsidRDefault="00BB5DED" w:rsidP="00BB5DED">
            <w:pPr>
              <w:jc w:val="center"/>
              <w:rPr>
                <w:i/>
                <w:iCs/>
                <w:sz w:val="20"/>
                <w:szCs w:val="20"/>
              </w:rPr>
            </w:pPr>
            <w:r w:rsidRPr="00BB5DED">
              <w:rPr>
                <w:i/>
                <w:iCs/>
                <w:sz w:val="20"/>
                <w:szCs w:val="20"/>
              </w:rPr>
              <w:t>(-146.4 – -88.0)</w:t>
            </w:r>
          </w:p>
        </w:tc>
        <w:tc>
          <w:tcPr>
            <w:tcW w:w="1814" w:type="dxa"/>
            <w:vAlign w:val="center"/>
          </w:tcPr>
          <w:p w14:paraId="788642D0" w14:textId="77777777" w:rsidR="00BB5DED" w:rsidRPr="00BB5DED" w:rsidRDefault="00BB5DED" w:rsidP="00BB5DED">
            <w:pPr>
              <w:jc w:val="center"/>
              <w:rPr>
                <w:sz w:val="20"/>
                <w:szCs w:val="20"/>
              </w:rPr>
            </w:pPr>
            <w:r w:rsidRPr="00BB5DED">
              <w:rPr>
                <w:sz w:val="20"/>
                <w:szCs w:val="20"/>
              </w:rPr>
              <w:t>-118.4</w:t>
            </w:r>
          </w:p>
          <w:p w14:paraId="51BE1B6D" w14:textId="77777777" w:rsidR="00BB5DED" w:rsidRPr="00BB5DED" w:rsidRDefault="00BB5DED" w:rsidP="00BB5DED">
            <w:pPr>
              <w:jc w:val="center"/>
              <w:rPr>
                <w:i/>
                <w:iCs/>
                <w:sz w:val="20"/>
                <w:szCs w:val="20"/>
              </w:rPr>
            </w:pPr>
            <w:r w:rsidRPr="00BB5DED">
              <w:rPr>
                <w:i/>
                <w:iCs/>
                <w:sz w:val="20"/>
                <w:szCs w:val="20"/>
              </w:rPr>
              <w:t>(-147.3 – -89.5)</w:t>
            </w:r>
          </w:p>
        </w:tc>
        <w:tc>
          <w:tcPr>
            <w:tcW w:w="1815" w:type="dxa"/>
            <w:vAlign w:val="center"/>
          </w:tcPr>
          <w:p w14:paraId="052EF3CD" w14:textId="77777777" w:rsidR="00BB5DED" w:rsidRPr="00BB5DED" w:rsidRDefault="00BB5DED" w:rsidP="00BB5DED">
            <w:pPr>
              <w:jc w:val="center"/>
              <w:rPr>
                <w:sz w:val="20"/>
                <w:szCs w:val="20"/>
              </w:rPr>
            </w:pPr>
            <w:r w:rsidRPr="00BB5DED">
              <w:rPr>
                <w:sz w:val="20"/>
                <w:szCs w:val="20"/>
              </w:rPr>
              <w:t>-122.3</w:t>
            </w:r>
          </w:p>
          <w:p w14:paraId="754BB2B8" w14:textId="77777777" w:rsidR="00BB5DED" w:rsidRPr="00BB5DED" w:rsidRDefault="00BB5DED" w:rsidP="00BB5DED">
            <w:pPr>
              <w:jc w:val="center"/>
              <w:rPr>
                <w:i/>
                <w:iCs/>
                <w:sz w:val="20"/>
                <w:szCs w:val="20"/>
              </w:rPr>
            </w:pPr>
            <w:r w:rsidRPr="00BB5DED">
              <w:rPr>
                <w:i/>
                <w:iCs/>
                <w:sz w:val="20"/>
                <w:szCs w:val="20"/>
              </w:rPr>
              <w:t>(-151.2 – -93.4)</w:t>
            </w:r>
          </w:p>
        </w:tc>
      </w:tr>
      <w:tr w:rsidR="00BB5DED" w:rsidRPr="0092040A" w14:paraId="423BB4D1" w14:textId="77777777" w:rsidTr="00BB5DED">
        <w:trPr>
          <w:trHeight w:val="601"/>
        </w:trPr>
        <w:tc>
          <w:tcPr>
            <w:tcW w:w="2065" w:type="dxa"/>
            <w:vAlign w:val="center"/>
          </w:tcPr>
          <w:p w14:paraId="48DB3712" w14:textId="77777777" w:rsidR="00BB5DED" w:rsidRPr="00BB5DED" w:rsidRDefault="00BB5DED" w:rsidP="00BB5DED">
            <w:pPr>
              <w:rPr>
                <w:b/>
                <w:bCs/>
                <w:sz w:val="20"/>
                <w:szCs w:val="20"/>
              </w:rPr>
            </w:pPr>
            <w:r w:rsidRPr="00BB5DED">
              <w:rPr>
                <w:b/>
                <w:bCs/>
                <w:sz w:val="20"/>
                <w:szCs w:val="20"/>
              </w:rPr>
              <w:t>TRT250 (</w:t>
            </w:r>
            <w:r w:rsidRPr="00BB5DED">
              <w:rPr>
                <w:rFonts w:cstheme="minorHAnsi"/>
                <w:b/>
                <w:bCs/>
                <w:sz w:val="20"/>
                <w:szCs w:val="20"/>
              </w:rPr>
              <w:t>µ</w:t>
            </w:r>
            <w:r w:rsidRPr="00BB5DED">
              <w:rPr>
                <w:b/>
                <w:bCs/>
                <w:sz w:val="20"/>
                <w:szCs w:val="20"/>
              </w:rPr>
              <w:t>m)</w:t>
            </w:r>
          </w:p>
        </w:tc>
        <w:tc>
          <w:tcPr>
            <w:tcW w:w="1814" w:type="dxa"/>
            <w:vAlign w:val="center"/>
          </w:tcPr>
          <w:p w14:paraId="1CDC81B0" w14:textId="77777777" w:rsidR="00BB5DED" w:rsidRPr="00BB5DED" w:rsidRDefault="00BB5DED" w:rsidP="00BB5DED">
            <w:pPr>
              <w:jc w:val="center"/>
              <w:rPr>
                <w:sz w:val="20"/>
                <w:szCs w:val="20"/>
              </w:rPr>
            </w:pPr>
            <w:r w:rsidRPr="00BB5DED">
              <w:rPr>
                <w:sz w:val="20"/>
                <w:szCs w:val="20"/>
              </w:rPr>
              <w:t>395.8</w:t>
            </w:r>
          </w:p>
          <w:p w14:paraId="5267EFBD" w14:textId="77777777" w:rsidR="00BB5DED" w:rsidRPr="00BB5DED" w:rsidRDefault="00BB5DED" w:rsidP="00BB5DED">
            <w:pPr>
              <w:jc w:val="center"/>
              <w:rPr>
                <w:i/>
                <w:iCs/>
                <w:sz w:val="20"/>
                <w:szCs w:val="20"/>
              </w:rPr>
            </w:pPr>
            <w:r w:rsidRPr="00BB5DED">
              <w:rPr>
                <w:i/>
                <w:iCs/>
                <w:sz w:val="20"/>
                <w:szCs w:val="20"/>
              </w:rPr>
              <w:t>(376.4 – 415.1)</w:t>
            </w:r>
          </w:p>
        </w:tc>
        <w:tc>
          <w:tcPr>
            <w:tcW w:w="1814" w:type="dxa"/>
            <w:vAlign w:val="center"/>
          </w:tcPr>
          <w:p w14:paraId="78650557" w14:textId="15154C99" w:rsidR="00BB5DED" w:rsidRPr="00BB5DED" w:rsidRDefault="00BB5DED" w:rsidP="00BB5DED">
            <w:pPr>
              <w:jc w:val="center"/>
              <w:rPr>
                <w:sz w:val="20"/>
                <w:szCs w:val="20"/>
              </w:rPr>
            </w:pPr>
            <w:r w:rsidRPr="00BB5DED">
              <w:rPr>
                <w:sz w:val="20"/>
                <w:szCs w:val="20"/>
              </w:rPr>
              <w:t>407.8</w:t>
            </w:r>
          </w:p>
          <w:p w14:paraId="568AD915" w14:textId="77777777" w:rsidR="00BB5DED" w:rsidRPr="00BB5DED" w:rsidRDefault="00BB5DED" w:rsidP="00BB5DED">
            <w:pPr>
              <w:jc w:val="center"/>
              <w:rPr>
                <w:i/>
                <w:iCs/>
                <w:sz w:val="20"/>
                <w:szCs w:val="20"/>
              </w:rPr>
            </w:pPr>
            <w:r w:rsidRPr="00BB5DED">
              <w:rPr>
                <w:i/>
                <w:iCs/>
                <w:sz w:val="20"/>
                <w:szCs w:val="20"/>
              </w:rPr>
              <w:t>(388.4 – 427.1)</w:t>
            </w:r>
          </w:p>
        </w:tc>
        <w:tc>
          <w:tcPr>
            <w:tcW w:w="1814" w:type="dxa"/>
            <w:vAlign w:val="center"/>
          </w:tcPr>
          <w:p w14:paraId="27B6EBD9" w14:textId="6D28533C" w:rsidR="00BB5DED" w:rsidRPr="00BB5DED" w:rsidRDefault="00BB5DED" w:rsidP="00BB5DED">
            <w:pPr>
              <w:jc w:val="center"/>
              <w:rPr>
                <w:sz w:val="20"/>
                <w:szCs w:val="20"/>
              </w:rPr>
            </w:pPr>
            <w:r w:rsidRPr="00BB5DED">
              <w:rPr>
                <w:sz w:val="20"/>
                <w:szCs w:val="20"/>
              </w:rPr>
              <w:t>418.9</w:t>
            </w:r>
          </w:p>
          <w:p w14:paraId="2F82A8EB" w14:textId="77777777" w:rsidR="00BB5DED" w:rsidRPr="00BB5DED" w:rsidRDefault="00BB5DED" w:rsidP="00BB5DED">
            <w:pPr>
              <w:jc w:val="center"/>
              <w:rPr>
                <w:i/>
                <w:iCs/>
                <w:sz w:val="20"/>
                <w:szCs w:val="20"/>
              </w:rPr>
            </w:pPr>
            <w:r w:rsidRPr="00BB5DED">
              <w:rPr>
                <w:i/>
                <w:iCs/>
                <w:sz w:val="20"/>
                <w:szCs w:val="20"/>
              </w:rPr>
              <w:t>(399.5 – 438.2)</w:t>
            </w:r>
          </w:p>
        </w:tc>
        <w:tc>
          <w:tcPr>
            <w:tcW w:w="1814" w:type="dxa"/>
            <w:vAlign w:val="center"/>
          </w:tcPr>
          <w:p w14:paraId="429704FB" w14:textId="3F0E13D7" w:rsidR="00BB5DED" w:rsidRPr="00BB5DED" w:rsidRDefault="00BB5DED" w:rsidP="00BB5DED">
            <w:pPr>
              <w:jc w:val="center"/>
              <w:rPr>
                <w:sz w:val="20"/>
                <w:szCs w:val="20"/>
              </w:rPr>
            </w:pPr>
            <w:r w:rsidRPr="00BB5DED">
              <w:rPr>
                <w:sz w:val="20"/>
                <w:szCs w:val="20"/>
              </w:rPr>
              <w:t>411.7</w:t>
            </w:r>
          </w:p>
          <w:p w14:paraId="36A6E135" w14:textId="77777777" w:rsidR="00BB5DED" w:rsidRPr="00BB5DED" w:rsidRDefault="00BB5DED" w:rsidP="00BB5DED">
            <w:pPr>
              <w:jc w:val="center"/>
              <w:rPr>
                <w:i/>
                <w:iCs/>
                <w:sz w:val="20"/>
                <w:szCs w:val="20"/>
              </w:rPr>
            </w:pPr>
            <w:r w:rsidRPr="00BB5DED">
              <w:rPr>
                <w:i/>
                <w:iCs/>
                <w:sz w:val="20"/>
                <w:szCs w:val="20"/>
              </w:rPr>
              <w:t>(392.1 – 431.2)</w:t>
            </w:r>
          </w:p>
        </w:tc>
        <w:tc>
          <w:tcPr>
            <w:tcW w:w="1814" w:type="dxa"/>
            <w:vAlign w:val="center"/>
          </w:tcPr>
          <w:p w14:paraId="3B1A87CB" w14:textId="1A1C0071" w:rsidR="00BB5DED" w:rsidRPr="00BB5DED" w:rsidRDefault="00BB5DED" w:rsidP="00BB5DED">
            <w:pPr>
              <w:jc w:val="center"/>
              <w:rPr>
                <w:sz w:val="20"/>
                <w:szCs w:val="20"/>
              </w:rPr>
            </w:pPr>
            <w:r w:rsidRPr="00BB5DED">
              <w:rPr>
                <w:sz w:val="20"/>
                <w:szCs w:val="20"/>
              </w:rPr>
              <w:t>403.0</w:t>
            </w:r>
          </w:p>
          <w:p w14:paraId="03D852E9" w14:textId="77777777" w:rsidR="00BB5DED" w:rsidRPr="00BB5DED" w:rsidRDefault="00BB5DED" w:rsidP="00BB5DED">
            <w:pPr>
              <w:jc w:val="center"/>
              <w:rPr>
                <w:i/>
                <w:iCs/>
                <w:sz w:val="20"/>
                <w:szCs w:val="20"/>
              </w:rPr>
            </w:pPr>
            <w:r w:rsidRPr="00BB5DED">
              <w:rPr>
                <w:i/>
                <w:iCs/>
                <w:sz w:val="20"/>
                <w:szCs w:val="20"/>
              </w:rPr>
              <w:t>(383.7 – 422.4)</w:t>
            </w:r>
          </w:p>
        </w:tc>
        <w:tc>
          <w:tcPr>
            <w:tcW w:w="1815" w:type="dxa"/>
            <w:vAlign w:val="center"/>
          </w:tcPr>
          <w:p w14:paraId="1CF17828" w14:textId="77777777" w:rsidR="00BB5DED" w:rsidRPr="00BB5DED" w:rsidRDefault="00BB5DED" w:rsidP="00BB5DED">
            <w:pPr>
              <w:jc w:val="center"/>
              <w:rPr>
                <w:sz w:val="20"/>
                <w:szCs w:val="20"/>
              </w:rPr>
            </w:pPr>
            <w:r w:rsidRPr="00BB5DED">
              <w:rPr>
                <w:sz w:val="20"/>
                <w:szCs w:val="20"/>
              </w:rPr>
              <w:t>393.7</w:t>
            </w:r>
          </w:p>
          <w:p w14:paraId="769B6341" w14:textId="77777777" w:rsidR="00BB5DED" w:rsidRPr="00BB5DED" w:rsidRDefault="00BB5DED" w:rsidP="00BB5DED">
            <w:pPr>
              <w:jc w:val="center"/>
              <w:rPr>
                <w:i/>
                <w:iCs/>
                <w:sz w:val="20"/>
                <w:szCs w:val="20"/>
              </w:rPr>
            </w:pPr>
            <w:r w:rsidRPr="00BB5DED">
              <w:rPr>
                <w:i/>
                <w:iCs/>
                <w:sz w:val="20"/>
                <w:szCs w:val="20"/>
              </w:rPr>
              <w:t>(374.4 – 413.1)</w:t>
            </w:r>
          </w:p>
        </w:tc>
      </w:tr>
      <w:tr w:rsidR="00BB5DED" w:rsidRPr="0092040A" w14:paraId="3AE5A03E" w14:textId="77777777" w:rsidTr="00BB5DED">
        <w:trPr>
          <w:trHeight w:val="601"/>
        </w:trPr>
        <w:tc>
          <w:tcPr>
            <w:tcW w:w="2065" w:type="dxa"/>
            <w:vAlign w:val="center"/>
          </w:tcPr>
          <w:p w14:paraId="079487AD" w14:textId="77777777" w:rsidR="00BB5DED" w:rsidRPr="00BB5DED" w:rsidRDefault="00BB5DED" w:rsidP="00BB5DED">
            <w:pPr>
              <w:rPr>
                <w:b/>
                <w:bCs/>
                <w:sz w:val="20"/>
                <w:szCs w:val="20"/>
              </w:rPr>
            </w:pPr>
            <w:r w:rsidRPr="00BB5DED">
              <w:rPr>
                <w:b/>
                <w:bCs/>
                <w:sz w:val="20"/>
                <w:szCs w:val="20"/>
              </w:rPr>
              <w:t>TRT500 (</w:t>
            </w:r>
            <w:r w:rsidRPr="00BB5DED">
              <w:rPr>
                <w:rFonts w:cstheme="minorHAnsi"/>
                <w:b/>
                <w:bCs/>
                <w:sz w:val="20"/>
                <w:szCs w:val="20"/>
              </w:rPr>
              <w:t>µ</w:t>
            </w:r>
            <w:r w:rsidRPr="00BB5DED">
              <w:rPr>
                <w:b/>
                <w:bCs/>
                <w:sz w:val="20"/>
                <w:szCs w:val="20"/>
              </w:rPr>
              <w:t>m)</w:t>
            </w:r>
          </w:p>
        </w:tc>
        <w:tc>
          <w:tcPr>
            <w:tcW w:w="1814" w:type="dxa"/>
            <w:vAlign w:val="center"/>
          </w:tcPr>
          <w:p w14:paraId="6825B1D7" w14:textId="77777777" w:rsidR="00BB5DED" w:rsidRPr="00BB5DED" w:rsidRDefault="00BB5DED" w:rsidP="00BB5DED">
            <w:pPr>
              <w:jc w:val="center"/>
              <w:rPr>
                <w:sz w:val="20"/>
                <w:szCs w:val="20"/>
              </w:rPr>
            </w:pPr>
            <w:r w:rsidRPr="00BB5DED">
              <w:rPr>
                <w:sz w:val="20"/>
                <w:szCs w:val="20"/>
              </w:rPr>
              <w:t>371.8</w:t>
            </w:r>
          </w:p>
          <w:p w14:paraId="09247594" w14:textId="77777777" w:rsidR="00BB5DED" w:rsidRPr="00BB5DED" w:rsidRDefault="00BB5DED" w:rsidP="00BB5DED">
            <w:pPr>
              <w:jc w:val="center"/>
              <w:rPr>
                <w:i/>
                <w:iCs/>
                <w:sz w:val="20"/>
                <w:szCs w:val="20"/>
              </w:rPr>
            </w:pPr>
            <w:r w:rsidRPr="00BB5DED">
              <w:rPr>
                <w:i/>
                <w:iCs/>
                <w:sz w:val="20"/>
                <w:szCs w:val="20"/>
              </w:rPr>
              <w:t>(359.1 – 384.5)</w:t>
            </w:r>
          </w:p>
        </w:tc>
        <w:tc>
          <w:tcPr>
            <w:tcW w:w="1814" w:type="dxa"/>
            <w:vAlign w:val="center"/>
          </w:tcPr>
          <w:p w14:paraId="56BF5487" w14:textId="3F49A0A7" w:rsidR="00BB5DED" w:rsidRPr="00BB5DED" w:rsidRDefault="00BB5DED" w:rsidP="00BB5DED">
            <w:pPr>
              <w:jc w:val="center"/>
              <w:rPr>
                <w:sz w:val="20"/>
                <w:szCs w:val="20"/>
              </w:rPr>
            </w:pPr>
            <w:r w:rsidRPr="00BB5DED">
              <w:rPr>
                <w:sz w:val="20"/>
                <w:szCs w:val="20"/>
              </w:rPr>
              <w:t>378.0</w:t>
            </w:r>
          </w:p>
          <w:p w14:paraId="051AADDE" w14:textId="77777777" w:rsidR="00BB5DED" w:rsidRPr="00BB5DED" w:rsidRDefault="00BB5DED" w:rsidP="00BB5DED">
            <w:pPr>
              <w:jc w:val="center"/>
              <w:rPr>
                <w:i/>
                <w:iCs/>
                <w:sz w:val="20"/>
                <w:szCs w:val="20"/>
              </w:rPr>
            </w:pPr>
            <w:r w:rsidRPr="00BB5DED">
              <w:rPr>
                <w:i/>
                <w:iCs/>
                <w:sz w:val="20"/>
                <w:szCs w:val="20"/>
              </w:rPr>
              <w:t>(365.3 – 390.7)</w:t>
            </w:r>
          </w:p>
        </w:tc>
        <w:tc>
          <w:tcPr>
            <w:tcW w:w="1814" w:type="dxa"/>
            <w:vAlign w:val="center"/>
          </w:tcPr>
          <w:p w14:paraId="6B8CC38F" w14:textId="06A509F4" w:rsidR="00BB5DED" w:rsidRPr="00BB5DED" w:rsidRDefault="00BB5DED" w:rsidP="00BB5DED">
            <w:pPr>
              <w:jc w:val="center"/>
              <w:rPr>
                <w:sz w:val="20"/>
                <w:szCs w:val="20"/>
              </w:rPr>
            </w:pPr>
            <w:r w:rsidRPr="00BB5DED">
              <w:rPr>
                <w:sz w:val="20"/>
                <w:szCs w:val="20"/>
              </w:rPr>
              <w:t>384.0</w:t>
            </w:r>
          </w:p>
          <w:p w14:paraId="123741B5" w14:textId="77777777" w:rsidR="00BB5DED" w:rsidRPr="00BB5DED" w:rsidRDefault="00BB5DED" w:rsidP="00BB5DED">
            <w:pPr>
              <w:jc w:val="center"/>
              <w:rPr>
                <w:i/>
                <w:iCs/>
                <w:sz w:val="20"/>
                <w:szCs w:val="20"/>
              </w:rPr>
            </w:pPr>
            <w:r w:rsidRPr="00BB5DED">
              <w:rPr>
                <w:i/>
                <w:iCs/>
                <w:sz w:val="20"/>
                <w:szCs w:val="20"/>
              </w:rPr>
              <w:t>(371.3 – 396.8)</w:t>
            </w:r>
          </w:p>
        </w:tc>
        <w:tc>
          <w:tcPr>
            <w:tcW w:w="1814" w:type="dxa"/>
            <w:vAlign w:val="center"/>
          </w:tcPr>
          <w:p w14:paraId="6CE080DC" w14:textId="047B7C9B" w:rsidR="00BB5DED" w:rsidRPr="00BB5DED" w:rsidRDefault="00BB5DED" w:rsidP="00BB5DED">
            <w:pPr>
              <w:jc w:val="center"/>
              <w:rPr>
                <w:sz w:val="20"/>
                <w:szCs w:val="20"/>
              </w:rPr>
            </w:pPr>
            <w:r w:rsidRPr="00BB5DED">
              <w:rPr>
                <w:sz w:val="20"/>
                <w:szCs w:val="20"/>
              </w:rPr>
              <w:t>381.3</w:t>
            </w:r>
          </w:p>
          <w:p w14:paraId="7BBC7C64" w14:textId="77777777" w:rsidR="00BB5DED" w:rsidRPr="00BB5DED" w:rsidRDefault="00BB5DED" w:rsidP="00BB5DED">
            <w:pPr>
              <w:jc w:val="center"/>
              <w:rPr>
                <w:i/>
                <w:iCs/>
                <w:sz w:val="20"/>
                <w:szCs w:val="20"/>
              </w:rPr>
            </w:pPr>
            <w:r w:rsidRPr="00BB5DED">
              <w:rPr>
                <w:i/>
                <w:iCs/>
                <w:sz w:val="20"/>
                <w:szCs w:val="20"/>
              </w:rPr>
              <w:t>(368.5 – 394.1)</w:t>
            </w:r>
          </w:p>
        </w:tc>
        <w:tc>
          <w:tcPr>
            <w:tcW w:w="1814" w:type="dxa"/>
            <w:vAlign w:val="center"/>
          </w:tcPr>
          <w:p w14:paraId="08FD0DEE" w14:textId="10680B2C" w:rsidR="00BB5DED" w:rsidRPr="00BB5DED" w:rsidRDefault="00BB5DED" w:rsidP="00BB5DED">
            <w:pPr>
              <w:jc w:val="center"/>
              <w:rPr>
                <w:sz w:val="20"/>
                <w:szCs w:val="20"/>
              </w:rPr>
            </w:pPr>
            <w:r w:rsidRPr="00BB5DED">
              <w:rPr>
                <w:sz w:val="20"/>
                <w:szCs w:val="20"/>
              </w:rPr>
              <w:t>376.2</w:t>
            </w:r>
          </w:p>
          <w:p w14:paraId="6F0C11D7" w14:textId="77777777" w:rsidR="00BB5DED" w:rsidRPr="00BB5DED" w:rsidRDefault="00BB5DED" w:rsidP="00BB5DED">
            <w:pPr>
              <w:jc w:val="center"/>
              <w:rPr>
                <w:i/>
                <w:iCs/>
                <w:sz w:val="20"/>
                <w:szCs w:val="20"/>
              </w:rPr>
            </w:pPr>
            <w:r w:rsidRPr="00BB5DED">
              <w:rPr>
                <w:i/>
                <w:iCs/>
                <w:sz w:val="20"/>
                <w:szCs w:val="20"/>
              </w:rPr>
              <w:t>(363.5 – 388.9)</w:t>
            </w:r>
          </w:p>
        </w:tc>
        <w:tc>
          <w:tcPr>
            <w:tcW w:w="1815" w:type="dxa"/>
            <w:vAlign w:val="center"/>
          </w:tcPr>
          <w:p w14:paraId="3D154FA7" w14:textId="77777777" w:rsidR="00BB5DED" w:rsidRPr="00BB5DED" w:rsidRDefault="00BB5DED" w:rsidP="00BB5DED">
            <w:pPr>
              <w:jc w:val="center"/>
              <w:rPr>
                <w:sz w:val="20"/>
                <w:szCs w:val="20"/>
              </w:rPr>
            </w:pPr>
            <w:r w:rsidRPr="00BB5DED">
              <w:rPr>
                <w:sz w:val="20"/>
                <w:szCs w:val="20"/>
              </w:rPr>
              <w:t>370.1</w:t>
            </w:r>
          </w:p>
          <w:p w14:paraId="759D9EE5" w14:textId="77777777" w:rsidR="00BB5DED" w:rsidRPr="00BB5DED" w:rsidRDefault="00BB5DED" w:rsidP="00BB5DED">
            <w:pPr>
              <w:jc w:val="center"/>
              <w:rPr>
                <w:i/>
                <w:iCs/>
                <w:sz w:val="20"/>
                <w:szCs w:val="20"/>
              </w:rPr>
            </w:pPr>
            <w:r w:rsidRPr="00BB5DED">
              <w:rPr>
                <w:i/>
                <w:iCs/>
                <w:sz w:val="20"/>
                <w:szCs w:val="20"/>
              </w:rPr>
              <w:t>(357.4 – 382.8)</w:t>
            </w:r>
          </w:p>
        </w:tc>
      </w:tr>
      <w:tr w:rsidR="00BB5DED" w:rsidRPr="0092040A" w14:paraId="038C3552" w14:textId="77777777" w:rsidTr="00BB5DED">
        <w:trPr>
          <w:trHeight w:val="601"/>
        </w:trPr>
        <w:tc>
          <w:tcPr>
            <w:tcW w:w="2065" w:type="dxa"/>
            <w:vAlign w:val="center"/>
          </w:tcPr>
          <w:p w14:paraId="1641377A" w14:textId="77777777" w:rsidR="00BB5DED" w:rsidRPr="00BB5DED" w:rsidRDefault="00BB5DED" w:rsidP="00BB5DED">
            <w:pPr>
              <w:rPr>
                <w:b/>
                <w:bCs/>
                <w:sz w:val="20"/>
                <w:szCs w:val="20"/>
              </w:rPr>
            </w:pPr>
            <w:r w:rsidRPr="00BB5DED">
              <w:rPr>
                <w:b/>
                <w:bCs/>
                <w:sz w:val="20"/>
                <w:szCs w:val="20"/>
              </w:rPr>
              <w:t>TRT1000 (</w:t>
            </w:r>
            <w:r w:rsidRPr="00BB5DED">
              <w:rPr>
                <w:rFonts w:cstheme="minorHAnsi"/>
                <w:b/>
                <w:bCs/>
                <w:sz w:val="20"/>
                <w:szCs w:val="20"/>
              </w:rPr>
              <w:t>µ</w:t>
            </w:r>
            <w:r w:rsidRPr="00BB5DED">
              <w:rPr>
                <w:b/>
                <w:bCs/>
                <w:sz w:val="20"/>
                <w:szCs w:val="20"/>
              </w:rPr>
              <w:t>m)</w:t>
            </w:r>
          </w:p>
        </w:tc>
        <w:tc>
          <w:tcPr>
            <w:tcW w:w="1814" w:type="dxa"/>
            <w:vAlign w:val="center"/>
          </w:tcPr>
          <w:p w14:paraId="5EFA0BB3" w14:textId="77777777" w:rsidR="00BB5DED" w:rsidRPr="00BB5DED" w:rsidRDefault="00BB5DED" w:rsidP="00BB5DED">
            <w:pPr>
              <w:jc w:val="center"/>
              <w:rPr>
                <w:sz w:val="20"/>
                <w:szCs w:val="20"/>
              </w:rPr>
            </w:pPr>
            <w:r w:rsidRPr="00BB5DED">
              <w:rPr>
                <w:sz w:val="20"/>
                <w:szCs w:val="20"/>
              </w:rPr>
              <w:t>338.0</w:t>
            </w:r>
          </w:p>
          <w:p w14:paraId="399FBDB3" w14:textId="77777777" w:rsidR="00BB5DED" w:rsidRPr="00BB5DED" w:rsidRDefault="00BB5DED" w:rsidP="00BB5DED">
            <w:pPr>
              <w:jc w:val="center"/>
              <w:rPr>
                <w:i/>
                <w:iCs/>
                <w:sz w:val="20"/>
                <w:szCs w:val="20"/>
              </w:rPr>
            </w:pPr>
            <w:r w:rsidRPr="00BB5DED">
              <w:rPr>
                <w:i/>
                <w:iCs/>
                <w:sz w:val="20"/>
                <w:szCs w:val="20"/>
              </w:rPr>
              <w:t>(328.1 – 347.9)</w:t>
            </w:r>
          </w:p>
        </w:tc>
        <w:tc>
          <w:tcPr>
            <w:tcW w:w="1814" w:type="dxa"/>
            <w:vAlign w:val="center"/>
          </w:tcPr>
          <w:p w14:paraId="403D568B" w14:textId="77777777" w:rsidR="00BB5DED" w:rsidRPr="00BB5DED" w:rsidRDefault="00BB5DED" w:rsidP="00BB5DED">
            <w:pPr>
              <w:jc w:val="center"/>
              <w:rPr>
                <w:sz w:val="20"/>
                <w:szCs w:val="20"/>
              </w:rPr>
            </w:pPr>
            <w:r w:rsidRPr="00BB5DED">
              <w:rPr>
                <w:sz w:val="20"/>
                <w:szCs w:val="20"/>
              </w:rPr>
              <w:t>338.3</w:t>
            </w:r>
          </w:p>
          <w:p w14:paraId="0C2DD629" w14:textId="77777777" w:rsidR="00BB5DED" w:rsidRPr="00BB5DED" w:rsidRDefault="00BB5DED" w:rsidP="00BB5DED">
            <w:pPr>
              <w:jc w:val="center"/>
              <w:rPr>
                <w:i/>
                <w:iCs/>
                <w:sz w:val="20"/>
                <w:szCs w:val="20"/>
              </w:rPr>
            </w:pPr>
            <w:r w:rsidRPr="00BB5DED">
              <w:rPr>
                <w:i/>
                <w:iCs/>
                <w:sz w:val="20"/>
                <w:szCs w:val="20"/>
              </w:rPr>
              <w:t>(328.4 – 348.2)</w:t>
            </w:r>
          </w:p>
        </w:tc>
        <w:tc>
          <w:tcPr>
            <w:tcW w:w="1814" w:type="dxa"/>
            <w:vAlign w:val="center"/>
          </w:tcPr>
          <w:p w14:paraId="557D9732" w14:textId="028147B1" w:rsidR="00BB5DED" w:rsidRPr="00BB5DED" w:rsidRDefault="00BB5DED" w:rsidP="00BB5DED">
            <w:pPr>
              <w:jc w:val="center"/>
              <w:rPr>
                <w:sz w:val="20"/>
                <w:szCs w:val="20"/>
              </w:rPr>
            </w:pPr>
            <w:r w:rsidRPr="00BB5DED">
              <w:rPr>
                <w:sz w:val="20"/>
                <w:szCs w:val="20"/>
              </w:rPr>
              <w:t>340.0</w:t>
            </w:r>
          </w:p>
          <w:p w14:paraId="4E1E2AC3" w14:textId="77777777" w:rsidR="00BB5DED" w:rsidRPr="00BB5DED" w:rsidRDefault="00BB5DED" w:rsidP="00BB5DED">
            <w:pPr>
              <w:jc w:val="center"/>
              <w:rPr>
                <w:i/>
                <w:iCs/>
                <w:sz w:val="20"/>
                <w:szCs w:val="20"/>
              </w:rPr>
            </w:pPr>
            <w:r w:rsidRPr="00BB5DED">
              <w:rPr>
                <w:i/>
                <w:iCs/>
                <w:sz w:val="20"/>
                <w:szCs w:val="20"/>
              </w:rPr>
              <w:t>(330.1 – 349.9)</w:t>
            </w:r>
          </w:p>
        </w:tc>
        <w:tc>
          <w:tcPr>
            <w:tcW w:w="1814" w:type="dxa"/>
            <w:vAlign w:val="center"/>
          </w:tcPr>
          <w:p w14:paraId="765B4D42" w14:textId="77777777" w:rsidR="00BB5DED" w:rsidRPr="00BB5DED" w:rsidRDefault="00BB5DED" w:rsidP="00BB5DED">
            <w:pPr>
              <w:jc w:val="center"/>
              <w:rPr>
                <w:sz w:val="20"/>
                <w:szCs w:val="20"/>
              </w:rPr>
            </w:pPr>
            <w:r w:rsidRPr="00BB5DED">
              <w:rPr>
                <w:sz w:val="20"/>
                <w:szCs w:val="20"/>
              </w:rPr>
              <w:t>339.1</w:t>
            </w:r>
          </w:p>
          <w:p w14:paraId="27AFD5B0" w14:textId="77777777" w:rsidR="00BB5DED" w:rsidRPr="00BB5DED" w:rsidRDefault="00BB5DED" w:rsidP="00BB5DED">
            <w:pPr>
              <w:jc w:val="center"/>
              <w:rPr>
                <w:i/>
                <w:iCs/>
                <w:sz w:val="20"/>
                <w:szCs w:val="20"/>
              </w:rPr>
            </w:pPr>
            <w:r w:rsidRPr="00BB5DED">
              <w:rPr>
                <w:i/>
                <w:iCs/>
                <w:sz w:val="20"/>
                <w:szCs w:val="20"/>
              </w:rPr>
              <w:t>(329.1 – 349.1)</w:t>
            </w:r>
          </w:p>
        </w:tc>
        <w:tc>
          <w:tcPr>
            <w:tcW w:w="1814" w:type="dxa"/>
            <w:vAlign w:val="center"/>
          </w:tcPr>
          <w:p w14:paraId="1FA58C65" w14:textId="77777777" w:rsidR="00BB5DED" w:rsidRPr="00BB5DED" w:rsidRDefault="00BB5DED" w:rsidP="00BB5DED">
            <w:pPr>
              <w:jc w:val="center"/>
              <w:rPr>
                <w:sz w:val="20"/>
                <w:szCs w:val="20"/>
              </w:rPr>
            </w:pPr>
            <w:r w:rsidRPr="00BB5DED">
              <w:rPr>
                <w:sz w:val="20"/>
                <w:szCs w:val="20"/>
              </w:rPr>
              <w:t>339.3</w:t>
            </w:r>
          </w:p>
          <w:p w14:paraId="2D07AECC" w14:textId="77777777" w:rsidR="00BB5DED" w:rsidRPr="00BB5DED" w:rsidRDefault="00BB5DED" w:rsidP="00BB5DED">
            <w:pPr>
              <w:jc w:val="center"/>
              <w:rPr>
                <w:i/>
                <w:iCs/>
                <w:sz w:val="20"/>
                <w:szCs w:val="20"/>
              </w:rPr>
            </w:pPr>
            <w:r w:rsidRPr="00BB5DED">
              <w:rPr>
                <w:i/>
                <w:iCs/>
                <w:sz w:val="20"/>
                <w:szCs w:val="20"/>
              </w:rPr>
              <w:t>(329.4 – 349.2)</w:t>
            </w:r>
          </w:p>
        </w:tc>
        <w:tc>
          <w:tcPr>
            <w:tcW w:w="1815" w:type="dxa"/>
            <w:vAlign w:val="center"/>
          </w:tcPr>
          <w:p w14:paraId="1AC9931D" w14:textId="34A80753" w:rsidR="00BB5DED" w:rsidRPr="00BB5DED" w:rsidRDefault="00BB5DED" w:rsidP="00BB5DED">
            <w:pPr>
              <w:jc w:val="center"/>
              <w:rPr>
                <w:sz w:val="20"/>
                <w:szCs w:val="20"/>
              </w:rPr>
            </w:pPr>
            <w:r w:rsidRPr="00BB5DED">
              <w:rPr>
                <w:sz w:val="20"/>
                <w:szCs w:val="20"/>
              </w:rPr>
              <w:t>336.0</w:t>
            </w:r>
          </w:p>
          <w:p w14:paraId="421D928E" w14:textId="77777777" w:rsidR="00BB5DED" w:rsidRPr="00BB5DED" w:rsidRDefault="00BB5DED" w:rsidP="00BB5DED">
            <w:pPr>
              <w:jc w:val="center"/>
              <w:rPr>
                <w:i/>
                <w:iCs/>
                <w:sz w:val="20"/>
                <w:szCs w:val="20"/>
              </w:rPr>
            </w:pPr>
            <w:r w:rsidRPr="00BB5DED">
              <w:rPr>
                <w:i/>
                <w:iCs/>
                <w:sz w:val="20"/>
                <w:szCs w:val="20"/>
              </w:rPr>
              <w:t>(326.1 – 346.0)</w:t>
            </w:r>
          </w:p>
        </w:tc>
      </w:tr>
      <w:tr w:rsidR="00BB5DED" w:rsidRPr="0092040A" w14:paraId="52C6E1DA" w14:textId="77777777" w:rsidTr="00BB5DED">
        <w:trPr>
          <w:trHeight w:val="601"/>
        </w:trPr>
        <w:tc>
          <w:tcPr>
            <w:tcW w:w="2065" w:type="dxa"/>
            <w:vAlign w:val="center"/>
          </w:tcPr>
          <w:p w14:paraId="34E63533" w14:textId="77777777" w:rsidR="00BB5DED" w:rsidRPr="00BB5DED" w:rsidRDefault="00BB5DED" w:rsidP="00BB5DED">
            <w:pPr>
              <w:rPr>
                <w:b/>
                <w:bCs/>
                <w:sz w:val="20"/>
                <w:szCs w:val="20"/>
              </w:rPr>
            </w:pPr>
            <w:r w:rsidRPr="00BB5DED">
              <w:rPr>
                <w:b/>
                <w:bCs/>
                <w:sz w:val="20"/>
                <w:szCs w:val="20"/>
              </w:rPr>
              <w:t>TRT1500 (</w:t>
            </w:r>
            <w:r w:rsidRPr="00BB5DED">
              <w:rPr>
                <w:rFonts w:cstheme="minorHAnsi"/>
                <w:b/>
                <w:bCs/>
                <w:sz w:val="20"/>
                <w:szCs w:val="20"/>
              </w:rPr>
              <w:t>µ</w:t>
            </w:r>
            <w:r w:rsidRPr="00BB5DED">
              <w:rPr>
                <w:b/>
                <w:bCs/>
                <w:sz w:val="20"/>
                <w:szCs w:val="20"/>
              </w:rPr>
              <w:t>m)</w:t>
            </w:r>
          </w:p>
        </w:tc>
        <w:tc>
          <w:tcPr>
            <w:tcW w:w="1814" w:type="dxa"/>
            <w:vAlign w:val="center"/>
          </w:tcPr>
          <w:p w14:paraId="7E93B805" w14:textId="77777777" w:rsidR="00BB5DED" w:rsidRPr="00BB5DED" w:rsidRDefault="00BB5DED" w:rsidP="00BB5DED">
            <w:pPr>
              <w:jc w:val="center"/>
              <w:rPr>
                <w:sz w:val="20"/>
                <w:szCs w:val="20"/>
              </w:rPr>
            </w:pPr>
            <w:r w:rsidRPr="00BB5DED">
              <w:rPr>
                <w:sz w:val="20"/>
                <w:szCs w:val="20"/>
              </w:rPr>
              <w:t>302.5</w:t>
            </w:r>
          </w:p>
          <w:p w14:paraId="04079780" w14:textId="77777777" w:rsidR="00BB5DED" w:rsidRPr="00BB5DED" w:rsidRDefault="00BB5DED" w:rsidP="00BB5DED">
            <w:pPr>
              <w:jc w:val="center"/>
              <w:rPr>
                <w:i/>
                <w:iCs/>
                <w:sz w:val="20"/>
                <w:szCs w:val="20"/>
              </w:rPr>
            </w:pPr>
            <w:r w:rsidRPr="00BB5DED">
              <w:rPr>
                <w:i/>
                <w:iCs/>
                <w:sz w:val="20"/>
                <w:szCs w:val="20"/>
              </w:rPr>
              <w:t>(294.2 – 310.9)</w:t>
            </w:r>
          </w:p>
        </w:tc>
        <w:tc>
          <w:tcPr>
            <w:tcW w:w="1814" w:type="dxa"/>
            <w:vAlign w:val="center"/>
          </w:tcPr>
          <w:p w14:paraId="324BAA65" w14:textId="77777777" w:rsidR="00BB5DED" w:rsidRPr="00BB5DED" w:rsidRDefault="00BB5DED" w:rsidP="00BB5DED">
            <w:pPr>
              <w:jc w:val="center"/>
              <w:rPr>
                <w:sz w:val="20"/>
                <w:szCs w:val="20"/>
              </w:rPr>
            </w:pPr>
            <w:r w:rsidRPr="00BB5DED">
              <w:rPr>
                <w:sz w:val="20"/>
                <w:szCs w:val="20"/>
              </w:rPr>
              <w:t>303.2</w:t>
            </w:r>
          </w:p>
          <w:p w14:paraId="1BD4B491" w14:textId="77777777" w:rsidR="00BB5DED" w:rsidRPr="00BB5DED" w:rsidRDefault="00BB5DED" w:rsidP="00BB5DED">
            <w:pPr>
              <w:jc w:val="center"/>
              <w:rPr>
                <w:i/>
                <w:iCs/>
                <w:sz w:val="20"/>
                <w:szCs w:val="20"/>
              </w:rPr>
            </w:pPr>
            <w:r w:rsidRPr="00BB5DED">
              <w:rPr>
                <w:i/>
                <w:iCs/>
                <w:sz w:val="20"/>
                <w:szCs w:val="20"/>
              </w:rPr>
              <w:t>(294.8 – 311.5)</w:t>
            </w:r>
          </w:p>
        </w:tc>
        <w:tc>
          <w:tcPr>
            <w:tcW w:w="1814" w:type="dxa"/>
            <w:vAlign w:val="center"/>
          </w:tcPr>
          <w:p w14:paraId="4A1FEA47" w14:textId="77777777" w:rsidR="00BB5DED" w:rsidRPr="00BB5DED" w:rsidRDefault="00BB5DED" w:rsidP="00BB5DED">
            <w:pPr>
              <w:jc w:val="center"/>
              <w:rPr>
                <w:sz w:val="20"/>
                <w:szCs w:val="20"/>
              </w:rPr>
            </w:pPr>
            <w:r w:rsidRPr="00BB5DED">
              <w:rPr>
                <w:sz w:val="20"/>
                <w:szCs w:val="20"/>
              </w:rPr>
              <w:t>302.7</w:t>
            </w:r>
          </w:p>
          <w:p w14:paraId="456B8A32" w14:textId="77777777" w:rsidR="00BB5DED" w:rsidRPr="00BB5DED" w:rsidRDefault="00BB5DED" w:rsidP="00BB5DED">
            <w:pPr>
              <w:jc w:val="center"/>
              <w:rPr>
                <w:i/>
                <w:iCs/>
                <w:sz w:val="20"/>
                <w:szCs w:val="20"/>
              </w:rPr>
            </w:pPr>
            <w:r w:rsidRPr="00BB5DED">
              <w:rPr>
                <w:i/>
                <w:iCs/>
                <w:sz w:val="20"/>
                <w:szCs w:val="20"/>
              </w:rPr>
              <w:t>(294.4 – 311.1)</w:t>
            </w:r>
          </w:p>
        </w:tc>
        <w:tc>
          <w:tcPr>
            <w:tcW w:w="1814" w:type="dxa"/>
            <w:vAlign w:val="center"/>
          </w:tcPr>
          <w:p w14:paraId="49A1894A" w14:textId="77777777" w:rsidR="00BB5DED" w:rsidRPr="00BB5DED" w:rsidRDefault="00BB5DED" w:rsidP="00BB5DED">
            <w:pPr>
              <w:jc w:val="center"/>
              <w:rPr>
                <w:sz w:val="20"/>
                <w:szCs w:val="20"/>
              </w:rPr>
            </w:pPr>
            <w:r w:rsidRPr="00BB5DED">
              <w:rPr>
                <w:sz w:val="20"/>
                <w:szCs w:val="20"/>
              </w:rPr>
              <w:t>301.9</w:t>
            </w:r>
          </w:p>
          <w:p w14:paraId="551CAFA7" w14:textId="77777777" w:rsidR="00BB5DED" w:rsidRPr="00BB5DED" w:rsidRDefault="00BB5DED" w:rsidP="00BB5DED">
            <w:pPr>
              <w:jc w:val="center"/>
              <w:rPr>
                <w:i/>
                <w:iCs/>
                <w:sz w:val="20"/>
                <w:szCs w:val="20"/>
              </w:rPr>
            </w:pPr>
            <w:r w:rsidRPr="00BB5DED">
              <w:rPr>
                <w:i/>
                <w:iCs/>
                <w:sz w:val="20"/>
                <w:szCs w:val="20"/>
              </w:rPr>
              <w:t>(293.5 – 310.3)</w:t>
            </w:r>
          </w:p>
        </w:tc>
        <w:tc>
          <w:tcPr>
            <w:tcW w:w="1814" w:type="dxa"/>
            <w:vAlign w:val="center"/>
          </w:tcPr>
          <w:p w14:paraId="488B765B" w14:textId="77777777" w:rsidR="00BB5DED" w:rsidRPr="00BB5DED" w:rsidRDefault="00BB5DED" w:rsidP="00BB5DED">
            <w:pPr>
              <w:jc w:val="center"/>
              <w:rPr>
                <w:sz w:val="20"/>
                <w:szCs w:val="20"/>
              </w:rPr>
            </w:pPr>
            <w:r w:rsidRPr="00BB5DED">
              <w:rPr>
                <w:sz w:val="20"/>
                <w:szCs w:val="20"/>
              </w:rPr>
              <w:t>302.6</w:t>
            </w:r>
          </w:p>
          <w:p w14:paraId="29484EFC" w14:textId="77777777" w:rsidR="00BB5DED" w:rsidRPr="00BB5DED" w:rsidRDefault="00BB5DED" w:rsidP="00BB5DED">
            <w:pPr>
              <w:jc w:val="center"/>
              <w:rPr>
                <w:i/>
                <w:iCs/>
                <w:sz w:val="20"/>
                <w:szCs w:val="20"/>
              </w:rPr>
            </w:pPr>
            <w:r w:rsidRPr="00BB5DED">
              <w:rPr>
                <w:i/>
                <w:iCs/>
                <w:sz w:val="20"/>
                <w:szCs w:val="20"/>
              </w:rPr>
              <w:t>(294.2 – 310.9)</w:t>
            </w:r>
          </w:p>
        </w:tc>
        <w:tc>
          <w:tcPr>
            <w:tcW w:w="1815" w:type="dxa"/>
            <w:vAlign w:val="center"/>
          </w:tcPr>
          <w:p w14:paraId="560AEFCA" w14:textId="2D2DD392" w:rsidR="00BB5DED" w:rsidRPr="00BB5DED" w:rsidRDefault="00BB5DED" w:rsidP="00BB5DED">
            <w:pPr>
              <w:jc w:val="center"/>
              <w:rPr>
                <w:sz w:val="20"/>
                <w:szCs w:val="20"/>
              </w:rPr>
            </w:pPr>
            <w:r w:rsidRPr="00BB5DED">
              <w:rPr>
                <w:sz w:val="20"/>
                <w:szCs w:val="20"/>
              </w:rPr>
              <w:t>300.6</w:t>
            </w:r>
          </w:p>
          <w:p w14:paraId="7C9DF4D7" w14:textId="77777777" w:rsidR="00BB5DED" w:rsidRPr="00BB5DED" w:rsidRDefault="00BB5DED" w:rsidP="00BB5DED">
            <w:pPr>
              <w:jc w:val="center"/>
              <w:rPr>
                <w:i/>
                <w:iCs/>
                <w:sz w:val="20"/>
                <w:szCs w:val="20"/>
              </w:rPr>
            </w:pPr>
            <w:r w:rsidRPr="00BB5DED">
              <w:rPr>
                <w:i/>
                <w:iCs/>
                <w:sz w:val="20"/>
                <w:szCs w:val="20"/>
              </w:rPr>
              <w:t>(292.3 – 309.0)</w:t>
            </w:r>
          </w:p>
        </w:tc>
      </w:tr>
      <w:tr w:rsidR="00BB5DED" w:rsidRPr="0092040A" w14:paraId="0591BA7A" w14:textId="77777777" w:rsidTr="00BB5DED">
        <w:trPr>
          <w:trHeight w:val="601"/>
        </w:trPr>
        <w:tc>
          <w:tcPr>
            <w:tcW w:w="2065" w:type="dxa"/>
            <w:vAlign w:val="center"/>
          </w:tcPr>
          <w:p w14:paraId="32D34AE1" w14:textId="77777777" w:rsidR="00BB5DED" w:rsidRPr="00BB5DED" w:rsidRDefault="00BB5DED" w:rsidP="00BB5DED">
            <w:pPr>
              <w:rPr>
                <w:b/>
                <w:bCs/>
                <w:sz w:val="20"/>
                <w:szCs w:val="20"/>
              </w:rPr>
            </w:pPr>
            <w:r w:rsidRPr="00BB5DED">
              <w:rPr>
                <w:b/>
                <w:bCs/>
                <w:sz w:val="20"/>
                <w:szCs w:val="20"/>
              </w:rPr>
              <w:t>MT500 (</w:t>
            </w:r>
            <w:r w:rsidRPr="00BB5DED">
              <w:rPr>
                <w:rFonts w:cstheme="minorHAnsi"/>
                <w:b/>
                <w:bCs/>
                <w:sz w:val="20"/>
                <w:szCs w:val="20"/>
              </w:rPr>
              <w:t>µ</w:t>
            </w:r>
            <w:r w:rsidRPr="00BB5DED">
              <w:rPr>
                <w:b/>
                <w:bCs/>
                <w:sz w:val="20"/>
                <w:szCs w:val="20"/>
              </w:rPr>
              <w:t>m)</w:t>
            </w:r>
          </w:p>
        </w:tc>
        <w:tc>
          <w:tcPr>
            <w:tcW w:w="1814" w:type="dxa"/>
            <w:vAlign w:val="center"/>
          </w:tcPr>
          <w:p w14:paraId="6EEC55AE" w14:textId="77777777" w:rsidR="00BB5DED" w:rsidRPr="00BB5DED" w:rsidRDefault="00BB5DED" w:rsidP="00BB5DED">
            <w:pPr>
              <w:jc w:val="center"/>
              <w:rPr>
                <w:sz w:val="20"/>
                <w:szCs w:val="20"/>
              </w:rPr>
            </w:pPr>
            <w:r w:rsidRPr="00BB5DED">
              <w:rPr>
                <w:sz w:val="20"/>
                <w:szCs w:val="20"/>
              </w:rPr>
              <w:t>272.4</w:t>
            </w:r>
          </w:p>
          <w:p w14:paraId="7B9FDA09" w14:textId="77777777" w:rsidR="00BB5DED" w:rsidRPr="00BB5DED" w:rsidRDefault="00BB5DED" w:rsidP="00BB5DED">
            <w:pPr>
              <w:jc w:val="center"/>
              <w:rPr>
                <w:i/>
                <w:iCs/>
                <w:sz w:val="20"/>
                <w:szCs w:val="20"/>
              </w:rPr>
            </w:pPr>
            <w:r w:rsidRPr="00BB5DED">
              <w:rPr>
                <w:i/>
                <w:iCs/>
                <w:sz w:val="20"/>
                <w:szCs w:val="20"/>
              </w:rPr>
              <w:t>(262.6 – 282.1)</w:t>
            </w:r>
          </w:p>
        </w:tc>
        <w:tc>
          <w:tcPr>
            <w:tcW w:w="1814" w:type="dxa"/>
            <w:vAlign w:val="center"/>
          </w:tcPr>
          <w:p w14:paraId="3E7C85C7" w14:textId="521A5F68" w:rsidR="00BB5DED" w:rsidRPr="00BB5DED" w:rsidRDefault="00BB5DED" w:rsidP="00BB5DED">
            <w:pPr>
              <w:jc w:val="center"/>
              <w:rPr>
                <w:sz w:val="20"/>
                <w:szCs w:val="20"/>
              </w:rPr>
            </w:pPr>
            <w:r w:rsidRPr="00BB5DED">
              <w:rPr>
                <w:sz w:val="20"/>
                <w:szCs w:val="20"/>
              </w:rPr>
              <w:t>268.7</w:t>
            </w:r>
          </w:p>
          <w:p w14:paraId="4A24FC88" w14:textId="77777777" w:rsidR="00BB5DED" w:rsidRPr="00BB5DED" w:rsidRDefault="00BB5DED" w:rsidP="00BB5DED">
            <w:pPr>
              <w:jc w:val="center"/>
              <w:rPr>
                <w:i/>
                <w:iCs/>
                <w:sz w:val="20"/>
                <w:szCs w:val="20"/>
              </w:rPr>
            </w:pPr>
            <w:r w:rsidRPr="00BB5DED">
              <w:rPr>
                <w:i/>
                <w:iCs/>
                <w:sz w:val="20"/>
                <w:szCs w:val="20"/>
              </w:rPr>
              <w:t>(258.9 – 278.4)</w:t>
            </w:r>
          </w:p>
        </w:tc>
        <w:tc>
          <w:tcPr>
            <w:tcW w:w="1814" w:type="dxa"/>
            <w:vAlign w:val="center"/>
          </w:tcPr>
          <w:p w14:paraId="07F8D410" w14:textId="58CAEAAD" w:rsidR="00BB5DED" w:rsidRPr="00BB5DED" w:rsidRDefault="00BB5DED" w:rsidP="00BB5DED">
            <w:pPr>
              <w:jc w:val="center"/>
              <w:rPr>
                <w:sz w:val="20"/>
                <w:szCs w:val="20"/>
              </w:rPr>
            </w:pPr>
            <w:r w:rsidRPr="00BB5DED">
              <w:rPr>
                <w:sz w:val="20"/>
                <w:szCs w:val="20"/>
              </w:rPr>
              <w:t>267.2</w:t>
            </w:r>
          </w:p>
          <w:p w14:paraId="6FEC1771" w14:textId="77777777" w:rsidR="00BB5DED" w:rsidRPr="00BB5DED" w:rsidRDefault="00BB5DED" w:rsidP="00BB5DED">
            <w:pPr>
              <w:jc w:val="center"/>
              <w:rPr>
                <w:i/>
                <w:iCs/>
                <w:sz w:val="20"/>
                <w:szCs w:val="20"/>
              </w:rPr>
            </w:pPr>
            <w:r w:rsidRPr="00BB5DED">
              <w:rPr>
                <w:i/>
                <w:iCs/>
                <w:sz w:val="20"/>
                <w:szCs w:val="20"/>
              </w:rPr>
              <w:t>(257.5 – 277.0)</w:t>
            </w:r>
          </w:p>
        </w:tc>
        <w:tc>
          <w:tcPr>
            <w:tcW w:w="1814" w:type="dxa"/>
            <w:vAlign w:val="center"/>
          </w:tcPr>
          <w:p w14:paraId="4F4C3BA4" w14:textId="7B99DD24" w:rsidR="00BB5DED" w:rsidRPr="00BB5DED" w:rsidRDefault="00BB5DED" w:rsidP="00BB5DED">
            <w:pPr>
              <w:jc w:val="center"/>
              <w:rPr>
                <w:sz w:val="20"/>
                <w:szCs w:val="20"/>
              </w:rPr>
            </w:pPr>
            <w:r w:rsidRPr="00BB5DED">
              <w:rPr>
                <w:sz w:val="20"/>
                <w:szCs w:val="20"/>
              </w:rPr>
              <w:t>267.2</w:t>
            </w:r>
          </w:p>
          <w:p w14:paraId="3A98EA81" w14:textId="77777777" w:rsidR="00BB5DED" w:rsidRPr="00BB5DED" w:rsidRDefault="00BB5DED" w:rsidP="00BB5DED">
            <w:pPr>
              <w:jc w:val="center"/>
              <w:rPr>
                <w:i/>
                <w:iCs/>
                <w:sz w:val="20"/>
                <w:szCs w:val="20"/>
              </w:rPr>
            </w:pPr>
            <w:r w:rsidRPr="00BB5DED">
              <w:rPr>
                <w:i/>
                <w:iCs/>
                <w:sz w:val="20"/>
                <w:szCs w:val="20"/>
              </w:rPr>
              <w:t>(257.4 – 277.0)</w:t>
            </w:r>
          </w:p>
        </w:tc>
        <w:tc>
          <w:tcPr>
            <w:tcW w:w="1814" w:type="dxa"/>
            <w:vAlign w:val="center"/>
          </w:tcPr>
          <w:p w14:paraId="17692E3C" w14:textId="58C5964D" w:rsidR="00BB5DED" w:rsidRPr="00BB5DED" w:rsidRDefault="00BB5DED" w:rsidP="00BB5DED">
            <w:pPr>
              <w:jc w:val="center"/>
              <w:rPr>
                <w:sz w:val="20"/>
                <w:szCs w:val="20"/>
              </w:rPr>
            </w:pPr>
            <w:r w:rsidRPr="00BB5DED">
              <w:rPr>
                <w:sz w:val="20"/>
                <w:szCs w:val="20"/>
              </w:rPr>
              <w:t>269.9</w:t>
            </w:r>
          </w:p>
          <w:p w14:paraId="391F5F55" w14:textId="77777777" w:rsidR="00BB5DED" w:rsidRPr="00BB5DED" w:rsidRDefault="00BB5DED" w:rsidP="00BB5DED">
            <w:pPr>
              <w:jc w:val="center"/>
              <w:rPr>
                <w:i/>
                <w:iCs/>
                <w:sz w:val="20"/>
                <w:szCs w:val="20"/>
              </w:rPr>
            </w:pPr>
            <w:r w:rsidRPr="00BB5DED">
              <w:rPr>
                <w:i/>
                <w:iCs/>
                <w:sz w:val="20"/>
                <w:szCs w:val="20"/>
              </w:rPr>
              <w:t>(260.1 – 279.6)</w:t>
            </w:r>
          </w:p>
        </w:tc>
        <w:tc>
          <w:tcPr>
            <w:tcW w:w="1815" w:type="dxa"/>
            <w:vAlign w:val="center"/>
          </w:tcPr>
          <w:p w14:paraId="039907D0" w14:textId="77777777" w:rsidR="00BB5DED" w:rsidRPr="00BB5DED" w:rsidRDefault="00BB5DED" w:rsidP="00BB5DED">
            <w:pPr>
              <w:jc w:val="center"/>
              <w:rPr>
                <w:sz w:val="20"/>
                <w:szCs w:val="20"/>
              </w:rPr>
            </w:pPr>
            <w:r w:rsidRPr="00BB5DED">
              <w:rPr>
                <w:sz w:val="20"/>
                <w:szCs w:val="20"/>
              </w:rPr>
              <w:t>270.9</w:t>
            </w:r>
          </w:p>
          <w:p w14:paraId="20CD786D" w14:textId="77777777" w:rsidR="00BB5DED" w:rsidRPr="00BB5DED" w:rsidRDefault="00BB5DED" w:rsidP="00BB5DED">
            <w:pPr>
              <w:jc w:val="center"/>
              <w:rPr>
                <w:i/>
                <w:iCs/>
                <w:sz w:val="20"/>
                <w:szCs w:val="20"/>
              </w:rPr>
            </w:pPr>
            <w:r w:rsidRPr="00BB5DED">
              <w:rPr>
                <w:i/>
                <w:iCs/>
                <w:sz w:val="20"/>
                <w:szCs w:val="20"/>
              </w:rPr>
              <w:t>(260.1 – 279.6)</w:t>
            </w:r>
          </w:p>
        </w:tc>
      </w:tr>
      <w:tr w:rsidR="00BB5DED" w:rsidRPr="0092040A" w14:paraId="6FE709BE" w14:textId="77777777" w:rsidTr="00BB5DED">
        <w:trPr>
          <w:trHeight w:val="601"/>
        </w:trPr>
        <w:tc>
          <w:tcPr>
            <w:tcW w:w="2065" w:type="dxa"/>
            <w:vAlign w:val="center"/>
          </w:tcPr>
          <w:p w14:paraId="42AB9BBC" w14:textId="77777777" w:rsidR="00BB5DED" w:rsidRPr="00BB5DED" w:rsidRDefault="00BB5DED" w:rsidP="00BB5DED">
            <w:pPr>
              <w:rPr>
                <w:b/>
                <w:bCs/>
                <w:sz w:val="20"/>
                <w:szCs w:val="20"/>
              </w:rPr>
            </w:pPr>
            <w:r w:rsidRPr="00BB5DED">
              <w:rPr>
                <w:b/>
                <w:bCs/>
                <w:sz w:val="20"/>
                <w:szCs w:val="20"/>
              </w:rPr>
              <w:t>MT1500 (</w:t>
            </w:r>
            <w:r w:rsidRPr="00BB5DED">
              <w:rPr>
                <w:rFonts w:cstheme="minorHAnsi"/>
                <w:b/>
                <w:bCs/>
                <w:sz w:val="20"/>
                <w:szCs w:val="20"/>
              </w:rPr>
              <w:t>µ</w:t>
            </w:r>
            <w:r w:rsidRPr="00BB5DED">
              <w:rPr>
                <w:b/>
                <w:bCs/>
                <w:sz w:val="20"/>
                <w:szCs w:val="20"/>
              </w:rPr>
              <w:t>m)</w:t>
            </w:r>
          </w:p>
        </w:tc>
        <w:tc>
          <w:tcPr>
            <w:tcW w:w="1814" w:type="dxa"/>
            <w:vAlign w:val="center"/>
          </w:tcPr>
          <w:p w14:paraId="4C8244BA" w14:textId="77777777" w:rsidR="00BB5DED" w:rsidRPr="00BB5DED" w:rsidRDefault="00BB5DED" w:rsidP="00BB5DED">
            <w:pPr>
              <w:jc w:val="center"/>
              <w:rPr>
                <w:sz w:val="20"/>
                <w:szCs w:val="20"/>
              </w:rPr>
            </w:pPr>
            <w:r w:rsidRPr="00BB5DED">
              <w:rPr>
                <w:sz w:val="20"/>
                <w:szCs w:val="20"/>
              </w:rPr>
              <w:t>348.1</w:t>
            </w:r>
          </w:p>
          <w:p w14:paraId="3C936DB6" w14:textId="77777777" w:rsidR="00BB5DED" w:rsidRPr="00BB5DED" w:rsidRDefault="00BB5DED" w:rsidP="00BB5DED">
            <w:pPr>
              <w:jc w:val="center"/>
              <w:rPr>
                <w:i/>
                <w:iCs/>
                <w:sz w:val="20"/>
                <w:szCs w:val="20"/>
              </w:rPr>
            </w:pPr>
            <w:r w:rsidRPr="00BB5DED">
              <w:rPr>
                <w:i/>
                <w:iCs/>
                <w:sz w:val="20"/>
                <w:szCs w:val="20"/>
              </w:rPr>
              <w:t>(339.4 – 356.8)</w:t>
            </w:r>
          </w:p>
        </w:tc>
        <w:tc>
          <w:tcPr>
            <w:tcW w:w="1814" w:type="dxa"/>
            <w:vAlign w:val="center"/>
          </w:tcPr>
          <w:p w14:paraId="7EE4A64C" w14:textId="2F23FB4A" w:rsidR="00BB5DED" w:rsidRPr="00BB5DED" w:rsidRDefault="00BB5DED" w:rsidP="00BB5DED">
            <w:pPr>
              <w:jc w:val="center"/>
              <w:rPr>
                <w:sz w:val="20"/>
                <w:szCs w:val="20"/>
              </w:rPr>
            </w:pPr>
            <w:r w:rsidRPr="00BB5DED">
              <w:rPr>
                <w:sz w:val="20"/>
                <w:szCs w:val="20"/>
              </w:rPr>
              <w:t>345.5</w:t>
            </w:r>
          </w:p>
          <w:p w14:paraId="24CCA0E1" w14:textId="77777777" w:rsidR="00BB5DED" w:rsidRPr="00BB5DED" w:rsidRDefault="00BB5DED" w:rsidP="00BB5DED">
            <w:pPr>
              <w:jc w:val="center"/>
              <w:rPr>
                <w:i/>
                <w:iCs/>
                <w:sz w:val="20"/>
                <w:szCs w:val="20"/>
              </w:rPr>
            </w:pPr>
            <w:r w:rsidRPr="00BB5DED">
              <w:rPr>
                <w:i/>
                <w:iCs/>
                <w:sz w:val="20"/>
                <w:szCs w:val="20"/>
              </w:rPr>
              <w:t>(336.8 – 354.2)</w:t>
            </w:r>
          </w:p>
        </w:tc>
        <w:tc>
          <w:tcPr>
            <w:tcW w:w="1814" w:type="dxa"/>
            <w:vAlign w:val="center"/>
          </w:tcPr>
          <w:p w14:paraId="5944A789" w14:textId="126C0E44" w:rsidR="00BB5DED" w:rsidRPr="00BB5DED" w:rsidRDefault="00BB5DED" w:rsidP="00BB5DED">
            <w:pPr>
              <w:jc w:val="center"/>
              <w:rPr>
                <w:sz w:val="20"/>
                <w:szCs w:val="20"/>
              </w:rPr>
            </w:pPr>
            <w:r w:rsidRPr="00BB5DED">
              <w:rPr>
                <w:sz w:val="20"/>
                <w:szCs w:val="20"/>
              </w:rPr>
              <w:t>344.5</w:t>
            </w:r>
          </w:p>
          <w:p w14:paraId="39DC1DC5" w14:textId="77777777" w:rsidR="00BB5DED" w:rsidRPr="00BB5DED" w:rsidRDefault="00BB5DED" w:rsidP="00BB5DED">
            <w:pPr>
              <w:jc w:val="center"/>
              <w:rPr>
                <w:i/>
                <w:iCs/>
                <w:sz w:val="20"/>
                <w:szCs w:val="20"/>
              </w:rPr>
            </w:pPr>
            <w:r w:rsidRPr="00BB5DED">
              <w:rPr>
                <w:i/>
                <w:iCs/>
                <w:sz w:val="20"/>
                <w:szCs w:val="20"/>
              </w:rPr>
              <w:t>(335.8 – 353.2)</w:t>
            </w:r>
          </w:p>
        </w:tc>
        <w:tc>
          <w:tcPr>
            <w:tcW w:w="1814" w:type="dxa"/>
            <w:vAlign w:val="center"/>
          </w:tcPr>
          <w:p w14:paraId="4C6ED0BA" w14:textId="566C0C03" w:rsidR="00BB5DED" w:rsidRPr="00BB5DED" w:rsidRDefault="00BB5DED" w:rsidP="00BB5DED">
            <w:pPr>
              <w:jc w:val="center"/>
              <w:rPr>
                <w:sz w:val="20"/>
                <w:szCs w:val="20"/>
              </w:rPr>
            </w:pPr>
            <w:r w:rsidRPr="00BB5DED">
              <w:rPr>
                <w:sz w:val="20"/>
                <w:szCs w:val="20"/>
              </w:rPr>
              <w:t>344.7</w:t>
            </w:r>
          </w:p>
          <w:p w14:paraId="524A5852" w14:textId="77777777" w:rsidR="00BB5DED" w:rsidRPr="00BB5DED" w:rsidRDefault="00BB5DED" w:rsidP="00BB5DED">
            <w:pPr>
              <w:jc w:val="center"/>
              <w:rPr>
                <w:i/>
                <w:iCs/>
                <w:sz w:val="20"/>
                <w:szCs w:val="20"/>
              </w:rPr>
            </w:pPr>
            <w:r w:rsidRPr="00BB5DED">
              <w:rPr>
                <w:i/>
                <w:iCs/>
                <w:sz w:val="20"/>
                <w:szCs w:val="20"/>
              </w:rPr>
              <w:t>(336.0 – 353.5)</w:t>
            </w:r>
          </w:p>
        </w:tc>
        <w:tc>
          <w:tcPr>
            <w:tcW w:w="1814" w:type="dxa"/>
            <w:vAlign w:val="center"/>
          </w:tcPr>
          <w:p w14:paraId="092B1916" w14:textId="77777777" w:rsidR="00BB5DED" w:rsidRPr="00BB5DED" w:rsidRDefault="00BB5DED" w:rsidP="00BB5DED">
            <w:pPr>
              <w:jc w:val="center"/>
              <w:rPr>
                <w:sz w:val="20"/>
                <w:szCs w:val="20"/>
              </w:rPr>
            </w:pPr>
            <w:r w:rsidRPr="00BB5DED">
              <w:rPr>
                <w:sz w:val="20"/>
                <w:szCs w:val="20"/>
              </w:rPr>
              <w:t>347.4</w:t>
            </w:r>
          </w:p>
          <w:p w14:paraId="556E058E" w14:textId="77777777" w:rsidR="00BB5DED" w:rsidRPr="00BB5DED" w:rsidRDefault="00BB5DED" w:rsidP="00BB5DED">
            <w:pPr>
              <w:jc w:val="center"/>
              <w:rPr>
                <w:i/>
                <w:iCs/>
                <w:sz w:val="20"/>
                <w:szCs w:val="20"/>
              </w:rPr>
            </w:pPr>
            <w:r w:rsidRPr="00BB5DED">
              <w:rPr>
                <w:i/>
                <w:iCs/>
                <w:sz w:val="20"/>
                <w:szCs w:val="20"/>
              </w:rPr>
              <w:t>(338.7 – 356.1)</w:t>
            </w:r>
          </w:p>
        </w:tc>
        <w:tc>
          <w:tcPr>
            <w:tcW w:w="1815" w:type="dxa"/>
            <w:vAlign w:val="center"/>
          </w:tcPr>
          <w:p w14:paraId="78D80B00" w14:textId="77777777" w:rsidR="00BB5DED" w:rsidRPr="00BB5DED" w:rsidRDefault="00BB5DED" w:rsidP="00BB5DED">
            <w:pPr>
              <w:jc w:val="center"/>
              <w:rPr>
                <w:sz w:val="20"/>
                <w:szCs w:val="20"/>
              </w:rPr>
            </w:pPr>
            <w:r w:rsidRPr="00BB5DED">
              <w:rPr>
                <w:sz w:val="20"/>
                <w:szCs w:val="20"/>
              </w:rPr>
              <w:t>347.0</w:t>
            </w:r>
          </w:p>
          <w:p w14:paraId="132AE6DB" w14:textId="77777777" w:rsidR="00BB5DED" w:rsidRPr="00BB5DED" w:rsidRDefault="00BB5DED" w:rsidP="00BB5DED">
            <w:pPr>
              <w:jc w:val="center"/>
              <w:rPr>
                <w:i/>
                <w:iCs/>
                <w:sz w:val="20"/>
                <w:szCs w:val="20"/>
              </w:rPr>
            </w:pPr>
            <w:r w:rsidRPr="00BB5DED">
              <w:rPr>
                <w:i/>
                <w:iCs/>
                <w:sz w:val="20"/>
                <w:szCs w:val="20"/>
              </w:rPr>
              <w:t>(338.3 – 355.7)</w:t>
            </w:r>
          </w:p>
        </w:tc>
      </w:tr>
      <w:tr w:rsidR="00BB5DED" w:rsidRPr="0092040A" w14:paraId="7FB693F9" w14:textId="77777777" w:rsidTr="00BB5DED">
        <w:trPr>
          <w:trHeight w:val="601"/>
        </w:trPr>
        <w:tc>
          <w:tcPr>
            <w:tcW w:w="2065" w:type="dxa"/>
            <w:vAlign w:val="center"/>
          </w:tcPr>
          <w:p w14:paraId="0D6DA1FB" w14:textId="77777777" w:rsidR="00BB5DED" w:rsidRPr="00BB5DED" w:rsidRDefault="00BB5DED" w:rsidP="00BB5DED">
            <w:pPr>
              <w:rPr>
                <w:b/>
                <w:bCs/>
                <w:sz w:val="20"/>
                <w:szCs w:val="20"/>
              </w:rPr>
            </w:pPr>
            <w:r w:rsidRPr="00BB5DED">
              <w:rPr>
                <w:b/>
                <w:bCs/>
                <w:sz w:val="20"/>
                <w:szCs w:val="20"/>
              </w:rPr>
              <w:t>MT2500 (</w:t>
            </w:r>
            <w:r w:rsidRPr="00BB5DED">
              <w:rPr>
                <w:rFonts w:cstheme="minorHAnsi"/>
                <w:b/>
                <w:bCs/>
                <w:sz w:val="20"/>
                <w:szCs w:val="20"/>
              </w:rPr>
              <w:t>µ</w:t>
            </w:r>
            <w:r w:rsidRPr="00BB5DED">
              <w:rPr>
                <w:b/>
                <w:bCs/>
                <w:sz w:val="20"/>
                <w:szCs w:val="20"/>
              </w:rPr>
              <w:t>m)</w:t>
            </w:r>
          </w:p>
        </w:tc>
        <w:tc>
          <w:tcPr>
            <w:tcW w:w="1814" w:type="dxa"/>
            <w:vAlign w:val="center"/>
          </w:tcPr>
          <w:p w14:paraId="41EBD9A6" w14:textId="77777777" w:rsidR="00BB5DED" w:rsidRPr="00BB5DED" w:rsidRDefault="00BB5DED" w:rsidP="00BB5DED">
            <w:pPr>
              <w:jc w:val="center"/>
              <w:rPr>
                <w:sz w:val="20"/>
                <w:szCs w:val="20"/>
              </w:rPr>
            </w:pPr>
            <w:r w:rsidRPr="00BB5DED">
              <w:rPr>
                <w:sz w:val="20"/>
                <w:szCs w:val="20"/>
              </w:rPr>
              <w:t>315.7</w:t>
            </w:r>
          </w:p>
          <w:p w14:paraId="10098961" w14:textId="77777777" w:rsidR="00BB5DED" w:rsidRPr="00BB5DED" w:rsidRDefault="00BB5DED" w:rsidP="00BB5DED">
            <w:pPr>
              <w:jc w:val="center"/>
              <w:rPr>
                <w:i/>
                <w:iCs/>
                <w:sz w:val="20"/>
                <w:szCs w:val="20"/>
              </w:rPr>
            </w:pPr>
            <w:r w:rsidRPr="00BB5DED">
              <w:rPr>
                <w:i/>
                <w:iCs/>
                <w:sz w:val="20"/>
                <w:szCs w:val="20"/>
              </w:rPr>
              <w:t>(308.1 – 323.4)</w:t>
            </w:r>
          </w:p>
        </w:tc>
        <w:tc>
          <w:tcPr>
            <w:tcW w:w="1814" w:type="dxa"/>
            <w:vAlign w:val="center"/>
          </w:tcPr>
          <w:p w14:paraId="58E7FA12" w14:textId="77777777" w:rsidR="00BB5DED" w:rsidRPr="00BB5DED" w:rsidRDefault="00BB5DED" w:rsidP="00BB5DED">
            <w:pPr>
              <w:jc w:val="center"/>
              <w:rPr>
                <w:sz w:val="20"/>
                <w:szCs w:val="20"/>
              </w:rPr>
            </w:pPr>
            <w:r w:rsidRPr="00BB5DED">
              <w:rPr>
                <w:sz w:val="20"/>
                <w:szCs w:val="20"/>
              </w:rPr>
              <w:t>314.8</w:t>
            </w:r>
          </w:p>
          <w:p w14:paraId="56716858" w14:textId="77777777" w:rsidR="00BB5DED" w:rsidRPr="00BB5DED" w:rsidRDefault="00BB5DED" w:rsidP="00BB5DED">
            <w:pPr>
              <w:jc w:val="center"/>
              <w:rPr>
                <w:i/>
                <w:iCs/>
                <w:sz w:val="20"/>
                <w:szCs w:val="20"/>
              </w:rPr>
            </w:pPr>
            <w:r w:rsidRPr="00BB5DED">
              <w:rPr>
                <w:i/>
                <w:iCs/>
                <w:sz w:val="20"/>
                <w:szCs w:val="20"/>
              </w:rPr>
              <w:t>(307.1 – 322.4)</w:t>
            </w:r>
          </w:p>
        </w:tc>
        <w:tc>
          <w:tcPr>
            <w:tcW w:w="1814" w:type="dxa"/>
            <w:vAlign w:val="center"/>
          </w:tcPr>
          <w:p w14:paraId="57BCCFB5" w14:textId="77777777" w:rsidR="00BB5DED" w:rsidRPr="00BB5DED" w:rsidRDefault="00BB5DED" w:rsidP="00BB5DED">
            <w:pPr>
              <w:jc w:val="center"/>
              <w:rPr>
                <w:sz w:val="20"/>
                <w:szCs w:val="20"/>
              </w:rPr>
            </w:pPr>
            <w:r w:rsidRPr="00BB5DED">
              <w:rPr>
                <w:sz w:val="20"/>
                <w:szCs w:val="20"/>
              </w:rPr>
              <w:t>314.7</w:t>
            </w:r>
          </w:p>
          <w:p w14:paraId="0179477F" w14:textId="77777777" w:rsidR="00BB5DED" w:rsidRPr="00BB5DED" w:rsidRDefault="00BB5DED" w:rsidP="00BB5DED">
            <w:pPr>
              <w:jc w:val="center"/>
              <w:rPr>
                <w:i/>
                <w:iCs/>
                <w:sz w:val="20"/>
                <w:szCs w:val="20"/>
              </w:rPr>
            </w:pPr>
            <w:r w:rsidRPr="00BB5DED">
              <w:rPr>
                <w:i/>
                <w:iCs/>
                <w:sz w:val="20"/>
                <w:szCs w:val="20"/>
              </w:rPr>
              <w:t>(307.0 – 322.4)</w:t>
            </w:r>
          </w:p>
        </w:tc>
        <w:tc>
          <w:tcPr>
            <w:tcW w:w="1814" w:type="dxa"/>
            <w:vAlign w:val="center"/>
          </w:tcPr>
          <w:p w14:paraId="24B88677" w14:textId="77777777" w:rsidR="00BB5DED" w:rsidRPr="00BB5DED" w:rsidRDefault="00BB5DED" w:rsidP="00BB5DED">
            <w:pPr>
              <w:jc w:val="center"/>
              <w:rPr>
                <w:sz w:val="20"/>
                <w:szCs w:val="20"/>
              </w:rPr>
            </w:pPr>
            <w:r w:rsidRPr="00BB5DED">
              <w:rPr>
                <w:sz w:val="20"/>
                <w:szCs w:val="20"/>
              </w:rPr>
              <w:t>314.3</w:t>
            </w:r>
          </w:p>
          <w:p w14:paraId="560B46F7" w14:textId="77777777" w:rsidR="00BB5DED" w:rsidRPr="00BB5DED" w:rsidRDefault="00BB5DED" w:rsidP="00BB5DED">
            <w:pPr>
              <w:jc w:val="center"/>
              <w:rPr>
                <w:i/>
                <w:iCs/>
                <w:sz w:val="20"/>
                <w:szCs w:val="20"/>
              </w:rPr>
            </w:pPr>
            <w:r w:rsidRPr="00BB5DED">
              <w:rPr>
                <w:i/>
                <w:iCs/>
                <w:sz w:val="20"/>
                <w:szCs w:val="20"/>
              </w:rPr>
              <w:t>(306.6 – 322.0)</w:t>
            </w:r>
          </w:p>
        </w:tc>
        <w:tc>
          <w:tcPr>
            <w:tcW w:w="1814" w:type="dxa"/>
            <w:vAlign w:val="center"/>
          </w:tcPr>
          <w:p w14:paraId="09AE5EDE" w14:textId="77777777" w:rsidR="00BB5DED" w:rsidRPr="00BB5DED" w:rsidRDefault="00BB5DED" w:rsidP="00BB5DED">
            <w:pPr>
              <w:jc w:val="center"/>
              <w:rPr>
                <w:sz w:val="20"/>
                <w:szCs w:val="20"/>
              </w:rPr>
            </w:pPr>
            <w:r w:rsidRPr="00BB5DED">
              <w:rPr>
                <w:sz w:val="20"/>
                <w:szCs w:val="20"/>
              </w:rPr>
              <w:t>316.1</w:t>
            </w:r>
          </w:p>
          <w:p w14:paraId="017A2073" w14:textId="77777777" w:rsidR="00BB5DED" w:rsidRPr="00BB5DED" w:rsidRDefault="00BB5DED" w:rsidP="00BB5DED">
            <w:pPr>
              <w:jc w:val="center"/>
              <w:rPr>
                <w:i/>
                <w:iCs/>
                <w:sz w:val="20"/>
                <w:szCs w:val="20"/>
              </w:rPr>
            </w:pPr>
            <w:r w:rsidRPr="00BB5DED">
              <w:rPr>
                <w:i/>
                <w:iCs/>
                <w:sz w:val="20"/>
                <w:szCs w:val="20"/>
              </w:rPr>
              <w:t>(308.5 – 323.8)</w:t>
            </w:r>
          </w:p>
        </w:tc>
        <w:tc>
          <w:tcPr>
            <w:tcW w:w="1815" w:type="dxa"/>
            <w:vAlign w:val="center"/>
          </w:tcPr>
          <w:p w14:paraId="453B9F4A" w14:textId="77777777" w:rsidR="00BB5DED" w:rsidRPr="00BB5DED" w:rsidRDefault="00BB5DED" w:rsidP="00BB5DED">
            <w:pPr>
              <w:jc w:val="center"/>
              <w:rPr>
                <w:sz w:val="20"/>
                <w:szCs w:val="20"/>
              </w:rPr>
            </w:pPr>
            <w:r w:rsidRPr="00BB5DED">
              <w:rPr>
                <w:sz w:val="20"/>
                <w:szCs w:val="20"/>
              </w:rPr>
              <w:t>315.2</w:t>
            </w:r>
          </w:p>
          <w:p w14:paraId="1B5AA69D" w14:textId="77777777" w:rsidR="00BB5DED" w:rsidRPr="00BB5DED" w:rsidRDefault="00BB5DED" w:rsidP="00BB5DED">
            <w:pPr>
              <w:jc w:val="center"/>
              <w:rPr>
                <w:i/>
                <w:iCs/>
                <w:sz w:val="20"/>
                <w:szCs w:val="20"/>
              </w:rPr>
            </w:pPr>
            <w:r w:rsidRPr="00BB5DED">
              <w:rPr>
                <w:i/>
                <w:iCs/>
                <w:sz w:val="20"/>
                <w:szCs w:val="20"/>
              </w:rPr>
              <w:t>(307.6 – 322.9)</w:t>
            </w:r>
          </w:p>
        </w:tc>
      </w:tr>
    </w:tbl>
    <w:p w14:paraId="2888B74A" w14:textId="596026C7" w:rsidR="00D753FE" w:rsidRPr="0092040A" w:rsidRDefault="00DC5015" w:rsidP="001147EC">
      <w:r w:rsidRPr="0092040A">
        <w:t xml:space="preserve">MRW, minimum rim width; BMO, Bruch’s membrane opening; TRT, total retinal thickness; TRT250, TRT from BMO to 250 </w:t>
      </w:r>
      <w:r w:rsidR="00F76881" w:rsidRPr="0092040A">
        <w:rPr>
          <w:rFonts w:cstheme="minorHAnsi"/>
        </w:rPr>
        <w:t>µ</w:t>
      </w:r>
      <w:r w:rsidR="00F76881" w:rsidRPr="0092040A">
        <w:t xml:space="preserve">m; TRT500, TRT from 250 to 500 </w:t>
      </w:r>
      <w:r w:rsidR="00F76881" w:rsidRPr="0092040A">
        <w:rPr>
          <w:rFonts w:cstheme="minorHAnsi"/>
        </w:rPr>
        <w:t>µ</w:t>
      </w:r>
      <w:r w:rsidR="00F76881" w:rsidRPr="0092040A">
        <w:t xml:space="preserve">m; TRT1000, TRT from 500 to 1000 </w:t>
      </w:r>
      <w:r w:rsidR="00F76881" w:rsidRPr="0092040A">
        <w:rPr>
          <w:rFonts w:cstheme="minorHAnsi"/>
        </w:rPr>
        <w:t>µ</w:t>
      </w:r>
      <w:r w:rsidR="00F76881" w:rsidRPr="0092040A">
        <w:t xml:space="preserve">m; TRT1500, TRT from 1000 to 1500 </w:t>
      </w:r>
      <w:r w:rsidR="00F76881" w:rsidRPr="0092040A">
        <w:rPr>
          <w:rFonts w:cstheme="minorHAnsi"/>
        </w:rPr>
        <w:t>µ</w:t>
      </w:r>
      <w:r w:rsidR="00F76881" w:rsidRPr="0092040A">
        <w:t xml:space="preserve">m; </w:t>
      </w:r>
      <w:r w:rsidR="004E701B" w:rsidRPr="0092040A">
        <w:t xml:space="preserve">MT, macular thickness; </w:t>
      </w:r>
      <w:r w:rsidR="00F76881" w:rsidRPr="0092040A">
        <w:t xml:space="preserve">MT500, </w:t>
      </w:r>
      <w:r w:rsidR="004E701B" w:rsidRPr="0092040A">
        <w:t>MT</w:t>
      </w:r>
      <w:r w:rsidR="00F76881" w:rsidRPr="0092040A">
        <w:t xml:space="preserve"> from the fovea to 500 </w:t>
      </w:r>
      <w:r w:rsidR="00F76881" w:rsidRPr="0092040A">
        <w:rPr>
          <w:rFonts w:cstheme="minorHAnsi"/>
        </w:rPr>
        <w:t>µ</w:t>
      </w:r>
      <w:r w:rsidR="00F76881" w:rsidRPr="0092040A">
        <w:t xml:space="preserve">m; MT1500, </w:t>
      </w:r>
      <w:r w:rsidR="004E701B" w:rsidRPr="0092040A">
        <w:t>MT</w:t>
      </w:r>
      <w:r w:rsidR="00F76881" w:rsidRPr="0092040A">
        <w:t xml:space="preserve"> from 500 to 1500 </w:t>
      </w:r>
      <w:r w:rsidR="00F76881" w:rsidRPr="0092040A">
        <w:rPr>
          <w:rFonts w:cstheme="minorHAnsi"/>
        </w:rPr>
        <w:t>µ</w:t>
      </w:r>
      <w:r w:rsidR="00F76881" w:rsidRPr="0092040A">
        <w:t>m; MT</w:t>
      </w:r>
      <w:r w:rsidR="00357E36" w:rsidRPr="0092040A">
        <w:t>25</w:t>
      </w:r>
      <w:r w:rsidR="00F76881" w:rsidRPr="0092040A">
        <w:t xml:space="preserve">00, </w:t>
      </w:r>
      <w:r w:rsidR="004E701B" w:rsidRPr="0092040A">
        <w:t>MT</w:t>
      </w:r>
      <w:r w:rsidR="00F76881" w:rsidRPr="0092040A">
        <w:t xml:space="preserve"> from 1500 to </w:t>
      </w:r>
      <w:r w:rsidR="00357E36" w:rsidRPr="0092040A">
        <w:t>25</w:t>
      </w:r>
      <w:r w:rsidR="00F76881" w:rsidRPr="0092040A">
        <w:t xml:space="preserve">00 </w:t>
      </w:r>
      <w:r w:rsidR="00F76881" w:rsidRPr="0092040A">
        <w:rPr>
          <w:rFonts w:cstheme="minorHAnsi"/>
        </w:rPr>
        <w:t>µ</w:t>
      </w:r>
      <w:r w:rsidR="00F76881" w:rsidRPr="0092040A">
        <w:t>m; FD, flight day; R+, days after return to Earth.</w:t>
      </w:r>
      <w:r w:rsidR="00D86B30" w:rsidRPr="0092040A">
        <w:t xml:space="preserve">  </w:t>
      </w:r>
    </w:p>
    <w:p w14:paraId="475D65B6" w14:textId="77777777" w:rsidR="00D83ED5" w:rsidRDefault="00B02DBB" w:rsidP="001147EC">
      <w:r>
        <w:t>The R+10 time</w:t>
      </w:r>
    </w:p>
    <w:p w14:paraId="53832F2F" w14:textId="0A15A99B" w:rsidR="00B02DBB" w:rsidRDefault="00B02DBB" w:rsidP="001147EC">
      <w:r>
        <w:t xml:space="preserve">point includes only 8 subjects, as several international crewmembers did not return directly to Houston </w:t>
      </w:r>
    </w:p>
    <w:p w14:paraId="41EF37B4" w14:textId="6CE53A30" w:rsidR="00B02DBB" w:rsidRPr="0092040A" w:rsidRDefault="00B02DBB"/>
    <w:sectPr w:rsidR="00B02DBB" w:rsidRPr="0092040A" w:rsidSect="00A3203A">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216AE" w14:textId="77777777" w:rsidR="00716FF3" w:rsidRDefault="00716FF3" w:rsidP="00286F68">
      <w:pPr>
        <w:spacing w:after="0" w:line="240" w:lineRule="auto"/>
      </w:pPr>
      <w:r>
        <w:separator/>
      </w:r>
    </w:p>
  </w:endnote>
  <w:endnote w:type="continuationSeparator" w:id="0">
    <w:p w14:paraId="04FA46A2" w14:textId="77777777" w:rsidR="00716FF3" w:rsidRDefault="00716FF3" w:rsidP="00286F68">
      <w:pPr>
        <w:spacing w:after="0" w:line="240" w:lineRule="auto"/>
      </w:pPr>
      <w:r>
        <w:continuationSeparator/>
      </w:r>
    </w:p>
  </w:endnote>
  <w:endnote w:type="continuationNotice" w:id="1">
    <w:p w14:paraId="5AF605A7" w14:textId="77777777" w:rsidR="00716FF3" w:rsidRDefault="00716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934088"/>
      <w:docPartObj>
        <w:docPartGallery w:val="Page Numbers (Bottom of Page)"/>
        <w:docPartUnique/>
      </w:docPartObj>
    </w:sdtPr>
    <w:sdtEndPr>
      <w:rPr>
        <w:noProof/>
      </w:rPr>
    </w:sdtEndPr>
    <w:sdtContent>
      <w:p w14:paraId="4B1589C1" w14:textId="6B33D6A2" w:rsidR="00716FF3" w:rsidRDefault="00716FF3">
        <w:pPr>
          <w:pStyle w:val="Footer"/>
        </w:pPr>
        <w:r>
          <w:fldChar w:fldCharType="begin"/>
        </w:r>
        <w:r>
          <w:instrText xml:space="preserve"> PAGE   \* MERGEFORMAT </w:instrText>
        </w:r>
        <w:r>
          <w:fldChar w:fldCharType="separate"/>
        </w:r>
        <w:r>
          <w:rPr>
            <w:noProof/>
          </w:rPr>
          <w:t>21</w:t>
        </w:r>
        <w:r>
          <w:rPr>
            <w:noProof/>
          </w:rPr>
          <w:fldChar w:fldCharType="end"/>
        </w:r>
      </w:p>
    </w:sdtContent>
  </w:sdt>
  <w:p w14:paraId="2BB0F907" w14:textId="77777777" w:rsidR="00716FF3" w:rsidRDefault="0071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C0C5F" w14:textId="77777777" w:rsidR="00716FF3" w:rsidRDefault="00716FF3" w:rsidP="00286F68">
      <w:pPr>
        <w:spacing w:after="0" w:line="240" w:lineRule="auto"/>
      </w:pPr>
      <w:r>
        <w:separator/>
      </w:r>
    </w:p>
  </w:footnote>
  <w:footnote w:type="continuationSeparator" w:id="0">
    <w:p w14:paraId="3FCBBB6A" w14:textId="77777777" w:rsidR="00716FF3" w:rsidRDefault="00716FF3" w:rsidP="00286F68">
      <w:pPr>
        <w:spacing w:after="0" w:line="240" w:lineRule="auto"/>
      </w:pPr>
      <w:r>
        <w:continuationSeparator/>
      </w:r>
    </w:p>
  </w:footnote>
  <w:footnote w:type="continuationNotice" w:id="1">
    <w:p w14:paraId="3E09E069" w14:textId="77777777" w:rsidR="00716FF3" w:rsidRDefault="00716F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0950"/>
    <w:multiLevelType w:val="hybridMultilevel"/>
    <w:tmpl w:val="E966B100"/>
    <w:lvl w:ilvl="0" w:tplc="CBAE74E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043E"/>
    <w:multiLevelType w:val="hybridMultilevel"/>
    <w:tmpl w:val="3F841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F6CBD"/>
    <w:multiLevelType w:val="hybridMultilevel"/>
    <w:tmpl w:val="96FA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03524"/>
    <w:multiLevelType w:val="hybridMultilevel"/>
    <w:tmpl w:val="C444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F4F4B"/>
    <w:multiLevelType w:val="hybridMultilevel"/>
    <w:tmpl w:val="5DB0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34D5D"/>
    <w:multiLevelType w:val="hybridMultilevel"/>
    <w:tmpl w:val="14045C56"/>
    <w:lvl w:ilvl="0" w:tplc="984043E4">
      <w:start w:val="2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F7D81"/>
    <w:multiLevelType w:val="hybridMultilevel"/>
    <w:tmpl w:val="2EF0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0"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0C"/>
    <w:rsid w:val="00000ABA"/>
    <w:rsid w:val="000022A7"/>
    <w:rsid w:val="00003F04"/>
    <w:rsid w:val="00004463"/>
    <w:rsid w:val="000066E0"/>
    <w:rsid w:val="00011421"/>
    <w:rsid w:val="00013963"/>
    <w:rsid w:val="00015EB3"/>
    <w:rsid w:val="000166A3"/>
    <w:rsid w:val="00017381"/>
    <w:rsid w:val="000245FF"/>
    <w:rsid w:val="00033BCE"/>
    <w:rsid w:val="00034B46"/>
    <w:rsid w:val="00034E74"/>
    <w:rsid w:val="00035E11"/>
    <w:rsid w:val="000372B4"/>
    <w:rsid w:val="00040D1A"/>
    <w:rsid w:val="00042A6D"/>
    <w:rsid w:val="00043F39"/>
    <w:rsid w:val="0004654C"/>
    <w:rsid w:val="00050906"/>
    <w:rsid w:val="000526CB"/>
    <w:rsid w:val="000553A7"/>
    <w:rsid w:val="00060E00"/>
    <w:rsid w:val="000620ED"/>
    <w:rsid w:val="00072B79"/>
    <w:rsid w:val="000851A4"/>
    <w:rsid w:val="00086931"/>
    <w:rsid w:val="0009108E"/>
    <w:rsid w:val="000931A2"/>
    <w:rsid w:val="000936AD"/>
    <w:rsid w:val="00093F8A"/>
    <w:rsid w:val="000A129D"/>
    <w:rsid w:val="000A37FA"/>
    <w:rsid w:val="000A56C4"/>
    <w:rsid w:val="000B27A7"/>
    <w:rsid w:val="000B4942"/>
    <w:rsid w:val="000B57A7"/>
    <w:rsid w:val="000B6843"/>
    <w:rsid w:val="000B6A75"/>
    <w:rsid w:val="000B727C"/>
    <w:rsid w:val="000C4EA2"/>
    <w:rsid w:val="000C5280"/>
    <w:rsid w:val="000C57E6"/>
    <w:rsid w:val="000C7B8D"/>
    <w:rsid w:val="000D0F8A"/>
    <w:rsid w:val="000D18A2"/>
    <w:rsid w:val="000D1BC8"/>
    <w:rsid w:val="000D39B6"/>
    <w:rsid w:val="000D5DB6"/>
    <w:rsid w:val="000E1461"/>
    <w:rsid w:val="000E1F61"/>
    <w:rsid w:val="000E7884"/>
    <w:rsid w:val="000F0A1D"/>
    <w:rsid w:val="000F1175"/>
    <w:rsid w:val="000F27F3"/>
    <w:rsid w:val="000F3895"/>
    <w:rsid w:val="000F3C26"/>
    <w:rsid w:val="001048CA"/>
    <w:rsid w:val="00104C93"/>
    <w:rsid w:val="00105EBB"/>
    <w:rsid w:val="00107546"/>
    <w:rsid w:val="00113904"/>
    <w:rsid w:val="001147EC"/>
    <w:rsid w:val="00115C3A"/>
    <w:rsid w:val="0012026A"/>
    <w:rsid w:val="001206E9"/>
    <w:rsid w:val="001234AC"/>
    <w:rsid w:val="00123A46"/>
    <w:rsid w:val="00124049"/>
    <w:rsid w:val="00125079"/>
    <w:rsid w:val="0012617C"/>
    <w:rsid w:val="0012690C"/>
    <w:rsid w:val="00127D9F"/>
    <w:rsid w:val="001313D3"/>
    <w:rsid w:val="0013165E"/>
    <w:rsid w:val="001320DB"/>
    <w:rsid w:val="00140F28"/>
    <w:rsid w:val="001420C5"/>
    <w:rsid w:val="001432BD"/>
    <w:rsid w:val="00143589"/>
    <w:rsid w:val="001451C1"/>
    <w:rsid w:val="00146FD2"/>
    <w:rsid w:val="00150D00"/>
    <w:rsid w:val="00153409"/>
    <w:rsid w:val="0016081A"/>
    <w:rsid w:val="00160F19"/>
    <w:rsid w:val="001650A9"/>
    <w:rsid w:val="00177E49"/>
    <w:rsid w:val="00180751"/>
    <w:rsid w:val="00181A13"/>
    <w:rsid w:val="00183297"/>
    <w:rsid w:val="0018395C"/>
    <w:rsid w:val="00184292"/>
    <w:rsid w:val="001919C6"/>
    <w:rsid w:val="00192EA1"/>
    <w:rsid w:val="001948C2"/>
    <w:rsid w:val="001951A9"/>
    <w:rsid w:val="001968A8"/>
    <w:rsid w:val="001972B6"/>
    <w:rsid w:val="001A3539"/>
    <w:rsid w:val="001A4C0E"/>
    <w:rsid w:val="001A5118"/>
    <w:rsid w:val="001A623C"/>
    <w:rsid w:val="001A7865"/>
    <w:rsid w:val="001B16A9"/>
    <w:rsid w:val="001B372A"/>
    <w:rsid w:val="001B4C44"/>
    <w:rsid w:val="001C0213"/>
    <w:rsid w:val="001C142F"/>
    <w:rsid w:val="001C1525"/>
    <w:rsid w:val="001C19B1"/>
    <w:rsid w:val="001C2774"/>
    <w:rsid w:val="001C2967"/>
    <w:rsid w:val="001C314D"/>
    <w:rsid w:val="001C7038"/>
    <w:rsid w:val="001D0F30"/>
    <w:rsid w:val="001D2E43"/>
    <w:rsid w:val="001D302F"/>
    <w:rsid w:val="001D327E"/>
    <w:rsid w:val="001E0B98"/>
    <w:rsid w:val="001E142D"/>
    <w:rsid w:val="001E2B29"/>
    <w:rsid w:val="001E4957"/>
    <w:rsid w:val="001E51BA"/>
    <w:rsid w:val="001E5526"/>
    <w:rsid w:val="001F025A"/>
    <w:rsid w:val="001F2C1B"/>
    <w:rsid w:val="001F41CA"/>
    <w:rsid w:val="001F52DC"/>
    <w:rsid w:val="001F5A03"/>
    <w:rsid w:val="00205328"/>
    <w:rsid w:val="00207FD3"/>
    <w:rsid w:val="002103A8"/>
    <w:rsid w:val="00215D1B"/>
    <w:rsid w:val="0021697B"/>
    <w:rsid w:val="00220CD7"/>
    <w:rsid w:val="002224A3"/>
    <w:rsid w:val="00225231"/>
    <w:rsid w:val="0022702D"/>
    <w:rsid w:val="00231E4E"/>
    <w:rsid w:val="002409E4"/>
    <w:rsid w:val="00241692"/>
    <w:rsid w:val="00241818"/>
    <w:rsid w:val="00242D3E"/>
    <w:rsid w:val="00247A80"/>
    <w:rsid w:val="00251BA8"/>
    <w:rsid w:val="002523BA"/>
    <w:rsid w:val="00253292"/>
    <w:rsid w:val="00254B4A"/>
    <w:rsid w:val="00264CB9"/>
    <w:rsid w:val="002650C8"/>
    <w:rsid w:val="00266373"/>
    <w:rsid w:val="00270246"/>
    <w:rsid w:val="00270DD4"/>
    <w:rsid w:val="00270FCD"/>
    <w:rsid w:val="002729DB"/>
    <w:rsid w:val="002766EE"/>
    <w:rsid w:val="00277795"/>
    <w:rsid w:val="00280961"/>
    <w:rsid w:val="0028109D"/>
    <w:rsid w:val="00284CBC"/>
    <w:rsid w:val="00285C76"/>
    <w:rsid w:val="00286F68"/>
    <w:rsid w:val="00287FD6"/>
    <w:rsid w:val="0029294F"/>
    <w:rsid w:val="00293707"/>
    <w:rsid w:val="002A08F5"/>
    <w:rsid w:val="002A15F5"/>
    <w:rsid w:val="002A2235"/>
    <w:rsid w:val="002A4DCD"/>
    <w:rsid w:val="002A502E"/>
    <w:rsid w:val="002A59D7"/>
    <w:rsid w:val="002B000D"/>
    <w:rsid w:val="002B20A3"/>
    <w:rsid w:val="002B5E8A"/>
    <w:rsid w:val="002C0482"/>
    <w:rsid w:val="002C3DB7"/>
    <w:rsid w:val="002C47F2"/>
    <w:rsid w:val="002D1655"/>
    <w:rsid w:val="002D27FD"/>
    <w:rsid w:val="002D38A5"/>
    <w:rsid w:val="002D45AA"/>
    <w:rsid w:val="002D5BFF"/>
    <w:rsid w:val="002D6562"/>
    <w:rsid w:val="002E1AB1"/>
    <w:rsid w:val="002E53ED"/>
    <w:rsid w:val="002E5E39"/>
    <w:rsid w:val="002E7586"/>
    <w:rsid w:val="002F1AED"/>
    <w:rsid w:val="002F22D0"/>
    <w:rsid w:val="002F4BB9"/>
    <w:rsid w:val="002F59D5"/>
    <w:rsid w:val="00300117"/>
    <w:rsid w:val="00305098"/>
    <w:rsid w:val="00305100"/>
    <w:rsid w:val="00305BBE"/>
    <w:rsid w:val="00305D91"/>
    <w:rsid w:val="00306878"/>
    <w:rsid w:val="00307D0A"/>
    <w:rsid w:val="00307D12"/>
    <w:rsid w:val="00310C14"/>
    <w:rsid w:val="00314047"/>
    <w:rsid w:val="00314E70"/>
    <w:rsid w:val="00315B01"/>
    <w:rsid w:val="00317D9E"/>
    <w:rsid w:val="00322B04"/>
    <w:rsid w:val="00324E04"/>
    <w:rsid w:val="00325314"/>
    <w:rsid w:val="0032739E"/>
    <w:rsid w:val="003274C5"/>
    <w:rsid w:val="0033473B"/>
    <w:rsid w:val="00336CF1"/>
    <w:rsid w:val="0034165A"/>
    <w:rsid w:val="00342A21"/>
    <w:rsid w:val="00350348"/>
    <w:rsid w:val="00352AA7"/>
    <w:rsid w:val="00356602"/>
    <w:rsid w:val="00357E36"/>
    <w:rsid w:val="003625E8"/>
    <w:rsid w:val="00363404"/>
    <w:rsid w:val="003656B4"/>
    <w:rsid w:val="00367912"/>
    <w:rsid w:val="003727DE"/>
    <w:rsid w:val="00374AF3"/>
    <w:rsid w:val="00374E54"/>
    <w:rsid w:val="00375CF5"/>
    <w:rsid w:val="003779D5"/>
    <w:rsid w:val="00380640"/>
    <w:rsid w:val="0038183A"/>
    <w:rsid w:val="00382445"/>
    <w:rsid w:val="00382F6E"/>
    <w:rsid w:val="003841B9"/>
    <w:rsid w:val="0038548D"/>
    <w:rsid w:val="00387A93"/>
    <w:rsid w:val="0039097A"/>
    <w:rsid w:val="00391D6E"/>
    <w:rsid w:val="00393573"/>
    <w:rsid w:val="00393742"/>
    <w:rsid w:val="003954D2"/>
    <w:rsid w:val="003A01FA"/>
    <w:rsid w:val="003A33DE"/>
    <w:rsid w:val="003A520B"/>
    <w:rsid w:val="003B09E7"/>
    <w:rsid w:val="003B28AD"/>
    <w:rsid w:val="003B60DB"/>
    <w:rsid w:val="003B6E0C"/>
    <w:rsid w:val="003C0A65"/>
    <w:rsid w:val="003C4A95"/>
    <w:rsid w:val="003C542F"/>
    <w:rsid w:val="003D0BB2"/>
    <w:rsid w:val="003D1177"/>
    <w:rsid w:val="003D1416"/>
    <w:rsid w:val="003D6608"/>
    <w:rsid w:val="003E2C7C"/>
    <w:rsid w:val="003E35CA"/>
    <w:rsid w:val="003E4FB2"/>
    <w:rsid w:val="003E6A01"/>
    <w:rsid w:val="003E7C9A"/>
    <w:rsid w:val="003F1756"/>
    <w:rsid w:val="003F2EFB"/>
    <w:rsid w:val="003F30C0"/>
    <w:rsid w:val="003F3BD9"/>
    <w:rsid w:val="003F4B5C"/>
    <w:rsid w:val="00401853"/>
    <w:rsid w:val="00404B08"/>
    <w:rsid w:val="00404C33"/>
    <w:rsid w:val="00405B54"/>
    <w:rsid w:val="00406ECE"/>
    <w:rsid w:val="00412595"/>
    <w:rsid w:val="00412B17"/>
    <w:rsid w:val="0041323F"/>
    <w:rsid w:val="004152CF"/>
    <w:rsid w:val="0041537E"/>
    <w:rsid w:val="004154E6"/>
    <w:rsid w:val="004175F1"/>
    <w:rsid w:val="00420869"/>
    <w:rsid w:val="004236ED"/>
    <w:rsid w:val="00423FB8"/>
    <w:rsid w:val="00426172"/>
    <w:rsid w:val="00427F94"/>
    <w:rsid w:val="00434C4B"/>
    <w:rsid w:val="00437868"/>
    <w:rsid w:val="004419A5"/>
    <w:rsid w:val="00444302"/>
    <w:rsid w:val="00446349"/>
    <w:rsid w:val="0044729A"/>
    <w:rsid w:val="00447E30"/>
    <w:rsid w:val="0045004D"/>
    <w:rsid w:val="00451ED1"/>
    <w:rsid w:val="00453AB0"/>
    <w:rsid w:val="0046317F"/>
    <w:rsid w:val="00472551"/>
    <w:rsid w:val="00473D9C"/>
    <w:rsid w:val="004810D2"/>
    <w:rsid w:val="004843F8"/>
    <w:rsid w:val="00490578"/>
    <w:rsid w:val="0049172E"/>
    <w:rsid w:val="00495541"/>
    <w:rsid w:val="00496954"/>
    <w:rsid w:val="00496F8C"/>
    <w:rsid w:val="0049731E"/>
    <w:rsid w:val="004979AE"/>
    <w:rsid w:val="004A11B9"/>
    <w:rsid w:val="004A51A2"/>
    <w:rsid w:val="004B2593"/>
    <w:rsid w:val="004B465C"/>
    <w:rsid w:val="004B4FDF"/>
    <w:rsid w:val="004C1C24"/>
    <w:rsid w:val="004C567D"/>
    <w:rsid w:val="004C615D"/>
    <w:rsid w:val="004D6221"/>
    <w:rsid w:val="004D699C"/>
    <w:rsid w:val="004E4757"/>
    <w:rsid w:val="004E4D24"/>
    <w:rsid w:val="004E701B"/>
    <w:rsid w:val="004E74D4"/>
    <w:rsid w:val="004E7532"/>
    <w:rsid w:val="004F0445"/>
    <w:rsid w:val="004F1370"/>
    <w:rsid w:val="004F6EE6"/>
    <w:rsid w:val="00505B5E"/>
    <w:rsid w:val="005136C5"/>
    <w:rsid w:val="00515307"/>
    <w:rsid w:val="005239CF"/>
    <w:rsid w:val="00524791"/>
    <w:rsid w:val="005304A8"/>
    <w:rsid w:val="00531017"/>
    <w:rsid w:val="00535AEE"/>
    <w:rsid w:val="005370DF"/>
    <w:rsid w:val="00537557"/>
    <w:rsid w:val="0053771A"/>
    <w:rsid w:val="00540567"/>
    <w:rsid w:val="00540862"/>
    <w:rsid w:val="00544086"/>
    <w:rsid w:val="00550788"/>
    <w:rsid w:val="005540D7"/>
    <w:rsid w:val="005545AF"/>
    <w:rsid w:val="0055658E"/>
    <w:rsid w:val="00556D92"/>
    <w:rsid w:val="005624CC"/>
    <w:rsid w:val="00564253"/>
    <w:rsid w:val="00570F26"/>
    <w:rsid w:val="005723D7"/>
    <w:rsid w:val="00572D4F"/>
    <w:rsid w:val="0058183C"/>
    <w:rsid w:val="005821F6"/>
    <w:rsid w:val="005929AF"/>
    <w:rsid w:val="0059472C"/>
    <w:rsid w:val="00595815"/>
    <w:rsid w:val="0059644C"/>
    <w:rsid w:val="00596AAC"/>
    <w:rsid w:val="005976F2"/>
    <w:rsid w:val="005977FB"/>
    <w:rsid w:val="00597A09"/>
    <w:rsid w:val="005A00CB"/>
    <w:rsid w:val="005A0CC7"/>
    <w:rsid w:val="005B09B4"/>
    <w:rsid w:val="005B232D"/>
    <w:rsid w:val="005B3788"/>
    <w:rsid w:val="005B7A76"/>
    <w:rsid w:val="005C0F0A"/>
    <w:rsid w:val="005C40D3"/>
    <w:rsid w:val="005C712A"/>
    <w:rsid w:val="005C72BE"/>
    <w:rsid w:val="005D4C31"/>
    <w:rsid w:val="005D52DA"/>
    <w:rsid w:val="005D7804"/>
    <w:rsid w:val="005E09DA"/>
    <w:rsid w:val="005E3F4E"/>
    <w:rsid w:val="005E75CF"/>
    <w:rsid w:val="005F3892"/>
    <w:rsid w:val="005F3A82"/>
    <w:rsid w:val="005F3B11"/>
    <w:rsid w:val="005F459C"/>
    <w:rsid w:val="005F53F4"/>
    <w:rsid w:val="005F5A4B"/>
    <w:rsid w:val="00606EA8"/>
    <w:rsid w:val="006116CD"/>
    <w:rsid w:val="0061618A"/>
    <w:rsid w:val="006175ED"/>
    <w:rsid w:val="006207C5"/>
    <w:rsid w:val="0062135C"/>
    <w:rsid w:val="0062191F"/>
    <w:rsid w:val="00623EFB"/>
    <w:rsid w:val="00626609"/>
    <w:rsid w:val="0063164A"/>
    <w:rsid w:val="0063749E"/>
    <w:rsid w:val="0064205C"/>
    <w:rsid w:val="00643A3C"/>
    <w:rsid w:val="00645F76"/>
    <w:rsid w:val="00646F4F"/>
    <w:rsid w:val="00647D43"/>
    <w:rsid w:val="0065216A"/>
    <w:rsid w:val="0065618C"/>
    <w:rsid w:val="006649A1"/>
    <w:rsid w:val="006708AF"/>
    <w:rsid w:val="00673053"/>
    <w:rsid w:val="006762C8"/>
    <w:rsid w:val="006774DE"/>
    <w:rsid w:val="00681847"/>
    <w:rsid w:val="006823BD"/>
    <w:rsid w:val="0068241A"/>
    <w:rsid w:val="006833DA"/>
    <w:rsid w:val="00683C40"/>
    <w:rsid w:val="00691F51"/>
    <w:rsid w:val="006A2480"/>
    <w:rsid w:val="006A4571"/>
    <w:rsid w:val="006A58D9"/>
    <w:rsid w:val="006A6F75"/>
    <w:rsid w:val="006B0117"/>
    <w:rsid w:val="006B1528"/>
    <w:rsid w:val="006B242A"/>
    <w:rsid w:val="006B4310"/>
    <w:rsid w:val="006B7234"/>
    <w:rsid w:val="006B736D"/>
    <w:rsid w:val="006C5F04"/>
    <w:rsid w:val="006C770D"/>
    <w:rsid w:val="006D2709"/>
    <w:rsid w:val="006D441F"/>
    <w:rsid w:val="006D4BF6"/>
    <w:rsid w:val="006D523A"/>
    <w:rsid w:val="006D6C4E"/>
    <w:rsid w:val="006E10D7"/>
    <w:rsid w:val="006F745A"/>
    <w:rsid w:val="00702103"/>
    <w:rsid w:val="00707966"/>
    <w:rsid w:val="007124C0"/>
    <w:rsid w:val="00714F7A"/>
    <w:rsid w:val="00716B91"/>
    <w:rsid w:val="00716FF3"/>
    <w:rsid w:val="0071764F"/>
    <w:rsid w:val="00717A73"/>
    <w:rsid w:val="0072189B"/>
    <w:rsid w:val="00722FAA"/>
    <w:rsid w:val="0072637C"/>
    <w:rsid w:val="00727AF5"/>
    <w:rsid w:val="00730BAD"/>
    <w:rsid w:val="007313C4"/>
    <w:rsid w:val="0073142D"/>
    <w:rsid w:val="00731AFB"/>
    <w:rsid w:val="007320B4"/>
    <w:rsid w:val="00733C5C"/>
    <w:rsid w:val="007360C7"/>
    <w:rsid w:val="00737C38"/>
    <w:rsid w:val="00741FDE"/>
    <w:rsid w:val="00746766"/>
    <w:rsid w:val="00746E77"/>
    <w:rsid w:val="0074790F"/>
    <w:rsid w:val="007534F9"/>
    <w:rsid w:val="007543FE"/>
    <w:rsid w:val="00767B9D"/>
    <w:rsid w:val="00770897"/>
    <w:rsid w:val="00770BFD"/>
    <w:rsid w:val="00770EC4"/>
    <w:rsid w:val="00771B40"/>
    <w:rsid w:val="00772949"/>
    <w:rsid w:val="007737C9"/>
    <w:rsid w:val="007743B8"/>
    <w:rsid w:val="0077508E"/>
    <w:rsid w:val="007769C8"/>
    <w:rsid w:val="0078028A"/>
    <w:rsid w:val="00784128"/>
    <w:rsid w:val="0078531A"/>
    <w:rsid w:val="0078615B"/>
    <w:rsid w:val="007865E4"/>
    <w:rsid w:val="007913AE"/>
    <w:rsid w:val="00792656"/>
    <w:rsid w:val="00792AA1"/>
    <w:rsid w:val="00797A35"/>
    <w:rsid w:val="00797BFA"/>
    <w:rsid w:val="007A7750"/>
    <w:rsid w:val="007A7C02"/>
    <w:rsid w:val="007B738E"/>
    <w:rsid w:val="007C1434"/>
    <w:rsid w:val="007C610E"/>
    <w:rsid w:val="007C6CDA"/>
    <w:rsid w:val="007C6F3C"/>
    <w:rsid w:val="007C7E0C"/>
    <w:rsid w:val="007D0C60"/>
    <w:rsid w:val="007D0FC5"/>
    <w:rsid w:val="007D15E8"/>
    <w:rsid w:val="007E1891"/>
    <w:rsid w:val="007E2C70"/>
    <w:rsid w:val="007E3D87"/>
    <w:rsid w:val="007E5054"/>
    <w:rsid w:val="007E66A0"/>
    <w:rsid w:val="007E70C3"/>
    <w:rsid w:val="007F37B4"/>
    <w:rsid w:val="008051C2"/>
    <w:rsid w:val="00807E02"/>
    <w:rsid w:val="00810E0D"/>
    <w:rsid w:val="008118DB"/>
    <w:rsid w:val="00812D35"/>
    <w:rsid w:val="00815B20"/>
    <w:rsid w:val="008206AE"/>
    <w:rsid w:val="008219E9"/>
    <w:rsid w:val="00825D84"/>
    <w:rsid w:val="008268B5"/>
    <w:rsid w:val="00833C95"/>
    <w:rsid w:val="00835B55"/>
    <w:rsid w:val="00841436"/>
    <w:rsid w:val="00842C53"/>
    <w:rsid w:val="008437C5"/>
    <w:rsid w:val="00846214"/>
    <w:rsid w:val="008465F6"/>
    <w:rsid w:val="0084766D"/>
    <w:rsid w:val="0085094A"/>
    <w:rsid w:val="00850C21"/>
    <w:rsid w:val="00852B2B"/>
    <w:rsid w:val="00855F00"/>
    <w:rsid w:val="00856792"/>
    <w:rsid w:val="00861E7E"/>
    <w:rsid w:val="00866B47"/>
    <w:rsid w:val="008714D4"/>
    <w:rsid w:val="00872063"/>
    <w:rsid w:val="008842A5"/>
    <w:rsid w:val="008852EA"/>
    <w:rsid w:val="00885437"/>
    <w:rsid w:val="00886745"/>
    <w:rsid w:val="00894F76"/>
    <w:rsid w:val="008952FC"/>
    <w:rsid w:val="00897579"/>
    <w:rsid w:val="008A34F9"/>
    <w:rsid w:val="008A4D62"/>
    <w:rsid w:val="008A4E7A"/>
    <w:rsid w:val="008A7243"/>
    <w:rsid w:val="008A7EBF"/>
    <w:rsid w:val="008B0D7A"/>
    <w:rsid w:val="008B2339"/>
    <w:rsid w:val="008B4C93"/>
    <w:rsid w:val="008C35ED"/>
    <w:rsid w:val="008C512C"/>
    <w:rsid w:val="008C6940"/>
    <w:rsid w:val="008C77B1"/>
    <w:rsid w:val="008D2109"/>
    <w:rsid w:val="008D3888"/>
    <w:rsid w:val="008D49BA"/>
    <w:rsid w:val="008D50A2"/>
    <w:rsid w:val="008E1AA5"/>
    <w:rsid w:val="008E1DB2"/>
    <w:rsid w:val="008E2E67"/>
    <w:rsid w:val="008E37D3"/>
    <w:rsid w:val="008E4045"/>
    <w:rsid w:val="008E6065"/>
    <w:rsid w:val="008E7E3C"/>
    <w:rsid w:val="008E7FD0"/>
    <w:rsid w:val="009049A7"/>
    <w:rsid w:val="009058C3"/>
    <w:rsid w:val="0092040A"/>
    <w:rsid w:val="00921637"/>
    <w:rsid w:val="009219F6"/>
    <w:rsid w:val="00927DAA"/>
    <w:rsid w:val="00930C3D"/>
    <w:rsid w:val="00935984"/>
    <w:rsid w:val="009413DA"/>
    <w:rsid w:val="00943166"/>
    <w:rsid w:val="00943954"/>
    <w:rsid w:val="00947F91"/>
    <w:rsid w:val="00950C3E"/>
    <w:rsid w:val="009515B8"/>
    <w:rsid w:val="00955FAE"/>
    <w:rsid w:val="00957E49"/>
    <w:rsid w:val="00960C54"/>
    <w:rsid w:val="00964FF2"/>
    <w:rsid w:val="00965BA9"/>
    <w:rsid w:val="0097064F"/>
    <w:rsid w:val="009745A2"/>
    <w:rsid w:val="00976B17"/>
    <w:rsid w:val="00976D8F"/>
    <w:rsid w:val="00981FE4"/>
    <w:rsid w:val="009833D6"/>
    <w:rsid w:val="00985BAF"/>
    <w:rsid w:val="00987369"/>
    <w:rsid w:val="009903E9"/>
    <w:rsid w:val="0099089C"/>
    <w:rsid w:val="00991A98"/>
    <w:rsid w:val="00994BC7"/>
    <w:rsid w:val="00995AE0"/>
    <w:rsid w:val="009A0444"/>
    <w:rsid w:val="009A719C"/>
    <w:rsid w:val="009A792F"/>
    <w:rsid w:val="009B11AF"/>
    <w:rsid w:val="009B2641"/>
    <w:rsid w:val="009B2738"/>
    <w:rsid w:val="009B2DDE"/>
    <w:rsid w:val="009B37E6"/>
    <w:rsid w:val="009B5179"/>
    <w:rsid w:val="009B59B5"/>
    <w:rsid w:val="009B7532"/>
    <w:rsid w:val="009C06FE"/>
    <w:rsid w:val="009C3A29"/>
    <w:rsid w:val="009C628C"/>
    <w:rsid w:val="009C6381"/>
    <w:rsid w:val="009E3BFA"/>
    <w:rsid w:val="009E5411"/>
    <w:rsid w:val="009E7C3F"/>
    <w:rsid w:val="009F0007"/>
    <w:rsid w:val="009F4A05"/>
    <w:rsid w:val="009F55C5"/>
    <w:rsid w:val="009F6314"/>
    <w:rsid w:val="009F64EC"/>
    <w:rsid w:val="009F6E45"/>
    <w:rsid w:val="00A0298E"/>
    <w:rsid w:val="00A02EFB"/>
    <w:rsid w:val="00A03876"/>
    <w:rsid w:val="00A04087"/>
    <w:rsid w:val="00A06163"/>
    <w:rsid w:val="00A061CF"/>
    <w:rsid w:val="00A10AE0"/>
    <w:rsid w:val="00A14E9D"/>
    <w:rsid w:val="00A156EA"/>
    <w:rsid w:val="00A1669E"/>
    <w:rsid w:val="00A1736C"/>
    <w:rsid w:val="00A20ADE"/>
    <w:rsid w:val="00A22F30"/>
    <w:rsid w:val="00A249B7"/>
    <w:rsid w:val="00A24AEF"/>
    <w:rsid w:val="00A27A70"/>
    <w:rsid w:val="00A30867"/>
    <w:rsid w:val="00A31A1A"/>
    <w:rsid w:val="00A3203A"/>
    <w:rsid w:val="00A35550"/>
    <w:rsid w:val="00A362D5"/>
    <w:rsid w:val="00A37E5B"/>
    <w:rsid w:val="00A415AD"/>
    <w:rsid w:val="00A43330"/>
    <w:rsid w:val="00A44AD1"/>
    <w:rsid w:val="00A46D42"/>
    <w:rsid w:val="00A47119"/>
    <w:rsid w:val="00A47506"/>
    <w:rsid w:val="00A52528"/>
    <w:rsid w:val="00A526AC"/>
    <w:rsid w:val="00A54F63"/>
    <w:rsid w:val="00A55CB9"/>
    <w:rsid w:val="00A566D4"/>
    <w:rsid w:val="00A61ED7"/>
    <w:rsid w:val="00A6464E"/>
    <w:rsid w:val="00A6564C"/>
    <w:rsid w:val="00A65699"/>
    <w:rsid w:val="00A74FF7"/>
    <w:rsid w:val="00A75AB8"/>
    <w:rsid w:val="00A8243B"/>
    <w:rsid w:val="00A83C43"/>
    <w:rsid w:val="00A91BBC"/>
    <w:rsid w:val="00A96184"/>
    <w:rsid w:val="00A96CBF"/>
    <w:rsid w:val="00AA000B"/>
    <w:rsid w:val="00AA13E2"/>
    <w:rsid w:val="00AA182E"/>
    <w:rsid w:val="00AA48D4"/>
    <w:rsid w:val="00AA4C39"/>
    <w:rsid w:val="00AA5DFA"/>
    <w:rsid w:val="00AB1A92"/>
    <w:rsid w:val="00AB4E86"/>
    <w:rsid w:val="00AC2F4B"/>
    <w:rsid w:val="00AC3094"/>
    <w:rsid w:val="00AC3169"/>
    <w:rsid w:val="00AC7640"/>
    <w:rsid w:val="00AD16F6"/>
    <w:rsid w:val="00AD1875"/>
    <w:rsid w:val="00AD1E15"/>
    <w:rsid w:val="00AD4529"/>
    <w:rsid w:val="00AD7504"/>
    <w:rsid w:val="00AD7BFC"/>
    <w:rsid w:val="00AE0230"/>
    <w:rsid w:val="00AE07BB"/>
    <w:rsid w:val="00AE415C"/>
    <w:rsid w:val="00AE4C6C"/>
    <w:rsid w:val="00AF26AD"/>
    <w:rsid w:val="00AF7A09"/>
    <w:rsid w:val="00B00F25"/>
    <w:rsid w:val="00B01958"/>
    <w:rsid w:val="00B02DBB"/>
    <w:rsid w:val="00B04977"/>
    <w:rsid w:val="00B0799C"/>
    <w:rsid w:val="00B132E2"/>
    <w:rsid w:val="00B207BE"/>
    <w:rsid w:val="00B20CEC"/>
    <w:rsid w:val="00B210AB"/>
    <w:rsid w:val="00B22F35"/>
    <w:rsid w:val="00B232D7"/>
    <w:rsid w:val="00B23D17"/>
    <w:rsid w:val="00B24015"/>
    <w:rsid w:val="00B25C02"/>
    <w:rsid w:val="00B26BC9"/>
    <w:rsid w:val="00B3560B"/>
    <w:rsid w:val="00B410E1"/>
    <w:rsid w:val="00B41EC7"/>
    <w:rsid w:val="00B42CC4"/>
    <w:rsid w:val="00B438EE"/>
    <w:rsid w:val="00B46228"/>
    <w:rsid w:val="00B46CA2"/>
    <w:rsid w:val="00B50060"/>
    <w:rsid w:val="00B538D9"/>
    <w:rsid w:val="00B5547A"/>
    <w:rsid w:val="00B558D2"/>
    <w:rsid w:val="00B57412"/>
    <w:rsid w:val="00B62C1C"/>
    <w:rsid w:val="00B632EF"/>
    <w:rsid w:val="00B63533"/>
    <w:rsid w:val="00B64015"/>
    <w:rsid w:val="00B6678A"/>
    <w:rsid w:val="00B7005A"/>
    <w:rsid w:val="00B701A3"/>
    <w:rsid w:val="00B76F5A"/>
    <w:rsid w:val="00B8243D"/>
    <w:rsid w:val="00B82EB1"/>
    <w:rsid w:val="00B8423C"/>
    <w:rsid w:val="00B85A1D"/>
    <w:rsid w:val="00B860B5"/>
    <w:rsid w:val="00B904EA"/>
    <w:rsid w:val="00B93339"/>
    <w:rsid w:val="00B9345B"/>
    <w:rsid w:val="00B9352C"/>
    <w:rsid w:val="00B94E7C"/>
    <w:rsid w:val="00BA133F"/>
    <w:rsid w:val="00BA611D"/>
    <w:rsid w:val="00BA7232"/>
    <w:rsid w:val="00BA7D3B"/>
    <w:rsid w:val="00BB2794"/>
    <w:rsid w:val="00BB27F3"/>
    <w:rsid w:val="00BB3FE6"/>
    <w:rsid w:val="00BB5DED"/>
    <w:rsid w:val="00BC2C2F"/>
    <w:rsid w:val="00BC325F"/>
    <w:rsid w:val="00BD44B6"/>
    <w:rsid w:val="00BE0A79"/>
    <w:rsid w:val="00BE21B6"/>
    <w:rsid w:val="00BE250A"/>
    <w:rsid w:val="00BE2A96"/>
    <w:rsid w:val="00BE4596"/>
    <w:rsid w:val="00BE54ED"/>
    <w:rsid w:val="00BE621A"/>
    <w:rsid w:val="00BE6C9A"/>
    <w:rsid w:val="00BF05F8"/>
    <w:rsid w:val="00BF1BFB"/>
    <w:rsid w:val="00C01DA1"/>
    <w:rsid w:val="00C0351F"/>
    <w:rsid w:val="00C03609"/>
    <w:rsid w:val="00C060C6"/>
    <w:rsid w:val="00C0674C"/>
    <w:rsid w:val="00C13A28"/>
    <w:rsid w:val="00C13BD4"/>
    <w:rsid w:val="00C146A4"/>
    <w:rsid w:val="00C15820"/>
    <w:rsid w:val="00C16687"/>
    <w:rsid w:val="00C16C01"/>
    <w:rsid w:val="00C228B9"/>
    <w:rsid w:val="00C23AC2"/>
    <w:rsid w:val="00C2401C"/>
    <w:rsid w:val="00C25F56"/>
    <w:rsid w:val="00C260AF"/>
    <w:rsid w:val="00C302A9"/>
    <w:rsid w:val="00C31E2A"/>
    <w:rsid w:val="00C35B1D"/>
    <w:rsid w:val="00C469A3"/>
    <w:rsid w:val="00C46D55"/>
    <w:rsid w:val="00C47725"/>
    <w:rsid w:val="00C50A80"/>
    <w:rsid w:val="00C50DC2"/>
    <w:rsid w:val="00C51F43"/>
    <w:rsid w:val="00C53479"/>
    <w:rsid w:val="00C547C7"/>
    <w:rsid w:val="00C54FA3"/>
    <w:rsid w:val="00C568A2"/>
    <w:rsid w:val="00C56A5F"/>
    <w:rsid w:val="00C60100"/>
    <w:rsid w:val="00C60729"/>
    <w:rsid w:val="00C61208"/>
    <w:rsid w:val="00C61820"/>
    <w:rsid w:val="00C62130"/>
    <w:rsid w:val="00C62409"/>
    <w:rsid w:val="00C63164"/>
    <w:rsid w:val="00C74587"/>
    <w:rsid w:val="00C75BC0"/>
    <w:rsid w:val="00C77268"/>
    <w:rsid w:val="00C818B3"/>
    <w:rsid w:val="00C8262D"/>
    <w:rsid w:val="00C8419A"/>
    <w:rsid w:val="00C910F0"/>
    <w:rsid w:val="00C95341"/>
    <w:rsid w:val="00C96920"/>
    <w:rsid w:val="00C96F73"/>
    <w:rsid w:val="00C97C14"/>
    <w:rsid w:val="00CA38C9"/>
    <w:rsid w:val="00CA7222"/>
    <w:rsid w:val="00CA7A0F"/>
    <w:rsid w:val="00CB208F"/>
    <w:rsid w:val="00CB4683"/>
    <w:rsid w:val="00CC5351"/>
    <w:rsid w:val="00CC54FA"/>
    <w:rsid w:val="00CD01C5"/>
    <w:rsid w:val="00CD04B3"/>
    <w:rsid w:val="00CD0BD1"/>
    <w:rsid w:val="00CD1DB8"/>
    <w:rsid w:val="00CD1F90"/>
    <w:rsid w:val="00CE099D"/>
    <w:rsid w:val="00CE3EED"/>
    <w:rsid w:val="00CF0033"/>
    <w:rsid w:val="00CF08CD"/>
    <w:rsid w:val="00CF1A73"/>
    <w:rsid w:val="00CF54B8"/>
    <w:rsid w:val="00D00F66"/>
    <w:rsid w:val="00D053DF"/>
    <w:rsid w:val="00D06444"/>
    <w:rsid w:val="00D119CB"/>
    <w:rsid w:val="00D11C92"/>
    <w:rsid w:val="00D13FCD"/>
    <w:rsid w:val="00D1533B"/>
    <w:rsid w:val="00D23214"/>
    <w:rsid w:val="00D2550C"/>
    <w:rsid w:val="00D26E56"/>
    <w:rsid w:val="00D2737D"/>
    <w:rsid w:val="00D3062C"/>
    <w:rsid w:val="00D3173A"/>
    <w:rsid w:val="00D34274"/>
    <w:rsid w:val="00D40FC1"/>
    <w:rsid w:val="00D4367A"/>
    <w:rsid w:val="00D43AF8"/>
    <w:rsid w:val="00D44770"/>
    <w:rsid w:val="00D46EAA"/>
    <w:rsid w:val="00D51A20"/>
    <w:rsid w:val="00D5362A"/>
    <w:rsid w:val="00D53B77"/>
    <w:rsid w:val="00D55334"/>
    <w:rsid w:val="00D56736"/>
    <w:rsid w:val="00D6273B"/>
    <w:rsid w:val="00D637B0"/>
    <w:rsid w:val="00D666D7"/>
    <w:rsid w:val="00D67A40"/>
    <w:rsid w:val="00D67CD5"/>
    <w:rsid w:val="00D70AEF"/>
    <w:rsid w:val="00D73987"/>
    <w:rsid w:val="00D74909"/>
    <w:rsid w:val="00D753FE"/>
    <w:rsid w:val="00D76980"/>
    <w:rsid w:val="00D8322F"/>
    <w:rsid w:val="00D83B1A"/>
    <w:rsid w:val="00D83ED5"/>
    <w:rsid w:val="00D85339"/>
    <w:rsid w:val="00D85488"/>
    <w:rsid w:val="00D86B30"/>
    <w:rsid w:val="00D92D7E"/>
    <w:rsid w:val="00D95AFF"/>
    <w:rsid w:val="00D95CAF"/>
    <w:rsid w:val="00D95FFD"/>
    <w:rsid w:val="00DA1D14"/>
    <w:rsid w:val="00DA2A5D"/>
    <w:rsid w:val="00DA5789"/>
    <w:rsid w:val="00DA57D1"/>
    <w:rsid w:val="00DA5FE3"/>
    <w:rsid w:val="00DB15A5"/>
    <w:rsid w:val="00DB190B"/>
    <w:rsid w:val="00DB53AB"/>
    <w:rsid w:val="00DB638A"/>
    <w:rsid w:val="00DB6513"/>
    <w:rsid w:val="00DC1141"/>
    <w:rsid w:val="00DC5015"/>
    <w:rsid w:val="00DC7792"/>
    <w:rsid w:val="00DD2A4B"/>
    <w:rsid w:val="00DD2F20"/>
    <w:rsid w:val="00DD32D4"/>
    <w:rsid w:val="00DD32E7"/>
    <w:rsid w:val="00DD4F1C"/>
    <w:rsid w:val="00DE0C32"/>
    <w:rsid w:val="00DE108C"/>
    <w:rsid w:val="00DE11B5"/>
    <w:rsid w:val="00DE3221"/>
    <w:rsid w:val="00DE6456"/>
    <w:rsid w:val="00DE77E3"/>
    <w:rsid w:val="00DF17FA"/>
    <w:rsid w:val="00DF3EF4"/>
    <w:rsid w:val="00DF4B33"/>
    <w:rsid w:val="00DF4E4E"/>
    <w:rsid w:val="00DF51B8"/>
    <w:rsid w:val="00DF6122"/>
    <w:rsid w:val="00DF7F64"/>
    <w:rsid w:val="00E013E0"/>
    <w:rsid w:val="00E014BC"/>
    <w:rsid w:val="00E038E8"/>
    <w:rsid w:val="00E04534"/>
    <w:rsid w:val="00E119FD"/>
    <w:rsid w:val="00E12614"/>
    <w:rsid w:val="00E12F47"/>
    <w:rsid w:val="00E131E5"/>
    <w:rsid w:val="00E147F6"/>
    <w:rsid w:val="00E15EDE"/>
    <w:rsid w:val="00E20229"/>
    <w:rsid w:val="00E2091D"/>
    <w:rsid w:val="00E20C0D"/>
    <w:rsid w:val="00E212B5"/>
    <w:rsid w:val="00E2735A"/>
    <w:rsid w:val="00E27959"/>
    <w:rsid w:val="00E3327F"/>
    <w:rsid w:val="00E3417C"/>
    <w:rsid w:val="00E34885"/>
    <w:rsid w:val="00E403F9"/>
    <w:rsid w:val="00E413D4"/>
    <w:rsid w:val="00E4488F"/>
    <w:rsid w:val="00E44BEB"/>
    <w:rsid w:val="00E46212"/>
    <w:rsid w:val="00E50587"/>
    <w:rsid w:val="00E5570B"/>
    <w:rsid w:val="00E575A4"/>
    <w:rsid w:val="00E6205D"/>
    <w:rsid w:val="00E6343C"/>
    <w:rsid w:val="00E66B53"/>
    <w:rsid w:val="00E67CEF"/>
    <w:rsid w:val="00E67F32"/>
    <w:rsid w:val="00E71AB0"/>
    <w:rsid w:val="00E73514"/>
    <w:rsid w:val="00E758C8"/>
    <w:rsid w:val="00E8103B"/>
    <w:rsid w:val="00E8165B"/>
    <w:rsid w:val="00E83562"/>
    <w:rsid w:val="00E83BD2"/>
    <w:rsid w:val="00E843CB"/>
    <w:rsid w:val="00E87421"/>
    <w:rsid w:val="00E90EAE"/>
    <w:rsid w:val="00E91716"/>
    <w:rsid w:val="00E96311"/>
    <w:rsid w:val="00EA14E8"/>
    <w:rsid w:val="00EA520F"/>
    <w:rsid w:val="00EA62A8"/>
    <w:rsid w:val="00EB180B"/>
    <w:rsid w:val="00EB1D22"/>
    <w:rsid w:val="00EB26CE"/>
    <w:rsid w:val="00EB2F78"/>
    <w:rsid w:val="00EB6E2F"/>
    <w:rsid w:val="00EC2298"/>
    <w:rsid w:val="00EC3AA4"/>
    <w:rsid w:val="00EC3F32"/>
    <w:rsid w:val="00EC79F8"/>
    <w:rsid w:val="00EC7AAB"/>
    <w:rsid w:val="00ED01EE"/>
    <w:rsid w:val="00ED311D"/>
    <w:rsid w:val="00ED3C22"/>
    <w:rsid w:val="00ED63F1"/>
    <w:rsid w:val="00EE22C4"/>
    <w:rsid w:val="00EE4E09"/>
    <w:rsid w:val="00EE5074"/>
    <w:rsid w:val="00EE5222"/>
    <w:rsid w:val="00EE6B1D"/>
    <w:rsid w:val="00EF0BBD"/>
    <w:rsid w:val="00EF71DA"/>
    <w:rsid w:val="00EF77E1"/>
    <w:rsid w:val="00EF7A04"/>
    <w:rsid w:val="00EF7ECC"/>
    <w:rsid w:val="00F0005E"/>
    <w:rsid w:val="00F01D4E"/>
    <w:rsid w:val="00F01EF4"/>
    <w:rsid w:val="00F06182"/>
    <w:rsid w:val="00F06974"/>
    <w:rsid w:val="00F13C72"/>
    <w:rsid w:val="00F15581"/>
    <w:rsid w:val="00F15761"/>
    <w:rsid w:val="00F15B71"/>
    <w:rsid w:val="00F171E0"/>
    <w:rsid w:val="00F21378"/>
    <w:rsid w:val="00F22605"/>
    <w:rsid w:val="00F2469D"/>
    <w:rsid w:val="00F24B74"/>
    <w:rsid w:val="00F320A2"/>
    <w:rsid w:val="00F33E38"/>
    <w:rsid w:val="00F40245"/>
    <w:rsid w:val="00F403C9"/>
    <w:rsid w:val="00F41D1D"/>
    <w:rsid w:val="00F41D23"/>
    <w:rsid w:val="00F43372"/>
    <w:rsid w:val="00F43A8F"/>
    <w:rsid w:val="00F5049C"/>
    <w:rsid w:val="00F50BC9"/>
    <w:rsid w:val="00F51A39"/>
    <w:rsid w:val="00F51B33"/>
    <w:rsid w:val="00F520B4"/>
    <w:rsid w:val="00F61AEB"/>
    <w:rsid w:val="00F646AD"/>
    <w:rsid w:val="00F6571A"/>
    <w:rsid w:val="00F70328"/>
    <w:rsid w:val="00F7618D"/>
    <w:rsid w:val="00F76881"/>
    <w:rsid w:val="00F770D4"/>
    <w:rsid w:val="00F80E80"/>
    <w:rsid w:val="00F81807"/>
    <w:rsid w:val="00F82868"/>
    <w:rsid w:val="00F83F16"/>
    <w:rsid w:val="00F86210"/>
    <w:rsid w:val="00F91A51"/>
    <w:rsid w:val="00F92240"/>
    <w:rsid w:val="00F94203"/>
    <w:rsid w:val="00F957D5"/>
    <w:rsid w:val="00F95BE4"/>
    <w:rsid w:val="00FA03E0"/>
    <w:rsid w:val="00FA3FE1"/>
    <w:rsid w:val="00FA4C77"/>
    <w:rsid w:val="00FA5B2F"/>
    <w:rsid w:val="00FA6D46"/>
    <w:rsid w:val="00FB004B"/>
    <w:rsid w:val="00FB042B"/>
    <w:rsid w:val="00FB112A"/>
    <w:rsid w:val="00FB16C3"/>
    <w:rsid w:val="00FB27C5"/>
    <w:rsid w:val="00FB2814"/>
    <w:rsid w:val="00FB2E82"/>
    <w:rsid w:val="00FB336D"/>
    <w:rsid w:val="00FB4165"/>
    <w:rsid w:val="00FB4547"/>
    <w:rsid w:val="00FB6158"/>
    <w:rsid w:val="00FB7A4C"/>
    <w:rsid w:val="00FC0952"/>
    <w:rsid w:val="00FC20EE"/>
    <w:rsid w:val="00FC39A2"/>
    <w:rsid w:val="00FC4208"/>
    <w:rsid w:val="00FC52E2"/>
    <w:rsid w:val="00FC581D"/>
    <w:rsid w:val="00FD23D4"/>
    <w:rsid w:val="00FD35EA"/>
    <w:rsid w:val="00FD4B96"/>
    <w:rsid w:val="00FD7288"/>
    <w:rsid w:val="00FE06FC"/>
    <w:rsid w:val="00FE4449"/>
    <w:rsid w:val="00FE65C8"/>
    <w:rsid w:val="00FF0C1C"/>
    <w:rsid w:val="00FF1A28"/>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392C"/>
  <w15:chartTrackingRefBased/>
  <w15:docId w15:val="{88B9C0AB-74E0-43CC-B12C-E169F2D4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0C"/>
    <w:rPr>
      <w:rFonts w:ascii="Segoe UI" w:hAnsi="Segoe UI" w:cs="Segoe UI"/>
      <w:sz w:val="18"/>
      <w:szCs w:val="18"/>
    </w:rPr>
  </w:style>
  <w:style w:type="character" w:styleId="Emphasis">
    <w:name w:val="Emphasis"/>
    <w:basedOn w:val="DefaultParagraphFont"/>
    <w:uiPriority w:val="20"/>
    <w:qFormat/>
    <w:rsid w:val="003B6E0C"/>
    <w:rPr>
      <w:i/>
      <w:iCs/>
    </w:rPr>
  </w:style>
  <w:style w:type="character" w:styleId="CommentReference">
    <w:name w:val="annotation reference"/>
    <w:basedOn w:val="DefaultParagraphFont"/>
    <w:uiPriority w:val="99"/>
    <w:semiHidden/>
    <w:unhideWhenUsed/>
    <w:rsid w:val="000E7884"/>
    <w:rPr>
      <w:sz w:val="16"/>
      <w:szCs w:val="16"/>
    </w:rPr>
  </w:style>
  <w:style w:type="paragraph" w:styleId="CommentText">
    <w:name w:val="annotation text"/>
    <w:basedOn w:val="Normal"/>
    <w:link w:val="CommentTextChar"/>
    <w:uiPriority w:val="99"/>
    <w:unhideWhenUsed/>
    <w:rsid w:val="000E7884"/>
    <w:pPr>
      <w:spacing w:line="240" w:lineRule="auto"/>
    </w:pPr>
    <w:rPr>
      <w:sz w:val="20"/>
      <w:szCs w:val="20"/>
    </w:rPr>
  </w:style>
  <w:style w:type="character" w:customStyle="1" w:styleId="CommentTextChar">
    <w:name w:val="Comment Text Char"/>
    <w:basedOn w:val="DefaultParagraphFont"/>
    <w:link w:val="CommentText"/>
    <w:uiPriority w:val="99"/>
    <w:rsid w:val="000E7884"/>
    <w:rPr>
      <w:sz w:val="20"/>
      <w:szCs w:val="20"/>
    </w:rPr>
  </w:style>
  <w:style w:type="paragraph" w:styleId="CommentSubject">
    <w:name w:val="annotation subject"/>
    <w:basedOn w:val="CommentText"/>
    <w:next w:val="CommentText"/>
    <w:link w:val="CommentSubjectChar"/>
    <w:uiPriority w:val="99"/>
    <w:semiHidden/>
    <w:unhideWhenUsed/>
    <w:rsid w:val="00284CBC"/>
    <w:rPr>
      <w:b/>
      <w:bCs/>
    </w:rPr>
  </w:style>
  <w:style w:type="character" w:customStyle="1" w:styleId="CommentSubjectChar">
    <w:name w:val="Comment Subject Char"/>
    <w:basedOn w:val="CommentTextChar"/>
    <w:link w:val="CommentSubject"/>
    <w:uiPriority w:val="99"/>
    <w:semiHidden/>
    <w:rsid w:val="00284CBC"/>
    <w:rPr>
      <w:b/>
      <w:bCs/>
      <w:sz w:val="20"/>
      <w:szCs w:val="20"/>
    </w:rPr>
  </w:style>
  <w:style w:type="paragraph" w:styleId="ListParagraph">
    <w:name w:val="List Paragraph"/>
    <w:basedOn w:val="Normal"/>
    <w:uiPriority w:val="34"/>
    <w:qFormat/>
    <w:rsid w:val="00FF0C1C"/>
    <w:pPr>
      <w:ind w:left="720"/>
      <w:contextualSpacing/>
    </w:pPr>
  </w:style>
  <w:style w:type="table" w:styleId="TableGrid">
    <w:name w:val="Table Grid"/>
    <w:basedOn w:val="TableNormal"/>
    <w:uiPriority w:val="39"/>
    <w:rsid w:val="00AB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B2794"/>
    <w:pPr>
      <w:tabs>
        <w:tab w:val="left" w:pos="384"/>
      </w:tabs>
      <w:spacing w:after="240" w:line="240" w:lineRule="auto"/>
      <w:ind w:left="384" w:hanging="384"/>
    </w:pPr>
  </w:style>
  <w:style w:type="character" w:styleId="Hyperlink">
    <w:name w:val="Hyperlink"/>
    <w:basedOn w:val="DefaultParagraphFont"/>
    <w:uiPriority w:val="99"/>
    <w:semiHidden/>
    <w:unhideWhenUsed/>
    <w:rsid w:val="001D302F"/>
    <w:rPr>
      <w:color w:val="0000FF"/>
      <w:u w:val="single"/>
    </w:rPr>
  </w:style>
  <w:style w:type="paragraph" w:styleId="Header">
    <w:name w:val="header"/>
    <w:basedOn w:val="Normal"/>
    <w:link w:val="HeaderChar"/>
    <w:uiPriority w:val="99"/>
    <w:unhideWhenUsed/>
    <w:rsid w:val="0028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F68"/>
  </w:style>
  <w:style w:type="paragraph" w:styleId="Footer">
    <w:name w:val="footer"/>
    <w:basedOn w:val="Normal"/>
    <w:link w:val="FooterChar"/>
    <w:uiPriority w:val="99"/>
    <w:unhideWhenUsed/>
    <w:rsid w:val="0028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F68"/>
  </w:style>
  <w:style w:type="character" w:styleId="LineNumber">
    <w:name w:val="line number"/>
    <w:basedOn w:val="DefaultParagraphFont"/>
    <w:uiPriority w:val="99"/>
    <w:semiHidden/>
    <w:unhideWhenUsed/>
    <w:rsid w:val="00286F68"/>
  </w:style>
  <w:style w:type="character" w:styleId="FollowedHyperlink">
    <w:name w:val="FollowedHyperlink"/>
    <w:basedOn w:val="DefaultParagraphFont"/>
    <w:uiPriority w:val="99"/>
    <w:semiHidden/>
    <w:unhideWhenUsed/>
    <w:rsid w:val="00505B5E"/>
    <w:rPr>
      <w:color w:val="954F72" w:themeColor="followedHyperlink"/>
      <w:u w:val="single"/>
    </w:rPr>
  </w:style>
  <w:style w:type="paragraph" w:styleId="Revision">
    <w:name w:val="Revision"/>
    <w:hidden/>
    <w:uiPriority w:val="99"/>
    <w:semiHidden/>
    <w:rsid w:val="00A96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7008">
      <w:bodyDiv w:val="1"/>
      <w:marLeft w:val="0"/>
      <w:marRight w:val="0"/>
      <w:marTop w:val="0"/>
      <w:marBottom w:val="0"/>
      <w:divBdr>
        <w:top w:val="none" w:sz="0" w:space="0" w:color="auto"/>
        <w:left w:val="none" w:sz="0" w:space="0" w:color="auto"/>
        <w:bottom w:val="none" w:sz="0" w:space="0" w:color="auto"/>
        <w:right w:val="none" w:sz="0" w:space="0" w:color="auto"/>
      </w:divBdr>
      <w:divsChild>
        <w:div w:id="179956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PubPress Document</p:Name>
  <p:Description/>
  <p:Statement/>
  <p:PolicyItems>
    <p:PolicyItem featureId="Microsoft.Office.RecordsManagement.PolicyFeatures.Expiration" staticId="0x0101007A1EED61ED555541BBE9EFB66D0CA894|-1397252559" UniqueId="43c5211b-d9f7-4208-889a-5f98f15a278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ubPress Document" ma:contentTypeID="0x0101007A1EED61ED555541BBE9EFB66D0CA894" ma:contentTypeVersion="100" ma:contentTypeDescription="Create a new document." ma:contentTypeScope="" ma:versionID="be322d02e5d682db72c8bd9120d5c681">
  <xsd:schema xmlns:xsd="http://www.w3.org/2001/XMLSchema" xmlns:xs="http://www.w3.org/2001/XMLSchema" xmlns:p="http://schemas.microsoft.com/office/2006/metadata/properties" xmlns:ns1="http://schemas.microsoft.com/sharepoint/v3" xmlns:ns2="329331cb-5daf-4852-9d8b-5e74950c0d54" xmlns:ns3="29c68d2c-46c4-4be8-b3d0-d0b3b93f3a23" xmlns:ns4="9e14bc9f-d43a-4562-9a47-6bccc43a8b23" targetNamespace="http://schemas.microsoft.com/office/2006/metadata/properties" ma:root="true" ma:fieldsID="8c50a2199757e0f5316c691debabf3ac" ns1:_="" ns2:_="" ns3:_="" ns4:_="">
    <xsd:import namespace="http://schemas.microsoft.com/sharepoint/v3"/>
    <xsd:import namespace="329331cb-5daf-4852-9d8b-5e74950c0d54"/>
    <xsd:import namespace="29c68d2c-46c4-4be8-b3d0-d0b3b93f3a23"/>
    <xsd:import namespace="9e14bc9f-d43a-4562-9a47-6bccc43a8b23"/>
    <xsd:element name="properties">
      <xsd:complexType>
        <xsd:sequence>
          <xsd:element name="documentManagement">
            <xsd:complexType>
              <xsd:all>
                <xsd:element ref="ns1:PublishingStartDate" minOccurs="0"/>
                <xsd:element ref="ns1:PublishingExpirationDate" minOccurs="0"/>
                <xsd:element ref="ns2:SharedWithUsers" minOccurs="0"/>
                <xsd:element ref="ns3:Stage" minOccurs="0"/>
                <xsd:element ref="ns3:Technical_x0020_Editor" minOccurs="0"/>
                <xsd:element ref="ns3:TRA_x0020_Status" minOccurs="0"/>
                <xsd:element ref="ns3:TERA_x0020_Status" minOccurs="0"/>
                <xsd:element ref="ns3:EC_x0020_Status" minOccurs="0"/>
                <xsd:element ref="ns3:TOM_x002f_Manage_x0020_Choice" minOccurs="0"/>
                <xsd:element ref="ns3:StartDate" minOccurs="0"/>
                <xsd:element ref="ns3:Start_x0020_Pubpress" minOccurs="0"/>
                <xsd:element ref="ns3:Restart_x0020_PubPress" minOccurs="0"/>
                <xsd:element ref="ns3:Author0" minOccurs="0"/>
                <xsd:element ref="ns3:PubManager" minOccurs="0"/>
                <xsd:element ref="ns1:DocumentSetDescription" minOccurs="0"/>
                <xsd:element ref="ns3:All_x0020_Other_x0020_Authors_x0020_and_x0020_Agency_x002f_Company" minOccurs="0"/>
                <xsd:element ref="ns3:Charge_x0020_Number" minOccurs="0"/>
                <xsd:element ref="ns3:Contain_x0020_detail_x0020_design_x002c__x0020_development_x002c__x0020_manufacturing_x0020_or_x0020_production_x0020_data" minOccurs="0"/>
                <xsd:element ref="ns3:Contract_x0020_Number" minOccurs="0"/>
                <xsd:element ref="ns3:Distributed_x0020_Limitations" minOccurs="0"/>
                <xsd:element ref="ns3:DocSetID" minOccurs="0"/>
                <xsd:element ref="ns3:Responsible_x0020_Organization" minOccurs="0"/>
                <xsd:element ref="ns3:Publication_x0020_or_x0020_Organization" minOccurs="0"/>
                <xsd:element ref="ns3:Website" minOccurs="0"/>
                <xsd:element ref="ns3:Support_x0020_the_x0020_following_x0020_NASA_x0020_Program" minOccurs="0"/>
                <xsd:element ref="ns3:Support_x0020_the_x0020_following_x0020_NASA_x0020_Program_x0020_Other" minOccurs="0"/>
                <xsd:element ref="ns3:Related_x0020_to_x0020_military_x0020_application" minOccurs="0"/>
                <xsd:element ref="ns3:Explain_x0020_information_x0020_contain_x0020_detail_x0020_design_x002c__x0020_development_x002c__x0020_manufacturing_x0020_or_x0020_production_x0020_data" minOccurs="0"/>
                <xsd:element ref="ns3:Limited_x0020_until_x0020_Date" minOccurs="0"/>
                <xsd:element ref="ns3:Requested_x0020_review_x0020_by_x0020_date" minOccurs="0"/>
                <xsd:element ref="ns3:TRA" minOccurs="0"/>
                <xsd:element ref="ns3:EC" minOccurs="0"/>
                <xsd:element ref="ns3:TOM_x002f_Manager" minOccurs="0"/>
                <xsd:element ref="ns3:Primary_x0020_Admin" minOccurs="0"/>
                <xsd:element ref="ns3:Author_x0020_Status" minOccurs="0"/>
                <xsd:element ref="ns3:TERA" minOccurs="0"/>
                <xsd:element ref="ns2:TaxKeywordTaxHTField" minOccurs="0"/>
                <xsd:element ref="ns2:TaxCatchAll" minOccurs="0"/>
                <xsd:element ref="ns3:Are_x0020_you_x0020_ready_x0020_to_x0020_Start_x0020_PubPress" minOccurs="0"/>
                <xsd:element ref="ns3:Send_x0020_Emails" minOccurs="0"/>
                <xsd:element ref="ns3:Restart_x0020_Workflows" minOccurs="0"/>
                <xsd:element ref="ns1:_dlc_Exempt" minOccurs="0"/>
                <xsd:element ref="ns1:_dlc_ExpireDateSaved" minOccurs="0"/>
                <xsd:element ref="ns1:_dlc_ExpireDate" minOccurs="0"/>
                <xsd:element ref="ns1:LargeFileSize" minOccurs="0"/>
                <xsd:element ref="ns4:D38D7918E8D62_DiskName" minOccurs="0"/>
                <xsd:element ref="ns1:FileShareFlag" minOccurs="0"/>
                <xsd:element ref="ns3:TER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DocumentSetDescription" ma:index="24" nillable="true" ma:displayName="Description" ma:description="A description of the Document Set" ma:internalName="DocumentSetDescription">
      <xsd:simpleType>
        <xsd:restriction base="dms:Note"/>
      </xsd:simpleType>
    </xsd:element>
    <xsd:element name="_dlc_Exempt" ma:index="54" nillable="true" ma:displayName="Exempt from Policy" ma:hidden="true" ma:internalName="_dlc_Exempt" ma:readOnly="true">
      <xsd:simpleType>
        <xsd:restriction base="dms:Unknown"/>
      </xsd:simpleType>
    </xsd:element>
    <xsd:element name="_dlc_ExpireDateSaved" ma:index="55" nillable="true" ma:displayName="Original Expiration Date" ma:hidden="true" ma:internalName="_dlc_ExpireDateSaved" ma:readOnly="true">
      <xsd:simpleType>
        <xsd:restriction base="dms:DateTime"/>
      </xsd:simpleType>
    </xsd:element>
    <xsd:element name="_dlc_ExpireDate" ma:index="56" nillable="true" ma:displayName="Expiration Date" ma:description="" ma:hidden="true" ma:indexed="true" ma:internalName="_dlc_ExpireDate" ma:readOnly="true">
      <xsd:simpleType>
        <xsd:restriction base="dms:DateTime"/>
      </xsd:simpleType>
    </xsd:element>
    <xsd:element name="LargeFileSize" ma:index="57" nillable="true" ma:displayName="Linked File Size" ma:hidden="true" ma:internalName="LargeFileSize">
      <xsd:simpleType>
        <xsd:restriction base="dms:Note">
          <xsd:maxLength value="255"/>
        </xsd:restriction>
      </xsd:simpleType>
    </xsd:element>
    <xsd:element name="FileShareFlag" ma:index="59"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29331cb-5daf-4852-9d8b-5e74950c0d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48" nillable="true" ma:taxonomy="true" ma:internalName="TaxKeywordTaxHTField" ma:taxonomyFieldName="TaxKeyword" ma:displayName="Enterprise Keywords" ma:fieldId="{23f27201-bee3-471e-b2e7-b64fd8b7ca38}" ma:taxonomyMulti="true" ma:sspId="6cc82dbc-69a5-4e8a-bdbd-5a288e1e957c" ma:termSetId="00000000-0000-0000-0000-000000000000" ma:anchorId="00000000-0000-0000-0000-000000000000" ma:open="true" ma:isKeyword="true">
      <xsd:complexType>
        <xsd:sequence>
          <xsd:element ref="pc:Terms" minOccurs="0" maxOccurs="1"/>
        </xsd:sequence>
      </xsd:complexType>
    </xsd:element>
    <xsd:element name="TaxCatchAll" ma:index="49" nillable="true" ma:displayName="Taxonomy Catch All Column" ma:hidden="true" ma:list="{b26f93dc-6902-4512-91f8-166d4558bc6f}" ma:internalName="TaxCatchAll" ma:showField="CatchAllData" ma:web="329331cb-5daf-4852-9d8b-5e74950c0d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c68d2c-46c4-4be8-b3d0-d0b3b93f3a23" elementFormDefault="qualified">
    <xsd:import namespace="http://schemas.microsoft.com/office/2006/documentManagement/types"/>
    <xsd:import namespace="http://schemas.microsoft.com/office/infopath/2007/PartnerControls"/>
    <xsd:element name="Stage" ma:index="11" nillable="true" ma:displayName="Stage" ma:default="TRA" ma:format="Dropdown" ma:internalName="Stage">
      <xsd:simpleType>
        <xsd:restriction base="dms:Choice">
          <xsd:enumeration value="TRA"/>
          <xsd:enumeration value="Author TRA"/>
          <xsd:enumeration value="TERA"/>
          <xsd:enumeration value="Author TERA"/>
          <xsd:enumeration value="EC"/>
          <xsd:enumeration value="Rejected"/>
          <xsd:enumeration value="Author EC"/>
          <xsd:enumeration value="TOM"/>
          <xsd:enumeration value="Approved"/>
        </xsd:restriction>
      </xsd:simpleType>
    </xsd:element>
    <xsd:element name="Technical_x0020_Editor" ma:index="14" nillable="true" ma:displayName="TR Personnel" ma:default="jeannie.l.nillen@nasa.gov" ma:description="" ma:format="Dropdown" ma:hidden="true" ma:internalName="Technical_x0020_Editor" ma:readOnly="false">
      <xsd:simpleType>
        <xsd:restriction base="dms:Choice">
          <xsd:enumeration value="jeannie.l.nillen@nasa.gov"/>
          <xsd:enumeration value="kamel.a.takla@nasa.gov"/>
        </xsd:restriction>
      </xsd:simpleType>
    </xsd:element>
    <xsd:element name="TRA_x0020_Status" ma:index="15" nillable="true" ma:displayName="TRA Status" ma:description="" ma:format="Dropdown" ma:internalName="TRA_x0020_Status">
      <xsd:simpleType>
        <xsd:restriction base="dms:Choice">
          <xsd:enumeration value="Approved"/>
          <xsd:enumeration value="Approved with Redline"/>
        </xsd:restriction>
      </xsd:simpleType>
    </xsd:element>
    <xsd:element name="TERA_x0020_Status" ma:index="16" nillable="true" ma:displayName="TERA Status" ma:description="" ma:format="Dropdown" ma:internalName="TERA_x0020_Status">
      <xsd:simpleType>
        <xsd:restriction base="dms:Choice">
          <xsd:enumeration value="Approved"/>
          <xsd:enumeration value="Approved with Redline"/>
        </xsd:restriction>
      </xsd:simpleType>
    </xsd:element>
    <xsd:element name="EC_x0020_Status" ma:index="17" nillable="true" ma:displayName="EC Status" ma:description="" ma:format="Dropdown" ma:internalName="EC_x0020_Status">
      <xsd:simpleType>
        <xsd:restriction base="dms:Choice">
          <xsd:enumeration value="Approved"/>
          <xsd:enumeration value="Approved with Redline"/>
        </xsd:restriction>
      </xsd:simpleType>
    </xsd:element>
    <xsd:element name="TOM_x002f_Manage_x0020_Choice" ma:index="18" nillable="true" ma:displayName="TOM/Manage Status" ma:description="Only Stakeholder that can reject" ma:format="Dropdown" ma:internalName="TOM_x002f_Manage_x0020_Choice">
      <xsd:simpleType>
        <xsd:restriction base="dms:Choice">
          <xsd:enumeration value="Approved"/>
          <xsd:enumeration value="Reject"/>
        </xsd:restriction>
      </xsd:simpleType>
    </xsd:element>
    <xsd:element name="StartDate" ma:index="19" nillable="true" ma:displayName="StartDate" ma:description="Day Workflow Started" ma:format="DateOnly" ma:internalName="StartDate">
      <xsd:simpleType>
        <xsd:restriction base="dms:DateTime"/>
      </xsd:simpleType>
    </xsd:element>
    <xsd:element name="Start_x0020_Pubpress" ma:index="20" nillable="true" ma:displayName="Start Pubpress" ma:internalName="Start_x0020_Pubpress">
      <xsd:complexType>
        <xsd:complexContent>
          <xsd:extension base="dms:URL">
            <xsd:sequence>
              <xsd:element name="Url" type="dms:ValidUrl" minOccurs="0" nillable="true"/>
              <xsd:element name="Description" type="xsd:string" nillable="true"/>
            </xsd:sequence>
          </xsd:extension>
        </xsd:complexContent>
      </xsd:complexType>
    </xsd:element>
    <xsd:element name="Restart_x0020_PubPress" ma:index="21" nillable="true" ma:displayName="Reset PubPress Fields" ma:internalName="Restart_x0020_PubPres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22" nillable="true" ma:displayName="Author" ma:description="" ma:hidden="true" ma:list="UserInfo" ma:SharePointGroup="0" ma:internalName="Author0"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Manager" ma:index="23" nillable="true" ma:displayName="PubManager" ma:internalName="PubManager">
      <xsd:complexType>
        <xsd:complexContent>
          <xsd:extension base="dms:URL">
            <xsd:sequence>
              <xsd:element name="Url" type="dms:ValidUrl" minOccurs="0" nillable="true"/>
              <xsd:element name="Description" type="xsd:string" nillable="true"/>
            </xsd:sequence>
          </xsd:extension>
        </xsd:complexContent>
      </xsd:complexType>
    </xsd:element>
    <xsd:element name="All_x0020_Other_x0020_Authors_x0020_and_x0020_Agency_x002f_Company" ma:index="25" nillable="true" ma:displayName="All Other Authors and Agency/Company" ma:internalName="All_x0020_Other_x0020_Authors_x0020_and_x0020_Agency_x002f_Company">
      <xsd:simpleType>
        <xsd:restriction base="dms:Note">
          <xsd:maxLength value="255"/>
        </xsd:restriction>
      </xsd:simpleType>
    </xsd:element>
    <xsd:element name="Charge_x0020_Number" ma:index="26" nillable="true" ma:displayName="Charge Number" ma:hidden="true" ma:internalName="Charge_x0020_Number" ma:readOnly="false">
      <xsd:simpleType>
        <xsd:restriction base="dms:Text">
          <xsd:maxLength value="255"/>
        </xsd:restriction>
      </xsd:simpleType>
    </xsd:element>
    <xsd:element name="Contain_x0020_detail_x0020_design_x002c__x0020_development_x002c__x0020_manufacturing_x0020_or_x0020_production_x0020_data" ma:index="27" nillable="true" ma:displayName="Contain detail design, development, manufacturing or production data" ma:description="Pertains to Export Control" ma:format="Dropdown" ma:internalName="Contain_x0020_detail_x0020_design_x002c__x0020_development_x002c__x0020_manufacturing_x0020_or_x0020_production_x0020_data">
      <xsd:simpleType>
        <xsd:restriction base="dms:Choice">
          <xsd:enumeration value="Yes"/>
          <xsd:enumeration value="No"/>
        </xsd:restriction>
      </xsd:simpleType>
    </xsd:element>
    <xsd:element name="Contract_x0020_Number" ma:index="28" nillable="true" ma:displayName="Contract or Grant Number" ma:internalName="Contract_x0020_Number">
      <xsd:simpleType>
        <xsd:restriction base="dms:Text">
          <xsd:maxLength value="255"/>
        </xsd:restriction>
      </xsd:simpleType>
    </xsd:element>
    <xsd:element name="Distributed_x0020_Limitations" ma:index="29" nillable="true" ma:displayName="Distributed Limitations" ma:format="Dropdown" ma:internalName="Distributed_x0020_Limitations">
      <xsd:simpleType>
        <xsd:restriction base="dms:Choice">
          <xsd:enumeration value="U.S. Government agencies/agency contractors only"/>
          <xsd:enumeration value="U.S. Government agencies only"/>
          <xsd:enumeration value="NASA personnel and NASA contractors only"/>
          <xsd:enumeration value="NASA contractors and U.S. Government only"/>
          <xsd:enumeration value="NASA personnel only"/>
          <xsd:enumeration value="U.S. persons with a need to know and signed NDA"/>
          <xsd:enumeration value="Available only with the approval of issuing office"/>
          <xsd:enumeration value="Limited until date (mm/dd/yy)"/>
          <xsd:enumeration value="Publicly Available – No Limitations/Restrictions"/>
          <xsd:enumeration value="Only the Publisher"/>
          <xsd:enumeration value="Available only with the approval of the author"/>
        </xsd:restriction>
      </xsd:simpleType>
    </xsd:element>
    <xsd:element name="DocSetID" ma:index="30" nillable="true" ma:displayName="DocSetID" ma:internalName="DocSetID">
      <xsd:simpleType>
        <xsd:restriction base="dms:Text">
          <xsd:maxLength value="255"/>
        </xsd:restriction>
      </xsd:simpleType>
    </xsd:element>
    <xsd:element name="Responsible_x0020_Organization" ma:index="31" nillable="true" ma:displayName="Responsible Organization" ma:default="SA (Human Health Performance Contract)" ma:format="Dropdown" ma:internalName="Responsible_x0020_Organization">
      <xsd:simpleType>
        <xsd:restriction base="dms:Choice">
          <xsd:enumeration value="SA (Human Health Performance Contract)"/>
          <xsd:enumeration value="SD (Flight and Medical Operations)"/>
          <xsd:enumeration value="SF (Human Systems and Engineering)"/>
          <xsd:enumeration value="SK (Biomedical and Environmental Research)"/>
        </xsd:restriction>
      </xsd:simpleType>
    </xsd:element>
    <xsd:element name="Publication_x0020_or_x0020_Organization" ma:index="32" nillable="true" ma:displayName="Publication or Organization" ma:description="Enter journal or conference name or N/A when not applicable." ma:internalName="Publication_x0020_or_x0020_Organization">
      <xsd:simpleType>
        <xsd:restriction base="dms:Text">
          <xsd:maxLength value="255"/>
        </xsd:restriction>
      </xsd:simpleType>
    </xsd:element>
    <xsd:element name="Website" ma:index="33" nillable="true" ma:displayName="Website" ma:description="Conference or Journal Website" ma:internalName="Website">
      <xsd:simpleType>
        <xsd:restriction base="dms:Text">
          <xsd:maxLength value="255"/>
        </xsd:restriction>
      </xsd:simpleType>
    </xsd:element>
    <xsd:element name="Support_x0020_the_x0020_following_x0020_NASA_x0020_Program" ma:index="34" nillable="true" ma:displayName="Support the following NASA Program" ma:format="Dropdown" ma:internalName="Support_x0020_the_x0020_following_x0020_NASA_x0020_Program">
      <xsd:simpleType>
        <xsd:restriction base="dms:Choice">
          <xsd:enumeration value="CHS"/>
          <xsd:enumeration value="DSG"/>
          <xsd:enumeration value="HRP"/>
          <xsd:enumeration value="MPCV"/>
          <xsd:enumeration value="Other(Please Specify)"/>
        </xsd:restriction>
      </xsd:simpleType>
    </xsd:element>
    <xsd:element name="Support_x0020_the_x0020_following_x0020_NASA_x0020_Program_x0020_Other" ma:index="35" nillable="true" ma:displayName="Support the following NASA Program Other" ma:internalName="Support_x0020_the_x0020_following_x0020_NASA_x0020_Program_x0020_Other">
      <xsd:simpleType>
        <xsd:restriction base="dms:Text">
          <xsd:maxLength value="255"/>
        </xsd:restriction>
      </xsd:simpleType>
    </xsd:element>
    <xsd:element name="Related_x0020_to_x0020_military_x0020_application" ma:index="36" nillable="true" ma:displayName="Related to military application" ma:description="Pertains to ITAR" ma:format="Dropdown" ma:internalName="Related_x0020_to_x0020_military_x0020_application">
      <xsd:simpleType>
        <xsd:restriction base="dms:Choice">
          <xsd:enumeration value="Yes"/>
          <xsd:enumeration value="No"/>
        </xsd:restriction>
      </xsd:simpleType>
    </xsd:element>
    <xsd:element name="Explain_x0020_information_x0020_contain_x0020_detail_x0020_design_x002c__x0020_development_x002c__x0020_manufacturing_x0020_or_x0020_production_x0020_data" ma:index="37" nillable="true" ma:displayName="Explain" ma:description="Explain Export Control information contain detail design, development, manufacturing or production data" ma:internalName="Explain_x0020_information_x0020_contain_x0020_detail_x0020_design_x002c__x0020_development_x002c__x0020_manufacturing_x0020_or_x0020_production_x0020_data">
      <xsd:simpleType>
        <xsd:restriction base="dms:Note">
          <xsd:maxLength value="255"/>
        </xsd:restriction>
      </xsd:simpleType>
    </xsd:element>
    <xsd:element name="Limited_x0020_until_x0020_Date" ma:index="38" nillable="true" ma:displayName="Limited until Date" ma:format="DateOnly" ma:internalName="Limited_x0020_until_x0020_Date">
      <xsd:simpleType>
        <xsd:restriction base="dms:DateTime"/>
      </xsd:simpleType>
    </xsd:element>
    <xsd:element name="Requested_x0020_review_x0020_by_x0020_date" ma:index="39" nillable="true" ma:displayName="Author Need By" ma:description="The Date the author needs the PubPress completed by." ma:format="DateOnly" ma:internalName="Requested_x0020_review_x0020_by_x0020_date">
      <xsd:simpleType>
        <xsd:restriction base="dms:DateTime"/>
      </xsd:simpleType>
    </xsd:element>
    <xsd:element name="TRA" ma:index="40" nillable="true" ma:displayName="Technical Reviewer (TRA )" ma:description="" ma:hidden="true" ma:list="UserInfo" ma:SharePointGroup="0" ma:internalName="TR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 ma:index="41" nillable="true" ma:displayName="EC" ma:description="" ma:hidden="true" ma:list="UserInfo" ma:SharePointGroup="0" ma:internalName="EC"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M_x002f_Manager" ma:index="42" nillable="true" ma:displayName="TOM/Manager" ma:description="" ma:hidden="true" ma:list="UserInfo" ma:SharePointGroup="0" ma:internalName="TOM_x002f_Manag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mary_x0020_Admin" ma:index="43" nillable="true" ma:displayName="Primary Admin" ma:hidden="true" ma:list="UserInfo" ma:SharePointGroup="0" ma:internalName="Primary_x0020_Adm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_x0020_Status" ma:index="44" nillable="true" ma:displayName="Author Status" ma:description="" ma:format="Dropdown" ma:internalName="Author_x0020_Status">
      <xsd:simpleType>
        <xsd:restriction base="dms:Choice">
          <xsd:enumeration value="Approved"/>
          <xsd:enumeration value="Withdraw"/>
        </xsd:restriction>
      </xsd:simpleType>
    </xsd:element>
    <xsd:element name="TERA" ma:index="45" nillable="true" ma:displayName="Technical Editor (TERA)" ma:description="" ma:hidden="true" ma:list="UserInfo" ma:SearchPeopleOnly="false" ma:SharePointGroup="0" ma:internalName="TER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_x0020_you_x0020_ready_x0020_to_x0020_Start_x0020_PubPress" ma:index="50" nillable="true" ma:displayName="Are you ready to Start PubPress" ma:default="0" ma:description="After you upload word document, select Yes." ma:internalName="Are_x0020_you_x0020_ready_x0020_to_x0020_Start_x0020_PubPress">
      <xsd:simpleType>
        <xsd:restriction base="dms:Boolean"/>
      </xsd:simpleType>
    </xsd:element>
    <xsd:element name="Send_x0020_Emails" ma:index="52" nillable="true" ma:displayName="Send Emails" ma:default="1" ma:internalName="Send_x0020_Emails">
      <xsd:simpleType>
        <xsd:restriction base="dms:Boolean"/>
      </xsd:simpleType>
    </xsd:element>
    <xsd:element name="Restart_x0020_Workflows" ma:index="53" nillable="true" ma:displayName="Restart Workflows" ma:default="Yes" ma:format="Dropdown" ma:internalName="Restart_x0020_Workflows">
      <xsd:simpleType>
        <xsd:restriction base="dms:Choice">
          <xsd:enumeration value="Yes"/>
          <xsd:enumeration value="No"/>
        </xsd:restriction>
      </xsd:simpleType>
    </xsd:element>
    <xsd:element name="TERA0" ma:index="60" nillable="true" ma:displayName="TERA for holding" ma:list="UserInfo" ma:SharePointGroup="0" ma:internalName="TERA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D38D7918E8D62_DiskName" ma:index="5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29331cb-5daf-4852-9d8b-5e74950c0d54"/>
    <Restart_x0020_PubPress xmlns="29c68d2c-46c4-4be8-b3d0-d0b3b93f3a23">
      <Url xsi:nil="true"/>
      <Description xsi:nil="true"/>
    </Restart_x0020_PubPress>
    <Primary_x0020_Admin xmlns="29c68d2c-46c4-4be8-b3d0-d0b3b93f3a23">
      <UserInfo>
        <DisplayName/>
        <AccountId xsi:nil="true"/>
        <AccountType/>
      </UserInfo>
    </Primary_x0020_Admin>
    <Are_x0020_you_x0020_ready_x0020_to_x0020_Start_x0020_PubPress xmlns="29c68d2c-46c4-4be8-b3d0-d0b3b93f3a23">false</Are_x0020_you_x0020_ready_x0020_to_x0020_Start_x0020_PubPress>
    <TERA0 xmlns="29c68d2c-46c4-4be8-b3d0-d0b3b93f3a23">
      <UserInfo>
        <DisplayName/>
        <AccountId xsi:nil="true"/>
        <AccountType/>
      </UserInfo>
    </TERA0>
    <TOM_x002f_Manage_x0020_Choice xmlns="29c68d2c-46c4-4be8-b3d0-d0b3b93f3a23" xsi:nil="true"/>
    <Requested_x0020_review_x0020_by_x0020_date xmlns="29c68d2c-46c4-4be8-b3d0-d0b3b93f3a23" xsi:nil="true"/>
    <Send_x0020_Emails xmlns="29c68d2c-46c4-4be8-b3d0-d0b3b93f3a23">true</Send_x0020_Emails>
    <Stage xmlns="29c68d2c-46c4-4be8-b3d0-d0b3b93f3a23">TRA</Stage>
    <PubManager xmlns="29c68d2c-46c4-4be8-b3d0-d0b3b93f3a23">
      <Url xsi:nil="true"/>
      <Description xsi:nil="true"/>
    </PubManager>
    <TRA_x0020_Status xmlns="29c68d2c-46c4-4be8-b3d0-d0b3b93f3a23" xsi:nil="true"/>
    <DocumentSetDescription xmlns="http://schemas.microsoft.com/sharepoint/v3" xsi:nil="true"/>
    <Related_x0020_to_x0020_military_x0020_application xmlns="29c68d2c-46c4-4be8-b3d0-d0b3b93f3a23" xsi:nil="true"/>
    <LargeFileSize xmlns="http://schemas.microsoft.com/sharepoint/v3" xsi:nil="true"/>
    <Technical_x0020_Editor xmlns="29c68d2c-46c4-4be8-b3d0-d0b3b93f3a23">jeannie.l.nillen@nasa.gov</Technical_x0020_Editor>
    <Support_x0020_the_x0020_following_x0020_NASA_x0020_Program xmlns="29c68d2c-46c4-4be8-b3d0-d0b3b93f3a23" xsi:nil="true"/>
    <EC xmlns="29c68d2c-46c4-4be8-b3d0-d0b3b93f3a23">
      <UserInfo>
        <DisplayName/>
        <AccountId xsi:nil="true"/>
        <AccountType/>
      </UserInfo>
    </EC>
    <EC_x0020_Status xmlns="29c68d2c-46c4-4be8-b3d0-d0b3b93f3a23" xsi:nil="true"/>
    <All_x0020_Other_x0020_Authors_x0020_and_x0020_Agency_x002f_Company xmlns="29c68d2c-46c4-4be8-b3d0-d0b3b93f3a23" xsi:nil="true"/>
    <Restart_x0020_Workflows xmlns="29c68d2c-46c4-4be8-b3d0-d0b3b93f3a23">Yes</Restart_x0020_Workflows>
    <Author0 xmlns="29c68d2c-46c4-4be8-b3d0-d0b3b93f3a23">
      <UserInfo>
        <DisplayName/>
        <AccountId xsi:nil="true"/>
        <AccountType/>
      </UserInfo>
    </Author0>
    <Contain_x0020_detail_x0020_design_x002c__x0020_development_x002c__x0020_manufacturing_x0020_or_x0020_production_x0020_data xmlns="29c68d2c-46c4-4be8-b3d0-d0b3b93f3a23" xsi:nil="true"/>
    <Start_x0020_Pubpress xmlns="29c68d2c-46c4-4be8-b3d0-d0b3b93f3a23">
      <Url xsi:nil="true"/>
      <Description xsi:nil="true"/>
    </Start_x0020_Pubpress>
    <Website xmlns="29c68d2c-46c4-4be8-b3d0-d0b3b93f3a23" xsi:nil="true"/>
    <TRA xmlns="29c68d2c-46c4-4be8-b3d0-d0b3b93f3a23">
      <UserInfo>
        <DisplayName/>
        <AccountId xsi:nil="true"/>
        <AccountType/>
      </UserInfo>
    </TRA>
    <PublishingExpirationDate xmlns="http://schemas.microsoft.com/sharepoint/v3" xsi:nil="true"/>
    <Publication_x0020_or_x0020_Organization xmlns="29c68d2c-46c4-4be8-b3d0-d0b3b93f3a23" xsi:nil="true"/>
    <Limited_x0020_until_x0020_Date xmlns="29c68d2c-46c4-4be8-b3d0-d0b3b93f3a23" xsi:nil="true"/>
    <TERA_x0020_Status xmlns="29c68d2c-46c4-4be8-b3d0-d0b3b93f3a23" xsi:nil="true"/>
    <Explain_x0020_information_x0020_contain_x0020_detail_x0020_design_x002c__x0020_development_x002c__x0020_manufacturing_x0020_or_x0020_production_x0020_data xmlns="29c68d2c-46c4-4be8-b3d0-d0b3b93f3a23" xsi:nil="true"/>
    <PublishingStartDate xmlns="http://schemas.microsoft.com/sharepoint/v3" xsi:nil="true"/>
    <StartDate xmlns="29c68d2c-46c4-4be8-b3d0-d0b3b93f3a23" xsi:nil="true"/>
    <Charge_x0020_Number xmlns="29c68d2c-46c4-4be8-b3d0-d0b3b93f3a23" xsi:nil="true"/>
    <Distributed_x0020_Limitations xmlns="29c68d2c-46c4-4be8-b3d0-d0b3b93f3a23" xsi:nil="true"/>
    <Support_x0020_the_x0020_following_x0020_NASA_x0020_Program_x0020_Other xmlns="29c68d2c-46c4-4be8-b3d0-d0b3b93f3a23" xsi:nil="true"/>
    <TERA xmlns="29c68d2c-46c4-4be8-b3d0-d0b3b93f3a23">
      <UserInfo>
        <DisplayName>Collins, Cynthia (JSC-SA)[WYLE LABORATORIES, INC.]</DisplayName>
        <AccountId>3128</AccountId>
        <AccountType/>
      </UserInfo>
    </TERA>
    <TaxKeywordTaxHTField xmlns="329331cb-5daf-4852-9d8b-5e74950c0d54">
      <Terms xmlns="http://schemas.microsoft.com/office/infopath/2007/PartnerControls"/>
    </TaxKeywordTaxHTField>
    <Responsible_x0020_Organization xmlns="29c68d2c-46c4-4be8-b3d0-d0b3b93f3a23">SA (Human Health Performance Contract)</Responsible_x0020_Organization>
    <TOM_x002f_Manager xmlns="29c68d2c-46c4-4be8-b3d0-d0b3b93f3a23">
      <UserInfo>
        <DisplayName/>
        <AccountId xsi:nil="true"/>
        <AccountType/>
      </UserInfo>
    </TOM_x002f_Manager>
    <Contract_x0020_Number xmlns="29c68d2c-46c4-4be8-b3d0-d0b3b93f3a23" xsi:nil="true"/>
    <DocSetID xmlns="29c68d2c-46c4-4be8-b3d0-d0b3b93f3a23" xsi:nil="true"/>
    <Author_x0020_Status xmlns="29c68d2c-46c4-4be8-b3d0-d0b3b93f3a23" xsi:nil="true"/>
    <_dlc_ExpireDateSaved xmlns="http://schemas.microsoft.com/sharepoint/v3" xsi:nil="true"/>
    <_dlc_ExpireDate xmlns="http://schemas.microsoft.com/sharepoint/v3">2022-05-22T15:09:13+00:00</_dlc_ExpireDate>
  </documentManagement>
</p:properties>
</file>

<file path=customXml/itemProps1.xml><?xml version="1.0" encoding="utf-8"?>
<ds:datastoreItem xmlns:ds="http://schemas.openxmlformats.org/officeDocument/2006/customXml" ds:itemID="{0D13276B-EFDD-4D25-A93B-B913932E8CE8}">
  <ds:schemaRefs>
    <ds:schemaRef ds:uri="http://schemas.microsoft.com/sharepoint/v3/contenttype/forms"/>
  </ds:schemaRefs>
</ds:datastoreItem>
</file>

<file path=customXml/itemProps2.xml><?xml version="1.0" encoding="utf-8"?>
<ds:datastoreItem xmlns:ds="http://schemas.openxmlformats.org/officeDocument/2006/customXml" ds:itemID="{E8047E19-FFB9-42A1-B81D-FC0F2FB44E99}">
  <ds:schemaRefs>
    <ds:schemaRef ds:uri="office.server.policy"/>
  </ds:schemaRefs>
</ds:datastoreItem>
</file>

<file path=customXml/itemProps3.xml><?xml version="1.0" encoding="utf-8"?>
<ds:datastoreItem xmlns:ds="http://schemas.openxmlformats.org/officeDocument/2006/customXml" ds:itemID="{3A7CB981-A5BA-4525-8645-51E4DFDD9399}">
  <ds:schemaRefs>
    <ds:schemaRef ds:uri="http://schemas.openxmlformats.org/officeDocument/2006/bibliography"/>
  </ds:schemaRefs>
</ds:datastoreItem>
</file>

<file path=customXml/itemProps4.xml><?xml version="1.0" encoding="utf-8"?>
<ds:datastoreItem xmlns:ds="http://schemas.openxmlformats.org/officeDocument/2006/customXml" ds:itemID="{1067396D-6935-4C67-BD30-BAB5B889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9331cb-5daf-4852-9d8b-5e74950c0d54"/>
    <ds:schemaRef ds:uri="29c68d2c-46c4-4be8-b3d0-d0b3b93f3a2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97F488-291F-4CCB-93E4-A2AE36A8070D}">
  <ds:schemaRefs>
    <ds:schemaRef ds:uri="http://schemas.microsoft.com/office/2006/documentManagement/types"/>
    <ds:schemaRef ds:uri="http://schemas.microsoft.com/office/infopath/2007/PartnerControls"/>
    <ds:schemaRef ds:uri="29c68d2c-46c4-4be8-b3d0-d0b3b93f3a23"/>
    <ds:schemaRef ds:uri="http://schemas.microsoft.com/office/2006/metadata/properties"/>
    <ds:schemaRef ds:uri="http://schemas.openxmlformats.org/package/2006/metadata/core-properties"/>
    <ds:schemaRef ds:uri="http://schemas.microsoft.com/sharepoint/v3"/>
    <ds:schemaRef ds:uri="http://purl.org/dc/elements/1.1/"/>
    <ds:schemaRef ds:uri="http://purl.org/dc/dcmitype/"/>
    <ds:schemaRef ds:uri="329331cb-5daf-4852-9d8b-5e74950c0d54"/>
    <ds:schemaRef ds:uri="9e14bc9f-d43a-4562-9a47-6bccc43a8b2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30493</Words>
  <Characters>173815</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Pardon, Laura P. (JSC-SK311)[WYLE LABORATORIES, INC.]</dc:creator>
  <cp:keywords/>
  <dc:description/>
  <cp:lastModifiedBy>Laura</cp:lastModifiedBy>
  <cp:revision>2</cp:revision>
  <cp:lastPrinted>2022-04-20T01:36:00Z</cp:lastPrinted>
  <dcterms:created xsi:type="dcterms:W3CDTF">2022-04-29T18:23:00Z</dcterms:created>
  <dcterms:modified xsi:type="dcterms:W3CDTF">2022-04-29T18:23:00Z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id="9KvyeXIK"/&gt;&lt;style id="http://www.zotero.org/styles/investigative-ophthalmology-and-visual-science"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y fmtid="{D5CDD505-2E9C-101B-9397-08002B2CF9AE}" pid="4" name="ContentTypeId">
    <vt:lpwstr>0x0101007A1EED61ED555541BBE9EFB66D0CA894</vt:lpwstr>
  </property>
  <property fmtid="{D5CDD505-2E9C-101B-9397-08002B2CF9AE}" pid="5" name="_dlc_policyId">
    <vt:lpwstr>0x0101007A1EED61ED555541BBE9EFB66D0CA894|-1397252559</vt:lpwstr>
  </property>
  <property fmtid="{D5CDD505-2E9C-101B-9397-08002B2CF9AE}" pid="6"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7" name="TaxKeyword">
    <vt:lpwstr/>
  </property>
  <property fmtid="{D5CDD505-2E9C-101B-9397-08002B2CF9AE}" pid="8" name="_docset_NoMedatataSyncRequired">
    <vt:lpwstr>False</vt:lpwstr>
  </property>
</Properties>
</file>