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EBF0D2" w14:textId="0AB8521B" w:rsidR="00F565BA" w:rsidRPr="006B42CE" w:rsidRDefault="00BC0641" w:rsidP="00143CD2">
      <w:pPr>
        <w:pStyle w:val="Title"/>
        <w:rPr>
          <w:sz w:val="48"/>
          <w:szCs w:val="48"/>
        </w:rPr>
      </w:pPr>
      <w:r>
        <w:rPr>
          <w:sz w:val="48"/>
          <w:szCs w:val="48"/>
        </w:rPr>
        <w:t xml:space="preserve">Validation of Transient </w:t>
      </w:r>
      <w:r w:rsidR="00655F0B">
        <w:rPr>
          <w:sz w:val="48"/>
          <w:szCs w:val="48"/>
        </w:rPr>
        <w:t xml:space="preserve">Spacecraft </w:t>
      </w:r>
      <w:r>
        <w:rPr>
          <w:sz w:val="48"/>
          <w:szCs w:val="48"/>
        </w:rPr>
        <w:t xml:space="preserve">Refueling Model </w:t>
      </w:r>
      <w:r w:rsidR="00254A57">
        <w:rPr>
          <w:sz w:val="48"/>
          <w:szCs w:val="48"/>
        </w:rPr>
        <w:t>with</w:t>
      </w:r>
      <w:r w:rsidR="00F84FF5">
        <w:rPr>
          <w:sz w:val="48"/>
          <w:szCs w:val="48"/>
        </w:rPr>
        <w:t xml:space="preserve"> </w:t>
      </w:r>
      <w:r w:rsidR="00E5075D">
        <w:rPr>
          <w:sz w:val="48"/>
          <w:szCs w:val="48"/>
        </w:rPr>
        <w:t xml:space="preserve">Gateway </w:t>
      </w:r>
      <w:r w:rsidR="00B7399A">
        <w:rPr>
          <w:sz w:val="48"/>
          <w:szCs w:val="48"/>
        </w:rPr>
        <w:t>Breadboard</w:t>
      </w:r>
      <w:r w:rsidR="00F84FF5">
        <w:rPr>
          <w:sz w:val="48"/>
          <w:szCs w:val="48"/>
        </w:rPr>
        <w:t xml:space="preserve"> Test</w:t>
      </w:r>
      <w:r w:rsidR="00254A57">
        <w:rPr>
          <w:sz w:val="48"/>
          <w:szCs w:val="48"/>
        </w:rPr>
        <w:t xml:space="preserve"> Data</w:t>
      </w:r>
    </w:p>
    <w:p w14:paraId="2F825AF1" w14:textId="659A2941" w:rsidR="00F565BA" w:rsidRPr="006B42CE" w:rsidRDefault="00E5075D" w:rsidP="00F565BA">
      <w:pPr>
        <w:jc w:val="center"/>
        <w:rPr>
          <w:sz w:val="32"/>
          <w:szCs w:val="32"/>
        </w:rPr>
      </w:pPr>
      <w:r>
        <w:rPr>
          <w:sz w:val="32"/>
          <w:szCs w:val="32"/>
        </w:rPr>
        <w:t>Brian</w:t>
      </w:r>
      <w:r w:rsidR="00F565BA" w:rsidRPr="006B42CE">
        <w:rPr>
          <w:sz w:val="32"/>
          <w:szCs w:val="32"/>
        </w:rPr>
        <w:t xml:space="preserve"> </w:t>
      </w:r>
      <w:r>
        <w:rPr>
          <w:sz w:val="32"/>
          <w:szCs w:val="32"/>
        </w:rPr>
        <w:t>S</w:t>
      </w:r>
      <w:r w:rsidR="00F565BA" w:rsidRPr="006B42CE">
        <w:rPr>
          <w:sz w:val="32"/>
          <w:szCs w:val="32"/>
        </w:rPr>
        <w:t xml:space="preserve">. </w:t>
      </w:r>
      <w:r>
        <w:rPr>
          <w:sz w:val="32"/>
          <w:szCs w:val="32"/>
        </w:rPr>
        <w:t>Lusby</w:t>
      </w:r>
      <w:r w:rsidR="00944192">
        <w:rPr>
          <w:sz w:val="32"/>
          <w:szCs w:val="32"/>
        </w:rPr>
        <w:t>,</w:t>
      </w:r>
      <w:r w:rsidR="00F565BA" w:rsidRPr="006B42CE">
        <w:rPr>
          <w:sz w:val="32"/>
          <w:szCs w:val="32"/>
          <w:vertAlign w:val="superscript"/>
        </w:rPr>
        <w:footnoteReference w:id="1"/>
      </w:r>
      <w:r w:rsidR="00F565BA" w:rsidRPr="006B42CE">
        <w:rPr>
          <w:sz w:val="32"/>
          <w:szCs w:val="32"/>
        </w:rPr>
        <w:t xml:space="preserve"> </w:t>
      </w:r>
      <w:r w:rsidR="00944192">
        <w:rPr>
          <w:sz w:val="32"/>
          <w:szCs w:val="32"/>
        </w:rPr>
        <w:t>Brandie L. Rhodes</w:t>
      </w:r>
      <w:r w:rsidR="00944192" w:rsidRPr="006B42CE">
        <w:rPr>
          <w:sz w:val="32"/>
          <w:szCs w:val="32"/>
          <w:vertAlign w:val="superscript"/>
        </w:rPr>
        <w:footnoteReference w:id="2"/>
      </w:r>
      <w:r w:rsidR="00944192">
        <w:rPr>
          <w:sz w:val="32"/>
          <w:szCs w:val="32"/>
        </w:rPr>
        <w:t>, and Adela D</w:t>
      </w:r>
      <w:r w:rsidR="00F565BA" w:rsidRPr="006B42CE">
        <w:rPr>
          <w:sz w:val="32"/>
          <w:szCs w:val="32"/>
        </w:rPr>
        <w:t xml:space="preserve">. </w:t>
      </w:r>
      <w:r w:rsidR="00944192">
        <w:rPr>
          <w:sz w:val="32"/>
          <w:szCs w:val="32"/>
        </w:rPr>
        <w:t>Han</w:t>
      </w:r>
      <w:r w:rsidR="00F565BA" w:rsidRPr="006B42CE">
        <w:rPr>
          <w:sz w:val="32"/>
          <w:szCs w:val="32"/>
          <w:vertAlign w:val="superscript"/>
        </w:rPr>
        <w:footnoteReference w:id="3"/>
      </w:r>
    </w:p>
    <w:p w14:paraId="36E7A14C" w14:textId="29422F60" w:rsidR="00F565BA" w:rsidRPr="006B42CE" w:rsidRDefault="00E5075D" w:rsidP="00F565BA">
      <w:pPr>
        <w:spacing w:after="240"/>
        <w:jc w:val="center"/>
        <w:rPr>
          <w:i/>
          <w:sz w:val="24"/>
          <w:szCs w:val="24"/>
        </w:rPr>
      </w:pPr>
      <w:r>
        <w:rPr>
          <w:i/>
          <w:sz w:val="24"/>
          <w:szCs w:val="24"/>
        </w:rPr>
        <w:t>NASA Johnson Space Center</w:t>
      </w:r>
      <w:r w:rsidR="00F565BA" w:rsidRPr="006B42CE">
        <w:rPr>
          <w:i/>
          <w:sz w:val="24"/>
          <w:szCs w:val="24"/>
        </w:rPr>
        <w:t xml:space="preserve">, </w:t>
      </w:r>
      <w:r>
        <w:rPr>
          <w:i/>
          <w:sz w:val="24"/>
          <w:szCs w:val="24"/>
        </w:rPr>
        <w:t>Houston</w:t>
      </w:r>
      <w:r w:rsidR="00F565BA" w:rsidRPr="006B42CE">
        <w:rPr>
          <w:i/>
          <w:sz w:val="24"/>
          <w:szCs w:val="24"/>
        </w:rPr>
        <w:t xml:space="preserve">, </w:t>
      </w:r>
      <w:r>
        <w:rPr>
          <w:i/>
          <w:sz w:val="24"/>
          <w:szCs w:val="24"/>
        </w:rPr>
        <w:t>TX</w:t>
      </w:r>
      <w:r w:rsidR="00F565BA" w:rsidRPr="006B42CE">
        <w:rPr>
          <w:i/>
          <w:sz w:val="24"/>
          <w:szCs w:val="24"/>
        </w:rPr>
        <w:t xml:space="preserve">, </w:t>
      </w:r>
      <w:r>
        <w:rPr>
          <w:i/>
          <w:sz w:val="24"/>
          <w:szCs w:val="24"/>
        </w:rPr>
        <w:t>77</w:t>
      </w:r>
      <w:r w:rsidR="00C75822">
        <w:rPr>
          <w:i/>
          <w:sz w:val="24"/>
          <w:szCs w:val="24"/>
        </w:rPr>
        <w:t>0</w:t>
      </w:r>
      <w:r>
        <w:rPr>
          <w:i/>
          <w:sz w:val="24"/>
          <w:szCs w:val="24"/>
        </w:rPr>
        <w:t>58</w:t>
      </w:r>
      <w:r w:rsidR="00F565BA" w:rsidRPr="006B42CE">
        <w:rPr>
          <w:i/>
          <w:sz w:val="24"/>
          <w:szCs w:val="24"/>
        </w:rPr>
        <w:t xml:space="preserve">, </w:t>
      </w:r>
      <w:r>
        <w:rPr>
          <w:i/>
          <w:sz w:val="24"/>
          <w:szCs w:val="24"/>
        </w:rPr>
        <w:t>USA</w:t>
      </w:r>
    </w:p>
    <w:p w14:paraId="6F23C0F7" w14:textId="37DD45E3" w:rsidR="00F565BA" w:rsidRPr="006B42CE" w:rsidRDefault="00944192" w:rsidP="00F565BA">
      <w:pPr>
        <w:jc w:val="center"/>
        <w:rPr>
          <w:sz w:val="32"/>
          <w:szCs w:val="32"/>
        </w:rPr>
      </w:pPr>
      <w:r>
        <w:rPr>
          <w:sz w:val="32"/>
          <w:szCs w:val="32"/>
        </w:rPr>
        <w:t>Pooja S. Desai</w:t>
      </w:r>
      <w:r w:rsidR="00F565BA" w:rsidRPr="006B42CE">
        <w:rPr>
          <w:sz w:val="32"/>
          <w:szCs w:val="32"/>
          <w:vertAlign w:val="superscript"/>
        </w:rPr>
        <w:footnoteReference w:id="4"/>
      </w:r>
      <w:r w:rsidR="004D32E2">
        <w:rPr>
          <w:sz w:val="32"/>
          <w:szCs w:val="32"/>
        </w:rPr>
        <w:t xml:space="preserve"> and Matthew W. Green</w:t>
      </w:r>
      <w:r w:rsidR="004D32E2" w:rsidRPr="006B42CE">
        <w:rPr>
          <w:sz w:val="32"/>
          <w:szCs w:val="32"/>
          <w:vertAlign w:val="superscript"/>
        </w:rPr>
        <w:footnoteReference w:id="5"/>
      </w:r>
    </w:p>
    <w:p w14:paraId="49AEB433" w14:textId="279F45A3" w:rsidR="00F565BA" w:rsidRPr="006B42CE" w:rsidRDefault="00C75822" w:rsidP="00F565BA">
      <w:pPr>
        <w:spacing w:after="240"/>
        <w:jc w:val="center"/>
        <w:rPr>
          <w:i/>
          <w:sz w:val="24"/>
          <w:szCs w:val="24"/>
        </w:rPr>
      </w:pPr>
      <w:r>
        <w:rPr>
          <w:i/>
          <w:sz w:val="24"/>
          <w:szCs w:val="24"/>
        </w:rPr>
        <w:t>NASA Johnson Space Center</w:t>
      </w:r>
      <w:r w:rsidRPr="006B42CE">
        <w:rPr>
          <w:i/>
          <w:sz w:val="24"/>
          <w:szCs w:val="24"/>
        </w:rPr>
        <w:t xml:space="preserve">, </w:t>
      </w:r>
      <w:r>
        <w:rPr>
          <w:i/>
          <w:sz w:val="24"/>
          <w:szCs w:val="24"/>
        </w:rPr>
        <w:t>Houston</w:t>
      </w:r>
      <w:r w:rsidRPr="006B42CE">
        <w:rPr>
          <w:i/>
          <w:sz w:val="24"/>
          <w:szCs w:val="24"/>
        </w:rPr>
        <w:t xml:space="preserve">, </w:t>
      </w:r>
      <w:r>
        <w:rPr>
          <w:i/>
          <w:sz w:val="24"/>
          <w:szCs w:val="24"/>
        </w:rPr>
        <w:t>TX</w:t>
      </w:r>
      <w:r w:rsidRPr="006B42CE">
        <w:rPr>
          <w:i/>
          <w:sz w:val="24"/>
          <w:szCs w:val="24"/>
        </w:rPr>
        <w:t xml:space="preserve">, </w:t>
      </w:r>
      <w:r>
        <w:rPr>
          <w:i/>
          <w:sz w:val="24"/>
          <w:szCs w:val="24"/>
        </w:rPr>
        <w:t>77058</w:t>
      </w:r>
      <w:r w:rsidRPr="006B42CE">
        <w:rPr>
          <w:i/>
          <w:sz w:val="24"/>
          <w:szCs w:val="24"/>
        </w:rPr>
        <w:t xml:space="preserve">, </w:t>
      </w:r>
      <w:r>
        <w:rPr>
          <w:i/>
          <w:sz w:val="24"/>
          <w:szCs w:val="24"/>
        </w:rPr>
        <w:t>USA</w:t>
      </w:r>
    </w:p>
    <w:p w14:paraId="4E43D4BB" w14:textId="18DBB1E8" w:rsidR="00F565BA" w:rsidRPr="006B42CE" w:rsidRDefault="00944192" w:rsidP="00F565BA">
      <w:pPr>
        <w:jc w:val="center"/>
        <w:rPr>
          <w:sz w:val="32"/>
          <w:szCs w:val="32"/>
        </w:rPr>
      </w:pPr>
      <w:r>
        <w:rPr>
          <w:sz w:val="32"/>
          <w:szCs w:val="32"/>
        </w:rPr>
        <w:t>Chris</w:t>
      </w:r>
      <w:r w:rsidR="00CC35AC">
        <w:rPr>
          <w:sz w:val="32"/>
          <w:szCs w:val="32"/>
        </w:rPr>
        <w:t>topher D.</w:t>
      </w:r>
      <w:r>
        <w:rPr>
          <w:sz w:val="32"/>
          <w:szCs w:val="32"/>
        </w:rPr>
        <w:t xml:space="preserve"> Radke</w:t>
      </w:r>
      <w:r w:rsidRPr="006B42CE">
        <w:rPr>
          <w:sz w:val="32"/>
          <w:szCs w:val="32"/>
          <w:vertAlign w:val="superscript"/>
        </w:rPr>
        <w:footnoteReference w:id="6"/>
      </w:r>
    </w:p>
    <w:p w14:paraId="1B44D95C" w14:textId="4A101A6A" w:rsidR="00F565BA" w:rsidRPr="006B42CE" w:rsidRDefault="00C75822" w:rsidP="00F565BA">
      <w:pPr>
        <w:spacing w:after="240"/>
        <w:jc w:val="center"/>
        <w:rPr>
          <w:i/>
          <w:sz w:val="24"/>
          <w:szCs w:val="24"/>
        </w:rPr>
      </w:pPr>
      <w:r>
        <w:rPr>
          <w:i/>
          <w:sz w:val="24"/>
          <w:szCs w:val="24"/>
        </w:rPr>
        <w:t>NASA Johnson Space Center</w:t>
      </w:r>
      <w:r w:rsidRPr="006B42CE">
        <w:rPr>
          <w:i/>
          <w:sz w:val="24"/>
          <w:szCs w:val="24"/>
        </w:rPr>
        <w:t xml:space="preserve">, </w:t>
      </w:r>
      <w:r>
        <w:rPr>
          <w:i/>
          <w:sz w:val="24"/>
          <w:szCs w:val="24"/>
        </w:rPr>
        <w:t>Houston</w:t>
      </w:r>
      <w:r w:rsidRPr="006B42CE">
        <w:rPr>
          <w:i/>
          <w:sz w:val="24"/>
          <w:szCs w:val="24"/>
        </w:rPr>
        <w:t xml:space="preserve">, </w:t>
      </w:r>
      <w:r>
        <w:rPr>
          <w:i/>
          <w:sz w:val="24"/>
          <w:szCs w:val="24"/>
        </w:rPr>
        <w:t>TX</w:t>
      </w:r>
      <w:r w:rsidRPr="006B42CE">
        <w:rPr>
          <w:i/>
          <w:sz w:val="24"/>
          <w:szCs w:val="24"/>
        </w:rPr>
        <w:t xml:space="preserve">, </w:t>
      </w:r>
      <w:r>
        <w:rPr>
          <w:i/>
          <w:sz w:val="24"/>
          <w:szCs w:val="24"/>
        </w:rPr>
        <w:t>77058</w:t>
      </w:r>
      <w:r w:rsidRPr="006B42CE">
        <w:rPr>
          <w:i/>
          <w:sz w:val="24"/>
          <w:szCs w:val="24"/>
        </w:rPr>
        <w:t xml:space="preserve">, </w:t>
      </w:r>
      <w:r>
        <w:rPr>
          <w:i/>
          <w:sz w:val="24"/>
          <w:szCs w:val="24"/>
        </w:rPr>
        <w:t>USA</w:t>
      </w:r>
    </w:p>
    <w:p w14:paraId="3B536694" w14:textId="5A037482" w:rsidR="00F565BA" w:rsidRPr="00F565BA" w:rsidRDefault="007671F9" w:rsidP="00F565BA">
      <w:pPr>
        <w:spacing w:before="480" w:after="480"/>
        <w:ind w:left="720" w:right="720" w:firstLine="288"/>
        <w:rPr>
          <w:b/>
        </w:rPr>
      </w:pPr>
      <w:bookmarkStart w:id="5" w:name="_Hlk101855183"/>
      <w:bookmarkStart w:id="6" w:name="_Hlk101857851"/>
      <w:r w:rsidRPr="00DD3249">
        <w:rPr>
          <w:b/>
        </w:rPr>
        <w:t xml:space="preserve">The ability to refuel spacecraft on-orbit is a key enabling technology for deep space human exploration. </w:t>
      </w:r>
      <w:r w:rsidR="00254A57" w:rsidRPr="00DD3249">
        <w:rPr>
          <w:b/>
        </w:rPr>
        <w:t>On-orbit r</w:t>
      </w:r>
      <w:r w:rsidRPr="00DD3249">
        <w:rPr>
          <w:b/>
        </w:rPr>
        <w:t>efueling requires priming a pressurized liquid</w:t>
      </w:r>
      <w:r w:rsidR="00254A57" w:rsidRPr="00DD3249">
        <w:rPr>
          <w:b/>
        </w:rPr>
        <w:t xml:space="preserve"> propellant</w:t>
      </w:r>
      <w:r w:rsidRPr="00DD3249">
        <w:rPr>
          <w:b/>
        </w:rPr>
        <w:t xml:space="preserve"> from a source tank into fluid transfer lines at vacuum conditions, which could result in excessive surge pressures beyond the system’s qualified operating limits and potentially damage hardware. </w:t>
      </w:r>
      <w:r w:rsidR="003640F2" w:rsidRPr="00DD3249">
        <w:rPr>
          <w:b/>
        </w:rPr>
        <w:t>Therefore, it is imperative to employ</w:t>
      </w:r>
      <w:r w:rsidR="008C2AA0" w:rsidRPr="00DD3249">
        <w:rPr>
          <w:b/>
        </w:rPr>
        <w:t xml:space="preserve"> numerical models during the development of flight hardware to parametrically characterize system performance over a wide range of operating conditions. Since priming transients are difficult to model accurately, it is important to validate those models with test data.</w:t>
      </w:r>
      <w:r w:rsidR="003640F2" w:rsidRPr="00DD3249">
        <w:rPr>
          <w:b/>
        </w:rPr>
        <w:t xml:space="preserve"> </w:t>
      </w:r>
      <w:r w:rsidR="007A6509" w:rsidRPr="00DD3249">
        <w:rPr>
          <w:b/>
        </w:rPr>
        <w:t xml:space="preserve">As part of the Gateway bipropellant refueling system development, a simplified fluidic breadboard system was created </w:t>
      </w:r>
      <w:r w:rsidR="008D2F91" w:rsidRPr="00DD3249">
        <w:rPr>
          <w:b/>
        </w:rPr>
        <w:t xml:space="preserve">using water as a simulant for fuel to support </w:t>
      </w:r>
      <w:r w:rsidR="002645AF" w:rsidRPr="00DD3249">
        <w:rPr>
          <w:b/>
        </w:rPr>
        <w:t xml:space="preserve">early program </w:t>
      </w:r>
      <w:r w:rsidR="008D2F91" w:rsidRPr="00DD3249">
        <w:rPr>
          <w:b/>
        </w:rPr>
        <w:t xml:space="preserve">risk reduction of refueling operations. </w:t>
      </w:r>
      <w:r w:rsidR="00DE16AD" w:rsidRPr="00DD3249">
        <w:rPr>
          <w:b/>
        </w:rPr>
        <w:t xml:space="preserve">The objectives of breadboard testing were to gather performance data to characterize and demonstrate critical refueling operations and </w:t>
      </w:r>
      <w:r w:rsidR="00254A57" w:rsidRPr="00DD3249">
        <w:rPr>
          <w:b/>
        </w:rPr>
        <w:t xml:space="preserve">to </w:t>
      </w:r>
      <w:r w:rsidR="00DE16AD" w:rsidRPr="00DD3249">
        <w:rPr>
          <w:b/>
        </w:rPr>
        <w:t>validate numerical models</w:t>
      </w:r>
      <w:r w:rsidR="00692BAF" w:rsidRPr="00DD3249">
        <w:rPr>
          <w:b/>
        </w:rPr>
        <w:t xml:space="preserve"> that can be extended to predicting flight system</w:t>
      </w:r>
      <w:r w:rsidR="00254A57" w:rsidRPr="00DD3249">
        <w:rPr>
          <w:b/>
        </w:rPr>
        <w:t xml:space="preserve"> performance</w:t>
      </w:r>
      <w:r w:rsidR="00DE16AD" w:rsidRPr="00DD3249">
        <w:rPr>
          <w:b/>
        </w:rPr>
        <w:t xml:space="preserve">. </w:t>
      </w:r>
      <w:bookmarkEnd w:id="5"/>
      <w:r w:rsidR="00DE16AD" w:rsidRPr="00DD3249">
        <w:rPr>
          <w:b/>
        </w:rPr>
        <w:t>A description of the breadboard test system and the results of numerical model validation is presented.</w:t>
      </w:r>
      <w:bookmarkEnd w:id="6"/>
      <w:r w:rsidR="00DE16AD" w:rsidRPr="00DD3249">
        <w:rPr>
          <w:b/>
        </w:rPr>
        <w:t xml:space="preserve"> </w:t>
      </w:r>
      <w:r w:rsidR="00692BAF" w:rsidRPr="00DD3249">
        <w:rPr>
          <w:b/>
        </w:rPr>
        <w:t>T</w:t>
      </w:r>
      <w:r w:rsidR="008477AD" w:rsidRPr="00DD3249">
        <w:rPr>
          <w:b/>
        </w:rPr>
        <w:t>he model</w:t>
      </w:r>
      <w:r w:rsidR="00692BAF" w:rsidRPr="00DD3249">
        <w:rPr>
          <w:b/>
        </w:rPr>
        <w:t xml:space="preserve"> is shown to have very good</w:t>
      </w:r>
      <w:r w:rsidR="008477AD" w:rsidRPr="00DD3249">
        <w:rPr>
          <w:b/>
        </w:rPr>
        <w:t xml:space="preserve"> agreement with test data.</w:t>
      </w:r>
    </w:p>
    <w:p w14:paraId="09931289" w14:textId="77777777"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Nomenclature</w:t>
      </w:r>
    </w:p>
    <w:p w14:paraId="621FA8AE" w14:textId="0CBD81F4" w:rsidR="00F565BA" w:rsidRPr="00F565BA" w:rsidRDefault="00DE16AD" w:rsidP="00F565BA">
      <w:pPr>
        <w:widowControl w:val="0"/>
        <w:tabs>
          <w:tab w:val="left" w:pos="864"/>
          <w:tab w:val="left" w:pos="1152"/>
        </w:tabs>
      </w:pPr>
      <w:r>
        <w:rPr>
          <w:i/>
        </w:rPr>
        <w:t>x</w:t>
      </w:r>
      <w:r w:rsidR="00F565BA" w:rsidRPr="00F565BA">
        <w:tab/>
        <w:t>=</w:t>
      </w:r>
      <w:r w:rsidR="00F565BA" w:rsidRPr="00F565BA">
        <w:tab/>
      </w:r>
      <w:r>
        <w:t xml:space="preserve">placeholder for list of </w:t>
      </w:r>
      <w:r w:rsidR="00040E53">
        <w:t>symbols</w:t>
      </w:r>
    </w:p>
    <w:p w14:paraId="7396F772" w14:textId="1095BF0C"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Introduction</w:t>
      </w:r>
    </w:p>
    <w:p w14:paraId="79D964F2" w14:textId="189E9F9B" w:rsidR="0049515B" w:rsidRPr="0049515B" w:rsidRDefault="0049515B" w:rsidP="00222882">
      <w:pPr>
        <w:tabs>
          <w:tab w:val="left" w:pos="288"/>
        </w:tabs>
        <w:ind w:firstLine="288"/>
      </w:pPr>
      <w:bookmarkStart w:id="7" w:name="_Hlk101855194"/>
      <w:r>
        <w:t xml:space="preserve">The process of transferring liquid propellant from a pressurized source tank to evacuated propellant transfer lines is a highly dynamic operation. As the liquid fills the lines, it is possible to develop transient surge pressures that exceed the system’s qualified operating limits and potentially damage hardware. </w:t>
      </w:r>
      <w:r w:rsidR="00DE615D">
        <w:t xml:space="preserve">For this reason, additional operational controls </w:t>
      </w:r>
      <w:r w:rsidR="00B9624F">
        <w:t xml:space="preserve">or design features </w:t>
      </w:r>
      <w:r w:rsidR="00DE615D">
        <w:t>are often implemented</w:t>
      </w:r>
      <w:r w:rsidR="00B9624F">
        <w:t xml:space="preserve"> to reduce the magnitude of surge pressures. One method involves </w:t>
      </w:r>
      <w:r w:rsidR="00DE615D">
        <w:t>maintaining a pad pressure of gas in the propellant transfer lines prior to prim</w:t>
      </w:r>
      <w:r w:rsidR="00DE615D" w:rsidRPr="00DD3249">
        <w:t>ing</w:t>
      </w:r>
      <w:r w:rsidR="00B9624F" w:rsidRPr="00DD3249">
        <w:t xml:space="preserve"> to absorb the energy of the incoming liquid</w:t>
      </w:r>
      <w:r w:rsidR="00DE615D">
        <w:t xml:space="preserve">. </w:t>
      </w:r>
      <w:r w:rsidR="00110EEE">
        <w:t xml:space="preserve">This method can be undesirable due to the presence of gas contaminating the liquid propellant, which can lead to decreased thruster performance. </w:t>
      </w:r>
      <w:r w:rsidR="00B9624F">
        <w:t>Another method involves either slowly opening the control valve or adding a flow control feature, such as a cavitating ventur</w:t>
      </w:r>
      <w:r w:rsidR="00B9624F" w:rsidRPr="00DD3249">
        <w:t>i, to reduce the rate at which the lines are filled.</w:t>
      </w:r>
      <w:r w:rsidR="00110EEE">
        <w:t xml:space="preserve"> This method can be undesirable due to the increased pressure drop or longer durations required for propellant transfer. </w:t>
      </w:r>
      <w:r w:rsidR="005F7A4A">
        <w:t xml:space="preserve">Since </w:t>
      </w:r>
      <w:r w:rsidR="005F7A4A" w:rsidRPr="005F7A4A">
        <w:t xml:space="preserve">Gateway </w:t>
      </w:r>
      <w:r w:rsidR="005F7A4A" w:rsidRPr="005F7A4A">
        <w:lastRenderedPageBreak/>
        <w:t>bipropellant refueling</w:t>
      </w:r>
      <w:r w:rsidR="005F7A4A">
        <w:t xml:space="preserve"> operations will incorporate vacuum priming, a validated numerical model is needed to </w:t>
      </w:r>
      <w:r w:rsidR="005F7A4A" w:rsidRPr="005F7A4A">
        <w:t>parametrically characterize system performance over a wide range of operating conditions.</w:t>
      </w:r>
    </w:p>
    <w:p w14:paraId="4BF2645D" w14:textId="474A7620" w:rsidR="00F565BA" w:rsidRDefault="003C0523" w:rsidP="00222882">
      <w:pPr>
        <w:tabs>
          <w:tab w:val="left" w:pos="288"/>
        </w:tabs>
        <w:ind w:firstLine="288"/>
      </w:pPr>
      <w:r w:rsidRPr="00DD3249">
        <w:t>The Lunar Gateway is a</w:t>
      </w:r>
      <w:r w:rsidR="00FC0604" w:rsidRPr="00DD3249">
        <w:t xml:space="preserve"> deep space orbiting outpost being developed by NASA in partnership with ESA and other </w:t>
      </w:r>
      <w:r w:rsidR="00655F0B" w:rsidRPr="00DD3249">
        <w:t>domestic</w:t>
      </w:r>
      <w:r w:rsidR="00FC0604" w:rsidRPr="00DD3249">
        <w:t xml:space="preserve"> and international partners</w:t>
      </w:r>
      <w:r w:rsidRPr="00DD3249">
        <w:t>. It is a critical component of NASA’s Artemis program</w:t>
      </w:r>
      <w:r w:rsidR="00FC0604" w:rsidRPr="00DD3249">
        <w:t xml:space="preserve"> supporting long-term human exploration of the moon</w:t>
      </w:r>
      <w:r w:rsidRPr="00DD3249">
        <w:t>.</w:t>
      </w:r>
      <w:r w:rsidR="0002481D" w:rsidRPr="00DD3249">
        <w:t xml:space="preserve"> </w:t>
      </w:r>
      <w:r w:rsidR="004466FF" w:rsidRPr="00DD3249">
        <w:t xml:space="preserve">The first two modules of Gateway, to be launched as part of Artemis III, will be the Power and Propulsion Element (PPE) and the Habitation and Logistics Outpost (HALO). Together these are referred to as the Co-manifested Vehicle (CMV). The PPE </w:t>
      </w:r>
      <w:r w:rsidR="00655F0B" w:rsidRPr="00DD3249">
        <w:t>includes</w:t>
      </w:r>
      <w:r w:rsidR="004466FF" w:rsidRPr="00DD3249">
        <w:t xml:space="preserve"> a bipropellant chemical propulsion system</w:t>
      </w:r>
      <w:r w:rsidR="00DD3249" w:rsidRPr="00DD3249">
        <w:t xml:space="preserve"> </w:t>
      </w:r>
      <w:r w:rsidR="00655F0B" w:rsidRPr="00DD3249">
        <w:t>that</w:t>
      </w:r>
      <w:r w:rsidR="004466FF" w:rsidRPr="00DD3249">
        <w:t xml:space="preserve"> will provide attitude control for Gateway. HALO will be the initial crew quarters for visiting astronauts and will have several docking ports for visiting vehicles and future modules.</w:t>
      </w:r>
      <w:r w:rsidR="00382FB3" w:rsidRPr="00DD3249">
        <w:t xml:space="preserve"> The European System Providing Infrastructure and Telecommunications – Refueller Module (ESPRIT-RM)</w:t>
      </w:r>
      <w:r w:rsidR="00B01BAA" w:rsidRPr="00DD3249">
        <w:t xml:space="preserve">, which </w:t>
      </w:r>
      <w:r w:rsidR="002050FA" w:rsidRPr="00DD3249">
        <w:t xml:space="preserve">will be provided by ESA and </w:t>
      </w:r>
      <w:r w:rsidR="00B01BAA" w:rsidRPr="00DD3249">
        <w:t>will be launched as part of Artemis V, will</w:t>
      </w:r>
      <w:r w:rsidR="00382FB3" w:rsidRPr="00DD3249">
        <w:t xml:space="preserve"> </w:t>
      </w:r>
      <w:r w:rsidR="00B01BAA" w:rsidRPr="00DD3249">
        <w:t xml:space="preserve">provide </w:t>
      </w:r>
      <w:r w:rsidR="002050FA" w:rsidRPr="00DD3249">
        <w:t xml:space="preserve">the </w:t>
      </w:r>
      <w:r w:rsidR="00B01BAA" w:rsidRPr="00DD3249">
        <w:t xml:space="preserve">propellant refueling </w:t>
      </w:r>
      <w:r w:rsidR="002050FA" w:rsidRPr="00DD3249">
        <w:t>function to Gateway’s reaction control system (RCS)</w:t>
      </w:r>
      <w:r w:rsidR="00B01BAA">
        <w:t xml:space="preserve">. Monomethylhydrazine (MMH) and mixed oxides of nitrogen (MON-3) will be transferred from ESPRIT-RM through HALO to PPE, as shown in the simplified </w:t>
      </w:r>
      <w:r w:rsidR="00B01BAA" w:rsidRPr="00CC3F5B">
        <w:t>schematic in Fig. 1.</w:t>
      </w:r>
      <w:bookmarkEnd w:id="7"/>
    </w:p>
    <w:p w14:paraId="13357F36" w14:textId="2C902D7A" w:rsidR="00CC3F5B" w:rsidRDefault="00CC3F5B" w:rsidP="00CC3F5B">
      <w:pPr>
        <w:jc w:val="center"/>
      </w:pPr>
      <w:r w:rsidRPr="00D11C70">
        <w:rPr>
          <w:noProof/>
          <w:lang w:eastAsia="en-GB"/>
        </w:rPr>
        <w:drawing>
          <wp:inline distT="0" distB="0" distL="0" distR="0" wp14:anchorId="5E2D4D40" wp14:editId="0AF96D8A">
            <wp:extent cx="2336800" cy="2635597"/>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52953" cy="2653815"/>
                    </a:xfrm>
                    <a:prstGeom prst="rect">
                      <a:avLst/>
                    </a:prstGeom>
                  </pic:spPr>
                </pic:pic>
              </a:graphicData>
            </a:graphic>
          </wp:inline>
        </w:drawing>
      </w:r>
    </w:p>
    <w:p w14:paraId="322D69C7" w14:textId="10E73995" w:rsidR="00CC3F5B" w:rsidRDefault="00CC3F5B" w:rsidP="00CC3F5B">
      <w:pPr>
        <w:pStyle w:val="Caption"/>
        <w:jc w:val="center"/>
      </w:pPr>
      <w:r>
        <w:t xml:space="preserve">Fig. </w:t>
      </w:r>
      <w:fldSimple w:instr=" SEQ Fig. \* ARABIC ">
        <w:r w:rsidR="00C41E94">
          <w:rPr>
            <w:noProof/>
          </w:rPr>
          <w:t>1</w:t>
        </w:r>
      </w:fldSimple>
      <w:r>
        <w:tab/>
        <w:t>Simplified illustration of bipropellant transfer path.</w:t>
      </w:r>
    </w:p>
    <w:p w14:paraId="63D29027" w14:textId="78B9DE07" w:rsidR="00DE3D76" w:rsidRPr="0049515B" w:rsidRDefault="00DD3249" w:rsidP="00DE3D76">
      <w:pPr>
        <w:tabs>
          <w:tab w:val="left" w:pos="288"/>
        </w:tabs>
        <w:ind w:firstLine="288"/>
      </w:pPr>
      <w:r w:rsidRPr="00DD3249">
        <w:t>Placeholder for a</w:t>
      </w:r>
      <w:r w:rsidR="00DE3D76" w:rsidRPr="00DD3249">
        <w:t xml:space="preserve"> paragraph describing risk reduction development test and modeling approach</w:t>
      </w:r>
      <w:r w:rsidR="00A8594E" w:rsidRPr="00DD3249">
        <w:t xml:space="preserve"> and </w:t>
      </w:r>
      <w:r w:rsidRPr="00DD3249">
        <w:t>concept of operations</w:t>
      </w:r>
      <w:r w:rsidR="00A8594E" w:rsidRPr="00DD3249">
        <w:t xml:space="preserve"> of refu</w:t>
      </w:r>
      <w:r w:rsidRPr="00DD3249">
        <w:t>e</w:t>
      </w:r>
      <w:r w:rsidR="00A8594E" w:rsidRPr="00DD3249">
        <w:t>ling</w:t>
      </w:r>
      <w:r w:rsidR="00DE3D76" w:rsidRPr="00DD3249">
        <w:t>.</w:t>
      </w:r>
    </w:p>
    <w:p w14:paraId="52C81BEA" w14:textId="41757988" w:rsidR="00EF42FC" w:rsidRDefault="00687E93"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 xml:space="preserve">Numerical </w:t>
      </w:r>
      <w:r w:rsidR="00716287">
        <w:rPr>
          <w:b/>
          <w:kern w:val="32"/>
          <w:sz w:val="22"/>
        </w:rPr>
        <w:t>Model Development Approach</w:t>
      </w:r>
    </w:p>
    <w:p w14:paraId="295FDEA3" w14:textId="2A319784" w:rsidR="00BE18B1" w:rsidRDefault="00A8594E" w:rsidP="00716287">
      <w:pPr>
        <w:tabs>
          <w:tab w:val="left" w:pos="288"/>
        </w:tabs>
        <w:ind w:firstLine="288"/>
      </w:pPr>
      <w:r>
        <w:t xml:space="preserve">During the priming process the pressurized liquid propellant in the source tank is accelerated into the evacuated fluid transfer lines when the control </w:t>
      </w:r>
      <w:r w:rsidRPr="00DD3249">
        <w:t>valve is opened. The liquid velocity continuously increases due to the force imbalance until the flow resistance force balances the pressure force. The terminal velocity can also be determined by flow cho</w:t>
      </w:r>
      <w:r w:rsidR="0082185C" w:rsidRPr="00DD3249">
        <w:t>king in a component.</w:t>
      </w:r>
      <w:r w:rsidRPr="00DD3249">
        <w:t xml:space="preserve"> </w:t>
      </w:r>
      <w:r w:rsidR="001B2288" w:rsidRPr="00DD3249">
        <w:t>When the accelerated liquid impacts a dead-end, such as a closed control valve, the velocity nearly instantaneously drops to zero, and the kinetic energy is converted to pressure energy. Initial estimates of the surge pressure can be calculated using the Joukowsky Equation. The calculated overpressure is t</w:t>
      </w:r>
      <w:r w:rsidR="001B2288">
        <w:t>hen added to the source tank pressure to determine the maximum absolute surge pressure.</w:t>
      </w:r>
    </w:p>
    <w:p w14:paraId="61B7E8B3" w14:textId="2F8520E6" w:rsidR="001B2288" w:rsidRDefault="001B2288" w:rsidP="00716287">
      <w:pPr>
        <w:tabs>
          <w:tab w:val="left" w:pos="288"/>
        </w:tabs>
        <w:ind w:firstLine="288"/>
      </w:pPr>
      <w:r>
        <w:t xml:space="preserve">The Joukowsky Equation is good for initial estimates, but </w:t>
      </w:r>
      <w:r w:rsidR="00FB6854">
        <w:t>it includes</w:t>
      </w:r>
      <w:r>
        <w:t xml:space="preserve"> </w:t>
      </w:r>
      <w:r w:rsidR="00FB6854">
        <w:t xml:space="preserve">several assumptions that limit its practicality when applied to real systems. </w:t>
      </w:r>
      <w:r w:rsidR="007B4C05">
        <w:t xml:space="preserve">Specifically, most real systems are more than a single straight tube and include a network of branched flow paths. It is also common to have sections of differing hydraulic diameters. As a result, it is necessary to develop a more detailed </w:t>
      </w:r>
      <w:r w:rsidR="00687E93">
        <w:t xml:space="preserve">numerical </w:t>
      </w:r>
      <w:r w:rsidR="007B4C05">
        <w:t xml:space="preserve">model of real systems to </w:t>
      </w:r>
      <w:r w:rsidR="00257BFB">
        <w:t xml:space="preserve">capture these more complex </w:t>
      </w:r>
      <w:r w:rsidR="00687E93">
        <w:t>flow characteristics</w:t>
      </w:r>
      <w:r w:rsidR="00257BFB">
        <w:t>. Furthermore, as this phenomenon is</w:t>
      </w:r>
      <w:r w:rsidR="000F5B8A">
        <w:t xml:space="preserve"> difficult to model and can result in high uncertainty, it is important to validate those </w:t>
      </w:r>
      <w:r w:rsidR="00687E93">
        <w:t xml:space="preserve">numerical </w:t>
      </w:r>
      <w:r w:rsidR="000F5B8A">
        <w:t>models with test data.</w:t>
      </w:r>
    </w:p>
    <w:p w14:paraId="13986067" w14:textId="0F34F422" w:rsidR="00716287" w:rsidRPr="00DD3249" w:rsidRDefault="00716287" w:rsidP="00716287">
      <w:pPr>
        <w:tabs>
          <w:tab w:val="left" w:pos="288"/>
        </w:tabs>
        <w:ind w:firstLine="288"/>
      </w:pPr>
      <w:r>
        <w:t xml:space="preserve">The CMV breadboard numerical model was developed using Thermal Desktop Version 6.1 with FloCAD. Thermal Desktop is a powerful general-purpose thermal and fluid modeling software that is widely used throughout the aerospace industry. The Thermal Desktop add-on module, FloCAD, provides the capability </w:t>
      </w:r>
      <w:r w:rsidRPr="00DD3249">
        <w:t>to</w:t>
      </w:r>
      <w:r w:rsidR="002E5897" w:rsidRPr="00DD3249">
        <w:t xml:space="preserve"> graphically</w:t>
      </w:r>
      <w:r>
        <w:t xml:space="preserve"> model fluid flow circuits typically encountered in spacecraft fluid transfer systems. Thermal Desktop was chosen for this modeling application due to its flat-front two-phase flow modeling capability, which is ideal for modeling the filling of liquid </w:t>
      </w:r>
      <w:r>
        <w:lastRenderedPageBreak/>
        <w:t>into a tubing system that initially contains a gas at low pressure or is evacuated. The flat-front method imposes an axially stratifie</w:t>
      </w:r>
      <w:r w:rsidRPr="00DD3249">
        <w:t>d flow regime to capture the propagation of a liquid front as if it were a piston traveling through the tubing system. Additional details of the flat-front modeling approach are discussed later.</w:t>
      </w:r>
    </w:p>
    <w:p w14:paraId="5AC15741" w14:textId="05D74029" w:rsidR="00EF42FC" w:rsidRPr="00EF42FC" w:rsidRDefault="00716287" w:rsidP="00716287">
      <w:pPr>
        <w:tabs>
          <w:tab w:val="left" w:pos="288"/>
        </w:tabs>
        <w:ind w:firstLine="288"/>
      </w:pPr>
      <w:r w:rsidRPr="00DD3249">
        <w:t>FloCAD is</w:t>
      </w:r>
      <w:r>
        <w:t xml:space="preserve"> pre-installed with fluid property data files for various common fluids, and those property data files come in a variety of formulations. Since water has a very low vapor pressure at ambient temperature, the nonvolatile liquid formulation was chosen to simplify computational demand </w:t>
      </w:r>
      <w:r w:rsidRPr="00DD3249">
        <w:t>by assuming fluid properties are only functions of temperature and not pressure, as well as eliminating the need to track phase changes. Therefore, the effects of flash vaporization across the valve at the initiation of the priming pro</w:t>
      </w:r>
      <w:r>
        <w:t>cess is not captured, and the flat-front assumption tends to be conservative in terms of maximum surge pressure predictions. While the water is considered thermodynamically incompressible, compliance has been added to account for the slight compressibility exhibited by real fluids</w:t>
      </w:r>
      <w:r w:rsidR="005232AF">
        <w:t>, which</w:t>
      </w:r>
      <w:r>
        <w:t xml:space="preserve"> is needed for valid </w:t>
      </w:r>
      <w:r w:rsidR="002E5897">
        <w:t xml:space="preserve">priming </w:t>
      </w:r>
      <w:r w:rsidR="005232AF">
        <w:t>surge pressure</w:t>
      </w:r>
      <w:r w:rsidR="002E5897">
        <w:t xml:space="preserve"> and water hammer</w:t>
      </w:r>
      <w:r>
        <w:t xml:space="preserve"> predictions. To account for the residual gas that is unable to be removed by the vacuum operation, the perfect gas formulation of air is included in the volume to be primed.</w:t>
      </w:r>
    </w:p>
    <w:p w14:paraId="2D0127AB" w14:textId="5ABF28CE" w:rsidR="00F565BA" w:rsidRPr="00582976" w:rsidRDefault="00222882"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CMV Breadb</w:t>
      </w:r>
      <w:r w:rsidRPr="00582976">
        <w:rPr>
          <w:b/>
          <w:kern w:val="32"/>
          <w:sz w:val="22"/>
        </w:rPr>
        <w:t>oard Test Description</w:t>
      </w:r>
    </w:p>
    <w:p w14:paraId="71CF5CD8" w14:textId="7735C952" w:rsidR="00F565BA" w:rsidRPr="00582976" w:rsidRDefault="00222882" w:rsidP="00F565BA">
      <w:pPr>
        <w:tabs>
          <w:tab w:val="left" w:pos="288"/>
        </w:tabs>
        <w:ind w:firstLine="288"/>
      </w:pPr>
      <w:bookmarkStart w:id="8" w:name="_Hlk101855214"/>
      <w:r w:rsidRPr="00582976">
        <w:t xml:space="preserve">The CMV breadboard fluidic emulator was built </w:t>
      </w:r>
      <w:r w:rsidR="009F440A" w:rsidRPr="00582976">
        <w:t>as an early developmental test bed at NASA’s Johnson Space Center</w:t>
      </w:r>
      <w:r w:rsidR="00B65D5D" w:rsidRPr="00582976">
        <w:t xml:space="preserve"> (JSC)</w:t>
      </w:r>
      <w:r w:rsidR="009F440A" w:rsidRPr="00582976">
        <w:t xml:space="preserve"> </w:t>
      </w:r>
      <w:r w:rsidR="005B753A" w:rsidRPr="00582976">
        <w:t>with a simplified version of the ESPRIT-RM to validate the design and component selection and to validate numerical models</w:t>
      </w:r>
      <w:r w:rsidR="009F440A" w:rsidRPr="00582976">
        <w:t>.</w:t>
      </w:r>
      <w:r w:rsidR="005B753A" w:rsidRPr="00582976">
        <w:t xml:space="preserve"> </w:t>
      </w:r>
      <w:r w:rsidR="00B65D5D" w:rsidRPr="00582976">
        <w:t>Upon completion of testing at JSC, the CMV breadboard was shipped to TAS-UK for</w:t>
      </w:r>
      <w:r w:rsidRPr="00582976">
        <w:t xml:space="preserve"> integrated Gateway refueling testing with the ESPRIT-RM developmental test bed, referred to as ERM-1</w:t>
      </w:r>
      <w:r w:rsidR="00B03308" w:rsidRPr="00582976">
        <w:t xml:space="preserve"> [1]</w:t>
      </w:r>
      <w:r w:rsidRPr="00582976">
        <w:t xml:space="preserve">. </w:t>
      </w:r>
      <w:r w:rsidR="00ED31E5" w:rsidRPr="00582976">
        <w:t xml:space="preserve">The combination of the ERM-1 and the CMV breadboard will create a powerful early developmental tool to understand the fluid dynamics of on-orbit Gateway refueling, while saving cost and time by using representative commercial-off-the-shelf (COTS) components. The experimental data from </w:t>
      </w:r>
      <w:r w:rsidR="00D657B7" w:rsidRPr="00582976">
        <w:t>the JSC</w:t>
      </w:r>
      <w:r w:rsidR="00ED31E5" w:rsidRPr="00582976">
        <w:t xml:space="preserve"> campaign</w:t>
      </w:r>
      <w:r w:rsidR="00D657B7" w:rsidRPr="00582976">
        <w:t xml:space="preserve"> were used to calibrate the Thermal Desktop model, providing valuable validation evidence so that the models can be extended to creating flight </w:t>
      </w:r>
      <w:r w:rsidR="005B3418" w:rsidRPr="00582976">
        <w:t xml:space="preserve">system </w:t>
      </w:r>
      <w:r w:rsidR="00D657B7" w:rsidRPr="00582976">
        <w:t>predictions.</w:t>
      </w:r>
    </w:p>
    <w:p w14:paraId="65062ACE" w14:textId="75622297" w:rsidR="007B266E" w:rsidRDefault="001C491E" w:rsidP="00F565BA">
      <w:pPr>
        <w:tabs>
          <w:tab w:val="left" w:pos="288"/>
        </w:tabs>
        <w:ind w:firstLine="288"/>
      </w:pPr>
      <w:r w:rsidRPr="00582976">
        <w:t>An image of the CMV breadboard is shown in Fig. 2.</w:t>
      </w:r>
      <w:r w:rsidR="00582976" w:rsidRPr="00582976">
        <w:t xml:space="preserve"> </w:t>
      </w:r>
      <w:r w:rsidR="001302F2">
        <w:t>A simplified schematic and description of the flow path will also be provided in the manuscript.</w:t>
      </w:r>
      <w:bookmarkEnd w:id="8"/>
    </w:p>
    <w:p w14:paraId="1E195E76" w14:textId="77777777" w:rsidR="00582976" w:rsidRDefault="00582976" w:rsidP="00F565BA">
      <w:pPr>
        <w:tabs>
          <w:tab w:val="left" w:pos="288"/>
        </w:tabs>
        <w:ind w:firstLine="288"/>
      </w:pPr>
    </w:p>
    <w:p w14:paraId="20A2B289" w14:textId="0ABF21A9" w:rsidR="00CC3F5B" w:rsidRDefault="00CC3F5B" w:rsidP="00CC3F5B">
      <w:pPr>
        <w:jc w:val="center"/>
      </w:pPr>
      <w:r w:rsidRPr="00F41843">
        <w:rPr>
          <w:noProof/>
          <w:lang w:eastAsia="en-GB"/>
        </w:rPr>
        <w:drawing>
          <wp:inline distT="0" distB="0" distL="0" distR="0" wp14:anchorId="402352FC" wp14:editId="26336C8F">
            <wp:extent cx="2242820" cy="3127375"/>
            <wp:effectExtent l="0" t="0" r="5080" b="0"/>
            <wp:docPr id="10" name="Picture 4">
              <a:extLst xmlns:a="http://schemas.openxmlformats.org/drawingml/2006/main">
                <a:ext uri="{FF2B5EF4-FFF2-40B4-BE49-F238E27FC236}">
                  <a16:creationId xmlns:a16="http://schemas.microsoft.com/office/drawing/2014/main" id="{CF722A6D-85C4-48A7-9E4B-4AD3F69DF8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CF722A6D-85C4-48A7-9E4B-4AD3F69DF886}"/>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42820" cy="3127375"/>
                    </a:xfrm>
                    <a:prstGeom prst="rect">
                      <a:avLst/>
                    </a:prstGeom>
                  </pic:spPr>
                </pic:pic>
              </a:graphicData>
            </a:graphic>
          </wp:inline>
        </w:drawing>
      </w:r>
    </w:p>
    <w:p w14:paraId="617B08BD" w14:textId="4C9AE842" w:rsidR="00CC3F5B" w:rsidRDefault="00CC3F5B" w:rsidP="00CC3F5B">
      <w:pPr>
        <w:pStyle w:val="Caption"/>
        <w:jc w:val="center"/>
      </w:pPr>
      <w:r>
        <w:t xml:space="preserve">Fig. </w:t>
      </w:r>
      <w:fldSimple w:instr=" SEQ Fig. \* ARABIC ">
        <w:r w:rsidR="00C41E94">
          <w:rPr>
            <w:noProof/>
          </w:rPr>
          <w:t>2</w:t>
        </w:r>
      </w:fldSimple>
      <w:r>
        <w:tab/>
        <w:t>CMV breadboard test set up.</w:t>
      </w:r>
    </w:p>
    <w:p w14:paraId="0AF80FF8" w14:textId="04D935CF" w:rsidR="00777AF1" w:rsidRPr="00582976" w:rsidRDefault="006E15C0" w:rsidP="00582976">
      <w:pPr>
        <w:tabs>
          <w:tab w:val="left" w:pos="288"/>
        </w:tabs>
        <w:ind w:firstLine="288"/>
      </w:pPr>
      <w:bookmarkStart w:id="9" w:name="_Hlk101855504"/>
      <w:r w:rsidRPr="00582976">
        <w:t>Subscale tanks with sight glasses were used to represent the ERM and PPE propellant tanks. Hand valves were used to fill the ERM tank with water, pressurize the tank with helium, and control flow to the vacuum and purge systems. Fast-acting solenoid valves were used to represent flight valves and emulate their opening and closing response times. COTS filters</w:t>
      </w:r>
      <w:r w:rsidR="002645AF" w:rsidRPr="00582976">
        <w:t xml:space="preserve"> </w:t>
      </w:r>
      <w:r w:rsidRPr="00582976">
        <w:t>with similar size and pressure drop characteristics as the flight components were used throughout the experimental apparatus at flight locations. The pressure drop</w:t>
      </w:r>
      <w:r w:rsidR="00777AF1" w:rsidRPr="00582976">
        <w:t>s</w:t>
      </w:r>
      <w:r w:rsidRPr="00582976">
        <w:t xml:space="preserve"> for flight components that could not be </w:t>
      </w:r>
      <w:r w:rsidRPr="00582976">
        <w:lastRenderedPageBreak/>
        <w:t>fully represented in this developmental test w</w:t>
      </w:r>
      <w:r w:rsidR="005B3418" w:rsidRPr="00582976">
        <w:t>ere</w:t>
      </w:r>
      <w:r w:rsidRPr="00582976">
        <w:t xml:space="preserve"> captured by using square-edge orifices. The size and length of tubing was flight representative. Pressure and temperature sensors were added in key locations to characterize both transient and steady state behavior.</w:t>
      </w:r>
      <w:bookmarkEnd w:id="9"/>
      <w:r w:rsidR="002A6C91" w:rsidRPr="00582976">
        <w:t xml:space="preserve"> Data was recorded at 1 Hz and/or 10 kHz, depending on the needs of each specific test.</w:t>
      </w:r>
    </w:p>
    <w:p w14:paraId="7CFDA5EB" w14:textId="243027D4" w:rsidR="00B22B8D" w:rsidRPr="00582976" w:rsidRDefault="00B22B8D" w:rsidP="00B22B8D">
      <w:pPr>
        <w:numPr>
          <w:ilvl w:val="0"/>
          <w:numId w:val="3"/>
        </w:numPr>
        <w:tabs>
          <w:tab w:val="left" w:pos="288"/>
        </w:tabs>
        <w:spacing w:before="240"/>
        <w:outlineLvl w:val="1"/>
        <w:rPr>
          <w:b/>
        </w:rPr>
      </w:pPr>
      <w:r w:rsidRPr="00582976">
        <w:rPr>
          <w:b/>
        </w:rPr>
        <w:t>Propellant Priming Tests</w:t>
      </w:r>
    </w:p>
    <w:p w14:paraId="0E1B61C1" w14:textId="49DD6422" w:rsidR="009D37E0" w:rsidRPr="00582976" w:rsidRDefault="005B3418" w:rsidP="009D37E0">
      <w:pPr>
        <w:tabs>
          <w:tab w:val="left" w:pos="288"/>
        </w:tabs>
        <w:ind w:firstLine="288"/>
      </w:pPr>
      <w:r w:rsidRPr="00582976">
        <w:t>Placeholder for a</w:t>
      </w:r>
      <w:r w:rsidR="00B22B8D" w:rsidRPr="00582976">
        <w:t xml:space="preserve"> </w:t>
      </w:r>
      <w:r w:rsidR="004D32E2" w:rsidRPr="00582976">
        <w:t>description of priming test operations</w:t>
      </w:r>
      <w:r w:rsidR="00B22B8D" w:rsidRPr="00582976">
        <w:t>.</w:t>
      </w:r>
    </w:p>
    <w:p w14:paraId="2D810DF0" w14:textId="06E6416D" w:rsidR="00B22B8D" w:rsidRPr="00582976" w:rsidRDefault="00B22B8D" w:rsidP="00B22B8D">
      <w:pPr>
        <w:numPr>
          <w:ilvl w:val="0"/>
          <w:numId w:val="3"/>
        </w:numPr>
        <w:tabs>
          <w:tab w:val="left" w:pos="288"/>
        </w:tabs>
        <w:spacing w:before="240"/>
        <w:outlineLvl w:val="1"/>
        <w:rPr>
          <w:b/>
        </w:rPr>
      </w:pPr>
      <w:r w:rsidRPr="00582976">
        <w:rPr>
          <w:b/>
        </w:rPr>
        <w:t>Refueling Pause Tests</w:t>
      </w:r>
    </w:p>
    <w:p w14:paraId="01E982CD" w14:textId="7072B7C7" w:rsidR="00B22B8D" w:rsidRPr="00582976" w:rsidRDefault="005B3418" w:rsidP="00B22B8D">
      <w:pPr>
        <w:tabs>
          <w:tab w:val="left" w:pos="288"/>
        </w:tabs>
        <w:ind w:firstLine="288"/>
      </w:pPr>
      <w:r w:rsidRPr="00582976">
        <w:t>Placeholder for a</w:t>
      </w:r>
      <w:r w:rsidR="00B22B8D" w:rsidRPr="00582976">
        <w:t xml:space="preserve"> </w:t>
      </w:r>
      <w:r w:rsidR="004D32E2" w:rsidRPr="00582976">
        <w:t>description of refueling pause test operations</w:t>
      </w:r>
      <w:r w:rsidR="00B22B8D" w:rsidRPr="00582976">
        <w:t>.</w:t>
      </w:r>
    </w:p>
    <w:p w14:paraId="3B29CAE5" w14:textId="31F7486D" w:rsidR="00F565BA" w:rsidRPr="00582976" w:rsidRDefault="00040E53" w:rsidP="00F565BA">
      <w:pPr>
        <w:keepNext/>
        <w:numPr>
          <w:ilvl w:val="0"/>
          <w:numId w:val="2"/>
        </w:numPr>
        <w:tabs>
          <w:tab w:val="clear" w:pos="360"/>
          <w:tab w:val="num" w:pos="180"/>
        </w:tabs>
        <w:spacing w:before="240" w:after="60"/>
        <w:ind w:left="180" w:hanging="180"/>
        <w:jc w:val="center"/>
        <w:outlineLvl w:val="0"/>
        <w:rPr>
          <w:b/>
          <w:kern w:val="32"/>
          <w:sz w:val="22"/>
        </w:rPr>
      </w:pPr>
      <w:r w:rsidRPr="00582976">
        <w:rPr>
          <w:b/>
          <w:kern w:val="32"/>
          <w:sz w:val="22"/>
        </w:rPr>
        <w:t xml:space="preserve">CMV Breadboard Numerical Model </w:t>
      </w:r>
      <w:r w:rsidR="00716287" w:rsidRPr="00582976">
        <w:rPr>
          <w:b/>
          <w:kern w:val="32"/>
          <w:sz w:val="22"/>
        </w:rPr>
        <w:t>Validation Results</w:t>
      </w:r>
    </w:p>
    <w:p w14:paraId="706D0B19" w14:textId="67029D18" w:rsidR="00EA582A" w:rsidRPr="00582976" w:rsidRDefault="005B3418" w:rsidP="00F565BA">
      <w:pPr>
        <w:tabs>
          <w:tab w:val="left" w:pos="288"/>
        </w:tabs>
        <w:ind w:firstLine="288"/>
      </w:pPr>
      <w:r w:rsidRPr="00582976">
        <w:t>Placeholder for</w:t>
      </w:r>
      <w:r w:rsidR="00716287" w:rsidRPr="00582976">
        <w:t xml:space="preserve"> </w:t>
      </w:r>
      <w:r w:rsidRPr="00582976">
        <w:t>an introduction to comparisons of model results with test</w:t>
      </w:r>
      <w:r w:rsidR="00716287" w:rsidRPr="00582976">
        <w:t xml:space="preserve"> </w:t>
      </w:r>
      <w:r w:rsidRPr="00582976">
        <w:t>data</w:t>
      </w:r>
      <w:r w:rsidR="00716287" w:rsidRPr="00582976">
        <w:t>.</w:t>
      </w:r>
    </w:p>
    <w:p w14:paraId="440E616F" w14:textId="77777777" w:rsidR="00B22B8D" w:rsidRPr="00582976" w:rsidRDefault="00B22B8D" w:rsidP="00B22B8D">
      <w:pPr>
        <w:pStyle w:val="Heading2"/>
        <w:numPr>
          <w:ilvl w:val="0"/>
          <w:numId w:val="29"/>
        </w:numPr>
      </w:pPr>
      <w:r w:rsidRPr="00582976">
        <w:t>Propellant Priming Tests</w:t>
      </w:r>
    </w:p>
    <w:p w14:paraId="76BCB0D8" w14:textId="54094675" w:rsidR="00B22B8D" w:rsidRDefault="000B2ECB" w:rsidP="00B22B8D">
      <w:pPr>
        <w:tabs>
          <w:tab w:val="left" w:pos="288"/>
        </w:tabs>
        <w:ind w:firstLine="288"/>
      </w:pPr>
      <w:r>
        <w:t>A detailed discussion of stage 1 and stage 2 priming model results compared to test data will be presented. For the purposes of this extended abstract, a sample of information to be discussed is provided.</w:t>
      </w:r>
    </w:p>
    <w:p w14:paraId="270B0263" w14:textId="2FF9EA1D" w:rsidR="00B03308" w:rsidRDefault="00B03308" w:rsidP="009D37E0">
      <w:pPr>
        <w:tabs>
          <w:tab w:val="left" w:pos="288"/>
        </w:tabs>
        <w:ind w:firstLine="288"/>
      </w:pPr>
      <w:r>
        <w:t xml:space="preserve">Representative transient model results compared to test data for </w:t>
      </w:r>
      <w:r w:rsidR="00C41E94">
        <w:t xml:space="preserve">a stage 1 priming case with a tank pressure of 50 psia is shown in Fig. </w:t>
      </w:r>
      <w:r w:rsidR="001302F2">
        <w:t>3</w:t>
      </w:r>
      <w:r w:rsidR="00C41E94">
        <w:t>.</w:t>
      </w:r>
    </w:p>
    <w:p w14:paraId="2C46D2F7" w14:textId="5F6199D1" w:rsidR="00C41E94" w:rsidRDefault="00C41E94" w:rsidP="00C41E94">
      <w:pPr>
        <w:jc w:val="center"/>
      </w:pPr>
      <w:r w:rsidRPr="00C41E94">
        <w:rPr>
          <w:noProof/>
        </w:rPr>
        <w:drawing>
          <wp:inline distT="0" distB="0" distL="0" distR="0" wp14:anchorId="5CDC84E2" wp14:editId="5733200E">
            <wp:extent cx="3200400" cy="1938528"/>
            <wp:effectExtent l="0" t="0" r="0" b="5080"/>
            <wp:docPr id="8" name="Picture 7">
              <a:extLst xmlns:a="http://schemas.openxmlformats.org/drawingml/2006/main">
                <a:ext uri="{FF2B5EF4-FFF2-40B4-BE49-F238E27FC236}">
                  <a16:creationId xmlns:a16="http://schemas.microsoft.com/office/drawing/2014/main" id="{D941C427-51E5-44AF-80C5-6D3EE487DF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D941C427-51E5-44AF-80C5-6D3EE487DFE0}"/>
                        </a:ext>
                      </a:extLst>
                    </pic:cNvPr>
                    <pic:cNvPicPr>
                      <a:picLocks noChangeAspect="1"/>
                    </pic:cNvPicPr>
                  </pic:nvPicPr>
                  <pic:blipFill>
                    <a:blip r:embed="rId10"/>
                    <a:stretch>
                      <a:fillRect/>
                    </a:stretch>
                  </pic:blipFill>
                  <pic:spPr>
                    <a:xfrm>
                      <a:off x="0" y="0"/>
                      <a:ext cx="3200400" cy="1938528"/>
                    </a:xfrm>
                    <a:prstGeom prst="rect">
                      <a:avLst/>
                    </a:prstGeom>
                  </pic:spPr>
                </pic:pic>
              </a:graphicData>
            </a:graphic>
          </wp:inline>
        </w:drawing>
      </w:r>
    </w:p>
    <w:p w14:paraId="3E56D3DF" w14:textId="3D06C37C" w:rsidR="00C41E94" w:rsidRDefault="00C41E94" w:rsidP="00C41E94">
      <w:pPr>
        <w:pStyle w:val="Caption"/>
        <w:jc w:val="center"/>
      </w:pPr>
      <w:r>
        <w:t xml:space="preserve">Fig. </w:t>
      </w:r>
      <w:r w:rsidR="001302F2">
        <w:t>3</w:t>
      </w:r>
      <w:r>
        <w:tab/>
        <w:t>Stage 1 priming transient at HALO valve.</w:t>
      </w:r>
    </w:p>
    <w:p w14:paraId="404F6D2B" w14:textId="03343E29" w:rsidR="009D37E0" w:rsidRDefault="009D37E0" w:rsidP="009D37E0">
      <w:pPr>
        <w:tabs>
          <w:tab w:val="left" w:pos="288"/>
        </w:tabs>
        <w:ind w:firstLine="288"/>
      </w:pPr>
      <w:r>
        <w:t xml:space="preserve">A summary of the stage 1 priming surge pressures is shown </w:t>
      </w:r>
      <w:r w:rsidRPr="00B03308">
        <w:t xml:space="preserve">in Fig. </w:t>
      </w:r>
      <w:r w:rsidR="001302F2">
        <w:t>4</w:t>
      </w:r>
      <w:r w:rsidRPr="00B03308">
        <w:t>.</w:t>
      </w:r>
    </w:p>
    <w:p w14:paraId="42EF9D82" w14:textId="38C26530" w:rsidR="009D37E0" w:rsidRDefault="00591A4F" w:rsidP="00CC3F5B">
      <w:pPr>
        <w:jc w:val="center"/>
      </w:pPr>
      <w:r>
        <w:rPr>
          <w:noProof/>
        </w:rPr>
        <w:drawing>
          <wp:inline distT="0" distB="0" distL="0" distR="0" wp14:anchorId="4F3C8227" wp14:editId="7918684A">
            <wp:extent cx="3584448" cy="228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84448" cy="2286000"/>
                    </a:xfrm>
                    <a:prstGeom prst="rect">
                      <a:avLst/>
                    </a:prstGeom>
                    <a:noFill/>
                  </pic:spPr>
                </pic:pic>
              </a:graphicData>
            </a:graphic>
          </wp:inline>
        </w:drawing>
      </w:r>
    </w:p>
    <w:p w14:paraId="14B0BADB" w14:textId="7500BB3D" w:rsidR="00591A4F" w:rsidRDefault="005F2633" w:rsidP="005F2633">
      <w:pPr>
        <w:pStyle w:val="Caption"/>
        <w:jc w:val="center"/>
      </w:pPr>
      <w:r>
        <w:t xml:space="preserve">Fig. </w:t>
      </w:r>
      <w:r w:rsidR="001302F2">
        <w:t>4</w:t>
      </w:r>
      <w:r>
        <w:tab/>
      </w:r>
      <w:r w:rsidRPr="00C446D4">
        <w:t>Stage 1 priming surge pressures</w:t>
      </w:r>
      <w:r>
        <w:t xml:space="preserve"> at HALO valve.</w:t>
      </w:r>
    </w:p>
    <w:p w14:paraId="6E86B15F" w14:textId="241D76C7" w:rsidR="009D37E0" w:rsidRDefault="009D37E0" w:rsidP="009D37E0">
      <w:pPr>
        <w:tabs>
          <w:tab w:val="left" w:pos="288"/>
        </w:tabs>
        <w:ind w:firstLine="288"/>
      </w:pPr>
      <w:r>
        <w:t xml:space="preserve">A summary of the stage 2 priming surge pressures is </w:t>
      </w:r>
      <w:r w:rsidRPr="00B03308">
        <w:t xml:space="preserve">shown in Fig. </w:t>
      </w:r>
      <w:r w:rsidR="001302F2">
        <w:t>5</w:t>
      </w:r>
      <w:r w:rsidRPr="00B03308">
        <w:t>.</w:t>
      </w:r>
    </w:p>
    <w:p w14:paraId="54DAFB88" w14:textId="50F1FCAA" w:rsidR="005F2633" w:rsidRDefault="005F2633" w:rsidP="00CC3F5B">
      <w:pPr>
        <w:jc w:val="center"/>
      </w:pPr>
      <w:r>
        <w:rPr>
          <w:noProof/>
        </w:rPr>
        <w:lastRenderedPageBreak/>
        <w:drawing>
          <wp:inline distT="0" distB="0" distL="0" distR="0" wp14:anchorId="41AB0CD7" wp14:editId="71908959">
            <wp:extent cx="3584448" cy="2286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4448" cy="2286000"/>
                    </a:xfrm>
                    <a:prstGeom prst="rect">
                      <a:avLst/>
                    </a:prstGeom>
                    <a:noFill/>
                  </pic:spPr>
                </pic:pic>
              </a:graphicData>
            </a:graphic>
          </wp:inline>
        </w:drawing>
      </w:r>
    </w:p>
    <w:p w14:paraId="6E76DDCC" w14:textId="72A23FCF" w:rsidR="005F2633" w:rsidRDefault="005F2633" w:rsidP="005F2633">
      <w:pPr>
        <w:pStyle w:val="Caption"/>
        <w:jc w:val="center"/>
      </w:pPr>
      <w:r>
        <w:t xml:space="preserve">Fig. </w:t>
      </w:r>
      <w:r w:rsidR="001302F2">
        <w:t>5</w:t>
      </w:r>
      <w:r>
        <w:tab/>
        <w:t>Stage 2 priming surge pressures at PPE valve.</w:t>
      </w:r>
    </w:p>
    <w:p w14:paraId="3FD94049" w14:textId="77777777" w:rsidR="00B22B8D" w:rsidRPr="00F565BA" w:rsidRDefault="00B22B8D" w:rsidP="00B22B8D">
      <w:pPr>
        <w:numPr>
          <w:ilvl w:val="0"/>
          <w:numId w:val="3"/>
        </w:numPr>
        <w:tabs>
          <w:tab w:val="left" w:pos="288"/>
        </w:tabs>
        <w:spacing w:before="240"/>
        <w:outlineLvl w:val="1"/>
        <w:rPr>
          <w:b/>
        </w:rPr>
      </w:pPr>
      <w:r>
        <w:rPr>
          <w:b/>
        </w:rPr>
        <w:t>Refueling Pause Tests</w:t>
      </w:r>
    </w:p>
    <w:p w14:paraId="2F93ADBD" w14:textId="1BF1FB53" w:rsidR="00B22B8D" w:rsidRDefault="000B2ECB" w:rsidP="00B22B8D">
      <w:pPr>
        <w:tabs>
          <w:tab w:val="left" w:pos="288"/>
        </w:tabs>
        <w:ind w:firstLine="288"/>
      </w:pPr>
      <w:r>
        <w:t>A detailed discussion of refueling pause model results compared to test data will be presented.</w:t>
      </w:r>
    </w:p>
    <w:p w14:paraId="5740EE05" w14:textId="77777777"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Conclusion</w:t>
      </w:r>
    </w:p>
    <w:p w14:paraId="70F82C93" w14:textId="1CD6540D" w:rsidR="00F565BA" w:rsidRPr="00F565BA" w:rsidRDefault="005F2315" w:rsidP="00F565BA">
      <w:pPr>
        <w:tabs>
          <w:tab w:val="left" w:pos="288"/>
        </w:tabs>
        <w:ind w:firstLine="288"/>
      </w:pPr>
      <w:r>
        <w:t>Placeholder.</w:t>
      </w:r>
    </w:p>
    <w:p w14:paraId="17C9B83A" w14:textId="77777777" w:rsidR="00F565BA" w:rsidRPr="00F565BA" w:rsidRDefault="00F565BA" w:rsidP="00044818">
      <w:pPr>
        <w:keepNext/>
        <w:spacing w:before="240" w:after="60"/>
        <w:ind w:left="180"/>
        <w:jc w:val="center"/>
        <w:outlineLvl w:val="0"/>
        <w:rPr>
          <w:b/>
          <w:kern w:val="32"/>
          <w:sz w:val="22"/>
        </w:rPr>
      </w:pPr>
      <w:r w:rsidRPr="00F565BA">
        <w:rPr>
          <w:b/>
          <w:kern w:val="32"/>
          <w:sz w:val="22"/>
        </w:rPr>
        <w:t>Acknowledgments</w:t>
      </w:r>
    </w:p>
    <w:p w14:paraId="30AD4B29" w14:textId="66CC19B4" w:rsidR="00F565BA" w:rsidRPr="005F2315" w:rsidRDefault="005F2315" w:rsidP="00F565BA">
      <w:pPr>
        <w:tabs>
          <w:tab w:val="left" w:pos="288"/>
        </w:tabs>
        <w:ind w:firstLine="288"/>
        <w:rPr>
          <w:i/>
        </w:rPr>
      </w:pPr>
      <w:r>
        <w:t>Place</w:t>
      </w:r>
      <w:r w:rsidRPr="005F2315">
        <w:t>holder.</w:t>
      </w:r>
    </w:p>
    <w:p w14:paraId="03291F51" w14:textId="77777777" w:rsidR="00F565BA" w:rsidRPr="005F2315" w:rsidRDefault="00F565BA" w:rsidP="00044818">
      <w:pPr>
        <w:keepNext/>
        <w:spacing w:before="240" w:after="60"/>
        <w:ind w:left="180"/>
        <w:jc w:val="center"/>
        <w:outlineLvl w:val="0"/>
        <w:rPr>
          <w:b/>
          <w:kern w:val="32"/>
          <w:sz w:val="22"/>
        </w:rPr>
      </w:pPr>
      <w:r w:rsidRPr="005F2315">
        <w:rPr>
          <w:b/>
          <w:kern w:val="32"/>
          <w:sz w:val="22"/>
        </w:rPr>
        <w:t>References</w:t>
      </w:r>
    </w:p>
    <w:p w14:paraId="38656055" w14:textId="6B5C21E6" w:rsidR="005F2315" w:rsidRPr="00F565BA" w:rsidRDefault="00F565BA" w:rsidP="005F2315">
      <w:pPr>
        <w:ind w:left="288" w:hanging="288"/>
      </w:pPr>
      <w:r w:rsidRPr="005F2315">
        <w:rPr>
          <w:sz w:val="18"/>
        </w:rPr>
        <w:t>[1]</w:t>
      </w:r>
      <w:r w:rsidRPr="005F2315">
        <w:rPr>
          <w:sz w:val="18"/>
        </w:rPr>
        <w:tab/>
      </w:r>
      <w:r w:rsidR="003C6C2F" w:rsidRPr="005F2315">
        <w:rPr>
          <w:sz w:val="18"/>
        </w:rPr>
        <w:t>Hill, S., Hughes, A., Wellons, G., Hoyland, L., Rhodes, B., Han, A., Lusby, B., Desai, P., Radke, C., Zagoni, O., and Leonardi, M., “Joint Development Testing of the Integrated Gateway-ESPRIT Bipropellant Refuelling System,” SP2022 Paper 393, May 2022.</w:t>
      </w:r>
    </w:p>
    <w:p w14:paraId="1FB35C68" w14:textId="3F02E9CE" w:rsidR="004E15B0" w:rsidRPr="00F565BA" w:rsidRDefault="004E15B0" w:rsidP="00F565BA"/>
    <w:sectPr w:rsidR="004E15B0" w:rsidRPr="00F565BA" w:rsidSect="00594FA6">
      <w:footerReference w:type="even" r:id="rId13"/>
      <w:footerReference w:type="default" r:id="rId14"/>
      <w:type w:val="continuous"/>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47C9BD" w14:textId="77777777" w:rsidR="00D4069E" w:rsidRDefault="00D4069E">
      <w:r>
        <w:separator/>
      </w:r>
    </w:p>
  </w:endnote>
  <w:endnote w:type="continuationSeparator" w:id="0">
    <w:p w14:paraId="28335818" w14:textId="77777777" w:rsidR="00D4069E" w:rsidRDefault="00D40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ourier New"/>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9E68" w14:textId="77777777" w:rsidR="00B636E4" w:rsidRDefault="00B636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E0F84F" w14:textId="77777777" w:rsidR="00B636E4" w:rsidRDefault="00B636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2580995"/>
      <w:docPartObj>
        <w:docPartGallery w:val="Page Numbers (Bottom of Page)"/>
        <w:docPartUnique/>
      </w:docPartObj>
    </w:sdtPr>
    <w:sdtEndPr>
      <w:rPr>
        <w:noProof/>
      </w:rPr>
    </w:sdtEndPr>
    <w:sdtContent>
      <w:p w14:paraId="7512ECE7" w14:textId="77777777" w:rsidR="000C353C" w:rsidRDefault="000C353C">
        <w:pPr>
          <w:pStyle w:val="Footer"/>
          <w:jc w:val="center"/>
        </w:pPr>
        <w:r>
          <w:fldChar w:fldCharType="begin"/>
        </w:r>
        <w:r>
          <w:instrText xml:space="preserve"> PAGE   \* MERGEFORMAT </w:instrText>
        </w:r>
        <w:r>
          <w:fldChar w:fldCharType="separate"/>
        </w:r>
        <w:r w:rsidR="00A25100">
          <w:rPr>
            <w:noProof/>
          </w:rPr>
          <w:t>1</w:t>
        </w:r>
        <w:r>
          <w:rPr>
            <w:noProof/>
          </w:rPr>
          <w:fldChar w:fldCharType="end"/>
        </w:r>
      </w:p>
    </w:sdtContent>
  </w:sdt>
  <w:p w14:paraId="7217613C" w14:textId="77777777" w:rsidR="000C353C" w:rsidRDefault="000C3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56F81A" w14:textId="77777777" w:rsidR="00D4069E" w:rsidRDefault="00D4069E">
      <w:r>
        <w:separator/>
      </w:r>
    </w:p>
  </w:footnote>
  <w:footnote w:type="continuationSeparator" w:id="0">
    <w:p w14:paraId="53AF3954" w14:textId="77777777" w:rsidR="00D4069E" w:rsidRDefault="00D4069E">
      <w:r>
        <w:continuationSeparator/>
      </w:r>
    </w:p>
  </w:footnote>
  <w:footnote w:id="1">
    <w:p w14:paraId="2078AD1F" w14:textId="56D85FBD" w:rsidR="00B636E4" w:rsidRDefault="00B636E4" w:rsidP="00F565BA">
      <w:r>
        <w:rPr>
          <w:rStyle w:val="FootnoteReference"/>
        </w:rPr>
        <w:footnoteRef/>
      </w:r>
      <w:r>
        <w:t xml:space="preserve"> </w:t>
      </w:r>
      <w:r w:rsidR="009C2EA4">
        <w:t>Fluid Dynamics Analyst</w:t>
      </w:r>
      <w:r>
        <w:t xml:space="preserve">, </w:t>
      </w:r>
      <w:r w:rsidR="00E5075D">
        <w:t xml:space="preserve">Propulsion </w:t>
      </w:r>
      <w:r w:rsidR="009C2EA4">
        <w:t>Systems Branch</w:t>
      </w:r>
      <w:r>
        <w:t>.</w:t>
      </w:r>
    </w:p>
  </w:footnote>
  <w:footnote w:id="2">
    <w:p w14:paraId="00436429" w14:textId="3B35489F" w:rsidR="00944192" w:rsidRDefault="00944192" w:rsidP="00944192">
      <w:r>
        <w:rPr>
          <w:rStyle w:val="FootnoteReference"/>
        </w:rPr>
        <w:footnoteRef/>
      </w:r>
      <w:r>
        <w:t xml:space="preserve"> </w:t>
      </w:r>
      <w:bookmarkStart w:id="0" w:name="_Hlk103145704"/>
      <w:r w:rsidR="007829BE">
        <w:t>Senior Project Lead (The Aerospace Corporation)</w:t>
      </w:r>
      <w:bookmarkEnd w:id="0"/>
      <w:r>
        <w:t xml:space="preserve">, </w:t>
      </w:r>
      <w:r w:rsidR="009C2EA4">
        <w:t>Propulsion Systems Branch.</w:t>
      </w:r>
    </w:p>
  </w:footnote>
  <w:footnote w:id="3">
    <w:p w14:paraId="50965182" w14:textId="45F365A5" w:rsidR="00B636E4" w:rsidRDefault="00B636E4" w:rsidP="00F565BA">
      <w:r>
        <w:rPr>
          <w:rStyle w:val="FootnoteReference"/>
        </w:rPr>
        <w:footnoteRef/>
      </w:r>
      <w:r>
        <w:t xml:space="preserve"> </w:t>
      </w:r>
      <w:bookmarkStart w:id="1" w:name="_Hlk103145720"/>
      <w:r w:rsidR="007829BE">
        <w:t>Test Engineer (Jacobs Technology)</w:t>
      </w:r>
      <w:bookmarkEnd w:id="1"/>
      <w:r>
        <w:t xml:space="preserve">, </w:t>
      </w:r>
      <w:r w:rsidR="009C2EA4">
        <w:t>Propulsion Systems Branch.</w:t>
      </w:r>
    </w:p>
  </w:footnote>
  <w:footnote w:id="4">
    <w:p w14:paraId="31C1BA80" w14:textId="61FCBB93" w:rsidR="00B636E4" w:rsidRDefault="00B636E4" w:rsidP="00F565BA">
      <w:pPr>
        <w:pStyle w:val="FootnoteText"/>
      </w:pPr>
      <w:r>
        <w:rPr>
          <w:rStyle w:val="FootnoteReference"/>
        </w:rPr>
        <w:footnoteRef/>
      </w:r>
      <w:r>
        <w:t xml:space="preserve"> </w:t>
      </w:r>
      <w:bookmarkStart w:id="2" w:name="_Hlk103145735"/>
      <w:r w:rsidR="007829BE">
        <w:t>Test Director</w:t>
      </w:r>
      <w:bookmarkEnd w:id="2"/>
      <w:r>
        <w:t xml:space="preserve">, </w:t>
      </w:r>
      <w:r w:rsidR="009C2EA4">
        <w:t>Energy Systems Test Area</w:t>
      </w:r>
      <w:r>
        <w:t>.</w:t>
      </w:r>
    </w:p>
  </w:footnote>
  <w:footnote w:id="5">
    <w:p w14:paraId="7D9A8A5E" w14:textId="0C963A9E" w:rsidR="004D32E2" w:rsidRDefault="004D32E2" w:rsidP="004D32E2">
      <w:pPr>
        <w:pStyle w:val="FootnoteText"/>
      </w:pPr>
      <w:r>
        <w:rPr>
          <w:rStyle w:val="FootnoteReference"/>
        </w:rPr>
        <w:footnoteRef/>
      </w:r>
      <w:r>
        <w:t xml:space="preserve"> </w:t>
      </w:r>
      <w:bookmarkStart w:id="3" w:name="_Hlk103145761"/>
      <w:r w:rsidR="007829BE">
        <w:t>Software Engineer (Jacobs Technology)</w:t>
      </w:r>
      <w:bookmarkEnd w:id="3"/>
      <w:r>
        <w:t xml:space="preserve">, </w:t>
      </w:r>
      <w:r w:rsidR="009C2EA4">
        <w:t>Energy Systems Test Area.</w:t>
      </w:r>
    </w:p>
  </w:footnote>
  <w:footnote w:id="6">
    <w:p w14:paraId="2750DFB1" w14:textId="737C3C83" w:rsidR="00944192" w:rsidRDefault="00944192" w:rsidP="00944192">
      <w:r>
        <w:rPr>
          <w:rStyle w:val="FootnoteReference"/>
        </w:rPr>
        <w:footnoteRef/>
      </w:r>
      <w:r>
        <w:t xml:space="preserve"> </w:t>
      </w:r>
      <w:bookmarkStart w:id="4" w:name="_Hlk103145776"/>
      <w:r w:rsidR="007829BE">
        <w:t>Gateway Chemical Propulsion System Manager</w:t>
      </w:r>
      <w:bookmarkEnd w:id="4"/>
      <w:r>
        <w:t xml:space="preserve">, </w:t>
      </w:r>
      <w:r w:rsidR="009C2EA4">
        <w:t>Propulsion Systems Branch</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4"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5"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FD704F2"/>
    <w:multiLevelType w:val="hybridMultilevel"/>
    <w:tmpl w:val="15BE78DC"/>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1"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3"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5"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7"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8"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19"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1"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6"/>
  </w:num>
  <w:num w:numId="2">
    <w:abstractNumId w:val="7"/>
  </w:num>
  <w:num w:numId="3">
    <w:abstractNumId w:val="2"/>
  </w:num>
  <w:num w:numId="4">
    <w:abstractNumId w:val="15"/>
  </w:num>
  <w:num w:numId="5">
    <w:abstractNumId w:val="2"/>
    <w:lvlOverride w:ilvl="0">
      <w:startOverride w:val="1"/>
    </w:lvlOverride>
  </w:num>
  <w:num w:numId="6">
    <w:abstractNumId w:val="9"/>
  </w:num>
  <w:num w:numId="7">
    <w:abstractNumId w:val="11"/>
  </w:num>
  <w:num w:numId="8">
    <w:abstractNumId w:val="14"/>
  </w:num>
  <w:num w:numId="9">
    <w:abstractNumId w:val="17"/>
  </w:num>
  <w:num w:numId="10">
    <w:abstractNumId w:val="10"/>
  </w:num>
  <w:num w:numId="11">
    <w:abstractNumId w:val="18"/>
  </w:num>
  <w:num w:numId="12">
    <w:abstractNumId w:val="1"/>
  </w:num>
  <w:num w:numId="13">
    <w:abstractNumId w:val="4"/>
  </w:num>
  <w:num w:numId="14">
    <w:abstractNumId w:val="20"/>
  </w:num>
  <w:num w:numId="15">
    <w:abstractNumId w:val="5"/>
  </w:num>
  <w:num w:numId="16">
    <w:abstractNumId w:val="21"/>
  </w:num>
  <w:num w:numId="17">
    <w:abstractNumId w:val="0"/>
  </w:num>
  <w:num w:numId="18">
    <w:abstractNumId w:val="2"/>
    <w:lvlOverride w:ilvl="0">
      <w:startOverride w:val="1"/>
    </w:lvlOverride>
  </w:num>
  <w:num w:numId="19">
    <w:abstractNumId w:val="2"/>
    <w:lvlOverride w:ilvl="0">
      <w:startOverride w:val="1"/>
    </w:lvlOverride>
  </w:num>
  <w:num w:numId="20">
    <w:abstractNumId w:val="2"/>
  </w:num>
  <w:num w:numId="21">
    <w:abstractNumId w:val="2"/>
    <w:lvlOverride w:ilvl="0">
      <w:startOverride w:val="1"/>
    </w:lvlOverride>
  </w:num>
  <w:num w:numId="22">
    <w:abstractNumId w:val="16"/>
  </w:num>
  <w:num w:numId="23">
    <w:abstractNumId w:val="3"/>
  </w:num>
  <w:num w:numId="24">
    <w:abstractNumId w:val="13"/>
  </w:num>
  <w:num w:numId="25">
    <w:abstractNumId w:val="12"/>
  </w:num>
  <w:num w:numId="26">
    <w:abstractNumId w:val="8"/>
  </w:num>
  <w:num w:numId="27">
    <w:abstractNumId w:val="19"/>
  </w:num>
  <w:num w:numId="28">
    <w:abstractNumId w:val="2"/>
    <w:lvlOverride w:ilvl="0">
      <w:startOverride w:val="1"/>
    </w:lvlOverride>
  </w:num>
  <w:num w:numId="29">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75D"/>
    <w:rsid w:val="00007726"/>
    <w:rsid w:val="00013D38"/>
    <w:rsid w:val="00023250"/>
    <w:rsid w:val="0002481D"/>
    <w:rsid w:val="00024843"/>
    <w:rsid w:val="0003458B"/>
    <w:rsid w:val="00040E53"/>
    <w:rsid w:val="00044818"/>
    <w:rsid w:val="00082135"/>
    <w:rsid w:val="000837F5"/>
    <w:rsid w:val="00086AAF"/>
    <w:rsid w:val="00094B0F"/>
    <w:rsid w:val="000A2BBF"/>
    <w:rsid w:val="000A32CD"/>
    <w:rsid w:val="000B2ECB"/>
    <w:rsid w:val="000C353C"/>
    <w:rsid w:val="000E7B82"/>
    <w:rsid w:val="000F2801"/>
    <w:rsid w:val="000F3AC0"/>
    <w:rsid w:val="000F5B8A"/>
    <w:rsid w:val="00110EEE"/>
    <w:rsid w:val="001230FB"/>
    <w:rsid w:val="001302F2"/>
    <w:rsid w:val="001401DA"/>
    <w:rsid w:val="00143CD2"/>
    <w:rsid w:val="00192D9C"/>
    <w:rsid w:val="001B2288"/>
    <w:rsid w:val="001C491E"/>
    <w:rsid w:val="001D1820"/>
    <w:rsid w:val="001D364F"/>
    <w:rsid w:val="001D6DFF"/>
    <w:rsid w:val="001E37C3"/>
    <w:rsid w:val="001E6079"/>
    <w:rsid w:val="001F2445"/>
    <w:rsid w:val="001F40B6"/>
    <w:rsid w:val="001F56D5"/>
    <w:rsid w:val="002050FA"/>
    <w:rsid w:val="002121E3"/>
    <w:rsid w:val="0021563F"/>
    <w:rsid w:val="00222882"/>
    <w:rsid w:val="00223D1F"/>
    <w:rsid w:val="00224C00"/>
    <w:rsid w:val="0023205B"/>
    <w:rsid w:val="002321D1"/>
    <w:rsid w:val="00254A57"/>
    <w:rsid w:val="002550ED"/>
    <w:rsid w:val="00257BFB"/>
    <w:rsid w:val="002645AF"/>
    <w:rsid w:val="00280507"/>
    <w:rsid w:val="0029228A"/>
    <w:rsid w:val="002A6C91"/>
    <w:rsid w:val="002C5247"/>
    <w:rsid w:val="002D33F7"/>
    <w:rsid w:val="002E5897"/>
    <w:rsid w:val="002F54F8"/>
    <w:rsid w:val="003204C9"/>
    <w:rsid w:val="003268C0"/>
    <w:rsid w:val="00333ED6"/>
    <w:rsid w:val="00343E05"/>
    <w:rsid w:val="003640F2"/>
    <w:rsid w:val="003719F0"/>
    <w:rsid w:val="003757F0"/>
    <w:rsid w:val="00382FB3"/>
    <w:rsid w:val="0039023A"/>
    <w:rsid w:val="00392B28"/>
    <w:rsid w:val="003A3AAD"/>
    <w:rsid w:val="003C01D6"/>
    <w:rsid w:val="003C0523"/>
    <w:rsid w:val="003C6C2F"/>
    <w:rsid w:val="003F167B"/>
    <w:rsid w:val="003F54C3"/>
    <w:rsid w:val="00403A5D"/>
    <w:rsid w:val="00427E16"/>
    <w:rsid w:val="00443F6B"/>
    <w:rsid w:val="0044604D"/>
    <w:rsid w:val="004466FF"/>
    <w:rsid w:val="00475ED5"/>
    <w:rsid w:val="0048661A"/>
    <w:rsid w:val="00490BF1"/>
    <w:rsid w:val="00493A6F"/>
    <w:rsid w:val="0049515B"/>
    <w:rsid w:val="004C1C92"/>
    <w:rsid w:val="004C23C9"/>
    <w:rsid w:val="004D25CC"/>
    <w:rsid w:val="004D32E2"/>
    <w:rsid w:val="004E0666"/>
    <w:rsid w:val="004E06E9"/>
    <w:rsid w:val="004E15B0"/>
    <w:rsid w:val="00502290"/>
    <w:rsid w:val="005119F8"/>
    <w:rsid w:val="00516FDA"/>
    <w:rsid w:val="00521C18"/>
    <w:rsid w:val="005232AF"/>
    <w:rsid w:val="00535292"/>
    <w:rsid w:val="005455E9"/>
    <w:rsid w:val="0055113E"/>
    <w:rsid w:val="0055657E"/>
    <w:rsid w:val="005646ED"/>
    <w:rsid w:val="00582976"/>
    <w:rsid w:val="00591A4F"/>
    <w:rsid w:val="00594FA6"/>
    <w:rsid w:val="005A571C"/>
    <w:rsid w:val="005B3418"/>
    <w:rsid w:val="005B53D7"/>
    <w:rsid w:val="005B5BE2"/>
    <w:rsid w:val="005B753A"/>
    <w:rsid w:val="005C34B2"/>
    <w:rsid w:val="005E64BE"/>
    <w:rsid w:val="005F2315"/>
    <w:rsid w:val="005F2633"/>
    <w:rsid w:val="005F40EA"/>
    <w:rsid w:val="005F7A4A"/>
    <w:rsid w:val="00600C30"/>
    <w:rsid w:val="0061706F"/>
    <w:rsid w:val="00635C7A"/>
    <w:rsid w:val="00642899"/>
    <w:rsid w:val="00643F9E"/>
    <w:rsid w:val="00646CCC"/>
    <w:rsid w:val="00647819"/>
    <w:rsid w:val="00655F0B"/>
    <w:rsid w:val="00673428"/>
    <w:rsid w:val="00687E93"/>
    <w:rsid w:val="00692BAF"/>
    <w:rsid w:val="00695C90"/>
    <w:rsid w:val="006B42CE"/>
    <w:rsid w:val="006D0B05"/>
    <w:rsid w:val="006E15C0"/>
    <w:rsid w:val="006E47D9"/>
    <w:rsid w:val="00702BAE"/>
    <w:rsid w:val="00712CB5"/>
    <w:rsid w:val="00716287"/>
    <w:rsid w:val="00727F41"/>
    <w:rsid w:val="007378C6"/>
    <w:rsid w:val="0074265B"/>
    <w:rsid w:val="00743D0D"/>
    <w:rsid w:val="00743D48"/>
    <w:rsid w:val="00750ED5"/>
    <w:rsid w:val="007626CF"/>
    <w:rsid w:val="007671F9"/>
    <w:rsid w:val="00772382"/>
    <w:rsid w:val="00777AF1"/>
    <w:rsid w:val="00780BC0"/>
    <w:rsid w:val="007829BE"/>
    <w:rsid w:val="0078368E"/>
    <w:rsid w:val="00795FE9"/>
    <w:rsid w:val="007A169B"/>
    <w:rsid w:val="007A6509"/>
    <w:rsid w:val="007B266E"/>
    <w:rsid w:val="007B4C05"/>
    <w:rsid w:val="007B6661"/>
    <w:rsid w:val="007C5B35"/>
    <w:rsid w:val="007F7477"/>
    <w:rsid w:val="00804741"/>
    <w:rsid w:val="0082185C"/>
    <w:rsid w:val="008231FD"/>
    <w:rsid w:val="00826986"/>
    <w:rsid w:val="00835AF5"/>
    <w:rsid w:val="008477AD"/>
    <w:rsid w:val="0086727D"/>
    <w:rsid w:val="0089761C"/>
    <w:rsid w:val="008A2DAE"/>
    <w:rsid w:val="008C2AA0"/>
    <w:rsid w:val="008C5B8F"/>
    <w:rsid w:val="008C7D7F"/>
    <w:rsid w:val="008D2F91"/>
    <w:rsid w:val="008D670D"/>
    <w:rsid w:val="008E7D66"/>
    <w:rsid w:val="0092388A"/>
    <w:rsid w:val="0092421F"/>
    <w:rsid w:val="0094306D"/>
    <w:rsid w:val="00944192"/>
    <w:rsid w:val="00951D00"/>
    <w:rsid w:val="009557E4"/>
    <w:rsid w:val="0095602A"/>
    <w:rsid w:val="00966F73"/>
    <w:rsid w:val="00981523"/>
    <w:rsid w:val="009849A1"/>
    <w:rsid w:val="00997485"/>
    <w:rsid w:val="009B3B9D"/>
    <w:rsid w:val="009B75C2"/>
    <w:rsid w:val="009C2EA4"/>
    <w:rsid w:val="009D37E0"/>
    <w:rsid w:val="009E0D9B"/>
    <w:rsid w:val="009E62E1"/>
    <w:rsid w:val="009F440A"/>
    <w:rsid w:val="009F5456"/>
    <w:rsid w:val="00A1533D"/>
    <w:rsid w:val="00A25100"/>
    <w:rsid w:val="00A370B9"/>
    <w:rsid w:val="00A44C29"/>
    <w:rsid w:val="00A477FE"/>
    <w:rsid w:val="00A533E5"/>
    <w:rsid w:val="00A53FF9"/>
    <w:rsid w:val="00A61C93"/>
    <w:rsid w:val="00A6791F"/>
    <w:rsid w:val="00A71665"/>
    <w:rsid w:val="00A8594E"/>
    <w:rsid w:val="00A91A9A"/>
    <w:rsid w:val="00AA1C43"/>
    <w:rsid w:val="00AA1E95"/>
    <w:rsid w:val="00AA77E8"/>
    <w:rsid w:val="00AE1536"/>
    <w:rsid w:val="00AE6E5D"/>
    <w:rsid w:val="00AF1AE6"/>
    <w:rsid w:val="00AF1B6C"/>
    <w:rsid w:val="00B01B84"/>
    <w:rsid w:val="00B01BAA"/>
    <w:rsid w:val="00B03308"/>
    <w:rsid w:val="00B1705B"/>
    <w:rsid w:val="00B22B8D"/>
    <w:rsid w:val="00B35741"/>
    <w:rsid w:val="00B636E4"/>
    <w:rsid w:val="00B6396F"/>
    <w:rsid w:val="00B65D5D"/>
    <w:rsid w:val="00B667E6"/>
    <w:rsid w:val="00B7399A"/>
    <w:rsid w:val="00B906D9"/>
    <w:rsid w:val="00B9624F"/>
    <w:rsid w:val="00BA536E"/>
    <w:rsid w:val="00BA605E"/>
    <w:rsid w:val="00BC0641"/>
    <w:rsid w:val="00BE18B1"/>
    <w:rsid w:val="00BF25DE"/>
    <w:rsid w:val="00BF7719"/>
    <w:rsid w:val="00C05933"/>
    <w:rsid w:val="00C06A96"/>
    <w:rsid w:val="00C168CC"/>
    <w:rsid w:val="00C23793"/>
    <w:rsid w:val="00C267CE"/>
    <w:rsid w:val="00C275D2"/>
    <w:rsid w:val="00C37985"/>
    <w:rsid w:val="00C41E94"/>
    <w:rsid w:val="00C42827"/>
    <w:rsid w:val="00C643D6"/>
    <w:rsid w:val="00C71CE7"/>
    <w:rsid w:val="00C723B9"/>
    <w:rsid w:val="00C75822"/>
    <w:rsid w:val="00C81A5C"/>
    <w:rsid w:val="00C8562D"/>
    <w:rsid w:val="00C86782"/>
    <w:rsid w:val="00CC35AC"/>
    <w:rsid w:val="00CC3F5B"/>
    <w:rsid w:val="00CD6E54"/>
    <w:rsid w:val="00CE0BE9"/>
    <w:rsid w:val="00CE4B13"/>
    <w:rsid w:val="00CF46C1"/>
    <w:rsid w:val="00D16AC7"/>
    <w:rsid w:val="00D242CA"/>
    <w:rsid w:val="00D4069E"/>
    <w:rsid w:val="00D41C5A"/>
    <w:rsid w:val="00D657B7"/>
    <w:rsid w:val="00D67279"/>
    <w:rsid w:val="00DA7859"/>
    <w:rsid w:val="00DC4F6C"/>
    <w:rsid w:val="00DD0B90"/>
    <w:rsid w:val="00DD3249"/>
    <w:rsid w:val="00DE16AD"/>
    <w:rsid w:val="00DE3D76"/>
    <w:rsid w:val="00DE4169"/>
    <w:rsid w:val="00DE615D"/>
    <w:rsid w:val="00DF0CCC"/>
    <w:rsid w:val="00E01E43"/>
    <w:rsid w:val="00E5075D"/>
    <w:rsid w:val="00E51300"/>
    <w:rsid w:val="00E60677"/>
    <w:rsid w:val="00EA1132"/>
    <w:rsid w:val="00EA582A"/>
    <w:rsid w:val="00EB1693"/>
    <w:rsid w:val="00EC547E"/>
    <w:rsid w:val="00ED0E7D"/>
    <w:rsid w:val="00ED31E5"/>
    <w:rsid w:val="00ED621C"/>
    <w:rsid w:val="00EF42FC"/>
    <w:rsid w:val="00F02E4F"/>
    <w:rsid w:val="00F35C40"/>
    <w:rsid w:val="00F403F9"/>
    <w:rsid w:val="00F565BA"/>
    <w:rsid w:val="00F84FF5"/>
    <w:rsid w:val="00FA629E"/>
    <w:rsid w:val="00FB5646"/>
    <w:rsid w:val="00FB6854"/>
    <w:rsid w:val="00FC0604"/>
    <w:rsid w:val="00FC5B09"/>
    <w:rsid w:val="00FD71C3"/>
    <w:rsid w:val="00FE7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79C39D4E"/>
  <w15:chartTrackingRefBased/>
  <w15:docId w15:val="{911656B8-73B4-47AE-9DFF-0D1A2B926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287"/>
    <w:pPr>
      <w:jc w:val="both"/>
    </w:pPr>
  </w:style>
  <w:style w:type="paragraph" w:styleId="Heading1">
    <w:name w:val="heading 1"/>
    <w:basedOn w:val="Normal"/>
    <w:next w:val="Text"/>
    <w:qFormat/>
    <w:rsid w:val="00AE1536"/>
    <w:pPr>
      <w:keepNext/>
      <w:numPr>
        <w:numId w:val="2"/>
      </w:numPr>
      <w:tabs>
        <w:tab w:val="clear" w:pos="360"/>
        <w:tab w:val="num" w:pos="288"/>
      </w:tabs>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link w:val="FootnoteTextChar"/>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semiHidden/>
    <w:unhideWhenUsed/>
    <w:rsid w:val="00AF1B6C"/>
  </w:style>
  <w:style w:type="character" w:customStyle="1" w:styleId="CommentTextChar">
    <w:name w:val="Comment Text Char"/>
    <w:basedOn w:val="DefaultParagraphFont"/>
    <w:link w:val="CommentText"/>
    <w:uiPriority w:val="99"/>
    <w:semiHidden/>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styleId="UnresolvedMention">
    <w:name w:val="Unresolved Mention"/>
    <w:basedOn w:val="DefaultParagraphFont"/>
    <w:uiPriority w:val="99"/>
    <w:semiHidden/>
    <w:unhideWhenUsed/>
    <w:rsid w:val="001F56D5"/>
    <w:rPr>
      <w:color w:val="605E5C"/>
      <w:shd w:val="clear" w:color="auto" w:fill="E1DFDD"/>
    </w:rPr>
  </w:style>
  <w:style w:type="character" w:customStyle="1" w:styleId="FootnoteTextChar">
    <w:name w:val="Footnote Text Char"/>
    <w:basedOn w:val="DefaultParagraphFont"/>
    <w:link w:val="FootnoteText"/>
    <w:rsid w:val="004D32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040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lusby\AppData\Roaming\Microsoft\Templates\AIAA%20Manuscrip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71878-39AC-C542-9241-788A7B17A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AIAA Manuscript Template</Template>
  <TotalTime>4450</TotalTime>
  <Pages>1</Pages>
  <Words>1669</Words>
  <Characters>9517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11164</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Brian Lusby</dc:creator>
  <cp:keywords>TP Template 2017</cp:keywords>
  <dc:description/>
  <cp:lastModifiedBy>Lusby, Brian S. (JSC-EP411)</cp:lastModifiedBy>
  <cp:revision>50</cp:revision>
  <cp:lastPrinted>2016-06-27T18:55:00Z</cp:lastPrinted>
  <dcterms:created xsi:type="dcterms:W3CDTF">2022-04-27T14:31:00Z</dcterms:created>
  <dcterms:modified xsi:type="dcterms:W3CDTF">2022-05-11T13:46:00Z</dcterms:modified>
  <cp:category/>
</cp:coreProperties>
</file>