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29BC0D26" w14:textId="77777777" w:rsidR="009D0A1A" w:rsidRDefault="009D0A1A" w:rsidP="00994A3D">
      <w:pPr>
        <w:jc w:val="both"/>
        <w:rPr>
          <w:rFonts w:cs="Times New Roman"/>
          <w:szCs w:val="24"/>
        </w:rPr>
      </w:pPr>
    </w:p>
    <w:p w14:paraId="0F98F00B" w14:textId="15DD1FFE" w:rsidR="009D0A1A" w:rsidRPr="009D0A1A" w:rsidRDefault="009D0A1A" w:rsidP="009D0A1A">
      <w:pPr>
        <w:rPr>
          <w:b/>
          <w:szCs w:val="24"/>
        </w:rPr>
      </w:pPr>
      <w:r w:rsidRPr="009D0A1A">
        <w:rPr>
          <w:b/>
          <w:szCs w:val="24"/>
        </w:rPr>
        <w:t>Table S1. Primary theory citation by discipline</w:t>
      </w:r>
    </w:p>
    <w:tbl>
      <w:tblPr>
        <w:tblW w:w="6322" w:type="dxa"/>
        <w:tblLook w:val="04A0" w:firstRow="1" w:lastRow="0" w:firstColumn="1" w:lastColumn="0" w:noHBand="0" w:noVBand="1"/>
      </w:tblPr>
      <w:tblGrid>
        <w:gridCol w:w="3750"/>
        <w:gridCol w:w="1196"/>
        <w:gridCol w:w="1376"/>
      </w:tblGrid>
      <w:tr w:rsidR="009D0A1A" w:rsidRPr="009D0A1A" w14:paraId="44237555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noWrap/>
            <w:vAlign w:val="bottom"/>
            <w:hideMark/>
          </w:tcPr>
          <w:p w14:paraId="10D8F1CC" w14:textId="77777777" w:rsidR="009D0A1A" w:rsidRPr="009D0A1A" w:rsidRDefault="009D0A1A" w:rsidP="009D0A1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Discipline (lead author)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E7FD"/>
            <w:noWrap/>
            <w:vAlign w:val="bottom"/>
            <w:hideMark/>
          </w:tcPr>
          <w:p w14:paraId="6DC0D4E8" w14:textId="77777777" w:rsidR="009D0A1A" w:rsidRPr="009D0A1A" w:rsidRDefault="009D0A1A" w:rsidP="009D0A1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noWrap/>
            <w:vAlign w:val="bottom"/>
            <w:hideMark/>
          </w:tcPr>
          <w:p w14:paraId="19B4B228" w14:textId="77777777" w:rsidR="009D0A1A" w:rsidRPr="009D0A1A" w:rsidRDefault="009D0A1A" w:rsidP="009D0A1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Percent</w:t>
            </w:r>
          </w:p>
        </w:tc>
      </w:tr>
      <w:tr w:rsidR="009D0A1A" w:rsidRPr="009D0A1A" w14:paraId="6CD3950C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1F591EB0" w14:textId="77777777" w:rsidR="009D0A1A" w:rsidRPr="009D0A1A" w:rsidRDefault="009D0A1A" w:rsidP="009D0A1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Computer Science &amp; Modeling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137D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13277C2D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100.0%</w:t>
            </w:r>
          </w:p>
        </w:tc>
      </w:tr>
      <w:tr w:rsidR="009D0A1A" w:rsidRPr="009D0A1A" w14:paraId="0342B981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F13D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Push-Pull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58A5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A794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33.3%</w:t>
            </w:r>
          </w:p>
        </w:tc>
      </w:tr>
      <w:tr w:rsidR="009D0A1A" w:rsidRPr="009D0A1A" w14:paraId="2DC45A7D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2A15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Env Mig Frameworks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4585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BA49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17.0%</w:t>
            </w:r>
          </w:p>
        </w:tc>
      </w:tr>
      <w:tr w:rsidR="009D0A1A" w:rsidRPr="009D0A1A" w14:paraId="3297B195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2A53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Livelihoods Framework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A5D8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1454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17.0%</w:t>
            </w:r>
          </w:p>
        </w:tc>
      </w:tr>
      <w:tr w:rsidR="009D0A1A" w:rsidRPr="009D0A1A" w14:paraId="436014F4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7D85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NELM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095E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41E0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17.0%</w:t>
            </w:r>
          </w:p>
        </w:tc>
      </w:tr>
      <w:tr w:rsidR="009D0A1A" w:rsidRPr="009D0A1A" w14:paraId="76382954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A1AA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Other Theories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EC79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9F25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16.0%</w:t>
            </w:r>
          </w:p>
        </w:tc>
      </w:tr>
      <w:tr w:rsidR="009D0A1A" w:rsidRPr="009D0A1A" w14:paraId="062DF0A6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63966204" w14:textId="77777777" w:rsidR="009D0A1A" w:rsidRPr="009D0A1A" w:rsidRDefault="009D0A1A" w:rsidP="009D0A1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Economics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1FE0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4642A7D8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100.0%</w:t>
            </w:r>
          </w:p>
        </w:tc>
      </w:tr>
      <w:tr w:rsidR="009D0A1A" w:rsidRPr="009D0A1A" w14:paraId="37756AE0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C85A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Neoclassical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F970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283D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50.0%</w:t>
            </w:r>
          </w:p>
        </w:tc>
      </w:tr>
      <w:tr w:rsidR="009D0A1A" w:rsidRPr="009D0A1A" w14:paraId="10C02920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EE7D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NELM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0675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7034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15.0%</w:t>
            </w:r>
          </w:p>
        </w:tc>
      </w:tr>
      <w:tr w:rsidR="009D0A1A" w:rsidRPr="009D0A1A" w14:paraId="1AA7179D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66E0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Livelihoods Framework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6656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A53F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10.0%</w:t>
            </w:r>
          </w:p>
        </w:tc>
      </w:tr>
      <w:tr w:rsidR="009D0A1A" w:rsidRPr="009D0A1A" w14:paraId="754E67B1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9E94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Other Theories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649D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B480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10.0%</w:t>
            </w:r>
          </w:p>
        </w:tc>
      </w:tr>
      <w:tr w:rsidR="009D0A1A" w:rsidRPr="009D0A1A" w14:paraId="365D99D9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DF4B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Env Mig Frameworks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32F7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E4BA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5.0%</w:t>
            </w:r>
          </w:p>
        </w:tc>
      </w:tr>
      <w:tr w:rsidR="009D0A1A" w:rsidRPr="009D0A1A" w14:paraId="2FD1F7E1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F16C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Theory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A30A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7234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5.0%</w:t>
            </w:r>
          </w:p>
        </w:tc>
      </w:tr>
      <w:tr w:rsidR="009D0A1A" w:rsidRPr="009D0A1A" w14:paraId="05FEFAD3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350D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Push-Pull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040C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0F68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5.0%</w:t>
            </w:r>
          </w:p>
        </w:tc>
      </w:tr>
      <w:tr w:rsidR="009D0A1A" w:rsidRPr="009D0A1A" w14:paraId="7AE907B0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21E935AA" w14:textId="77777777" w:rsidR="009D0A1A" w:rsidRPr="009D0A1A" w:rsidRDefault="009D0A1A" w:rsidP="009D0A1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Geography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7967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7B8A1232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100.0%</w:t>
            </w:r>
          </w:p>
        </w:tc>
      </w:tr>
      <w:tr w:rsidR="009D0A1A" w:rsidRPr="009D0A1A" w14:paraId="7EE96D69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F122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Other Theories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8B7B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B743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25.0%</w:t>
            </w:r>
          </w:p>
        </w:tc>
      </w:tr>
      <w:tr w:rsidR="009D0A1A" w:rsidRPr="009D0A1A" w14:paraId="5A465D5C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60CF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Env Mig Frameworks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D539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8E07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20.8%</w:t>
            </w:r>
          </w:p>
        </w:tc>
      </w:tr>
      <w:tr w:rsidR="009D0A1A" w:rsidRPr="009D0A1A" w14:paraId="650EFDF1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82D0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NELM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5116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8591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16.7%</w:t>
            </w:r>
          </w:p>
        </w:tc>
      </w:tr>
      <w:tr w:rsidR="009D0A1A" w:rsidRPr="009D0A1A" w14:paraId="66745E08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E08B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Livelihoods Framework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EDBD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632B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8.3%</w:t>
            </w:r>
          </w:p>
        </w:tc>
      </w:tr>
      <w:tr w:rsidR="009D0A1A" w:rsidRPr="009D0A1A" w14:paraId="303DF307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4B06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Theory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F129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6C6A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8.3%</w:t>
            </w:r>
          </w:p>
        </w:tc>
      </w:tr>
      <w:tr w:rsidR="009D0A1A" w:rsidRPr="009D0A1A" w14:paraId="2ADC2329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292F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Push-Pull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E183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5EF2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8.3%</w:t>
            </w:r>
          </w:p>
        </w:tc>
      </w:tr>
      <w:tr w:rsidR="009D0A1A" w:rsidRPr="009D0A1A" w14:paraId="6ABC50C0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AD0A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Aspirations &amp; Caps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4DF9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0E2B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4.2%</w:t>
            </w:r>
          </w:p>
        </w:tc>
      </w:tr>
      <w:tr w:rsidR="009D0A1A" w:rsidRPr="009D0A1A" w14:paraId="42FABEBF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BA61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Neoclassical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F2E8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75B1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4.2%</w:t>
            </w:r>
          </w:p>
        </w:tc>
      </w:tr>
      <w:tr w:rsidR="009D0A1A" w:rsidRPr="009D0A1A" w14:paraId="73D972B7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8F1D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Theories Sust Mig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0A54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F43B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4.2%</w:t>
            </w:r>
          </w:p>
        </w:tc>
      </w:tr>
      <w:tr w:rsidR="009D0A1A" w:rsidRPr="009D0A1A" w14:paraId="1D0600A0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7812DD46" w14:textId="77777777" w:rsidR="009D0A1A" w:rsidRPr="009D0A1A" w:rsidRDefault="009D0A1A" w:rsidP="009D0A1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Natural &amp; Physical Sciences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BDF2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04E6959B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100.0%</w:t>
            </w:r>
          </w:p>
        </w:tc>
      </w:tr>
      <w:tr w:rsidR="009D0A1A" w:rsidRPr="009D0A1A" w14:paraId="731A3F0D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BF23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NELM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605B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5734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20.0%</w:t>
            </w:r>
          </w:p>
        </w:tc>
      </w:tr>
      <w:tr w:rsidR="009D0A1A" w:rsidRPr="009D0A1A" w14:paraId="37E56AF0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DBC5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Theory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ECC1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A04C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20.0%</w:t>
            </w:r>
          </w:p>
        </w:tc>
      </w:tr>
      <w:tr w:rsidR="009D0A1A" w:rsidRPr="009D0A1A" w14:paraId="64292CDF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3F2B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Other Theories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477D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4B6B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40.0%</w:t>
            </w:r>
          </w:p>
        </w:tc>
      </w:tr>
      <w:tr w:rsidR="009D0A1A" w:rsidRPr="009D0A1A" w14:paraId="6FD66843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6186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Push-Pull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047B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C25E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20.0%</w:t>
            </w:r>
          </w:p>
        </w:tc>
      </w:tr>
      <w:tr w:rsidR="009D0A1A" w:rsidRPr="009D0A1A" w14:paraId="7EF8B1A6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0F6AC38F" w14:textId="77777777" w:rsidR="009D0A1A" w:rsidRPr="009D0A1A" w:rsidRDefault="009D0A1A" w:rsidP="009D0A1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Other Social Sciences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0A1D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73D9A0BF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100.0%</w:t>
            </w:r>
          </w:p>
        </w:tc>
      </w:tr>
      <w:tr w:rsidR="009D0A1A" w:rsidRPr="009D0A1A" w14:paraId="6594B96F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2DA9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Env Mig Frameworks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65B6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F599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40.0%</w:t>
            </w:r>
          </w:p>
        </w:tc>
      </w:tr>
      <w:tr w:rsidR="009D0A1A" w:rsidRPr="009D0A1A" w14:paraId="21472113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C2C6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NELM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EB89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DD28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20.0%</w:t>
            </w:r>
          </w:p>
        </w:tc>
      </w:tr>
      <w:tr w:rsidR="009D0A1A" w:rsidRPr="009D0A1A" w14:paraId="12B068C9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8BB3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Neoclassical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3BE8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D9A4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20.0%</w:t>
            </w:r>
          </w:p>
        </w:tc>
      </w:tr>
      <w:tr w:rsidR="009D0A1A" w:rsidRPr="009D0A1A" w14:paraId="0E06803B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A956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Theory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F233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83F2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20.0%</w:t>
            </w:r>
          </w:p>
        </w:tc>
      </w:tr>
      <w:tr w:rsidR="009D0A1A" w:rsidRPr="009D0A1A" w14:paraId="4FF247ED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2A721C72" w14:textId="77777777" w:rsidR="009D0A1A" w:rsidRPr="009D0A1A" w:rsidRDefault="009D0A1A" w:rsidP="009D0A1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Political Science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0B8D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5A5A2961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100.0%</w:t>
            </w:r>
          </w:p>
        </w:tc>
      </w:tr>
      <w:tr w:rsidR="009D0A1A" w:rsidRPr="009D0A1A" w14:paraId="3F5F844A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3933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NELM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14CC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A397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50.0%</w:t>
            </w:r>
          </w:p>
        </w:tc>
      </w:tr>
      <w:tr w:rsidR="009D0A1A" w:rsidRPr="009D0A1A" w14:paraId="2144986B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D9B5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Other Theories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E047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D05E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50.0%</w:t>
            </w:r>
          </w:p>
        </w:tc>
      </w:tr>
      <w:tr w:rsidR="009D0A1A" w:rsidRPr="009D0A1A" w14:paraId="7FB1D98A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5F97F46C" w14:textId="77777777" w:rsidR="009D0A1A" w:rsidRPr="009D0A1A" w:rsidRDefault="009D0A1A" w:rsidP="009D0A1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Sociology &amp; Demography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ABDF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0D3685A6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100.0%</w:t>
            </w:r>
          </w:p>
        </w:tc>
      </w:tr>
      <w:tr w:rsidR="009D0A1A" w:rsidRPr="009D0A1A" w14:paraId="4E5E5CA1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71BA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NELM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CA4E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F517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36.4%</w:t>
            </w:r>
          </w:p>
        </w:tc>
      </w:tr>
      <w:tr w:rsidR="009D0A1A" w:rsidRPr="009D0A1A" w14:paraId="510DC088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6E33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Env Mig Frameworks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489C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5759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9.1%</w:t>
            </w:r>
          </w:p>
        </w:tc>
      </w:tr>
      <w:tr w:rsidR="009D0A1A" w:rsidRPr="009D0A1A" w14:paraId="479E6B5F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FB06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Livelihoods Framework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D1F2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16AA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9.1%</w:t>
            </w:r>
          </w:p>
        </w:tc>
      </w:tr>
      <w:tr w:rsidR="009D0A1A" w:rsidRPr="009D0A1A" w14:paraId="0B2AE28C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FFC5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Mobility Transition / Migration Hump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DD65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2157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9.1%</w:t>
            </w:r>
          </w:p>
        </w:tc>
      </w:tr>
      <w:tr w:rsidR="009D0A1A" w:rsidRPr="009D0A1A" w14:paraId="28B71F09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D1DB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Neoclassical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6C7E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DE82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9.1%</w:t>
            </w:r>
          </w:p>
        </w:tc>
      </w:tr>
      <w:tr w:rsidR="009D0A1A" w:rsidRPr="009D0A1A" w14:paraId="61731DF1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65C7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Theory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3E09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C8B2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9.1%</w:t>
            </w:r>
          </w:p>
        </w:tc>
      </w:tr>
      <w:tr w:rsidR="009D0A1A" w:rsidRPr="009D0A1A" w14:paraId="76D94077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991E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Other Theories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E352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AF4F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9.1%</w:t>
            </w:r>
          </w:p>
        </w:tc>
      </w:tr>
      <w:tr w:rsidR="009D0A1A" w:rsidRPr="009D0A1A" w14:paraId="16A4E420" w14:textId="77777777" w:rsidTr="009D0A1A">
        <w:trPr>
          <w:trHeight w:val="216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FC1C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Theories Sust Mig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80C8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64DB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9.1%</w:t>
            </w:r>
          </w:p>
        </w:tc>
      </w:tr>
    </w:tbl>
    <w:p w14:paraId="5F21156F" w14:textId="49371AF9" w:rsidR="009D0A1A" w:rsidRPr="009D0A1A" w:rsidRDefault="009D0A1A" w:rsidP="009D0A1A">
      <w:pPr>
        <w:rPr>
          <w:b/>
          <w:sz w:val="18"/>
          <w:szCs w:val="18"/>
        </w:rPr>
      </w:pPr>
    </w:p>
    <w:p w14:paraId="4AAA034A" w14:textId="1CB6A1D4" w:rsidR="009D0A1A" w:rsidRDefault="009D0A1A" w:rsidP="009D0A1A">
      <w:pPr>
        <w:rPr>
          <w:b/>
          <w:szCs w:val="24"/>
        </w:rPr>
      </w:pPr>
      <w:bookmarkStart w:id="0" w:name="_GoBack"/>
      <w:bookmarkEnd w:id="0"/>
      <w:r w:rsidRPr="009D0A1A">
        <w:rPr>
          <w:b/>
          <w:szCs w:val="24"/>
        </w:rPr>
        <w:t>Table S2. Primary theory citation by category of study</w:t>
      </w:r>
    </w:p>
    <w:tbl>
      <w:tblPr>
        <w:tblW w:w="6840" w:type="dxa"/>
        <w:tblLook w:val="04A0" w:firstRow="1" w:lastRow="0" w:firstColumn="1" w:lastColumn="0" w:noHBand="0" w:noVBand="1"/>
      </w:tblPr>
      <w:tblGrid>
        <w:gridCol w:w="4268"/>
        <w:gridCol w:w="1196"/>
        <w:gridCol w:w="1376"/>
      </w:tblGrid>
      <w:tr w:rsidR="009D0A1A" w:rsidRPr="009D0A1A" w14:paraId="48F3B7F2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FEF85D" w14:textId="77777777" w:rsidR="009D0A1A" w:rsidRPr="009D0A1A" w:rsidRDefault="009D0A1A" w:rsidP="009D0A1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Study Category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8AF9E7" w14:textId="77777777" w:rsidR="009D0A1A" w:rsidRPr="009D0A1A" w:rsidRDefault="009D0A1A" w:rsidP="009D0A1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A1DEF8" w14:textId="77777777" w:rsidR="009D0A1A" w:rsidRPr="009D0A1A" w:rsidRDefault="009D0A1A" w:rsidP="009D0A1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Percent</w:t>
            </w:r>
          </w:p>
        </w:tc>
      </w:tr>
      <w:tr w:rsidR="009D0A1A" w:rsidRPr="009D0A1A" w14:paraId="2D7E85D3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8F50" w14:textId="77777777" w:rsidR="009D0A1A" w:rsidRPr="009D0A1A" w:rsidRDefault="009D0A1A" w:rsidP="009D0A1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Category 1: Repurposed demographic data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C616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4C6DDB2F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100.0%</w:t>
            </w:r>
          </w:p>
        </w:tc>
      </w:tr>
      <w:tr w:rsidR="009D0A1A" w:rsidRPr="009D0A1A" w14:paraId="379D2801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AAC5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Neoclassical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2D77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2FA2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27.3%</w:t>
            </w:r>
          </w:p>
        </w:tc>
      </w:tr>
      <w:tr w:rsidR="009D0A1A" w:rsidRPr="009D0A1A" w14:paraId="24147BA4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7326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NELM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48E7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A66E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18.2%</w:t>
            </w:r>
          </w:p>
        </w:tc>
      </w:tr>
      <w:tr w:rsidR="009D0A1A" w:rsidRPr="009D0A1A" w14:paraId="1A729648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0677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Livelihoods Framework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CC70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A9EB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13.6%</w:t>
            </w:r>
          </w:p>
        </w:tc>
      </w:tr>
      <w:tr w:rsidR="009D0A1A" w:rsidRPr="009D0A1A" w14:paraId="4BFE9CB7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0FF0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Other Theories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447A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D170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9.1%</w:t>
            </w:r>
          </w:p>
        </w:tc>
      </w:tr>
      <w:tr w:rsidR="009D0A1A" w:rsidRPr="009D0A1A" w14:paraId="01DAF4F0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E8F5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Push-Pull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B5A0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A4EE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9.1%</w:t>
            </w:r>
          </w:p>
        </w:tc>
      </w:tr>
      <w:tr w:rsidR="009D0A1A" w:rsidRPr="009D0A1A" w14:paraId="7DFF82B0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50B0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Env Mig Frameworks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3DF0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1467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9.1%</w:t>
            </w:r>
          </w:p>
        </w:tc>
      </w:tr>
      <w:tr w:rsidR="009D0A1A" w:rsidRPr="009D0A1A" w14:paraId="10BBFA72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A0E2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Theory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DD2F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412C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9.1%</w:t>
            </w:r>
          </w:p>
        </w:tc>
      </w:tr>
      <w:tr w:rsidR="009D0A1A" w:rsidRPr="009D0A1A" w14:paraId="74CE7997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A981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Theories Sust Mig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7548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2692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4.5%</w:t>
            </w:r>
          </w:p>
        </w:tc>
      </w:tr>
      <w:tr w:rsidR="009D0A1A" w:rsidRPr="009D0A1A" w14:paraId="4F05C9E5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8BCB" w14:textId="77777777" w:rsidR="009D0A1A" w:rsidRPr="009D0A1A" w:rsidRDefault="009D0A1A" w:rsidP="009D0A1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Category 2: Migration focused survey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C0FD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35CE865F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100.0%</w:t>
            </w:r>
          </w:p>
        </w:tc>
      </w:tr>
      <w:tr w:rsidR="009D0A1A" w:rsidRPr="009D0A1A" w14:paraId="08C8137C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38CC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NELM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C572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905C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40.0%</w:t>
            </w:r>
          </w:p>
        </w:tc>
      </w:tr>
      <w:tr w:rsidR="009D0A1A" w:rsidRPr="009D0A1A" w14:paraId="327E7DF0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2B66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Other Theories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E076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0B2C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20.0%</w:t>
            </w:r>
          </w:p>
        </w:tc>
      </w:tr>
      <w:tr w:rsidR="009D0A1A" w:rsidRPr="009D0A1A" w14:paraId="0CC6898A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29B1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Livelihoods Framework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4C69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1B35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12.0%</w:t>
            </w:r>
          </w:p>
        </w:tc>
      </w:tr>
      <w:tr w:rsidR="009D0A1A" w:rsidRPr="009D0A1A" w14:paraId="412205FE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2FFA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Env Mig Frameworks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502E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BDB1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12.0%</w:t>
            </w:r>
          </w:p>
        </w:tc>
      </w:tr>
      <w:tr w:rsidR="009D0A1A" w:rsidRPr="009D0A1A" w14:paraId="7EE7EB96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C12E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Neoclassical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EEBC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60C9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8.0%</w:t>
            </w:r>
          </w:p>
        </w:tc>
      </w:tr>
      <w:tr w:rsidR="009D0A1A" w:rsidRPr="009D0A1A" w14:paraId="266F30B5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E144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Theories Sust Mig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A646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AA97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4.0%</w:t>
            </w:r>
          </w:p>
        </w:tc>
      </w:tr>
      <w:tr w:rsidR="009D0A1A" w:rsidRPr="009D0A1A" w14:paraId="3D49DEFB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5F08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Aspirations &amp; Caps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701F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5AA2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4.0%</w:t>
            </w:r>
          </w:p>
        </w:tc>
      </w:tr>
      <w:tr w:rsidR="009D0A1A" w:rsidRPr="009D0A1A" w14:paraId="630880B7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0CC3" w14:textId="77777777" w:rsidR="009D0A1A" w:rsidRPr="009D0A1A" w:rsidRDefault="009D0A1A" w:rsidP="009D0A1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Category 3: Qualitative field studies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7CEA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45FF0250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100.0%</w:t>
            </w:r>
          </w:p>
        </w:tc>
      </w:tr>
      <w:tr w:rsidR="009D0A1A" w:rsidRPr="009D0A1A" w14:paraId="0D49D497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DB86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Other Theories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84DC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DC50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28.6%</w:t>
            </w:r>
          </w:p>
        </w:tc>
      </w:tr>
      <w:tr w:rsidR="009D0A1A" w:rsidRPr="009D0A1A" w14:paraId="3EEA3993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4B24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Env Mig Frameworks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9D50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DBDB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28.6%</w:t>
            </w:r>
          </w:p>
        </w:tc>
      </w:tr>
      <w:tr w:rsidR="009D0A1A" w:rsidRPr="009D0A1A" w14:paraId="01E3C4FE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8E26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Theory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2829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9D5C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21.4%</w:t>
            </w:r>
          </w:p>
        </w:tc>
      </w:tr>
      <w:tr w:rsidR="009D0A1A" w:rsidRPr="009D0A1A" w14:paraId="462AFE76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ED56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NELM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C466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6AD4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7.1%</w:t>
            </w:r>
          </w:p>
        </w:tc>
      </w:tr>
      <w:tr w:rsidR="009D0A1A" w:rsidRPr="009D0A1A" w14:paraId="7245D7DC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DE96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Push-Pull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2C02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2AF5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7.1%</w:t>
            </w:r>
          </w:p>
        </w:tc>
      </w:tr>
      <w:tr w:rsidR="009D0A1A" w:rsidRPr="009D0A1A" w14:paraId="348C009A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1179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Neoclassical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4737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F759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7.1%</w:t>
            </w:r>
          </w:p>
        </w:tc>
      </w:tr>
      <w:tr w:rsidR="009D0A1A" w:rsidRPr="009D0A1A" w14:paraId="55617D06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E3AA" w14:textId="77777777" w:rsidR="009D0A1A" w:rsidRPr="009D0A1A" w:rsidRDefault="009D0A1A" w:rsidP="009D0A1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Category 4: Projections and future scenarios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FB26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auto" w:fill="auto"/>
            <w:noWrap/>
            <w:vAlign w:val="bottom"/>
            <w:hideMark/>
          </w:tcPr>
          <w:p w14:paraId="4128CD87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100.0%</w:t>
            </w:r>
          </w:p>
        </w:tc>
      </w:tr>
      <w:tr w:rsidR="009D0A1A" w:rsidRPr="009D0A1A" w14:paraId="1EF1C82F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25E0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Neoclassical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BBEC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1364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28.6%</w:t>
            </w:r>
          </w:p>
        </w:tc>
      </w:tr>
      <w:tr w:rsidR="009D0A1A" w:rsidRPr="009D0A1A" w14:paraId="3807B70C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7948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Push-Pull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A090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9340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21.4%</w:t>
            </w:r>
          </w:p>
        </w:tc>
      </w:tr>
      <w:tr w:rsidR="009D0A1A" w:rsidRPr="009D0A1A" w14:paraId="51F9F8BF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1510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Other Theories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C826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42A2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21.4%</w:t>
            </w:r>
          </w:p>
        </w:tc>
      </w:tr>
      <w:tr w:rsidR="009D0A1A" w:rsidRPr="009D0A1A" w14:paraId="3A44360C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A48E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Theory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CE61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1D34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7.1%</w:t>
            </w:r>
          </w:p>
        </w:tc>
      </w:tr>
      <w:tr w:rsidR="009D0A1A" w:rsidRPr="009D0A1A" w14:paraId="1D014354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4240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NELM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6D91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FEC3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7.1%</w:t>
            </w:r>
          </w:p>
        </w:tc>
      </w:tr>
      <w:tr w:rsidR="009D0A1A" w:rsidRPr="009D0A1A" w14:paraId="6F0C99C7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AD3E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Mobility Transition / Migration Hump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FCCC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1B64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7.1%</w:t>
            </w:r>
          </w:p>
        </w:tc>
      </w:tr>
      <w:tr w:rsidR="009D0A1A" w:rsidRPr="009D0A1A" w14:paraId="100867A6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47F3" w14:textId="77777777" w:rsidR="009D0A1A" w:rsidRPr="009D0A1A" w:rsidRDefault="009D0A1A" w:rsidP="009D0A1A">
            <w:pPr>
              <w:spacing w:before="0" w:after="0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Env Mig Frameworks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1B67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2E5D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7.1%</w:t>
            </w:r>
          </w:p>
        </w:tc>
      </w:tr>
      <w:tr w:rsidR="009D0A1A" w:rsidRPr="009D0A1A" w14:paraId="1D90AA3F" w14:textId="77777777" w:rsidTr="009D0A1A">
        <w:trPr>
          <w:trHeight w:val="2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182F" w14:textId="77777777" w:rsidR="009D0A1A" w:rsidRPr="009D0A1A" w:rsidRDefault="009D0A1A" w:rsidP="009D0A1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Grand Total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847D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D0A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78D7" w14:textId="77777777" w:rsidR="009D0A1A" w:rsidRPr="009D0A1A" w:rsidRDefault="009D0A1A" w:rsidP="009D0A1A">
            <w:pPr>
              <w:spacing w:before="0"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56B127E" w14:textId="77777777" w:rsidR="009D0A1A" w:rsidRPr="009D0A1A" w:rsidRDefault="009D0A1A" w:rsidP="009D0A1A">
      <w:pPr>
        <w:rPr>
          <w:szCs w:val="24"/>
        </w:rPr>
      </w:pPr>
    </w:p>
    <w:p w14:paraId="774D11E9" w14:textId="0F2C0DAC" w:rsidR="009D0A1A" w:rsidRDefault="009D0A1A" w:rsidP="009D0A1A">
      <w:pPr>
        <w:rPr>
          <w:b/>
          <w:sz w:val="20"/>
          <w:szCs w:val="20"/>
        </w:rPr>
      </w:pPr>
    </w:p>
    <w:p w14:paraId="62B5044A" w14:textId="77777777" w:rsidR="009D0A1A" w:rsidRDefault="009D0A1A" w:rsidP="009D0A1A">
      <w:pPr>
        <w:rPr>
          <w:sz w:val="20"/>
          <w:szCs w:val="20"/>
        </w:rPr>
      </w:pPr>
    </w:p>
    <w:p w14:paraId="55727368" w14:textId="77777777" w:rsidR="009D0A1A" w:rsidRDefault="009D0A1A" w:rsidP="009D0A1A">
      <w:pPr>
        <w:rPr>
          <w:sz w:val="20"/>
          <w:szCs w:val="20"/>
        </w:rPr>
      </w:pPr>
    </w:p>
    <w:p w14:paraId="22C24588" w14:textId="77777777" w:rsidR="009D0A1A" w:rsidRDefault="009D0A1A" w:rsidP="009D0A1A">
      <w:pPr>
        <w:rPr>
          <w:rFonts w:ascii="Calibri" w:eastAsia="Calibri" w:hAnsi="Calibri" w:cs="Calibri"/>
          <w:sz w:val="20"/>
          <w:szCs w:val="20"/>
        </w:rPr>
      </w:pPr>
    </w:p>
    <w:p w14:paraId="11F249B3" w14:textId="77777777" w:rsidR="009D0A1A" w:rsidRDefault="009D0A1A" w:rsidP="009D0A1A">
      <w:pPr>
        <w:rPr>
          <w:rFonts w:ascii="Calibri" w:eastAsia="Calibri" w:hAnsi="Calibri" w:cs="Calibri"/>
          <w:sz w:val="20"/>
          <w:szCs w:val="20"/>
        </w:rPr>
        <w:sectPr w:rsidR="009D0A1A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70222F5" w14:textId="3FCCD82E" w:rsidR="009D0A1A" w:rsidRDefault="009D0A1A" w:rsidP="009D0A1A">
      <w:pPr>
        <w:rPr>
          <w:rFonts w:eastAsia="Calibri" w:cs="Times New Roman"/>
          <w:b/>
          <w:szCs w:val="24"/>
        </w:rPr>
      </w:pPr>
      <w:r w:rsidRPr="00145283">
        <w:rPr>
          <w:rFonts w:eastAsia="Calibri" w:cs="Times New Roman"/>
          <w:b/>
          <w:szCs w:val="24"/>
        </w:rPr>
        <w:t>Table S3.  Studies in alphabetical order by category, discipline of lead author, and theory employed</w:t>
      </w:r>
    </w:p>
    <w:p w14:paraId="308E446A" w14:textId="4240F6ED" w:rsidR="00145283" w:rsidRPr="00145283" w:rsidRDefault="00145283" w:rsidP="009D0A1A">
      <w:pPr>
        <w:rPr>
          <w:rFonts w:eastAsia="Calibri" w:cs="Times New Roman"/>
          <w:i/>
          <w:sz w:val="20"/>
          <w:szCs w:val="20"/>
        </w:rPr>
      </w:pPr>
      <w:r w:rsidRPr="00145283">
        <w:rPr>
          <w:rFonts w:eastAsia="Calibri" w:cs="Times New Roman"/>
          <w:i/>
          <w:sz w:val="20"/>
          <w:szCs w:val="20"/>
        </w:rPr>
        <w:t>Categories include 1: Repurposed demographic data, 2: Migration focused survey, 3: Qualitative field studies, 4: Projections and future scenarios.</w:t>
      </w:r>
    </w:p>
    <w:tbl>
      <w:tblPr>
        <w:tblW w:w="129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15"/>
        <w:gridCol w:w="1080"/>
        <w:gridCol w:w="1193"/>
        <w:gridCol w:w="1527"/>
        <w:gridCol w:w="1527"/>
        <w:gridCol w:w="1518"/>
      </w:tblGrid>
      <w:tr w:rsidR="009D0A1A" w14:paraId="0876CF47" w14:textId="77777777" w:rsidTr="00480096">
        <w:trPr>
          <w:trHeight w:val="709"/>
          <w:tblHeader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449EF" w14:textId="77777777" w:rsidR="009D0A1A" w:rsidRDefault="009D0A1A" w:rsidP="009D0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Journal Article Full APA Citation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54C95" w14:textId="7A14D3F8" w:rsidR="009D0A1A" w:rsidRDefault="00145283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Category (prim</w:t>
            </w:r>
            <w:r w:rsidR="009D0A1A">
              <w:rPr>
                <w:rFonts w:ascii="Calibri" w:eastAsia="Calibri" w:hAnsi="Calibri" w:cs="Calibri"/>
                <w:b/>
                <w:sz w:val="20"/>
                <w:szCs w:val="20"/>
              </w:rPr>
              <w:t>ary)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7EC83" w14:textId="63100B6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Categ</w:t>
            </w:r>
            <w:r w:rsidR="00145283">
              <w:rPr>
                <w:rFonts w:ascii="Calibri" w:eastAsia="Calibri" w:hAnsi="Calibri" w:cs="Calibri"/>
                <w:b/>
                <w:sz w:val="20"/>
                <w:szCs w:val="20"/>
              </w:rPr>
              <w:t>ory (sec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ondary)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92526" w14:textId="77777777" w:rsidR="009D0A1A" w:rsidRDefault="009D0A1A" w:rsidP="009D0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Discipline of lead author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2E830" w14:textId="77777777" w:rsidR="009D0A1A" w:rsidRDefault="009D0A1A" w:rsidP="009D0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Theory (primary)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25AEC" w14:textId="77777777" w:rsidR="009D0A1A" w:rsidRDefault="009D0A1A" w:rsidP="009D0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Theory (secondary)</w:t>
            </w:r>
          </w:p>
        </w:tc>
      </w:tr>
      <w:tr w:rsidR="009D0A1A" w14:paraId="27C79B75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A8B7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Abel, G. J., Brottrager, M., Cuaresma, J. C., &amp; Muttarak, R. (2019). Climate, conflict and forced migration. Global Environmental Change, 54, 239-249.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548AB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1AC4D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BDA3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Demography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E69EF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Env Mig Frameworks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2D16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549973B0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39ED6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Abu, M., Codjoe, S. N. A., &amp; Sward, J. (2014). Climate change and internal migration intentions in the forest-savannah transition zone of Ghana. Population and Environment, 35(4), 341-364.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14E96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097F9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3103C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Demography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2B367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NELM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9359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50A05DE8" w14:textId="77777777" w:rsidTr="00145283">
        <w:trPr>
          <w:trHeight w:val="601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8099F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Adams, H. (2016). Why populations persist: mobility, place attachment and climate change. Population and Environment, 37(4), 429-448.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5D4B4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DE33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2AF6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Geography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047B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Theories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BA832" w14:textId="22321AE5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Env Mig Frameworks</w:t>
            </w:r>
            <w:r w:rsidR="0014528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9D0A1A" w14:paraId="688172A4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F5BA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Adams, H., &amp; Kay, S. (2019). Migration as a human affair: Integrating individual stress thresholds into quantitative models of climate migration. Environmental Science &amp; Policy, 93, 129-138.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C15B9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A1DF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B882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Geography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4408C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Theories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D3406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0456087F" w14:textId="77777777" w:rsidTr="00145283">
        <w:trPr>
          <w:trHeight w:val="628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7DAB7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Afifi, T. (2011). Economic or environmental migration? The push factors in Niger. International Migration, 49, e95-e124.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E6FDB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5E214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ED19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Economics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C3E4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Neoclassical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E76F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Env Mig Frameworks</w:t>
            </w:r>
          </w:p>
        </w:tc>
      </w:tr>
      <w:tr w:rsidR="009D0A1A" w14:paraId="66380F88" w14:textId="77777777" w:rsidTr="00145283">
        <w:trPr>
          <w:trHeight w:val="682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39096CC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Alscher, S. (2011). Environmental degradation and migration on Hispaniola Island. International Migration, 49, e164-e188.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CF605D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54A30E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A4362D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Social Sciences (Sociology)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6349AAB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Theory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E588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03CDBC80" w14:textId="77777777" w:rsidTr="00145283">
        <w:trPr>
          <w:trHeight w:val="81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FB8CD5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Anderson, K. J., &amp; Silva, J. A. (2020). Weather-related influences on rural-to-urban migration: A spectrum of attribution in Beira, Mozambique. Global Environmental Change, 65, 102193.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A62E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087F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CDEF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Geography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30B44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Env Mig Frameworks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3FF80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Hist-Struct Theories</w:t>
            </w:r>
          </w:p>
        </w:tc>
      </w:tr>
      <w:tr w:rsidR="009D0A1A" w14:paraId="6134C3EE" w14:textId="77777777" w:rsidTr="00145283">
        <w:trPr>
          <w:trHeight w:val="61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53CA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Anglewicz, P., &amp; Myroniuk, T. W. (2018). Shocks and migration in Malawi. Demographic Research, 38, 321-334.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5082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64ABB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DD93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Demography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35220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Theory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2571D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43872A73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D7DD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Backhaus, A., Martinez-Zarzoso, I., &amp; Muris, C. (2015). Do climate variations explain bilateral migration? A gravity model analysis. IZA Journal of Migration, 4(1), 1-15.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18F06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8C4E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799B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Economics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1686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Neoclassical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F56F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0490CBD7" w14:textId="77777777" w:rsidTr="00145283">
        <w:trPr>
          <w:trHeight w:val="104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461E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Barbieri, A. F., Domingues, E., Queiroz, B. L., Ruiz, R. M., Rigotti, J. I., Carvalho, J. A., &amp; Resende, M. F. (2010). Climate change and population migration in Brazil’s Northeast: scenarios for 2025–2050. Population and environment, 31(5), 344-370.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BE85B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DA8F4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74D7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City and Regional Planning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3AA3F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Env Mig Frameworks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6E876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Neoclassical</w:t>
            </w:r>
          </w:p>
        </w:tc>
      </w:tr>
      <w:tr w:rsidR="009D0A1A" w14:paraId="32BE3F41" w14:textId="77777777" w:rsidTr="00145283">
        <w:trPr>
          <w:trHeight w:val="104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8A9D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Barbieri, A. F., Domingues, E., Queiroz, B. L., Ruiz, R. M., Rigotti, J. I., Carvalho, J. A., &amp; Resende, M. F. (2010). Climate change and population migration in Brazil’s Northeast: scenarios for 2025–2050. Population and environment, 31(5), 344-370.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82919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D59F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0D67B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Demography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11BA7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Neoclassical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EAFE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109F692D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D6566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Bardsley, D. K., &amp; Hugo, G. J. (2010). Migration and climate change: examining thresholds of change to guide effective adaptation decision-making. Population and Environment, 32(2), 238-262.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7CA2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31AA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336E4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Geography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D8CB7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Push-Pull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11B0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0C30A246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2ADD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Bekaert, E., Ruyssen, I., &amp; Salomone, S. (2021). Domestic and international migration intentions in response to environmental stress: A global cross-country analysis. Journal of Demographic Economics, 1-54.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3669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4BBF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C33F9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Economics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29C3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Livelihoods Framework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0C6A0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Theories</w:t>
            </w:r>
          </w:p>
        </w:tc>
      </w:tr>
      <w:tr w:rsidR="009D0A1A" w14:paraId="69649531" w14:textId="77777777" w:rsidTr="00145283">
        <w:trPr>
          <w:trHeight w:val="104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E091C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Bell, A. R., Wrathall, D. J., Mueller, V., Chen, J., Oppenheimer, M., Hauer, M., ... &amp; Slangen, A. B. A. (2021). Migration towards Bangladesh coastlines projected to increase with sea-level rise through 2100. Environmental Research Letters, 16(2), 024045.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03B0F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677A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92D44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Resource Ecology and Management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A5D3F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Push-Pull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8280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Neoclassical</w:t>
            </w:r>
          </w:p>
        </w:tc>
      </w:tr>
      <w:tr w:rsidR="009D0A1A" w14:paraId="41F55F9D" w14:textId="77777777" w:rsidTr="00145283">
        <w:trPr>
          <w:trHeight w:val="104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C744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Cai, R., Feng, S., Oppenheimer, M., &amp; Pytlikova, M. (2016). Climate variability and international migration: The importance of the agricultural linkage. Journal of Environmental Economics and Management, 79, 135-151.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5D52F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03C8D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FA3D9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Economics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D7F4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Neoclassical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83FD4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Env Mig Frameworks</w:t>
            </w:r>
          </w:p>
        </w:tc>
      </w:tr>
      <w:tr w:rsidR="009D0A1A" w14:paraId="07AAB784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1DB54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Call, M., &amp; Gray, C. (2020). Climate anomalies, land degradation, and rural out-migration in Uganda. Population and Environment, 41(4), 507–528.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828CB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1B036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1F7DD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Geography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E908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NELM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AA00B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Push-Pull</w:t>
            </w:r>
          </w:p>
        </w:tc>
      </w:tr>
      <w:tr w:rsidR="009D0A1A" w14:paraId="7A9BC7A8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EFD8C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Cameron, M. P. (2018). Climate change, internal migration, and the future spatial distribution of population: a case study of New Zealand. Population and Environment, 39(3), 239-260.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1BF5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68ADB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9BF0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Economics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1AC8F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Neoclassical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5B4F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07C3DD67" w14:textId="77777777" w:rsidTr="00145283">
        <w:trPr>
          <w:trHeight w:val="628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78220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Chen, M., &amp; Caldiera, K. (2020). Climate change as an incentive for future human migration. Earth System Dynamics (11) 875-883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7D679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BB96C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396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Ecology/climate/modeler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8F89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Theory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5AB9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Theories</w:t>
            </w:r>
          </w:p>
        </w:tc>
      </w:tr>
      <w:tr w:rsidR="009D0A1A" w14:paraId="06DF4028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17856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Chindarkar, N. (2012). Gender and climate change-induced migration: proposing a framework for analysis. Environmental Research Letters, 7(2), 025601.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22C6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DFE87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A4E5F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Public policy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D575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Theories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DAE9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66D80782" w14:textId="77777777" w:rsidTr="00145283">
        <w:trPr>
          <w:trHeight w:val="628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CF09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Dallmann, I., &amp; Millock, K. (2017). Climate variability and inter-state migration in India. CESifo Economic Studies, 63(4), 560-594.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66ADB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E2E8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B91C9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Economics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4B45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Neoclassical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681A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Push-Pull</w:t>
            </w:r>
          </w:p>
        </w:tc>
      </w:tr>
      <w:tr w:rsidR="009D0A1A" w14:paraId="25598846" w14:textId="77777777" w:rsidTr="00145283">
        <w:trPr>
          <w:trHeight w:val="104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4E70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Davis, K. F., Bhattachan, A., D’Odorico, P., &amp; Suweis, S. (2018). A universal model for predicting human migration under climate change: Examining future sea level rise in Bangladesh. Environmental Research Letters, 13(6).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011D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87F0D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F06C9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Geography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450E6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Neoclassical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02F0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Push-Pull</w:t>
            </w:r>
          </w:p>
        </w:tc>
      </w:tr>
      <w:tr w:rsidR="009D0A1A" w14:paraId="67F704CD" w14:textId="77777777" w:rsidTr="00145283">
        <w:trPr>
          <w:trHeight w:val="81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6CD9FA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 Haas, H. (2011). Mediterranean migration futures: Patterns, drivers and scenarios. Global Environmental Change, 21, S59-S69.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9728250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8FE1D31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2AA61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Sociology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C3F334F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Mobility Transition / Migration Hump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FA0695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Theories Sust Mig</w:t>
            </w:r>
          </w:p>
        </w:tc>
      </w:tr>
      <w:tr w:rsidR="009D0A1A" w14:paraId="4EF511D8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1B8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Doevenspeck, M. (2011). The thin line between choice and flight: environment and migration in rural Benin. International Migration, 49, e50-e68.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C782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9A0B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8848C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Geography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1BB6F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Theories Sust Mig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08397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Neoclassical</w:t>
            </w:r>
          </w:p>
        </w:tc>
      </w:tr>
      <w:tr w:rsidR="009D0A1A" w14:paraId="659FE8DA" w14:textId="77777777" w:rsidTr="00145283">
        <w:trPr>
          <w:trHeight w:val="104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A6B14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Entwisle, B., Verdery, A., &amp; Williams, N. (2020). Climate Change and Migration: New Insights from a Dynamic Model of Out-Migration and Return Migration. American Journal of Sociology, 125(6), 1469-1512.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AAF6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8447B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80DC1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Sociology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4949B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Theories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E2EF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Theories Sust Mig</w:t>
            </w:r>
          </w:p>
        </w:tc>
      </w:tr>
      <w:tr w:rsidR="009D0A1A" w14:paraId="21788785" w14:textId="77777777" w:rsidTr="00145283">
        <w:trPr>
          <w:trHeight w:val="104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4E11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Fan, Q., Fisher-Vanden, K., &amp; Klaiber, H. A. (2018). Climate change, migration, and regional economic impacts in the United States. Journal of the Association of Environmental and Resource Economists, 5(3), 643-671.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D0149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708A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33B1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Economics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FC8F0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Neoclassical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C6D4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32E6DB92" w14:textId="77777777" w:rsidTr="00145283">
        <w:trPr>
          <w:trHeight w:val="104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3CD8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Feng, S., Krueger, A. B., &amp; Oppenheimer, M. (2010). Linkages among climate change, crop yields and Mexico–US cross-border migration. Proceedings of the National Academy of Sciences, 107(32), 14257-14262.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0E0E7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0D97B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41C2D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Economics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9B1AF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Push-Pull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2370D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5FCD56AF" w14:textId="77777777" w:rsidTr="00145283">
        <w:trPr>
          <w:trHeight w:val="104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22E74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Grace, K., Hertrich, V., Singare, D., &amp; Husak, G. (2018). Examining rural Sahelian out-migration in the context of climate change: An analysis of the linkages between rainfall and out-migration in two Malian villages from 1981 to 2009. World Development, 109, 187-196.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CFDB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F478D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8CAC9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Geography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83D57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Livelihoods Framework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5EE8C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NELM</w:t>
            </w:r>
          </w:p>
        </w:tc>
      </w:tr>
      <w:tr w:rsidR="009D0A1A" w14:paraId="79355EF0" w14:textId="77777777" w:rsidTr="00145283">
        <w:trPr>
          <w:trHeight w:val="637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3721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Gray, C., &amp; Mueller, V. (2011). Drought and Population Mobility in Rural Ethiopia. World Development, 40(1), 134–145.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C68CB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D136F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F3B14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Geography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A391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Env Mig Frameworks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E1F5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04CFD5EB" w14:textId="77777777" w:rsidTr="00145283">
        <w:trPr>
          <w:trHeight w:val="664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813A7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Gray, C., &amp; Wise, E. (2016). Country-specific effects of climate variability on human migration. Climatic change, 135(3-4), 555-568.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6A7E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38E79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D9E16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Geography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67B9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NELM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F781D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15DD6D71" w14:textId="77777777" w:rsidTr="00145283">
        <w:trPr>
          <w:trHeight w:val="104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E42A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Groth, J., Ide, T., Sakdapolrak, P., Kassa, E., &amp; Hermans, K. (2020). Deciphering interwoven drivers of environment-related migration–A multisite case study from the Ethiopian highlands. Global Environmental Change, 63, 102094.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F0569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F6EB4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6B5E6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Computational Landscape Ecology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D0F7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Env Mig Frameworks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76369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Aspirations &amp; Caps</w:t>
            </w:r>
          </w:p>
        </w:tc>
      </w:tr>
      <w:tr w:rsidR="009D0A1A" w14:paraId="4966D51A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47A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Hailegiorgis, A., Crooks, A., &amp; Cioffi-Revilla, C. (2018). An agent-based model of rural households’ adaptation to climate change. Journal of Artificial Societies and Social Simulation, 21(4).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626C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9F72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B9E1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Computational Social Science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C82D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Theories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44BA4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Livelihoods Framework</w:t>
            </w:r>
          </w:p>
        </w:tc>
      </w:tr>
      <w:tr w:rsidR="009D0A1A" w14:paraId="137AA0BE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3079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Hassani-Mahmooei, B., &amp; Parris, B. W. (2012). Climate change and internal migration patterns in Bangladesh: an agent-based model. Environment and Development Economics, 17(6), 763-780.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24641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E239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790D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Computer Science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BC100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Push-Pull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7E861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15582AA9" w14:textId="77777777" w:rsidTr="00145283">
        <w:trPr>
          <w:trHeight w:val="61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541C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Hauer, M. E. (2017). Migration induced by sea-level rise could reshape the US population landscape. Nature Climate Change, 7(5), 321-325.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98EA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2F70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AED1B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Sociology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6F56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Theories Sust Mig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267E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11C1FD42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95BE6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Henderson, J. V., Storeygard, A., &amp; Deichmann, U. (2017). Has climate change driven urbanization in Africa?. Journal of development economics, 124, 60-82.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783D6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9773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7376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Economics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0357B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Theory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091B1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5DEE29BC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D8B2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Hermans, K., &amp; Garbe, L. (2019). Droughts, livelihoods, and human migration in northern Ethiopia. Regional Environmental Change, 19(4), 1101-1111.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0C15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5325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82ADC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Computer Science / Landscape Ecology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1272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NELM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8700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Livelihoods Framework</w:t>
            </w:r>
          </w:p>
        </w:tc>
      </w:tr>
      <w:tr w:rsidR="009D0A1A" w14:paraId="596A98B5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3FACD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Islam, M. R., &amp; Hasan, M. (2016). Climate-induced human displacement: A case study of Cyclone Aila in the south-west coastal region of Bangladesh. Natural hazards, 81(2), 1051-1071.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9345C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A7580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AA5A9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Social Work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22F7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Env Mig Frameworks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3D7CC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Theories</w:t>
            </w:r>
          </w:p>
        </w:tc>
      </w:tr>
      <w:tr w:rsidR="009D0A1A" w14:paraId="7155531D" w14:textId="77777777" w:rsidTr="00145283">
        <w:trPr>
          <w:trHeight w:val="104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12B4C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Jha, C. K., Gupta, V., Chattopadhyay, U., &amp; Sreeraman, B. A. (2018). Migration as adaptation strategy to cope with climate change. International Journal of Climate Change Strategies and Management, 10(1), 121-141. https://doi.org/10.1108/IJCCSM-03-2017-0059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6F0C1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EF666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FA289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Economics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B48CC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NELM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48A96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04D07AE5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2695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Kaenzig, R.. (2015). Can glacial retreat lead to migration? A critical discussion of the impact of glacier shrinkage upon population mobility in the Bolivian Andes. Population and Environment, 36(4), 480-496.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FCE00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EB409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D9589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Geography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E8190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Theory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D2E27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40A44C59" w14:textId="77777777" w:rsidTr="00145283">
        <w:trPr>
          <w:trHeight w:val="104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745E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Kelman, I., Orlowska, J., Upadhyay, H., Stojanov, R., Webersik, C., Simonelli, A. C., ... &amp; Němec, D. (2019). Does climate change influence people’s migration decisions in Maldives?. Climatic change, 153(1), 285-299.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0CCC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C30A1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25786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Engineering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46AA6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Theories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C3A46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6C67361D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1BFA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Kniveton, D. R., Smith, C. D., &amp; Black, R. (2012). Emerging migration flows in a changing climate in dryland Africa. Nature Climate Change, 2(6), 444–447.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27B4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F43C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7267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Geography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B9DE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Theories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4F491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1BF5DE67" w14:textId="77777777" w:rsidTr="00145283">
        <w:trPr>
          <w:trHeight w:val="104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3F5C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Koubi, V., Spilker, G., Schaffer, L., &amp; Böhmelt, T. (2016). The role of environmental perceptions in migration decision-making: evidence from both migrants and non-migrants in five developing countries. Population and Environment, 38(2), 134–163.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8242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02F6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8766F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International studies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47AA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NELM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356CD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Push-Pull</w:t>
            </w:r>
          </w:p>
        </w:tc>
      </w:tr>
      <w:tr w:rsidR="009D0A1A" w14:paraId="17EBB142" w14:textId="77777777" w:rsidTr="00145283">
        <w:trPr>
          <w:trHeight w:val="104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1C66C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Lalou, R., &amp; Delaunay, V. (2017). “Seasonal migration and climate change in rural Senegal: a form of adaptation or failure to adapt?”  Chapter 14 in: Sultan, B., et al. Rural societies in the face of climatic and environmental changes in West Africa. Marseille, France: IRD Editions.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5EF2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3B34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1B961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Sociology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1B17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NELM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27D3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Livelihoods Framework</w:t>
            </w:r>
          </w:p>
        </w:tc>
      </w:tr>
      <w:tr w:rsidR="009D0A1A" w14:paraId="7CE36761" w14:textId="77777777" w:rsidTr="00145283">
        <w:trPr>
          <w:trHeight w:val="104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BDCA9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Liao, C., Morreale, S. J., Kassam, K. A. S., Sullivan, P. J., &amp; Fei, D. (2014). Following the Green: Coupled pastoral migration and vegetation dynamics in the Altay and Tianshan Mountains of Xinjiang, China. Applied Geography, 46, 61-70.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D1544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58B5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EBCC7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Geography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CFF07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Theory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0763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617E51B8" w14:textId="77777777" w:rsidTr="00145283">
        <w:trPr>
          <w:trHeight w:val="104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1E0CF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Liehr, S., Drees, L., &amp; Hummel, D. (2016). Migration as societal response to climate change and land degradation in Mali and Senegal. In Adaptation to Climate Change and Variability in Rural West Africa (pp. 147-169). Springer, Cham.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A46A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6671D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E9E9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63B7B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Theories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49B80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7329874F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1DFF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Loebach, P. (2016). Household migration as a livelihood adaptation in response to a natural disaster: Nicaragua and Hurricane Mitch. Population and Environment, 38(2), 185-206.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556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A691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E850D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Sociology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31A91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NELM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EF427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Livelihoods Framework</w:t>
            </w:r>
          </w:p>
        </w:tc>
      </w:tr>
      <w:tr w:rsidR="009D0A1A" w14:paraId="12A4541C" w14:textId="77777777" w:rsidTr="00145283">
        <w:trPr>
          <w:trHeight w:val="131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8C761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Lu, X., Wrathall, D. J., Sundsøy, P. R., Nadiruzzaman, M., Wetter, E., Iqbal, A., Qureshi, T., Tatem, A., Canright, G., Engø-Monsen, K., &amp; Bengtsson, L. (2016). Unveiling hidden migration and mobility patterns in climate stressed regions: A longitudinal study of six million anonymous mobile phone users in Bangladesh. Global Environmental Change, 38, 1–7. https://doi.org/10.1016/j.gloenvcha.2016.02.002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59A7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E8D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A9F39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Computer Science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B2CDD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Livelihoods Framework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50E59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Env Mig Frameworks</w:t>
            </w:r>
          </w:p>
        </w:tc>
      </w:tr>
      <w:tr w:rsidR="009D0A1A" w14:paraId="3989E6DE" w14:textId="77777777" w:rsidTr="00145283">
        <w:trPr>
          <w:trHeight w:val="104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B7FAD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Maharjan, A., de Campos, R. S., Singh, C., Das, S., Srinivas, A., Bhuiyan, M. R. A., ... &amp; Vincent, K. (2020). Migration and household adaptation in climate-sensitive hotspots in South Asia. Current Climate Change Reports, 6(1), 1-16.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DF0F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1AA11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6177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Economics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AFB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Livelihoods Framework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7822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Aspirations &amp; Caps</w:t>
            </w:r>
          </w:p>
        </w:tc>
      </w:tr>
      <w:tr w:rsidR="009D0A1A" w14:paraId="55A2817D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AA96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Marchiori, L., Maystadt, J. F., &amp; Schumacher, I. (2012). The impact of weather anomalies on migration in sub-Saharan Africa. Journal of Environmental Economics and Management, 63(3), 355-374.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22E6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A4E94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5499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Economics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578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Neoclassical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B09C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Push-Pull</w:t>
            </w:r>
          </w:p>
        </w:tc>
      </w:tr>
      <w:tr w:rsidR="009D0A1A" w14:paraId="45929BDF" w14:textId="77777777" w:rsidTr="00145283">
        <w:trPr>
          <w:trHeight w:val="104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E77CB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Mastrorillo, M., Licker, R., Bohra-Mishra, P., Fagiolo, G., Estes, L. D., &amp; Oppenheimer, M. (2016). The influence of climate variability on internal migration flows in South Africa. Global Environmental Change, 39, 155-169.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6895B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01D0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6A5D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Economics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59640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Neoclassical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2116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252F564B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292BB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Maurel, M., &amp; Tuccio, M. (2016). Climate instability, urbanisation and international migration. The Journal of Development Studies, 52(5), 735-752.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3C5C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860A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1BBD0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Economics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F1B2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NELM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1023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Theories</w:t>
            </w:r>
          </w:p>
        </w:tc>
      </w:tr>
      <w:tr w:rsidR="009D0A1A" w14:paraId="48CF316C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E5251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McLeman, R. A., &amp; Ploeger, S. K. (2012). Soil and its influence on rural drought migration: insights from Depression-era Southwestern Saskatchewan, Canada. Population and Environment, 33(4), 304-332.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8A37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34B3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87D86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Geography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47F0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Theories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936FC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56EB12F5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7C7D6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Milan, A., &amp; Ho, R. (2014). Livelihood and migration patterns at different altitudes in the Central Highlands of Peru. Climate and Development, 6(1), 69-76.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A412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2119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8BB8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Governance, Policy, Interdisciplinary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EC0F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Neoclassical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DDA4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NELM</w:t>
            </w:r>
          </w:p>
        </w:tc>
      </w:tr>
      <w:tr w:rsidR="009D0A1A" w14:paraId="606F257C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319F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Milan, A., &amp; Ruano, S. (2014). Rainfall variability, food insecurity and migration in Cabricán, Guatemala. Climate and Development, 6(1), 61-68.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723B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121C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9BF6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Geography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0089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NELM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74C19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Livelihoods Framework</w:t>
            </w:r>
          </w:p>
        </w:tc>
      </w:tr>
      <w:tr w:rsidR="009D0A1A" w14:paraId="2E3B0EFD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DEE0D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Mueller, V., Gray, C., &amp; Kosec, K. (2014). Heat stress increases long-term human migration in rural Pakistan. Nature climate change, 4(3), 182-185.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220B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D1A71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C295B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Economics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B83C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Neoclassical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ACBD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Theories</w:t>
            </w:r>
          </w:p>
        </w:tc>
      </w:tr>
      <w:tr w:rsidR="009D0A1A" w14:paraId="48060BBE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ABA9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Nawrotzki, R. J., Hunter, L. M., Runfola, D. M., &amp; Riosmena, F. (2015). Climate change as a migration driver from rural and urban Mexico. Environmental Research Letters, 10(11), 114023.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4A23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0321B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F2800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Sociology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E5AF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NELM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3D2AD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696DB656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D6126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Oakes, R. (2019). Culture, climate change and mobility decisions in Pacific Small Island Developing States. Population and Environment, 40(4), 480-503.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4C29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95E16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B6649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Geography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FAE66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Theories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25B8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Env Mig Frameworks</w:t>
            </w:r>
          </w:p>
        </w:tc>
      </w:tr>
      <w:tr w:rsidR="009D0A1A" w14:paraId="74864F5D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8E3D9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Olaniyan, A., &amp; Okeke-Uzodike, U. (2015). Desperate guests, unwilling hosts: Climate Change-induced migration and farmer-herder conflicts in southwestern Nigeria. Conflict Studies Quarterly, (10): 23-40.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9D72B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0769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192BC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Political Science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70C04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Theories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4C780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35545287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FA921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Parsons, L. (2019). Structuring the emotional landscape of climate change migration: Towards climate mobilities in geography. Progress in Human Geography, 43(4), 670-690.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84B0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4196D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02D10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Geography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D76B6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Theories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FEAEC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Hist-Struct Theories</w:t>
            </w:r>
          </w:p>
        </w:tc>
      </w:tr>
      <w:tr w:rsidR="009D0A1A" w14:paraId="3CC5C178" w14:textId="77777777" w:rsidTr="00145283">
        <w:trPr>
          <w:trHeight w:val="844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EC301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Parsons, L., &amp; Nielsen, J. Ø. (2020). The Subjective Climate Migrant: Climate Perceptions, Their Determinants, and Relationship to Migration in Cambodia. Annals of the American Association of Geographers, 1-18.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C05E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A8724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F5A5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Geography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911B9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Livelihoods Framework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9AB8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Hist-Struct Theories</w:t>
            </w:r>
          </w:p>
        </w:tc>
      </w:tr>
      <w:tr w:rsidR="009D0A1A" w14:paraId="68B4B784" w14:textId="77777777" w:rsidTr="00145283">
        <w:trPr>
          <w:trHeight w:val="772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BDC4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Pradhan, K. C., &amp; Narayanan, K. (2019). Weather variation and temporary labor migration: a panel data analysis for select semi-arid villages in India. Migration and Development, 9(2), 291–322.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D8447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8696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FF3C1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Economics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6DF1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NELM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98D77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27EAA02D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1200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Raoul, K. (2015). Can glacial retreat lead to migration? A critical discussion of the impact of glacier shrinkage upon population mobility in the Bolivian Andes. Population and Environment, 36(4), 480-496.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603DB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ED0A1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6BC3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Geography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FF42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Env Mig Frameworks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587E1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1E11F53A" w14:textId="77777777" w:rsidTr="00145283">
        <w:trPr>
          <w:trHeight w:val="538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FA53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Robinson, C., Dilkina, B., &amp; Moreno-Cruz, J. (2020). Modeling migration patterns in the USA under sea level rise. PloS One, 15(1), e0227436.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29BD4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0F44D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8F11C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Computational Science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8F6C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Push-Pull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8EA5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1AFB964A" w14:textId="77777777" w:rsidTr="00145283">
        <w:trPr>
          <w:trHeight w:val="104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976B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Roland, H. B., &amp; Curtis, K. J. (2020). The differential influence of geographic isolation on environmental migration: a study of internal migration amidst degrading conditions in the central Pacific. Population and Environment, 42(2), 161-182.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BBFE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E5CC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955C4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Environmental science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C317F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NELM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3A131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Aspirations &amp; Caps</w:t>
            </w:r>
          </w:p>
        </w:tc>
      </w:tr>
      <w:tr w:rsidR="009D0A1A" w14:paraId="632068A1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1654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Sedova, B., &amp; Kalkuhl, M. (2020). Who are the climate migrants and where do they go? Evidence from rural India. World Development, 129, 104848.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7512C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1F2E7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073AB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Economics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22264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Theories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E23CD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516FCEC3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ADDC0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Singh, C. (2019). Migration as a driver of changing household structures: Implications for local livelihoods and adaptation. Migration and Development, 8(3), 301-319.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9F2D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688C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B5174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International Development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0AA7B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NELM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8F44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Aspirations &amp; Caps</w:t>
            </w:r>
          </w:p>
        </w:tc>
      </w:tr>
      <w:tr w:rsidR="009D0A1A" w14:paraId="1BCAD8BF" w14:textId="77777777" w:rsidTr="00145283">
        <w:trPr>
          <w:trHeight w:val="88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BE48F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Suckall, N., Fraser, E., &amp; Forster, P. (2017). Reduced migration under climate change: evidence from Malawi using an aspirations and capabilities framework. Climate and Development, 9(4), 298–312.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C13F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7F38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7BD9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Geography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D017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Aspirations &amp; Caps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DC63D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65ACF02B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9CEE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Thiede, B. C., &amp; Gray, C. L. (2017). Heterogeneous climate effects on human migration in Indonesia. Population and Environment, 39(2), 147-172.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38AF9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7537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AC4D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Sociology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F460C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Livelihoods Framework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F2C8D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Env Mig Frameworks</w:t>
            </w:r>
          </w:p>
        </w:tc>
      </w:tr>
      <w:tr w:rsidR="009D0A1A" w14:paraId="2FBC3CDE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67E6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van der Geest, K., Burkett, M., Fitzpatrick, J., Stege, M., &amp; Wheeler, B. (2020). Climate change, ecosystem services and migration in the Marshall Islands: are they related?. Climatic Change, 161: 109-127.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B4A7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5BC4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40CD0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Geography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C636C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Env Mig Frameworks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F1A9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Livelihoods Framework</w:t>
            </w:r>
          </w:p>
        </w:tc>
      </w:tr>
      <w:tr w:rsidR="009D0A1A" w14:paraId="2B8C8602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7EFF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van der Geest, K., Khoa, V. N., &amp; Thao, N. C. (2014). Internal migration in the Upper Mekong Delta, Viet Nam: What is the role of climate related stressors?. Asia-Pacific Population Journal, 29(2), 25-41.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D7CA6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39C5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15347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Geography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4A1F0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Env Mig Frameworks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5312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Livelihoods Framework</w:t>
            </w:r>
          </w:p>
        </w:tc>
      </w:tr>
      <w:tr w:rsidR="009D0A1A" w14:paraId="748026A9" w14:textId="77777777" w:rsidTr="00145283">
        <w:trPr>
          <w:trHeight w:val="763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DBB77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van der Geest, K., Vrieling, A., &amp; Dietz, T. (2010). Migration and environment in Ghana: A cross-district analysis of human mobility and vegetation dynamics. Environment and Urbanization, 22(1), 107–123.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D9BAC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9EE5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9B681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Geography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B5B77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Push-Pull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0AD9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Hist-Struct Theories</w:t>
            </w:r>
          </w:p>
        </w:tc>
      </w:tr>
      <w:tr w:rsidR="009D0A1A" w14:paraId="74851C7F" w14:textId="77777777" w:rsidTr="00145283">
        <w:trPr>
          <w:trHeight w:val="781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8130F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Vinke, K., Rottmann, S., Gornott, C., Zabre, P., et al. (2021) Is migration an effective adaptation to climate-related agricultural distress in sub-Saharan Africa?. Population &amp; Environment.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0156C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2842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4EE0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Political Science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BD01F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NELM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BDF5F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634066A2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31DF0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Viswanathan, B., &amp; Kumar, K. K. (2015). Weather, agriculture and rural migration: evidence from state and district level migration in India. Environment and Development Economics, 20(4), 469-492.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045F2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832E0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48CAC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Economics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57F6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Neoclassical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52886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Push-Pull</w:t>
            </w:r>
          </w:p>
        </w:tc>
      </w:tr>
      <w:tr w:rsidR="009D0A1A" w14:paraId="4951BDB1" w14:textId="77777777" w:rsidTr="00145283">
        <w:trPr>
          <w:trHeight w:val="104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E3968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Walsh, S. J., Malanson, G. P., Entwisle, B., Rindfuss, R. R., Mucha, P. J., Heumann, B. W., ... &amp; Ding, D. (2013). Design of an agent-based model to examine population–environment interactions in Nang Rong District, Thailand. Applied Geography, 39, 183-198.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D1B7B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40936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23A0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Geography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9F1F7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NELM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48A7D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9D0A1A" w14:paraId="2C750D0B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718CC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Warner, K., Hamza, M., Oliver-Smith, A., Renaud, F., &amp; Julca, A. (2010). Climate change, environmental degradation and migration. Natural Hazards, 55(3), 689-715.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F40B9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2C14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E03AF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Economics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01535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Env Mig Frameworks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A7AC7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Forced Migration</w:t>
            </w:r>
          </w:p>
        </w:tc>
      </w:tr>
      <w:tr w:rsidR="009D0A1A" w14:paraId="7624EFE4" w14:textId="77777777" w:rsidTr="00145283">
        <w:trPr>
          <w:trHeight w:val="755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2364A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Zander, K. K., Richerzhagen, C., &amp; Garnett, S. T. (2019). Human mobility intentions in response to heat in urban South East Asia. Global Environmental Change, 56, 18-28.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97FD0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1A9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EE0E3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Economics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634DE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Theories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6D84D" w14:textId="77777777" w:rsidR="009D0A1A" w:rsidRDefault="009D0A1A" w:rsidP="00145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</w:tbl>
    <w:p w14:paraId="0213E994" w14:textId="77777777" w:rsidR="009D0A1A" w:rsidRDefault="009D0A1A" w:rsidP="009D0A1A">
      <w:pPr>
        <w:rPr>
          <w:rFonts w:ascii="Calibri" w:eastAsia="Calibri" w:hAnsi="Calibri" w:cs="Calibri"/>
          <w:sz w:val="20"/>
          <w:szCs w:val="20"/>
        </w:rPr>
        <w:sectPr w:rsidR="009D0A1A">
          <w:pgSz w:w="15840" w:h="12240" w:orient="landscape"/>
          <w:pgMar w:top="1440" w:right="1440" w:bottom="1440" w:left="1440" w:header="720" w:footer="720" w:gutter="0"/>
          <w:cols w:space="720"/>
        </w:sectPr>
      </w:pPr>
    </w:p>
    <w:p w14:paraId="50F48E08" w14:textId="77777777" w:rsidR="009D0A1A" w:rsidRDefault="009D0A1A" w:rsidP="009D0A1A">
      <w:pPr>
        <w:rPr>
          <w:rFonts w:ascii="Calibri" w:eastAsia="Calibri" w:hAnsi="Calibri" w:cs="Calibri"/>
          <w:sz w:val="20"/>
          <w:szCs w:val="20"/>
        </w:rPr>
      </w:pPr>
    </w:p>
    <w:p w14:paraId="50F9BCBF" w14:textId="77777777" w:rsidR="009D0A1A" w:rsidRDefault="009D0A1A" w:rsidP="009D0A1A">
      <w:pPr>
        <w:rPr>
          <w:rFonts w:ascii="Calibri" w:eastAsia="Calibri" w:hAnsi="Calibri" w:cs="Calibri"/>
          <w:sz w:val="20"/>
          <w:szCs w:val="20"/>
        </w:rPr>
      </w:pPr>
    </w:p>
    <w:p w14:paraId="7B65BC4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9"/>
      <w:footerReference w:type="even" r:id="rId10"/>
      <w:footerReference w:type="default" r:id="rId11"/>
      <w:headerReference w:type="first" r:id="rId12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4FDB2" w14:textId="77777777" w:rsidR="009D0A1A" w:rsidRDefault="009D0A1A" w:rsidP="00117666">
      <w:pPr>
        <w:spacing w:after="0"/>
      </w:pPr>
      <w:r>
        <w:separator/>
      </w:r>
    </w:p>
  </w:endnote>
  <w:endnote w:type="continuationSeparator" w:id="0">
    <w:p w14:paraId="14E0830A" w14:textId="77777777" w:rsidR="009D0A1A" w:rsidRDefault="009D0A1A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3025F" w14:textId="77777777" w:rsidR="009D0A1A" w:rsidRPr="00577C4C" w:rsidRDefault="009D0A1A">
    <w:pPr>
      <w:rPr>
        <w:color w:val="C0000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D0A1A" w:rsidRPr="00577C4C" w:rsidRDefault="009D0A1A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7777777" w:rsidR="009D0A1A" w:rsidRPr="00577C4C" w:rsidRDefault="009D0A1A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6A35" w14:textId="77777777" w:rsidR="009D0A1A" w:rsidRPr="00577C4C" w:rsidRDefault="009D0A1A">
    <w:pPr>
      <w:rPr>
        <w:b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D0A1A" w:rsidRPr="00577C4C" w:rsidRDefault="009D0A1A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9D0A1A" w:rsidRPr="00577C4C" w:rsidRDefault="009D0A1A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09C91" w14:textId="77777777" w:rsidR="009D0A1A" w:rsidRDefault="009D0A1A" w:rsidP="00117666">
      <w:pPr>
        <w:spacing w:after="0"/>
      </w:pPr>
      <w:r>
        <w:separator/>
      </w:r>
    </w:p>
  </w:footnote>
  <w:footnote w:type="continuationSeparator" w:id="0">
    <w:p w14:paraId="5BACC2C0" w14:textId="77777777" w:rsidR="009D0A1A" w:rsidRDefault="009D0A1A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861B1" w14:textId="38A6E8D1" w:rsidR="00DD3672" w:rsidRDefault="00DD3672">
    <w:pPr>
      <w:pStyle w:val="Header"/>
    </w:pPr>
    <w:r w:rsidRPr="005A1D84">
      <w:rPr>
        <w:b w:val="0"/>
        <w:noProof/>
        <w:color w:val="A6A6A6" w:themeColor="background1" w:themeShade="A6"/>
      </w:rPr>
      <w:drawing>
        <wp:inline distT="0" distB="0" distL="0" distR="0" wp14:anchorId="763E74F6" wp14:editId="5519F5CE">
          <wp:extent cx="1382534" cy="497091"/>
          <wp:effectExtent l="0" t="0" r="0" b="0"/>
          <wp:docPr id="4" name="Picture 4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EF00C" w14:textId="77777777" w:rsidR="009D0A1A" w:rsidRPr="009151AA" w:rsidRDefault="009D0A1A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D68C6" w14:textId="77777777" w:rsidR="009D0A1A" w:rsidRDefault="009D0A1A" w:rsidP="0093429D">
    <w:r w:rsidRPr="005A1D84">
      <w:rPr>
        <w:b/>
        <w:noProof/>
        <w:color w:val="A6A6A6" w:themeColor="background1" w:themeShade="A6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45283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80096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9D0A1A"/>
    <w:rsid w:val="00A174D9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D3672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CFC32D6-FCAA-4D1C-98F7-32CE21899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24</TotalTime>
  <Pages>14</Pages>
  <Words>2984</Words>
  <Characters>17014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Alexander De Sherbinin</cp:lastModifiedBy>
  <cp:revision>4</cp:revision>
  <cp:lastPrinted>2013-10-03T12:51:00Z</cp:lastPrinted>
  <dcterms:created xsi:type="dcterms:W3CDTF">2018-11-23T08:58:00Z</dcterms:created>
  <dcterms:modified xsi:type="dcterms:W3CDTF">2022-02-23T13:31:00Z</dcterms:modified>
</cp:coreProperties>
</file>