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B672C" w14:textId="77777777" w:rsidR="00AD0D9C" w:rsidRPr="00BD73B2" w:rsidRDefault="00AD0D9C" w:rsidP="00AD0D9C">
      <w:pPr>
        <w:spacing w:after="0" w:line="276" w:lineRule="auto"/>
        <w:jc w:val="center"/>
        <w:rPr>
          <w:rFonts w:ascii="Times New Roman" w:hAnsi="Times New Roman" w:cs="Times New Roman"/>
          <w:b/>
          <w:bCs/>
          <w:sz w:val="40"/>
          <w:szCs w:val="40"/>
        </w:rPr>
      </w:pPr>
      <w:r w:rsidRPr="00BD73B2">
        <w:rPr>
          <w:rFonts w:ascii="Times New Roman" w:hAnsi="Times New Roman" w:cs="Times New Roman"/>
          <w:b/>
          <w:bCs/>
          <w:sz w:val="40"/>
          <w:szCs w:val="40"/>
        </w:rPr>
        <w:t xml:space="preserve">Supplementary </w:t>
      </w:r>
      <w:commentRangeStart w:id="0"/>
      <w:commentRangeStart w:id="1"/>
      <w:r w:rsidRPr="00BD73B2">
        <w:rPr>
          <w:rFonts w:ascii="Times New Roman" w:hAnsi="Times New Roman" w:cs="Times New Roman"/>
          <w:b/>
          <w:bCs/>
          <w:sz w:val="40"/>
          <w:szCs w:val="40"/>
        </w:rPr>
        <w:t>Information</w:t>
      </w:r>
      <w:commentRangeEnd w:id="0"/>
      <w:r w:rsidR="000A322E">
        <w:rPr>
          <w:rStyle w:val="CommentReference"/>
        </w:rPr>
        <w:commentReference w:id="0"/>
      </w:r>
      <w:commentRangeEnd w:id="1"/>
      <w:r w:rsidR="008C0B7B">
        <w:rPr>
          <w:rStyle w:val="CommentReference"/>
        </w:rPr>
        <w:commentReference w:id="1"/>
      </w:r>
    </w:p>
    <w:p w14:paraId="0301F567" w14:textId="77777777" w:rsidR="00AD0D9C" w:rsidRDefault="00AD0D9C" w:rsidP="00AD0D9C">
      <w:pPr>
        <w:spacing w:after="0" w:line="276" w:lineRule="auto"/>
        <w:jc w:val="center"/>
        <w:rPr>
          <w:rFonts w:ascii="Times New Roman" w:hAnsi="Times New Roman" w:cs="Times New Roman"/>
          <w:b/>
          <w:bCs/>
          <w:sz w:val="32"/>
          <w:szCs w:val="32"/>
        </w:rPr>
      </w:pPr>
    </w:p>
    <w:p w14:paraId="7D3031E7" w14:textId="77777777" w:rsidR="00AD0D9C" w:rsidRDefault="00AD0D9C" w:rsidP="00AD0D9C">
      <w:pPr>
        <w:spacing w:after="0" w:line="276" w:lineRule="auto"/>
        <w:jc w:val="center"/>
        <w:rPr>
          <w:rFonts w:ascii="Times New Roman" w:hAnsi="Times New Roman" w:cs="Times New Roman"/>
          <w:b/>
          <w:bCs/>
          <w:sz w:val="40"/>
          <w:szCs w:val="40"/>
        </w:rPr>
      </w:pPr>
      <w:r w:rsidRPr="00A9504C">
        <w:rPr>
          <w:rFonts w:ascii="Times New Roman" w:hAnsi="Times New Roman" w:cs="Times New Roman"/>
          <w:b/>
          <w:bCs/>
          <w:sz w:val="40"/>
          <w:szCs w:val="40"/>
        </w:rPr>
        <w:t xml:space="preserve">Mechanically Tunable Radiative Cooling for </w:t>
      </w:r>
      <w:r>
        <w:rPr>
          <w:rFonts w:ascii="Times New Roman" w:hAnsi="Times New Roman" w:cs="Times New Roman"/>
          <w:b/>
          <w:bCs/>
          <w:sz w:val="40"/>
          <w:szCs w:val="40"/>
        </w:rPr>
        <w:t>Adaptive Thermal Control</w:t>
      </w:r>
    </w:p>
    <w:p w14:paraId="3CF761AF" w14:textId="77777777" w:rsidR="00AD0D9C" w:rsidRDefault="00AD0D9C" w:rsidP="00AD0D9C">
      <w:pPr>
        <w:spacing w:after="0" w:line="276" w:lineRule="auto"/>
        <w:jc w:val="center"/>
        <w:rPr>
          <w:rFonts w:ascii="Times New Roman" w:hAnsi="Times New Roman" w:cs="Times New Roman"/>
          <w:b/>
          <w:bCs/>
          <w:sz w:val="40"/>
          <w:szCs w:val="40"/>
        </w:rPr>
      </w:pPr>
    </w:p>
    <w:p w14:paraId="796B3D3A" w14:textId="77777777" w:rsidR="00AD0D9C" w:rsidRPr="001C7DA7" w:rsidRDefault="00AD0D9C" w:rsidP="00AD0D9C">
      <w:pPr>
        <w:jc w:val="center"/>
        <w:rPr>
          <w:rFonts w:ascii="Times New Roman" w:hAnsi="Times New Roman" w:cs="Times New Roman"/>
          <w:color w:val="000000"/>
          <w:sz w:val="24"/>
          <w:szCs w:val="24"/>
          <w:vertAlign w:val="superscript"/>
        </w:rPr>
      </w:pPr>
      <w:r>
        <w:rPr>
          <w:rStyle w:val="apple-style-span"/>
          <w:rFonts w:ascii="Times New Roman" w:hAnsi="Times New Roman" w:cs="Times New Roman"/>
          <w:color w:val="000000"/>
          <w:sz w:val="24"/>
          <w:szCs w:val="24"/>
          <w:shd w:val="clear" w:color="auto" w:fill="FFFFFF"/>
        </w:rPr>
        <w:t xml:space="preserve">Andrew Butler </w:t>
      </w:r>
      <w:r w:rsidRPr="001C7DA7">
        <w:rPr>
          <w:rStyle w:val="apple-style-span"/>
          <w:rFonts w:ascii="Times New Roman" w:hAnsi="Times New Roman" w:cs="Times New Roman"/>
          <w:color w:val="000000"/>
          <w:sz w:val="24"/>
          <w:szCs w:val="24"/>
          <w:shd w:val="clear" w:color="auto" w:fill="FFFFFF"/>
        </w:rPr>
        <w:t>and Christos Argyropoulos</w:t>
      </w:r>
      <w:r w:rsidRPr="001C7DA7">
        <w:rPr>
          <w:rFonts w:ascii="Times New Roman" w:hAnsi="Times New Roman" w:cs="Times New Roman"/>
          <w:color w:val="000000"/>
          <w:sz w:val="24"/>
          <w:szCs w:val="24"/>
          <w:vertAlign w:val="superscript"/>
        </w:rPr>
        <w:t>*</w:t>
      </w:r>
    </w:p>
    <w:p w14:paraId="2218E54A" w14:textId="77777777" w:rsidR="00AD0D9C" w:rsidRPr="001C7DA7" w:rsidRDefault="00AD0D9C" w:rsidP="00AD0D9C">
      <w:pPr>
        <w:jc w:val="center"/>
        <w:rPr>
          <w:rStyle w:val="apple-style-span"/>
          <w:rFonts w:ascii="Times New Roman" w:hAnsi="Times New Roman" w:cs="Times New Roman"/>
          <w:color w:val="000000"/>
          <w:sz w:val="24"/>
          <w:szCs w:val="24"/>
          <w:shd w:val="clear" w:color="auto" w:fill="FFFFFF"/>
        </w:rPr>
      </w:pPr>
      <w:r w:rsidRPr="001C7DA7">
        <w:rPr>
          <w:rStyle w:val="apple-style-span"/>
          <w:rFonts w:ascii="Times New Roman" w:hAnsi="Times New Roman" w:cs="Times New Roman"/>
          <w:color w:val="000000"/>
          <w:sz w:val="24"/>
          <w:szCs w:val="24"/>
          <w:shd w:val="clear" w:color="auto" w:fill="FFFFFF"/>
        </w:rPr>
        <w:t>Department of Electrical and Computer Engineering, University of Nebraska-Lincoln, Lincoln, Nebraska 68588, USA</w:t>
      </w:r>
    </w:p>
    <w:p w14:paraId="30210E3E" w14:textId="77777777" w:rsidR="00AD0D9C" w:rsidRPr="001C7DA7" w:rsidRDefault="00FE0B67" w:rsidP="00AD0D9C">
      <w:pPr>
        <w:jc w:val="center"/>
        <w:rPr>
          <w:rStyle w:val="apple-style-span"/>
          <w:rFonts w:ascii="Times New Roman" w:hAnsi="Times New Roman" w:cs="Times New Roman"/>
          <w:color w:val="000000"/>
          <w:sz w:val="24"/>
          <w:szCs w:val="24"/>
          <w:shd w:val="clear" w:color="auto" w:fill="FFFFFF"/>
        </w:rPr>
      </w:pPr>
      <w:hyperlink r:id="rId12" w:history="1">
        <w:r w:rsidR="00AD0D9C" w:rsidRPr="00134CEE">
          <w:rPr>
            <w:rStyle w:val="Hyperlink"/>
            <w:rFonts w:ascii="Times New Roman" w:hAnsi="Times New Roman" w:cs="Times New Roman"/>
            <w:sz w:val="24"/>
            <w:szCs w:val="24"/>
            <w:shd w:val="clear" w:color="auto" w:fill="FFFFFF"/>
          </w:rPr>
          <w:t>*</w:t>
        </w:r>
        <w:r w:rsidR="00AD0D9C" w:rsidRPr="001C7DA7">
          <w:rPr>
            <w:rStyle w:val="Hyperlink"/>
            <w:rFonts w:ascii="Times New Roman" w:hAnsi="Times New Roman" w:cs="Times New Roman"/>
            <w:sz w:val="24"/>
            <w:szCs w:val="24"/>
            <w:shd w:val="clear" w:color="auto" w:fill="FFFFFF"/>
          </w:rPr>
          <w:t>christos.argyropoulos@unl.edu</w:t>
        </w:r>
      </w:hyperlink>
    </w:p>
    <w:p w14:paraId="7F2C2980" w14:textId="77777777" w:rsidR="00AD0D9C" w:rsidRDefault="00AD0D9C" w:rsidP="00AD0D9C">
      <w:pPr>
        <w:spacing w:after="0" w:line="276" w:lineRule="auto"/>
        <w:rPr>
          <w:rFonts w:ascii="Times New Roman" w:hAnsi="Times New Roman" w:cs="Times New Roman"/>
          <w:sz w:val="32"/>
          <w:szCs w:val="32"/>
        </w:rPr>
      </w:pPr>
    </w:p>
    <w:p w14:paraId="5C41108E" w14:textId="77777777" w:rsidR="00AD0D9C" w:rsidRDefault="00AD0D9C" w:rsidP="00AD0D9C">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Electromagnetic Simulation Details</w:t>
      </w:r>
    </w:p>
    <w:p w14:paraId="4724F792" w14:textId="5822930F" w:rsidR="00AD0D9C" w:rsidRDefault="00AD0D9C" w:rsidP="00AD0D9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finite element method (FEM) full-wave simulation software Comsol Multiphysics</w:t>
      </w:r>
      <w:r w:rsidRPr="00C30538">
        <w:rPr>
          <w:rFonts w:ascii="Times New Roman" w:hAnsi="Times New Roman" w:cs="Times New Roman"/>
          <w:sz w:val="24"/>
          <w:szCs w:val="24"/>
          <w:vertAlign w:val="superscript"/>
        </w:rPr>
        <w:t>®</w:t>
      </w:r>
      <w:r>
        <w:rPr>
          <w:rFonts w:ascii="Times New Roman" w:hAnsi="Times New Roman" w:cs="Times New Roman"/>
          <w:sz w:val="24"/>
          <w:szCs w:val="24"/>
        </w:rPr>
        <w:t xml:space="preserve"> was used to calculate the mid-IR emissivity of our various PDMS tunable structures. Port boundaries at the top and bottom edges of the geometry were used to generate incident t</w:t>
      </w:r>
      <w:r>
        <w:rPr>
          <w:rFonts w:ascii="Times New Roman" w:eastAsiaTheme="minorEastAsia" w:hAnsi="Times New Roman" w:cs="Times New Roman"/>
          <w:sz w:val="24"/>
          <w:szCs w:val="24"/>
        </w:rPr>
        <w:t xml:space="preserve">ransverse electric (TE) and </w:t>
      </w:r>
      <w:proofErr w:type="spellStart"/>
      <w:r>
        <w:rPr>
          <w:rFonts w:ascii="Times New Roman" w:eastAsiaTheme="minorEastAsia" w:hAnsi="Times New Roman" w:cs="Times New Roman"/>
          <w:sz w:val="24"/>
          <w:szCs w:val="24"/>
        </w:rPr>
        <w:t>tranverse</w:t>
      </w:r>
      <w:proofErr w:type="spellEnd"/>
      <w:r>
        <w:rPr>
          <w:rFonts w:ascii="Times New Roman" w:eastAsiaTheme="minorEastAsia" w:hAnsi="Times New Roman" w:cs="Times New Roman"/>
          <w:sz w:val="24"/>
          <w:szCs w:val="24"/>
        </w:rPr>
        <w:t xml:space="preserve"> magnetic (TM)</w:t>
      </w:r>
      <w:r>
        <w:rPr>
          <w:rFonts w:ascii="Times New Roman" w:hAnsi="Times New Roman" w:cs="Times New Roman"/>
          <w:sz w:val="24"/>
          <w:szCs w:val="24"/>
        </w:rPr>
        <w:t xml:space="preserve"> polarized plane waves. The incident angle of the plane wave </w:t>
      </w:r>
      <w:r w:rsidRPr="0000523B">
        <w:rPr>
          <w:rFonts w:ascii="Times New Roman" w:hAnsi="Times New Roman" w:cs="Times New Roman"/>
          <w:i/>
          <w:iCs/>
          <w:sz w:val="24"/>
          <w:szCs w:val="24"/>
        </w:rPr>
        <w:t>θ</w:t>
      </w:r>
      <w:r>
        <w:rPr>
          <w:rFonts w:ascii="Times New Roman" w:hAnsi="Times New Roman" w:cs="Times New Roman"/>
          <w:sz w:val="24"/>
          <w:szCs w:val="24"/>
        </w:rPr>
        <w:t xml:space="preserve"> is defined with respect to the y-axis. The side boundaries are simulated by using periodic boundary conditions. The simulation parameters are summarized in Figure S1 using the rectangular Si</w:t>
      </w:r>
      <w:r>
        <w:rPr>
          <w:rFonts w:ascii="Times New Roman" w:hAnsi="Times New Roman" w:cs="Times New Roman"/>
          <w:sz w:val="24"/>
          <w:szCs w:val="24"/>
          <w:vertAlign w:val="subscript"/>
        </w:rPr>
        <w:t>3</w:t>
      </w:r>
      <w:r>
        <w:rPr>
          <w:rFonts w:ascii="Times New Roman" w:hAnsi="Times New Roman" w:cs="Times New Roman"/>
          <w:sz w:val="24"/>
          <w:szCs w:val="24"/>
        </w:rPr>
        <w:t>N</w:t>
      </w:r>
      <w:r>
        <w:rPr>
          <w:rFonts w:ascii="Times New Roman" w:hAnsi="Times New Roman" w:cs="Times New Roman"/>
          <w:sz w:val="24"/>
          <w:szCs w:val="24"/>
          <w:vertAlign w:val="subscript"/>
        </w:rPr>
        <w:t>4</w:t>
      </w:r>
      <w:r>
        <w:rPr>
          <w:rFonts w:ascii="Times New Roman" w:hAnsi="Times New Roman" w:cs="Times New Roman"/>
          <w:sz w:val="24"/>
          <w:szCs w:val="24"/>
        </w:rPr>
        <w:t xml:space="preserve"> structures as an example. The same setup was used for the simulations of the cylindrical Si</w:t>
      </w:r>
      <w:r>
        <w:rPr>
          <w:rFonts w:ascii="Times New Roman" w:hAnsi="Times New Roman" w:cs="Times New Roman"/>
          <w:sz w:val="24"/>
          <w:szCs w:val="24"/>
          <w:vertAlign w:val="subscript"/>
        </w:rPr>
        <w:t>3</w:t>
      </w:r>
      <w:r>
        <w:rPr>
          <w:rFonts w:ascii="Times New Roman" w:hAnsi="Times New Roman" w:cs="Times New Roman"/>
          <w:sz w:val="24"/>
          <w:szCs w:val="24"/>
        </w:rPr>
        <w:t>N</w:t>
      </w:r>
      <w:r>
        <w:rPr>
          <w:rFonts w:ascii="Times New Roman" w:hAnsi="Times New Roman" w:cs="Times New Roman"/>
          <w:sz w:val="24"/>
          <w:szCs w:val="24"/>
          <w:vertAlign w:val="subscript"/>
        </w:rPr>
        <w:t>4</w:t>
      </w:r>
      <w:r>
        <w:rPr>
          <w:rFonts w:ascii="Times New Roman" w:hAnsi="Times New Roman" w:cs="Times New Roman"/>
          <w:sz w:val="24"/>
          <w:szCs w:val="24"/>
        </w:rPr>
        <w:t xml:space="preserve"> designs. The structures were modelled in two dimensions since they are assumed to be very large in the z-direction. PDMS</w:t>
      </w:r>
      <w:sdt>
        <w:sdtPr>
          <w:rPr>
            <w:rFonts w:ascii="Times New Roman" w:hAnsi="Times New Roman" w:cs="Times New Roman"/>
            <w:color w:val="000000"/>
            <w:sz w:val="24"/>
            <w:szCs w:val="24"/>
          </w:rPr>
          <w:tag w:val="MENDELEY_CITATION_v3_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"/>
          <w:id w:val="-2053829843"/>
          <w:placeholder>
            <w:docPart w:val="DefaultPlaceholder_-1854013440"/>
          </w:placeholder>
        </w:sdtPr>
        <w:sdtEndPr/>
        <w:sdtContent>
          <w:r w:rsidR="0016078D">
            <w:rPr>
              <w:rFonts w:ascii="Times New Roman" w:hAnsi="Times New Roman" w:cs="Times New Roman"/>
              <w:color w:val="000000"/>
              <w:sz w:val="24"/>
              <w:szCs w:val="24"/>
            </w:rPr>
            <w:t xml:space="preserve"> </w:t>
          </w:r>
          <w:r w:rsidR="0016078D" w:rsidRPr="0016078D">
            <w:rPr>
              <w:rFonts w:ascii="Times New Roman" w:hAnsi="Times New Roman" w:cs="Times New Roman"/>
              <w:color w:val="000000"/>
              <w:sz w:val="24"/>
              <w:szCs w:val="24"/>
            </w:rPr>
            <w:t>[1]</w:t>
          </w:r>
        </w:sdtContent>
      </w:sdt>
      <w:r w:rsidR="009713A2">
        <w:rPr>
          <w:rFonts w:ascii="Times New Roman" w:hAnsi="Times New Roman" w:cs="Times New Roman"/>
          <w:sz w:val="24"/>
          <w:szCs w:val="24"/>
        </w:rPr>
        <w:t xml:space="preserve"> </w:t>
      </w:r>
      <w:r>
        <w:rPr>
          <w:rFonts w:ascii="Times New Roman" w:hAnsi="Times New Roman" w:cs="Times New Roman"/>
          <w:sz w:val="24"/>
          <w:szCs w:val="24"/>
        </w:rPr>
        <w:t>and Si</w:t>
      </w:r>
      <w:r>
        <w:rPr>
          <w:rFonts w:ascii="Times New Roman" w:hAnsi="Times New Roman" w:cs="Times New Roman"/>
          <w:sz w:val="24"/>
          <w:szCs w:val="24"/>
          <w:vertAlign w:val="subscript"/>
        </w:rPr>
        <w:t>3</w:t>
      </w:r>
      <w:r>
        <w:rPr>
          <w:rFonts w:ascii="Times New Roman" w:hAnsi="Times New Roman" w:cs="Times New Roman"/>
          <w:sz w:val="24"/>
          <w:szCs w:val="24"/>
        </w:rPr>
        <w:t>N</w:t>
      </w:r>
      <w:r>
        <w:rPr>
          <w:rFonts w:ascii="Times New Roman" w:hAnsi="Times New Roman" w:cs="Times New Roman"/>
          <w:sz w:val="24"/>
          <w:szCs w:val="24"/>
          <w:vertAlign w:val="subscript"/>
        </w:rPr>
        <w:t>4</w:t>
      </w:r>
      <w:r w:rsidR="0016078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"/>
          <w:id w:val="489917417"/>
          <w:placeholder>
            <w:docPart w:val="DefaultPlaceholder_-1854013440"/>
          </w:placeholder>
        </w:sdtPr>
        <w:sdtEndPr/>
        <w:sdtContent>
          <w:r w:rsidR="0016078D" w:rsidRPr="0016078D">
            <w:rPr>
              <w:rFonts w:ascii="Times New Roman" w:hAnsi="Times New Roman" w:cs="Times New Roman"/>
              <w:color w:val="000000"/>
              <w:sz w:val="24"/>
              <w:szCs w:val="24"/>
            </w:rPr>
            <w:t>[2]</w:t>
          </w:r>
        </w:sdtContent>
      </w:sdt>
      <w:r w:rsidR="009713A2">
        <w:rPr>
          <w:rFonts w:ascii="Times New Roman" w:hAnsi="Times New Roman" w:cs="Times New Roman"/>
          <w:sz w:val="24"/>
          <w:szCs w:val="24"/>
        </w:rPr>
        <w:t xml:space="preserve"> </w:t>
      </w:r>
      <w:r>
        <w:rPr>
          <w:rFonts w:ascii="Times New Roman" w:hAnsi="Times New Roman" w:cs="Times New Roman"/>
          <w:sz w:val="24"/>
          <w:szCs w:val="24"/>
        </w:rPr>
        <w:t>were simulated using frequency dependent permittivity data taken from the literature.</w:t>
      </w:r>
    </w:p>
    <w:p w14:paraId="703A69AA" w14:textId="77777777" w:rsidR="00AD0D9C" w:rsidRDefault="00AD0D9C" w:rsidP="00AD0D9C">
      <w:pPr>
        <w:spacing w:after="0" w:line="276" w:lineRule="auto"/>
        <w:rPr>
          <w:rFonts w:ascii="Times New Roman" w:hAnsi="Times New Roman" w:cs="Times New Roman"/>
          <w:sz w:val="24"/>
          <w:szCs w:val="24"/>
        </w:rPr>
      </w:pPr>
    </w:p>
    <w:p w14:paraId="0BF47F7E" w14:textId="77777777" w:rsidR="00AD0D9C" w:rsidRDefault="00AD0D9C" w:rsidP="00AD0D9C">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A601DE" wp14:editId="685CADC1">
            <wp:extent cx="3970622" cy="2595880"/>
            <wp:effectExtent l="0" t="0" r="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rotWithShape="1">
                    <a:blip r:embed="rId13">
                      <a:extLst>
                        <a:ext uri="{28A0092B-C50C-407E-A947-70E740481C1C}">
                          <a14:useLocalDpi xmlns:a14="http://schemas.microsoft.com/office/drawing/2010/main" val="0"/>
                        </a:ext>
                      </a:extLst>
                    </a:blip>
                    <a:srcRect l="15385" t="8433" r="18333" b="14530"/>
                    <a:stretch/>
                  </pic:blipFill>
                  <pic:spPr bwMode="auto">
                    <a:xfrm>
                      <a:off x="0" y="0"/>
                      <a:ext cx="3980240" cy="2602168"/>
                    </a:xfrm>
                    <a:prstGeom prst="rect">
                      <a:avLst/>
                    </a:prstGeom>
                    <a:ln>
                      <a:noFill/>
                    </a:ln>
                    <a:extLst>
                      <a:ext uri="{53640926-AAD7-44D8-BBD7-CCE9431645EC}">
                        <a14:shadowObscured xmlns:a14="http://schemas.microsoft.com/office/drawing/2010/main"/>
                      </a:ext>
                    </a:extLst>
                  </pic:spPr>
                </pic:pic>
              </a:graphicData>
            </a:graphic>
          </wp:inline>
        </w:drawing>
      </w:r>
    </w:p>
    <w:p w14:paraId="3DCBCB6E" w14:textId="11DD13C5" w:rsidR="00AD0D9C" w:rsidRPr="00C30538" w:rsidRDefault="00AD0D9C" w:rsidP="00AD0D9C">
      <w:pPr>
        <w:spacing w:after="0" w:line="276" w:lineRule="auto"/>
        <w:jc w:val="center"/>
        <w:rPr>
          <w:rFonts w:ascii="Times New Roman" w:hAnsi="Times New Roman" w:cs="Times New Roman"/>
          <w:sz w:val="24"/>
          <w:szCs w:val="24"/>
        </w:rPr>
      </w:pPr>
      <w:r w:rsidRPr="00C30538">
        <w:rPr>
          <w:rFonts w:ascii="Times New Roman" w:hAnsi="Times New Roman" w:cs="Times New Roman"/>
          <w:b/>
          <w:bCs/>
          <w:sz w:val="24"/>
          <w:szCs w:val="24"/>
        </w:rPr>
        <w:t>Figure S1</w:t>
      </w:r>
      <w:r w:rsidR="0007541A">
        <w:rPr>
          <w:rFonts w:ascii="Times New Roman" w:hAnsi="Times New Roman" w:cs="Times New Roman"/>
          <w:b/>
          <w:bCs/>
          <w:sz w:val="24"/>
          <w:szCs w:val="24"/>
        </w:rPr>
        <w:t>.</w:t>
      </w:r>
      <w:r w:rsidRPr="00C30538">
        <w:rPr>
          <w:rFonts w:ascii="Times New Roman" w:hAnsi="Times New Roman" w:cs="Times New Roman"/>
          <w:sz w:val="24"/>
          <w:szCs w:val="24"/>
        </w:rPr>
        <w:t xml:space="preserve"> Schematic of the simulation </w:t>
      </w:r>
      <w:r>
        <w:rPr>
          <w:rFonts w:ascii="Times New Roman" w:hAnsi="Times New Roman" w:cs="Times New Roman"/>
          <w:sz w:val="24"/>
          <w:szCs w:val="24"/>
        </w:rPr>
        <w:t>domain.</w:t>
      </w:r>
    </w:p>
    <w:p w14:paraId="4E481FD0" w14:textId="77777777" w:rsidR="00AD0D9C" w:rsidRDefault="00AD0D9C" w:rsidP="00AD0D9C">
      <w:pPr>
        <w:spacing w:after="0" w:line="276" w:lineRule="auto"/>
        <w:jc w:val="center"/>
        <w:rPr>
          <w:rFonts w:ascii="Times New Roman" w:hAnsi="Times New Roman" w:cs="Times New Roman"/>
          <w:sz w:val="24"/>
          <w:szCs w:val="24"/>
        </w:rPr>
      </w:pPr>
    </w:p>
    <w:p w14:paraId="3FF95B22" w14:textId="756ACB01" w:rsidR="00AD0D9C" w:rsidRDefault="00AD0D9C" w:rsidP="00AD0D9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stretching of the structures was simulated by calculating the new dimensions of the structure when a 120% lateral strain is introduced in the x-direction. When stretched, dimensions in the x-direction are increased proportional to the strain. On the contrary, the dimensions in the y-direction are decreased proportional to the strain and the Poisson’s Ratio of PDMS</w:t>
      </w:r>
      <w:r w:rsidR="0016078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"/>
          <w:id w:val="-660080200"/>
          <w:placeholder>
            <w:docPart w:val="DefaultPlaceholder_-1854013440"/>
          </w:placeholder>
        </w:sdtPr>
        <w:sdtEndPr/>
        <w:sdtContent>
          <w:r w:rsidR="0016078D" w:rsidRPr="0016078D">
            <w:rPr>
              <w:rFonts w:ascii="Times New Roman" w:hAnsi="Times New Roman" w:cs="Times New Roman"/>
              <w:color w:val="000000"/>
              <w:sz w:val="24"/>
              <w:szCs w:val="24"/>
            </w:rPr>
            <w:t>[3]</w:t>
          </w:r>
        </w:sdtContent>
      </w:sdt>
      <w:r>
        <w:rPr>
          <w:rFonts w:ascii="Times New Roman" w:hAnsi="Times New Roman" w:cs="Times New Roman"/>
          <w:sz w:val="24"/>
          <w:szCs w:val="24"/>
        </w:rPr>
        <w:t>. The exceptions to this effect are the dimensions of the Si</w:t>
      </w:r>
      <w:r>
        <w:rPr>
          <w:rFonts w:ascii="Times New Roman" w:hAnsi="Times New Roman" w:cs="Times New Roman"/>
          <w:sz w:val="24"/>
          <w:szCs w:val="24"/>
          <w:vertAlign w:val="subscript"/>
        </w:rPr>
        <w:t>3</w:t>
      </w:r>
      <w:r>
        <w:rPr>
          <w:rFonts w:ascii="Times New Roman" w:hAnsi="Times New Roman" w:cs="Times New Roman"/>
          <w:sz w:val="24"/>
          <w:szCs w:val="24"/>
        </w:rPr>
        <w:t>N</w:t>
      </w:r>
      <w:r>
        <w:rPr>
          <w:rFonts w:ascii="Times New Roman" w:hAnsi="Times New Roman" w:cs="Times New Roman"/>
          <w:sz w:val="24"/>
          <w:szCs w:val="24"/>
          <w:vertAlign w:val="subscript"/>
        </w:rPr>
        <w:t>4</w:t>
      </w:r>
      <w:r>
        <w:rPr>
          <w:rFonts w:ascii="Times New Roman" w:hAnsi="Times New Roman" w:cs="Times New Roman"/>
          <w:sz w:val="24"/>
          <w:szCs w:val="24"/>
        </w:rPr>
        <w:t xml:space="preserve"> structures which remain the same due to the high Young’s Modulus of Si</w:t>
      </w:r>
      <w:r>
        <w:rPr>
          <w:rFonts w:ascii="Times New Roman" w:hAnsi="Times New Roman" w:cs="Times New Roman"/>
          <w:sz w:val="24"/>
          <w:szCs w:val="24"/>
          <w:vertAlign w:val="subscript"/>
        </w:rPr>
        <w:t>3</w:t>
      </w:r>
      <w:r>
        <w:rPr>
          <w:rFonts w:ascii="Times New Roman" w:hAnsi="Times New Roman" w:cs="Times New Roman"/>
          <w:sz w:val="24"/>
          <w:szCs w:val="24"/>
        </w:rPr>
        <w:t>N</w:t>
      </w:r>
      <w:r>
        <w:rPr>
          <w:rFonts w:ascii="Times New Roman" w:hAnsi="Times New Roman" w:cs="Times New Roman"/>
          <w:sz w:val="24"/>
          <w:szCs w:val="24"/>
          <w:vertAlign w:val="subscript"/>
        </w:rPr>
        <w:t>4</w:t>
      </w:r>
      <w:r w:rsidR="0016078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"/>
          <w:id w:val="103385860"/>
          <w:placeholder>
            <w:docPart w:val="DefaultPlaceholder_-1854013440"/>
          </w:placeholder>
        </w:sdtPr>
        <w:sdtEndPr/>
        <w:sdtContent>
          <w:r w:rsidR="0016078D" w:rsidRPr="0016078D">
            <w:rPr>
              <w:rFonts w:ascii="Times New Roman" w:hAnsi="Times New Roman" w:cs="Times New Roman"/>
              <w:color w:val="000000"/>
              <w:sz w:val="24"/>
              <w:szCs w:val="24"/>
            </w:rPr>
            <w:t>[4]</w:t>
          </w:r>
        </w:sdtContent>
      </w:sdt>
      <w:r>
        <w:rPr>
          <w:rFonts w:ascii="Times New Roman" w:hAnsi="Times New Roman" w:cs="Times New Roman"/>
          <w:sz w:val="24"/>
          <w:szCs w:val="24"/>
        </w:rPr>
        <w:t>. However, the spacing between the Si</w:t>
      </w:r>
      <w:r>
        <w:rPr>
          <w:rFonts w:ascii="Times New Roman" w:hAnsi="Times New Roman" w:cs="Times New Roman"/>
          <w:sz w:val="24"/>
          <w:szCs w:val="24"/>
          <w:vertAlign w:val="subscript"/>
        </w:rPr>
        <w:t>3</w:t>
      </w:r>
      <w:r>
        <w:rPr>
          <w:rFonts w:ascii="Times New Roman" w:hAnsi="Times New Roman" w:cs="Times New Roman"/>
          <w:sz w:val="24"/>
          <w:szCs w:val="24"/>
        </w:rPr>
        <w:t>N</w:t>
      </w:r>
      <w:r>
        <w:rPr>
          <w:rFonts w:ascii="Times New Roman" w:hAnsi="Times New Roman" w:cs="Times New Roman"/>
          <w:sz w:val="24"/>
          <w:szCs w:val="24"/>
          <w:vertAlign w:val="subscript"/>
        </w:rPr>
        <w:t>4</w:t>
      </w:r>
      <w:r>
        <w:rPr>
          <w:rFonts w:ascii="Times New Roman" w:hAnsi="Times New Roman" w:cs="Times New Roman"/>
          <w:sz w:val="24"/>
          <w:szCs w:val="24"/>
        </w:rPr>
        <w:t xml:space="preserve"> structures is increased with the strain. The dimension size in the x-direction after stretching can be calculated by using the formula:</w:t>
      </w:r>
    </w:p>
    <w:p w14:paraId="5C2A08C2" w14:textId="77777777" w:rsidR="00AD0D9C" w:rsidRDefault="00AD0D9C" w:rsidP="00AD0D9C">
      <w:pPr>
        <w:spacing w:after="0" w:line="276" w:lineRule="auto"/>
        <w:rPr>
          <w:rFonts w:ascii="Times New Roman" w:hAnsi="Times New Roman" w:cs="Times New Roman"/>
          <w:sz w:val="24"/>
          <w:szCs w:val="24"/>
        </w:rPr>
      </w:pPr>
    </w:p>
    <w:p w14:paraId="539ED969" w14:textId="77777777" w:rsidR="00AD0D9C" w:rsidRPr="005064C3" w:rsidRDefault="00FE0B67" w:rsidP="00AD0D9C">
      <w:pPr>
        <w:spacing w:after="0" w:line="276" w:lineRule="auto"/>
        <w:jc w:val="center"/>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r>
                <w:rPr>
                  <w:rFonts w:ascii="Cambria Math" w:hAnsi="Cambria Math" w:cs="Times New Roman"/>
                  <w:sz w:val="24"/>
                  <w:szCs w:val="24"/>
                </w:rPr>
                <m:t xml:space="preserve">x=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 ϵ*</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eastAsiaTheme="minorEastAsia" w:hAnsi="Cambria Math" w:cs="Times New Roman"/>
                  <w:sz w:val="24"/>
                  <w:szCs w:val="24"/>
                </w:rPr>
                <m:t xml:space="preserve">, </m:t>
              </m:r>
              <m:r>
                <w:rPr>
                  <w:rFonts w:ascii="Cambria Math"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ctrlPr>
                <w:rPr>
                  <w:rFonts w:ascii="Cambria Math" w:hAnsi="Cambria Math" w:cs="Times New Roman"/>
                  <w:i/>
                  <w:sz w:val="24"/>
                  <w:szCs w:val="24"/>
                </w:rPr>
              </m:ctrlPr>
            </m:e>
          </m:eqArr>
        </m:oMath>
      </m:oMathPara>
    </w:p>
    <w:p w14:paraId="1007704F" w14:textId="77777777" w:rsidR="00AD0D9C" w:rsidRDefault="00AD0D9C" w:rsidP="00AD0D9C">
      <w:pPr>
        <w:spacing w:after="0" w:line="276" w:lineRule="auto"/>
        <w:jc w:val="center"/>
        <w:rPr>
          <w:rFonts w:ascii="Times New Roman" w:eastAsiaTheme="minorEastAsia" w:hAnsi="Times New Roman" w:cs="Times New Roman"/>
          <w:sz w:val="24"/>
          <w:szCs w:val="24"/>
        </w:rPr>
      </w:pPr>
    </w:p>
    <w:p w14:paraId="086C2E0A" w14:textId="77777777" w:rsidR="00AD0D9C" w:rsidRDefault="00AD0D9C" w:rsidP="00AD0D9C">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w:r>
        <w:rPr>
          <w:rFonts w:ascii="Times New Roman" w:eastAsiaTheme="minorEastAsia" w:hAnsi="Times New Roman" w:cs="Times New Roman"/>
          <w:i/>
          <w:iCs/>
          <w:sz w:val="24"/>
          <w:szCs w:val="24"/>
        </w:rPr>
        <w:t>x</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is the dimension in the x-direction such as the period of the PDMS or the period of the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structures, </w:t>
      </w:r>
      <w:r>
        <w:rPr>
          <w:rFonts w:ascii="Times New Roman" w:eastAsiaTheme="minorEastAsia" w:hAnsi="Times New Roman" w:cs="Times New Roman"/>
          <w:i/>
          <w:iCs/>
          <w:sz w:val="24"/>
          <w:szCs w:val="24"/>
        </w:rPr>
        <w:t>x</w:t>
      </w:r>
      <w:r>
        <w:rPr>
          <w:rFonts w:ascii="Times New Roman" w:eastAsiaTheme="minorEastAsia" w:hAnsi="Times New Roman" w:cs="Times New Roman"/>
          <w:i/>
          <w:iCs/>
          <w:sz w:val="24"/>
          <w:szCs w:val="24"/>
          <w:vertAlign w:val="subscript"/>
        </w:rPr>
        <w:t>0</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 xml:space="preserve">is the size of the dimension before stretching, and </w:t>
      </w:r>
      <w:r>
        <w:rPr>
          <w:rFonts w:ascii="Times New Roman" w:eastAsiaTheme="minorEastAsia" w:hAnsi="Times New Roman" w:cs="Times New Roman"/>
          <w:i/>
          <w:iCs/>
          <w:sz w:val="24"/>
          <w:szCs w:val="24"/>
        </w:rPr>
        <w:t>ε</w:t>
      </w:r>
      <w:r>
        <w:rPr>
          <w:rFonts w:ascii="Times New Roman" w:eastAsiaTheme="minorEastAsia" w:hAnsi="Times New Roman" w:cs="Times New Roman"/>
          <w:sz w:val="24"/>
          <w:szCs w:val="24"/>
        </w:rPr>
        <w:t xml:space="preserve"> is the strain. The size of dimensions in the y-direction are similarly calculated by using the relation:</w:t>
      </w:r>
    </w:p>
    <w:p w14:paraId="392EF6F9" w14:textId="77777777" w:rsidR="00AD0D9C" w:rsidRDefault="00AD0D9C" w:rsidP="00AD0D9C">
      <w:pPr>
        <w:spacing w:after="0" w:line="276" w:lineRule="auto"/>
        <w:rPr>
          <w:rFonts w:ascii="Times New Roman" w:eastAsiaTheme="minorEastAsia" w:hAnsi="Times New Roman" w:cs="Times New Roman"/>
          <w:sz w:val="24"/>
          <w:szCs w:val="24"/>
        </w:rPr>
      </w:pPr>
    </w:p>
    <w:p w14:paraId="59C570EB" w14:textId="77777777" w:rsidR="00AD0D9C" w:rsidRPr="005064C3" w:rsidRDefault="00FE0B67" w:rsidP="00AD0D9C">
      <w:pPr>
        <w:spacing w:after="0" w:line="276" w:lineRule="auto"/>
        <w:jc w:val="center"/>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 xml:space="preserve">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ε*υ*</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e>
          </m:eqArr>
        </m:oMath>
      </m:oMathPara>
    </w:p>
    <w:p w14:paraId="0689C5A2" w14:textId="77777777" w:rsidR="00AD0D9C" w:rsidRDefault="00AD0D9C" w:rsidP="00AD0D9C">
      <w:pPr>
        <w:spacing w:after="0" w:line="276" w:lineRule="auto"/>
        <w:jc w:val="center"/>
        <w:rPr>
          <w:rFonts w:ascii="Times New Roman" w:eastAsiaTheme="minorEastAsia" w:hAnsi="Times New Roman" w:cs="Times New Roman"/>
          <w:sz w:val="24"/>
          <w:szCs w:val="24"/>
        </w:rPr>
      </w:pPr>
    </w:p>
    <w:p w14:paraId="6E6F9EA8" w14:textId="2DACA354" w:rsidR="00AD0D9C" w:rsidRDefault="00AD0D9C" w:rsidP="00AD0D9C">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where</w:t>
      </w:r>
      <w:r w:rsidRPr="005064C3">
        <w:rPr>
          <w:rFonts w:ascii="Times New Roman" w:eastAsiaTheme="minorEastAsia" w:hAnsi="Times New Roman" w:cs="Times New Roman"/>
          <w:i/>
          <w:iCs/>
          <w:sz w:val="24"/>
          <w:szCs w:val="24"/>
        </w:rPr>
        <w:t xml:space="preserve"> y</w:t>
      </w:r>
      <w:r>
        <w:rPr>
          <w:rFonts w:ascii="Times New Roman" w:eastAsiaTheme="minorEastAsia" w:hAnsi="Times New Roman" w:cs="Times New Roman"/>
          <w:sz w:val="24"/>
          <w:szCs w:val="24"/>
        </w:rPr>
        <w:t xml:space="preserve"> is the dimension in the y-direction such as the thickness of the flat PDMS or the height of the PDMS mound, </w:t>
      </w:r>
      <w:r>
        <w:rPr>
          <w:rFonts w:ascii="Times New Roman" w:eastAsiaTheme="minorEastAsia" w:hAnsi="Times New Roman" w:cs="Times New Roman"/>
          <w:i/>
          <w:iCs/>
          <w:sz w:val="24"/>
          <w:szCs w:val="24"/>
        </w:rPr>
        <w:t>y</w:t>
      </w:r>
      <w:r>
        <w:rPr>
          <w:rFonts w:ascii="Times New Roman" w:eastAsiaTheme="minorEastAsia" w:hAnsi="Times New Roman" w:cs="Times New Roman"/>
          <w:i/>
          <w:iCs/>
          <w:sz w:val="24"/>
          <w:szCs w:val="24"/>
          <w:vertAlign w:val="subscript"/>
        </w:rPr>
        <w:t>0</w:t>
      </w:r>
      <w:r>
        <w:rPr>
          <w:rFonts w:ascii="Times New Roman" w:eastAsiaTheme="minorEastAsia" w:hAnsi="Times New Roman" w:cs="Times New Roman"/>
          <w:sz w:val="24"/>
          <w:szCs w:val="24"/>
        </w:rPr>
        <w:t xml:space="preserve"> is the size of the dimension before stretching, and </w:t>
      </w:r>
      <w:r>
        <w:rPr>
          <w:rFonts w:ascii="Times New Roman" w:eastAsiaTheme="minorEastAsia" w:hAnsi="Times New Roman" w:cs="Times New Roman"/>
          <w:i/>
          <w:iCs/>
          <w:sz w:val="24"/>
          <w:szCs w:val="24"/>
        </w:rPr>
        <w:t xml:space="preserve">υ </w:t>
      </w:r>
      <w:r>
        <w:rPr>
          <w:rFonts w:ascii="Times New Roman" w:eastAsiaTheme="minorEastAsia" w:hAnsi="Times New Roman" w:cs="Times New Roman"/>
          <w:sz w:val="24"/>
          <w:szCs w:val="24"/>
        </w:rPr>
        <w:t>is the Poisson’s Ratio of PDMS. In our simulations, we use a maximum strain of 120% and a value of 0.48 for the Poisson’s Ratio of PDMS</w:t>
      </w:r>
      <w:r w:rsidR="0016078D">
        <w:rPr>
          <w:rFonts w:ascii="Times New Roman" w:eastAsiaTheme="minorEastAsia" w:hAnsi="Times New Roman" w:cs="Times New Roman"/>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"/>
          <w:id w:val="-1275332803"/>
          <w:placeholder>
            <w:docPart w:val="DefaultPlaceholder_-1854013440"/>
          </w:placeholder>
        </w:sdtPr>
        <w:sdtEndPr/>
        <w:sdtContent>
          <w:r w:rsidR="0016078D" w:rsidRPr="0016078D">
            <w:rPr>
              <w:rFonts w:ascii="Times New Roman" w:eastAsiaTheme="minorEastAsia" w:hAnsi="Times New Roman" w:cs="Times New Roman"/>
              <w:color w:val="000000"/>
              <w:sz w:val="24"/>
              <w:szCs w:val="24"/>
            </w:rPr>
            <w:t>[5,6]</w:t>
          </w:r>
        </w:sdtContent>
      </w:sdt>
      <w:r>
        <w:rPr>
          <w:rFonts w:ascii="Times New Roman" w:eastAsiaTheme="minorEastAsia" w:hAnsi="Times New Roman" w:cs="Times New Roman"/>
          <w:sz w:val="24"/>
          <w:szCs w:val="24"/>
        </w:rPr>
        <w:t>.</w:t>
      </w:r>
    </w:p>
    <w:p w14:paraId="4B2685D2" w14:textId="77777777" w:rsidR="00AD0D9C" w:rsidRDefault="00AD0D9C" w:rsidP="00AD0D9C">
      <w:pPr>
        <w:spacing w:after="0" w:line="276" w:lineRule="auto"/>
        <w:rPr>
          <w:rFonts w:ascii="Times New Roman" w:eastAsiaTheme="minorEastAsia" w:hAnsi="Times New Roman" w:cs="Times New Roman"/>
          <w:sz w:val="24"/>
          <w:szCs w:val="24"/>
        </w:rPr>
      </w:pPr>
    </w:p>
    <w:p w14:paraId="1FE8AD9F" w14:textId="77777777" w:rsidR="00AD0D9C" w:rsidRDefault="00AD0D9C" w:rsidP="00AD0D9C">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S-parameter reflection and transmission coefficient calculations were performed to determine the mid-IR emissivity of our structures before and after stretching. The port boundaries were used to determine the total reflected and transmitted power flow through our structures. The power flow through each port was calculated as:</w:t>
      </w:r>
    </w:p>
    <w:p w14:paraId="3C59688E" w14:textId="77777777" w:rsidR="00AD0D9C" w:rsidRDefault="00AD0D9C" w:rsidP="00AD0D9C">
      <w:pPr>
        <w:spacing w:after="0" w:line="276" w:lineRule="auto"/>
        <w:jc w:val="both"/>
        <w:rPr>
          <w:rFonts w:ascii="Times New Roman" w:eastAsiaTheme="minorEastAsia" w:hAnsi="Times New Roman" w:cs="Times New Roman"/>
          <w:sz w:val="24"/>
          <w:szCs w:val="24"/>
        </w:rPr>
      </w:pPr>
    </w:p>
    <w:p w14:paraId="4D0CE77A" w14:textId="77777777" w:rsidR="00AD0D9C" w:rsidRPr="006F1E65" w:rsidRDefault="00FE0B67" w:rsidP="00AD0D9C">
      <w:pPr>
        <w:spacing w:after="0" w:line="276" w:lineRule="auto"/>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 xml:space="preserve">P= </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C</m:t>
                  </m:r>
                </m:sub>
                <m:sup>
                  <m:r>
                    <w:rPr>
                      <w:rFonts w:ascii="Cambria Math" w:eastAsiaTheme="minorEastAsia" w:hAnsi="Cambria Math" w:cs="Times New Roman"/>
                      <w:sz w:val="24"/>
                      <w:szCs w:val="24"/>
                    </w:rPr>
                    <m:t xml:space="preserve"> </m:t>
                  </m:r>
                </m:sup>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n</m:t>
                      </m:r>
                    </m:e>
                  </m:ac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C</m:t>
                      </m:r>
                    </m:sub>
                    <m:sup>
                      <m:r>
                        <w:rPr>
                          <w:rFonts w:ascii="Cambria Math" w:eastAsiaTheme="minorEastAsia" w:hAnsi="Cambria Math" w:cs="Times New Roman"/>
                          <w:sz w:val="24"/>
                          <w:szCs w:val="24"/>
                        </w:rPr>
                        <m:t xml:space="preserve"> </m:t>
                      </m:r>
                    </m:sup>
                    <m:e>
                      <m:r>
                        <w:rPr>
                          <w:rFonts w:ascii="Cambria Math" w:eastAsiaTheme="minorEastAsia" w:hAnsi="Cambria Math" w:cs="Times New Roman"/>
                          <w:sz w:val="24"/>
                          <w:szCs w:val="24"/>
                        </w:rPr>
                        <m:t>Re</m:t>
                      </m:r>
                      <m:d>
                        <m:dPr>
                          <m:begChr m:val="{"/>
                          <m:endChr m:val="}"/>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p>
                              <m:r>
                                <w:rPr>
                                  <w:rFonts w:ascii="Cambria Math" w:eastAsiaTheme="minorEastAsia" w:hAnsi="Cambria Math" w:cs="Times New Roman"/>
                                  <w:sz w:val="24"/>
                                  <w:szCs w:val="24"/>
                                </w:rPr>
                                <m:t>*</m:t>
                              </m:r>
                            </m:sup>
                          </m:sSup>
                        </m:e>
                      </m:d>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n</m:t>
                          </m:r>
                        </m:e>
                      </m:acc>
                    </m:e>
                  </m:nary>
                </m:e>
              </m:nary>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e>
          </m:eqArr>
        </m:oMath>
      </m:oMathPara>
    </w:p>
    <w:p w14:paraId="03190FA3" w14:textId="77777777" w:rsidR="00AD0D9C" w:rsidRDefault="00AD0D9C" w:rsidP="00AD0D9C">
      <w:pPr>
        <w:spacing w:after="0" w:line="276" w:lineRule="auto"/>
        <w:rPr>
          <w:rFonts w:ascii="Times New Roman" w:eastAsiaTheme="minorEastAsia" w:hAnsi="Times New Roman" w:cs="Times New Roman"/>
          <w:sz w:val="24"/>
          <w:szCs w:val="24"/>
        </w:rPr>
      </w:pPr>
    </w:p>
    <w:p w14:paraId="73798B4C" w14:textId="77777777" w:rsidR="00AD0D9C" w:rsidRDefault="00AD0D9C" w:rsidP="00AD0D9C">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S</m:t>
            </m:r>
          </m:e>
        </m:acc>
      </m:oMath>
      <w:r>
        <w:rPr>
          <w:rFonts w:ascii="Times New Roman" w:eastAsiaTheme="minorEastAsia" w:hAnsi="Times New Roman" w:cs="Times New Roman"/>
          <w:sz w:val="24"/>
          <w:szCs w:val="24"/>
        </w:rPr>
        <w:t xml:space="preserve"> is the time averaged Poynting Vector, C is the curve of the port boundary,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n</m:t>
            </m:r>
          </m:e>
        </m:acc>
      </m:oMath>
      <w:r>
        <w:rPr>
          <w:rFonts w:ascii="Times New Roman" w:eastAsiaTheme="minorEastAsia" w:hAnsi="Times New Roman" w:cs="Times New Roman"/>
          <w:sz w:val="24"/>
          <w:szCs w:val="24"/>
        </w:rPr>
        <w:t xml:space="preserve"> is the normal vector,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oMath>
      <w:r>
        <w:rPr>
          <w:rFonts w:ascii="Times New Roman" w:eastAsiaTheme="minorEastAsia" w:hAnsi="Times New Roman" w:cs="Times New Roman"/>
          <w:sz w:val="24"/>
          <w:szCs w:val="24"/>
        </w:rPr>
        <w:t xml:space="preserve"> is the electric field vector, and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oMath>
      <w:r>
        <w:rPr>
          <w:rFonts w:ascii="Times New Roman" w:eastAsiaTheme="minorEastAsia" w:hAnsi="Times New Roman" w:cs="Times New Roman"/>
          <w:sz w:val="24"/>
          <w:szCs w:val="24"/>
        </w:rPr>
        <w:t xml:space="preserve"> is the magnetic field vector. The S-parameters were then computed by:</w:t>
      </w:r>
    </w:p>
    <w:p w14:paraId="18E1CD76" w14:textId="77777777" w:rsidR="00AD0D9C" w:rsidRDefault="00AD0D9C" w:rsidP="00AD0D9C">
      <w:pPr>
        <w:spacing w:after="0" w:line="276" w:lineRule="auto"/>
        <w:rPr>
          <w:rFonts w:ascii="Times New Roman" w:eastAsiaTheme="minorEastAsia" w:hAnsi="Times New Roman" w:cs="Times New Roman"/>
          <w:sz w:val="24"/>
          <w:szCs w:val="24"/>
        </w:rPr>
      </w:pPr>
    </w:p>
    <w:p w14:paraId="2993F32C" w14:textId="77777777" w:rsidR="00AD0D9C" w:rsidRPr="009662BF" w:rsidRDefault="00FE0B67" w:rsidP="00AD0D9C">
      <w:pPr>
        <w:spacing w:after="0" w:line="276" w:lineRule="auto"/>
        <w:jc w:val="center"/>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power reflected back to port 1</m:t>
                      </m:r>
                    </m:num>
                    <m:den>
                      <m:r>
                        <w:rPr>
                          <w:rFonts w:ascii="Cambria Math" w:eastAsiaTheme="minorEastAsia" w:hAnsi="Cambria Math" w:cs="Times New Roman"/>
                          <w:sz w:val="24"/>
                          <w:szCs w:val="24"/>
                        </w:rPr>
                        <m:t>power emitted from port 1</m:t>
                      </m:r>
                    </m:den>
                  </m:f>
                </m:e>
              </m:ra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e>
              </m:d>
            </m:e>
          </m:eqArr>
        </m:oMath>
      </m:oMathPara>
    </w:p>
    <w:p w14:paraId="2BE4A784" w14:textId="77777777" w:rsidR="00AD0D9C" w:rsidRPr="006F1E65" w:rsidRDefault="00FE0B67" w:rsidP="00AD0D9C">
      <w:pPr>
        <w:spacing w:after="0" w:line="276" w:lineRule="auto"/>
        <w:jc w:val="center"/>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21</m:t>
                  </m:r>
                </m:sub>
              </m:sSub>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power transmitted to port 2</m:t>
                      </m:r>
                    </m:num>
                    <m:den>
                      <m:r>
                        <w:rPr>
                          <w:rFonts w:ascii="Cambria Math" w:eastAsiaTheme="minorEastAsia" w:hAnsi="Cambria Math" w:cs="Times New Roman"/>
                          <w:sz w:val="24"/>
                          <w:szCs w:val="24"/>
                        </w:rPr>
                        <m:t>power emitted from port 1</m:t>
                      </m:r>
                    </m:den>
                  </m:f>
                </m:e>
              </m:ra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m:t>
                  </m:r>
                </m:e>
              </m:d>
            </m:e>
          </m:eqArr>
        </m:oMath>
      </m:oMathPara>
    </w:p>
    <w:p w14:paraId="7DFB4632" w14:textId="77777777" w:rsidR="00AD0D9C" w:rsidRDefault="00AD0D9C" w:rsidP="00AD0D9C">
      <w:pPr>
        <w:spacing w:after="0" w:line="276" w:lineRule="auto"/>
        <w:jc w:val="center"/>
        <w:rPr>
          <w:rFonts w:ascii="Times New Roman" w:eastAsiaTheme="minorEastAsia" w:hAnsi="Times New Roman" w:cs="Times New Roman"/>
          <w:sz w:val="24"/>
          <w:szCs w:val="24"/>
        </w:rPr>
      </w:pPr>
    </w:p>
    <w:p w14:paraId="2BC0E4CD" w14:textId="77777777" w:rsidR="00AD0D9C" w:rsidRDefault="00AD0D9C" w:rsidP="00AD0D9C">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By using the Kirchhoff’s law of thermal equilibrium, the emissivity </w:t>
      </w:r>
      <w:r>
        <w:rPr>
          <w:rFonts w:ascii="Times New Roman" w:eastAsiaTheme="minorEastAsia" w:hAnsi="Times New Roman" w:cs="Times New Roman"/>
          <w:i/>
          <w:iCs/>
          <w:sz w:val="24"/>
          <w:szCs w:val="24"/>
        </w:rPr>
        <w:t>E</w:t>
      </w:r>
      <w:r>
        <w:rPr>
          <w:rFonts w:ascii="Times New Roman" w:eastAsiaTheme="minorEastAsia" w:hAnsi="Times New Roman" w:cs="Times New Roman"/>
          <w:sz w:val="24"/>
          <w:szCs w:val="24"/>
        </w:rPr>
        <w:t xml:space="preserve"> is equal to the absorptance </w:t>
      </w:r>
      <w:r>
        <w:rPr>
          <w:rFonts w:ascii="Times New Roman" w:eastAsiaTheme="minorEastAsia" w:hAnsi="Times New Roman" w:cs="Times New Roman"/>
          <w:i/>
          <w:iCs/>
          <w:sz w:val="24"/>
          <w:szCs w:val="24"/>
        </w:rPr>
        <w:t>A</w:t>
      </w:r>
      <w:r w:rsidRPr="00C30538">
        <w:rPr>
          <w:rFonts w:ascii="Times New Roman" w:eastAsiaTheme="minorEastAsia" w:hAnsi="Times New Roman" w:cs="Times New Roman"/>
          <w:sz w:val="24"/>
          <w:szCs w:val="24"/>
        </w:rPr>
        <w:t xml:space="preserve"> in the far field of a structure. T</w:t>
      </w:r>
      <w:r>
        <w:rPr>
          <w:rFonts w:ascii="Times New Roman" w:eastAsiaTheme="minorEastAsia" w:hAnsi="Times New Roman" w:cs="Times New Roman"/>
          <w:sz w:val="24"/>
          <w:szCs w:val="24"/>
        </w:rPr>
        <w:t xml:space="preserve">he power that is not transmitted or reflected from the structure must be absorbed, therefore the absorptance is computed as: </w:t>
      </w:r>
      <w:r>
        <w:rPr>
          <w:rFonts w:ascii="Times New Roman" w:eastAsiaTheme="minorEastAsia" w:hAnsi="Times New Roman" w:cs="Times New Roman"/>
          <w:i/>
          <w:iCs/>
          <w:sz w:val="24"/>
          <w:szCs w:val="24"/>
        </w:rPr>
        <w:t>A =1 - |S</w:t>
      </w:r>
      <w:r>
        <w:rPr>
          <w:rFonts w:ascii="Times New Roman" w:eastAsiaTheme="minorEastAsia" w:hAnsi="Times New Roman" w:cs="Times New Roman"/>
          <w:i/>
          <w:iCs/>
          <w:sz w:val="24"/>
          <w:szCs w:val="24"/>
          <w:vertAlign w:val="subscript"/>
        </w:rPr>
        <w:t>11</w:t>
      </w:r>
      <w:r>
        <w:rPr>
          <w:rFonts w:ascii="Times New Roman" w:eastAsiaTheme="minorEastAsia" w:hAnsi="Times New Roman" w:cs="Times New Roman"/>
          <w:i/>
          <w:iCs/>
          <w:sz w:val="24"/>
          <w:szCs w:val="24"/>
        </w:rPr>
        <w:t>|</w:t>
      </w:r>
      <w:r>
        <w:rPr>
          <w:rFonts w:ascii="Times New Roman" w:eastAsiaTheme="minorEastAsia" w:hAnsi="Times New Roman" w:cs="Times New Roman"/>
          <w:i/>
          <w:iCs/>
          <w:sz w:val="24"/>
          <w:szCs w:val="24"/>
          <w:vertAlign w:val="superscript"/>
        </w:rPr>
        <w:t>2</w:t>
      </w:r>
      <w:r>
        <w:rPr>
          <w:rFonts w:ascii="Times New Roman" w:eastAsiaTheme="minorEastAsia" w:hAnsi="Times New Roman" w:cs="Times New Roman"/>
          <w:i/>
          <w:iCs/>
          <w:sz w:val="24"/>
          <w:szCs w:val="24"/>
        </w:rPr>
        <w:t xml:space="preserve"> - |S</w:t>
      </w:r>
      <w:r>
        <w:rPr>
          <w:rFonts w:ascii="Times New Roman" w:eastAsiaTheme="minorEastAsia" w:hAnsi="Times New Roman" w:cs="Times New Roman"/>
          <w:i/>
          <w:iCs/>
          <w:sz w:val="24"/>
          <w:szCs w:val="24"/>
          <w:vertAlign w:val="subscript"/>
        </w:rPr>
        <w:t>21</w:t>
      </w:r>
      <w:r>
        <w:rPr>
          <w:rFonts w:ascii="Times New Roman" w:eastAsiaTheme="minorEastAsia" w:hAnsi="Times New Roman" w:cs="Times New Roman"/>
          <w:i/>
          <w:iCs/>
          <w:sz w:val="24"/>
          <w:szCs w:val="24"/>
        </w:rPr>
        <w:t>|</w:t>
      </w:r>
      <w:r>
        <w:rPr>
          <w:rFonts w:ascii="Times New Roman" w:eastAsiaTheme="minorEastAsia" w:hAnsi="Times New Roman" w:cs="Times New Roman"/>
          <w:i/>
          <w:iCs/>
          <w:sz w:val="24"/>
          <w:szCs w:val="24"/>
          <w:vertAlign w:val="superscript"/>
        </w:rPr>
        <w:t>2</w:t>
      </w:r>
      <w:r>
        <w:rPr>
          <w:rFonts w:ascii="Times New Roman" w:eastAsiaTheme="minorEastAsia" w:hAnsi="Times New Roman" w:cs="Times New Roman"/>
          <w:sz w:val="24"/>
          <w:szCs w:val="24"/>
        </w:rPr>
        <w:t>. Using this method, the full-wave simulations were performed twice for TM polarization, once for the stretched geometry and once for the unstretched geometry, to obtain the full spectral and angular emissivity of the presented structures. The same simulations were then repeated for TE polarization and the final emissivity used in the calculations of the cooling power was taken as the average of the two polarization results, since thermal emission is incoherent and contains both polarizations.</w:t>
      </w:r>
    </w:p>
    <w:p w14:paraId="22165109" w14:textId="77777777" w:rsidR="00AD0D9C" w:rsidRDefault="00AD0D9C" w:rsidP="00AD0D9C">
      <w:pPr>
        <w:spacing w:after="0" w:line="276" w:lineRule="auto"/>
        <w:rPr>
          <w:rFonts w:ascii="Times New Roman" w:eastAsiaTheme="minorEastAsia" w:hAnsi="Times New Roman" w:cs="Times New Roman"/>
          <w:sz w:val="24"/>
          <w:szCs w:val="24"/>
        </w:rPr>
      </w:pPr>
    </w:p>
    <w:p w14:paraId="4D2F8176" w14:textId="77777777" w:rsidR="00AD0D9C" w:rsidRDefault="00AD0D9C" w:rsidP="00AD0D9C">
      <w:pPr>
        <w:spacing w:after="0" w:line="276" w:lineRule="auto"/>
        <w:rPr>
          <w:rFonts w:ascii="Times New Roman" w:eastAsiaTheme="minorEastAsia" w:hAnsi="Times New Roman" w:cs="Times New Roman"/>
          <w:sz w:val="24"/>
          <w:szCs w:val="24"/>
        </w:rPr>
      </w:pPr>
    </w:p>
    <w:p w14:paraId="328678BD" w14:textId="77777777" w:rsidR="00AD0D9C" w:rsidRDefault="00AD0D9C" w:rsidP="00AD0D9C">
      <w:pPr>
        <w:spacing w:after="0" w:line="276" w:lineRule="auto"/>
        <w:rPr>
          <w:rFonts w:ascii="Times New Roman" w:eastAsiaTheme="minorEastAsia" w:hAnsi="Times New Roman" w:cs="Times New Roman"/>
          <w:sz w:val="24"/>
          <w:szCs w:val="24"/>
        </w:rPr>
      </w:pPr>
      <w:r>
        <w:rPr>
          <w:rFonts w:ascii="Times New Roman" w:eastAsiaTheme="minorEastAsia" w:hAnsi="Times New Roman" w:cs="Times New Roman"/>
          <w:b/>
          <w:bCs/>
          <w:sz w:val="28"/>
          <w:szCs w:val="28"/>
        </w:rPr>
        <w:t>Electric Field Distributions</w:t>
      </w:r>
    </w:p>
    <w:p w14:paraId="6BD2C193" w14:textId="77777777" w:rsidR="00AD0D9C" w:rsidRDefault="00AD0D9C" w:rsidP="00AD0D9C">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Figures S2 and S3 show surface plots of the electric field enhancement distributions by using TM polarized incident radiation for the rectangular and cylindrical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inclusions embedded in the PDMS designs, respectively. These plots help illustrate the physical mechanisms that enable the large differences in mid-IR emissivity between the stretched and unstretched states. At a wavelength of 9.2 </w:t>
      </w:r>
      <w:r w:rsidRPr="00C62F71">
        <w:rPr>
          <w:rFonts w:ascii="Symbol" w:eastAsiaTheme="minorEastAsia" w:hAnsi="Symbol" w:cs="Times New Roman"/>
          <w:sz w:val="24"/>
          <w:szCs w:val="24"/>
        </w:rPr>
        <w:t>m</w:t>
      </w:r>
      <w:r>
        <w:rPr>
          <w:rFonts w:ascii="Times New Roman" w:eastAsiaTheme="minorEastAsia" w:hAnsi="Times New Roman" w:cs="Times New Roman"/>
          <w:sz w:val="24"/>
          <w:szCs w:val="24"/>
        </w:rPr>
        <w:t xml:space="preserve">m, the emissivity is mainly caused by absorption in the PDMS layer. When stretched, the PDMS layer becomes thinner and absorbs less power. Similarly, at the wavelength of 10.6 </w:t>
      </w:r>
      <w:r w:rsidRPr="00C62F71">
        <w:rPr>
          <w:rFonts w:ascii="Symbol" w:eastAsiaTheme="minorEastAsia" w:hAnsi="Symbol" w:cs="Times New Roman"/>
          <w:sz w:val="24"/>
          <w:szCs w:val="24"/>
        </w:rPr>
        <w:t>m</w:t>
      </w:r>
      <w:r>
        <w:rPr>
          <w:rFonts w:ascii="Times New Roman" w:eastAsiaTheme="minorEastAsia" w:hAnsi="Times New Roman" w:cs="Times New Roman"/>
          <w:sz w:val="24"/>
          <w:szCs w:val="24"/>
        </w:rPr>
        <w:t>m, the emissivity of our structures is primarily caused by absorption in the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structures. When stretched, the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structures move farther apart, and more power is transmitted through the total system. This is most clearly illustrated in Figure S2.</w:t>
      </w:r>
    </w:p>
    <w:p w14:paraId="682933B6" w14:textId="77777777" w:rsidR="00AD0D9C" w:rsidRDefault="00AD0D9C" w:rsidP="00C5586F">
      <w:pPr>
        <w:spacing w:after="0" w:line="276" w:lineRule="auto"/>
        <w:jc w:val="center"/>
        <w:rPr>
          <w:rFonts w:ascii="Times New Roman" w:eastAsiaTheme="minorEastAsia" w:hAnsi="Times New Roman" w:cs="Times New Roman"/>
          <w:sz w:val="24"/>
          <w:szCs w:val="24"/>
        </w:rPr>
      </w:pPr>
      <w:r>
        <w:rPr>
          <w:noProof/>
          <w:sz w:val="16"/>
          <w:szCs w:val="16"/>
        </w:rPr>
        <w:drawing>
          <wp:inline distT="0" distB="0" distL="0" distR="0" wp14:anchorId="63DF72DC" wp14:editId="06B28578">
            <wp:extent cx="5310462" cy="2152650"/>
            <wp:effectExtent l="0" t="0" r="0"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rotWithShape="1">
                    <a:blip r:embed="rId14">
                      <a:extLst>
                        <a:ext uri="{28A0092B-C50C-407E-A947-70E740481C1C}">
                          <a14:useLocalDpi xmlns:a14="http://schemas.microsoft.com/office/drawing/2010/main" val="0"/>
                        </a:ext>
                      </a:extLst>
                    </a:blip>
                    <a:srcRect l="4327" t="8547" b="22507"/>
                    <a:stretch/>
                  </pic:blipFill>
                  <pic:spPr bwMode="auto">
                    <a:xfrm>
                      <a:off x="0" y="0"/>
                      <a:ext cx="5322698" cy="2157610"/>
                    </a:xfrm>
                    <a:prstGeom prst="rect">
                      <a:avLst/>
                    </a:prstGeom>
                    <a:ln>
                      <a:noFill/>
                    </a:ln>
                    <a:extLst>
                      <a:ext uri="{53640926-AAD7-44D8-BBD7-CCE9431645EC}">
                        <a14:shadowObscured xmlns:a14="http://schemas.microsoft.com/office/drawing/2010/main"/>
                      </a:ext>
                    </a:extLst>
                  </pic:spPr>
                </pic:pic>
              </a:graphicData>
            </a:graphic>
          </wp:inline>
        </w:drawing>
      </w:r>
    </w:p>
    <w:p w14:paraId="0FB1BA11" w14:textId="3547E657" w:rsidR="00AD0D9C" w:rsidRPr="002757D6" w:rsidRDefault="00AD0D9C" w:rsidP="00AD0D9C">
      <w:pPr>
        <w:spacing w:after="0" w:line="276" w:lineRule="auto"/>
        <w:jc w:val="both"/>
        <w:rPr>
          <w:rFonts w:ascii="Times New Roman" w:eastAsiaTheme="minorEastAsia" w:hAnsi="Times New Roman" w:cs="Times New Roman"/>
          <w:sz w:val="24"/>
          <w:szCs w:val="24"/>
        </w:rPr>
      </w:pPr>
      <w:r w:rsidRPr="002757D6">
        <w:rPr>
          <w:rFonts w:ascii="Times New Roman" w:eastAsiaTheme="minorEastAsia" w:hAnsi="Times New Roman" w:cs="Times New Roman"/>
          <w:b/>
          <w:bCs/>
          <w:sz w:val="24"/>
          <w:szCs w:val="24"/>
        </w:rPr>
        <w:t>Figure S2</w:t>
      </w:r>
      <w:r w:rsidR="0007541A">
        <w:rPr>
          <w:rFonts w:ascii="Times New Roman" w:eastAsiaTheme="minorEastAsia" w:hAnsi="Times New Roman" w:cs="Times New Roman"/>
          <w:b/>
          <w:bCs/>
          <w:sz w:val="24"/>
          <w:szCs w:val="24"/>
        </w:rPr>
        <w:t>.</w:t>
      </w:r>
      <w:r w:rsidRPr="002757D6">
        <w:rPr>
          <w:rFonts w:ascii="Times New Roman" w:eastAsiaTheme="minorEastAsia" w:hAnsi="Times New Roman" w:cs="Times New Roman"/>
          <w:sz w:val="24"/>
          <w:szCs w:val="24"/>
        </w:rPr>
        <w:t xml:space="preserve"> Surface plots of the electric field enhancement </w:t>
      </w:r>
      <w:r>
        <w:rPr>
          <w:rFonts w:ascii="Times New Roman" w:eastAsiaTheme="minorEastAsia" w:hAnsi="Times New Roman" w:cs="Times New Roman"/>
          <w:sz w:val="24"/>
          <w:szCs w:val="24"/>
        </w:rPr>
        <w:t xml:space="preserve">distributions </w:t>
      </w:r>
      <w:r w:rsidRPr="002757D6">
        <w:rPr>
          <w:rFonts w:ascii="Times New Roman" w:eastAsiaTheme="minorEastAsia" w:hAnsi="Times New Roman" w:cs="Times New Roman"/>
          <w:sz w:val="24"/>
          <w:szCs w:val="24"/>
        </w:rPr>
        <w:t>for the rectangular Si</w:t>
      </w:r>
      <w:r w:rsidRPr="002757D6">
        <w:rPr>
          <w:rFonts w:ascii="Times New Roman" w:eastAsiaTheme="minorEastAsia" w:hAnsi="Times New Roman" w:cs="Times New Roman"/>
          <w:sz w:val="24"/>
          <w:szCs w:val="24"/>
          <w:vertAlign w:val="subscript"/>
        </w:rPr>
        <w:t>3</w:t>
      </w:r>
      <w:r w:rsidRPr="002757D6">
        <w:rPr>
          <w:rFonts w:ascii="Times New Roman" w:eastAsiaTheme="minorEastAsia" w:hAnsi="Times New Roman" w:cs="Times New Roman"/>
          <w:sz w:val="24"/>
          <w:szCs w:val="24"/>
        </w:rPr>
        <w:t>N</w:t>
      </w:r>
      <w:r w:rsidRPr="002757D6">
        <w:rPr>
          <w:rFonts w:ascii="Times New Roman" w:eastAsiaTheme="minorEastAsia" w:hAnsi="Times New Roman" w:cs="Times New Roman"/>
          <w:sz w:val="24"/>
          <w:szCs w:val="24"/>
          <w:vertAlign w:val="subscript"/>
        </w:rPr>
        <w:t>4</w:t>
      </w:r>
      <w:r w:rsidRPr="002757D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inclusions in the PDMS </w:t>
      </w:r>
      <w:r w:rsidRPr="002757D6">
        <w:rPr>
          <w:rFonts w:ascii="Times New Roman" w:eastAsiaTheme="minorEastAsia" w:hAnsi="Times New Roman" w:cs="Times New Roman"/>
          <w:sz w:val="24"/>
          <w:szCs w:val="24"/>
        </w:rPr>
        <w:t>structures at the peak absorption wavelengths of PDMS (9.2</w:t>
      </w:r>
      <w:r w:rsidRPr="00C62F71">
        <w:rPr>
          <w:rFonts w:ascii="Symbol" w:eastAsiaTheme="minorEastAsia" w:hAnsi="Symbol" w:cs="Times New Roman"/>
          <w:sz w:val="24"/>
          <w:szCs w:val="24"/>
        </w:rPr>
        <w:t xml:space="preserve"> m</w:t>
      </w:r>
      <w:r>
        <w:rPr>
          <w:rFonts w:ascii="Times New Roman" w:eastAsiaTheme="minorEastAsia" w:hAnsi="Times New Roman" w:cs="Times New Roman"/>
          <w:sz w:val="24"/>
          <w:szCs w:val="24"/>
        </w:rPr>
        <w:t>m</w:t>
      </w:r>
      <w:r w:rsidRPr="002757D6">
        <w:rPr>
          <w:rFonts w:ascii="Times New Roman" w:eastAsiaTheme="minorEastAsia" w:hAnsi="Times New Roman" w:cs="Times New Roman"/>
          <w:sz w:val="24"/>
          <w:szCs w:val="24"/>
        </w:rPr>
        <w:t>) and Si</w:t>
      </w:r>
      <w:r w:rsidRPr="002757D6">
        <w:rPr>
          <w:rFonts w:ascii="Times New Roman" w:eastAsiaTheme="minorEastAsia" w:hAnsi="Times New Roman" w:cs="Times New Roman"/>
          <w:sz w:val="24"/>
          <w:szCs w:val="24"/>
          <w:vertAlign w:val="subscript"/>
        </w:rPr>
        <w:t>3</w:t>
      </w:r>
      <w:r w:rsidRPr="002757D6">
        <w:rPr>
          <w:rFonts w:ascii="Times New Roman" w:eastAsiaTheme="minorEastAsia" w:hAnsi="Times New Roman" w:cs="Times New Roman"/>
          <w:sz w:val="24"/>
          <w:szCs w:val="24"/>
        </w:rPr>
        <w:t>N</w:t>
      </w:r>
      <w:r w:rsidRPr="002757D6">
        <w:rPr>
          <w:rFonts w:ascii="Times New Roman" w:eastAsiaTheme="minorEastAsia" w:hAnsi="Times New Roman" w:cs="Times New Roman"/>
          <w:sz w:val="24"/>
          <w:szCs w:val="24"/>
          <w:vertAlign w:val="subscript"/>
        </w:rPr>
        <w:t>4</w:t>
      </w:r>
      <w:r w:rsidRPr="002757D6">
        <w:rPr>
          <w:rFonts w:ascii="Times New Roman" w:eastAsiaTheme="minorEastAsia" w:hAnsi="Times New Roman" w:cs="Times New Roman"/>
          <w:sz w:val="24"/>
          <w:szCs w:val="24"/>
        </w:rPr>
        <w:t xml:space="preserve"> (10.6</w:t>
      </w:r>
      <w:r>
        <w:rPr>
          <w:rFonts w:ascii="Times New Roman" w:eastAsiaTheme="minorEastAsia" w:hAnsi="Times New Roman" w:cs="Times New Roman"/>
          <w:sz w:val="24"/>
          <w:szCs w:val="24"/>
        </w:rPr>
        <w:t xml:space="preserve"> </w:t>
      </w:r>
      <w:r w:rsidRPr="00C62F71">
        <w:rPr>
          <w:rFonts w:ascii="Symbol" w:eastAsiaTheme="minorEastAsia" w:hAnsi="Symbol" w:cs="Times New Roman"/>
          <w:sz w:val="24"/>
          <w:szCs w:val="24"/>
        </w:rPr>
        <w:t>m</w:t>
      </w:r>
      <w:r>
        <w:rPr>
          <w:rFonts w:ascii="Times New Roman" w:eastAsiaTheme="minorEastAsia" w:hAnsi="Times New Roman" w:cs="Times New Roman"/>
          <w:sz w:val="24"/>
          <w:szCs w:val="24"/>
        </w:rPr>
        <w:t>m</w:t>
      </w:r>
      <w:r w:rsidRPr="002757D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The upper captions correspond to the unstretched structure while the lower captions to the stretched configuration. </w:t>
      </w:r>
    </w:p>
    <w:p w14:paraId="303BD5B3" w14:textId="77777777" w:rsidR="00AD0D9C" w:rsidRDefault="00AD0D9C" w:rsidP="00AD0D9C">
      <w:pPr>
        <w:spacing w:after="0" w:line="276" w:lineRule="auto"/>
        <w:rPr>
          <w:rFonts w:ascii="Times New Roman" w:eastAsiaTheme="minorEastAsia" w:hAnsi="Times New Roman" w:cs="Times New Roman"/>
          <w:sz w:val="24"/>
          <w:szCs w:val="24"/>
        </w:rPr>
      </w:pPr>
    </w:p>
    <w:p w14:paraId="0281FE5C" w14:textId="77777777" w:rsidR="00AD0D9C" w:rsidRDefault="00AD0D9C" w:rsidP="00C5586F">
      <w:pPr>
        <w:spacing w:after="0"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37D414FC" wp14:editId="45038778">
            <wp:extent cx="5371628" cy="2124075"/>
            <wp:effectExtent l="0" t="0" r="0" b="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rotWithShape="1">
                    <a:blip r:embed="rId15">
                      <a:extLst>
                        <a:ext uri="{28A0092B-C50C-407E-A947-70E740481C1C}">
                          <a14:useLocalDpi xmlns:a14="http://schemas.microsoft.com/office/drawing/2010/main" val="0"/>
                        </a:ext>
                      </a:extLst>
                    </a:blip>
                    <a:srcRect l="1923" t="8832" b="22222"/>
                    <a:stretch/>
                  </pic:blipFill>
                  <pic:spPr bwMode="auto">
                    <a:xfrm>
                      <a:off x="0" y="0"/>
                      <a:ext cx="5371830" cy="2124155"/>
                    </a:xfrm>
                    <a:prstGeom prst="rect">
                      <a:avLst/>
                    </a:prstGeom>
                    <a:ln>
                      <a:noFill/>
                    </a:ln>
                    <a:extLst>
                      <a:ext uri="{53640926-AAD7-44D8-BBD7-CCE9431645EC}">
                        <a14:shadowObscured xmlns:a14="http://schemas.microsoft.com/office/drawing/2010/main"/>
                      </a:ext>
                    </a:extLst>
                  </pic:spPr>
                </pic:pic>
              </a:graphicData>
            </a:graphic>
          </wp:inline>
        </w:drawing>
      </w:r>
    </w:p>
    <w:p w14:paraId="5007CA17" w14:textId="4BFAFC4E" w:rsidR="00AD0D9C" w:rsidRPr="002757D6" w:rsidRDefault="00AD0D9C" w:rsidP="00AD0D9C">
      <w:pPr>
        <w:spacing w:after="0" w:line="276" w:lineRule="auto"/>
        <w:jc w:val="both"/>
        <w:rPr>
          <w:rFonts w:ascii="Times New Roman" w:eastAsiaTheme="minorEastAsia" w:hAnsi="Times New Roman" w:cs="Times New Roman"/>
          <w:sz w:val="24"/>
          <w:szCs w:val="24"/>
        </w:rPr>
      </w:pPr>
      <w:r w:rsidRPr="002757D6">
        <w:rPr>
          <w:rFonts w:ascii="Times New Roman" w:eastAsiaTheme="minorEastAsia" w:hAnsi="Times New Roman" w:cs="Times New Roman"/>
          <w:b/>
          <w:bCs/>
          <w:sz w:val="24"/>
          <w:szCs w:val="24"/>
        </w:rPr>
        <w:t>Figure S3</w:t>
      </w:r>
      <w:r w:rsidR="0007541A">
        <w:rPr>
          <w:rFonts w:ascii="Times New Roman" w:eastAsiaTheme="minorEastAsia" w:hAnsi="Times New Roman" w:cs="Times New Roman"/>
          <w:b/>
          <w:bCs/>
          <w:sz w:val="24"/>
          <w:szCs w:val="24"/>
        </w:rPr>
        <w:t>.</w:t>
      </w:r>
      <w:r w:rsidRPr="002757D6">
        <w:rPr>
          <w:rFonts w:ascii="Times New Roman" w:eastAsiaTheme="minorEastAsia" w:hAnsi="Times New Roman" w:cs="Times New Roman"/>
          <w:b/>
          <w:bCs/>
          <w:sz w:val="24"/>
          <w:szCs w:val="24"/>
        </w:rPr>
        <w:t xml:space="preserve"> </w:t>
      </w:r>
      <w:r w:rsidRPr="002757D6">
        <w:rPr>
          <w:rFonts w:ascii="Times New Roman" w:eastAsiaTheme="minorEastAsia" w:hAnsi="Times New Roman" w:cs="Times New Roman"/>
          <w:sz w:val="24"/>
          <w:szCs w:val="24"/>
        </w:rPr>
        <w:t>Surface plots of the electric field enhancement distributions for the cylindrical Si</w:t>
      </w:r>
      <w:r w:rsidRPr="002757D6">
        <w:rPr>
          <w:rFonts w:ascii="Times New Roman" w:eastAsiaTheme="minorEastAsia" w:hAnsi="Times New Roman" w:cs="Times New Roman"/>
          <w:sz w:val="24"/>
          <w:szCs w:val="24"/>
          <w:vertAlign w:val="subscript"/>
        </w:rPr>
        <w:t>3</w:t>
      </w:r>
      <w:r w:rsidRPr="002757D6">
        <w:rPr>
          <w:rFonts w:ascii="Times New Roman" w:eastAsiaTheme="minorEastAsia" w:hAnsi="Times New Roman" w:cs="Times New Roman"/>
          <w:sz w:val="24"/>
          <w:szCs w:val="24"/>
        </w:rPr>
        <w:t>N</w:t>
      </w:r>
      <w:r w:rsidRPr="002757D6">
        <w:rPr>
          <w:rFonts w:ascii="Times New Roman" w:eastAsiaTheme="minorEastAsia" w:hAnsi="Times New Roman" w:cs="Times New Roman"/>
          <w:sz w:val="24"/>
          <w:szCs w:val="24"/>
          <w:vertAlign w:val="subscript"/>
        </w:rPr>
        <w:t>4</w:t>
      </w:r>
      <w:r w:rsidRPr="002757D6">
        <w:rPr>
          <w:rFonts w:ascii="Times New Roman" w:eastAsiaTheme="minorEastAsia" w:hAnsi="Times New Roman" w:cs="Times New Roman"/>
          <w:sz w:val="24"/>
          <w:szCs w:val="24"/>
        </w:rPr>
        <w:t xml:space="preserve"> inclusions in the PDMS structures at the peak absorption wavelengths of PDMS (9.2</w:t>
      </w:r>
      <w:r>
        <w:rPr>
          <w:rFonts w:ascii="Times New Roman" w:eastAsiaTheme="minorEastAsia" w:hAnsi="Times New Roman" w:cs="Times New Roman"/>
          <w:sz w:val="24"/>
          <w:szCs w:val="24"/>
        </w:rPr>
        <w:t xml:space="preserve"> </w:t>
      </w:r>
      <w:r w:rsidRPr="00C62F71">
        <w:rPr>
          <w:rFonts w:ascii="Symbol" w:eastAsiaTheme="minorEastAsia" w:hAnsi="Symbol" w:cs="Times New Roman"/>
          <w:sz w:val="24"/>
          <w:szCs w:val="24"/>
        </w:rPr>
        <w:t>m</w:t>
      </w:r>
      <w:r>
        <w:rPr>
          <w:rFonts w:ascii="Times New Roman" w:eastAsiaTheme="minorEastAsia" w:hAnsi="Times New Roman" w:cs="Times New Roman"/>
          <w:sz w:val="24"/>
          <w:szCs w:val="24"/>
        </w:rPr>
        <w:t>m</w:t>
      </w:r>
      <w:r w:rsidRPr="002757D6">
        <w:rPr>
          <w:rFonts w:ascii="Times New Roman" w:eastAsiaTheme="minorEastAsia" w:hAnsi="Times New Roman" w:cs="Times New Roman"/>
          <w:sz w:val="24"/>
          <w:szCs w:val="24"/>
        </w:rPr>
        <w:t>) and Si</w:t>
      </w:r>
      <w:r w:rsidRPr="002757D6">
        <w:rPr>
          <w:rFonts w:ascii="Times New Roman" w:eastAsiaTheme="minorEastAsia" w:hAnsi="Times New Roman" w:cs="Times New Roman"/>
          <w:sz w:val="24"/>
          <w:szCs w:val="24"/>
          <w:vertAlign w:val="subscript"/>
        </w:rPr>
        <w:t>3</w:t>
      </w:r>
      <w:r w:rsidRPr="002757D6">
        <w:rPr>
          <w:rFonts w:ascii="Times New Roman" w:eastAsiaTheme="minorEastAsia" w:hAnsi="Times New Roman" w:cs="Times New Roman"/>
          <w:sz w:val="24"/>
          <w:szCs w:val="24"/>
        </w:rPr>
        <w:t>N</w:t>
      </w:r>
      <w:r w:rsidRPr="002757D6">
        <w:rPr>
          <w:rFonts w:ascii="Times New Roman" w:eastAsiaTheme="minorEastAsia" w:hAnsi="Times New Roman" w:cs="Times New Roman"/>
          <w:sz w:val="24"/>
          <w:szCs w:val="24"/>
          <w:vertAlign w:val="subscript"/>
        </w:rPr>
        <w:t>4</w:t>
      </w:r>
      <w:r w:rsidRPr="002757D6">
        <w:rPr>
          <w:rFonts w:ascii="Times New Roman" w:eastAsiaTheme="minorEastAsia" w:hAnsi="Times New Roman" w:cs="Times New Roman"/>
          <w:sz w:val="24"/>
          <w:szCs w:val="24"/>
        </w:rPr>
        <w:t xml:space="preserve"> (10.6</w:t>
      </w:r>
      <w:r>
        <w:rPr>
          <w:rFonts w:ascii="Times New Roman" w:eastAsiaTheme="minorEastAsia" w:hAnsi="Times New Roman" w:cs="Times New Roman"/>
          <w:sz w:val="24"/>
          <w:szCs w:val="24"/>
        </w:rPr>
        <w:t xml:space="preserve"> </w:t>
      </w:r>
      <w:r w:rsidRPr="00C62F71">
        <w:rPr>
          <w:rFonts w:ascii="Symbol" w:eastAsiaTheme="minorEastAsia" w:hAnsi="Symbol" w:cs="Times New Roman"/>
          <w:sz w:val="24"/>
          <w:szCs w:val="24"/>
        </w:rPr>
        <w:t>m</w:t>
      </w:r>
      <w:r>
        <w:rPr>
          <w:rFonts w:ascii="Times New Roman" w:eastAsiaTheme="minorEastAsia" w:hAnsi="Times New Roman" w:cs="Times New Roman"/>
          <w:sz w:val="24"/>
          <w:szCs w:val="24"/>
        </w:rPr>
        <w:t>m</w:t>
      </w:r>
      <w:r w:rsidRPr="002757D6">
        <w:rPr>
          <w:rFonts w:ascii="Times New Roman" w:eastAsiaTheme="minorEastAsia" w:hAnsi="Times New Roman" w:cs="Times New Roman"/>
          <w:sz w:val="24"/>
          <w:szCs w:val="24"/>
        </w:rPr>
        <w:t>).</w:t>
      </w:r>
      <w:r w:rsidRPr="00C62F7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The upper captions correspond to the unstretched structure while the lower captions to the stretched configuration.</w:t>
      </w:r>
    </w:p>
    <w:p w14:paraId="55E0B6D0" w14:textId="77777777" w:rsidR="00AD0D9C" w:rsidRDefault="00AD0D9C" w:rsidP="00AD0D9C">
      <w:pPr>
        <w:spacing w:after="0" w:line="276" w:lineRule="auto"/>
        <w:jc w:val="both"/>
        <w:rPr>
          <w:rFonts w:ascii="Times New Roman" w:eastAsiaTheme="minorEastAsia" w:hAnsi="Times New Roman" w:cs="Times New Roman"/>
          <w:sz w:val="24"/>
          <w:szCs w:val="24"/>
        </w:rPr>
      </w:pPr>
    </w:p>
    <w:p w14:paraId="28D22DF8" w14:textId="77777777" w:rsidR="00AD0D9C" w:rsidRPr="005339BF" w:rsidRDefault="00AD0D9C" w:rsidP="00AD0D9C">
      <w:pPr>
        <w:spacing w:after="0" w:line="276" w:lineRule="auto"/>
        <w:jc w:val="both"/>
        <w:rPr>
          <w:rFonts w:ascii="Times New Roman" w:eastAsiaTheme="minorEastAsia" w:hAnsi="Times New Roman" w:cs="Times New Roman"/>
          <w:sz w:val="24"/>
          <w:szCs w:val="24"/>
        </w:rPr>
      </w:pPr>
    </w:p>
    <w:p w14:paraId="223A45DB" w14:textId="77777777" w:rsidR="00AD0D9C" w:rsidRDefault="00AD0D9C" w:rsidP="00AD0D9C">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Figures S4 and S5 show the electric field enhancement distributions by using TM polarized incident radiation for the crumpled metal PDMS designs with rectangular and cylindrical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inclusions, respectively. In these cases, the metallic layer prevents the transmission of light through the structure. Thus, the reduction in absorption/emissivity is due to an increase in reflection. The flattening of the metal as well as the increase in periodicity of the Si</w:t>
      </w: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structures are the mechanisms by which the reflectance is increased. When the space between the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structures is increased, an expanded portion of the metallic surface is exposed, leading to increased reflectance.</w:t>
      </w:r>
    </w:p>
    <w:p w14:paraId="20DD9134" w14:textId="77777777" w:rsidR="00AD0D9C" w:rsidRDefault="00AD0D9C" w:rsidP="00AD0D9C">
      <w:pPr>
        <w:spacing w:after="0"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5564B581" wp14:editId="7B52A966">
            <wp:extent cx="5248275" cy="2156945"/>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rotWithShape="1">
                    <a:blip r:embed="rId16">
                      <a:extLst>
                        <a:ext uri="{28A0092B-C50C-407E-A947-70E740481C1C}">
                          <a14:useLocalDpi xmlns:a14="http://schemas.microsoft.com/office/drawing/2010/main" val="0"/>
                        </a:ext>
                      </a:extLst>
                    </a:blip>
                    <a:srcRect l="3685" t="8262" b="21368"/>
                    <a:stretch/>
                  </pic:blipFill>
                  <pic:spPr bwMode="auto">
                    <a:xfrm>
                      <a:off x="0" y="0"/>
                      <a:ext cx="5258100" cy="2160983"/>
                    </a:xfrm>
                    <a:prstGeom prst="rect">
                      <a:avLst/>
                    </a:prstGeom>
                    <a:ln>
                      <a:noFill/>
                    </a:ln>
                    <a:extLst>
                      <a:ext uri="{53640926-AAD7-44D8-BBD7-CCE9431645EC}">
                        <a14:shadowObscured xmlns:a14="http://schemas.microsoft.com/office/drawing/2010/main"/>
                      </a:ext>
                    </a:extLst>
                  </pic:spPr>
                </pic:pic>
              </a:graphicData>
            </a:graphic>
          </wp:inline>
        </w:drawing>
      </w:r>
    </w:p>
    <w:p w14:paraId="6F1845D0" w14:textId="2E6AC932" w:rsidR="00AD0D9C" w:rsidRPr="002757D6" w:rsidRDefault="00AD0D9C" w:rsidP="00AD0D9C">
      <w:pPr>
        <w:spacing w:after="0" w:line="276" w:lineRule="auto"/>
        <w:jc w:val="both"/>
        <w:rPr>
          <w:rFonts w:ascii="Times New Roman" w:eastAsiaTheme="minorEastAsia" w:hAnsi="Times New Roman" w:cs="Times New Roman"/>
          <w:sz w:val="24"/>
          <w:szCs w:val="24"/>
        </w:rPr>
      </w:pPr>
      <w:r w:rsidRPr="002757D6">
        <w:rPr>
          <w:rFonts w:ascii="Times New Roman" w:eastAsiaTheme="minorEastAsia" w:hAnsi="Times New Roman" w:cs="Times New Roman"/>
          <w:b/>
          <w:bCs/>
          <w:sz w:val="24"/>
          <w:szCs w:val="24"/>
        </w:rPr>
        <w:t>Figure S4</w:t>
      </w:r>
      <w:r w:rsidR="0007541A">
        <w:rPr>
          <w:rFonts w:ascii="Times New Roman" w:eastAsiaTheme="minorEastAsia" w:hAnsi="Times New Roman" w:cs="Times New Roman"/>
          <w:b/>
          <w:bCs/>
          <w:sz w:val="24"/>
          <w:szCs w:val="24"/>
        </w:rPr>
        <w:t>.</w:t>
      </w:r>
      <w:r w:rsidRPr="002757D6">
        <w:rPr>
          <w:rFonts w:ascii="Times New Roman" w:eastAsiaTheme="minorEastAsia" w:hAnsi="Times New Roman" w:cs="Times New Roman"/>
          <w:b/>
          <w:bCs/>
          <w:sz w:val="24"/>
          <w:szCs w:val="24"/>
        </w:rPr>
        <w:t xml:space="preserve"> </w:t>
      </w:r>
      <w:r w:rsidRPr="002757D6">
        <w:rPr>
          <w:rFonts w:ascii="Times New Roman" w:eastAsiaTheme="minorEastAsia" w:hAnsi="Times New Roman" w:cs="Times New Roman"/>
          <w:sz w:val="24"/>
          <w:szCs w:val="24"/>
        </w:rPr>
        <w:t>Surface plots of the electric field enhancement distributions for the rectangular Si</w:t>
      </w:r>
      <w:r w:rsidRPr="002757D6">
        <w:rPr>
          <w:rFonts w:ascii="Times New Roman" w:eastAsiaTheme="minorEastAsia" w:hAnsi="Times New Roman" w:cs="Times New Roman"/>
          <w:sz w:val="24"/>
          <w:szCs w:val="24"/>
          <w:vertAlign w:val="subscript"/>
        </w:rPr>
        <w:t>3</w:t>
      </w:r>
      <w:r w:rsidRPr="002757D6">
        <w:rPr>
          <w:rFonts w:ascii="Times New Roman" w:eastAsiaTheme="minorEastAsia" w:hAnsi="Times New Roman" w:cs="Times New Roman"/>
          <w:sz w:val="24"/>
          <w:szCs w:val="24"/>
        </w:rPr>
        <w:t>N</w:t>
      </w:r>
      <w:r w:rsidRPr="002757D6">
        <w:rPr>
          <w:rFonts w:ascii="Times New Roman" w:eastAsiaTheme="minorEastAsia" w:hAnsi="Times New Roman" w:cs="Times New Roman"/>
          <w:sz w:val="24"/>
          <w:szCs w:val="24"/>
          <w:vertAlign w:val="subscript"/>
        </w:rPr>
        <w:t>4</w:t>
      </w:r>
      <w:r w:rsidRPr="002757D6">
        <w:rPr>
          <w:rFonts w:ascii="Times New Roman" w:eastAsiaTheme="minorEastAsia" w:hAnsi="Times New Roman" w:cs="Times New Roman"/>
          <w:sz w:val="24"/>
          <w:szCs w:val="24"/>
        </w:rPr>
        <w:t xml:space="preserve"> inclusions within the crumpled metal PDMS structures at the peak absorption wavelengths of PDMS (9.2</w:t>
      </w:r>
      <w:r>
        <w:rPr>
          <w:rFonts w:ascii="Times New Roman" w:eastAsiaTheme="minorEastAsia" w:hAnsi="Times New Roman" w:cs="Times New Roman"/>
          <w:sz w:val="24"/>
          <w:szCs w:val="24"/>
        </w:rPr>
        <w:t xml:space="preserve"> </w:t>
      </w:r>
      <w:r w:rsidRPr="00C62F71">
        <w:rPr>
          <w:rFonts w:ascii="Symbol" w:eastAsiaTheme="minorEastAsia" w:hAnsi="Symbol" w:cs="Times New Roman"/>
          <w:sz w:val="24"/>
          <w:szCs w:val="24"/>
        </w:rPr>
        <w:t>m</w:t>
      </w:r>
      <w:r>
        <w:rPr>
          <w:rFonts w:ascii="Times New Roman" w:eastAsiaTheme="minorEastAsia" w:hAnsi="Times New Roman" w:cs="Times New Roman"/>
          <w:sz w:val="24"/>
          <w:szCs w:val="24"/>
        </w:rPr>
        <w:t>m</w:t>
      </w:r>
      <w:r w:rsidRPr="002757D6">
        <w:rPr>
          <w:rFonts w:ascii="Times New Roman" w:eastAsiaTheme="minorEastAsia" w:hAnsi="Times New Roman" w:cs="Times New Roman"/>
          <w:sz w:val="24"/>
          <w:szCs w:val="24"/>
        </w:rPr>
        <w:t>) and Si</w:t>
      </w:r>
      <w:r w:rsidRPr="002757D6">
        <w:rPr>
          <w:rFonts w:ascii="Times New Roman" w:eastAsiaTheme="minorEastAsia" w:hAnsi="Times New Roman" w:cs="Times New Roman"/>
          <w:sz w:val="24"/>
          <w:szCs w:val="24"/>
          <w:vertAlign w:val="subscript"/>
        </w:rPr>
        <w:t>3</w:t>
      </w:r>
      <w:r w:rsidRPr="002757D6">
        <w:rPr>
          <w:rFonts w:ascii="Times New Roman" w:eastAsiaTheme="minorEastAsia" w:hAnsi="Times New Roman" w:cs="Times New Roman"/>
          <w:sz w:val="24"/>
          <w:szCs w:val="24"/>
        </w:rPr>
        <w:t>N</w:t>
      </w:r>
      <w:r w:rsidRPr="002757D6">
        <w:rPr>
          <w:rFonts w:ascii="Times New Roman" w:eastAsiaTheme="minorEastAsia" w:hAnsi="Times New Roman" w:cs="Times New Roman"/>
          <w:sz w:val="24"/>
          <w:szCs w:val="24"/>
          <w:vertAlign w:val="subscript"/>
        </w:rPr>
        <w:t>4</w:t>
      </w:r>
      <w:r w:rsidRPr="002757D6">
        <w:rPr>
          <w:rFonts w:ascii="Times New Roman" w:eastAsiaTheme="minorEastAsia" w:hAnsi="Times New Roman" w:cs="Times New Roman"/>
          <w:sz w:val="24"/>
          <w:szCs w:val="24"/>
        </w:rPr>
        <w:t xml:space="preserve"> (10.6</w:t>
      </w:r>
      <w:r>
        <w:rPr>
          <w:rFonts w:ascii="Times New Roman" w:eastAsiaTheme="minorEastAsia" w:hAnsi="Times New Roman" w:cs="Times New Roman"/>
          <w:sz w:val="24"/>
          <w:szCs w:val="24"/>
        </w:rPr>
        <w:t xml:space="preserve"> </w:t>
      </w:r>
      <w:r w:rsidRPr="00C62F71">
        <w:rPr>
          <w:rFonts w:ascii="Symbol" w:eastAsiaTheme="minorEastAsia" w:hAnsi="Symbol" w:cs="Times New Roman"/>
          <w:sz w:val="24"/>
          <w:szCs w:val="24"/>
        </w:rPr>
        <w:t>m</w:t>
      </w:r>
      <w:r>
        <w:rPr>
          <w:rFonts w:ascii="Times New Roman" w:eastAsiaTheme="minorEastAsia" w:hAnsi="Times New Roman" w:cs="Times New Roman"/>
          <w:sz w:val="24"/>
          <w:szCs w:val="24"/>
        </w:rPr>
        <w:t>m</w:t>
      </w:r>
      <w:r w:rsidRPr="002757D6">
        <w:rPr>
          <w:rFonts w:ascii="Times New Roman" w:eastAsiaTheme="minorEastAsia" w:hAnsi="Times New Roman" w:cs="Times New Roman"/>
          <w:sz w:val="24"/>
          <w:szCs w:val="24"/>
        </w:rPr>
        <w:t>).</w:t>
      </w:r>
      <w:r w:rsidRPr="00C62F7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The upper captions correspond to the unstretched structure while the lower captions to the stretched configuration.</w:t>
      </w:r>
    </w:p>
    <w:p w14:paraId="113B392C" w14:textId="77777777" w:rsidR="00AD0D9C" w:rsidRDefault="00AD0D9C" w:rsidP="00AD0D9C">
      <w:pPr>
        <w:spacing w:after="0" w:line="276" w:lineRule="auto"/>
        <w:jc w:val="both"/>
        <w:rPr>
          <w:rFonts w:ascii="Times New Roman" w:eastAsiaTheme="minorEastAsia" w:hAnsi="Times New Roman" w:cs="Times New Roman"/>
          <w:sz w:val="24"/>
          <w:szCs w:val="24"/>
        </w:rPr>
      </w:pPr>
    </w:p>
    <w:p w14:paraId="280D0329" w14:textId="77777777" w:rsidR="00AD0D9C" w:rsidRDefault="00AD0D9C" w:rsidP="00AD0D9C">
      <w:pPr>
        <w:spacing w:after="0"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2FC9A242" wp14:editId="4A82E540">
            <wp:extent cx="5444267" cy="2181225"/>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rotWithShape="1">
                    <a:blip r:embed="rId17">
                      <a:extLst>
                        <a:ext uri="{28A0092B-C50C-407E-A947-70E740481C1C}">
                          <a14:useLocalDpi xmlns:a14="http://schemas.microsoft.com/office/drawing/2010/main" val="0"/>
                        </a:ext>
                      </a:extLst>
                    </a:blip>
                    <a:srcRect l="802" t="7408" b="21937"/>
                    <a:stretch/>
                  </pic:blipFill>
                  <pic:spPr bwMode="auto">
                    <a:xfrm>
                      <a:off x="0" y="0"/>
                      <a:ext cx="5445727" cy="2181810"/>
                    </a:xfrm>
                    <a:prstGeom prst="rect">
                      <a:avLst/>
                    </a:prstGeom>
                    <a:ln>
                      <a:noFill/>
                    </a:ln>
                    <a:extLst>
                      <a:ext uri="{53640926-AAD7-44D8-BBD7-CCE9431645EC}">
                        <a14:shadowObscured xmlns:a14="http://schemas.microsoft.com/office/drawing/2010/main"/>
                      </a:ext>
                    </a:extLst>
                  </pic:spPr>
                </pic:pic>
              </a:graphicData>
            </a:graphic>
          </wp:inline>
        </w:drawing>
      </w:r>
    </w:p>
    <w:p w14:paraId="163EFBE3" w14:textId="720C29A5" w:rsidR="00AD0D9C" w:rsidRPr="002757D6" w:rsidRDefault="00AD0D9C" w:rsidP="00AD0D9C">
      <w:pPr>
        <w:spacing w:after="0" w:line="276" w:lineRule="auto"/>
        <w:jc w:val="both"/>
        <w:rPr>
          <w:rFonts w:ascii="Times New Roman" w:eastAsiaTheme="minorEastAsia" w:hAnsi="Times New Roman" w:cs="Times New Roman"/>
          <w:sz w:val="24"/>
          <w:szCs w:val="24"/>
        </w:rPr>
      </w:pPr>
      <w:r w:rsidRPr="002757D6">
        <w:rPr>
          <w:rFonts w:ascii="Times New Roman" w:eastAsiaTheme="minorEastAsia" w:hAnsi="Times New Roman" w:cs="Times New Roman"/>
          <w:b/>
          <w:bCs/>
          <w:sz w:val="24"/>
          <w:szCs w:val="24"/>
        </w:rPr>
        <w:t>Figure S5</w:t>
      </w:r>
      <w:r w:rsidR="0007541A">
        <w:rPr>
          <w:rFonts w:ascii="Times New Roman" w:eastAsiaTheme="minorEastAsia" w:hAnsi="Times New Roman" w:cs="Times New Roman"/>
          <w:b/>
          <w:bCs/>
          <w:sz w:val="24"/>
          <w:szCs w:val="24"/>
        </w:rPr>
        <w:t>.</w:t>
      </w:r>
      <w:r w:rsidRPr="002757D6">
        <w:rPr>
          <w:rFonts w:ascii="Times New Roman" w:eastAsiaTheme="minorEastAsia" w:hAnsi="Times New Roman" w:cs="Times New Roman"/>
          <w:b/>
          <w:bCs/>
          <w:sz w:val="24"/>
          <w:szCs w:val="24"/>
        </w:rPr>
        <w:t xml:space="preserve"> </w:t>
      </w:r>
      <w:r w:rsidRPr="002757D6">
        <w:rPr>
          <w:rFonts w:ascii="Times New Roman" w:eastAsiaTheme="minorEastAsia" w:hAnsi="Times New Roman" w:cs="Times New Roman"/>
          <w:sz w:val="24"/>
          <w:szCs w:val="24"/>
        </w:rPr>
        <w:t>Surface plots of the electric field enhancement distributions for the cylindrical Si</w:t>
      </w:r>
      <w:r w:rsidRPr="002757D6">
        <w:rPr>
          <w:rFonts w:ascii="Times New Roman" w:eastAsiaTheme="minorEastAsia" w:hAnsi="Times New Roman" w:cs="Times New Roman"/>
          <w:sz w:val="24"/>
          <w:szCs w:val="24"/>
          <w:vertAlign w:val="subscript"/>
        </w:rPr>
        <w:t>3</w:t>
      </w:r>
      <w:r w:rsidRPr="002757D6">
        <w:rPr>
          <w:rFonts w:ascii="Times New Roman" w:eastAsiaTheme="minorEastAsia" w:hAnsi="Times New Roman" w:cs="Times New Roman"/>
          <w:sz w:val="24"/>
          <w:szCs w:val="24"/>
        </w:rPr>
        <w:t>N</w:t>
      </w:r>
      <w:r w:rsidRPr="002757D6">
        <w:rPr>
          <w:rFonts w:ascii="Times New Roman" w:eastAsiaTheme="minorEastAsia" w:hAnsi="Times New Roman" w:cs="Times New Roman"/>
          <w:sz w:val="24"/>
          <w:szCs w:val="24"/>
          <w:vertAlign w:val="subscript"/>
        </w:rPr>
        <w:t>4</w:t>
      </w:r>
      <w:r w:rsidRPr="002757D6">
        <w:rPr>
          <w:rFonts w:ascii="Times New Roman" w:eastAsiaTheme="minorEastAsia" w:hAnsi="Times New Roman" w:cs="Times New Roman"/>
          <w:sz w:val="24"/>
          <w:szCs w:val="24"/>
        </w:rPr>
        <w:t xml:space="preserve"> inclusions within the crumpled metal PDMS structures at the peak absorption wavelengths of PDMS (9.2</w:t>
      </w:r>
      <w:r>
        <w:rPr>
          <w:rFonts w:ascii="Times New Roman" w:eastAsiaTheme="minorEastAsia" w:hAnsi="Times New Roman" w:cs="Times New Roman"/>
          <w:sz w:val="24"/>
          <w:szCs w:val="24"/>
        </w:rPr>
        <w:t xml:space="preserve"> </w:t>
      </w:r>
      <w:r w:rsidRPr="00C62F71">
        <w:rPr>
          <w:rFonts w:ascii="Symbol" w:eastAsiaTheme="minorEastAsia" w:hAnsi="Symbol" w:cs="Times New Roman"/>
          <w:sz w:val="24"/>
          <w:szCs w:val="24"/>
        </w:rPr>
        <w:t>m</w:t>
      </w:r>
      <w:r>
        <w:rPr>
          <w:rFonts w:ascii="Times New Roman" w:eastAsiaTheme="minorEastAsia" w:hAnsi="Times New Roman" w:cs="Times New Roman"/>
          <w:sz w:val="24"/>
          <w:szCs w:val="24"/>
        </w:rPr>
        <w:t>m</w:t>
      </w:r>
      <w:r w:rsidRPr="002757D6">
        <w:rPr>
          <w:rFonts w:ascii="Times New Roman" w:eastAsiaTheme="minorEastAsia" w:hAnsi="Times New Roman" w:cs="Times New Roman"/>
          <w:sz w:val="24"/>
          <w:szCs w:val="24"/>
        </w:rPr>
        <w:t>) and Si</w:t>
      </w:r>
      <w:r w:rsidRPr="002757D6">
        <w:rPr>
          <w:rFonts w:ascii="Times New Roman" w:eastAsiaTheme="minorEastAsia" w:hAnsi="Times New Roman" w:cs="Times New Roman"/>
          <w:sz w:val="24"/>
          <w:szCs w:val="24"/>
          <w:vertAlign w:val="subscript"/>
        </w:rPr>
        <w:t>3</w:t>
      </w:r>
      <w:r w:rsidRPr="002757D6">
        <w:rPr>
          <w:rFonts w:ascii="Times New Roman" w:eastAsiaTheme="minorEastAsia" w:hAnsi="Times New Roman" w:cs="Times New Roman"/>
          <w:sz w:val="24"/>
          <w:szCs w:val="24"/>
        </w:rPr>
        <w:t>N</w:t>
      </w:r>
      <w:r w:rsidRPr="002757D6">
        <w:rPr>
          <w:rFonts w:ascii="Times New Roman" w:eastAsiaTheme="minorEastAsia" w:hAnsi="Times New Roman" w:cs="Times New Roman"/>
          <w:sz w:val="24"/>
          <w:szCs w:val="24"/>
          <w:vertAlign w:val="subscript"/>
        </w:rPr>
        <w:t>4</w:t>
      </w:r>
      <w:r w:rsidRPr="002757D6">
        <w:rPr>
          <w:rFonts w:ascii="Times New Roman" w:eastAsiaTheme="minorEastAsia" w:hAnsi="Times New Roman" w:cs="Times New Roman"/>
          <w:sz w:val="24"/>
          <w:szCs w:val="24"/>
        </w:rPr>
        <w:t xml:space="preserve"> (10.6</w:t>
      </w:r>
      <w:r>
        <w:rPr>
          <w:rFonts w:ascii="Times New Roman" w:eastAsiaTheme="minorEastAsia" w:hAnsi="Times New Roman" w:cs="Times New Roman"/>
          <w:sz w:val="24"/>
          <w:szCs w:val="24"/>
        </w:rPr>
        <w:t xml:space="preserve"> </w:t>
      </w:r>
      <w:r w:rsidRPr="00C62F71">
        <w:rPr>
          <w:rFonts w:ascii="Symbol" w:eastAsiaTheme="minorEastAsia" w:hAnsi="Symbol" w:cs="Times New Roman"/>
          <w:sz w:val="24"/>
          <w:szCs w:val="24"/>
        </w:rPr>
        <w:t>m</w:t>
      </w:r>
      <w:r>
        <w:rPr>
          <w:rFonts w:ascii="Times New Roman" w:eastAsiaTheme="minorEastAsia" w:hAnsi="Times New Roman" w:cs="Times New Roman"/>
          <w:sz w:val="24"/>
          <w:szCs w:val="24"/>
        </w:rPr>
        <w:t>m</w:t>
      </w:r>
      <w:r w:rsidRPr="002757D6">
        <w:rPr>
          <w:rFonts w:ascii="Times New Roman" w:eastAsiaTheme="minorEastAsia" w:hAnsi="Times New Roman" w:cs="Times New Roman"/>
          <w:sz w:val="24"/>
          <w:szCs w:val="24"/>
        </w:rPr>
        <w:t>).</w:t>
      </w:r>
      <w:r w:rsidRPr="00C62F7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The upper captions correspond to the unstretched structure while the lower captions to the stretched configuration.</w:t>
      </w:r>
    </w:p>
    <w:p w14:paraId="0951EB97" w14:textId="3D1309A0" w:rsidR="00AD0D9C" w:rsidRDefault="00AD0D9C" w:rsidP="00AD0D9C">
      <w:pPr>
        <w:spacing w:after="0" w:line="276" w:lineRule="auto"/>
        <w:rPr>
          <w:rFonts w:ascii="Times New Roman" w:eastAsiaTheme="minorEastAsia" w:hAnsi="Times New Roman" w:cs="Times New Roman"/>
          <w:sz w:val="24"/>
          <w:szCs w:val="24"/>
        </w:rPr>
      </w:pPr>
    </w:p>
    <w:p w14:paraId="1E6511B3" w14:textId="77777777" w:rsidR="00BB28AA" w:rsidRDefault="00BB28AA" w:rsidP="00AD0D9C">
      <w:pPr>
        <w:spacing w:after="0" w:line="276" w:lineRule="auto"/>
        <w:rPr>
          <w:rFonts w:ascii="Times New Roman" w:eastAsiaTheme="minorEastAsia" w:hAnsi="Times New Roman" w:cs="Times New Roman"/>
          <w:sz w:val="24"/>
          <w:szCs w:val="24"/>
        </w:rPr>
      </w:pPr>
    </w:p>
    <w:p w14:paraId="2D6F6C1E" w14:textId="0C94367A" w:rsidR="00D17A65" w:rsidRDefault="00D17A65" w:rsidP="00817CD9">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b/>
          <w:bCs/>
          <w:sz w:val="28"/>
          <w:szCs w:val="28"/>
        </w:rPr>
        <w:t>Si</w:t>
      </w:r>
      <w:r>
        <w:rPr>
          <w:rFonts w:ascii="Times New Roman" w:eastAsiaTheme="minorEastAsia" w:hAnsi="Times New Roman" w:cs="Times New Roman"/>
          <w:b/>
          <w:bCs/>
          <w:sz w:val="28"/>
          <w:szCs w:val="28"/>
          <w:vertAlign w:val="subscript"/>
        </w:rPr>
        <w:t>3</w:t>
      </w:r>
      <w:r>
        <w:rPr>
          <w:rFonts w:ascii="Times New Roman" w:eastAsiaTheme="minorEastAsia" w:hAnsi="Times New Roman" w:cs="Times New Roman"/>
          <w:b/>
          <w:bCs/>
          <w:sz w:val="28"/>
          <w:szCs w:val="28"/>
        </w:rPr>
        <w:t>N</w:t>
      </w:r>
      <w:r>
        <w:rPr>
          <w:rFonts w:ascii="Times New Roman" w:eastAsiaTheme="minorEastAsia" w:hAnsi="Times New Roman" w:cs="Times New Roman"/>
          <w:b/>
          <w:bCs/>
          <w:sz w:val="28"/>
          <w:szCs w:val="28"/>
          <w:vertAlign w:val="subscript"/>
        </w:rPr>
        <w:t>4</w:t>
      </w:r>
      <w:r>
        <w:rPr>
          <w:rFonts w:ascii="Times New Roman" w:eastAsiaTheme="minorEastAsia" w:hAnsi="Times New Roman" w:cs="Times New Roman"/>
          <w:b/>
          <w:bCs/>
          <w:sz w:val="28"/>
          <w:szCs w:val="28"/>
        </w:rPr>
        <w:t xml:space="preserve"> Shape Effect</w:t>
      </w:r>
      <w:r w:rsidR="000066D3">
        <w:rPr>
          <w:rFonts w:ascii="Times New Roman" w:eastAsiaTheme="minorEastAsia" w:hAnsi="Times New Roman" w:cs="Times New Roman"/>
          <w:b/>
          <w:bCs/>
          <w:sz w:val="28"/>
          <w:szCs w:val="28"/>
        </w:rPr>
        <w:t xml:space="preserve"> </w:t>
      </w:r>
      <w:r w:rsidR="00BB28AA">
        <w:rPr>
          <w:rFonts w:ascii="Times New Roman" w:eastAsiaTheme="minorEastAsia" w:hAnsi="Times New Roman" w:cs="Times New Roman"/>
          <w:b/>
          <w:bCs/>
          <w:sz w:val="28"/>
          <w:szCs w:val="28"/>
        </w:rPr>
        <w:t>versus</w:t>
      </w:r>
      <w:r w:rsidR="000066D3">
        <w:rPr>
          <w:rFonts w:ascii="Times New Roman" w:eastAsiaTheme="minorEastAsia" w:hAnsi="Times New Roman" w:cs="Times New Roman"/>
          <w:b/>
          <w:bCs/>
          <w:sz w:val="28"/>
          <w:szCs w:val="28"/>
        </w:rPr>
        <w:t xml:space="preserve"> Size Effect</w:t>
      </w:r>
    </w:p>
    <w:p w14:paraId="23A880BB" w14:textId="3BEC23D2" w:rsidR="00D17A65" w:rsidRDefault="00D17A65" w:rsidP="00817CD9">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dimensions of the cylindrical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structures are much smaller than the rectangular structures. </w:t>
      </w:r>
      <w:r w:rsidR="0066559F">
        <w:rPr>
          <w:rFonts w:ascii="Times New Roman" w:eastAsiaTheme="minorEastAsia" w:hAnsi="Times New Roman" w:cs="Times New Roman"/>
          <w:sz w:val="24"/>
          <w:szCs w:val="24"/>
        </w:rPr>
        <w:t xml:space="preserve">The differences in the results of the rectangular structures </w:t>
      </w:r>
      <w:r w:rsidR="00BB28AA">
        <w:rPr>
          <w:rFonts w:ascii="Times New Roman" w:eastAsiaTheme="minorEastAsia" w:hAnsi="Times New Roman" w:cs="Times New Roman"/>
          <w:sz w:val="24"/>
          <w:szCs w:val="24"/>
        </w:rPr>
        <w:t>versus</w:t>
      </w:r>
      <w:r w:rsidR="0066559F">
        <w:rPr>
          <w:rFonts w:ascii="Times New Roman" w:eastAsiaTheme="minorEastAsia" w:hAnsi="Times New Roman" w:cs="Times New Roman"/>
          <w:sz w:val="24"/>
          <w:szCs w:val="24"/>
        </w:rPr>
        <w:t xml:space="preserve"> the cylindrical structures </w:t>
      </w:r>
      <w:bookmarkStart w:id="2" w:name="_Hlk98765836"/>
      <w:r w:rsidR="008D663F">
        <w:rPr>
          <w:rFonts w:ascii="Times New Roman" w:eastAsiaTheme="minorEastAsia" w:hAnsi="Times New Roman" w:cs="Times New Roman"/>
          <w:sz w:val="24"/>
          <w:szCs w:val="24"/>
        </w:rPr>
        <w:t xml:space="preserve">in Fig. 6 in the main paper </w:t>
      </w:r>
      <w:bookmarkEnd w:id="2"/>
      <w:r w:rsidR="0066559F">
        <w:rPr>
          <w:rFonts w:ascii="Times New Roman" w:eastAsiaTheme="minorEastAsia" w:hAnsi="Times New Roman" w:cs="Times New Roman"/>
          <w:sz w:val="24"/>
          <w:szCs w:val="24"/>
        </w:rPr>
        <w:t>can either be due to the shape of the structures or the large difference in size. To determine the main cause of the difference in the results, simulations were carried out for the design with the metal substrate, replacing the cylindrical structures with square shapes of the same size such that the width and thickness of the squares were equal to the diameter of the cylindrical structures used in the main paper</w:t>
      </w:r>
      <w:r w:rsidR="00D12EDE">
        <w:rPr>
          <w:rFonts w:ascii="Times New Roman" w:eastAsiaTheme="minorEastAsia" w:hAnsi="Times New Roman" w:cs="Times New Roman"/>
          <w:sz w:val="24"/>
          <w:szCs w:val="24"/>
        </w:rPr>
        <w:t>.</w:t>
      </w:r>
      <w:r w:rsidR="0066559F">
        <w:rPr>
          <w:rFonts w:ascii="Times New Roman" w:eastAsiaTheme="minorEastAsia" w:hAnsi="Times New Roman" w:cs="Times New Roman"/>
          <w:sz w:val="24"/>
          <w:szCs w:val="24"/>
        </w:rPr>
        <w:t xml:space="preserve"> Figure S6a shows the emissivity spectra for </w:t>
      </w:r>
      <w:r w:rsidR="00061D42">
        <w:rPr>
          <w:rFonts w:ascii="Times New Roman" w:eastAsiaTheme="minorEastAsia" w:hAnsi="Times New Roman" w:cs="Times New Roman"/>
          <w:sz w:val="24"/>
          <w:szCs w:val="24"/>
        </w:rPr>
        <w:t>these square shapes</w:t>
      </w:r>
      <w:r w:rsidR="00E54B68">
        <w:rPr>
          <w:rFonts w:ascii="Times New Roman" w:eastAsiaTheme="minorEastAsia" w:hAnsi="Times New Roman" w:cs="Times New Roman"/>
          <w:sz w:val="24"/>
          <w:szCs w:val="24"/>
        </w:rPr>
        <w:t xml:space="preserve"> </w:t>
      </w:r>
      <w:r w:rsidR="00E54B68" w:rsidRPr="00E54B68">
        <w:rPr>
          <w:rFonts w:ascii="Times New Roman" w:eastAsiaTheme="minorEastAsia" w:hAnsi="Times New Roman" w:cs="Times New Roman"/>
          <w:sz w:val="24"/>
          <w:szCs w:val="24"/>
        </w:rPr>
        <w:t xml:space="preserve">(highlighted as </w:t>
      </w:r>
      <w:r w:rsidR="00E54B68">
        <w:rPr>
          <w:rFonts w:ascii="Times New Roman" w:eastAsiaTheme="minorEastAsia" w:hAnsi="Times New Roman" w:cs="Times New Roman"/>
          <w:sz w:val="24"/>
          <w:szCs w:val="24"/>
        </w:rPr>
        <w:t xml:space="preserve">the </w:t>
      </w:r>
      <w:r w:rsidR="00E54B68" w:rsidRPr="00E54B68">
        <w:rPr>
          <w:rFonts w:ascii="Times New Roman" w:eastAsiaTheme="minorEastAsia" w:hAnsi="Times New Roman" w:cs="Times New Roman"/>
          <w:sz w:val="24"/>
          <w:szCs w:val="24"/>
        </w:rPr>
        <w:t>blue area in the inset schematic)</w:t>
      </w:r>
      <w:r w:rsidR="00061D42">
        <w:rPr>
          <w:rFonts w:ascii="Times New Roman" w:eastAsiaTheme="minorEastAsia" w:hAnsi="Times New Roman" w:cs="Times New Roman"/>
          <w:sz w:val="24"/>
          <w:szCs w:val="24"/>
        </w:rPr>
        <w:t>.</w:t>
      </w:r>
      <w:r w:rsidR="00671DA2">
        <w:rPr>
          <w:rFonts w:ascii="Times New Roman" w:eastAsiaTheme="minorEastAsia" w:hAnsi="Times New Roman" w:cs="Times New Roman"/>
          <w:sz w:val="24"/>
          <w:szCs w:val="24"/>
        </w:rPr>
        <w:t xml:space="preserve"> The emissivity</w:t>
      </w:r>
      <w:r w:rsidR="00A55F7B">
        <w:rPr>
          <w:rFonts w:ascii="Times New Roman" w:eastAsiaTheme="minorEastAsia" w:hAnsi="Times New Roman" w:cs="Times New Roman"/>
          <w:sz w:val="24"/>
          <w:szCs w:val="24"/>
        </w:rPr>
        <w:t xml:space="preserve"> near λ = 11μm</w:t>
      </w:r>
      <w:r w:rsidR="00671DA2">
        <w:rPr>
          <w:rFonts w:ascii="Times New Roman" w:eastAsiaTheme="minorEastAsia" w:hAnsi="Times New Roman" w:cs="Times New Roman"/>
          <w:sz w:val="24"/>
          <w:szCs w:val="24"/>
        </w:rPr>
        <w:t xml:space="preserve"> is slightly higher</w:t>
      </w:r>
      <w:r w:rsidR="00A55F7B">
        <w:rPr>
          <w:rFonts w:ascii="Times New Roman" w:eastAsiaTheme="minorEastAsia" w:hAnsi="Times New Roman" w:cs="Times New Roman"/>
          <w:sz w:val="24"/>
          <w:szCs w:val="24"/>
        </w:rPr>
        <w:t xml:space="preserve"> </w:t>
      </w:r>
      <w:r w:rsidR="00671DA2">
        <w:rPr>
          <w:rFonts w:ascii="Times New Roman" w:eastAsiaTheme="minorEastAsia" w:hAnsi="Times New Roman" w:cs="Times New Roman"/>
          <w:sz w:val="24"/>
          <w:szCs w:val="24"/>
        </w:rPr>
        <w:t>for this case than for the cylindrical case (Figure S6b). While the dimensions of the square shaped structures are the same as the cylindrical</w:t>
      </w:r>
      <w:r w:rsidR="00A55F7B">
        <w:rPr>
          <w:rFonts w:ascii="Times New Roman" w:eastAsiaTheme="minorEastAsia" w:hAnsi="Times New Roman" w:cs="Times New Roman"/>
          <w:sz w:val="24"/>
          <w:szCs w:val="24"/>
        </w:rPr>
        <w:t xml:space="preserve"> structures</w:t>
      </w:r>
      <w:r w:rsidR="00671DA2">
        <w:rPr>
          <w:rFonts w:ascii="Times New Roman" w:eastAsiaTheme="minorEastAsia" w:hAnsi="Times New Roman" w:cs="Times New Roman"/>
          <w:sz w:val="24"/>
          <w:szCs w:val="24"/>
        </w:rPr>
        <w:t>, the area of the square shapes is larger.</w:t>
      </w:r>
      <w:r w:rsidR="00A55F7B">
        <w:rPr>
          <w:rFonts w:ascii="Times New Roman" w:eastAsiaTheme="minorEastAsia" w:hAnsi="Times New Roman" w:cs="Times New Roman"/>
          <w:sz w:val="24"/>
          <w:szCs w:val="24"/>
        </w:rPr>
        <w:t xml:space="preserve"> Figure S6c shows the emissivity spectra of the design with square shaped structures that are slightly smaller than the cylindrical structures (sized such that the squares are inscribed on the circles</w:t>
      </w:r>
      <w:r w:rsidR="00E54B68" w:rsidRPr="00E54B68">
        <w:rPr>
          <w:rFonts w:ascii="Times New Roman" w:eastAsiaTheme="minorEastAsia" w:hAnsi="Times New Roman" w:cs="Times New Roman"/>
          <w:sz w:val="24"/>
          <w:szCs w:val="24"/>
        </w:rPr>
        <w:t xml:space="preserve"> and highlighted as the blue area in the inset schematic</w:t>
      </w:r>
      <w:r w:rsidR="00A55F7B">
        <w:rPr>
          <w:rFonts w:ascii="Times New Roman" w:eastAsiaTheme="minorEastAsia" w:hAnsi="Times New Roman" w:cs="Times New Roman"/>
          <w:sz w:val="24"/>
          <w:szCs w:val="24"/>
        </w:rPr>
        <w:t xml:space="preserve">). In this case, the emissivity near λ = 11μm is smaller than both other cases. This indicates that </w:t>
      </w:r>
      <w:r w:rsidR="00E54B68">
        <w:rPr>
          <w:rFonts w:ascii="Times New Roman" w:eastAsiaTheme="minorEastAsia" w:hAnsi="Times New Roman" w:cs="Times New Roman"/>
          <w:sz w:val="24"/>
          <w:szCs w:val="24"/>
        </w:rPr>
        <w:t xml:space="preserve">the </w:t>
      </w:r>
      <w:r w:rsidR="00A55F7B">
        <w:rPr>
          <w:rFonts w:ascii="Times New Roman" w:eastAsiaTheme="minorEastAsia" w:hAnsi="Times New Roman" w:cs="Times New Roman"/>
          <w:sz w:val="24"/>
          <w:szCs w:val="24"/>
        </w:rPr>
        <w:t>emissivity due to the Si</w:t>
      </w:r>
      <w:r w:rsidR="00A55F7B">
        <w:rPr>
          <w:rFonts w:ascii="Times New Roman" w:eastAsiaTheme="minorEastAsia" w:hAnsi="Times New Roman" w:cs="Times New Roman"/>
          <w:sz w:val="24"/>
          <w:szCs w:val="24"/>
          <w:vertAlign w:val="subscript"/>
        </w:rPr>
        <w:t>3</w:t>
      </w:r>
      <w:r w:rsidR="00A55F7B">
        <w:rPr>
          <w:rFonts w:ascii="Times New Roman" w:eastAsiaTheme="minorEastAsia" w:hAnsi="Times New Roman" w:cs="Times New Roman"/>
          <w:sz w:val="24"/>
          <w:szCs w:val="24"/>
        </w:rPr>
        <w:t>N</w:t>
      </w:r>
      <w:r w:rsidR="00A55F7B">
        <w:rPr>
          <w:rFonts w:ascii="Times New Roman" w:eastAsiaTheme="minorEastAsia" w:hAnsi="Times New Roman" w:cs="Times New Roman"/>
          <w:sz w:val="24"/>
          <w:szCs w:val="24"/>
          <w:vertAlign w:val="subscript"/>
        </w:rPr>
        <w:t>4</w:t>
      </w:r>
      <w:r w:rsidR="00A55F7B">
        <w:rPr>
          <w:rFonts w:ascii="Times New Roman" w:eastAsiaTheme="minorEastAsia" w:hAnsi="Times New Roman" w:cs="Times New Roman"/>
          <w:sz w:val="24"/>
          <w:szCs w:val="24"/>
        </w:rPr>
        <w:t xml:space="preserve"> structures is mainly dependent on the size (area) of the structures and not the</w:t>
      </w:r>
      <w:r w:rsidR="00E54B68">
        <w:rPr>
          <w:rFonts w:ascii="Times New Roman" w:eastAsiaTheme="minorEastAsia" w:hAnsi="Times New Roman" w:cs="Times New Roman"/>
          <w:sz w:val="24"/>
          <w:szCs w:val="24"/>
        </w:rPr>
        <w:t>ir</w:t>
      </w:r>
      <w:r w:rsidR="00A55F7B">
        <w:rPr>
          <w:rFonts w:ascii="Times New Roman" w:eastAsiaTheme="minorEastAsia" w:hAnsi="Times New Roman" w:cs="Times New Roman"/>
          <w:sz w:val="24"/>
          <w:szCs w:val="24"/>
        </w:rPr>
        <w:t xml:space="preserve"> shapes.</w:t>
      </w:r>
    </w:p>
    <w:p w14:paraId="3C0C9487" w14:textId="49AAD8CF" w:rsidR="00A55F7B" w:rsidRDefault="00A55F7B" w:rsidP="00AD0D9C">
      <w:pPr>
        <w:spacing w:after="0" w:line="276" w:lineRule="auto"/>
        <w:rPr>
          <w:rFonts w:ascii="Times New Roman" w:eastAsiaTheme="minorEastAsia" w:hAnsi="Times New Roman" w:cs="Times New Roman"/>
          <w:sz w:val="24"/>
          <w:szCs w:val="24"/>
        </w:rPr>
      </w:pPr>
    </w:p>
    <w:p w14:paraId="3A4C47E7" w14:textId="5948590C" w:rsidR="00A55F7B" w:rsidRDefault="00723293" w:rsidP="00AD0D9C">
      <w:pPr>
        <w:spacing w:after="0" w:line="276"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478D0DB5" wp14:editId="092C8CF3">
            <wp:extent cx="5943600" cy="1752600"/>
            <wp:effectExtent l="0" t="0" r="0" b="0"/>
            <wp:docPr id="2" name="Picture 2"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istogram&#10;&#10;Description automatically generated"/>
                    <pic:cNvPicPr/>
                  </pic:nvPicPr>
                  <pic:blipFill rotWithShape="1">
                    <a:blip r:embed="rId18">
                      <a:extLst>
                        <a:ext uri="{28A0092B-C50C-407E-A947-70E740481C1C}">
                          <a14:useLocalDpi xmlns:a14="http://schemas.microsoft.com/office/drawing/2010/main" val="0"/>
                        </a:ext>
                      </a:extLst>
                    </a:blip>
                    <a:srcRect t="15100" b="32479"/>
                    <a:stretch/>
                  </pic:blipFill>
                  <pic:spPr bwMode="auto">
                    <a:xfrm>
                      <a:off x="0" y="0"/>
                      <a:ext cx="5943600" cy="1752600"/>
                    </a:xfrm>
                    <a:prstGeom prst="rect">
                      <a:avLst/>
                    </a:prstGeom>
                    <a:ln>
                      <a:noFill/>
                    </a:ln>
                    <a:extLst>
                      <a:ext uri="{53640926-AAD7-44D8-BBD7-CCE9431645EC}">
                        <a14:shadowObscured xmlns:a14="http://schemas.microsoft.com/office/drawing/2010/main"/>
                      </a:ext>
                    </a:extLst>
                  </pic:spPr>
                </pic:pic>
              </a:graphicData>
            </a:graphic>
          </wp:inline>
        </w:drawing>
      </w:r>
    </w:p>
    <w:p w14:paraId="419B04F5" w14:textId="0831F12D" w:rsidR="00817CD9" w:rsidRPr="00817CD9" w:rsidRDefault="00817CD9" w:rsidP="00817CD9">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Figure S6. </w:t>
      </w:r>
      <w:r>
        <w:rPr>
          <w:rFonts w:ascii="Times New Roman" w:eastAsiaTheme="minorEastAsia" w:hAnsi="Times New Roman" w:cs="Times New Roman"/>
          <w:sz w:val="24"/>
          <w:szCs w:val="24"/>
        </w:rPr>
        <w:t>Emissivity spectra (TM polarized) of the PDMS device with a metallic substrate and (a) square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structures of the same size as the original cylindrical</w:t>
      </w:r>
      <w:r w:rsidR="00BB28AA">
        <w:rPr>
          <w:rFonts w:ascii="Times New Roman" w:eastAsiaTheme="minorEastAsia" w:hAnsi="Times New Roman" w:cs="Times New Roman"/>
          <w:sz w:val="24"/>
          <w:szCs w:val="24"/>
        </w:rPr>
        <w:t xml:space="preserve"> design</w:t>
      </w:r>
      <w:r>
        <w:rPr>
          <w:rFonts w:ascii="Times New Roman" w:eastAsiaTheme="minorEastAsia" w:hAnsi="Times New Roman" w:cs="Times New Roman"/>
          <w:sz w:val="24"/>
          <w:szCs w:val="24"/>
        </w:rPr>
        <w:t xml:space="preserve">, (b) the cylindrical structures from the main paper, and (c) square shaped structures that </w:t>
      </w:r>
      <w:r w:rsidR="00BB28AA">
        <w:rPr>
          <w:rFonts w:ascii="Times New Roman" w:eastAsiaTheme="minorEastAsia" w:hAnsi="Times New Roman" w:cs="Times New Roman"/>
          <w:sz w:val="24"/>
          <w:szCs w:val="24"/>
        </w:rPr>
        <w:t xml:space="preserve">are </w:t>
      </w:r>
      <w:r>
        <w:rPr>
          <w:rFonts w:ascii="Times New Roman" w:eastAsiaTheme="minorEastAsia" w:hAnsi="Times New Roman" w:cs="Times New Roman"/>
          <w:sz w:val="24"/>
          <w:szCs w:val="24"/>
        </w:rPr>
        <w:t>slightly smaller than the original cylindrical structures.</w:t>
      </w:r>
    </w:p>
    <w:p w14:paraId="26C7B535" w14:textId="6A4BDE7B" w:rsidR="00AD0D9C" w:rsidRDefault="00AD0D9C" w:rsidP="00AD0D9C">
      <w:pPr>
        <w:spacing w:after="0" w:line="276" w:lineRule="auto"/>
        <w:rPr>
          <w:rFonts w:ascii="Times New Roman" w:eastAsiaTheme="minorEastAsia" w:hAnsi="Times New Roman" w:cs="Times New Roman"/>
          <w:sz w:val="24"/>
          <w:szCs w:val="24"/>
        </w:rPr>
      </w:pPr>
    </w:p>
    <w:p w14:paraId="7BA2F51D" w14:textId="77777777" w:rsidR="00AB0EF6" w:rsidRDefault="00AB0EF6" w:rsidP="00AD0D9C">
      <w:pPr>
        <w:spacing w:after="0" w:line="276" w:lineRule="auto"/>
        <w:rPr>
          <w:rFonts w:ascii="Times New Roman" w:eastAsiaTheme="minorEastAsia" w:hAnsi="Times New Roman" w:cs="Times New Roman"/>
          <w:sz w:val="24"/>
          <w:szCs w:val="24"/>
        </w:rPr>
      </w:pPr>
    </w:p>
    <w:p w14:paraId="7179B898" w14:textId="140959BA" w:rsidR="00801AA2" w:rsidRDefault="00801AA2" w:rsidP="00801AA2">
      <w:pPr>
        <w:spacing w:after="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b/>
          <w:bCs/>
          <w:sz w:val="28"/>
          <w:szCs w:val="28"/>
        </w:rPr>
        <w:t>Effect of Si</w:t>
      </w:r>
      <w:r>
        <w:rPr>
          <w:rFonts w:ascii="Times New Roman" w:eastAsiaTheme="minorEastAsia" w:hAnsi="Times New Roman" w:cs="Times New Roman"/>
          <w:b/>
          <w:bCs/>
          <w:sz w:val="28"/>
          <w:szCs w:val="28"/>
          <w:vertAlign w:val="subscript"/>
        </w:rPr>
        <w:t>3</w:t>
      </w:r>
      <w:r>
        <w:rPr>
          <w:rFonts w:ascii="Times New Roman" w:eastAsiaTheme="minorEastAsia" w:hAnsi="Times New Roman" w:cs="Times New Roman"/>
          <w:b/>
          <w:bCs/>
          <w:sz w:val="28"/>
          <w:szCs w:val="28"/>
        </w:rPr>
        <w:t>N</w:t>
      </w:r>
      <w:r>
        <w:rPr>
          <w:rFonts w:ascii="Times New Roman" w:eastAsiaTheme="minorEastAsia" w:hAnsi="Times New Roman" w:cs="Times New Roman"/>
          <w:b/>
          <w:bCs/>
          <w:sz w:val="28"/>
          <w:szCs w:val="28"/>
          <w:vertAlign w:val="subscript"/>
        </w:rPr>
        <w:t>4</w:t>
      </w:r>
      <w:r>
        <w:rPr>
          <w:rFonts w:ascii="Times New Roman" w:eastAsiaTheme="minorEastAsia" w:hAnsi="Times New Roman" w:cs="Times New Roman"/>
          <w:b/>
          <w:bCs/>
          <w:sz w:val="28"/>
          <w:szCs w:val="28"/>
        </w:rPr>
        <w:t xml:space="preserve"> Dimensions</w:t>
      </w:r>
    </w:p>
    <w:p w14:paraId="45C3FF33" w14:textId="207B603D" w:rsidR="00801AA2" w:rsidRDefault="00801AA2"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dimensions of the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structures have a </w:t>
      </w:r>
      <w:r w:rsidR="008326AE">
        <w:rPr>
          <w:rFonts w:ascii="Times New Roman" w:eastAsiaTheme="minorEastAsia" w:hAnsi="Times New Roman" w:cs="Times New Roman"/>
          <w:sz w:val="24"/>
          <w:szCs w:val="24"/>
        </w:rPr>
        <w:t>minor</w:t>
      </w:r>
      <w:r>
        <w:rPr>
          <w:rFonts w:ascii="Times New Roman" w:eastAsiaTheme="minorEastAsia" w:hAnsi="Times New Roman" w:cs="Times New Roman"/>
          <w:sz w:val="24"/>
          <w:szCs w:val="24"/>
        </w:rPr>
        <w:t xml:space="preserve"> effect on the performance of the designs. In this section we show the dependence of the emissivity on the geometric parameters of the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structures. We begin first with the thickness of the rectangular structures and the radius of the cylindrical structures. Figure S7a shows the</w:t>
      </w:r>
      <w:r w:rsidR="00B706AE">
        <w:rPr>
          <w:rFonts w:ascii="Times New Roman" w:eastAsiaTheme="minorEastAsia" w:hAnsi="Times New Roman" w:cs="Times New Roman"/>
          <w:sz w:val="24"/>
          <w:szCs w:val="24"/>
        </w:rPr>
        <w:t xml:space="preserve"> average emissivity over the 9-13μm wavelength range </w:t>
      </w:r>
      <w:r w:rsidR="00CA7194">
        <w:rPr>
          <w:rFonts w:ascii="Times New Roman" w:eastAsiaTheme="minorEastAsia" w:hAnsi="Times New Roman" w:cs="Times New Roman"/>
          <w:sz w:val="24"/>
          <w:szCs w:val="24"/>
        </w:rPr>
        <w:t>versus</w:t>
      </w:r>
      <w:r w:rsidR="00B706AE">
        <w:rPr>
          <w:rFonts w:ascii="Times New Roman" w:eastAsiaTheme="minorEastAsia" w:hAnsi="Times New Roman" w:cs="Times New Roman"/>
          <w:sz w:val="24"/>
          <w:szCs w:val="24"/>
        </w:rPr>
        <w:t xml:space="preserve"> the thickness of the rectangular structures while Figure S7b shows average emissivity </w:t>
      </w:r>
      <w:bookmarkStart w:id="3" w:name="_Hlk98921152"/>
      <w:r w:rsidR="00CA7194">
        <w:rPr>
          <w:rFonts w:ascii="Times New Roman" w:eastAsiaTheme="minorEastAsia" w:hAnsi="Times New Roman" w:cs="Times New Roman"/>
          <w:sz w:val="24"/>
          <w:szCs w:val="24"/>
        </w:rPr>
        <w:t>versus</w:t>
      </w:r>
      <w:r w:rsidR="00B706AE">
        <w:rPr>
          <w:rFonts w:ascii="Times New Roman" w:eastAsiaTheme="minorEastAsia" w:hAnsi="Times New Roman" w:cs="Times New Roman"/>
          <w:sz w:val="24"/>
          <w:szCs w:val="24"/>
        </w:rPr>
        <w:t xml:space="preserve"> </w:t>
      </w:r>
      <w:bookmarkEnd w:id="3"/>
      <w:r w:rsidR="00B706AE">
        <w:rPr>
          <w:rFonts w:ascii="Times New Roman" w:eastAsiaTheme="minorEastAsia" w:hAnsi="Times New Roman" w:cs="Times New Roman"/>
          <w:sz w:val="24"/>
          <w:szCs w:val="24"/>
        </w:rPr>
        <w:t>the radius of the cylindrical structures. The metallic substrate was included in the simulation and all other dimensions including the periodicities, rectangular width, and PDMS thicknesses were kept the same as the designs presented in</w:t>
      </w:r>
      <w:r w:rsidR="00CA7194">
        <w:rPr>
          <w:rFonts w:ascii="Times New Roman" w:eastAsiaTheme="minorEastAsia" w:hAnsi="Times New Roman" w:cs="Times New Roman"/>
          <w:sz w:val="24"/>
          <w:szCs w:val="24"/>
        </w:rPr>
        <w:t xml:space="preserve"> Figure 2 of</w:t>
      </w:r>
      <w:r w:rsidR="00B706AE">
        <w:rPr>
          <w:rFonts w:ascii="Times New Roman" w:eastAsiaTheme="minorEastAsia" w:hAnsi="Times New Roman" w:cs="Times New Roman"/>
          <w:sz w:val="24"/>
          <w:szCs w:val="24"/>
        </w:rPr>
        <w:t xml:space="preserve"> the main paper.</w:t>
      </w:r>
    </w:p>
    <w:p w14:paraId="7727FC40" w14:textId="5405130B" w:rsidR="00B706AE" w:rsidRDefault="00B706AE" w:rsidP="00801AA2">
      <w:pPr>
        <w:spacing w:after="0" w:line="276" w:lineRule="auto"/>
        <w:jc w:val="both"/>
        <w:rPr>
          <w:rFonts w:ascii="Times New Roman" w:eastAsiaTheme="minorEastAsia" w:hAnsi="Times New Roman" w:cs="Times New Roman"/>
          <w:sz w:val="24"/>
          <w:szCs w:val="24"/>
        </w:rPr>
      </w:pPr>
    </w:p>
    <w:p w14:paraId="61B86722" w14:textId="4B345558" w:rsidR="00B706AE" w:rsidRDefault="00B706AE"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26B1AEAB" wp14:editId="332FC8BA">
            <wp:extent cx="5943600" cy="3291517"/>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rotWithShape="1">
                    <a:blip r:embed="rId19">
                      <a:extLst>
                        <a:ext uri="{28A0092B-C50C-407E-A947-70E740481C1C}">
                          <a14:useLocalDpi xmlns:a14="http://schemas.microsoft.com/office/drawing/2010/main" val="0"/>
                        </a:ext>
                      </a:extLst>
                    </a:blip>
                    <a:srcRect t="1548"/>
                    <a:stretch/>
                  </pic:blipFill>
                  <pic:spPr bwMode="auto">
                    <a:xfrm>
                      <a:off x="0" y="0"/>
                      <a:ext cx="5943600" cy="3291517"/>
                    </a:xfrm>
                    <a:prstGeom prst="rect">
                      <a:avLst/>
                    </a:prstGeom>
                    <a:ln>
                      <a:noFill/>
                    </a:ln>
                    <a:extLst>
                      <a:ext uri="{53640926-AAD7-44D8-BBD7-CCE9431645EC}">
                        <a14:shadowObscured xmlns:a14="http://schemas.microsoft.com/office/drawing/2010/main"/>
                      </a:ext>
                    </a:extLst>
                  </pic:spPr>
                </pic:pic>
              </a:graphicData>
            </a:graphic>
          </wp:inline>
        </w:drawing>
      </w:r>
    </w:p>
    <w:p w14:paraId="31BAFFA4" w14:textId="3A650ECA" w:rsidR="00B706AE" w:rsidRDefault="00B706AE"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Figure S7. </w:t>
      </w:r>
      <w:r>
        <w:rPr>
          <w:rFonts w:ascii="Times New Roman" w:eastAsiaTheme="minorEastAsia" w:hAnsi="Times New Roman" w:cs="Times New Roman"/>
          <w:sz w:val="24"/>
          <w:szCs w:val="24"/>
        </w:rPr>
        <w:t xml:space="preserve">Average emissivity (TM polarized) between 9μm and 13μm </w:t>
      </w:r>
      <w:r w:rsidR="00CA7194">
        <w:rPr>
          <w:rFonts w:ascii="Times New Roman" w:eastAsiaTheme="minorEastAsia" w:hAnsi="Times New Roman" w:cs="Times New Roman"/>
          <w:sz w:val="24"/>
          <w:szCs w:val="24"/>
        </w:rPr>
        <w:t>versus</w:t>
      </w:r>
      <w:r>
        <w:rPr>
          <w:rFonts w:ascii="Times New Roman" w:eastAsiaTheme="minorEastAsia" w:hAnsi="Times New Roman" w:cs="Times New Roman"/>
          <w:sz w:val="24"/>
          <w:szCs w:val="24"/>
        </w:rPr>
        <w:t xml:space="preserve"> (a) </w:t>
      </w:r>
      <w:r w:rsidR="004F5989">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he thickness of the rectangular structures and (b) the radius of the</w:t>
      </w:r>
      <w:r w:rsidR="00A55382">
        <w:rPr>
          <w:rFonts w:ascii="Times New Roman" w:eastAsiaTheme="minorEastAsia" w:hAnsi="Times New Roman" w:cs="Times New Roman"/>
          <w:sz w:val="24"/>
          <w:szCs w:val="24"/>
        </w:rPr>
        <w:t xml:space="preserve"> cylindrical Si</w:t>
      </w:r>
      <w:r w:rsidR="00A55382">
        <w:rPr>
          <w:rFonts w:ascii="Times New Roman" w:eastAsiaTheme="minorEastAsia" w:hAnsi="Times New Roman" w:cs="Times New Roman"/>
          <w:sz w:val="24"/>
          <w:szCs w:val="24"/>
          <w:vertAlign w:val="subscript"/>
        </w:rPr>
        <w:t>3</w:t>
      </w:r>
      <w:r w:rsidR="00A55382">
        <w:rPr>
          <w:rFonts w:ascii="Times New Roman" w:eastAsiaTheme="minorEastAsia" w:hAnsi="Times New Roman" w:cs="Times New Roman"/>
          <w:sz w:val="24"/>
          <w:szCs w:val="24"/>
        </w:rPr>
        <w:t>N</w:t>
      </w:r>
      <w:r w:rsidR="00A55382">
        <w:rPr>
          <w:rFonts w:ascii="Times New Roman" w:eastAsiaTheme="minorEastAsia" w:hAnsi="Times New Roman" w:cs="Times New Roman"/>
          <w:sz w:val="24"/>
          <w:szCs w:val="24"/>
          <w:vertAlign w:val="subscript"/>
        </w:rPr>
        <w:t>4</w:t>
      </w:r>
      <w:r w:rsidR="00A55382">
        <w:rPr>
          <w:rFonts w:ascii="Times New Roman" w:eastAsiaTheme="minorEastAsia" w:hAnsi="Times New Roman" w:cs="Times New Roman"/>
          <w:sz w:val="24"/>
          <w:szCs w:val="24"/>
        </w:rPr>
        <w:t>.</w:t>
      </w:r>
    </w:p>
    <w:p w14:paraId="62EDE3C1" w14:textId="5B47462B" w:rsidR="00A55382" w:rsidRDefault="00A55382" w:rsidP="00801AA2">
      <w:pPr>
        <w:spacing w:after="0" w:line="276" w:lineRule="auto"/>
        <w:jc w:val="both"/>
        <w:rPr>
          <w:rFonts w:ascii="Times New Roman" w:eastAsiaTheme="minorEastAsia" w:hAnsi="Times New Roman" w:cs="Times New Roman"/>
          <w:sz w:val="24"/>
          <w:szCs w:val="24"/>
        </w:rPr>
      </w:pPr>
    </w:p>
    <w:p w14:paraId="585BD568" w14:textId="6ABEA19A" w:rsidR="00A55382" w:rsidRDefault="00A55382"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general, the average emissivity </w:t>
      </w:r>
      <w:r w:rsidR="00A66C20">
        <w:rPr>
          <w:rFonts w:ascii="Times New Roman" w:eastAsiaTheme="minorEastAsia" w:hAnsi="Times New Roman" w:cs="Times New Roman"/>
          <w:sz w:val="24"/>
          <w:szCs w:val="24"/>
        </w:rPr>
        <w:t xml:space="preserve">slightly </w:t>
      </w:r>
      <w:r>
        <w:rPr>
          <w:rFonts w:ascii="Times New Roman" w:eastAsiaTheme="minorEastAsia" w:hAnsi="Times New Roman" w:cs="Times New Roman"/>
          <w:sz w:val="24"/>
          <w:szCs w:val="24"/>
        </w:rPr>
        <w:t>increases with the size of the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structures. The flattening of the curve for the rectangular case indicates that the results are not sensitive to the thickness</w:t>
      </w:r>
      <w:r w:rsidR="007D70CF">
        <w:rPr>
          <w:rFonts w:ascii="Times New Roman" w:eastAsiaTheme="minorEastAsia" w:hAnsi="Times New Roman" w:cs="Times New Roman"/>
          <w:sz w:val="24"/>
          <w:szCs w:val="24"/>
        </w:rPr>
        <w:t xml:space="preserve">. </w:t>
      </w:r>
      <w:bookmarkStart w:id="4" w:name="_Hlk98921282"/>
      <w:r w:rsidR="007D70CF">
        <w:rPr>
          <w:rFonts w:ascii="Times New Roman" w:eastAsiaTheme="minorEastAsia" w:hAnsi="Times New Roman" w:cs="Times New Roman"/>
          <w:sz w:val="24"/>
          <w:szCs w:val="24"/>
        </w:rPr>
        <w:t xml:space="preserve">Hence, </w:t>
      </w:r>
      <w:bookmarkEnd w:id="4"/>
      <w:r>
        <w:rPr>
          <w:rFonts w:ascii="Times New Roman" w:eastAsiaTheme="minorEastAsia" w:hAnsi="Times New Roman" w:cs="Times New Roman"/>
          <w:sz w:val="24"/>
          <w:szCs w:val="24"/>
        </w:rPr>
        <w:t xml:space="preserve">fabrication </w:t>
      </w:r>
      <w:r w:rsidR="00A66C20">
        <w:rPr>
          <w:rFonts w:ascii="Times New Roman" w:eastAsiaTheme="minorEastAsia" w:hAnsi="Times New Roman" w:cs="Times New Roman"/>
          <w:sz w:val="24"/>
          <w:szCs w:val="24"/>
        </w:rPr>
        <w:t xml:space="preserve">imperfections </w:t>
      </w:r>
      <w:r>
        <w:rPr>
          <w:rFonts w:ascii="Times New Roman" w:eastAsiaTheme="minorEastAsia" w:hAnsi="Times New Roman" w:cs="Times New Roman"/>
          <w:sz w:val="24"/>
          <w:szCs w:val="24"/>
        </w:rPr>
        <w:t>will have little effect on the results.</w:t>
      </w:r>
      <w:r w:rsidR="00833D80">
        <w:rPr>
          <w:rFonts w:ascii="Times New Roman" w:eastAsiaTheme="minorEastAsia" w:hAnsi="Times New Roman" w:cs="Times New Roman"/>
          <w:sz w:val="24"/>
          <w:szCs w:val="24"/>
        </w:rPr>
        <w:t xml:space="preserve"> The effect of the periodicity and width of the rectangular structures is shown</w:t>
      </w:r>
      <w:r w:rsidR="003178E4">
        <w:rPr>
          <w:rFonts w:ascii="Times New Roman" w:eastAsiaTheme="minorEastAsia" w:hAnsi="Times New Roman" w:cs="Times New Roman"/>
          <w:sz w:val="24"/>
          <w:szCs w:val="24"/>
        </w:rPr>
        <w:t xml:space="preserve"> in Figure S8. Here, the average emissivity is plotted for two different periodicities as a function of the fill fraction of the structures. The fill fraction is defined as the width of the structures divided by the total periodicity.</w:t>
      </w:r>
      <w:r w:rsidR="00DD4241">
        <w:rPr>
          <w:rFonts w:ascii="Times New Roman" w:eastAsiaTheme="minorEastAsia" w:hAnsi="Times New Roman" w:cs="Times New Roman"/>
          <w:sz w:val="24"/>
          <w:szCs w:val="24"/>
        </w:rPr>
        <w:t xml:space="preserve"> For these simulations, the metal substrate was included and a value of 600nm was used for the rectangular thickness</w:t>
      </w:r>
      <w:r w:rsidR="00947FCA">
        <w:rPr>
          <w:rFonts w:ascii="Times New Roman" w:eastAsiaTheme="minorEastAsia" w:hAnsi="Times New Roman" w:cs="Times New Roman"/>
          <w:sz w:val="24"/>
          <w:szCs w:val="24"/>
        </w:rPr>
        <w:t xml:space="preserve">. </w:t>
      </w:r>
      <w:r w:rsidR="003178E4">
        <w:rPr>
          <w:rFonts w:ascii="Times New Roman" w:eastAsiaTheme="minorEastAsia" w:hAnsi="Times New Roman" w:cs="Times New Roman"/>
          <w:sz w:val="24"/>
          <w:szCs w:val="24"/>
        </w:rPr>
        <w:t xml:space="preserve">The possible values of the periodicity </w:t>
      </w:r>
      <w:r w:rsidR="00903BCB">
        <w:rPr>
          <w:rFonts w:ascii="Times New Roman" w:eastAsiaTheme="minorEastAsia" w:hAnsi="Times New Roman" w:cs="Times New Roman"/>
          <w:sz w:val="24"/>
          <w:szCs w:val="24"/>
        </w:rPr>
        <w:t>are</w:t>
      </w:r>
      <w:r w:rsidR="003178E4">
        <w:rPr>
          <w:rFonts w:ascii="Times New Roman" w:eastAsiaTheme="minorEastAsia" w:hAnsi="Times New Roman" w:cs="Times New Roman"/>
          <w:sz w:val="24"/>
          <w:szCs w:val="24"/>
        </w:rPr>
        <w:t xml:space="preserve"> limited by the dimensions of the PDMS. The possible periodicities are first limited by the periodicity of the PDMS and should be constrained to values that divide </w:t>
      </w:r>
      <w:r w:rsidR="0084137F">
        <w:rPr>
          <w:rFonts w:ascii="Times New Roman" w:eastAsiaTheme="minorEastAsia" w:hAnsi="Times New Roman" w:cs="Times New Roman"/>
          <w:sz w:val="24"/>
          <w:szCs w:val="24"/>
        </w:rPr>
        <w:t>the PDMS periodicity evenly to avoid having fractions of a unit cell embedded in the PDMS. Second, s</w:t>
      </w:r>
      <w:r w:rsidR="003178E4">
        <w:rPr>
          <w:rFonts w:ascii="Times New Roman" w:eastAsiaTheme="minorEastAsia" w:hAnsi="Times New Roman" w:cs="Times New Roman"/>
          <w:sz w:val="24"/>
          <w:szCs w:val="24"/>
        </w:rPr>
        <w:t>ince the size and thickness of the Si</w:t>
      </w:r>
      <w:r w:rsidR="003178E4">
        <w:rPr>
          <w:rFonts w:ascii="Times New Roman" w:eastAsiaTheme="minorEastAsia" w:hAnsi="Times New Roman" w:cs="Times New Roman"/>
          <w:sz w:val="24"/>
          <w:szCs w:val="24"/>
          <w:vertAlign w:val="subscript"/>
        </w:rPr>
        <w:t>3</w:t>
      </w:r>
      <w:r w:rsidR="003178E4">
        <w:rPr>
          <w:rFonts w:ascii="Times New Roman" w:eastAsiaTheme="minorEastAsia" w:hAnsi="Times New Roman" w:cs="Times New Roman"/>
          <w:sz w:val="24"/>
          <w:szCs w:val="24"/>
        </w:rPr>
        <w:t>N</w:t>
      </w:r>
      <w:r w:rsidR="003178E4">
        <w:rPr>
          <w:rFonts w:ascii="Times New Roman" w:eastAsiaTheme="minorEastAsia" w:hAnsi="Times New Roman" w:cs="Times New Roman"/>
          <w:sz w:val="24"/>
          <w:szCs w:val="24"/>
          <w:vertAlign w:val="subscript"/>
        </w:rPr>
        <w:t>4</w:t>
      </w:r>
      <w:r w:rsidR="003178E4">
        <w:rPr>
          <w:rFonts w:ascii="Times New Roman" w:eastAsiaTheme="minorEastAsia" w:hAnsi="Times New Roman" w:cs="Times New Roman"/>
          <w:sz w:val="24"/>
          <w:szCs w:val="24"/>
        </w:rPr>
        <w:t xml:space="preserve"> structures remain unchanged during stretching, the</w:t>
      </w:r>
      <w:r w:rsidR="0084137F">
        <w:rPr>
          <w:rFonts w:ascii="Times New Roman" w:eastAsiaTheme="minorEastAsia" w:hAnsi="Times New Roman" w:cs="Times New Roman"/>
          <w:sz w:val="24"/>
          <w:szCs w:val="24"/>
        </w:rPr>
        <w:t xml:space="preserve"> periodicity, width, and thickness cannot be greater than the thickness of the PDMS when stretched, otherwise the PDMS would rupture and crack and the Si</w:t>
      </w:r>
      <w:r w:rsidR="0084137F">
        <w:rPr>
          <w:rFonts w:ascii="Times New Roman" w:eastAsiaTheme="minorEastAsia" w:hAnsi="Times New Roman" w:cs="Times New Roman"/>
          <w:sz w:val="24"/>
          <w:szCs w:val="24"/>
          <w:vertAlign w:val="subscript"/>
        </w:rPr>
        <w:t>3</w:t>
      </w:r>
      <w:r w:rsidR="0084137F">
        <w:rPr>
          <w:rFonts w:ascii="Times New Roman" w:eastAsiaTheme="minorEastAsia" w:hAnsi="Times New Roman" w:cs="Times New Roman"/>
          <w:sz w:val="24"/>
          <w:szCs w:val="24"/>
        </w:rPr>
        <w:t>N</w:t>
      </w:r>
      <w:r w:rsidR="0084137F">
        <w:rPr>
          <w:rFonts w:ascii="Times New Roman" w:eastAsiaTheme="minorEastAsia" w:hAnsi="Times New Roman" w:cs="Times New Roman"/>
          <w:sz w:val="24"/>
          <w:szCs w:val="24"/>
          <w:vertAlign w:val="subscript"/>
        </w:rPr>
        <w:t>4</w:t>
      </w:r>
      <w:r w:rsidR="0084137F">
        <w:rPr>
          <w:rFonts w:ascii="Times New Roman" w:eastAsiaTheme="minorEastAsia" w:hAnsi="Times New Roman" w:cs="Times New Roman"/>
          <w:sz w:val="24"/>
          <w:szCs w:val="24"/>
        </w:rPr>
        <w:t xml:space="preserve"> structures would break through the PDMS when stretched. At small periodicities, more rectangular structures are located at the edge of the device where the curved PDMS gets </w:t>
      </w:r>
      <w:r w:rsidR="00903BCB">
        <w:rPr>
          <w:rFonts w:ascii="Times New Roman" w:eastAsiaTheme="minorEastAsia" w:hAnsi="Times New Roman" w:cs="Times New Roman"/>
          <w:sz w:val="24"/>
          <w:szCs w:val="24"/>
        </w:rPr>
        <w:t>thinner,</w:t>
      </w:r>
      <w:r w:rsidR="0084137F">
        <w:rPr>
          <w:rFonts w:ascii="Times New Roman" w:eastAsiaTheme="minorEastAsia" w:hAnsi="Times New Roman" w:cs="Times New Roman"/>
          <w:sz w:val="24"/>
          <w:szCs w:val="24"/>
        </w:rPr>
        <w:t xml:space="preserve"> and it is more likely that the Si</w:t>
      </w:r>
      <w:r w:rsidR="0084137F">
        <w:rPr>
          <w:rFonts w:ascii="Times New Roman" w:eastAsiaTheme="minorEastAsia" w:hAnsi="Times New Roman" w:cs="Times New Roman"/>
          <w:sz w:val="24"/>
          <w:szCs w:val="24"/>
          <w:vertAlign w:val="subscript"/>
        </w:rPr>
        <w:t>3</w:t>
      </w:r>
      <w:r w:rsidR="0084137F">
        <w:rPr>
          <w:rFonts w:ascii="Times New Roman" w:eastAsiaTheme="minorEastAsia" w:hAnsi="Times New Roman" w:cs="Times New Roman"/>
          <w:sz w:val="24"/>
          <w:szCs w:val="24"/>
        </w:rPr>
        <w:t>N</w:t>
      </w:r>
      <w:r w:rsidR="0084137F">
        <w:rPr>
          <w:rFonts w:ascii="Times New Roman" w:eastAsiaTheme="minorEastAsia" w:hAnsi="Times New Roman" w:cs="Times New Roman"/>
          <w:sz w:val="24"/>
          <w:szCs w:val="24"/>
          <w:vertAlign w:val="subscript"/>
        </w:rPr>
        <w:t>4</w:t>
      </w:r>
      <w:r w:rsidR="0084137F">
        <w:rPr>
          <w:rFonts w:ascii="Times New Roman" w:eastAsiaTheme="minorEastAsia" w:hAnsi="Times New Roman" w:cs="Times New Roman"/>
          <w:sz w:val="24"/>
          <w:szCs w:val="24"/>
        </w:rPr>
        <w:t xml:space="preserve"> structures will break through the PDMS. </w:t>
      </w:r>
      <w:r w:rsidR="00DD4241">
        <w:rPr>
          <w:rFonts w:ascii="Times New Roman" w:eastAsiaTheme="minorEastAsia" w:hAnsi="Times New Roman" w:cs="Times New Roman"/>
          <w:sz w:val="24"/>
          <w:szCs w:val="24"/>
        </w:rPr>
        <w:t>With these restrictions we limit our investigation to two larger periodicities of 9μm and 15μm.</w:t>
      </w:r>
    </w:p>
    <w:p w14:paraId="42203BD5" w14:textId="69A42B13" w:rsidR="00DD4241" w:rsidRDefault="00DD4241" w:rsidP="00801AA2">
      <w:pPr>
        <w:spacing w:after="0" w:line="276" w:lineRule="auto"/>
        <w:jc w:val="both"/>
        <w:rPr>
          <w:rFonts w:ascii="Times New Roman" w:eastAsiaTheme="minorEastAsia" w:hAnsi="Times New Roman" w:cs="Times New Roman"/>
          <w:sz w:val="24"/>
          <w:szCs w:val="24"/>
        </w:rPr>
      </w:pPr>
    </w:p>
    <w:p w14:paraId="5A1569CB" w14:textId="6B4F27B2" w:rsidR="00DD4241" w:rsidRDefault="00DD4241"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2ABED567" wp14:editId="6DDA5080">
            <wp:extent cx="5942843" cy="2725947"/>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rotWithShape="1">
                    <a:blip r:embed="rId20">
                      <a:extLst>
                        <a:ext uri="{28A0092B-C50C-407E-A947-70E740481C1C}">
                          <a14:useLocalDpi xmlns:a14="http://schemas.microsoft.com/office/drawing/2010/main" val="0"/>
                        </a:ext>
                      </a:extLst>
                    </a:blip>
                    <a:srcRect t="7226" b="11230"/>
                    <a:stretch/>
                  </pic:blipFill>
                  <pic:spPr bwMode="auto">
                    <a:xfrm>
                      <a:off x="0" y="0"/>
                      <a:ext cx="5943600" cy="2726294"/>
                    </a:xfrm>
                    <a:prstGeom prst="rect">
                      <a:avLst/>
                    </a:prstGeom>
                    <a:ln>
                      <a:noFill/>
                    </a:ln>
                    <a:extLst>
                      <a:ext uri="{53640926-AAD7-44D8-BBD7-CCE9431645EC}">
                        <a14:shadowObscured xmlns:a14="http://schemas.microsoft.com/office/drawing/2010/main"/>
                      </a:ext>
                    </a:extLst>
                  </pic:spPr>
                </pic:pic>
              </a:graphicData>
            </a:graphic>
          </wp:inline>
        </w:drawing>
      </w:r>
    </w:p>
    <w:p w14:paraId="56B2D8C4" w14:textId="436E492F" w:rsidR="00DD4241" w:rsidRDefault="00DD4241"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Figure S8.</w:t>
      </w:r>
      <w:r>
        <w:rPr>
          <w:rFonts w:ascii="Times New Roman" w:eastAsiaTheme="minorEastAsia" w:hAnsi="Times New Roman" w:cs="Times New Roman"/>
          <w:sz w:val="24"/>
          <w:szCs w:val="24"/>
        </w:rPr>
        <w:t xml:space="preserve"> Average emissivity (TM polarized)</w:t>
      </w:r>
      <w:r w:rsidR="00947FCA">
        <w:rPr>
          <w:rFonts w:ascii="Times New Roman" w:eastAsiaTheme="minorEastAsia" w:hAnsi="Times New Roman" w:cs="Times New Roman"/>
          <w:sz w:val="24"/>
          <w:szCs w:val="24"/>
        </w:rPr>
        <w:t xml:space="preserve"> between 9μm and 15μm </w:t>
      </w:r>
      <w:r w:rsidR="00CA7194">
        <w:rPr>
          <w:rFonts w:ascii="Times New Roman" w:eastAsiaTheme="minorEastAsia" w:hAnsi="Times New Roman" w:cs="Times New Roman"/>
          <w:sz w:val="24"/>
          <w:szCs w:val="24"/>
        </w:rPr>
        <w:t>versus</w:t>
      </w:r>
      <w:r w:rsidR="00947FCA">
        <w:rPr>
          <w:rFonts w:ascii="Times New Roman" w:eastAsiaTheme="minorEastAsia" w:hAnsi="Times New Roman" w:cs="Times New Roman"/>
          <w:sz w:val="24"/>
          <w:szCs w:val="24"/>
        </w:rPr>
        <w:t xml:space="preserve"> the rectangular Si</w:t>
      </w:r>
      <w:r w:rsidR="00947FCA">
        <w:rPr>
          <w:rFonts w:ascii="Times New Roman" w:eastAsiaTheme="minorEastAsia" w:hAnsi="Times New Roman" w:cs="Times New Roman"/>
          <w:sz w:val="24"/>
          <w:szCs w:val="24"/>
          <w:vertAlign w:val="subscript"/>
        </w:rPr>
        <w:t>3</w:t>
      </w:r>
      <w:r w:rsidR="00947FCA">
        <w:rPr>
          <w:rFonts w:ascii="Times New Roman" w:eastAsiaTheme="minorEastAsia" w:hAnsi="Times New Roman" w:cs="Times New Roman"/>
          <w:sz w:val="24"/>
          <w:szCs w:val="24"/>
        </w:rPr>
        <w:t>N</w:t>
      </w:r>
      <w:r w:rsidR="00947FCA">
        <w:rPr>
          <w:rFonts w:ascii="Times New Roman" w:eastAsiaTheme="minorEastAsia" w:hAnsi="Times New Roman" w:cs="Times New Roman"/>
          <w:sz w:val="24"/>
          <w:szCs w:val="24"/>
          <w:vertAlign w:val="subscript"/>
        </w:rPr>
        <w:t>4</w:t>
      </w:r>
      <w:r w:rsidR="00947FCA">
        <w:rPr>
          <w:rFonts w:ascii="Times New Roman" w:eastAsiaTheme="minorEastAsia" w:hAnsi="Times New Roman" w:cs="Times New Roman"/>
          <w:sz w:val="24"/>
          <w:szCs w:val="24"/>
        </w:rPr>
        <w:t xml:space="preserve"> fill fraction for periodicities of (a) 9μm and (b) 15μm.</w:t>
      </w:r>
    </w:p>
    <w:p w14:paraId="40409177" w14:textId="08196823" w:rsidR="00947FCA" w:rsidRDefault="00947FCA" w:rsidP="00801AA2">
      <w:pPr>
        <w:spacing w:after="0" w:line="276" w:lineRule="auto"/>
        <w:jc w:val="both"/>
        <w:rPr>
          <w:rFonts w:ascii="Times New Roman" w:eastAsiaTheme="minorEastAsia" w:hAnsi="Times New Roman" w:cs="Times New Roman"/>
          <w:sz w:val="24"/>
          <w:szCs w:val="24"/>
        </w:rPr>
      </w:pPr>
    </w:p>
    <w:p w14:paraId="51BCBB64" w14:textId="5E00E6DD" w:rsidR="00947FCA" w:rsidRDefault="00947FCA"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Once again, the general trend shows that larger dimensions of Si</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N</w:t>
      </w:r>
      <w:r>
        <w:rPr>
          <w:rFonts w:ascii="Times New Roman" w:eastAsiaTheme="minorEastAsia" w:hAnsi="Times New Roman" w:cs="Times New Roman"/>
          <w:sz w:val="24"/>
          <w:szCs w:val="24"/>
          <w:vertAlign w:val="subscript"/>
        </w:rPr>
        <w:t>4</w:t>
      </w:r>
      <w:r>
        <w:rPr>
          <w:rFonts w:ascii="Times New Roman" w:eastAsiaTheme="minorEastAsia" w:hAnsi="Times New Roman" w:cs="Times New Roman"/>
          <w:sz w:val="24"/>
          <w:szCs w:val="24"/>
        </w:rPr>
        <w:t xml:space="preserve"> lead to </w:t>
      </w:r>
      <w:r w:rsidR="00A66C20">
        <w:rPr>
          <w:rFonts w:ascii="Times New Roman" w:eastAsiaTheme="minorEastAsia" w:hAnsi="Times New Roman" w:cs="Times New Roman"/>
          <w:sz w:val="24"/>
          <w:szCs w:val="24"/>
        </w:rPr>
        <w:t xml:space="preserve">slightly </w:t>
      </w:r>
      <w:r>
        <w:rPr>
          <w:rFonts w:ascii="Times New Roman" w:eastAsiaTheme="minorEastAsia" w:hAnsi="Times New Roman" w:cs="Times New Roman"/>
          <w:sz w:val="24"/>
          <w:szCs w:val="24"/>
        </w:rPr>
        <w:t>higher emissivity. The difference between the two periodicities is small and once again the curve flattens</w:t>
      </w:r>
      <w:r w:rsidR="009B3663">
        <w:rPr>
          <w:rFonts w:ascii="Times New Roman" w:eastAsiaTheme="minorEastAsia" w:hAnsi="Times New Roman" w:cs="Times New Roman"/>
          <w:sz w:val="24"/>
          <w:szCs w:val="24"/>
        </w:rPr>
        <w:t xml:space="preserve"> at higher fill fractions. Thus, variations in the width of the rectangular structures due to fabrication error</w:t>
      </w:r>
      <w:r w:rsidR="00A66C20">
        <w:rPr>
          <w:rFonts w:ascii="Times New Roman" w:eastAsiaTheme="minorEastAsia" w:hAnsi="Times New Roman" w:cs="Times New Roman"/>
          <w:sz w:val="24"/>
          <w:szCs w:val="24"/>
        </w:rPr>
        <w:t>s</w:t>
      </w:r>
      <w:r w:rsidR="009B3663">
        <w:rPr>
          <w:rFonts w:ascii="Times New Roman" w:eastAsiaTheme="minorEastAsia" w:hAnsi="Times New Roman" w:cs="Times New Roman"/>
          <w:sz w:val="24"/>
          <w:szCs w:val="24"/>
        </w:rPr>
        <w:t xml:space="preserve"> will have little effect on the overall performance of the device. Similar simulations were carried out for the cylindrical design to show its dependence on the periodicity. The same constraints apply for the cylindrical design and limit the possible periodicities. Since the effects of the radius have already been </w:t>
      </w:r>
      <w:bookmarkStart w:id="5" w:name="_Hlk98921442"/>
      <w:r w:rsidR="007D70CF" w:rsidRPr="007D70CF">
        <w:rPr>
          <w:rFonts w:ascii="Times New Roman" w:eastAsiaTheme="minorEastAsia" w:hAnsi="Times New Roman" w:cs="Times New Roman"/>
          <w:sz w:val="24"/>
          <w:szCs w:val="24"/>
        </w:rPr>
        <w:t>demonstrated</w:t>
      </w:r>
      <w:r w:rsidR="007D70CF">
        <w:rPr>
          <w:rFonts w:ascii="Times New Roman" w:eastAsiaTheme="minorEastAsia" w:hAnsi="Times New Roman" w:cs="Times New Roman"/>
          <w:sz w:val="24"/>
          <w:szCs w:val="24"/>
        </w:rPr>
        <w:t xml:space="preserve"> </w:t>
      </w:r>
      <w:r w:rsidR="00F121EB">
        <w:rPr>
          <w:rFonts w:ascii="Times New Roman" w:eastAsiaTheme="minorEastAsia" w:hAnsi="Times New Roman" w:cs="Times New Roman"/>
          <w:sz w:val="24"/>
          <w:szCs w:val="24"/>
        </w:rPr>
        <w:t xml:space="preserve">before </w:t>
      </w:r>
      <w:bookmarkEnd w:id="5"/>
      <w:r w:rsidR="00F121EB">
        <w:rPr>
          <w:rFonts w:ascii="Times New Roman" w:eastAsiaTheme="minorEastAsia" w:hAnsi="Times New Roman" w:cs="Times New Roman"/>
          <w:sz w:val="24"/>
          <w:szCs w:val="24"/>
        </w:rPr>
        <w:t>in Figure S7b</w:t>
      </w:r>
      <w:r w:rsidR="009B3663">
        <w:rPr>
          <w:rFonts w:ascii="Times New Roman" w:eastAsiaTheme="minorEastAsia" w:hAnsi="Times New Roman" w:cs="Times New Roman"/>
          <w:sz w:val="24"/>
          <w:szCs w:val="24"/>
        </w:rPr>
        <w:t>, Figure S9 shows the emissivity spectra for three different periodicities of the cylindrical design. For these simulations</w:t>
      </w:r>
      <w:r w:rsidR="003C2479">
        <w:rPr>
          <w:rFonts w:ascii="Times New Roman" w:eastAsiaTheme="minorEastAsia" w:hAnsi="Times New Roman" w:cs="Times New Roman"/>
          <w:sz w:val="24"/>
          <w:szCs w:val="24"/>
        </w:rPr>
        <w:t>, a radius of 180nm was used and the metal substrate was included.</w:t>
      </w:r>
    </w:p>
    <w:p w14:paraId="5C49BFBA" w14:textId="144D398F" w:rsidR="009B3663" w:rsidRDefault="009B3663" w:rsidP="00801AA2">
      <w:pPr>
        <w:spacing w:after="0" w:line="276" w:lineRule="auto"/>
        <w:jc w:val="both"/>
        <w:rPr>
          <w:rFonts w:ascii="Times New Roman" w:eastAsiaTheme="minorEastAsia" w:hAnsi="Times New Roman" w:cs="Times New Roman"/>
          <w:sz w:val="24"/>
          <w:szCs w:val="24"/>
        </w:rPr>
      </w:pPr>
    </w:p>
    <w:p w14:paraId="71A5E782" w14:textId="1F4895E4" w:rsidR="009B3663" w:rsidRDefault="009B3663"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65C3C1B3" wp14:editId="4881312E">
            <wp:extent cx="5943435" cy="1906437"/>
            <wp:effectExtent l="0" t="0" r="0" b="0"/>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pic:nvPicPr>
                  <pic:blipFill rotWithShape="1">
                    <a:blip r:embed="rId21">
                      <a:extLst>
                        <a:ext uri="{28A0092B-C50C-407E-A947-70E740481C1C}">
                          <a14:useLocalDpi xmlns:a14="http://schemas.microsoft.com/office/drawing/2010/main" val="0"/>
                        </a:ext>
                      </a:extLst>
                    </a:blip>
                    <a:srcRect t="22448" b="20527"/>
                    <a:stretch/>
                  </pic:blipFill>
                  <pic:spPr bwMode="auto">
                    <a:xfrm>
                      <a:off x="0" y="0"/>
                      <a:ext cx="5943600" cy="1906490"/>
                    </a:xfrm>
                    <a:prstGeom prst="rect">
                      <a:avLst/>
                    </a:prstGeom>
                    <a:ln>
                      <a:noFill/>
                    </a:ln>
                    <a:extLst>
                      <a:ext uri="{53640926-AAD7-44D8-BBD7-CCE9431645EC}">
                        <a14:shadowObscured xmlns:a14="http://schemas.microsoft.com/office/drawing/2010/main"/>
                      </a:ext>
                    </a:extLst>
                  </pic:spPr>
                </pic:pic>
              </a:graphicData>
            </a:graphic>
          </wp:inline>
        </w:drawing>
      </w:r>
    </w:p>
    <w:p w14:paraId="3EAB200C" w14:textId="622DDC20" w:rsidR="009B3663" w:rsidRDefault="009B3663"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Figure S9. </w:t>
      </w:r>
      <w:r>
        <w:rPr>
          <w:rFonts w:ascii="Times New Roman" w:eastAsiaTheme="minorEastAsia" w:hAnsi="Times New Roman" w:cs="Times New Roman"/>
          <w:sz w:val="24"/>
          <w:szCs w:val="24"/>
        </w:rPr>
        <w:t xml:space="preserve">Emissivity spectra (TM polarized) </w:t>
      </w:r>
      <w:r w:rsidR="003C2479">
        <w:rPr>
          <w:rFonts w:ascii="Times New Roman" w:eastAsiaTheme="minorEastAsia" w:hAnsi="Times New Roman" w:cs="Times New Roman"/>
          <w:sz w:val="24"/>
          <w:szCs w:val="24"/>
        </w:rPr>
        <w:t>of the cylindrical design for periodicities of (a) 0.75μm, (b) 1μm, and (c) 1.5μm.</w:t>
      </w:r>
    </w:p>
    <w:p w14:paraId="1462B0A3" w14:textId="291F1E1B" w:rsidR="003C2479" w:rsidRDefault="003C2479" w:rsidP="00801AA2">
      <w:pPr>
        <w:spacing w:after="0" w:line="276" w:lineRule="auto"/>
        <w:jc w:val="both"/>
        <w:rPr>
          <w:rFonts w:ascii="Times New Roman" w:eastAsiaTheme="minorEastAsia" w:hAnsi="Times New Roman" w:cs="Times New Roman"/>
          <w:sz w:val="24"/>
          <w:szCs w:val="24"/>
        </w:rPr>
      </w:pPr>
    </w:p>
    <w:p w14:paraId="29D2B0D3" w14:textId="1A8122A8" w:rsidR="003C2479" w:rsidRDefault="003C2479"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The only notable effect of the cylindrical periodicity occurs near λ = 11μm where the emissivity </w:t>
      </w:r>
      <w:r w:rsidR="00F121EB">
        <w:rPr>
          <w:rFonts w:ascii="Times New Roman" w:eastAsiaTheme="minorEastAsia" w:hAnsi="Times New Roman" w:cs="Times New Roman"/>
          <w:sz w:val="24"/>
          <w:szCs w:val="24"/>
        </w:rPr>
        <w:t xml:space="preserve">slightly </w:t>
      </w:r>
      <w:r>
        <w:rPr>
          <w:rFonts w:ascii="Times New Roman" w:eastAsiaTheme="minorEastAsia" w:hAnsi="Times New Roman" w:cs="Times New Roman"/>
          <w:sz w:val="24"/>
          <w:szCs w:val="24"/>
        </w:rPr>
        <w:t xml:space="preserve">increases as the periodicity decreases. For the cylindrical case, a smaller periodicity means that the gap between the cylinders is smaller and thus the fill fraction is larger. </w:t>
      </w:r>
      <w:r w:rsidR="00D227A5">
        <w:rPr>
          <w:rFonts w:ascii="Times New Roman" w:eastAsiaTheme="minorEastAsia" w:hAnsi="Times New Roman" w:cs="Times New Roman"/>
          <w:sz w:val="24"/>
          <w:szCs w:val="24"/>
        </w:rPr>
        <w:t>Hence</w:t>
      </w:r>
      <w:r>
        <w:rPr>
          <w:rFonts w:ascii="Times New Roman" w:eastAsiaTheme="minorEastAsia" w:hAnsi="Times New Roman" w:cs="Times New Roman"/>
          <w:sz w:val="24"/>
          <w:szCs w:val="24"/>
        </w:rPr>
        <w:t xml:space="preserve">, this behavior is </w:t>
      </w:r>
      <w:proofErr w:type="gramStart"/>
      <w:r>
        <w:rPr>
          <w:rFonts w:ascii="Times New Roman" w:eastAsiaTheme="minorEastAsia" w:hAnsi="Times New Roman" w:cs="Times New Roman"/>
          <w:sz w:val="24"/>
          <w:szCs w:val="24"/>
        </w:rPr>
        <w:t>similar to</w:t>
      </w:r>
      <w:proofErr w:type="gramEnd"/>
      <w:r>
        <w:rPr>
          <w:rFonts w:ascii="Times New Roman" w:eastAsiaTheme="minorEastAsia" w:hAnsi="Times New Roman" w:cs="Times New Roman"/>
          <w:sz w:val="24"/>
          <w:szCs w:val="24"/>
        </w:rPr>
        <w:t xml:space="preserve"> that of the rectangular design</w:t>
      </w:r>
      <w:r w:rsidR="00F17CE0" w:rsidRPr="00F17CE0">
        <w:rPr>
          <w:rFonts w:ascii="Times New Roman" w:eastAsiaTheme="minorEastAsia" w:hAnsi="Times New Roman" w:cs="Times New Roman"/>
          <w:iCs/>
          <w:color w:val="FF0000"/>
          <w:sz w:val="24"/>
          <w:szCs w:val="24"/>
        </w:rPr>
        <w:t xml:space="preserve"> </w:t>
      </w:r>
      <w:r w:rsidR="00F17CE0" w:rsidRPr="00F17CE0">
        <w:rPr>
          <w:rFonts w:ascii="Times New Roman" w:eastAsiaTheme="minorEastAsia" w:hAnsi="Times New Roman" w:cs="Times New Roman"/>
          <w:iCs/>
          <w:sz w:val="24"/>
          <w:szCs w:val="24"/>
        </w:rPr>
        <w:t>presented before in Fig</w:t>
      </w:r>
      <w:r w:rsidR="00D227A5">
        <w:rPr>
          <w:rFonts w:ascii="Times New Roman" w:eastAsiaTheme="minorEastAsia" w:hAnsi="Times New Roman" w:cs="Times New Roman"/>
          <w:iCs/>
          <w:sz w:val="24"/>
          <w:szCs w:val="24"/>
        </w:rPr>
        <w:t>ure</w:t>
      </w:r>
      <w:r w:rsidR="00F17CE0" w:rsidRPr="00F17CE0">
        <w:rPr>
          <w:rFonts w:ascii="Times New Roman" w:eastAsiaTheme="minorEastAsia" w:hAnsi="Times New Roman" w:cs="Times New Roman"/>
          <w:iCs/>
          <w:sz w:val="24"/>
          <w:szCs w:val="24"/>
        </w:rPr>
        <w:t xml:space="preserve"> S8</w:t>
      </w:r>
      <w:r>
        <w:rPr>
          <w:rFonts w:ascii="Times New Roman" w:eastAsiaTheme="minorEastAsia" w:hAnsi="Times New Roman" w:cs="Times New Roman"/>
          <w:sz w:val="24"/>
          <w:szCs w:val="24"/>
        </w:rPr>
        <w:t>.</w:t>
      </w:r>
      <w:r w:rsidR="006618C1">
        <w:rPr>
          <w:rFonts w:ascii="Times New Roman" w:eastAsiaTheme="minorEastAsia" w:hAnsi="Times New Roman" w:cs="Times New Roman"/>
          <w:sz w:val="24"/>
          <w:szCs w:val="24"/>
        </w:rPr>
        <w:t xml:space="preserve"> Overall, the general trend shows that the emissivity </w:t>
      </w:r>
      <w:r w:rsidR="00F121EB">
        <w:rPr>
          <w:rFonts w:ascii="Times New Roman" w:eastAsiaTheme="minorEastAsia" w:hAnsi="Times New Roman" w:cs="Times New Roman"/>
          <w:sz w:val="24"/>
          <w:szCs w:val="24"/>
        </w:rPr>
        <w:t xml:space="preserve">slightly </w:t>
      </w:r>
      <w:r w:rsidR="006618C1">
        <w:rPr>
          <w:rFonts w:ascii="Times New Roman" w:eastAsiaTheme="minorEastAsia" w:hAnsi="Times New Roman" w:cs="Times New Roman"/>
          <w:sz w:val="24"/>
          <w:szCs w:val="24"/>
        </w:rPr>
        <w:t>increases with the size of the Si</w:t>
      </w:r>
      <w:r w:rsidR="006618C1">
        <w:rPr>
          <w:rFonts w:ascii="Times New Roman" w:eastAsiaTheme="minorEastAsia" w:hAnsi="Times New Roman" w:cs="Times New Roman"/>
          <w:sz w:val="24"/>
          <w:szCs w:val="24"/>
          <w:vertAlign w:val="subscript"/>
        </w:rPr>
        <w:t>3</w:t>
      </w:r>
      <w:r w:rsidR="006618C1">
        <w:rPr>
          <w:rFonts w:ascii="Times New Roman" w:eastAsiaTheme="minorEastAsia" w:hAnsi="Times New Roman" w:cs="Times New Roman"/>
          <w:sz w:val="24"/>
          <w:szCs w:val="24"/>
        </w:rPr>
        <w:t>N</w:t>
      </w:r>
      <w:r w:rsidR="006618C1">
        <w:rPr>
          <w:rFonts w:ascii="Times New Roman" w:eastAsiaTheme="minorEastAsia" w:hAnsi="Times New Roman" w:cs="Times New Roman"/>
          <w:sz w:val="24"/>
          <w:szCs w:val="24"/>
          <w:vertAlign w:val="subscript"/>
        </w:rPr>
        <w:t>4</w:t>
      </w:r>
      <w:r w:rsidR="006618C1">
        <w:rPr>
          <w:rFonts w:ascii="Times New Roman" w:eastAsiaTheme="minorEastAsia" w:hAnsi="Times New Roman" w:cs="Times New Roman"/>
          <w:sz w:val="24"/>
          <w:szCs w:val="24"/>
        </w:rPr>
        <w:t xml:space="preserve"> structures, though at a certain point, the size effect diminishes. Since the Si</w:t>
      </w:r>
      <w:r w:rsidR="006618C1">
        <w:rPr>
          <w:rFonts w:ascii="Times New Roman" w:eastAsiaTheme="minorEastAsia" w:hAnsi="Times New Roman" w:cs="Times New Roman"/>
          <w:sz w:val="24"/>
          <w:szCs w:val="24"/>
          <w:vertAlign w:val="subscript"/>
        </w:rPr>
        <w:t>3</w:t>
      </w:r>
      <w:r w:rsidR="006618C1">
        <w:rPr>
          <w:rFonts w:ascii="Times New Roman" w:eastAsiaTheme="minorEastAsia" w:hAnsi="Times New Roman" w:cs="Times New Roman"/>
          <w:sz w:val="24"/>
          <w:szCs w:val="24"/>
        </w:rPr>
        <w:t>N</w:t>
      </w:r>
      <w:r w:rsidR="006618C1">
        <w:rPr>
          <w:rFonts w:ascii="Times New Roman" w:eastAsiaTheme="minorEastAsia" w:hAnsi="Times New Roman" w:cs="Times New Roman"/>
          <w:sz w:val="24"/>
          <w:szCs w:val="24"/>
          <w:vertAlign w:val="subscript"/>
        </w:rPr>
        <w:t>4</w:t>
      </w:r>
      <w:r w:rsidR="006618C1">
        <w:rPr>
          <w:rFonts w:ascii="Times New Roman" w:eastAsiaTheme="minorEastAsia" w:hAnsi="Times New Roman" w:cs="Times New Roman"/>
          <w:sz w:val="24"/>
          <w:szCs w:val="24"/>
        </w:rPr>
        <w:t xml:space="preserve"> structures are primarily responsible for </w:t>
      </w:r>
      <w:bookmarkStart w:id="6" w:name="_Hlk98770669"/>
      <w:r w:rsidR="00F121EB">
        <w:rPr>
          <w:rFonts w:ascii="Times New Roman" w:eastAsiaTheme="minorEastAsia" w:hAnsi="Times New Roman" w:cs="Times New Roman"/>
          <w:sz w:val="24"/>
          <w:szCs w:val="24"/>
        </w:rPr>
        <w:t xml:space="preserve">the induced </w:t>
      </w:r>
      <w:bookmarkEnd w:id="6"/>
      <w:r w:rsidR="006618C1">
        <w:rPr>
          <w:rFonts w:ascii="Times New Roman" w:eastAsiaTheme="minorEastAsia" w:hAnsi="Times New Roman" w:cs="Times New Roman"/>
          <w:sz w:val="24"/>
          <w:szCs w:val="24"/>
        </w:rPr>
        <w:t xml:space="preserve">emissivity near λ = 11μm, small variations </w:t>
      </w:r>
      <w:r w:rsidR="00F121EB" w:rsidRPr="00F121EB">
        <w:rPr>
          <w:rFonts w:ascii="Times New Roman" w:eastAsiaTheme="minorEastAsia" w:hAnsi="Times New Roman" w:cs="Times New Roman"/>
          <w:sz w:val="24"/>
          <w:szCs w:val="24"/>
        </w:rPr>
        <w:t>in dimensions</w:t>
      </w:r>
      <w:r w:rsidR="00F121EB">
        <w:rPr>
          <w:rFonts w:ascii="Times New Roman" w:eastAsiaTheme="minorEastAsia" w:hAnsi="Times New Roman" w:cs="Times New Roman"/>
          <w:sz w:val="24"/>
          <w:szCs w:val="24"/>
        </w:rPr>
        <w:t xml:space="preserve"> </w:t>
      </w:r>
      <w:r w:rsidR="006618C1">
        <w:rPr>
          <w:rFonts w:ascii="Times New Roman" w:eastAsiaTheme="minorEastAsia" w:hAnsi="Times New Roman" w:cs="Times New Roman"/>
          <w:sz w:val="24"/>
          <w:szCs w:val="24"/>
        </w:rPr>
        <w:t xml:space="preserve">that could occur during fabrication </w:t>
      </w:r>
      <w:r w:rsidR="0097256C">
        <w:rPr>
          <w:rFonts w:ascii="Times New Roman" w:eastAsiaTheme="minorEastAsia" w:hAnsi="Times New Roman" w:cs="Times New Roman"/>
          <w:sz w:val="24"/>
          <w:szCs w:val="24"/>
        </w:rPr>
        <w:t xml:space="preserve">would </w:t>
      </w:r>
      <w:r w:rsidR="006618C1">
        <w:rPr>
          <w:rFonts w:ascii="Times New Roman" w:eastAsiaTheme="minorEastAsia" w:hAnsi="Times New Roman" w:cs="Times New Roman"/>
          <w:sz w:val="24"/>
          <w:szCs w:val="24"/>
        </w:rPr>
        <w:t>only result in a miniscule effect on the overall performance of the device.</w:t>
      </w:r>
    </w:p>
    <w:p w14:paraId="05DD00BE" w14:textId="5F592785" w:rsidR="00133D2D" w:rsidRDefault="00133D2D" w:rsidP="00801AA2">
      <w:pPr>
        <w:spacing w:after="0" w:line="276" w:lineRule="auto"/>
        <w:jc w:val="both"/>
        <w:rPr>
          <w:rFonts w:ascii="Times New Roman" w:eastAsiaTheme="minorEastAsia" w:hAnsi="Times New Roman" w:cs="Times New Roman"/>
          <w:sz w:val="24"/>
          <w:szCs w:val="24"/>
        </w:rPr>
      </w:pPr>
    </w:p>
    <w:p w14:paraId="7A4E0775" w14:textId="77777777" w:rsidR="00030459" w:rsidRDefault="00030459" w:rsidP="00801AA2">
      <w:pPr>
        <w:spacing w:after="0" w:line="276" w:lineRule="auto"/>
        <w:jc w:val="both"/>
        <w:rPr>
          <w:rFonts w:ascii="Times New Roman" w:eastAsiaTheme="minorEastAsia" w:hAnsi="Times New Roman" w:cs="Times New Roman"/>
          <w:sz w:val="24"/>
          <w:szCs w:val="24"/>
        </w:rPr>
      </w:pPr>
    </w:p>
    <w:p w14:paraId="575EB07A" w14:textId="5C00FA5E" w:rsidR="00133D2D" w:rsidRDefault="00133D2D"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b/>
          <w:bCs/>
          <w:sz w:val="28"/>
          <w:szCs w:val="28"/>
        </w:rPr>
        <w:t>Device Behavior in the Solar Range</w:t>
      </w:r>
    </w:p>
    <w:p w14:paraId="2C91E14F" w14:textId="6019BE4D" w:rsidR="00133D2D" w:rsidRDefault="00133D2D" w:rsidP="00801AA2">
      <w:pPr>
        <w:spacing w:after="0" w:line="276" w:lineRule="auto"/>
        <w:jc w:val="both"/>
        <w:rPr>
          <w:rFonts w:ascii="Times New Roman" w:eastAsiaTheme="minorEastAsia" w:hAnsi="Times New Roman" w:cs="Times New Roman"/>
          <w:sz w:val="24"/>
          <w:szCs w:val="24"/>
        </w:rPr>
      </w:pPr>
      <w:bookmarkStart w:id="7" w:name="_Hlk98113190"/>
      <w:r>
        <w:rPr>
          <w:rFonts w:ascii="Times New Roman" w:eastAsiaTheme="minorEastAsia" w:hAnsi="Times New Roman" w:cs="Times New Roman"/>
          <w:sz w:val="24"/>
          <w:szCs w:val="24"/>
        </w:rPr>
        <w:t xml:space="preserve">For many radiative cooling applications, sunlight plays a major factor in the device performance as a large detrimental </w:t>
      </w:r>
      <w:bookmarkStart w:id="8" w:name="_Hlk98772101"/>
      <w:r w:rsidR="000634D3">
        <w:rPr>
          <w:rFonts w:ascii="Times New Roman" w:eastAsiaTheme="minorEastAsia" w:hAnsi="Times New Roman" w:cs="Times New Roman"/>
          <w:sz w:val="24"/>
          <w:szCs w:val="24"/>
        </w:rPr>
        <w:t xml:space="preserve">heating </w:t>
      </w:r>
      <w:bookmarkEnd w:id="8"/>
      <w:r>
        <w:rPr>
          <w:rFonts w:ascii="Times New Roman" w:eastAsiaTheme="minorEastAsia" w:hAnsi="Times New Roman" w:cs="Times New Roman"/>
          <w:sz w:val="24"/>
          <w:szCs w:val="24"/>
        </w:rPr>
        <w:t xml:space="preserve">source. </w:t>
      </w:r>
      <w:r w:rsidR="00767CC3">
        <w:rPr>
          <w:rFonts w:ascii="Times New Roman" w:eastAsiaTheme="minorEastAsia" w:hAnsi="Times New Roman" w:cs="Times New Roman"/>
          <w:sz w:val="24"/>
          <w:szCs w:val="24"/>
        </w:rPr>
        <w:t xml:space="preserve">Here we </w:t>
      </w:r>
      <w:r w:rsidR="008E5688">
        <w:rPr>
          <w:rFonts w:ascii="Times New Roman" w:eastAsiaTheme="minorEastAsia" w:hAnsi="Times New Roman" w:cs="Times New Roman"/>
          <w:sz w:val="24"/>
          <w:szCs w:val="24"/>
        </w:rPr>
        <w:t>demonstrate</w:t>
      </w:r>
      <w:r w:rsidR="00767CC3">
        <w:rPr>
          <w:rFonts w:ascii="Times New Roman" w:eastAsiaTheme="minorEastAsia" w:hAnsi="Times New Roman" w:cs="Times New Roman"/>
          <w:sz w:val="24"/>
          <w:szCs w:val="24"/>
        </w:rPr>
        <w:t xml:space="preserve"> the absorption spectra of our designs in the solar range. Figure S10 shows the absorption spectra of the rectangular designs with and without the metal substrate while Figure S11 shows the solar absorption spectra for the cylindrical designs.</w:t>
      </w:r>
    </w:p>
    <w:p w14:paraId="21DAC696" w14:textId="61013F42" w:rsidR="00767CC3" w:rsidRDefault="00767CC3" w:rsidP="00801AA2">
      <w:pPr>
        <w:spacing w:after="0" w:line="276" w:lineRule="auto"/>
        <w:jc w:val="both"/>
        <w:rPr>
          <w:rFonts w:ascii="Times New Roman" w:eastAsiaTheme="minorEastAsia" w:hAnsi="Times New Roman" w:cs="Times New Roman"/>
          <w:sz w:val="24"/>
          <w:szCs w:val="24"/>
        </w:rPr>
      </w:pPr>
    </w:p>
    <w:p w14:paraId="07E4ADDB" w14:textId="63A1E786" w:rsidR="00767CC3" w:rsidRDefault="00767CC3"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31692B0A" wp14:editId="4F0A9278">
            <wp:extent cx="5942442" cy="2889849"/>
            <wp:effectExtent l="0" t="0" r="0" b="0"/>
            <wp:docPr id="9" name="Picture 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10;&#10;Description automatically generated"/>
                    <pic:cNvPicPr/>
                  </pic:nvPicPr>
                  <pic:blipFill rotWithShape="1">
                    <a:blip r:embed="rId22">
                      <a:extLst>
                        <a:ext uri="{28A0092B-C50C-407E-A947-70E740481C1C}">
                          <a14:useLocalDpi xmlns:a14="http://schemas.microsoft.com/office/drawing/2010/main" val="0"/>
                        </a:ext>
                      </a:extLst>
                    </a:blip>
                    <a:srcRect t="6193" b="7353"/>
                    <a:stretch/>
                  </pic:blipFill>
                  <pic:spPr bwMode="auto">
                    <a:xfrm>
                      <a:off x="0" y="0"/>
                      <a:ext cx="5943600" cy="2890412"/>
                    </a:xfrm>
                    <a:prstGeom prst="rect">
                      <a:avLst/>
                    </a:prstGeom>
                    <a:ln>
                      <a:noFill/>
                    </a:ln>
                    <a:extLst>
                      <a:ext uri="{53640926-AAD7-44D8-BBD7-CCE9431645EC}">
                        <a14:shadowObscured xmlns:a14="http://schemas.microsoft.com/office/drawing/2010/main"/>
                      </a:ext>
                    </a:extLst>
                  </pic:spPr>
                </pic:pic>
              </a:graphicData>
            </a:graphic>
          </wp:inline>
        </w:drawing>
      </w:r>
    </w:p>
    <w:p w14:paraId="553BE907" w14:textId="1DD5DE4F" w:rsidR="00767CC3" w:rsidRDefault="00767CC3"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Figure S10. </w:t>
      </w:r>
      <w:r>
        <w:rPr>
          <w:rFonts w:ascii="Times New Roman" w:eastAsiaTheme="minorEastAsia" w:hAnsi="Times New Roman" w:cs="Times New Roman"/>
          <w:sz w:val="24"/>
          <w:szCs w:val="24"/>
        </w:rPr>
        <w:t>Solar absorption spectra (TM polarized) of the rectangular designs (a) without and (b) with metal</w:t>
      </w:r>
      <w:r w:rsidR="000634D3" w:rsidRPr="000634D3">
        <w:rPr>
          <w:rFonts w:ascii="Times New Roman" w:eastAsiaTheme="minorEastAsia" w:hAnsi="Times New Roman" w:cs="Times New Roman"/>
          <w:iCs/>
          <w:color w:val="FF0000"/>
          <w:sz w:val="24"/>
          <w:szCs w:val="24"/>
        </w:rPr>
        <w:t xml:space="preserve"> </w:t>
      </w:r>
      <w:r w:rsidR="000634D3" w:rsidRPr="000634D3">
        <w:rPr>
          <w:rFonts w:ascii="Times New Roman" w:eastAsiaTheme="minorEastAsia" w:hAnsi="Times New Roman" w:cs="Times New Roman"/>
          <w:iCs/>
          <w:sz w:val="24"/>
          <w:szCs w:val="24"/>
        </w:rPr>
        <w:t>substrate</w:t>
      </w:r>
      <w:r>
        <w:rPr>
          <w:rFonts w:ascii="Times New Roman" w:eastAsiaTheme="minorEastAsia" w:hAnsi="Times New Roman" w:cs="Times New Roman"/>
          <w:sz w:val="24"/>
          <w:szCs w:val="24"/>
        </w:rPr>
        <w:t>.</w:t>
      </w:r>
    </w:p>
    <w:p w14:paraId="4C5BD7F0" w14:textId="7A77FEC1" w:rsidR="00767CC3" w:rsidRDefault="00767CC3" w:rsidP="00801AA2">
      <w:pPr>
        <w:spacing w:after="0" w:line="276" w:lineRule="auto"/>
        <w:jc w:val="both"/>
        <w:rPr>
          <w:rFonts w:ascii="Times New Roman" w:eastAsiaTheme="minorEastAsia" w:hAnsi="Times New Roman" w:cs="Times New Roman"/>
          <w:sz w:val="24"/>
          <w:szCs w:val="24"/>
        </w:rPr>
      </w:pPr>
    </w:p>
    <w:p w14:paraId="687539E2" w14:textId="568132A2" w:rsidR="00767CC3" w:rsidRDefault="00767CC3"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07A6152F" wp14:editId="64ACDC02">
            <wp:extent cx="5943240" cy="3071004"/>
            <wp:effectExtent l="0" t="0" r="0" b="0"/>
            <wp:docPr id="11" name="Picture 1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hart&#10;&#10;Description automatically generated"/>
                    <pic:cNvPicPr/>
                  </pic:nvPicPr>
                  <pic:blipFill rotWithShape="1">
                    <a:blip r:embed="rId23">
                      <a:extLst>
                        <a:ext uri="{28A0092B-C50C-407E-A947-70E740481C1C}">
                          <a14:useLocalDpi xmlns:a14="http://schemas.microsoft.com/office/drawing/2010/main" val="0"/>
                        </a:ext>
                      </a:extLst>
                    </a:blip>
                    <a:srcRect t="5161" b="2978"/>
                    <a:stretch/>
                  </pic:blipFill>
                  <pic:spPr bwMode="auto">
                    <a:xfrm>
                      <a:off x="0" y="0"/>
                      <a:ext cx="5943600" cy="3071190"/>
                    </a:xfrm>
                    <a:prstGeom prst="rect">
                      <a:avLst/>
                    </a:prstGeom>
                    <a:ln>
                      <a:noFill/>
                    </a:ln>
                    <a:extLst>
                      <a:ext uri="{53640926-AAD7-44D8-BBD7-CCE9431645EC}">
                        <a14:shadowObscured xmlns:a14="http://schemas.microsoft.com/office/drawing/2010/main"/>
                      </a:ext>
                    </a:extLst>
                  </pic:spPr>
                </pic:pic>
              </a:graphicData>
            </a:graphic>
          </wp:inline>
        </w:drawing>
      </w:r>
    </w:p>
    <w:p w14:paraId="35805EFF" w14:textId="710D842B" w:rsidR="00767CC3" w:rsidRDefault="00767CC3" w:rsidP="00801AA2">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Figure S11. </w:t>
      </w:r>
      <w:r>
        <w:rPr>
          <w:rFonts w:ascii="Times New Roman" w:eastAsiaTheme="minorEastAsia" w:hAnsi="Times New Roman" w:cs="Times New Roman"/>
          <w:sz w:val="24"/>
          <w:szCs w:val="24"/>
        </w:rPr>
        <w:t>Solar absorption spectra (TM polarized) of the cylindrical designs (a) without and (b) with metal</w:t>
      </w:r>
      <w:r w:rsidR="000634D3" w:rsidRPr="000634D3">
        <w:rPr>
          <w:rFonts w:ascii="Times New Roman" w:eastAsiaTheme="minorEastAsia" w:hAnsi="Times New Roman" w:cs="Times New Roman"/>
          <w:iCs/>
          <w:color w:val="FF0000"/>
          <w:sz w:val="24"/>
          <w:szCs w:val="24"/>
        </w:rPr>
        <w:t xml:space="preserve"> </w:t>
      </w:r>
      <w:r w:rsidR="000634D3" w:rsidRPr="000634D3">
        <w:rPr>
          <w:rFonts w:ascii="Times New Roman" w:eastAsiaTheme="minorEastAsia" w:hAnsi="Times New Roman" w:cs="Times New Roman"/>
          <w:iCs/>
          <w:sz w:val="24"/>
          <w:szCs w:val="24"/>
        </w:rPr>
        <w:t>substrate</w:t>
      </w:r>
      <w:r w:rsidR="000634D3">
        <w:rPr>
          <w:rFonts w:ascii="Times New Roman" w:eastAsiaTheme="minorEastAsia" w:hAnsi="Times New Roman" w:cs="Times New Roman"/>
          <w:iCs/>
          <w:sz w:val="24"/>
          <w:szCs w:val="24"/>
        </w:rPr>
        <w:t>.</w:t>
      </w:r>
    </w:p>
    <w:p w14:paraId="0E03F6E0" w14:textId="492299DC" w:rsidR="00767CC3" w:rsidRDefault="00767CC3" w:rsidP="00801AA2">
      <w:pPr>
        <w:spacing w:after="0" w:line="276" w:lineRule="auto"/>
        <w:jc w:val="both"/>
        <w:rPr>
          <w:rFonts w:ascii="Times New Roman" w:eastAsiaTheme="minorEastAsia" w:hAnsi="Times New Roman" w:cs="Times New Roman"/>
          <w:sz w:val="24"/>
          <w:szCs w:val="24"/>
        </w:rPr>
      </w:pPr>
    </w:p>
    <w:p w14:paraId="01582348" w14:textId="0598BABE" w:rsidR="00801AA2" w:rsidRDefault="00651366" w:rsidP="000634D3">
      <w:pPr>
        <w:spacing w:after="0" w:line="276" w:lineRule="auto"/>
        <w:jc w:val="both"/>
        <w:rPr>
          <w:rFonts w:ascii="Times New Roman" w:eastAsiaTheme="minorEastAsia" w:hAnsi="Times New Roman" w:cs="Times New Roman"/>
          <w:iCs/>
          <w:sz w:val="24"/>
          <w:szCs w:val="24"/>
        </w:rPr>
      </w:pPr>
      <w:proofErr w:type="gramStart"/>
      <w:r>
        <w:rPr>
          <w:rFonts w:ascii="Times New Roman" w:eastAsiaTheme="minorEastAsia" w:hAnsi="Times New Roman" w:cs="Times New Roman"/>
          <w:sz w:val="24"/>
          <w:szCs w:val="24"/>
        </w:rPr>
        <w:t>It is clear that the</w:t>
      </w:r>
      <w:proofErr w:type="gramEnd"/>
      <w:r>
        <w:rPr>
          <w:rFonts w:ascii="Times New Roman" w:eastAsiaTheme="minorEastAsia" w:hAnsi="Times New Roman" w:cs="Times New Roman"/>
          <w:sz w:val="24"/>
          <w:szCs w:val="24"/>
        </w:rPr>
        <w:t xml:space="preserve"> inclusion of the crumpled metal substrate causes high absorption of solar light. Whereas for the designs without metal, the absorption is much lower</w:t>
      </w:r>
      <w:r w:rsidR="008E568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due to being mostly transparent to solar light. While this behavior does somewhat limit the space applications of the </w:t>
      </w:r>
      <w:r w:rsidR="000634D3" w:rsidRPr="000634D3">
        <w:rPr>
          <w:rFonts w:ascii="Times New Roman" w:eastAsiaTheme="minorEastAsia" w:hAnsi="Times New Roman" w:cs="Times New Roman"/>
          <w:iCs/>
          <w:sz w:val="24"/>
          <w:szCs w:val="24"/>
        </w:rPr>
        <w:t xml:space="preserve">presented </w:t>
      </w:r>
      <w:r>
        <w:rPr>
          <w:rFonts w:ascii="Times New Roman" w:eastAsiaTheme="minorEastAsia" w:hAnsi="Times New Roman" w:cs="Times New Roman"/>
          <w:sz w:val="24"/>
          <w:szCs w:val="24"/>
        </w:rPr>
        <w:t>designs, there are still useful applications for these devices on geostatic satellites operating in the Earth’s shadow</w:t>
      </w:r>
      <w:r w:rsidR="008E5688" w:rsidRPr="008E5688">
        <w:t xml:space="preserve"> </w:t>
      </w:r>
      <w:r w:rsidR="008E5688" w:rsidRPr="008E5688">
        <w:rPr>
          <w:rFonts w:ascii="Times New Roman" w:eastAsiaTheme="minorEastAsia" w:hAnsi="Times New Roman" w:cs="Times New Roman"/>
          <w:sz w:val="24"/>
          <w:szCs w:val="24"/>
        </w:rPr>
        <w:t>or sun synchronous satellites</w:t>
      </w:r>
      <w:r>
        <w:rPr>
          <w:rFonts w:ascii="Times New Roman" w:eastAsiaTheme="minorEastAsia" w:hAnsi="Times New Roman" w:cs="Times New Roman"/>
          <w:sz w:val="24"/>
          <w:szCs w:val="24"/>
        </w:rPr>
        <w:t xml:space="preserve">. </w:t>
      </w:r>
      <w:r w:rsidR="00121814">
        <w:rPr>
          <w:rFonts w:ascii="Times New Roman" w:eastAsiaTheme="minorEastAsia" w:hAnsi="Times New Roman" w:cs="Times New Roman"/>
          <w:sz w:val="24"/>
          <w:szCs w:val="24"/>
        </w:rPr>
        <w:t>In the Earth’s shadow, no sunlight reaches the satellite and so conserving energy becomes an important concern since the solar panels are no longer generating electrical power. The ability to reduce the amount of power radiating from the satellite becomes an important benefit of our designs. It is also feasible that</w:t>
      </w:r>
      <w:r w:rsidR="00C018B2">
        <w:rPr>
          <w:rFonts w:ascii="Times New Roman" w:eastAsiaTheme="minorEastAsia" w:hAnsi="Times New Roman" w:cs="Times New Roman"/>
          <w:sz w:val="24"/>
          <w:szCs w:val="24"/>
        </w:rPr>
        <w:t xml:space="preserve"> the radiative cooling devices could be </w:t>
      </w:r>
      <w:bookmarkEnd w:id="7"/>
      <w:r w:rsidR="000634D3" w:rsidRPr="000634D3">
        <w:rPr>
          <w:rFonts w:ascii="Times New Roman" w:eastAsiaTheme="minorEastAsia" w:hAnsi="Times New Roman" w:cs="Times New Roman"/>
          <w:iCs/>
          <w:sz w:val="24"/>
          <w:szCs w:val="24"/>
        </w:rPr>
        <w:t xml:space="preserve">mounted and controlled by using mechanical </w:t>
      </w:r>
      <w:commentRangeStart w:id="9"/>
      <w:commentRangeStart w:id="10"/>
      <w:r w:rsidR="000634D3" w:rsidRPr="000634D3">
        <w:rPr>
          <w:rFonts w:ascii="Times New Roman" w:eastAsiaTheme="minorEastAsia" w:hAnsi="Times New Roman" w:cs="Times New Roman"/>
          <w:iCs/>
          <w:sz w:val="24"/>
          <w:szCs w:val="24"/>
        </w:rPr>
        <w:t>louvers</w:t>
      </w:r>
      <w:commentRangeEnd w:id="9"/>
      <w:r w:rsidR="008E5688">
        <w:rPr>
          <w:rStyle w:val="CommentReference"/>
        </w:rPr>
        <w:commentReference w:id="9"/>
      </w:r>
      <w:commentRangeEnd w:id="10"/>
      <w:r w:rsidR="007A13FA">
        <w:rPr>
          <w:rStyle w:val="CommentReference"/>
        </w:rPr>
        <w:commentReference w:id="10"/>
      </w:r>
      <w:r w:rsidR="0016078D">
        <w:rPr>
          <w:rFonts w:ascii="Times New Roman" w:eastAsiaTheme="minorEastAsia" w:hAnsi="Times New Roman" w:cs="Times New Roman"/>
          <w:iCs/>
          <w:sz w:val="24"/>
          <w:szCs w:val="24"/>
        </w:rPr>
        <w:t xml:space="preserve"> </w:t>
      </w:r>
      <w:sdt>
        <w:sdtPr>
          <w:rPr>
            <w:rFonts w:ascii="Times New Roman" w:eastAsiaTheme="minorEastAsia" w:hAnsi="Times New Roman" w:cs="Times New Roman"/>
            <w:iCs/>
            <w:color w:val="000000"/>
            <w:sz w:val="24"/>
            <w:szCs w:val="24"/>
          </w:rPr>
          <w:tag w:val="MENDELEY_CITATION_v3_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"/>
          <w:id w:val="-1622608553"/>
          <w:placeholder>
            <w:docPart w:val="DefaultPlaceholder_-1854013440"/>
          </w:placeholder>
        </w:sdtPr>
        <w:sdtEndPr/>
        <w:sdtContent>
          <w:r w:rsidR="0016078D" w:rsidRPr="0016078D">
            <w:rPr>
              <w:rFonts w:ascii="Times New Roman" w:eastAsiaTheme="minorEastAsia" w:hAnsi="Times New Roman" w:cs="Times New Roman"/>
              <w:iCs/>
              <w:color w:val="000000"/>
              <w:sz w:val="24"/>
              <w:szCs w:val="24"/>
            </w:rPr>
            <w:t>[7]</w:t>
          </w:r>
        </w:sdtContent>
      </w:sdt>
      <w:r w:rsidR="000634D3" w:rsidRPr="000634D3">
        <w:rPr>
          <w:rFonts w:ascii="Times New Roman" w:eastAsiaTheme="minorEastAsia" w:hAnsi="Times New Roman" w:cs="Times New Roman"/>
          <w:iCs/>
          <w:sz w:val="24"/>
          <w:szCs w:val="24"/>
        </w:rPr>
        <w:t>, such that the absorptive/emissive side faces away from the sun while backed with a reflective metal surface.</w:t>
      </w:r>
      <w:r w:rsidR="000634D3">
        <w:rPr>
          <w:rFonts w:ascii="Times New Roman" w:eastAsiaTheme="minorEastAsia" w:hAnsi="Times New Roman" w:cs="Times New Roman"/>
          <w:iCs/>
          <w:sz w:val="24"/>
          <w:szCs w:val="24"/>
        </w:rPr>
        <w:t xml:space="preserve"> </w:t>
      </w:r>
    </w:p>
    <w:p w14:paraId="2A5039CA" w14:textId="62C5C8C2" w:rsidR="000634D3" w:rsidRDefault="000634D3" w:rsidP="000634D3">
      <w:pPr>
        <w:spacing w:after="0" w:line="276" w:lineRule="auto"/>
        <w:jc w:val="both"/>
        <w:rPr>
          <w:rFonts w:ascii="Times New Roman" w:eastAsiaTheme="minorEastAsia" w:hAnsi="Times New Roman" w:cs="Times New Roman"/>
          <w:iCs/>
          <w:sz w:val="24"/>
          <w:szCs w:val="24"/>
        </w:rPr>
      </w:pPr>
    </w:p>
    <w:p w14:paraId="58B3942A" w14:textId="77777777" w:rsidR="000634D3" w:rsidRDefault="000634D3" w:rsidP="000634D3">
      <w:pPr>
        <w:spacing w:after="0" w:line="276" w:lineRule="auto"/>
        <w:jc w:val="both"/>
        <w:rPr>
          <w:rFonts w:ascii="Times New Roman" w:eastAsiaTheme="minorEastAsia" w:hAnsi="Times New Roman" w:cs="Times New Roman"/>
          <w:sz w:val="24"/>
          <w:szCs w:val="24"/>
        </w:rPr>
      </w:pPr>
    </w:p>
    <w:p w14:paraId="725172E0" w14:textId="1B5AA59B" w:rsidR="00AD0D9C" w:rsidRDefault="00AD0D9C" w:rsidP="00AD0D9C">
      <w:pPr>
        <w:spacing w:after="0" w:line="276"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References</w:t>
      </w:r>
    </w:p>
    <w:sdt>
      <w:sdtPr>
        <w:rPr>
          <w:rFonts w:ascii="Times New Roman" w:eastAsiaTheme="minorEastAsia" w:hAnsi="Times New Roman" w:cs="Times New Roman"/>
          <w:sz w:val="24"/>
          <w:szCs w:val="24"/>
        </w:rPr>
        <w:tag w:val="MENDELEY_BIBLIOGRAPHY"/>
        <w:id w:val="-1058396485"/>
        <w:placeholder>
          <w:docPart w:val="DefaultPlaceholder_-1854013440"/>
        </w:placeholder>
      </w:sdtPr>
      <w:sdtEndPr/>
      <w:sdtContent>
        <w:p w14:paraId="36924163" w14:textId="77777777" w:rsidR="0016078D" w:rsidRDefault="0016078D">
          <w:pPr>
            <w:autoSpaceDE w:val="0"/>
            <w:autoSpaceDN w:val="0"/>
            <w:ind w:hanging="640"/>
            <w:divId w:val="1329595543"/>
            <w:rPr>
              <w:rFonts w:eastAsia="Times New Roman"/>
              <w:sz w:val="24"/>
              <w:szCs w:val="24"/>
            </w:rPr>
          </w:pPr>
          <w:r>
            <w:rPr>
              <w:rFonts w:eastAsia="Times New Roman"/>
            </w:rPr>
            <w:t xml:space="preserve">1. </w:t>
          </w:r>
          <w:r>
            <w:rPr>
              <w:rFonts w:eastAsia="Times New Roman"/>
            </w:rPr>
            <w:tab/>
            <w:t xml:space="preserve">X. Zhang, J. </w:t>
          </w:r>
          <w:proofErr w:type="spellStart"/>
          <w:r>
            <w:rPr>
              <w:rFonts w:eastAsia="Times New Roman"/>
            </w:rPr>
            <w:t>Qiu</w:t>
          </w:r>
          <w:proofErr w:type="spellEnd"/>
          <w:r>
            <w:rPr>
              <w:rFonts w:eastAsia="Times New Roman"/>
            </w:rPr>
            <w:t xml:space="preserve">, J. Zhao, X. Li, and L. Liu, "Complex refractive indices measurements of polymers in infrared bands," Journal of Quantitative Spectroscopy and Radiative Transfer </w:t>
          </w:r>
          <w:r>
            <w:rPr>
              <w:rFonts w:eastAsia="Times New Roman"/>
              <w:b/>
              <w:bCs/>
            </w:rPr>
            <w:t>252</w:t>
          </w:r>
          <w:r>
            <w:rPr>
              <w:rFonts w:eastAsia="Times New Roman"/>
            </w:rPr>
            <w:t>, 107063 (2020).</w:t>
          </w:r>
        </w:p>
        <w:p w14:paraId="23E33DF8" w14:textId="77777777" w:rsidR="0016078D" w:rsidRDefault="0016078D">
          <w:pPr>
            <w:autoSpaceDE w:val="0"/>
            <w:autoSpaceDN w:val="0"/>
            <w:ind w:hanging="640"/>
            <w:divId w:val="418062210"/>
            <w:rPr>
              <w:rFonts w:eastAsia="Times New Roman"/>
            </w:rPr>
          </w:pPr>
          <w:r>
            <w:rPr>
              <w:rFonts w:eastAsia="Times New Roman"/>
            </w:rPr>
            <w:t xml:space="preserve">2. </w:t>
          </w:r>
          <w:r>
            <w:rPr>
              <w:rFonts w:eastAsia="Times New Roman"/>
            </w:rPr>
            <w:tab/>
            <w:t xml:space="preserve">A. L. Gaeta, K. Luke, M. R. E. Lamont, M. Lipson, and Y. </w:t>
          </w:r>
          <w:proofErr w:type="spellStart"/>
          <w:r>
            <w:rPr>
              <w:rFonts w:eastAsia="Times New Roman"/>
            </w:rPr>
            <w:t>Okawachi</w:t>
          </w:r>
          <w:proofErr w:type="spellEnd"/>
          <w:r>
            <w:rPr>
              <w:rFonts w:eastAsia="Times New Roman"/>
            </w:rPr>
            <w:t>, "Broadband mid-infrared frequency comb generation in a Si</w:t>
          </w:r>
          <w:r>
            <w:rPr>
              <w:rFonts w:eastAsia="Times New Roman"/>
              <w:vertAlign w:val="subscript"/>
            </w:rPr>
            <w:t>3</w:t>
          </w:r>
          <w:r>
            <w:rPr>
              <w:rFonts w:eastAsia="Times New Roman"/>
            </w:rPr>
            <w:t>N</w:t>
          </w:r>
          <w:r>
            <w:rPr>
              <w:rFonts w:eastAsia="Times New Roman"/>
              <w:vertAlign w:val="subscript"/>
            </w:rPr>
            <w:t>4</w:t>
          </w:r>
          <w:r>
            <w:rPr>
              <w:rFonts w:eastAsia="Times New Roman"/>
            </w:rPr>
            <w:t xml:space="preserve"> </w:t>
          </w:r>
          <w:proofErr w:type="spellStart"/>
          <w:r>
            <w:rPr>
              <w:rFonts w:eastAsia="Times New Roman"/>
            </w:rPr>
            <w:t>microresonator</w:t>
          </w:r>
          <w:proofErr w:type="spellEnd"/>
          <w:r>
            <w:rPr>
              <w:rFonts w:eastAsia="Times New Roman"/>
            </w:rPr>
            <w:t xml:space="preserve">," Optics Letters, Vol. 40, Issue 21, pp. 4823-4826 </w:t>
          </w:r>
          <w:r>
            <w:rPr>
              <w:rFonts w:eastAsia="Times New Roman"/>
              <w:b/>
              <w:bCs/>
            </w:rPr>
            <w:t>40</w:t>
          </w:r>
          <w:r>
            <w:rPr>
              <w:rFonts w:eastAsia="Times New Roman"/>
            </w:rPr>
            <w:t>(21), 4823–4826 (2015).</w:t>
          </w:r>
        </w:p>
        <w:p w14:paraId="5FCD261D" w14:textId="77777777" w:rsidR="0016078D" w:rsidRDefault="0016078D">
          <w:pPr>
            <w:autoSpaceDE w:val="0"/>
            <w:autoSpaceDN w:val="0"/>
            <w:ind w:hanging="640"/>
            <w:divId w:val="1109542058"/>
            <w:rPr>
              <w:rFonts w:eastAsia="Times New Roman"/>
            </w:rPr>
          </w:pPr>
          <w:r>
            <w:rPr>
              <w:rFonts w:eastAsia="Times New Roman"/>
            </w:rPr>
            <w:t xml:space="preserve">3. </w:t>
          </w:r>
          <w:r>
            <w:rPr>
              <w:rFonts w:eastAsia="Times New Roman"/>
            </w:rPr>
            <w:tab/>
            <w:t>D. Holmes, "Mechanics of Materials: Strain," https://www.bu.edu/moss/mechanics-of-materials-strain/.</w:t>
          </w:r>
        </w:p>
        <w:p w14:paraId="5C3C0A43" w14:textId="77777777" w:rsidR="0016078D" w:rsidRDefault="0016078D">
          <w:pPr>
            <w:autoSpaceDE w:val="0"/>
            <w:autoSpaceDN w:val="0"/>
            <w:ind w:hanging="640"/>
            <w:divId w:val="1278484474"/>
            <w:rPr>
              <w:rFonts w:eastAsia="Times New Roman"/>
            </w:rPr>
          </w:pPr>
          <w:r>
            <w:rPr>
              <w:rFonts w:eastAsia="Times New Roman"/>
            </w:rPr>
            <w:lastRenderedPageBreak/>
            <w:t xml:space="preserve">4. </w:t>
          </w:r>
          <w:r>
            <w:rPr>
              <w:rFonts w:eastAsia="Times New Roman"/>
            </w:rPr>
            <w:tab/>
            <w:t xml:space="preserve">A. Khan, J. Philip, and P. Hess, "Young’s modulus of silicon nitride used in scanning force microscope cantilevers," Journal of Applied Physics </w:t>
          </w:r>
          <w:r>
            <w:rPr>
              <w:rFonts w:eastAsia="Times New Roman"/>
              <w:b/>
              <w:bCs/>
            </w:rPr>
            <w:t>95</w:t>
          </w:r>
          <w:r>
            <w:rPr>
              <w:rFonts w:eastAsia="Times New Roman"/>
            </w:rPr>
            <w:t>(4), 1667 (2004).</w:t>
          </w:r>
        </w:p>
        <w:p w14:paraId="0662A37B" w14:textId="77777777" w:rsidR="0016078D" w:rsidRDefault="0016078D">
          <w:pPr>
            <w:autoSpaceDE w:val="0"/>
            <w:autoSpaceDN w:val="0"/>
            <w:ind w:hanging="640"/>
            <w:divId w:val="1502088919"/>
            <w:rPr>
              <w:rFonts w:eastAsia="Times New Roman"/>
            </w:rPr>
          </w:pPr>
          <w:r>
            <w:rPr>
              <w:rFonts w:eastAsia="Times New Roman"/>
            </w:rPr>
            <w:t xml:space="preserve">5. </w:t>
          </w:r>
          <w:r>
            <w:rPr>
              <w:rFonts w:eastAsia="Times New Roman"/>
            </w:rPr>
            <w:tab/>
            <w:t xml:space="preserve">A. Müller, M. C. </w:t>
          </w:r>
          <w:proofErr w:type="spellStart"/>
          <w:r>
            <w:rPr>
              <w:rFonts w:eastAsia="Times New Roman"/>
            </w:rPr>
            <w:t>Wapler</w:t>
          </w:r>
          <w:proofErr w:type="spellEnd"/>
          <w:r>
            <w:rPr>
              <w:rFonts w:eastAsia="Times New Roman"/>
            </w:rPr>
            <w:t xml:space="preserve">, and U. </w:t>
          </w:r>
          <w:proofErr w:type="spellStart"/>
          <w:r>
            <w:rPr>
              <w:rFonts w:eastAsia="Times New Roman"/>
            </w:rPr>
            <w:t>Wallrabe</w:t>
          </w:r>
          <w:proofErr w:type="spellEnd"/>
          <w:r>
            <w:rPr>
              <w:rFonts w:eastAsia="Times New Roman"/>
            </w:rPr>
            <w:t xml:space="preserve">, "A quick and accurate method to determine the Poisson’s ratio and the coefficient of thermal expansion of PDMS," Soft Matter </w:t>
          </w:r>
          <w:r>
            <w:rPr>
              <w:rFonts w:eastAsia="Times New Roman"/>
              <w:b/>
              <w:bCs/>
            </w:rPr>
            <w:t>15</w:t>
          </w:r>
          <w:r>
            <w:rPr>
              <w:rFonts w:eastAsia="Times New Roman"/>
            </w:rPr>
            <w:t>(4), 779–784 (2019).</w:t>
          </w:r>
        </w:p>
        <w:p w14:paraId="112651D2" w14:textId="77777777" w:rsidR="0016078D" w:rsidRDefault="0016078D">
          <w:pPr>
            <w:autoSpaceDE w:val="0"/>
            <w:autoSpaceDN w:val="0"/>
            <w:ind w:hanging="640"/>
            <w:divId w:val="1274359361"/>
            <w:rPr>
              <w:rFonts w:eastAsia="Times New Roman"/>
            </w:rPr>
          </w:pPr>
          <w:r>
            <w:rPr>
              <w:rFonts w:eastAsia="Times New Roman"/>
            </w:rPr>
            <w:t xml:space="preserve">6. </w:t>
          </w:r>
          <w:r>
            <w:rPr>
              <w:rFonts w:eastAsia="Times New Roman"/>
            </w:rPr>
            <w:tab/>
            <w:t xml:space="preserve">S. </w:t>
          </w:r>
          <w:proofErr w:type="spellStart"/>
          <w:r>
            <w:rPr>
              <w:rFonts w:eastAsia="Times New Roman"/>
            </w:rPr>
            <w:t>Dogru</w:t>
          </w:r>
          <w:proofErr w:type="spellEnd"/>
          <w:r>
            <w:rPr>
              <w:rFonts w:eastAsia="Times New Roman"/>
            </w:rPr>
            <w:t xml:space="preserve">, B. Aksoy, H. </w:t>
          </w:r>
          <w:proofErr w:type="spellStart"/>
          <w:r>
            <w:rPr>
              <w:rFonts w:eastAsia="Times New Roman"/>
            </w:rPr>
            <w:t>Bayraktar</w:t>
          </w:r>
          <w:proofErr w:type="spellEnd"/>
          <w:r>
            <w:rPr>
              <w:rFonts w:eastAsia="Times New Roman"/>
            </w:rPr>
            <w:t xml:space="preserve">, and B. E. </w:t>
          </w:r>
          <w:proofErr w:type="spellStart"/>
          <w:r>
            <w:rPr>
              <w:rFonts w:eastAsia="Times New Roman"/>
            </w:rPr>
            <w:t>Alaca</w:t>
          </w:r>
          <w:proofErr w:type="spellEnd"/>
          <w:r>
            <w:rPr>
              <w:rFonts w:eastAsia="Times New Roman"/>
            </w:rPr>
            <w:t xml:space="preserve">, "Poisson’s ratio of PDMS thin films," Polymer Testing </w:t>
          </w:r>
          <w:r>
            <w:rPr>
              <w:rFonts w:eastAsia="Times New Roman"/>
              <w:b/>
              <w:bCs/>
            </w:rPr>
            <w:t>69</w:t>
          </w:r>
          <w:r>
            <w:rPr>
              <w:rFonts w:eastAsia="Times New Roman"/>
            </w:rPr>
            <w:t>, 375–384 (2018).</w:t>
          </w:r>
        </w:p>
        <w:p w14:paraId="061D983F" w14:textId="47294D88" w:rsidR="0016078D" w:rsidRDefault="0016078D">
          <w:pPr>
            <w:autoSpaceDE w:val="0"/>
            <w:autoSpaceDN w:val="0"/>
            <w:ind w:hanging="640"/>
            <w:divId w:val="1984238599"/>
            <w:rPr>
              <w:rFonts w:eastAsia="Times New Roman"/>
            </w:rPr>
          </w:pPr>
          <w:r>
            <w:rPr>
              <w:rFonts w:eastAsia="Times New Roman"/>
            </w:rPr>
            <w:t xml:space="preserve">7. </w:t>
          </w:r>
          <w:r>
            <w:rPr>
              <w:rFonts w:eastAsia="Times New Roman"/>
            </w:rPr>
            <w:tab/>
            <w:t xml:space="preserve">I. Muraoka, F. L. de Sousa, F. M. Ramos, and W. R. </w:t>
          </w:r>
          <w:proofErr w:type="spellStart"/>
          <w:r>
            <w:rPr>
              <w:rFonts w:eastAsia="Times New Roman"/>
            </w:rPr>
            <w:t>Parisotto</w:t>
          </w:r>
          <w:proofErr w:type="spellEnd"/>
          <w:r>
            <w:rPr>
              <w:rFonts w:eastAsia="Times New Roman"/>
            </w:rPr>
            <w:t xml:space="preserve">, "Numerical and experimental investigation of thermal louvers for space applications," Journal of the Brazilian Society of Mechanical Sciences </w:t>
          </w:r>
          <w:r>
            <w:rPr>
              <w:rFonts w:eastAsia="Times New Roman"/>
              <w:b/>
              <w:bCs/>
            </w:rPr>
            <w:t>23</w:t>
          </w:r>
          <w:r>
            <w:rPr>
              <w:rFonts w:eastAsia="Times New Roman"/>
            </w:rPr>
            <w:t>(2), 147–153 (2001).</w:t>
          </w:r>
        </w:p>
        <w:p w14:paraId="30062FB9" w14:textId="386649C8" w:rsidR="001F0AF0" w:rsidRPr="001F0AF0" w:rsidRDefault="0016078D" w:rsidP="001F0AF0">
          <w:pPr>
            <w:spacing w:after="0" w:line="276" w:lineRule="auto"/>
            <w:jc w:val="both"/>
            <w:rPr>
              <w:rFonts w:ascii="Times New Roman" w:eastAsiaTheme="minorEastAsia" w:hAnsi="Times New Roman" w:cs="Times New Roman"/>
              <w:sz w:val="24"/>
              <w:szCs w:val="24"/>
            </w:rPr>
          </w:pPr>
          <w:r>
            <w:rPr>
              <w:rFonts w:eastAsia="Times New Roman"/>
            </w:rPr>
            <w:t> </w:t>
          </w:r>
        </w:p>
      </w:sdtContent>
    </w:sdt>
    <w:sectPr w:rsidR="001F0AF0" w:rsidRPr="001F0AF0">
      <w:footerReference w:type="defaul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hristos Argyropoulos" w:date="2022-03-23T11:25:00Z" w:initials="CA">
    <w:p w14:paraId="6EC3237F" w14:textId="77777777" w:rsidR="000A322E" w:rsidRDefault="000A322E" w:rsidP="00A822D4">
      <w:pPr>
        <w:pStyle w:val="CommentText"/>
      </w:pPr>
      <w:r>
        <w:rPr>
          <w:rStyle w:val="CommentReference"/>
        </w:rPr>
        <w:annotationRef/>
      </w:r>
      <w:r>
        <w:t>As a general comment, please make sure in the final version that there are no figure captions that extend to the next page after showing the figure in the previous page and there are no large blank spaces in the text.</w:t>
      </w:r>
    </w:p>
  </w:comment>
  <w:comment w:id="1" w:author="Andrew Butler" w:date="2022-03-23T16:08:00Z" w:initials="AB">
    <w:p w14:paraId="40EF77A5" w14:textId="3C940919" w:rsidR="008C0B7B" w:rsidRDefault="008C0B7B">
      <w:pPr>
        <w:pStyle w:val="CommentText"/>
      </w:pPr>
      <w:r>
        <w:rPr>
          <w:rStyle w:val="CommentReference"/>
        </w:rPr>
        <w:annotationRef/>
      </w:r>
      <w:r>
        <w:t xml:space="preserve">I’ve read through and double checked </w:t>
      </w:r>
      <w:proofErr w:type="gramStart"/>
      <w:r>
        <w:t>all of</w:t>
      </w:r>
      <w:proofErr w:type="gramEnd"/>
      <w:r>
        <w:t xml:space="preserve"> the text. There are no captions separated from the figures by page breaks. There is one area of white space but I’m unsure of how to fix this without drastically shrinking the figure.</w:t>
      </w:r>
    </w:p>
  </w:comment>
  <w:comment w:id="9" w:author="Christos Argyropoulos" w:date="2022-03-23T11:17:00Z" w:initials="CA">
    <w:p w14:paraId="55FD8D84" w14:textId="4F35A6B0" w:rsidR="008E5688" w:rsidRDefault="008E5688" w:rsidP="008F44FF">
      <w:pPr>
        <w:pStyle w:val="CommentText"/>
      </w:pPr>
      <w:r>
        <w:rPr>
          <w:rStyle w:val="CommentReference"/>
        </w:rPr>
        <w:annotationRef/>
      </w:r>
      <w:r>
        <w:rPr>
          <w:i/>
          <w:iCs/>
          <w:color w:val="000000"/>
        </w:rPr>
        <w:t>Add also reference [56] in the supplementary</w:t>
      </w:r>
    </w:p>
  </w:comment>
  <w:comment w:id="10" w:author="Andrew Butler" w:date="2022-03-23T15:50:00Z" w:initials="AB">
    <w:p w14:paraId="221E15C9" w14:textId="0C60C9AE" w:rsidR="007A13FA" w:rsidRDefault="007A13FA">
      <w:pPr>
        <w:pStyle w:val="CommentText"/>
      </w:pPr>
      <w:r>
        <w:rPr>
          <w:rStyle w:val="CommentReference"/>
        </w:rPr>
        <w:annotationRef/>
      </w:r>
      <w:r>
        <w:t>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C3237F" w15:done="0"/>
  <w15:commentEx w15:paraId="40EF77A5" w15:paraIdParent="6EC3237F" w15:done="0"/>
  <w15:commentEx w15:paraId="55FD8D84" w15:done="0"/>
  <w15:commentEx w15:paraId="221E15C9" w15:paraIdParent="55FD8D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58215" w16cex:dateUtc="2022-03-23T16:25:00Z"/>
  <w16cex:commentExtensible w16cex:durableId="25E5C499" w16cex:dateUtc="2022-03-23T21:08:00Z"/>
  <w16cex:commentExtensible w16cex:durableId="25E58046" w16cex:dateUtc="2022-03-23T16:17:00Z"/>
  <w16cex:commentExtensible w16cex:durableId="25E5C05B" w16cex:dateUtc="2022-03-23T2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C3237F" w16cid:durableId="25E58215"/>
  <w16cid:commentId w16cid:paraId="40EF77A5" w16cid:durableId="25E5C499"/>
  <w16cid:commentId w16cid:paraId="55FD8D84" w16cid:durableId="25E58046"/>
  <w16cid:commentId w16cid:paraId="221E15C9" w16cid:durableId="25E5C0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3A6D6" w14:textId="77777777" w:rsidR="00FE0B67" w:rsidRDefault="00FE0B67">
      <w:pPr>
        <w:spacing w:after="0" w:line="240" w:lineRule="auto"/>
      </w:pPr>
      <w:r>
        <w:separator/>
      </w:r>
    </w:p>
  </w:endnote>
  <w:endnote w:type="continuationSeparator" w:id="0">
    <w:p w14:paraId="23FCBCCD" w14:textId="77777777" w:rsidR="00FE0B67" w:rsidRDefault="00FE0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463482"/>
      <w:docPartObj>
        <w:docPartGallery w:val="Page Numbers (Bottom of Page)"/>
        <w:docPartUnique/>
      </w:docPartObj>
    </w:sdtPr>
    <w:sdtEndPr>
      <w:rPr>
        <w:noProof/>
      </w:rPr>
    </w:sdtEndPr>
    <w:sdtContent>
      <w:p w14:paraId="63214CFC" w14:textId="77777777" w:rsidR="007058BE" w:rsidRDefault="0007541A">
        <w:pPr>
          <w:pStyle w:val="Footer"/>
          <w:jc w:val="center"/>
        </w:pPr>
        <w:r w:rsidRPr="007058BE">
          <w:rPr>
            <w:rFonts w:ascii="Times New Roman" w:hAnsi="Times New Roman" w:cs="Times New Roman"/>
            <w:sz w:val="24"/>
            <w:szCs w:val="24"/>
          </w:rPr>
          <w:fldChar w:fldCharType="begin"/>
        </w:r>
        <w:r w:rsidRPr="007058BE">
          <w:rPr>
            <w:rFonts w:ascii="Times New Roman" w:hAnsi="Times New Roman" w:cs="Times New Roman"/>
            <w:sz w:val="24"/>
            <w:szCs w:val="24"/>
          </w:rPr>
          <w:instrText xml:space="preserve"> PAGE   \* MERGEFORMAT </w:instrText>
        </w:r>
        <w:r w:rsidRPr="007058BE">
          <w:rPr>
            <w:rFonts w:ascii="Times New Roman" w:hAnsi="Times New Roman" w:cs="Times New Roman"/>
            <w:sz w:val="24"/>
            <w:szCs w:val="24"/>
          </w:rPr>
          <w:fldChar w:fldCharType="separate"/>
        </w:r>
        <w:r w:rsidRPr="007058BE">
          <w:rPr>
            <w:rFonts w:ascii="Times New Roman" w:hAnsi="Times New Roman" w:cs="Times New Roman"/>
            <w:noProof/>
            <w:sz w:val="24"/>
            <w:szCs w:val="24"/>
          </w:rPr>
          <w:t>2</w:t>
        </w:r>
        <w:r w:rsidRPr="007058BE">
          <w:rPr>
            <w:rFonts w:ascii="Times New Roman" w:hAnsi="Times New Roman" w:cs="Times New Roman"/>
            <w:noProof/>
            <w:sz w:val="24"/>
            <w:szCs w:val="24"/>
          </w:rPr>
          <w:fldChar w:fldCharType="end"/>
        </w:r>
      </w:p>
    </w:sdtContent>
  </w:sdt>
  <w:p w14:paraId="0F933F89" w14:textId="77777777" w:rsidR="007058BE" w:rsidRDefault="00FE0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B97DD" w14:textId="77777777" w:rsidR="00FE0B67" w:rsidRDefault="00FE0B67">
      <w:pPr>
        <w:spacing w:after="0" w:line="240" w:lineRule="auto"/>
      </w:pPr>
      <w:r>
        <w:separator/>
      </w:r>
    </w:p>
  </w:footnote>
  <w:footnote w:type="continuationSeparator" w:id="0">
    <w:p w14:paraId="334CE704" w14:textId="77777777" w:rsidR="00FE0B67" w:rsidRDefault="00FE0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D368E5"/>
    <w:multiLevelType w:val="hybridMultilevel"/>
    <w:tmpl w:val="C8842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os Argyropoulos">
    <w15:presenceInfo w15:providerId="AD" w15:userId="S::cargyropoulos2@unl.edu::f0283a73-060f-4e18-8cb3-9cbded918800"/>
  </w15:person>
  <w15:person w15:author="Andrew Butler">
    <w15:presenceInfo w15:providerId="None" w15:userId="Andrew But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0D9C"/>
    <w:rsid w:val="000066D3"/>
    <w:rsid w:val="00030459"/>
    <w:rsid w:val="00061D42"/>
    <w:rsid w:val="000634D3"/>
    <w:rsid w:val="00070A1F"/>
    <w:rsid w:val="0007541A"/>
    <w:rsid w:val="000A322E"/>
    <w:rsid w:val="00121814"/>
    <w:rsid w:val="00133D2D"/>
    <w:rsid w:val="0016078D"/>
    <w:rsid w:val="0017415B"/>
    <w:rsid w:val="001F0AF0"/>
    <w:rsid w:val="0027208F"/>
    <w:rsid w:val="002A4335"/>
    <w:rsid w:val="002A6B10"/>
    <w:rsid w:val="002C56C5"/>
    <w:rsid w:val="002E238D"/>
    <w:rsid w:val="003178E4"/>
    <w:rsid w:val="003B5F13"/>
    <w:rsid w:val="003C2479"/>
    <w:rsid w:val="00491E5E"/>
    <w:rsid w:val="004B142C"/>
    <w:rsid w:val="004F5989"/>
    <w:rsid w:val="00534719"/>
    <w:rsid w:val="00535BDD"/>
    <w:rsid w:val="005E57CA"/>
    <w:rsid w:val="00651366"/>
    <w:rsid w:val="006618C1"/>
    <w:rsid w:val="0066559F"/>
    <w:rsid w:val="00671DA2"/>
    <w:rsid w:val="00723293"/>
    <w:rsid w:val="00767CC3"/>
    <w:rsid w:val="007A13FA"/>
    <w:rsid w:val="007D70CF"/>
    <w:rsid w:val="00801AA2"/>
    <w:rsid w:val="00817CD9"/>
    <w:rsid w:val="00827682"/>
    <w:rsid w:val="008326AE"/>
    <w:rsid w:val="00833D80"/>
    <w:rsid w:val="0084137F"/>
    <w:rsid w:val="008469F4"/>
    <w:rsid w:val="008A128E"/>
    <w:rsid w:val="008C0B7B"/>
    <w:rsid w:val="008D663F"/>
    <w:rsid w:val="008E5688"/>
    <w:rsid w:val="00903BCB"/>
    <w:rsid w:val="00947FCA"/>
    <w:rsid w:val="009713A2"/>
    <w:rsid w:val="0097256C"/>
    <w:rsid w:val="009B2124"/>
    <w:rsid w:val="009B3663"/>
    <w:rsid w:val="00A31AF8"/>
    <w:rsid w:val="00A55382"/>
    <w:rsid w:val="00A55F7B"/>
    <w:rsid w:val="00A66C20"/>
    <w:rsid w:val="00AB0EF6"/>
    <w:rsid w:val="00AB42A0"/>
    <w:rsid w:val="00AD0D9C"/>
    <w:rsid w:val="00AE29A9"/>
    <w:rsid w:val="00B56796"/>
    <w:rsid w:val="00B66B03"/>
    <w:rsid w:val="00B706AE"/>
    <w:rsid w:val="00BB28AA"/>
    <w:rsid w:val="00C018B2"/>
    <w:rsid w:val="00C26639"/>
    <w:rsid w:val="00C3300B"/>
    <w:rsid w:val="00C5586F"/>
    <w:rsid w:val="00CA7194"/>
    <w:rsid w:val="00D12EDE"/>
    <w:rsid w:val="00D17A65"/>
    <w:rsid w:val="00D227A5"/>
    <w:rsid w:val="00DD4241"/>
    <w:rsid w:val="00DF5341"/>
    <w:rsid w:val="00E54B68"/>
    <w:rsid w:val="00F121EB"/>
    <w:rsid w:val="00F17CE0"/>
    <w:rsid w:val="00F373B8"/>
    <w:rsid w:val="00F92FD7"/>
    <w:rsid w:val="00FA7129"/>
    <w:rsid w:val="00FB4125"/>
    <w:rsid w:val="00FE0B67"/>
    <w:rsid w:val="00FE3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A8EC1"/>
  <w15:chartTrackingRefBased/>
  <w15:docId w15:val="{B11FD6BB-77E3-4F58-B9B4-61FCB423A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D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D9C"/>
    <w:pPr>
      <w:ind w:left="720"/>
      <w:contextualSpacing/>
    </w:pPr>
  </w:style>
  <w:style w:type="character" w:styleId="Hyperlink">
    <w:name w:val="Hyperlink"/>
    <w:basedOn w:val="DefaultParagraphFont"/>
    <w:uiPriority w:val="99"/>
    <w:unhideWhenUsed/>
    <w:rsid w:val="00AD0D9C"/>
    <w:rPr>
      <w:color w:val="0563C1" w:themeColor="hyperlink"/>
      <w:u w:val="single"/>
    </w:rPr>
  </w:style>
  <w:style w:type="character" w:styleId="CommentReference">
    <w:name w:val="annotation reference"/>
    <w:basedOn w:val="DefaultParagraphFont"/>
    <w:uiPriority w:val="99"/>
    <w:semiHidden/>
    <w:unhideWhenUsed/>
    <w:rsid w:val="00AD0D9C"/>
    <w:rPr>
      <w:sz w:val="16"/>
      <w:szCs w:val="16"/>
    </w:rPr>
  </w:style>
  <w:style w:type="paragraph" w:styleId="CommentText">
    <w:name w:val="annotation text"/>
    <w:basedOn w:val="Normal"/>
    <w:link w:val="CommentTextChar"/>
    <w:uiPriority w:val="99"/>
    <w:unhideWhenUsed/>
    <w:rsid w:val="00AD0D9C"/>
    <w:pPr>
      <w:spacing w:line="240" w:lineRule="auto"/>
    </w:pPr>
    <w:rPr>
      <w:sz w:val="20"/>
      <w:szCs w:val="20"/>
    </w:rPr>
  </w:style>
  <w:style w:type="character" w:customStyle="1" w:styleId="CommentTextChar">
    <w:name w:val="Comment Text Char"/>
    <w:basedOn w:val="DefaultParagraphFont"/>
    <w:link w:val="CommentText"/>
    <w:uiPriority w:val="99"/>
    <w:rsid w:val="00AD0D9C"/>
    <w:rPr>
      <w:sz w:val="20"/>
      <w:szCs w:val="20"/>
    </w:rPr>
  </w:style>
  <w:style w:type="character" w:customStyle="1" w:styleId="apple-style-span">
    <w:name w:val="apple-style-span"/>
    <w:basedOn w:val="DefaultParagraphFont"/>
    <w:rsid w:val="00AD0D9C"/>
  </w:style>
  <w:style w:type="paragraph" w:styleId="Footer">
    <w:name w:val="footer"/>
    <w:basedOn w:val="Normal"/>
    <w:link w:val="FooterChar"/>
    <w:uiPriority w:val="99"/>
    <w:unhideWhenUsed/>
    <w:rsid w:val="00AD0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D9C"/>
  </w:style>
  <w:style w:type="character" w:styleId="PlaceholderText">
    <w:name w:val="Placeholder Text"/>
    <w:basedOn w:val="DefaultParagraphFont"/>
    <w:uiPriority w:val="99"/>
    <w:semiHidden/>
    <w:rsid w:val="001F0AF0"/>
    <w:rPr>
      <w:color w:val="808080"/>
    </w:rPr>
  </w:style>
  <w:style w:type="paragraph" w:styleId="CommentSubject">
    <w:name w:val="annotation subject"/>
    <w:basedOn w:val="CommentText"/>
    <w:next w:val="CommentText"/>
    <w:link w:val="CommentSubjectChar"/>
    <w:uiPriority w:val="99"/>
    <w:semiHidden/>
    <w:unhideWhenUsed/>
    <w:rsid w:val="008326AE"/>
    <w:rPr>
      <w:b/>
      <w:bCs/>
    </w:rPr>
  </w:style>
  <w:style w:type="character" w:customStyle="1" w:styleId="CommentSubjectChar">
    <w:name w:val="Comment Subject Char"/>
    <w:basedOn w:val="CommentTextChar"/>
    <w:link w:val="CommentSubject"/>
    <w:uiPriority w:val="99"/>
    <w:semiHidden/>
    <w:rsid w:val="008326AE"/>
    <w:rPr>
      <w:b/>
      <w:bCs/>
      <w:sz w:val="20"/>
      <w:szCs w:val="20"/>
    </w:rPr>
  </w:style>
  <w:style w:type="character" w:styleId="UnresolvedMention">
    <w:name w:val="Unresolved Mention"/>
    <w:basedOn w:val="DefaultParagraphFont"/>
    <w:uiPriority w:val="99"/>
    <w:semiHidden/>
    <w:unhideWhenUsed/>
    <w:rsid w:val="00160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78644">
      <w:bodyDiv w:val="1"/>
      <w:marLeft w:val="0"/>
      <w:marRight w:val="0"/>
      <w:marTop w:val="0"/>
      <w:marBottom w:val="0"/>
      <w:divBdr>
        <w:top w:val="none" w:sz="0" w:space="0" w:color="auto"/>
        <w:left w:val="none" w:sz="0" w:space="0" w:color="auto"/>
        <w:bottom w:val="none" w:sz="0" w:space="0" w:color="auto"/>
        <w:right w:val="none" w:sz="0" w:space="0" w:color="auto"/>
      </w:divBdr>
      <w:divsChild>
        <w:div w:id="1097864528">
          <w:marLeft w:val="640"/>
          <w:marRight w:val="0"/>
          <w:marTop w:val="0"/>
          <w:marBottom w:val="0"/>
          <w:divBdr>
            <w:top w:val="none" w:sz="0" w:space="0" w:color="auto"/>
            <w:left w:val="none" w:sz="0" w:space="0" w:color="auto"/>
            <w:bottom w:val="none" w:sz="0" w:space="0" w:color="auto"/>
            <w:right w:val="none" w:sz="0" w:space="0" w:color="auto"/>
          </w:divBdr>
        </w:div>
        <w:div w:id="538395229">
          <w:marLeft w:val="640"/>
          <w:marRight w:val="0"/>
          <w:marTop w:val="0"/>
          <w:marBottom w:val="0"/>
          <w:divBdr>
            <w:top w:val="none" w:sz="0" w:space="0" w:color="auto"/>
            <w:left w:val="none" w:sz="0" w:space="0" w:color="auto"/>
            <w:bottom w:val="none" w:sz="0" w:space="0" w:color="auto"/>
            <w:right w:val="none" w:sz="0" w:space="0" w:color="auto"/>
          </w:divBdr>
        </w:div>
      </w:divsChild>
    </w:div>
    <w:div w:id="388849073">
      <w:bodyDiv w:val="1"/>
      <w:marLeft w:val="0"/>
      <w:marRight w:val="0"/>
      <w:marTop w:val="0"/>
      <w:marBottom w:val="0"/>
      <w:divBdr>
        <w:top w:val="none" w:sz="0" w:space="0" w:color="auto"/>
        <w:left w:val="none" w:sz="0" w:space="0" w:color="auto"/>
        <w:bottom w:val="none" w:sz="0" w:space="0" w:color="auto"/>
        <w:right w:val="none" w:sz="0" w:space="0" w:color="auto"/>
      </w:divBdr>
      <w:divsChild>
        <w:div w:id="1392584118">
          <w:marLeft w:val="640"/>
          <w:marRight w:val="0"/>
          <w:marTop w:val="0"/>
          <w:marBottom w:val="0"/>
          <w:divBdr>
            <w:top w:val="none" w:sz="0" w:space="0" w:color="auto"/>
            <w:left w:val="none" w:sz="0" w:space="0" w:color="auto"/>
            <w:bottom w:val="none" w:sz="0" w:space="0" w:color="auto"/>
            <w:right w:val="none" w:sz="0" w:space="0" w:color="auto"/>
          </w:divBdr>
        </w:div>
        <w:div w:id="1439909387">
          <w:marLeft w:val="640"/>
          <w:marRight w:val="0"/>
          <w:marTop w:val="0"/>
          <w:marBottom w:val="0"/>
          <w:divBdr>
            <w:top w:val="none" w:sz="0" w:space="0" w:color="auto"/>
            <w:left w:val="none" w:sz="0" w:space="0" w:color="auto"/>
            <w:bottom w:val="none" w:sz="0" w:space="0" w:color="auto"/>
            <w:right w:val="none" w:sz="0" w:space="0" w:color="auto"/>
          </w:divBdr>
        </w:div>
        <w:div w:id="632488006">
          <w:marLeft w:val="640"/>
          <w:marRight w:val="0"/>
          <w:marTop w:val="0"/>
          <w:marBottom w:val="0"/>
          <w:divBdr>
            <w:top w:val="none" w:sz="0" w:space="0" w:color="auto"/>
            <w:left w:val="none" w:sz="0" w:space="0" w:color="auto"/>
            <w:bottom w:val="none" w:sz="0" w:space="0" w:color="auto"/>
            <w:right w:val="none" w:sz="0" w:space="0" w:color="auto"/>
          </w:divBdr>
        </w:div>
        <w:div w:id="282737307">
          <w:marLeft w:val="640"/>
          <w:marRight w:val="0"/>
          <w:marTop w:val="0"/>
          <w:marBottom w:val="0"/>
          <w:divBdr>
            <w:top w:val="none" w:sz="0" w:space="0" w:color="auto"/>
            <w:left w:val="none" w:sz="0" w:space="0" w:color="auto"/>
            <w:bottom w:val="none" w:sz="0" w:space="0" w:color="auto"/>
            <w:right w:val="none" w:sz="0" w:space="0" w:color="auto"/>
          </w:divBdr>
        </w:div>
        <w:div w:id="1715274523">
          <w:marLeft w:val="640"/>
          <w:marRight w:val="0"/>
          <w:marTop w:val="0"/>
          <w:marBottom w:val="0"/>
          <w:divBdr>
            <w:top w:val="none" w:sz="0" w:space="0" w:color="auto"/>
            <w:left w:val="none" w:sz="0" w:space="0" w:color="auto"/>
            <w:bottom w:val="none" w:sz="0" w:space="0" w:color="auto"/>
            <w:right w:val="none" w:sz="0" w:space="0" w:color="auto"/>
          </w:divBdr>
        </w:div>
        <w:div w:id="848056516">
          <w:marLeft w:val="640"/>
          <w:marRight w:val="0"/>
          <w:marTop w:val="0"/>
          <w:marBottom w:val="0"/>
          <w:divBdr>
            <w:top w:val="none" w:sz="0" w:space="0" w:color="auto"/>
            <w:left w:val="none" w:sz="0" w:space="0" w:color="auto"/>
            <w:bottom w:val="none" w:sz="0" w:space="0" w:color="auto"/>
            <w:right w:val="none" w:sz="0" w:space="0" w:color="auto"/>
          </w:divBdr>
        </w:div>
      </w:divsChild>
    </w:div>
    <w:div w:id="561402635">
      <w:bodyDiv w:val="1"/>
      <w:marLeft w:val="0"/>
      <w:marRight w:val="0"/>
      <w:marTop w:val="0"/>
      <w:marBottom w:val="0"/>
      <w:divBdr>
        <w:top w:val="none" w:sz="0" w:space="0" w:color="auto"/>
        <w:left w:val="none" w:sz="0" w:space="0" w:color="auto"/>
        <w:bottom w:val="none" w:sz="0" w:space="0" w:color="auto"/>
        <w:right w:val="none" w:sz="0" w:space="0" w:color="auto"/>
      </w:divBdr>
      <w:divsChild>
        <w:div w:id="1637103087">
          <w:marLeft w:val="640"/>
          <w:marRight w:val="0"/>
          <w:marTop w:val="0"/>
          <w:marBottom w:val="0"/>
          <w:divBdr>
            <w:top w:val="none" w:sz="0" w:space="0" w:color="auto"/>
            <w:left w:val="none" w:sz="0" w:space="0" w:color="auto"/>
            <w:bottom w:val="none" w:sz="0" w:space="0" w:color="auto"/>
            <w:right w:val="none" w:sz="0" w:space="0" w:color="auto"/>
          </w:divBdr>
        </w:div>
      </w:divsChild>
    </w:div>
    <w:div w:id="613558338">
      <w:bodyDiv w:val="1"/>
      <w:marLeft w:val="0"/>
      <w:marRight w:val="0"/>
      <w:marTop w:val="0"/>
      <w:marBottom w:val="0"/>
      <w:divBdr>
        <w:top w:val="none" w:sz="0" w:space="0" w:color="auto"/>
        <w:left w:val="none" w:sz="0" w:space="0" w:color="auto"/>
        <w:bottom w:val="none" w:sz="0" w:space="0" w:color="auto"/>
        <w:right w:val="none" w:sz="0" w:space="0" w:color="auto"/>
      </w:divBdr>
      <w:divsChild>
        <w:div w:id="754326914">
          <w:marLeft w:val="640"/>
          <w:marRight w:val="0"/>
          <w:marTop w:val="0"/>
          <w:marBottom w:val="0"/>
          <w:divBdr>
            <w:top w:val="none" w:sz="0" w:space="0" w:color="auto"/>
            <w:left w:val="none" w:sz="0" w:space="0" w:color="auto"/>
            <w:bottom w:val="none" w:sz="0" w:space="0" w:color="auto"/>
            <w:right w:val="none" w:sz="0" w:space="0" w:color="auto"/>
          </w:divBdr>
        </w:div>
      </w:divsChild>
    </w:div>
    <w:div w:id="771366246">
      <w:bodyDiv w:val="1"/>
      <w:marLeft w:val="0"/>
      <w:marRight w:val="0"/>
      <w:marTop w:val="0"/>
      <w:marBottom w:val="0"/>
      <w:divBdr>
        <w:top w:val="none" w:sz="0" w:space="0" w:color="auto"/>
        <w:left w:val="none" w:sz="0" w:space="0" w:color="auto"/>
        <w:bottom w:val="none" w:sz="0" w:space="0" w:color="auto"/>
        <w:right w:val="none" w:sz="0" w:space="0" w:color="auto"/>
      </w:divBdr>
      <w:divsChild>
        <w:div w:id="928272964">
          <w:marLeft w:val="640"/>
          <w:marRight w:val="0"/>
          <w:marTop w:val="0"/>
          <w:marBottom w:val="0"/>
          <w:divBdr>
            <w:top w:val="none" w:sz="0" w:space="0" w:color="auto"/>
            <w:left w:val="none" w:sz="0" w:space="0" w:color="auto"/>
            <w:bottom w:val="none" w:sz="0" w:space="0" w:color="auto"/>
            <w:right w:val="none" w:sz="0" w:space="0" w:color="auto"/>
          </w:divBdr>
        </w:div>
      </w:divsChild>
    </w:div>
    <w:div w:id="969633665">
      <w:bodyDiv w:val="1"/>
      <w:marLeft w:val="0"/>
      <w:marRight w:val="0"/>
      <w:marTop w:val="0"/>
      <w:marBottom w:val="0"/>
      <w:divBdr>
        <w:top w:val="none" w:sz="0" w:space="0" w:color="auto"/>
        <w:left w:val="none" w:sz="0" w:space="0" w:color="auto"/>
        <w:bottom w:val="none" w:sz="0" w:space="0" w:color="auto"/>
        <w:right w:val="none" w:sz="0" w:space="0" w:color="auto"/>
      </w:divBdr>
      <w:divsChild>
        <w:div w:id="486169733">
          <w:marLeft w:val="640"/>
          <w:marRight w:val="0"/>
          <w:marTop w:val="0"/>
          <w:marBottom w:val="0"/>
          <w:divBdr>
            <w:top w:val="none" w:sz="0" w:space="0" w:color="auto"/>
            <w:left w:val="none" w:sz="0" w:space="0" w:color="auto"/>
            <w:bottom w:val="none" w:sz="0" w:space="0" w:color="auto"/>
            <w:right w:val="none" w:sz="0" w:space="0" w:color="auto"/>
          </w:divBdr>
        </w:div>
        <w:div w:id="245501350">
          <w:marLeft w:val="640"/>
          <w:marRight w:val="0"/>
          <w:marTop w:val="0"/>
          <w:marBottom w:val="0"/>
          <w:divBdr>
            <w:top w:val="none" w:sz="0" w:space="0" w:color="auto"/>
            <w:left w:val="none" w:sz="0" w:space="0" w:color="auto"/>
            <w:bottom w:val="none" w:sz="0" w:space="0" w:color="auto"/>
            <w:right w:val="none" w:sz="0" w:space="0" w:color="auto"/>
          </w:divBdr>
        </w:div>
        <w:div w:id="731536636">
          <w:marLeft w:val="640"/>
          <w:marRight w:val="0"/>
          <w:marTop w:val="0"/>
          <w:marBottom w:val="0"/>
          <w:divBdr>
            <w:top w:val="none" w:sz="0" w:space="0" w:color="auto"/>
            <w:left w:val="none" w:sz="0" w:space="0" w:color="auto"/>
            <w:bottom w:val="none" w:sz="0" w:space="0" w:color="auto"/>
            <w:right w:val="none" w:sz="0" w:space="0" w:color="auto"/>
          </w:divBdr>
        </w:div>
        <w:div w:id="1585526142">
          <w:marLeft w:val="640"/>
          <w:marRight w:val="0"/>
          <w:marTop w:val="0"/>
          <w:marBottom w:val="0"/>
          <w:divBdr>
            <w:top w:val="none" w:sz="0" w:space="0" w:color="auto"/>
            <w:left w:val="none" w:sz="0" w:space="0" w:color="auto"/>
            <w:bottom w:val="none" w:sz="0" w:space="0" w:color="auto"/>
            <w:right w:val="none" w:sz="0" w:space="0" w:color="auto"/>
          </w:divBdr>
        </w:div>
      </w:divsChild>
    </w:div>
    <w:div w:id="1178226546">
      <w:bodyDiv w:val="1"/>
      <w:marLeft w:val="0"/>
      <w:marRight w:val="0"/>
      <w:marTop w:val="0"/>
      <w:marBottom w:val="0"/>
      <w:divBdr>
        <w:top w:val="none" w:sz="0" w:space="0" w:color="auto"/>
        <w:left w:val="none" w:sz="0" w:space="0" w:color="auto"/>
        <w:bottom w:val="none" w:sz="0" w:space="0" w:color="auto"/>
        <w:right w:val="none" w:sz="0" w:space="0" w:color="auto"/>
      </w:divBdr>
      <w:divsChild>
        <w:div w:id="1039017371">
          <w:marLeft w:val="640"/>
          <w:marRight w:val="0"/>
          <w:marTop w:val="0"/>
          <w:marBottom w:val="0"/>
          <w:divBdr>
            <w:top w:val="none" w:sz="0" w:space="0" w:color="auto"/>
            <w:left w:val="none" w:sz="0" w:space="0" w:color="auto"/>
            <w:bottom w:val="none" w:sz="0" w:space="0" w:color="auto"/>
            <w:right w:val="none" w:sz="0" w:space="0" w:color="auto"/>
          </w:divBdr>
        </w:div>
      </w:divsChild>
    </w:div>
    <w:div w:id="1313950784">
      <w:bodyDiv w:val="1"/>
      <w:marLeft w:val="0"/>
      <w:marRight w:val="0"/>
      <w:marTop w:val="0"/>
      <w:marBottom w:val="0"/>
      <w:divBdr>
        <w:top w:val="none" w:sz="0" w:space="0" w:color="auto"/>
        <w:left w:val="none" w:sz="0" w:space="0" w:color="auto"/>
        <w:bottom w:val="none" w:sz="0" w:space="0" w:color="auto"/>
        <w:right w:val="none" w:sz="0" w:space="0" w:color="auto"/>
      </w:divBdr>
      <w:divsChild>
        <w:div w:id="23529412">
          <w:marLeft w:val="640"/>
          <w:marRight w:val="0"/>
          <w:marTop w:val="0"/>
          <w:marBottom w:val="0"/>
          <w:divBdr>
            <w:top w:val="none" w:sz="0" w:space="0" w:color="auto"/>
            <w:left w:val="none" w:sz="0" w:space="0" w:color="auto"/>
            <w:bottom w:val="none" w:sz="0" w:space="0" w:color="auto"/>
            <w:right w:val="none" w:sz="0" w:space="0" w:color="auto"/>
          </w:divBdr>
        </w:div>
        <w:div w:id="1784572313">
          <w:marLeft w:val="640"/>
          <w:marRight w:val="0"/>
          <w:marTop w:val="0"/>
          <w:marBottom w:val="0"/>
          <w:divBdr>
            <w:top w:val="none" w:sz="0" w:space="0" w:color="auto"/>
            <w:left w:val="none" w:sz="0" w:space="0" w:color="auto"/>
            <w:bottom w:val="none" w:sz="0" w:space="0" w:color="auto"/>
            <w:right w:val="none" w:sz="0" w:space="0" w:color="auto"/>
          </w:divBdr>
        </w:div>
        <w:div w:id="1078401955">
          <w:marLeft w:val="640"/>
          <w:marRight w:val="0"/>
          <w:marTop w:val="0"/>
          <w:marBottom w:val="0"/>
          <w:divBdr>
            <w:top w:val="none" w:sz="0" w:space="0" w:color="auto"/>
            <w:left w:val="none" w:sz="0" w:space="0" w:color="auto"/>
            <w:bottom w:val="none" w:sz="0" w:space="0" w:color="auto"/>
            <w:right w:val="none" w:sz="0" w:space="0" w:color="auto"/>
          </w:divBdr>
        </w:div>
      </w:divsChild>
    </w:div>
    <w:div w:id="1417896238">
      <w:bodyDiv w:val="1"/>
      <w:marLeft w:val="0"/>
      <w:marRight w:val="0"/>
      <w:marTop w:val="0"/>
      <w:marBottom w:val="0"/>
      <w:divBdr>
        <w:top w:val="none" w:sz="0" w:space="0" w:color="auto"/>
        <w:left w:val="none" w:sz="0" w:space="0" w:color="auto"/>
        <w:bottom w:val="none" w:sz="0" w:space="0" w:color="auto"/>
        <w:right w:val="none" w:sz="0" w:space="0" w:color="auto"/>
      </w:divBdr>
      <w:divsChild>
        <w:div w:id="1329595543">
          <w:marLeft w:val="640"/>
          <w:marRight w:val="0"/>
          <w:marTop w:val="0"/>
          <w:marBottom w:val="0"/>
          <w:divBdr>
            <w:top w:val="none" w:sz="0" w:space="0" w:color="auto"/>
            <w:left w:val="none" w:sz="0" w:space="0" w:color="auto"/>
            <w:bottom w:val="none" w:sz="0" w:space="0" w:color="auto"/>
            <w:right w:val="none" w:sz="0" w:space="0" w:color="auto"/>
          </w:divBdr>
        </w:div>
        <w:div w:id="418062210">
          <w:marLeft w:val="640"/>
          <w:marRight w:val="0"/>
          <w:marTop w:val="0"/>
          <w:marBottom w:val="0"/>
          <w:divBdr>
            <w:top w:val="none" w:sz="0" w:space="0" w:color="auto"/>
            <w:left w:val="none" w:sz="0" w:space="0" w:color="auto"/>
            <w:bottom w:val="none" w:sz="0" w:space="0" w:color="auto"/>
            <w:right w:val="none" w:sz="0" w:space="0" w:color="auto"/>
          </w:divBdr>
        </w:div>
        <w:div w:id="1109542058">
          <w:marLeft w:val="640"/>
          <w:marRight w:val="0"/>
          <w:marTop w:val="0"/>
          <w:marBottom w:val="0"/>
          <w:divBdr>
            <w:top w:val="none" w:sz="0" w:space="0" w:color="auto"/>
            <w:left w:val="none" w:sz="0" w:space="0" w:color="auto"/>
            <w:bottom w:val="none" w:sz="0" w:space="0" w:color="auto"/>
            <w:right w:val="none" w:sz="0" w:space="0" w:color="auto"/>
          </w:divBdr>
        </w:div>
        <w:div w:id="1278484474">
          <w:marLeft w:val="640"/>
          <w:marRight w:val="0"/>
          <w:marTop w:val="0"/>
          <w:marBottom w:val="0"/>
          <w:divBdr>
            <w:top w:val="none" w:sz="0" w:space="0" w:color="auto"/>
            <w:left w:val="none" w:sz="0" w:space="0" w:color="auto"/>
            <w:bottom w:val="none" w:sz="0" w:space="0" w:color="auto"/>
            <w:right w:val="none" w:sz="0" w:space="0" w:color="auto"/>
          </w:divBdr>
        </w:div>
        <w:div w:id="1502088919">
          <w:marLeft w:val="640"/>
          <w:marRight w:val="0"/>
          <w:marTop w:val="0"/>
          <w:marBottom w:val="0"/>
          <w:divBdr>
            <w:top w:val="none" w:sz="0" w:space="0" w:color="auto"/>
            <w:left w:val="none" w:sz="0" w:space="0" w:color="auto"/>
            <w:bottom w:val="none" w:sz="0" w:space="0" w:color="auto"/>
            <w:right w:val="none" w:sz="0" w:space="0" w:color="auto"/>
          </w:divBdr>
        </w:div>
        <w:div w:id="1274359361">
          <w:marLeft w:val="640"/>
          <w:marRight w:val="0"/>
          <w:marTop w:val="0"/>
          <w:marBottom w:val="0"/>
          <w:divBdr>
            <w:top w:val="none" w:sz="0" w:space="0" w:color="auto"/>
            <w:left w:val="none" w:sz="0" w:space="0" w:color="auto"/>
            <w:bottom w:val="none" w:sz="0" w:space="0" w:color="auto"/>
            <w:right w:val="none" w:sz="0" w:space="0" w:color="auto"/>
          </w:divBdr>
        </w:div>
        <w:div w:id="1984238599">
          <w:marLeft w:val="640"/>
          <w:marRight w:val="0"/>
          <w:marTop w:val="0"/>
          <w:marBottom w:val="0"/>
          <w:divBdr>
            <w:top w:val="none" w:sz="0" w:space="0" w:color="auto"/>
            <w:left w:val="none" w:sz="0" w:space="0" w:color="auto"/>
            <w:bottom w:val="none" w:sz="0" w:space="0" w:color="auto"/>
            <w:right w:val="none" w:sz="0" w:space="0" w:color="auto"/>
          </w:divBdr>
        </w:div>
      </w:divsChild>
    </w:div>
    <w:div w:id="1861358865">
      <w:bodyDiv w:val="1"/>
      <w:marLeft w:val="0"/>
      <w:marRight w:val="0"/>
      <w:marTop w:val="0"/>
      <w:marBottom w:val="0"/>
      <w:divBdr>
        <w:top w:val="none" w:sz="0" w:space="0" w:color="auto"/>
        <w:left w:val="none" w:sz="0" w:space="0" w:color="auto"/>
        <w:bottom w:val="none" w:sz="0" w:space="0" w:color="auto"/>
        <w:right w:val="none" w:sz="0" w:space="0" w:color="auto"/>
      </w:divBdr>
      <w:divsChild>
        <w:div w:id="1599369048">
          <w:marLeft w:val="640"/>
          <w:marRight w:val="0"/>
          <w:marTop w:val="0"/>
          <w:marBottom w:val="0"/>
          <w:divBdr>
            <w:top w:val="none" w:sz="0" w:space="0" w:color="auto"/>
            <w:left w:val="none" w:sz="0" w:space="0" w:color="auto"/>
            <w:bottom w:val="none" w:sz="0" w:space="0" w:color="auto"/>
            <w:right w:val="none" w:sz="0" w:space="0" w:color="auto"/>
          </w:divBdr>
        </w:div>
        <w:div w:id="581260420">
          <w:marLeft w:val="640"/>
          <w:marRight w:val="0"/>
          <w:marTop w:val="0"/>
          <w:marBottom w:val="0"/>
          <w:divBdr>
            <w:top w:val="none" w:sz="0" w:space="0" w:color="auto"/>
            <w:left w:val="none" w:sz="0" w:space="0" w:color="auto"/>
            <w:bottom w:val="none" w:sz="0" w:space="0" w:color="auto"/>
            <w:right w:val="none" w:sz="0" w:space="0" w:color="auto"/>
          </w:divBdr>
        </w:div>
        <w:div w:id="1790129298">
          <w:marLeft w:val="640"/>
          <w:marRight w:val="0"/>
          <w:marTop w:val="0"/>
          <w:marBottom w:val="0"/>
          <w:divBdr>
            <w:top w:val="none" w:sz="0" w:space="0" w:color="auto"/>
            <w:left w:val="none" w:sz="0" w:space="0" w:color="auto"/>
            <w:bottom w:val="none" w:sz="0" w:space="0" w:color="auto"/>
            <w:right w:val="none" w:sz="0" w:space="0" w:color="auto"/>
          </w:divBdr>
        </w:div>
        <w:div w:id="1364205322">
          <w:marLeft w:val="640"/>
          <w:marRight w:val="0"/>
          <w:marTop w:val="0"/>
          <w:marBottom w:val="0"/>
          <w:divBdr>
            <w:top w:val="none" w:sz="0" w:space="0" w:color="auto"/>
            <w:left w:val="none" w:sz="0" w:space="0" w:color="auto"/>
            <w:bottom w:val="none" w:sz="0" w:space="0" w:color="auto"/>
            <w:right w:val="none" w:sz="0" w:space="0" w:color="auto"/>
          </w:divBdr>
        </w:div>
        <w:div w:id="1257515880">
          <w:marLeft w:val="640"/>
          <w:marRight w:val="0"/>
          <w:marTop w:val="0"/>
          <w:marBottom w:val="0"/>
          <w:divBdr>
            <w:top w:val="none" w:sz="0" w:space="0" w:color="auto"/>
            <w:left w:val="none" w:sz="0" w:space="0" w:color="auto"/>
            <w:bottom w:val="none" w:sz="0" w:space="0" w:color="auto"/>
            <w:right w:val="none" w:sz="0" w:space="0" w:color="auto"/>
          </w:divBdr>
        </w:div>
        <w:div w:id="120968185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christos.argyropoulos@unl.edu"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8CA5465-4E75-4977-8422-8675F1A79C87}"/>
      </w:docPartPr>
      <w:docPartBody>
        <w:p w:rsidR="00811247" w:rsidRDefault="001A53C7">
          <w:r w:rsidRPr="009E0B1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3C7"/>
    <w:rsid w:val="001A53C7"/>
    <w:rsid w:val="00234919"/>
    <w:rsid w:val="00280BEB"/>
    <w:rsid w:val="00764314"/>
    <w:rsid w:val="00811247"/>
    <w:rsid w:val="009631F8"/>
    <w:rsid w:val="00C8364D"/>
    <w:rsid w:val="00DF174F"/>
    <w:rsid w:val="00F46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53C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B0DEDD-CB98-4DFF-933A-1A5D51AACA63}">
  <we:reference id="wa104382081" version="1.35.0.0" store="en-US" storeType="OMEX"/>
  <we:alternateReferences>
    <we:reference id="wa104382081" version="1.35.0.0" store="" storeType="OMEX"/>
  </we:alternateReferences>
  <we:properties>
    <we:property name="MENDELEY_CITATIONS" value="[{&quot;citationID&quot;:&quot;MENDELEY_CITATION_a6e562aa-dce5-411d-9951-31095a24b8b5&quot;,&quot;properties&quot;:{&quot;noteIndex&quot;:0},&quot;isEdited&quot;:false,&quot;manualOverride&quot;:{&quot;isManuallyOverridden&quot;:false,&quot;citeprocText&quot;:&quot;[1]&quot;,&quot;manualOverrideText&quot;:&quot;&quot;},&quot;citationTag&quot;:&quot;MENDELEY_CITATION_v3_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&quot;,&quot;citationItems&quot;:[{&quot;id&quot;:&quot;8d8502ad-e4e4-31dc-bd89-5259e261e0b4&quot;,&quot;itemData&quot;:{&quot;type&quot;:&quot;article-journal&quot;,&quot;id&quot;:&quot;8d8502ad-e4e4-31dc-bd89-5259e261e0b4&quot;,&quot;title&quot;:&quot;Complex refractive indices measurements of polymers in infrared bands&quot;,&quot;author&quot;:[{&quot;family&quot;:&quot;Zhang&quot;,&quot;given&quot;:&quot;Xiaoning&quot;,&quot;parse-names&quot;:false,&quot;dropping-particle&quot;:&quot;&quot;,&quot;non-dropping-particle&quot;:&quot;&quot;},{&quot;family&quot;:&quot;Qiu&quot;,&quot;given&quot;:&quot;Jun&quot;,&quot;parse-names&quot;:false,&quot;dropping-particle&quot;:&quot;&quot;,&quot;non-dropping-particle&quot;:&quot;&quot;},{&quot;family&quot;:&quot;Zhao&quot;,&quot;given&quot;:&quot;Junming&quot;,&quot;parse-names&quot;:false,&quot;dropping-particle&quot;:&quot;&quot;,&quot;non-dropping-particle&quot;:&quot;&quot;},{&quot;family&quot;:&quot;Li&quot;,&quot;given&quot;:&quot;Xingcan&quot;,&quot;parse-names&quot;:false,&quot;dropping-particle&quot;:&quot;&quot;,&quot;non-dropping-particle&quot;:&quot;&quot;},{&quot;family&quot;:&quot;Liu&quot;,&quot;given&quot;:&quot;Linhua&quot;,&quot;parse-names&quot;:false,&quot;dropping-particle&quot;:&quot;&quot;,&quot;non-dropping-particle&quot;:&quot;&quot;}],&quot;container-title&quot;:&quot;Journal of Quantitative Spectroscopy and Radiative Transfer&quot;,&quot;accessed&quot;:{&quot;date-parts&quot;:[[2021,1,14]]},&quot;DOI&quot;:&quot;10.1016/j.jqsrt.2020.107063&quot;,&quot;ISSN&quot;:&quot;00224073&quot;,&quot;issued&quot;:{&quot;date-parts&quot;:[[2020,9,1]]},&quot;page&quot;:&quot;107063&quot;,&quot;abstract&quot;:&quot;Polymers are widely used in many fields such as radiative cooling, infrared stealth, optical fibers and solar cells. In this work, the complex refractive indices of seven polymers such as polydimethylsiloxane (PDMS), polymethyl methacrylate (PMMA), polycarbonate (PC), polystyrene (PS), polyethylene terephthalate (PET), polyvinyl chloride (PVC), and polyetherimide (PEI) are measured by spectroscopic ellipsometry (SE) combined with the ray tracing method (RTM) from near-infrared to mid-infrared bands (2–20 µm). The measured results of PDMS have been proved to be accurate by comparing them with previous data in the literature. The obtained refractive indices of polymers in this paper have been compared with the results calculated by the Kramers-Kronig relations. Finally, we analyze the reasons of absorption peaks of these materials in infrared bands by the vibration of chemical bonds in molecules.&quot;,&quot;publisher&quot;:&quot;Elsevier Ltd&quot;,&quot;volume&quot;:&quot;252&quot;,&quot;expandedJournalTitle&quot;:&quot;Journal of Quantitative Spectroscopy and Radiative Transfer&quot;},&quot;isTemporary&quot;:false}]},{&quot;citationID&quot;:&quot;MENDELEY_CITATION_4e8bfb10-7f5a-4f83-b52c-bd30de167951&quot;,&quot;properties&quot;:{&quot;noteIndex&quot;:0},&quot;isEdited&quot;:false,&quot;manualOverride&quot;:{&quot;isManuallyOverridden&quot;:false,&quot;citeprocText&quot;:&quot;[2]&quot;,&quot;manualOverrideText&quot;:&quot;&quot;},&quot;citationTag&quot;:&quot;MENDELEY_CITATION_v3_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&quot;,&quot;citationItems&quot;:[{&quot;id&quot;:&quot;a334506c-7c4f-3ee7-befc-34cbee4a5fcd&quot;,&quot;itemData&quot;:{&quot;type&quot;:&quot;article-journal&quot;,&quot;id&quot;:&quot;a334506c-7c4f-3ee7-befc-34cbee4a5fcd&quot;,&quot;title&quot;:&quot;Broadband mid-infrared frequency comb generation in a Si&lt;sub&gt;3&lt;/sub&gt;N&lt;sub&gt;4&lt;/sub&gt; microresonator&quot;,&quot;author&quot;:[{&quot;family&quot;:&quot;Gaeta&quot;,&quot;given&quot;:&quot;Alexander L.&quot;,&quot;parse-names&quot;:false,&quot;dropping-particle&quot;:&quot;&quot;,&quot;non-dropping-particle&quot;:&quot;&quot;},{&quot;family&quot;:&quot;Luke&quot;,&quot;given&quot;:&quot;Kevin&quot;,&quot;parse-names&quot;:false,&quot;dropping-particle&quot;:&quot;&quot;,&quot;non-dropping-particle&quot;:&quot;&quot;},{&quot;family&quot;:&quot;Lamont&quot;,&quot;given&quot;:&quot;Michael R. E.&quot;,&quot;parse-names&quot;:false,&quot;dropping-particle&quot;:&quot;&quot;,&quot;non-dropping-particle&quot;:&quot;&quot;},{&quot;family&quot;:&quot;Lipson&quot;,&quot;given&quot;:&quot;Michal&quot;,&quot;parse-names&quot;:false,&quot;dropping-particle&quot;:&quot;&quot;,&quot;non-dropping-particle&quot;:&quot;&quot;},{&quot;family&quot;:&quot;Okawachi&quot;,&quot;given&quot;:&quot;Yoshitomo&quot;,&quot;parse-names&quot;:false,&quot;dropping-particle&quot;:&quot;&quot;,&quot;non-dropping-particle&quot;:&quot;&quot;}],&quot;container-title&quot;:&quot;Optics Letters, Vol. 40, Issue 21, pp. 4823-4826&quot;,&quot;accessed&quot;:{&quot;date-parts&quot;:[[2021,7,11]]},&quot;DOI&quot;:&quot;10.1364/OL.40.004823&quot;,&quot;ISSN&quot;:&quot;1539-4794&quot;,&quot;URL&quot;:&quot;https://www.osapublishing.org/viewmedia.cfm?uri=ol-40-21-4823&amp;seq=0&amp;html=true&quot;,&quot;issued&quot;:{&quot;date-parts&quot;:[[2015,11,1]]},&quot;page&quot;:&quot;4823-4826&quot;,&quot;abstract&quot;:&quot;We demonstrate broadband frequency comb generation in the mid-infrared (MIR) from 2.3 to 3.5 μm in a Si3N4 microresonator. We engineer the dispersion of the structure in the MIR using a Sellmeier equation we derive from experimental measurements performed on Si3N4 films from the UV to the IR. We use deposition–anneal cycling to decrease absorption losses due to vibrational transitions in the MIR and achieve a Q-factor of 1.0×106. To our knowledge, this is the highest Q reported in this wavelength range for any on-chip resonator.&quot;,&quot;publisher&quot;:&quot;Optical Society of America&quot;,&quot;issue&quot;:&quot;21&quot;,&quot;volume&quot;:&quot;40&quot;,&quot;expandedJournalTitle&quot;:&quot;Optics Letters, Vol. 40, Issue 21, pp. 4823-4826&quot;},&quot;isTemporary&quot;:false}]},{&quot;citationID&quot;:&quot;MENDELEY_CITATION_ed716b32-fb8c-477d-ac6a-e8443936c1a6&quot;,&quot;properties&quot;:{&quot;noteIndex&quot;:0},&quot;isEdited&quot;:false,&quot;manualOverride&quot;:{&quot;isManuallyOverridden&quot;:false,&quot;citeprocText&quot;:&quot;[3]&quot;,&quot;manualOverrideText&quot;:&quot;&quot;},&quot;citationTag&quot;:&quot;MENDELEY_CITATION_v3_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&quot;,&quot;citationItems&quot;:[{&quot;id&quot;:&quot;00342782-4e9e-3025-973c-110bfc186f42&quot;,&quot;itemData&quot;:{&quot;type&quot;:&quot;webpage&quot;,&quot;id&quot;:&quot;00342782-4e9e-3025-973c-110bfc186f42&quot;,&quot;title&quot;:&quot;Mechanics of Materials: Strain&quot;,&quot;author&quot;:[{&quot;family&quot;:&quot;Holmes&quot;,&quot;given&quot;:&quot;Douglas&quot;,&quot;parse-names&quot;:false,&quot;dropping-particle&quot;:&quot;&quot;,&quot;non-dropping-particle&quot;:&quot;&quot;}],&quot;container-title&quot;:&quot;Boston University Mechanical Engineering: Mechanics of Slender Structures&quot;,&quot;accessed&quot;:{&quot;date-parts&quot;:[[2021,7,11]]},&quot;URL&quot;:&quot;https://www.bu.edu/moss/mechanics-of-materials-strain/&quot;},&quot;isTemporary&quot;:false}]},{&quot;citationID&quot;:&quot;MENDELEY_CITATION_07ae9e1d-342a-471c-96f6-9081cd5de388&quot;,&quot;properties&quot;:{&quot;noteIndex&quot;:0},&quot;isEdited&quot;:false,&quot;manualOverride&quot;:{&quot;isManuallyOverridden&quot;:false,&quot;citeprocText&quot;:&quot;[4]&quot;,&quot;manualOverrideText&quot;:&quot;&quot;},&quot;citationTag&quot;:&quot;MENDELEY_CITATION_v3_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&quot;,&quot;citationItems&quot;:[{&quot;id&quot;:&quot;9cd9e422-4aae-39cd-aca3-47e05b15c328&quot;,&quot;itemData&quot;:{&quot;type&quot;:&quot;article-journal&quot;,&quot;id&quot;:&quot;9cd9e422-4aae-39cd-aca3-47e05b15c328&quot;,&quot;title&quot;:&quot;Young’s modulus of silicon nitride used in scanning force microscope cantilevers&quot;,&quot;author&quot;:[{&quot;family&quot;:&quot;Khan&quot;,&quot;given&quot;:&quot;A.&quot;,&quot;parse-names&quot;:false,&quot;dropping-particle&quot;:&quot;&quot;,&quot;non-dropping-particle&quot;:&quot;&quot;},{&quot;family&quot;:&quot;Philip&quot;,&quot;given&quot;:&quot;J.&quot;,&quot;parse-names&quot;:false,&quot;dropping-particle&quot;:&quot;&quot;,&quot;non-dropping-particle&quot;:&quot;&quot;},{&quot;family&quot;:&quot;Hess&quot;,&quot;given&quot;:&quot;P.&quot;,&quot;parse-names&quot;:false,&quot;dropping-particle&quot;:&quot;&quot;,&quot;non-dropping-particle&quot;:&quot;&quot;}],&quot;container-title&quot;:&quot;Journal of Applied Physics&quot;,&quot;accessed&quot;:{&quot;date-parts&quot;:[[2021,7,11]]},&quot;DOI&quot;:&quot;10.1063/1.1638886&quot;,&quot;ISSN&quot;:&quot;0021-8979&quot;,&quot;URL&quot;:&quot;https://aip.scitation.org/doi/abs/10.1063/1.1638886&quot;,&quot;issued&quot;:{&quot;date-parts&quot;:[[2004,1,30]]},&quot;page&quot;:&quot;1667&quot;,&quot;abstract&quot;:&quot;The Young’s modulus and Poisson’s ratio of high-quality silicon nitride films with 800 nm thickness, grown on silicon substrates by low-pressure chemical vapor deposition, were determined by measur...&quot;,&quot;publisher&quot;:&quot;American Institute of PhysicsAIP&quot;,&quot;issue&quot;:&quot;4&quot;,&quot;volume&quot;:&quot;95&quot;,&quot;expandedJournalTitle&quot;:&quot;Journal of Applied Physics&quot;},&quot;isTemporary&quot;:false}]},{&quot;citationID&quot;:&quot;MENDELEY_CITATION_33a34edc-868b-4f26-b983-72e2f02579c2&quot;,&quot;properties&quot;:{&quot;noteIndex&quot;:0},&quot;isEdited&quot;:false,&quot;manualOverride&quot;:{&quot;isManuallyOverridden&quot;:false,&quot;citeprocText&quot;:&quot;[5,6]&quot;,&quot;manualOverrideText&quot;:&quot;&quot;},&quot;citationTag&quot;:&quot;MENDELEY_CITATION_v3_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&quot;,&quot;citationItems&quot;:[{&quot;id&quot;:&quot;5b52814f-fe57-347b-83b0-1ccbd2360ad8&quot;,&quot;itemData&quot;:{&quot;type&quot;:&quot;article-journal&quot;,&quot;id&quot;:&quot;5b52814f-fe57-347b-83b0-1ccbd2360ad8&quot;,&quot;title&quot;:&quot;A quick and accurate method to determine the Poisson's ratio and the coefficient of thermal expansion of PDMS&quot;,&quot;author&quot;:[{&quot;family&quot;:&quot;Müller&quot;,&quot;given&quot;:&quot;Angelina&quot;,&quot;parse-names&quot;:false,&quot;dropping-particle&quot;:&quot;&quot;,&quot;non-dropping-particle&quot;:&quot;&quot;},{&quot;family&quot;:&quot;Wapler&quot;,&quot;given&quot;:&quot;Matthias C.&quot;,&quot;parse-names&quot;:false,&quot;dropping-particle&quot;:&quot;&quot;,&quot;non-dropping-particle&quot;:&quot;&quot;},{&quot;family&quot;:&quot;Wallrabe&quot;,&quot;given&quot;:&quot;Ulrike&quot;,&quot;parse-names&quot;:false,&quot;dropping-particle&quot;:&quot;&quot;,&quot;non-dropping-particle&quot;:&quot;&quot;}],&quot;container-title&quot;:&quot;Soft Matter&quot;,&quot;accessed&quot;:{&quot;date-parts&quot;:[[2021,7,11]]},&quot;DOI&quot;:&quot;10.1039/C8SM02105H&quot;,&quot;ISSN&quot;:&quot;1744-6848&quot;,&quot;URL&quot;:&quot;https://pubs.rsc.org/en/content/articlehtml/2019/sm/c8sm02105h&quot;,&quot;issued&quot;:{&quot;date-parts&quot;:[[2019,1,23]]},&quot;page&quot;:&quot;779-784&quot;,&quot;abstract&quot;:&quot;We present a new and accurate method to determine the Poisson's ratio of PDMS, using thermal expansion and an optical surface profilometer. The Poisson's ratio of Sylgard 184 was found to be ν = 0.4950 ± 0.0010 and for Sylgard 182, ν = 0.4974 ± 0.0006. Furthermore, we found that for both PDMS types, the coefficient of thermal expansion depends approximately linearly on the curing temperature. This method can be used for almost any kind of soft polymer that can be cured from a liquid at elevated temperatures.&quot;,&quot;publisher&quot;:&quot;The Royal Society of Chemistry&quot;,&quot;issue&quot;:&quot;4&quot;,&quot;volume&quot;:&quot;15&quot;,&quot;expandedJournalTitle&quot;:&quot;Soft Matter&quot;},&quot;isTemporary&quot;:false},{&quot;id&quot;:&quot;f91c3b44-89b3-3a1c-9941-018dbd163864&quot;,&quot;itemData&quot;:{&quot;type&quot;:&quot;article-journal&quot;,&quot;id&quot;:&quot;f91c3b44-89b3-3a1c-9941-018dbd163864&quot;,&quot;title&quot;:&quot;Poisson's ratio of PDMS thin films&quot;,&quot;author&quot;:[{&quot;family&quot;:&quot;Dogru&quot;,&quot;given&quot;:&quot;Sedat&quot;,&quot;parse-names&quot;:false,&quot;dropping-particle&quot;:&quot;&quot;,&quot;non-dropping-particle&quot;:&quot;&quot;},{&quot;family&quot;:&quot;Aksoy&quot;,&quot;given&quot;:&quot;Bekir&quot;,&quot;parse-names&quot;:false,&quot;dropping-particle&quot;:&quot;&quot;,&quot;non-dropping-particle&quot;:&quot;&quot;},{&quot;family&quot;:&quot;Bayraktar&quot;,&quot;given&quot;:&quot;Halil&quot;,&quot;parse-names&quot;:false,&quot;dropping-particle&quot;:&quot;&quot;,&quot;non-dropping-particle&quot;:&quot;&quot;},{&quot;family&quot;:&quot;Alaca&quot;,&quot;given&quot;:&quot;B. Erdem&quot;,&quot;parse-names&quot;:false,&quot;dropping-particle&quot;:&quot;&quot;,&quot;non-dropping-particle&quot;:&quot;&quot;}],&quot;container-title&quot;:&quot;Polymer Testing&quot;,&quot;accessed&quot;:{&quot;date-parts&quot;:[[2021,7,13]]},&quot;DOI&quot;:&quot;10.1016/J.POLYMERTESTING.2018.05.044&quot;,&quot;ISSN&quot;:&quot;0142-9418&quot;,&quot;issued&quot;:{&quot;date-parts&quot;:[[2018,8,1]]},&quot;page&quot;:&quot;375-384&quot;,&quot;abstract&quot;:&quot;Despite the fact that a small uncertainty in PDMS Poisson's ratio leads to significant errors in traction force microscopy, there is a clear lack of data for PDMS films at the scale of 100 μm, a relevant size scale frequently employed in cell mechanics studies. Equally important is the need for consideration of the viscoelastic nature of PDMS, as no mechanical property - including Poisson's ratio - can be taken as a time-independent constant. The foremost challenge for addressing these issues is the difficulty of carrying out stress relaxation tests on miniature PDMS samples accompanied by non-contact strain measurement with a very high spatiotemporal resolution. This study introduces such a stress relaxation platform incorporating i) the proper means for the application of necessary boundary conditions, ii) a high-precision in load measurement, and iii) a non-contact, local strain measurement technique based on single particle tracking. During stretching, images were recorded at a rate of 18 Hz with a 40 μm spatial resolution. Microsphere-embedded PDMS films as thin as 125 and 155 μm were prepared to study the Poisson's ratio by a local strain microscope. After tracing the displacement of microspheres by a single particle tracking method and using a strain mapping, Poisson's ratio for 155-μm-thick PDMS was found to decrease from 0.483 ± 0.034 to 0.473 ± 0.040 over a period of 20 min. For 125-μm-thick PDMS, this reduction took place from 0.482 ± 0.041 to 0.468 ± 0.038. Moreover, a non-monotonic reduction was observed in both cases. This negative correlation between Poisson's ratio and relaxation time was found to be statistically significant for both thicknesses with p &lt; 0.001. The viscoelastic behavior was further characterized through the Burgers model. With a measurement field of 597 × 550 μm2, this study emphasizes the importance of the local investigation of mechanical properties. Furthermore, the dependence of transverse strain on a film thickness difference of 30 μm was measured to determine the sensitivity of local strain tracking. The inherent high resolution of the proposed approach enables one to measure deformations more precisely and to observe the temporal evolution of the Poisson's ratio that has not been observed before. In addition to the high-precision determination of PDMS Poisson's ratio, this work also offers a promising pathway for the accurate and time-dependent determination of the mechanical properties of other soft materials, where similar ambiguities exist regarding the mechanical behavior.&quot;,&quot;publisher&quot;:&quot;Elsevier&quot;,&quot;volume&quot;:&quot;69&quot;,&quot;expandedJournalTitle&quot;:&quot;Polymer Testing&quot;},&quot;isTemporary&quot;:false}]},{&quot;citationID&quot;:&quot;MENDELEY_CITATION_c4a03fec-c9a4-4fdb-a0d2-e34f0715f9f7&quot;,&quot;properties&quot;:{&quot;noteIndex&quot;:0},&quot;isEdited&quot;:false,&quot;manualOverride&quot;:{&quot;isManuallyOverridden&quot;:false,&quot;citeprocText&quot;:&quot;[7]&quot;,&quot;manualOverrideText&quot;:&quot;&quot;},&quot;citationTag&quot;:&quot;MENDELEY_CITATION_v3_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&quot;,&quot;citationItems&quot;:[{&quot;id&quot;:&quot;544a091e-4340-38fe-b039-242c4a18b81f&quot;,&quot;itemData&quot;:{&quot;type&quot;:&quot;article-journal&quot;,&quot;id&quot;:&quot;544a091e-4340-38fe-b039-242c4a18b81f&quot;,&quot;title&quot;:&quot;Numerical and experimental investigation of thermal louvers for space applications&quot;,&quot;author&quot;:[{&quot;family&quot;:&quot;Muraoka&quot;,&quot;given&quot;:&quot;I.&quot;,&quot;parse-names&quot;:false,&quot;dropping-particle&quot;:&quot;&quot;,&quot;non-dropping-particle&quot;:&quot;&quot;},{&quot;family&quot;:&quot;Sousa&quot;,&quot;given&quot;:&quot;F. L.&quot;,&quot;parse-names&quot;:false,&quot;dropping-particle&quot;:&quot;&quot;,&quot;non-dropping-particle&quot;:&quot;de&quot;},{&quot;family&quot;:&quot;Ramos&quot;,&quot;given&quot;:&quot;F. M.&quot;,&quot;parse-names&quot;:false,&quot;dropping-particle&quot;:&quot;&quot;,&quot;non-dropping-particle&quot;:&quot;&quot;},{&quot;family&quot;:&quot;Parisotto&quot;,&quot;given&quot;:&quot;W. R.&quot;,&quot;parse-names&quot;:false,&quot;dropping-particle&quot;:&quot;&quot;,&quot;non-dropping-particle&quot;:&quot;&quot;}],&quot;container-title&quot;:&quot;Revista Brasileira de Ciencias Mecanicas/Journal of the Brazilian Society of Mechanical Sciences&quot;,&quot;accessed&quot;:{&quot;date-parts&quot;:[[2022,3,21]]},&quot;DOI&quot;:&quot;10.1590/S0100-73862001000200004&quot;,&quot;ISSN&quot;:&quot;01007386&quot;,&quot;issued&quot;:{&quot;date-parts&quot;:[[2001]]},&quot;page&quot;:&quot;147-153&quot;,&quot;abstract&quot;:&quot;Thermal louvers, using movable or rotating shutters over a radiating surface, have gained a wide acceptance as highly efficient devices for controlling the temperature of a spacecraft. This paper presents a detailed analysis of the performance of a rectangular thermal louver with movable blades. The radiative capacity of the louver, determined by its effective emittance, is calculated for different values of the blades opening angle. Experimental results obtained with a prototype of a spacecraft thermal louver show good agreement with the theoretical values.&quot;,&quot;publisher&quot;:&quot;Brazilian Society of Mechanical Sciences and Engineering&quot;,&quot;issue&quot;:&quot;2&quot;,&quot;volume&quot;:&quot;23&quot;,&quot;expandedJournalTitle&quot;:&quot;Revista Brasileira de Ciencias Mecanicas/Journal of the Brazilian Society of Mechanical Sciences&quot;},&quot;isTemporary&quot;:false}]}]"/>
    <we:property name="MENDELEY_CITATIONS_STYLE" value="&quot;https://www.zotero.org/styles/optics-expres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542D9-9815-4109-BB2E-3E51DC631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2459</Words>
  <Characters>14018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Butler</dc:creator>
  <cp:keywords/>
  <dc:description/>
  <cp:lastModifiedBy>Andrew Butler</cp:lastModifiedBy>
  <cp:revision>3</cp:revision>
  <dcterms:created xsi:type="dcterms:W3CDTF">2022-03-23T20:51:00Z</dcterms:created>
  <dcterms:modified xsi:type="dcterms:W3CDTF">2022-03-23T21:13:00Z</dcterms:modified>
</cp:coreProperties>
</file>