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E72BD" w14:textId="77777777" w:rsidR="006E09F7" w:rsidRDefault="006E09F7" w:rsidP="006E09F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5974A0E" wp14:editId="0800C7BE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9A8C" w14:textId="77777777" w:rsidR="006E09F7" w:rsidRPr="00BF1BF9" w:rsidRDefault="006E09F7" w:rsidP="006E09F7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Journal of Geophysical Research</w:t>
      </w:r>
    </w:p>
    <w:p w14:paraId="1B19B731" w14:textId="77777777" w:rsidR="006E09F7" w:rsidRPr="00CE6EAA" w:rsidRDefault="006E09F7" w:rsidP="006E09F7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44958D78" w14:textId="70F5F4C3" w:rsidR="006E09F7" w:rsidRPr="00B77E40" w:rsidRDefault="003A4CFD" w:rsidP="006E09F7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3A4CFD">
        <w:rPr>
          <w:rFonts w:ascii="Myriad Pro" w:hAnsi="Myriad Pro"/>
          <w:b/>
          <w:sz w:val="22"/>
          <w:szCs w:val="22"/>
        </w:rPr>
        <w:t>Evaluating Twenty-Year Trends in Earth’s Energy Flows from Observations</w:t>
      </w:r>
      <w:r w:rsidR="000B1050">
        <w:rPr>
          <w:rFonts w:ascii="Myriad Pro" w:hAnsi="Myriad Pro"/>
          <w:b/>
          <w:sz w:val="22"/>
          <w:szCs w:val="22"/>
        </w:rPr>
        <w:t xml:space="preserve"> and </w:t>
      </w:r>
      <w:proofErr w:type="spellStart"/>
      <w:r w:rsidR="000B1050">
        <w:rPr>
          <w:rFonts w:ascii="Myriad Pro" w:hAnsi="Myriad Pro"/>
          <w:b/>
          <w:sz w:val="22"/>
          <w:szCs w:val="22"/>
        </w:rPr>
        <w:t>Reanalyses</w:t>
      </w:r>
      <w:proofErr w:type="spellEnd"/>
    </w:p>
    <w:p w14:paraId="22AEC60F" w14:textId="528AEBE9" w:rsidR="003A4CFD" w:rsidRPr="003A4CFD" w:rsidRDefault="003A4CFD" w:rsidP="003A4CFD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</w:rPr>
        <w:t>Norman G. Loeb</w:t>
      </w:r>
      <w:r w:rsidRPr="003A4CFD">
        <w:rPr>
          <w:rFonts w:ascii="Myriad Pro" w:hAnsi="Myriad Pro"/>
          <w:sz w:val="22"/>
          <w:szCs w:val="22"/>
          <w:vertAlign w:val="superscript"/>
        </w:rPr>
        <w:t>1</w:t>
      </w:r>
      <w:r w:rsidRPr="003A4CFD">
        <w:rPr>
          <w:rFonts w:ascii="Myriad Pro" w:hAnsi="Myriad Pro"/>
          <w:sz w:val="22"/>
          <w:szCs w:val="22"/>
        </w:rPr>
        <w:t>, Michael Mayer</w:t>
      </w:r>
      <w:r w:rsidRPr="003A4CFD">
        <w:rPr>
          <w:rFonts w:ascii="Myriad Pro" w:hAnsi="Myriad Pro"/>
          <w:sz w:val="22"/>
          <w:szCs w:val="22"/>
          <w:vertAlign w:val="superscript"/>
        </w:rPr>
        <w:t>2,3</w:t>
      </w:r>
      <w:r w:rsidRPr="003A4CFD">
        <w:rPr>
          <w:rFonts w:ascii="Myriad Pro" w:hAnsi="Myriad Pro"/>
          <w:sz w:val="22"/>
          <w:szCs w:val="22"/>
        </w:rPr>
        <w:t>, Seiji Kato</w:t>
      </w:r>
      <w:r w:rsidRPr="003A4CFD">
        <w:rPr>
          <w:rFonts w:ascii="Myriad Pro" w:hAnsi="Myriad Pro"/>
          <w:sz w:val="22"/>
          <w:szCs w:val="22"/>
          <w:vertAlign w:val="superscript"/>
        </w:rPr>
        <w:t>1</w:t>
      </w:r>
      <w:r w:rsidRPr="003A4CFD">
        <w:rPr>
          <w:rFonts w:ascii="Myriad Pro" w:hAnsi="Myriad Pro"/>
          <w:sz w:val="22"/>
          <w:szCs w:val="22"/>
        </w:rPr>
        <w:t>, John T. Fasullo</w:t>
      </w:r>
      <w:r w:rsidRPr="003A4CFD">
        <w:rPr>
          <w:rFonts w:ascii="Myriad Pro" w:hAnsi="Myriad Pro"/>
          <w:sz w:val="22"/>
          <w:szCs w:val="22"/>
          <w:vertAlign w:val="superscript"/>
        </w:rPr>
        <w:t>4</w:t>
      </w:r>
      <w:r w:rsidRPr="003A4CFD">
        <w:rPr>
          <w:rFonts w:ascii="Myriad Pro" w:hAnsi="Myriad Pro"/>
          <w:sz w:val="22"/>
          <w:szCs w:val="22"/>
        </w:rPr>
        <w:t>, Hao Zuo</w:t>
      </w:r>
      <w:r w:rsidRPr="003A4CFD">
        <w:rPr>
          <w:rFonts w:ascii="Myriad Pro" w:hAnsi="Myriad Pro"/>
          <w:sz w:val="22"/>
          <w:szCs w:val="22"/>
          <w:vertAlign w:val="superscript"/>
        </w:rPr>
        <w:t>2</w:t>
      </w:r>
      <w:r w:rsidRPr="003A4CFD">
        <w:rPr>
          <w:rFonts w:ascii="Myriad Pro" w:hAnsi="Myriad Pro"/>
          <w:sz w:val="22"/>
          <w:szCs w:val="22"/>
        </w:rPr>
        <w:t xml:space="preserve">, </w:t>
      </w:r>
      <w:proofErr w:type="spellStart"/>
      <w:r w:rsidRPr="003A4CFD">
        <w:rPr>
          <w:rFonts w:ascii="Myriad Pro" w:hAnsi="Myriad Pro"/>
          <w:sz w:val="22"/>
          <w:szCs w:val="22"/>
        </w:rPr>
        <w:t>Retish</w:t>
      </w:r>
      <w:proofErr w:type="spellEnd"/>
      <w:r w:rsidRPr="003A4CFD">
        <w:rPr>
          <w:rFonts w:ascii="Myriad Pro" w:hAnsi="Myriad Pro"/>
          <w:sz w:val="22"/>
          <w:szCs w:val="22"/>
        </w:rPr>
        <w:t xml:space="preserve"> Senan</w:t>
      </w:r>
      <w:r w:rsidRPr="003A4CFD">
        <w:rPr>
          <w:rFonts w:ascii="Myriad Pro" w:hAnsi="Myriad Pro"/>
          <w:sz w:val="22"/>
          <w:szCs w:val="22"/>
          <w:vertAlign w:val="superscript"/>
        </w:rPr>
        <w:t>2</w:t>
      </w:r>
      <w:r w:rsidRPr="003A4CFD">
        <w:rPr>
          <w:rFonts w:ascii="Myriad Pro" w:hAnsi="Myriad Pro"/>
          <w:sz w:val="22"/>
          <w:szCs w:val="22"/>
        </w:rPr>
        <w:t>, John M. Lyman</w:t>
      </w:r>
      <w:r w:rsidRPr="003A4CFD">
        <w:rPr>
          <w:rFonts w:ascii="Myriad Pro" w:hAnsi="Myriad Pro"/>
          <w:sz w:val="22"/>
          <w:szCs w:val="22"/>
          <w:vertAlign w:val="superscript"/>
        </w:rPr>
        <w:t>5,6</w:t>
      </w:r>
      <w:r w:rsidRPr="003A4CFD">
        <w:rPr>
          <w:rFonts w:ascii="Myriad Pro" w:hAnsi="Myriad Pro"/>
          <w:sz w:val="22"/>
          <w:szCs w:val="22"/>
        </w:rPr>
        <w:t>, Gregory C. Johnson</w:t>
      </w:r>
      <w:r w:rsidRPr="003A4CFD">
        <w:rPr>
          <w:rFonts w:ascii="Myriad Pro" w:hAnsi="Myriad Pro"/>
          <w:sz w:val="22"/>
          <w:szCs w:val="22"/>
          <w:vertAlign w:val="superscript"/>
        </w:rPr>
        <w:t>5</w:t>
      </w:r>
      <w:r w:rsidRPr="003A4CFD">
        <w:rPr>
          <w:rFonts w:ascii="Myriad Pro" w:hAnsi="Myriad Pro"/>
          <w:sz w:val="22"/>
          <w:szCs w:val="22"/>
        </w:rPr>
        <w:t xml:space="preserve"> and Magdalena Balmaseda</w:t>
      </w:r>
      <w:r w:rsidRPr="003A4CFD">
        <w:rPr>
          <w:rFonts w:ascii="Myriad Pro" w:hAnsi="Myriad Pro"/>
          <w:sz w:val="22"/>
          <w:szCs w:val="22"/>
          <w:vertAlign w:val="superscript"/>
        </w:rPr>
        <w:t>2</w:t>
      </w:r>
    </w:p>
    <w:p w14:paraId="25F0FF1F" w14:textId="77777777" w:rsidR="003A4CFD" w:rsidRPr="003A4CFD" w:rsidRDefault="003A4CFD" w:rsidP="003A4CFD">
      <w:pPr>
        <w:ind w:firstLine="90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  <w:vertAlign w:val="superscript"/>
        </w:rPr>
        <w:t>1</w:t>
      </w:r>
      <w:r w:rsidRPr="003A4CFD">
        <w:rPr>
          <w:rFonts w:ascii="Myriad Pro" w:hAnsi="Myriad Pro"/>
          <w:sz w:val="22"/>
          <w:szCs w:val="22"/>
        </w:rPr>
        <w:t>NASA Langley Research Center, Hampton, VA 23681, USA</w:t>
      </w:r>
    </w:p>
    <w:p w14:paraId="297821A7" w14:textId="77777777" w:rsidR="003A4CFD" w:rsidRPr="003A4CFD" w:rsidRDefault="003A4CFD" w:rsidP="003A4CFD">
      <w:pPr>
        <w:ind w:firstLine="90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  <w:vertAlign w:val="superscript"/>
        </w:rPr>
        <w:t>2</w:t>
      </w:r>
      <w:r w:rsidRPr="003A4CFD">
        <w:rPr>
          <w:rFonts w:ascii="Myriad Pro" w:hAnsi="Myriad Pro"/>
          <w:sz w:val="22"/>
          <w:szCs w:val="22"/>
        </w:rPr>
        <w:t>European Centre for Medium-Range Weather Forecasts, Reading, UK</w:t>
      </w:r>
    </w:p>
    <w:p w14:paraId="00AFD1E6" w14:textId="77777777" w:rsidR="003A4CFD" w:rsidRPr="003A4CFD" w:rsidRDefault="003A4CFD" w:rsidP="003A4CFD">
      <w:pPr>
        <w:ind w:firstLine="90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  <w:vertAlign w:val="superscript"/>
        </w:rPr>
        <w:t>3</w:t>
      </w:r>
      <w:r w:rsidRPr="003A4CFD">
        <w:rPr>
          <w:rFonts w:ascii="Myriad Pro" w:hAnsi="Myriad Pro"/>
          <w:sz w:val="22"/>
          <w:szCs w:val="22"/>
        </w:rPr>
        <w:t>Department of Meteorology and Geophysics, University of Vienna, Vienna, Austria</w:t>
      </w:r>
    </w:p>
    <w:p w14:paraId="741409F1" w14:textId="77777777" w:rsidR="003A4CFD" w:rsidRPr="003A4CFD" w:rsidRDefault="003A4CFD" w:rsidP="003A4CFD">
      <w:pPr>
        <w:ind w:firstLine="90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  <w:vertAlign w:val="superscript"/>
        </w:rPr>
        <w:t>4</w:t>
      </w:r>
      <w:r w:rsidRPr="003A4CFD">
        <w:rPr>
          <w:rFonts w:ascii="Myriad Pro" w:hAnsi="Myriad Pro"/>
          <w:sz w:val="22"/>
          <w:szCs w:val="22"/>
        </w:rPr>
        <w:t>Climate and Global Dynamics Division, National Center for Atmospheric Research, Boulder, CO</w:t>
      </w:r>
    </w:p>
    <w:p w14:paraId="3FCE54E5" w14:textId="77777777" w:rsidR="003A4CFD" w:rsidRPr="003A4CFD" w:rsidRDefault="003A4CFD" w:rsidP="003A4CFD">
      <w:pPr>
        <w:ind w:firstLine="90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  <w:vertAlign w:val="superscript"/>
        </w:rPr>
        <w:t>5</w:t>
      </w:r>
      <w:r w:rsidRPr="003A4CFD">
        <w:rPr>
          <w:rFonts w:ascii="Myriad Pro" w:hAnsi="Myriad Pro"/>
          <w:sz w:val="22"/>
          <w:szCs w:val="22"/>
        </w:rPr>
        <w:t>NOAA/Pacific Marine Environmental Laboratory, Seattle, WA, USA</w:t>
      </w:r>
    </w:p>
    <w:p w14:paraId="3861170D" w14:textId="699B9B3F" w:rsidR="006E09F7" w:rsidRDefault="003A4CFD" w:rsidP="003715DB">
      <w:pPr>
        <w:ind w:left="180" w:hanging="90"/>
        <w:rPr>
          <w:rFonts w:ascii="Myriad Pro" w:hAnsi="Myriad Pro"/>
          <w:sz w:val="22"/>
          <w:szCs w:val="22"/>
        </w:rPr>
      </w:pPr>
      <w:r w:rsidRPr="003A4CFD">
        <w:rPr>
          <w:rFonts w:ascii="Myriad Pro" w:hAnsi="Myriad Pro"/>
          <w:sz w:val="22"/>
          <w:szCs w:val="22"/>
          <w:vertAlign w:val="superscript"/>
        </w:rPr>
        <w:t>6</w:t>
      </w:r>
      <w:r w:rsidRPr="003A4CFD">
        <w:rPr>
          <w:rFonts w:ascii="Myriad Pro" w:hAnsi="Myriad Pro"/>
          <w:sz w:val="22"/>
          <w:szCs w:val="22"/>
        </w:rPr>
        <w:t xml:space="preserve">Cooperative Institute for Marine and Atmospheric Research, University of Hawaii at Manoa, Honolulu, HI, </w:t>
      </w:r>
      <w:proofErr w:type="spellStart"/>
      <w:r w:rsidRPr="003A4CFD">
        <w:rPr>
          <w:rFonts w:ascii="Myriad Pro" w:hAnsi="Myriad Pro"/>
          <w:sz w:val="22"/>
          <w:szCs w:val="22"/>
        </w:rPr>
        <w:t>USA</w:t>
      </w:r>
      <w:r w:rsidR="006E09F7" w:rsidRPr="00925DF8">
        <w:rPr>
          <w:rFonts w:ascii="Myriad Pro" w:hAnsi="Myriad Pro"/>
          <w:sz w:val="22"/>
          <w:szCs w:val="22"/>
        </w:rPr>
        <w:t>Norman</w:t>
      </w:r>
      <w:proofErr w:type="spellEnd"/>
      <w:r w:rsidR="006E09F7" w:rsidRPr="00925DF8">
        <w:rPr>
          <w:rFonts w:ascii="Myriad Pro" w:hAnsi="Myriad Pro"/>
          <w:sz w:val="22"/>
          <w:szCs w:val="22"/>
        </w:rPr>
        <w:t xml:space="preserve"> G. Loeb</w:t>
      </w:r>
      <w:r w:rsidR="006E09F7" w:rsidRPr="00925DF8">
        <w:rPr>
          <w:rFonts w:ascii="Myriad Pro" w:hAnsi="Myriad Pro"/>
          <w:sz w:val="22"/>
          <w:szCs w:val="22"/>
          <w:vertAlign w:val="superscript"/>
        </w:rPr>
        <w:t>1</w:t>
      </w:r>
      <w:r w:rsidR="006E09F7" w:rsidRPr="00925DF8">
        <w:rPr>
          <w:rFonts w:ascii="Myriad Pro" w:hAnsi="Myriad Pro"/>
          <w:sz w:val="22"/>
          <w:szCs w:val="22"/>
        </w:rPr>
        <w:t xml:space="preserve">, </w:t>
      </w:r>
      <w:proofErr w:type="spellStart"/>
      <w:r w:rsidR="006E09F7" w:rsidRPr="00925DF8">
        <w:rPr>
          <w:rFonts w:ascii="Myriad Pro" w:hAnsi="Myriad Pro"/>
          <w:sz w:val="22"/>
          <w:szCs w:val="22"/>
        </w:rPr>
        <w:t>Wenying</w:t>
      </w:r>
      <w:proofErr w:type="spellEnd"/>
      <w:r w:rsidR="006E09F7" w:rsidRPr="00925DF8">
        <w:rPr>
          <w:rFonts w:ascii="Myriad Pro" w:hAnsi="Myriad Pro"/>
          <w:sz w:val="22"/>
          <w:szCs w:val="22"/>
        </w:rPr>
        <w:t xml:space="preserve"> Su</w:t>
      </w:r>
      <w:r w:rsidR="006E09F7" w:rsidRPr="00925DF8">
        <w:rPr>
          <w:rFonts w:ascii="Myriad Pro" w:hAnsi="Myriad Pro"/>
          <w:sz w:val="22"/>
          <w:szCs w:val="22"/>
          <w:vertAlign w:val="superscript"/>
        </w:rPr>
        <w:t>1</w:t>
      </w:r>
      <w:r w:rsidR="006E09F7" w:rsidRPr="00925DF8">
        <w:rPr>
          <w:rFonts w:ascii="Myriad Pro" w:hAnsi="Myriad Pro"/>
          <w:sz w:val="22"/>
          <w:szCs w:val="22"/>
        </w:rPr>
        <w:t>, Nicolas Bellouin</w:t>
      </w:r>
      <w:r w:rsidR="006E09F7" w:rsidRPr="00925DF8">
        <w:rPr>
          <w:rFonts w:ascii="Myriad Pro" w:hAnsi="Myriad Pro"/>
          <w:sz w:val="22"/>
          <w:szCs w:val="22"/>
          <w:vertAlign w:val="superscript"/>
        </w:rPr>
        <w:t>2</w:t>
      </w:r>
      <w:r w:rsidR="006E09F7" w:rsidRPr="00925DF8">
        <w:rPr>
          <w:rFonts w:ascii="Myriad Pro" w:hAnsi="Myriad Pro"/>
          <w:sz w:val="22"/>
          <w:szCs w:val="22"/>
        </w:rPr>
        <w:t>, Yi Ming</w:t>
      </w:r>
      <w:r w:rsidR="006E09F7" w:rsidRPr="00925DF8">
        <w:rPr>
          <w:rFonts w:ascii="Myriad Pro" w:hAnsi="Myriad Pro"/>
          <w:sz w:val="22"/>
          <w:szCs w:val="22"/>
          <w:vertAlign w:val="superscript"/>
        </w:rPr>
        <w:t>3</w:t>
      </w:r>
    </w:p>
    <w:p w14:paraId="5A31E401" w14:textId="728EAD5C" w:rsidR="006E09F7" w:rsidRPr="00CE6EAA" w:rsidRDefault="006E09F7" w:rsidP="006E09F7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704F2D9" w14:textId="77777777" w:rsidR="006E09F7" w:rsidRPr="00CE6EAA" w:rsidRDefault="006E09F7" w:rsidP="006E09F7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23E54BAC" w14:textId="77777777" w:rsidR="006E09F7" w:rsidRDefault="006E09F7" w:rsidP="006E09F7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14:paraId="2E94BAFC" w14:textId="77777777" w:rsidR="006E09F7" w:rsidRPr="00E40896" w:rsidRDefault="006E09F7" w:rsidP="006E09F7">
      <w:pPr>
        <w:rPr>
          <w:rFonts w:ascii="Myriad Pro" w:hAnsi="Myriad Pro"/>
        </w:rPr>
      </w:pPr>
    </w:p>
    <w:p w14:paraId="43637DE1" w14:textId="30DA13FC" w:rsidR="006E09F7" w:rsidRDefault="006E09F7" w:rsidP="00127012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0B1050">
        <w:rPr>
          <w:rFonts w:ascii="Myriad Pro" w:hAnsi="Myriad Pro"/>
          <w:sz w:val="22"/>
          <w:szCs w:val="22"/>
        </w:rPr>
        <w:t>8</w:t>
      </w:r>
    </w:p>
    <w:p w14:paraId="5B1E1A21" w14:textId="77777777" w:rsidR="00127012" w:rsidRPr="00127012" w:rsidRDefault="00127012" w:rsidP="00127012">
      <w:pPr>
        <w:ind w:left="720"/>
        <w:rPr>
          <w:rFonts w:ascii="Myriad Pro" w:hAnsi="Myriad Pro"/>
          <w:sz w:val="22"/>
          <w:szCs w:val="22"/>
        </w:rPr>
      </w:pPr>
    </w:p>
    <w:p w14:paraId="5AE1007F" w14:textId="77777777" w:rsidR="006E09F7" w:rsidRPr="00CE6EAA" w:rsidRDefault="006E09F7" w:rsidP="006E09F7">
      <w:pPr>
        <w:spacing w:before="100" w:beforeAutospacing="1" w:after="100" w:afterAutospacing="1"/>
        <w:rPr>
          <w:rFonts w:ascii="Myriad Pro" w:hAnsi="Myriad Pro"/>
          <w:b/>
        </w:rPr>
      </w:pPr>
      <w:r w:rsidRPr="00CE6EAA">
        <w:rPr>
          <w:rFonts w:ascii="Myriad Pro" w:hAnsi="Myriad Pro"/>
          <w:b/>
          <w:bCs/>
        </w:rPr>
        <w:t>Introduction</w:t>
      </w:r>
      <w:r w:rsidRPr="00CE6EAA">
        <w:rPr>
          <w:rFonts w:ascii="Myriad Pro" w:hAnsi="Myriad Pro"/>
          <w:b/>
        </w:rPr>
        <w:t xml:space="preserve"> </w:t>
      </w:r>
    </w:p>
    <w:p w14:paraId="04DCE73A" w14:textId="24999BA6" w:rsidR="006E09F7" w:rsidRPr="00CE6EAA" w:rsidRDefault="006E09F7" w:rsidP="006E09F7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The figures in this supporting document provide </w:t>
      </w:r>
      <w:r w:rsidR="007E4F72">
        <w:rPr>
          <w:rFonts w:ascii="Myriad Pro" w:hAnsi="Myriad Pro"/>
          <w:sz w:val="22"/>
          <w:szCs w:val="22"/>
        </w:rPr>
        <w:t>additional</w:t>
      </w:r>
      <w:r>
        <w:rPr>
          <w:rFonts w:ascii="Myriad Pro" w:hAnsi="Myriad Pro"/>
          <w:sz w:val="22"/>
          <w:szCs w:val="22"/>
        </w:rPr>
        <w:t xml:space="preserve"> </w:t>
      </w:r>
      <w:r w:rsidR="00826702">
        <w:rPr>
          <w:rFonts w:ascii="Myriad Pro" w:hAnsi="Myriad Pro"/>
          <w:sz w:val="22"/>
          <w:szCs w:val="22"/>
        </w:rPr>
        <w:t xml:space="preserve">TOA flux comparisons </w:t>
      </w:r>
      <w:r w:rsidR="007E4F72">
        <w:rPr>
          <w:rFonts w:ascii="Myriad Pro" w:hAnsi="Myriad Pro"/>
          <w:sz w:val="22"/>
          <w:szCs w:val="22"/>
        </w:rPr>
        <w:t xml:space="preserve">between CERES, ERA5 and IFS AMIP, </w:t>
      </w:r>
      <w:r w:rsidR="00826702">
        <w:rPr>
          <w:rFonts w:ascii="Myriad Pro" w:hAnsi="Myriad Pro"/>
          <w:sz w:val="22"/>
          <w:szCs w:val="22"/>
        </w:rPr>
        <w:t xml:space="preserve">and </w:t>
      </w:r>
      <w:r w:rsidR="007E4F72">
        <w:rPr>
          <w:rFonts w:ascii="Myriad Pro" w:hAnsi="Myriad Pro"/>
          <w:sz w:val="22"/>
          <w:szCs w:val="22"/>
        </w:rPr>
        <w:t xml:space="preserve">also </w:t>
      </w:r>
      <w:r w:rsidR="00127012">
        <w:rPr>
          <w:rFonts w:ascii="Myriad Pro" w:hAnsi="Myriad Pro"/>
          <w:sz w:val="22"/>
          <w:szCs w:val="22"/>
        </w:rPr>
        <w:t xml:space="preserve">compares </w:t>
      </w:r>
      <w:r w:rsidR="00826702">
        <w:rPr>
          <w:rFonts w:ascii="Myriad Pro" w:hAnsi="Myriad Pro"/>
          <w:sz w:val="22"/>
          <w:szCs w:val="22"/>
        </w:rPr>
        <w:t xml:space="preserve">surface turbulent heat fluxes from </w:t>
      </w:r>
      <w:proofErr w:type="spellStart"/>
      <w:r w:rsidR="00826702">
        <w:rPr>
          <w:rFonts w:ascii="Myriad Pro" w:hAnsi="Myriad Pro"/>
          <w:sz w:val="22"/>
          <w:szCs w:val="22"/>
        </w:rPr>
        <w:t>SeaFlux</w:t>
      </w:r>
      <w:proofErr w:type="spellEnd"/>
      <w:r w:rsidR="00826702">
        <w:rPr>
          <w:rFonts w:ascii="Myriad Pro" w:hAnsi="Myriad Pro"/>
          <w:sz w:val="22"/>
          <w:szCs w:val="22"/>
        </w:rPr>
        <w:t xml:space="preserve"> and </w:t>
      </w:r>
      <w:proofErr w:type="spellStart"/>
      <w:r w:rsidR="00826702">
        <w:rPr>
          <w:rFonts w:ascii="Myriad Pro" w:hAnsi="Myriad Pro"/>
          <w:sz w:val="22"/>
          <w:szCs w:val="22"/>
        </w:rPr>
        <w:t>OAFlux</w:t>
      </w:r>
      <w:proofErr w:type="spellEnd"/>
      <w:r>
        <w:rPr>
          <w:rFonts w:ascii="Myriad Pro" w:hAnsi="Myriad Pro"/>
          <w:sz w:val="22"/>
          <w:szCs w:val="22"/>
        </w:rPr>
        <w:t xml:space="preserve">. </w:t>
      </w:r>
    </w:p>
    <w:p w14:paraId="299F3C71" w14:textId="77777777" w:rsidR="006E09F7" w:rsidRPr="00E40896" w:rsidRDefault="006E09F7" w:rsidP="006E09F7">
      <w:pPr>
        <w:rPr>
          <w:rFonts w:ascii="Myriad Pro" w:hAnsi="Myriad Pro"/>
        </w:rPr>
      </w:pPr>
    </w:p>
    <w:p w14:paraId="5CDE8082" w14:textId="77777777" w:rsidR="006E09F7" w:rsidRPr="00E40896" w:rsidRDefault="006E09F7" w:rsidP="006E09F7">
      <w:pPr>
        <w:rPr>
          <w:rFonts w:ascii="Myriad Pro" w:hAnsi="Myriad Pro"/>
          <w:b/>
        </w:rPr>
      </w:pPr>
    </w:p>
    <w:p w14:paraId="5EF4E3AD" w14:textId="77777777" w:rsidR="006E09F7" w:rsidRPr="00E40896" w:rsidRDefault="006E09F7" w:rsidP="006E09F7">
      <w:pPr>
        <w:rPr>
          <w:rFonts w:ascii="Myriad Pro" w:hAnsi="Myriad Pro"/>
        </w:rPr>
      </w:pPr>
    </w:p>
    <w:p w14:paraId="73CF45A0" w14:textId="77777777" w:rsidR="006E09F7" w:rsidRDefault="006E09F7" w:rsidP="006E09F7"/>
    <w:p w14:paraId="71AF0CE6" w14:textId="77777777" w:rsidR="006E09F7" w:rsidRDefault="006E09F7" w:rsidP="006E09F7">
      <w:pPr>
        <w:rPr>
          <w:rFonts w:ascii="Myriad Pro" w:hAnsi="Myriad Pro"/>
          <w:b/>
          <w:bCs/>
          <w:i/>
          <w:kern w:val="32"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br w:type="page"/>
      </w:r>
    </w:p>
    <w:p w14:paraId="04DC405F" w14:textId="64AAE65A" w:rsidR="006E09F7" w:rsidRPr="00CE6EAA" w:rsidRDefault="000B1050" w:rsidP="006E09F7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0B1050">
        <w:rPr>
          <w:rFonts w:ascii="Myriad Pro" w:hAnsi="Myriad Pro"/>
          <w:sz w:val="22"/>
          <w:szCs w:val="22"/>
        </w:rPr>
        <w:lastRenderedPageBreak/>
        <w:drawing>
          <wp:inline distT="0" distB="0" distL="0" distR="0" wp14:anchorId="0B53EDAE" wp14:editId="4D5B3DA6">
            <wp:extent cx="5943600" cy="3664585"/>
            <wp:effectExtent l="0" t="0" r="0" b="571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CCB4" w14:textId="54B18B6A" w:rsidR="006E09F7" w:rsidRDefault="000B1050" w:rsidP="006E09F7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0B1050">
        <w:rPr>
          <w:rFonts w:ascii="Myriad Pro" w:hAnsi="Myriad Pro"/>
          <w:b/>
          <w:bCs/>
          <w:sz w:val="22"/>
          <w:szCs w:val="22"/>
        </w:rPr>
        <w:t>Figure S1</w:t>
      </w:r>
      <w:r>
        <w:rPr>
          <w:rFonts w:ascii="Myriad Pro" w:hAnsi="Myriad Pro"/>
          <w:b/>
          <w:bCs/>
          <w:sz w:val="22"/>
          <w:szCs w:val="22"/>
        </w:rPr>
        <w:t>.</w:t>
      </w:r>
      <w:r w:rsidRPr="000B1050">
        <w:rPr>
          <w:rFonts w:ascii="Myriad Pro" w:hAnsi="Myriad Pro"/>
          <w:sz w:val="22"/>
          <w:szCs w:val="22"/>
        </w:rPr>
        <w:t xml:space="preserve"> Anomalies in MODIS cloud fraction and CERES SW TOA flux for a region over the Eastern Pacific (10</w:t>
      </w:r>
      <w:r w:rsidRPr="000B1050">
        <w:rPr>
          <w:rFonts w:ascii="Myriad Pro" w:hAnsi="Myriad Pro"/>
          <w:sz w:val="22"/>
          <w:szCs w:val="22"/>
          <w:vertAlign w:val="superscript"/>
        </w:rPr>
        <w:t>o</w:t>
      </w:r>
      <w:r w:rsidRPr="000B1050">
        <w:rPr>
          <w:rFonts w:ascii="Myriad Pro" w:hAnsi="Myriad Pro"/>
          <w:sz w:val="22"/>
          <w:szCs w:val="22"/>
        </w:rPr>
        <w:t>-40</w:t>
      </w:r>
      <w:r w:rsidRPr="000B1050">
        <w:rPr>
          <w:rFonts w:ascii="Myriad Pro" w:hAnsi="Myriad Pro"/>
          <w:sz w:val="22"/>
          <w:szCs w:val="22"/>
          <w:vertAlign w:val="superscript"/>
        </w:rPr>
        <w:t>o</w:t>
      </w:r>
      <w:r w:rsidRPr="000B1050">
        <w:rPr>
          <w:rFonts w:ascii="Myriad Pro" w:hAnsi="Myriad Pro"/>
          <w:sz w:val="22"/>
          <w:szCs w:val="22"/>
        </w:rPr>
        <w:t>N, 150</w:t>
      </w:r>
      <w:r w:rsidRPr="000B1050">
        <w:rPr>
          <w:rFonts w:ascii="Myriad Pro" w:hAnsi="Myriad Pro"/>
          <w:sz w:val="22"/>
          <w:szCs w:val="22"/>
          <w:vertAlign w:val="superscript"/>
        </w:rPr>
        <w:t>o</w:t>
      </w:r>
      <w:r w:rsidRPr="000B1050">
        <w:rPr>
          <w:rFonts w:ascii="Myriad Pro" w:hAnsi="Myriad Pro"/>
          <w:sz w:val="22"/>
          <w:szCs w:val="22"/>
        </w:rPr>
        <w:t>-110</w:t>
      </w:r>
      <w:r w:rsidRPr="000B1050">
        <w:rPr>
          <w:rFonts w:ascii="Myriad Pro" w:hAnsi="Myriad Pro"/>
          <w:sz w:val="22"/>
          <w:szCs w:val="22"/>
          <w:vertAlign w:val="superscript"/>
        </w:rPr>
        <w:t>o</w:t>
      </w:r>
      <w:r w:rsidRPr="000B1050">
        <w:rPr>
          <w:rFonts w:ascii="Myriad Pro" w:hAnsi="Myriad Pro"/>
          <w:sz w:val="22"/>
          <w:szCs w:val="22"/>
        </w:rPr>
        <w:t>W) for 03/2000-02/2020.</w:t>
      </w:r>
    </w:p>
    <w:p w14:paraId="2BB313CB" w14:textId="100B1F07" w:rsidR="000B1050" w:rsidRDefault="000B1050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15B1FF93" w14:textId="77777777" w:rsidR="000B1050" w:rsidRDefault="000B1050" w:rsidP="006E09F7">
      <w:pPr>
        <w:pStyle w:val="SMText"/>
        <w:ind w:firstLine="0"/>
        <w:rPr>
          <w:rFonts w:ascii="Myriad Pro" w:hAnsi="Myriad Pro"/>
          <w:sz w:val="22"/>
          <w:szCs w:val="22"/>
        </w:rPr>
      </w:pPr>
    </w:p>
    <w:p w14:paraId="7E261A21" w14:textId="77777777" w:rsidR="000B1050" w:rsidRPr="00CE6EAA" w:rsidRDefault="000B1050" w:rsidP="006E09F7">
      <w:pPr>
        <w:pStyle w:val="SMText"/>
        <w:ind w:firstLine="0"/>
        <w:rPr>
          <w:rFonts w:ascii="Myriad Pro" w:hAnsi="Myriad Pro"/>
          <w:sz w:val="22"/>
          <w:szCs w:val="22"/>
        </w:rPr>
      </w:pPr>
    </w:p>
    <w:p w14:paraId="1F469EA6" w14:textId="21A26864" w:rsidR="006E09F7" w:rsidRPr="00CE6EAA" w:rsidRDefault="00CC7931" w:rsidP="006E09F7">
      <w:pPr>
        <w:pStyle w:val="SMcaption"/>
        <w:rPr>
          <w:rFonts w:ascii="Myriad Pro" w:hAnsi="Myriad Pro"/>
        </w:rPr>
      </w:pPr>
      <w:r w:rsidRPr="00CC7931">
        <w:rPr>
          <w:rFonts w:ascii="Myriad Pro" w:hAnsi="Myriad Pro"/>
          <w:noProof/>
        </w:rPr>
        <w:drawing>
          <wp:inline distT="0" distB="0" distL="0" distR="0" wp14:anchorId="6E8B9BD8" wp14:editId="10A2F221">
            <wp:extent cx="5943600" cy="2457450"/>
            <wp:effectExtent l="0" t="0" r="0" b="635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AC3F" w14:textId="3C7FA81A" w:rsidR="006E09F7" w:rsidRDefault="006E09F7" w:rsidP="006E09F7">
      <w:pPr>
        <w:pStyle w:val="SMHeading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0B1050"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CC7931" w:rsidRPr="00CC7931">
        <w:rPr>
          <w:rFonts w:ascii="Myriad Pro" w:hAnsi="Myriad Pro"/>
          <w:b w:val="0"/>
          <w:sz w:val="22"/>
          <w:szCs w:val="22"/>
        </w:rPr>
        <w:t>CERES EBAF and ERA5 global monthly anomalies at TOA for (a) ASR, (b) - OLR and (c) Net flux, and ERA5 minus CERES EBAF anomaly difference for (d) ASR, (e) -OLR and (f) Net.</w:t>
      </w:r>
    </w:p>
    <w:p w14:paraId="1001BA24" w14:textId="2D4EACA7" w:rsidR="002D02A9" w:rsidRDefault="002D02A9">
      <w:pPr>
        <w:rPr>
          <w:rFonts w:ascii="Myriad Pro" w:hAnsi="Myriad Pro"/>
          <w:b/>
          <w:bCs/>
          <w:kern w:val="32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3E4257A3" w14:textId="77777777" w:rsidR="002D02A9" w:rsidRDefault="002D02A9" w:rsidP="006E09F7">
      <w:pPr>
        <w:pStyle w:val="SMHeading"/>
        <w:rPr>
          <w:rFonts w:ascii="Myriad Pro" w:hAnsi="Myriad Pro"/>
          <w:sz w:val="22"/>
          <w:szCs w:val="22"/>
        </w:rPr>
      </w:pPr>
    </w:p>
    <w:p w14:paraId="3D8E635D" w14:textId="77777777" w:rsidR="00AE517F" w:rsidRDefault="00AE517F" w:rsidP="006E09F7">
      <w:pPr>
        <w:pStyle w:val="SMHeading"/>
        <w:rPr>
          <w:rFonts w:ascii="Myriad Pro" w:hAnsi="Myriad Pro"/>
          <w:sz w:val="22"/>
          <w:szCs w:val="22"/>
        </w:rPr>
      </w:pPr>
    </w:p>
    <w:p w14:paraId="62526B9F" w14:textId="1A86B46A" w:rsidR="006E09F7" w:rsidRPr="00AE517F" w:rsidRDefault="00CC7931" w:rsidP="00AE517F">
      <w:pPr>
        <w:pStyle w:val="SMHeading"/>
        <w:rPr>
          <w:rFonts w:ascii="Myriad Pro" w:hAnsi="Myriad Pro"/>
          <w:sz w:val="22"/>
          <w:szCs w:val="22"/>
        </w:rPr>
      </w:pPr>
      <w:r w:rsidRPr="00CC7931">
        <w:rPr>
          <w:rFonts w:ascii="Myriad Pro" w:hAnsi="Myriad Pro"/>
          <w:noProof/>
          <w:sz w:val="22"/>
          <w:szCs w:val="22"/>
        </w:rPr>
        <w:drawing>
          <wp:inline distT="0" distB="0" distL="0" distR="0" wp14:anchorId="14D74BEC" wp14:editId="214B03FA">
            <wp:extent cx="5943600" cy="2457450"/>
            <wp:effectExtent l="0" t="0" r="0" b="635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9F69" w14:textId="00D04F78" w:rsidR="006E09F7" w:rsidRDefault="006E09F7" w:rsidP="006E09F7">
      <w:pPr>
        <w:pStyle w:val="SMcaption"/>
        <w:rPr>
          <w:rFonts w:ascii="Myriad Pro" w:hAnsi="Myriad Pro"/>
          <w:sz w:val="22"/>
          <w:szCs w:val="22"/>
        </w:rPr>
      </w:pPr>
      <w:r w:rsidRPr="00D42BDE">
        <w:rPr>
          <w:rFonts w:ascii="Myriad Pro" w:hAnsi="Myriad Pro"/>
          <w:b/>
          <w:bCs/>
          <w:sz w:val="22"/>
          <w:szCs w:val="22"/>
        </w:rPr>
        <w:t>Figure S</w:t>
      </w:r>
      <w:r w:rsidR="000B1050">
        <w:rPr>
          <w:rFonts w:ascii="Myriad Pro" w:hAnsi="Myriad Pro"/>
          <w:b/>
          <w:bCs/>
          <w:sz w:val="22"/>
          <w:szCs w:val="22"/>
        </w:rPr>
        <w:t>3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AE517F" w:rsidRPr="00AE517F">
        <w:rPr>
          <w:rFonts w:ascii="Myriad Pro" w:hAnsi="Myriad Pro"/>
          <w:sz w:val="22"/>
          <w:szCs w:val="22"/>
        </w:rPr>
        <w:t>IFS AMIP and ERA5 global monthly anomalies at TOA for (a) ASR, (b) - OLR and (c) Net flux, and ERA5 minus IFS AMIP anomaly difference for (d) ASR, (e) -OLR and (f) Net.</w:t>
      </w:r>
    </w:p>
    <w:p w14:paraId="4558460D" w14:textId="66843CF5" w:rsidR="002D02A9" w:rsidRDefault="002D02A9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7A2373D8" w14:textId="77777777" w:rsidR="002D02A9" w:rsidRDefault="002D02A9" w:rsidP="006E09F7">
      <w:pPr>
        <w:pStyle w:val="SMcaption"/>
        <w:rPr>
          <w:rFonts w:ascii="Myriad Pro" w:hAnsi="Myriad Pro"/>
          <w:sz w:val="22"/>
          <w:szCs w:val="22"/>
        </w:rPr>
      </w:pPr>
    </w:p>
    <w:p w14:paraId="4CAB4128" w14:textId="77777777" w:rsidR="006E09F7" w:rsidRDefault="006E09F7" w:rsidP="006E09F7">
      <w:pPr>
        <w:pStyle w:val="SMcaption"/>
        <w:rPr>
          <w:rFonts w:ascii="Myriad Pro" w:hAnsi="Myriad Pro"/>
          <w:sz w:val="22"/>
          <w:szCs w:val="22"/>
        </w:rPr>
      </w:pPr>
    </w:p>
    <w:p w14:paraId="60EF7658" w14:textId="09532AE5" w:rsidR="006E09F7" w:rsidRDefault="00CC7931" w:rsidP="006E09F7">
      <w:pPr>
        <w:pStyle w:val="SMcaption"/>
        <w:jc w:val="center"/>
      </w:pPr>
      <w:r w:rsidRPr="00CC7931">
        <w:rPr>
          <w:noProof/>
        </w:rPr>
        <w:drawing>
          <wp:inline distT="0" distB="0" distL="0" distR="0" wp14:anchorId="56A159FF" wp14:editId="1E66DA82">
            <wp:extent cx="5943600" cy="3421380"/>
            <wp:effectExtent l="0" t="0" r="0" b="0"/>
            <wp:docPr id="5" name="Picture 5" descr="Graphical user interface, 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chart, surfac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ED80" w14:textId="5EEE224B" w:rsidR="006E09F7" w:rsidRDefault="006E09F7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  <w:r w:rsidRPr="00D42BDE">
        <w:rPr>
          <w:rFonts w:ascii="Myriad Pro" w:hAnsi="Myriad Pro"/>
          <w:b/>
          <w:bCs/>
          <w:sz w:val="22"/>
          <w:szCs w:val="22"/>
        </w:rPr>
        <w:t>Figure S</w:t>
      </w:r>
      <w:r w:rsidR="000B1050">
        <w:rPr>
          <w:rFonts w:ascii="Myriad Pro" w:hAnsi="Myriad Pro"/>
          <w:b/>
          <w:bCs/>
          <w:sz w:val="22"/>
          <w:szCs w:val="22"/>
        </w:rPr>
        <w:t>4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AE517F" w:rsidRPr="00AE517F">
        <w:rPr>
          <w:rFonts w:ascii="Myriad Pro" w:hAnsi="Myriad Pro"/>
          <w:sz w:val="22"/>
          <w:szCs w:val="22"/>
        </w:rPr>
        <w:t>CERES ASR TOA flux trends against record length for CERES SSF1deg Terra (top) and Terra – Aqua (bottom) for (a, d) SH, (b, e) NH, (c, f) Global. Start date is 03/2000 for Terra and 07/2002 for Terra – Aqua. Gray shading corresponds to 95% confidence interval.</w:t>
      </w:r>
    </w:p>
    <w:p w14:paraId="73F5D9F0" w14:textId="39B6B337" w:rsidR="002D02A9" w:rsidRDefault="002D02A9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31061588" w14:textId="77777777" w:rsidR="002D02A9" w:rsidRDefault="002D02A9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</w:p>
    <w:p w14:paraId="6B1D8024" w14:textId="77777777" w:rsidR="00AE517F" w:rsidRDefault="00AE517F" w:rsidP="006E09F7">
      <w:pPr>
        <w:pStyle w:val="SMcaption"/>
        <w:rPr>
          <w:rFonts w:ascii="Myriad Pro" w:hAnsi="Myriad Pro"/>
          <w:sz w:val="22"/>
          <w:szCs w:val="22"/>
        </w:rPr>
      </w:pPr>
    </w:p>
    <w:p w14:paraId="5123F30D" w14:textId="77777777" w:rsidR="00CC7931" w:rsidRDefault="00CC7931" w:rsidP="006E09F7">
      <w:pPr>
        <w:pStyle w:val="SMcaption"/>
        <w:rPr>
          <w:rFonts w:ascii="Myriad Pro" w:hAnsi="Myriad Pro"/>
          <w:sz w:val="22"/>
          <w:szCs w:val="22"/>
        </w:rPr>
      </w:pPr>
    </w:p>
    <w:p w14:paraId="41F3380B" w14:textId="0C4A5279" w:rsidR="006E09F7" w:rsidRDefault="00CC7931" w:rsidP="006E09F7">
      <w:pPr>
        <w:pStyle w:val="SMcaption"/>
        <w:rPr>
          <w:rFonts w:ascii="Myriad Pro" w:hAnsi="Myriad Pro"/>
          <w:sz w:val="22"/>
          <w:szCs w:val="22"/>
        </w:rPr>
      </w:pPr>
      <w:r w:rsidRPr="00CC7931">
        <w:rPr>
          <w:rFonts w:ascii="Myriad Pro" w:hAnsi="Myriad Pro"/>
          <w:noProof/>
          <w:sz w:val="22"/>
          <w:szCs w:val="22"/>
        </w:rPr>
        <w:drawing>
          <wp:inline distT="0" distB="0" distL="0" distR="0" wp14:anchorId="1A4A9ED6" wp14:editId="75BF665D">
            <wp:extent cx="5943600" cy="3421380"/>
            <wp:effectExtent l="0" t="0" r="0" b="0"/>
            <wp:docPr id="8" name="Picture 8" descr="Graphical user interface, 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hart, surfac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358A" w14:textId="104F7E6B" w:rsidR="00CC7931" w:rsidRDefault="00CC7931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  <w:r w:rsidRPr="00D42BDE">
        <w:rPr>
          <w:rFonts w:ascii="Myriad Pro" w:hAnsi="Myriad Pro"/>
          <w:b/>
          <w:bCs/>
          <w:sz w:val="22"/>
          <w:szCs w:val="22"/>
        </w:rPr>
        <w:t>Figure S</w:t>
      </w:r>
      <w:r w:rsidR="000B1050">
        <w:rPr>
          <w:rFonts w:ascii="Myriad Pro" w:hAnsi="Myriad Pro"/>
          <w:b/>
          <w:bCs/>
          <w:sz w:val="22"/>
          <w:szCs w:val="22"/>
        </w:rPr>
        <w:t>5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AE517F" w:rsidRPr="00AE517F">
        <w:rPr>
          <w:rFonts w:ascii="Myriad Pro" w:hAnsi="Myriad Pro"/>
          <w:sz w:val="22"/>
          <w:szCs w:val="22"/>
        </w:rPr>
        <w:t>Same as Fig. S</w:t>
      </w:r>
      <w:r w:rsidR="000B1050">
        <w:rPr>
          <w:rFonts w:ascii="Myriad Pro" w:hAnsi="Myriad Pro"/>
          <w:sz w:val="22"/>
          <w:szCs w:val="22"/>
        </w:rPr>
        <w:t>4</w:t>
      </w:r>
      <w:r w:rsidR="00AE517F" w:rsidRPr="00AE517F">
        <w:rPr>
          <w:rFonts w:ascii="Myriad Pro" w:hAnsi="Myriad Pro"/>
          <w:sz w:val="22"/>
          <w:szCs w:val="22"/>
        </w:rPr>
        <w:t xml:space="preserve"> but for </w:t>
      </w:r>
      <w:r w:rsidR="002D02A9">
        <w:rPr>
          <w:rFonts w:ascii="Myriad Pro" w:hAnsi="Myriad Pro"/>
          <w:sz w:val="22"/>
          <w:szCs w:val="22"/>
        </w:rPr>
        <w:sym w:font="Symbol" w:char="F020"/>
      </w:r>
      <w:r w:rsidR="002D02A9" w:rsidRPr="002D02A9">
        <w:rPr>
          <w:rFonts w:ascii="Symbol" w:hAnsi="Symbol"/>
          <w:sz w:val="22"/>
          <w:szCs w:val="22"/>
        </w:rPr>
        <w:t>-</w:t>
      </w:r>
      <w:r w:rsidR="00AE517F" w:rsidRPr="00AE517F">
        <w:rPr>
          <w:rFonts w:ascii="Myriad Pro" w:hAnsi="Myriad Pro"/>
          <w:sz w:val="22"/>
          <w:szCs w:val="22"/>
        </w:rPr>
        <w:t>OLR</w:t>
      </w:r>
      <w:r w:rsidRPr="00D42BDE">
        <w:rPr>
          <w:rFonts w:ascii="Myriad Pro" w:hAnsi="Myriad Pro"/>
          <w:sz w:val="22"/>
          <w:szCs w:val="22"/>
        </w:rPr>
        <w:t>.</w:t>
      </w:r>
    </w:p>
    <w:p w14:paraId="06F67F51" w14:textId="397F0C8F" w:rsidR="002D02A9" w:rsidRDefault="002D02A9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5A11A463" w14:textId="77777777" w:rsidR="002D02A9" w:rsidRDefault="002D02A9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</w:p>
    <w:p w14:paraId="13FAD51D" w14:textId="77777777" w:rsidR="00CC7931" w:rsidRDefault="00CC7931" w:rsidP="00CC7931">
      <w:pPr>
        <w:pStyle w:val="SMcaption"/>
        <w:rPr>
          <w:rFonts w:ascii="Myriad Pro" w:hAnsi="Myriad Pro"/>
          <w:sz w:val="22"/>
          <w:szCs w:val="22"/>
        </w:rPr>
      </w:pPr>
    </w:p>
    <w:p w14:paraId="2AB9D118" w14:textId="3C7D2080" w:rsidR="0056699E" w:rsidRDefault="00CC7931" w:rsidP="0056699E">
      <w:pPr>
        <w:rPr>
          <w:color w:val="000000" w:themeColor="text1"/>
        </w:rPr>
      </w:pPr>
      <w:r w:rsidRPr="00CC7931">
        <w:rPr>
          <w:noProof/>
          <w:color w:val="000000" w:themeColor="text1"/>
        </w:rPr>
        <w:drawing>
          <wp:inline distT="0" distB="0" distL="0" distR="0" wp14:anchorId="2754972F" wp14:editId="3CAC173A">
            <wp:extent cx="5943600" cy="1565910"/>
            <wp:effectExtent l="0" t="0" r="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3896" w14:textId="0247BB8A" w:rsidR="00CC7931" w:rsidRDefault="00CC7931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  <w:r w:rsidRPr="00D42BDE">
        <w:rPr>
          <w:rFonts w:ascii="Myriad Pro" w:hAnsi="Myriad Pro"/>
          <w:b/>
          <w:bCs/>
          <w:sz w:val="22"/>
          <w:szCs w:val="22"/>
        </w:rPr>
        <w:t>Figure S</w:t>
      </w:r>
      <w:r w:rsidR="000B1050">
        <w:rPr>
          <w:rFonts w:ascii="Myriad Pro" w:hAnsi="Myriad Pro"/>
          <w:b/>
          <w:bCs/>
          <w:sz w:val="22"/>
          <w:szCs w:val="22"/>
        </w:rPr>
        <w:t>6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AE517F" w:rsidRPr="00AE517F">
        <w:rPr>
          <w:rFonts w:ascii="Myriad Pro" w:hAnsi="Myriad Pro"/>
          <w:sz w:val="22"/>
          <w:szCs w:val="22"/>
        </w:rPr>
        <w:t>Reflected SW TOA flux anomaly differences between adjusted CERES Terra values in Matthews (2021) and the official CERES SSF1deg Ed4.1 product for (a) 03/2000-12/2014 and (b) 10/2002-12/2014</w:t>
      </w:r>
      <w:r w:rsidRPr="00D42BDE">
        <w:rPr>
          <w:rFonts w:ascii="Myriad Pro" w:hAnsi="Myriad Pro"/>
          <w:sz w:val="22"/>
          <w:szCs w:val="22"/>
        </w:rPr>
        <w:t>.</w:t>
      </w:r>
    </w:p>
    <w:p w14:paraId="2B83979A" w14:textId="77EA137A" w:rsidR="002D02A9" w:rsidRDefault="002D02A9">
      <w:pPr>
        <w:rPr>
          <w:rFonts w:ascii="Myriad Pro" w:hAnsi="Myriad Pro"/>
          <w:sz w:val="22"/>
          <w:szCs w:val="22"/>
        </w:rPr>
      </w:pPr>
    </w:p>
    <w:p w14:paraId="0E12FE79" w14:textId="3874D631" w:rsidR="000B1050" w:rsidRDefault="000B1050">
      <w:pPr>
        <w:rPr>
          <w:noProof/>
          <w:color w:val="000000" w:themeColor="text1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205D3FA1" w14:textId="76826D0C" w:rsidR="000B1050" w:rsidRDefault="000B1050" w:rsidP="000B1050">
      <w:pPr>
        <w:rPr>
          <w:color w:val="000000" w:themeColor="text1"/>
        </w:rPr>
      </w:pPr>
      <w:r w:rsidRPr="000B1050">
        <w:rPr>
          <w:color w:val="000000" w:themeColor="text1"/>
        </w:rPr>
        <w:lastRenderedPageBreak/>
        <w:drawing>
          <wp:inline distT="0" distB="0" distL="0" distR="0" wp14:anchorId="049E6497" wp14:editId="2F323B70">
            <wp:extent cx="5943600" cy="2192020"/>
            <wp:effectExtent l="0" t="0" r="0" b="508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1870" w14:textId="409BCA5D" w:rsidR="000B1050" w:rsidRPr="000B1050" w:rsidRDefault="000B1050" w:rsidP="000B1050">
      <w:pPr>
        <w:pStyle w:val="SMcaption"/>
        <w:spacing w:before="120"/>
        <w:rPr>
          <w:rFonts w:ascii="Myriad Pro" w:hAnsi="Myriad Pro"/>
          <w:sz w:val="22"/>
          <w:szCs w:val="22"/>
        </w:rPr>
      </w:pPr>
      <w:r w:rsidRPr="000B1050">
        <w:rPr>
          <w:rFonts w:ascii="Myriad Pro" w:hAnsi="Myriad Pro"/>
          <w:b/>
          <w:bCs/>
          <w:sz w:val="22"/>
          <w:szCs w:val="22"/>
        </w:rPr>
        <w:t xml:space="preserve">Figure S7 </w:t>
      </w:r>
      <w:r w:rsidRPr="000B1050">
        <w:rPr>
          <w:rFonts w:ascii="Myriad Pro" w:hAnsi="Myriad Pro"/>
          <w:sz w:val="22"/>
          <w:szCs w:val="22"/>
        </w:rPr>
        <w:t>Monthly anomalies in TEDIV for (a) SH, (b) NH, (c) Global and (d) NE Pacific region.</w:t>
      </w:r>
    </w:p>
    <w:p w14:paraId="1CEB482C" w14:textId="77777777" w:rsidR="000B1050" w:rsidRDefault="000B1050" w:rsidP="000B1050">
      <w:pPr>
        <w:pStyle w:val="SMcaption"/>
        <w:rPr>
          <w:rFonts w:ascii="Myriad Pro" w:hAnsi="Myriad Pro"/>
          <w:sz w:val="22"/>
          <w:szCs w:val="22"/>
        </w:rPr>
      </w:pPr>
    </w:p>
    <w:p w14:paraId="1CC41083" w14:textId="093C7E67" w:rsidR="000B1050" w:rsidRDefault="000B1050">
      <w:pPr>
        <w:rPr>
          <w:rFonts w:ascii="Myriad Pro" w:hAnsi="Myriad Pro"/>
          <w:sz w:val="22"/>
          <w:szCs w:val="22"/>
        </w:rPr>
      </w:pPr>
    </w:p>
    <w:p w14:paraId="095201A9" w14:textId="77777777" w:rsidR="000B1050" w:rsidRDefault="000B1050">
      <w:pPr>
        <w:rPr>
          <w:rFonts w:ascii="Myriad Pro" w:hAnsi="Myriad Pro"/>
          <w:sz w:val="22"/>
          <w:szCs w:val="22"/>
        </w:rPr>
      </w:pPr>
    </w:p>
    <w:p w14:paraId="44EAE76F" w14:textId="69FA1598" w:rsidR="000B1050" w:rsidRDefault="000B1050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3A1B662D" w14:textId="77777777" w:rsidR="002D02A9" w:rsidRDefault="002D02A9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</w:p>
    <w:p w14:paraId="2665BC25" w14:textId="77777777" w:rsidR="00CC7931" w:rsidRDefault="00CC7931" w:rsidP="00CC7931">
      <w:pPr>
        <w:pStyle w:val="SMcaption"/>
        <w:rPr>
          <w:rFonts w:ascii="Myriad Pro" w:hAnsi="Myriad Pro"/>
          <w:sz w:val="22"/>
          <w:szCs w:val="22"/>
        </w:rPr>
      </w:pPr>
    </w:p>
    <w:p w14:paraId="5FEEBA84" w14:textId="12329B8E" w:rsidR="00CC7931" w:rsidRDefault="00CC7931" w:rsidP="0056699E">
      <w:pPr>
        <w:rPr>
          <w:color w:val="000000" w:themeColor="text1"/>
        </w:rPr>
      </w:pPr>
    </w:p>
    <w:p w14:paraId="2C34B0A4" w14:textId="7332E4A9" w:rsidR="00CC7931" w:rsidRDefault="00CC7931" w:rsidP="0056699E">
      <w:pPr>
        <w:rPr>
          <w:color w:val="000000" w:themeColor="text1"/>
        </w:rPr>
      </w:pPr>
      <w:r w:rsidRPr="00CC7931">
        <w:rPr>
          <w:noProof/>
          <w:color w:val="000000" w:themeColor="text1"/>
        </w:rPr>
        <w:drawing>
          <wp:inline distT="0" distB="0" distL="0" distR="0" wp14:anchorId="6AED82CB" wp14:editId="1FFE8799">
            <wp:extent cx="5943600" cy="2273935"/>
            <wp:effectExtent l="0" t="0" r="0" b="0"/>
            <wp:docPr id="10" name="Picture 10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E62B9" w14:textId="30C5EE6E" w:rsidR="00CC7931" w:rsidRDefault="00CC7931" w:rsidP="00AE517F">
      <w:pPr>
        <w:pStyle w:val="SMcaption"/>
        <w:spacing w:before="120"/>
        <w:rPr>
          <w:rFonts w:ascii="Myriad Pro" w:hAnsi="Myriad Pro"/>
          <w:sz w:val="22"/>
          <w:szCs w:val="22"/>
        </w:rPr>
      </w:pPr>
      <w:r w:rsidRPr="00D42BDE">
        <w:rPr>
          <w:rFonts w:ascii="Myriad Pro" w:hAnsi="Myriad Pro"/>
          <w:b/>
          <w:bCs/>
          <w:sz w:val="22"/>
          <w:szCs w:val="22"/>
        </w:rPr>
        <w:t>Figure S</w:t>
      </w:r>
      <w:r w:rsidR="000B1050">
        <w:rPr>
          <w:rFonts w:ascii="Myriad Pro" w:hAnsi="Myriad Pro"/>
          <w:b/>
          <w:bCs/>
          <w:sz w:val="22"/>
          <w:szCs w:val="22"/>
        </w:rPr>
        <w:t>8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="00AE517F" w:rsidRPr="00AE517F">
        <w:rPr>
          <w:rFonts w:ascii="Myriad Pro" w:hAnsi="Myriad Pro"/>
          <w:sz w:val="22"/>
          <w:szCs w:val="22"/>
        </w:rPr>
        <w:t xml:space="preserve">Trends in surface turbulent heat flux (positive downward) for 2002/08-2018/07 for (a) </w:t>
      </w:r>
      <w:proofErr w:type="spellStart"/>
      <w:r w:rsidR="00AE517F" w:rsidRPr="00AE517F">
        <w:rPr>
          <w:rFonts w:ascii="Myriad Pro" w:hAnsi="Myriad Pro"/>
          <w:sz w:val="22"/>
          <w:szCs w:val="22"/>
        </w:rPr>
        <w:t>SeaFlux</w:t>
      </w:r>
      <w:proofErr w:type="spellEnd"/>
      <w:r w:rsidR="00AE517F" w:rsidRPr="00AE517F">
        <w:rPr>
          <w:rFonts w:ascii="Myriad Pro" w:hAnsi="Myriad Pro"/>
          <w:sz w:val="22"/>
          <w:szCs w:val="22"/>
        </w:rPr>
        <w:t xml:space="preserve"> V3 and (b) </w:t>
      </w:r>
      <w:proofErr w:type="spellStart"/>
      <w:r w:rsidR="00AE517F" w:rsidRPr="00AE517F">
        <w:rPr>
          <w:rFonts w:ascii="Myriad Pro" w:hAnsi="Myriad Pro"/>
          <w:sz w:val="22"/>
          <w:szCs w:val="22"/>
        </w:rPr>
        <w:t>OAFlux</w:t>
      </w:r>
      <w:proofErr w:type="spellEnd"/>
      <w:r w:rsidR="00AE517F" w:rsidRPr="00AE517F">
        <w:rPr>
          <w:rFonts w:ascii="Myriad Pro" w:hAnsi="Myriad Pro"/>
          <w:sz w:val="22"/>
          <w:szCs w:val="22"/>
        </w:rPr>
        <w:t xml:space="preserve"> V3.</w:t>
      </w:r>
    </w:p>
    <w:p w14:paraId="6CEE1BF6" w14:textId="77777777" w:rsidR="00CC7931" w:rsidRDefault="00CC7931" w:rsidP="00CC7931">
      <w:pPr>
        <w:pStyle w:val="SMcaption"/>
        <w:rPr>
          <w:rFonts w:ascii="Myriad Pro" w:hAnsi="Myriad Pro"/>
          <w:sz w:val="22"/>
          <w:szCs w:val="22"/>
        </w:rPr>
      </w:pPr>
    </w:p>
    <w:p w14:paraId="709C2A44" w14:textId="77777777" w:rsidR="00CC7931" w:rsidRPr="0056699E" w:rsidRDefault="00CC7931" w:rsidP="0056699E">
      <w:pPr>
        <w:rPr>
          <w:color w:val="000000" w:themeColor="text1"/>
        </w:rPr>
      </w:pPr>
    </w:p>
    <w:sectPr w:rsidR="00CC7931" w:rsidRPr="0056699E" w:rsidSect="002C69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871"/>
    <w:multiLevelType w:val="multilevel"/>
    <w:tmpl w:val="9216F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5524D"/>
    <w:multiLevelType w:val="hybridMultilevel"/>
    <w:tmpl w:val="43A46CFA"/>
    <w:lvl w:ilvl="0" w:tplc="3C169394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298094">
    <w:abstractNumId w:val="1"/>
  </w:num>
  <w:num w:numId="2" w16cid:durableId="25783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9D"/>
    <w:rsid w:val="00001570"/>
    <w:rsid w:val="00001FF4"/>
    <w:rsid w:val="00031DCB"/>
    <w:rsid w:val="00060297"/>
    <w:rsid w:val="00094E42"/>
    <w:rsid w:val="00096804"/>
    <w:rsid w:val="000A1C9C"/>
    <w:rsid w:val="000B1050"/>
    <w:rsid w:val="000B1E84"/>
    <w:rsid w:val="000E399D"/>
    <w:rsid w:val="000E7C6C"/>
    <w:rsid w:val="000E7FAC"/>
    <w:rsid w:val="001159E9"/>
    <w:rsid w:val="00127012"/>
    <w:rsid w:val="00164859"/>
    <w:rsid w:val="001B0A81"/>
    <w:rsid w:val="001B7CCD"/>
    <w:rsid w:val="001C5B55"/>
    <w:rsid w:val="001D0D89"/>
    <w:rsid w:val="001D3758"/>
    <w:rsid w:val="00252D3D"/>
    <w:rsid w:val="00263123"/>
    <w:rsid w:val="00265589"/>
    <w:rsid w:val="002660D8"/>
    <w:rsid w:val="002C6914"/>
    <w:rsid w:val="002D02A9"/>
    <w:rsid w:val="002D0E6B"/>
    <w:rsid w:val="002D7921"/>
    <w:rsid w:val="002E3EBD"/>
    <w:rsid w:val="0030652C"/>
    <w:rsid w:val="003548DC"/>
    <w:rsid w:val="003715DB"/>
    <w:rsid w:val="003904B0"/>
    <w:rsid w:val="003A4CFD"/>
    <w:rsid w:val="004334A2"/>
    <w:rsid w:val="00455847"/>
    <w:rsid w:val="00461857"/>
    <w:rsid w:val="00481E11"/>
    <w:rsid w:val="0056699E"/>
    <w:rsid w:val="00587F7D"/>
    <w:rsid w:val="00597BBE"/>
    <w:rsid w:val="005A2E23"/>
    <w:rsid w:val="005B06D5"/>
    <w:rsid w:val="005F37FF"/>
    <w:rsid w:val="0063013E"/>
    <w:rsid w:val="006378B8"/>
    <w:rsid w:val="00644496"/>
    <w:rsid w:val="0066386A"/>
    <w:rsid w:val="00671BA9"/>
    <w:rsid w:val="006879D9"/>
    <w:rsid w:val="006A161B"/>
    <w:rsid w:val="006C31BE"/>
    <w:rsid w:val="006E09F7"/>
    <w:rsid w:val="006E7710"/>
    <w:rsid w:val="0073189B"/>
    <w:rsid w:val="007326F6"/>
    <w:rsid w:val="00745C2D"/>
    <w:rsid w:val="00757228"/>
    <w:rsid w:val="007C4F82"/>
    <w:rsid w:val="007E4F72"/>
    <w:rsid w:val="008168C5"/>
    <w:rsid w:val="00826702"/>
    <w:rsid w:val="008336DF"/>
    <w:rsid w:val="00857B11"/>
    <w:rsid w:val="008927FB"/>
    <w:rsid w:val="008A259F"/>
    <w:rsid w:val="008A4161"/>
    <w:rsid w:val="008A70C0"/>
    <w:rsid w:val="008B7894"/>
    <w:rsid w:val="008C2D62"/>
    <w:rsid w:val="008F706B"/>
    <w:rsid w:val="009B3869"/>
    <w:rsid w:val="009B3EA6"/>
    <w:rsid w:val="009B486B"/>
    <w:rsid w:val="009F2063"/>
    <w:rsid w:val="009F4439"/>
    <w:rsid w:val="009F7653"/>
    <w:rsid w:val="00A33A5A"/>
    <w:rsid w:val="00A604B6"/>
    <w:rsid w:val="00A7046E"/>
    <w:rsid w:val="00A72E3A"/>
    <w:rsid w:val="00A850EE"/>
    <w:rsid w:val="00AA3413"/>
    <w:rsid w:val="00AC6C76"/>
    <w:rsid w:val="00AD56BB"/>
    <w:rsid w:val="00AE517F"/>
    <w:rsid w:val="00B0523F"/>
    <w:rsid w:val="00B37162"/>
    <w:rsid w:val="00B96AD3"/>
    <w:rsid w:val="00BA3E26"/>
    <w:rsid w:val="00BA5930"/>
    <w:rsid w:val="00BB0FA8"/>
    <w:rsid w:val="00BD6C73"/>
    <w:rsid w:val="00BE6CB7"/>
    <w:rsid w:val="00C53859"/>
    <w:rsid w:val="00CC4BC2"/>
    <w:rsid w:val="00CC7931"/>
    <w:rsid w:val="00D00365"/>
    <w:rsid w:val="00D10B53"/>
    <w:rsid w:val="00D24B5B"/>
    <w:rsid w:val="00D37A2D"/>
    <w:rsid w:val="00D43A82"/>
    <w:rsid w:val="00D57417"/>
    <w:rsid w:val="00D63AE4"/>
    <w:rsid w:val="00DE4683"/>
    <w:rsid w:val="00E0400E"/>
    <w:rsid w:val="00E444D0"/>
    <w:rsid w:val="00E513F0"/>
    <w:rsid w:val="00E67575"/>
    <w:rsid w:val="00E72690"/>
    <w:rsid w:val="00E76AC1"/>
    <w:rsid w:val="00E91EBD"/>
    <w:rsid w:val="00EA7ECA"/>
    <w:rsid w:val="00F011D1"/>
    <w:rsid w:val="00F23F0C"/>
    <w:rsid w:val="00F47364"/>
    <w:rsid w:val="00F51B45"/>
    <w:rsid w:val="00F7598D"/>
    <w:rsid w:val="00F86AD0"/>
    <w:rsid w:val="00FC0271"/>
    <w:rsid w:val="00FC2873"/>
    <w:rsid w:val="00FD1DB8"/>
    <w:rsid w:val="00FE6CF4"/>
    <w:rsid w:val="00FF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0C1044"/>
  <w15:chartTrackingRefBased/>
  <w15:docId w15:val="{1A4E82D3-7C09-C84A-8741-32A19C6E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1B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9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31B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699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6699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06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6B"/>
    <w:rPr>
      <w:rFonts w:ascii="Times New Roman" w:eastAsia="Times New Roman" w:hAnsi="Times New Roman" w:cs="Times New Roman"/>
      <w:sz w:val="18"/>
      <w:szCs w:val="18"/>
    </w:rPr>
  </w:style>
  <w:style w:type="paragraph" w:customStyle="1" w:styleId="SMHeading">
    <w:name w:val="SM Heading"/>
    <w:basedOn w:val="Heading1"/>
    <w:qFormat/>
    <w:rsid w:val="006E09F7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6E09F7"/>
    <w:pPr>
      <w:ind w:firstLine="480"/>
    </w:pPr>
    <w:rPr>
      <w:szCs w:val="20"/>
    </w:rPr>
  </w:style>
  <w:style w:type="paragraph" w:customStyle="1" w:styleId="SMcaption">
    <w:name w:val="SM caption"/>
    <w:basedOn w:val="SMText"/>
    <w:qFormat/>
    <w:rsid w:val="006E09F7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6E0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Loeb, Norman G. (LARC-E302)</dc:creator>
  <cp:keywords/>
  <dc:description/>
  <cp:lastModifiedBy>Loeb, Norman G. (LARC-E302)</cp:lastModifiedBy>
  <cp:revision>13</cp:revision>
  <cp:lastPrinted>2022-02-23T20:37:00Z</cp:lastPrinted>
  <dcterms:created xsi:type="dcterms:W3CDTF">2022-02-23T18:21:00Z</dcterms:created>
  <dcterms:modified xsi:type="dcterms:W3CDTF">2022-04-20T13:49:00Z</dcterms:modified>
</cp:coreProperties>
</file>