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4F2A" w14:textId="3AA0DEE7" w:rsidR="00641F5F" w:rsidRPr="000E6D51" w:rsidRDefault="000E6D51" w:rsidP="00645EB7">
      <w:pPr>
        <w:jc w:val="both"/>
        <w:rPr>
          <w:sz w:val="20"/>
        </w:rPr>
      </w:pPr>
      <w:r w:rsidRPr="000E6D51">
        <w:rPr>
          <w:b/>
          <w:bCs/>
          <w:noProof/>
          <w:sz w:val="20"/>
        </w:rPr>
        <w:t>OVERVIEW</w:t>
      </w:r>
      <w:r w:rsidR="002A39CD" w:rsidRPr="000E6D51">
        <w:rPr>
          <w:b/>
          <w:bCs/>
          <w:sz w:val="20"/>
        </w:rPr>
        <w:t xml:space="preserve"> </w:t>
      </w:r>
      <w:r>
        <w:rPr>
          <w:b/>
          <w:sz w:val="20"/>
        </w:rPr>
        <w:t>OF</w:t>
      </w:r>
      <w:r w:rsidR="002A39CD" w:rsidRPr="000E6D51">
        <w:rPr>
          <w:b/>
          <w:sz w:val="20"/>
        </w:rPr>
        <w:t xml:space="preserve"> </w:t>
      </w:r>
      <w:r w:rsidR="002A39CD" w:rsidRPr="000E6D51">
        <w:rPr>
          <w:b/>
          <w:bCs/>
          <w:sz w:val="20"/>
        </w:rPr>
        <w:t xml:space="preserve">NASA’s RESOURCE (Resource Exploration and Science of OUR Cosmic Environment) </w:t>
      </w:r>
      <w:r>
        <w:rPr>
          <w:b/>
          <w:bCs/>
          <w:sz w:val="20"/>
        </w:rPr>
        <w:t>PROJECT</w:t>
      </w:r>
      <w:r w:rsidR="00694048" w:rsidRPr="000E6D51">
        <w:rPr>
          <w:b/>
          <w:sz w:val="20"/>
        </w:rPr>
        <w:t>.</w:t>
      </w:r>
      <w:r w:rsidR="00694048" w:rsidRPr="000E6D51">
        <w:rPr>
          <w:sz w:val="20"/>
        </w:rPr>
        <w:t xml:space="preserve">  </w:t>
      </w:r>
      <w:r w:rsidR="002A39CD" w:rsidRPr="000E6D51">
        <w:rPr>
          <w:sz w:val="20"/>
        </w:rPr>
        <w:t>Jennifer L. Heldmann</w:t>
      </w:r>
      <w:r w:rsidR="002A39CD" w:rsidRPr="000E6D51">
        <w:rPr>
          <w:sz w:val="20"/>
          <w:vertAlign w:val="superscript"/>
        </w:rPr>
        <w:t>1</w:t>
      </w:r>
      <w:r w:rsidR="002A39CD" w:rsidRPr="000E6D51">
        <w:rPr>
          <w:sz w:val="20"/>
        </w:rPr>
        <w:t>, Alexander Sehlke</w:t>
      </w:r>
      <w:r w:rsidR="002A39CD" w:rsidRPr="000E6D51">
        <w:rPr>
          <w:sz w:val="20"/>
          <w:vertAlign w:val="superscript"/>
        </w:rPr>
        <w:t>1,2</w:t>
      </w:r>
      <w:r w:rsidR="002A39CD" w:rsidRPr="000E6D51">
        <w:rPr>
          <w:sz w:val="20"/>
        </w:rPr>
        <w:t>, Matthew C. Deans</w:t>
      </w:r>
      <w:r w:rsidR="002A39CD" w:rsidRPr="000E6D51">
        <w:rPr>
          <w:sz w:val="20"/>
          <w:vertAlign w:val="superscript"/>
        </w:rPr>
        <w:t>1</w:t>
      </w:r>
      <w:r w:rsidR="002A39CD" w:rsidRPr="000E6D51">
        <w:rPr>
          <w:sz w:val="20"/>
        </w:rPr>
        <w:t>, A. Paz</w:t>
      </w:r>
      <w:r w:rsidR="002A39CD" w:rsidRPr="000E6D51">
        <w:rPr>
          <w:sz w:val="20"/>
          <w:vertAlign w:val="superscript"/>
        </w:rPr>
        <w:t>3</w:t>
      </w:r>
      <w:r w:rsidR="002A39CD" w:rsidRPr="000E6D51">
        <w:rPr>
          <w:sz w:val="20"/>
        </w:rPr>
        <w:t>, J. Kleinhenz</w:t>
      </w:r>
      <w:r w:rsidR="002A39CD" w:rsidRPr="000E6D51">
        <w:rPr>
          <w:sz w:val="20"/>
          <w:vertAlign w:val="superscript"/>
        </w:rPr>
        <w:t>3,4</w:t>
      </w:r>
      <w:r w:rsidR="002A39CD" w:rsidRPr="000E6D51">
        <w:rPr>
          <w:sz w:val="20"/>
        </w:rPr>
        <w:t>, A. Deutsch</w:t>
      </w:r>
      <w:r w:rsidR="002A39CD" w:rsidRPr="000E6D51">
        <w:rPr>
          <w:sz w:val="20"/>
          <w:vertAlign w:val="superscript"/>
        </w:rPr>
        <w:t>1,5</w:t>
      </w:r>
      <w:r w:rsidR="002A39CD" w:rsidRPr="000E6D51">
        <w:rPr>
          <w:sz w:val="20"/>
        </w:rPr>
        <w:t>, Darlene S. S. Lim</w:t>
      </w:r>
      <w:r w:rsidR="002A39CD" w:rsidRPr="000E6D51">
        <w:rPr>
          <w:sz w:val="20"/>
          <w:vertAlign w:val="superscript"/>
        </w:rPr>
        <w:t>1</w:t>
      </w:r>
      <w:r w:rsidR="002A39CD" w:rsidRPr="000E6D51">
        <w:rPr>
          <w:sz w:val="20"/>
        </w:rPr>
        <w:t>, Anthony Colaprete</w:t>
      </w:r>
      <w:r w:rsidR="002A39CD" w:rsidRPr="000E6D51">
        <w:rPr>
          <w:sz w:val="20"/>
          <w:vertAlign w:val="superscript"/>
        </w:rPr>
        <w:t>1</w:t>
      </w:r>
      <w:r w:rsidR="002A39CD" w:rsidRPr="000E6D51">
        <w:rPr>
          <w:sz w:val="20"/>
        </w:rPr>
        <w:t>, Richard Elphic</w:t>
      </w:r>
      <w:r w:rsidR="002A39CD" w:rsidRPr="000E6D51">
        <w:rPr>
          <w:sz w:val="20"/>
          <w:vertAlign w:val="superscript"/>
        </w:rPr>
        <w:t>1</w:t>
      </w:r>
      <w:r w:rsidR="002A39CD" w:rsidRPr="000E6D51">
        <w:rPr>
          <w:sz w:val="20"/>
        </w:rPr>
        <w:t>, Dana Hurley</w:t>
      </w:r>
      <w:r w:rsidR="002A39CD" w:rsidRPr="000E6D51">
        <w:rPr>
          <w:sz w:val="20"/>
          <w:vertAlign w:val="superscript"/>
        </w:rPr>
        <w:t>6</w:t>
      </w:r>
      <w:r w:rsidR="002A39CD" w:rsidRPr="000E6D51">
        <w:rPr>
          <w:sz w:val="20"/>
        </w:rPr>
        <w:t>, Andy Rivkin</w:t>
      </w:r>
      <w:r w:rsidR="002A39CD" w:rsidRPr="000E6D51">
        <w:rPr>
          <w:sz w:val="20"/>
          <w:vertAlign w:val="superscript"/>
        </w:rPr>
        <w:t>6</w:t>
      </w:r>
      <w:r w:rsidR="002A39CD" w:rsidRPr="000E6D51">
        <w:rPr>
          <w:sz w:val="20"/>
        </w:rPr>
        <w:t xml:space="preserve">, </w:t>
      </w:r>
      <w:proofErr w:type="spellStart"/>
      <w:r w:rsidR="002A39CD" w:rsidRPr="000E6D51">
        <w:rPr>
          <w:sz w:val="20"/>
        </w:rPr>
        <w:t>Dava</w:t>
      </w:r>
      <w:proofErr w:type="spellEnd"/>
      <w:r w:rsidR="002A39CD" w:rsidRPr="000E6D51">
        <w:rPr>
          <w:sz w:val="20"/>
        </w:rPr>
        <w:t xml:space="preserve"> Newman</w:t>
      </w:r>
      <w:r w:rsidR="002A39CD" w:rsidRPr="000E6D51">
        <w:rPr>
          <w:sz w:val="20"/>
          <w:vertAlign w:val="superscript"/>
        </w:rPr>
        <w:t>7</w:t>
      </w:r>
      <w:r w:rsidR="002A39CD" w:rsidRPr="000E6D51">
        <w:rPr>
          <w:sz w:val="20"/>
        </w:rPr>
        <w:t>, J. Shaw</w:t>
      </w:r>
      <w:r w:rsidR="002A39CD" w:rsidRPr="000E6D51">
        <w:rPr>
          <w:sz w:val="20"/>
          <w:vertAlign w:val="superscript"/>
        </w:rPr>
        <w:t>7</w:t>
      </w:r>
      <w:r w:rsidR="002A39CD" w:rsidRPr="000E6D51">
        <w:rPr>
          <w:sz w:val="20"/>
        </w:rPr>
        <w:t>, Kris Zacny</w:t>
      </w:r>
      <w:r w:rsidR="005F235A" w:rsidRPr="000E6D51">
        <w:rPr>
          <w:sz w:val="20"/>
          <w:vertAlign w:val="superscript"/>
        </w:rPr>
        <w:t>8</w:t>
      </w:r>
      <w:r w:rsidR="002A39CD" w:rsidRPr="000E6D51">
        <w:rPr>
          <w:sz w:val="20"/>
        </w:rPr>
        <w:t xml:space="preserve">, </w:t>
      </w:r>
      <w:r w:rsidR="00AC5464" w:rsidRPr="000E6D51">
        <w:rPr>
          <w:sz w:val="20"/>
        </w:rPr>
        <w:t>Kathryn Bywaters</w:t>
      </w:r>
      <w:r w:rsidR="005F235A" w:rsidRPr="000E6D51">
        <w:rPr>
          <w:sz w:val="20"/>
          <w:vertAlign w:val="superscript"/>
        </w:rPr>
        <w:t>8</w:t>
      </w:r>
      <w:r w:rsidR="00AC5464" w:rsidRPr="000E6D51">
        <w:rPr>
          <w:sz w:val="20"/>
        </w:rPr>
        <w:t xml:space="preserve">, </w:t>
      </w:r>
      <w:r w:rsidR="006F36F6" w:rsidRPr="000E6D51">
        <w:rPr>
          <w:sz w:val="20"/>
        </w:rPr>
        <w:t>Leo Stolov</w:t>
      </w:r>
      <w:proofErr w:type="gramStart"/>
      <w:r w:rsidR="005F235A" w:rsidRPr="000E6D51">
        <w:rPr>
          <w:sz w:val="20"/>
          <w:vertAlign w:val="superscript"/>
        </w:rPr>
        <w:t>8</w:t>
      </w:r>
      <w:r w:rsidR="006F36F6" w:rsidRPr="000E6D51">
        <w:rPr>
          <w:sz w:val="20"/>
        </w:rPr>
        <w:t>,</w:t>
      </w:r>
      <w:r w:rsidR="002A39CD" w:rsidRPr="000E6D51">
        <w:rPr>
          <w:sz w:val="20"/>
        </w:rPr>
        <w:t>Josh</w:t>
      </w:r>
      <w:proofErr w:type="gramEnd"/>
      <w:r w:rsidR="002A39CD" w:rsidRPr="000E6D51">
        <w:rPr>
          <w:sz w:val="20"/>
        </w:rPr>
        <w:t xml:space="preserve"> Coyan</w:t>
      </w:r>
      <w:r w:rsidR="005F235A" w:rsidRPr="000E6D51">
        <w:rPr>
          <w:sz w:val="20"/>
          <w:vertAlign w:val="superscript"/>
        </w:rPr>
        <w:t>9</w:t>
      </w:r>
      <w:r w:rsidR="002A39CD" w:rsidRPr="000E6D51">
        <w:rPr>
          <w:sz w:val="20"/>
        </w:rPr>
        <w:t>, Anna Wagner</w:t>
      </w:r>
      <w:r w:rsidR="002A39CD" w:rsidRPr="000E6D51">
        <w:rPr>
          <w:sz w:val="20"/>
          <w:vertAlign w:val="superscript"/>
        </w:rPr>
        <w:t>1</w:t>
      </w:r>
      <w:r w:rsidR="005F235A" w:rsidRPr="000E6D51">
        <w:rPr>
          <w:sz w:val="20"/>
          <w:vertAlign w:val="superscript"/>
        </w:rPr>
        <w:t>0</w:t>
      </w:r>
      <w:r w:rsidR="002A39CD" w:rsidRPr="000E6D51">
        <w:rPr>
          <w:sz w:val="20"/>
        </w:rPr>
        <w:t>, Zara Mirmalek</w:t>
      </w:r>
      <w:r w:rsidR="002A39CD" w:rsidRPr="000E6D51">
        <w:rPr>
          <w:sz w:val="20"/>
          <w:vertAlign w:val="superscript"/>
        </w:rPr>
        <w:t>1,2</w:t>
      </w:r>
      <w:r w:rsidR="002A39CD" w:rsidRPr="000E6D51">
        <w:rPr>
          <w:sz w:val="20"/>
        </w:rPr>
        <w:t xml:space="preserve">, Alexandra </w:t>
      </w:r>
      <w:proofErr w:type="spellStart"/>
      <w:r w:rsidR="002A39CD" w:rsidRPr="000E6D51">
        <w:rPr>
          <w:sz w:val="20"/>
        </w:rPr>
        <w:t>Matiella</w:t>
      </w:r>
      <w:proofErr w:type="spellEnd"/>
      <w:r w:rsidR="002A39CD" w:rsidRPr="000E6D51">
        <w:rPr>
          <w:sz w:val="20"/>
        </w:rPr>
        <w:t xml:space="preserve"> Novak</w:t>
      </w:r>
      <w:r w:rsidR="002A39CD" w:rsidRPr="000E6D51">
        <w:rPr>
          <w:sz w:val="20"/>
          <w:vertAlign w:val="superscript"/>
        </w:rPr>
        <w:t>6</w:t>
      </w:r>
      <w:r w:rsidR="002A39CD" w:rsidRPr="000E6D51">
        <w:rPr>
          <w:sz w:val="20"/>
        </w:rPr>
        <w:t>, Deena Khalil</w:t>
      </w:r>
      <w:r w:rsidR="002A39CD" w:rsidRPr="000E6D51">
        <w:rPr>
          <w:sz w:val="20"/>
          <w:vertAlign w:val="superscript"/>
        </w:rPr>
        <w:t>1</w:t>
      </w:r>
      <w:r w:rsidR="005F235A" w:rsidRPr="000E6D51">
        <w:rPr>
          <w:sz w:val="20"/>
          <w:vertAlign w:val="superscript"/>
        </w:rPr>
        <w:t>1</w:t>
      </w:r>
      <w:r w:rsidR="002A39CD" w:rsidRPr="000E6D51">
        <w:rPr>
          <w:sz w:val="20"/>
        </w:rPr>
        <w:t xml:space="preserve">, and the NASA RESOURCE Team. </w:t>
      </w:r>
      <w:r w:rsidR="002A39CD" w:rsidRPr="000E6D51">
        <w:rPr>
          <w:sz w:val="20"/>
          <w:vertAlign w:val="superscript"/>
        </w:rPr>
        <w:t>1</w:t>
      </w:r>
      <w:r w:rsidR="002A39CD" w:rsidRPr="000E6D51">
        <w:rPr>
          <w:sz w:val="20"/>
        </w:rPr>
        <w:t xml:space="preserve">NASA Ames Research Center, </w:t>
      </w:r>
      <w:r w:rsidR="002A39CD" w:rsidRPr="000E6D51">
        <w:rPr>
          <w:sz w:val="20"/>
          <w:vertAlign w:val="superscript"/>
        </w:rPr>
        <w:t>2</w:t>
      </w:r>
      <w:r w:rsidR="002A39CD" w:rsidRPr="000E6D51">
        <w:rPr>
          <w:sz w:val="20"/>
        </w:rPr>
        <w:t xml:space="preserve">BAER Institute </w:t>
      </w:r>
      <w:r w:rsidR="002A39CD" w:rsidRPr="000E6D51">
        <w:rPr>
          <w:sz w:val="20"/>
          <w:vertAlign w:val="superscript"/>
        </w:rPr>
        <w:t>3</w:t>
      </w:r>
      <w:r w:rsidR="002A39CD" w:rsidRPr="000E6D51">
        <w:rPr>
          <w:sz w:val="20"/>
        </w:rPr>
        <w:t xml:space="preserve">NASA Johnson Space Center, </w:t>
      </w:r>
      <w:r w:rsidR="002A39CD" w:rsidRPr="000E6D51">
        <w:rPr>
          <w:sz w:val="20"/>
          <w:vertAlign w:val="superscript"/>
        </w:rPr>
        <w:t>4</w:t>
      </w:r>
      <w:r w:rsidR="002A39CD" w:rsidRPr="000E6D51">
        <w:rPr>
          <w:sz w:val="20"/>
        </w:rPr>
        <w:t xml:space="preserve">NASA Glenn Research Center, </w:t>
      </w:r>
      <w:r w:rsidR="002A39CD" w:rsidRPr="000E6D51">
        <w:rPr>
          <w:sz w:val="20"/>
          <w:vertAlign w:val="superscript"/>
        </w:rPr>
        <w:t>5</w:t>
      </w:r>
      <w:r w:rsidR="002A39CD" w:rsidRPr="000E6D51">
        <w:rPr>
          <w:sz w:val="20"/>
        </w:rPr>
        <w:t xml:space="preserve">NASA Postdoctoral Program (NPP), </w:t>
      </w:r>
      <w:r w:rsidR="002A39CD" w:rsidRPr="000E6D51">
        <w:rPr>
          <w:sz w:val="20"/>
          <w:vertAlign w:val="superscript"/>
        </w:rPr>
        <w:t>6</w:t>
      </w:r>
      <w:r w:rsidR="002A39CD" w:rsidRPr="000E6D51">
        <w:rPr>
          <w:sz w:val="20"/>
        </w:rPr>
        <w:t xml:space="preserve">Johns Hopkins University / Applied Physics Lab, </w:t>
      </w:r>
      <w:r w:rsidR="002A39CD" w:rsidRPr="000E6D51">
        <w:rPr>
          <w:sz w:val="20"/>
          <w:vertAlign w:val="superscript"/>
        </w:rPr>
        <w:t>7</w:t>
      </w:r>
      <w:r w:rsidR="002A39CD" w:rsidRPr="000E6D51">
        <w:rPr>
          <w:sz w:val="20"/>
        </w:rPr>
        <w:t xml:space="preserve">Massachusetts Institute of Technology, </w:t>
      </w:r>
      <w:r w:rsidR="005F235A" w:rsidRPr="000E6D51">
        <w:rPr>
          <w:sz w:val="20"/>
          <w:vertAlign w:val="superscript"/>
        </w:rPr>
        <w:t>8</w:t>
      </w:r>
      <w:r w:rsidR="002A39CD" w:rsidRPr="000E6D51">
        <w:rPr>
          <w:sz w:val="20"/>
        </w:rPr>
        <w:t xml:space="preserve">Honeybee Robotics, </w:t>
      </w:r>
      <w:r w:rsidR="005F235A" w:rsidRPr="000E6D51">
        <w:rPr>
          <w:sz w:val="20"/>
          <w:vertAlign w:val="superscript"/>
        </w:rPr>
        <w:t>9</w:t>
      </w:r>
      <w:r w:rsidR="002A39CD" w:rsidRPr="000E6D51">
        <w:rPr>
          <w:sz w:val="20"/>
        </w:rPr>
        <w:t xml:space="preserve">U.S. Geological Survey, </w:t>
      </w:r>
      <w:r w:rsidR="002A39CD" w:rsidRPr="000E6D51">
        <w:rPr>
          <w:sz w:val="20"/>
          <w:vertAlign w:val="superscript"/>
        </w:rPr>
        <w:t>1</w:t>
      </w:r>
      <w:r w:rsidR="005F235A" w:rsidRPr="000E6D51">
        <w:rPr>
          <w:sz w:val="20"/>
          <w:vertAlign w:val="superscript"/>
        </w:rPr>
        <w:t>0</w:t>
      </w:r>
      <w:r w:rsidR="002A39CD" w:rsidRPr="000E6D51">
        <w:rPr>
          <w:sz w:val="20"/>
        </w:rPr>
        <w:t xml:space="preserve">U.S. Army, Cold Regions Research Environment Laboratory (CRREL), </w:t>
      </w:r>
      <w:r w:rsidR="002A39CD" w:rsidRPr="000E6D51">
        <w:rPr>
          <w:sz w:val="20"/>
          <w:vertAlign w:val="superscript"/>
        </w:rPr>
        <w:t>1</w:t>
      </w:r>
      <w:r w:rsidR="005F235A" w:rsidRPr="000E6D51">
        <w:rPr>
          <w:sz w:val="20"/>
          <w:vertAlign w:val="superscript"/>
        </w:rPr>
        <w:t>1</w:t>
      </w:r>
      <w:r w:rsidR="002A39CD" w:rsidRPr="000E6D51">
        <w:rPr>
          <w:sz w:val="20"/>
        </w:rPr>
        <w:t>Howard University</w:t>
      </w:r>
      <w:r w:rsidR="00645EB7" w:rsidRPr="000E6D51">
        <w:rPr>
          <w:sz w:val="20"/>
        </w:rPr>
        <w:t xml:space="preserve"> </w:t>
      </w:r>
    </w:p>
    <w:p w14:paraId="75B1FB1F" w14:textId="0C0A8C8B" w:rsidR="00694048" w:rsidRPr="000E6D51" w:rsidRDefault="000E6D51" w:rsidP="00645EB7">
      <w:pPr>
        <w:jc w:val="both"/>
        <w:rPr>
          <w:sz w:val="20"/>
        </w:rPr>
      </w:pPr>
      <w:r w:rsidRPr="000E6D51">
        <w:rPr>
          <w:b/>
          <w:bCs/>
          <w:noProof/>
          <w:sz w:val="20"/>
        </w:rPr>
        <mc:AlternateContent>
          <mc:Choice Requires="wps">
            <w:drawing>
              <wp:anchor distT="0" distB="0" distL="114300" distR="114300" simplePos="0" relativeHeight="251659264" behindDoc="0" locked="0" layoutInCell="1" allowOverlap="1" wp14:anchorId="57CB3006" wp14:editId="2092BC99">
                <wp:simplePos x="0" y="0"/>
                <wp:positionH relativeFrom="column">
                  <wp:posOffset>3369310</wp:posOffset>
                </wp:positionH>
                <wp:positionV relativeFrom="paragraph">
                  <wp:posOffset>135255</wp:posOffset>
                </wp:positionV>
                <wp:extent cx="2286000" cy="2251710"/>
                <wp:effectExtent l="0" t="0" r="12700" b="8890"/>
                <wp:wrapSquare wrapText="bothSides"/>
                <wp:docPr id="1" name="Text Box 1"/>
                <wp:cNvGraphicFramePr/>
                <a:graphic xmlns:a="http://schemas.openxmlformats.org/drawingml/2006/main">
                  <a:graphicData uri="http://schemas.microsoft.com/office/word/2010/wordprocessingShape">
                    <wps:wsp>
                      <wps:cNvSpPr txBox="1"/>
                      <wps:spPr>
                        <a:xfrm>
                          <a:off x="0" y="0"/>
                          <a:ext cx="2286000" cy="2251710"/>
                        </a:xfrm>
                        <a:prstGeom prst="rect">
                          <a:avLst/>
                        </a:prstGeom>
                        <a:solidFill>
                          <a:schemeClr val="lt1"/>
                        </a:solidFill>
                        <a:ln w="6350">
                          <a:solidFill>
                            <a:prstClr val="black"/>
                          </a:solidFill>
                        </a:ln>
                      </wps:spPr>
                      <wps:txbx>
                        <w:txbxContent>
                          <w:p w14:paraId="302F9D78" w14:textId="6D0BD8F0" w:rsidR="00FF0265" w:rsidRDefault="00FF0265">
                            <w:r>
                              <w:rPr>
                                <w:noProof/>
                              </w:rPr>
                              <w:drawing>
                                <wp:inline distT="0" distB="0" distL="0" distR="0" wp14:anchorId="7A8E6D5E" wp14:editId="4FC218B4">
                                  <wp:extent cx="2108200" cy="2129643"/>
                                  <wp:effectExtent l="0" t="0" r="0" b="4445"/>
                                  <wp:docPr id="931651524" name="Picture 9316515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651524" name="Picture 931651524" descr="A picture containing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146644" cy="21684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B3006" id="_x0000_t202" coordsize="21600,21600" o:spt="202" path="m,l,21600r21600,l21600,xe">
                <v:stroke joinstyle="miter"/>
                <v:path gradientshapeok="t" o:connecttype="rect"/>
              </v:shapetype>
              <v:shape id="Text Box 1" o:spid="_x0000_s1026" type="#_x0000_t202" style="position:absolute;left:0;text-align:left;margin-left:265.3pt;margin-top:10.65pt;width:180pt;height:17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" fillcolor="white [3201]" strokeweight=".5pt">
                <v:textbox>
                  <w:txbxContent>
                    <w:p w14:paraId="302F9D78" w14:textId="6D0BD8F0" w:rsidR="00FF0265" w:rsidRDefault="00FF0265">
                      <w:r>
                        <w:rPr>
                          <w:noProof/>
                        </w:rPr>
                        <w:drawing>
                          <wp:inline distT="0" distB="0" distL="0" distR="0" wp14:anchorId="7A8E6D5E" wp14:editId="4FC218B4">
                            <wp:extent cx="2108200" cy="2129643"/>
                            <wp:effectExtent l="0" t="0" r="0" b="4445"/>
                            <wp:docPr id="931651524" name="Picture 9316515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651524" name="Picture 931651524" descr="A picture containing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146644" cy="2168478"/>
                                    </a:xfrm>
                                    <a:prstGeom prst="rect">
                                      <a:avLst/>
                                    </a:prstGeom>
                                  </pic:spPr>
                                </pic:pic>
                              </a:graphicData>
                            </a:graphic>
                          </wp:inline>
                        </w:drawing>
                      </w:r>
                    </w:p>
                  </w:txbxContent>
                </v:textbox>
                <w10:wrap type="square"/>
              </v:shape>
            </w:pict>
          </mc:Fallback>
        </mc:AlternateContent>
      </w:r>
      <w:r w:rsidR="00A070CB" w:rsidRPr="000E6D51">
        <w:rPr>
          <w:sz w:val="20"/>
        </w:rPr>
        <w:t xml:space="preserve">(Contact: </w:t>
      </w:r>
      <w:r w:rsidR="002A39CD" w:rsidRPr="000E6D51">
        <w:rPr>
          <w:sz w:val="20"/>
        </w:rPr>
        <w:t>jennifer.heldmann@nasa.gov</w:t>
      </w:r>
      <w:r w:rsidR="00A070CB" w:rsidRPr="000E6D51">
        <w:rPr>
          <w:sz w:val="20"/>
        </w:rPr>
        <w:t>)</w:t>
      </w:r>
      <w:r w:rsidR="00694048" w:rsidRPr="000E6D51">
        <w:rPr>
          <w:sz w:val="20"/>
        </w:rPr>
        <w:t xml:space="preserve"> </w:t>
      </w:r>
    </w:p>
    <w:p w14:paraId="47FBCB79" w14:textId="3FD5E6F8" w:rsidR="00694048" w:rsidRPr="000E6D51" w:rsidRDefault="00694048">
      <w:pPr>
        <w:spacing w:line="240" w:lineRule="atLeast"/>
        <w:ind w:firstLine="288"/>
        <w:jc w:val="both"/>
        <w:rPr>
          <w:sz w:val="20"/>
        </w:rPr>
      </w:pPr>
    </w:p>
    <w:p w14:paraId="6D34764C" w14:textId="77777777" w:rsidR="00694048" w:rsidRPr="000E6D51" w:rsidRDefault="00694048" w:rsidP="002A39CD">
      <w:pPr>
        <w:spacing w:line="240" w:lineRule="atLeast"/>
        <w:jc w:val="both"/>
        <w:rPr>
          <w:sz w:val="20"/>
        </w:rPr>
        <w:sectPr w:rsidR="00694048" w:rsidRPr="000E6D51">
          <w:headerReference w:type="even" r:id="rId7"/>
          <w:footerReference w:type="even" r:id="rId8"/>
          <w:pgSz w:w="12240" w:h="15840" w:code="1"/>
          <w:pgMar w:top="1440" w:right="1440" w:bottom="1440" w:left="1440" w:header="720" w:footer="720" w:gutter="0"/>
          <w:cols w:space="720"/>
        </w:sectPr>
      </w:pPr>
    </w:p>
    <w:p w14:paraId="7E113BD8" w14:textId="732C82D8" w:rsidR="002A39CD" w:rsidRPr="000E6D51" w:rsidRDefault="002A39CD" w:rsidP="00B96F2F">
      <w:pPr>
        <w:ind w:firstLine="360"/>
        <w:jc w:val="both"/>
        <w:rPr>
          <w:sz w:val="20"/>
        </w:rPr>
      </w:pPr>
      <w:r w:rsidRPr="000E6D51">
        <w:rPr>
          <w:b/>
          <w:bCs/>
          <w:sz w:val="20"/>
        </w:rPr>
        <w:t>Executive Summary:</w:t>
      </w:r>
      <w:r w:rsidRPr="000E6D51">
        <w:rPr>
          <w:sz w:val="20"/>
        </w:rPr>
        <w:t xml:space="preserve"> </w:t>
      </w:r>
      <w:r w:rsidRPr="000E6D51">
        <w:rPr>
          <w:color w:val="000000" w:themeColor="text1"/>
          <w:sz w:val="20"/>
        </w:rPr>
        <w:t>The RESOURCE (Resource Exploration and Science of OUR Cosmic Environment) project is</w:t>
      </w:r>
      <w:r w:rsidR="00EC1CF5" w:rsidRPr="000E6D51">
        <w:rPr>
          <w:color w:val="000000" w:themeColor="text1"/>
          <w:sz w:val="20"/>
        </w:rPr>
        <w:t xml:space="preserve"> supported by NASA’s SSERVI (Solar System Exploration Research Virtual Institute)</w:t>
      </w:r>
      <w:r w:rsidR="00B96F2F" w:rsidRPr="000E6D51">
        <w:rPr>
          <w:color w:val="000000" w:themeColor="text1"/>
          <w:sz w:val="20"/>
        </w:rPr>
        <w:t xml:space="preserve"> and is led by Principal Investigator (PI) Dr. Jennifer L. </w:t>
      </w:r>
      <w:proofErr w:type="spellStart"/>
      <w:r w:rsidR="00B96F2F" w:rsidRPr="000E6D51">
        <w:rPr>
          <w:color w:val="000000" w:themeColor="text1"/>
          <w:sz w:val="20"/>
        </w:rPr>
        <w:t>Heldmann</w:t>
      </w:r>
      <w:proofErr w:type="spellEnd"/>
      <w:r w:rsidR="00B96F2F" w:rsidRPr="000E6D51">
        <w:rPr>
          <w:color w:val="000000" w:themeColor="text1"/>
          <w:sz w:val="20"/>
        </w:rPr>
        <w:t xml:space="preserve"> and Deputy PIs Dr. Matthew Deans and Dr. Alexander </w:t>
      </w:r>
      <w:proofErr w:type="spellStart"/>
      <w:r w:rsidR="00B96F2F" w:rsidRPr="000E6D51">
        <w:rPr>
          <w:color w:val="000000" w:themeColor="text1"/>
          <w:sz w:val="20"/>
        </w:rPr>
        <w:t>Sehlke</w:t>
      </w:r>
      <w:proofErr w:type="spellEnd"/>
      <w:r w:rsidR="00B96F2F" w:rsidRPr="000E6D51">
        <w:rPr>
          <w:color w:val="000000" w:themeColor="text1"/>
          <w:sz w:val="20"/>
        </w:rPr>
        <w:t xml:space="preserve"> at NASA Ames Research Center. RESOURCE </w:t>
      </w:r>
      <w:proofErr w:type="gramStart"/>
      <w:r w:rsidR="00B96F2F" w:rsidRPr="000E6D51">
        <w:rPr>
          <w:color w:val="000000" w:themeColor="text1"/>
          <w:sz w:val="20"/>
        </w:rPr>
        <w:t xml:space="preserve">is </w:t>
      </w:r>
      <w:r w:rsidRPr="000E6D51">
        <w:rPr>
          <w:color w:val="000000" w:themeColor="text1"/>
          <w:sz w:val="20"/>
        </w:rPr>
        <w:t xml:space="preserve"> focused</w:t>
      </w:r>
      <w:proofErr w:type="gramEnd"/>
      <w:r w:rsidRPr="000E6D51">
        <w:rPr>
          <w:color w:val="000000" w:themeColor="text1"/>
          <w:sz w:val="20"/>
        </w:rPr>
        <w:t xml:space="preserve"> on enabling </w:t>
      </w:r>
      <w:r w:rsidRPr="000E6D51">
        <w:rPr>
          <w:sz w:val="20"/>
        </w:rPr>
        <w:t xml:space="preserve">In Situ Resource Utilization (ISRU) near the sites of robotic and/or human missions to enable sustainable and affordable exploration of the </w:t>
      </w:r>
      <w:r w:rsidR="00FF0265" w:rsidRPr="000E6D51">
        <w:rPr>
          <w:sz w:val="20"/>
        </w:rPr>
        <w:t xml:space="preserve">Moon and near-Earth </w:t>
      </w:r>
      <w:r w:rsidR="00511632" w:rsidRPr="000E6D51">
        <w:rPr>
          <w:sz w:val="20"/>
        </w:rPr>
        <w:t>objects (NEOs)</w:t>
      </w:r>
      <w:r w:rsidRPr="000E6D51">
        <w:rPr>
          <w:sz w:val="20"/>
        </w:rPr>
        <w:t xml:space="preserve">. This year RESOURCE has </w:t>
      </w:r>
      <w:r w:rsidR="00511632" w:rsidRPr="000E6D51">
        <w:rPr>
          <w:color w:val="000000" w:themeColor="text1"/>
          <w:sz w:val="20"/>
        </w:rPr>
        <w:t>supported the development of</w:t>
      </w:r>
      <w:r w:rsidRPr="000E6D51">
        <w:rPr>
          <w:color w:val="000000" w:themeColor="text1"/>
          <w:sz w:val="20"/>
        </w:rPr>
        <w:t xml:space="preserve"> a summary of the current state of knowledge regarding lunar polar volatiles </w:t>
      </w:r>
      <w:r w:rsidR="00511632" w:rsidRPr="000E6D51">
        <w:rPr>
          <w:color w:val="000000" w:themeColor="text1"/>
          <w:sz w:val="20"/>
        </w:rPr>
        <w:t>as well as a comprehensive catalog and analysis of NEOs</w:t>
      </w:r>
      <w:r w:rsidRPr="000E6D51">
        <w:rPr>
          <w:color w:val="000000" w:themeColor="text1"/>
          <w:sz w:val="20"/>
        </w:rPr>
        <w:t xml:space="preserve">. RESOURCE is developing advanced mission capabilities </w:t>
      </w:r>
      <w:r w:rsidR="00E15DF2" w:rsidRPr="000E6D51">
        <w:rPr>
          <w:color w:val="000000" w:themeColor="text1"/>
          <w:sz w:val="20"/>
        </w:rPr>
        <w:t>t</w:t>
      </w:r>
      <w:r w:rsidRPr="000E6D51">
        <w:rPr>
          <w:color w:val="000000" w:themeColor="text1"/>
          <w:sz w:val="20"/>
        </w:rPr>
        <w:t xml:space="preserve">o enable rapid, collaborative operations for lunar resource exploration missions. Hardware testing has been conducted to </w:t>
      </w:r>
      <w:r w:rsidRPr="000E6D51">
        <w:rPr>
          <w:sz w:val="20"/>
        </w:rPr>
        <w:t>evaluate potential contaminants released during lunar polar regolith heating. Volatiles and particulates are the two sources of contamination that will affect the requirements of a water cleanup system</w:t>
      </w:r>
      <w:r w:rsidRPr="000E6D51">
        <w:rPr>
          <w:color w:val="000000" w:themeColor="text1"/>
          <w:sz w:val="20"/>
        </w:rPr>
        <w:t>, and RESOURCE research has identified the requirement for filtration prior to electrolysis for ISRU.</w:t>
      </w:r>
      <w:r w:rsidRPr="000E6D51">
        <w:rPr>
          <w:sz w:val="20"/>
        </w:rPr>
        <w:t xml:space="preserve"> RESOURCE also supports development of next-generation planetary drilling systems with integrated instrumentation </w:t>
      </w:r>
      <w:r w:rsidR="00E15DF2" w:rsidRPr="000E6D51">
        <w:rPr>
          <w:sz w:val="20"/>
        </w:rPr>
        <w:t>within the drill</w:t>
      </w:r>
      <w:r w:rsidRPr="000E6D51">
        <w:rPr>
          <w:sz w:val="20"/>
        </w:rPr>
        <w:t xml:space="preserve">. RESOURCE is also deeply committed to sustained efforts to engage educators, students, and broadening participation among underrepresented groups, and has partnered with Howard University in Washington, DC to foster minoritized students’ interest in STEAMD </w:t>
      </w:r>
      <w:r w:rsidR="00873DC0" w:rsidRPr="000E6D51">
        <w:rPr>
          <w:sz w:val="20"/>
        </w:rPr>
        <w:t xml:space="preserve">(science, technology, engineering, arts, math, design) </w:t>
      </w:r>
      <w:r w:rsidRPr="000E6D51">
        <w:rPr>
          <w:sz w:val="20"/>
        </w:rPr>
        <w:t>careers through direct and virtual experiences with NASA Subject Matter Experts.</w:t>
      </w:r>
    </w:p>
    <w:p w14:paraId="7631BC23" w14:textId="2F4A04C7" w:rsidR="002A39CD" w:rsidRPr="000E6D51" w:rsidRDefault="002A39CD" w:rsidP="002A39CD">
      <w:pPr>
        <w:ind w:firstLine="360"/>
        <w:jc w:val="both"/>
        <w:rPr>
          <w:sz w:val="20"/>
        </w:rPr>
      </w:pPr>
      <w:r w:rsidRPr="000E6D51">
        <w:rPr>
          <w:b/>
          <w:sz w:val="20"/>
        </w:rPr>
        <w:t>Resource Characterizations</w:t>
      </w:r>
      <w:r w:rsidRPr="000E6D51">
        <w:rPr>
          <w:sz w:val="20"/>
        </w:rPr>
        <w:t xml:space="preserve">: </w:t>
      </w:r>
      <w:r w:rsidRPr="000E6D51">
        <w:rPr>
          <w:color w:val="000000" w:themeColor="text1"/>
          <w:sz w:val="20"/>
        </w:rPr>
        <w:t>Using our current understanding of the processes that contribute to the distribution of water in lunar PSRs (Permanently Shadowed Regions) and constraints from data on larger spatial scales, we devised multiple potential distributions of water ice</w:t>
      </w:r>
      <w:r w:rsidR="006312B8" w:rsidRPr="000E6D51">
        <w:rPr>
          <w:color w:val="000000" w:themeColor="text1"/>
          <w:sz w:val="20"/>
        </w:rPr>
        <w:t xml:space="preserve"> as well as correlations with additional physical parameters such as surface roughness</w:t>
      </w:r>
      <w:r w:rsidRPr="000E6D51">
        <w:rPr>
          <w:color w:val="000000" w:themeColor="text1"/>
          <w:sz w:val="20"/>
        </w:rPr>
        <w:t>. Also, geostatistical analysis techniques across lunar datasets are being developed by leveraging established USGS capabilities to systematically evaluate resource potential.</w:t>
      </w:r>
    </w:p>
    <w:p w14:paraId="17EA03B4" w14:textId="68E6660F" w:rsidR="00FF0265" w:rsidRPr="000E6D51" w:rsidRDefault="002A39CD" w:rsidP="00FF0265">
      <w:pPr>
        <w:ind w:firstLine="360"/>
        <w:jc w:val="both"/>
        <w:rPr>
          <w:bCs/>
          <w:sz w:val="20"/>
        </w:rPr>
      </w:pPr>
      <w:r w:rsidRPr="000E6D51">
        <w:rPr>
          <w:b/>
          <w:sz w:val="20"/>
        </w:rPr>
        <w:t>Advanced Mission Operations Capabilities</w:t>
      </w:r>
      <w:r w:rsidRPr="000E6D51">
        <w:rPr>
          <w:sz w:val="20"/>
        </w:rPr>
        <w:t xml:space="preserve">: The MIT team is developing a suite of virtual tools for data analysis and </w:t>
      </w:r>
      <w:r w:rsidR="00992EC5" w:rsidRPr="000E6D51">
        <w:rPr>
          <w:sz w:val="20"/>
        </w:rPr>
        <w:t>mission operations</w:t>
      </w:r>
      <w:r w:rsidRPr="000E6D51">
        <w:rPr>
          <w:sz w:val="20"/>
        </w:rPr>
        <w:t>. The Virtual Mission Simulation System (</w:t>
      </w:r>
      <w:proofErr w:type="spellStart"/>
      <w:r w:rsidRPr="000E6D51">
        <w:rPr>
          <w:sz w:val="20"/>
        </w:rPr>
        <w:t>vMSS</w:t>
      </w:r>
      <w:proofErr w:type="spellEnd"/>
      <w:r w:rsidRPr="000E6D51">
        <w:rPr>
          <w:sz w:val="20"/>
        </w:rPr>
        <w:t xml:space="preserve">) is a </w:t>
      </w:r>
      <w:r w:rsidR="00DE350C" w:rsidRPr="000E6D51">
        <w:rPr>
          <w:sz w:val="20"/>
        </w:rPr>
        <w:t>virtual reality</w:t>
      </w:r>
      <w:r w:rsidRPr="000E6D51">
        <w:rPr>
          <w:sz w:val="20"/>
        </w:rPr>
        <w:t xml:space="preserve"> platform currently under development and testing to determine integration and usability pathways for data display, collaborative analysis, and rapid decision making. </w:t>
      </w:r>
      <w:r w:rsidR="00950A9E" w:rsidRPr="000E6D51">
        <w:rPr>
          <w:bCs/>
          <w:sz w:val="20"/>
        </w:rPr>
        <w:t xml:space="preserve">Multiple instruments for data collection have also been field tested to provide science data as well as enable </w:t>
      </w:r>
      <w:r w:rsidR="00550EEF" w:rsidRPr="000E6D51">
        <w:rPr>
          <w:bCs/>
          <w:sz w:val="20"/>
        </w:rPr>
        <w:t xml:space="preserve">accurate 3D </w:t>
      </w:r>
      <w:r w:rsidR="00950A9E" w:rsidRPr="000E6D51">
        <w:rPr>
          <w:bCs/>
          <w:sz w:val="20"/>
        </w:rPr>
        <w:t>VR/AR/XR (virtual/augmented/mixed reality) renderings of a</w:t>
      </w:r>
      <w:r w:rsidR="00550EEF" w:rsidRPr="000E6D51">
        <w:rPr>
          <w:bCs/>
          <w:sz w:val="20"/>
        </w:rPr>
        <w:t xml:space="preserve">n </w:t>
      </w:r>
      <w:r w:rsidR="00950A9E" w:rsidRPr="000E6D51">
        <w:rPr>
          <w:bCs/>
          <w:sz w:val="20"/>
        </w:rPr>
        <w:t>analog field site</w:t>
      </w:r>
      <w:r w:rsidR="00550EEF" w:rsidRPr="000E6D51">
        <w:rPr>
          <w:bCs/>
          <w:sz w:val="20"/>
        </w:rPr>
        <w:t xml:space="preserve"> to capture surface features and physical forms</w:t>
      </w:r>
      <w:r w:rsidR="00950A9E" w:rsidRPr="000E6D51">
        <w:rPr>
          <w:bCs/>
          <w:sz w:val="20"/>
        </w:rPr>
        <w:t xml:space="preserve">. </w:t>
      </w:r>
    </w:p>
    <w:p w14:paraId="6AC11A73" w14:textId="0BD2A4E9" w:rsidR="002A39CD" w:rsidRPr="000E6D51" w:rsidRDefault="002A39CD" w:rsidP="00FF0265">
      <w:pPr>
        <w:ind w:firstLine="360"/>
        <w:jc w:val="both"/>
        <w:rPr>
          <w:sz w:val="20"/>
        </w:rPr>
      </w:pPr>
      <w:r w:rsidRPr="000E6D51">
        <w:rPr>
          <w:b/>
          <w:sz w:val="20"/>
        </w:rPr>
        <w:t>ISRU Water Processing</w:t>
      </w:r>
      <w:r w:rsidRPr="000E6D51">
        <w:rPr>
          <w:sz w:val="20"/>
        </w:rPr>
        <w:t xml:space="preserve">: Work supported by RESOURCE at the NASA Johnson Space Center (JSC) is working to process extracted water in an ISRU plant and demonstrate an integrated test of the critical components needed to capture, clean, deionize, and electrolyze water as well as dry the oxygen and hydrogen gas products. </w:t>
      </w:r>
    </w:p>
    <w:p w14:paraId="0D209A5A" w14:textId="1B84F3A6" w:rsidR="002A39CD" w:rsidRPr="000E6D51" w:rsidRDefault="002A39CD" w:rsidP="00FF0265">
      <w:pPr>
        <w:ind w:firstLine="360"/>
        <w:jc w:val="both"/>
        <w:rPr>
          <w:sz w:val="20"/>
        </w:rPr>
      </w:pPr>
      <w:r w:rsidRPr="000E6D51">
        <w:rPr>
          <w:b/>
          <w:sz w:val="20"/>
        </w:rPr>
        <w:t>Lunar Drilling Technologies</w:t>
      </w:r>
      <w:r w:rsidRPr="000E6D51">
        <w:rPr>
          <w:sz w:val="20"/>
        </w:rPr>
        <w:t xml:space="preserve">: The RESOURCE team at Honeybee Robotics has been focused on developing advanced downhole technologies to integrate instruments (including neutron </w:t>
      </w:r>
      <w:r w:rsidR="00151CDF" w:rsidRPr="000E6D51">
        <w:rPr>
          <w:sz w:val="20"/>
        </w:rPr>
        <w:t xml:space="preserve">and </w:t>
      </w:r>
      <w:r w:rsidRPr="000E6D51">
        <w:rPr>
          <w:sz w:val="20"/>
        </w:rPr>
        <w:t>near-infrared spectrometer</w:t>
      </w:r>
      <w:r w:rsidR="00151CDF" w:rsidRPr="000E6D51">
        <w:rPr>
          <w:sz w:val="20"/>
        </w:rPr>
        <w:t>s, dielectric spectroscopy probe, temperature sensor &amp; heater, and camera</w:t>
      </w:r>
      <w:r w:rsidRPr="000E6D51">
        <w:rPr>
          <w:sz w:val="20"/>
        </w:rPr>
        <w:t>) into the drilling auger. This advancement change</w:t>
      </w:r>
      <w:r w:rsidR="00FF0265" w:rsidRPr="000E6D51">
        <w:rPr>
          <w:sz w:val="20"/>
        </w:rPr>
        <w:t>s</w:t>
      </w:r>
      <w:r w:rsidRPr="000E6D51">
        <w:rPr>
          <w:sz w:val="20"/>
        </w:rPr>
        <w:t xml:space="preserve"> the paradigm of planetary exploration: instead of bringing samples to an instrument we </w:t>
      </w:r>
      <w:r w:rsidR="00FF0265" w:rsidRPr="000E6D51">
        <w:rPr>
          <w:sz w:val="20"/>
        </w:rPr>
        <w:t>are</w:t>
      </w:r>
      <w:r w:rsidRPr="000E6D51">
        <w:rPr>
          <w:sz w:val="20"/>
        </w:rPr>
        <w:t xml:space="preserve"> bringing an instrument to the samples. </w:t>
      </w:r>
    </w:p>
    <w:p w14:paraId="6982D568" w14:textId="178CEC2B" w:rsidR="00C84AB7" w:rsidRPr="000E6D51" w:rsidRDefault="002A39CD" w:rsidP="006312B8">
      <w:pPr>
        <w:ind w:firstLine="360"/>
        <w:jc w:val="both"/>
        <w:rPr>
          <w:sz w:val="20"/>
        </w:rPr>
      </w:pPr>
      <w:r w:rsidRPr="000E6D51">
        <w:rPr>
          <w:b/>
          <w:sz w:val="20"/>
        </w:rPr>
        <w:t>Public Engagement</w:t>
      </w:r>
      <w:r w:rsidRPr="000E6D51">
        <w:rPr>
          <w:sz w:val="20"/>
        </w:rPr>
        <w:t xml:space="preserve">: The RESOURCE team is working to engage educators, students, and broadening participation among underrepresented groups. We have designed STEAMD resources to cultivate underrepresented students’ interest in space science and aerospace careers.  </w:t>
      </w:r>
    </w:p>
    <w:sectPr w:rsidR="00C84AB7" w:rsidRPr="000E6D51">
      <w:type w:val="continuous"/>
      <w:pgSz w:w="12240" w:h="15840"/>
      <w:pgMar w:top="1440" w:right="1440" w:bottom="1440" w:left="1440" w:header="720" w:footer="720" w:gutter="0"/>
      <w:cols w:num="2" w:space="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A1EE" w14:textId="77777777" w:rsidR="00D8764C" w:rsidRDefault="00D8764C">
      <w:r>
        <w:separator/>
      </w:r>
    </w:p>
  </w:endnote>
  <w:endnote w:type="continuationSeparator" w:id="0">
    <w:p w14:paraId="3E2F7681" w14:textId="77777777" w:rsidR="00D8764C" w:rsidRDefault="00D8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139B" w14:textId="77777777" w:rsidR="00694048" w:rsidRDefault="0069404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9D53" w14:textId="77777777" w:rsidR="00D8764C" w:rsidRDefault="00D8764C">
      <w:r>
        <w:separator/>
      </w:r>
    </w:p>
  </w:footnote>
  <w:footnote w:type="continuationSeparator" w:id="0">
    <w:p w14:paraId="1E906EAE" w14:textId="77777777" w:rsidR="00D8764C" w:rsidRDefault="00D87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EA3A" w14:textId="77777777" w:rsidR="00694048" w:rsidRDefault="00694048">
    <w:pPr>
      <w:pStyle w:val="Header"/>
      <w:jc w:val="center"/>
    </w:pPr>
    <w:r>
      <w:t>SHORT TITLE HERE:  A. B. Author and C. D.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B7"/>
    <w:rsid w:val="00032155"/>
    <w:rsid w:val="000D1584"/>
    <w:rsid w:val="000E2562"/>
    <w:rsid w:val="000E6D51"/>
    <w:rsid w:val="00144F8A"/>
    <w:rsid w:val="00151CDF"/>
    <w:rsid w:val="00192157"/>
    <w:rsid w:val="00220009"/>
    <w:rsid w:val="002A39CD"/>
    <w:rsid w:val="00302912"/>
    <w:rsid w:val="003177B9"/>
    <w:rsid w:val="00336C98"/>
    <w:rsid w:val="00357659"/>
    <w:rsid w:val="003C6DEF"/>
    <w:rsid w:val="00460852"/>
    <w:rsid w:val="004C5C6D"/>
    <w:rsid w:val="00511632"/>
    <w:rsid w:val="00550EEF"/>
    <w:rsid w:val="005F235A"/>
    <w:rsid w:val="00602F2F"/>
    <w:rsid w:val="006312B8"/>
    <w:rsid w:val="00641F5F"/>
    <w:rsid w:val="00645EB7"/>
    <w:rsid w:val="00661A37"/>
    <w:rsid w:val="00672E93"/>
    <w:rsid w:val="00694048"/>
    <w:rsid w:val="006D1DE1"/>
    <w:rsid w:val="006F36F6"/>
    <w:rsid w:val="007A5E07"/>
    <w:rsid w:val="00813CDC"/>
    <w:rsid w:val="00873DC0"/>
    <w:rsid w:val="009300CF"/>
    <w:rsid w:val="00950A9E"/>
    <w:rsid w:val="009634B5"/>
    <w:rsid w:val="00992EC5"/>
    <w:rsid w:val="009A60E8"/>
    <w:rsid w:val="00A070CB"/>
    <w:rsid w:val="00A61D03"/>
    <w:rsid w:val="00AC5464"/>
    <w:rsid w:val="00AD3287"/>
    <w:rsid w:val="00B96F2F"/>
    <w:rsid w:val="00C278B1"/>
    <w:rsid w:val="00C84AB7"/>
    <w:rsid w:val="00D253BF"/>
    <w:rsid w:val="00D8764C"/>
    <w:rsid w:val="00DA4D0D"/>
    <w:rsid w:val="00DE350C"/>
    <w:rsid w:val="00E15DF2"/>
    <w:rsid w:val="00EC1CF5"/>
    <w:rsid w:val="00F726C7"/>
    <w:rsid w:val="00FB5719"/>
    <w:rsid w:val="00FF02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05F74"/>
  <w15:chartTrackingRefBased/>
  <w15:docId w15:val="{D5BE6A95-8138-6440-BA69-24763A00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F726C7"/>
    <w:rPr>
      <w:rFonts w:ascii="Tahoma" w:hAnsi="Tahoma" w:cs="Tahoma"/>
      <w:sz w:val="16"/>
      <w:szCs w:val="16"/>
    </w:rPr>
  </w:style>
  <w:style w:type="character" w:customStyle="1" w:styleId="BalloonTextChar">
    <w:name w:val="Balloon Text Char"/>
    <w:link w:val="BalloonText"/>
    <w:rsid w:val="00F72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LSIC Template</vt:lpstr>
    </vt:vector>
  </TitlesOfParts>
  <Manager/>
  <Company/>
  <LinksUpToDate>false</LinksUpToDate>
  <CharactersWithSpaces>4795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LSIC Template</dc:title>
  <dc:subject/>
  <dc:creator>Rachel Klima</dc:creator>
  <cp:keywords/>
  <dc:description/>
  <cp:lastModifiedBy>Heldmann, Jennifer L. (ARC-SST)</cp:lastModifiedBy>
  <cp:revision>5</cp:revision>
  <cp:lastPrinted>2011-07-22T16:46:00Z</cp:lastPrinted>
  <dcterms:created xsi:type="dcterms:W3CDTF">2022-03-09T21:52:00Z</dcterms:created>
  <dcterms:modified xsi:type="dcterms:W3CDTF">2022-03-11T17:51:00Z</dcterms:modified>
  <cp:category/>
</cp:coreProperties>
</file>