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1BD0D" w14:textId="4855C6C2" w:rsidR="00CA2793" w:rsidRDefault="002C2918" w:rsidP="00612B66">
      <w:pPr>
        <w:pStyle w:val="Titolo"/>
        <w:rPr>
          <w:rFonts w:ascii="Courier" w:hAnsi="Courier"/>
        </w:rPr>
      </w:pPr>
      <w:r w:rsidRPr="002C2918">
        <w:rPr>
          <w:rFonts w:ascii="Courier" w:hAnsi="Courier"/>
        </w:rPr>
        <w:t>Constraining Venus and Mars Internal Structures from the Gravity Response to Atmospheric Loading</w:t>
      </w:r>
    </w:p>
    <w:p w14:paraId="1DB6CAF5" w14:textId="77777777" w:rsidR="00612B66" w:rsidRPr="00612B66" w:rsidRDefault="00612B66" w:rsidP="00612B66"/>
    <w:p w14:paraId="149E9B2E" w14:textId="4A53820B" w:rsidR="00CA2793" w:rsidRPr="0009576E" w:rsidRDefault="00612B66" w:rsidP="0029772B">
      <w:pPr>
        <w:spacing w:line="360" w:lineRule="auto"/>
        <w:ind w:left="360"/>
        <w:jc w:val="center"/>
        <w:rPr>
          <w:rFonts w:ascii="Courier" w:hAnsi="Courier" w:cs="Courier New"/>
          <w:sz w:val="20"/>
          <w:szCs w:val="20"/>
          <w:vertAlign w:val="superscript"/>
          <w:lang w:val="it-IT"/>
        </w:rPr>
      </w:pPr>
      <w:r w:rsidRPr="00612B66">
        <w:rPr>
          <w:rFonts w:ascii="Courier" w:hAnsi="Courier" w:cs="Courier New"/>
          <w:sz w:val="20"/>
          <w:szCs w:val="20"/>
          <w:lang w:val="it-IT"/>
        </w:rPr>
        <w:t>Flavio</w:t>
      </w:r>
      <w:r w:rsidR="00CA2793" w:rsidRPr="00612B66">
        <w:rPr>
          <w:rFonts w:ascii="Courier" w:hAnsi="Courier" w:cs="Courier New"/>
          <w:sz w:val="20"/>
          <w:szCs w:val="20"/>
          <w:lang w:val="it-IT"/>
        </w:rPr>
        <w:t xml:space="preserve"> </w:t>
      </w:r>
      <w:r w:rsidRPr="00612B66">
        <w:rPr>
          <w:rFonts w:ascii="Courier" w:hAnsi="Courier" w:cs="Courier New"/>
          <w:sz w:val="20"/>
          <w:szCs w:val="20"/>
          <w:lang w:val="it-IT"/>
        </w:rPr>
        <w:t>Petricca</w:t>
      </w:r>
      <w:r w:rsidR="001675DA" w:rsidRPr="003127BA">
        <w:rPr>
          <w:rStyle w:val="Rimandonotaapidipagina"/>
          <w:rFonts w:ascii="Courier" w:hAnsi="Courier" w:cs="Courier New"/>
          <w:sz w:val="20"/>
          <w:szCs w:val="20"/>
        </w:rPr>
        <w:footnoteReference w:id="1"/>
      </w:r>
      <w:r w:rsidR="001675DA" w:rsidRPr="003127BA">
        <w:rPr>
          <w:rStyle w:val="Rimandonotaapidipagina"/>
          <w:rFonts w:ascii="Courier" w:hAnsi="Courier" w:cs="Courier New"/>
          <w:sz w:val="20"/>
          <w:szCs w:val="20"/>
        </w:rPr>
        <w:footnoteReference w:id="2"/>
      </w:r>
      <w:r w:rsidR="00CA2793" w:rsidRPr="00612B66">
        <w:rPr>
          <w:rFonts w:ascii="Courier" w:hAnsi="Courier" w:cs="Courier New"/>
          <w:sz w:val="20"/>
          <w:szCs w:val="20"/>
          <w:lang w:val="it-IT"/>
        </w:rPr>
        <w:t xml:space="preserve">, </w:t>
      </w:r>
      <w:r w:rsidRPr="00612B66">
        <w:rPr>
          <w:rFonts w:ascii="Courier" w:hAnsi="Courier" w:cs="Courier New"/>
          <w:sz w:val="20"/>
          <w:szCs w:val="20"/>
          <w:lang w:val="it-IT"/>
        </w:rPr>
        <w:t>Antonio</w:t>
      </w:r>
      <w:r w:rsidR="00CA2793" w:rsidRPr="00612B66">
        <w:rPr>
          <w:rFonts w:ascii="Courier" w:hAnsi="Courier" w:cs="Courier New"/>
          <w:sz w:val="20"/>
          <w:szCs w:val="20"/>
          <w:lang w:val="it-IT"/>
        </w:rPr>
        <w:t xml:space="preserve"> </w:t>
      </w:r>
      <w:r>
        <w:rPr>
          <w:rFonts w:ascii="Courier" w:hAnsi="Courier" w:cs="Courier New"/>
          <w:sz w:val="20"/>
          <w:szCs w:val="20"/>
          <w:lang w:val="it-IT"/>
        </w:rPr>
        <w:t>Genova</w:t>
      </w:r>
      <w:r w:rsidR="00BA42A2">
        <w:rPr>
          <w:rFonts w:ascii="Courier" w:hAnsi="Courier" w:cs="Courier New"/>
          <w:sz w:val="20"/>
          <w:szCs w:val="20"/>
          <w:vertAlign w:val="superscript"/>
          <w:lang w:val="it-IT"/>
        </w:rPr>
        <w:t>2</w:t>
      </w:r>
      <w:r w:rsidR="00CA2793" w:rsidRPr="00612B66">
        <w:rPr>
          <w:rFonts w:ascii="Courier" w:hAnsi="Courier" w:cs="Courier New"/>
          <w:sz w:val="20"/>
          <w:szCs w:val="20"/>
          <w:lang w:val="it-IT"/>
        </w:rPr>
        <w:t xml:space="preserve">, </w:t>
      </w:r>
      <w:r>
        <w:rPr>
          <w:rFonts w:ascii="Courier" w:hAnsi="Courier" w:cs="Courier New"/>
          <w:sz w:val="20"/>
          <w:szCs w:val="20"/>
          <w:lang w:val="it-IT"/>
        </w:rPr>
        <w:t>Sander</w:t>
      </w:r>
      <w:r w:rsidR="00CA2793" w:rsidRPr="00612B66">
        <w:rPr>
          <w:rFonts w:ascii="Courier" w:hAnsi="Courier" w:cs="Courier New"/>
          <w:sz w:val="20"/>
          <w:szCs w:val="20"/>
          <w:lang w:val="it-IT"/>
        </w:rPr>
        <w:t xml:space="preserve"> </w:t>
      </w:r>
      <w:proofErr w:type="spellStart"/>
      <w:r>
        <w:rPr>
          <w:rFonts w:ascii="Courier" w:hAnsi="Courier" w:cs="Courier New"/>
          <w:sz w:val="20"/>
          <w:szCs w:val="20"/>
          <w:lang w:val="it-IT"/>
        </w:rPr>
        <w:t>Goossens</w:t>
      </w:r>
      <w:proofErr w:type="spellEnd"/>
      <w:r w:rsidR="001675DA" w:rsidRPr="003127BA">
        <w:rPr>
          <w:rStyle w:val="Rimandonotaapidipagina"/>
          <w:rFonts w:ascii="Courier" w:hAnsi="Courier" w:cs="Courier New"/>
          <w:sz w:val="20"/>
          <w:szCs w:val="20"/>
        </w:rPr>
        <w:footnoteReference w:id="3"/>
      </w:r>
      <w:r>
        <w:rPr>
          <w:rFonts w:ascii="Courier" w:hAnsi="Courier" w:cs="Courier New"/>
          <w:sz w:val="20"/>
          <w:szCs w:val="20"/>
          <w:lang w:val="it-IT"/>
        </w:rPr>
        <w:t>, Luciano Iess</w:t>
      </w:r>
      <w:r w:rsidR="0009576E">
        <w:rPr>
          <w:rFonts w:ascii="Courier" w:hAnsi="Courier" w:cs="Courier New"/>
          <w:sz w:val="20"/>
          <w:szCs w:val="20"/>
          <w:vertAlign w:val="superscript"/>
          <w:lang w:val="it-IT"/>
        </w:rPr>
        <w:t>2</w:t>
      </w:r>
      <w:r>
        <w:rPr>
          <w:rFonts w:ascii="Courier" w:hAnsi="Courier" w:cs="Courier New"/>
          <w:sz w:val="20"/>
          <w:szCs w:val="20"/>
          <w:lang w:val="it-IT"/>
        </w:rPr>
        <w:t>, Giorgio Spada</w:t>
      </w:r>
      <w:r w:rsidR="00F8752A">
        <w:rPr>
          <w:rFonts w:ascii="Courier" w:hAnsi="Courier" w:cs="Courier New"/>
          <w:sz w:val="20"/>
          <w:szCs w:val="20"/>
          <w:vertAlign w:val="superscript"/>
          <w:lang w:val="it-IT"/>
        </w:rPr>
        <w:t>4</w:t>
      </w:r>
    </w:p>
    <w:p w14:paraId="23B3E611" w14:textId="50A8B085" w:rsidR="00DF43EA" w:rsidRPr="00612B66" w:rsidRDefault="00DF43EA" w:rsidP="003127BA">
      <w:pPr>
        <w:spacing w:line="360" w:lineRule="auto"/>
        <w:rPr>
          <w:rFonts w:ascii="Courier" w:eastAsia="Times New Roman" w:hAnsi="Courier" w:cs="Times New Roman"/>
          <w:sz w:val="20"/>
          <w:szCs w:val="20"/>
          <w:lang w:val="it-IT"/>
        </w:rPr>
      </w:pPr>
    </w:p>
    <w:p w14:paraId="478DD00D" w14:textId="77777777" w:rsidR="00DF43EA" w:rsidRPr="0029772B" w:rsidRDefault="00DF43EA" w:rsidP="0029772B">
      <w:pPr>
        <w:spacing w:line="360" w:lineRule="auto"/>
        <w:ind w:left="360"/>
        <w:jc w:val="center"/>
        <w:rPr>
          <w:rFonts w:ascii="Courier" w:hAnsi="Courier" w:cs="Courier New"/>
          <w:sz w:val="20"/>
          <w:szCs w:val="20"/>
        </w:rPr>
      </w:pPr>
      <w:r w:rsidRPr="0029772B">
        <w:rPr>
          <w:rFonts w:ascii="Courier" w:hAnsi="Courier" w:cs="Courier New"/>
          <w:sz w:val="20"/>
          <w:szCs w:val="20"/>
        </w:rPr>
        <w:t>Abstract</w:t>
      </w:r>
    </w:p>
    <w:p w14:paraId="423C141A" w14:textId="77777777" w:rsidR="00D06AC6" w:rsidRPr="00D06AC6" w:rsidRDefault="00D06AC6" w:rsidP="00D06AC6">
      <w:pPr>
        <w:spacing w:line="360" w:lineRule="auto"/>
        <w:jc w:val="both"/>
        <w:rPr>
          <w:rFonts w:ascii="Courier" w:hAnsi="Courier" w:cs="Courier New"/>
          <w:sz w:val="20"/>
          <w:szCs w:val="20"/>
        </w:rPr>
      </w:pPr>
      <w:r w:rsidRPr="00D06AC6">
        <w:rPr>
          <w:rFonts w:ascii="Courier" w:hAnsi="Courier" w:cs="Courier New"/>
          <w:sz w:val="20"/>
          <w:szCs w:val="20"/>
        </w:rPr>
        <w:t>The gravity fields of celestial bodies that possess an atmosphere are periodically perturbed by the redistribution of fluid mass associated with the atmospheric dynamics. A component of this perturbation is due to the gravitational response of the body to the deformation of its surface induced by the atmospheric pressure loading. The magnitude of this effect depends on the relation between the loading and the response in terms of geopotential variations measured by the load Love numbers. In this work, we simulate and analyze the gravity field generated by the atmospheres of Venus and Mars by accounting for different models of their internal structure. By precisely characterizing the phenomena that drive the mass transportation in the atmosphere through general circulation models, we determine the effect of the interior structure on the response to the atmospheric loading. An accurate estimation of the time-varying gravity field, which measures the atmospheric contribution, may provide significant constraints on the interior structure through the measurement of the load Love numbers. A combined determination of tidal and load Love numbers would enhance our knowledge of the interior of planetary bodies, providing further geophysical constraints in the inversion of internal structure models.</w:t>
      </w:r>
    </w:p>
    <w:p w14:paraId="5A9FB430" w14:textId="3BD06FF4" w:rsidR="00EE20DA" w:rsidRPr="003127BA" w:rsidRDefault="00EE20DA" w:rsidP="003127BA">
      <w:pPr>
        <w:spacing w:line="360" w:lineRule="auto"/>
        <w:rPr>
          <w:rFonts w:ascii="Courier" w:hAnsi="Courier" w:cs="Courier New"/>
          <w:sz w:val="20"/>
          <w:szCs w:val="20"/>
        </w:rPr>
      </w:pPr>
    </w:p>
    <w:p w14:paraId="2C90D5FA" w14:textId="77777777" w:rsidR="009703D9" w:rsidRPr="009703D9" w:rsidRDefault="009703D9" w:rsidP="009703D9">
      <w:pPr>
        <w:pStyle w:val="Heading-Main"/>
        <w:spacing w:line="360" w:lineRule="auto"/>
        <w:rPr>
          <w:rFonts w:ascii="Courier" w:hAnsi="Courier"/>
          <w:sz w:val="20"/>
          <w:szCs w:val="20"/>
        </w:rPr>
      </w:pPr>
      <w:r w:rsidRPr="009703D9">
        <w:rPr>
          <w:rFonts w:ascii="Courier" w:hAnsi="Courier"/>
          <w:sz w:val="20"/>
          <w:szCs w:val="20"/>
        </w:rPr>
        <w:lastRenderedPageBreak/>
        <w:t>1 Introduction</w:t>
      </w:r>
    </w:p>
    <w:p w14:paraId="4B6D9D81" w14:textId="5AF445FD" w:rsidR="009703D9" w:rsidRPr="009703D9" w:rsidRDefault="009703D9" w:rsidP="009703D9">
      <w:pPr>
        <w:spacing w:line="360" w:lineRule="auto"/>
        <w:jc w:val="both"/>
        <w:rPr>
          <w:rFonts w:ascii="Courier" w:hAnsi="Courier"/>
          <w:sz w:val="20"/>
          <w:szCs w:val="20"/>
        </w:rPr>
      </w:pPr>
      <w:r w:rsidRPr="009703D9">
        <w:rPr>
          <w:rFonts w:ascii="Courier" w:hAnsi="Courier"/>
          <w:sz w:val="20"/>
          <w:szCs w:val="20"/>
        </w:rPr>
        <w:t xml:space="preserve">The terrestrial planets experience periodical mass redistributions driven by different mechanisms. Oceans, </w:t>
      </w:r>
      <w:r w:rsidR="00A24740" w:rsidRPr="009703D9">
        <w:rPr>
          <w:rFonts w:ascii="Courier" w:hAnsi="Courier"/>
          <w:sz w:val="20"/>
          <w:szCs w:val="20"/>
        </w:rPr>
        <w:t>atmosphere,</w:t>
      </w:r>
      <w:r w:rsidRPr="009703D9">
        <w:rPr>
          <w:rFonts w:ascii="Courier" w:hAnsi="Courier"/>
          <w:sz w:val="20"/>
          <w:szCs w:val="20"/>
        </w:rPr>
        <w:t xml:space="preserve"> and continental water lead to significant mass transportation on Earth. </w:t>
      </w:r>
      <w:r w:rsidR="00CB4900">
        <w:rPr>
          <w:rFonts w:ascii="Courier" w:hAnsi="Courier"/>
          <w:sz w:val="20"/>
          <w:szCs w:val="20"/>
        </w:rPr>
        <w:t>O</w:t>
      </w:r>
      <w:r w:rsidR="00CB4900" w:rsidRPr="009703D9">
        <w:rPr>
          <w:rFonts w:ascii="Courier" w:hAnsi="Courier"/>
          <w:sz w:val="20"/>
          <w:szCs w:val="20"/>
        </w:rPr>
        <w:t>n Venus and Mars</w:t>
      </w:r>
      <w:r w:rsidR="00CB4900">
        <w:rPr>
          <w:rFonts w:ascii="Courier" w:hAnsi="Courier"/>
          <w:sz w:val="20"/>
          <w:szCs w:val="20"/>
        </w:rPr>
        <w:t>,</w:t>
      </w:r>
      <w:r w:rsidR="00CB4900" w:rsidRPr="009703D9">
        <w:rPr>
          <w:rFonts w:ascii="Courier" w:hAnsi="Courier"/>
          <w:sz w:val="20"/>
          <w:szCs w:val="20"/>
        </w:rPr>
        <w:t xml:space="preserve"> </w:t>
      </w:r>
      <w:r w:rsidR="00CB4900">
        <w:rPr>
          <w:rFonts w:ascii="Courier" w:hAnsi="Courier"/>
          <w:sz w:val="20"/>
          <w:szCs w:val="20"/>
        </w:rPr>
        <w:t>t</w:t>
      </w:r>
      <w:r w:rsidRPr="009703D9">
        <w:rPr>
          <w:rFonts w:ascii="Courier" w:hAnsi="Courier"/>
          <w:sz w:val="20"/>
          <w:szCs w:val="20"/>
        </w:rPr>
        <w:t>he mass distribution is only affected by atmospheric dynamics. The dominant contributions are thermal tides and CO</w:t>
      </w:r>
      <w:r w:rsidRPr="009703D9">
        <w:rPr>
          <w:rFonts w:ascii="Courier" w:hAnsi="Courier"/>
          <w:sz w:val="20"/>
          <w:szCs w:val="20"/>
          <w:vertAlign w:val="subscript"/>
        </w:rPr>
        <w:t>2</w:t>
      </w:r>
      <w:r w:rsidRPr="009703D9">
        <w:rPr>
          <w:rFonts w:ascii="Courier" w:hAnsi="Courier"/>
          <w:sz w:val="20"/>
          <w:szCs w:val="20"/>
        </w:rPr>
        <w:t xml:space="preserve"> cycle in the Venusian (</w:t>
      </w:r>
      <w:proofErr w:type="spellStart"/>
      <w:r w:rsidRPr="009703D9">
        <w:rPr>
          <w:rFonts w:ascii="Courier" w:hAnsi="Courier"/>
          <w:color w:val="000000" w:themeColor="text1"/>
          <w:sz w:val="20"/>
          <w:szCs w:val="20"/>
        </w:rPr>
        <w:t>Lebonnois</w:t>
      </w:r>
      <w:proofErr w:type="spellEnd"/>
      <w:r w:rsidRPr="009703D9">
        <w:rPr>
          <w:rFonts w:ascii="Courier" w:hAnsi="Courier"/>
          <w:color w:val="000000" w:themeColor="text1"/>
          <w:sz w:val="20"/>
          <w:szCs w:val="20"/>
        </w:rPr>
        <w:t xml:space="preserve">, 2010; </w:t>
      </w:r>
      <w:proofErr w:type="spellStart"/>
      <w:r w:rsidRPr="009703D9">
        <w:rPr>
          <w:rFonts w:ascii="Courier" w:hAnsi="Courier"/>
          <w:color w:val="000000" w:themeColor="text1"/>
          <w:sz w:val="20"/>
          <w:szCs w:val="20"/>
        </w:rPr>
        <w:t>Lebonnois</w:t>
      </w:r>
      <w:proofErr w:type="spellEnd"/>
      <w:r w:rsidRPr="009703D9">
        <w:rPr>
          <w:rFonts w:ascii="Courier" w:hAnsi="Courier"/>
          <w:color w:val="000000" w:themeColor="text1"/>
          <w:sz w:val="20"/>
          <w:szCs w:val="20"/>
        </w:rPr>
        <w:t>, 2016</w:t>
      </w:r>
      <w:r w:rsidRPr="009703D9">
        <w:rPr>
          <w:rFonts w:ascii="Courier" w:hAnsi="Courier"/>
          <w:sz w:val="20"/>
          <w:szCs w:val="20"/>
        </w:rPr>
        <w:t xml:space="preserve">) and the Martian atmosphere (James et al., 1992), respectively. These dynamical effects yield temporal variations of the gravity field by transporting mass across the planet and by causing a response of the body to the deformation of its surface induced by the fluid loading (Chao et al., 1987; Boy et al., 2002). </w:t>
      </w:r>
    </w:p>
    <w:p w14:paraId="474034DB" w14:textId="39CE4A9C" w:rsidR="009703D9" w:rsidRPr="009703D9" w:rsidRDefault="009703D9" w:rsidP="009703D9">
      <w:pPr>
        <w:spacing w:line="360" w:lineRule="auto"/>
        <w:jc w:val="both"/>
        <w:rPr>
          <w:rFonts w:ascii="Courier" w:hAnsi="Courier"/>
          <w:sz w:val="20"/>
          <w:szCs w:val="20"/>
        </w:rPr>
      </w:pPr>
      <w:r w:rsidRPr="009703D9">
        <w:rPr>
          <w:rFonts w:ascii="Courier" w:hAnsi="Courier"/>
          <w:sz w:val="20"/>
          <w:szCs w:val="20"/>
        </w:rPr>
        <w:t xml:space="preserve">Load-induced deformations and the consequent gravitational response depend on the planet’s internal structure, and their effects are parametrized by the load Love numbers (Farrell, 1972). Previous investigations of the gravitational effects of mass redistribution phenomena on Mars and Venus ignored its contribution </w:t>
      </w:r>
      <w:r w:rsidR="007B3EC4" w:rsidRPr="007B3EC4">
        <w:rPr>
          <w:rFonts w:ascii="Courier" w:hAnsi="Courier"/>
          <w:color w:val="4472C4" w:themeColor="accent1"/>
          <w:sz w:val="20"/>
          <w:szCs w:val="20"/>
        </w:rPr>
        <w:t>by assuming no surface deformation (infinitely rigid interior)</w:t>
      </w:r>
      <w:r w:rsidR="007B3EC4">
        <w:rPr>
          <w:rFonts w:ascii="Courier" w:hAnsi="Courier"/>
          <w:color w:val="4472C4" w:themeColor="accent1"/>
          <w:sz w:val="20"/>
          <w:szCs w:val="20"/>
        </w:rPr>
        <w:t xml:space="preserve"> </w:t>
      </w:r>
      <w:r w:rsidR="003A703A">
        <w:rPr>
          <w:rFonts w:ascii="Courier" w:hAnsi="Courier"/>
          <w:sz w:val="20"/>
          <w:szCs w:val="20"/>
        </w:rPr>
        <w:t>to the loading</w:t>
      </w:r>
      <w:r w:rsidR="001679B7">
        <w:rPr>
          <w:rFonts w:ascii="Courier" w:hAnsi="Courier"/>
          <w:sz w:val="20"/>
          <w:szCs w:val="20"/>
        </w:rPr>
        <w:t xml:space="preserve"> </w:t>
      </w:r>
      <w:r w:rsidRPr="009703D9">
        <w:rPr>
          <w:rFonts w:ascii="Courier" w:hAnsi="Courier"/>
          <w:sz w:val="20"/>
          <w:szCs w:val="20"/>
        </w:rPr>
        <w:t>(</w:t>
      </w:r>
      <w:proofErr w:type="spellStart"/>
      <w:r w:rsidRPr="009703D9">
        <w:rPr>
          <w:rFonts w:ascii="Courier" w:hAnsi="Courier"/>
          <w:sz w:val="20"/>
          <w:szCs w:val="20"/>
        </w:rPr>
        <w:t>Karatekin</w:t>
      </w:r>
      <w:proofErr w:type="spellEnd"/>
      <w:r w:rsidRPr="009703D9">
        <w:rPr>
          <w:rFonts w:ascii="Courier" w:hAnsi="Courier"/>
          <w:sz w:val="20"/>
          <w:szCs w:val="20"/>
        </w:rPr>
        <w:t xml:space="preserve"> et al., 2005; Sanchez et al., 2006; Bills et al., 2020). An initial assessment of the effects on Venus’ gravity was given by </w:t>
      </w:r>
      <w:proofErr w:type="spellStart"/>
      <w:r w:rsidRPr="009703D9">
        <w:rPr>
          <w:rFonts w:ascii="Courier" w:hAnsi="Courier"/>
          <w:sz w:val="20"/>
          <w:szCs w:val="20"/>
        </w:rPr>
        <w:t>Goossens</w:t>
      </w:r>
      <w:proofErr w:type="spellEnd"/>
      <w:r w:rsidRPr="009703D9">
        <w:rPr>
          <w:rFonts w:ascii="Courier" w:hAnsi="Courier"/>
          <w:sz w:val="20"/>
          <w:szCs w:val="20"/>
        </w:rPr>
        <w:t xml:space="preserve"> et al. (2017a) and </w:t>
      </w:r>
      <w:proofErr w:type="spellStart"/>
      <w:r w:rsidRPr="009703D9">
        <w:rPr>
          <w:rFonts w:ascii="Courier" w:hAnsi="Courier"/>
          <w:sz w:val="20"/>
          <w:szCs w:val="20"/>
        </w:rPr>
        <w:t>Goossens</w:t>
      </w:r>
      <w:proofErr w:type="spellEnd"/>
      <w:r w:rsidRPr="009703D9">
        <w:rPr>
          <w:rFonts w:ascii="Courier" w:hAnsi="Courier"/>
          <w:sz w:val="20"/>
          <w:szCs w:val="20"/>
        </w:rPr>
        <w:t xml:space="preserve"> et al. (2019), using only degree 2 load Love numbers.</w:t>
      </w:r>
      <w:r w:rsidR="0032174E">
        <w:rPr>
          <w:rFonts w:ascii="Courier" w:hAnsi="Courier"/>
          <w:sz w:val="20"/>
          <w:szCs w:val="20"/>
        </w:rPr>
        <w:t xml:space="preserve"> The assumption of </w:t>
      </w:r>
      <w:r w:rsidR="000E2FBB" w:rsidRPr="005635DD">
        <w:rPr>
          <w:rFonts w:ascii="Courier" w:hAnsi="Courier"/>
          <w:color w:val="000000" w:themeColor="text1"/>
          <w:sz w:val="20"/>
          <w:szCs w:val="20"/>
        </w:rPr>
        <w:t xml:space="preserve">infinitely </w:t>
      </w:r>
      <w:r w:rsidR="0032174E" w:rsidRPr="005635DD">
        <w:rPr>
          <w:rFonts w:ascii="Courier" w:hAnsi="Courier"/>
          <w:color w:val="000000" w:themeColor="text1"/>
          <w:sz w:val="20"/>
          <w:szCs w:val="20"/>
        </w:rPr>
        <w:t xml:space="preserve">rigid </w:t>
      </w:r>
      <w:r w:rsidR="00FC5336" w:rsidRPr="005635DD">
        <w:rPr>
          <w:rFonts w:ascii="Courier" w:hAnsi="Courier"/>
          <w:color w:val="000000" w:themeColor="text1"/>
          <w:sz w:val="20"/>
          <w:szCs w:val="20"/>
        </w:rPr>
        <w:t>interior</w:t>
      </w:r>
      <w:r w:rsidR="0032174E" w:rsidRPr="005635DD">
        <w:rPr>
          <w:rFonts w:ascii="Courier" w:hAnsi="Courier"/>
          <w:color w:val="000000" w:themeColor="text1"/>
          <w:sz w:val="20"/>
          <w:szCs w:val="20"/>
        </w:rPr>
        <w:t xml:space="preserve"> is well</w:t>
      </w:r>
      <w:r w:rsidR="0032174E">
        <w:rPr>
          <w:rFonts w:ascii="Courier" w:hAnsi="Courier"/>
          <w:sz w:val="20"/>
          <w:szCs w:val="20"/>
        </w:rPr>
        <w:t>-suited</w:t>
      </w:r>
      <w:r w:rsidRPr="009703D9">
        <w:rPr>
          <w:rFonts w:ascii="Courier" w:hAnsi="Courier"/>
          <w:sz w:val="20"/>
          <w:szCs w:val="20"/>
        </w:rPr>
        <w:t xml:space="preserve"> to study the atmospheric gravity signal with the latest solutions of the gravity field of Venus (</w:t>
      </w:r>
      <w:proofErr w:type="spellStart"/>
      <w:r w:rsidRPr="009703D9">
        <w:rPr>
          <w:rFonts w:ascii="Courier" w:hAnsi="Courier"/>
          <w:sz w:val="20"/>
          <w:szCs w:val="20"/>
        </w:rPr>
        <w:t>Konopliv</w:t>
      </w:r>
      <w:proofErr w:type="spellEnd"/>
      <w:r w:rsidRPr="009703D9">
        <w:rPr>
          <w:rFonts w:ascii="Courier" w:hAnsi="Courier"/>
          <w:sz w:val="20"/>
          <w:szCs w:val="20"/>
        </w:rPr>
        <w:t xml:space="preserve"> et al., 1999) and Mars (Genova et al., 2016; </w:t>
      </w:r>
      <w:proofErr w:type="spellStart"/>
      <w:r w:rsidRPr="009703D9">
        <w:rPr>
          <w:rFonts w:ascii="Courier" w:hAnsi="Courier"/>
          <w:sz w:val="20"/>
          <w:szCs w:val="20"/>
        </w:rPr>
        <w:t>Konopliv</w:t>
      </w:r>
      <w:proofErr w:type="spellEnd"/>
      <w:r w:rsidRPr="009703D9">
        <w:rPr>
          <w:rFonts w:ascii="Courier" w:hAnsi="Courier"/>
          <w:sz w:val="20"/>
          <w:szCs w:val="20"/>
        </w:rPr>
        <w:t xml:space="preserve"> et al., 2016). In these studies, only Genova et al. (2016) removed the gravity signal of the Martian atmospheric pressure cycle by pre-computing its effects, leading to an accurate estimation of the low-degree zonal gravity harmonics corrections associated with the carbon dioxide mass transportation between the polar caps. This approach allowed to straightforwardly disentangle the gravitational tidal effects between the atmosphere and the solid planet leading to a direct estimation of the tidal Love number </w:t>
      </w:r>
      <w:r w:rsidRPr="009703D9">
        <w:rPr>
          <w:rFonts w:ascii="Courier" w:hAnsi="Courier"/>
          <w:i/>
          <w:sz w:val="20"/>
          <w:szCs w:val="20"/>
        </w:rPr>
        <w:t>k</w:t>
      </w:r>
      <w:r w:rsidRPr="009703D9">
        <w:rPr>
          <w:rFonts w:ascii="Courier" w:hAnsi="Courier"/>
          <w:i/>
          <w:sz w:val="20"/>
          <w:szCs w:val="20"/>
          <w:vertAlign w:val="subscript"/>
        </w:rPr>
        <w:t xml:space="preserve">2 </w:t>
      </w:r>
      <w:r w:rsidRPr="009703D9">
        <w:rPr>
          <w:rFonts w:ascii="Courier" w:hAnsi="Courier"/>
          <w:sz w:val="20"/>
          <w:szCs w:val="20"/>
        </w:rPr>
        <w:t>related to the planet’s interior.</w:t>
      </w:r>
    </w:p>
    <w:p w14:paraId="05388AFB" w14:textId="5DC318EE" w:rsidR="009703D9" w:rsidRPr="005635DD" w:rsidRDefault="009703D9" w:rsidP="009703D9">
      <w:pPr>
        <w:spacing w:line="360" w:lineRule="auto"/>
        <w:jc w:val="both"/>
        <w:rPr>
          <w:rFonts w:ascii="Courier" w:hAnsi="Courier"/>
          <w:color w:val="000000" w:themeColor="text1"/>
          <w:sz w:val="20"/>
          <w:szCs w:val="20"/>
        </w:rPr>
      </w:pPr>
      <w:r w:rsidRPr="009703D9">
        <w:rPr>
          <w:rFonts w:ascii="Courier" w:hAnsi="Courier"/>
          <w:sz w:val="20"/>
          <w:szCs w:val="20"/>
        </w:rPr>
        <w:t xml:space="preserve">A refined modeling of the gravitational contribution of the atmospheric dynamics will be fundamental to geophysical investigations of future space missions. Highly accurate radio science data will enable precise measurements of static and time-varying gravity fields of the terrestrial planets. An independent model of the atmospheric gravity field will be required to thoroughly determine the gravitational anomalies associated with the solid planet only. The atmospheric gravity signal depends on the response of the solid planet to the </w:t>
      </w:r>
      <w:r w:rsidR="00767E1D">
        <w:rPr>
          <w:rFonts w:ascii="Courier" w:hAnsi="Courier"/>
          <w:sz w:val="20"/>
          <w:szCs w:val="20"/>
        </w:rPr>
        <w:t xml:space="preserve">surface </w:t>
      </w:r>
      <w:r w:rsidRPr="009703D9">
        <w:rPr>
          <w:rFonts w:ascii="Courier" w:hAnsi="Courier"/>
          <w:sz w:val="20"/>
          <w:szCs w:val="20"/>
        </w:rPr>
        <w:t xml:space="preserve">loading that is measured by the load Love numbers (denoted with </w:t>
      </w:r>
      <w:r w:rsidRPr="009703D9">
        <w:rPr>
          <w:rFonts w:ascii="Courier" w:hAnsi="Courier"/>
          <w:i/>
          <w:iCs/>
          <w:sz w:val="20"/>
          <w:szCs w:val="20"/>
        </w:rPr>
        <w:t>k’</w:t>
      </w:r>
      <w:r w:rsidRPr="009703D9">
        <w:rPr>
          <w:rFonts w:ascii="Courier" w:hAnsi="Courier"/>
          <w:sz w:val="20"/>
          <w:szCs w:val="20"/>
        </w:rPr>
        <w:t xml:space="preserve">). These geophysical </w:t>
      </w:r>
      <w:r w:rsidR="001B7AC1">
        <w:rPr>
          <w:rFonts w:ascii="Courier" w:hAnsi="Courier"/>
          <w:sz w:val="20"/>
          <w:szCs w:val="20"/>
        </w:rPr>
        <w:t>quantities</w:t>
      </w:r>
      <w:r w:rsidRPr="009703D9">
        <w:rPr>
          <w:rFonts w:ascii="Courier" w:hAnsi="Courier"/>
          <w:sz w:val="20"/>
          <w:szCs w:val="20"/>
        </w:rPr>
        <w:t xml:space="preserve"> thus provide information on the interior of the planet and the combination of the load Love numbers with the tidal Love numbers can </w:t>
      </w:r>
      <w:r w:rsidRPr="009703D9">
        <w:rPr>
          <w:rFonts w:ascii="Courier" w:hAnsi="Courier"/>
          <w:sz w:val="20"/>
          <w:szCs w:val="20"/>
        </w:rPr>
        <w:lastRenderedPageBreak/>
        <w:t xml:space="preserve">significantly constrain the inversion of the internal structure from geodetic observations. In addition, the combination of these quantities leads to the estimation of the tidal Love numbers associated with radial displacement (denoted </w:t>
      </w:r>
      <w:r w:rsidRPr="005635DD">
        <w:rPr>
          <w:rFonts w:ascii="Courier" w:hAnsi="Courier"/>
          <w:color w:val="000000" w:themeColor="text1"/>
          <w:sz w:val="20"/>
          <w:szCs w:val="20"/>
        </w:rPr>
        <w:t xml:space="preserve">with </w:t>
      </w:r>
      <w:r w:rsidRPr="005635DD">
        <w:rPr>
          <w:rFonts w:ascii="Courier" w:hAnsi="Courier"/>
          <w:i/>
          <w:iCs/>
          <w:color w:val="000000" w:themeColor="text1"/>
          <w:sz w:val="20"/>
          <w:szCs w:val="20"/>
        </w:rPr>
        <w:t>h</w:t>
      </w:r>
      <w:r w:rsidRPr="005635DD">
        <w:rPr>
          <w:rFonts w:ascii="Courier" w:hAnsi="Courier"/>
          <w:color w:val="000000" w:themeColor="text1"/>
          <w:sz w:val="20"/>
          <w:szCs w:val="20"/>
        </w:rPr>
        <w:t xml:space="preserve">). This study proposes a complementary measurement of </w:t>
      </w:r>
      <w:r w:rsidRPr="005635DD">
        <w:rPr>
          <w:rFonts w:ascii="Courier" w:hAnsi="Courier"/>
          <w:i/>
          <w:iCs/>
          <w:color w:val="000000" w:themeColor="text1"/>
          <w:sz w:val="20"/>
          <w:szCs w:val="20"/>
        </w:rPr>
        <w:t>h</w:t>
      </w:r>
      <w:r w:rsidRPr="005635DD">
        <w:rPr>
          <w:rFonts w:ascii="Courier" w:hAnsi="Courier"/>
          <w:color w:val="000000" w:themeColor="text1"/>
          <w:sz w:val="20"/>
          <w:szCs w:val="20"/>
        </w:rPr>
        <w:t>, which has always been the objective of dedicated laser or radar altimetry investigations</w:t>
      </w:r>
      <w:r w:rsidR="00990DEF" w:rsidRPr="005635DD">
        <w:rPr>
          <w:rFonts w:ascii="Courier" w:hAnsi="Courier"/>
          <w:color w:val="000000" w:themeColor="text1"/>
          <w:sz w:val="20"/>
          <w:szCs w:val="20"/>
        </w:rPr>
        <w:t xml:space="preserve">. </w:t>
      </w:r>
      <w:r w:rsidR="00CE4B2F" w:rsidRPr="005635DD">
        <w:rPr>
          <w:rFonts w:ascii="Courier" w:hAnsi="Courier"/>
          <w:color w:val="000000" w:themeColor="text1"/>
          <w:sz w:val="20"/>
          <w:szCs w:val="20"/>
        </w:rPr>
        <w:t>In the case of Venus, g</w:t>
      </w:r>
      <w:r w:rsidR="00990DEF" w:rsidRPr="005635DD">
        <w:rPr>
          <w:rFonts w:ascii="Courier" w:hAnsi="Courier"/>
          <w:color w:val="000000" w:themeColor="text1"/>
          <w:sz w:val="20"/>
          <w:szCs w:val="20"/>
        </w:rPr>
        <w:t xml:space="preserve">iven the </w:t>
      </w:r>
      <w:r w:rsidR="00CE4B2F" w:rsidRPr="005635DD">
        <w:rPr>
          <w:rFonts w:ascii="Courier" w:hAnsi="Courier"/>
          <w:color w:val="000000" w:themeColor="text1"/>
          <w:sz w:val="20"/>
          <w:szCs w:val="20"/>
        </w:rPr>
        <w:t xml:space="preserve">presence of a thick atmosphere and the </w:t>
      </w:r>
      <w:r w:rsidR="00990DEF" w:rsidRPr="005635DD">
        <w:rPr>
          <w:rFonts w:ascii="Courier" w:hAnsi="Courier"/>
          <w:color w:val="000000" w:themeColor="text1"/>
          <w:sz w:val="20"/>
          <w:szCs w:val="20"/>
        </w:rPr>
        <w:t>relatively low amplitudes of the tidal deformation</w:t>
      </w:r>
      <w:r w:rsidR="00CE4B2F" w:rsidRPr="005635DD">
        <w:rPr>
          <w:rFonts w:ascii="Courier" w:hAnsi="Courier"/>
          <w:color w:val="000000" w:themeColor="text1"/>
          <w:sz w:val="20"/>
          <w:szCs w:val="20"/>
        </w:rPr>
        <w:t xml:space="preserve">s, measuring the tidal Love number </w:t>
      </w:r>
      <w:r w:rsidR="00CE4B2F" w:rsidRPr="005635DD">
        <w:rPr>
          <w:rFonts w:ascii="Courier" w:hAnsi="Courier"/>
          <w:i/>
          <w:iCs/>
          <w:color w:val="000000" w:themeColor="text1"/>
          <w:sz w:val="20"/>
          <w:szCs w:val="20"/>
        </w:rPr>
        <w:t>h</w:t>
      </w:r>
      <w:r w:rsidR="00CE4B2F" w:rsidRPr="005635DD">
        <w:rPr>
          <w:rFonts w:ascii="Courier" w:hAnsi="Courier"/>
          <w:i/>
          <w:iCs/>
          <w:color w:val="000000" w:themeColor="text1"/>
          <w:sz w:val="20"/>
          <w:szCs w:val="20"/>
          <w:vertAlign w:val="subscript"/>
        </w:rPr>
        <w:t>2</w:t>
      </w:r>
      <w:r w:rsidR="00CE4B2F" w:rsidRPr="005635DD">
        <w:rPr>
          <w:rFonts w:ascii="Courier" w:hAnsi="Courier"/>
          <w:i/>
          <w:iCs/>
          <w:color w:val="000000" w:themeColor="text1"/>
          <w:sz w:val="20"/>
          <w:szCs w:val="20"/>
        </w:rPr>
        <w:t xml:space="preserve"> </w:t>
      </w:r>
      <w:r w:rsidR="00861AA3" w:rsidRPr="005635DD">
        <w:rPr>
          <w:rFonts w:ascii="Courier" w:hAnsi="Courier"/>
          <w:color w:val="000000" w:themeColor="text1"/>
          <w:sz w:val="20"/>
          <w:szCs w:val="20"/>
        </w:rPr>
        <w:t>is</w:t>
      </w:r>
      <w:r w:rsidR="00CE4B2F" w:rsidRPr="005635DD">
        <w:rPr>
          <w:rFonts w:ascii="Courier" w:hAnsi="Courier"/>
          <w:i/>
          <w:iCs/>
          <w:color w:val="000000" w:themeColor="text1"/>
          <w:sz w:val="20"/>
          <w:szCs w:val="20"/>
        </w:rPr>
        <w:t xml:space="preserve"> </w:t>
      </w:r>
      <w:r w:rsidR="00CE4B2F" w:rsidRPr="005635DD">
        <w:rPr>
          <w:rFonts w:ascii="Courier" w:hAnsi="Courier"/>
          <w:color w:val="000000" w:themeColor="text1"/>
          <w:sz w:val="20"/>
          <w:szCs w:val="20"/>
        </w:rPr>
        <w:t>highly challenging</w:t>
      </w:r>
      <w:r w:rsidR="008F686B" w:rsidRPr="005635DD">
        <w:rPr>
          <w:rFonts w:ascii="Courier" w:hAnsi="Courier"/>
          <w:color w:val="000000" w:themeColor="text1"/>
          <w:sz w:val="20"/>
          <w:szCs w:val="20"/>
        </w:rPr>
        <w:t xml:space="preserve">, and the measurement of the load Love number </w:t>
      </w:r>
      <w:r w:rsidR="008F686B" w:rsidRPr="005635DD">
        <w:rPr>
          <w:rFonts w:ascii="Courier" w:hAnsi="Courier"/>
          <w:i/>
          <w:iCs/>
          <w:color w:val="000000" w:themeColor="text1"/>
          <w:sz w:val="20"/>
          <w:szCs w:val="20"/>
        </w:rPr>
        <w:t>k</w:t>
      </w:r>
      <w:r w:rsidR="008F686B" w:rsidRPr="005635DD">
        <w:rPr>
          <w:rFonts w:ascii="Courier" w:hAnsi="Courier"/>
          <w:i/>
          <w:iCs/>
          <w:color w:val="000000" w:themeColor="text1"/>
          <w:sz w:val="20"/>
          <w:szCs w:val="20"/>
          <w:vertAlign w:val="subscript"/>
        </w:rPr>
        <w:t>2</w:t>
      </w:r>
      <w:r w:rsidR="008F686B" w:rsidRPr="005635DD">
        <w:rPr>
          <w:rFonts w:ascii="Courier" w:hAnsi="Courier"/>
          <w:i/>
          <w:iCs/>
          <w:color w:val="000000" w:themeColor="text1"/>
          <w:sz w:val="20"/>
          <w:szCs w:val="20"/>
        </w:rPr>
        <w:t xml:space="preserve">’ </w:t>
      </w:r>
      <w:r w:rsidR="008F686B" w:rsidRPr="005635DD">
        <w:rPr>
          <w:rFonts w:ascii="Courier" w:hAnsi="Courier"/>
          <w:color w:val="000000" w:themeColor="text1"/>
          <w:sz w:val="20"/>
          <w:szCs w:val="20"/>
        </w:rPr>
        <w:t>may be fundamental to reveal the interior structure of the planet.</w:t>
      </w:r>
    </w:p>
    <w:p w14:paraId="6538755B" w14:textId="44CCEB4A" w:rsidR="009703D9" w:rsidRPr="009703D9" w:rsidRDefault="009703D9" w:rsidP="009703D9">
      <w:pPr>
        <w:spacing w:line="360" w:lineRule="auto"/>
        <w:jc w:val="both"/>
        <w:rPr>
          <w:rFonts w:ascii="Courier" w:hAnsi="Courier"/>
          <w:sz w:val="20"/>
          <w:szCs w:val="20"/>
        </w:rPr>
      </w:pPr>
      <w:r w:rsidRPr="005635DD">
        <w:rPr>
          <w:rFonts w:ascii="Courier" w:hAnsi="Courier"/>
          <w:color w:val="000000" w:themeColor="text1"/>
          <w:sz w:val="20"/>
          <w:szCs w:val="20"/>
        </w:rPr>
        <w:t xml:space="preserve">In this work, we present the effects of the internal structure of Mars and Venus on the time-varying gravity field produced by their atmospheres. By using the numerical predictions of general circulation models (GCM), we simulate the mass transportation that perturb the gravity field </w:t>
      </w:r>
      <w:r w:rsidRPr="009703D9">
        <w:rPr>
          <w:rFonts w:ascii="Courier" w:hAnsi="Courier"/>
          <w:sz w:val="20"/>
          <w:szCs w:val="20"/>
        </w:rPr>
        <w:t xml:space="preserve">of both planets. We then generate different interior models for the two planets and compute the resulting load Love numbers to investigate their impact on the atmospheric gravity fields. </w:t>
      </w:r>
    </w:p>
    <w:p w14:paraId="41FB0A69" w14:textId="1B002F8A" w:rsidR="009703D9" w:rsidRPr="009703D9" w:rsidRDefault="009703D9" w:rsidP="009703D9">
      <w:pPr>
        <w:spacing w:line="360" w:lineRule="auto"/>
        <w:jc w:val="both"/>
        <w:rPr>
          <w:rFonts w:ascii="Courier" w:hAnsi="Courier"/>
          <w:b/>
          <w:bCs/>
          <w:sz w:val="20"/>
          <w:szCs w:val="20"/>
        </w:rPr>
      </w:pPr>
      <w:r w:rsidRPr="009703D9">
        <w:rPr>
          <w:rFonts w:ascii="Courier" w:hAnsi="Courier"/>
          <w:sz w:val="20"/>
          <w:szCs w:val="20"/>
        </w:rPr>
        <w:t xml:space="preserve">This paper is organized as follows. In Section 2, we introduce the theoretical background of our work, including the methods to compute the gravity time variations from surface mass redistribution (Section 2.1), a description of the load Love numbers and their </w:t>
      </w:r>
      <w:proofErr w:type="gramStart"/>
      <w:r w:rsidRPr="009703D9">
        <w:rPr>
          <w:rFonts w:ascii="Courier" w:hAnsi="Courier"/>
          <w:sz w:val="20"/>
          <w:szCs w:val="20"/>
        </w:rPr>
        <w:t>relation</w:t>
      </w:r>
      <w:proofErr w:type="gramEnd"/>
      <w:r w:rsidRPr="009703D9">
        <w:rPr>
          <w:rFonts w:ascii="Courier" w:hAnsi="Courier"/>
          <w:sz w:val="20"/>
          <w:szCs w:val="20"/>
        </w:rPr>
        <w:t xml:space="preserve"> with the tidal Love numbers (Section 2.2), and a description of </w:t>
      </w:r>
      <w:r w:rsidR="00E379D3">
        <w:rPr>
          <w:rFonts w:ascii="Courier" w:hAnsi="Courier"/>
          <w:sz w:val="20"/>
          <w:szCs w:val="20"/>
        </w:rPr>
        <w:t xml:space="preserve">the methods we adopted to compute the viscoelastic load Love numbers </w:t>
      </w:r>
      <w:r w:rsidRPr="009703D9">
        <w:rPr>
          <w:rFonts w:ascii="Courier" w:hAnsi="Courier"/>
          <w:sz w:val="20"/>
          <w:szCs w:val="20"/>
        </w:rPr>
        <w:t>(Section 2.3). In Section 3, we analyze the characteristics of the simulated atmospheric gravity fields of Mars and Venus (Section 3.1) and the effects of the internal structure on these gravity fields (Section 3.2). Finally, we provide a discussion of the results of our study in Section 4, and our conclusions in Section 5.</w:t>
      </w:r>
    </w:p>
    <w:p w14:paraId="56CB3CA1" w14:textId="77777777" w:rsidR="009703D9" w:rsidRPr="008D3FD8" w:rsidRDefault="009703D9" w:rsidP="008D3FD8">
      <w:pPr>
        <w:pStyle w:val="Heading-Main"/>
        <w:spacing w:line="360" w:lineRule="auto"/>
        <w:rPr>
          <w:rFonts w:ascii="Courier" w:hAnsi="Courier"/>
          <w:sz w:val="20"/>
          <w:szCs w:val="20"/>
        </w:rPr>
      </w:pPr>
      <w:r w:rsidRPr="008D3FD8">
        <w:rPr>
          <w:rFonts w:ascii="Courier" w:hAnsi="Courier"/>
          <w:sz w:val="20"/>
          <w:szCs w:val="20"/>
        </w:rPr>
        <w:t>2 Methods</w:t>
      </w:r>
    </w:p>
    <w:p w14:paraId="4DE1C833" w14:textId="77777777" w:rsidR="009703D9" w:rsidRPr="008D3FD8" w:rsidRDefault="009703D9" w:rsidP="008D3FD8">
      <w:pPr>
        <w:pStyle w:val="Heading-Main"/>
        <w:spacing w:line="360" w:lineRule="auto"/>
        <w:rPr>
          <w:rFonts w:ascii="Courier" w:hAnsi="Courier"/>
          <w:sz w:val="20"/>
          <w:szCs w:val="20"/>
        </w:rPr>
      </w:pPr>
      <w:r w:rsidRPr="008D3FD8">
        <w:rPr>
          <w:rFonts w:ascii="Courier" w:hAnsi="Courier"/>
          <w:sz w:val="20"/>
          <w:szCs w:val="20"/>
        </w:rPr>
        <w:t>2.1 Time-varying Gravity Field from Surface Density Variations</w:t>
      </w:r>
    </w:p>
    <w:p w14:paraId="69CA32F4" w14:textId="12129603"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The time-varying gravity field is used to account for the surface mass variations induced by the atmospheric dynamics. We express the gravity field in a spherical </w:t>
      </w:r>
      <w:proofErr w:type="gramStart"/>
      <w:r w:rsidRPr="008D3FD8">
        <w:rPr>
          <w:rFonts w:ascii="Courier" w:hAnsi="Courier"/>
          <w:sz w:val="20"/>
          <w:szCs w:val="20"/>
        </w:rPr>
        <w:t>harmonics</w:t>
      </w:r>
      <w:proofErr w:type="gramEnd"/>
      <w:r w:rsidRPr="008D3FD8">
        <w:rPr>
          <w:rFonts w:ascii="Courier" w:hAnsi="Courier"/>
          <w:sz w:val="20"/>
          <w:szCs w:val="20"/>
        </w:rPr>
        <w:t xml:space="preserve"> expansion (</w:t>
      </w:r>
      <w:proofErr w:type="spellStart"/>
      <w:r w:rsidRPr="008D3FD8">
        <w:rPr>
          <w:rFonts w:ascii="Courier" w:hAnsi="Courier"/>
          <w:sz w:val="20"/>
          <w:szCs w:val="20"/>
        </w:rPr>
        <w:t>Kaula</w:t>
      </w:r>
      <w:proofErr w:type="spellEnd"/>
      <w:r w:rsidRPr="008D3FD8">
        <w:rPr>
          <w:rFonts w:ascii="Courier" w:hAnsi="Courier"/>
          <w:sz w:val="20"/>
          <w:szCs w:val="20"/>
        </w:rPr>
        <w:t>, 196</w:t>
      </w:r>
      <w:r w:rsidR="00317AA7">
        <w:rPr>
          <w:rFonts w:ascii="Courier" w:hAnsi="Courier"/>
          <w:sz w:val="20"/>
          <w:szCs w:val="20"/>
        </w:rPr>
        <w:t>3</w:t>
      </w:r>
      <w:r w:rsidRPr="008D3FD8">
        <w:rPr>
          <w:rFonts w:ascii="Courier" w:hAnsi="Courier"/>
          <w:sz w:val="20"/>
          <w:szCs w:val="20"/>
        </w:rPr>
        <w:t>), as follows:</w:t>
      </w:r>
    </w:p>
    <w:p w14:paraId="722E1B24" w14:textId="77777777" w:rsidR="008D3FD8" w:rsidRPr="008D3FD8" w:rsidRDefault="008D3FD8" w:rsidP="008D3FD8">
      <w:pPr>
        <w:spacing w:line="360" w:lineRule="auto"/>
        <w:jc w:val="both"/>
        <w:rPr>
          <w:rFonts w:ascii="Courier" w:hAnsi="Courier"/>
          <w:b/>
          <w:bCs/>
          <w:sz w:val="20"/>
          <w:szCs w:val="20"/>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3"/>
        <w:gridCol w:w="620"/>
      </w:tblGrid>
      <w:tr w:rsidR="009703D9" w:rsidRPr="008D3FD8" w14:paraId="06A80D81" w14:textId="77777777" w:rsidTr="00CB4FD5">
        <w:trPr>
          <w:jc w:val="center"/>
        </w:trPr>
        <w:tc>
          <w:tcPr>
            <w:tcW w:w="4300" w:type="pct"/>
          </w:tcPr>
          <w:p w14:paraId="0D11A019" w14:textId="77777777" w:rsidR="009703D9" w:rsidRPr="008D3FD8" w:rsidRDefault="009703D9" w:rsidP="008D3FD8">
            <w:pPr>
              <w:spacing w:line="360" w:lineRule="auto"/>
              <w:jc w:val="both"/>
              <w:rPr>
                <w:rFonts w:ascii="Courier" w:hAnsi="Courier"/>
                <w:b/>
                <w:bCs/>
                <w:sz w:val="20"/>
                <w:szCs w:val="20"/>
              </w:rPr>
            </w:pPr>
            <m:oMathPara>
              <m:oMath>
                <m:r>
                  <w:rPr>
                    <w:rFonts w:ascii="Cambria Math" w:hAnsi="Cambria Math"/>
                    <w:sz w:val="20"/>
                    <w:szCs w:val="20"/>
                  </w:rPr>
                  <m:t>U</m:t>
                </m:r>
                <m:d>
                  <m:dPr>
                    <m:ctrlPr>
                      <w:rPr>
                        <w:rFonts w:ascii="Cambria Math" w:hAnsi="Cambria Math"/>
                        <w:sz w:val="20"/>
                        <w:szCs w:val="20"/>
                      </w:rPr>
                    </m:ctrlPr>
                  </m:dPr>
                  <m:e>
                    <m:r>
                      <w:rPr>
                        <w:rFonts w:ascii="Cambria Math" w:hAnsi="Cambria Math"/>
                        <w:sz w:val="20"/>
                        <w:szCs w:val="20"/>
                      </w:rPr>
                      <m:t>r</m:t>
                    </m:r>
                    <m:r>
                      <m:rPr>
                        <m:sty m:val="p"/>
                      </m:rPr>
                      <w:rPr>
                        <w:rFonts w:ascii="Cambria Math" w:hAnsi="Cambria Math"/>
                        <w:sz w:val="20"/>
                        <w:szCs w:val="20"/>
                      </w:rPr>
                      <m:t xml:space="preserve">, </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GM</m:t>
                    </m:r>
                  </m:num>
                  <m:den>
                    <m:r>
                      <w:rPr>
                        <w:rFonts w:ascii="Cambria Math" w:hAnsi="Cambria Math"/>
                        <w:sz w:val="20"/>
                        <w:szCs w:val="20"/>
                      </w:rPr>
                      <m:t>r</m:t>
                    </m:r>
                  </m:den>
                </m:f>
                <m:d>
                  <m:dPr>
                    <m:ctrlPr>
                      <w:rPr>
                        <w:rFonts w:ascii="Cambria Math" w:hAnsi="Cambria Math"/>
                        <w:sz w:val="20"/>
                        <w:szCs w:val="20"/>
                      </w:rPr>
                    </m:ctrlPr>
                  </m:dPr>
                  <m:e>
                    <m:r>
                      <m:rPr>
                        <m:sty m:val="p"/>
                      </m:rPr>
                      <w:rPr>
                        <w:rFonts w:ascii="Cambria Math" w:hAnsi="Cambria Math"/>
                        <w:sz w:val="20"/>
                        <w:szCs w:val="20"/>
                      </w:rPr>
                      <m:t>1+</m:t>
                    </m:r>
                    <m:nary>
                      <m:naryPr>
                        <m:chr m:val="∑"/>
                        <m:limLoc m:val="undOvr"/>
                        <m:ctrlPr>
                          <w:rPr>
                            <w:rFonts w:ascii="Cambria Math" w:hAnsi="Cambria Math"/>
                            <w:sz w:val="20"/>
                            <w:szCs w:val="20"/>
                          </w:rPr>
                        </m:ctrlPr>
                      </m:naryPr>
                      <m:sub>
                        <m:r>
                          <w:rPr>
                            <w:rFonts w:ascii="Cambria Math" w:hAnsi="Cambria Math"/>
                            <w:sz w:val="20"/>
                            <w:szCs w:val="20"/>
                          </w:rPr>
                          <m:t>l</m:t>
                        </m:r>
                        <m:r>
                          <m:rPr>
                            <m:sty m:val="p"/>
                          </m:rPr>
                          <w:rPr>
                            <w:rFonts w:ascii="Cambria Math" w:hAnsi="Cambria Math"/>
                            <w:sz w:val="20"/>
                            <w:szCs w:val="20"/>
                          </w:rPr>
                          <m:t>=2</m:t>
                        </m:r>
                      </m:sub>
                      <m:sup>
                        <m:r>
                          <m:rPr>
                            <m:sty m:val="p"/>
                          </m:rPr>
                          <w:rPr>
                            <w:rFonts w:ascii="Cambria Math" w:hAnsi="Cambria Math"/>
                            <w:sz w:val="20"/>
                            <w:szCs w:val="20"/>
                          </w:rPr>
                          <m:t>+∞</m:t>
                        </m:r>
                      </m:sup>
                      <m:e>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R</m:t>
                                    </m:r>
                                  </m:num>
                                  <m:den>
                                    <m:r>
                                      <w:rPr>
                                        <w:rFonts w:ascii="Cambria Math" w:hAnsi="Cambria Math"/>
                                        <w:sz w:val="20"/>
                                        <w:szCs w:val="20"/>
                                      </w:rPr>
                                      <m:t>r</m:t>
                                    </m:r>
                                  </m:den>
                                </m:f>
                              </m:e>
                            </m:d>
                          </m:e>
                          <m:sup>
                            <m:r>
                              <w:rPr>
                                <w:rFonts w:ascii="Cambria Math" w:hAnsi="Cambria Math"/>
                                <w:sz w:val="20"/>
                                <w:szCs w:val="20"/>
                              </w:rPr>
                              <m:t>l</m:t>
                            </m:r>
                          </m:sup>
                        </m:sSup>
                        <m:nary>
                          <m:naryPr>
                            <m:chr m:val="∑"/>
                            <m:limLoc m:val="undOvr"/>
                            <m:ctrlPr>
                              <w:rPr>
                                <w:rFonts w:ascii="Cambria Math" w:hAnsi="Cambria Math"/>
                                <w:sz w:val="20"/>
                                <w:szCs w:val="20"/>
                              </w:rPr>
                            </m:ctrlPr>
                          </m:naryPr>
                          <m:sub>
                            <m:r>
                              <w:rPr>
                                <w:rFonts w:ascii="Cambria Math" w:hAnsi="Cambria Math"/>
                                <w:sz w:val="20"/>
                                <w:szCs w:val="20"/>
                              </w:rPr>
                              <m:t>m</m:t>
                            </m:r>
                            <m:r>
                              <m:rPr>
                                <m:sty m:val="p"/>
                              </m:rPr>
                              <w:rPr>
                                <w:rFonts w:ascii="Cambria Math" w:hAnsi="Cambria Math"/>
                                <w:sz w:val="20"/>
                                <w:szCs w:val="20"/>
                              </w:rPr>
                              <m:t>=0</m:t>
                            </m:r>
                          </m:sub>
                          <m:sup>
                            <m:r>
                              <w:rPr>
                                <w:rFonts w:ascii="Cambria Math" w:hAnsi="Cambria Math"/>
                                <w:sz w:val="20"/>
                                <w:szCs w:val="20"/>
                              </w:rPr>
                              <m:t>l</m:t>
                            </m:r>
                          </m:sup>
                          <m:e>
                            <m:d>
                              <m:dPr>
                                <m:begChr m:val="["/>
                                <m:endChr m:val="]"/>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lm</m:t>
                                    </m:r>
                                  </m:sub>
                                </m:sSub>
                                <m:func>
                                  <m:funcPr>
                                    <m:ctrlPr>
                                      <w:rPr>
                                        <w:rFonts w:ascii="Cambria Math" w:hAnsi="Cambria Math"/>
                                        <w:sz w:val="20"/>
                                        <w:szCs w:val="20"/>
                                      </w:rPr>
                                    </m:ctrlPr>
                                  </m:funcPr>
                                  <m:fName>
                                    <m:r>
                                      <m:rPr>
                                        <m:sty m:val="p"/>
                                      </m:rPr>
                                      <w:rPr>
                                        <w:rFonts w:ascii="Cambria Math" w:hAnsi="Cambria Math"/>
                                        <w:sz w:val="20"/>
                                        <w:szCs w:val="20"/>
                                      </w:rPr>
                                      <m:t>cos</m:t>
                                    </m:r>
                                  </m:fName>
                                  <m:e>
                                    <m:d>
                                      <m:dPr>
                                        <m:ctrlPr>
                                          <w:rPr>
                                            <w:rFonts w:ascii="Cambria Math" w:hAnsi="Cambria Math"/>
                                            <w:sz w:val="20"/>
                                            <w:szCs w:val="20"/>
                                          </w:rPr>
                                        </m:ctrlPr>
                                      </m:dPr>
                                      <m:e>
                                        <m:r>
                                          <w:rPr>
                                            <w:rFonts w:ascii="Cambria Math" w:hAnsi="Cambria Math"/>
                                            <w:sz w:val="20"/>
                                            <w:szCs w:val="20"/>
                                          </w:rPr>
                                          <m:t>mϕ</m:t>
                                        </m:r>
                                      </m:e>
                                    </m:d>
                                  </m:e>
                                </m:func>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lm</m:t>
                                    </m:r>
                                  </m:sub>
                                </m:sSub>
                                <m:func>
                                  <m:funcPr>
                                    <m:ctrlPr>
                                      <w:rPr>
                                        <w:rFonts w:ascii="Cambria Math" w:hAnsi="Cambria Math"/>
                                        <w:sz w:val="20"/>
                                        <w:szCs w:val="20"/>
                                      </w:rPr>
                                    </m:ctrlPr>
                                  </m:funcPr>
                                  <m:fName>
                                    <m:r>
                                      <m:rPr>
                                        <m:sty m:val="p"/>
                                      </m:rPr>
                                      <w:rPr>
                                        <w:rFonts w:ascii="Cambria Math" w:hAnsi="Cambria Math"/>
                                        <w:sz w:val="20"/>
                                        <w:szCs w:val="20"/>
                                      </w:rPr>
                                      <m:t>sin</m:t>
                                    </m:r>
                                  </m:fName>
                                  <m:e>
                                    <m:d>
                                      <m:dPr>
                                        <m:ctrlPr>
                                          <w:rPr>
                                            <w:rFonts w:ascii="Cambria Math" w:hAnsi="Cambria Math"/>
                                            <w:sz w:val="20"/>
                                            <w:szCs w:val="20"/>
                                          </w:rPr>
                                        </m:ctrlPr>
                                      </m:dPr>
                                      <m:e>
                                        <m:r>
                                          <w:rPr>
                                            <w:rFonts w:ascii="Cambria Math" w:hAnsi="Cambria Math"/>
                                            <w:sz w:val="20"/>
                                            <w:szCs w:val="20"/>
                                          </w:rPr>
                                          <m:t>mϕ</m:t>
                                        </m:r>
                                      </m:e>
                                    </m:d>
                                  </m:e>
                                </m:func>
                              </m:e>
                            </m:d>
                            <m:sSub>
                              <m:sSubPr>
                                <m:ctrlPr>
                                  <w:rPr>
                                    <w:rFonts w:ascii="Cambria Math" w:hAnsi="Cambria Math"/>
                                    <w:sz w:val="20"/>
                                    <w:szCs w:val="20"/>
                                  </w:rPr>
                                </m:ctrlPr>
                              </m:sSubPr>
                              <m:e>
                                <m:r>
                                  <w:rPr>
                                    <w:rFonts w:ascii="Cambria Math" w:hAnsi="Cambria Math"/>
                                    <w:sz w:val="20"/>
                                    <w:szCs w:val="20"/>
                                  </w:rPr>
                                  <m:t>P</m:t>
                                </m:r>
                              </m:e>
                              <m:sub>
                                <m:r>
                                  <w:rPr>
                                    <w:rFonts w:ascii="Cambria Math" w:hAnsi="Cambria Math"/>
                                    <w:sz w:val="20"/>
                                    <w:szCs w:val="20"/>
                                  </w:rPr>
                                  <m:t>lm</m:t>
                                </m:r>
                              </m:sub>
                            </m:sSub>
                            <m:d>
                              <m:dPr>
                                <m:ctrlPr>
                                  <w:rPr>
                                    <w:rFonts w:ascii="Cambria Math" w:hAnsi="Cambria Math"/>
                                    <w:sz w:val="20"/>
                                    <w:szCs w:val="20"/>
                                  </w:rPr>
                                </m:ctrlPr>
                              </m:dPr>
                              <m:e>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θ</m:t>
                                    </m:r>
                                  </m:e>
                                </m:func>
                              </m:e>
                            </m:d>
                          </m:e>
                        </m:nary>
                      </m:e>
                    </m:nary>
                  </m:e>
                </m:d>
              </m:oMath>
            </m:oMathPara>
          </w:p>
        </w:tc>
        <w:tc>
          <w:tcPr>
            <w:tcW w:w="350" w:type="pct"/>
            <w:vAlign w:val="center"/>
          </w:tcPr>
          <w:p w14:paraId="7837904F" w14:textId="77777777" w:rsidR="009703D9" w:rsidRPr="008D3FD8" w:rsidRDefault="009703D9" w:rsidP="008D3FD8">
            <w:pPr>
              <w:spacing w:line="360" w:lineRule="auto"/>
              <w:jc w:val="both"/>
              <w:rPr>
                <w:rFonts w:ascii="Courier" w:hAnsi="Courier"/>
                <w:bCs/>
                <w:sz w:val="20"/>
                <w:szCs w:val="20"/>
              </w:rPr>
            </w:pPr>
            <w:r w:rsidRPr="008D3FD8">
              <w:rPr>
                <w:rFonts w:ascii="Courier" w:hAnsi="Courier"/>
                <w:sz w:val="20"/>
                <w:szCs w:val="20"/>
              </w:rPr>
              <w:t>2.1</w:t>
            </w:r>
          </w:p>
        </w:tc>
      </w:tr>
    </w:tbl>
    <w:p w14:paraId="7AA7BC74" w14:textId="77777777" w:rsidR="008D3FD8" w:rsidRDefault="008D3FD8" w:rsidP="008D3FD8">
      <w:pPr>
        <w:spacing w:line="360" w:lineRule="auto"/>
        <w:jc w:val="both"/>
        <w:rPr>
          <w:rFonts w:ascii="Courier" w:hAnsi="Courier"/>
          <w:sz w:val="20"/>
          <w:szCs w:val="20"/>
        </w:rPr>
      </w:pPr>
    </w:p>
    <w:p w14:paraId="781AC96E" w14:textId="4C403046"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where </w:t>
      </w:r>
      <m:oMath>
        <m:r>
          <w:rPr>
            <w:rFonts w:ascii="Cambria Math" w:hAnsi="Cambria Math"/>
            <w:sz w:val="20"/>
            <w:szCs w:val="20"/>
          </w:rPr>
          <m:t>r,  θ</m:t>
        </m:r>
      </m:oMath>
      <w:r w:rsidRPr="008D3FD8">
        <w:rPr>
          <w:rFonts w:ascii="Courier" w:hAnsi="Courier"/>
          <w:sz w:val="20"/>
          <w:szCs w:val="20"/>
        </w:rPr>
        <w:t xml:space="preserve"> and </w:t>
      </w:r>
      <m:oMath>
        <m:r>
          <w:rPr>
            <w:rFonts w:ascii="Cambria Math" w:hAnsi="Cambria Math"/>
            <w:sz w:val="20"/>
            <w:szCs w:val="20"/>
          </w:rPr>
          <m:t>ϕ</m:t>
        </m:r>
      </m:oMath>
      <w:r w:rsidRPr="008D3FD8">
        <w:rPr>
          <w:rFonts w:ascii="Courier" w:hAnsi="Courier"/>
          <w:sz w:val="20"/>
          <w:szCs w:val="20"/>
        </w:rPr>
        <w:t xml:space="preserve"> are the radial distance, latitude and longitude in the planet body-fixed reference frame, respectively, </w:t>
      </w:r>
      <m:oMath>
        <m:r>
          <w:rPr>
            <w:rFonts w:ascii="Cambria Math" w:hAnsi="Cambria Math"/>
            <w:sz w:val="20"/>
            <w:szCs w:val="20"/>
          </w:rPr>
          <m:t>R</m:t>
        </m:r>
      </m:oMath>
      <w:r w:rsidRPr="008D3FD8">
        <w:rPr>
          <w:rFonts w:ascii="Courier" w:hAnsi="Courier"/>
          <w:sz w:val="20"/>
          <w:szCs w:val="20"/>
        </w:rPr>
        <w:t xml:space="preserve"> is the reference radius of the sphere</w:t>
      </w:r>
      <m:oMath>
        <m:r>
          <w:rPr>
            <w:rFonts w:ascii="Cambria Math" w:hAnsi="Cambria Math"/>
            <w:sz w:val="20"/>
            <w:szCs w:val="20"/>
          </w:rPr>
          <m:t>,</m:t>
        </m:r>
      </m:oMath>
      <w:r w:rsidRPr="008D3FD8">
        <w:rPr>
          <w:rFonts w:ascii="Courier" w:hAnsi="Courier"/>
          <w:sz w:val="20"/>
          <w:szCs w:val="20"/>
        </w:rPr>
        <w:t xml:space="preserve"> </w:t>
      </w:r>
      <w:r w:rsidRPr="008D3FD8">
        <w:rPr>
          <w:rFonts w:ascii="Courier" w:hAnsi="Courier"/>
          <w:i/>
          <w:iCs/>
          <w:sz w:val="20"/>
          <w:szCs w:val="20"/>
        </w:rPr>
        <w:t>G</w:t>
      </w:r>
      <w:r w:rsidRPr="008D3FD8">
        <w:rPr>
          <w:rFonts w:ascii="Courier" w:hAnsi="Courier"/>
          <w:sz w:val="20"/>
          <w:szCs w:val="20"/>
        </w:rPr>
        <w:t xml:space="preserve"> is the gravitational constant, </w:t>
      </w:r>
      <w:r w:rsidRPr="008D3FD8">
        <w:rPr>
          <w:rFonts w:ascii="Courier" w:hAnsi="Courier"/>
          <w:i/>
          <w:iCs/>
          <w:sz w:val="20"/>
          <w:szCs w:val="20"/>
        </w:rPr>
        <w:t>M</w:t>
      </w:r>
      <w:r w:rsidRPr="008D3FD8">
        <w:rPr>
          <w:rFonts w:ascii="Courier" w:hAnsi="Courier"/>
          <w:sz w:val="20"/>
          <w:szCs w:val="20"/>
        </w:rPr>
        <w:t xml:space="preserve"> is the mass of the planet, </w:t>
      </w:r>
      <m:oMath>
        <m:sSub>
          <m:sSubPr>
            <m:ctrlPr>
              <w:rPr>
                <w:rFonts w:ascii="Cambria Math" w:hAnsi="Cambria Math"/>
                <w:sz w:val="20"/>
                <w:szCs w:val="20"/>
              </w:rPr>
            </m:ctrlPr>
          </m:sSubPr>
          <m:e>
            <m:r>
              <w:rPr>
                <w:rFonts w:ascii="Cambria Math" w:hAnsi="Cambria Math"/>
                <w:sz w:val="20"/>
                <w:szCs w:val="20"/>
              </w:rPr>
              <m:t>P</m:t>
            </m:r>
          </m:e>
          <m:sub>
            <m:r>
              <w:rPr>
                <w:rFonts w:ascii="Cambria Math" w:hAnsi="Cambria Math"/>
                <w:sz w:val="20"/>
                <w:szCs w:val="20"/>
              </w:rPr>
              <m:t>lm</m:t>
            </m:r>
          </m:sub>
        </m:sSub>
      </m:oMath>
      <w:r w:rsidRPr="008D3FD8">
        <w:rPr>
          <w:rFonts w:ascii="Courier" w:hAnsi="Courier"/>
          <w:sz w:val="20"/>
          <w:szCs w:val="20"/>
        </w:rPr>
        <w:t xml:space="preserve"> are </w:t>
      </w:r>
      <w:r w:rsidRPr="008D3FD8">
        <w:rPr>
          <w:rFonts w:ascii="Courier" w:hAnsi="Courier"/>
          <w:sz w:val="20"/>
          <w:szCs w:val="20"/>
        </w:rPr>
        <w:lastRenderedPageBreak/>
        <w:t xml:space="preserve">the associated Legendre function of degree </w:t>
      </w:r>
      <m:oMath>
        <m:r>
          <w:rPr>
            <w:rFonts w:ascii="Cambria Math" w:hAnsi="Cambria Math"/>
            <w:sz w:val="20"/>
            <w:szCs w:val="20"/>
          </w:rPr>
          <m:t>l</m:t>
        </m:r>
      </m:oMath>
      <w:r w:rsidRPr="008D3FD8">
        <w:rPr>
          <w:rFonts w:ascii="Courier" w:hAnsi="Courier"/>
          <w:sz w:val="20"/>
          <w:szCs w:val="20"/>
        </w:rPr>
        <w:t xml:space="preserve"> and order </w:t>
      </w:r>
      <m:oMath>
        <m:r>
          <w:rPr>
            <w:rFonts w:ascii="Cambria Math" w:hAnsi="Cambria Math"/>
            <w:sz w:val="20"/>
            <w:szCs w:val="20"/>
          </w:rPr>
          <m:t>m</m:t>
        </m:r>
      </m:oMath>
      <w:r w:rsidRPr="008D3FD8">
        <w:rPr>
          <w:rFonts w:ascii="Courier" w:hAnsi="Courier"/>
          <w:sz w:val="20"/>
          <w:szCs w:val="20"/>
        </w:rPr>
        <w:t xml:space="preserve">, and </w:t>
      </w: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lm</m:t>
            </m:r>
          </m:sub>
        </m:sSub>
      </m:oMath>
      <w:r w:rsidRPr="008D3FD8">
        <w:rPr>
          <w:rFonts w:ascii="Courier" w:hAnsi="Courier"/>
          <w:sz w:val="20"/>
          <w:szCs w:val="20"/>
        </w:rPr>
        <w:t xml:space="preserve"> and </w:t>
      </w: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lm</m:t>
            </m:r>
          </m:sub>
        </m:sSub>
      </m:oMath>
      <w:r w:rsidRPr="008D3FD8">
        <w:rPr>
          <w:rFonts w:ascii="Courier" w:hAnsi="Courier"/>
          <w:sz w:val="20"/>
          <w:szCs w:val="20"/>
        </w:rPr>
        <w:t xml:space="preserve"> are coefficients of the spherical harmonics expansion,</w:t>
      </w:r>
      <w:r w:rsidR="00DC7673">
        <w:rPr>
          <w:rFonts w:ascii="Courier" w:hAnsi="Courier"/>
          <w:sz w:val="20"/>
          <w:szCs w:val="20"/>
        </w:rPr>
        <w:t xml:space="preserve"> </w:t>
      </w:r>
      <w:r w:rsidRPr="008D3FD8">
        <w:rPr>
          <w:rFonts w:ascii="Courier" w:hAnsi="Courier"/>
          <w:sz w:val="20"/>
          <w:szCs w:val="20"/>
        </w:rPr>
        <w:t xml:space="preserve">also called Stokes coefficients. The time-dependent variations in the gravity field are represented in terms of variations of the spherical harmonics coefficients and denoted by </w:t>
      </w:r>
      <m:oMath>
        <m: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lm</m:t>
            </m:r>
          </m:sub>
        </m:sSub>
      </m:oMath>
      <w:r w:rsidRPr="008D3FD8">
        <w:rPr>
          <w:rFonts w:ascii="Courier" w:hAnsi="Courier"/>
          <w:sz w:val="20"/>
          <w:szCs w:val="20"/>
        </w:rPr>
        <w:t xml:space="preserve"> and </w:t>
      </w:r>
      <m:oMath>
        <m: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lm</m:t>
            </m:r>
          </m:sub>
        </m:sSub>
      </m:oMath>
      <w:r w:rsidRPr="008D3FD8">
        <w:rPr>
          <w:rFonts w:ascii="Courier" w:hAnsi="Courier"/>
          <w:sz w:val="20"/>
          <w:szCs w:val="20"/>
        </w:rPr>
        <w:t xml:space="preserve">. </w:t>
      </w:r>
      <w:r w:rsidR="007860D7">
        <w:rPr>
          <w:rFonts w:ascii="Courier" w:hAnsi="Courier"/>
          <w:sz w:val="20"/>
          <w:szCs w:val="20"/>
        </w:rPr>
        <w:t xml:space="preserve">According to </w:t>
      </w:r>
      <w:proofErr w:type="spellStart"/>
      <w:r w:rsidR="007860D7" w:rsidRPr="008D3FD8">
        <w:rPr>
          <w:rFonts w:ascii="Courier" w:hAnsi="Courier"/>
          <w:sz w:val="20"/>
          <w:szCs w:val="20"/>
        </w:rPr>
        <w:t>Wahr</w:t>
      </w:r>
      <w:proofErr w:type="spellEnd"/>
      <w:r w:rsidR="007860D7" w:rsidRPr="008D3FD8">
        <w:rPr>
          <w:rFonts w:ascii="Courier" w:hAnsi="Courier"/>
          <w:sz w:val="20"/>
          <w:szCs w:val="20"/>
        </w:rPr>
        <w:t xml:space="preserve"> et al., </w:t>
      </w:r>
      <w:r w:rsidR="007860D7">
        <w:rPr>
          <w:rFonts w:ascii="Courier" w:hAnsi="Courier"/>
          <w:sz w:val="20"/>
          <w:szCs w:val="20"/>
        </w:rPr>
        <w:t>these</w:t>
      </w:r>
      <w:r w:rsidRPr="008D3FD8">
        <w:rPr>
          <w:rFonts w:ascii="Courier" w:hAnsi="Courier"/>
          <w:sz w:val="20"/>
          <w:szCs w:val="20"/>
        </w:rPr>
        <w:t xml:space="preserve"> are related to surface mass changes by:</w:t>
      </w:r>
    </w:p>
    <w:p w14:paraId="7D3EF8BE" w14:textId="77777777" w:rsidR="004A3F6B" w:rsidRPr="008D3FD8" w:rsidRDefault="004A3F6B" w:rsidP="008D3FD8">
      <w:pPr>
        <w:spacing w:line="360" w:lineRule="auto"/>
        <w:jc w:val="both"/>
        <w:rPr>
          <w:rFonts w:ascii="Courier" w:hAnsi="Courier"/>
          <w:b/>
          <w:bCs/>
          <w:sz w:val="20"/>
          <w:szCs w:val="20"/>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3"/>
        <w:gridCol w:w="620"/>
      </w:tblGrid>
      <w:tr w:rsidR="009703D9" w:rsidRPr="008D3FD8" w14:paraId="68AB8FF0" w14:textId="77777777" w:rsidTr="00CB4FD5">
        <w:trPr>
          <w:jc w:val="center"/>
        </w:trPr>
        <w:tc>
          <w:tcPr>
            <w:tcW w:w="4300" w:type="pct"/>
          </w:tcPr>
          <w:p w14:paraId="36AE6A50" w14:textId="77777777" w:rsidR="009703D9" w:rsidRPr="008D3FD8" w:rsidRDefault="009D3F35" w:rsidP="008D3FD8">
            <w:pPr>
              <w:spacing w:line="360" w:lineRule="auto"/>
              <w:jc w:val="both"/>
              <w:rPr>
                <w:rFonts w:ascii="Courier" w:hAnsi="Courier"/>
                <w:b/>
                <w:bCs/>
                <w:sz w:val="20"/>
                <w:szCs w:val="20"/>
                <w:lang w:val="it-IT"/>
              </w:rPr>
            </w:pPr>
            <m:oMathPara>
              <m:oMath>
                <m:sSub>
                  <m:sSubPr>
                    <m:ctrlPr>
                      <w:rPr>
                        <w:rFonts w:ascii="Cambria Math" w:hAnsi="Cambria Math"/>
                        <w:sz w:val="20"/>
                        <w:szCs w:val="20"/>
                      </w:rPr>
                    </m:ctrlPr>
                  </m:sSubPr>
                  <m:e>
                    <m:r>
                      <m:rPr>
                        <m:sty m:val="p"/>
                      </m:rPr>
                      <w:rPr>
                        <w:rFonts w:ascii="Cambria Math" w:hAnsi="Cambria Math"/>
                        <w:sz w:val="20"/>
                        <w:szCs w:val="20"/>
                      </w:rPr>
                      <m:t>Δ</m:t>
                    </m:r>
                    <m:r>
                      <w:rPr>
                        <w:rFonts w:ascii="Cambria Math" w:hAnsi="Cambria Math"/>
                        <w:sz w:val="20"/>
                        <w:szCs w:val="20"/>
                      </w:rPr>
                      <m:t>C</m:t>
                    </m:r>
                  </m:e>
                  <m:sub>
                    <m:r>
                      <w:rPr>
                        <w:rFonts w:ascii="Cambria Math" w:hAnsi="Cambria Math"/>
                        <w:sz w:val="20"/>
                        <w:szCs w:val="20"/>
                      </w:rPr>
                      <m:t>lm</m:t>
                    </m:r>
                  </m:sub>
                </m:sSub>
                <m:r>
                  <m:rPr>
                    <m:sty m:val="p"/>
                  </m:rPr>
                  <w:rPr>
                    <w:rFonts w:ascii="Cambria Math" w:hAnsi="Cambria Math"/>
                    <w:sz w:val="20"/>
                    <w:szCs w:val="20"/>
                    <w:lang w:val="it-IT"/>
                  </w:rPr>
                  <m:t>=</m:t>
                </m:r>
                <m:f>
                  <m:fPr>
                    <m:ctrlPr>
                      <w:rPr>
                        <w:rFonts w:ascii="Cambria Math" w:hAnsi="Cambria Math"/>
                        <w:sz w:val="20"/>
                        <w:szCs w:val="20"/>
                      </w:rPr>
                    </m:ctrlPr>
                  </m:fPr>
                  <m:num>
                    <m:r>
                      <m:rPr>
                        <m:sty m:val="p"/>
                      </m:rPr>
                      <w:rPr>
                        <w:rFonts w:ascii="Cambria Math" w:hAnsi="Cambria Math"/>
                        <w:sz w:val="20"/>
                        <w:szCs w:val="20"/>
                        <w:lang w:val="it-IT"/>
                      </w:rPr>
                      <m:t>3</m:t>
                    </m:r>
                  </m:num>
                  <m:den>
                    <m:r>
                      <m:rPr>
                        <m:sty m:val="p"/>
                      </m:rPr>
                      <w:rPr>
                        <w:rFonts w:ascii="Cambria Math" w:hAnsi="Cambria Math"/>
                        <w:sz w:val="20"/>
                        <w:szCs w:val="20"/>
                        <w:lang w:val="it-IT"/>
                      </w:rPr>
                      <m:t>4</m:t>
                    </m:r>
                    <m:r>
                      <w:rPr>
                        <w:rFonts w:ascii="Cambria Math" w:hAnsi="Cambria Math"/>
                        <w:sz w:val="20"/>
                        <w:szCs w:val="20"/>
                      </w:rPr>
                      <m:t>πR</m:t>
                    </m:r>
                    <m:acc>
                      <m:accPr>
                        <m:chr m:val="̅"/>
                        <m:ctrlPr>
                          <w:rPr>
                            <w:rFonts w:ascii="Cambria Math" w:hAnsi="Cambria Math"/>
                            <w:sz w:val="20"/>
                            <w:szCs w:val="20"/>
                          </w:rPr>
                        </m:ctrlPr>
                      </m:accPr>
                      <m:e>
                        <m:r>
                          <w:rPr>
                            <w:rFonts w:ascii="Cambria Math" w:hAnsi="Cambria Math"/>
                            <w:sz w:val="20"/>
                            <w:szCs w:val="20"/>
                          </w:rPr>
                          <m:t>ρ</m:t>
                        </m:r>
                      </m:e>
                    </m:acc>
                  </m:den>
                </m:f>
                <m:r>
                  <m:rPr>
                    <m:sty m:val="p"/>
                  </m:rP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lang w:val="it-IT"/>
                      </w:rPr>
                      <m:t>1+</m:t>
                    </m:r>
                    <m:sSubSup>
                      <m:sSubSupPr>
                        <m:ctrlPr>
                          <w:rPr>
                            <w:rFonts w:ascii="Cambria Math" w:hAnsi="Cambria Math"/>
                            <w:sz w:val="20"/>
                            <w:szCs w:val="20"/>
                          </w:rPr>
                        </m:ctrlPr>
                      </m:sSubSupPr>
                      <m:e>
                        <m:r>
                          <w:rPr>
                            <w:rFonts w:ascii="Cambria Math" w:hAnsi="Cambria Math"/>
                            <w:sz w:val="20"/>
                            <w:szCs w:val="20"/>
                          </w:rPr>
                          <m:t>k</m:t>
                        </m:r>
                      </m:e>
                      <m:sub>
                        <m:r>
                          <w:rPr>
                            <w:rFonts w:ascii="Cambria Math" w:hAnsi="Cambria Math"/>
                            <w:sz w:val="20"/>
                            <w:szCs w:val="20"/>
                          </w:rPr>
                          <m:t>l</m:t>
                        </m:r>
                      </m:sub>
                      <m:sup>
                        <m:r>
                          <m:rPr>
                            <m:sty m:val="p"/>
                          </m:rPr>
                          <w:rPr>
                            <w:rFonts w:ascii="Cambria Math" w:hAnsi="Cambria Math"/>
                            <w:sz w:val="20"/>
                            <w:szCs w:val="20"/>
                            <w:lang w:val="it-IT"/>
                          </w:rPr>
                          <m:t>'</m:t>
                        </m:r>
                      </m:sup>
                    </m:sSubSup>
                  </m:num>
                  <m:den>
                    <m:r>
                      <m:rPr>
                        <m:sty m:val="p"/>
                      </m:rPr>
                      <w:rPr>
                        <w:rFonts w:ascii="Cambria Math" w:hAnsi="Cambria Math"/>
                        <w:sz w:val="20"/>
                        <w:szCs w:val="20"/>
                        <w:lang w:val="it-IT"/>
                      </w:rPr>
                      <m:t>2</m:t>
                    </m:r>
                    <m:r>
                      <w:rPr>
                        <w:rFonts w:ascii="Cambria Math" w:hAnsi="Cambria Math"/>
                        <w:sz w:val="20"/>
                        <w:szCs w:val="20"/>
                      </w:rPr>
                      <m:t>l</m:t>
                    </m:r>
                    <m:r>
                      <m:rPr>
                        <m:sty m:val="p"/>
                      </m:rPr>
                      <w:rPr>
                        <w:rFonts w:ascii="Cambria Math" w:hAnsi="Cambria Math"/>
                        <w:sz w:val="20"/>
                        <w:szCs w:val="20"/>
                        <w:lang w:val="it-IT"/>
                      </w:rPr>
                      <m:t>+1</m:t>
                    </m:r>
                  </m:den>
                </m:f>
                <m:nary>
                  <m:naryPr>
                    <m:limLoc m:val="undOvr"/>
                    <m:subHide m:val="1"/>
                    <m:supHide m:val="1"/>
                    <m:ctrlPr>
                      <w:rPr>
                        <w:rFonts w:ascii="Cambria Math" w:hAnsi="Cambria Math"/>
                        <w:sz w:val="20"/>
                        <w:szCs w:val="20"/>
                      </w:rPr>
                    </m:ctrlPr>
                  </m:naryPr>
                  <m:sub/>
                  <m:sup/>
                  <m:e>
                    <m:r>
                      <m:rPr>
                        <m:sty m:val="p"/>
                      </m:rPr>
                      <w:rPr>
                        <w:rFonts w:ascii="Cambria Math" w:hAnsi="Cambria Math"/>
                        <w:sz w:val="20"/>
                        <w:szCs w:val="20"/>
                      </w:rPr>
                      <m:t>Δ</m:t>
                    </m:r>
                    <m:r>
                      <w:rPr>
                        <w:rFonts w:ascii="Cambria Math" w:hAnsi="Cambria Math"/>
                        <w:sz w:val="20"/>
                        <w:szCs w:val="20"/>
                      </w:rPr>
                      <m:t>ρ</m:t>
                    </m:r>
                    <m:d>
                      <m:dPr>
                        <m:ctrlPr>
                          <w:rPr>
                            <w:rFonts w:ascii="Cambria Math" w:hAnsi="Cambria Math"/>
                            <w:sz w:val="20"/>
                            <w:szCs w:val="20"/>
                          </w:rPr>
                        </m:ctrlPr>
                      </m:dPr>
                      <m:e>
                        <m:r>
                          <w:rPr>
                            <w:rFonts w:ascii="Cambria Math" w:hAnsi="Cambria Math"/>
                            <w:sz w:val="20"/>
                            <w:szCs w:val="20"/>
                          </w:rPr>
                          <m:t>r</m:t>
                        </m:r>
                        <m:r>
                          <m:rPr>
                            <m:sty m:val="p"/>
                          </m:rPr>
                          <w:rPr>
                            <w:rFonts w:ascii="Cambria Math" w:hAnsi="Cambria Math"/>
                            <w:sz w:val="20"/>
                            <w:szCs w:val="20"/>
                            <w:lang w:val="it-IT"/>
                          </w:rPr>
                          <m:t>,</m:t>
                        </m:r>
                        <m:r>
                          <w:rPr>
                            <w:rFonts w:ascii="Cambria Math" w:hAnsi="Cambria Math"/>
                            <w:sz w:val="20"/>
                            <w:szCs w:val="20"/>
                          </w:rPr>
                          <m:t>θ</m:t>
                        </m:r>
                        <m:r>
                          <m:rPr>
                            <m:sty m:val="p"/>
                          </m:rPr>
                          <w:rPr>
                            <w:rFonts w:ascii="Cambria Math" w:hAnsi="Cambria Math"/>
                            <w:sz w:val="20"/>
                            <w:szCs w:val="20"/>
                            <w:lang w:val="it-IT"/>
                          </w:rPr>
                          <m:t>,</m:t>
                        </m:r>
                        <m:r>
                          <w:rPr>
                            <w:rFonts w:ascii="Cambria Math" w:hAnsi="Cambria Math"/>
                            <w:sz w:val="20"/>
                            <w:szCs w:val="20"/>
                          </w:rPr>
                          <m:t>ϕ</m:t>
                        </m:r>
                      </m:e>
                    </m:d>
                    <m:r>
                      <m:rPr>
                        <m:sty m:val="p"/>
                      </m:rPr>
                      <w:rPr>
                        <w:rFonts w:ascii="Cambria Math" w:hAnsi="Cambria Math"/>
                        <w:sz w:val="20"/>
                        <w:szCs w:val="20"/>
                        <w:lang w:val="it-IT"/>
                      </w:rPr>
                      <m:t xml:space="preserve"> </m:t>
                    </m:r>
                    <m:sSub>
                      <m:sSubPr>
                        <m:ctrlPr>
                          <w:rPr>
                            <w:rFonts w:ascii="Cambria Math" w:hAnsi="Cambria Math"/>
                            <w:sz w:val="20"/>
                            <w:szCs w:val="20"/>
                          </w:rPr>
                        </m:ctrlPr>
                      </m:sSubPr>
                      <m:e>
                        <m:r>
                          <w:rPr>
                            <w:rFonts w:ascii="Cambria Math" w:hAnsi="Cambria Math"/>
                            <w:sz w:val="20"/>
                            <w:szCs w:val="20"/>
                          </w:rPr>
                          <m:t>P</m:t>
                        </m:r>
                      </m:e>
                      <m:sub>
                        <m:r>
                          <w:rPr>
                            <w:rFonts w:ascii="Cambria Math" w:hAnsi="Cambria Math"/>
                            <w:sz w:val="20"/>
                            <w:szCs w:val="20"/>
                          </w:rPr>
                          <m:t>lm</m:t>
                        </m:r>
                      </m:sub>
                    </m:sSub>
                    <m:r>
                      <m:rPr>
                        <m:sty m:val="p"/>
                      </m:rPr>
                      <w:rPr>
                        <w:rFonts w:ascii="Cambria Math" w:hAnsi="Cambria Math"/>
                        <w:sz w:val="20"/>
                        <w:szCs w:val="20"/>
                        <w:lang w:val="it-IT"/>
                      </w:rPr>
                      <m:t>(</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θ</m:t>
                        </m:r>
                        <m:r>
                          <m:rPr>
                            <m:sty m:val="p"/>
                          </m:rPr>
                          <w:rPr>
                            <w:rFonts w:ascii="Cambria Math" w:hAnsi="Cambria Math"/>
                            <w:sz w:val="20"/>
                            <w:szCs w:val="20"/>
                            <w:lang w:val="it-IT"/>
                          </w:rPr>
                          <m:t xml:space="preserve">) </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r</m:t>
                                    </m:r>
                                  </m:num>
                                  <m:den>
                                    <m:r>
                                      <w:rPr>
                                        <w:rFonts w:ascii="Cambria Math" w:hAnsi="Cambria Math"/>
                                        <w:sz w:val="20"/>
                                        <w:szCs w:val="20"/>
                                      </w:rPr>
                                      <m:t>R</m:t>
                                    </m:r>
                                  </m:den>
                                </m:f>
                              </m:e>
                            </m:d>
                          </m:e>
                          <m:sup>
                            <m:r>
                              <w:rPr>
                                <w:rFonts w:ascii="Cambria Math" w:hAnsi="Cambria Math"/>
                                <w:sz w:val="20"/>
                                <w:szCs w:val="20"/>
                              </w:rPr>
                              <m:t>l</m:t>
                            </m:r>
                            <m:r>
                              <m:rPr>
                                <m:sty m:val="p"/>
                              </m:rPr>
                              <w:rPr>
                                <w:rFonts w:ascii="Cambria Math" w:hAnsi="Cambria Math"/>
                                <w:sz w:val="20"/>
                                <w:szCs w:val="20"/>
                                <w:lang w:val="it-IT"/>
                              </w:rPr>
                              <m:t>+2</m:t>
                            </m:r>
                          </m:sup>
                        </m:sSup>
                      </m:e>
                    </m:func>
                  </m:e>
                </m:nary>
                <m:func>
                  <m:funcPr>
                    <m:ctrlPr>
                      <w:rPr>
                        <w:rFonts w:ascii="Cambria Math" w:hAnsi="Cambria Math"/>
                        <w:sz w:val="20"/>
                        <w:szCs w:val="20"/>
                      </w:rPr>
                    </m:ctrlPr>
                  </m:funcPr>
                  <m:fName>
                    <m:r>
                      <m:rPr>
                        <m:sty m:val="p"/>
                      </m:rPr>
                      <w:rPr>
                        <w:rFonts w:ascii="Cambria Math" w:hAnsi="Cambria Math"/>
                        <w:sz w:val="20"/>
                        <w:szCs w:val="20"/>
                        <w:lang w:val="it-IT"/>
                      </w:rPr>
                      <m:t>cos</m:t>
                    </m:r>
                  </m:fName>
                  <m:e>
                    <m:d>
                      <m:dPr>
                        <m:ctrlPr>
                          <w:rPr>
                            <w:rFonts w:ascii="Cambria Math" w:hAnsi="Cambria Math"/>
                            <w:sz w:val="20"/>
                            <w:szCs w:val="20"/>
                            <w:lang w:val="it-IT"/>
                          </w:rPr>
                        </m:ctrlPr>
                      </m:dPr>
                      <m:e>
                        <m:r>
                          <w:rPr>
                            <w:rFonts w:ascii="Cambria Math" w:hAnsi="Cambria Math"/>
                            <w:sz w:val="20"/>
                            <w:szCs w:val="20"/>
                          </w:rPr>
                          <m:t>mϕ</m:t>
                        </m:r>
                      </m:e>
                    </m:d>
                    <m:func>
                      <m:funcPr>
                        <m:ctrlPr>
                          <w:rPr>
                            <w:rFonts w:ascii="Cambria Math" w:hAnsi="Cambria Math"/>
                            <w:sz w:val="20"/>
                            <w:szCs w:val="20"/>
                            <w:lang w:val="it-IT"/>
                          </w:rPr>
                        </m:ctrlPr>
                      </m:funcPr>
                      <m:fName>
                        <m:r>
                          <m:rPr>
                            <m:sty m:val="p"/>
                          </m:rPr>
                          <w:rPr>
                            <w:rFonts w:ascii="Cambria Math" w:hAnsi="Cambria Math"/>
                            <w:sz w:val="20"/>
                            <w:szCs w:val="20"/>
                            <w:lang w:val="it-IT"/>
                          </w:rPr>
                          <m:t>cos</m:t>
                        </m:r>
                      </m:fName>
                      <m:e>
                        <m:d>
                          <m:dPr>
                            <m:ctrlPr>
                              <w:rPr>
                                <w:rFonts w:ascii="Cambria Math" w:hAnsi="Cambria Math"/>
                                <w:sz w:val="20"/>
                                <w:szCs w:val="20"/>
                                <w:lang w:val="it-IT"/>
                              </w:rPr>
                            </m:ctrlPr>
                          </m:dPr>
                          <m:e>
                            <m:r>
                              <w:rPr>
                                <w:rFonts w:ascii="Cambria Math" w:hAnsi="Cambria Math"/>
                                <w:sz w:val="20"/>
                                <w:szCs w:val="20"/>
                                <w:lang w:val="it-IT"/>
                              </w:rPr>
                              <m:t>θ</m:t>
                            </m:r>
                          </m:e>
                        </m:d>
                        <m:r>
                          <w:rPr>
                            <w:rFonts w:ascii="Cambria Math" w:hAnsi="Cambria Math"/>
                            <w:sz w:val="20"/>
                            <w:szCs w:val="20"/>
                            <w:lang w:val="it-IT"/>
                          </w:rPr>
                          <m:t>dθ</m:t>
                        </m:r>
                        <m:r>
                          <m:rPr>
                            <m:sty m:val="p"/>
                          </m:rPr>
                          <w:rPr>
                            <w:rFonts w:ascii="Cambria Math" w:hAnsi="Cambria Math"/>
                            <w:sz w:val="20"/>
                            <w:szCs w:val="20"/>
                            <w:lang w:val="it-IT"/>
                          </w:rPr>
                          <m:t xml:space="preserve"> </m:t>
                        </m:r>
                        <m:r>
                          <w:rPr>
                            <w:rFonts w:ascii="Cambria Math" w:hAnsi="Cambria Math"/>
                            <w:sz w:val="20"/>
                            <w:szCs w:val="20"/>
                            <w:lang w:val="it-IT"/>
                          </w:rPr>
                          <m:t>dϕ</m:t>
                        </m:r>
                        <m:r>
                          <m:rPr>
                            <m:sty m:val="p"/>
                          </m:rPr>
                          <w:rPr>
                            <w:rFonts w:ascii="Cambria Math" w:hAnsi="Cambria Math"/>
                            <w:sz w:val="20"/>
                            <w:szCs w:val="20"/>
                            <w:lang w:val="it-IT"/>
                          </w:rPr>
                          <m:t xml:space="preserve"> </m:t>
                        </m:r>
                        <m:r>
                          <w:rPr>
                            <w:rFonts w:ascii="Cambria Math" w:hAnsi="Cambria Math"/>
                            <w:sz w:val="20"/>
                            <w:szCs w:val="20"/>
                            <w:lang w:val="it-IT"/>
                          </w:rPr>
                          <m:t>dr</m:t>
                        </m:r>
                      </m:e>
                    </m:func>
                  </m:e>
                </m:func>
              </m:oMath>
            </m:oMathPara>
          </w:p>
        </w:tc>
        <w:tc>
          <w:tcPr>
            <w:tcW w:w="350" w:type="pct"/>
            <w:vAlign w:val="center"/>
          </w:tcPr>
          <w:p w14:paraId="5C314186" w14:textId="77777777" w:rsidR="009703D9" w:rsidRPr="008D3FD8" w:rsidRDefault="009703D9" w:rsidP="008D3FD8">
            <w:pPr>
              <w:spacing w:line="360" w:lineRule="auto"/>
              <w:jc w:val="both"/>
              <w:rPr>
                <w:rFonts w:ascii="Courier" w:hAnsi="Courier"/>
                <w:bCs/>
                <w:sz w:val="20"/>
                <w:szCs w:val="20"/>
              </w:rPr>
            </w:pPr>
            <w:r w:rsidRPr="008D3FD8">
              <w:rPr>
                <w:rFonts w:ascii="Courier" w:hAnsi="Courier"/>
                <w:sz w:val="20"/>
                <w:szCs w:val="20"/>
              </w:rPr>
              <w:t>2.2</w:t>
            </w:r>
          </w:p>
        </w:tc>
      </w:tr>
    </w:tbl>
    <w:p w14:paraId="1151E1CE" w14:textId="77777777" w:rsidR="004A3F6B" w:rsidRDefault="004A3F6B" w:rsidP="008D3FD8">
      <w:pPr>
        <w:spacing w:line="360" w:lineRule="auto"/>
        <w:jc w:val="both"/>
        <w:rPr>
          <w:rFonts w:ascii="Courier" w:hAnsi="Courier"/>
          <w:sz w:val="20"/>
          <w:szCs w:val="20"/>
        </w:rPr>
      </w:pPr>
    </w:p>
    <w:p w14:paraId="18BDD75C" w14:textId="7BC43A47"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where </w:t>
      </w:r>
      <m:oMath>
        <m:acc>
          <m:accPr>
            <m:chr m:val="̅"/>
            <m:ctrlPr>
              <w:rPr>
                <w:rFonts w:ascii="Cambria Math" w:hAnsi="Cambria Math"/>
                <w:sz w:val="20"/>
                <w:szCs w:val="20"/>
              </w:rPr>
            </m:ctrlPr>
          </m:accPr>
          <m:e>
            <m:r>
              <w:rPr>
                <w:rFonts w:ascii="Cambria Math" w:hAnsi="Cambria Math"/>
                <w:sz w:val="20"/>
                <w:szCs w:val="20"/>
              </w:rPr>
              <m:t>ρ</m:t>
            </m:r>
          </m:e>
        </m:acc>
      </m:oMath>
      <w:r w:rsidRPr="008D3FD8">
        <w:rPr>
          <w:rFonts w:ascii="Courier" w:hAnsi="Courier"/>
          <w:sz w:val="20"/>
          <w:szCs w:val="20"/>
        </w:rPr>
        <w:t xml:space="preserve"> is the mean density of the planet, </w:t>
      </w:r>
      <m:oMath>
        <m:sSubSup>
          <m:sSubSupPr>
            <m:ctrlPr>
              <w:rPr>
                <w:rFonts w:ascii="Cambria Math" w:hAnsi="Cambria Math"/>
                <w:sz w:val="20"/>
                <w:szCs w:val="20"/>
              </w:rPr>
            </m:ctrlPr>
          </m:sSubSupPr>
          <m:e>
            <m:r>
              <w:rPr>
                <w:rFonts w:ascii="Cambria Math" w:hAnsi="Cambria Math"/>
                <w:sz w:val="20"/>
                <w:szCs w:val="20"/>
              </w:rPr>
              <m:t>k</m:t>
            </m:r>
          </m:e>
          <m:sub>
            <m:r>
              <w:rPr>
                <w:rFonts w:ascii="Cambria Math" w:hAnsi="Cambria Math"/>
                <w:sz w:val="20"/>
                <w:szCs w:val="20"/>
              </w:rPr>
              <m:t>l</m:t>
            </m:r>
          </m:sub>
          <m:sup>
            <m:r>
              <w:rPr>
                <w:rFonts w:ascii="Cambria Math" w:hAnsi="Cambria Math"/>
                <w:sz w:val="20"/>
                <w:szCs w:val="20"/>
              </w:rPr>
              <m:t>'</m:t>
            </m:r>
          </m:sup>
        </m:sSubSup>
      </m:oMath>
      <w:r w:rsidRPr="008D3FD8">
        <w:rPr>
          <w:rFonts w:ascii="Courier" w:hAnsi="Courier"/>
          <w:sz w:val="20"/>
          <w:szCs w:val="20"/>
        </w:rPr>
        <w:t xml:space="preserve"> is the load Love number of degree </w:t>
      </w:r>
      <m:oMath>
        <m:r>
          <w:rPr>
            <w:rFonts w:ascii="Cambria Math" w:hAnsi="Cambria Math"/>
            <w:sz w:val="20"/>
            <w:szCs w:val="20"/>
          </w:rPr>
          <m:t>l</m:t>
        </m:r>
      </m:oMath>
      <w:r w:rsidRPr="008D3FD8">
        <w:rPr>
          <w:rFonts w:ascii="Courier" w:hAnsi="Courier"/>
          <w:sz w:val="20"/>
          <w:szCs w:val="20"/>
        </w:rPr>
        <w:t xml:space="preserve"> (Farrel, 1972), and </w:t>
      </w:r>
      <m:oMath>
        <m:r>
          <m:rPr>
            <m:sty m:val="p"/>
          </m:rPr>
          <w:rPr>
            <w:rFonts w:ascii="Cambria Math" w:hAnsi="Cambria Math"/>
            <w:sz w:val="20"/>
            <w:szCs w:val="20"/>
          </w:rPr>
          <m:t>Δ</m:t>
        </m:r>
        <m:r>
          <w:rPr>
            <w:rFonts w:ascii="Cambria Math" w:hAnsi="Cambria Math"/>
            <w:sz w:val="20"/>
            <w:szCs w:val="20"/>
          </w:rPr>
          <m:t>ρ</m:t>
        </m:r>
        <m:d>
          <m:dPr>
            <m:ctrlPr>
              <w:rPr>
                <w:rFonts w:ascii="Cambria Math" w:hAnsi="Cambria Math"/>
                <w:sz w:val="20"/>
                <w:szCs w:val="20"/>
              </w:rPr>
            </m:ctrlPr>
          </m:dPr>
          <m:e>
            <m:r>
              <w:rPr>
                <w:rFonts w:ascii="Cambria Math" w:hAnsi="Cambria Math"/>
                <w:sz w:val="20"/>
                <w:szCs w:val="20"/>
              </w:rPr>
              <m:t>r,θ,ϕ</m:t>
            </m:r>
          </m:e>
        </m:d>
      </m:oMath>
      <w:r w:rsidRPr="008D3FD8">
        <w:rPr>
          <w:rFonts w:ascii="Courier" w:hAnsi="Courier"/>
          <w:sz w:val="20"/>
          <w:szCs w:val="20"/>
        </w:rPr>
        <w:t xml:space="preserve"> is the density variation caused by the mass transportation. The corresponding expression for </w:t>
      </w:r>
      <m:oMath>
        <m: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lm</m:t>
            </m:r>
          </m:sub>
        </m:sSub>
        <m:r>
          <w:rPr>
            <w:rFonts w:ascii="Cambria Math" w:hAnsi="Cambria Math"/>
            <w:sz w:val="20"/>
            <w:szCs w:val="20"/>
          </w:rPr>
          <m:t xml:space="preserve"> </m:t>
        </m:r>
      </m:oMath>
      <w:r w:rsidRPr="008D3FD8">
        <w:rPr>
          <w:rFonts w:ascii="Courier" w:hAnsi="Courier"/>
          <w:sz w:val="20"/>
          <w:szCs w:val="20"/>
        </w:rPr>
        <w:t xml:space="preserve">can be obtained by substituting </w:t>
      </w:r>
      <m:oMath>
        <m:func>
          <m:funcPr>
            <m:ctrlPr>
              <w:rPr>
                <w:rFonts w:ascii="Cambria Math" w:hAnsi="Cambria Math"/>
                <w:sz w:val="20"/>
                <w:szCs w:val="20"/>
              </w:rPr>
            </m:ctrlPr>
          </m:funcPr>
          <m:fName>
            <m:r>
              <m:rPr>
                <m:sty m:val="p"/>
              </m:rPr>
              <w:rPr>
                <w:rFonts w:ascii="Cambria Math" w:hAnsi="Cambria Math"/>
                <w:sz w:val="20"/>
                <w:szCs w:val="20"/>
              </w:rPr>
              <m:t>cos</m:t>
            </m:r>
          </m:fName>
          <m:e>
            <m:d>
              <m:dPr>
                <m:ctrlPr>
                  <w:rPr>
                    <w:rFonts w:ascii="Cambria Math" w:hAnsi="Cambria Math"/>
                    <w:sz w:val="20"/>
                    <w:szCs w:val="20"/>
                  </w:rPr>
                </m:ctrlPr>
              </m:dPr>
              <m:e>
                <m:r>
                  <w:rPr>
                    <w:rFonts w:ascii="Cambria Math" w:hAnsi="Cambria Math"/>
                    <w:sz w:val="20"/>
                    <w:szCs w:val="20"/>
                  </w:rPr>
                  <m:t>mϕ</m:t>
                </m:r>
              </m:e>
            </m:d>
          </m:e>
        </m:func>
      </m:oMath>
      <w:r w:rsidRPr="008D3FD8">
        <w:rPr>
          <w:rFonts w:ascii="Courier" w:hAnsi="Courier"/>
          <w:sz w:val="20"/>
          <w:szCs w:val="20"/>
        </w:rPr>
        <w:t xml:space="preserve"> in Equation 2.2 with </w:t>
      </w:r>
      <m:oMath>
        <m:func>
          <m:funcPr>
            <m:ctrlPr>
              <w:rPr>
                <w:rFonts w:ascii="Cambria Math" w:hAnsi="Cambria Math"/>
                <w:sz w:val="20"/>
                <w:szCs w:val="20"/>
              </w:rPr>
            </m:ctrlPr>
          </m:funcPr>
          <m:fName>
            <m:r>
              <m:rPr>
                <m:sty m:val="p"/>
              </m:rPr>
              <w:rPr>
                <w:rFonts w:ascii="Cambria Math" w:hAnsi="Cambria Math"/>
                <w:sz w:val="20"/>
                <w:szCs w:val="20"/>
              </w:rPr>
              <m:t>sin</m:t>
            </m:r>
          </m:fName>
          <m:e>
            <m:d>
              <m:dPr>
                <m:ctrlPr>
                  <w:rPr>
                    <w:rFonts w:ascii="Cambria Math" w:hAnsi="Cambria Math"/>
                    <w:sz w:val="20"/>
                    <w:szCs w:val="20"/>
                  </w:rPr>
                </m:ctrlPr>
              </m:dPr>
              <m:e>
                <m:r>
                  <w:rPr>
                    <w:rFonts w:ascii="Cambria Math" w:hAnsi="Cambria Math"/>
                    <w:sz w:val="20"/>
                    <w:szCs w:val="20"/>
                  </w:rPr>
                  <m:t>mϕ</m:t>
                </m:r>
              </m:e>
            </m:d>
          </m:e>
        </m:func>
      </m:oMath>
      <w:r w:rsidRPr="008D3FD8">
        <w:rPr>
          <w:rFonts w:ascii="Courier" w:hAnsi="Courier"/>
          <w:sz w:val="20"/>
          <w:szCs w:val="20"/>
        </w:rPr>
        <w:t>. In the approximation that the mass redistribution occurs in a thin layer, the density change is defined in terms of surface density:</w:t>
      </w:r>
    </w:p>
    <w:p w14:paraId="31FCB014" w14:textId="77777777" w:rsidR="004A3F6B" w:rsidRPr="008D3FD8" w:rsidRDefault="004A3F6B" w:rsidP="008D3FD8">
      <w:pPr>
        <w:spacing w:line="360" w:lineRule="auto"/>
        <w:jc w:val="both"/>
        <w:rPr>
          <w:rFonts w:ascii="Courier" w:hAnsi="Courier"/>
          <w:b/>
          <w:bCs/>
          <w:sz w:val="20"/>
          <w:szCs w:val="20"/>
        </w:rPr>
      </w:pPr>
    </w:p>
    <w:tbl>
      <w:tblPr>
        <w:tblStyle w:val="Grigliatabella"/>
        <w:tblW w:w="506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2"/>
        <w:gridCol w:w="712"/>
      </w:tblGrid>
      <w:tr w:rsidR="009703D9" w:rsidRPr="008D3FD8" w14:paraId="4BB55C0D" w14:textId="77777777" w:rsidTr="00CB4FD5">
        <w:trPr>
          <w:trHeight w:val="974"/>
          <w:jc w:val="center"/>
        </w:trPr>
        <w:tc>
          <w:tcPr>
            <w:tcW w:w="4624" w:type="pct"/>
          </w:tcPr>
          <w:p w14:paraId="45FBB0D9" w14:textId="77777777" w:rsidR="009703D9" w:rsidRPr="008D3FD8" w:rsidRDefault="009703D9" w:rsidP="008D3FD8">
            <w:pPr>
              <w:spacing w:line="360" w:lineRule="auto"/>
              <w:jc w:val="both"/>
              <w:rPr>
                <w:rFonts w:ascii="Courier" w:hAnsi="Courier"/>
                <w:b/>
                <w:bCs/>
                <w:sz w:val="20"/>
                <w:szCs w:val="20"/>
              </w:rPr>
            </w:pPr>
            <m:oMathPara>
              <m:oMath>
                <m:r>
                  <m:rPr>
                    <m:sty m:val="p"/>
                  </m:rPr>
                  <w:rPr>
                    <w:rFonts w:ascii="Cambria Math" w:hAnsi="Cambria Math"/>
                    <w:sz w:val="20"/>
                    <w:szCs w:val="20"/>
                  </w:rPr>
                  <m:t>∆</m:t>
                </m:r>
                <m:r>
                  <w:rPr>
                    <w:rFonts w:ascii="Cambria Math" w:hAnsi="Cambria Math"/>
                    <w:sz w:val="20"/>
                    <w:szCs w:val="20"/>
                  </w:rPr>
                  <m:t>σ</m:t>
                </m:r>
                <m:d>
                  <m:dPr>
                    <m:ctrlPr>
                      <w:rPr>
                        <w:rFonts w:ascii="Cambria Math" w:hAnsi="Cambria Math"/>
                        <w:sz w:val="20"/>
                        <w:szCs w:val="20"/>
                      </w:rPr>
                    </m:ctrlPr>
                  </m:dPr>
                  <m:e>
                    <m:r>
                      <w:rPr>
                        <w:rFonts w:ascii="Cambria Math" w:hAnsi="Cambria Math"/>
                        <w:sz w:val="20"/>
                        <w:szCs w:val="20"/>
                      </w:rPr>
                      <m:t>θ</m:t>
                    </m:r>
                    <m:r>
                      <m:rPr>
                        <m:sty m:val="p"/>
                      </m:rPr>
                      <w:rPr>
                        <w:rFonts w:ascii="Cambria Math" w:hAnsi="Cambria Math"/>
                        <w:sz w:val="20"/>
                        <w:szCs w:val="20"/>
                      </w:rPr>
                      <m:t xml:space="preserve">, </m:t>
                    </m:r>
                    <m:r>
                      <w:rPr>
                        <w:rFonts w:ascii="Cambria Math" w:hAnsi="Cambria Math"/>
                        <w:sz w:val="20"/>
                        <w:szCs w:val="20"/>
                      </w:rPr>
                      <m:t>ϕ</m:t>
                    </m:r>
                  </m:e>
                </m:d>
                <m:r>
                  <m:rPr>
                    <m:sty m:val="p"/>
                  </m:rPr>
                  <w:rPr>
                    <w:rFonts w:ascii="Cambria Math" w:hAnsi="Cambria Math"/>
                    <w:sz w:val="20"/>
                    <w:szCs w:val="20"/>
                  </w:rPr>
                  <m:t>=</m:t>
                </m:r>
                <m:nary>
                  <m:naryPr>
                    <m:limLoc m:val="undOvr"/>
                    <m:subHide m:val="1"/>
                    <m:supHide m:val="1"/>
                    <m:ctrlPr>
                      <w:rPr>
                        <w:rFonts w:ascii="Cambria Math" w:hAnsi="Cambria Math"/>
                        <w:sz w:val="20"/>
                        <w:szCs w:val="20"/>
                      </w:rPr>
                    </m:ctrlPr>
                  </m:naryPr>
                  <m:sub/>
                  <m:sup/>
                  <m:e>
                    <m:r>
                      <m:rPr>
                        <m:sty m:val="p"/>
                      </m:rPr>
                      <w:rPr>
                        <w:rFonts w:ascii="Cambria Math" w:hAnsi="Cambria Math"/>
                        <w:sz w:val="20"/>
                        <w:szCs w:val="20"/>
                      </w:rPr>
                      <m:t>Δ</m:t>
                    </m:r>
                    <m:r>
                      <w:rPr>
                        <w:rFonts w:ascii="Cambria Math" w:hAnsi="Cambria Math"/>
                        <w:sz w:val="20"/>
                        <w:szCs w:val="20"/>
                      </w:rPr>
                      <m:t>ρ</m:t>
                    </m:r>
                    <m:d>
                      <m:dPr>
                        <m:ctrlPr>
                          <w:rPr>
                            <w:rFonts w:ascii="Cambria Math" w:hAnsi="Cambria Math"/>
                            <w:sz w:val="20"/>
                            <w:szCs w:val="20"/>
                          </w:rPr>
                        </m:ctrlPr>
                      </m:dPr>
                      <m:e>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e>
                    </m:d>
                    <m:r>
                      <m:rPr>
                        <m:sty m:val="p"/>
                      </m:rPr>
                      <w:rPr>
                        <w:rFonts w:ascii="Cambria Math" w:hAnsi="Cambria Math"/>
                        <w:sz w:val="20"/>
                        <w:szCs w:val="20"/>
                      </w:rPr>
                      <m:t xml:space="preserve"> </m:t>
                    </m:r>
                  </m:e>
                </m:nary>
                <m:r>
                  <w:rPr>
                    <w:rFonts w:ascii="Cambria Math" w:hAnsi="Cambria Math"/>
                    <w:sz w:val="20"/>
                    <w:szCs w:val="20"/>
                  </w:rPr>
                  <m:t>dr</m:t>
                </m:r>
              </m:oMath>
            </m:oMathPara>
          </w:p>
        </w:tc>
        <w:tc>
          <w:tcPr>
            <w:tcW w:w="376" w:type="pct"/>
          </w:tcPr>
          <w:p w14:paraId="63BC5929" w14:textId="77777777" w:rsidR="009703D9" w:rsidRPr="008D3FD8" w:rsidRDefault="009703D9" w:rsidP="008D3FD8">
            <w:pPr>
              <w:spacing w:line="360" w:lineRule="auto"/>
              <w:jc w:val="both"/>
              <w:rPr>
                <w:rFonts w:ascii="Courier" w:hAnsi="Courier"/>
                <w:bCs/>
                <w:sz w:val="20"/>
                <w:szCs w:val="20"/>
              </w:rPr>
            </w:pPr>
            <w:r w:rsidRPr="008D3FD8">
              <w:rPr>
                <w:rFonts w:ascii="Courier" w:hAnsi="Courier"/>
                <w:sz w:val="20"/>
                <w:szCs w:val="20"/>
              </w:rPr>
              <w:t>2.3</w:t>
            </w:r>
          </w:p>
        </w:tc>
      </w:tr>
    </w:tbl>
    <w:p w14:paraId="0799369E" w14:textId="6983B778"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The small thickness of the layer leads to approximate </w:t>
      </w:r>
      <m:oMath>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r</m:t>
                    </m:r>
                  </m:num>
                  <m:den>
                    <m:r>
                      <w:rPr>
                        <w:rFonts w:ascii="Cambria Math" w:hAnsi="Cambria Math"/>
                        <w:sz w:val="20"/>
                        <w:szCs w:val="20"/>
                      </w:rPr>
                      <m:t>R</m:t>
                    </m:r>
                  </m:den>
                </m:f>
              </m:e>
            </m:d>
          </m:e>
          <m:sup>
            <m:r>
              <w:rPr>
                <w:rFonts w:ascii="Cambria Math" w:hAnsi="Cambria Math"/>
                <w:sz w:val="20"/>
                <w:szCs w:val="20"/>
              </w:rPr>
              <m:t>l+2</m:t>
            </m:r>
          </m:sup>
        </m:sSup>
        <m:r>
          <w:rPr>
            <w:rFonts w:ascii="Cambria Math" w:hAnsi="Cambria Math"/>
            <w:sz w:val="20"/>
            <w:szCs w:val="20"/>
          </w:rPr>
          <m:t>≅1</m:t>
        </m:r>
      </m:oMath>
      <w:r w:rsidRPr="008D3FD8">
        <w:rPr>
          <w:rFonts w:ascii="Courier" w:hAnsi="Courier"/>
          <w:sz w:val="20"/>
          <w:szCs w:val="20"/>
        </w:rPr>
        <w:t>, and Equation 2.2 turns to be:</w:t>
      </w:r>
    </w:p>
    <w:p w14:paraId="7D2269C1" w14:textId="77777777" w:rsidR="004A3F6B" w:rsidRPr="008D3FD8" w:rsidRDefault="004A3F6B" w:rsidP="008D3FD8">
      <w:pPr>
        <w:spacing w:line="360" w:lineRule="auto"/>
        <w:jc w:val="both"/>
        <w:rPr>
          <w:rFonts w:ascii="Courier" w:hAnsi="Courier"/>
          <w:b/>
          <w:bCs/>
          <w:sz w:val="20"/>
          <w:szCs w:val="20"/>
        </w:rPr>
      </w:pPr>
    </w:p>
    <w:tbl>
      <w:tblPr>
        <w:tblStyle w:val="Grigliatabella"/>
        <w:tblW w:w="506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1"/>
        <w:gridCol w:w="713"/>
      </w:tblGrid>
      <w:tr w:rsidR="009703D9" w:rsidRPr="008D3FD8" w14:paraId="394BB124" w14:textId="77777777" w:rsidTr="00CB4FD5">
        <w:trPr>
          <w:trHeight w:val="762"/>
          <w:jc w:val="center"/>
        </w:trPr>
        <w:tc>
          <w:tcPr>
            <w:tcW w:w="4624" w:type="pct"/>
          </w:tcPr>
          <w:p w14:paraId="1BD10159" w14:textId="7E57DCFD" w:rsidR="009703D9" w:rsidRPr="008D3FD8" w:rsidRDefault="009D3F35" w:rsidP="008D3FD8">
            <w:pPr>
              <w:spacing w:line="360" w:lineRule="auto"/>
              <w:jc w:val="both"/>
              <w:rPr>
                <w:rFonts w:ascii="Courier" w:hAnsi="Courier"/>
                <w:b/>
                <w:bCs/>
                <w:sz w:val="20"/>
                <w:szCs w:val="20"/>
                <w:lang w:val="it-IT"/>
              </w:rPr>
            </w:pPr>
            <m:oMathPara>
              <m:oMath>
                <m:sSub>
                  <m:sSubPr>
                    <m:ctrlPr>
                      <w:rPr>
                        <w:rFonts w:ascii="Cambria Math" w:hAnsi="Cambria Math"/>
                        <w:sz w:val="20"/>
                        <w:szCs w:val="20"/>
                      </w:rPr>
                    </m:ctrlPr>
                  </m:sSubPr>
                  <m:e>
                    <m:r>
                      <m:rPr>
                        <m:sty m:val="p"/>
                      </m:rPr>
                      <w:rPr>
                        <w:rFonts w:ascii="Cambria Math" w:hAnsi="Cambria Math"/>
                        <w:sz w:val="20"/>
                        <w:szCs w:val="20"/>
                      </w:rPr>
                      <m:t>Δ</m:t>
                    </m:r>
                    <m:r>
                      <w:rPr>
                        <w:rFonts w:ascii="Cambria Math" w:hAnsi="Cambria Math"/>
                        <w:sz w:val="20"/>
                        <w:szCs w:val="20"/>
                      </w:rPr>
                      <m:t>C</m:t>
                    </m:r>
                  </m:e>
                  <m:sub>
                    <m:r>
                      <w:rPr>
                        <w:rFonts w:ascii="Cambria Math" w:hAnsi="Cambria Math"/>
                        <w:sz w:val="20"/>
                        <w:szCs w:val="20"/>
                      </w:rPr>
                      <m:t>lm</m:t>
                    </m:r>
                  </m:sub>
                </m:sSub>
                <m:r>
                  <m:rPr>
                    <m:sty m:val="p"/>
                  </m:rPr>
                  <w:rPr>
                    <w:rFonts w:ascii="Cambria Math" w:hAnsi="Cambria Math"/>
                    <w:sz w:val="20"/>
                    <w:szCs w:val="20"/>
                    <w:lang w:val="it-IT"/>
                  </w:rPr>
                  <m:t>=</m:t>
                </m:r>
                <m:f>
                  <m:fPr>
                    <m:ctrlPr>
                      <w:rPr>
                        <w:rFonts w:ascii="Cambria Math" w:hAnsi="Cambria Math"/>
                        <w:sz w:val="20"/>
                        <w:szCs w:val="20"/>
                      </w:rPr>
                    </m:ctrlPr>
                  </m:fPr>
                  <m:num>
                    <m:r>
                      <m:rPr>
                        <m:sty m:val="p"/>
                      </m:rPr>
                      <w:rPr>
                        <w:rFonts w:ascii="Cambria Math" w:hAnsi="Cambria Math"/>
                        <w:sz w:val="20"/>
                        <w:szCs w:val="20"/>
                        <w:lang w:val="it-IT"/>
                      </w:rPr>
                      <m:t>3</m:t>
                    </m:r>
                  </m:num>
                  <m:den>
                    <m:r>
                      <m:rPr>
                        <m:sty m:val="p"/>
                      </m:rPr>
                      <w:rPr>
                        <w:rFonts w:ascii="Cambria Math" w:hAnsi="Cambria Math"/>
                        <w:sz w:val="20"/>
                        <w:szCs w:val="20"/>
                        <w:lang w:val="it-IT"/>
                      </w:rPr>
                      <m:t>4</m:t>
                    </m:r>
                    <m:r>
                      <w:rPr>
                        <w:rFonts w:ascii="Cambria Math" w:hAnsi="Cambria Math"/>
                        <w:sz w:val="20"/>
                        <w:szCs w:val="20"/>
                      </w:rPr>
                      <m:t>πR</m:t>
                    </m:r>
                    <m:acc>
                      <m:accPr>
                        <m:chr m:val="̅"/>
                        <m:ctrlPr>
                          <w:rPr>
                            <w:rFonts w:ascii="Cambria Math" w:hAnsi="Cambria Math"/>
                            <w:sz w:val="20"/>
                            <w:szCs w:val="20"/>
                          </w:rPr>
                        </m:ctrlPr>
                      </m:accPr>
                      <m:e>
                        <m:r>
                          <w:rPr>
                            <w:rFonts w:ascii="Cambria Math" w:hAnsi="Cambria Math"/>
                            <w:sz w:val="20"/>
                            <w:szCs w:val="20"/>
                          </w:rPr>
                          <m:t>ρ</m:t>
                        </m:r>
                      </m:e>
                    </m:acc>
                  </m:den>
                </m:f>
                <m:r>
                  <m:rPr>
                    <m:sty m:val="p"/>
                  </m:rP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lang w:val="it-IT"/>
                      </w:rPr>
                      <m:t>1+</m:t>
                    </m:r>
                    <m:sSubSup>
                      <m:sSubSupPr>
                        <m:ctrlPr>
                          <w:rPr>
                            <w:rFonts w:ascii="Cambria Math" w:hAnsi="Cambria Math"/>
                            <w:sz w:val="20"/>
                            <w:szCs w:val="20"/>
                          </w:rPr>
                        </m:ctrlPr>
                      </m:sSubSupPr>
                      <m:e>
                        <m:r>
                          <w:rPr>
                            <w:rFonts w:ascii="Cambria Math" w:hAnsi="Cambria Math"/>
                            <w:sz w:val="20"/>
                            <w:szCs w:val="20"/>
                          </w:rPr>
                          <m:t>k</m:t>
                        </m:r>
                      </m:e>
                      <m:sub>
                        <m:r>
                          <w:rPr>
                            <w:rFonts w:ascii="Cambria Math" w:hAnsi="Cambria Math"/>
                            <w:sz w:val="20"/>
                            <w:szCs w:val="20"/>
                          </w:rPr>
                          <m:t>l</m:t>
                        </m:r>
                      </m:sub>
                      <m:sup>
                        <m:r>
                          <m:rPr>
                            <m:sty m:val="p"/>
                          </m:rPr>
                          <w:rPr>
                            <w:rFonts w:ascii="Cambria Math" w:hAnsi="Cambria Math"/>
                            <w:sz w:val="20"/>
                            <w:szCs w:val="20"/>
                            <w:lang w:val="it-IT"/>
                          </w:rPr>
                          <m:t>'</m:t>
                        </m:r>
                      </m:sup>
                    </m:sSubSup>
                  </m:num>
                  <m:den>
                    <m:r>
                      <m:rPr>
                        <m:sty m:val="p"/>
                      </m:rPr>
                      <w:rPr>
                        <w:rFonts w:ascii="Cambria Math" w:hAnsi="Cambria Math"/>
                        <w:sz w:val="20"/>
                        <w:szCs w:val="20"/>
                        <w:lang w:val="it-IT"/>
                      </w:rPr>
                      <m:t>2</m:t>
                    </m:r>
                    <m:r>
                      <w:rPr>
                        <w:rFonts w:ascii="Cambria Math" w:hAnsi="Cambria Math"/>
                        <w:sz w:val="20"/>
                        <w:szCs w:val="20"/>
                      </w:rPr>
                      <m:t>l</m:t>
                    </m:r>
                    <m:r>
                      <m:rPr>
                        <m:sty m:val="p"/>
                      </m:rPr>
                      <w:rPr>
                        <w:rFonts w:ascii="Cambria Math" w:hAnsi="Cambria Math"/>
                        <w:sz w:val="20"/>
                        <w:szCs w:val="20"/>
                        <w:lang w:val="it-IT"/>
                      </w:rPr>
                      <m:t>+1</m:t>
                    </m:r>
                  </m:den>
                </m:f>
                <m:nary>
                  <m:naryPr>
                    <m:limLoc m:val="undOvr"/>
                    <m:subHide m:val="1"/>
                    <m:supHide m:val="1"/>
                    <m:ctrlPr>
                      <w:rPr>
                        <w:rFonts w:ascii="Cambria Math" w:hAnsi="Cambria Math"/>
                        <w:sz w:val="20"/>
                        <w:szCs w:val="20"/>
                      </w:rPr>
                    </m:ctrlPr>
                  </m:naryPr>
                  <m:sub/>
                  <m:sup/>
                  <m:e>
                    <m:r>
                      <m:rPr>
                        <m:sty m:val="p"/>
                      </m:rPr>
                      <w:rPr>
                        <w:rFonts w:ascii="Cambria Math" w:hAnsi="Cambria Math"/>
                        <w:sz w:val="20"/>
                        <w:szCs w:val="20"/>
                      </w:rPr>
                      <m:t>Δσ</m:t>
                    </m:r>
                    <m:d>
                      <m:dPr>
                        <m:ctrlPr>
                          <w:rPr>
                            <w:rFonts w:ascii="Cambria Math" w:hAnsi="Cambria Math"/>
                            <w:sz w:val="20"/>
                            <w:szCs w:val="20"/>
                          </w:rPr>
                        </m:ctrlPr>
                      </m:dPr>
                      <m:e>
                        <m:r>
                          <w:rPr>
                            <w:rFonts w:ascii="Cambria Math" w:hAnsi="Cambria Math"/>
                            <w:sz w:val="20"/>
                            <w:szCs w:val="20"/>
                          </w:rPr>
                          <m:t>θ</m:t>
                        </m:r>
                        <m:r>
                          <m:rPr>
                            <m:sty m:val="p"/>
                          </m:rPr>
                          <w:rPr>
                            <w:rFonts w:ascii="Cambria Math" w:hAnsi="Cambria Math"/>
                            <w:sz w:val="20"/>
                            <w:szCs w:val="20"/>
                            <w:lang w:val="it-IT"/>
                          </w:rPr>
                          <m:t>,</m:t>
                        </m:r>
                        <m:r>
                          <w:rPr>
                            <w:rFonts w:ascii="Cambria Math" w:hAnsi="Cambria Math"/>
                            <w:sz w:val="20"/>
                            <w:szCs w:val="20"/>
                          </w:rPr>
                          <m:t>ϕ</m:t>
                        </m:r>
                      </m:e>
                    </m:d>
                    <m:r>
                      <m:rPr>
                        <m:sty m:val="p"/>
                      </m:rPr>
                      <w:rPr>
                        <w:rFonts w:ascii="Cambria Math" w:hAnsi="Cambria Math"/>
                        <w:sz w:val="20"/>
                        <w:szCs w:val="20"/>
                        <w:lang w:val="it-IT"/>
                      </w:rPr>
                      <m:t xml:space="preserve"> </m:t>
                    </m:r>
                    <m:sSub>
                      <m:sSubPr>
                        <m:ctrlPr>
                          <w:rPr>
                            <w:rFonts w:ascii="Cambria Math" w:hAnsi="Cambria Math"/>
                            <w:sz w:val="20"/>
                            <w:szCs w:val="20"/>
                          </w:rPr>
                        </m:ctrlPr>
                      </m:sSubPr>
                      <m:e>
                        <m:r>
                          <w:rPr>
                            <w:rFonts w:ascii="Cambria Math" w:hAnsi="Cambria Math"/>
                            <w:sz w:val="20"/>
                            <w:szCs w:val="20"/>
                          </w:rPr>
                          <m:t>P</m:t>
                        </m:r>
                      </m:e>
                      <m:sub>
                        <m:r>
                          <w:rPr>
                            <w:rFonts w:ascii="Cambria Math" w:hAnsi="Cambria Math"/>
                            <w:sz w:val="20"/>
                            <w:szCs w:val="20"/>
                          </w:rPr>
                          <m:t>lm</m:t>
                        </m:r>
                      </m:sub>
                    </m:sSub>
                    <m:r>
                      <m:rPr>
                        <m:sty m:val="p"/>
                      </m:rPr>
                      <w:rPr>
                        <w:rFonts w:ascii="Cambria Math" w:hAnsi="Cambria Math"/>
                        <w:sz w:val="20"/>
                        <w:szCs w:val="20"/>
                        <w:lang w:val="it-IT"/>
                      </w:rPr>
                      <m:t>(</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θ</m:t>
                        </m:r>
                        <m:r>
                          <m:rPr>
                            <m:sty m:val="p"/>
                          </m:rPr>
                          <w:rPr>
                            <w:rFonts w:ascii="Cambria Math" w:hAnsi="Cambria Math"/>
                            <w:sz w:val="20"/>
                            <w:szCs w:val="20"/>
                            <w:lang w:val="it-IT"/>
                          </w:rPr>
                          <m:t>)</m:t>
                        </m:r>
                      </m:e>
                    </m:func>
                  </m:e>
                </m:nary>
                <m:func>
                  <m:funcPr>
                    <m:ctrlPr>
                      <w:rPr>
                        <w:rFonts w:ascii="Cambria Math" w:hAnsi="Cambria Math"/>
                        <w:sz w:val="20"/>
                        <w:szCs w:val="20"/>
                      </w:rPr>
                    </m:ctrlPr>
                  </m:funcPr>
                  <m:fName>
                    <m:r>
                      <m:rPr>
                        <m:sty m:val="p"/>
                      </m:rPr>
                      <w:rPr>
                        <w:rFonts w:ascii="Cambria Math" w:hAnsi="Cambria Math"/>
                        <w:sz w:val="20"/>
                        <w:szCs w:val="20"/>
                        <w:lang w:val="it-IT"/>
                      </w:rPr>
                      <m:t>cos</m:t>
                    </m:r>
                  </m:fName>
                  <m:e>
                    <m:d>
                      <m:dPr>
                        <m:ctrlPr>
                          <w:rPr>
                            <w:rFonts w:ascii="Cambria Math" w:hAnsi="Cambria Math"/>
                            <w:sz w:val="20"/>
                            <w:szCs w:val="20"/>
                            <w:lang w:val="it-IT"/>
                          </w:rPr>
                        </m:ctrlPr>
                      </m:dPr>
                      <m:e>
                        <m:r>
                          <w:rPr>
                            <w:rFonts w:ascii="Cambria Math" w:hAnsi="Cambria Math"/>
                            <w:sz w:val="20"/>
                            <w:szCs w:val="20"/>
                          </w:rPr>
                          <m:t>mϕ</m:t>
                        </m:r>
                      </m:e>
                    </m:d>
                    <m:func>
                      <m:funcPr>
                        <m:ctrlPr>
                          <w:rPr>
                            <w:rFonts w:ascii="Cambria Math" w:hAnsi="Cambria Math"/>
                            <w:sz w:val="20"/>
                            <w:szCs w:val="20"/>
                            <w:lang w:val="it-IT"/>
                          </w:rPr>
                        </m:ctrlPr>
                      </m:funcPr>
                      <m:fName>
                        <m:r>
                          <m:rPr>
                            <m:sty m:val="p"/>
                          </m:rPr>
                          <w:rPr>
                            <w:rFonts w:ascii="Cambria Math" w:hAnsi="Cambria Math"/>
                            <w:sz w:val="20"/>
                            <w:szCs w:val="20"/>
                            <w:lang w:val="it-IT"/>
                          </w:rPr>
                          <m:t>cos</m:t>
                        </m:r>
                      </m:fName>
                      <m:e>
                        <m:d>
                          <m:dPr>
                            <m:ctrlPr>
                              <w:rPr>
                                <w:rFonts w:ascii="Cambria Math" w:hAnsi="Cambria Math"/>
                                <w:sz w:val="20"/>
                                <w:szCs w:val="20"/>
                                <w:lang w:val="it-IT"/>
                              </w:rPr>
                            </m:ctrlPr>
                          </m:dPr>
                          <m:e>
                            <m:r>
                              <w:rPr>
                                <w:rFonts w:ascii="Cambria Math" w:hAnsi="Cambria Math"/>
                                <w:sz w:val="20"/>
                                <w:szCs w:val="20"/>
                                <w:lang w:val="it-IT"/>
                              </w:rPr>
                              <m:t>θ</m:t>
                            </m:r>
                          </m:e>
                        </m:d>
                        <m:r>
                          <w:rPr>
                            <w:rFonts w:ascii="Cambria Math" w:hAnsi="Cambria Math"/>
                            <w:sz w:val="20"/>
                            <w:szCs w:val="20"/>
                            <w:lang w:val="it-IT"/>
                          </w:rPr>
                          <m:t>dθ</m:t>
                        </m:r>
                        <m:r>
                          <m:rPr>
                            <m:sty m:val="p"/>
                          </m:rPr>
                          <w:rPr>
                            <w:rFonts w:ascii="Cambria Math" w:hAnsi="Cambria Math"/>
                            <w:sz w:val="20"/>
                            <w:szCs w:val="20"/>
                            <w:lang w:val="it-IT"/>
                          </w:rPr>
                          <m:t xml:space="preserve"> </m:t>
                        </m:r>
                        <m:r>
                          <w:rPr>
                            <w:rFonts w:ascii="Cambria Math" w:hAnsi="Cambria Math"/>
                            <w:sz w:val="20"/>
                            <w:szCs w:val="20"/>
                            <w:lang w:val="it-IT"/>
                          </w:rPr>
                          <m:t>dϕ</m:t>
                        </m:r>
                      </m:e>
                    </m:func>
                  </m:e>
                </m:func>
              </m:oMath>
            </m:oMathPara>
          </w:p>
        </w:tc>
        <w:tc>
          <w:tcPr>
            <w:tcW w:w="376" w:type="pct"/>
            <w:vAlign w:val="center"/>
          </w:tcPr>
          <w:p w14:paraId="3C2D84C8" w14:textId="77777777" w:rsidR="009703D9" w:rsidRPr="008D3FD8" w:rsidRDefault="009703D9" w:rsidP="008D3FD8">
            <w:pPr>
              <w:spacing w:line="360" w:lineRule="auto"/>
              <w:jc w:val="both"/>
              <w:rPr>
                <w:rFonts w:ascii="Courier" w:hAnsi="Courier"/>
                <w:bCs/>
                <w:sz w:val="20"/>
                <w:szCs w:val="20"/>
              </w:rPr>
            </w:pPr>
            <w:r w:rsidRPr="008D3FD8">
              <w:rPr>
                <w:rFonts w:ascii="Courier" w:hAnsi="Courier"/>
                <w:sz w:val="20"/>
                <w:szCs w:val="20"/>
              </w:rPr>
              <w:t>2.4</w:t>
            </w:r>
          </w:p>
        </w:tc>
      </w:tr>
    </w:tbl>
    <w:p w14:paraId="3B2E5DC9" w14:textId="77777777" w:rsidR="004A3F6B" w:rsidRDefault="004A3F6B" w:rsidP="008D3FD8">
      <w:pPr>
        <w:spacing w:line="360" w:lineRule="auto"/>
        <w:jc w:val="both"/>
        <w:rPr>
          <w:rFonts w:ascii="Courier" w:hAnsi="Courier"/>
          <w:sz w:val="20"/>
          <w:szCs w:val="20"/>
        </w:rPr>
      </w:pPr>
    </w:p>
    <w:p w14:paraId="27D78CAB" w14:textId="34C489E4"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The surface mass density variations </w:t>
      </w:r>
      <m:oMath>
        <m:r>
          <m:rPr>
            <m:sty m:val="p"/>
          </m:rPr>
          <w:rPr>
            <w:rFonts w:ascii="Cambria Math" w:hAnsi="Cambria Math"/>
            <w:sz w:val="20"/>
            <w:szCs w:val="20"/>
          </w:rPr>
          <m:t>Δσ</m:t>
        </m:r>
        <m:d>
          <m:dPr>
            <m:ctrlPr>
              <w:rPr>
                <w:rFonts w:ascii="Cambria Math" w:hAnsi="Cambria Math"/>
                <w:sz w:val="20"/>
                <w:szCs w:val="20"/>
              </w:rPr>
            </m:ctrlPr>
          </m:dPr>
          <m:e>
            <m:r>
              <w:rPr>
                <w:rFonts w:ascii="Cambria Math" w:hAnsi="Cambria Math"/>
                <w:sz w:val="20"/>
                <w:szCs w:val="20"/>
              </w:rPr>
              <m:t>θ,ϕ</m:t>
            </m:r>
          </m:e>
        </m:d>
      </m:oMath>
      <w:r w:rsidRPr="008D3FD8">
        <w:rPr>
          <w:rFonts w:ascii="Courier" w:hAnsi="Courier"/>
          <w:sz w:val="20"/>
          <w:szCs w:val="20"/>
        </w:rPr>
        <w:t xml:space="preserve"> depend on the load considered. Wahr et al. (1998) presented a formulation for every loading phenomenon that takes place on Earth (</w:t>
      </w:r>
      <w:r w:rsidRPr="008D3FD8">
        <w:rPr>
          <w:rFonts w:ascii="Courier" w:hAnsi="Courier"/>
          <w:i/>
          <w:iCs/>
          <w:sz w:val="20"/>
          <w:szCs w:val="20"/>
        </w:rPr>
        <w:t>i.e.</w:t>
      </w:r>
      <w:r w:rsidRPr="008D3FD8">
        <w:rPr>
          <w:rFonts w:ascii="Courier" w:hAnsi="Courier"/>
          <w:sz w:val="20"/>
          <w:szCs w:val="20"/>
        </w:rPr>
        <w:t>, oceanic, atmospheric, hydrological, and post-glacial rebound). In this work, we focus on the influence of atmospheric mass transportation on the gravity field only</w:t>
      </w:r>
      <w:r w:rsidR="00EE602A">
        <w:rPr>
          <w:rFonts w:ascii="Courier" w:hAnsi="Courier"/>
          <w:sz w:val="20"/>
          <w:szCs w:val="20"/>
        </w:rPr>
        <w:t xml:space="preserve">, and </w:t>
      </w:r>
      <m:oMath>
        <m:r>
          <m:rPr>
            <m:sty m:val="p"/>
          </m:rPr>
          <w:rPr>
            <w:rFonts w:ascii="Cambria Math" w:hAnsi="Cambria Math"/>
            <w:sz w:val="20"/>
            <w:szCs w:val="20"/>
          </w:rPr>
          <m:t>∆</m:t>
        </m:r>
        <m:r>
          <w:rPr>
            <w:rFonts w:ascii="Cambria Math" w:hAnsi="Cambria Math"/>
            <w:sz w:val="20"/>
            <w:szCs w:val="20"/>
          </w:rPr>
          <m:t>σ</m:t>
        </m:r>
      </m:oMath>
      <w:r w:rsidR="00EE602A">
        <w:rPr>
          <w:rFonts w:ascii="Courier" w:eastAsiaTheme="minorEastAsia" w:hAnsi="Courier"/>
          <w:sz w:val="20"/>
          <w:szCs w:val="20"/>
        </w:rPr>
        <w:t xml:space="preserve"> only accounts for the influence of the atmospheric dynamics</w:t>
      </w:r>
      <w:r w:rsidRPr="008D3FD8">
        <w:rPr>
          <w:rFonts w:ascii="Courier" w:hAnsi="Courier"/>
          <w:sz w:val="20"/>
          <w:szCs w:val="20"/>
        </w:rPr>
        <w:t xml:space="preserve">. Since the atmosphere of terrestrial planets </w:t>
      </w:r>
      <w:r w:rsidR="003E04C6">
        <w:rPr>
          <w:rFonts w:ascii="Courier" w:hAnsi="Courier"/>
          <w:sz w:val="20"/>
          <w:szCs w:val="20"/>
        </w:rPr>
        <w:t>is</w:t>
      </w:r>
      <w:r w:rsidRPr="008D3FD8">
        <w:rPr>
          <w:rFonts w:ascii="Courier" w:hAnsi="Courier"/>
          <w:sz w:val="20"/>
          <w:szCs w:val="20"/>
        </w:rPr>
        <w:t xml:space="preserve"> approximately in hydrostatic equilibrium, the change in the total mass can be integrated on a vertical column, yielding the pressure variations:</w:t>
      </w:r>
    </w:p>
    <w:p w14:paraId="4F53AA84" w14:textId="77777777" w:rsidR="004A3F6B" w:rsidRPr="008D3FD8" w:rsidRDefault="004A3F6B" w:rsidP="008D3FD8">
      <w:pPr>
        <w:spacing w:line="360" w:lineRule="auto"/>
        <w:jc w:val="both"/>
        <w:rPr>
          <w:rFonts w:ascii="Courier" w:hAnsi="Courier"/>
          <w:b/>
          <w:bCs/>
          <w:sz w:val="20"/>
          <w:szCs w:val="20"/>
        </w:rPr>
      </w:pPr>
    </w:p>
    <w:tbl>
      <w:tblPr>
        <w:tblStyle w:val="Grigliatabella"/>
        <w:tblW w:w="5035"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7"/>
        <w:gridCol w:w="709"/>
      </w:tblGrid>
      <w:tr w:rsidR="009703D9" w:rsidRPr="008D3FD8" w14:paraId="7A5EB137" w14:textId="77777777" w:rsidTr="00CB4FD5">
        <w:trPr>
          <w:trHeight w:val="605"/>
          <w:jc w:val="center"/>
        </w:trPr>
        <w:tc>
          <w:tcPr>
            <w:tcW w:w="4624" w:type="pct"/>
          </w:tcPr>
          <w:p w14:paraId="133C46C1" w14:textId="77777777" w:rsidR="009703D9" w:rsidRPr="008D3FD8" w:rsidRDefault="009703D9" w:rsidP="008D3FD8">
            <w:pPr>
              <w:spacing w:line="360" w:lineRule="auto"/>
              <w:jc w:val="both"/>
              <w:rPr>
                <w:rFonts w:ascii="Courier" w:hAnsi="Courier"/>
                <w:sz w:val="20"/>
                <w:szCs w:val="20"/>
              </w:rPr>
            </w:pPr>
            <m:oMathPara>
              <m:oMath>
                <m:r>
                  <m:rPr>
                    <m:sty m:val="p"/>
                  </m:rPr>
                  <w:rPr>
                    <w:rFonts w:ascii="Cambria Math" w:hAnsi="Cambria Math"/>
                    <w:sz w:val="20"/>
                    <w:szCs w:val="20"/>
                  </w:rPr>
                  <m:t>∆</m:t>
                </m:r>
                <m:r>
                  <w:rPr>
                    <w:rFonts w:ascii="Cambria Math" w:hAnsi="Cambria Math"/>
                    <w:sz w:val="20"/>
                    <w:szCs w:val="20"/>
                  </w:rPr>
                  <m:t>P</m:t>
                </m:r>
                <m:d>
                  <m:dPr>
                    <m:ctrlPr>
                      <w:rPr>
                        <w:rFonts w:ascii="Cambria Math" w:hAnsi="Cambria Math"/>
                        <w:sz w:val="20"/>
                        <w:szCs w:val="20"/>
                      </w:rPr>
                    </m:ctrlPr>
                  </m:dPr>
                  <m:e>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e>
                </m:d>
                <m:r>
                  <m:rPr>
                    <m:sty m:val="p"/>
                  </m:rPr>
                  <w:rPr>
                    <w:rFonts w:ascii="Cambria Math" w:hAnsi="Cambria Math"/>
                    <w:sz w:val="20"/>
                    <w:szCs w:val="20"/>
                  </w:rPr>
                  <m:t>=∆</m:t>
                </m:r>
                <m:r>
                  <w:rPr>
                    <w:rFonts w:ascii="Cambria Math" w:hAnsi="Cambria Math"/>
                    <w:sz w:val="20"/>
                    <w:szCs w:val="20"/>
                  </w:rPr>
                  <m:t>σ</m:t>
                </m:r>
                <m:d>
                  <m:dPr>
                    <m:ctrlPr>
                      <w:rPr>
                        <w:rFonts w:ascii="Cambria Math" w:hAnsi="Cambria Math"/>
                        <w:sz w:val="20"/>
                        <w:szCs w:val="20"/>
                      </w:rPr>
                    </m:ctrlPr>
                  </m:dPr>
                  <m:e>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e>
                </m:d>
                <m:sSub>
                  <m:sSubPr>
                    <m:ctrlPr>
                      <w:rPr>
                        <w:rFonts w:ascii="Cambria Math" w:hAnsi="Cambria Math"/>
                        <w:sz w:val="20"/>
                        <w:szCs w:val="20"/>
                      </w:rPr>
                    </m:ctrlPr>
                  </m:sSubPr>
                  <m:e>
                    <m:r>
                      <w:rPr>
                        <w:rFonts w:ascii="Cambria Math" w:hAnsi="Cambria Math"/>
                        <w:sz w:val="20"/>
                        <w:szCs w:val="20"/>
                      </w:rPr>
                      <m:t>g</m:t>
                    </m:r>
                  </m:e>
                  <m:sub>
                    <m:r>
                      <m:rPr>
                        <m:sty m:val="p"/>
                      </m:rPr>
                      <w:rPr>
                        <w:rFonts w:ascii="Cambria Math" w:hAnsi="Cambria Math"/>
                        <w:sz w:val="20"/>
                        <w:szCs w:val="20"/>
                      </w:rPr>
                      <m:t>0</m:t>
                    </m:r>
                  </m:sub>
                </m:sSub>
              </m:oMath>
            </m:oMathPara>
          </w:p>
        </w:tc>
        <w:tc>
          <w:tcPr>
            <w:tcW w:w="376" w:type="pct"/>
            <w:vAlign w:val="center"/>
          </w:tcPr>
          <w:p w14:paraId="0A730A4C" w14:textId="77777777" w:rsidR="009703D9" w:rsidRPr="008D3FD8" w:rsidRDefault="009703D9" w:rsidP="008D3FD8">
            <w:pPr>
              <w:spacing w:line="360" w:lineRule="auto"/>
              <w:jc w:val="both"/>
              <w:rPr>
                <w:rFonts w:ascii="Courier" w:hAnsi="Courier"/>
                <w:sz w:val="20"/>
                <w:szCs w:val="20"/>
              </w:rPr>
            </w:pPr>
            <w:r w:rsidRPr="008D3FD8">
              <w:rPr>
                <w:rFonts w:ascii="Courier" w:hAnsi="Courier"/>
                <w:sz w:val="20"/>
                <w:szCs w:val="20"/>
              </w:rPr>
              <w:t>2.5</w:t>
            </w:r>
          </w:p>
        </w:tc>
      </w:tr>
    </w:tbl>
    <w:p w14:paraId="1DC1803F" w14:textId="77777777" w:rsidR="009703D9" w:rsidRPr="008D3FD8" w:rsidRDefault="009703D9" w:rsidP="008D3FD8">
      <w:pPr>
        <w:spacing w:line="360" w:lineRule="auto"/>
        <w:jc w:val="both"/>
        <w:rPr>
          <w:rFonts w:ascii="Courier" w:hAnsi="Courier"/>
          <w:sz w:val="20"/>
          <w:szCs w:val="20"/>
        </w:rPr>
      </w:pPr>
      <w:r w:rsidRPr="008D3FD8">
        <w:rPr>
          <w:rFonts w:ascii="Courier" w:hAnsi="Courier"/>
          <w:sz w:val="20"/>
          <w:szCs w:val="20"/>
        </w:rPr>
        <w:lastRenderedPageBreak/>
        <w:t xml:space="preserve">where </w:t>
      </w:r>
      <m:oMath>
        <m:sSub>
          <m:sSubPr>
            <m:ctrlPr>
              <w:rPr>
                <w:rFonts w:ascii="Cambria Math" w:hAnsi="Cambria Math"/>
                <w:sz w:val="20"/>
                <w:szCs w:val="20"/>
              </w:rPr>
            </m:ctrlPr>
          </m:sSubPr>
          <m:e>
            <m:r>
              <w:rPr>
                <w:rFonts w:ascii="Cambria Math" w:hAnsi="Cambria Math"/>
                <w:sz w:val="20"/>
                <w:szCs w:val="20"/>
              </w:rPr>
              <m:t>g</m:t>
            </m:r>
          </m:e>
          <m:sub>
            <m:r>
              <w:rPr>
                <w:rFonts w:ascii="Cambria Math" w:hAnsi="Cambria Math"/>
                <w:sz w:val="20"/>
                <w:szCs w:val="20"/>
              </w:rPr>
              <m:t>0</m:t>
            </m:r>
          </m:sub>
        </m:sSub>
      </m:oMath>
      <w:r w:rsidRPr="008D3FD8">
        <w:rPr>
          <w:rFonts w:ascii="Courier" w:hAnsi="Courier"/>
          <w:sz w:val="20"/>
          <w:szCs w:val="20"/>
        </w:rPr>
        <w:t xml:space="preserve"> is the mean gravity acceleration on the surface of the planet and </w:t>
      </w:r>
      <m:oMath>
        <m:r>
          <w:rPr>
            <w:rFonts w:ascii="Cambria Math" w:hAnsi="Cambria Math"/>
            <w:sz w:val="20"/>
            <w:szCs w:val="20"/>
          </w:rPr>
          <m:t>∆P</m:t>
        </m:r>
      </m:oMath>
      <w:r w:rsidRPr="008D3FD8">
        <w:rPr>
          <w:rFonts w:ascii="Courier" w:hAnsi="Courier"/>
          <w:sz w:val="20"/>
          <w:szCs w:val="20"/>
        </w:rPr>
        <w:t xml:space="preserve"> are the surface pressure anomaly caused by the atmospheric mass redistribution. As shown by Wahr et al. (1998), Equation 2.5 can be substituted into Equation 2.4 and </w:t>
      </w:r>
      <m:oMath>
        <m:r>
          <w:rPr>
            <w:rFonts w:ascii="Cambria Math" w:hAnsi="Cambria Math"/>
            <w:sz w:val="20"/>
            <w:szCs w:val="20"/>
          </w:rPr>
          <m:t>∆P</m:t>
        </m:r>
      </m:oMath>
      <w:r w:rsidRPr="008D3FD8">
        <w:rPr>
          <w:rFonts w:ascii="Courier" w:hAnsi="Courier"/>
          <w:sz w:val="20"/>
          <w:szCs w:val="20"/>
        </w:rPr>
        <w:t xml:space="preserve"> can be expanded in spherical harmonics to obtain the time-dependent gravity coefficients:</w:t>
      </w:r>
    </w:p>
    <w:tbl>
      <w:tblPr>
        <w:tblStyle w:val="Grigliatabella"/>
        <w:tblW w:w="500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3"/>
        <w:gridCol w:w="704"/>
      </w:tblGrid>
      <w:tr w:rsidR="009703D9" w:rsidRPr="008D3FD8" w14:paraId="182F57CF" w14:textId="77777777" w:rsidTr="00CB4FD5">
        <w:trPr>
          <w:trHeight w:val="1073"/>
          <w:jc w:val="center"/>
        </w:trPr>
        <w:tc>
          <w:tcPr>
            <w:tcW w:w="4624" w:type="pct"/>
          </w:tcPr>
          <w:p w14:paraId="2361AEB4" w14:textId="77777777" w:rsidR="009703D9" w:rsidRPr="008D3FD8" w:rsidRDefault="009D3F35" w:rsidP="008D3FD8">
            <w:pPr>
              <w:spacing w:line="360" w:lineRule="auto"/>
              <w:jc w:val="both"/>
              <w:rPr>
                <w:rFonts w:ascii="Courier" w:hAnsi="Courier"/>
                <w:sz w:val="20"/>
                <w:szCs w:val="20"/>
              </w:rPr>
            </w:pPr>
            <m:oMathPara>
              <m:oMath>
                <m:sSub>
                  <m:sSubPr>
                    <m:ctrlPr>
                      <w:rPr>
                        <w:rFonts w:ascii="Cambria Math" w:hAnsi="Cambria Math"/>
                        <w:sz w:val="20"/>
                        <w:szCs w:val="20"/>
                      </w:rPr>
                    </m:ctrlPr>
                  </m:sSubPr>
                  <m:e>
                    <m:r>
                      <m:rPr>
                        <m:sty m:val="p"/>
                      </m:rPr>
                      <w:rPr>
                        <w:rFonts w:ascii="Cambria Math" w:hAnsi="Cambria Math"/>
                        <w:sz w:val="20"/>
                        <w:szCs w:val="20"/>
                      </w:rPr>
                      <m:t>Δ</m:t>
                    </m:r>
                    <m:r>
                      <w:rPr>
                        <w:rFonts w:ascii="Cambria Math" w:hAnsi="Cambria Math"/>
                        <w:sz w:val="20"/>
                        <w:szCs w:val="20"/>
                      </w:rPr>
                      <m:t>C</m:t>
                    </m:r>
                  </m:e>
                  <m:sub>
                    <m:r>
                      <w:rPr>
                        <w:rFonts w:ascii="Cambria Math" w:hAnsi="Cambria Math"/>
                        <w:sz w:val="20"/>
                        <w:szCs w:val="20"/>
                      </w:rPr>
                      <m:t>lm</m:t>
                    </m:r>
                  </m:sub>
                </m:sSub>
                <m:r>
                  <m:rPr>
                    <m:sty m:val="p"/>
                  </m:rPr>
                  <w:rPr>
                    <w:rFonts w:ascii="Cambria Math" w:hAnsi="Cambria Math"/>
                    <w:sz w:val="20"/>
                    <w:szCs w:val="20"/>
                    <w:lang w:val="it-IT"/>
                  </w:rPr>
                  <m:t>=</m:t>
                </m:r>
                <m:f>
                  <m:fPr>
                    <m:ctrlPr>
                      <w:rPr>
                        <w:rFonts w:ascii="Cambria Math" w:hAnsi="Cambria Math"/>
                        <w:sz w:val="20"/>
                        <w:szCs w:val="20"/>
                      </w:rPr>
                    </m:ctrlPr>
                  </m:fPr>
                  <m:num>
                    <m:r>
                      <m:rPr>
                        <m:sty m:val="p"/>
                      </m:rPr>
                      <w:rPr>
                        <w:rFonts w:ascii="Cambria Math" w:hAnsi="Cambria Math"/>
                        <w:sz w:val="20"/>
                        <w:szCs w:val="20"/>
                        <w:lang w:val="it-IT"/>
                      </w:rPr>
                      <m:t>3</m:t>
                    </m:r>
                  </m:num>
                  <m:den>
                    <m:r>
                      <w:rPr>
                        <w:rFonts w:ascii="Cambria Math" w:hAnsi="Cambria Math"/>
                        <w:sz w:val="20"/>
                        <w:szCs w:val="20"/>
                      </w:rPr>
                      <m:t>R</m:t>
                    </m:r>
                    <m:acc>
                      <m:accPr>
                        <m:chr m:val="̅"/>
                        <m:ctrlPr>
                          <w:rPr>
                            <w:rFonts w:ascii="Cambria Math" w:hAnsi="Cambria Math"/>
                            <w:sz w:val="20"/>
                            <w:szCs w:val="20"/>
                          </w:rPr>
                        </m:ctrlPr>
                      </m:accPr>
                      <m:e>
                        <m:r>
                          <w:rPr>
                            <w:rFonts w:ascii="Cambria Math" w:hAnsi="Cambria Math"/>
                            <w:sz w:val="20"/>
                            <w:szCs w:val="20"/>
                          </w:rPr>
                          <m:t>ρ</m:t>
                        </m:r>
                      </m:e>
                    </m:acc>
                    <m:sSub>
                      <m:sSubPr>
                        <m:ctrlPr>
                          <w:rPr>
                            <w:rFonts w:ascii="Cambria Math" w:hAnsi="Cambria Math"/>
                            <w:sz w:val="20"/>
                            <w:szCs w:val="20"/>
                          </w:rPr>
                        </m:ctrlPr>
                      </m:sSubPr>
                      <m:e>
                        <m:r>
                          <w:rPr>
                            <w:rFonts w:ascii="Cambria Math" w:hAnsi="Cambria Math"/>
                            <w:sz w:val="20"/>
                            <w:szCs w:val="20"/>
                          </w:rPr>
                          <m:t>g</m:t>
                        </m:r>
                      </m:e>
                      <m:sub>
                        <m:r>
                          <m:rPr>
                            <m:sty m:val="p"/>
                          </m:rPr>
                          <w:rPr>
                            <w:rFonts w:ascii="Cambria Math" w:hAnsi="Cambria Math"/>
                            <w:sz w:val="20"/>
                            <w:szCs w:val="20"/>
                          </w:rPr>
                          <m:t>0</m:t>
                        </m:r>
                      </m:sub>
                    </m:sSub>
                  </m:den>
                </m:f>
                <m:r>
                  <m:rPr>
                    <m:sty m:val="p"/>
                  </m:rP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lang w:val="it-IT"/>
                      </w:rPr>
                      <m:t>1+</m:t>
                    </m:r>
                    <m:sSubSup>
                      <m:sSubSupPr>
                        <m:ctrlPr>
                          <w:rPr>
                            <w:rFonts w:ascii="Cambria Math" w:hAnsi="Cambria Math"/>
                            <w:sz w:val="20"/>
                            <w:szCs w:val="20"/>
                          </w:rPr>
                        </m:ctrlPr>
                      </m:sSubSupPr>
                      <m:e>
                        <m:r>
                          <w:rPr>
                            <w:rFonts w:ascii="Cambria Math" w:hAnsi="Cambria Math"/>
                            <w:sz w:val="20"/>
                            <w:szCs w:val="20"/>
                          </w:rPr>
                          <m:t>k</m:t>
                        </m:r>
                      </m:e>
                      <m:sub>
                        <m:r>
                          <w:rPr>
                            <w:rFonts w:ascii="Cambria Math" w:hAnsi="Cambria Math"/>
                            <w:sz w:val="20"/>
                            <w:szCs w:val="20"/>
                          </w:rPr>
                          <m:t>l</m:t>
                        </m:r>
                      </m:sub>
                      <m:sup>
                        <m:r>
                          <m:rPr>
                            <m:sty m:val="p"/>
                          </m:rPr>
                          <w:rPr>
                            <w:rFonts w:ascii="Cambria Math" w:hAnsi="Cambria Math"/>
                            <w:sz w:val="20"/>
                            <w:szCs w:val="20"/>
                            <w:lang w:val="it-IT"/>
                          </w:rPr>
                          <m:t>'</m:t>
                        </m:r>
                      </m:sup>
                    </m:sSubSup>
                  </m:num>
                  <m:den>
                    <m:r>
                      <m:rPr>
                        <m:sty m:val="p"/>
                      </m:rPr>
                      <w:rPr>
                        <w:rFonts w:ascii="Cambria Math" w:hAnsi="Cambria Math"/>
                        <w:sz w:val="20"/>
                        <w:szCs w:val="20"/>
                        <w:lang w:val="it-IT"/>
                      </w:rPr>
                      <m:t>2</m:t>
                    </m:r>
                    <m:r>
                      <w:rPr>
                        <w:rFonts w:ascii="Cambria Math" w:hAnsi="Cambria Math"/>
                        <w:sz w:val="20"/>
                        <w:szCs w:val="20"/>
                      </w:rPr>
                      <m:t>l</m:t>
                    </m:r>
                    <m:r>
                      <m:rPr>
                        <m:sty m:val="p"/>
                      </m:rPr>
                      <w:rPr>
                        <w:rFonts w:ascii="Cambria Math" w:hAnsi="Cambria Math"/>
                        <w:sz w:val="20"/>
                        <w:szCs w:val="20"/>
                        <w:lang w:val="it-IT"/>
                      </w:rPr>
                      <m:t>+1</m:t>
                    </m:r>
                  </m:den>
                </m:f>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C</m:t>
                    </m:r>
                  </m:e>
                  <m:sub>
                    <m:r>
                      <w:rPr>
                        <w:rFonts w:ascii="Cambria Math" w:hAnsi="Cambria Math"/>
                        <w:sz w:val="20"/>
                        <w:szCs w:val="20"/>
                      </w:rPr>
                      <m:t>lm</m:t>
                    </m:r>
                  </m:sub>
                  <m:sup>
                    <m:r>
                      <w:rPr>
                        <w:rFonts w:ascii="Cambria Math" w:hAnsi="Cambria Math"/>
                        <w:sz w:val="20"/>
                        <w:szCs w:val="20"/>
                      </w:rPr>
                      <m:t>P</m:t>
                    </m:r>
                  </m:sup>
                </m:sSubSup>
              </m:oMath>
            </m:oMathPara>
          </w:p>
        </w:tc>
        <w:tc>
          <w:tcPr>
            <w:tcW w:w="376" w:type="pct"/>
          </w:tcPr>
          <w:p w14:paraId="7578039B" w14:textId="77777777" w:rsidR="009703D9" w:rsidRPr="008D3FD8" w:rsidRDefault="009703D9" w:rsidP="008D3FD8">
            <w:pPr>
              <w:spacing w:line="360" w:lineRule="auto"/>
              <w:jc w:val="both"/>
              <w:rPr>
                <w:rFonts w:ascii="Courier" w:hAnsi="Courier"/>
                <w:sz w:val="20"/>
                <w:szCs w:val="20"/>
              </w:rPr>
            </w:pPr>
          </w:p>
        </w:tc>
      </w:tr>
      <w:tr w:rsidR="009703D9" w:rsidRPr="008D3FD8" w14:paraId="1D11E63C" w14:textId="77777777" w:rsidTr="00CB4FD5">
        <w:tblPrEx>
          <w:jc w:val="left"/>
        </w:tblPrEx>
        <w:trPr>
          <w:trHeight w:val="1073"/>
        </w:trPr>
        <w:tc>
          <w:tcPr>
            <w:tcW w:w="4624" w:type="pct"/>
          </w:tcPr>
          <w:p w14:paraId="6B485579" w14:textId="77777777" w:rsidR="009703D9" w:rsidRPr="008D3FD8" w:rsidRDefault="009D3F35" w:rsidP="008D3FD8">
            <w:pPr>
              <w:spacing w:line="360" w:lineRule="auto"/>
              <w:jc w:val="both"/>
              <w:rPr>
                <w:rFonts w:ascii="Courier" w:hAnsi="Courier"/>
                <w:i/>
                <w:sz w:val="20"/>
                <w:szCs w:val="20"/>
              </w:rPr>
            </w:pPr>
            <m:oMathPara>
              <m:oMath>
                <m:sSub>
                  <m:sSubPr>
                    <m:ctrlPr>
                      <w:rPr>
                        <w:rFonts w:ascii="Cambria Math" w:hAnsi="Cambria Math"/>
                        <w:i/>
                        <w:sz w:val="20"/>
                        <w:szCs w:val="20"/>
                      </w:rPr>
                    </m:ctrlPr>
                  </m:sSubPr>
                  <m:e>
                    <m:r>
                      <w:rPr>
                        <w:rFonts w:ascii="Cambria Math" w:hAnsi="Cambria Math"/>
                        <w:sz w:val="20"/>
                        <w:szCs w:val="20"/>
                      </w:rPr>
                      <m:t>ΔS</m:t>
                    </m:r>
                  </m:e>
                  <m:sub>
                    <m:r>
                      <w:rPr>
                        <w:rFonts w:ascii="Cambria Math" w:hAnsi="Cambria Math"/>
                        <w:sz w:val="20"/>
                        <w:szCs w:val="20"/>
                      </w:rPr>
                      <m:t>lm</m:t>
                    </m:r>
                  </m:sub>
                </m:sSub>
                <m:r>
                  <w:rPr>
                    <w:rFonts w:ascii="Cambria Math" w:hAnsi="Cambria Math"/>
                    <w:sz w:val="20"/>
                    <w:szCs w:val="20"/>
                    <w:lang w:val="it-IT"/>
                  </w:rPr>
                  <m:t>=</m:t>
                </m:r>
                <m:f>
                  <m:fPr>
                    <m:ctrlPr>
                      <w:rPr>
                        <w:rFonts w:ascii="Cambria Math" w:hAnsi="Cambria Math"/>
                        <w:i/>
                        <w:sz w:val="20"/>
                        <w:szCs w:val="20"/>
                      </w:rPr>
                    </m:ctrlPr>
                  </m:fPr>
                  <m:num>
                    <m:r>
                      <w:rPr>
                        <w:rFonts w:ascii="Cambria Math" w:hAnsi="Cambria Math"/>
                        <w:sz w:val="20"/>
                        <w:szCs w:val="20"/>
                        <w:lang w:val="it-IT"/>
                      </w:rPr>
                      <m:t>3</m:t>
                    </m:r>
                  </m:num>
                  <m:den>
                    <m:r>
                      <w:rPr>
                        <w:rFonts w:ascii="Cambria Math" w:hAnsi="Cambria Math"/>
                        <w:sz w:val="20"/>
                        <w:szCs w:val="20"/>
                      </w:rPr>
                      <m:t>R</m:t>
                    </m:r>
                    <m:acc>
                      <m:accPr>
                        <m:chr m:val="̅"/>
                        <m:ctrlPr>
                          <w:rPr>
                            <w:rFonts w:ascii="Cambria Math" w:hAnsi="Cambria Math"/>
                            <w:i/>
                            <w:sz w:val="20"/>
                            <w:szCs w:val="20"/>
                          </w:rPr>
                        </m:ctrlPr>
                      </m:accPr>
                      <m:e>
                        <m:r>
                          <w:rPr>
                            <w:rFonts w:ascii="Cambria Math" w:hAnsi="Cambria Math"/>
                            <w:sz w:val="20"/>
                            <w:szCs w:val="20"/>
                          </w:rPr>
                          <m:t>ρ</m:t>
                        </m:r>
                      </m:e>
                    </m:acc>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0</m:t>
                        </m:r>
                      </m:sub>
                    </m:sSub>
                  </m:den>
                </m:f>
                <m:r>
                  <w:rPr>
                    <w:rFonts w:ascii="Cambria Math" w:hAnsi="Cambria Math"/>
                    <w:sz w:val="20"/>
                    <w:szCs w:val="20"/>
                  </w:rPr>
                  <m:t xml:space="preserve"> </m:t>
                </m:r>
                <m:f>
                  <m:fPr>
                    <m:ctrlPr>
                      <w:rPr>
                        <w:rFonts w:ascii="Cambria Math" w:hAnsi="Cambria Math"/>
                        <w:i/>
                        <w:sz w:val="20"/>
                        <w:szCs w:val="20"/>
                      </w:rPr>
                    </m:ctrlPr>
                  </m:fPr>
                  <m:num>
                    <m:r>
                      <w:rPr>
                        <w:rFonts w:ascii="Cambria Math" w:hAnsi="Cambria Math"/>
                        <w:sz w:val="20"/>
                        <w:szCs w:val="20"/>
                        <w:lang w:val="it-IT"/>
                      </w:rPr>
                      <m:t>1+</m:t>
                    </m:r>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l</m:t>
                        </m:r>
                      </m:sub>
                      <m:sup>
                        <m:r>
                          <w:rPr>
                            <w:rFonts w:ascii="Cambria Math" w:hAnsi="Cambria Math"/>
                            <w:sz w:val="20"/>
                            <w:szCs w:val="20"/>
                            <w:lang w:val="it-IT"/>
                          </w:rPr>
                          <m:t>'</m:t>
                        </m:r>
                      </m:sup>
                    </m:sSubSup>
                  </m:num>
                  <m:den>
                    <m:r>
                      <w:rPr>
                        <w:rFonts w:ascii="Cambria Math" w:hAnsi="Cambria Math"/>
                        <w:sz w:val="20"/>
                        <w:szCs w:val="20"/>
                        <w:lang w:val="it-IT"/>
                      </w:rPr>
                      <m:t>2</m:t>
                    </m:r>
                    <m:r>
                      <w:rPr>
                        <w:rFonts w:ascii="Cambria Math" w:hAnsi="Cambria Math"/>
                        <w:sz w:val="20"/>
                        <w:szCs w:val="20"/>
                      </w:rPr>
                      <m:t>l</m:t>
                    </m:r>
                    <m:r>
                      <w:rPr>
                        <w:rFonts w:ascii="Cambria Math" w:hAnsi="Cambria Math"/>
                        <w:sz w:val="20"/>
                        <w:szCs w:val="20"/>
                        <w:lang w:val="it-IT"/>
                      </w:rPr>
                      <m:t>+1</m:t>
                    </m:r>
                  </m:den>
                </m:f>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S</m:t>
                    </m:r>
                  </m:e>
                  <m:sub>
                    <m:r>
                      <w:rPr>
                        <w:rFonts w:ascii="Cambria Math" w:hAnsi="Cambria Math"/>
                        <w:sz w:val="20"/>
                        <w:szCs w:val="20"/>
                      </w:rPr>
                      <m:t>lm</m:t>
                    </m:r>
                  </m:sub>
                  <m:sup>
                    <m:r>
                      <w:rPr>
                        <w:rFonts w:ascii="Cambria Math" w:hAnsi="Cambria Math"/>
                        <w:sz w:val="20"/>
                        <w:szCs w:val="20"/>
                      </w:rPr>
                      <m:t>P</m:t>
                    </m:r>
                  </m:sup>
                </m:sSubSup>
              </m:oMath>
            </m:oMathPara>
          </w:p>
        </w:tc>
        <w:tc>
          <w:tcPr>
            <w:tcW w:w="376" w:type="pct"/>
          </w:tcPr>
          <w:p w14:paraId="5103E26A" w14:textId="77777777" w:rsidR="009703D9" w:rsidRPr="008D3FD8" w:rsidRDefault="009703D9" w:rsidP="008D3FD8">
            <w:pPr>
              <w:spacing w:line="360" w:lineRule="auto"/>
              <w:jc w:val="both"/>
              <w:rPr>
                <w:rFonts w:ascii="Courier" w:hAnsi="Courier"/>
                <w:sz w:val="20"/>
                <w:szCs w:val="20"/>
              </w:rPr>
            </w:pPr>
            <w:r w:rsidRPr="008D3FD8">
              <w:rPr>
                <w:rFonts w:ascii="Courier" w:hAnsi="Courier"/>
                <w:sz w:val="20"/>
                <w:szCs w:val="20"/>
              </w:rPr>
              <w:t>2.6</w:t>
            </w:r>
          </w:p>
        </w:tc>
      </w:tr>
    </w:tbl>
    <w:p w14:paraId="52BA4A96" w14:textId="1AB7F95D" w:rsidR="009703D9" w:rsidRPr="008D3FD8" w:rsidRDefault="009703D9" w:rsidP="008D3FD8">
      <w:pPr>
        <w:spacing w:line="360" w:lineRule="auto"/>
        <w:jc w:val="both"/>
        <w:rPr>
          <w:rFonts w:ascii="Courier" w:hAnsi="Courier"/>
          <w:sz w:val="20"/>
          <w:szCs w:val="20"/>
        </w:rPr>
      </w:pPr>
      <w:r w:rsidRPr="008D3FD8">
        <w:rPr>
          <w:rFonts w:ascii="Courier" w:hAnsi="Courier"/>
          <w:sz w:val="20"/>
          <w:szCs w:val="20"/>
        </w:rPr>
        <w:t xml:space="preserve">where </w:t>
      </w:r>
      <m:oMath>
        <m: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C</m:t>
            </m:r>
          </m:e>
          <m:sub>
            <m:r>
              <w:rPr>
                <w:rFonts w:ascii="Cambria Math" w:hAnsi="Cambria Math"/>
                <w:sz w:val="20"/>
                <w:szCs w:val="20"/>
              </w:rPr>
              <m:t>lm</m:t>
            </m:r>
          </m:sub>
          <m:sup>
            <m:r>
              <w:rPr>
                <w:rFonts w:ascii="Cambria Math" w:hAnsi="Cambria Math"/>
                <w:sz w:val="20"/>
                <w:szCs w:val="20"/>
              </w:rPr>
              <m:t>P</m:t>
            </m:r>
          </m:sup>
        </m:sSubSup>
      </m:oMath>
      <w:r w:rsidRPr="008D3FD8">
        <w:rPr>
          <w:rFonts w:ascii="Courier" w:hAnsi="Courier"/>
          <w:sz w:val="20"/>
          <w:szCs w:val="20"/>
        </w:rPr>
        <w:t xml:space="preserve"> and </w:t>
      </w:r>
      <m:oMath>
        <m: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S</m:t>
            </m:r>
          </m:e>
          <m:sub>
            <m:r>
              <w:rPr>
                <w:rFonts w:ascii="Cambria Math" w:hAnsi="Cambria Math"/>
                <w:sz w:val="20"/>
                <w:szCs w:val="20"/>
              </w:rPr>
              <m:t>lm</m:t>
            </m:r>
          </m:sub>
          <m:sup>
            <m:r>
              <w:rPr>
                <w:rFonts w:ascii="Cambria Math" w:hAnsi="Cambria Math"/>
                <w:sz w:val="20"/>
                <w:szCs w:val="20"/>
              </w:rPr>
              <m:t>P</m:t>
            </m:r>
          </m:sup>
        </m:sSubSup>
      </m:oMath>
      <w:r w:rsidRPr="008D3FD8">
        <w:rPr>
          <w:rFonts w:ascii="Courier" w:hAnsi="Courier"/>
          <w:sz w:val="20"/>
          <w:szCs w:val="20"/>
        </w:rPr>
        <w:t xml:space="preserve"> are the spherical harmonics coefficients of the surface pressure variation fields. The </w:t>
      </w:r>
      <w:r w:rsidR="004D71F6">
        <w:rPr>
          <w:rFonts w:ascii="Courier" w:hAnsi="Courier"/>
          <w:sz w:val="20"/>
          <w:szCs w:val="20"/>
        </w:rPr>
        <w:t>term</w:t>
      </w:r>
      <w:r w:rsidRPr="008D3FD8">
        <w:rPr>
          <w:rFonts w:ascii="Courier" w:hAnsi="Courier"/>
          <w:sz w:val="20"/>
          <w:szCs w:val="20"/>
        </w:rPr>
        <w:t xml:space="preserve">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00</m:t>
            </m:r>
          </m:sub>
        </m:sSub>
      </m:oMath>
      <w:r w:rsidRPr="008D3FD8">
        <w:rPr>
          <w:rFonts w:ascii="Courier" w:hAnsi="Courier"/>
          <w:sz w:val="20"/>
          <w:szCs w:val="20"/>
        </w:rPr>
        <w:t xml:space="preserve"> in Equation 2.6 is proportional to the variation of the</w:t>
      </w:r>
      <w:r w:rsidR="004D71F6">
        <w:rPr>
          <w:rFonts w:ascii="Courier" w:hAnsi="Courier"/>
          <w:sz w:val="20"/>
          <w:szCs w:val="20"/>
        </w:rPr>
        <w:t xml:space="preserve"> total mass of the</w:t>
      </w:r>
      <w:r w:rsidRPr="008D3FD8">
        <w:rPr>
          <w:rFonts w:ascii="Courier" w:hAnsi="Courier"/>
          <w:sz w:val="20"/>
          <w:szCs w:val="20"/>
        </w:rPr>
        <w:t xml:space="preserve"> </w:t>
      </w:r>
      <w:r w:rsidR="004D71F6">
        <w:rPr>
          <w:rFonts w:ascii="Courier" w:hAnsi="Courier"/>
          <w:sz w:val="20"/>
          <w:szCs w:val="20"/>
        </w:rPr>
        <w:t>planet</w:t>
      </w:r>
      <w:r w:rsidRPr="008D3FD8">
        <w:rPr>
          <w:rFonts w:ascii="Courier" w:hAnsi="Courier"/>
          <w:sz w:val="20"/>
          <w:szCs w:val="20"/>
        </w:rPr>
        <w:t xml:space="preserve">. All the physical mechanisms responsible for the mass redistribution do not change the total mass of the planet, and so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00</m:t>
            </m:r>
          </m:sub>
        </m:sSub>
      </m:oMath>
      <w:r w:rsidRPr="008D3FD8">
        <w:rPr>
          <w:rFonts w:ascii="Courier" w:hAnsi="Courier"/>
          <w:sz w:val="20"/>
          <w:szCs w:val="20"/>
        </w:rPr>
        <w:t xml:space="preserve"> is assumed equal to zero.</w:t>
      </w:r>
    </w:p>
    <w:p w14:paraId="4FCC3E93" w14:textId="52BCC730" w:rsidR="009703D9" w:rsidRPr="008D3FD8" w:rsidRDefault="009703D9" w:rsidP="008D3FD8">
      <w:pPr>
        <w:spacing w:line="360" w:lineRule="auto"/>
        <w:jc w:val="both"/>
        <w:rPr>
          <w:rFonts w:ascii="Courier" w:hAnsi="Courier"/>
          <w:b/>
          <w:bCs/>
          <w:sz w:val="20"/>
          <w:szCs w:val="20"/>
        </w:rPr>
      </w:pPr>
      <w:r w:rsidRPr="008D3FD8">
        <w:rPr>
          <w:rFonts w:ascii="Courier" w:hAnsi="Courier"/>
          <w:sz w:val="20"/>
          <w:szCs w:val="20"/>
        </w:rPr>
        <w:t>The time-varying part of the gravity field is characterized by amplitudes significantly lower with respect to the static field, limiting their estimation through radio science investigations</w:t>
      </w:r>
      <w:r w:rsidR="005D378F">
        <w:rPr>
          <w:rFonts w:ascii="Courier" w:hAnsi="Courier"/>
          <w:sz w:val="20"/>
          <w:szCs w:val="20"/>
        </w:rPr>
        <w:t xml:space="preserve"> to the lowest spherical harmonics degree</w:t>
      </w:r>
      <w:r w:rsidR="00DD431C">
        <w:rPr>
          <w:rFonts w:ascii="Courier" w:hAnsi="Courier"/>
          <w:sz w:val="20"/>
          <w:szCs w:val="20"/>
        </w:rPr>
        <w:t>s</w:t>
      </w:r>
      <w:r w:rsidRPr="008D3FD8">
        <w:rPr>
          <w:rFonts w:ascii="Courier" w:hAnsi="Courier"/>
          <w:sz w:val="20"/>
          <w:szCs w:val="20"/>
        </w:rPr>
        <w:t>. The analysis of the highly accurate radio data of the GRACE mission (</w:t>
      </w:r>
      <w:r w:rsidRPr="008D3FD8">
        <w:rPr>
          <w:rFonts w:ascii="Courier" w:hAnsi="Courier"/>
          <w:i/>
          <w:sz w:val="20"/>
          <w:szCs w:val="20"/>
        </w:rPr>
        <w:t>e.g.</w:t>
      </w:r>
      <w:r w:rsidRPr="008D3FD8">
        <w:rPr>
          <w:rFonts w:ascii="Courier" w:hAnsi="Courier"/>
          <w:sz w:val="20"/>
          <w:szCs w:val="20"/>
        </w:rPr>
        <w:t>, Tapley et al., 2004) enabled the estimation of Earth’s time-varying gravity field to degree and order 120 (</w:t>
      </w:r>
      <w:proofErr w:type="spellStart"/>
      <w:r w:rsidRPr="008D3FD8">
        <w:rPr>
          <w:rFonts w:ascii="Courier" w:hAnsi="Courier"/>
          <w:sz w:val="20"/>
          <w:szCs w:val="20"/>
        </w:rPr>
        <w:t>Wouters</w:t>
      </w:r>
      <w:proofErr w:type="spellEnd"/>
      <w:r w:rsidRPr="008D3FD8">
        <w:rPr>
          <w:rFonts w:ascii="Courier" w:hAnsi="Courier"/>
          <w:sz w:val="20"/>
          <w:szCs w:val="20"/>
        </w:rPr>
        <w:t xml:space="preserve"> et al., 2014). Space missions in orbit around Venus and Mars enabled the estimation of planetary gravity fields at lower resolutions compared to GRACE leading to the observation of the temporal variations of the low degree zonal harmonics on Mars only (</w:t>
      </w:r>
      <w:r w:rsidRPr="008D3FD8">
        <w:rPr>
          <w:rFonts w:ascii="Courier" w:hAnsi="Courier"/>
          <w:i/>
          <w:iCs/>
          <w:sz w:val="20"/>
          <w:szCs w:val="20"/>
        </w:rPr>
        <w:t>e.g.</w:t>
      </w:r>
      <w:r w:rsidRPr="008D3FD8">
        <w:rPr>
          <w:rFonts w:ascii="Courier" w:hAnsi="Courier"/>
          <w:sz w:val="20"/>
          <w:szCs w:val="20"/>
        </w:rPr>
        <w:t xml:space="preserve">, </w:t>
      </w:r>
      <w:proofErr w:type="spellStart"/>
      <w:r w:rsidRPr="008D3FD8">
        <w:rPr>
          <w:rFonts w:ascii="Courier" w:hAnsi="Courier"/>
          <w:sz w:val="20"/>
          <w:szCs w:val="20"/>
        </w:rPr>
        <w:t>Konopliv</w:t>
      </w:r>
      <w:proofErr w:type="spellEnd"/>
      <w:r w:rsidRPr="008D3FD8">
        <w:rPr>
          <w:rFonts w:ascii="Courier" w:hAnsi="Courier"/>
          <w:sz w:val="20"/>
          <w:szCs w:val="20"/>
        </w:rPr>
        <w:t xml:space="preserve"> et al., 2011; Genova et al., 2016). Similar results should be expected from single satellite missions to Venus, since the determination of the high degree harmonics would require dual-satellite missions similar to GRACE (</w:t>
      </w:r>
      <w:r w:rsidRPr="008D3FD8">
        <w:rPr>
          <w:rFonts w:ascii="Courier" w:hAnsi="Courier"/>
          <w:i/>
          <w:sz w:val="20"/>
          <w:szCs w:val="20"/>
        </w:rPr>
        <w:t>e.g.</w:t>
      </w:r>
      <w:r w:rsidRPr="008D3FD8">
        <w:rPr>
          <w:rFonts w:ascii="Courier" w:hAnsi="Courier"/>
          <w:sz w:val="20"/>
          <w:szCs w:val="20"/>
        </w:rPr>
        <w:t>, Genova et al., 2020; Genova &amp; Petricca, 2021).</w:t>
      </w:r>
    </w:p>
    <w:p w14:paraId="69895E53" w14:textId="77777777" w:rsidR="009703D9" w:rsidRPr="008D3FD8" w:rsidRDefault="009703D9" w:rsidP="008D3FD8">
      <w:pPr>
        <w:pStyle w:val="Heading-Main"/>
        <w:spacing w:line="360" w:lineRule="auto"/>
        <w:rPr>
          <w:rFonts w:ascii="Courier" w:hAnsi="Courier"/>
          <w:sz w:val="20"/>
          <w:szCs w:val="20"/>
        </w:rPr>
      </w:pPr>
      <w:r w:rsidRPr="008D3FD8">
        <w:rPr>
          <w:rFonts w:ascii="Courier" w:hAnsi="Courier"/>
          <w:sz w:val="20"/>
          <w:szCs w:val="20"/>
        </w:rPr>
        <w:t>2.2 Load Love Numbers</w:t>
      </w:r>
    </w:p>
    <w:p w14:paraId="55F47696" w14:textId="0229C11E" w:rsidR="009703D9" w:rsidRPr="005635DD" w:rsidRDefault="009703D9" w:rsidP="008D3FD8">
      <w:pPr>
        <w:spacing w:line="360" w:lineRule="auto"/>
        <w:jc w:val="both"/>
        <w:rPr>
          <w:rFonts w:ascii="Courier" w:hAnsi="Courier"/>
          <w:color w:val="000000" w:themeColor="text1"/>
          <w:sz w:val="20"/>
          <w:szCs w:val="20"/>
        </w:rPr>
      </w:pPr>
      <w:r w:rsidRPr="008D3FD8">
        <w:rPr>
          <w:rFonts w:ascii="Courier" w:hAnsi="Courier"/>
          <w:sz w:val="20"/>
          <w:szCs w:val="20"/>
        </w:rPr>
        <w:t xml:space="preserve">The planets and the moons of the Solar System continuously undergo body or surface external forcing, applied by the interactions with other celestial bodies or by their fluid surface layers. The yielding of the body under the influence of an external forcing is described in terms of radial and tangential displacements of its surface, and changes in its gravitational potential. These induced deformations are related to the forcing by non-dimensional Love numbers (Love, 1911). Since the </w:t>
      </w:r>
      <w:r w:rsidR="004A3F6B" w:rsidRPr="008D3FD8">
        <w:rPr>
          <w:rFonts w:ascii="Courier" w:hAnsi="Courier"/>
          <w:sz w:val="20"/>
          <w:szCs w:val="20"/>
        </w:rPr>
        <w:t>distortion</w:t>
      </w:r>
      <w:r w:rsidRPr="008D3FD8">
        <w:rPr>
          <w:rFonts w:ascii="Courier" w:hAnsi="Courier"/>
          <w:sz w:val="20"/>
          <w:szCs w:val="20"/>
        </w:rPr>
        <w:t xml:space="preserve"> mechanisms depend on the properties of the </w:t>
      </w:r>
      <w:r w:rsidRPr="008D3FD8">
        <w:rPr>
          <w:rFonts w:ascii="Courier" w:hAnsi="Courier"/>
          <w:sz w:val="20"/>
          <w:szCs w:val="20"/>
        </w:rPr>
        <w:lastRenderedPageBreak/>
        <w:t>body, primarily on its internal density, rigidity and viscosity distributions, the Love numbers provide a unique insight into the interior of planets and moons. There exist three triplets of Love numbers that are sufficient to fully describe the response of a celestial body to any kind of forcing. Tidal Love numbers describe the response of a body to an external gravitational potential and are denoted by</w:t>
      </w:r>
      <w:r w:rsidR="007650E0">
        <w:rPr>
          <w:rFonts w:ascii="Courier" w:hAnsi="Courier"/>
          <w:sz w:val="20"/>
          <w:szCs w:val="20"/>
        </w:rPr>
        <w:t xml:space="preserve"> </w:t>
      </w:r>
      <m:oMath>
        <m:r>
          <w:rPr>
            <w:rFonts w:ascii="Cambria Math" w:hAnsi="Cambria Math"/>
            <w:sz w:val="20"/>
            <w:szCs w:val="20"/>
          </w:rPr>
          <m:t xml:space="preserve"> h,  l,  k</m:t>
        </m:r>
      </m:oMath>
      <w:r w:rsidRPr="008D3FD8">
        <w:rPr>
          <w:rFonts w:ascii="Courier" w:hAnsi="Courier"/>
          <w:sz w:val="20"/>
          <w:szCs w:val="20"/>
        </w:rPr>
        <w:t xml:space="preserve">. Load Love numbers quantify the response to a mass loading normal to the surface of the body and are denoted by </w:t>
      </w:r>
      <m:oMath>
        <m:sSup>
          <m:sSupPr>
            <m:ctrlPr>
              <w:rPr>
                <w:rFonts w:ascii="Cambria Math" w:hAnsi="Cambria Math"/>
                <w:sz w:val="20"/>
                <w:szCs w:val="20"/>
              </w:rPr>
            </m:ctrlPr>
          </m:sSupPr>
          <m:e>
            <m:r>
              <w:rPr>
                <w:rFonts w:ascii="Cambria Math" w:hAnsi="Cambria Math"/>
                <w:sz w:val="20"/>
                <w:szCs w:val="20"/>
              </w:rPr>
              <m:t>h</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l</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k</m:t>
            </m:r>
          </m:e>
          <m:sup>
            <m:r>
              <w:rPr>
                <w:rFonts w:ascii="Cambria Math" w:hAnsi="Cambria Math"/>
                <w:sz w:val="20"/>
                <w:szCs w:val="20"/>
              </w:rPr>
              <m:t>'</m:t>
            </m:r>
          </m:sup>
        </m:sSup>
      </m:oMath>
      <w:r w:rsidRPr="008D3FD8">
        <w:rPr>
          <w:rFonts w:ascii="Courier" w:hAnsi="Courier"/>
          <w:sz w:val="20"/>
          <w:szCs w:val="20"/>
        </w:rPr>
        <w:t xml:space="preserve">. Finally, shear Love numbers characterize the response to a traction tangential to the surface and are denoted by </w:t>
      </w:r>
      <m:oMath>
        <m:sSup>
          <m:sSupPr>
            <m:ctrlPr>
              <w:rPr>
                <w:rFonts w:ascii="Cambria Math" w:hAnsi="Cambria Math"/>
                <w:sz w:val="20"/>
                <w:szCs w:val="20"/>
              </w:rPr>
            </m:ctrlPr>
          </m:sSupPr>
          <m:e>
            <m:r>
              <w:rPr>
                <w:rFonts w:ascii="Cambria Math" w:hAnsi="Cambria Math"/>
                <w:sz w:val="20"/>
                <w:szCs w:val="20"/>
              </w:rPr>
              <m:t>h</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l</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k</m:t>
            </m:r>
          </m:e>
          <m:sup>
            <m:r>
              <w:rPr>
                <w:rFonts w:ascii="Cambria Math" w:hAnsi="Cambria Math"/>
                <w:sz w:val="20"/>
                <w:szCs w:val="20"/>
              </w:rPr>
              <m:t>''</m:t>
            </m:r>
          </m:sup>
        </m:sSup>
      </m:oMath>
      <w:r w:rsidRPr="008D3FD8">
        <w:rPr>
          <w:rFonts w:ascii="Courier" w:hAnsi="Courier"/>
          <w:sz w:val="20"/>
          <w:szCs w:val="20"/>
        </w:rPr>
        <w:t xml:space="preserve">. Usually, </w:t>
      </w:r>
      <m:oMath>
        <m:r>
          <w:rPr>
            <w:rFonts w:ascii="Cambria Math" w:hAnsi="Cambria Math"/>
            <w:sz w:val="20"/>
            <w:szCs w:val="20"/>
          </w:rPr>
          <m:t>k,</m:t>
        </m:r>
        <m:sSup>
          <m:sSupPr>
            <m:ctrlPr>
              <w:rPr>
                <w:rFonts w:ascii="Cambria Math" w:hAnsi="Cambria Math"/>
                <w:sz w:val="20"/>
                <w:szCs w:val="20"/>
              </w:rPr>
            </m:ctrlPr>
          </m:sSupPr>
          <m:e>
            <m:r>
              <w:rPr>
                <w:rFonts w:ascii="Cambria Math" w:hAnsi="Cambria Math"/>
                <w:sz w:val="20"/>
                <w:szCs w:val="20"/>
              </w:rPr>
              <m:t>k</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k</m:t>
            </m:r>
          </m:e>
          <m:sup>
            <m:r>
              <w:rPr>
                <w:rFonts w:ascii="Cambria Math" w:hAnsi="Cambria Math"/>
                <w:sz w:val="20"/>
                <w:szCs w:val="20"/>
              </w:rPr>
              <m:t>''</m:t>
            </m:r>
          </m:sup>
        </m:sSup>
      </m:oMath>
      <w:r w:rsidRPr="008D3FD8">
        <w:rPr>
          <w:rFonts w:ascii="Courier" w:hAnsi="Courier"/>
          <w:sz w:val="20"/>
          <w:szCs w:val="20"/>
        </w:rPr>
        <w:t xml:space="preserve"> relate the forcing to the induced potential variation, while </w:t>
      </w:r>
      <m:oMath>
        <m:r>
          <w:rPr>
            <w:rFonts w:ascii="Cambria Math" w:hAnsi="Cambria Math"/>
            <w:sz w:val="20"/>
            <w:szCs w:val="20"/>
          </w:rPr>
          <m:t>h,</m:t>
        </m:r>
        <m:sSup>
          <m:sSupPr>
            <m:ctrlPr>
              <w:rPr>
                <w:rFonts w:ascii="Cambria Math" w:hAnsi="Cambria Math"/>
                <w:sz w:val="20"/>
                <w:szCs w:val="20"/>
              </w:rPr>
            </m:ctrlPr>
          </m:sSupPr>
          <m:e>
            <m:r>
              <w:rPr>
                <w:rFonts w:ascii="Cambria Math" w:hAnsi="Cambria Math"/>
                <w:sz w:val="20"/>
                <w:szCs w:val="20"/>
              </w:rPr>
              <m:t>h</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h</m:t>
            </m:r>
          </m:e>
          <m:sup>
            <m:r>
              <w:rPr>
                <w:rFonts w:ascii="Cambria Math" w:hAnsi="Cambria Math"/>
                <w:sz w:val="20"/>
                <w:szCs w:val="20"/>
              </w:rPr>
              <m:t>''</m:t>
            </m:r>
          </m:sup>
        </m:sSup>
      </m:oMath>
      <w:r w:rsidRPr="008D3FD8">
        <w:rPr>
          <w:rFonts w:ascii="Courier" w:hAnsi="Courier"/>
          <w:sz w:val="20"/>
          <w:szCs w:val="20"/>
        </w:rPr>
        <w:t xml:space="preserve"> and </w:t>
      </w:r>
      <m:oMath>
        <m:r>
          <w:rPr>
            <w:rFonts w:ascii="Cambria Math" w:hAnsi="Cambria Math"/>
            <w:sz w:val="20"/>
            <w:szCs w:val="20"/>
          </w:rPr>
          <m:t>l,</m:t>
        </m:r>
        <m:sSup>
          <m:sSupPr>
            <m:ctrlPr>
              <w:rPr>
                <w:rFonts w:ascii="Cambria Math" w:hAnsi="Cambria Math"/>
                <w:sz w:val="20"/>
                <w:szCs w:val="20"/>
              </w:rPr>
            </m:ctrlPr>
          </m:sSupPr>
          <m:e>
            <m:r>
              <w:rPr>
                <w:rFonts w:ascii="Cambria Math" w:hAnsi="Cambria Math"/>
                <w:sz w:val="20"/>
                <w:szCs w:val="20"/>
              </w:rPr>
              <m:t>l</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l</m:t>
            </m:r>
          </m:e>
          <m:sup>
            <m:r>
              <w:rPr>
                <w:rFonts w:ascii="Cambria Math" w:hAnsi="Cambria Math"/>
                <w:sz w:val="20"/>
                <w:szCs w:val="20"/>
              </w:rPr>
              <m:t>''</m:t>
            </m:r>
          </m:sup>
        </m:sSup>
      </m:oMath>
      <w:r w:rsidRPr="008D3FD8">
        <w:rPr>
          <w:rFonts w:ascii="Courier" w:hAnsi="Courier"/>
          <w:sz w:val="20"/>
          <w:szCs w:val="20"/>
        </w:rPr>
        <w:t xml:space="preserve"> express the relations between the external forcing and the radial and tangential displacements of the surface, respectively.</w:t>
      </w:r>
    </w:p>
    <w:p w14:paraId="5FC6BD40" w14:textId="351B041B" w:rsidR="00C62670" w:rsidRPr="005635DD" w:rsidRDefault="00D25A2E" w:rsidP="008D3FD8">
      <w:pPr>
        <w:spacing w:line="360" w:lineRule="auto"/>
        <w:jc w:val="both"/>
        <w:rPr>
          <w:rFonts w:ascii="Courier" w:hAnsi="Courier"/>
          <w:color w:val="000000" w:themeColor="text1"/>
          <w:sz w:val="20"/>
          <w:szCs w:val="20"/>
        </w:rPr>
      </w:pPr>
      <w:r w:rsidRPr="005635DD">
        <w:rPr>
          <w:rFonts w:ascii="Courier" w:hAnsi="Courier"/>
          <w:color w:val="000000" w:themeColor="text1"/>
          <w:sz w:val="20"/>
          <w:szCs w:val="20"/>
        </w:rPr>
        <w:t>If</w:t>
      </w:r>
      <w:r w:rsidR="0087115D" w:rsidRPr="005635DD">
        <w:rPr>
          <w:rFonts w:ascii="Courier" w:hAnsi="Courier"/>
          <w:color w:val="000000" w:themeColor="text1"/>
          <w:sz w:val="20"/>
          <w:szCs w:val="20"/>
        </w:rPr>
        <w:t xml:space="preserve"> a viscoelastic body</w:t>
      </w:r>
      <w:r w:rsidRPr="005635DD">
        <w:rPr>
          <w:rFonts w:ascii="Courier" w:hAnsi="Courier"/>
          <w:color w:val="000000" w:themeColor="text1"/>
          <w:sz w:val="20"/>
          <w:szCs w:val="20"/>
        </w:rPr>
        <w:t xml:space="preserve"> is subjected</w:t>
      </w:r>
      <w:r w:rsidR="0087115D" w:rsidRPr="005635DD">
        <w:rPr>
          <w:rFonts w:ascii="Courier" w:hAnsi="Courier"/>
          <w:color w:val="000000" w:themeColor="text1"/>
          <w:sz w:val="20"/>
          <w:szCs w:val="20"/>
        </w:rPr>
        <w:t xml:space="preserve"> to a</w:t>
      </w:r>
      <w:r w:rsidR="00567185" w:rsidRPr="005635DD">
        <w:rPr>
          <w:rFonts w:ascii="Courier" w:hAnsi="Courier"/>
          <w:color w:val="000000" w:themeColor="text1"/>
          <w:sz w:val="20"/>
          <w:szCs w:val="20"/>
        </w:rPr>
        <w:t xml:space="preserve"> periodic forcing</w:t>
      </w:r>
      <w:r w:rsidR="00D77788" w:rsidRPr="005635DD">
        <w:rPr>
          <w:rFonts w:ascii="Courier" w:hAnsi="Courier"/>
          <w:color w:val="000000" w:themeColor="text1"/>
          <w:sz w:val="20"/>
          <w:szCs w:val="20"/>
        </w:rPr>
        <w:t xml:space="preserve"> </w:t>
      </w:r>
      <w:r w:rsidR="00567185" w:rsidRPr="005635DD">
        <w:rPr>
          <w:rFonts w:ascii="Courier" w:hAnsi="Courier"/>
          <w:color w:val="000000" w:themeColor="text1"/>
          <w:sz w:val="20"/>
          <w:szCs w:val="20"/>
        </w:rPr>
        <w:t>(</w:t>
      </w:r>
      <w:r w:rsidR="00567185" w:rsidRPr="005635DD">
        <w:rPr>
          <w:rFonts w:ascii="Courier" w:hAnsi="Courier"/>
          <w:i/>
          <w:iCs/>
          <w:color w:val="000000" w:themeColor="text1"/>
          <w:sz w:val="20"/>
          <w:szCs w:val="20"/>
        </w:rPr>
        <w:t>e.g.</w:t>
      </w:r>
      <w:r w:rsidR="00567185" w:rsidRPr="005635DD">
        <w:rPr>
          <w:rFonts w:ascii="Courier" w:hAnsi="Courier"/>
          <w:color w:val="000000" w:themeColor="text1"/>
          <w:sz w:val="20"/>
          <w:szCs w:val="20"/>
        </w:rPr>
        <w:t>,</w:t>
      </w:r>
      <w:r w:rsidR="00D86666" w:rsidRPr="005635DD">
        <w:rPr>
          <w:rFonts w:ascii="Courier" w:hAnsi="Courier"/>
          <w:color w:val="000000" w:themeColor="text1"/>
          <w:sz w:val="20"/>
          <w:szCs w:val="20"/>
        </w:rPr>
        <w:t xml:space="preserve"> </w:t>
      </w:r>
      <w:r w:rsidR="00D77788" w:rsidRPr="005635DD">
        <w:rPr>
          <w:rFonts w:ascii="Courier" w:hAnsi="Courier"/>
          <w:color w:val="000000" w:themeColor="text1"/>
          <w:sz w:val="20"/>
          <w:szCs w:val="20"/>
        </w:rPr>
        <w:t>gravitational tides and atmospheric loading acting on the terrestrial planets</w:t>
      </w:r>
      <w:r w:rsidR="00D86666" w:rsidRPr="005635DD">
        <w:rPr>
          <w:rFonts w:ascii="Courier" w:hAnsi="Courier"/>
          <w:color w:val="000000" w:themeColor="text1"/>
          <w:sz w:val="20"/>
          <w:szCs w:val="20"/>
        </w:rPr>
        <w:t>)</w:t>
      </w:r>
      <w:r w:rsidR="00D77788" w:rsidRPr="005635DD">
        <w:rPr>
          <w:rFonts w:ascii="Courier" w:hAnsi="Courier"/>
          <w:color w:val="000000" w:themeColor="text1"/>
          <w:sz w:val="20"/>
          <w:szCs w:val="20"/>
        </w:rPr>
        <w:t>, the Love numbers</w:t>
      </w:r>
      <w:r w:rsidR="007655DD" w:rsidRPr="005635DD">
        <w:rPr>
          <w:rFonts w:ascii="Courier" w:hAnsi="Courier"/>
          <w:color w:val="000000" w:themeColor="text1"/>
          <w:sz w:val="20"/>
          <w:szCs w:val="20"/>
        </w:rPr>
        <w:t xml:space="preserve"> and the response</w:t>
      </w:r>
      <w:r w:rsidR="00665E50" w:rsidRPr="005635DD">
        <w:rPr>
          <w:rFonts w:ascii="Courier" w:hAnsi="Courier"/>
          <w:color w:val="000000" w:themeColor="text1"/>
          <w:sz w:val="20"/>
          <w:szCs w:val="20"/>
        </w:rPr>
        <w:t xml:space="preserve"> depend on the </w:t>
      </w:r>
      <w:r w:rsidR="00AD4ECD" w:rsidRPr="005635DD">
        <w:rPr>
          <w:rFonts w:ascii="Courier" w:hAnsi="Courier"/>
          <w:color w:val="000000" w:themeColor="text1"/>
          <w:sz w:val="20"/>
          <w:szCs w:val="20"/>
        </w:rPr>
        <w:t>frequency</w:t>
      </w:r>
      <w:r w:rsidR="00665E50" w:rsidRPr="005635DD">
        <w:rPr>
          <w:rFonts w:ascii="Courier" w:hAnsi="Courier"/>
          <w:color w:val="000000" w:themeColor="text1"/>
          <w:sz w:val="20"/>
          <w:szCs w:val="20"/>
        </w:rPr>
        <w:t xml:space="preserve"> of the forcing</w:t>
      </w:r>
      <w:r w:rsidR="007655DD" w:rsidRPr="005635DD">
        <w:rPr>
          <w:rFonts w:ascii="Courier" w:hAnsi="Courier"/>
          <w:color w:val="000000" w:themeColor="text1"/>
          <w:sz w:val="20"/>
          <w:szCs w:val="20"/>
        </w:rPr>
        <w:t xml:space="preserve">. </w:t>
      </w:r>
      <w:r w:rsidR="00C62670" w:rsidRPr="005635DD">
        <w:rPr>
          <w:rFonts w:ascii="Courier" w:hAnsi="Courier"/>
          <w:color w:val="000000" w:themeColor="text1"/>
          <w:sz w:val="20"/>
          <w:szCs w:val="20"/>
        </w:rPr>
        <w:t xml:space="preserve">This dependence is quantified by the rheology of the internal layers. </w:t>
      </w:r>
      <w:r w:rsidR="00BC70F3" w:rsidRPr="005635DD">
        <w:rPr>
          <w:rFonts w:ascii="Courier" w:hAnsi="Courier"/>
          <w:color w:val="000000" w:themeColor="text1"/>
          <w:sz w:val="20"/>
          <w:szCs w:val="20"/>
        </w:rPr>
        <w:t>Conversely,</w:t>
      </w:r>
      <w:r w:rsidR="00CE6823" w:rsidRPr="005635DD">
        <w:rPr>
          <w:rFonts w:ascii="Courier" w:hAnsi="Courier"/>
          <w:color w:val="000000" w:themeColor="text1"/>
          <w:sz w:val="20"/>
          <w:szCs w:val="20"/>
        </w:rPr>
        <w:t xml:space="preserve"> </w:t>
      </w:r>
      <w:r w:rsidR="00BC70F3" w:rsidRPr="005635DD">
        <w:rPr>
          <w:rFonts w:ascii="Courier" w:hAnsi="Courier"/>
          <w:color w:val="000000" w:themeColor="text1"/>
          <w:sz w:val="20"/>
          <w:szCs w:val="20"/>
        </w:rPr>
        <w:t>the response and the Love numbers of</w:t>
      </w:r>
      <w:r w:rsidR="005210FA" w:rsidRPr="005635DD">
        <w:rPr>
          <w:rFonts w:ascii="Courier" w:hAnsi="Courier"/>
          <w:color w:val="000000" w:themeColor="text1"/>
          <w:sz w:val="20"/>
          <w:szCs w:val="20"/>
        </w:rPr>
        <w:t xml:space="preserve"> a fully elastic body </w:t>
      </w:r>
      <w:r w:rsidR="00CE6823" w:rsidRPr="005635DD">
        <w:rPr>
          <w:rFonts w:ascii="Courier" w:hAnsi="Courier"/>
          <w:color w:val="000000" w:themeColor="text1"/>
          <w:sz w:val="20"/>
          <w:szCs w:val="20"/>
        </w:rPr>
        <w:t>can be assumed</w:t>
      </w:r>
      <w:r w:rsidR="005210FA" w:rsidRPr="005635DD">
        <w:rPr>
          <w:rFonts w:ascii="Courier" w:hAnsi="Courier"/>
          <w:color w:val="000000" w:themeColor="text1"/>
          <w:sz w:val="20"/>
          <w:szCs w:val="20"/>
        </w:rPr>
        <w:t xml:space="preserve"> independent on the frequency of the </w:t>
      </w:r>
      <w:r w:rsidR="00BC70F3" w:rsidRPr="005635DD">
        <w:rPr>
          <w:rFonts w:ascii="Courier" w:hAnsi="Courier"/>
          <w:color w:val="000000" w:themeColor="text1"/>
          <w:sz w:val="20"/>
          <w:szCs w:val="20"/>
        </w:rPr>
        <w:t>perturbation</w:t>
      </w:r>
      <w:r w:rsidR="00DD3507" w:rsidRPr="005635DD">
        <w:rPr>
          <w:rFonts w:ascii="Courier" w:hAnsi="Courier"/>
          <w:color w:val="000000" w:themeColor="text1"/>
          <w:sz w:val="20"/>
          <w:szCs w:val="20"/>
        </w:rPr>
        <w:t xml:space="preserve"> </w:t>
      </w:r>
      <w:r w:rsidR="00CE6823" w:rsidRPr="005635DD">
        <w:rPr>
          <w:rFonts w:ascii="Courier" w:hAnsi="Courier"/>
          <w:color w:val="000000" w:themeColor="text1"/>
          <w:sz w:val="20"/>
          <w:szCs w:val="20"/>
        </w:rPr>
        <w:t xml:space="preserve">in the limit of quasi-static deformations, </w:t>
      </w:r>
      <w:r w:rsidR="00E35E27" w:rsidRPr="005635DD">
        <w:rPr>
          <w:rFonts w:ascii="Courier" w:hAnsi="Courier"/>
          <w:i/>
          <w:iCs/>
          <w:color w:val="000000" w:themeColor="text1"/>
          <w:sz w:val="20"/>
          <w:szCs w:val="20"/>
        </w:rPr>
        <w:t>i.e.,</w:t>
      </w:r>
      <w:r w:rsidR="008E2768" w:rsidRPr="005635DD">
        <w:rPr>
          <w:rFonts w:ascii="Courier" w:hAnsi="Courier"/>
          <w:i/>
          <w:iCs/>
          <w:color w:val="000000" w:themeColor="text1"/>
          <w:sz w:val="20"/>
          <w:szCs w:val="20"/>
        </w:rPr>
        <w:t xml:space="preserve"> </w:t>
      </w:r>
      <w:r w:rsidR="008E2768" w:rsidRPr="005635DD">
        <w:rPr>
          <w:rFonts w:ascii="Courier" w:hAnsi="Courier"/>
          <w:color w:val="000000" w:themeColor="text1"/>
          <w:sz w:val="20"/>
          <w:szCs w:val="20"/>
        </w:rPr>
        <w:t xml:space="preserve">when the frequency of the forcing is not </w:t>
      </w:r>
      <w:r w:rsidR="002961E9" w:rsidRPr="005635DD">
        <w:rPr>
          <w:rFonts w:ascii="Courier" w:hAnsi="Courier"/>
          <w:color w:val="000000" w:themeColor="text1"/>
          <w:sz w:val="20"/>
          <w:szCs w:val="20"/>
        </w:rPr>
        <w:t>significantly</w:t>
      </w:r>
      <w:r w:rsidR="008E2768" w:rsidRPr="005635DD">
        <w:rPr>
          <w:rFonts w:ascii="Courier" w:hAnsi="Courier"/>
          <w:color w:val="000000" w:themeColor="text1"/>
          <w:sz w:val="20"/>
          <w:szCs w:val="20"/>
        </w:rPr>
        <w:t xml:space="preserve"> high</w:t>
      </w:r>
      <w:r w:rsidR="009C44D2" w:rsidRPr="005635DD">
        <w:rPr>
          <w:rFonts w:ascii="Courier" w:hAnsi="Courier"/>
          <w:color w:val="000000" w:themeColor="text1"/>
          <w:sz w:val="20"/>
          <w:szCs w:val="20"/>
        </w:rPr>
        <w:t xml:space="preserve"> (Takeuchi and Saito, 1972</w:t>
      </w:r>
      <w:r w:rsidR="005635DD">
        <w:rPr>
          <w:rFonts w:ascii="Courier" w:hAnsi="Courier"/>
          <w:color w:val="000000" w:themeColor="text1"/>
          <w:sz w:val="20"/>
          <w:szCs w:val="20"/>
        </w:rPr>
        <w:t xml:space="preserve">; </w:t>
      </w:r>
      <w:r w:rsidR="005635DD" w:rsidRPr="0098325F">
        <w:rPr>
          <w:rFonts w:ascii="Courier" w:hAnsi="Courier"/>
          <w:color w:val="4472C4" w:themeColor="accent1"/>
          <w:sz w:val="20"/>
          <w:szCs w:val="20"/>
        </w:rPr>
        <w:t>Saito, 1974</w:t>
      </w:r>
      <w:r w:rsidR="009C44D2" w:rsidRPr="005635DD">
        <w:rPr>
          <w:rFonts w:ascii="Courier" w:hAnsi="Courier"/>
          <w:color w:val="000000" w:themeColor="text1"/>
          <w:sz w:val="20"/>
          <w:szCs w:val="20"/>
        </w:rPr>
        <w:t>)</w:t>
      </w:r>
      <w:r w:rsidR="008E2768" w:rsidRPr="005635DD">
        <w:rPr>
          <w:rFonts w:ascii="Courier" w:hAnsi="Courier"/>
          <w:color w:val="000000" w:themeColor="text1"/>
          <w:sz w:val="20"/>
          <w:szCs w:val="20"/>
        </w:rPr>
        <w:t>.</w:t>
      </w:r>
    </w:p>
    <w:p w14:paraId="1E762991" w14:textId="515C5FA4" w:rsidR="009703D9" w:rsidRPr="008D3FD8" w:rsidRDefault="009703D9" w:rsidP="008D3FD8">
      <w:pPr>
        <w:spacing w:line="360" w:lineRule="auto"/>
        <w:jc w:val="both"/>
        <w:rPr>
          <w:rFonts w:ascii="Courier" w:hAnsi="Courier"/>
          <w:sz w:val="20"/>
          <w:szCs w:val="20"/>
        </w:rPr>
      </w:pPr>
      <w:r w:rsidRPr="005635DD">
        <w:rPr>
          <w:rFonts w:ascii="Courier" w:hAnsi="Courier"/>
          <w:color w:val="000000" w:themeColor="text1"/>
          <w:sz w:val="20"/>
          <w:szCs w:val="20"/>
        </w:rPr>
        <w:t xml:space="preserve">Love numbers are usually represented in spherical harmonics to determine their dependency on long- and short-wavelength spatial scales. The Love numbers of degree </w:t>
      </w:r>
      <m:oMath>
        <m:r>
          <w:rPr>
            <w:rFonts w:ascii="Cambria Math" w:hAnsi="Cambria Math"/>
            <w:color w:val="000000" w:themeColor="text1"/>
            <w:sz w:val="20"/>
            <w:szCs w:val="20"/>
          </w:rPr>
          <m:t>l= 1</m:t>
        </m:r>
      </m:oMath>
      <w:r w:rsidRPr="005635DD">
        <w:rPr>
          <w:rFonts w:ascii="Courier" w:hAnsi="Courier"/>
          <w:color w:val="000000" w:themeColor="text1"/>
          <w:sz w:val="20"/>
          <w:szCs w:val="20"/>
        </w:rPr>
        <w:t xml:space="preserve">, for example, in Equation 2.6 yield variations of the position of the center of mass. Since the origin </w:t>
      </w:r>
      <w:r w:rsidR="00790F73">
        <w:rPr>
          <w:rFonts w:ascii="Courier" w:hAnsi="Courier"/>
          <w:sz w:val="20"/>
          <w:szCs w:val="20"/>
        </w:rPr>
        <w:t xml:space="preserve">of the </w:t>
      </w:r>
      <w:r w:rsidR="00C97701">
        <w:rPr>
          <w:rFonts w:ascii="Courier" w:hAnsi="Courier"/>
          <w:sz w:val="20"/>
          <w:szCs w:val="20"/>
        </w:rPr>
        <w:t xml:space="preserve">gravity field </w:t>
      </w:r>
      <w:r w:rsidR="00790F73">
        <w:rPr>
          <w:rFonts w:ascii="Courier" w:hAnsi="Courier"/>
          <w:sz w:val="20"/>
          <w:szCs w:val="20"/>
        </w:rPr>
        <w:t xml:space="preserve">reference frame </w:t>
      </w:r>
      <w:r w:rsidRPr="008D3FD8">
        <w:rPr>
          <w:rFonts w:ascii="Courier" w:hAnsi="Courier"/>
          <w:sz w:val="20"/>
          <w:szCs w:val="20"/>
        </w:rPr>
        <w:t xml:space="preserve">coincides with the center of mass of the planet, the degree one load Love number is equal to -1 and all the </w:t>
      </w:r>
      <m:oMath>
        <m: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1m</m:t>
            </m:r>
          </m:sub>
        </m:sSub>
      </m:oMath>
      <w:r w:rsidRPr="008D3FD8">
        <w:rPr>
          <w:rFonts w:ascii="Courier" w:hAnsi="Courier"/>
          <w:sz w:val="20"/>
          <w:szCs w:val="20"/>
        </w:rPr>
        <w:t xml:space="preserve"> and </w:t>
      </w:r>
      <m:oMath>
        <m:r>
          <w:rPr>
            <w:rFonts w:ascii="Cambria Math" w:hAnsi="Cambria Math"/>
            <w:sz w:val="20"/>
            <w:szCs w:val="20"/>
          </w:rPr>
          <m:t>Δ</m:t>
        </m:r>
        <m:sSub>
          <m:sSubPr>
            <m:ctrlPr>
              <w:rPr>
                <w:rFonts w:ascii="Cambria Math" w:hAnsi="Cambria Math"/>
                <w:i/>
                <w:iCs/>
                <w:sz w:val="20"/>
                <w:szCs w:val="20"/>
              </w:rPr>
            </m:ctrlPr>
          </m:sSubPr>
          <m:e>
            <m:r>
              <w:rPr>
                <w:rFonts w:ascii="Cambria Math" w:hAnsi="Cambria Math"/>
                <w:sz w:val="20"/>
                <w:szCs w:val="20"/>
              </w:rPr>
              <m:t>S</m:t>
            </m:r>
          </m:e>
          <m:sub>
            <m:r>
              <w:rPr>
                <w:rFonts w:ascii="Cambria Math" w:hAnsi="Cambria Math"/>
                <w:sz w:val="20"/>
                <w:szCs w:val="20"/>
              </w:rPr>
              <m:t>1m</m:t>
            </m:r>
          </m:sub>
        </m:sSub>
      </m:oMath>
      <w:r w:rsidRPr="008D3FD8">
        <w:rPr>
          <w:rFonts w:ascii="Courier" w:hAnsi="Courier"/>
          <w:sz w:val="20"/>
          <w:szCs w:val="20"/>
        </w:rPr>
        <w:t xml:space="preserve"> are zero (Equation 2.6). This assumption is valid even if the planet has an atmosphere. The position of the solid planet’s center of mass changes accordingly to the atmosphere mass redistribution to enable an unperturbed instantaneous center of mass of the system solid planet plus atmosphere. For an extensive review of the relation between the reference frames and the load Love numbers, see the work by Blewitt (2003). Our results are based on a reference frame whose origin coincides with the system solid planet plus atmosphere center of mass and</w:t>
      </w:r>
      <w:r w:rsidR="00981534">
        <w:rPr>
          <w:rFonts w:ascii="Courier" w:hAnsi="Courier"/>
          <w:sz w:val="20"/>
          <w:szCs w:val="20"/>
        </w:rPr>
        <w:t xml:space="preserve"> we</w:t>
      </w:r>
      <w:r w:rsidRPr="008D3FD8">
        <w:rPr>
          <w:rFonts w:ascii="Courier" w:hAnsi="Courier"/>
          <w:sz w:val="20"/>
          <w:szCs w:val="20"/>
        </w:rPr>
        <w:t xml:space="preserve"> assume </w:t>
      </w:r>
      <m:oMath>
        <m:sSubSup>
          <m:sSubSupPr>
            <m:ctrlPr>
              <w:rPr>
                <w:rFonts w:ascii="Cambria Math" w:hAnsi="Cambria Math"/>
                <w:sz w:val="20"/>
                <w:szCs w:val="20"/>
              </w:rPr>
            </m:ctrlPr>
          </m:sSubSupPr>
          <m:e>
            <m:r>
              <w:rPr>
                <w:rFonts w:ascii="Cambria Math" w:hAnsi="Cambria Math"/>
                <w:sz w:val="20"/>
                <w:szCs w:val="20"/>
              </w:rPr>
              <m:t>k</m:t>
            </m:r>
          </m:e>
          <m:sub>
            <m:r>
              <w:rPr>
                <w:rFonts w:ascii="Cambria Math" w:hAnsi="Cambria Math"/>
                <w:sz w:val="20"/>
                <w:szCs w:val="20"/>
              </w:rPr>
              <m:t>1</m:t>
            </m:r>
          </m:sub>
          <m:sup>
            <m:r>
              <w:rPr>
                <w:rFonts w:ascii="Cambria Math" w:hAnsi="Cambria Math"/>
                <w:sz w:val="20"/>
                <w:szCs w:val="20"/>
              </w:rPr>
              <m:t>'</m:t>
            </m:r>
          </m:sup>
        </m:sSubSup>
        <m:r>
          <w:rPr>
            <w:rFonts w:ascii="Cambria Math" w:hAnsi="Cambria Math"/>
            <w:sz w:val="20"/>
            <w:szCs w:val="20"/>
          </w:rPr>
          <m:t>=-1</m:t>
        </m:r>
      </m:oMath>
      <w:r w:rsidRPr="008D3FD8">
        <w:rPr>
          <w:rFonts w:ascii="Courier" w:hAnsi="Courier"/>
          <w:sz w:val="20"/>
          <w:szCs w:val="20"/>
        </w:rPr>
        <w:t>.</w:t>
      </w:r>
    </w:p>
    <w:p w14:paraId="362567AF" w14:textId="7563A34A" w:rsidR="009703D9" w:rsidRDefault="009703D9" w:rsidP="008D3FD8">
      <w:pPr>
        <w:spacing w:line="360" w:lineRule="auto"/>
        <w:jc w:val="both"/>
        <w:rPr>
          <w:rFonts w:ascii="Courier" w:hAnsi="Courier"/>
          <w:sz w:val="20"/>
          <w:szCs w:val="20"/>
        </w:rPr>
      </w:pPr>
      <w:r w:rsidRPr="008D3FD8">
        <w:rPr>
          <w:rFonts w:ascii="Courier" w:hAnsi="Courier"/>
          <w:sz w:val="20"/>
          <w:szCs w:val="20"/>
        </w:rPr>
        <w:t xml:space="preserve">The three sets of Love numbers show lower magnitudes at higher harmonic degrees, approaching an asymptotic value close to zero. The influence of the load Love numbers is thus limited to the lower degrees of the harmonic expansion of the time-varying gravity field. The Love </w:t>
      </w:r>
      <w:proofErr w:type="gramStart"/>
      <w:r w:rsidRPr="008D3FD8">
        <w:rPr>
          <w:rFonts w:ascii="Courier" w:hAnsi="Courier"/>
          <w:sz w:val="20"/>
          <w:szCs w:val="20"/>
        </w:rPr>
        <w:t>numbers</w:t>
      </w:r>
      <w:proofErr w:type="gramEnd"/>
      <w:r w:rsidRPr="008D3FD8">
        <w:rPr>
          <w:rFonts w:ascii="Courier" w:hAnsi="Courier"/>
          <w:sz w:val="20"/>
          <w:szCs w:val="20"/>
        </w:rPr>
        <w:t xml:space="preserve"> sets are tied through different constraints (Saito, 1978), as, for example, </w:t>
      </w:r>
    </w:p>
    <w:p w14:paraId="0A7C3A4F" w14:textId="77777777" w:rsidR="00133A9F" w:rsidRPr="008D3FD8" w:rsidRDefault="00133A9F" w:rsidP="008D3FD8">
      <w:pPr>
        <w:spacing w:line="360" w:lineRule="auto"/>
        <w:jc w:val="both"/>
        <w:rPr>
          <w:rFonts w:ascii="Courier" w:hAnsi="Courier"/>
          <w:sz w:val="20"/>
          <w:szCs w:val="20"/>
        </w:rPr>
      </w:pPr>
    </w:p>
    <w:tbl>
      <w:tblPr>
        <w:tblStyle w:val="Grigliatabella"/>
        <w:tblW w:w="515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0"/>
        <w:gridCol w:w="725"/>
      </w:tblGrid>
      <w:tr w:rsidR="009703D9" w:rsidRPr="008D3FD8" w14:paraId="72B12AEB" w14:textId="77777777" w:rsidTr="00CB4FD5">
        <w:trPr>
          <w:trHeight w:val="73"/>
          <w:jc w:val="center"/>
        </w:trPr>
        <w:tc>
          <w:tcPr>
            <w:tcW w:w="4624" w:type="pct"/>
          </w:tcPr>
          <w:p w14:paraId="54076D67" w14:textId="77777777" w:rsidR="009703D9" w:rsidRPr="008D3FD8" w:rsidRDefault="009D3F35" w:rsidP="008D3FD8">
            <w:pPr>
              <w:spacing w:line="360" w:lineRule="auto"/>
              <w:jc w:val="both"/>
              <w:rPr>
                <w:rFonts w:ascii="Courier" w:hAnsi="Courier"/>
                <w:sz w:val="20"/>
                <w:szCs w:val="20"/>
              </w:rPr>
            </w:pPr>
            <m:oMathPara>
              <m:oMath>
                <m:sSup>
                  <m:sSupPr>
                    <m:ctrlPr>
                      <w:rPr>
                        <w:rFonts w:ascii="Cambria Math" w:hAnsi="Cambria Math"/>
                        <w:sz w:val="20"/>
                        <w:szCs w:val="20"/>
                      </w:rPr>
                    </m:ctrlPr>
                  </m:sSupPr>
                  <m:e>
                    <m:r>
                      <w:rPr>
                        <w:rFonts w:ascii="Cambria Math" w:hAnsi="Cambria Math"/>
                        <w:sz w:val="20"/>
                        <w:szCs w:val="20"/>
                      </w:rPr>
                      <m:t>k</m:t>
                    </m:r>
                  </m:e>
                  <m:sup>
                    <m:r>
                      <m:rPr>
                        <m:sty m:val="p"/>
                      </m:rPr>
                      <w:rPr>
                        <w:rFonts w:ascii="Cambria Math" w:hAnsi="Cambria Math"/>
                        <w:sz w:val="20"/>
                        <w:szCs w:val="20"/>
                      </w:rPr>
                      <m:t>'</m:t>
                    </m:r>
                  </m:sup>
                </m:sSup>
                <m:r>
                  <m:rPr>
                    <m:sty m:val="p"/>
                  </m:rPr>
                  <w:rPr>
                    <w:rFonts w:ascii="Cambria Math" w:hAnsi="Cambria Math"/>
                    <w:sz w:val="20"/>
                    <w:szCs w:val="20"/>
                  </w:rPr>
                  <m:t>=</m:t>
                </m:r>
                <m:r>
                  <w:rPr>
                    <w:rFonts w:ascii="Cambria Math" w:hAnsi="Cambria Math"/>
                    <w:sz w:val="20"/>
                    <w:szCs w:val="20"/>
                  </w:rPr>
                  <m:t>k</m:t>
                </m:r>
                <m:r>
                  <m:rPr>
                    <m:sty m:val="p"/>
                  </m:rPr>
                  <w:rPr>
                    <w:rFonts w:ascii="Cambria Math" w:hAnsi="Cambria Math"/>
                    <w:sz w:val="20"/>
                    <w:szCs w:val="20"/>
                  </w:rPr>
                  <m:t>-</m:t>
                </m:r>
                <m:r>
                  <w:rPr>
                    <w:rFonts w:ascii="Cambria Math" w:hAnsi="Cambria Math"/>
                    <w:sz w:val="20"/>
                    <w:szCs w:val="20"/>
                  </w:rPr>
                  <m:t>h</m:t>
                </m:r>
              </m:oMath>
            </m:oMathPara>
          </w:p>
        </w:tc>
        <w:tc>
          <w:tcPr>
            <w:tcW w:w="376" w:type="pct"/>
          </w:tcPr>
          <w:p w14:paraId="3BFCF78A" w14:textId="77777777" w:rsidR="009703D9" w:rsidRPr="008D3FD8" w:rsidRDefault="009703D9" w:rsidP="008D3FD8">
            <w:pPr>
              <w:spacing w:line="360" w:lineRule="auto"/>
              <w:jc w:val="both"/>
              <w:rPr>
                <w:rFonts w:ascii="Courier" w:hAnsi="Courier"/>
                <w:sz w:val="20"/>
                <w:szCs w:val="20"/>
              </w:rPr>
            </w:pPr>
            <w:r w:rsidRPr="008D3FD8">
              <w:rPr>
                <w:rFonts w:ascii="Courier" w:hAnsi="Courier"/>
                <w:sz w:val="20"/>
                <w:szCs w:val="20"/>
              </w:rPr>
              <w:t>2.7</w:t>
            </w:r>
          </w:p>
        </w:tc>
      </w:tr>
    </w:tbl>
    <w:p w14:paraId="14C7AFF6" w14:textId="77777777" w:rsidR="00133A9F" w:rsidRPr="004A2D15" w:rsidRDefault="00133A9F" w:rsidP="008D3FD8">
      <w:pPr>
        <w:spacing w:line="360" w:lineRule="auto"/>
        <w:jc w:val="both"/>
        <w:rPr>
          <w:rFonts w:ascii="Courier" w:hAnsi="Courier"/>
          <w:color w:val="000000" w:themeColor="text1"/>
          <w:sz w:val="20"/>
          <w:szCs w:val="20"/>
        </w:rPr>
      </w:pPr>
    </w:p>
    <w:p w14:paraId="4971A8F8" w14:textId="04FA579E" w:rsidR="00933E52"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 xml:space="preserve">Gravity and radio science investigations enabled accurate measurements of the tidal Love number </w:t>
      </w:r>
      <m:oMath>
        <m:sSub>
          <m:sSubPr>
            <m:ctrlPr>
              <w:rPr>
                <w:rFonts w:ascii="Cambria Math" w:hAnsi="Cambria Math"/>
                <w:i/>
                <w:color w:val="000000" w:themeColor="text1"/>
                <w:sz w:val="20"/>
                <w:szCs w:val="20"/>
              </w:rPr>
            </m:ctrlPr>
          </m:sSubPr>
          <m:e>
            <m:r>
              <w:rPr>
                <w:rFonts w:ascii="Cambria Math" w:hAnsi="Cambria Math"/>
                <w:color w:val="000000" w:themeColor="text1"/>
                <w:sz w:val="20"/>
                <w:szCs w:val="20"/>
              </w:rPr>
              <m:t>k</m:t>
            </m:r>
          </m:e>
          <m:sub>
            <m:r>
              <w:rPr>
                <w:rFonts w:ascii="Cambria Math" w:hAnsi="Cambria Math"/>
                <w:color w:val="000000" w:themeColor="text1"/>
                <w:sz w:val="20"/>
                <w:szCs w:val="20"/>
              </w:rPr>
              <m:t>2</m:t>
            </m:r>
          </m:sub>
        </m:sSub>
      </m:oMath>
      <w:r w:rsidRPr="004A2D15">
        <w:rPr>
          <w:rFonts w:ascii="Courier" w:hAnsi="Courier"/>
          <w:color w:val="000000" w:themeColor="text1"/>
          <w:sz w:val="20"/>
          <w:szCs w:val="20"/>
        </w:rPr>
        <w:t xml:space="preserve"> for many celestial bodies in the Solar System, including the Moon </w:t>
      </w:r>
      <w:r w:rsidR="00F229A1" w:rsidRPr="004A2D15">
        <w:rPr>
          <w:rFonts w:ascii="Courier" w:hAnsi="Courier"/>
          <w:color w:val="000000" w:themeColor="text1"/>
          <w:sz w:val="20"/>
          <w:szCs w:val="20"/>
        </w:rPr>
        <w:t>(</w:t>
      </w:r>
      <w:r w:rsidR="00F229A1" w:rsidRPr="004A2D15">
        <w:rPr>
          <w:rFonts w:ascii="Courier" w:hAnsi="Courier"/>
          <w:i/>
          <w:iCs/>
          <w:color w:val="000000" w:themeColor="text1"/>
          <w:sz w:val="20"/>
          <w:szCs w:val="20"/>
        </w:rPr>
        <w:t>e.g.</w:t>
      </w:r>
      <w:r w:rsidR="00F229A1" w:rsidRPr="004A2D15">
        <w:rPr>
          <w:rFonts w:ascii="Courier" w:hAnsi="Courier"/>
          <w:color w:val="000000" w:themeColor="text1"/>
          <w:sz w:val="20"/>
          <w:szCs w:val="20"/>
        </w:rPr>
        <w:t xml:space="preserve">, </w:t>
      </w:r>
      <w:proofErr w:type="spellStart"/>
      <w:r w:rsidR="00F229A1" w:rsidRPr="004A2D15">
        <w:rPr>
          <w:rFonts w:ascii="Courier" w:hAnsi="Courier"/>
          <w:color w:val="000000" w:themeColor="text1"/>
          <w:sz w:val="20"/>
          <w:szCs w:val="20"/>
        </w:rPr>
        <w:t>Konopliv</w:t>
      </w:r>
      <w:proofErr w:type="spellEnd"/>
      <w:r w:rsidR="00F229A1" w:rsidRPr="004A2D15">
        <w:rPr>
          <w:rFonts w:ascii="Courier" w:hAnsi="Courier"/>
          <w:color w:val="000000" w:themeColor="text1"/>
          <w:sz w:val="20"/>
          <w:szCs w:val="20"/>
        </w:rPr>
        <w:t xml:space="preserve"> et al., 2013; </w:t>
      </w:r>
      <w:r w:rsidRPr="004A2D15">
        <w:rPr>
          <w:rFonts w:ascii="Courier" w:hAnsi="Courier"/>
          <w:color w:val="000000" w:themeColor="text1"/>
          <w:sz w:val="20"/>
          <w:szCs w:val="20"/>
        </w:rPr>
        <w:t>Lemoine et al., 2014), Mars (</w:t>
      </w:r>
      <w:r w:rsidR="00F229A1" w:rsidRPr="004A2D15">
        <w:rPr>
          <w:rFonts w:ascii="Courier" w:hAnsi="Courier"/>
          <w:i/>
          <w:iCs/>
          <w:color w:val="000000" w:themeColor="text1"/>
          <w:sz w:val="20"/>
          <w:szCs w:val="20"/>
        </w:rPr>
        <w:t>e.g.</w:t>
      </w:r>
      <w:r w:rsidR="00F229A1" w:rsidRPr="004A2D15">
        <w:rPr>
          <w:rFonts w:ascii="Courier" w:hAnsi="Courier"/>
          <w:color w:val="000000" w:themeColor="text1"/>
          <w:sz w:val="20"/>
          <w:szCs w:val="20"/>
        </w:rPr>
        <w:t xml:space="preserve">, </w:t>
      </w:r>
      <w:r w:rsidRPr="004A2D15">
        <w:rPr>
          <w:rFonts w:ascii="Courier" w:hAnsi="Courier"/>
          <w:color w:val="000000" w:themeColor="text1"/>
          <w:sz w:val="20"/>
          <w:szCs w:val="20"/>
        </w:rPr>
        <w:t>Genova et al., 2016</w:t>
      </w:r>
      <w:r w:rsidR="00C477FC" w:rsidRPr="004A2D15">
        <w:rPr>
          <w:rFonts w:ascii="Courier" w:hAnsi="Courier"/>
          <w:color w:val="000000" w:themeColor="text1"/>
          <w:sz w:val="20"/>
          <w:szCs w:val="20"/>
        </w:rPr>
        <w:t xml:space="preserve">; </w:t>
      </w:r>
      <w:proofErr w:type="spellStart"/>
      <w:r w:rsidR="00C477FC" w:rsidRPr="004A2D15">
        <w:rPr>
          <w:rFonts w:ascii="Courier" w:hAnsi="Courier"/>
          <w:color w:val="000000" w:themeColor="text1"/>
          <w:sz w:val="20"/>
          <w:szCs w:val="20"/>
        </w:rPr>
        <w:t>Konopliv</w:t>
      </w:r>
      <w:proofErr w:type="spellEnd"/>
      <w:r w:rsidR="00C477FC" w:rsidRPr="004A2D15">
        <w:rPr>
          <w:rFonts w:ascii="Courier" w:hAnsi="Courier"/>
          <w:color w:val="000000" w:themeColor="text1"/>
          <w:sz w:val="20"/>
          <w:szCs w:val="20"/>
        </w:rPr>
        <w:t xml:space="preserve"> et al., 2016</w:t>
      </w:r>
      <w:r w:rsidRPr="004A2D15">
        <w:rPr>
          <w:rFonts w:ascii="Courier" w:hAnsi="Courier"/>
          <w:color w:val="000000" w:themeColor="text1"/>
          <w:sz w:val="20"/>
          <w:szCs w:val="20"/>
        </w:rPr>
        <w:t>), Mercury (</w:t>
      </w:r>
      <w:r w:rsidR="00F229A1" w:rsidRPr="004A2D15">
        <w:rPr>
          <w:rFonts w:ascii="Courier" w:hAnsi="Courier"/>
          <w:i/>
          <w:iCs/>
          <w:color w:val="000000" w:themeColor="text1"/>
          <w:sz w:val="20"/>
          <w:szCs w:val="20"/>
        </w:rPr>
        <w:t>e.g.</w:t>
      </w:r>
      <w:r w:rsidR="00F229A1" w:rsidRPr="004A2D15">
        <w:rPr>
          <w:rFonts w:ascii="Courier" w:hAnsi="Courier"/>
          <w:color w:val="000000" w:themeColor="text1"/>
          <w:sz w:val="20"/>
          <w:szCs w:val="20"/>
        </w:rPr>
        <w:t xml:space="preserve">, </w:t>
      </w:r>
      <w:proofErr w:type="spellStart"/>
      <w:r w:rsidR="00F229A1" w:rsidRPr="004A2D15">
        <w:rPr>
          <w:rFonts w:ascii="Courier" w:hAnsi="Courier"/>
          <w:color w:val="000000" w:themeColor="text1"/>
          <w:sz w:val="20"/>
          <w:szCs w:val="20"/>
        </w:rPr>
        <w:t>Mazarico</w:t>
      </w:r>
      <w:proofErr w:type="spellEnd"/>
      <w:r w:rsidR="00F229A1" w:rsidRPr="004A2D15">
        <w:rPr>
          <w:rFonts w:ascii="Courier" w:hAnsi="Courier"/>
          <w:color w:val="000000" w:themeColor="text1"/>
          <w:sz w:val="20"/>
          <w:szCs w:val="20"/>
        </w:rPr>
        <w:t xml:space="preserve"> et al., 2014; Verma &amp; Margot, 2014;</w:t>
      </w:r>
      <w:r w:rsidRPr="004A2D15">
        <w:rPr>
          <w:rFonts w:ascii="Courier" w:hAnsi="Courier"/>
          <w:color w:val="000000" w:themeColor="text1"/>
          <w:sz w:val="20"/>
          <w:szCs w:val="20"/>
        </w:rPr>
        <w:t>Genova et al., 2019</w:t>
      </w:r>
      <w:r w:rsidR="002F4D8E" w:rsidRPr="004A2D15">
        <w:rPr>
          <w:rFonts w:ascii="Courier" w:hAnsi="Courier"/>
          <w:color w:val="000000" w:themeColor="text1"/>
          <w:sz w:val="20"/>
          <w:szCs w:val="20"/>
        </w:rPr>
        <w:t xml:space="preserve">; </w:t>
      </w:r>
      <w:proofErr w:type="spellStart"/>
      <w:r w:rsidR="002F4D8E" w:rsidRPr="004A2D15">
        <w:rPr>
          <w:rFonts w:ascii="Courier" w:hAnsi="Courier"/>
          <w:color w:val="000000" w:themeColor="text1"/>
          <w:sz w:val="20"/>
          <w:szCs w:val="20"/>
        </w:rPr>
        <w:t>Konopliv</w:t>
      </w:r>
      <w:proofErr w:type="spellEnd"/>
      <w:r w:rsidR="002F4D8E" w:rsidRPr="004A2D15">
        <w:rPr>
          <w:rFonts w:ascii="Courier" w:hAnsi="Courier"/>
          <w:color w:val="000000" w:themeColor="text1"/>
          <w:sz w:val="20"/>
          <w:szCs w:val="20"/>
        </w:rPr>
        <w:t xml:space="preserve"> et al., 2020</w:t>
      </w:r>
      <w:r w:rsidR="006D2496" w:rsidRPr="004A2D15">
        <w:rPr>
          <w:rFonts w:ascii="Courier" w:hAnsi="Courier"/>
          <w:color w:val="000000" w:themeColor="text1"/>
          <w:sz w:val="20"/>
          <w:szCs w:val="20"/>
        </w:rPr>
        <w:t>; Verma &amp; Margot, 2014</w:t>
      </w:r>
      <w:r w:rsidRPr="004A2D15">
        <w:rPr>
          <w:rFonts w:ascii="Courier" w:hAnsi="Courier"/>
          <w:color w:val="000000" w:themeColor="text1"/>
          <w:sz w:val="20"/>
          <w:szCs w:val="20"/>
        </w:rPr>
        <w:t>), Venus (</w:t>
      </w:r>
      <w:r w:rsidR="00F229A1" w:rsidRPr="004A2D15">
        <w:rPr>
          <w:rFonts w:ascii="Courier" w:hAnsi="Courier"/>
          <w:i/>
          <w:iCs/>
          <w:color w:val="000000" w:themeColor="text1"/>
          <w:sz w:val="20"/>
          <w:szCs w:val="20"/>
        </w:rPr>
        <w:t>e.g.</w:t>
      </w:r>
      <w:r w:rsidR="00F229A1" w:rsidRPr="004A2D15">
        <w:rPr>
          <w:rFonts w:ascii="Courier" w:hAnsi="Courier"/>
          <w:color w:val="000000" w:themeColor="text1"/>
          <w:sz w:val="20"/>
          <w:szCs w:val="20"/>
        </w:rPr>
        <w:t xml:space="preserve">, </w:t>
      </w:r>
      <w:proofErr w:type="spellStart"/>
      <w:r w:rsidRPr="004A2D15">
        <w:rPr>
          <w:rFonts w:ascii="Courier" w:hAnsi="Courier"/>
          <w:color w:val="000000" w:themeColor="text1"/>
          <w:sz w:val="20"/>
          <w:szCs w:val="20"/>
        </w:rPr>
        <w:t>Konopliv</w:t>
      </w:r>
      <w:proofErr w:type="spellEnd"/>
      <w:r w:rsidRPr="004A2D15">
        <w:rPr>
          <w:rFonts w:ascii="Courier" w:hAnsi="Courier"/>
          <w:color w:val="000000" w:themeColor="text1"/>
          <w:sz w:val="20"/>
          <w:szCs w:val="20"/>
        </w:rPr>
        <w:t xml:space="preserve"> and Yoder, 1996) and Titan (</w:t>
      </w:r>
      <w:r w:rsidR="00F229A1" w:rsidRPr="004A2D15">
        <w:rPr>
          <w:rFonts w:ascii="Courier" w:hAnsi="Courier"/>
          <w:i/>
          <w:iCs/>
          <w:color w:val="000000" w:themeColor="text1"/>
          <w:sz w:val="20"/>
          <w:szCs w:val="20"/>
        </w:rPr>
        <w:t>e.g.</w:t>
      </w:r>
      <w:r w:rsidR="00F229A1" w:rsidRPr="004A2D15">
        <w:rPr>
          <w:rFonts w:ascii="Courier" w:hAnsi="Courier"/>
          <w:color w:val="000000" w:themeColor="text1"/>
          <w:sz w:val="20"/>
          <w:szCs w:val="20"/>
        </w:rPr>
        <w:t xml:space="preserve">, </w:t>
      </w:r>
      <w:proofErr w:type="spellStart"/>
      <w:r w:rsidRPr="004A2D15">
        <w:rPr>
          <w:rFonts w:ascii="Courier" w:hAnsi="Courier"/>
          <w:color w:val="000000" w:themeColor="text1"/>
          <w:sz w:val="20"/>
          <w:szCs w:val="20"/>
        </w:rPr>
        <w:t>Iess</w:t>
      </w:r>
      <w:proofErr w:type="spellEnd"/>
      <w:r w:rsidRPr="004A2D15">
        <w:rPr>
          <w:rFonts w:ascii="Courier" w:hAnsi="Courier"/>
          <w:color w:val="000000" w:themeColor="text1"/>
          <w:sz w:val="20"/>
          <w:szCs w:val="20"/>
        </w:rPr>
        <w:t xml:space="preserve"> et al., 2012). These estimates were obtained by disentangling the tidal gravitational response from the static gravity field</w:t>
      </w:r>
      <w:r w:rsidR="0068628C" w:rsidRPr="004A2D15">
        <w:rPr>
          <w:rFonts w:ascii="Courier" w:hAnsi="Courier"/>
          <w:color w:val="000000" w:themeColor="text1"/>
          <w:sz w:val="20"/>
          <w:szCs w:val="20"/>
        </w:rPr>
        <w:t xml:space="preserve">. </w:t>
      </w:r>
      <w:r w:rsidR="00CE145D" w:rsidRPr="004A2D15">
        <w:rPr>
          <w:rFonts w:ascii="Courier" w:hAnsi="Courier"/>
          <w:color w:val="000000" w:themeColor="text1"/>
          <w:sz w:val="20"/>
          <w:szCs w:val="20"/>
        </w:rPr>
        <w:t>The measurements of the tidal Love numbers have been used as constraints for the inversion of the interior structure, providing important</w:t>
      </w:r>
      <w:r w:rsidRPr="004A2D15">
        <w:rPr>
          <w:rFonts w:ascii="Courier" w:hAnsi="Courier"/>
          <w:color w:val="000000" w:themeColor="text1"/>
          <w:sz w:val="20"/>
          <w:szCs w:val="20"/>
        </w:rPr>
        <w:t xml:space="preserve"> </w:t>
      </w:r>
      <w:r w:rsidR="00C14100" w:rsidRPr="004A2D15">
        <w:rPr>
          <w:rFonts w:ascii="Courier" w:hAnsi="Courier"/>
          <w:color w:val="000000" w:themeColor="text1"/>
          <w:sz w:val="20"/>
          <w:szCs w:val="20"/>
        </w:rPr>
        <w:t>information</w:t>
      </w:r>
      <w:r w:rsidRPr="004A2D15">
        <w:rPr>
          <w:rFonts w:ascii="Courier" w:hAnsi="Courier"/>
          <w:color w:val="000000" w:themeColor="text1"/>
          <w:sz w:val="20"/>
          <w:szCs w:val="20"/>
        </w:rPr>
        <w:t xml:space="preserve"> </w:t>
      </w:r>
      <w:r w:rsidR="00CE145D" w:rsidRPr="004A2D15">
        <w:rPr>
          <w:rFonts w:ascii="Courier" w:hAnsi="Courier"/>
          <w:color w:val="000000" w:themeColor="text1"/>
          <w:sz w:val="20"/>
          <w:szCs w:val="20"/>
        </w:rPr>
        <w:t>on the properties of the celestial bodies</w:t>
      </w:r>
      <w:r w:rsidR="00933E52" w:rsidRPr="004A2D15">
        <w:rPr>
          <w:rFonts w:ascii="Courier" w:hAnsi="Courier"/>
          <w:color w:val="000000" w:themeColor="text1"/>
          <w:sz w:val="20"/>
          <w:szCs w:val="20"/>
        </w:rPr>
        <w:t>. Observations of the gravitational tides on the Moon</w:t>
      </w:r>
      <w:r w:rsidR="00C14100" w:rsidRPr="004A2D15">
        <w:rPr>
          <w:rFonts w:ascii="Courier" w:hAnsi="Courier"/>
          <w:color w:val="000000" w:themeColor="text1"/>
          <w:sz w:val="20"/>
          <w:szCs w:val="20"/>
        </w:rPr>
        <w:t xml:space="preserve"> and on Mars</w:t>
      </w:r>
      <w:r w:rsidR="00933E52" w:rsidRPr="004A2D15">
        <w:rPr>
          <w:rFonts w:ascii="Courier" w:hAnsi="Courier"/>
          <w:color w:val="000000" w:themeColor="text1"/>
          <w:sz w:val="20"/>
          <w:szCs w:val="20"/>
        </w:rPr>
        <w:t xml:space="preserve"> provided the geodetic evidence that </w:t>
      </w:r>
      <w:r w:rsidR="00C14100" w:rsidRPr="004A2D15">
        <w:rPr>
          <w:rFonts w:ascii="Courier" w:hAnsi="Courier"/>
          <w:color w:val="000000" w:themeColor="text1"/>
          <w:sz w:val="20"/>
          <w:szCs w:val="20"/>
        </w:rPr>
        <w:t>they</w:t>
      </w:r>
      <w:r w:rsidR="00933E52" w:rsidRPr="004A2D15">
        <w:rPr>
          <w:rFonts w:ascii="Courier" w:hAnsi="Courier"/>
          <w:color w:val="000000" w:themeColor="text1"/>
          <w:sz w:val="20"/>
          <w:szCs w:val="20"/>
        </w:rPr>
        <w:t xml:space="preserve"> possess a </w:t>
      </w:r>
      <w:r w:rsidR="00A60F33" w:rsidRPr="004A2D15">
        <w:rPr>
          <w:rFonts w:ascii="Courier" w:hAnsi="Courier"/>
          <w:color w:val="000000" w:themeColor="text1"/>
          <w:sz w:val="20"/>
          <w:szCs w:val="20"/>
        </w:rPr>
        <w:t>liquid or partially liquid core (Khan et al., 2004</w:t>
      </w:r>
      <w:r w:rsidR="00C14100" w:rsidRPr="004A2D15">
        <w:rPr>
          <w:rFonts w:ascii="Courier" w:hAnsi="Courier"/>
          <w:color w:val="000000" w:themeColor="text1"/>
          <w:sz w:val="20"/>
          <w:szCs w:val="20"/>
        </w:rPr>
        <w:t>; Yoder et al., 2003</w:t>
      </w:r>
      <w:r w:rsidR="00A60F33" w:rsidRPr="004A2D15">
        <w:rPr>
          <w:rFonts w:ascii="Courier" w:hAnsi="Courier"/>
          <w:color w:val="000000" w:themeColor="text1"/>
          <w:sz w:val="20"/>
          <w:szCs w:val="20"/>
        </w:rPr>
        <w:t>)</w:t>
      </w:r>
      <w:r w:rsidR="00C14100" w:rsidRPr="004A2D15">
        <w:rPr>
          <w:rFonts w:ascii="Courier" w:hAnsi="Courier"/>
          <w:color w:val="000000" w:themeColor="text1"/>
          <w:sz w:val="20"/>
          <w:szCs w:val="20"/>
        </w:rPr>
        <w:t>.</w:t>
      </w:r>
      <w:r w:rsidR="00093398" w:rsidRPr="004A2D15">
        <w:rPr>
          <w:rFonts w:ascii="Courier" w:hAnsi="Courier"/>
          <w:color w:val="000000" w:themeColor="text1"/>
          <w:sz w:val="20"/>
          <w:szCs w:val="20"/>
        </w:rPr>
        <w:t xml:space="preserve"> </w:t>
      </w:r>
      <w:r w:rsidR="004E3684" w:rsidRPr="004A2D15">
        <w:rPr>
          <w:rFonts w:ascii="Courier" w:hAnsi="Courier"/>
          <w:color w:val="000000" w:themeColor="text1"/>
          <w:sz w:val="20"/>
          <w:szCs w:val="20"/>
        </w:rPr>
        <w:t>The detection of Titan’s gravitational tides is consistent with a global subsurface ocean (</w:t>
      </w:r>
      <w:proofErr w:type="spellStart"/>
      <w:r w:rsidR="004E3684" w:rsidRPr="004A2D15">
        <w:rPr>
          <w:rFonts w:ascii="Courier" w:hAnsi="Courier"/>
          <w:color w:val="000000" w:themeColor="text1"/>
          <w:sz w:val="20"/>
          <w:szCs w:val="20"/>
        </w:rPr>
        <w:t>Iess</w:t>
      </w:r>
      <w:proofErr w:type="spellEnd"/>
      <w:r w:rsidR="004E3684" w:rsidRPr="004A2D15">
        <w:rPr>
          <w:rFonts w:ascii="Courier" w:hAnsi="Courier"/>
          <w:color w:val="000000" w:themeColor="text1"/>
          <w:sz w:val="20"/>
          <w:szCs w:val="20"/>
        </w:rPr>
        <w:t xml:space="preserve"> et al., 2012), and also informed on its density and thickness (</w:t>
      </w:r>
      <w:proofErr w:type="spellStart"/>
      <w:r w:rsidR="004E3684" w:rsidRPr="004A2D15">
        <w:rPr>
          <w:rFonts w:ascii="Courier" w:hAnsi="Courier"/>
          <w:color w:val="000000" w:themeColor="text1"/>
          <w:sz w:val="20"/>
          <w:szCs w:val="20"/>
        </w:rPr>
        <w:t>Baland</w:t>
      </w:r>
      <w:proofErr w:type="spellEnd"/>
      <w:r w:rsidR="004E3684" w:rsidRPr="004A2D15">
        <w:rPr>
          <w:rFonts w:ascii="Courier" w:hAnsi="Courier"/>
          <w:color w:val="000000" w:themeColor="text1"/>
          <w:sz w:val="20"/>
          <w:szCs w:val="20"/>
        </w:rPr>
        <w:t xml:space="preserve"> et al., 2014</w:t>
      </w:r>
      <w:r w:rsidR="002E0A01" w:rsidRPr="004A2D15">
        <w:rPr>
          <w:rFonts w:ascii="Courier" w:hAnsi="Courier"/>
          <w:color w:val="000000" w:themeColor="text1"/>
          <w:sz w:val="20"/>
          <w:szCs w:val="20"/>
        </w:rPr>
        <w:t xml:space="preserve">; </w:t>
      </w:r>
      <w:proofErr w:type="spellStart"/>
      <w:r w:rsidR="002E0A01" w:rsidRPr="004A2D15">
        <w:rPr>
          <w:rFonts w:ascii="Courier" w:hAnsi="Courier"/>
          <w:color w:val="000000" w:themeColor="text1"/>
          <w:sz w:val="20"/>
          <w:szCs w:val="20"/>
        </w:rPr>
        <w:t>Mitri</w:t>
      </w:r>
      <w:proofErr w:type="spellEnd"/>
      <w:r w:rsidR="002E0A01" w:rsidRPr="004A2D15">
        <w:rPr>
          <w:rFonts w:ascii="Courier" w:hAnsi="Courier"/>
          <w:color w:val="000000" w:themeColor="text1"/>
          <w:sz w:val="20"/>
          <w:szCs w:val="20"/>
        </w:rPr>
        <w:t xml:space="preserve"> et al., 2014</w:t>
      </w:r>
      <w:r w:rsidR="004E3684" w:rsidRPr="004A2D15">
        <w:rPr>
          <w:rFonts w:ascii="Courier" w:hAnsi="Courier"/>
          <w:color w:val="000000" w:themeColor="text1"/>
          <w:sz w:val="20"/>
          <w:szCs w:val="20"/>
        </w:rPr>
        <w:t>).</w:t>
      </w:r>
    </w:p>
    <w:p w14:paraId="11C865A5" w14:textId="59BF711C" w:rsidR="009703D9"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 xml:space="preserve">Given the weakness of the atmospheric gravity signal and the radiometric data accuracy of the previous missions, the load Love numbers have not been observed yet. The retrieval of the load Love numbers through future investigations in the Solar System would yield an additional constraint on the internal structure of planets and moons that possess an atmosphere. In addition, by combining </w:t>
      </w:r>
      <m:oMath>
        <m:r>
          <w:rPr>
            <w:rFonts w:ascii="Cambria Math" w:hAnsi="Cambria Math"/>
            <w:color w:val="000000" w:themeColor="text1"/>
            <w:sz w:val="20"/>
            <w:szCs w:val="20"/>
          </w:rPr>
          <m:t>k</m:t>
        </m:r>
      </m:oMath>
      <w:r w:rsidRPr="004A2D15">
        <w:rPr>
          <w:rFonts w:ascii="Courier" w:hAnsi="Courier"/>
          <w:color w:val="000000" w:themeColor="text1"/>
          <w:sz w:val="20"/>
          <w:szCs w:val="20"/>
        </w:rPr>
        <w:t xml:space="preserve"> and </w:t>
      </w:r>
      <m:oMath>
        <m:sSup>
          <m:sSupPr>
            <m:ctrlPr>
              <w:rPr>
                <w:rFonts w:ascii="Cambria Math" w:hAnsi="Cambria Math"/>
                <w:color w:val="000000" w:themeColor="text1"/>
                <w:sz w:val="20"/>
                <w:szCs w:val="20"/>
              </w:rPr>
            </m:ctrlPr>
          </m:sSupPr>
          <m:e>
            <m:r>
              <w:rPr>
                <w:rFonts w:ascii="Cambria Math" w:hAnsi="Cambria Math"/>
                <w:color w:val="000000" w:themeColor="text1"/>
                <w:sz w:val="20"/>
                <w:szCs w:val="20"/>
              </w:rPr>
              <m:t>k</m:t>
            </m:r>
          </m:e>
          <m:sup>
            <m:r>
              <w:rPr>
                <w:rFonts w:ascii="Cambria Math" w:hAnsi="Cambria Math"/>
                <w:color w:val="000000" w:themeColor="text1"/>
                <w:sz w:val="20"/>
                <w:szCs w:val="20"/>
              </w:rPr>
              <m:t>'</m:t>
            </m:r>
          </m:sup>
        </m:sSup>
      </m:oMath>
      <w:r w:rsidRPr="004A2D15">
        <w:rPr>
          <w:rFonts w:ascii="Courier" w:hAnsi="Courier"/>
          <w:color w:val="000000" w:themeColor="text1"/>
          <w:sz w:val="20"/>
          <w:szCs w:val="20"/>
        </w:rPr>
        <w:t xml:space="preserve"> measurements, tidal deformations can be indirectly determined by computing the tidal number </w:t>
      </w:r>
      <m:oMath>
        <m:r>
          <w:rPr>
            <w:rFonts w:ascii="Cambria Math" w:hAnsi="Cambria Math"/>
            <w:color w:val="000000" w:themeColor="text1"/>
            <w:sz w:val="20"/>
            <w:szCs w:val="20"/>
          </w:rPr>
          <m:t>h</m:t>
        </m:r>
      </m:oMath>
      <w:r w:rsidRPr="004A2D15">
        <w:rPr>
          <w:rFonts w:ascii="Courier" w:hAnsi="Courier"/>
          <w:color w:val="000000" w:themeColor="text1"/>
          <w:sz w:val="20"/>
          <w:szCs w:val="20"/>
        </w:rPr>
        <w:t xml:space="preserve"> through Equation 2.7. This result would extend the scientific return of gravity studies, providing a complementary recovery of the radial displacement induced by gravitational tides that is an objective of altimetry investigations.</w:t>
      </w:r>
    </w:p>
    <w:p w14:paraId="4FF0308D" w14:textId="756B8DFD" w:rsidR="009703D9" w:rsidRPr="004A2D15" w:rsidRDefault="009703D9" w:rsidP="008D3FD8">
      <w:pPr>
        <w:pStyle w:val="Heading-Main"/>
        <w:spacing w:line="360" w:lineRule="auto"/>
        <w:rPr>
          <w:rFonts w:ascii="Courier" w:hAnsi="Courier"/>
          <w:color w:val="000000" w:themeColor="text1"/>
          <w:sz w:val="20"/>
          <w:szCs w:val="20"/>
        </w:rPr>
      </w:pPr>
      <w:r w:rsidRPr="004A2D15">
        <w:rPr>
          <w:rFonts w:ascii="Courier" w:hAnsi="Courier"/>
          <w:color w:val="000000" w:themeColor="text1"/>
          <w:sz w:val="20"/>
          <w:szCs w:val="20"/>
        </w:rPr>
        <w:t xml:space="preserve">2.3 </w:t>
      </w:r>
      <w:r w:rsidR="00093398" w:rsidRPr="004A2D15">
        <w:rPr>
          <w:rFonts w:ascii="Courier" w:hAnsi="Courier"/>
          <w:color w:val="000000" w:themeColor="text1"/>
          <w:sz w:val="20"/>
          <w:szCs w:val="20"/>
        </w:rPr>
        <w:t>Computation of Viscoelastic Load Love Numbers</w:t>
      </w:r>
    </w:p>
    <w:p w14:paraId="1E926CFC" w14:textId="79482C94" w:rsidR="00D7064B"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To assess the influence of the internal structure on the atmospheric gravity field, we explored a range of load Love numbers by generating a series of interior models of Venus and Mars. The density and rigidity</w:t>
      </w:r>
      <w:r w:rsidR="00177C9B" w:rsidRPr="004A2D15">
        <w:rPr>
          <w:rFonts w:ascii="Courier" w:hAnsi="Courier"/>
          <w:color w:val="000000" w:themeColor="text1"/>
          <w:sz w:val="20"/>
          <w:szCs w:val="20"/>
        </w:rPr>
        <w:t xml:space="preserve"> reference</w:t>
      </w:r>
      <w:r w:rsidRPr="004A2D15">
        <w:rPr>
          <w:rFonts w:ascii="Courier" w:hAnsi="Courier"/>
          <w:color w:val="000000" w:themeColor="text1"/>
          <w:sz w:val="20"/>
          <w:szCs w:val="20"/>
        </w:rPr>
        <w:t xml:space="preserve"> profiles used in this study are based on the works by Dumoulin et al. (2017) and Khan et al. (2018) for Venus and Mars, respectively</w:t>
      </w:r>
      <w:r w:rsidR="002C330A" w:rsidRPr="004A2D15">
        <w:rPr>
          <w:rFonts w:ascii="Courier" w:hAnsi="Courier"/>
          <w:color w:val="000000" w:themeColor="text1"/>
          <w:sz w:val="20"/>
          <w:szCs w:val="20"/>
        </w:rPr>
        <w:t xml:space="preserve"> (see section 3.2)</w:t>
      </w:r>
      <w:r w:rsidRPr="004A2D15">
        <w:rPr>
          <w:rFonts w:ascii="Courier" w:hAnsi="Courier"/>
          <w:color w:val="000000" w:themeColor="text1"/>
          <w:sz w:val="20"/>
          <w:szCs w:val="20"/>
        </w:rPr>
        <w:t>.</w:t>
      </w:r>
      <w:r w:rsidR="00B90831" w:rsidRPr="004A2D15">
        <w:rPr>
          <w:rFonts w:ascii="Courier" w:hAnsi="Courier"/>
          <w:color w:val="000000" w:themeColor="text1"/>
          <w:sz w:val="20"/>
          <w:szCs w:val="20"/>
        </w:rPr>
        <w:t xml:space="preserve"> </w:t>
      </w:r>
      <w:r w:rsidRPr="004A2D15">
        <w:rPr>
          <w:rFonts w:ascii="Courier" w:hAnsi="Courier"/>
          <w:color w:val="000000" w:themeColor="text1"/>
          <w:sz w:val="20"/>
          <w:szCs w:val="20"/>
        </w:rPr>
        <w:t xml:space="preserve">The software ALMA (Spada &amp; </w:t>
      </w:r>
      <w:proofErr w:type="spellStart"/>
      <w:r w:rsidRPr="004A2D15">
        <w:rPr>
          <w:rFonts w:ascii="Courier" w:hAnsi="Courier"/>
          <w:color w:val="000000" w:themeColor="text1"/>
          <w:sz w:val="20"/>
          <w:szCs w:val="20"/>
        </w:rPr>
        <w:t>Boschi</w:t>
      </w:r>
      <w:proofErr w:type="spellEnd"/>
      <w:r w:rsidRPr="004A2D15">
        <w:rPr>
          <w:rFonts w:ascii="Courier" w:hAnsi="Courier"/>
          <w:color w:val="000000" w:themeColor="text1"/>
          <w:sz w:val="20"/>
          <w:szCs w:val="20"/>
        </w:rPr>
        <w:t xml:space="preserve">, 2006; Spada, 2008) was used to determine the tidal and load Love numbers for each internal structure by assuming a spherically symmetric and incompressible planet. A model of the planet is </w:t>
      </w:r>
      <w:r w:rsidR="00D01BF9" w:rsidRPr="004A2D15">
        <w:rPr>
          <w:rFonts w:ascii="Courier" w:hAnsi="Courier"/>
          <w:color w:val="000000" w:themeColor="text1"/>
          <w:sz w:val="20"/>
          <w:szCs w:val="20"/>
        </w:rPr>
        <w:t>supplied</w:t>
      </w:r>
      <w:r w:rsidRPr="004A2D15">
        <w:rPr>
          <w:rFonts w:ascii="Courier" w:hAnsi="Courier"/>
          <w:color w:val="000000" w:themeColor="text1"/>
          <w:sz w:val="20"/>
          <w:szCs w:val="20"/>
        </w:rPr>
        <w:t xml:space="preserve"> </w:t>
      </w:r>
      <w:r w:rsidR="00D01BF9" w:rsidRPr="004A2D15">
        <w:rPr>
          <w:rFonts w:ascii="Courier" w:hAnsi="Courier"/>
          <w:color w:val="000000" w:themeColor="text1"/>
          <w:sz w:val="20"/>
          <w:szCs w:val="20"/>
        </w:rPr>
        <w:t>to</w:t>
      </w:r>
      <w:r w:rsidRPr="004A2D15">
        <w:rPr>
          <w:rFonts w:ascii="Courier" w:hAnsi="Courier"/>
          <w:color w:val="000000" w:themeColor="text1"/>
          <w:sz w:val="20"/>
          <w:szCs w:val="20"/>
        </w:rPr>
        <w:t xml:space="preserve"> ALMA by </w:t>
      </w:r>
      <w:r w:rsidR="00CC48B3" w:rsidRPr="004A2D15">
        <w:rPr>
          <w:rFonts w:ascii="Courier" w:hAnsi="Courier"/>
          <w:color w:val="000000" w:themeColor="text1"/>
          <w:sz w:val="20"/>
          <w:szCs w:val="20"/>
        </w:rPr>
        <w:t>providing</w:t>
      </w:r>
      <w:r w:rsidRPr="004A2D15">
        <w:rPr>
          <w:rFonts w:ascii="Courier" w:hAnsi="Courier"/>
          <w:color w:val="000000" w:themeColor="text1"/>
          <w:sz w:val="20"/>
          <w:szCs w:val="20"/>
        </w:rPr>
        <w:t xml:space="preserve"> </w:t>
      </w:r>
      <w:r w:rsidR="0082379A" w:rsidRPr="004A2D15">
        <w:rPr>
          <w:rFonts w:ascii="Courier" w:hAnsi="Courier"/>
          <w:color w:val="000000" w:themeColor="text1"/>
          <w:sz w:val="20"/>
          <w:szCs w:val="20"/>
        </w:rPr>
        <w:t xml:space="preserve">the </w:t>
      </w:r>
      <w:r w:rsidRPr="004A2D15">
        <w:rPr>
          <w:rFonts w:ascii="Courier" w:hAnsi="Courier"/>
          <w:color w:val="000000" w:themeColor="text1"/>
          <w:sz w:val="20"/>
          <w:szCs w:val="20"/>
        </w:rPr>
        <w:t xml:space="preserve">density, rigidity (shear modulus) and viscosity </w:t>
      </w:r>
      <w:r w:rsidR="0082379A" w:rsidRPr="004A2D15">
        <w:rPr>
          <w:rFonts w:ascii="Courier" w:hAnsi="Courier"/>
          <w:color w:val="000000" w:themeColor="text1"/>
          <w:sz w:val="20"/>
          <w:szCs w:val="20"/>
        </w:rPr>
        <w:t xml:space="preserve">radial </w:t>
      </w:r>
      <w:r w:rsidR="0082379A" w:rsidRPr="004A2D15">
        <w:rPr>
          <w:rFonts w:ascii="Courier" w:hAnsi="Courier"/>
          <w:color w:val="000000" w:themeColor="text1"/>
          <w:sz w:val="20"/>
          <w:szCs w:val="20"/>
        </w:rPr>
        <w:lastRenderedPageBreak/>
        <w:t>structure</w:t>
      </w:r>
      <w:r w:rsidRPr="004A2D15">
        <w:rPr>
          <w:rFonts w:ascii="Courier" w:hAnsi="Courier"/>
          <w:color w:val="000000" w:themeColor="text1"/>
          <w:sz w:val="20"/>
          <w:szCs w:val="20"/>
        </w:rPr>
        <w:t xml:space="preserve">, and by defining the rheology of the internal layers. </w:t>
      </w:r>
      <w:r w:rsidR="00DC5AC1" w:rsidRPr="004A2D15">
        <w:rPr>
          <w:rFonts w:ascii="Courier" w:hAnsi="Courier"/>
          <w:color w:val="000000" w:themeColor="text1"/>
          <w:sz w:val="20"/>
          <w:szCs w:val="20"/>
        </w:rPr>
        <w:t>ALMA computes the Love numbers of the body by adopting the viscoelastic normal modes method (Peltier, 1974), based on the solution of the equilibrium problem in the Laplace domain</w:t>
      </w:r>
      <w:r w:rsidR="00DE14E7" w:rsidRPr="004A2D15">
        <w:rPr>
          <w:rFonts w:ascii="Courier" w:hAnsi="Courier"/>
          <w:color w:val="000000" w:themeColor="text1"/>
          <w:sz w:val="20"/>
          <w:szCs w:val="20"/>
        </w:rPr>
        <w:t xml:space="preserve"> through the propagator matrix </w:t>
      </w:r>
      <w:r w:rsidR="00AE1A2C" w:rsidRPr="004A2D15">
        <w:rPr>
          <w:rFonts w:ascii="Courier" w:hAnsi="Courier"/>
          <w:color w:val="000000" w:themeColor="text1"/>
          <w:sz w:val="20"/>
          <w:szCs w:val="20"/>
        </w:rPr>
        <w:t>approach</w:t>
      </w:r>
      <w:r w:rsidR="00DE14E7" w:rsidRPr="004A2D15">
        <w:rPr>
          <w:rFonts w:ascii="Courier" w:hAnsi="Courier"/>
          <w:color w:val="000000" w:themeColor="text1"/>
          <w:sz w:val="20"/>
          <w:szCs w:val="20"/>
        </w:rPr>
        <w:t>.</w:t>
      </w:r>
      <w:r w:rsidR="00DC5AC1" w:rsidRPr="004A2D15">
        <w:rPr>
          <w:rFonts w:ascii="Courier" w:hAnsi="Courier"/>
          <w:color w:val="000000" w:themeColor="text1"/>
          <w:sz w:val="20"/>
          <w:szCs w:val="20"/>
        </w:rPr>
        <w:t xml:space="preserve"> </w:t>
      </w:r>
      <w:r w:rsidR="00B80188" w:rsidRPr="004A2D15">
        <w:rPr>
          <w:rFonts w:ascii="Courier" w:hAnsi="Courier"/>
          <w:color w:val="000000" w:themeColor="text1"/>
          <w:sz w:val="20"/>
          <w:szCs w:val="20"/>
        </w:rPr>
        <w:t>ALMA can also provide the frequency-dependent Love numbers that describe the response to a periodic forcing, such as gravitational tides and atmospheric loading</w:t>
      </w:r>
      <w:r w:rsidR="00E13530" w:rsidRPr="004A2D15">
        <w:rPr>
          <w:rFonts w:ascii="Courier" w:hAnsi="Courier"/>
          <w:color w:val="000000" w:themeColor="text1"/>
          <w:sz w:val="20"/>
          <w:szCs w:val="20"/>
        </w:rPr>
        <w:t>.</w:t>
      </w:r>
      <w:r w:rsidR="009C7132" w:rsidRPr="004A2D15">
        <w:rPr>
          <w:rFonts w:ascii="Courier" w:hAnsi="Courier"/>
          <w:color w:val="000000" w:themeColor="text1"/>
          <w:sz w:val="20"/>
          <w:szCs w:val="20"/>
        </w:rPr>
        <w:t xml:space="preserve"> T</w:t>
      </w:r>
      <w:r w:rsidR="00513B4B" w:rsidRPr="004A2D15">
        <w:rPr>
          <w:rFonts w:ascii="Courier" w:hAnsi="Courier"/>
          <w:color w:val="000000" w:themeColor="text1"/>
          <w:sz w:val="20"/>
          <w:szCs w:val="20"/>
        </w:rPr>
        <w:t xml:space="preserve">he </w:t>
      </w:r>
      <w:r w:rsidR="009C7132" w:rsidRPr="004A2D15">
        <w:rPr>
          <w:rFonts w:ascii="Courier" w:hAnsi="Courier"/>
          <w:color w:val="000000" w:themeColor="text1"/>
          <w:sz w:val="20"/>
          <w:szCs w:val="20"/>
        </w:rPr>
        <w:t xml:space="preserve">tidal and loading forcing are modeled </w:t>
      </w:r>
      <w:r w:rsidR="004172A5" w:rsidRPr="004A2D15">
        <w:rPr>
          <w:rFonts w:ascii="Courier" w:hAnsi="Courier"/>
          <w:color w:val="000000" w:themeColor="text1"/>
          <w:sz w:val="20"/>
          <w:szCs w:val="20"/>
        </w:rPr>
        <w:t>by</w:t>
      </w:r>
      <w:r w:rsidR="009C7132" w:rsidRPr="004A2D15">
        <w:rPr>
          <w:rFonts w:ascii="Courier" w:hAnsi="Courier"/>
          <w:color w:val="000000" w:themeColor="text1"/>
          <w:sz w:val="20"/>
          <w:szCs w:val="20"/>
        </w:rPr>
        <w:t xml:space="preserve"> a sinusoidal </w:t>
      </w:r>
      <w:r w:rsidR="004172A5" w:rsidRPr="004A2D15">
        <w:rPr>
          <w:rFonts w:ascii="Courier" w:hAnsi="Courier"/>
          <w:color w:val="000000" w:themeColor="text1"/>
          <w:sz w:val="20"/>
          <w:szCs w:val="20"/>
        </w:rPr>
        <w:t>function in the frequency domain</w:t>
      </w:r>
      <w:r w:rsidR="00E13530" w:rsidRPr="004A2D15">
        <w:rPr>
          <w:rFonts w:ascii="Courier" w:hAnsi="Courier"/>
          <w:color w:val="000000" w:themeColor="text1"/>
          <w:sz w:val="20"/>
          <w:szCs w:val="20"/>
        </w:rPr>
        <w:t>.</w:t>
      </w:r>
      <w:r w:rsidR="004172A5" w:rsidRPr="004A2D15">
        <w:rPr>
          <w:rFonts w:ascii="Courier" w:hAnsi="Courier"/>
          <w:color w:val="000000" w:themeColor="text1"/>
          <w:sz w:val="20"/>
          <w:szCs w:val="20"/>
        </w:rPr>
        <w:t xml:space="preserve"> </w:t>
      </w:r>
      <w:r w:rsidR="00151419" w:rsidRPr="004A2D15">
        <w:rPr>
          <w:rFonts w:ascii="Courier" w:hAnsi="Courier"/>
          <w:color w:val="000000" w:themeColor="text1"/>
          <w:sz w:val="20"/>
          <w:szCs w:val="20"/>
        </w:rPr>
        <w:t>B</w:t>
      </w:r>
      <w:r w:rsidR="00675AE3" w:rsidRPr="004A2D15">
        <w:rPr>
          <w:rFonts w:ascii="Courier" w:hAnsi="Courier"/>
          <w:color w:val="000000" w:themeColor="text1"/>
          <w:sz w:val="20"/>
          <w:szCs w:val="20"/>
        </w:rPr>
        <w:t xml:space="preserve">y </w:t>
      </w:r>
      <w:r w:rsidR="009C7132" w:rsidRPr="004A2D15">
        <w:rPr>
          <w:rFonts w:ascii="Courier" w:hAnsi="Courier"/>
          <w:color w:val="000000" w:themeColor="text1"/>
          <w:sz w:val="20"/>
          <w:szCs w:val="20"/>
        </w:rPr>
        <w:t xml:space="preserve">specifying the period of </w:t>
      </w:r>
      <w:r w:rsidR="004172A5" w:rsidRPr="004A2D15">
        <w:rPr>
          <w:rFonts w:ascii="Courier" w:hAnsi="Courier"/>
          <w:color w:val="000000" w:themeColor="text1"/>
          <w:sz w:val="20"/>
          <w:szCs w:val="20"/>
        </w:rPr>
        <w:t xml:space="preserve">the forcing </w:t>
      </w:r>
      <w:r w:rsidR="00513B4B" w:rsidRPr="004A2D15">
        <w:rPr>
          <w:rFonts w:ascii="Courier" w:hAnsi="Courier"/>
          <w:color w:val="000000" w:themeColor="text1"/>
          <w:sz w:val="20"/>
          <w:szCs w:val="20"/>
        </w:rPr>
        <w:t>and a planetary interior model, we are able to compute the frequency-dependent load Love numbers.</w:t>
      </w:r>
    </w:p>
    <w:p w14:paraId="6736876D" w14:textId="530B6FA1" w:rsidR="009703D9"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We also investigate the impact of the internal rheology of the planet on the load Love numbers, accounting for dissipation processes that are neglected when the response of the planet is assumed to be purely elastic. This assumption is acceptable for most of the loads that act on the surface of the Earth</w:t>
      </w:r>
      <w:r w:rsidRPr="004A2D15" w:rsidDel="00A74B42">
        <w:rPr>
          <w:rFonts w:ascii="Courier" w:hAnsi="Courier"/>
          <w:color w:val="000000" w:themeColor="text1"/>
          <w:sz w:val="20"/>
          <w:szCs w:val="20"/>
        </w:rPr>
        <w:t xml:space="preserve"> </w:t>
      </w:r>
      <w:r w:rsidRPr="004A2D15">
        <w:rPr>
          <w:rFonts w:ascii="Courier" w:hAnsi="Courier"/>
          <w:color w:val="000000" w:themeColor="text1"/>
          <w:sz w:val="20"/>
          <w:szCs w:val="20"/>
        </w:rPr>
        <w:t xml:space="preserve">where the surface loading occurs at relatively short time scales, including those related to the atmospheric dynamics. This is not the case for the other terrestrial planets. The deformations caused by the Venusian atmospheric thermal tides occur on a time scale dictated by the planet rotation, whose period is 116.75 Earth solar days. The carbon dioxide cycle on Mars has a period of one Martian year (687 Earth solar days). In both cases, the deformations are characterized by relatively </w:t>
      </w:r>
      <w:r w:rsidR="00133A9F" w:rsidRPr="004A2D15">
        <w:rPr>
          <w:rFonts w:ascii="Courier" w:hAnsi="Courier"/>
          <w:color w:val="000000" w:themeColor="text1"/>
          <w:sz w:val="20"/>
          <w:szCs w:val="20"/>
        </w:rPr>
        <w:t>long-time</w:t>
      </w:r>
      <w:r w:rsidRPr="004A2D15">
        <w:rPr>
          <w:rFonts w:ascii="Courier" w:hAnsi="Courier"/>
          <w:color w:val="000000" w:themeColor="text1"/>
          <w:sz w:val="20"/>
          <w:szCs w:val="20"/>
        </w:rPr>
        <w:t xml:space="preserve"> scales, and the viscoelastic dissipation may have a significant influence.</w:t>
      </w:r>
    </w:p>
    <w:p w14:paraId="31F63CC3" w14:textId="053A66FE" w:rsidR="009703D9"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To explore the sensitivity of the load Love numbers to the viscoelastic dissipation, a rheological model of the planet interior is adopted among those developed through laboratory-based experiments. A thorough review of these models and their planetary application is presented in Castillo-</w:t>
      </w:r>
      <w:proofErr w:type="spellStart"/>
      <w:r w:rsidRPr="004A2D15">
        <w:rPr>
          <w:rFonts w:ascii="Courier" w:hAnsi="Courier"/>
          <w:color w:val="000000" w:themeColor="text1"/>
          <w:sz w:val="20"/>
          <w:szCs w:val="20"/>
        </w:rPr>
        <w:t>Rogez</w:t>
      </w:r>
      <w:proofErr w:type="spellEnd"/>
      <w:r w:rsidRPr="004A2D15">
        <w:rPr>
          <w:rFonts w:ascii="Courier" w:hAnsi="Courier"/>
          <w:color w:val="000000" w:themeColor="text1"/>
          <w:sz w:val="20"/>
          <w:szCs w:val="20"/>
        </w:rPr>
        <w:t xml:space="preserve"> et al. (2011) and Bagheri et al. (2019). </w:t>
      </w:r>
      <w:r w:rsidR="00133A9F" w:rsidRPr="004A2D15">
        <w:rPr>
          <w:rFonts w:ascii="Courier" w:hAnsi="Courier"/>
          <w:color w:val="000000" w:themeColor="text1"/>
          <w:sz w:val="20"/>
          <w:szCs w:val="20"/>
        </w:rPr>
        <w:t>Bagheri</w:t>
      </w:r>
      <w:r w:rsidRPr="004A2D15">
        <w:rPr>
          <w:rFonts w:ascii="Courier" w:hAnsi="Courier"/>
          <w:color w:val="000000" w:themeColor="text1"/>
          <w:sz w:val="20"/>
          <w:szCs w:val="20"/>
        </w:rPr>
        <w:t xml:space="preserve"> et al. (2019) recommended the use of the Andrade (Andrade, 1910), the extended Burgers (Jackson &amp; </w:t>
      </w:r>
      <w:proofErr w:type="spellStart"/>
      <w:r w:rsidRPr="004A2D15">
        <w:rPr>
          <w:rFonts w:ascii="Courier" w:hAnsi="Courier"/>
          <w:color w:val="000000" w:themeColor="text1"/>
          <w:sz w:val="20"/>
          <w:szCs w:val="20"/>
        </w:rPr>
        <w:t>Faul</w:t>
      </w:r>
      <w:proofErr w:type="spellEnd"/>
      <w:r w:rsidRPr="004A2D15">
        <w:rPr>
          <w:rFonts w:ascii="Courier" w:hAnsi="Courier"/>
          <w:color w:val="000000" w:themeColor="text1"/>
          <w:sz w:val="20"/>
          <w:szCs w:val="20"/>
        </w:rPr>
        <w:t>, 2010) or the Sundberg-Cooper (Sundberg &amp; Cooper, 2010; Renaud &amp; Henning, 2018) models, because they are able to reproduce the anelastic transient response that connects the fully elastic regime with the pure viscous response, while the simpler Maxwell model includes the elastic and viscous regimes only. The Maxwell model has been extensively used for Earth applications as a very good approximation of long-period deformations such as those associated with the post-glacial rebound (Peltier, 1974). For Mars, the Maxwell model was used to fit the observation of Phobos secular acceleration due to the gravitational tides and infer the viscosity of the mantle (Bills et al., 2005). However, this viscosity value is very low (</w:t>
      </w:r>
      <m:oMath>
        <m:r>
          <w:rPr>
            <w:rFonts w:ascii="Cambria Math" w:hAnsi="Cambria Math"/>
            <w:color w:val="000000" w:themeColor="text1"/>
            <w:sz w:val="20"/>
            <w:szCs w:val="20"/>
          </w:rPr>
          <m:t>2×</m:t>
        </m:r>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10</m:t>
            </m:r>
          </m:e>
          <m:sup>
            <m:r>
              <w:rPr>
                <w:rFonts w:ascii="Cambria Math" w:hAnsi="Cambria Math"/>
                <w:color w:val="000000" w:themeColor="text1"/>
                <w:sz w:val="20"/>
                <w:szCs w:val="20"/>
              </w:rPr>
              <m:t>16</m:t>
            </m:r>
          </m:sup>
        </m:sSup>
        <m:r>
          <w:rPr>
            <w:rFonts w:ascii="Cambria Math" w:hAnsi="Cambria Math"/>
            <w:color w:val="000000" w:themeColor="text1"/>
            <w:sz w:val="20"/>
            <w:szCs w:val="20"/>
          </w:rPr>
          <m:t xml:space="preserve"> </m:t>
        </m:r>
      </m:oMath>
      <w:r w:rsidRPr="004A2D15">
        <w:rPr>
          <w:rFonts w:ascii="Courier" w:hAnsi="Courier"/>
          <w:color w:val="000000" w:themeColor="text1"/>
          <w:sz w:val="20"/>
          <w:szCs w:val="20"/>
        </w:rPr>
        <w:t xml:space="preserve">Pa s), while the Andrade model enables a fit of the same data with a viscosity value which is in the expected range </w:t>
      </w:r>
      <m:oMath>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10</m:t>
            </m:r>
          </m:e>
          <m:sup>
            <m:r>
              <w:rPr>
                <w:rFonts w:ascii="Cambria Math" w:hAnsi="Cambria Math"/>
                <w:color w:val="000000" w:themeColor="text1"/>
                <w:sz w:val="20"/>
                <w:szCs w:val="20"/>
              </w:rPr>
              <m:t>19</m:t>
            </m:r>
          </m:sup>
        </m:sSup>
        <m:r>
          <w:rPr>
            <w:rFonts w:ascii="Cambria Math" w:hAnsi="Cambria Math"/>
            <w:color w:val="000000" w:themeColor="text1"/>
            <w:sz w:val="20"/>
            <w:szCs w:val="20"/>
          </w:rPr>
          <m:t xml:space="preserve"> Pa s-</m:t>
        </m:r>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10</m:t>
            </m:r>
          </m:e>
          <m:sup>
            <m:r>
              <w:rPr>
                <w:rFonts w:ascii="Cambria Math" w:hAnsi="Cambria Math"/>
                <w:color w:val="000000" w:themeColor="text1"/>
                <w:sz w:val="20"/>
                <w:szCs w:val="20"/>
              </w:rPr>
              <m:t>22</m:t>
            </m:r>
          </m:sup>
        </m:sSup>
        <m:r>
          <w:rPr>
            <w:rFonts w:ascii="Cambria Math" w:hAnsi="Cambria Math"/>
            <w:color w:val="000000" w:themeColor="text1"/>
            <w:sz w:val="20"/>
            <w:szCs w:val="20"/>
          </w:rPr>
          <m:t xml:space="preserve"> Pa s</m:t>
        </m:r>
      </m:oMath>
      <w:r w:rsidRPr="004A2D15">
        <w:rPr>
          <w:rFonts w:ascii="Courier" w:hAnsi="Courier"/>
          <w:color w:val="000000" w:themeColor="text1"/>
          <w:sz w:val="20"/>
          <w:szCs w:val="20"/>
        </w:rPr>
        <w:t xml:space="preserve"> (</w:t>
      </w:r>
      <w:r w:rsidR="00076171" w:rsidRPr="004A2D15">
        <w:rPr>
          <w:rFonts w:ascii="Courier" w:hAnsi="Courier"/>
          <w:color w:val="000000" w:themeColor="text1"/>
          <w:sz w:val="20"/>
          <w:szCs w:val="20"/>
        </w:rPr>
        <w:t>Bagheri et al., 2019</w:t>
      </w:r>
      <w:r w:rsidRPr="004A2D15">
        <w:rPr>
          <w:rFonts w:ascii="Courier" w:hAnsi="Courier"/>
          <w:color w:val="000000" w:themeColor="text1"/>
          <w:sz w:val="20"/>
          <w:szCs w:val="20"/>
        </w:rPr>
        <w:t>).</w:t>
      </w:r>
      <w:r w:rsidR="003D68FB" w:rsidRPr="004A2D15">
        <w:rPr>
          <w:rFonts w:ascii="Courier" w:hAnsi="Courier"/>
          <w:color w:val="000000" w:themeColor="text1"/>
          <w:sz w:val="20"/>
          <w:szCs w:val="20"/>
        </w:rPr>
        <w:t xml:space="preserve"> The viscosity of the Martian mantle </w:t>
      </w:r>
      <w:r w:rsidR="003D68FB" w:rsidRPr="004A2D15">
        <w:rPr>
          <w:rFonts w:ascii="Courier" w:hAnsi="Courier"/>
          <w:color w:val="000000" w:themeColor="text1"/>
          <w:sz w:val="20"/>
          <w:szCs w:val="20"/>
        </w:rPr>
        <w:lastRenderedPageBreak/>
        <w:t>was also investigated by Samuel et al. (2021)</w:t>
      </w:r>
      <w:r w:rsidR="00F229A1" w:rsidRPr="004A2D15">
        <w:rPr>
          <w:rFonts w:ascii="Courier" w:hAnsi="Courier"/>
          <w:color w:val="000000" w:themeColor="text1"/>
          <w:sz w:val="20"/>
          <w:szCs w:val="20"/>
        </w:rPr>
        <w:t>,</w:t>
      </w:r>
      <w:r w:rsidR="003D68FB" w:rsidRPr="004A2D15">
        <w:rPr>
          <w:rFonts w:ascii="Courier" w:hAnsi="Courier"/>
          <w:color w:val="000000" w:themeColor="text1"/>
          <w:sz w:val="20"/>
          <w:szCs w:val="20"/>
        </w:rPr>
        <w:t xml:space="preserve"> by analyzing the coupling between the thermal history of Mars’ interior and the orbital evolution of Phobos</w:t>
      </w:r>
      <w:r w:rsidR="001E2759" w:rsidRPr="004A2D15">
        <w:rPr>
          <w:rFonts w:ascii="Courier" w:hAnsi="Courier"/>
          <w:color w:val="000000" w:themeColor="text1"/>
          <w:sz w:val="20"/>
          <w:szCs w:val="20"/>
        </w:rPr>
        <w:t xml:space="preserve">, suggesting a viscosity value higher than that inferred by Bills et al. (2005) </w:t>
      </w:r>
      <w:r w:rsidR="007A46E2" w:rsidRPr="004A2D15">
        <w:rPr>
          <w:rFonts w:ascii="Courier" w:hAnsi="Courier"/>
          <w:color w:val="000000" w:themeColor="text1"/>
          <w:sz w:val="20"/>
          <w:szCs w:val="20"/>
        </w:rPr>
        <w:t>with</w:t>
      </w:r>
      <w:r w:rsidR="001E2759" w:rsidRPr="004A2D15">
        <w:rPr>
          <w:rFonts w:ascii="Courier" w:hAnsi="Courier"/>
          <w:color w:val="000000" w:themeColor="text1"/>
          <w:sz w:val="20"/>
          <w:szCs w:val="20"/>
        </w:rPr>
        <w:t xml:space="preserve"> the Maxwell model</w:t>
      </w:r>
      <w:r w:rsidR="005217B4" w:rsidRPr="004A2D15">
        <w:rPr>
          <w:rFonts w:ascii="Courier" w:hAnsi="Courier"/>
          <w:color w:val="000000" w:themeColor="text1"/>
          <w:sz w:val="20"/>
          <w:szCs w:val="20"/>
        </w:rPr>
        <w:t xml:space="preserve">. </w:t>
      </w:r>
    </w:p>
    <w:p w14:paraId="4E85C85A" w14:textId="43ACD30E" w:rsidR="009703D9"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 xml:space="preserve">The period of the atmospheric mass transportation phenomena causing time variations of the gravity fields of Venus (one Venus solar day) and Mars (one Martian year) can be assumed as intermediate between those of the short-period seismic waves and the long-period tides. Previous investigations assumed a transient rheology to model the viscoelastic response to the tidal deformations of the terrestrial planets, including Mars (Nimmo and </w:t>
      </w:r>
      <w:proofErr w:type="spellStart"/>
      <w:r w:rsidRPr="004A2D15">
        <w:rPr>
          <w:rFonts w:ascii="Courier" w:hAnsi="Courier"/>
          <w:color w:val="000000" w:themeColor="text1"/>
          <w:sz w:val="20"/>
          <w:szCs w:val="20"/>
        </w:rPr>
        <w:t>Faul</w:t>
      </w:r>
      <w:proofErr w:type="spellEnd"/>
      <w:r w:rsidRPr="004A2D15">
        <w:rPr>
          <w:rFonts w:ascii="Courier" w:hAnsi="Courier"/>
          <w:color w:val="000000" w:themeColor="text1"/>
          <w:sz w:val="20"/>
          <w:szCs w:val="20"/>
        </w:rPr>
        <w:t>, 2013), Venus (Dumoulin et al., 2017) and Mercury (</w:t>
      </w:r>
      <w:proofErr w:type="spellStart"/>
      <w:r w:rsidRPr="004A2D15">
        <w:rPr>
          <w:rFonts w:ascii="Courier" w:hAnsi="Courier"/>
          <w:color w:val="000000" w:themeColor="text1"/>
          <w:sz w:val="20"/>
          <w:szCs w:val="20"/>
        </w:rPr>
        <w:t>Padovan</w:t>
      </w:r>
      <w:proofErr w:type="spellEnd"/>
      <w:r w:rsidRPr="004A2D15">
        <w:rPr>
          <w:rFonts w:ascii="Courier" w:hAnsi="Courier"/>
          <w:color w:val="000000" w:themeColor="text1"/>
          <w:sz w:val="20"/>
          <w:szCs w:val="20"/>
        </w:rPr>
        <w:t xml:space="preserve"> et al., 2014). Since the period of the loading deformations is longer than the period of the tidal deformations for Mars and Venus, the employment of a transient viscoelastic rheology is appropriate to model the response of both the planets to the atmospheric loading. Therefore, we use the Andrade model for the mantle of both planets with a creep function (</w:t>
      </w:r>
      <w:r w:rsidRPr="004A2D15">
        <w:rPr>
          <w:rFonts w:ascii="Courier" w:hAnsi="Courier"/>
          <w:i/>
          <w:iCs/>
          <w:color w:val="000000" w:themeColor="text1"/>
          <w:sz w:val="20"/>
          <w:szCs w:val="20"/>
        </w:rPr>
        <w:t xml:space="preserve">i.e., </w:t>
      </w:r>
      <w:r w:rsidRPr="004A2D15">
        <w:rPr>
          <w:rFonts w:ascii="Courier" w:hAnsi="Courier"/>
          <w:color w:val="000000" w:themeColor="text1"/>
          <w:sz w:val="20"/>
          <w:szCs w:val="20"/>
        </w:rPr>
        <w:t xml:space="preserve">relation between the response of the material and the forcing in the time domain) composed of the elastic, viscous and transient terms. The response is usually described in the frequency domain through the Laplace transform of the creep function, called the complex compliance. The inverse of the complex compliance is the complex shear modulus. For the Andrade model, the complex compliance </w:t>
      </w:r>
      <m:oMath>
        <m:r>
          <w:rPr>
            <w:rFonts w:ascii="Cambria Math" w:hAnsi="Cambria Math"/>
            <w:color w:val="000000" w:themeColor="text1"/>
            <w:sz w:val="20"/>
            <w:szCs w:val="20"/>
          </w:rPr>
          <m:t>J</m:t>
        </m:r>
        <m:d>
          <m:dPr>
            <m:ctrlPr>
              <w:rPr>
                <w:rFonts w:ascii="Cambria Math" w:hAnsi="Cambria Math"/>
                <w:i/>
                <w:color w:val="000000" w:themeColor="text1"/>
                <w:sz w:val="20"/>
                <w:szCs w:val="20"/>
              </w:rPr>
            </m:ctrlPr>
          </m:dPr>
          <m:e>
            <m:r>
              <m:rPr>
                <m:sty m:val="p"/>
              </m:rPr>
              <w:rPr>
                <w:rFonts w:ascii="Cambria Math" w:hAnsi="Cambria Math"/>
                <w:color w:val="000000" w:themeColor="text1"/>
                <w:sz w:val="20"/>
                <w:szCs w:val="20"/>
              </w:rPr>
              <m:t>ω</m:t>
            </m:r>
          </m:e>
        </m:d>
      </m:oMath>
      <w:r w:rsidRPr="004A2D15">
        <w:rPr>
          <w:rFonts w:ascii="Courier" w:hAnsi="Courier"/>
          <w:color w:val="000000" w:themeColor="text1"/>
          <w:sz w:val="20"/>
          <w:szCs w:val="20"/>
        </w:rPr>
        <w:t xml:space="preserve"> </w:t>
      </w:r>
      <w:r w:rsidR="002F00D1" w:rsidRPr="004A2D15">
        <w:rPr>
          <w:rFonts w:ascii="Courier" w:hAnsi="Courier"/>
          <w:color w:val="000000" w:themeColor="text1"/>
          <w:sz w:val="20"/>
          <w:szCs w:val="20"/>
        </w:rPr>
        <w:t xml:space="preserve">for a periodic forcing </w:t>
      </w:r>
      <w:r w:rsidRPr="004A2D15">
        <w:rPr>
          <w:rFonts w:ascii="Courier" w:hAnsi="Courier"/>
          <w:color w:val="000000" w:themeColor="text1"/>
          <w:sz w:val="20"/>
          <w:szCs w:val="20"/>
        </w:rPr>
        <w:t>is:</w:t>
      </w:r>
    </w:p>
    <w:p w14:paraId="5C67558E" w14:textId="77777777" w:rsidR="00133A9F" w:rsidRPr="004A2D15" w:rsidRDefault="00133A9F" w:rsidP="008D3FD8">
      <w:pPr>
        <w:spacing w:line="360" w:lineRule="auto"/>
        <w:jc w:val="both"/>
        <w:rPr>
          <w:rFonts w:ascii="Courier" w:hAnsi="Courier"/>
          <w:color w:val="000000" w:themeColor="text1"/>
          <w:sz w:val="20"/>
          <w:szCs w:val="20"/>
        </w:rPr>
      </w:pPr>
    </w:p>
    <w:tbl>
      <w:tblPr>
        <w:tblStyle w:val="Grigliatabella"/>
        <w:tblW w:w="515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8"/>
        <w:gridCol w:w="1297"/>
      </w:tblGrid>
      <w:tr w:rsidR="009703D9" w:rsidRPr="004A2D15" w14:paraId="4F5728A6" w14:textId="77777777" w:rsidTr="00CB4FD5">
        <w:trPr>
          <w:trHeight w:val="73"/>
          <w:jc w:val="center"/>
        </w:trPr>
        <w:tc>
          <w:tcPr>
            <w:tcW w:w="4624" w:type="pct"/>
          </w:tcPr>
          <w:p w14:paraId="7D63F16B" w14:textId="62A70814" w:rsidR="009703D9" w:rsidRPr="004A2D15" w:rsidRDefault="009703D9" w:rsidP="008D3FD8">
            <w:pPr>
              <w:spacing w:line="360" w:lineRule="auto"/>
              <w:jc w:val="both"/>
              <w:rPr>
                <w:rFonts w:ascii="Courier" w:hAnsi="Courier"/>
                <w:color w:val="000000" w:themeColor="text1"/>
                <w:sz w:val="20"/>
                <w:szCs w:val="20"/>
              </w:rPr>
            </w:pPr>
            <m:oMathPara>
              <m:oMath>
                <m:r>
                  <w:rPr>
                    <w:rFonts w:ascii="Cambria Math" w:hAnsi="Cambria Math"/>
                    <w:color w:val="000000" w:themeColor="text1"/>
                    <w:sz w:val="20"/>
                    <w:szCs w:val="20"/>
                  </w:rPr>
                  <m:t>J</m:t>
                </m:r>
                <m:d>
                  <m:dPr>
                    <m:ctrlPr>
                      <w:rPr>
                        <w:rFonts w:ascii="Cambria Math" w:hAnsi="Cambria Math"/>
                        <w:color w:val="000000" w:themeColor="text1"/>
                        <w:sz w:val="20"/>
                        <w:szCs w:val="20"/>
                      </w:rPr>
                    </m:ctrlPr>
                  </m:dPr>
                  <m:e>
                    <m:r>
                      <w:rPr>
                        <w:rFonts w:ascii="Cambria Math" w:hAnsi="Cambria Math"/>
                        <w:color w:val="000000" w:themeColor="text1"/>
                        <w:sz w:val="20"/>
                        <w:szCs w:val="20"/>
                      </w:rPr>
                      <m:t>ω</m:t>
                    </m:r>
                  </m:e>
                </m:d>
                <m:r>
                  <m:rPr>
                    <m:sty m:val="p"/>
                  </m:rPr>
                  <w:rPr>
                    <w:rFonts w:ascii="Cambria Math" w:hAnsi="Cambria Math"/>
                    <w:color w:val="000000" w:themeColor="text1"/>
                    <w:sz w:val="20"/>
                    <w:szCs w:val="20"/>
                  </w:rPr>
                  <m:t>=</m:t>
                </m:r>
                <m:f>
                  <m:fPr>
                    <m:ctrlPr>
                      <w:rPr>
                        <w:rFonts w:ascii="Cambria Math" w:hAnsi="Cambria Math"/>
                        <w:color w:val="000000" w:themeColor="text1"/>
                        <w:sz w:val="20"/>
                        <w:szCs w:val="20"/>
                      </w:rPr>
                    </m:ctrlPr>
                  </m:fPr>
                  <m:num>
                    <m:r>
                      <m:rPr>
                        <m:sty m:val="p"/>
                      </m:rPr>
                      <w:rPr>
                        <w:rFonts w:ascii="Cambria Math" w:hAnsi="Cambria Math"/>
                        <w:color w:val="000000" w:themeColor="text1"/>
                        <w:sz w:val="20"/>
                        <w:szCs w:val="20"/>
                      </w:rPr>
                      <m:t>1</m:t>
                    </m:r>
                  </m:num>
                  <m:den>
                    <m:r>
                      <w:rPr>
                        <w:rFonts w:ascii="Cambria Math" w:hAnsi="Cambria Math"/>
                        <w:color w:val="000000" w:themeColor="text1"/>
                        <w:sz w:val="20"/>
                        <w:szCs w:val="20"/>
                      </w:rPr>
                      <m:t>μ</m:t>
                    </m:r>
                  </m:den>
                </m:f>
                <m:r>
                  <m:rPr>
                    <m:sty m:val="p"/>
                  </m:rPr>
                  <w:rPr>
                    <w:rFonts w:ascii="Cambria Math" w:hAnsi="Cambria Math"/>
                    <w:color w:val="000000" w:themeColor="text1"/>
                    <w:sz w:val="20"/>
                    <w:szCs w:val="20"/>
                  </w:rPr>
                  <m:t>-</m:t>
                </m:r>
                <m:f>
                  <m:fPr>
                    <m:ctrlPr>
                      <w:rPr>
                        <w:rFonts w:ascii="Cambria Math" w:hAnsi="Cambria Math"/>
                        <w:color w:val="000000" w:themeColor="text1"/>
                        <w:sz w:val="20"/>
                        <w:szCs w:val="20"/>
                      </w:rPr>
                    </m:ctrlPr>
                  </m:fPr>
                  <m:num>
                    <m:r>
                      <w:rPr>
                        <w:rFonts w:ascii="Cambria Math" w:hAnsi="Cambria Math"/>
                        <w:color w:val="000000" w:themeColor="text1"/>
                        <w:sz w:val="20"/>
                        <w:szCs w:val="20"/>
                      </w:rPr>
                      <m:t>j</m:t>
                    </m:r>
                  </m:num>
                  <m:den>
                    <m:r>
                      <w:rPr>
                        <w:rFonts w:ascii="Cambria Math" w:hAnsi="Cambria Math"/>
                        <w:color w:val="000000" w:themeColor="text1"/>
                        <w:sz w:val="20"/>
                        <w:szCs w:val="20"/>
                      </w:rPr>
                      <m:t>ηω</m:t>
                    </m:r>
                  </m:den>
                </m:f>
                <m:r>
                  <m:rPr>
                    <m:sty m:val="p"/>
                  </m:rPr>
                  <w:rPr>
                    <w:rFonts w:ascii="Cambria Math" w:hAnsi="Cambria Math"/>
                    <w:color w:val="000000" w:themeColor="text1"/>
                    <w:sz w:val="20"/>
                    <w:szCs w:val="20"/>
                  </w:rPr>
                  <m:t>+</m:t>
                </m:r>
                <m:r>
                  <w:rPr>
                    <w:rFonts w:ascii="Cambria Math" w:hAnsi="Cambria Math"/>
                    <w:color w:val="000000" w:themeColor="text1"/>
                    <w:sz w:val="20"/>
                    <w:szCs w:val="20"/>
                  </w:rPr>
                  <m:t>β</m:t>
                </m:r>
                <m:sSup>
                  <m:sSupPr>
                    <m:ctrlPr>
                      <w:rPr>
                        <w:rFonts w:ascii="Cambria Math" w:hAnsi="Cambria Math"/>
                        <w:color w:val="000000" w:themeColor="text1"/>
                        <w:sz w:val="20"/>
                        <w:szCs w:val="20"/>
                      </w:rPr>
                    </m:ctrlPr>
                  </m:sSupPr>
                  <m:e>
                    <m:d>
                      <m:dPr>
                        <m:ctrlPr>
                          <w:rPr>
                            <w:rFonts w:ascii="Cambria Math" w:hAnsi="Cambria Math"/>
                            <w:color w:val="000000" w:themeColor="text1"/>
                            <w:sz w:val="20"/>
                            <w:szCs w:val="20"/>
                          </w:rPr>
                        </m:ctrlPr>
                      </m:dPr>
                      <m:e>
                        <m:r>
                          <w:rPr>
                            <w:rFonts w:ascii="Cambria Math" w:hAnsi="Cambria Math"/>
                            <w:color w:val="000000" w:themeColor="text1"/>
                            <w:sz w:val="20"/>
                            <w:szCs w:val="20"/>
                          </w:rPr>
                          <m:t>jω</m:t>
                        </m:r>
                      </m:e>
                    </m:d>
                  </m:e>
                  <m:sup>
                    <m:r>
                      <m:rPr>
                        <m:sty m:val="p"/>
                      </m:rPr>
                      <w:rPr>
                        <w:rFonts w:ascii="Cambria Math" w:hAnsi="Cambria Math"/>
                        <w:color w:val="000000" w:themeColor="text1"/>
                        <w:sz w:val="20"/>
                        <w:szCs w:val="20"/>
                      </w:rPr>
                      <m:t>-</m:t>
                    </m:r>
                    <m:r>
                      <w:rPr>
                        <w:rFonts w:ascii="Cambria Math" w:hAnsi="Cambria Math"/>
                        <w:color w:val="000000" w:themeColor="text1"/>
                        <w:sz w:val="20"/>
                        <w:szCs w:val="20"/>
                      </w:rPr>
                      <m:t>α</m:t>
                    </m:r>
                  </m:sup>
                </m:sSup>
                <m:r>
                  <m:rPr>
                    <m:sty m:val="p"/>
                  </m:rPr>
                  <w:rPr>
                    <w:rFonts w:ascii="Cambria Math" w:hAnsi="Cambria Math"/>
                    <w:color w:val="000000" w:themeColor="text1"/>
                    <w:sz w:val="20"/>
                    <w:szCs w:val="20"/>
                  </w:rPr>
                  <m:t>Γ(1+</m:t>
                </m:r>
                <m:r>
                  <w:rPr>
                    <w:rFonts w:ascii="Cambria Math" w:hAnsi="Cambria Math"/>
                    <w:color w:val="000000" w:themeColor="text1"/>
                    <w:sz w:val="20"/>
                    <w:szCs w:val="20"/>
                  </w:rPr>
                  <m:t>α</m:t>
                </m:r>
                <m:r>
                  <m:rPr>
                    <m:sty m:val="p"/>
                  </m:rPr>
                  <w:rPr>
                    <w:rFonts w:ascii="Cambria Math" w:hAnsi="Cambria Math"/>
                    <w:color w:val="000000" w:themeColor="text1"/>
                    <w:sz w:val="20"/>
                    <w:szCs w:val="20"/>
                  </w:rPr>
                  <m:t>)</m:t>
                </m:r>
              </m:oMath>
            </m:oMathPara>
          </w:p>
        </w:tc>
        <w:tc>
          <w:tcPr>
            <w:tcW w:w="376" w:type="pct"/>
          </w:tcPr>
          <w:p w14:paraId="7E319612" w14:textId="77777777" w:rsidR="009703D9" w:rsidRPr="004A2D15" w:rsidRDefault="009703D9" w:rsidP="008D3FD8">
            <w:pPr>
              <w:pStyle w:val="Heading-Secondary"/>
              <w:spacing w:line="360" w:lineRule="auto"/>
              <w:rPr>
                <w:rFonts w:ascii="Courier" w:hAnsi="Courier"/>
                <w:color w:val="000000" w:themeColor="text1"/>
                <w:sz w:val="20"/>
                <w:szCs w:val="20"/>
              </w:rPr>
            </w:pPr>
            <w:r w:rsidRPr="004A2D15">
              <w:rPr>
                <w:rFonts w:ascii="Courier" w:hAnsi="Courier"/>
                <w:color w:val="000000" w:themeColor="text1"/>
                <w:sz w:val="20"/>
                <w:szCs w:val="20"/>
              </w:rPr>
              <w:t>2.8</w:t>
            </w:r>
          </w:p>
        </w:tc>
      </w:tr>
    </w:tbl>
    <w:p w14:paraId="57D56AAE" w14:textId="77777777" w:rsidR="00133A9F" w:rsidRPr="004A2D15" w:rsidRDefault="00133A9F" w:rsidP="008D3FD8">
      <w:pPr>
        <w:spacing w:line="360" w:lineRule="auto"/>
        <w:jc w:val="both"/>
        <w:rPr>
          <w:rFonts w:ascii="Courier" w:hAnsi="Courier"/>
          <w:color w:val="000000" w:themeColor="text1"/>
          <w:sz w:val="20"/>
          <w:szCs w:val="20"/>
        </w:rPr>
      </w:pPr>
    </w:p>
    <w:p w14:paraId="5DBF48BC" w14:textId="49EABB78" w:rsidR="009703D9" w:rsidRPr="004A2D15" w:rsidRDefault="009703D9" w:rsidP="008D3FD8">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 xml:space="preserve">where </w:t>
      </w:r>
      <w:r w:rsidRPr="004A2D15">
        <w:rPr>
          <w:rFonts w:ascii="Cambria" w:hAnsi="Cambria" w:cs="Cambria"/>
          <w:i/>
          <w:iCs/>
          <w:color w:val="000000" w:themeColor="text1"/>
          <w:sz w:val="20"/>
          <w:szCs w:val="20"/>
        </w:rPr>
        <w:t>μ</w:t>
      </w:r>
      <w:r w:rsidRPr="004A2D15">
        <w:rPr>
          <w:rFonts w:ascii="Courier" w:hAnsi="Courier"/>
          <w:color w:val="000000" w:themeColor="text1"/>
          <w:sz w:val="20"/>
          <w:szCs w:val="20"/>
        </w:rPr>
        <w:t xml:space="preserve"> is elastic the shear modulus, </w:t>
      </w:r>
      <w:r w:rsidRPr="004A2D15">
        <w:rPr>
          <w:rFonts w:ascii="Cambria" w:hAnsi="Cambria" w:cs="Cambria"/>
          <w:i/>
          <w:iCs/>
          <w:color w:val="000000" w:themeColor="text1"/>
          <w:sz w:val="20"/>
          <w:szCs w:val="20"/>
        </w:rPr>
        <w:t>η</w:t>
      </w:r>
      <w:r w:rsidRPr="004A2D15">
        <w:rPr>
          <w:rFonts w:ascii="Courier" w:hAnsi="Courier"/>
          <w:color w:val="000000" w:themeColor="text1"/>
          <w:sz w:val="20"/>
          <w:szCs w:val="20"/>
        </w:rPr>
        <w:t xml:space="preserve"> is the viscosity, </w:t>
      </w:r>
      <w:r w:rsidRPr="004A2D15">
        <w:rPr>
          <w:rFonts w:ascii="Cambria" w:hAnsi="Cambria" w:cs="Cambria"/>
          <w:i/>
          <w:iCs/>
          <w:color w:val="000000" w:themeColor="text1"/>
          <w:sz w:val="20"/>
          <w:szCs w:val="20"/>
        </w:rPr>
        <w:t>Γ</w:t>
      </w:r>
      <w:r w:rsidRPr="004A2D15">
        <w:rPr>
          <w:rFonts w:ascii="Courier" w:hAnsi="Courier"/>
          <w:color w:val="000000" w:themeColor="text1"/>
          <w:sz w:val="20"/>
          <w:szCs w:val="20"/>
        </w:rPr>
        <w:t xml:space="preserve"> is the Gamma function,</w:t>
      </w:r>
      <w:r w:rsidR="00D904C3" w:rsidRPr="004A2D15">
        <w:rPr>
          <w:rFonts w:ascii="Courier" w:hAnsi="Courier"/>
          <w:color w:val="000000" w:themeColor="text1"/>
          <w:sz w:val="20"/>
          <w:szCs w:val="20"/>
        </w:rPr>
        <w:t xml:space="preserve"> </w:t>
      </w:r>
      <m:oMath>
        <m:r>
          <w:rPr>
            <w:rFonts w:ascii="Cambria Math" w:hAnsi="Cambria Math"/>
            <w:color w:val="000000" w:themeColor="text1"/>
            <w:sz w:val="20"/>
            <w:szCs w:val="20"/>
          </w:rPr>
          <m:t>ω</m:t>
        </m:r>
      </m:oMath>
      <w:r w:rsidR="00D904C3" w:rsidRPr="004A2D15">
        <w:rPr>
          <w:rFonts w:ascii="Courier" w:eastAsiaTheme="minorEastAsia" w:hAnsi="Courier"/>
          <w:color w:val="000000" w:themeColor="text1"/>
          <w:sz w:val="20"/>
          <w:szCs w:val="20"/>
        </w:rPr>
        <w:t xml:space="preserve"> is the frequency of the forcing (i.e., the atmospheric loading for the case analyzed in this work),</w:t>
      </w:r>
      <w:r w:rsidRPr="004A2D15">
        <w:rPr>
          <w:rFonts w:ascii="Courier" w:hAnsi="Courier"/>
          <w:color w:val="000000" w:themeColor="text1"/>
          <w:sz w:val="20"/>
          <w:szCs w:val="20"/>
        </w:rPr>
        <w:t xml:space="preserve"> </w:t>
      </w:r>
      <w:r w:rsidRPr="004A2D15">
        <w:rPr>
          <w:rFonts w:ascii="Cambria" w:hAnsi="Cambria" w:cs="Cambria"/>
          <w:i/>
          <w:iCs/>
          <w:color w:val="000000" w:themeColor="text1"/>
          <w:sz w:val="20"/>
          <w:szCs w:val="20"/>
        </w:rPr>
        <w:t>α</w:t>
      </w:r>
      <w:r w:rsidRPr="004A2D15">
        <w:rPr>
          <w:rFonts w:ascii="Courier" w:hAnsi="Courier"/>
          <w:color w:val="000000" w:themeColor="text1"/>
          <w:sz w:val="20"/>
          <w:szCs w:val="20"/>
        </w:rPr>
        <w:t xml:space="preserve"> and </w:t>
      </w:r>
      <w:r w:rsidRPr="004A2D15">
        <w:rPr>
          <w:rFonts w:ascii="Cambria" w:hAnsi="Cambria" w:cs="Cambria"/>
          <w:i/>
          <w:iCs/>
          <w:color w:val="000000" w:themeColor="text1"/>
          <w:sz w:val="20"/>
          <w:szCs w:val="20"/>
        </w:rPr>
        <w:t>β</w:t>
      </w:r>
      <w:r w:rsidRPr="004A2D15">
        <w:rPr>
          <w:rFonts w:ascii="Courier" w:hAnsi="Courier"/>
          <w:color w:val="000000" w:themeColor="text1"/>
          <w:sz w:val="20"/>
          <w:szCs w:val="20"/>
        </w:rPr>
        <w:t xml:space="preserve"> are parameters that characterize the frequency dependence of the transient term. Following the approach illustrated in Castillo-</w:t>
      </w:r>
      <w:proofErr w:type="spellStart"/>
      <w:r w:rsidRPr="004A2D15">
        <w:rPr>
          <w:rFonts w:ascii="Courier" w:hAnsi="Courier"/>
          <w:color w:val="000000" w:themeColor="text1"/>
          <w:sz w:val="20"/>
          <w:szCs w:val="20"/>
        </w:rPr>
        <w:t>Rogez</w:t>
      </w:r>
      <w:proofErr w:type="spellEnd"/>
      <w:r w:rsidRPr="004A2D15">
        <w:rPr>
          <w:rFonts w:ascii="Courier" w:hAnsi="Courier"/>
          <w:color w:val="000000" w:themeColor="text1"/>
          <w:sz w:val="20"/>
          <w:szCs w:val="20"/>
        </w:rPr>
        <w:t xml:space="preserve"> et al. (2011) </w:t>
      </w:r>
      <w:r w:rsidR="00133A9F" w:rsidRPr="004A2D15">
        <w:rPr>
          <w:rFonts w:ascii="Courier" w:hAnsi="Courier"/>
          <w:color w:val="000000" w:themeColor="text1"/>
          <w:sz w:val="20"/>
          <w:szCs w:val="20"/>
        </w:rPr>
        <w:t>and</w:t>
      </w:r>
      <w:r w:rsidRPr="004A2D15">
        <w:rPr>
          <w:rFonts w:ascii="Courier" w:hAnsi="Courier"/>
          <w:color w:val="000000" w:themeColor="text1"/>
          <w:sz w:val="20"/>
          <w:szCs w:val="20"/>
        </w:rPr>
        <w:t xml:space="preserve"> used by Dumoulin et al. (2017), we assume </w:t>
      </w:r>
      <m:oMath>
        <m:r>
          <w:rPr>
            <w:rFonts w:ascii="Cambria Math" w:hAnsi="Cambria Math"/>
            <w:color w:val="000000" w:themeColor="text1"/>
            <w:sz w:val="20"/>
            <w:szCs w:val="20"/>
          </w:rPr>
          <m:t>β=</m:t>
        </m:r>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μ</m:t>
            </m:r>
          </m:e>
          <m:sup>
            <m:r>
              <w:rPr>
                <w:rFonts w:ascii="Cambria Math" w:hAnsi="Cambria Math"/>
                <w:color w:val="000000" w:themeColor="text1"/>
                <w:sz w:val="20"/>
                <w:szCs w:val="20"/>
              </w:rPr>
              <m:t>α-1</m:t>
            </m:r>
          </m:sup>
        </m:sSup>
        <m:sSup>
          <m:sSupPr>
            <m:ctrlPr>
              <w:rPr>
                <w:rFonts w:ascii="Cambria Math" w:hAnsi="Cambria Math"/>
                <w:i/>
                <w:color w:val="000000" w:themeColor="text1"/>
                <w:sz w:val="20"/>
                <w:szCs w:val="20"/>
              </w:rPr>
            </m:ctrlPr>
          </m:sSupPr>
          <m:e>
            <m:r>
              <w:rPr>
                <w:rFonts w:ascii="Cambria Math" w:hAnsi="Cambria Math"/>
                <w:color w:val="000000" w:themeColor="text1"/>
                <w:sz w:val="20"/>
                <w:szCs w:val="20"/>
              </w:rPr>
              <m:t>η</m:t>
            </m:r>
          </m:e>
          <m:sup>
            <m:r>
              <w:rPr>
                <w:rFonts w:ascii="Cambria Math" w:hAnsi="Cambria Math"/>
                <w:color w:val="000000" w:themeColor="text1"/>
                <w:sz w:val="20"/>
                <w:szCs w:val="20"/>
              </w:rPr>
              <m:t>-α</m:t>
            </m:r>
          </m:sup>
        </m:sSup>
      </m:oMath>
      <w:r w:rsidRPr="004A2D15">
        <w:rPr>
          <w:rFonts w:ascii="Courier" w:hAnsi="Courier"/>
          <w:color w:val="000000" w:themeColor="text1"/>
          <w:sz w:val="20"/>
          <w:szCs w:val="20"/>
        </w:rPr>
        <w:t xml:space="preserve">; the value of </w:t>
      </w:r>
      <w:r w:rsidRPr="004A2D15">
        <w:rPr>
          <w:rFonts w:ascii="Cambria" w:hAnsi="Cambria" w:cs="Cambria"/>
          <w:i/>
          <w:iCs/>
          <w:color w:val="000000" w:themeColor="text1"/>
          <w:sz w:val="20"/>
          <w:szCs w:val="20"/>
        </w:rPr>
        <w:t>α</w:t>
      </w:r>
      <w:r w:rsidRPr="004A2D15">
        <w:rPr>
          <w:rFonts w:ascii="Courier" w:hAnsi="Courier"/>
          <w:i/>
          <w:iCs/>
          <w:color w:val="000000" w:themeColor="text1"/>
          <w:sz w:val="20"/>
          <w:szCs w:val="20"/>
        </w:rPr>
        <w:t xml:space="preserve"> </w:t>
      </w:r>
      <w:r w:rsidRPr="004A2D15">
        <w:rPr>
          <w:rFonts w:ascii="Courier" w:hAnsi="Courier"/>
          <w:color w:val="000000" w:themeColor="text1"/>
          <w:sz w:val="20"/>
          <w:szCs w:val="20"/>
        </w:rPr>
        <w:t>is between 1/5 and 1/3. We assume a value of 0.3 for both Venus and Mars.</w:t>
      </w:r>
    </w:p>
    <w:p w14:paraId="604F986A" w14:textId="51C1A2A1" w:rsidR="00CE0EF8" w:rsidRPr="004A2D15" w:rsidRDefault="009908A9" w:rsidP="008D3FD8">
      <w:pPr>
        <w:spacing w:line="360" w:lineRule="auto"/>
        <w:jc w:val="both"/>
        <w:rPr>
          <w:rFonts w:ascii="Courier" w:eastAsiaTheme="minorEastAsia" w:hAnsi="Courier"/>
          <w:color w:val="000000" w:themeColor="text1"/>
          <w:sz w:val="20"/>
          <w:szCs w:val="20"/>
        </w:rPr>
      </w:pPr>
      <w:r w:rsidRPr="004A2D15">
        <w:rPr>
          <w:rFonts w:ascii="Courier" w:hAnsi="Courier"/>
          <w:color w:val="000000" w:themeColor="text1"/>
          <w:sz w:val="20"/>
          <w:szCs w:val="20"/>
        </w:rPr>
        <w:t>To show the differences between a fully elastic</w:t>
      </w:r>
      <w:r w:rsidR="000D3268" w:rsidRPr="004A2D15">
        <w:rPr>
          <w:rFonts w:ascii="Courier" w:hAnsi="Courier"/>
          <w:color w:val="000000" w:themeColor="text1"/>
          <w:sz w:val="20"/>
          <w:szCs w:val="20"/>
        </w:rPr>
        <w:t xml:space="preserve"> and a viscoelastic</w:t>
      </w:r>
      <w:r w:rsidRPr="004A2D15">
        <w:rPr>
          <w:rFonts w:ascii="Courier" w:hAnsi="Courier"/>
          <w:color w:val="000000" w:themeColor="text1"/>
          <w:sz w:val="20"/>
          <w:szCs w:val="20"/>
        </w:rPr>
        <w:t xml:space="preserve"> response</w:t>
      </w:r>
      <w:r w:rsidR="000D3268" w:rsidRPr="004A2D15">
        <w:rPr>
          <w:rFonts w:ascii="Courier" w:hAnsi="Courier"/>
          <w:color w:val="000000" w:themeColor="text1"/>
          <w:sz w:val="20"/>
          <w:szCs w:val="20"/>
        </w:rPr>
        <w:t>, we computed the degree 2 load Love number of Venus</w:t>
      </w:r>
      <w:r w:rsidR="00C84E19" w:rsidRPr="004A2D15">
        <w:rPr>
          <w:rFonts w:ascii="Courier" w:hAnsi="Courier"/>
          <w:color w:val="000000" w:themeColor="text1"/>
          <w:sz w:val="20"/>
          <w:szCs w:val="20"/>
        </w:rPr>
        <w:t xml:space="preserve"> by varying the frequency of the forcing and </w:t>
      </w:r>
      <w:r w:rsidR="000D3268" w:rsidRPr="004A2D15">
        <w:rPr>
          <w:rFonts w:ascii="Courier" w:hAnsi="Courier"/>
          <w:color w:val="000000" w:themeColor="text1"/>
          <w:sz w:val="20"/>
          <w:szCs w:val="20"/>
        </w:rPr>
        <w:t xml:space="preserve">by assuming different models for the mantle. </w:t>
      </w:r>
      <w:r w:rsidR="00B8226F" w:rsidRPr="004A2D15">
        <w:rPr>
          <w:rFonts w:ascii="Courier" w:hAnsi="Courier"/>
          <w:color w:val="000000" w:themeColor="text1"/>
          <w:sz w:val="20"/>
          <w:szCs w:val="20"/>
        </w:rPr>
        <w:t xml:space="preserve">Figure </w:t>
      </w:r>
      <w:r w:rsidR="00140B63" w:rsidRPr="004A2D15">
        <w:rPr>
          <w:rFonts w:ascii="Courier" w:hAnsi="Courier"/>
          <w:color w:val="000000" w:themeColor="text1"/>
          <w:sz w:val="20"/>
          <w:szCs w:val="20"/>
        </w:rPr>
        <w:t>1</w:t>
      </w:r>
      <w:r w:rsidR="00B8226F" w:rsidRPr="004A2D15">
        <w:rPr>
          <w:rFonts w:ascii="Courier" w:hAnsi="Courier"/>
          <w:color w:val="000000" w:themeColor="text1"/>
          <w:sz w:val="20"/>
          <w:szCs w:val="20"/>
        </w:rPr>
        <w:t xml:space="preserve"> shows the dependence of the </w:t>
      </w:r>
      <m:oMath>
        <m:sSubSup>
          <m:sSubSupPr>
            <m:ctrlPr>
              <w:rPr>
                <w:rFonts w:ascii="Cambria Math" w:hAnsi="Cambria Math"/>
                <w:color w:val="000000" w:themeColor="text1"/>
                <w:sz w:val="20"/>
                <w:szCs w:val="20"/>
              </w:rPr>
            </m:ctrlPr>
          </m:sSubSupPr>
          <m:e>
            <m:r>
              <w:rPr>
                <w:rFonts w:ascii="Cambria Math" w:hAnsi="Cambria Math"/>
                <w:color w:val="000000" w:themeColor="text1"/>
                <w:sz w:val="20"/>
                <w:szCs w:val="20"/>
              </w:rPr>
              <m:t>k</m:t>
            </m:r>
          </m:e>
          <m:sub>
            <m:r>
              <w:rPr>
                <w:rFonts w:ascii="Cambria Math" w:hAnsi="Cambria Math"/>
                <w:color w:val="000000" w:themeColor="text1"/>
                <w:sz w:val="20"/>
                <w:szCs w:val="20"/>
              </w:rPr>
              <m:t>2</m:t>
            </m:r>
          </m:sub>
          <m:sup>
            <m:r>
              <w:rPr>
                <w:rFonts w:ascii="Cambria Math" w:hAnsi="Cambria Math"/>
                <w:color w:val="000000" w:themeColor="text1"/>
                <w:sz w:val="20"/>
                <w:szCs w:val="20"/>
              </w:rPr>
              <m:t>'</m:t>
            </m:r>
          </m:sup>
        </m:sSubSup>
      </m:oMath>
      <w:r w:rsidR="00B8226F" w:rsidRPr="004A2D15">
        <w:rPr>
          <w:rFonts w:ascii="Courier" w:eastAsiaTheme="minorEastAsia" w:hAnsi="Courier"/>
          <w:color w:val="000000" w:themeColor="text1"/>
          <w:sz w:val="20"/>
          <w:szCs w:val="20"/>
        </w:rPr>
        <w:t xml:space="preserve"> on the period of the forcing</w:t>
      </w:r>
      <w:r w:rsidR="00392986" w:rsidRPr="004A2D15">
        <w:rPr>
          <w:rFonts w:ascii="Courier" w:eastAsiaTheme="minorEastAsia" w:hAnsi="Courier"/>
          <w:color w:val="000000" w:themeColor="text1"/>
          <w:sz w:val="20"/>
          <w:szCs w:val="20"/>
        </w:rPr>
        <w:t xml:space="preserve"> when </w:t>
      </w:r>
      <w:r w:rsidR="001609B6" w:rsidRPr="004A2D15">
        <w:rPr>
          <w:rFonts w:ascii="Courier" w:eastAsiaTheme="minorEastAsia" w:hAnsi="Courier"/>
          <w:color w:val="000000" w:themeColor="text1"/>
          <w:sz w:val="20"/>
          <w:szCs w:val="20"/>
        </w:rPr>
        <w:t xml:space="preserve">the Andrade and Maxwell </w:t>
      </w:r>
      <w:r w:rsidR="006A2E93" w:rsidRPr="004A2D15">
        <w:rPr>
          <w:rFonts w:ascii="Courier" w:eastAsiaTheme="minorEastAsia" w:hAnsi="Courier"/>
          <w:color w:val="000000" w:themeColor="text1"/>
          <w:sz w:val="20"/>
          <w:szCs w:val="20"/>
        </w:rPr>
        <w:t xml:space="preserve">models </w:t>
      </w:r>
      <w:r w:rsidR="001609B6" w:rsidRPr="004A2D15">
        <w:rPr>
          <w:rFonts w:ascii="Courier" w:eastAsiaTheme="minorEastAsia" w:hAnsi="Courier"/>
          <w:color w:val="000000" w:themeColor="text1"/>
          <w:sz w:val="20"/>
          <w:szCs w:val="20"/>
        </w:rPr>
        <w:t xml:space="preserve">are </w:t>
      </w:r>
      <w:r w:rsidR="00F838D3" w:rsidRPr="004A2D15">
        <w:rPr>
          <w:rFonts w:ascii="Courier" w:eastAsiaTheme="minorEastAsia" w:hAnsi="Courier"/>
          <w:color w:val="000000" w:themeColor="text1"/>
          <w:sz w:val="20"/>
          <w:szCs w:val="20"/>
        </w:rPr>
        <w:t>used</w:t>
      </w:r>
      <w:r w:rsidR="006A2E93" w:rsidRPr="004A2D15">
        <w:rPr>
          <w:rFonts w:ascii="Courier" w:eastAsiaTheme="minorEastAsia" w:hAnsi="Courier"/>
          <w:color w:val="000000" w:themeColor="text1"/>
          <w:sz w:val="20"/>
          <w:szCs w:val="20"/>
        </w:rPr>
        <w:t xml:space="preserve"> to</w:t>
      </w:r>
      <w:r w:rsidR="001609B6" w:rsidRPr="004A2D15">
        <w:rPr>
          <w:rFonts w:ascii="Courier" w:eastAsiaTheme="minorEastAsia" w:hAnsi="Courier"/>
          <w:color w:val="000000" w:themeColor="text1"/>
          <w:sz w:val="20"/>
          <w:szCs w:val="20"/>
        </w:rPr>
        <w:t xml:space="preserve"> model </w:t>
      </w:r>
      <w:r w:rsidR="00392986" w:rsidRPr="004A2D15">
        <w:rPr>
          <w:rFonts w:ascii="Courier" w:eastAsiaTheme="minorEastAsia" w:hAnsi="Courier"/>
          <w:color w:val="000000" w:themeColor="text1"/>
          <w:sz w:val="20"/>
          <w:szCs w:val="20"/>
        </w:rPr>
        <w:t>the mantle of Venus</w:t>
      </w:r>
      <w:r w:rsidR="001609B6" w:rsidRPr="004A2D15">
        <w:rPr>
          <w:rFonts w:ascii="Courier" w:eastAsiaTheme="minorEastAsia" w:hAnsi="Courier"/>
          <w:color w:val="000000" w:themeColor="text1"/>
          <w:sz w:val="20"/>
          <w:szCs w:val="20"/>
        </w:rPr>
        <w:t>.</w:t>
      </w:r>
    </w:p>
    <w:p w14:paraId="67F850EC" w14:textId="750CD08F" w:rsidR="00BD1EF7" w:rsidRPr="004A2D15" w:rsidRDefault="00EB59FC" w:rsidP="00BD1EF7">
      <w:pPr>
        <w:keepNext/>
        <w:spacing w:line="360" w:lineRule="auto"/>
        <w:jc w:val="both"/>
        <w:rPr>
          <w:color w:val="000000" w:themeColor="text1"/>
        </w:rPr>
      </w:pPr>
      <w:r w:rsidRPr="004A2D15">
        <w:rPr>
          <w:noProof/>
          <w:color w:val="000000" w:themeColor="text1"/>
        </w:rPr>
        <w:lastRenderedPageBreak/>
        <w:drawing>
          <wp:inline distT="0" distB="0" distL="0" distR="0" wp14:anchorId="07A9E43B" wp14:editId="1254AE19">
            <wp:extent cx="5943600" cy="371792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8"/>
                    <a:stretch>
                      <a:fillRect/>
                    </a:stretch>
                  </pic:blipFill>
                  <pic:spPr>
                    <a:xfrm>
                      <a:off x="0" y="0"/>
                      <a:ext cx="5943600" cy="3717925"/>
                    </a:xfrm>
                    <a:prstGeom prst="rect">
                      <a:avLst/>
                    </a:prstGeom>
                  </pic:spPr>
                </pic:pic>
              </a:graphicData>
            </a:graphic>
          </wp:inline>
        </w:drawing>
      </w:r>
    </w:p>
    <w:p w14:paraId="00CD901F" w14:textId="3CA37762" w:rsidR="002C7396" w:rsidRPr="004A2D15" w:rsidRDefault="00BD1EF7" w:rsidP="00BD1EF7">
      <w:pPr>
        <w:pStyle w:val="Didascalia"/>
        <w:spacing w:line="360" w:lineRule="auto"/>
        <w:rPr>
          <w:rFonts w:ascii="Courier" w:eastAsiaTheme="minorHAnsi" w:hAnsi="Courier" w:cstheme="minorBidi"/>
          <w:i w:val="0"/>
          <w:iCs w:val="0"/>
          <w:color w:val="000000" w:themeColor="text1"/>
          <w:kern w:val="0"/>
          <w:sz w:val="20"/>
          <w:szCs w:val="20"/>
        </w:rPr>
      </w:pPr>
      <w:r w:rsidRPr="004A2D15">
        <w:rPr>
          <w:rFonts w:ascii="Courier" w:eastAsiaTheme="minorHAnsi" w:hAnsi="Courier" w:cstheme="minorBidi"/>
          <w:i w:val="0"/>
          <w:iCs w:val="0"/>
          <w:color w:val="000000" w:themeColor="text1"/>
          <w:kern w:val="0"/>
          <w:sz w:val="20"/>
          <w:szCs w:val="20"/>
        </w:rPr>
        <w:t xml:space="preserve">Figure </w:t>
      </w:r>
      <w:r w:rsidRPr="004A2D15">
        <w:rPr>
          <w:rFonts w:ascii="Courier" w:eastAsiaTheme="minorHAnsi" w:hAnsi="Courier" w:cstheme="minorBidi"/>
          <w:i w:val="0"/>
          <w:iCs w:val="0"/>
          <w:color w:val="000000" w:themeColor="text1"/>
          <w:kern w:val="0"/>
          <w:sz w:val="20"/>
          <w:szCs w:val="20"/>
        </w:rPr>
        <w:fldChar w:fldCharType="begin"/>
      </w:r>
      <w:r w:rsidRPr="004A2D15">
        <w:rPr>
          <w:rFonts w:ascii="Courier" w:eastAsiaTheme="minorHAnsi" w:hAnsi="Courier" w:cstheme="minorBidi"/>
          <w:i w:val="0"/>
          <w:iCs w:val="0"/>
          <w:color w:val="000000" w:themeColor="text1"/>
          <w:kern w:val="0"/>
          <w:sz w:val="20"/>
          <w:szCs w:val="20"/>
        </w:rPr>
        <w:instrText xml:space="preserve"> SEQ Figure \* ARABIC </w:instrText>
      </w:r>
      <w:r w:rsidRPr="004A2D15">
        <w:rPr>
          <w:rFonts w:ascii="Courier" w:eastAsiaTheme="minorHAnsi" w:hAnsi="Courier" w:cstheme="minorBidi"/>
          <w:i w:val="0"/>
          <w:iCs w:val="0"/>
          <w:color w:val="000000" w:themeColor="text1"/>
          <w:kern w:val="0"/>
          <w:sz w:val="20"/>
          <w:szCs w:val="20"/>
        </w:rPr>
        <w:fldChar w:fldCharType="separate"/>
      </w:r>
      <w:r w:rsidRPr="004A2D15">
        <w:rPr>
          <w:rFonts w:ascii="Courier" w:eastAsiaTheme="minorHAnsi" w:hAnsi="Courier" w:cstheme="minorBidi"/>
          <w:i w:val="0"/>
          <w:iCs w:val="0"/>
          <w:color w:val="000000" w:themeColor="text1"/>
          <w:kern w:val="0"/>
          <w:sz w:val="20"/>
          <w:szCs w:val="20"/>
        </w:rPr>
        <w:t>1</w:t>
      </w:r>
      <w:r w:rsidRPr="004A2D15">
        <w:rPr>
          <w:rFonts w:ascii="Courier" w:eastAsiaTheme="minorHAnsi" w:hAnsi="Courier" w:cstheme="minorBidi"/>
          <w:i w:val="0"/>
          <w:iCs w:val="0"/>
          <w:color w:val="000000" w:themeColor="text1"/>
          <w:kern w:val="0"/>
          <w:sz w:val="20"/>
          <w:szCs w:val="20"/>
        </w:rPr>
        <w:fldChar w:fldCharType="end"/>
      </w:r>
      <w:r w:rsidRPr="004A2D15">
        <w:rPr>
          <w:rFonts w:ascii="Courier" w:eastAsiaTheme="minorHAnsi" w:hAnsi="Courier" w:cstheme="minorBidi"/>
          <w:i w:val="0"/>
          <w:iCs w:val="0"/>
          <w:color w:val="000000" w:themeColor="text1"/>
          <w:kern w:val="0"/>
          <w:sz w:val="20"/>
          <w:szCs w:val="20"/>
        </w:rPr>
        <w:t xml:space="preserve">: degree 2 load Love number of Venus dependence on the frequency of the loading by assuming different rheology models. </w:t>
      </w:r>
      <w:r w:rsidR="00DC2568" w:rsidRPr="004A2D15">
        <w:rPr>
          <w:rFonts w:ascii="Courier" w:eastAsiaTheme="minorHAnsi" w:hAnsi="Courier" w:cstheme="minorBidi"/>
          <w:i w:val="0"/>
          <w:iCs w:val="0"/>
          <w:color w:val="000000" w:themeColor="text1"/>
          <w:kern w:val="0"/>
          <w:sz w:val="20"/>
          <w:szCs w:val="20"/>
        </w:rPr>
        <w:t>The dotted line represent</w:t>
      </w:r>
      <w:r w:rsidR="002660F1" w:rsidRPr="004A2D15">
        <w:rPr>
          <w:rFonts w:ascii="Courier" w:eastAsiaTheme="minorHAnsi" w:hAnsi="Courier" w:cstheme="minorBidi"/>
          <w:i w:val="0"/>
          <w:iCs w:val="0"/>
          <w:color w:val="000000" w:themeColor="text1"/>
          <w:kern w:val="0"/>
          <w:sz w:val="20"/>
          <w:szCs w:val="20"/>
        </w:rPr>
        <w:t>s</w:t>
      </w:r>
      <w:r w:rsidR="00DC2568" w:rsidRPr="004A2D15">
        <w:rPr>
          <w:rFonts w:ascii="Courier" w:eastAsiaTheme="minorHAnsi" w:hAnsi="Courier" w:cstheme="minorBidi"/>
          <w:i w:val="0"/>
          <w:iCs w:val="0"/>
          <w:color w:val="000000" w:themeColor="text1"/>
          <w:kern w:val="0"/>
          <w:sz w:val="20"/>
          <w:szCs w:val="20"/>
        </w:rPr>
        <w:t xml:space="preserve"> the period of the thermal tides responsible for the loading deformations on Venus.</w:t>
      </w:r>
    </w:p>
    <w:p w14:paraId="25DC97BD" w14:textId="77777777" w:rsidR="009D20F7" w:rsidRPr="004A2D15" w:rsidRDefault="009D20F7" w:rsidP="009D20F7">
      <w:pPr>
        <w:rPr>
          <w:color w:val="000000" w:themeColor="text1"/>
        </w:rPr>
      </w:pPr>
    </w:p>
    <w:p w14:paraId="73D9E91B" w14:textId="247C0791" w:rsidR="000F5D44" w:rsidRPr="004A2D15" w:rsidRDefault="007C44D0" w:rsidP="001E03C4">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A comparison between a fully elastic response and a viscoelastic response is shown in Figure 1. Significant differences are observed at the timescale of the loading deformations induced by the thermal tides.</w:t>
      </w:r>
      <w:r w:rsidR="004443AD" w:rsidRPr="004A2D15">
        <w:rPr>
          <w:rFonts w:ascii="Courier" w:hAnsi="Courier"/>
          <w:color w:val="000000" w:themeColor="text1"/>
          <w:sz w:val="20"/>
          <w:szCs w:val="20"/>
        </w:rPr>
        <w:t xml:space="preserve"> </w:t>
      </w:r>
      <w:r w:rsidR="008F6617" w:rsidRPr="004A2D15">
        <w:rPr>
          <w:rFonts w:ascii="Courier" w:hAnsi="Courier"/>
          <w:color w:val="000000" w:themeColor="text1"/>
          <w:sz w:val="20"/>
          <w:szCs w:val="20"/>
        </w:rPr>
        <w:t xml:space="preserve">The deviation from an elastic response is </w:t>
      </w:r>
      <w:r w:rsidR="004E0486" w:rsidRPr="004A2D15">
        <w:rPr>
          <w:rFonts w:ascii="Courier" w:hAnsi="Courier"/>
          <w:color w:val="000000" w:themeColor="text1"/>
          <w:sz w:val="20"/>
          <w:szCs w:val="20"/>
        </w:rPr>
        <w:t>enhanced</w:t>
      </w:r>
      <w:r w:rsidR="008F6617" w:rsidRPr="004A2D15">
        <w:rPr>
          <w:rFonts w:ascii="Courier" w:hAnsi="Courier"/>
          <w:color w:val="000000" w:themeColor="text1"/>
          <w:sz w:val="20"/>
          <w:szCs w:val="20"/>
        </w:rPr>
        <w:t xml:space="preserve"> as the viscosity of the mantle decreases. </w:t>
      </w:r>
      <w:r w:rsidR="004E0486" w:rsidRPr="004A2D15">
        <w:rPr>
          <w:rFonts w:ascii="Courier" w:hAnsi="Courier"/>
          <w:color w:val="000000" w:themeColor="text1"/>
          <w:sz w:val="20"/>
          <w:szCs w:val="20"/>
        </w:rPr>
        <w:t>This behavior is amplified for the Andrade model by the transient components of the rheology</w:t>
      </w:r>
      <w:r w:rsidR="005C308E" w:rsidRPr="004A2D15">
        <w:rPr>
          <w:rFonts w:ascii="Courier" w:hAnsi="Courier"/>
          <w:color w:val="000000" w:themeColor="text1"/>
          <w:sz w:val="20"/>
          <w:szCs w:val="20"/>
        </w:rPr>
        <w:t xml:space="preserve"> which affect the response to the </w:t>
      </w:r>
      <w:r w:rsidR="009033D8" w:rsidRPr="004A2D15">
        <w:rPr>
          <w:rFonts w:ascii="Courier" w:hAnsi="Courier"/>
          <w:color w:val="000000" w:themeColor="text1"/>
          <w:sz w:val="20"/>
          <w:szCs w:val="20"/>
        </w:rPr>
        <w:t xml:space="preserve">atmospheric </w:t>
      </w:r>
      <w:r w:rsidR="005C308E" w:rsidRPr="004A2D15">
        <w:rPr>
          <w:rFonts w:ascii="Courier" w:hAnsi="Courier"/>
          <w:color w:val="000000" w:themeColor="text1"/>
          <w:sz w:val="20"/>
          <w:szCs w:val="20"/>
        </w:rPr>
        <w:t xml:space="preserve">loading on </w:t>
      </w:r>
      <w:r w:rsidR="009033D8" w:rsidRPr="004A2D15">
        <w:rPr>
          <w:rFonts w:ascii="Courier" w:hAnsi="Courier"/>
          <w:color w:val="000000" w:themeColor="text1"/>
          <w:sz w:val="20"/>
          <w:szCs w:val="20"/>
        </w:rPr>
        <w:t xml:space="preserve">the </w:t>
      </w:r>
      <w:r w:rsidR="008B0C8C" w:rsidRPr="004A2D15">
        <w:rPr>
          <w:rFonts w:ascii="Courier" w:hAnsi="Courier"/>
          <w:color w:val="000000" w:themeColor="text1"/>
          <w:sz w:val="20"/>
          <w:szCs w:val="20"/>
        </w:rPr>
        <w:t xml:space="preserve">timescale </w:t>
      </w:r>
      <w:r w:rsidR="009033D8" w:rsidRPr="004A2D15">
        <w:rPr>
          <w:rFonts w:ascii="Courier" w:hAnsi="Courier"/>
          <w:color w:val="000000" w:themeColor="text1"/>
          <w:sz w:val="20"/>
          <w:szCs w:val="20"/>
        </w:rPr>
        <w:t>intermediate</w:t>
      </w:r>
      <w:r w:rsidR="008B0C8C" w:rsidRPr="004A2D15">
        <w:rPr>
          <w:rFonts w:ascii="Courier" w:hAnsi="Courier"/>
          <w:color w:val="000000" w:themeColor="text1"/>
          <w:sz w:val="20"/>
          <w:szCs w:val="20"/>
        </w:rPr>
        <w:t xml:space="preserve"> between the fully elastic and viscous regimes</w:t>
      </w:r>
      <w:r w:rsidR="005C308E" w:rsidRPr="004A2D15">
        <w:rPr>
          <w:rFonts w:ascii="Courier" w:hAnsi="Courier"/>
          <w:color w:val="000000" w:themeColor="text1"/>
          <w:sz w:val="20"/>
          <w:szCs w:val="20"/>
        </w:rPr>
        <w:t>.</w:t>
      </w:r>
    </w:p>
    <w:p w14:paraId="385C24C4" w14:textId="77777777" w:rsidR="00D1318C" w:rsidRPr="00D1318C" w:rsidRDefault="00D1318C" w:rsidP="00D1318C">
      <w:pPr>
        <w:pStyle w:val="Heading-Main"/>
        <w:spacing w:line="360" w:lineRule="auto"/>
        <w:rPr>
          <w:rFonts w:ascii="Courier" w:hAnsi="Courier"/>
          <w:sz w:val="20"/>
          <w:szCs w:val="20"/>
        </w:rPr>
      </w:pPr>
      <w:r w:rsidRPr="00D1318C">
        <w:rPr>
          <w:rFonts w:ascii="Courier" w:hAnsi="Courier"/>
          <w:sz w:val="20"/>
          <w:szCs w:val="20"/>
        </w:rPr>
        <w:t>3 Atmospheric Loading and Internal Structure Response</w:t>
      </w:r>
    </w:p>
    <w:p w14:paraId="41FB4D44" w14:textId="77777777" w:rsidR="00D1318C" w:rsidRPr="00D1318C" w:rsidRDefault="00D1318C" w:rsidP="00D1318C">
      <w:pPr>
        <w:pStyle w:val="Heading-Main"/>
        <w:spacing w:line="360" w:lineRule="auto"/>
        <w:rPr>
          <w:rFonts w:ascii="Courier" w:hAnsi="Courier"/>
          <w:sz w:val="20"/>
          <w:szCs w:val="20"/>
        </w:rPr>
      </w:pPr>
      <w:r w:rsidRPr="00D1318C">
        <w:rPr>
          <w:rFonts w:ascii="Courier" w:hAnsi="Courier"/>
          <w:sz w:val="20"/>
          <w:szCs w:val="20"/>
        </w:rPr>
        <w:t>3.1 Atmospheric Gravity Field</w:t>
      </w:r>
    </w:p>
    <w:p w14:paraId="60D01047" w14:textId="17E1BB5A" w:rsidR="00D1318C" w:rsidRDefault="00D1318C" w:rsidP="00D1318C">
      <w:pPr>
        <w:spacing w:line="360" w:lineRule="auto"/>
        <w:jc w:val="both"/>
        <w:rPr>
          <w:rFonts w:ascii="Courier" w:hAnsi="Courier"/>
          <w:sz w:val="20"/>
          <w:szCs w:val="20"/>
        </w:rPr>
      </w:pPr>
      <w:r w:rsidRPr="00D1318C">
        <w:rPr>
          <w:rFonts w:ascii="Courier" w:hAnsi="Courier"/>
          <w:sz w:val="20"/>
          <w:szCs w:val="20"/>
        </w:rPr>
        <w:t xml:space="preserve">To evaluate the time-varying gravity field generated by the atmospheres of Venus and Mars, we simulated the different mass transportation phenomena that act on the two planets. We ran GCM simulations to compute surface pressure grids and we evaluated the pressure anomaly </w:t>
      </w:r>
      <m:oMath>
        <m:r>
          <m:rPr>
            <m:sty m:val="p"/>
          </m:rPr>
          <w:rPr>
            <w:rFonts w:ascii="Cambria Math" w:hAnsi="Cambria Math"/>
            <w:sz w:val="20"/>
            <w:szCs w:val="20"/>
          </w:rPr>
          <m:t>Δ</m:t>
        </m:r>
        <m:r>
          <w:rPr>
            <w:rFonts w:ascii="Cambria Math" w:hAnsi="Cambria Math"/>
            <w:sz w:val="20"/>
            <w:szCs w:val="20"/>
          </w:rPr>
          <m:t>P</m:t>
        </m:r>
      </m:oMath>
      <w:r w:rsidRPr="00D1318C">
        <w:rPr>
          <w:rFonts w:ascii="Courier" w:hAnsi="Courier"/>
          <w:sz w:val="20"/>
          <w:szCs w:val="20"/>
        </w:rPr>
        <w:t xml:space="preserve"> as follows:</w:t>
      </w:r>
    </w:p>
    <w:p w14:paraId="49DD2B76" w14:textId="77777777" w:rsidR="00D1318C" w:rsidRPr="00D1318C" w:rsidRDefault="00D1318C" w:rsidP="00D1318C">
      <w:pPr>
        <w:spacing w:line="360" w:lineRule="auto"/>
        <w:jc w:val="both"/>
        <w:rPr>
          <w:rFonts w:ascii="Courier" w:hAnsi="Courier"/>
          <w:b/>
          <w:bCs/>
          <w:sz w:val="20"/>
          <w:szCs w:val="20"/>
        </w:rPr>
      </w:pPr>
    </w:p>
    <w:tbl>
      <w:tblPr>
        <w:tblStyle w:val="Grigliatabella"/>
        <w:tblW w:w="52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8"/>
        <w:gridCol w:w="732"/>
      </w:tblGrid>
      <w:tr w:rsidR="00D1318C" w:rsidRPr="00D1318C" w14:paraId="5D4027C9" w14:textId="77777777" w:rsidTr="00CB4FD5">
        <w:trPr>
          <w:trHeight w:val="612"/>
          <w:jc w:val="center"/>
        </w:trPr>
        <w:tc>
          <w:tcPr>
            <w:tcW w:w="4624" w:type="pct"/>
          </w:tcPr>
          <w:p w14:paraId="290D672F" w14:textId="77777777" w:rsidR="00D1318C" w:rsidRPr="00D1318C" w:rsidRDefault="00D1318C" w:rsidP="00D1318C">
            <w:pPr>
              <w:spacing w:line="360" w:lineRule="auto"/>
              <w:jc w:val="both"/>
              <w:rPr>
                <w:rFonts w:ascii="Courier" w:hAnsi="Courier"/>
                <w:sz w:val="20"/>
                <w:szCs w:val="20"/>
              </w:rPr>
            </w:pPr>
            <m:oMathPara>
              <m:oMath>
                <m:r>
                  <m:rPr>
                    <m:sty m:val="p"/>
                  </m:rPr>
                  <w:rPr>
                    <w:rFonts w:ascii="Cambria Math" w:hAnsi="Cambria Math"/>
                    <w:sz w:val="20"/>
                    <w:szCs w:val="20"/>
                  </w:rPr>
                  <w:lastRenderedPageBreak/>
                  <m:t>Δ</m:t>
                </m:r>
                <m:r>
                  <w:rPr>
                    <w:rFonts w:ascii="Cambria Math" w:hAnsi="Cambria Math"/>
                    <w:sz w:val="20"/>
                    <w:szCs w:val="20"/>
                  </w:rPr>
                  <m:t>P</m:t>
                </m:r>
                <m:d>
                  <m:dPr>
                    <m:ctrlPr>
                      <w:rPr>
                        <w:rFonts w:ascii="Cambria Math" w:hAnsi="Cambria Math"/>
                        <w:sz w:val="20"/>
                        <w:szCs w:val="20"/>
                      </w:rPr>
                    </m:ctrlPr>
                  </m:dPr>
                  <m:e>
                    <m:r>
                      <w:rPr>
                        <w:rFonts w:ascii="Cambria Math" w:hAnsi="Cambria Math"/>
                        <w:sz w:val="20"/>
                        <w:szCs w:val="20"/>
                      </w:rPr>
                      <m:t>t</m:t>
                    </m:r>
                    <m:r>
                      <m:rPr>
                        <m:sty m:val="p"/>
                      </m:rPr>
                      <w:rPr>
                        <w:rFonts w:ascii="Cambria Math" w:hAnsi="Cambria Math"/>
                        <w:sz w:val="20"/>
                        <w:szCs w:val="20"/>
                      </w:rPr>
                      <m:t xml:space="preserve">, </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e>
                </m:d>
                <m:r>
                  <m:rPr>
                    <m:sty m:val="p"/>
                  </m:rPr>
                  <w:rPr>
                    <w:rFonts w:ascii="Cambria Math" w:hAnsi="Cambria Math"/>
                    <w:sz w:val="20"/>
                    <w:szCs w:val="20"/>
                  </w:rPr>
                  <m:t>=</m:t>
                </m:r>
                <m:r>
                  <w:rPr>
                    <w:rFonts w:ascii="Cambria Math" w:hAnsi="Cambria Math"/>
                    <w:sz w:val="20"/>
                    <w:szCs w:val="20"/>
                  </w:rPr>
                  <m:t>P</m:t>
                </m:r>
                <m:d>
                  <m:dPr>
                    <m:ctrlPr>
                      <w:rPr>
                        <w:rFonts w:ascii="Cambria Math" w:hAnsi="Cambria Math"/>
                        <w:sz w:val="20"/>
                        <w:szCs w:val="20"/>
                      </w:rPr>
                    </m:ctrlPr>
                  </m:dPr>
                  <m:e>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θ</m:t>
                    </m:r>
                    <m:r>
                      <m:rPr>
                        <m:sty m:val="p"/>
                      </m:rPr>
                      <w:rPr>
                        <w:rFonts w:ascii="Cambria Math" w:hAnsi="Cambria Math"/>
                        <w:sz w:val="20"/>
                        <w:szCs w:val="20"/>
                      </w:rPr>
                      <m:t xml:space="preserve">, </m:t>
                    </m:r>
                    <m:r>
                      <w:rPr>
                        <w:rFonts w:ascii="Cambria Math" w:hAnsi="Cambria Math"/>
                        <w:sz w:val="20"/>
                        <w:szCs w:val="20"/>
                      </w:rPr>
                      <m:t>ϕ</m:t>
                    </m:r>
                  </m:e>
                </m:d>
                <m:r>
                  <m:rPr>
                    <m:sty m:val="p"/>
                  </m:rPr>
                  <w:rPr>
                    <w:rFonts w:ascii="Cambria Math" w:hAnsi="Cambria Math"/>
                    <w:sz w:val="20"/>
                    <w:szCs w:val="20"/>
                  </w:rPr>
                  <m:t xml:space="preserve">- </m:t>
                </m:r>
                <m:acc>
                  <m:accPr>
                    <m:chr m:val="̅"/>
                    <m:ctrlPr>
                      <w:rPr>
                        <w:rFonts w:ascii="Cambria Math" w:hAnsi="Cambria Math"/>
                        <w:iCs/>
                        <w:sz w:val="20"/>
                        <w:szCs w:val="20"/>
                      </w:rPr>
                    </m:ctrlPr>
                  </m:accPr>
                  <m:e>
                    <m:r>
                      <w:rPr>
                        <w:rFonts w:ascii="Cambria Math" w:hAnsi="Cambria Math"/>
                        <w:sz w:val="20"/>
                        <w:szCs w:val="20"/>
                      </w:rPr>
                      <m:t>P</m:t>
                    </m:r>
                  </m:e>
                </m:acc>
                <m:r>
                  <m:rPr>
                    <m:sty m:val="p"/>
                  </m:rPr>
                  <w:rPr>
                    <w:rFonts w:ascii="Cambria Math" w:hAnsi="Cambria Math"/>
                    <w:sz w:val="20"/>
                    <w:szCs w:val="20"/>
                  </w:rPr>
                  <m:t>(</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r>
                  <m:rPr>
                    <m:sty m:val="p"/>
                  </m:rPr>
                  <w:rPr>
                    <w:rFonts w:ascii="Cambria Math" w:hAnsi="Cambria Math"/>
                    <w:sz w:val="20"/>
                    <w:szCs w:val="20"/>
                  </w:rPr>
                  <m:t>)</m:t>
                </m:r>
              </m:oMath>
            </m:oMathPara>
          </w:p>
        </w:tc>
        <w:tc>
          <w:tcPr>
            <w:tcW w:w="376" w:type="pct"/>
          </w:tcPr>
          <w:p w14:paraId="023C456D" w14:textId="77777777" w:rsidR="00D1318C" w:rsidRPr="00D1318C" w:rsidRDefault="00D1318C" w:rsidP="00D1318C">
            <w:pPr>
              <w:spacing w:line="360" w:lineRule="auto"/>
              <w:jc w:val="both"/>
              <w:rPr>
                <w:rFonts w:ascii="Courier" w:hAnsi="Courier"/>
                <w:sz w:val="20"/>
                <w:szCs w:val="20"/>
              </w:rPr>
            </w:pPr>
            <w:r w:rsidRPr="00D1318C">
              <w:rPr>
                <w:rFonts w:ascii="Courier" w:hAnsi="Courier"/>
                <w:sz w:val="20"/>
                <w:szCs w:val="20"/>
              </w:rPr>
              <w:t>3.1</w:t>
            </w:r>
          </w:p>
        </w:tc>
      </w:tr>
    </w:tbl>
    <w:p w14:paraId="014324EA" w14:textId="2188E5D8" w:rsidR="00D1318C" w:rsidRPr="00D1318C" w:rsidRDefault="00D1318C" w:rsidP="00D1318C">
      <w:pPr>
        <w:spacing w:line="360" w:lineRule="auto"/>
        <w:jc w:val="both"/>
        <w:rPr>
          <w:rFonts w:ascii="Courier" w:hAnsi="Courier"/>
          <w:b/>
          <w:bCs/>
          <w:sz w:val="20"/>
          <w:szCs w:val="20"/>
        </w:rPr>
      </w:pPr>
      <w:r w:rsidRPr="00D1318C">
        <w:rPr>
          <w:rFonts w:ascii="Courier" w:hAnsi="Courier"/>
          <w:sz w:val="20"/>
          <w:szCs w:val="20"/>
        </w:rPr>
        <w:t xml:space="preserve">where </w:t>
      </w:r>
      <m:oMath>
        <m:r>
          <w:rPr>
            <w:rFonts w:ascii="Cambria Math" w:hAnsi="Cambria Math"/>
            <w:sz w:val="20"/>
            <w:szCs w:val="20"/>
          </w:rPr>
          <m:t>P</m:t>
        </m:r>
        <m:d>
          <m:dPr>
            <m:ctrlPr>
              <w:rPr>
                <w:rFonts w:ascii="Cambria Math" w:hAnsi="Cambria Math"/>
                <w:sz w:val="20"/>
                <w:szCs w:val="20"/>
              </w:rPr>
            </m:ctrlPr>
          </m:dPr>
          <m:e>
            <m:r>
              <w:rPr>
                <w:rFonts w:ascii="Cambria Math" w:hAnsi="Cambria Math"/>
                <w:sz w:val="20"/>
                <w:szCs w:val="20"/>
              </w:rPr>
              <m:t>t,θ, ϕ</m:t>
            </m:r>
          </m:e>
        </m:d>
      </m:oMath>
      <w:r w:rsidRPr="00D1318C">
        <w:rPr>
          <w:rFonts w:ascii="Courier" w:hAnsi="Courier"/>
          <w:sz w:val="20"/>
          <w:szCs w:val="20"/>
        </w:rPr>
        <w:t xml:space="preserve"> is the surface pressure grid at each time step of the GCM simulation and </w:t>
      </w:r>
      <m:oMath>
        <m:acc>
          <m:accPr>
            <m:chr m:val="̅"/>
            <m:ctrlPr>
              <w:rPr>
                <w:rFonts w:ascii="Cambria Math" w:hAnsi="Cambria Math"/>
                <w:sz w:val="20"/>
                <w:szCs w:val="20"/>
              </w:rPr>
            </m:ctrlPr>
          </m:accPr>
          <m:e>
            <m:r>
              <w:rPr>
                <w:rFonts w:ascii="Cambria Math" w:hAnsi="Cambria Math"/>
                <w:sz w:val="20"/>
                <w:szCs w:val="20"/>
              </w:rPr>
              <m:t>P</m:t>
            </m:r>
          </m:e>
        </m:acc>
        <m:r>
          <m:rPr>
            <m:sty m:val="p"/>
          </m:rPr>
          <w:rPr>
            <w:rFonts w:ascii="Cambria Math" w:hAnsi="Cambria Math"/>
            <w:sz w:val="20"/>
            <w:szCs w:val="20"/>
          </w:rPr>
          <m:t>(</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ϕ</m:t>
        </m:r>
        <m:r>
          <m:rPr>
            <m:sty m:val="p"/>
          </m:rPr>
          <w:rPr>
            <w:rFonts w:ascii="Cambria Math" w:hAnsi="Cambria Math"/>
            <w:sz w:val="20"/>
            <w:szCs w:val="20"/>
          </w:rPr>
          <m:t>)</m:t>
        </m:r>
      </m:oMath>
      <w:r w:rsidRPr="00D1318C">
        <w:rPr>
          <w:rFonts w:ascii="Courier" w:hAnsi="Courier"/>
          <w:sz w:val="20"/>
          <w:szCs w:val="20"/>
        </w:rPr>
        <w:t xml:space="preserve"> is the temporal average of the surface pressure </w:t>
      </w:r>
      <w:proofErr w:type="gramStart"/>
      <w:r w:rsidR="001E7D1B">
        <w:rPr>
          <w:rFonts w:ascii="Courier" w:hAnsi="Courier"/>
          <w:sz w:val="20"/>
          <w:szCs w:val="20"/>
        </w:rPr>
        <w:t>grids</w:t>
      </w:r>
      <w:r w:rsidRPr="00D1318C">
        <w:rPr>
          <w:rFonts w:ascii="Courier" w:hAnsi="Courier"/>
          <w:sz w:val="20"/>
          <w:szCs w:val="20"/>
        </w:rPr>
        <w:t>.</w:t>
      </w:r>
      <w:proofErr w:type="gramEnd"/>
      <w:r w:rsidRPr="00D1318C">
        <w:rPr>
          <w:rFonts w:ascii="Courier" w:hAnsi="Courier"/>
          <w:sz w:val="20"/>
          <w:szCs w:val="20"/>
        </w:rPr>
        <w:t xml:space="preserve"> The anomaly is then expanded in spherical harmonics and the gravity time variations are computed accordingly to Equation 2.6. </w:t>
      </w:r>
    </w:p>
    <w:p w14:paraId="07EBD5CA" w14:textId="77777777" w:rsidR="00D1318C" w:rsidRPr="00D1318C" w:rsidRDefault="00D1318C" w:rsidP="00D1318C">
      <w:pPr>
        <w:pStyle w:val="Heading-Main"/>
        <w:spacing w:line="360" w:lineRule="auto"/>
        <w:rPr>
          <w:rFonts w:ascii="Courier" w:hAnsi="Courier"/>
          <w:sz w:val="20"/>
          <w:szCs w:val="20"/>
        </w:rPr>
      </w:pPr>
      <w:r w:rsidRPr="00D1318C">
        <w:rPr>
          <w:rFonts w:ascii="Courier" w:hAnsi="Courier"/>
          <w:sz w:val="20"/>
          <w:szCs w:val="20"/>
        </w:rPr>
        <w:t>3.1.1 Venus’ Thermal Tides</w:t>
      </w:r>
    </w:p>
    <w:p w14:paraId="7D75635F" w14:textId="00DBB927" w:rsidR="00D1318C" w:rsidRPr="00D1318C" w:rsidRDefault="00D1318C" w:rsidP="00D1318C">
      <w:pPr>
        <w:spacing w:line="360" w:lineRule="auto"/>
        <w:jc w:val="both"/>
        <w:rPr>
          <w:rFonts w:ascii="Courier" w:hAnsi="Courier"/>
          <w:b/>
          <w:bCs/>
          <w:sz w:val="20"/>
          <w:szCs w:val="20"/>
        </w:rPr>
      </w:pPr>
      <w:r w:rsidRPr="00D1318C">
        <w:rPr>
          <w:rFonts w:ascii="Courier" w:hAnsi="Courier"/>
          <w:sz w:val="20"/>
          <w:szCs w:val="20"/>
        </w:rPr>
        <w:t>An accurate model of Venus’ GCM released by the Institute Pierre-Simon Laplace (IPSL) (</w:t>
      </w:r>
      <w:proofErr w:type="spellStart"/>
      <w:r w:rsidRPr="00D1318C">
        <w:rPr>
          <w:rFonts w:ascii="Courier" w:hAnsi="Courier"/>
          <w:sz w:val="20"/>
          <w:szCs w:val="20"/>
        </w:rPr>
        <w:t>Lebonnois</w:t>
      </w:r>
      <w:proofErr w:type="spellEnd"/>
      <w:r w:rsidRPr="00D1318C">
        <w:rPr>
          <w:rFonts w:ascii="Courier" w:hAnsi="Courier"/>
          <w:sz w:val="20"/>
          <w:szCs w:val="20"/>
        </w:rPr>
        <w:t xml:space="preserve"> et al., 2016; </w:t>
      </w:r>
      <w:proofErr w:type="spellStart"/>
      <w:r w:rsidRPr="00D1318C">
        <w:rPr>
          <w:rFonts w:ascii="Courier" w:hAnsi="Courier"/>
          <w:sz w:val="20"/>
          <w:szCs w:val="20"/>
        </w:rPr>
        <w:t>Garate</w:t>
      </w:r>
      <w:proofErr w:type="spellEnd"/>
      <w:r w:rsidRPr="00D1318C">
        <w:rPr>
          <w:rFonts w:ascii="Courier" w:hAnsi="Courier"/>
          <w:sz w:val="20"/>
          <w:szCs w:val="20"/>
        </w:rPr>
        <w:t xml:space="preserve">-Lopez &amp; </w:t>
      </w:r>
      <w:proofErr w:type="spellStart"/>
      <w:r w:rsidRPr="00D1318C">
        <w:rPr>
          <w:rFonts w:ascii="Courier" w:hAnsi="Courier"/>
          <w:sz w:val="20"/>
          <w:szCs w:val="20"/>
        </w:rPr>
        <w:t>Lebonnois</w:t>
      </w:r>
      <w:proofErr w:type="spellEnd"/>
      <w:r w:rsidRPr="00D1318C">
        <w:rPr>
          <w:rFonts w:ascii="Courier" w:hAnsi="Courier"/>
          <w:sz w:val="20"/>
          <w:szCs w:val="20"/>
        </w:rPr>
        <w:t xml:space="preserve">, 2018) is used to simulate the mass redistribution. </w:t>
      </w:r>
      <w:r w:rsidR="0042306F" w:rsidRPr="0042306F">
        <w:rPr>
          <w:rFonts w:ascii="Courier" w:hAnsi="Courier"/>
          <w:sz w:val="20"/>
          <w:szCs w:val="20"/>
        </w:rPr>
        <w:t xml:space="preserve">This model is computed on a grid with a resolution of 1.875° in latitude and 3.750° in longitude. </w:t>
      </w:r>
      <w:r w:rsidR="0042306F">
        <w:rPr>
          <w:rFonts w:ascii="Courier" w:hAnsi="Courier"/>
          <w:sz w:val="20"/>
          <w:szCs w:val="20"/>
        </w:rPr>
        <w:t xml:space="preserve">It accounts </w:t>
      </w:r>
      <w:r w:rsidR="0042306F" w:rsidRPr="0042306F">
        <w:rPr>
          <w:rFonts w:ascii="Courier" w:hAnsi="Courier"/>
          <w:sz w:val="20"/>
          <w:szCs w:val="20"/>
        </w:rPr>
        <w:t xml:space="preserve">for the contribution associated with the surface height based on the planetary topography, the soil type, and </w:t>
      </w:r>
      <w:r w:rsidR="00B66911">
        <w:rPr>
          <w:rFonts w:ascii="Courier" w:hAnsi="Courier"/>
          <w:sz w:val="20"/>
          <w:szCs w:val="20"/>
        </w:rPr>
        <w:t>a</w:t>
      </w:r>
      <w:r w:rsidR="0042306F" w:rsidRPr="0042306F">
        <w:rPr>
          <w:rFonts w:ascii="Courier" w:hAnsi="Courier"/>
          <w:sz w:val="20"/>
          <w:szCs w:val="20"/>
        </w:rPr>
        <w:t xml:space="preserve"> full radiative transfer module</w:t>
      </w:r>
      <w:r w:rsidR="00C260B9">
        <w:rPr>
          <w:rFonts w:ascii="Courier" w:hAnsi="Courier"/>
          <w:sz w:val="20"/>
          <w:szCs w:val="20"/>
        </w:rPr>
        <w:t xml:space="preserve">. </w:t>
      </w:r>
      <w:r w:rsidRPr="00D1318C">
        <w:rPr>
          <w:rFonts w:ascii="Courier" w:hAnsi="Courier"/>
          <w:sz w:val="20"/>
          <w:szCs w:val="20"/>
        </w:rPr>
        <w:t xml:space="preserve">As described in Section 2, the surface mass variations can be assumed to be localized in a thin layer close to the surface so that they can be expressed through variations in surface pressure. Since the atmospheric thermal tides are the dominant contribution and are characterized by the longest period, we simulated the atmospheric dynamics for one period of this phenomenon that corresponds to one Venusian solar day (116.75 Earth’s days). We ran the GCM for one Venusian solar day, sampled </w:t>
      </w:r>
      <w:r w:rsidRPr="004A2D15">
        <w:rPr>
          <w:rFonts w:ascii="Courier" w:hAnsi="Courier"/>
          <w:color w:val="000000" w:themeColor="text1"/>
          <w:sz w:val="20"/>
          <w:szCs w:val="20"/>
        </w:rPr>
        <w:t>the output surface pressure fields and expanded all the grids in spherical harmonics, to include all the contributions to the atmospheric mass transportation. As shown in Bills et al. (2020</w:t>
      </w:r>
      <w:r w:rsidR="00503E8F" w:rsidRPr="004A2D15">
        <w:rPr>
          <w:rFonts w:ascii="Courier" w:hAnsi="Courier"/>
          <w:color w:val="000000" w:themeColor="text1"/>
          <w:sz w:val="20"/>
          <w:szCs w:val="20"/>
        </w:rPr>
        <w:t>),</w:t>
      </w:r>
      <w:r w:rsidRPr="004A2D15">
        <w:rPr>
          <w:rFonts w:ascii="Courier" w:hAnsi="Courier"/>
          <w:color w:val="000000" w:themeColor="text1"/>
          <w:sz w:val="20"/>
          <w:szCs w:val="20"/>
        </w:rPr>
        <w:t xml:space="preserve"> the thermal tides are the main drivers of Venus’ </w:t>
      </w:r>
      <w:r w:rsidR="00732BA0" w:rsidRPr="004A2D15">
        <w:rPr>
          <w:rFonts w:ascii="Courier" w:hAnsi="Courier"/>
          <w:color w:val="000000" w:themeColor="text1"/>
          <w:sz w:val="20"/>
          <w:szCs w:val="20"/>
        </w:rPr>
        <w:t xml:space="preserve">atmospheric </w:t>
      </w:r>
      <w:r w:rsidRPr="004A2D15">
        <w:rPr>
          <w:rFonts w:ascii="Courier" w:hAnsi="Courier"/>
          <w:color w:val="000000" w:themeColor="text1"/>
          <w:sz w:val="20"/>
          <w:szCs w:val="20"/>
        </w:rPr>
        <w:t xml:space="preserve">gravity field time variations, but not the only one. An analysis of all the atmospheric waves simulated by the IPSL Venus GCM is presented in </w:t>
      </w:r>
      <w:proofErr w:type="spellStart"/>
      <w:r w:rsidRPr="004A2D15">
        <w:rPr>
          <w:rFonts w:ascii="Courier" w:hAnsi="Courier"/>
          <w:color w:val="000000" w:themeColor="text1"/>
          <w:sz w:val="20"/>
          <w:szCs w:val="20"/>
        </w:rPr>
        <w:t>Lebonnois</w:t>
      </w:r>
      <w:proofErr w:type="spellEnd"/>
      <w:r w:rsidRPr="004A2D15">
        <w:rPr>
          <w:rFonts w:ascii="Courier" w:hAnsi="Courier"/>
          <w:color w:val="000000" w:themeColor="text1"/>
          <w:sz w:val="20"/>
          <w:szCs w:val="20"/>
        </w:rPr>
        <w:t xml:space="preserve"> et al. (2016). Most of the waves are characterized by a smaller spatial scale than that of the </w:t>
      </w:r>
      <w:r w:rsidRPr="00D1318C">
        <w:rPr>
          <w:rFonts w:ascii="Courier" w:hAnsi="Courier"/>
          <w:sz w:val="20"/>
          <w:szCs w:val="20"/>
        </w:rPr>
        <w:t>planetary-scale thermal tides, and they affect the short-wavelength terms of the gravity field (</w:t>
      </w:r>
      <w:r w:rsidRPr="00D1318C">
        <w:rPr>
          <w:rFonts w:ascii="Courier" w:hAnsi="Courier"/>
          <w:i/>
          <w:sz w:val="20"/>
          <w:szCs w:val="20"/>
        </w:rPr>
        <w:t>i.e.</w:t>
      </w:r>
      <w:r w:rsidRPr="00D1318C">
        <w:rPr>
          <w:rFonts w:ascii="Courier" w:hAnsi="Courier"/>
          <w:sz w:val="20"/>
          <w:szCs w:val="20"/>
        </w:rPr>
        <w:t xml:space="preserve">, high-degree harmonics). We sampled the pressure fields to include both low-frequency thermal tides </w:t>
      </w:r>
      <w:r w:rsidR="009951A5" w:rsidRPr="00D1318C">
        <w:rPr>
          <w:rFonts w:ascii="Courier" w:hAnsi="Courier"/>
          <w:sz w:val="20"/>
          <w:szCs w:val="20"/>
        </w:rPr>
        <w:t>and</w:t>
      </w:r>
      <w:r w:rsidRPr="00D1318C">
        <w:rPr>
          <w:rFonts w:ascii="Courier" w:hAnsi="Courier"/>
          <w:sz w:val="20"/>
          <w:szCs w:val="20"/>
        </w:rPr>
        <w:t xml:space="preserve"> the high-frequency terms with smaller spatial scales, by using a sampling time of one Earth solar day, leading to 117 samples.</w:t>
      </w:r>
    </w:p>
    <w:p w14:paraId="1B7239AC" w14:textId="642D2C6A" w:rsidR="00D1318C" w:rsidRDefault="00D1318C" w:rsidP="00D1318C">
      <w:pPr>
        <w:spacing w:line="360" w:lineRule="auto"/>
        <w:jc w:val="both"/>
        <w:rPr>
          <w:rFonts w:ascii="Courier" w:hAnsi="Courier"/>
          <w:sz w:val="20"/>
          <w:szCs w:val="20"/>
        </w:rPr>
      </w:pPr>
      <w:r w:rsidRPr="00D1318C">
        <w:rPr>
          <w:rFonts w:ascii="Courier" w:hAnsi="Courier"/>
          <w:sz w:val="20"/>
          <w:szCs w:val="20"/>
        </w:rPr>
        <w:t>The spatial patterns of the time-var</w:t>
      </w:r>
      <w:r w:rsidR="00284DEA">
        <w:rPr>
          <w:rFonts w:ascii="Courier" w:hAnsi="Courier"/>
          <w:sz w:val="20"/>
          <w:szCs w:val="20"/>
        </w:rPr>
        <w:t>ying</w:t>
      </w:r>
      <w:r w:rsidRPr="00D1318C">
        <w:rPr>
          <w:rFonts w:ascii="Courier" w:hAnsi="Courier"/>
          <w:sz w:val="20"/>
          <w:szCs w:val="20"/>
        </w:rPr>
        <w:t xml:space="preserve"> gravity fields are usually reported in terms of the involved geoid temporal changes </w:t>
      </w:r>
      <m:oMath>
        <m:r>
          <m:rPr>
            <m:sty m:val="p"/>
          </m:rPr>
          <w:rPr>
            <w:rFonts w:ascii="Cambria Math" w:hAnsi="Cambria Math"/>
            <w:sz w:val="20"/>
            <w:szCs w:val="20"/>
          </w:rPr>
          <m:t>Δ</m:t>
        </m:r>
        <m:r>
          <w:rPr>
            <w:rFonts w:ascii="Cambria Math" w:hAnsi="Cambria Math"/>
            <w:sz w:val="20"/>
            <w:szCs w:val="20"/>
          </w:rPr>
          <m:t>N</m:t>
        </m:r>
      </m:oMath>
      <w:r w:rsidRPr="00D1318C">
        <w:rPr>
          <w:rFonts w:ascii="Courier" w:hAnsi="Courier"/>
          <w:sz w:val="20"/>
          <w:szCs w:val="20"/>
        </w:rPr>
        <w:t xml:space="preserve"> (</w:t>
      </w:r>
      <w:r w:rsidRPr="00D1318C">
        <w:rPr>
          <w:rFonts w:ascii="Courier" w:hAnsi="Courier"/>
          <w:i/>
          <w:iCs/>
          <w:sz w:val="20"/>
          <w:szCs w:val="20"/>
        </w:rPr>
        <w:t>e.g.</w:t>
      </w:r>
      <w:r w:rsidRPr="00D1318C">
        <w:rPr>
          <w:rFonts w:ascii="Courier" w:hAnsi="Courier"/>
          <w:sz w:val="20"/>
          <w:szCs w:val="20"/>
        </w:rPr>
        <w:t xml:space="preserve">, </w:t>
      </w:r>
      <w:proofErr w:type="spellStart"/>
      <w:r w:rsidRPr="00D1318C">
        <w:rPr>
          <w:rFonts w:ascii="Courier" w:hAnsi="Courier"/>
          <w:sz w:val="20"/>
          <w:szCs w:val="20"/>
        </w:rPr>
        <w:t>Wahr</w:t>
      </w:r>
      <w:proofErr w:type="spellEnd"/>
      <w:r w:rsidRPr="00D1318C">
        <w:rPr>
          <w:rFonts w:ascii="Courier" w:hAnsi="Courier"/>
          <w:sz w:val="20"/>
          <w:szCs w:val="20"/>
        </w:rPr>
        <w:t xml:space="preserve"> et al., 1998)</w:t>
      </w:r>
      <w:r w:rsidR="00173AA7">
        <w:rPr>
          <w:rFonts w:ascii="Courier" w:hAnsi="Courier"/>
          <w:sz w:val="20"/>
          <w:szCs w:val="20"/>
        </w:rPr>
        <w:t xml:space="preserve">, which are </w:t>
      </w:r>
      <w:r w:rsidRPr="00D1318C">
        <w:rPr>
          <w:rFonts w:ascii="Courier" w:hAnsi="Courier"/>
          <w:sz w:val="20"/>
          <w:szCs w:val="20"/>
        </w:rPr>
        <w:t>computed as follows:</w:t>
      </w:r>
    </w:p>
    <w:p w14:paraId="23938D5B" w14:textId="77777777" w:rsidR="00984F18" w:rsidRPr="00D1318C" w:rsidRDefault="00984F18" w:rsidP="00D1318C">
      <w:pPr>
        <w:spacing w:line="360" w:lineRule="auto"/>
        <w:jc w:val="both"/>
        <w:rPr>
          <w:rFonts w:ascii="Courier" w:hAnsi="Courier"/>
          <w:b/>
          <w:bCs/>
          <w:sz w:val="20"/>
          <w:szCs w:val="20"/>
        </w:rPr>
      </w:pPr>
    </w:p>
    <w:tbl>
      <w:tblPr>
        <w:tblStyle w:val="Grigliatabella"/>
        <w:tblW w:w="515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0"/>
        <w:gridCol w:w="725"/>
      </w:tblGrid>
      <w:tr w:rsidR="00D1318C" w:rsidRPr="00D1318C" w14:paraId="3740BD22" w14:textId="77777777" w:rsidTr="00CB4FD5">
        <w:trPr>
          <w:trHeight w:val="73"/>
          <w:jc w:val="center"/>
        </w:trPr>
        <w:tc>
          <w:tcPr>
            <w:tcW w:w="4624" w:type="pct"/>
          </w:tcPr>
          <w:p w14:paraId="081B4AFD" w14:textId="77777777" w:rsidR="00D1318C" w:rsidRPr="00D1318C" w:rsidRDefault="00D1318C" w:rsidP="00D1318C">
            <w:pPr>
              <w:spacing w:line="360" w:lineRule="auto"/>
              <w:jc w:val="both"/>
              <w:rPr>
                <w:rFonts w:ascii="Courier" w:hAnsi="Courier"/>
                <w:bCs/>
                <w:sz w:val="20"/>
                <w:szCs w:val="20"/>
              </w:rPr>
            </w:pPr>
            <m:oMathPara>
              <m:oMath>
                <m:r>
                  <m:rPr>
                    <m:sty m:val="p"/>
                  </m:rPr>
                  <w:rPr>
                    <w:rFonts w:ascii="Cambria Math" w:hAnsi="Cambria Math"/>
                    <w:sz w:val="20"/>
                    <w:szCs w:val="20"/>
                  </w:rPr>
                  <m:t>Δ</m:t>
                </m:r>
                <m:r>
                  <w:rPr>
                    <w:rFonts w:ascii="Cambria Math" w:hAnsi="Cambria Math"/>
                    <w:sz w:val="20"/>
                    <w:szCs w:val="20"/>
                  </w:rPr>
                  <m:t>N=R</m:t>
                </m:r>
                <m:nary>
                  <m:naryPr>
                    <m:chr m:val="∑"/>
                    <m:limLoc m:val="undOvr"/>
                    <m:ctrlPr>
                      <w:rPr>
                        <w:rFonts w:ascii="Cambria Math" w:hAnsi="Cambria Math"/>
                        <w:i/>
                        <w:sz w:val="20"/>
                        <w:szCs w:val="20"/>
                      </w:rPr>
                    </m:ctrlPr>
                  </m:naryPr>
                  <m:sub>
                    <m:r>
                      <w:rPr>
                        <w:rFonts w:ascii="Cambria Math" w:hAnsi="Cambria Math"/>
                        <w:sz w:val="20"/>
                        <w:szCs w:val="20"/>
                      </w:rPr>
                      <m:t>l=0</m:t>
                    </m:r>
                  </m:sub>
                  <m:sup>
                    <m:r>
                      <w:rPr>
                        <w:rFonts w:ascii="Cambria Math" w:hAnsi="Cambria Math"/>
                        <w:sz w:val="20"/>
                        <w:szCs w:val="20"/>
                      </w:rPr>
                      <m:t>+∞</m:t>
                    </m:r>
                  </m:sup>
                  <m:e>
                    <m:nary>
                      <m:naryPr>
                        <m:chr m:val="∑"/>
                        <m:limLoc m:val="undOvr"/>
                        <m:ctrlPr>
                          <w:rPr>
                            <w:rFonts w:ascii="Cambria Math" w:hAnsi="Cambria Math"/>
                            <w:bCs/>
                            <w:sz w:val="20"/>
                            <w:szCs w:val="20"/>
                          </w:rPr>
                        </m:ctrlPr>
                      </m:naryPr>
                      <m:sub>
                        <m:r>
                          <w:rPr>
                            <w:rFonts w:ascii="Cambria Math" w:hAnsi="Cambria Math"/>
                            <w:sz w:val="20"/>
                            <w:szCs w:val="20"/>
                          </w:rPr>
                          <m:t>m</m:t>
                        </m:r>
                        <m:r>
                          <m:rPr>
                            <m:sty m:val="p"/>
                          </m:rPr>
                          <w:rPr>
                            <w:rFonts w:ascii="Cambria Math" w:hAnsi="Cambria Math"/>
                            <w:sz w:val="20"/>
                            <w:szCs w:val="20"/>
                          </w:rPr>
                          <m:t>=0</m:t>
                        </m:r>
                      </m:sub>
                      <m:sup>
                        <m:r>
                          <w:rPr>
                            <w:rFonts w:ascii="Cambria Math" w:hAnsi="Cambria Math"/>
                            <w:sz w:val="20"/>
                            <w:szCs w:val="20"/>
                          </w:rPr>
                          <m:t>l</m:t>
                        </m:r>
                      </m:sup>
                      <m:e>
                        <m:d>
                          <m:dPr>
                            <m:begChr m:val="["/>
                            <m:endChr m:val="]"/>
                            <m:ctrlPr>
                              <w:rPr>
                                <w:rFonts w:ascii="Cambria Math" w:hAnsi="Cambria Math"/>
                                <w:bCs/>
                                <w:sz w:val="20"/>
                                <w:szCs w:val="20"/>
                              </w:rPr>
                            </m:ctrlPr>
                          </m:dPr>
                          <m:e>
                            <m:sSub>
                              <m:sSubPr>
                                <m:ctrlPr>
                                  <w:rPr>
                                    <w:rFonts w:ascii="Cambria Math" w:hAnsi="Cambria Math"/>
                                    <w:bCs/>
                                    <w:sz w:val="20"/>
                                    <w:szCs w:val="20"/>
                                  </w:rPr>
                                </m:ctrlPr>
                              </m:sSubPr>
                              <m:e>
                                <m:r>
                                  <m:rPr>
                                    <m:sty m:val="p"/>
                                  </m:rPr>
                                  <w:rPr>
                                    <w:rFonts w:ascii="Cambria Math" w:hAnsi="Cambria Math"/>
                                    <w:sz w:val="20"/>
                                    <w:szCs w:val="20"/>
                                  </w:rPr>
                                  <m:t>Δ</m:t>
                                </m:r>
                                <m:r>
                                  <w:rPr>
                                    <w:rFonts w:ascii="Cambria Math" w:hAnsi="Cambria Math"/>
                                    <w:sz w:val="20"/>
                                    <w:szCs w:val="20"/>
                                  </w:rPr>
                                  <m:t>C</m:t>
                                </m:r>
                              </m:e>
                              <m:sub>
                                <m:r>
                                  <w:rPr>
                                    <w:rFonts w:ascii="Cambria Math" w:hAnsi="Cambria Math"/>
                                    <w:sz w:val="20"/>
                                    <w:szCs w:val="20"/>
                                  </w:rPr>
                                  <m:t>lm</m:t>
                                </m:r>
                              </m:sub>
                            </m:sSub>
                            <m:func>
                              <m:funcPr>
                                <m:ctrlPr>
                                  <w:rPr>
                                    <w:rFonts w:ascii="Cambria Math" w:hAnsi="Cambria Math"/>
                                    <w:bCs/>
                                    <w:sz w:val="20"/>
                                    <w:szCs w:val="20"/>
                                  </w:rPr>
                                </m:ctrlPr>
                              </m:funcPr>
                              <m:fName>
                                <m:r>
                                  <m:rPr>
                                    <m:sty m:val="p"/>
                                  </m:rPr>
                                  <w:rPr>
                                    <w:rFonts w:ascii="Cambria Math" w:hAnsi="Cambria Math"/>
                                    <w:sz w:val="20"/>
                                    <w:szCs w:val="20"/>
                                  </w:rPr>
                                  <m:t>cos</m:t>
                                </m:r>
                              </m:fName>
                              <m:e>
                                <m:d>
                                  <m:dPr>
                                    <m:ctrlPr>
                                      <w:rPr>
                                        <w:rFonts w:ascii="Cambria Math" w:hAnsi="Cambria Math"/>
                                        <w:bCs/>
                                        <w:sz w:val="20"/>
                                        <w:szCs w:val="20"/>
                                      </w:rPr>
                                    </m:ctrlPr>
                                  </m:dPr>
                                  <m:e>
                                    <m:r>
                                      <w:rPr>
                                        <w:rFonts w:ascii="Cambria Math" w:hAnsi="Cambria Math"/>
                                        <w:sz w:val="20"/>
                                        <w:szCs w:val="20"/>
                                      </w:rPr>
                                      <m:t>mϕ</m:t>
                                    </m:r>
                                  </m:e>
                                </m:d>
                              </m:e>
                            </m:func>
                            <m:r>
                              <m:rPr>
                                <m:sty m:val="p"/>
                              </m:rPr>
                              <w:rPr>
                                <w:rFonts w:ascii="Cambria Math" w:hAnsi="Cambria Math"/>
                                <w:sz w:val="20"/>
                                <w:szCs w:val="20"/>
                              </w:rPr>
                              <m:t>+</m:t>
                            </m:r>
                            <m:sSub>
                              <m:sSubPr>
                                <m:ctrlPr>
                                  <w:rPr>
                                    <w:rFonts w:ascii="Cambria Math" w:hAnsi="Cambria Math"/>
                                    <w:bCs/>
                                    <w:sz w:val="20"/>
                                    <w:szCs w:val="20"/>
                                  </w:rPr>
                                </m:ctrlPr>
                              </m:sSubPr>
                              <m:e>
                                <m:r>
                                  <m:rPr>
                                    <m:sty m:val="p"/>
                                  </m:rPr>
                                  <w:rPr>
                                    <w:rFonts w:ascii="Cambria Math" w:hAnsi="Cambria Math"/>
                                    <w:sz w:val="20"/>
                                    <w:szCs w:val="20"/>
                                  </w:rPr>
                                  <m:t>Δ</m:t>
                                </m:r>
                                <m:r>
                                  <w:rPr>
                                    <w:rFonts w:ascii="Cambria Math" w:hAnsi="Cambria Math"/>
                                    <w:sz w:val="20"/>
                                    <w:szCs w:val="20"/>
                                  </w:rPr>
                                  <m:t>S</m:t>
                                </m:r>
                              </m:e>
                              <m:sub>
                                <m:r>
                                  <w:rPr>
                                    <w:rFonts w:ascii="Cambria Math" w:hAnsi="Cambria Math"/>
                                    <w:sz w:val="20"/>
                                    <w:szCs w:val="20"/>
                                  </w:rPr>
                                  <m:t>lm</m:t>
                                </m:r>
                              </m:sub>
                            </m:sSub>
                            <m:func>
                              <m:funcPr>
                                <m:ctrlPr>
                                  <w:rPr>
                                    <w:rFonts w:ascii="Cambria Math" w:hAnsi="Cambria Math"/>
                                    <w:bCs/>
                                    <w:sz w:val="20"/>
                                    <w:szCs w:val="20"/>
                                  </w:rPr>
                                </m:ctrlPr>
                              </m:funcPr>
                              <m:fName>
                                <m:r>
                                  <m:rPr>
                                    <m:sty m:val="p"/>
                                  </m:rPr>
                                  <w:rPr>
                                    <w:rFonts w:ascii="Cambria Math" w:hAnsi="Cambria Math"/>
                                    <w:sz w:val="20"/>
                                    <w:szCs w:val="20"/>
                                  </w:rPr>
                                  <m:t>sin</m:t>
                                </m:r>
                              </m:fName>
                              <m:e>
                                <m:d>
                                  <m:dPr>
                                    <m:ctrlPr>
                                      <w:rPr>
                                        <w:rFonts w:ascii="Cambria Math" w:hAnsi="Cambria Math"/>
                                        <w:bCs/>
                                        <w:sz w:val="20"/>
                                        <w:szCs w:val="20"/>
                                      </w:rPr>
                                    </m:ctrlPr>
                                  </m:dPr>
                                  <m:e>
                                    <m:r>
                                      <w:rPr>
                                        <w:rFonts w:ascii="Cambria Math" w:hAnsi="Cambria Math"/>
                                        <w:sz w:val="20"/>
                                        <w:szCs w:val="20"/>
                                      </w:rPr>
                                      <m:t>mϕ</m:t>
                                    </m:r>
                                  </m:e>
                                </m:d>
                              </m:e>
                            </m:func>
                          </m:e>
                        </m:d>
                        <m:sSub>
                          <m:sSubPr>
                            <m:ctrlPr>
                              <w:rPr>
                                <w:rFonts w:ascii="Cambria Math" w:hAnsi="Cambria Math"/>
                                <w:bCs/>
                                <w:sz w:val="20"/>
                                <w:szCs w:val="20"/>
                              </w:rPr>
                            </m:ctrlPr>
                          </m:sSubPr>
                          <m:e>
                            <m:r>
                              <w:rPr>
                                <w:rFonts w:ascii="Cambria Math" w:hAnsi="Cambria Math"/>
                                <w:sz w:val="20"/>
                                <w:szCs w:val="20"/>
                              </w:rPr>
                              <m:t>P</m:t>
                            </m:r>
                          </m:e>
                          <m:sub>
                            <m:r>
                              <w:rPr>
                                <w:rFonts w:ascii="Cambria Math" w:hAnsi="Cambria Math"/>
                                <w:sz w:val="20"/>
                                <w:szCs w:val="20"/>
                              </w:rPr>
                              <m:t>lm</m:t>
                            </m:r>
                          </m:sub>
                        </m:sSub>
                        <m:d>
                          <m:dPr>
                            <m:ctrlPr>
                              <w:rPr>
                                <w:rFonts w:ascii="Cambria Math" w:hAnsi="Cambria Math"/>
                                <w:bCs/>
                                <w:sz w:val="20"/>
                                <w:szCs w:val="20"/>
                              </w:rPr>
                            </m:ctrlPr>
                          </m:dPr>
                          <m:e>
                            <m:func>
                              <m:funcPr>
                                <m:ctrlPr>
                                  <w:rPr>
                                    <w:rFonts w:ascii="Cambria Math" w:hAnsi="Cambria Math"/>
                                    <w:bCs/>
                                    <w:sz w:val="20"/>
                                    <w:szCs w:val="20"/>
                                  </w:rPr>
                                </m:ctrlPr>
                              </m:funcPr>
                              <m:fName>
                                <m:r>
                                  <m:rPr>
                                    <m:sty m:val="p"/>
                                  </m:rPr>
                                  <w:rPr>
                                    <w:rFonts w:ascii="Cambria Math" w:hAnsi="Cambria Math"/>
                                    <w:sz w:val="20"/>
                                    <w:szCs w:val="20"/>
                                  </w:rPr>
                                  <m:t>sin</m:t>
                                </m:r>
                              </m:fName>
                              <m:e>
                                <m:r>
                                  <w:rPr>
                                    <w:rFonts w:ascii="Cambria Math" w:hAnsi="Cambria Math"/>
                                    <w:sz w:val="20"/>
                                    <w:szCs w:val="20"/>
                                  </w:rPr>
                                  <m:t>θ</m:t>
                                </m:r>
                              </m:e>
                            </m:func>
                          </m:e>
                        </m:d>
                      </m:e>
                    </m:nary>
                  </m:e>
                </m:nary>
              </m:oMath>
            </m:oMathPara>
          </w:p>
        </w:tc>
        <w:tc>
          <w:tcPr>
            <w:tcW w:w="376" w:type="pct"/>
          </w:tcPr>
          <w:p w14:paraId="1A1874AC" w14:textId="77777777" w:rsidR="00D1318C" w:rsidRPr="00D1318C" w:rsidRDefault="00D1318C" w:rsidP="00D1318C">
            <w:pPr>
              <w:spacing w:line="360" w:lineRule="auto"/>
              <w:jc w:val="both"/>
              <w:rPr>
                <w:rFonts w:ascii="Courier" w:hAnsi="Courier"/>
                <w:sz w:val="20"/>
                <w:szCs w:val="20"/>
              </w:rPr>
            </w:pPr>
            <w:r w:rsidRPr="00D1318C">
              <w:rPr>
                <w:rFonts w:ascii="Courier" w:hAnsi="Courier"/>
                <w:sz w:val="20"/>
                <w:szCs w:val="20"/>
              </w:rPr>
              <w:t>3.2</w:t>
            </w:r>
          </w:p>
        </w:tc>
      </w:tr>
    </w:tbl>
    <w:p w14:paraId="0CA742CA" w14:textId="77777777" w:rsidR="00984F18" w:rsidRDefault="00984F18" w:rsidP="00D1318C">
      <w:pPr>
        <w:spacing w:line="360" w:lineRule="auto"/>
        <w:jc w:val="both"/>
        <w:rPr>
          <w:rFonts w:ascii="Courier" w:hAnsi="Courier"/>
          <w:sz w:val="20"/>
          <w:szCs w:val="20"/>
        </w:rPr>
      </w:pPr>
    </w:p>
    <w:p w14:paraId="49A4823D" w14:textId="0B96E41B" w:rsidR="00D1318C" w:rsidRPr="00D1318C" w:rsidRDefault="00D1318C" w:rsidP="00D1318C">
      <w:pPr>
        <w:spacing w:line="360" w:lineRule="auto"/>
        <w:jc w:val="both"/>
        <w:rPr>
          <w:rFonts w:ascii="Courier" w:hAnsi="Courier"/>
          <w:sz w:val="20"/>
          <w:szCs w:val="20"/>
        </w:rPr>
      </w:pPr>
      <w:r w:rsidRPr="00D1318C">
        <w:rPr>
          <w:rFonts w:ascii="Courier" w:hAnsi="Courier"/>
          <w:sz w:val="20"/>
          <w:szCs w:val="20"/>
        </w:rPr>
        <w:lastRenderedPageBreak/>
        <w:t xml:space="preserve">Figure </w:t>
      </w:r>
      <w:r w:rsidR="00BF514E">
        <w:rPr>
          <w:rFonts w:ascii="Courier" w:hAnsi="Courier"/>
          <w:sz w:val="20"/>
          <w:szCs w:val="20"/>
        </w:rPr>
        <w:t>2</w:t>
      </w:r>
      <w:r w:rsidRPr="00D1318C">
        <w:rPr>
          <w:rFonts w:ascii="Courier" w:hAnsi="Courier"/>
          <w:sz w:val="20"/>
          <w:szCs w:val="20"/>
        </w:rPr>
        <w:t xml:space="preserve"> shows the geoid temporal variations induced by the atmosphere at four different times, equally spaced throughout the Venus solar day. The sum in Equation 3.2 is truncated at </w:t>
      </w:r>
      <m:oMath>
        <m:r>
          <w:rPr>
            <w:rFonts w:ascii="Cambria Math" w:hAnsi="Cambria Math"/>
            <w:sz w:val="20"/>
            <w:szCs w:val="20"/>
          </w:rPr>
          <m:t>l=40</m:t>
        </m:r>
      </m:oMath>
      <w:r w:rsidRPr="00D1318C">
        <w:rPr>
          <w:rFonts w:ascii="Courier" w:hAnsi="Courier"/>
          <w:sz w:val="20"/>
          <w:szCs w:val="20"/>
        </w:rPr>
        <w:t xml:space="preserve">, which provides a sufficient spatial resolution to capture both the </w:t>
      </w:r>
      <w:r w:rsidR="00984F18" w:rsidRPr="00D1318C">
        <w:rPr>
          <w:rFonts w:ascii="Courier" w:hAnsi="Courier"/>
          <w:sz w:val="20"/>
          <w:szCs w:val="20"/>
        </w:rPr>
        <w:t>large- and small-scale</w:t>
      </w:r>
      <w:r w:rsidRPr="00D1318C">
        <w:rPr>
          <w:rFonts w:ascii="Courier" w:hAnsi="Courier"/>
          <w:sz w:val="20"/>
          <w:szCs w:val="20"/>
        </w:rPr>
        <w:t xml:space="preserve"> atmospheric dynamics.</w:t>
      </w:r>
    </w:p>
    <w:p w14:paraId="048B0497" w14:textId="38D2C3E0" w:rsidR="00984F18" w:rsidRDefault="00E50E47" w:rsidP="00984F18">
      <w:pPr>
        <w:keepNext/>
        <w:spacing w:line="360" w:lineRule="auto"/>
        <w:jc w:val="both"/>
      </w:pPr>
      <w:r>
        <w:rPr>
          <w:noProof/>
        </w:rPr>
        <w:drawing>
          <wp:inline distT="0" distB="0" distL="0" distR="0" wp14:anchorId="08B13C39" wp14:editId="02CC3116">
            <wp:extent cx="5943600" cy="4913630"/>
            <wp:effectExtent l="0" t="0" r="0" b="127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a:blip r:embed="rId9"/>
                    <a:stretch>
                      <a:fillRect/>
                    </a:stretch>
                  </pic:blipFill>
                  <pic:spPr>
                    <a:xfrm>
                      <a:off x="0" y="0"/>
                      <a:ext cx="5943600" cy="4913630"/>
                    </a:xfrm>
                    <a:prstGeom prst="rect">
                      <a:avLst/>
                    </a:prstGeom>
                  </pic:spPr>
                </pic:pic>
              </a:graphicData>
            </a:graphic>
          </wp:inline>
        </w:drawing>
      </w:r>
    </w:p>
    <w:p w14:paraId="3DF1D9CC" w14:textId="29DDB456" w:rsidR="00984F18" w:rsidRDefault="00984F18" w:rsidP="002D4A5B">
      <w:pPr>
        <w:pStyle w:val="Didascalia"/>
        <w:spacing w:line="360" w:lineRule="auto"/>
        <w:rPr>
          <w:rFonts w:ascii="Courier" w:eastAsiaTheme="minorHAnsi" w:hAnsi="Courier" w:cstheme="minorBidi"/>
          <w:i w:val="0"/>
          <w:iCs w:val="0"/>
          <w:color w:val="auto"/>
          <w:kern w:val="0"/>
          <w:sz w:val="20"/>
          <w:szCs w:val="20"/>
        </w:rPr>
      </w:pPr>
      <w:r w:rsidRPr="00984F18">
        <w:rPr>
          <w:rFonts w:ascii="Courier" w:eastAsiaTheme="minorHAnsi" w:hAnsi="Courier" w:cstheme="minorBidi"/>
          <w:i w:val="0"/>
          <w:iCs w:val="0"/>
          <w:color w:val="auto"/>
          <w:kern w:val="0"/>
          <w:sz w:val="20"/>
          <w:szCs w:val="20"/>
        </w:rPr>
        <w:t xml:space="preserve">Figure </w:t>
      </w:r>
      <w:r w:rsidR="00BF514E">
        <w:rPr>
          <w:rFonts w:ascii="Courier" w:eastAsiaTheme="minorHAnsi" w:hAnsi="Courier" w:cstheme="minorBidi"/>
          <w:i w:val="0"/>
          <w:iCs w:val="0"/>
          <w:color w:val="auto"/>
          <w:kern w:val="0"/>
          <w:sz w:val="20"/>
          <w:szCs w:val="20"/>
        </w:rPr>
        <w:t>2</w:t>
      </w:r>
      <w:r w:rsidRPr="00984F18">
        <w:rPr>
          <w:rFonts w:ascii="Courier" w:eastAsiaTheme="minorHAnsi" w:hAnsi="Courier" w:cstheme="minorBidi"/>
          <w:i w:val="0"/>
          <w:iCs w:val="0"/>
          <w:color w:val="auto"/>
          <w:kern w:val="0"/>
          <w:sz w:val="20"/>
          <w:szCs w:val="20"/>
        </w:rPr>
        <w:t>: Temporal variations of the Venus geoid induced by the atmosphere over shaded topographic relief at four different times. The maps are centered at 180° longitude. The sub-solar point (red dot) is located at longitude: a) 0° b) 90° c) 180° and d) 270°. The visible sectorial pattern is produced by the thermal tides and rotates in phase with the sub-solar point.</w:t>
      </w:r>
    </w:p>
    <w:p w14:paraId="395C1518" w14:textId="77777777" w:rsidR="00D82526" w:rsidRPr="00D82526" w:rsidRDefault="00D82526" w:rsidP="00D82526"/>
    <w:p w14:paraId="6FB838B9" w14:textId="7734DFC7" w:rsidR="006C30B1" w:rsidRPr="006C30B1" w:rsidRDefault="006C30B1" w:rsidP="006C30B1">
      <w:pPr>
        <w:spacing w:line="360" w:lineRule="auto"/>
        <w:jc w:val="both"/>
        <w:rPr>
          <w:rFonts w:ascii="Courier" w:hAnsi="Courier"/>
          <w:sz w:val="20"/>
          <w:szCs w:val="20"/>
        </w:rPr>
      </w:pPr>
      <w:r w:rsidRPr="006C30B1">
        <w:rPr>
          <w:rFonts w:ascii="Courier" w:hAnsi="Courier"/>
          <w:sz w:val="20"/>
          <w:szCs w:val="20"/>
        </w:rPr>
        <w:t>The sectorial pattern of these geoid variations is due to the thermal tides that is the dominant effect on the gravity field and rotates in phase with the sub-solar point. The sectorial harmonics (</w:t>
      </w:r>
      <w:r w:rsidRPr="006C30B1">
        <w:rPr>
          <w:rFonts w:ascii="Courier" w:hAnsi="Courier"/>
          <w:i/>
          <w:iCs/>
          <w:sz w:val="20"/>
          <w:szCs w:val="20"/>
        </w:rPr>
        <w:t xml:space="preserve">i.e., </w:t>
      </w:r>
      <w:r w:rsidRPr="006C30B1">
        <w:rPr>
          <w:rFonts w:ascii="Courier" w:hAnsi="Courier"/>
          <w:sz w:val="20"/>
          <w:szCs w:val="20"/>
        </w:rPr>
        <w:t xml:space="preserve">coefficients with </w:t>
      </w:r>
      <w:r w:rsidRPr="006C30B1">
        <w:rPr>
          <w:rFonts w:ascii="Courier" w:hAnsi="Courier"/>
          <w:i/>
          <w:iCs/>
          <w:sz w:val="20"/>
          <w:szCs w:val="20"/>
        </w:rPr>
        <w:t xml:space="preserve">l = m </w:t>
      </w:r>
      <w:r w:rsidRPr="006C30B1">
        <w:rPr>
          <w:rFonts w:ascii="Courier" w:hAnsi="Courier"/>
          <w:sz w:val="20"/>
          <w:szCs w:val="20"/>
        </w:rPr>
        <w:t>in Equation 2.1) are larger than the zonal harmonics (</w:t>
      </w:r>
      <w:r w:rsidRPr="006C30B1">
        <w:rPr>
          <w:rFonts w:ascii="Courier" w:hAnsi="Courier"/>
          <w:i/>
          <w:iCs/>
          <w:sz w:val="20"/>
          <w:szCs w:val="20"/>
        </w:rPr>
        <w:t xml:space="preserve">i.e., </w:t>
      </w:r>
      <w:r w:rsidRPr="006C30B1">
        <w:rPr>
          <w:rFonts w:ascii="Courier" w:hAnsi="Courier"/>
          <w:sz w:val="20"/>
          <w:szCs w:val="20"/>
        </w:rPr>
        <w:t xml:space="preserve">coefficients with </w:t>
      </w:r>
      <w:r w:rsidRPr="006C30B1">
        <w:rPr>
          <w:rFonts w:ascii="Courier" w:hAnsi="Courier"/>
          <w:i/>
          <w:iCs/>
          <w:sz w:val="20"/>
          <w:szCs w:val="20"/>
        </w:rPr>
        <w:t xml:space="preserve">m = </w:t>
      </w:r>
      <w:r w:rsidRPr="006C30B1">
        <w:rPr>
          <w:rFonts w:ascii="Courier" w:hAnsi="Courier"/>
          <w:i/>
          <w:iCs/>
          <w:sz w:val="20"/>
          <w:szCs w:val="20"/>
        </w:rPr>
        <w:lastRenderedPageBreak/>
        <w:t xml:space="preserve">0 </w:t>
      </w:r>
      <w:r w:rsidRPr="006C30B1">
        <w:rPr>
          <w:rFonts w:ascii="Courier" w:hAnsi="Courier"/>
          <w:sz w:val="20"/>
          <w:szCs w:val="20"/>
        </w:rPr>
        <w:t>in Equation 2.1), which are longitude-</w:t>
      </w:r>
      <w:r w:rsidR="006A1524" w:rsidRPr="006C30B1">
        <w:rPr>
          <w:rFonts w:ascii="Courier" w:hAnsi="Courier"/>
          <w:sz w:val="20"/>
          <w:szCs w:val="20"/>
        </w:rPr>
        <w:t>independent</w:t>
      </w:r>
      <w:r w:rsidRPr="006C30B1">
        <w:rPr>
          <w:rFonts w:ascii="Courier" w:hAnsi="Courier"/>
          <w:sz w:val="20"/>
          <w:szCs w:val="20"/>
        </w:rPr>
        <w:t xml:space="preserve"> and, therefore, are characterized by a lower sensitivity to the zonal circulation induced by the thermal tides. This is shown in Figure </w:t>
      </w:r>
      <w:r w:rsidR="00BF514E">
        <w:rPr>
          <w:rFonts w:ascii="Courier" w:hAnsi="Courier"/>
          <w:sz w:val="20"/>
          <w:szCs w:val="20"/>
        </w:rPr>
        <w:t>3</w:t>
      </w:r>
      <w:r w:rsidRPr="006C30B1">
        <w:rPr>
          <w:rFonts w:ascii="Courier" w:hAnsi="Courier"/>
          <w:sz w:val="20"/>
          <w:szCs w:val="20"/>
        </w:rPr>
        <w:t xml:space="preserve">, which displays the temporal variations of the degree two zonal and sectorial harmonics. </w:t>
      </w:r>
    </w:p>
    <w:p w14:paraId="096503DA" w14:textId="75049EE1" w:rsidR="006C30B1" w:rsidRPr="006C30B1" w:rsidRDefault="00EB59FC" w:rsidP="006C30B1">
      <w:pPr>
        <w:spacing w:line="360" w:lineRule="auto"/>
        <w:jc w:val="both"/>
        <w:rPr>
          <w:rFonts w:ascii="Courier" w:hAnsi="Courier"/>
          <w:sz w:val="20"/>
          <w:szCs w:val="20"/>
        </w:rPr>
      </w:pPr>
      <w:r>
        <w:rPr>
          <w:rFonts w:ascii="Courier" w:hAnsi="Courier"/>
          <w:noProof/>
          <w:sz w:val="20"/>
          <w:szCs w:val="20"/>
        </w:rPr>
        <w:drawing>
          <wp:inline distT="0" distB="0" distL="0" distR="0" wp14:anchorId="4D50092F" wp14:editId="34BF24EC">
            <wp:extent cx="5943600" cy="371792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0"/>
                    <a:stretch>
                      <a:fillRect/>
                    </a:stretch>
                  </pic:blipFill>
                  <pic:spPr>
                    <a:xfrm>
                      <a:off x="0" y="0"/>
                      <a:ext cx="5943600" cy="3717925"/>
                    </a:xfrm>
                    <a:prstGeom prst="rect">
                      <a:avLst/>
                    </a:prstGeom>
                  </pic:spPr>
                </pic:pic>
              </a:graphicData>
            </a:graphic>
          </wp:inline>
        </w:drawing>
      </w:r>
    </w:p>
    <w:p w14:paraId="03517261" w14:textId="7813D85F" w:rsidR="006C30B1" w:rsidRDefault="006C30B1" w:rsidP="006C30B1">
      <w:pPr>
        <w:pStyle w:val="Didascalia"/>
        <w:spacing w:line="360" w:lineRule="auto"/>
        <w:rPr>
          <w:rFonts w:ascii="Courier" w:hAnsi="Courier"/>
          <w:i w:val="0"/>
          <w:iCs w:val="0"/>
          <w:color w:val="auto"/>
          <w:sz w:val="20"/>
          <w:szCs w:val="20"/>
        </w:rPr>
      </w:pPr>
      <w:r w:rsidRPr="006C30B1">
        <w:rPr>
          <w:rFonts w:ascii="Courier" w:hAnsi="Courier"/>
          <w:i w:val="0"/>
          <w:iCs w:val="0"/>
          <w:color w:val="auto"/>
          <w:sz w:val="20"/>
          <w:szCs w:val="20"/>
        </w:rPr>
        <w:t xml:space="preserve">Figure </w:t>
      </w:r>
      <w:r w:rsidR="00BF514E">
        <w:rPr>
          <w:rFonts w:ascii="Courier" w:hAnsi="Courier"/>
          <w:i w:val="0"/>
          <w:iCs w:val="0"/>
          <w:color w:val="auto"/>
          <w:sz w:val="20"/>
          <w:szCs w:val="20"/>
        </w:rPr>
        <w:t>3</w:t>
      </w:r>
      <w:r w:rsidRPr="006C30B1">
        <w:rPr>
          <w:rFonts w:ascii="Courier" w:hAnsi="Courier"/>
          <w:i w:val="0"/>
          <w:iCs w:val="0"/>
          <w:color w:val="auto"/>
          <w:sz w:val="20"/>
          <w:szCs w:val="20"/>
        </w:rPr>
        <w:t>: Time variations of the degree two zonal and sectorial gravity field harmonics due to the atmospheric mass redistribution during a Venus solar day. The spherical harmonics</w:t>
      </w:r>
      <w:r w:rsidR="005048F1">
        <w:rPr>
          <w:rFonts w:ascii="Courier" w:hAnsi="Courier"/>
          <w:i w:val="0"/>
          <w:iCs w:val="0"/>
          <w:color w:val="auto"/>
          <w:sz w:val="20"/>
          <w:szCs w:val="20"/>
        </w:rPr>
        <w:t xml:space="preserve"> coefficients</w:t>
      </w:r>
      <w:r w:rsidRPr="006C30B1">
        <w:rPr>
          <w:rFonts w:ascii="Courier" w:hAnsi="Courier"/>
          <w:i w:val="0"/>
          <w:iCs w:val="0"/>
          <w:color w:val="auto"/>
          <w:sz w:val="20"/>
          <w:szCs w:val="20"/>
        </w:rPr>
        <w:t xml:space="preserve"> are 4π-normalized.</w:t>
      </w:r>
    </w:p>
    <w:p w14:paraId="2C60A32F" w14:textId="77777777" w:rsidR="00D82526" w:rsidRPr="00D82526" w:rsidRDefault="00D82526" w:rsidP="00D82526"/>
    <w:p w14:paraId="669D9ED8" w14:textId="77777777" w:rsidR="006C30B1" w:rsidRPr="006C30B1" w:rsidRDefault="006C30B1" w:rsidP="006C30B1">
      <w:pPr>
        <w:spacing w:line="360" w:lineRule="auto"/>
        <w:jc w:val="both"/>
        <w:rPr>
          <w:rFonts w:ascii="Courier" w:hAnsi="Courier"/>
          <w:sz w:val="20"/>
          <w:szCs w:val="20"/>
        </w:rPr>
      </w:pPr>
      <w:r w:rsidRPr="006C30B1">
        <w:rPr>
          <w:rFonts w:ascii="Courier" w:hAnsi="Courier"/>
          <w:sz w:val="20"/>
          <w:szCs w:val="20"/>
        </w:rPr>
        <w:t xml:space="preserve">The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22</m:t>
            </m:r>
          </m:sub>
        </m:sSub>
      </m:oMath>
      <w:r w:rsidRPr="006C30B1">
        <w:rPr>
          <w:rFonts w:ascii="Courier" w:hAnsi="Courier"/>
          <w:sz w:val="20"/>
          <w:szCs w:val="20"/>
        </w:rPr>
        <w:t xml:space="preserve"> term, which is the harmonic with the greatest amplitude, shows a large signature associated with the thermal tides since its time variations are dominated by a periodicity of one Venus solar day. The high-frequency variations are due to the other atmospheric waves, which are characterized by frequencies up to 30 cycles per Venus solar day (</w:t>
      </w:r>
      <w:proofErr w:type="spellStart"/>
      <w:r w:rsidRPr="006C30B1">
        <w:rPr>
          <w:rFonts w:ascii="Courier" w:hAnsi="Courier"/>
          <w:sz w:val="20"/>
          <w:szCs w:val="20"/>
        </w:rPr>
        <w:t>Lebonnois</w:t>
      </w:r>
      <w:proofErr w:type="spellEnd"/>
      <w:r w:rsidRPr="006C30B1">
        <w:rPr>
          <w:rFonts w:ascii="Courier" w:hAnsi="Courier"/>
          <w:sz w:val="20"/>
          <w:szCs w:val="20"/>
        </w:rPr>
        <w:t xml:space="preserve"> et al., 2016). The peak-to-peak geoid change induced by the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22</m:t>
            </m:r>
          </m:sub>
        </m:sSub>
      </m:oMath>
      <w:r w:rsidRPr="006C30B1">
        <w:rPr>
          <w:rFonts w:ascii="Courier" w:hAnsi="Courier"/>
          <w:sz w:val="20"/>
          <w:szCs w:val="20"/>
        </w:rPr>
        <w:t xml:space="preserve"> is about 0.5 cm. For comparison, Leuliette et al. (2002) computed an amplitude of the atmospheric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22</m:t>
            </m:r>
          </m:sub>
        </m:sSub>
      </m:oMath>
      <w:r w:rsidRPr="006C30B1">
        <w:rPr>
          <w:rFonts w:ascii="Courier" w:hAnsi="Courier"/>
          <w:sz w:val="20"/>
          <w:szCs w:val="20"/>
        </w:rPr>
        <w:t xml:space="preserve"> for the Earth, which is an order of magnitude lower (~</w:t>
      </w:r>
      <m:oMath>
        <m:r>
          <w:rPr>
            <w:rFonts w:ascii="Cambria Math" w:hAnsi="Cambria Math"/>
            <w:sz w:val="20"/>
            <w:szCs w:val="20"/>
          </w:rPr>
          <m:t>0.4 ×</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-10</m:t>
            </m:r>
          </m:sup>
        </m:sSup>
        <m:r>
          <w:rPr>
            <w:rFonts w:ascii="Cambria Math" w:hAnsi="Cambria Math"/>
            <w:sz w:val="20"/>
            <w:szCs w:val="20"/>
          </w:rPr>
          <m:t>,</m:t>
        </m:r>
      </m:oMath>
      <w:r w:rsidRPr="006C30B1">
        <w:rPr>
          <w:rFonts w:ascii="Courier" w:hAnsi="Courier"/>
          <w:sz w:val="20"/>
          <w:szCs w:val="20"/>
        </w:rPr>
        <w:t xml:space="preserve"> corresponding to geoid variations of ~0.03 cm) compared to our Venus predicted value based on the IPSL GCM. Venus high pressure variations lead to a significant load on the surface at the Venusian solar day time scales.</w:t>
      </w:r>
    </w:p>
    <w:p w14:paraId="47E3B9BC" w14:textId="77777777" w:rsidR="006C30B1" w:rsidRPr="006C30B1" w:rsidRDefault="006C30B1" w:rsidP="006C30B1">
      <w:pPr>
        <w:spacing w:line="360" w:lineRule="auto"/>
        <w:jc w:val="both"/>
        <w:rPr>
          <w:rFonts w:ascii="Courier" w:hAnsi="Courier"/>
          <w:b/>
          <w:bCs/>
          <w:sz w:val="20"/>
          <w:szCs w:val="20"/>
        </w:rPr>
      </w:pPr>
      <w:r w:rsidRPr="006C30B1">
        <w:rPr>
          <w:rFonts w:ascii="Courier" w:hAnsi="Courier"/>
          <w:sz w:val="20"/>
          <w:szCs w:val="20"/>
        </w:rPr>
        <w:lastRenderedPageBreak/>
        <w:t xml:space="preserve">Our modeling of the thick atmosphere of Venus as a thin atmospheric layer is acceptable whether the spherical harmonic of degree </w:t>
      </w:r>
      <w:r w:rsidRPr="006C30B1">
        <w:rPr>
          <w:rFonts w:ascii="Courier" w:hAnsi="Courier"/>
          <w:i/>
          <w:iCs/>
          <w:sz w:val="20"/>
          <w:szCs w:val="20"/>
        </w:rPr>
        <w:t xml:space="preserve">l </w:t>
      </w:r>
      <w:r w:rsidRPr="006C30B1">
        <w:rPr>
          <w:rFonts w:ascii="Courier" w:hAnsi="Courier"/>
          <w:sz w:val="20"/>
          <w:szCs w:val="20"/>
        </w:rPr>
        <w:t>fulfils the following relation (</w:t>
      </w:r>
      <w:proofErr w:type="spellStart"/>
      <w:r w:rsidRPr="006C30B1">
        <w:rPr>
          <w:rFonts w:ascii="Courier" w:hAnsi="Courier"/>
          <w:sz w:val="20"/>
          <w:szCs w:val="20"/>
        </w:rPr>
        <w:t>Wahr</w:t>
      </w:r>
      <w:proofErr w:type="spellEnd"/>
      <w:r w:rsidRPr="006C30B1">
        <w:rPr>
          <w:rFonts w:ascii="Courier" w:hAnsi="Courier"/>
          <w:sz w:val="20"/>
          <w:szCs w:val="20"/>
        </w:rPr>
        <w:t xml:space="preserve"> et al., 1998):</w:t>
      </w:r>
    </w:p>
    <w:tbl>
      <w:tblPr>
        <w:tblStyle w:val="Grigliatabella"/>
        <w:tblW w:w="515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0"/>
        <w:gridCol w:w="725"/>
      </w:tblGrid>
      <w:tr w:rsidR="006C30B1" w:rsidRPr="006C30B1" w14:paraId="35F5B1CA" w14:textId="77777777" w:rsidTr="00D27F2B">
        <w:trPr>
          <w:trHeight w:val="720"/>
          <w:jc w:val="center"/>
        </w:trPr>
        <w:tc>
          <w:tcPr>
            <w:tcW w:w="4624" w:type="pct"/>
          </w:tcPr>
          <w:p w14:paraId="0659360B" w14:textId="77777777" w:rsidR="006C30B1" w:rsidRPr="006C30B1" w:rsidRDefault="009D3F35" w:rsidP="006C30B1">
            <w:pPr>
              <w:spacing w:line="360" w:lineRule="auto"/>
              <w:jc w:val="both"/>
              <w:rPr>
                <w:rFonts w:ascii="Courier" w:hAnsi="Courier"/>
                <w:sz w:val="20"/>
                <w:szCs w:val="20"/>
              </w:rPr>
            </w:pPr>
            <m:oMathPara>
              <m:oMath>
                <m:d>
                  <m:dPr>
                    <m:ctrlPr>
                      <w:rPr>
                        <w:rFonts w:ascii="Cambria Math" w:hAnsi="Cambria Math"/>
                        <w:sz w:val="20"/>
                        <w:szCs w:val="20"/>
                      </w:rPr>
                    </m:ctrlPr>
                  </m:dPr>
                  <m:e>
                    <m:r>
                      <w:rPr>
                        <w:rFonts w:ascii="Cambria Math" w:hAnsi="Cambria Math"/>
                        <w:sz w:val="20"/>
                        <w:szCs w:val="20"/>
                      </w:rPr>
                      <m:t>l</m:t>
                    </m:r>
                    <m:r>
                      <m:rPr>
                        <m:sty m:val="p"/>
                      </m:rPr>
                      <w:rPr>
                        <w:rFonts w:ascii="Cambria Math" w:hAnsi="Cambria Math"/>
                        <w:sz w:val="20"/>
                        <w:szCs w:val="20"/>
                      </w:rPr>
                      <m:t>+2</m:t>
                    </m:r>
                    <m:ctrlPr>
                      <w:rPr>
                        <w:rFonts w:ascii="Cambria Math" w:hAnsi="Cambria Math"/>
                        <w:iCs/>
                        <w:sz w:val="20"/>
                        <w:szCs w:val="20"/>
                      </w:rPr>
                    </m:ctrlPr>
                  </m:e>
                </m:d>
                <m:f>
                  <m:fPr>
                    <m:ctrlPr>
                      <w:rPr>
                        <w:rFonts w:ascii="Cambria Math" w:hAnsi="Cambria Math"/>
                        <w:iCs/>
                        <w:sz w:val="20"/>
                        <w:szCs w:val="20"/>
                      </w:rPr>
                    </m:ctrlPr>
                  </m:fPr>
                  <m:num>
                    <m:r>
                      <w:rPr>
                        <w:rFonts w:ascii="Cambria Math" w:hAnsi="Cambria Math"/>
                        <w:sz w:val="20"/>
                        <w:szCs w:val="20"/>
                      </w:rPr>
                      <m:t>H</m:t>
                    </m:r>
                  </m:num>
                  <m:den>
                    <m:r>
                      <w:rPr>
                        <w:rFonts w:ascii="Cambria Math" w:hAnsi="Cambria Math"/>
                        <w:sz w:val="20"/>
                        <w:szCs w:val="20"/>
                      </w:rPr>
                      <m:t>R</m:t>
                    </m:r>
                  </m:den>
                </m:f>
                <m:r>
                  <m:rPr>
                    <m:sty m:val="p"/>
                  </m:rPr>
                  <w:rPr>
                    <w:rFonts w:ascii="Cambria Math" w:hAnsi="Cambria Math"/>
                    <w:sz w:val="20"/>
                    <w:szCs w:val="20"/>
                  </w:rPr>
                  <m:t>≪1</m:t>
                </m:r>
              </m:oMath>
            </m:oMathPara>
          </w:p>
        </w:tc>
        <w:tc>
          <w:tcPr>
            <w:tcW w:w="376" w:type="pct"/>
          </w:tcPr>
          <w:p w14:paraId="277B082F" w14:textId="77777777" w:rsidR="006C30B1" w:rsidRPr="006C30B1" w:rsidRDefault="006C30B1" w:rsidP="006C30B1">
            <w:pPr>
              <w:spacing w:line="360" w:lineRule="auto"/>
              <w:jc w:val="both"/>
              <w:rPr>
                <w:rFonts w:ascii="Courier" w:hAnsi="Courier"/>
                <w:sz w:val="20"/>
                <w:szCs w:val="20"/>
              </w:rPr>
            </w:pPr>
            <w:r w:rsidRPr="006C30B1">
              <w:rPr>
                <w:rFonts w:ascii="Courier" w:hAnsi="Courier"/>
                <w:sz w:val="20"/>
                <w:szCs w:val="20"/>
              </w:rPr>
              <w:t>3.3</w:t>
            </w:r>
          </w:p>
        </w:tc>
      </w:tr>
    </w:tbl>
    <w:p w14:paraId="2DB26D7F" w14:textId="77777777" w:rsidR="006C30B1" w:rsidRPr="006C30B1" w:rsidRDefault="006C30B1" w:rsidP="006C30B1">
      <w:pPr>
        <w:spacing w:line="360" w:lineRule="auto"/>
        <w:jc w:val="both"/>
        <w:rPr>
          <w:rFonts w:ascii="Courier" w:hAnsi="Courier"/>
          <w:b/>
          <w:bCs/>
          <w:sz w:val="20"/>
          <w:szCs w:val="20"/>
        </w:rPr>
      </w:pPr>
      <w:r w:rsidRPr="006C30B1">
        <w:rPr>
          <w:rFonts w:ascii="Courier" w:hAnsi="Courier"/>
          <w:sz w:val="20"/>
          <w:szCs w:val="20"/>
        </w:rPr>
        <w:t xml:space="preserve">where </w:t>
      </w:r>
      <w:r w:rsidRPr="006C30B1">
        <w:rPr>
          <w:rFonts w:ascii="Courier" w:hAnsi="Courier"/>
          <w:i/>
          <w:iCs/>
          <w:sz w:val="20"/>
          <w:szCs w:val="20"/>
        </w:rPr>
        <w:t>H</w:t>
      </w:r>
      <w:r w:rsidRPr="006C30B1">
        <w:rPr>
          <w:rFonts w:ascii="Courier" w:hAnsi="Courier"/>
          <w:sz w:val="20"/>
          <w:szCs w:val="20"/>
        </w:rPr>
        <w:t xml:space="preserve"> is the thickness of the layer and </w:t>
      </w:r>
      <w:r w:rsidRPr="006C30B1">
        <w:rPr>
          <w:rFonts w:ascii="Courier" w:hAnsi="Courier"/>
          <w:i/>
          <w:iCs/>
          <w:sz w:val="20"/>
          <w:szCs w:val="20"/>
        </w:rPr>
        <w:t>R</w:t>
      </w:r>
      <w:r w:rsidRPr="006C30B1">
        <w:rPr>
          <w:rFonts w:ascii="Courier" w:hAnsi="Courier"/>
          <w:sz w:val="20"/>
          <w:szCs w:val="20"/>
        </w:rPr>
        <w:t xml:space="preserve"> is the mean radius of the planet (6051 km). By assuming that the greatest part of the atmospheric mass is within one scale height (</w:t>
      </w:r>
      <w:r w:rsidRPr="006C30B1">
        <w:rPr>
          <w:rFonts w:ascii="Courier" w:hAnsi="Courier"/>
          <w:i/>
          <w:iCs/>
          <w:sz w:val="20"/>
          <w:szCs w:val="20"/>
        </w:rPr>
        <w:t>H</w:t>
      </w:r>
      <w:r w:rsidRPr="006C30B1">
        <w:rPr>
          <w:rFonts w:ascii="Courier" w:hAnsi="Courier"/>
          <w:sz w:val="20"/>
          <w:szCs w:val="20"/>
        </w:rPr>
        <w:t xml:space="preserve"> = 15.9 km) and an upper threshold for the first member of Equation 3.3 of 0.1, the maximum degree for which the thin shell assumption is valid is ~36. Any higher degree coefficient may be affected by errors due to the simplified model. This upper bound in spherical harmonic coefficients is well-suited for our purposes because, as shown in Section 3.2, harmonic degrees greater than 4 present very limited sensitivity to the internal structure of the planet. A technique to extend the model to account for the three-dimensional structure of the atmosphere is presented in the work by </w:t>
      </w:r>
      <w:r w:rsidRPr="006C30B1">
        <w:rPr>
          <w:rFonts w:ascii="Courier" w:hAnsi="Courier"/>
          <w:color w:val="000000" w:themeColor="text1"/>
          <w:sz w:val="20"/>
          <w:szCs w:val="20"/>
        </w:rPr>
        <w:t>Boy and Chao (2005).</w:t>
      </w:r>
    </w:p>
    <w:p w14:paraId="311F762E" w14:textId="77777777" w:rsidR="006C30B1" w:rsidRPr="006C30B1" w:rsidRDefault="006C30B1" w:rsidP="006C30B1">
      <w:pPr>
        <w:pStyle w:val="Heading-Main"/>
        <w:spacing w:line="360" w:lineRule="auto"/>
        <w:rPr>
          <w:rFonts w:ascii="Courier" w:hAnsi="Courier"/>
          <w:sz w:val="20"/>
          <w:szCs w:val="20"/>
        </w:rPr>
      </w:pPr>
      <w:r w:rsidRPr="006C30B1">
        <w:rPr>
          <w:rFonts w:ascii="Courier" w:hAnsi="Courier"/>
          <w:sz w:val="20"/>
          <w:szCs w:val="20"/>
        </w:rPr>
        <w:t>3.1.2 Martian CO</w:t>
      </w:r>
      <w:r w:rsidRPr="006C30B1">
        <w:rPr>
          <w:rFonts w:ascii="Courier" w:hAnsi="Courier"/>
          <w:sz w:val="20"/>
          <w:szCs w:val="20"/>
          <w:vertAlign w:val="subscript"/>
        </w:rPr>
        <w:t>2</w:t>
      </w:r>
      <w:r w:rsidRPr="006C30B1">
        <w:rPr>
          <w:rFonts w:ascii="Courier" w:hAnsi="Courier"/>
          <w:sz w:val="20"/>
          <w:szCs w:val="20"/>
        </w:rPr>
        <w:t xml:space="preserve"> Cycle</w:t>
      </w:r>
    </w:p>
    <w:p w14:paraId="1F05A2C5" w14:textId="77777777" w:rsidR="006C30B1" w:rsidRPr="006C30B1" w:rsidRDefault="006C30B1" w:rsidP="006C30B1">
      <w:pPr>
        <w:spacing w:line="360" w:lineRule="auto"/>
        <w:jc w:val="both"/>
        <w:rPr>
          <w:rFonts w:ascii="Courier" w:hAnsi="Courier"/>
          <w:sz w:val="20"/>
          <w:szCs w:val="20"/>
        </w:rPr>
      </w:pPr>
      <w:r w:rsidRPr="006C30B1">
        <w:rPr>
          <w:rFonts w:ascii="Courier" w:hAnsi="Courier"/>
          <w:sz w:val="20"/>
          <w:szCs w:val="20"/>
        </w:rPr>
        <w:t>The most important mechanism that causes large-scale mass redistribution in the atmosphere of Mars is the carbon dioxide exchange between the polar caps. This seasonal cycle is generated by the sublimation of the CO</w:t>
      </w:r>
      <w:r w:rsidRPr="006C30B1">
        <w:rPr>
          <w:rFonts w:ascii="Courier" w:hAnsi="Courier"/>
          <w:sz w:val="20"/>
          <w:szCs w:val="20"/>
          <w:vertAlign w:val="subscript"/>
        </w:rPr>
        <w:t xml:space="preserve">2 </w:t>
      </w:r>
      <w:r w:rsidRPr="006C30B1">
        <w:rPr>
          <w:rFonts w:ascii="Courier" w:hAnsi="Courier"/>
          <w:sz w:val="20"/>
          <w:szCs w:val="20"/>
        </w:rPr>
        <w:t>ice at the summer pole and is responsible for the transportation of the 25-30% of the total atmospheric mass from one pole to the other during the Martian year (</w:t>
      </w:r>
      <w:r w:rsidRPr="006C30B1">
        <w:rPr>
          <w:rFonts w:ascii="Courier" w:hAnsi="Courier"/>
          <w:i/>
          <w:iCs/>
          <w:sz w:val="20"/>
          <w:szCs w:val="20"/>
        </w:rPr>
        <w:t>e.g.</w:t>
      </w:r>
      <w:r w:rsidRPr="006C30B1">
        <w:rPr>
          <w:rFonts w:ascii="Courier" w:hAnsi="Courier"/>
          <w:sz w:val="20"/>
          <w:szCs w:val="20"/>
        </w:rPr>
        <w:t>, James et al., 1992, Smith et al., 1999). The diurnal cycle originated by the thermal tides is significantly lower compared to the Venus’ atmosphere (Wilson and Hamilton, 1996). The topography has also a strong impact on the Mars’ pressure field through the north-south dichotomy (</w:t>
      </w:r>
      <w:proofErr w:type="spellStart"/>
      <w:r w:rsidRPr="006C30B1">
        <w:rPr>
          <w:rFonts w:ascii="Courier" w:hAnsi="Courier"/>
          <w:sz w:val="20"/>
          <w:szCs w:val="20"/>
        </w:rPr>
        <w:t>Hourdin</w:t>
      </w:r>
      <w:proofErr w:type="spellEnd"/>
      <w:r w:rsidRPr="006C30B1">
        <w:rPr>
          <w:rFonts w:ascii="Courier" w:hAnsi="Courier"/>
          <w:sz w:val="20"/>
          <w:szCs w:val="20"/>
        </w:rPr>
        <w:t xml:space="preserve"> et al., 1993). </w:t>
      </w:r>
    </w:p>
    <w:p w14:paraId="36423429" w14:textId="0CC911E3" w:rsidR="006C30B1" w:rsidRPr="006C30B1" w:rsidRDefault="006C30B1" w:rsidP="006C30B1">
      <w:pPr>
        <w:spacing w:line="360" w:lineRule="auto"/>
        <w:jc w:val="both"/>
        <w:rPr>
          <w:rFonts w:ascii="Courier" w:hAnsi="Courier"/>
          <w:noProof/>
          <w:sz w:val="20"/>
          <w:szCs w:val="20"/>
        </w:rPr>
      </w:pPr>
      <w:r w:rsidRPr="006C30B1">
        <w:rPr>
          <w:rFonts w:ascii="Courier" w:hAnsi="Courier"/>
          <w:sz w:val="20"/>
          <w:szCs w:val="20"/>
        </w:rPr>
        <w:t>Simulations of the atmospheric circulation of Mars were carried out with the Mars global reference atmospheric model (GRAM) 2010 (</w:t>
      </w:r>
      <w:proofErr w:type="spellStart"/>
      <w:r w:rsidRPr="006C30B1">
        <w:rPr>
          <w:rFonts w:ascii="Courier" w:hAnsi="Courier"/>
          <w:sz w:val="20"/>
          <w:szCs w:val="20"/>
        </w:rPr>
        <w:t>Justh</w:t>
      </w:r>
      <w:proofErr w:type="spellEnd"/>
      <w:r w:rsidRPr="006C30B1">
        <w:rPr>
          <w:rFonts w:ascii="Courier" w:hAnsi="Courier"/>
          <w:sz w:val="20"/>
          <w:szCs w:val="20"/>
        </w:rPr>
        <w:t xml:space="preserve"> et al., 2011) for one Martian year by using a time step of 2 hours. Pressure field grids were generated with the same resolution of the Venus case.</w:t>
      </w:r>
      <w:r w:rsidRPr="006C30B1">
        <w:rPr>
          <w:rFonts w:ascii="Courier" w:hAnsi="Courier"/>
          <w:b/>
          <w:bCs/>
          <w:sz w:val="20"/>
          <w:szCs w:val="20"/>
        </w:rPr>
        <w:t xml:space="preserve"> </w:t>
      </w:r>
      <w:r w:rsidRPr="006C30B1">
        <w:rPr>
          <w:rFonts w:ascii="Courier" w:hAnsi="Courier"/>
          <w:sz w:val="20"/>
          <w:szCs w:val="20"/>
        </w:rPr>
        <w:t xml:space="preserve">In this case, a large portion of the mass </w:t>
      </w:r>
      <w:r w:rsidR="00183B2E" w:rsidRPr="006C30B1">
        <w:rPr>
          <w:rFonts w:ascii="Courier" w:hAnsi="Courier"/>
          <w:sz w:val="20"/>
          <w:szCs w:val="20"/>
        </w:rPr>
        <w:t>transportation</w:t>
      </w:r>
      <w:r w:rsidRPr="006C30B1">
        <w:rPr>
          <w:rFonts w:ascii="Courier" w:hAnsi="Courier"/>
          <w:sz w:val="20"/>
          <w:szCs w:val="20"/>
        </w:rPr>
        <w:t xml:space="preserve"> occurs poleward, because the greatest contribution is given by the exchange of CO</w:t>
      </w:r>
      <w:r w:rsidRPr="006C30B1">
        <w:rPr>
          <w:rFonts w:ascii="Courier" w:hAnsi="Courier"/>
          <w:sz w:val="20"/>
          <w:szCs w:val="20"/>
          <w:vertAlign w:val="subscript"/>
        </w:rPr>
        <w:t>2</w:t>
      </w:r>
      <w:r w:rsidRPr="006C30B1">
        <w:rPr>
          <w:rFonts w:ascii="Courier" w:hAnsi="Courier"/>
          <w:sz w:val="20"/>
          <w:szCs w:val="20"/>
        </w:rPr>
        <w:t xml:space="preserve"> between the two polar caps. Since the spatial pattern of this mass redistribution mainly perturbs the zonal harmonics of the gravity field, the amplitudes of the time-varying zonal harmonics are substantially larger than those of the sectorial harmonics.</w:t>
      </w:r>
      <w:r w:rsidRPr="006C30B1">
        <w:rPr>
          <w:rFonts w:ascii="Courier" w:hAnsi="Courier"/>
          <w:noProof/>
          <w:sz w:val="20"/>
          <w:szCs w:val="20"/>
        </w:rPr>
        <w:t xml:space="preserve"> Figure </w:t>
      </w:r>
      <w:r w:rsidR="00BF514E">
        <w:rPr>
          <w:rFonts w:ascii="Courier" w:hAnsi="Courier"/>
          <w:noProof/>
          <w:sz w:val="20"/>
          <w:szCs w:val="20"/>
        </w:rPr>
        <w:t>4</w:t>
      </w:r>
      <w:r w:rsidRPr="006C30B1">
        <w:rPr>
          <w:rFonts w:ascii="Courier" w:hAnsi="Courier"/>
          <w:noProof/>
          <w:sz w:val="20"/>
          <w:szCs w:val="20"/>
        </w:rPr>
        <w:t xml:space="preserve"> shows the degree two zonal and sectorial harmonics for one Martian year with a zoom in over two solar days. Our simulation starts at the spring equinox of the northern hemisphere.</w:t>
      </w:r>
    </w:p>
    <w:p w14:paraId="24D7E582" w14:textId="7941200C" w:rsidR="006C30B1" w:rsidRPr="006C30B1" w:rsidRDefault="00EB59FC" w:rsidP="006C30B1">
      <w:pPr>
        <w:spacing w:line="360" w:lineRule="auto"/>
        <w:jc w:val="both"/>
        <w:rPr>
          <w:rFonts w:ascii="Courier" w:hAnsi="Courier"/>
          <w:b/>
          <w:bCs/>
          <w:sz w:val="20"/>
          <w:szCs w:val="20"/>
        </w:rPr>
      </w:pPr>
      <w:r>
        <w:rPr>
          <w:rFonts w:ascii="Courier" w:hAnsi="Courier"/>
          <w:b/>
          <w:bCs/>
          <w:noProof/>
          <w:sz w:val="20"/>
          <w:szCs w:val="20"/>
        </w:rPr>
        <w:lastRenderedPageBreak/>
        <w:drawing>
          <wp:inline distT="0" distB="0" distL="0" distR="0" wp14:anchorId="5277666B" wp14:editId="3E493435">
            <wp:extent cx="5943600" cy="3717925"/>
            <wp:effectExtent l="0" t="0" r="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11"/>
                    <a:stretch>
                      <a:fillRect/>
                    </a:stretch>
                  </pic:blipFill>
                  <pic:spPr>
                    <a:xfrm>
                      <a:off x="0" y="0"/>
                      <a:ext cx="5943600" cy="3717925"/>
                    </a:xfrm>
                    <a:prstGeom prst="rect">
                      <a:avLst/>
                    </a:prstGeom>
                  </pic:spPr>
                </pic:pic>
              </a:graphicData>
            </a:graphic>
          </wp:inline>
        </w:drawing>
      </w:r>
    </w:p>
    <w:p w14:paraId="098C7330" w14:textId="53F24763" w:rsidR="006C30B1" w:rsidRDefault="006C30B1" w:rsidP="006C30B1">
      <w:pPr>
        <w:spacing w:line="360" w:lineRule="auto"/>
        <w:jc w:val="both"/>
        <w:rPr>
          <w:rFonts w:ascii="Courier" w:hAnsi="Courier"/>
          <w:i/>
          <w:iCs/>
          <w:sz w:val="20"/>
          <w:szCs w:val="20"/>
        </w:rPr>
      </w:pPr>
      <w:r w:rsidRPr="006C30B1">
        <w:rPr>
          <w:rFonts w:ascii="Courier" w:hAnsi="Courier"/>
          <w:sz w:val="20"/>
          <w:szCs w:val="20"/>
        </w:rPr>
        <w:t xml:space="preserve">Figure </w:t>
      </w:r>
      <w:r w:rsidR="00BF514E">
        <w:rPr>
          <w:rFonts w:ascii="Courier" w:hAnsi="Courier"/>
          <w:sz w:val="20"/>
          <w:szCs w:val="20"/>
        </w:rPr>
        <w:t>4</w:t>
      </w:r>
      <w:r w:rsidRPr="006C30B1">
        <w:rPr>
          <w:rFonts w:ascii="Courier" w:hAnsi="Courier"/>
          <w:sz w:val="20"/>
          <w:szCs w:val="20"/>
        </w:rPr>
        <w:t>: Variations of the degree two zonal and sectorial gravity field harmonics due to the atmospheric mass redistribution during a Martian year. The spherical harmonics</w:t>
      </w:r>
      <w:r w:rsidR="00661637">
        <w:rPr>
          <w:rFonts w:ascii="Courier" w:hAnsi="Courier"/>
          <w:sz w:val="20"/>
          <w:szCs w:val="20"/>
        </w:rPr>
        <w:t xml:space="preserve"> coefficients</w:t>
      </w:r>
      <w:r w:rsidRPr="006C30B1">
        <w:rPr>
          <w:rFonts w:ascii="Courier" w:hAnsi="Courier"/>
          <w:sz w:val="20"/>
          <w:szCs w:val="20"/>
        </w:rPr>
        <w:t xml:space="preserve"> are 4π-normalized</w:t>
      </w:r>
      <w:r w:rsidRPr="006C30B1">
        <w:rPr>
          <w:rFonts w:ascii="Courier" w:hAnsi="Courier"/>
          <w:i/>
          <w:iCs/>
          <w:sz w:val="20"/>
          <w:szCs w:val="20"/>
        </w:rPr>
        <w:t>.</w:t>
      </w:r>
    </w:p>
    <w:p w14:paraId="06AEE1CF" w14:textId="77777777" w:rsidR="00083608" w:rsidRPr="006C30B1" w:rsidRDefault="00083608" w:rsidP="006C30B1">
      <w:pPr>
        <w:spacing w:line="360" w:lineRule="auto"/>
        <w:jc w:val="both"/>
        <w:rPr>
          <w:rFonts w:ascii="Courier" w:hAnsi="Courier"/>
          <w:b/>
          <w:bCs/>
          <w:color w:val="000000" w:themeColor="text1"/>
          <w:sz w:val="20"/>
          <w:szCs w:val="20"/>
        </w:rPr>
      </w:pPr>
    </w:p>
    <w:p w14:paraId="6C2BAC6F" w14:textId="4BEC78C7" w:rsidR="006C30B1" w:rsidRPr="006C30B1" w:rsidRDefault="006C30B1" w:rsidP="006C30B1">
      <w:pPr>
        <w:spacing w:line="360" w:lineRule="auto"/>
        <w:jc w:val="both"/>
        <w:rPr>
          <w:rFonts w:ascii="Courier" w:hAnsi="Courier"/>
          <w:color w:val="000000" w:themeColor="text1"/>
          <w:sz w:val="20"/>
          <w:szCs w:val="20"/>
        </w:rPr>
      </w:pPr>
      <w:r w:rsidRPr="006C30B1">
        <w:rPr>
          <w:rFonts w:ascii="Courier" w:hAnsi="Courier"/>
          <w:sz w:val="20"/>
          <w:szCs w:val="20"/>
        </w:rPr>
        <w:t xml:space="preserve">The thermal tides on Mars lead to gravitational effects with diurnal and semi-diurnal frequencies, as shown in the zoom in </w:t>
      </w:r>
      <w:r w:rsidR="00083608" w:rsidRPr="006C30B1">
        <w:rPr>
          <w:rFonts w:ascii="Courier" w:hAnsi="Courier"/>
          <w:sz w:val="20"/>
          <w:szCs w:val="20"/>
        </w:rPr>
        <w:t>on</w:t>
      </w:r>
      <w:r w:rsidRPr="006C30B1">
        <w:rPr>
          <w:rFonts w:ascii="Courier" w:hAnsi="Courier"/>
          <w:sz w:val="20"/>
          <w:szCs w:val="20"/>
        </w:rPr>
        <w:t xml:space="preserve"> Figure </w:t>
      </w:r>
      <w:r w:rsidR="00BF514E">
        <w:rPr>
          <w:rFonts w:ascii="Courier" w:hAnsi="Courier"/>
          <w:sz w:val="20"/>
          <w:szCs w:val="20"/>
        </w:rPr>
        <w:t>4</w:t>
      </w:r>
      <w:r w:rsidRPr="006C30B1">
        <w:rPr>
          <w:rFonts w:ascii="Courier" w:hAnsi="Courier"/>
          <w:sz w:val="20"/>
          <w:szCs w:val="20"/>
        </w:rPr>
        <w:t xml:space="preserve">. The amplitudes of the daily-varying </w:t>
      </w:r>
      <m:oMath>
        <m:sSub>
          <m:sSubPr>
            <m:ctrlPr>
              <w:rPr>
                <w:rFonts w:ascii="Cambria Math" w:hAnsi="Cambria Math"/>
                <w:sz w:val="20"/>
                <w:szCs w:val="20"/>
              </w:rPr>
            </m:ctrlPr>
          </m:sSubPr>
          <m:e>
            <m:r>
              <m:rPr>
                <m:sty m:val="p"/>
              </m:rPr>
              <w:rPr>
                <w:rFonts w:ascii="Cambria Math" w:hAnsi="Cambria Math"/>
                <w:sz w:val="20"/>
                <w:szCs w:val="20"/>
              </w:rPr>
              <m:t>Δ</m:t>
            </m:r>
            <m:r>
              <w:rPr>
                <w:rFonts w:ascii="Cambria Math" w:hAnsi="Cambria Math"/>
                <w:sz w:val="20"/>
                <w:szCs w:val="20"/>
              </w:rPr>
              <m:t>C</m:t>
            </m:r>
          </m:e>
          <m:sub>
            <m:r>
              <w:rPr>
                <w:rFonts w:ascii="Cambria Math" w:hAnsi="Cambria Math"/>
                <w:sz w:val="20"/>
                <w:szCs w:val="20"/>
              </w:rPr>
              <m:t>22</m:t>
            </m:r>
          </m:sub>
        </m:sSub>
      </m:oMath>
      <w:r w:rsidRPr="006C30B1">
        <w:rPr>
          <w:rFonts w:ascii="Courier" w:hAnsi="Courier"/>
          <w:sz w:val="20"/>
          <w:szCs w:val="20"/>
        </w:rPr>
        <w:t xml:space="preserve"> term ranges between </w:t>
      </w:r>
      <m:oMath>
        <m:r>
          <w:rPr>
            <w:rFonts w:ascii="Cambria Math" w:hAnsi="Cambria Math"/>
            <w:sz w:val="20"/>
            <w:szCs w:val="20"/>
          </w:rPr>
          <m:t>-6×</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-11</m:t>
            </m:r>
          </m:sup>
        </m:sSup>
      </m:oMath>
      <w:r w:rsidRPr="006C30B1">
        <w:rPr>
          <w:rFonts w:ascii="Courier" w:hAnsi="Courier"/>
          <w:sz w:val="20"/>
          <w:szCs w:val="20"/>
        </w:rPr>
        <w:t xml:space="preserve"> and </w:t>
      </w:r>
      <m:oMath>
        <m:r>
          <w:rPr>
            <w:rFonts w:ascii="Cambria Math" w:hAnsi="Cambria Math"/>
            <w:sz w:val="20"/>
            <w:szCs w:val="20"/>
          </w:rPr>
          <m:t>3×</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-11</m:t>
            </m:r>
          </m:sup>
        </m:sSup>
      </m:oMath>
      <w:r w:rsidRPr="006C30B1">
        <w:rPr>
          <w:rFonts w:ascii="Courier" w:hAnsi="Courier"/>
          <w:sz w:val="20"/>
          <w:szCs w:val="20"/>
        </w:rPr>
        <w:t>, corresponding to -0.2 mm and 0.1 mm in geoid displacements, which are significantly lower compared to Venus daily gravity variations induced by the thermal tides.</w:t>
      </w:r>
    </w:p>
    <w:p w14:paraId="628320C6" w14:textId="4BFDD53A" w:rsidR="006C30B1" w:rsidRPr="006C30B1" w:rsidRDefault="006C30B1" w:rsidP="006C30B1">
      <w:pPr>
        <w:spacing w:line="360" w:lineRule="auto"/>
        <w:jc w:val="both"/>
        <w:rPr>
          <w:rFonts w:ascii="Courier" w:hAnsi="Courier"/>
          <w:sz w:val="20"/>
          <w:szCs w:val="20"/>
        </w:rPr>
      </w:pPr>
      <w:r w:rsidRPr="006C30B1">
        <w:rPr>
          <w:rFonts w:ascii="Courier" w:hAnsi="Courier"/>
          <w:color w:val="000000" w:themeColor="text1"/>
          <w:sz w:val="20"/>
          <w:szCs w:val="20"/>
        </w:rPr>
        <w:t xml:space="preserve">The main time-varying gravity signal of Mars is associated with the </w:t>
      </w:r>
      <w:r w:rsidRPr="006C30B1">
        <w:rPr>
          <w:rFonts w:ascii="Courier" w:hAnsi="Courier"/>
          <w:sz w:val="20"/>
          <w:szCs w:val="20"/>
        </w:rPr>
        <w:t>annual pressure cycle that produces larger variations in the zonal harmonics.</w:t>
      </w:r>
      <w:r w:rsidRPr="006C30B1">
        <w:rPr>
          <w:rFonts w:ascii="Courier" w:hAnsi="Courier"/>
          <w:color w:val="000000" w:themeColor="text1"/>
          <w:sz w:val="20"/>
          <w:szCs w:val="20"/>
        </w:rPr>
        <w:t xml:space="preserve"> The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20</m:t>
            </m:r>
          </m:sub>
        </m:sSub>
      </m:oMath>
      <w:r w:rsidRPr="006C30B1">
        <w:rPr>
          <w:rFonts w:ascii="Courier" w:hAnsi="Courier"/>
          <w:sz w:val="20"/>
          <w:szCs w:val="20"/>
        </w:rPr>
        <w:t xml:space="preserve"> strongly increases at 270° areocentric longitude, which is the winter solstice</w:t>
      </w:r>
      <w:r w:rsidRPr="006C30B1">
        <w:rPr>
          <w:rStyle w:val="Rimandocommento"/>
          <w:rFonts w:ascii="Courier" w:hAnsi="Courier"/>
          <w:sz w:val="20"/>
          <w:szCs w:val="20"/>
        </w:rPr>
        <w:t xml:space="preserve"> </w:t>
      </w:r>
      <w:r w:rsidRPr="006C30B1">
        <w:rPr>
          <w:rFonts w:ascii="Courier" w:hAnsi="Courier"/>
          <w:sz w:val="20"/>
          <w:szCs w:val="20"/>
        </w:rPr>
        <w:t xml:space="preserve">of the northern </w:t>
      </w:r>
      <w:r w:rsidR="00083608" w:rsidRPr="006C30B1">
        <w:rPr>
          <w:rFonts w:ascii="Courier" w:hAnsi="Courier"/>
          <w:sz w:val="20"/>
          <w:szCs w:val="20"/>
        </w:rPr>
        <w:t>hemisphere</w:t>
      </w:r>
      <w:r w:rsidRPr="006C30B1">
        <w:rPr>
          <w:rFonts w:ascii="Courier" w:hAnsi="Courier"/>
          <w:sz w:val="20"/>
          <w:szCs w:val="20"/>
        </w:rPr>
        <w:t>. Although Venus has pressure and mass variations about one order of magnitude larger than Mars, their gravity variations induced by the atmosphere are comparable. This is the result that the gravity perturbation is a function of the ratio between the mass variation and the planet’s total mass, as shown in Equation 2.4.</w:t>
      </w:r>
    </w:p>
    <w:p w14:paraId="4BBF5F9D" w14:textId="77777777" w:rsidR="00C66A4E" w:rsidRPr="00C66A4E" w:rsidRDefault="00C66A4E" w:rsidP="00C66A4E">
      <w:pPr>
        <w:pStyle w:val="Heading-Main"/>
        <w:spacing w:line="360" w:lineRule="auto"/>
        <w:rPr>
          <w:rFonts w:ascii="Courier" w:hAnsi="Courier"/>
          <w:sz w:val="20"/>
          <w:szCs w:val="20"/>
        </w:rPr>
      </w:pPr>
      <w:r w:rsidRPr="00C66A4E">
        <w:rPr>
          <w:rFonts w:ascii="Courier" w:hAnsi="Courier"/>
          <w:sz w:val="20"/>
          <w:szCs w:val="20"/>
        </w:rPr>
        <w:t xml:space="preserve">3.2 Internal Structure Response to Atmospheric Loading </w:t>
      </w:r>
    </w:p>
    <w:p w14:paraId="616C88D6" w14:textId="0D0FA54C" w:rsidR="000354F3" w:rsidRPr="004A2D15" w:rsidRDefault="00C66A4E" w:rsidP="00C66A4E">
      <w:pPr>
        <w:spacing w:line="360" w:lineRule="auto"/>
        <w:jc w:val="both"/>
        <w:rPr>
          <w:rFonts w:ascii="Courier" w:hAnsi="Courier"/>
          <w:color w:val="000000" w:themeColor="text1"/>
          <w:sz w:val="20"/>
          <w:szCs w:val="20"/>
        </w:rPr>
      </w:pPr>
      <w:r w:rsidRPr="00C66A4E">
        <w:rPr>
          <w:rFonts w:ascii="Courier" w:hAnsi="Courier"/>
          <w:sz w:val="20"/>
          <w:szCs w:val="20"/>
        </w:rPr>
        <w:t xml:space="preserve">To retrieve the contribution of the internal structure to the atmospheric gravity field, we computed ensembles of interior models by accounting for </w:t>
      </w:r>
      <w:r w:rsidRPr="00C66A4E">
        <w:rPr>
          <w:rFonts w:ascii="Courier" w:hAnsi="Courier"/>
          <w:sz w:val="20"/>
          <w:szCs w:val="20"/>
        </w:rPr>
        <w:lastRenderedPageBreak/>
        <w:t xml:space="preserve">different </w:t>
      </w:r>
      <w:r w:rsidRPr="004A2D15">
        <w:rPr>
          <w:rFonts w:ascii="Courier" w:hAnsi="Courier"/>
          <w:color w:val="000000" w:themeColor="text1"/>
          <w:sz w:val="20"/>
          <w:szCs w:val="20"/>
        </w:rPr>
        <w:t>properties of the mantle and the core, assumed to be entirely liquid or entirely solid.</w:t>
      </w:r>
      <w:r w:rsidR="001B5D67" w:rsidRPr="004A2D15">
        <w:rPr>
          <w:rFonts w:ascii="Courier" w:hAnsi="Courier"/>
          <w:color w:val="000000" w:themeColor="text1"/>
          <w:sz w:val="20"/>
          <w:szCs w:val="20"/>
        </w:rPr>
        <w:t xml:space="preserve"> This </w:t>
      </w:r>
      <w:r w:rsidR="00A75C6A" w:rsidRPr="004A2D15">
        <w:rPr>
          <w:rFonts w:ascii="Courier" w:hAnsi="Courier"/>
          <w:color w:val="000000" w:themeColor="text1"/>
          <w:sz w:val="20"/>
          <w:szCs w:val="20"/>
        </w:rPr>
        <w:t>assumption</w:t>
      </w:r>
      <w:r w:rsidR="001B5D67" w:rsidRPr="004A2D15">
        <w:rPr>
          <w:rFonts w:ascii="Courier" w:hAnsi="Courier"/>
          <w:color w:val="000000" w:themeColor="text1"/>
          <w:sz w:val="20"/>
          <w:szCs w:val="20"/>
        </w:rPr>
        <w:t xml:space="preserve"> was supported by tests dedicated to study the effects of the presence of a solid inner core on the</w:t>
      </w:r>
      <w:r w:rsidR="009A535F" w:rsidRPr="004A2D15">
        <w:rPr>
          <w:rFonts w:ascii="Courier" w:hAnsi="Courier"/>
          <w:color w:val="000000" w:themeColor="text1"/>
          <w:sz w:val="20"/>
          <w:szCs w:val="20"/>
        </w:rPr>
        <w:t xml:space="preserve"> degree 2</w:t>
      </w:r>
      <w:r w:rsidR="001B5D67" w:rsidRPr="004A2D15">
        <w:rPr>
          <w:rFonts w:ascii="Courier" w:hAnsi="Courier"/>
          <w:color w:val="000000" w:themeColor="text1"/>
          <w:sz w:val="20"/>
          <w:szCs w:val="20"/>
        </w:rPr>
        <w:t xml:space="preserve"> tidal and load Love number</w:t>
      </w:r>
      <w:r w:rsidR="00457748" w:rsidRPr="004A2D15">
        <w:rPr>
          <w:rFonts w:ascii="Courier" w:hAnsi="Courier"/>
          <w:color w:val="000000" w:themeColor="text1"/>
          <w:sz w:val="20"/>
          <w:szCs w:val="20"/>
        </w:rPr>
        <w:t>s</w:t>
      </w:r>
      <w:r w:rsidR="001B5D67" w:rsidRPr="004A2D15">
        <w:rPr>
          <w:rFonts w:ascii="Courier" w:hAnsi="Courier"/>
          <w:color w:val="000000" w:themeColor="text1"/>
          <w:sz w:val="20"/>
          <w:szCs w:val="20"/>
        </w:rPr>
        <w:t xml:space="preserve">. For Venus, we used the same structure predicted by </w:t>
      </w:r>
      <w:r w:rsidR="0004329E" w:rsidRPr="004A2D15">
        <w:rPr>
          <w:rFonts w:ascii="Courier" w:hAnsi="Courier"/>
          <w:color w:val="000000" w:themeColor="text1"/>
          <w:sz w:val="20"/>
          <w:szCs w:val="20"/>
        </w:rPr>
        <w:t>the Preliminary reference Earth model (PREM</w:t>
      </w:r>
      <w:r w:rsidR="00E70C11" w:rsidRPr="004A2D15">
        <w:rPr>
          <w:rFonts w:ascii="Courier" w:hAnsi="Courier"/>
          <w:color w:val="000000" w:themeColor="text1"/>
          <w:sz w:val="20"/>
          <w:szCs w:val="20"/>
        </w:rPr>
        <w:t xml:space="preserve">; </w:t>
      </w:r>
      <w:proofErr w:type="spellStart"/>
      <w:r w:rsidR="0020444D" w:rsidRPr="004A2D15">
        <w:rPr>
          <w:rFonts w:ascii="Courier" w:hAnsi="Courier"/>
          <w:color w:val="000000" w:themeColor="text1"/>
          <w:sz w:val="20"/>
          <w:szCs w:val="20"/>
        </w:rPr>
        <w:t>Dziewonski</w:t>
      </w:r>
      <w:proofErr w:type="spellEnd"/>
      <w:r w:rsidR="0020444D" w:rsidRPr="004A2D15">
        <w:rPr>
          <w:rFonts w:ascii="Courier" w:hAnsi="Courier"/>
          <w:color w:val="000000" w:themeColor="text1"/>
          <w:sz w:val="20"/>
          <w:szCs w:val="20"/>
        </w:rPr>
        <w:t xml:space="preserve"> &amp; Anderson, 1981</w:t>
      </w:r>
      <w:r w:rsidR="0004329E" w:rsidRPr="004A2D15">
        <w:rPr>
          <w:rFonts w:ascii="Courier" w:hAnsi="Courier"/>
          <w:color w:val="000000" w:themeColor="text1"/>
          <w:sz w:val="20"/>
          <w:szCs w:val="20"/>
        </w:rPr>
        <w:t>)</w:t>
      </w:r>
      <w:r w:rsidR="001B5D67" w:rsidRPr="004A2D15">
        <w:rPr>
          <w:rFonts w:ascii="Courier" w:hAnsi="Courier"/>
          <w:color w:val="000000" w:themeColor="text1"/>
          <w:sz w:val="20"/>
          <w:szCs w:val="20"/>
        </w:rPr>
        <w:t xml:space="preserve"> for the Earth </w:t>
      </w:r>
      <w:r w:rsidR="0004329E" w:rsidRPr="004A2D15">
        <w:rPr>
          <w:rFonts w:ascii="Courier" w:hAnsi="Courier"/>
          <w:color w:val="000000" w:themeColor="text1"/>
          <w:sz w:val="20"/>
          <w:szCs w:val="20"/>
        </w:rPr>
        <w:t xml:space="preserve">inner </w:t>
      </w:r>
      <w:r w:rsidR="001B5D67" w:rsidRPr="004A2D15">
        <w:rPr>
          <w:rFonts w:ascii="Courier" w:hAnsi="Courier"/>
          <w:color w:val="000000" w:themeColor="text1"/>
          <w:sz w:val="20"/>
          <w:szCs w:val="20"/>
        </w:rPr>
        <w:t xml:space="preserve">core, with a radius of 1228 km. For Mars, the radius of the solid inner core was varied in the range </w:t>
      </w:r>
      <w:r w:rsidR="0018611A" w:rsidRPr="004A2D15">
        <w:rPr>
          <w:rFonts w:ascii="Courier" w:hAnsi="Courier"/>
          <w:color w:val="000000" w:themeColor="text1"/>
          <w:sz w:val="20"/>
          <w:szCs w:val="20"/>
        </w:rPr>
        <w:t>100</w:t>
      </w:r>
      <w:r w:rsidR="001B5D67" w:rsidRPr="004A2D15">
        <w:rPr>
          <w:rFonts w:ascii="Courier" w:hAnsi="Courier"/>
          <w:color w:val="000000" w:themeColor="text1"/>
          <w:sz w:val="20"/>
          <w:szCs w:val="20"/>
        </w:rPr>
        <w:t xml:space="preserve"> km – </w:t>
      </w:r>
      <w:r w:rsidR="0018611A" w:rsidRPr="004A2D15">
        <w:rPr>
          <w:rFonts w:ascii="Courier" w:hAnsi="Courier"/>
          <w:color w:val="000000" w:themeColor="text1"/>
          <w:sz w:val="20"/>
          <w:szCs w:val="20"/>
        </w:rPr>
        <w:t>1228</w:t>
      </w:r>
      <w:r w:rsidR="001B5D67" w:rsidRPr="004A2D15">
        <w:rPr>
          <w:rFonts w:ascii="Courier" w:hAnsi="Courier"/>
          <w:color w:val="000000" w:themeColor="text1"/>
          <w:sz w:val="20"/>
          <w:szCs w:val="20"/>
        </w:rPr>
        <w:t xml:space="preserve"> km. In both cases, the </w:t>
      </w:r>
      <w:r w:rsidR="00FC030B" w:rsidRPr="004A2D15">
        <w:rPr>
          <w:rFonts w:ascii="Courier" w:hAnsi="Courier"/>
          <w:color w:val="000000" w:themeColor="text1"/>
          <w:sz w:val="20"/>
          <w:szCs w:val="20"/>
        </w:rPr>
        <w:t>influence of the solid inner core is</w:t>
      </w:r>
      <w:r w:rsidR="001B5D67" w:rsidRPr="004A2D15">
        <w:rPr>
          <w:rFonts w:ascii="Courier" w:hAnsi="Courier"/>
          <w:color w:val="000000" w:themeColor="text1"/>
          <w:sz w:val="20"/>
          <w:szCs w:val="20"/>
        </w:rPr>
        <w:t xml:space="preserve"> negligible. This is consistent with previous investigations that suggested a minor contribution of the core differentiation to the </w:t>
      </w:r>
      <w:r w:rsidR="00883A8F">
        <w:rPr>
          <w:rFonts w:ascii="Courier" w:hAnsi="Courier"/>
          <w:color w:val="000000" w:themeColor="text1"/>
          <w:sz w:val="20"/>
          <w:szCs w:val="20"/>
        </w:rPr>
        <w:t>tidal</w:t>
      </w:r>
      <w:r w:rsidR="001B5D67" w:rsidRPr="004A2D15">
        <w:rPr>
          <w:rFonts w:ascii="Courier" w:hAnsi="Courier"/>
          <w:color w:val="000000" w:themeColor="text1"/>
          <w:sz w:val="20"/>
          <w:szCs w:val="20"/>
        </w:rPr>
        <w:t xml:space="preserve"> Love number k</w:t>
      </w:r>
      <w:r w:rsidR="00C46BDA" w:rsidRPr="004A2D15">
        <w:rPr>
          <w:rFonts w:ascii="Courier" w:hAnsi="Courier"/>
          <w:color w:val="000000" w:themeColor="text1"/>
          <w:sz w:val="20"/>
          <w:szCs w:val="20"/>
          <w:vertAlign w:val="subscript"/>
        </w:rPr>
        <w:t>2</w:t>
      </w:r>
      <w:r w:rsidR="00C46BDA" w:rsidRPr="004A2D15">
        <w:rPr>
          <w:rFonts w:ascii="Courier" w:hAnsi="Courier"/>
          <w:color w:val="000000" w:themeColor="text1"/>
          <w:sz w:val="20"/>
          <w:szCs w:val="20"/>
        </w:rPr>
        <w:t xml:space="preserve"> </w:t>
      </w:r>
      <w:r w:rsidR="001B5D67" w:rsidRPr="004A2D15">
        <w:rPr>
          <w:rFonts w:ascii="Courier" w:hAnsi="Courier"/>
          <w:color w:val="000000" w:themeColor="text1"/>
          <w:sz w:val="20"/>
          <w:szCs w:val="20"/>
        </w:rPr>
        <w:t xml:space="preserve">(e.g., </w:t>
      </w:r>
      <w:proofErr w:type="spellStart"/>
      <w:r w:rsidR="001B5D67" w:rsidRPr="004A2D15">
        <w:rPr>
          <w:rFonts w:ascii="Courier" w:hAnsi="Courier"/>
          <w:color w:val="000000" w:themeColor="text1"/>
          <w:sz w:val="20"/>
          <w:szCs w:val="20"/>
        </w:rPr>
        <w:t>Padovan</w:t>
      </w:r>
      <w:proofErr w:type="spellEnd"/>
      <w:r w:rsidR="001B5D67" w:rsidRPr="004A2D15">
        <w:rPr>
          <w:rFonts w:ascii="Courier" w:hAnsi="Courier"/>
          <w:color w:val="000000" w:themeColor="text1"/>
          <w:sz w:val="20"/>
          <w:szCs w:val="20"/>
        </w:rPr>
        <w:t xml:space="preserve"> et al. 2014 for the case of Mercury).</w:t>
      </w:r>
      <w:r w:rsidRPr="004A2D15">
        <w:rPr>
          <w:rFonts w:ascii="Courier" w:hAnsi="Courier"/>
          <w:color w:val="000000" w:themeColor="text1"/>
          <w:sz w:val="20"/>
          <w:szCs w:val="20"/>
        </w:rPr>
        <w:t xml:space="preserve"> </w:t>
      </w:r>
    </w:p>
    <w:p w14:paraId="63C0EF2F" w14:textId="1A74E0F6" w:rsidR="002A0E7F" w:rsidRDefault="00162CBC" w:rsidP="00C66A4E">
      <w:pPr>
        <w:spacing w:line="360" w:lineRule="auto"/>
        <w:jc w:val="both"/>
        <w:rPr>
          <w:rFonts w:ascii="Courier" w:hAnsi="Courier"/>
          <w:color w:val="4472C4" w:themeColor="accent1"/>
          <w:sz w:val="20"/>
          <w:szCs w:val="20"/>
        </w:rPr>
      </w:pPr>
      <w:r w:rsidRPr="004A2D15">
        <w:rPr>
          <w:rFonts w:ascii="Courier" w:hAnsi="Courier"/>
          <w:color w:val="000000" w:themeColor="text1"/>
          <w:sz w:val="20"/>
          <w:szCs w:val="20"/>
        </w:rPr>
        <w:t>The density and rigidity</w:t>
      </w:r>
      <w:r w:rsidR="007A1DB6">
        <w:rPr>
          <w:rFonts w:ascii="Courier" w:hAnsi="Courier"/>
          <w:color w:val="000000" w:themeColor="text1"/>
          <w:sz w:val="20"/>
          <w:szCs w:val="20"/>
        </w:rPr>
        <w:t xml:space="preserve"> (shear modulus)</w:t>
      </w:r>
      <w:r w:rsidRPr="004A2D15">
        <w:rPr>
          <w:rFonts w:ascii="Courier" w:hAnsi="Courier"/>
          <w:color w:val="000000" w:themeColor="text1"/>
          <w:sz w:val="20"/>
          <w:szCs w:val="20"/>
        </w:rPr>
        <w:t xml:space="preserve"> profiles used to generate </w:t>
      </w:r>
      <w:r w:rsidR="00841C73">
        <w:rPr>
          <w:rFonts w:ascii="Courier" w:hAnsi="Courier"/>
          <w:color w:val="000000" w:themeColor="text1"/>
          <w:sz w:val="20"/>
          <w:szCs w:val="20"/>
        </w:rPr>
        <w:t>our</w:t>
      </w:r>
      <w:r w:rsidRPr="004A2D15">
        <w:rPr>
          <w:rFonts w:ascii="Courier" w:hAnsi="Courier"/>
          <w:color w:val="000000" w:themeColor="text1"/>
          <w:sz w:val="20"/>
          <w:szCs w:val="20"/>
        </w:rPr>
        <w:t xml:space="preserve"> models are based on the works by Dumoulin et al. (2017) and Khan et al. (2018). </w:t>
      </w:r>
      <w:r w:rsidRPr="00C93827">
        <w:rPr>
          <w:rFonts w:ascii="Courier" w:hAnsi="Courier"/>
          <w:color w:val="4472C4" w:themeColor="accent1"/>
          <w:sz w:val="20"/>
          <w:szCs w:val="20"/>
        </w:rPr>
        <w:t>We selected</w:t>
      </w:r>
      <w:r w:rsidR="00C93827" w:rsidRPr="00C93827">
        <w:rPr>
          <w:rFonts w:ascii="Courier" w:hAnsi="Courier"/>
          <w:color w:val="4472C4" w:themeColor="accent1"/>
          <w:sz w:val="20"/>
          <w:szCs w:val="20"/>
        </w:rPr>
        <w:t xml:space="preserve"> the V5 model by Dumoulin et al. (2017)</w:t>
      </w:r>
      <w:r w:rsidR="00C93827" w:rsidRPr="00C93827">
        <w:rPr>
          <w:rFonts w:ascii="Courier" w:hAnsi="Courier"/>
          <w:color w:val="4472C4" w:themeColor="accent1"/>
          <w:sz w:val="20"/>
          <w:szCs w:val="20"/>
        </w:rPr>
        <w:t xml:space="preserve"> for Venus</w:t>
      </w:r>
      <w:r w:rsidR="00C93827" w:rsidRPr="00C93827">
        <w:rPr>
          <w:rFonts w:ascii="Courier" w:hAnsi="Courier"/>
          <w:color w:val="4472C4" w:themeColor="accent1"/>
          <w:sz w:val="20"/>
          <w:szCs w:val="20"/>
        </w:rPr>
        <w:t xml:space="preserve"> and the TAY model by Khan et al. (2018)</w:t>
      </w:r>
      <w:r w:rsidR="00C93827" w:rsidRPr="00C93827">
        <w:rPr>
          <w:rFonts w:ascii="Courier" w:hAnsi="Courier"/>
          <w:color w:val="4472C4" w:themeColor="accent1"/>
          <w:sz w:val="20"/>
          <w:szCs w:val="20"/>
        </w:rPr>
        <w:t xml:space="preserve"> for Mars as reference profile</w:t>
      </w:r>
      <w:r w:rsidR="00FC02D6">
        <w:rPr>
          <w:rFonts w:ascii="Courier" w:hAnsi="Courier"/>
          <w:color w:val="4472C4" w:themeColor="accent1"/>
          <w:sz w:val="20"/>
          <w:szCs w:val="20"/>
        </w:rPr>
        <w:t>s</w:t>
      </w:r>
      <w:r w:rsidR="00C93827" w:rsidRPr="00C93827">
        <w:rPr>
          <w:rFonts w:ascii="Courier" w:hAnsi="Courier"/>
          <w:color w:val="4472C4" w:themeColor="accent1"/>
          <w:sz w:val="20"/>
          <w:szCs w:val="20"/>
        </w:rPr>
        <w:t xml:space="preserve">. </w:t>
      </w:r>
      <w:r w:rsidR="00B0624A">
        <w:rPr>
          <w:rFonts w:ascii="Courier" w:hAnsi="Courier"/>
          <w:color w:val="4472C4" w:themeColor="accent1"/>
          <w:sz w:val="20"/>
          <w:szCs w:val="20"/>
        </w:rPr>
        <w:t>We</w:t>
      </w:r>
      <w:r w:rsidR="00C93827" w:rsidRPr="00C93827">
        <w:rPr>
          <w:rFonts w:ascii="Courier" w:hAnsi="Courier"/>
          <w:color w:val="4472C4" w:themeColor="accent1"/>
          <w:sz w:val="20"/>
          <w:szCs w:val="20"/>
        </w:rPr>
        <w:t xml:space="preserve"> </w:t>
      </w:r>
      <w:r w:rsidR="00B0624A">
        <w:rPr>
          <w:rFonts w:ascii="Courier" w:hAnsi="Courier"/>
          <w:color w:val="4472C4" w:themeColor="accent1"/>
          <w:sz w:val="20"/>
          <w:szCs w:val="20"/>
        </w:rPr>
        <w:t>fitted</w:t>
      </w:r>
      <w:r w:rsidR="00C93827" w:rsidRPr="00C93827">
        <w:rPr>
          <w:rFonts w:ascii="Courier" w:hAnsi="Courier"/>
          <w:color w:val="4472C4" w:themeColor="accent1"/>
          <w:sz w:val="20"/>
          <w:szCs w:val="20"/>
        </w:rPr>
        <w:t xml:space="preserve"> a third-degree polynomial to </w:t>
      </w:r>
      <w:r w:rsidR="00B0624A">
        <w:rPr>
          <w:rFonts w:ascii="Courier" w:hAnsi="Courier"/>
          <w:color w:val="4472C4" w:themeColor="accent1"/>
          <w:sz w:val="20"/>
          <w:szCs w:val="20"/>
        </w:rPr>
        <w:t xml:space="preserve">the reference </w:t>
      </w:r>
      <w:r w:rsidR="00C93827" w:rsidRPr="00C93827">
        <w:rPr>
          <w:rFonts w:ascii="Courier" w:hAnsi="Courier"/>
          <w:color w:val="4472C4" w:themeColor="accent1"/>
          <w:sz w:val="20"/>
          <w:szCs w:val="20"/>
        </w:rPr>
        <w:t>profiles</w:t>
      </w:r>
      <w:r w:rsidR="00B0624A">
        <w:rPr>
          <w:rFonts w:ascii="Courier" w:hAnsi="Courier"/>
          <w:color w:val="4472C4" w:themeColor="accent1"/>
          <w:sz w:val="20"/>
          <w:szCs w:val="20"/>
        </w:rPr>
        <w:t xml:space="preserve"> to extrapolate </w:t>
      </w:r>
      <w:r w:rsidR="00B97FDD">
        <w:rPr>
          <w:rFonts w:ascii="Courier" w:hAnsi="Courier"/>
          <w:color w:val="4472C4" w:themeColor="accent1"/>
          <w:sz w:val="20"/>
          <w:szCs w:val="20"/>
        </w:rPr>
        <w:t xml:space="preserve">the density and rigidity to different core </w:t>
      </w:r>
      <w:r w:rsidR="00D57C7D">
        <w:rPr>
          <w:rFonts w:ascii="Courier" w:hAnsi="Courier"/>
          <w:color w:val="4472C4" w:themeColor="accent1"/>
          <w:sz w:val="20"/>
          <w:szCs w:val="20"/>
        </w:rPr>
        <w:t>structure</w:t>
      </w:r>
      <w:r w:rsidR="00B97FDD">
        <w:rPr>
          <w:rFonts w:ascii="Courier" w:hAnsi="Courier"/>
          <w:color w:val="4472C4" w:themeColor="accent1"/>
          <w:sz w:val="20"/>
          <w:szCs w:val="20"/>
        </w:rPr>
        <w:t>. To compute the Love numbers, ALMA requires the discretization of the planet into homogeneous layers. Therefore, we</w:t>
      </w:r>
      <w:r w:rsidR="00834746" w:rsidRPr="00834746">
        <w:rPr>
          <w:rFonts w:ascii="Courier" w:hAnsi="Courier"/>
          <w:color w:val="4472C4" w:themeColor="accent1"/>
          <w:sz w:val="20"/>
          <w:szCs w:val="20"/>
        </w:rPr>
        <w:t xml:space="preserve"> average the</w:t>
      </w:r>
      <w:r w:rsidR="00834746">
        <w:rPr>
          <w:rFonts w:ascii="Courier" w:hAnsi="Courier"/>
          <w:color w:val="4472C4" w:themeColor="accent1"/>
          <w:sz w:val="20"/>
          <w:szCs w:val="20"/>
        </w:rPr>
        <w:t xml:space="preserve"> </w:t>
      </w:r>
      <w:r w:rsidR="00B97FDD">
        <w:rPr>
          <w:rFonts w:ascii="Courier" w:hAnsi="Courier"/>
          <w:color w:val="4472C4" w:themeColor="accent1"/>
          <w:sz w:val="20"/>
          <w:szCs w:val="20"/>
        </w:rPr>
        <w:t>extrapolated</w:t>
      </w:r>
      <w:r w:rsidR="00834746">
        <w:rPr>
          <w:rFonts w:ascii="Courier" w:hAnsi="Courier"/>
          <w:color w:val="4472C4" w:themeColor="accent1"/>
          <w:sz w:val="20"/>
          <w:szCs w:val="20"/>
        </w:rPr>
        <w:t xml:space="preserve"> density and rigidity profiles to generate 3-layers models for Mars </w:t>
      </w:r>
      <w:r w:rsidR="002F427D">
        <w:rPr>
          <w:rFonts w:ascii="Courier" w:hAnsi="Courier"/>
          <w:color w:val="4472C4" w:themeColor="accent1"/>
          <w:sz w:val="20"/>
          <w:szCs w:val="20"/>
        </w:rPr>
        <w:t xml:space="preserve">(core, mantle, and crust), </w:t>
      </w:r>
      <w:r w:rsidR="00834746">
        <w:rPr>
          <w:rFonts w:ascii="Courier" w:hAnsi="Courier"/>
          <w:color w:val="4472C4" w:themeColor="accent1"/>
          <w:sz w:val="20"/>
          <w:szCs w:val="20"/>
        </w:rPr>
        <w:t>and 4-layers models for Venus</w:t>
      </w:r>
      <w:r w:rsidR="002F427D">
        <w:rPr>
          <w:rFonts w:ascii="Courier" w:hAnsi="Courier"/>
          <w:color w:val="4472C4" w:themeColor="accent1"/>
          <w:sz w:val="20"/>
          <w:szCs w:val="20"/>
        </w:rPr>
        <w:t>, accounting for a lower and an upper mantle. The transition between the lower and upper mantle is approximated to occur at 5319 km for all the models, as described by the PREM for the Ea</w:t>
      </w:r>
      <w:r w:rsidR="002F427D" w:rsidRPr="002F427D">
        <w:rPr>
          <w:rFonts w:ascii="Courier" w:hAnsi="Courier"/>
          <w:color w:val="4472C4" w:themeColor="accent1"/>
          <w:sz w:val="20"/>
          <w:szCs w:val="20"/>
        </w:rPr>
        <w:t>rth (</w:t>
      </w:r>
      <w:proofErr w:type="spellStart"/>
      <w:r w:rsidR="002F427D" w:rsidRPr="002F427D">
        <w:rPr>
          <w:rFonts w:ascii="Courier" w:hAnsi="Courier"/>
          <w:color w:val="4472C4" w:themeColor="accent1"/>
          <w:sz w:val="20"/>
          <w:szCs w:val="20"/>
        </w:rPr>
        <w:t>Dziewonski</w:t>
      </w:r>
      <w:proofErr w:type="spellEnd"/>
      <w:r w:rsidR="002F427D" w:rsidRPr="002F427D">
        <w:rPr>
          <w:rFonts w:ascii="Courier" w:hAnsi="Courier"/>
          <w:color w:val="4472C4" w:themeColor="accent1"/>
          <w:sz w:val="20"/>
          <w:szCs w:val="20"/>
        </w:rPr>
        <w:t xml:space="preserve"> &amp; Anderson, 1981). </w:t>
      </w:r>
      <w:r w:rsidR="008E236D">
        <w:rPr>
          <w:rFonts w:ascii="Courier" w:hAnsi="Courier"/>
          <w:color w:val="4472C4" w:themeColor="accent1"/>
          <w:sz w:val="20"/>
          <w:szCs w:val="20"/>
        </w:rPr>
        <w:t>The density and the rigidity of each layer is assumed to be constant.</w:t>
      </w:r>
      <w:r w:rsidR="00834746">
        <w:rPr>
          <w:rFonts w:ascii="Courier" w:hAnsi="Courier"/>
          <w:color w:val="4472C4" w:themeColor="accent1"/>
          <w:sz w:val="20"/>
          <w:szCs w:val="20"/>
        </w:rPr>
        <w:t xml:space="preserve"> </w:t>
      </w:r>
      <w:r w:rsidR="002A0E7F">
        <w:rPr>
          <w:rFonts w:ascii="Courier" w:hAnsi="Courier"/>
          <w:color w:val="4472C4" w:themeColor="accent1"/>
          <w:sz w:val="20"/>
          <w:szCs w:val="20"/>
        </w:rPr>
        <w:t xml:space="preserve">Variations in the core size with respect to the reference models leads to variations in total mass, which need to be balanced </w:t>
      </w:r>
      <w:r w:rsidR="00D11A64">
        <w:rPr>
          <w:rFonts w:ascii="Courier" w:hAnsi="Courier"/>
          <w:color w:val="4472C4" w:themeColor="accent1"/>
          <w:sz w:val="20"/>
          <w:szCs w:val="20"/>
        </w:rPr>
        <w:t>in order for the model to be compliant with the observed</w:t>
      </w:r>
      <w:r w:rsidR="008C2579">
        <w:rPr>
          <w:rFonts w:ascii="Courier" w:hAnsi="Courier"/>
          <w:color w:val="4472C4" w:themeColor="accent1"/>
          <w:sz w:val="20"/>
          <w:szCs w:val="20"/>
        </w:rPr>
        <w:t xml:space="preserve"> total</w:t>
      </w:r>
      <w:r w:rsidR="00D11A64">
        <w:rPr>
          <w:rFonts w:ascii="Courier" w:hAnsi="Courier"/>
          <w:color w:val="4472C4" w:themeColor="accent1"/>
          <w:sz w:val="20"/>
          <w:szCs w:val="20"/>
        </w:rPr>
        <w:t xml:space="preserve"> mass of the planet.</w:t>
      </w:r>
      <w:r w:rsidR="00D11A64" w:rsidRPr="00D11A64">
        <w:rPr>
          <w:rFonts w:ascii="Courier" w:hAnsi="Courier"/>
          <w:color w:val="4472C4" w:themeColor="accent1"/>
          <w:sz w:val="20"/>
          <w:szCs w:val="20"/>
        </w:rPr>
        <w:t xml:space="preserve"> </w:t>
      </w:r>
      <w:r w:rsidR="00D11A64">
        <w:rPr>
          <w:rFonts w:ascii="Courier" w:hAnsi="Courier"/>
          <w:color w:val="4472C4" w:themeColor="accent1"/>
          <w:sz w:val="20"/>
          <w:szCs w:val="20"/>
        </w:rPr>
        <w:t>For each model, we compute the mass balance equation for a 3- or a 4-layers planet. By specifying the variations in the core-mantle boundary (CMB) radius with respect to the reference model, we determine a constant density offset required to balance the induced mass variations. This offset is then used to adjust the core and mantle density to provide the final density structure</w:t>
      </w:r>
      <w:r w:rsidR="00BE0F58">
        <w:rPr>
          <w:rFonts w:ascii="Courier" w:hAnsi="Courier"/>
          <w:color w:val="4472C4" w:themeColor="accent1"/>
          <w:sz w:val="20"/>
          <w:szCs w:val="20"/>
        </w:rPr>
        <w:t>, which is compliant the total mass constraint.</w:t>
      </w:r>
    </w:p>
    <w:p w14:paraId="3D0DDA35" w14:textId="0DD82DE1" w:rsidR="007A5E18" w:rsidRPr="00834746" w:rsidRDefault="00C66A4E" w:rsidP="007A5E18">
      <w:pPr>
        <w:spacing w:line="360" w:lineRule="auto"/>
        <w:jc w:val="both"/>
        <w:rPr>
          <w:rFonts w:ascii="Courier" w:hAnsi="Courier"/>
          <w:color w:val="4472C4" w:themeColor="accent1"/>
          <w:sz w:val="20"/>
          <w:szCs w:val="20"/>
        </w:rPr>
      </w:pPr>
      <w:r w:rsidRPr="004A2D15">
        <w:rPr>
          <w:rFonts w:ascii="Courier" w:hAnsi="Courier"/>
          <w:color w:val="000000" w:themeColor="text1"/>
          <w:sz w:val="20"/>
          <w:szCs w:val="20"/>
        </w:rPr>
        <w:t>Each model is characterized by different rheology, size and viscosity of the core, and rheology and viscosity of the mantl</w:t>
      </w:r>
      <w:r w:rsidR="00FE07EA" w:rsidRPr="004A2D15">
        <w:rPr>
          <w:rFonts w:ascii="Courier" w:hAnsi="Courier"/>
          <w:color w:val="000000" w:themeColor="text1"/>
          <w:sz w:val="20"/>
          <w:szCs w:val="20"/>
        </w:rPr>
        <w:t>e.</w:t>
      </w:r>
      <w:r w:rsidR="00483224">
        <w:rPr>
          <w:rFonts w:ascii="Courier" w:hAnsi="Courier"/>
          <w:color w:val="000000" w:themeColor="text1"/>
          <w:sz w:val="20"/>
          <w:szCs w:val="20"/>
        </w:rPr>
        <w:t xml:space="preserve"> </w:t>
      </w:r>
      <w:r w:rsidR="00E82C97" w:rsidRPr="00E66A01">
        <w:rPr>
          <w:rFonts w:ascii="Courier" w:hAnsi="Courier"/>
          <w:color w:val="4472C4" w:themeColor="accent1"/>
          <w:sz w:val="20"/>
          <w:szCs w:val="20"/>
        </w:rPr>
        <w:t>The viscosity in the core and mantle is assumed to be constant for both the planets</w:t>
      </w:r>
      <w:r w:rsidR="00E82C97">
        <w:rPr>
          <w:rFonts w:ascii="Courier" w:hAnsi="Courier"/>
          <w:color w:val="4472C4" w:themeColor="accent1"/>
          <w:sz w:val="20"/>
          <w:szCs w:val="20"/>
        </w:rPr>
        <w:t>.</w:t>
      </w:r>
      <w:r w:rsidR="00FE07EA" w:rsidRPr="004A2D15">
        <w:rPr>
          <w:rFonts w:ascii="Courier" w:hAnsi="Courier"/>
          <w:color w:val="000000" w:themeColor="text1"/>
          <w:sz w:val="20"/>
          <w:szCs w:val="20"/>
        </w:rPr>
        <w:t xml:space="preserve"> A new model is generated by specifying </w:t>
      </w:r>
      <w:r w:rsidR="00745597" w:rsidRPr="004A2D15">
        <w:rPr>
          <w:rFonts w:ascii="Courier" w:hAnsi="Courier"/>
          <w:color w:val="000000" w:themeColor="text1"/>
          <w:sz w:val="20"/>
          <w:szCs w:val="20"/>
        </w:rPr>
        <w:t>a full set of these</w:t>
      </w:r>
      <w:r w:rsidR="00FE07EA" w:rsidRPr="004A2D15">
        <w:rPr>
          <w:rFonts w:ascii="Courier" w:hAnsi="Courier"/>
          <w:color w:val="000000" w:themeColor="text1"/>
          <w:sz w:val="20"/>
          <w:szCs w:val="20"/>
        </w:rPr>
        <w:t xml:space="preserve"> properties</w:t>
      </w:r>
      <w:r w:rsidR="008E236D">
        <w:rPr>
          <w:rFonts w:ascii="Courier" w:hAnsi="Courier"/>
          <w:color w:val="000000" w:themeColor="text1"/>
          <w:sz w:val="20"/>
          <w:szCs w:val="20"/>
        </w:rPr>
        <w:t xml:space="preserve"> and</w:t>
      </w:r>
      <w:r w:rsidR="004C520E" w:rsidRPr="004A2D15">
        <w:rPr>
          <w:rFonts w:ascii="Courier" w:hAnsi="Courier"/>
          <w:color w:val="000000" w:themeColor="text1"/>
          <w:sz w:val="20"/>
          <w:szCs w:val="20"/>
        </w:rPr>
        <w:t xml:space="preserve"> by accounting for the total mass of the planet</w:t>
      </w:r>
      <w:r w:rsidR="004C520E" w:rsidRPr="004A2D15" w:rsidDel="00DF3A1C">
        <w:rPr>
          <w:rFonts w:ascii="Courier" w:hAnsi="Courier"/>
          <w:color w:val="000000" w:themeColor="text1"/>
          <w:sz w:val="20"/>
          <w:szCs w:val="20"/>
        </w:rPr>
        <w:t xml:space="preserve"> </w:t>
      </w:r>
      <w:r w:rsidR="004C520E" w:rsidRPr="004A2D15">
        <w:rPr>
          <w:rFonts w:ascii="Courier" w:hAnsi="Courier"/>
          <w:color w:val="000000" w:themeColor="text1"/>
          <w:sz w:val="20"/>
          <w:szCs w:val="20"/>
        </w:rPr>
        <w:t>as a constraint</w:t>
      </w:r>
      <w:r w:rsidR="00483224">
        <w:rPr>
          <w:rFonts w:ascii="Courier" w:hAnsi="Courier"/>
          <w:color w:val="4472C4" w:themeColor="accent1"/>
          <w:sz w:val="20"/>
          <w:szCs w:val="20"/>
        </w:rPr>
        <w:t xml:space="preserve">. </w:t>
      </w:r>
      <w:r w:rsidR="007A5E18" w:rsidRPr="004A2D15">
        <w:rPr>
          <w:rFonts w:ascii="Courier" w:hAnsi="Courier"/>
          <w:color w:val="000000" w:themeColor="text1"/>
          <w:sz w:val="20"/>
          <w:szCs w:val="20"/>
        </w:rPr>
        <w:t>A further criterion to accept a resulting interior model is associated with the measured moment of inertia (</w:t>
      </w:r>
      <w:proofErr w:type="spellStart"/>
      <w:r w:rsidR="007A5E18" w:rsidRPr="004A2D15">
        <w:rPr>
          <w:rFonts w:ascii="Courier" w:hAnsi="Courier"/>
          <w:color w:val="000000" w:themeColor="text1"/>
          <w:sz w:val="20"/>
          <w:szCs w:val="20"/>
        </w:rPr>
        <w:t>MoI</w:t>
      </w:r>
      <w:proofErr w:type="spellEnd"/>
      <w:r w:rsidR="007A5E18" w:rsidRPr="004A2D15">
        <w:rPr>
          <w:rFonts w:ascii="Courier" w:hAnsi="Courier"/>
          <w:color w:val="000000" w:themeColor="text1"/>
          <w:sz w:val="20"/>
          <w:szCs w:val="20"/>
        </w:rPr>
        <w:t xml:space="preserve">). For each internal structure, we compute the </w:t>
      </w:r>
      <w:proofErr w:type="spellStart"/>
      <w:r w:rsidR="007A5E18" w:rsidRPr="004A2D15">
        <w:rPr>
          <w:rFonts w:ascii="Courier" w:hAnsi="Courier"/>
          <w:color w:val="000000" w:themeColor="text1"/>
          <w:sz w:val="20"/>
          <w:szCs w:val="20"/>
        </w:rPr>
        <w:t>MoI</w:t>
      </w:r>
      <w:proofErr w:type="spellEnd"/>
      <w:r w:rsidR="00110F57">
        <w:rPr>
          <w:rFonts w:ascii="Courier" w:hAnsi="Courier"/>
          <w:color w:val="000000" w:themeColor="text1"/>
          <w:sz w:val="20"/>
          <w:szCs w:val="20"/>
        </w:rPr>
        <w:t xml:space="preserve"> of the model</w:t>
      </w:r>
      <w:r w:rsidR="007A5E18" w:rsidRPr="004A2D15">
        <w:rPr>
          <w:rFonts w:ascii="Courier" w:hAnsi="Courier"/>
          <w:color w:val="000000" w:themeColor="text1"/>
          <w:sz w:val="20"/>
          <w:szCs w:val="20"/>
        </w:rPr>
        <w:t xml:space="preserve"> to assess whether </w:t>
      </w:r>
      <w:r w:rsidR="00916A30">
        <w:rPr>
          <w:rFonts w:ascii="Courier" w:hAnsi="Courier"/>
          <w:color w:val="000000" w:themeColor="text1"/>
          <w:sz w:val="20"/>
          <w:szCs w:val="20"/>
        </w:rPr>
        <w:t xml:space="preserve">it </w:t>
      </w:r>
      <w:r w:rsidR="007A5E18" w:rsidRPr="004A2D15">
        <w:rPr>
          <w:rFonts w:ascii="Courier" w:hAnsi="Courier"/>
          <w:color w:val="000000" w:themeColor="text1"/>
          <w:sz w:val="20"/>
          <w:szCs w:val="20"/>
        </w:rPr>
        <w:t>is consistent within three times the standard deviation (3-</w:t>
      </w:r>
      <m:oMath>
        <m:r>
          <w:rPr>
            <w:rFonts w:ascii="Cambria Math" w:hAnsi="Cambria Math"/>
            <w:color w:val="000000" w:themeColor="text1"/>
            <w:sz w:val="20"/>
            <w:szCs w:val="20"/>
          </w:rPr>
          <m:t>σ</m:t>
        </m:r>
      </m:oMath>
      <w:r w:rsidR="007A5E18" w:rsidRPr="004A2D15">
        <w:rPr>
          <w:rFonts w:ascii="Courier" w:hAnsi="Courier"/>
          <w:color w:val="000000" w:themeColor="text1"/>
          <w:sz w:val="20"/>
          <w:szCs w:val="20"/>
        </w:rPr>
        <w:t xml:space="preserve">) of the geophysical </w:t>
      </w:r>
      <w:r w:rsidR="007A5E18" w:rsidRPr="004A2D15">
        <w:rPr>
          <w:rFonts w:ascii="Courier" w:hAnsi="Courier"/>
          <w:color w:val="000000" w:themeColor="text1"/>
          <w:sz w:val="20"/>
          <w:szCs w:val="20"/>
        </w:rPr>
        <w:lastRenderedPageBreak/>
        <w:t xml:space="preserve">measurements retrieved by Margot et al. (2021) for Venus and </w:t>
      </w:r>
      <w:proofErr w:type="spellStart"/>
      <w:r w:rsidR="007A5E18" w:rsidRPr="004A2D15">
        <w:rPr>
          <w:rFonts w:ascii="Courier" w:hAnsi="Courier"/>
          <w:color w:val="000000" w:themeColor="text1"/>
          <w:sz w:val="20"/>
          <w:szCs w:val="20"/>
        </w:rPr>
        <w:t>Konopliv</w:t>
      </w:r>
      <w:proofErr w:type="spellEnd"/>
      <w:r w:rsidR="007A5E18" w:rsidRPr="004A2D15">
        <w:rPr>
          <w:rFonts w:ascii="Courier" w:hAnsi="Courier"/>
          <w:color w:val="000000" w:themeColor="text1"/>
          <w:sz w:val="20"/>
          <w:szCs w:val="20"/>
        </w:rPr>
        <w:t xml:space="preserve"> et al. (2016) for Mars. The models that do not meet this requirement are then discarded.</w:t>
      </w:r>
    </w:p>
    <w:p w14:paraId="181D6DD3" w14:textId="74FD4C38" w:rsidR="009D4FAC" w:rsidRDefault="00D66335" w:rsidP="00C66A4E">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T</w:t>
      </w:r>
      <w:r w:rsidR="005662B6" w:rsidRPr="004A2D15">
        <w:rPr>
          <w:rFonts w:ascii="Courier" w:hAnsi="Courier"/>
          <w:color w:val="000000" w:themeColor="text1"/>
          <w:sz w:val="20"/>
          <w:szCs w:val="20"/>
        </w:rPr>
        <w:t>he range</w:t>
      </w:r>
      <w:r w:rsidR="004C520E" w:rsidRPr="004A2D15">
        <w:rPr>
          <w:rFonts w:ascii="Courier" w:hAnsi="Courier"/>
          <w:color w:val="000000" w:themeColor="text1"/>
          <w:sz w:val="20"/>
          <w:szCs w:val="20"/>
        </w:rPr>
        <w:t>s</w:t>
      </w:r>
      <w:r w:rsidR="005662B6" w:rsidRPr="004A2D15">
        <w:rPr>
          <w:rFonts w:ascii="Courier" w:hAnsi="Courier"/>
          <w:color w:val="000000" w:themeColor="text1"/>
          <w:sz w:val="20"/>
          <w:szCs w:val="20"/>
        </w:rPr>
        <w:t xml:space="preserve"> </w:t>
      </w:r>
      <w:r w:rsidR="004C520E" w:rsidRPr="004A2D15">
        <w:rPr>
          <w:rFonts w:ascii="Courier" w:hAnsi="Courier"/>
          <w:color w:val="000000" w:themeColor="text1"/>
          <w:sz w:val="20"/>
          <w:szCs w:val="20"/>
        </w:rPr>
        <w:t>of values adopted for the</w:t>
      </w:r>
      <w:r w:rsidR="005662B6" w:rsidRPr="004A2D15">
        <w:rPr>
          <w:rFonts w:ascii="Courier" w:hAnsi="Courier"/>
          <w:color w:val="000000" w:themeColor="text1"/>
          <w:sz w:val="20"/>
          <w:szCs w:val="20"/>
        </w:rPr>
        <w:t xml:space="preserve"> generat</w:t>
      </w:r>
      <w:r w:rsidR="004C520E" w:rsidRPr="004A2D15">
        <w:rPr>
          <w:rFonts w:ascii="Courier" w:hAnsi="Courier"/>
          <w:color w:val="000000" w:themeColor="text1"/>
          <w:sz w:val="20"/>
          <w:szCs w:val="20"/>
        </w:rPr>
        <w:t>ion of</w:t>
      </w:r>
      <w:r w:rsidR="005662B6" w:rsidRPr="004A2D15">
        <w:rPr>
          <w:rFonts w:ascii="Courier" w:hAnsi="Courier"/>
          <w:color w:val="000000" w:themeColor="text1"/>
          <w:sz w:val="20"/>
          <w:szCs w:val="20"/>
        </w:rPr>
        <w:t xml:space="preserve"> interior models</w:t>
      </w:r>
      <w:r w:rsidRPr="004A2D15">
        <w:rPr>
          <w:rFonts w:ascii="Courier" w:hAnsi="Courier"/>
          <w:color w:val="000000" w:themeColor="text1"/>
          <w:sz w:val="20"/>
          <w:szCs w:val="20"/>
        </w:rPr>
        <w:t xml:space="preserve"> </w:t>
      </w:r>
      <w:r w:rsidR="004C520E" w:rsidRPr="004A2D15">
        <w:rPr>
          <w:rFonts w:ascii="Courier" w:hAnsi="Courier"/>
          <w:color w:val="000000" w:themeColor="text1"/>
          <w:sz w:val="20"/>
          <w:szCs w:val="20"/>
        </w:rPr>
        <w:t xml:space="preserve">are </w:t>
      </w:r>
      <w:r w:rsidRPr="004A2D15">
        <w:rPr>
          <w:rFonts w:ascii="Courier" w:hAnsi="Courier"/>
          <w:color w:val="000000" w:themeColor="text1"/>
          <w:sz w:val="20"/>
          <w:szCs w:val="20"/>
        </w:rPr>
        <w:t xml:space="preserve">presented </w:t>
      </w:r>
      <w:r w:rsidR="005662B6" w:rsidRPr="004A2D15">
        <w:rPr>
          <w:rFonts w:ascii="Courier" w:hAnsi="Courier"/>
          <w:color w:val="000000" w:themeColor="text1"/>
          <w:sz w:val="20"/>
          <w:szCs w:val="20"/>
        </w:rPr>
        <w:t>in Sections 3.2.1 and 3.2.2</w:t>
      </w:r>
      <w:r w:rsidRPr="004A2D15">
        <w:rPr>
          <w:rFonts w:ascii="Courier" w:hAnsi="Courier"/>
          <w:color w:val="000000" w:themeColor="text1"/>
          <w:sz w:val="20"/>
          <w:szCs w:val="20"/>
        </w:rPr>
        <w:t xml:space="preserve"> and</w:t>
      </w:r>
      <w:r w:rsidR="004C520E" w:rsidRPr="004A2D15">
        <w:rPr>
          <w:rFonts w:ascii="Courier" w:hAnsi="Courier"/>
          <w:color w:val="000000" w:themeColor="text1"/>
          <w:sz w:val="20"/>
          <w:szCs w:val="20"/>
        </w:rPr>
        <w:t xml:space="preserve"> are reported </w:t>
      </w:r>
      <w:r w:rsidRPr="004A2D15">
        <w:rPr>
          <w:rFonts w:ascii="Courier" w:hAnsi="Courier"/>
          <w:color w:val="000000" w:themeColor="text1"/>
          <w:sz w:val="20"/>
          <w:szCs w:val="20"/>
        </w:rPr>
        <w:t>in Table 1</w:t>
      </w:r>
      <w:r w:rsidR="005662B6" w:rsidRPr="004A2D15">
        <w:rPr>
          <w:rFonts w:ascii="Courier" w:hAnsi="Courier"/>
          <w:color w:val="000000" w:themeColor="text1"/>
          <w:sz w:val="20"/>
          <w:szCs w:val="20"/>
        </w:rPr>
        <w:t>.</w:t>
      </w:r>
      <w:r w:rsidR="00C311F6" w:rsidRPr="00C311F6">
        <w:rPr>
          <w:rFonts w:ascii="Courier" w:hAnsi="Courier"/>
          <w:color w:val="000000" w:themeColor="text1"/>
          <w:sz w:val="20"/>
          <w:szCs w:val="20"/>
        </w:rPr>
        <w:t xml:space="preserve"> </w:t>
      </w:r>
      <w:r w:rsidR="00C311F6" w:rsidRPr="002A7C76">
        <w:rPr>
          <w:rFonts w:ascii="Courier" w:hAnsi="Courier"/>
          <w:color w:val="000000" w:themeColor="text1"/>
          <w:sz w:val="20"/>
          <w:szCs w:val="20"/>
        </w:rPr>
        <w:t>Our results are not significantly affected by the choice of the reference profiles from the work</w:t>
      </w:r>
      <w:r w:rsidR="00107F73" w:rsidRPr="002A7C76">
        <w:rPr>
          <w:rFonts w:ascii="Courier" w:hAnsi="Courier"/>
          <w:color w:val="000000" w:themeColor="text1"/>
          <w:sz w:val="20"/>
          <w:szCs w:val="20"/>
        </w:rPr>
        <w:t>s</w:t>
      </w:r>
      <w:r w:rsidR="00C311F6" w:rsidRPr="002A7C76">
        <w:rPr>
          <w:rFonts w:ascii="Courier" w:hAnsi="Courier"/>
          <w:color w:val="000000" w:themeColor="text1"/>
          <w:sz w:val="20"/>
          <w:szCs w:val="20"/>
        </w:rPr>
        <w:t xml:space="preserve"> of Dumoulin et al. (2017) and Khan et al. (2018) since we explore a very broad range of core and mantle properties to compute the Love numbers. </w:t>
      </w:r>
      <w:r w:rsidR="009D4FAC" w:rsidRPr="009D4FAC">
        <w:rPr>
          <w:rFonts w:ascii="Courier" w:hAnsi="Courier"/>
          <w:color w:val="4472C4" w:themeColor="accent1"/>
          <w:sz w:val="20"/>
          <w:szCs w:val="20"/>
        </w:rPr>
        <w:t>The end members of</w:t>
      </w:r>
      <w:r w:rsidR="009D4FAC">
        <w:rPr>
          <w:rFonts w:ascii="Courier" w:hAnsi="Courier"/>
          <w:color w:val="4472C4" w:themeColor="accent1"/>
          <w:sz w:val="20"/>
          <w:szCs w:val="20"/>
        </w:rPr>
        <w:t xml:space="preserve"> the core and mantle</w:t>
      </w:r>
      <w:r w:rsidR="009D4FAC" w:rsidRPr="009D4FAC">
        <w:rPr>
          <w:rFonts w:ascii="Courier" w:hAnsi="Courier"/>
          <w:color w:val="4472C4" w:themeColor="accent1"/>
          <w:sz w:val="20"/>
          <w:szCs w:val="20"/>
        </w:rPr>
        <w:t xml:space="preserve"> densit</w:t>
      </w:r>
      <w:r w:rsidR="003B6C68">
        <w:rPr>
          <w:rFonts w:ascii="Courier" w:hAnsi="Courier"/>
          <w:color w:val="4472C4" w:themeColor="accent1"/>
          <w:sz w:val="20"/>
          <w:szCs w:val="20"/>
        </w:rPr>
        <w:t>y and rigidity</w:t>
      </w:r>
      <w:r w:rsidR="009D4FAC">
        <w:rPr>
          <w:rFonts w:ascii="Courier" w:hAnsi="Courier"/>
          <w:color w:val="4472C4" w:themeColor="accent1"/>
          <w:sz w:val="20"/>
          <w:szCs w:val="20"/>
        </w:rPr>
        <w:t xml:space="preserve"> </w:t>
      </w:r>
      <w:r w:rsidR="00B91583">
        <w:rPr>
          <w:rFonts w:ascii="Courier" w:hAnsi="Courier"/>
          <w:color w:val="4472C4" w:themeColor="accent1"/>
          <w:sz w:val="20"/>
          <w:szCs w:val="20"/>
        </w:rPr>
        <w:t xml:space="preserve">in Table 1 </w:t>
      </w:r>
      <w:r w:rsidR="009D4FAC">
        <w:rPr>
          <w:rFonts w:ascii="Courier" w:hAnsi="Courier"/>
          <w:color w:val="4472C4" w:themeColor="accent1"/>
          <w:sz w:val="20"/>
          <w:szCs w:val="20"/>
        </w:rPr>
        <w:t>correspond to the models with smallest and largest core size.</w:t>
      </w:r>
      <w:r w:rsidR="00A95AFC">
        <w:rPr>
          <w:rFonts w:ascii="Courier" w:hAnsi="Courier"/>
          <w:color w:val="4472C4" w:themeColor="accent1"/>
          <w:sz w:val="20"/>
          <w:szCs w:val="20"/>
        </w:rPr>
        <w:t xml:space="preserve"> For both Mars and Venus, the </w:t>
      </w:r>
      <w:r w:rsidR="00CD11EB">
        <w:rPr>
          <w:rFonts w:ascii="Courier" w:hAnsi="Courier"/>
          <w:color w:val="4472C4" w:themeColor="accent1"/>
          <w:sz w:val="20"/>
          <w:szCs w:val="20"/>
        </w:rPr>
        <w:t xml:space="preserve">shear modulus of the liquid core is zero. For the case of Venus solid core, the rigidity profiles </w:t>
      </w:r>
      <w:r w:rsidR="00CD11EB">
        <w:rPr>
          <w:rFonts w:ascii="Courier" w:hAnsi="Courier"/>
          <w:color w:val="4472C4" w:themeColor="accent1"/>
          <w:sz w:val="20"/>
          <w:szCs w:val="20"/>
        </w:rPr>
        <w:t>we</w:t>
      </w:r>
      <w:r w:rsidR="00CD11EB">
        <w:rPr>
          <w:rFonts w:ascii="Courier" w:hAnsi="Courier"/>
          <w:color w:val="4472C4" w:themeColor="accent1"/>
          <w:sz w:val="20"/>
          <w:szCs w:val="20"/>
        </w:rPr>
        <w:t>re</w:t>
      </w:r>
      <w:r w:rsidR="00CD11EB">
        <w:rPr>
          <w:rFonts w:ascii="Courier" w:hAnsi="Courier"/>
          <w:color w:val="4472C4" w:themeColor="accent1"/>
          <w:sz w:val="20"/>
          <w:szCs w:val="20"/>
        </w:rPr>
        <w:t xml:space="preserve"> extrapolated</w:t>
      </w:r>
      <w:r w:rsidR="00CD11EB">
        <w:rPr>
          <w:rFonts w:ascii="Courier" w:hAnsi="Courier"/>
          <w:color w:val="4472C4" w:themeColor="accent1"/>
          <w:sz w:val="20"/>
          <w:szCs w:val="20"/>
        </w:rPr>
        <w:t xml:space="preserve"> from the PREM model as in Dumoulin et al. (2017).</w:t>
      </w:r>
    </w:p>
    <w:p w14:paraId="07C3FA22" w14:textId="5C70400B" w:rsidR="00C66A4E" w:rsidRPr="00834746" w:rsidRDefault="00C66A4E" w:rsidP="00C66A4E">
      <w:pPr>
        <w:spacing w:line="360" w:lineRule="auto"/>
        <w:jc w:val="both"/>
        <w:rPr>
          <w:rFonts w:ascii="Courier" w:hAnsi="Courier"/>
          <w:color w:val="4472C4" w:themeColor="accent1"/>
          <w:sz w:val="20"/>
          <w:szCs w:val="20"/>
        </w:rPr>
      </w:pPr>
      <w:r w:rsidRPr="004A2D15">
        <w:rPr>
          <w:rFonts w:ascii="Courier" w:hAnsi="Courier"/>
          <w:color w:val="000000" w:themeColor="text1"/>
          <w:sz w:val="20"/>
          <w:szCs w:val="20"/>
        </w:rPr>
        <w:t xml:space="preserve">The crustal properties were not </w:t>
      </w:r>
      <w:r w:rsidR="004C520E" w:rsidRPr="004A2D15">
        <w:rPr>
          <w:rFonts w:ascii="Courier" w:hAnsi="Courier"/>
          <w:color w:val="000000" w:themeColor="text1"/>
          <w:sz w:val="20"/>
          <w:szCs w:val="20"/>
        </w:rPr>
        <w:t xml:space="preserve">varied </w:t>
      </w:r>
      <w:r w:rsidRPr="004A2D15">
        <w:rPr>
          <w:rFonts w:ascii="Courier" w:hAnsi="Courier"/>
          <w:color w:val="000000" w:themeColor="text1"/>
          <w:sz w:val="20"/>
          <w:szCs w:val="20"/>
        </w:rPr>
        <w:t xml:space="preserve">in our analysis since this thin layer does not </w:t>
      </w:r>
      <w:r w:rsidR="00352493" w:rsidRPr="004A2D15">
        <w:rPr>
          <w:rFonts w:ascii="Courier" w:hAnsi="Courier"/>
          <w:color w:val="000000" w:themeColor="text1"/>
          <w:sz w:val="20"/>
          <w:szCs w:val="20"/>
        </w:rPr>
        <w:t>significantly affect</w:t>
      </w:r>
      <w:r w:rsidRPr="004A2D15">
        <w:rPr>
          <w:rFonts w:ascii="Courier" w:hAnsi="Courier"/>
          <w:color w:val="000000" w:themeColor="text1"/>
          <w:sz w:val="20"/>
          <w:szCs w:val="20"/>
        </w:rPr>
        <w:t xml:space="preserve"> our results regarding the low degree gravity field. </w:t>
      </w:r>
      <w:r w:rsidR="0094301A" w:rsidRPr="004A2D15">
        <w:rPr>
          <w:rFonts w:ascii="Courier" w:hAnsi="Courier"/>
          <w:color w:val="000000" w:themeColor="text1"/>
          <w:sz w:val="20"/>
          <w:szCs w:val="20"/>
        </w:rPr>
        <w:t>In addition to the total mass</w:t>
      </w:r>
      <w:r w:rsidR="00113197">
        <w:rPr>
          <w:rFonts w:ascii="Courier" w:hAnsi="Courier"/>
          <w:color w:val="000000" w:themeColor="text1"/>
          <w:sz w:val="20"/>
          <w:szCs w:val="20"/>
        </w:rPr>
        <w:t xml:space="preserve"> and </w:t>
      </w:r>
      <w:proofErr w:type="spellStart"/>
      <w:r w:rsidR="00113197">
        <w:rPr>
          <w:rFonts w:ascii="Courier" w:hAnsi="Courier"/>
          <w:color w:val="000000" w:themeColor="text1"/>
          <w:sz w:val="20"/>
          <w:szCs w:val="20"/>
        </w:rPr>
        <w:t>MoI</w:t>
      </w:r>
      <w:proofErr w:type="spellEnd"/>
      <w:r w:rsidR="0094301A" w:rsidRPr="004A2D15">
        <w:rPr>
          <w:rFonts w:ascii="Courier" w:hAnsi="Courier"/>
          <w:color w:val="000000" w:themeColor="text1"/>
          <w:sz w:val="20"/>
          <w:szCs w:val="20"/>
        </w:rPr>
        <w:t xml:space="preserve"> constraint</w:t>
      </w:r>
      <w:r w:rsidR="00113197">
        <w:rPr>
          <w:rFonts w:ascii="Courier" w:hAnsi="Courier"/>
          <w:color w:val="000000" w:themeColor="text1"/>
          <w:sz w:val="20"/>
          <w:szCs w:val="20"/>
        </w:rPr>
        <w:t>s</w:t>
      </w:r>
      <w:r w:rsidR="0094301A" w:rsidRPr="004A2D15">
        <w:rPr>
          <w:rFonts w:ascii="Courier" w:hAnsi="Courier"/>
          <w:color w:val="000000" w:themeColor="text1"/>
          <w:sz w:val="20"/>
          <w:szCs w:val="20"/>
        </w:rPr>
        <w:t>, we</w:t>
      </w:r>
      <w:r w:rsidR="002C67D8" w:rsidRPr="004A2D15">
        <w:rPr>
          <w:rFonts w:ascii="Courier" w:hAnsi="Courier"/>
          <w:color w:val="000000" w:themeColor="text1"/>
          <w:sz w:val="20"/>
          <w:szCs w:val="20"/>
        </w:rPr>
        <w:t xml:space="preserve"> also constrained this generation</w:t>
      </w:r>
      <w:r w:rsidRPr="004A2D15">
        <w:rPr>
          <w:rFonts w:ascii="Courier" w:hAnsi="Courier"/>
          <w:color w:val="000000" w:themeColor="text1"/>
          <w:sz w:val="20"/>
          <w:szCs w:val="20"/>
        </w:rPr>
        <w:t xml:space="preserve"> </w:t>
      </w:r>
      <w:r w:rsidR="002C67D8" w:rsidRPr="004A2D15">
        <w:rPr>
          <w:rFonts w:ascii="Courier" w:hAnsi="Courier"/>
          <w:color w:val="000000" w:themeColor="text1"/>
          <w:sz w:val="20"/>
          <w:szCs w:val="20"/>
        </w:rPr>
        <w:t>of planetary interior</w:t>
      </w:r>
      <w:r w:rsidRPr="004A2D15">
        <w:rPr>
          <w:rFonts w:ascii="Courier" w:hAnsi="Courier"/>
          <w:color w:val="000000" w:themeColor="text1"/>
          <w:sz w:val="20"/>
          <w:szCs w:val="20"/>
        </w:rPr>
        <w:t xml:space="preserve"> model</w:t>
      </w:r>
      <w:r w:rsidR="002C67D8" w:rsidRPr="004A2D15">
        <w:rPr>
          <w:rFonts w:ascii="Courier" w:hAnsi="Courier"/>
          <w:color w:val="000000" w:themeColor="text1"/>
          <w:sz w:val="20"/>
          <w:szCs w:val="20"/>
        </w:rPr>
        <w:t>s by requiring</w:t>
      </w:r>
      <w:r w:rsidRPr="004A2D15">
        <w:rPr>
          <w:rFonts w:ascii="Courier" w:hAnsi="Courier"/>
          <w:color w:val="000000" w:themeColor="text1"/>
          <w:sz w:val="20"/>
          <w:szCs w:val="20"/>
        </w:rPr>
        <w:t xml:space="preserve"> that the computed tidal </w:t>
      </w:r>
      <w:r w:rsidRPr="00C66A4E">
        <w:rPr>
          <w:rFonts w:ascii="Courier" w:hAnsi="Courier"/>
          <w:sz w:val="20"/>
          <w:szCs w:val="20"/>
        </w:rPr>
        <w:t xml:space="preserve">Love number </w:t>
      </w:r>
      <w:r w:rsidRPr="00C66A4E">
        <w:rPr>
          <w:rFonts w:ascii="Courier" w:hAnsi="Courier"/>
          <w:i/>
          <w:sz w:val="20"/>
          <w:szCs w:val="20"/>
        </w:rPr>
        <w:t>k</w:t>
      </w:r>
      <w:r w:rsidRPr="00C66A4E">
        <w:rPr>
          <w:rFonts w:ascii="Courier" w:hAnsi="Courier"/>
          <w:i/>
          <w:sz w:val="20"/>
          <w:szCs w:val="20"/>
          <w:vertAlign w:val="subscript"/>
        </w:rPr>
        <w:t>2</w:t>
      </w:r>
      <w:r w:rsidRPr="00C66A4E">
        <w:rPr>
          <w:rFonts w:ascii="Courier" w:hAnsi="Courier"/>
          <w:sz w:val="20"/>
          <w:szCs w:val="20"/>
        </w:rPr>
        <w:t xml:space="preserve"> </w:t>
      </w:r>
      <w:proofErr w:type="gramStart"/>
      <w:r w:rsidRPr="00C66A4E">
        <w:rPr>
          <w:rFonts w:ascii="Courier" w:hAnsi="Courier"/>
          <w:sz w:val="20"/>
          <w:szCs w:val="20"/>
        </w:rPr>
        <w:t>is in agreement</w:t>
      </w:r>
      <w:proofErr w:type="gramEnd"/>
      <w:r w:rsidRPr="00C66A4E">
        <w:rPr>
          <w:rFonts w:ascii="Courier" w:hAnsi="Courier"/>
          <w:sz w:val="20"/>
          <w:szCs w:val="20"/>
        </w:rPr>
        <w:t xml:space="preserve"> with the measurements obtained by </w:t>
      </w:r>
      <w:proofErr w:type="spellStart"/>
      <w:r w:rsidRPr="00C66A4E">
        <w:rPr>
          <w:rFonts w:ascii="Courier" w:hAnsi="Courier"/>
          <w:sz w:val="20"/>
          <w:szCs w:val="20"/>
        </w:rPr>
        <w:t>Konopliv</w:t>
      </w:r>
      <w:proofErr w:type="spellEnd"/>
      <w:r w:rsidRPr="00C66A4E">
        <w:rPr>
          <w:rFonts w:ascii="Courier" w:hAnsi="Courier"/>
          <w:sz w:val="20"/>
          <w:szCs w:val="20"/>
        </w:rPr>
        <w:t xml:space="preserve"> et al. (1996) for Venus</w:t>
      </w:r>
      <w:r w:rsidRPr="00C66A4E" w:rsidDel="00C238CB">
        <w:rPr>
          <w:rFonts w:ascii="Courier" w:hAnsi="Courier"/>
          <w:sz w:val="20"/>
          <w:szCs w:val="20"/>
        </w:rPr>
        <w:t xml:space="preserve"> </w:t>
      </w:r>
      <w:r w:rsidRPr="00C66A4E">
        <w:rPr>
          <w:rFonts w:ascii="Courier" w:hAnsi="Courier"/>
          <w:sz w:val="20"/>
          <w:szCs w:val="20"/>
        </w:rPr>
        <w:t xml:space="preserve">and by Genova et al. (2016) and </w:t>
      </w:r>
      <w:proofErr w:type="spellStart"/>
      <w:r w:rsidRPr="00C66A4E">
        <w:rPr>
          <w:rFonts w:ascii="Courier" w:hAnsi="Courier"/>
          <w:sz w:val="20"/>
          <w:szCs w:val="20"/>
        </w:rPr>
        <w:t>Konopliv</w:t>
      </w:r>
      <w:proofErr w:type="spellEnd"/>
      <w:r w:rsidRPr="00C66A4E">
        <w:rPr>
          <w:rFonts w:ascii="Courier" w:hAnsi="Courier"/>
          <w:sz w:val="20"/>
          <w:szCs w:val="20"/>
        </w:rPr>
        <w:t xml:space="preserve"> et al. (2016) for Mars. Since these observations are based mainly on the gravitational tides induced by the Sun, the tidal Love numbers are computed at frequencies corresponding to the period of the solar semidiurnal tides, that is 12 hours and 19 minutes for Mars and 58 days and 8 hours for Venus. On the other hand, the dominant contribution to the surface loading is given by the thermal tides for Venus and the CO</w:t>
      </w:r>
      <w:r w:rsidRPr="00C66A4E">
        <w:rPr>
          <w:rFonts w:ascii="Courier" w:hAnsi="Courier"/>
          <w:sz w:val="20"/>
          <w:szCs w:val="20"/>
          <w:vertAlign w:val="subscript"/>
        </w:rPr>
        <w:t>2</w:t>
      </w:r>
      <w:r w:rsidRPr="00C66A4E">
        <w:rPr>
          <w:rFonts w:ascii="Courier" w:hAnsi="Courier"/>
          <w:sz w:val="20"/>
          <w:szCs w:val="20"/>
        </w:rPr>
        <w:t xml:space="preserve"> cycle for Mars, therefore we compute the load Love numbers at the frequencies of these phenomena, corresponding to a period of 116 days and 16 hours for Venus and 687 days for Mars</w:t>
      </w:r>
      <w:r w:rsidRPr="004A2D15">
        <w:rPr>
          <w:rFonts w:ascii="Courier" w:hAnsi="Courier"/>
          <w:color w:val="000000" w:themeColor="text1"/>
          <w:sz w:val="20"/>
          <w:szCs w:val="20"/>
        </w:rPr>
        <w:t>.</w:t>
      </w:r>
    </w:p>
    <w:p w14:paraId="2FD31DB6" w14:textId="5A6BF160" w:rsidR="002236A0" w:rsidRDefault="00C66A4E" w:rsidP="00C66A4E">
      <w:pPr>
        <w:spacing w:line="360" w:lineRule="auto"/>
        <w:jc w:val="both"/>
        <w:rPr>
          <w:rFonts w:ascii="Courier" w:hAnsi="Courier"/>
          <w:color w:val="000000" w:themeColor="text1"/>
          <w:sz w:val="20"/>
          <w:szCs w:val="20"/>
        </w:rPr>
      </w:pPr>
      <w:r w:rsidRPr="004A2D15">
        <w:rPr>
          <w:rFonts w:ascii="Courier" w:hAnsi="Courier"/>
          <w:color w:val="000000" w:themeColor="text1"/>
          <w:sz w:val="20"/>
          <w:szCs w:val="20"/>
        </w:rPr>
        <w:t xml:space="preserve">The load Love numbers of Mars were first computed by </w:t>
      </w:r>
      <w:proofErr w:type="spellStart"/>
      <w:r w:rsidRPr="004A2D15">
        <w:rPr>
          <w:rFonts w:ascii="Courier" w:hAnsi="Courier"/>
          <w:color w:val="000000" w:themeColor="text1"/>
          <w:sz w:val="20"/>
          <w:szCs w:val="20"/>
        </w:rPr>
        <w:t>Metivier</w:t>
      </w:r>
      <w:proofErr w:type="spellEnd"/>
      <w:r w:rsidRPr="004A2D15">
        <w:rPr>
          <w:rFonts w:ascii="Courier" w:hAnsi="Courier"/>
          <w:color w:val="000000" w:themeColor="text1"/>
          <w:sz w:val="20"/>
          <w:szCs w:val="20"/>
        </w:rPr>
        <w:t xml:space="preserve"> et al. (2008), by assuming a purely elastic model to investigate the connection between the internal structure of the planet and its seasonal deformation. The loading deformations and the load Love numbers of Venus are still unknown and poorly investigated.</w:t>
      </w:r>
    </w:p>
    <w:p w14:paraId="6439D7B6" w14:textId="33962CE1" w:rsidR="00B77272" w:rsidRDefault="00B77272" w:rsidP="00C66A4E">
      <w:pPr>
        <w:spacing w:line="360" w:lineRule="auto"/>
        <w:jc w:val="both"/>
        <w:rPr>
          <w:rFonts w:ascii="Courier" w:hAnsi="Courier"/>
          <w:color w:val="000000" w:themeColor="text1"/>
          <w:sz w:val="20"/>
          <w:szCs w:val="20"/>
        </w:rPr>
      </w:pPr>
    </w:p>
    <w:p w14:paraId="2344760D" w14:textId="361ED1FC" w:rsidR="00DB1337" w:rsidRDefault="00DB1337" w:rsidP="00C66A4E">
      <w:pPr>
        <w:spacing w:line="360" w:lineRule="auto"/>
        <w:jc w:val="both"/>
        <w:rPr>
          <w:rFonts w:ascii="Courier" w:hAnsi="Courier"/>
          <w:color w:val="000000" w:themeColor="text1"/>
          <w:sz w:val="20"/>
          <w:szCs w:val="20"/>
        </w:rPr>
      </w:pPr>
    </w:p>
    <w:p w14:paraId="576A88A9" w14:textId="35E1AF57" w:rsidR="00DB1337" w:rsidRDefault="00DB1337" w:rsidP="00C66A4E">
      <w:pPr>
        <w:spacing w:line="360" w:lineRule="auto"/>
        <w:jc w:val="both"/>
        <w:rPr>
          <w:rFonts w:ascii="Courier" w:hAnsi="Courier"/>
          <w:color w:val="000000" w:themeColor="text1"/>
          <w:sz w:val="20"/>
          <w:szCs w:val="20"/>
        </w:rPr>
      </w:pPr>
    </w:p>
    <w:p w14:paraId="2E105E78" w14:textId="55248304" w:rsidR="00DB1337" w:rsidRDefault="00DB1337" w:rsidP="00C66A4E">
      <w:pPr>
        <w:spacing w:line="360" w:lineRule="auto"/>
        <w:jc w:val="both"/>
        <w:rPr>
          <w:rFonts w:ascii="Courier" w:hAnsi="Courier"/>
          <w:color w:val="000000" w:themeColor="text1"/>
          <w:sz w:val="20"/>
          <w:szCs w:val="20"/>
        </w:rPr>
      </w:pPr>
    </w:p>
    <w:p w14:paraId="74C31993" w14:textId="3F0D6791" w:rsidR="00DB1337" w:rsidRDefault="00DB1337" w:rsidP="00C66A4E">
      <w:pPr>
        <w:spacing w:line="360" w:lineRule="auto"/>
        <w:jc w:val="both"/>
        <w:rPr>
          <w:rFonts w:ascii="Courier" w:hAnsi="Courier"/>
          <w:color w:val="000000" w:themeColor="text1"/>
          <w:sz w:val="20"/>
          <w:szCs w:val="20"/>
        </w:rPr>
      </w:pPr>
    </w:p>
    <w:p w14:paraId="004AEE49" w14:textId="1EEC8F21" w:rsidR="00DB1337" w:rsidRDefault="00DB1337" w:rsidP="00C66A4E">
      <w:pPr>
        <w:spacing w:line="360" w:lineRule="auto"/>
        <w:jc w:val="both"/>
        <w:rPr>
          <w:rFonts w:ascii="Courier" w:hAnsi="Courier"/>
          <w:color w:val="000000" w:themeColor="text1"/>
          <w:sz w:val="20"/>
          <w:szCs w:val="20"/>
        </w:rPr>
      </w:pPr>
    </w:p>
    <w:p w14:paraId="743BA041" w14:textId="003E6D12" w:rsidR="00DB1337" w:rsidRDefault="00DB1337" w:rsidP="00C66A4E">
      <w:pPr>
        <w:spacing w:line="360" w:lineRule="auto"/>
        <w:jc w:val="both"/>
        <w:rPr>
          <w:rFonts w:ascii="Courier" w:hAnsi="Courier"/>
          <w:color w:val="000000" w:themeColor="text1"/>
          <w:sz w:val="20"/>
          <w:szCs w:val="20"/>
        </w:rPr>
      </w:pPr>
    </w:p>
    <w:p w14:paraId="75EB0049" w14:textId="6B34A676" w:rsidR="00DB1337" w:rsidRDefault="00DB1337" w:rsidP="00C66A4E">
      <w:pPr>
        <w:spacing w:line="360" w:lineRule="auto"/>
        <w:jc w:val="both"/>
        <w:rPr>
          <w:rFonts w:ascii="Courier" w:hAnsi="Courier"/>
          <w:color w:val="000000" w:themeColor="text1"/>
          <w:sz w:val="20"/>
          <w:szCs w:val="20"/>
        </w:rPr>
      </w:pPr>
    </w:p>
    <w:p w14:paraId="5DE2EB9C" w14:textId="77777777" w:rsidR="00DB1337" w:rsidRPr="004A2D15" w:rsidRDefault="00DB1337" w:rsidP="00C66A4E">
      <w:pPr>
        <w:spacing w:line="360" w:lineRule="auto"/>
        <w:jc w:val="both"/>
        <w:rPr>
          <w:rFonts w:ascii="Courier" w:hAnsi="Courier"/>
          <w:color w:val="000000" w:themeColor="text1"/>
          <w:sz w:val="20"/>
          <w:szCs w:val="20"/>
        </w:rPr>
      </w:pPr>
    </w:p>
    <w:p w14:paraId="1004B5AB" w14:textId="4D84F52A" w:rsidR="00273A3A" w:rsidRDefault="00273A3A" w:rsidP="00273A3A">
      <w:pPr>
        <w:pStyle w:val="Didascalia"/>
        <w:jc w:val="center"/>
        <w:rPr>
          <w:b/>
          <w:bCs/>
          <w:i w:val="0"/>
          <w:iCs w:val="0"/>
          <w:color w:val="4472C4" w:themeColor="accent1"/>
        </w:rPr>
      </w:pPr>
      <w:r w:rsidRPr="00273A3A">
        <w:rPr>
          <w:b/>
          <w:bCs/>
          <w:i w:val="0"/>
          <w:iCs w:val="0"/>
          <w:color w:val="4472C4" w:themeColor="accent1"/>
        </w:rPr>
        <w:lastRenderedPageBreak/>
        <w:t xml:space="preserve">Table </w:t>
      </w:r>
      <w:r w:rsidRPr="00273A3A">
        <w:rPr>
          <w:b/>
          <w:bCs/>
          <w:i w:val="0"/>
          <w:iCs w:val="0"/>
          <w:color w:val="4472C4" w:themeColor="accent1"/>
        </w:rPr>
        <w:fldChar w:fldCharType="begin"/>
      </w:r>
      <w:r w:rsidRPr="00273A3A">
        <w:rPr>
          <w:b/>
          <w:bCs/>
          <w:i w:val="0"/>
          <w:iCs w:val="0"/>
          <w:color w:val="4472C4" w:themeColor="accent1"/>
        </w:rPr>
        <w:instrText xml:space="preserve"> SEQ Table \* ARABIC </w:instrText>
      </w:r>
      <w:r w:rsidRPr="00273A3A">
        <w:rPr>
          <w:b/>
          <w:bCs/>
          <w:i w:val="0"/>
          <w:iCs w:val="0"/>
          <w:color w:val="4472C4" w:themeColor="accent1"/>
        </w:rPr>
        <w:fldChar w:fldCharType="separate"/>
      </w:r>
      <w:r w:rsidRPr="00273A3A">
        <w:rPr>
          <w:b/>
          <w:bCs/>
          <w:i w:val="0"/>
          <w:iCs w:val="0"/>
          <w:noProof/>
          <w:color w:val="4472C4" w:themeColor="accent1"/>
        </w:rPr>
        <w:t>1</w:t>
      </w:r>
      <w:r w:rsidRPr="00273A3A">
        <w:rPr>
          <w:b/>
          <w:bCs/>
          <w:i w:val="0"/>
          <w:iCs w:val="0"/>
          <w:color w:val="4472C4" w:themeColor="accent1"/>
        </w:rPr>
        <w:fldChar w:fldCharType="end"/>
      </w:r>
    </w:p>
    <w:p w14:paraId="2590F1AD" w14:textId="456F55A5" w:rsidR="0004366E" w:rsidRDefault="00273A3A" w:rsidP="00C81749">
      <w:pPr>
        <w:jc w:val="center"/>
        <w:rPr>
          <w:rFonts w:ascii="Courier" w:hAnsi="Courier"/>
          <w:color w:val="4472C4" w:themeColor="accent1"/>
          <w:sz w:val="20"/>
          <w:szCs w:val="20"/>
        </w:rPr>
      </w:pPr>
      <w:r w:rsidRPr="00710F48">
        <w:rPr>
          <w:rFonts w:ascii="Courier" w:hAnsi="Courier"/>
          <w:color w:val="4472C4" w:themeColor="accent1"/>
          <w:sz w:val="20"/>
          <w:szCs w:val="20"/>
        </w:rPr>
        <w:t>Range of the interior properties for Venus and Mars internal structure models</w:t>
      </w:r>
    </w:p>
    <w:p w14:paraId="5B357228" w14:textId="77777777" w:rsidR="00C81749" w:rsidRPr="00C81749" w:rsidRDefault="00C81749" w:rsidP="00C81749">
      <w:pPr>
        <w:jc w:val="center"/>
        <w:rPr>
          <w:rFonts w:ascii="Courier" w:hAnsi="Courier"/>
          <w:color w:val="4472C4" w:themeColor="accent1"/>
          <w:sz w:val="20"/>
          <w:szCs w:val="20"/>
        </w:rPr>
      </w:pPr>
    </w:p>
    <w:tbl>
      <w:tblPr>
        <w:tblStyle w:val="Grigliatabella"/>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9"/>
        <w:gridCol w:w="1156"/>
        <w:gridCol w:w="2268"/>
        <w:gridCol w:w="2126"/>
        <w:gridCol w:w="1402"/>
        <w:gridCol w:w="157"/>
        <w:gridCol w:w="1422"/>
      </w:tblGrid>
      <w:tr w:rsidR="00A73F66" w14:paraId="60652980" w14:textId="24F2526D" w:rsidTr="00D04A6A">
        <w:trPr>
          <w:trHeight w:val="888"/>
        </w:trPr>
        <w:tc>
          <w:tcPr>
            <w:tcW w:w="829" w:type="dxa"/>
            <w:tcBorders>
              <w:top w:val="double" w:sz="4" w:space="0" w:color="auto"/>
              <w:bottom w:val="single" w:sz="4" w:space="0" w:color="auto"/>
            </w:tcBorders>
            <w:vAlign w:val="center"/>
          </w:tcPr>
          <w:p w14:paraId="2362227E" w14:textId="77777777" w:rsidR="00941351" w:rsidRPr="00E00B44" w:rsidRDefault="00941351" w:rsidP="00941351">
            <w:pPr>
              <w:spacing w:line="360" w:lineRule="auto"/>
              <w:jc w:val="center"/>
              <w:rPr>
                <w:rFonts w:ascii="Courier" w:hAnsi="Courier"/>
                <w:b/>
                <w:bCs/>
                <w:i/>
                <w:iCs/>
                <w:color w:val="4472C4" w:themeColor="accent1"/>
                <w:sz w:val="20"/>
                <w:szCs w:val="20"/>
              </w:rPr>
            </w:pPr>
          </w:p>
        </w:tc>
        <w:tc>
          <w:tcPr>
            <w:tcW w:w="1156" w:type="dxa"/>
            <w:tcBorders>
              <w:top w:val="double" w:sz="4" w:space="0" w:color="auto"/>
              <w:bottom w:val="single" w:sz="4" w:space="0" w:color="auto"/>
            </w:tcBorders>
            <w:vAlign w:val="center"/>
          </w:tcPr>
          <w:p w14:paraId="227BAD1B" w14:textId="77777777" w:rsidR="00941351" w:rsidRDefault="00941351" w:rsidP="00941351">
            <w:pPr>
              <w:spacing w:line="360" w:lineRule="auto"/>
              <w:jc w:val="center"/>
              <w:rPr>
                <w:rFonts w:ascii="Courier" w:hAnsi="Courier"/>
                <w:b/>
                <w:bCs/>
                <w:color w:val="4472C4" w:themeColor="accent1"/>
                <w:sz w:val="20"/>
                <w:szCs w:val="20"/>
              </w:rPr>
            </w:pPr>
          </w:p>
        </w:tc>
        <w:tc>
          <w:tcPr>
            <w:tcW w:w="2268" w:type="dxa"/>
            <w:tcBorders>
              <w:top w:val="double" w:sz="4" w:space="0" w:color="auto"/>
              <w:bottom w:val="single" w:sz="4" w:space="0" w:color="auto"/>
            </w:tcBorders>
            <w:vAlign w:val="center"/>
          </w:tcPr>
          <w:p w14:paraId="1E65F34B" w14:textId="77777777" w:rsidR="00A775E8"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 xml:space="preserve">Density </w:t>
            </w:r>
          </w:p>
          <w:p w14:paraId="06D211F2" w14:textId="4BA54572" w:rsidR="00941351" w:rsidRPr="0004366E"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[kg/m</w:t>
            </w:r>
            <w:r>
              <w:rPr>
                <w:rFonts w:ascii="Courier" w:hAnsi="Courier"/>
                <w:b/>
                <w:bCs/>
                <w:color w:val="4472C4" w:themeColor="accent1"/>
                <w:sz w:val="20"/>
                <w:szCs w:val="20"/>
                <w:vertAlign w:val="superscript"/>
              </w:rPr>
              <w:t>3</w:t>
            </w:r>
            <w:r>
              <w:rPr>
                <w:rFonts w:ascii="Courier" w:hAnsi="Courier"/>
                <w:b/>
                <w:bCs/>
                <w:color w:val="4472C4" w:themeColor="accent1"/>
                <w:sz w:val="20"/>
                <w:szCs w:val="20"/>
              </w:rPr>
              <w:t>]</w:t>
            </w:r>
          </w:p>
        </w:tc>
        <w:tc>
          <w:tcPr>
            <w:tcW w:w="2126" w:type="dxa"/>
            <w:tcBorders>
              <w:top w:val="double" w:sz="4" w:space="0" w:color="auto"/>
              <w:bottom w:val="single" w:sz="4" w:space="0" w:color="auto"/>
            </w:tcBorders>
            <w:vAlign w:val="center"/>
          </w:tcPr>
          <w:p w14:paraId="2C7F1F75" w14:textId="77777777" w:rsidR="00A775E8"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 xml:space="preserve">Rigidity </w:t>
            </w:r>
          </w:p>
          <w:p w14:paraId="4407200B" w14:textId="29047EBF" w:rsidR="00941351" w:rsidRPr="006F2092"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w:t>
            </w:r>
            <w:proofErr w:type="spellStart"/>
            <w:r w:rsidR="00FD7A1A">
              <w:rPr>
                <w:rFonts w:ascii="Courier" w:hAnsi="Courier"/>
                <w:b/>
                <w:bCs/>
                <w:color w:val="4472C4" w:themeColor="accent1"/>
                <w:sz w:val="20"/>
                <w:szCs w:val="20"/>
              </w:rPr>
              <w:t>G</w:t>
            </w:r>
            <w:r>
              <w:rPr>
                <w:rFonts w:ascii="Courier" w:hAnsi="Courier"/>
                <w:b/>
                <w:bCs/>
                <w:color w:val="4472C4" w:themeColor="accent1"/>
                <w:sz w:val="20"/>
                <w:szCs w:val="20"/>
              </w:rPr>
              <w:t>Pa</w:t>
            </w:r>
            <w:proofErr w:type="spellEnd"/>
            <w:r>
              <w:rPr>
                <w:rFonts w:ascii="Courier" w:hAnsi="Courier"/>
                <w:b/>
                <w:bCs/>
                <w:color w:val="4472C4" w:themeColor="accent1"/>
                <w:sz w:val="20"/>
                <w:szCs w:val="20"/>
              </w:rPr>
              <w:t>]</w:t>
            </w:r>
          </w:p>
        </w:tc>
        <w:tc>
          <w:tcPr>
            <w:tcW w:w="1559" w:type="dxa"/>
            <w:gridSpan w:val="2"/>
            <w:tcBorders>
              <w:top w:val="double" w:sz="4" w:space="0" w:color="auto"/>
              <w:bottom w:val="single" w:sz="4" w:space="0" w:color="auto"/>
            </w:tcBorders>
            <w:vAlign w:val="center"/>
          </w:tcPr>
          <w:p w14:paraId="0AB3463F" w14:textId="7B47BEB4" w:rsidR="00941351"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Viscosity [Pa s]</w:t>
            </w:r>
          </w:p>
        </w:tc>
        <w:tc>
          <w:tcPr>
            <w:tcW w:w="1422" w:type="dxa"/>
            <w:tcBorders>
              <w:top w:val="double" w:sz="4" w:space="0" w:color="auto"/>
              <w:bottom w:val="single" w:sz="4" w:space="0" w:color="auto"/>
            </w:tcBorders>
            <w:vAlign w:val="center"/>
          </w:tcPr>
          <w:p w14:paraId="7F50F204" w14:textId="76953C98" w:rsidR="00941351"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Rheology</w:t>
            </w:r>
          </w:p>
        </w:tc>
      </w:tr>
      <w:tr w:rsidR="00941351" w14:paraId="4F7EED02" w14:textId="5F617C29" w:rsidTr="00D04A6A">
        <w:trPr>
          <w:trHeight w:val="732"/>
        </w:trPr>
        <w:tc>
          <w:tcPr>
            <w:tcW w:w="829" w:type="dxa"/>
            <w:vMerge w:val="restart"/>
            <w:tcBorders>
              <w:top w:val="single" w:sz="4" w:space="0" w:color="auto"/>
            </w:tcBorders>
            <w:vAlign w:val="center"/>
          </w:tcPr>
          <w:p w14:paraId="23F5F5BC" w14:textId="09CBAFD0" w:rsidR="00941351" w:rsidRPr="006F2092" w:rsidRDefault="00941351" w:rsidP="00F9053D">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Venus</w:t>
            </w:r>
          </w:p>
        </w:tc>
        <w:tc>
          <w:tcPr>
            <w:tcW w:w="1156" w:type="dxa"/>
            <w:tcBorders>
              <w:top w:val="single" w:sz="4" w:space="0" w:color="auto"/>
            </w:tcBorders>
            <w:vAlign w:val="center"/>
          </w:tcPr>
          <w:p w14:paraId="6385C13B" w14:textId="37703C82" w:rsidR="00941351" w:rsidRDefault="00941351" w:rsidP="00941351">
            <w:pPr>
              <w:spacing w:line="360" w:lineRule="auto"/>
              <w:jc w:val="center"/>
              <w:rPr>
                <w:rFonts w:ascii="Courier" w:eastAsia="Yu Gothic Light" w:hAnsi="Courier" w:cs="Times New Roman"/>
                <w:color w:val="4472C4" w:themeColor="accent1"/>
                <w:sz w:val="20"/>
                <w:szCs w:val="20"/>
              </w:rPr>
            </w:pPr>
            <w:r>
              <w:rPr>
                <w:rFonts w:ascii="Courier" w:eastAsia="Yu Gothic Light" w:hAnsi="Courier" w:cs="Times New Roman"/>
                <w:color w:val="4472C4" w:themeColor="accent1"/>
                <w:sz w:val="20"/>
                <w:szCs w:val="20"/>
              </w:rPr>
              <w:t>Core</w:t>
            </w:r>
          </w:p>
        </w:tc>
        <w:tc>
          <w:tcPr>
            <w:tcW w:w="2268" w:type="dxa"/>
            <w:tcBorders>
              <w:top w:val="single" w:sz="4" w:space="0" w:color="auto"/>
            </w:tcBorders>
            <w:vAlign w:val="center"/>
          </w:tcPr>
          <w:p w14:paraId="2DE0E5CB" w14:textId="64172289" w:rsidR="00941351" w:rsidRPr="00BC6778" w:rsidRDefault="00DB1337" w:rsidP="00941351">
            <w:pPr>
              <w:spacing w:line="360" w:lineRule="auto"/>
              <w:jc w:val="center"/>
              <w:rPr>
                <w:rFonts w:ascii="Courier" w:hAnsi="Courier"/>
                <w:i/>
                <w:iCs/>
                <w:color w:val="4472C4" w:themeColor="accent1"/>
                <w:sz w:val="20"/>
                <w:szCs w:val="20"/>
              </w:rPr>
            </w:pPr>
            <m:oMathPara>
              <m:oMath>
                <m:r>
                  <w:rPr>
                    <w:rFonts w:ascii="Cambria Math" w:hAnsi="Cambria Math"/>
                    <w:color w:val="4472C4" w:themeColor="accent1"/>
                    <w:sz w:val="20"/>
                    <w:szCs w:val="20"/>
                  </w:rPr>
                  <m:t>10098.</m:t>
                </m:r>
                <m:r>
                  <w:rPr>
                    <w:rFonts w:ascii="Cambria Math" w:hAnsi="Cambria Math"/>
                    <w:color w:val="4472C4" w:themeColor="accent1"/>
                    <w:sz w:val="20"/>
                    <w:szCs w:val="20"/>
                  </w:rPr>
                  <m:t>17</m:t>
                </m:r>
                <m:r>
                  <w:rPr>
                    <w:rFonts w:ascii="Cambria Math" w:hAnsi="Cambria Math"/>
                    <w:color w:val="4472C4" w:themeColor="accent1"/>
                    <w:sz w:val="20"/>
                    <w:szCs w:val="20"/>
                  </w:rPr>
                  <m:t>-</m:t>
                </m:r>
                <m:r>
                  <w:rPr>
                    <w:rFonts w:ascii="Cambria Math" w:hAnsi="Cambria Math"/>
                    <w:color w:val="4472C4" w:themeColor="accent1"/>
                    <w:sz w:val="20"/>
                    <w:szCs w:val="20"/>
                  </w:rPr>
                  <m:t>11024</m:t>
                </m:r>
                <m:r>
                  <w:rPr>
                    <w:rFonts w:ascii="Cambria Math" w:hAnsi="Cambria Math"/>
                    <w:color w:val="4472C4" w:themeColor="accent1"/>
                    <w:sz w:val="20"/>
                    <w:szCs w:val="20"/>
                  </w:rPr>
                  <m:t>.</m:t>
                </m:r>
                <m:r>
                  <w:rPr>
                    <w:rFonts w:ascii="Cambria Math" w:hAnsi="Cambria Math"/>
                    <w:color w:val="4472C4" w:themeColor="accent1"/>
                    <w:sz w:val="20"/>
                    <w:szCs w:val="20"/>
                  </w:rPr>
                  <m:t>78</m:t>
                </m:r>
              </m:oMath>
            </m:oMathPara>
          </w:p>
        </w:tc>
        <w:tc>
          <w:tcPr>
            <w:tcW w:w="2126" w:type="dxa"/>
            <w:tcBorders>
              <w:top w:val="single" w:sz="4" w:space="0" w:color="auto"/>
            </w:tcBorders>
            <w:vAlign w:val="center"/>
          </w:tcPr>
          <w:p w14:paraId="27DC74F0" w14:textId="068B4DC6" w:rsidR="00941351" w:rsidRPr="005E533B" w:rsidRDefault="002B58F2"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99</m:t>
                </m:r>
                <m:r>
                  <w:rPr>
                    <w:rFonts w:ascii="Cambria Math" w:hAnsi="Cambria Math"/>
                    <w:color w:val="4472C4" w:themeColor="accent1"/>
                    <w:sz w:val="20"/>
                    <w:szCs w:val="20"/>
                  </w:rPr>
                  <m:t>.</m:t>
                </m:r>
                <m:r>
                  <w:rPr>
                    <w:rFonts w:ascii="Cambria Math" w:hAnsi="Cambria Math"/>
                    <w:color w:val="4472C4" w:themeColor="accent1"/>
                    <w:sz w:val="20"/>
                    <w:szCs w:val="20"/>
                  </w:rPr>
                  <m:t>58-121.42</m:t>
                </m:r>
              </m:oMath>
            </m:oMathPara>
          </w:p>
        </w:tc>
        <w:tc>
          <w:tcPr>
            <w:tcW w:w="1402" w:type="dxa"/>
            <w:tcBorders>
              <w:top w:val="single" w:sz="4" w:space="0" w:color="auto"/>
            </w:tcBorders>
            <w:vAlign w:val="center"/>
          </w:tcPr>
          <w:p w14:paraId="3921321C" w14:textId="0FAF2A41" w:rsidR="00941351" w:rsidRDefault="009D3F35" w:rsidP="00941351">
            <w:pPr>
              <w:spacing w:line="360" w:lineRule="auto"/>
              <w:jc w:val="center"/>
              <w:rPr>
                <w:rFonts w:ascii="Courier" w:eastAsia="Yu Gothic Light" w:hAnsi="Courier" w:cs="Times New Roman"/>
                <w:color w:val="4472C4" w:themeColor="accent1"/>
                <w:sz w:val="20"/>
                <w:szCs w:val="20"/>
              </w:rPr>
            </w:pPr>
            <m:oMathPara>
              <m:oMath>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11</m:t>
                    </m:r>
                  </m:sup>
                </m:sSup>
                <m:r>
                  <w:rPr>
                    <w:rFonts w:ascii="Cambria Math" w:hAnsi="Cambria Math"/>
                    <w:color w:val="4472C4" w:themeColor="accent1"/>
                    <w:sz w:val="20"/>
                    <w:szCs w:val="20"/>
                  </w:rPr>
                  <m:t>-</m:t>
                </m:r>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20</m:t>
                    </m:r>
                  </m:sup>
                </m:sSup>
              </m:oMath>
            </m:oMathPara>
          </w:p>
        </w:tc>
        <w:tc>
          <w:tcPr>
            <w:tcW w:w="1579" w:type="dxa"/>
            <w:gridSpan w:val="2"/>
            <w:tcBorders>
              <w:top w:val="single" w:sz="4" w:space="0" w:color="auto"/>
            </w:tcBorders>
            <w:vAlign w:val="center"/>
          </w:tcPr>
          <w:p w14:paraId="39E522B6" w14:textId="7D057F32" w:rsidR="00941351" w:rsidRDefault="00941351" w:rsidP="00941351">
            <w:pPr>
              <w:spacing w:line="360" w:lineRule="auto"/>
              <w:jc w:val="center"/>
              <w:rPr>
                <w:rFonts w:ascii="Courier" w:eastAsia="Yu Gothic Light" w:hAnsi="Courier" w:cs="Times New Roman"/>
                <w:iCs/>
                <w:color w:val="4472C4" w:themeColor="accent1"/>
                <w:sz w:val="20"/>
                <w:szCs w:val="20"/>
              </w:rPr>
            </w:pPr>
            <w:r>
              <w:rPr>
                <w:rFonts w:ascii="Courier" w:eastAsia="Yu Gothic Light" w:hAnsi="Courier" w:cs="Times New Roman"/>
                <w:iCs/>
                <w:color w:val="4472C4" w:themeColor="accent1"/>
                <w:sz w:val="20"/>
                <w:szCs w:val="20"/>
              </w:rPr>
              <w:t>Fluid-Andrade</w:t>
            </w:r>
          </w:p>
        </w:tc>
      </w:tr>
      <w:tr w:rsidR="00941351" w14:paraId="22B625EF" w14:textId="26717696" w:rsidTr="00D04A6A">
        <w:trPr>
          <w:trHeight w:val="762"/>
        </w:trPr>
        <w:tc>
          <w:tcPr>
            <w:tcW w:w="829" w:type="dxa"/>
            <w:vMerge/>
            <w:vAlign w:val="center"/>
          </w:tcPr>
          <w:p w14:paraId="53574D0D" w14:textId="409201D7" w:rsidR="00941351" w:rsidRPr="006F2092" w:rsidRDefault="00941351" w:rsidP="00941351">
            <w:pPr>
              <w:spacing w:line="360" w:lineRule="auto"/>
              <w:jc w:val="center"/>
              <w:rPr>
                <w:rFonts w:ascii="Courier" w:hAnsi="Courier"/>
                <w:b/>
                <w:bCs/>
                <w:color w:val="4472C4" w:themeColor="accent1"/>
                <w:sz w:val="20"/>
                <w:szCs w:val="20"/>
              </w:rPr>
            </w:pPr>
          </w:p>
        </w:tc>
        <w:tc>
          <w:tcPr>
            <w:tcW w:w="1156" w:type="dxa"/>
            <w:vAlign w:val="center"/>
          </w:tcPr>
          <w:p w14:paraId="7A8D1224" w14:textId="1BFF6C2B" w:rsidR="002D6E7C" w:rsidRDefault="002D6E7C" w:rsidP="00941351">
            <w:pPr>
              <w:spacing w:line="360" w:lineRule="auto"/>
              <w:jc w:val="center"/>
              <w:rPr>
                <w:rFonts w:ascii="Courier" w:eastAsia="Yu Gothic Light" w:hAnsi="Courier" w:cs="Times New Roman"/>
                <w:iCs/>
                <w:color w:val="4472C4" w:themeColor="accent1"/>
                <w:sz w:val="20"/>
                <w:szCs w:val="20"/>
              </w:rPr>
            </w:pPr>
            <w:r>
              <w:rPr>
                <w:rFonts w:ascii="Courier" w:eastAsia="Yu Gothic Light" w:hAnsi="Courier" w:cs="Times New Roman"/>
                <w:iCs/>
                <w:color w:val="4472C4" w:themeColor="accent1"/>
                <w:sz w:val="20"/>
                <w:szCs w:val="20"/>
              </w:rPr>
              <w:t>Lower</w:t>
            </w:r>
          </w:p>
          <w:p w14:paraId="0E3B9409" w14:textId="5600DF8D" w:rsidR="00941351" w:rsidRDefault="00941351" w:rsidP="00941351">
            <w:pPr>
              <w:spacing w:line="360" w:lineRule="auto"/>
              <w:jc w:val="center"/>
              <w:rPr>
                <w:rFonts w:ascii="Courier" w:eastAsia="Yu Gothic Light" w:hAnsi="Courier" w:cs="Times New Roman"/>
                <w:iCs/>
                <w:color w:val="4472C4" w:themeColor="accent1"/>
                <w:sz w:val="20"/>
                <w:szCs w:val="20"/>
              </w:rPr>
            </w:pPr>
            <w:r>
              <w:rPr>
                <w:rFonts w:ascii="Courier" w:eastAsia="Yu Gothic Light" w:hAnsi="Courier" w:cs="Times New Roman"/>
                <w:iCs/>
                <w:color w:val="4472C4" w:themeColor="accent1"/>
                <w:sz w:val="20"/>
                <w:szCs w:val="20"/>
              </w:rPr>
              <w:t>Mantle</w:t>
            </w:r>
          </w:p>
        </w:tc>
        <w:tc>
          <w:tcPr>
            <w:tcW w:w="2268" w:type="dxa"/>
            <w:vAlign w:val="center"/>
          </w:tcPr>
          <w:p w14:paraId="5733D811" w14:textId="67EDB6B1" w:rsidR="00941351" w:rsidRPr="002D6E7C" w:rsidRDefault="00DB1337"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4390.3</m:t>
                </m:r>
                <m:r>
                  <w:rPr>
                    <w:rFonts w:ascii="Cambria Math" w:hAnsi="Cambria Math"/>
                    <w:color w:val="4472C4" w:themeColor="accent1"/>
                    <w:sz w:val="20"/>
                    <w:szCs w:val="20"/>
                  </w:rPr>
                  <m:t>0</m:t>
                </m:r>
                <m:r>
                  <w:rPr>
                    <w:rFonts w:ascii="Cambria Math" w:hAnsi="Cambria Math"/>
                    <w:color w:val="4472C4" w:themeColor="accent1"/>
                    <w:sz w:val="20"/>
                    <w:szCs w:val="20"/>
                  </w:rPr>
                  <m:t>-</m:t>
                </m:r>
                <m:r>
                  <w:rPr>
                    <w:rFonts w:ascii="Cambria Math" w:hAnsi="Cambria Math"/>
                    <w:color w:val="4472C4" w:themeColor="accent1"/>
                    <w:sz w:val="20"/>
                    <w:szCs w:val="20"/>
                  </w:rPr>
                  <m:t>4894</m:t>
                </m:r>
                <m:r>
                  <w:rPr>
                    <w:rFonts w:ascii="Cambria Math" w:hAnsi="Cambria Math"/>
                    <w:color w:val="4472C4" w:themeColor="accent1"/>
                    <w:sz w:val="20"/>
                    <w:szCs w:val="20"/>
                  </w:rPr>
                  <m:t>.14</m:t>
                </m:r>
              </m:oMath>
            </m:oMathPara>
          </w:p>
        </w:tc>
        <w:tc>
          <w:tcPr>
            <w:tcW w:w="2126" w:type="dxa"/>
            <w:vAlign w:val="center"/>
          </w:tcPr>
          <w:p w14:paraId="7AF4F70A" w14:textId="379DA6C1" w:rsidR="00941351" w:rsidRPr="002D6E7C" w:rsidRDefault="007878C7"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193.23</m:t>
                </m:r>
                <m:r>
                  <w:rPr>
                    <w:rFonts w:ascii="Cambria Math" w:hAnsi="Cambria Math"/>
                    <w:color w:val="4472C4" w:themeColor="accent1"/>
                    <w:sz w:val="20"/>
                    <w:szCs w:val="20"/>
                  </w:rPr>
                  <m:t>-235</m:t>
                </m:r>
                <m:r>
                  <w:rPr>
                    <w:rFonts w:ascii="Cambria Math" w:hAnsi="Cambria Math"/>
                    <w:color w:val="4472C4" w:themeColor="accent1"/>
                    <w:sz w:val="20"/>
                    <w:szCs w:val="20"/>
                  </w:rPr>
                  <m:t>.</m:t>
                </m:r>
                <m:r>
                  <w:rPr>
                    <w:rFonts w:ascii="Cambria Math" w:hAnsi="Cambria Math"/>
                    <w:color w:val="4472C4" w:themeColor="accent1"/>
                    <w:sz w:val="20"/>
                    <w:szCs w:val="20"/>
                  </w:rPr>
                  <m:t>81</m:t>
                </m:r>
              </m:oMath>
            </m:oMathPara>
          </w:p>
        </w:tc>
        <w:tc>
          <w:tcPr>
            <w:tcW w:w="1402" w:type="dxa"/>
            <w:vAlign w:val="center"/>
          </w:tcPr>
          <w:p w14:paraId="229F2729" w14:textId="7F871AC7" w:rsidR="00941351" w:rsidRPr="000D700B" w:rsidRDefault="009D3F35" w:rsidP="00941351">
            <w:pPr>
              <w:spacing w:line="360" w:lineRule="auto"/>
              <w:jc w:val="center"/>
              <w:rPr>
                <w:rFonts w:ascii="Courier" w:hAnsi="Courier"/>
                <w:color w:val="4472C4" w:themeColor="accent1"/>
                <w:sz w:val="20"/>
                <w:szCs w:val="20"/>
              </w:rPr>
            </w:pPr>
            <m:oMathPara>
              <m:oMath>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19</m:t>
                    </m:r>
                  </m:sup>
                </m:sSup>
                <m:r>
                  <w:rPr>
                    <w:rFonts w:ascii="Cambria Math" w:hAnsi="Cambria Math"/>
                    <w:color w:val="4472C4" w:themeColor="accent1"/>
                    <w:sz w:val="20"/>
                    <w:szCs w:val="20"/>
                  </w:rPr>
                  <m:t xml:space="preserve"> -</m:t>
                </m:r>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22</m:t>
                    </m:r>
                  </m:sup>
                </m:sSup>
              </m:oMath>
            </m:oMathPara>
          </w:p>
        </w:tc>
        <w:tc>
          <w:tcPr>
            <w:tcW w:w="1579" w:type="dxa"/>
            <w:gridSpan w:val="2"/>
            <w:vAlign w:val="center"/>
          </w:tcPr>
          <w:p w14:paraId="69DF237E" w14:textId="0F485A9E" w:rsidR="00941351" w:rsidRDefault="00941351" w:rsidP="00941351">
            <w:pPr>
              <w:spacing w:line="360" w:lineRule="auto"/>
              <w:jc w:val="center"/>
              <w:rPr>
                <w:rFonts w:ascii="Courier" w:eastAsia="Calibri" w:hAnsi="Courier" w:cs="Courier New"/>
                <w:iCs/>
                <w:color w:val="4472C4" w:themeColor="accent1"/>
                <w:sz w:val="20"/>
                <w:szCs w:val="20"/>
              </w:rPr>
            </w:pPr>
            <w:r>
              <w:rPr>
                <w:rFonts w:ascii="Courier" w:eastAsia="Calibri" w:hAnsi="Courier" w:cs="Courier New"/>
                <w:iCs/>
                <w:color w:val="4472C4" w:themeColor="accent1"/>
                <w:sz w:val="20"/>
                <w:szCs w:val="20"/>
              </w:rPr>
              <w:t>Elastic-Andrade</w:t>
            </w:r>
          </w:p>
        </w:tc>
      </w:tr>
      <w:tr w:rsidR="002D6E7C" w14:paraId="69102B1A" w14:textId="77777777" w:rsidTr="00D04A6A">
        <w:trPr>
          <w:trHeight w:val="762"/>
        </w:trPr>
        <w:tc>
          <w:tcPr>
            <w:tcW w:w="829" w:type="dxa"/>
            <w:vMerge/>
            <w:vAlign w:val="center"/>
          </w:tcPr>
          <w:p w14:paraId="7031F4F8" w14:textId="77777777" w:rsidR="002D6E7C" w:rsidRPr="006F2092" w:rsidRDefault="002D6E7C" w:rsidP="00941351">
            <w:pPr>
              <w:spacing w:line="360" w:lineRule="auto"/>
              <w:jc w:val="center"/>
              <w:rPr>
                <w:rFonts w:ascii="Courier" w:hAnsi="Courier"/>
                <w:b/>
                <w:bCs/>
                <w:color w:val="4472C4" w:themeColor="accent1"/>
                <w:sz w:val="20"/>
                <w:szCs w:val="20"/>
              </w:rPr>
            </w:pPr>
          </w:p>
        </w:tc>
        <w:tc>
          <w:tcPr>
            <w:tcW w:w="1156" w:type="dxa"/>
            <w:vAlign w:val="center"/>
          </w:tcPr>
          <w:p w14:paraId="3CFEAECF" w14:textId="77777777" w:rsidR="002D6E7C" w:rsidRDefault="002D6E7C" w:rsidP="00941351">
            <w:pPr>
              <w:spacing w:line="360" w:lineRule="auto"/>
              <w:jc w:val="center"/>
              <w:rPr>
                <w:rFonts w:ascii="Courier" w:eastAsia="Yu Gothic Light" w:hAnsi="Courier" w:cs="Times New Roman"/>
                <w:iCs/>
                <w:color w:val="4472C4" w:themeColor="accent1"/>
                <w:sz w:val="20"/>
                <w:szCs w:val="20"/>
              </w:rPr>
            </w:pPr>
            <w:r>
              <w:rPr>
                <w:rFonts w:ascii="Courier" w:eastAsia="Yu Gothic Light" w:hAnsi="Courier" w:cs="Times New Roman"/>
                <w:iCs/>
                <w:color w:val="4472C4" w:themeColor="accent1"/>
                <w:sz w:val="20"/>
                <w:szCs w:val="20"/>
              </w:rPr>
              <w:t>Upper</w:t>
            </w:r>
          </w:p>
          <w:p w14:paraId="478FB45F" w14:textId="2368C362" w:rsidR="002D6E7C" w:rsidRDefault="002D6E7C" w:rsidP="00941351">
            <w:pPr>
              <w:spacing w:line="360" w:lineRule="auto"/>
              <w:jc w:val="center"/>
              <w:rPr>
                <w:rFonts w:ascii="Courier" w:eastAsia="Yu Gothic Light" w:hAnsi="Courier" w:cs="Times New Roman"/>
                <w:iCs/>
                <w:color w:val="4472C4" w:themeColor="accent1"/>
                <w:sz w:val="20"/>
                <w:szCs w:val="20"/>
              </w:rPr>
            </w:pPr>
            <w:r>
              <w:rPr>
                <w:rFonts w:ascii="Courier" w:eastAsia="Yu Gothic Light" w:hAnsi="Courier" w:cs="Times New Roman"/>
                <w:iCs/>
                <w:color w:val="4472C4" w:themeColor="accent1"/>
                <w:sz w:val="20"/>
                <w:szCs w:val="20"/>
              </w:rPr>
              <w:t>Mantle</w:t>
            </w:r>
          </w:p>
        </w:tc>
        <w:tc>
          <w:tcPr>
            <w:tcW w:w="2268" w:type="dxa"/>
            <w:vAlign w:val="center"/>
          </w:tcPr>
          <w:p w14:paraId="6F07781A" w14:textId="51F5B4FE" w:rsidR="002D6E7C" w:rsidRPr="002D6E7C" w:rsidRDefault="00DB1337"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3323.9</m:t>
                </m:r>
                <m:r>
                  <w:rPr>
                    <w:rFonts w:ascii="Cambria Math" w:hAnsi="Cambria Math"/>
                    <w:color w:val="4472C4" w:themeColor="accent1"/>
                    <w:sz w:val="20"/>
                    <w:szCs w:val="20"/>
                  </w:rPr>
                  <m:t>2</m:t>
                </m:r>
                <m:r>
                  <w:rPr>
                    <w:rFonts w:ascii="Cambria Math" w:hAnsi="Cambria Math"/>
                    <w:color w:val="4472C4" w:themeColor="accent1"/>
                    <w:sz w:val="20"/>
                    <w:szCs w:val="20"/>
                  </w:rPr>
                  <m:t>-</m:t>
                </m:r>
                <m:r>
                  <w:rPr>
                    <w:rFonts w:ascii="Cambria Math" w:hAnsi="Cambria Math"/>
                    <w:color w:val="4472C4" w:themeColor="accent1"/>
                    <w:sz w:val="20"/>
                    <w:szCs w:val="20"/>
                  </w:rPr>
                  <m:t>3959</m:t>
                </m:r>
                <m:r>
                  <w:rPr>
                    <w:rFonts w:ascii="Cambria Math" w:hAnsi="Cambria Math"/>
                    <w:color w:val="4472C4" w:themeColor="accent1"/>
                    <w:sz w:val="20"/>
                    <w:szCs w:val="20"/>
                  </w:rPr>
                  <m:t>.01</m:t>
                </m:r>
              </m:oMath>
            </m:oMathPara>
          </w:p>
        </w:tc>
        <w:tc>
          <w:tcPr>
            <w:tcW w:w="2126" w:type="dxa"/>
            <w:vAlign w:val="center"/>
          </w:tcPr>
          <w:p w14:paraId="0C976440" w14:textId="427D6E23" w:rsidR="002D6E7C" w:rsidRPr="002D6E7C" w:rsidRDefault="007878C7"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81.60</m:t>
                </m:r>
                <m:r>
                  <w:rPr>
                    <w:rFonts w:ascii="Cambria Math" w:hAnsi="Cambria Math"/>
                    <w:color w:val="4472C4" w:themeColor="accent1"/>
                    <w:sz w:val="20"/>
                    <w:szCs w:val="20"/>
                  </w:rPr>
                  <m:t>-97.05</m:t>
                </m:r>
              </m:oMath>
            </m:oMathPara>
          </w:p>
        </w:tc>
        <w:tc>
          <w:tcPr>
            <w:tcW w:w="1402" w:type="dxa"/>
            <w:vAlign w:val="center"/>
          </w:tcPr>
          <w:p w14:paraId="26EDA6D2" w14:textId="686C145C" w:rsidR="002D6E7C" w:rsidRDefault="009D3F35" w:rsidP="00941351">
            <w:pPr>
              <w:spacing w:line="360" w:lineRule="auto"/>
              <w:jc w:val="center"/>
              <w:rPr>
                <w:rFonts w:ascii="Courier" w:eastAsia="Calibri" w:hAnsi="Courier" w:cs="Times New Roman"/>
                <w:iCs/>
                <w:color w:val="4472C4" w:themeColor="accent1"/>
                <w:sz w:val="20"/>
                <w:szCs w:val="20"/>
              </w:rPr>
            </w:pPr>
            <m:oMathPara>
              <m:oMath>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19</m:t>
                    </m:r>
                  </m:sup>
                </m:sSup>
                <m:r>
                  <w:rPr>
                    <w:rFonts w:ascii="Cambria Math" w:hAnsi="Cambria Math"/>
                    <w:color w:val="4472C4" w:themeColor="accent1"/>
                    <w:sz w:val="20"/>
                    <w:szCs w:val="20"/>
                  </w:rPr>
                  <m:t xml:space="preserve"> -</m:t>
                </m:r>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22</m:t>
                    </m:r>
                  </m:sup>
                </m:sSup>
              </m:oMath>
            </m:oMathPara>
          </w:p>
        </w:tc>
        <w:tc>
          <w:tcPr>
            <w:tcW w:w="1579" w:type="dxa"/>
            <w:gridSpan w:val="2"/>
            <w:vAlign w:val="center"/>
          </w:tcPr>
          <w:p w14:paraId="06258947" w14:textId="3E959E40" w:rsidR="002D6E7C" w:rsidRDefault="002D6E7C" w:rsidP="00941351">
            <w:pPr>
              <w:spacing w:line="360" w:lineRule="auto"/>
              <w:jc w:val="center"/>
              <w:rPr>
                <w:rFonts w:ascii="Courier" w:eastAsia="Calibri" w:hAnsi="Courier" w:cs="Courier New"/>
                <w:iCs/>
                <w:color w:val="4472C4" w:themeColor="accent1"/>
                <w:sz w:val="20"/>
                <w:szCs w:val="20"/>
              </w:rPr>
            </w:pPr>
            <w:r>
              <w:rPr>
                <w:rFonts w:ascii="Courier" w:eastAsia="Calibri" w:hAnsi="Courier" w:cs="Courier New"/>
                <w:iCs/>
                <w:color w:val="4472C4" w:themeColor="accent1"/>
                <w:sz w:val="20"/>
                <w:szCs w:val="20"/>
              </w:rPr>
              <w:t>Elastic-Andrade</w:t>
            </w:r>
          </w:p>
        </w:tc>
      </w:tr>
      <w:tr w:rsidR="00A73F66" w14:paraId="653BB975" w14:textId="30619229" w:rsidTr="00D04A6A">
        <w:trPr>
          <w:trHeight w:val="566"/>
        </w:trPr>
        <w:tc>
          <w:tcPr>
            <w:tcW w:w="829" w:type="dxa"/>
            <w:vMerge/>
            <w:tcBorders>
              <w:bottom w:val="single" w:sz="4" w:space="0" w:color="auto"/>
            </w:tcBorders>
            <w:vAlign w:val="center"/>
          </w:tcPr>
          <w:p w14:paraId="40D9F97F" w14:textId="388D0BB3" w:rsidR="00941351" w:rsidRPr="006F2092" w:rsidRDefault="00941351" w:rsidP="00941351">
            <w:pPr>
              <w:spacing w:line="360" w:lineRule="auto"/>
              <w:jc w:val="center"/>
              <w:rPr>
                <w:rFonts w:ascii="Courier" w:hAnsi="Courier"/>
                <w:b/>
                <w:bCs/>
                <w:color w:val="4472C4" w:themeColor="accent1"/>
                <w:sz w:val="20"/>
                <w:szCs w:val="20"/>
              </w:rPr>
            </w:pPr>
          </w:p>
        </w:tc>
        <w:tc>
          <w:tcPr>
            <w:tcW w:w="1156" w:type="dxa"/>
            <w:tcBorders>
              <w:bottom w:val="single" w:sz="4" w:space="0" w:color="auto"/>
            </w:tcBorders>
            <w:vAlign w:val="center"/>
          </w:tcPr>
          <w:p w14:paraId="18FD4DBC" w14:textId="735ACADD" w:rsidR="00941351"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Crust</w:t>
            </w:r>
          </w:p>
        </w:tc>
        <w:tc>
          <w:tcPr>
            <w:tcW w:w="2268" w:type="dxa"/>
            <w:tcBorders>
              <w:bottom w:val="single" w:sz="4" w:space="0" w:color="auto"/>
            </w:tcBorders>
            <w:vAlign w:val="center"/>
          </w:tcPr>
          <w:p w14:paraId="05455568" w14:textId="19A4EA03" w:rsidR="00941351" w:rsidRPr="002D6E7C" w:rsidRDefault="00A73F66" w:rsidP="00941351">
            <w:pPr>
              <w:spacing w:line="360" w:lineRule="auto"/>
              <w:jc w:val="center"/>
              <w:rPr>
                <w:rFonts w:ascii="Courier" w:hAnsi="Courier"/>
                <w:color w:val="4472C4" w:themeColor="accent1"/>
                <w:sz w:val="20"/>
                <w:szCs w:val="20"/>
              </w:rPr>
            </w:pPr>
            <m:oMath>
              <m:r>
                <w:rPr>
                  <w:rFonts w:ascii="Cambria Math" w:eastAsia="Calibri" w:hAnsi="Cambria Math" w:cs="Times New Roman"/>
                  <w:color w:val="4472C4" w:themeColor="accent1"/>
                  <w:sz w:val="20"/>
                  <w:szCs w:val="20"/>
                </w:rPr>
                <m:t>2950</m:t>
              </m:r>
            </m:oMath>
            <w:r w:rsidR="00037BE2">
              <w:rPr>
                <w:rFonts w:ascii="Courier" w:eastAsiaTheme="minorEastAsia" w:hAnsi="Courier"/>
                <w:color w:val="4472C4" w:themeColor="accent1"/>
                <w:sz w:val="20"/>
                <w:szCs w:val="20"/>
              </w:rPr>
              <w:t>.00</w:t>
            </w:r>
          </w:p>
        </w:tc>
        <w:tc>
          <w:tcPr>
            <w:tcW w:w="2126" w:type="dxa"/>
            <w:tcBorders>
              <w:bottom w:val="single" w:sz="4" w:space="0" w:color="auto"/>
            </w:tcBorders>
            <w:vAlign w:val="center"/>
          </w:tcPr>
          <w:p w14:paraId="4FEA2935" w14:textId="66B24423" w:rsidR="00941351" w:rsidRPr="002D6E7C" w:rsidRDefault="00A13524"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30.2</m:t>
                </m:r>
                <m:r>
                  <w:rPr>
                    <w:rFonts w:ascii="Cambria Math" w:hAnsi="Cambria Math"/>
                    <w:color w:val="4472C4" w:themeColor="accent1"/>
                    <w:sz w:val="20"/>
                    <w:szCs w:val="20"/>
                  </w:rPr>
                  <m:t>0</m:t>
                </m:r>
              </m:oMath>
            </m:oMathPara>
          </w:p>
        </w:tc>
        <w:tc>
          <w:tcPr>
            <w:tcW w:w="1402" w:type="dxa"/>
            <w:tcBorders>
              <w:bottom w:val="single" w:sz="4" w:space="0" w:color="auto"/>
            </w:tcBorders>
            <w:vAlign w:val="center"/>
          </w:tcPr>
          <w:p w14:paraId="0872FAC5" w14:textId="6FB8B335" w:rsidR="00941351" w:rsidRPr="00A710E7"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w:t>
            </w:r>
          </w:p>
        </w:tc>
        <w:tc>
          <w:tcPr>
            <w:tcW w:w="1579" w:type="dxa"/>
            <w:gridSpan w:val="2"/>
            <w:tcBorders>
              <w:bottom w:val="single" w:sz="4" w:space="0" w:color="auto"/>
            </w:tcBorders>
            <w:vAlign w:val="center"/>
          </w:tcPr>
          <w:p w14:paraId="2A30EC43" w14:textId="0AC33636" w:rsidR="00941351" w:rsidRPr="00A710E7"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Elastic</w:t>
            </w:r>
          </w:p>
        </w:tc>
      </w:tr>
      <w:tr w:rsidR="00A73F66" w14:paraId="7F6A32BC" w14:textId="31E4971D" w:rsidTr="00D04A6A">
        <w:trPr>
          <w:trHeight w:val="650"/>
        </w:trPr>
        <w:tc>
          <w:tcPr>
            <w:tcW w:w="829" w:type="dxa"/>
            <w:vMerge w:val="restart"/>
            <w:tcBorders>
              <w:top w:val="single" w:sz="4" w:space="0" w:color="auto"/>
              <w:bottom w:val="single" w:sz="4" w:space="0" w:color="auto"/>
            </w:tcBorders>
            <w:vAlign w:val="center"/>
          </w:tcPr>
          <w:p w14:paraId="108D3FD5" w14:textId="0342D8B4" w:rsidR="00941351" w:rsidRPr="006F2092" w:rsidRDefault="00941351" w:rsidP="00941351">
            <w:pPr>
              <w:spacing w:line="360" w:lineRule="auto"/>
              <w:jc w:val="center"/>
              <w:rPr>
                <w:rFonts w:ascii="Courier" w:hAnsi="Courier"/>
                <w:b/>
                <w:bCs/>
                <w:color w:val="4472C4" w:themeColor="accent1"/>
                <w:sz w:val="20"/>
                <w:szCs w:val="20"/>
              </w:rPr>
            </w:pPr>
            <w:r>
              <w:rPr>
                <w:rFonts w:ascii="Courier" w:hAnsi="Courier"/>
                <w:b/>
                <w:bCs/>
                <w:color w:val="4472C4" w:themeColor="accent1"/>
                <w:sz w:val="20"/>
                <w:szCs w:val="20"/>
              </w:rPr>
              <w:t>Mars</w:t>
            </w:r>
          </w:p>
        </w:tc>
        <w:tc>
          <w:tcPr>
            <w:tcW w:w="1156" w:type="dxa"/>
            <w:tcBorders>
              <w:top w:val="single" w:sz="4" w:space="0" w:color="auto"/>
            </w:tcBorders>
            <w:vAlign w:val="center"/>
          </w:tcPr>
          <w:p w14:paraId="15D67E1C" w14:textId="68EBC0BD" w:rsidR="00941351" w:rsidRDefault="00941351" w:rsidP="00941351">
            <w:pPr>
              <w:spacing w:line="360" w:lineRule="auto"/>
              <w:jc w:val="center"/>
              <w:rPr>
                <w:rFonts w:ascii="Courier" w:hAnsi="Courier"/>
                <w:color w:val="4472C4" w:themeColor="accent1"/>
                <w:sz w:val="20"/>
                <w:szCs w:val="20"/>
              </w:rPr>
            </w:pPr>
            <w:r>
              <w:rPr>
                <w:rFonts w:ascii="Courier" w:eastAsia="Yu Gothic Light" w:hAnsi="Courier" w:cs="Times New Roman"/>
                <w:color w:val="4472C4" w:themeColor="accent1"/>
                <w:sz w:val="20"/>
                <w:szCs w:val="20"/>
              </w:rPr>
              <w:t>Core</w:t>
            </w:r>
          </w:p>
        </w:tc>
        <w:tc>
          <w:tcPr>
            <w:tcW w:w="2268" w:type="dxa"/>
            <w:tcBorders>
              <w:top w:val="single" w:sz="4" w:space="0" w:color="auto"/>
            </w:tcBorders>
            <w:vAlign w:val="center"/>
          </w:tcPr>
          <w:p w14:paraId="60B0C6B2" w14:textId="16BB42F4" w:rsidR="00941351" w:rsidRDefault="00E60A6F"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6165</m:t>
                </m:r>
                <m:r>
                  <w:rPr>
                    <w:rFonts w:ascii="Cambria Math" w:hAnsi="Cambria Math"/>
                    <w:color w:val="4472C4" w:themeColor="accent1"/>
                    <w:sz w:val="20"/>
                    <w:szCs w:val="20"/>
                  </w:rPr>
                  <m:t>.98</m:t>
                </m:r>
                <m:r>
                  <w:rPr>
                    <w:rFonts w:ascii="Cambria Math" w:hAnsi="Cambria Math"/>
                    <w:color w:val="4472C4" w:themeColor="accent1"/>
                    <w:sz w:val="20"/>
                    <w:szCs w:val="20"/>
                  </w:rPr>
                  <m:t>-6400</m:t>
                </m:r>
                <m:r>
                  <w:rPr>
                    <w:rFonts w:ascii="Cambria Math" w:hAnsi="Cambria Math"/>
                    <w:color w:val="4472C4" w:themeColor="accent1"/>
                    <w:sz w:val="20"/>
                    <w:szCs w:val="20"/>
                  </w:rPr>
                  <m:t>.51</m:t>
                </m:r>
              </m:oMath>
            </m:oMathPara>
          </w:p>
        </w:tc>
        <w:tc>
          <w:tcPr>
            <w:tcW w:w="2126" w:type="dxa"/>
            <w:tcBorders>
              <w:top w:val="single" w:sz="4" w:space="0" w:color="auto"/>
            </w:tcBorders>
            <w:vAlign w:val="center"/>
          </w:tcPr>
          <w:p w14:paraId="78C38249" w14:textId="54ED1360" w:rsidR="00941351" w:rsidRPr="00A710E7" w:rsidRDefault="008E27A7"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w:t>
            </w:r>
          </w:p>
        </w:tc>
        <w:tc>
          <w:tcPr>
            <w:tcW w:w="1402" w:type="dxa"/>
            <w:tcBorders>
              <w:top w:val="single" w:sz="4" w:space="0" w:color="auto"/>
            </w:tcBorders>
            <w:vAlign w:val="center"/>
          </w:tcPr>
          <w:p w14:paraId="474946F6" w14:textId="77611BA4" w:rsidR="00941351" w:rsidRDefault="006C7CC2" w:rsidP="00941351">
            <w:pPr>
              <w:spacing w:line="360" w:lineRule="auto"/>
              <w:jc w:val="center"/>
              <w:rPr>
                <w:rFonts w:ascii="Courier" w:eastAsia="Calibri" w:hAnsi="Courier" w:cs="Courier New"/>
                <w:color w:val="4472C4" w:themeColor="accent1"/>
                <w:sz w:val="20"/>
                <w:szCs w:val="20"/>
              </w:rPr>
            </w:pPr>
            <w:r>
              <w:rPr>
                <w:rFonts w:ascii="Courier" w:eastAsia="Calibri" w:hAnsi="Courier" w:cs="Courier New"/>
                <w:color w:val="4472C4" w:themeColor="accent1"/>
                <w:sz w:val="20"/>
                <w:szCs w:val="20"/>
              </w:rPr>
              <w:t>-</w:t>
            </w:r>
          </w:p>
        </w:tc>
        <w:tc>
          <w:tcPr>
            <w:tcW w:w="1579" w:type="dxa"/>
            <w:gridSpan w:val="2"/>
            <w:tcBorders>
              <w:top w:val="single" w:sz="4" w:space="0" w:color="auto"/>
            </w:tcBorders>
            <w:vAlign w:val="center"/>
          </w:tcPr>
          <w:p w14:paraId="29860608" w14:textId="44647049" w:rsidR="00941351" w:rsidRDefault="00941351" w:rsidP="00941351">
            <w:pPr>
              <w:spacing w:line="360" w:lineRule="auto"/>
              <w:jc w:val="center"/>
              <w:rPr>
                <w:rFonts w:ascii="Courier" w:eastAsia="Calibri" w:hAnsi="Courier" w:cs="Courier New"/>
                <w:color w:val="4472C4" w:themeColor="accent1"/>
                <w:sz w:val="20"/>
                <w:szCs w:val="20"/>
              </w:rPr>
            </w:pPr>
            <w:r>
              <w:rPr>
                <w:rFonts w:ascii="Courier" w:eastAsia="Calibri" w:hAnsi="Courier" w:cs="Courier New"/>
                <w:color w:val="4472C4" w:themeColor="accent1"/>
                <w:sz w:val="20"/>
                <w:szCs w:val="20"/>
              </w:rPr>
              <w:t>Fluid</w:t>
            </w:r>
          </w:p>
        </w:tc>
      </w:tr>
      <w:tr w:rsidR="00A73F66" w14:paraId="4C98BCA9" w14:textId="15A23A39" w:rsidTr="00D04A6A">
        <w:trPr>
          <w:trHeight w:val="650"/>
        </w:trPr>
        <w:tc>
          <w:tcPr>
            <w:tcW w:w="829" w:type="dxa"/>
            <w:vMerge/>
            <w:tcBorders>
              <w:top w:val="single" w:sz="4" w:space="0" w:color="auto"/>
              <w:bottom w:val="single" w:sz="4" w:space="0" w:color="auto"/>
            </w:tcBorders>
            <w:vAlign w:val="center"/>
          </w:tcPr>
          <w:p w14:paraId="0D5B18A5" w14:textId="77777777" w:rsidR="00941351" w:rsidRPr="006F2092" w:rsidRDefault="00941351" w:rsidP="00941351">
            <w:pPr>
              <w:spacing w:line="360" w:lineRule="auto"/>
              <w:jc w:val="center"/>
              <w:rPr>
                <w:rFonts w:ascii="Courier" w:hAnsi="Courier"/>
                <w:b/>
                <w:bCs/>
                <w:color w:val="4472C4" w:themeColor="accent1"/>
                <w:sz w:val="20"/>
                <w:szCs w:val="20"/>
              </w:rPr>
            </w:pPr>
          </w:p>
        </w:tc>
        <w:tc>
          <w:tcPr>
            <w:tcW w:w="1156" w:type="dxa"/>
            <w:vAlign w:val="center"/>
          </w:tcPr>
          <w:p w14:paraId="7ACD367F" w14:textId="4AAC3409" w:rsidR="00941351" w:rsidRDefault="00941351" w:rsidP="00941351">
            <w:pPr>
              <w:spacing w:line="360" w:lineRule="auto"/>
              <w:jc w:val="center"/>
              <w:rPr>
                <w:rFonts w:ascii="Courier" w:hAnsi="Courier"/>
                <w:color w:val="4472C4" w:themeColor="accent1"/>
                <w:sz w:val="20"/>
                <w:szCs w:val="20"/>
              </w:rPr>
            </w:pPr>
            <w:r>
              <w:rPr>
                <w:rFonts w:ascii="Courier" w:eastAsia="Yu Gothic Light" w:hAnsi="Courier" w:cs="Times New Roman"/>
                <w:iCs/>
                <w:color w:val="4472C4" w:themeColor="accent1"/>
                <w:sz w:val="20"/>
                <w:szCs w:val="20"/>
              </w:rPr>
              <w:t>Mantle</w:t>
            </w:r>
          </w:p>
        </w:tc>
        <w:tc>
          <w:tcPr>
            <w:tcW w:w="2268" w:type="dxa"/>
            <w:vAlign w:val="center"/>
          </w:tcPr>
          <w:p w14:paraId="2DB0AE0F" w14:textId="3B2CB01E" w:rsidR="00941351" w:rsidRDefault="00E60A6F"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3423</m:t>
                </m:r>
                <m:r>
                  <w:rPr>
                    <w:rFonts w:ascii="Cambria Math" w:hAnsi="Cambria Math"/>
                    <w:color w:val="4472C4" w:themeColor="accent1"/>
                    <w:sz w:val="20"/>
                    <w:szCs w:val="20"/>
                  </w:rPr>
                  <m:t>.15</m:t>
                </m:r>
                <m:r>
                  <w:rPr>
                    <w:rFonts w:ascii="Cambria Math" w:hAnsi="Cambria Math"/>
                    <w:color w:val="4472C4" w:themeColor="accent1"/>
                    <w:sz w:val="20"/>
                    <w:szCs w:val="20"/>
                  </w:rPr>
                  <m:t>-3589</m:t>
                </m:r>
                <m:r>
                  <w:rPr>
                    <w:rFonts w:ascii="Cambria Math" w:hAnsi="Cambria Math"/>
                    <w:color w:val="4472C4" w:themeColor="accent1"/>
                    <w:sz w:val="20"/>
                    <w:szCs w:val="20"/>
                  </w:rPr>
                  <m:t>.45</m:t>
                </m:r>
              </m:oMath>
            </m:oMathPara>
          </w:p>
        </w:tc>
        <w:tc>
          <w:tcPr>
            <w:tcW w:w="2126" w:type="dxa"/>
            <w:vAlign w:val="center"/>
          </w:tcPr>
          <w:p w14:paraId="6E123C1B" w14:textId="008F990E" w:rsidR="00941351" w:rsidRPr="00A710E7" w:rsidRDefault="00D125CC"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71.96-77.82</m:t>
                </m:r>
              </m:oMath>
            </m:oMathPara>
          </w:p>
        </w:tc>
        <w:tc>
          <w:tcPr>
            <w:tcW w:w="1402" w:type="dxa"/>
            <w:vAlign w:val="center"/>
          </w:tcPr>
          <w:p w14:paraId="2B869145" w14:textId="4BAC8C3E" w:rsidR="00941351" w:rsidRPr="000D700B" w:rsidRDefault="009D3F35" w:rsidP="00941351">
            <w:pPr>
              <w:spacing w:line="360" w:lineRule="auto"/>
              <w:jc w:val="center"/>
              <w:rPr>
                <w:rFonts w:ascii="Courier" w:hAnsi="Courier"/>
                <w:color w:val="4472C4" w:themeColor="accent1"/>
                <w:sz w:val="20"/>
                <w:szCs w:val="20"/>
              </w:rPr>
            </w:pPr>
            <m:oMathPara>
              <m:oMath>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19</m:t>
                    </m:r>
                  </m:sup>
                </m:sSup>
                <m:r>
                  <w:rPr>
                    <w:rFonts w:ascii="Cambria Math" w:hAnsi="Cambria Math"/>
                    <w:color w:val="4472C4" w:themeColor="accent1"/>
                    <w:sz w:val="20"/>
                    <w:szCs w:val="20"/>
                  </w:rPr>
                  <m:t xml:space="preserve"> -</m:t>
                </m:r>
                <m:sSup>
                  <m:sSupPr>
                    <m:ctrlPr>
                      <w:rPr>
                        <w:rFonts w:ascii="Cambria Math" w:hAnsi="Cambria Math"/>
                        <w:i/>
                        <w:iCs/>
                        <w:color w:val="4472C4" w:themeColor="accent1"/>
                        <w:sz w:val="20"/>
                        <w:szCs w:val="20"/>
                      </w:rPr>
                    </m:ctrlPr>
                  </m:sSupPr>
                  <m:e>
                    <m:r>
                      <w:rPr>
                        <w:rFonts w:ascii="Cambria Math" w:hAnsi="Cambria Math"/>
                        <w:color w:val="4472C4" w:themeColor="accent1"/>
                        <w:sz w:val="20"/>
                        <w:szCs w:val="20"/>
                      </w:rPr>
                      <m:t>10</m:t>
                    </m:r>
                  </m:e>
                  <m:sup>
                    <m:r>
                      <w:rPr>
                        <w:rFonts w:ascii="Cambria Math" w:hAnsi="Cambria Math"/>
                        <w:color w:val="4472C4" w:themeColor="accent1"/>
                        <w:sz w:val="20"/>
                        <w:szCs w:val="20"/>
                      </w:rPr>
                      <m:t>22</m:t>
                    </m:r>
                  </m:sup>
                </m:sSup>
              </m:oMath>
            </m:oMathPara>
          </w:p>
        </w:tc>
        <w:tc>
          <w:tcPr>
            <w:tcW w:w="1579" w:type="dxa"/>
            <w:gridSpan w:val="2"/>
            <w:vAlign w:val="center"/>
          </w:tcPr>
          <w:p w14:paraId="0BA063F8" w14:textId="5D3698F4" w:rsidR="00941351" w:rsidRPr="000D700B"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Elastic-Andrade</w:t>
            </w:r>
          </w:p>
        </w:tc>
      </w:tr>
      <w:tr w:rsidR="00A73F66" w14:paraId="104B5F58" w14:textId="2327CA9B" w:rsidTr="00D04A6A">
        <w:trPr>
          <w:trHeight w:val="650"/>
        </w:trPr>
        <w:tc>
          <w:tcPr>
            <w:tcW w:w="829" w:type="dxa"/>
            <w:vMerge/>
            <w:tcBorders>
              <w:top w:val="single" w:sz="4" w:space="0" w:color="auto"/>
              <w:bottom w:val="single" w:sz="4" w:space="0" w:color="auto"/>
            </w:tcBorders>
            <w:vAlign w:val="center"/>
          </w:tcPr>
          <w:p w14:paraId="13D64141" w14:textId="77777777" w:rsidR="00941351" w:rsidRPr="006F2092" w:rsidRDefault="00941351" w:rsidP="00941351">
            <w:pPr>
              <w:spacing w:line="360" w:lineRule="auto"/>
              <w:jc w:val="center"/>
              <w:rPr>
                <w:rFonts w:ascii="Courier" w:hAnsi="Courier"/>
                <w:b/>
                <w:bCs/>
                <w:color w:val="4472C4" w:themeColor="accent1"/>
                <w:sz w:val="20"/>
                <w:szCs w:val="20"/>
              </w:rPr>
            </w:pPr>
          </w:p>
        </w:tc>
        <w:tc>
          <w:tcPr>
            <w:tcW w:w="1156" w:type="dxa"/>
            <w:tcBorders>
              <w:bottom w:val="single" w:sz="4" w:space="0" w:color="auto"/>
            </w:tcBorders>
            <w:vAlign w:val="center"/>
          </w:tcPr>
          <w:p w14:paraId="1D9215F5" w14:textId="36956638" w:rsidR="00941351" w:rsidRDefault="00941351" w:rsidP="00941351">
            <w:pPr>
              <w:spacing w:line="360" w:lineRule="auto"/>
              <w:jc w:val="center"/>
              <w:rPr>
                <w:rFonts w:ascii="Courier" w:eastAsia="Yu Gothic Light" w:hAnsi="Courier" w:cs="Times New Roman"/>
                <w:iCs/>
                <w:color w:val="4472C4" w:themeColor="accent1"/>
                <w:sz w:val="20"/>
                <w:szCs w:val="20"/>
              </w:rPr>
            </w:pPr>
            <w:r>
              <w:rPr>
                <w:rFonts w:ascii="Courier" w:hAnsi="Courier"/>
                <w:color w:val="4472C4" w:themeColor="accent1"/>
                <w:sz w:val="20"/>
                <w:szCs w:val="20"/>
              </w:rPr>
              <w:t>Crust</w:t>
            </w:r>
          </w:p>
        </w:tc>
        <w:tc>
          <w:tcPr>
            <w:tcW w:w="2268" w:type="dxa"/>
            <w:tcBorders>
              <w:bottom w:val="single" w:sz="4" w:space="0" w:color="auto"/>
            </w:tcBorders>
            <w:vAlign w:val="center"/>
          </w:tcPr>
          <w:p w14:paraId="08612C74" w14:textId="692983CB" w:rsidR="00941351" w:rsidRDefault="00E60A6F" w:rsidP="00941351">
            <w:pPr>
              <w:spacing w:line="360" w:lineRule="auto"/>
              <w:jc w:val="center"/>
              <w:rPr>
                <w:rFonts w:ascii="Courier" w:eastAsia="Calibri" w:hAnsi="Courier" w:cs="Times New Roman"/>
                <w:iCs/>
                <w:color w:val="4472C4" w:themeColor="accent1"/>
                <w:sz w:val="20"/>
                <w:szCs w:val="20"/>
              </w:rPr>
            </w:pPr>
            <m:oMathPara>
              <m:oMath>
                <m:r>
                  <w:rPr>
                    <w:rFonts w:ascii="Cambria Math" w:eastAsia="Calibri" w:hAnsi="Cambria Math" w:cs="Times New Roman"/>
                    <w:color w:val="4472C4" w:themeColor="accent1"/>
                    <w:sz w:val="20"/>
                    <w:szCs w:val="20"/>
                  </w:rPr>
                  <m:t>2582</m:t>
                </m:r>
                <m:r>
                  <w:rPr>
                    <w:rFonts w:ascii="Cambria Math" w:eastAsia="Calibri" w:hAnsi="Cambria Math" w:cs="Times New Roman"/>
                    <w:color w:val="4472C4" w:themeColor="accent1"/>
                    <w:sz w:val="20"/>
                    <w:szCs w:val="20"/>
                  </w:rPr>
                  <m:t>.00</m:t>
                </m:r>
              </m:oMath>
            </m:oMathPara>
          </w:p>
        </w:tc>
        <w:tc>
          <w:tcPr>
            <w:tcW w:w="2126" w:type="dxa"/>
            <w:tcBorders>
              <w:bottom w:val="single" w:sz="4" w:space="0" w:color="auto"/>
            </w:tcBorders>
            <w:vAlign w:val="center"/>
          </w:tcPr>
          <w:p w14:paraId="12F30675" w14:textId="4DEB5541" w:rsidR="00941351" w:rsidRPr="000D700B" w:rsidRDefault="00C92F74" w:rsidP="00941351">
            <w:pPr>
              <w:spacing w:line="360" w:lineRule="auto"/>
              <w:jc w:val="center"/>
              <w:rPr>
                <w:rFonts w:ascii="Courier" w:hAnsi="Courier"/>
                <w:color w:val="4472C4" w:themeColor="accent1"/>
                <w:sz w:val="20"/>
                <w:szCs w:val="20"/>
              </w:rPr>
            </w:pPr>
            <m:oMathPara>
              <m:oMath>
                <m:r>
                  <w:rPr>
                    <w:rFonts w:ascii="Cambria Math" w:hAnsi="Cambria Math"/>
                    <w:color w:val="4472C4" w:themeColor="accent1"/>
                    <w:sz w:val="20"/>
                    <w:szCs w:val="20"/>
                  </w:rPr>
                  <m:t>20.24</m:t>
                </m:r>
              </m:oMath>
            </m:oMathPara>
          </w:p>
        </w:tc>
        <w:tc>
          <w:tcPr>
            <w:tcW w:w="1402" w:type="dxa"/>
            <w:tcBorders>
              <w:bottom w:val="single" w:sz="4" w:space="0" w:color="auto"/>
            </w:tcBorders>
            <w:vAlign w:val="center"/>
          </w:tcPr>
          <w:p w14:paraId="13D653FB" w14:textId="72E4E191" w:rsidR="00941351" w:rsidRPr="00A710E7"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w:t>
            </w:r>
          </w:p>
        </w:tc>
        <w:tc>
          <w:tcPr>
            <w:tcW w:w="1579" w:type="dxa"/>
            <w:gridSpan w:val="2"/>
            <w:tcBorders>
              <w:bottom w:val="single" w:sz="4" w:space="0" w:color="auto"/>
            </w:tcBorders>
            <w:vAlign w:val="center"/>
          </w:tcPr>
          <w:p w14:paraId="489467E9" w14:textId="131A4C11" w:rsidR="00941351" w:rsidRPr="00A710E7" w:rsidRDefault="00941351" w:rsidP="00941351">
            <w:pPr>
              <w:spacing w:line="360" w:lineRule="auto"/>
              <w:jc w:val="center"/>
              <w:rPr>
                <w:rFonts w:ascii="Courier" w:hAnsi="Courier"/>
                <w:color w:val="4472C4" w:themeColor="accent1"/>
                <w:sz w:val="20"/>
                <w:szCs w:val="20"/>
              </w:rPr>
            </w:pPr>
            <w:r>
              <w:rPr>
                <w:rFonts w:ascii="Courier" w:hAnsi="Courier"/>
                <w:color w:val="4472C4" w:themeColor="accent1"/>
                <w:sz w:val="20"/>
                <w:szCs w:val="20"/>
              </w:rPr>
              <w:t>Elastic</w:t>
            </w:r>
          </w:p>
        </w:tc>
      </w:tr>
    </w:tbl>
    <w:p w14:paraId="38B2D7F4" w14:textId="77777777" w:rsidR="0004366E" w:rsidRDefault="0004366E" w:rsidP="00C66A4E">
      <w:pPr>
        <w:pStyle w:val="Heading-Main"/>
        <w:spacing w:line="360" w:lineRule="auto"/>
        <w:rPr>
          <w:rFonts w:ascii="Courier" w:hAnsi="Courier"/>
          <w:sz w:val="20"/>
          <w:szCs w:val="20"/>
        </w:rPr>
      </w:pPr>
    </w:p>
    <w:p w14:paraId="61AFB146" w14:textId="6056A538" w:rsidR="00C66A4E" w:rsidRPr="00C66A4E" w:rsidRDefault="00C66A4E" w:rsidP="00C66A4E">
      <w:pPr>
        <w:pStyle w:val="Heading-Main"/>
        <w:spacing w:line="360" w:lineRule="auto"/>
        <w:rPr>
          <w:rFonts w:ascii="Courier" w:hAnsi="Courier"/>
          <w:sz w:val="20"/>
          <w:szCs w:val="20"/>
        </w:rPr>
      </w:pPr>
      <w:r w:rsidRPr="00C66A4E">
        <w:rPr>
          <w:rFonts w:ascii="Courier" w:hAnsi="Courier"/>
          <w:sz w:val="20"/>
          <w:szCs w:val="20"/>
        </w:rPr>
        <w:t>3.2.1 Venus</w:t>
      </w:r>
    </w:p>
    <w:p w14:paraId="2C30BB33" w14:textId="7C4848CE" w:rsidR="00C66A4E" w:rsidRPr="00C66A4E" w:rsidRDefault="00C66A4E" w:rsidP="00C66A4E">
      <w:pPr>
        <w:spacing w:line="360" w:lineRule="auto"/>
        <w:jc w:val="both"/>
        <w:rPr>
          <w:rFonts w:ascii="Courier" w:hAnsi="Courier"/>
          <w:b/>
          <w:bCs/>
          <w:sz w:val="20"/>
          <w:szCs w:val="20"/>
        </w:rPr>
      </w:pPr>
      <w:r w:rsidRPr="00C66A4E">
        <w:rPr>
          <w:rFonts w:ascii="Courier" w:hAnsi="Courier"/>
          <w:sz w:val="20"/>
          <w:szCs w:val="20"/>
        </w:rPr>
        <w:t xml:space="preserve">Venus’ internal structure is uncertain since our knowledge of the main geophysical parameters is still not accurate enough to constrain the size and rheology of the planet’s core. Dumoulin et al. (2017) showed that the observed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would rule out the possibility of an entirely solid core only if the response of the planet to the gravitational tides is assumed to be purely elastic. However, an internal structure that includes a completely solid core would still enable a match with the observed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if viscoelastic effects are accounted for. In our simulations, we included models with a fully fluid inviscid core and an entirely solid viscoelastic core, modeled through the Andrade rheology (see Section 2.3). As in Dumoulin et al. (2017), the viscosity of the core was varied in a </w:t>
      </w:r>
      <w:r w:rsidR="00E424EB" w:rsidRPr="00C66A4E">
        <w:rPr>
          <w:rFonts w:ascii="Courier" w:hAnsi="Courier"/>
          <w:sz w:val="20"/>
          <w:szCs w:val="20"/>
        </w:rPr>
        <w:t>range whose</w:t>
      </w:r>
      <w:r w:rsidRPr="00C66A4E">
        <w:rPr>
          <w:rFonts w:ascii="Courier" w:hAnsi="Courier"/>
          <w:sz w:val="20"/>
          <w:szCs w:val="20"/>
        </w:rPr>
        <w:t xml:space="preserve"> end members are consistent with values of the Earth’s inner core, inferred either through geophysical modeling or laboratory experiments. The experiment-based approaches lead to a large uncertainty on the viscosity of the core, ranging from 10</w:t>
      </w:r>
      <w:r w:rsidRPr="00C66A4E">
        <w:rPr>
          <w:rFonts w:ascii="Courier" w:hAnsi="Courier"/>
          <w:sz w:val="20"/>
          <w:szCs w:val="20"/>
          <w:vertAlign w:val="superscript"/>
        </w:rPr>
        <w:t>11</w:t>
      </w:r>
      <w:r w:rsidRPr="00C66A4E">
        <w:rPr>
          <w:rFonts w:ascii="Courier" w:hAnsi="Courier"/>
          <w:sz w:val="20"/>
          <w:szCs w:val="20"/>
        </w:rPr>
        <w:t xml:space="preserve"> Pa s (Van Orman, 2004) to 10</w:t>
      </w:r>
      <w:r w:rsidRPr="00C66A4E">
        <w:rPr>
          <w:rFonts w:ascii="Courier" w:hAnsi="Courier"/>
          <w:sz w:val="20"/>
          <w:szCs w:val="20"/>
          <w:vertAlign w:val="superscript"/>
        </w:rPr>
        <w:t>20</w:t>
      </w:r>
      <w:r w:rsidRPr="00C66A4E">
        <w:rPr>
          <w:rFonts w:ascii="Courier" w:hAnsi="Courier"/>
          <w:sz w:val="20"/>
          <w:szCs w:val="20"/>
        </w:rPr>
        <w:t xml:space="preserve"> Pa s (</w:t>
      </w:r>
      <w:proofErr w:type="spellStart"/>
      <w:r w:rsidRPr="00C66A4E">
        <w:rPr>
          <w:rFonts w:ascii="Courier" w:hAnsi="Courier"/>
          <w:sz w:val="20"/>
          <w:szCs w:val="20"/>
        </w:rPr>
        <w:t>Reaman</w:t>
      </w:r>
      <w:proofErr w:type="spellEnd"/>
      <w:r w:rsidRPr="00C66A4E">
        <w:rPr>
          <w:rFonts w:ascii="Courier" w:hAnsi="Courier"/>
          <w:sz w:val="20"/>
          <w:szCs w:val="20"/>
        </w:rPr>
        <w:t xml:space="preserve"> et al., 2012). Geodynamic modeling provides viscosity in agreement with this range </w:t>
      </w:r>
      <w:r w:rsidRPr="00C66A4E">
        <w:rPr>
          <w:rFonts w:ascii="Courier" w:hAnsi="Courier"/>
          <w:sz w:val="20"/>
          <w:szCs w:val="20"/>
        </w:rPr>
        <w:lastRenderedPageBreak/>
        <w:t>(</w:t>
      </w:r>
      <w:r w:rsidRPr="00C66A4E">
        <w:rPr>
          <w:rFonts w:ascii="Courier" w:hAnsi="Courier"/>
          <w:i/>
          <w:iCs/>
          <w:sz w:val="20"/>
          <w:szCs w:val="20"/>
        </w:rPr>
        <w:t>e.g.</w:t>
      </w:r>
      <w:r w:rsidRPr="00C66A4E">
        <w:rPr>
          <w:rFonts w:ascii="Courier" w:hAnsi="Courier"/>
          <w:sz w:val="20"/>
          <w:szCs w:val="20"/>
        </w:rPr>
        <w:t>, 3 × 10</w:t>
      </w:r>
      <w:r w:rsidRPr="00C66A4E">
        <w:rPr>
          <w:rFonts w:ascii="Courier" w:hAnsi="Courier"/>
          <w:sz w:val="20"/>
          <w:szCs w:val="20"/>
          <w:vertAlign w:val="superscript"/>
        </w:rPr>
        <w:t>17</w:t>
      </w:r>
      <w:r w:rsidRPr="00C66A4E">
        <w:rPr>
          <w:rFonts w:ascii="Courier" w:hAnsi="Courier"/>
          <w:sz w:val="20"/>
          <w:szCs w:val="20"/>
        </w:rPr>
        <w:t xml:space="preserve"> Pa s; Davies et al., 2014). The viscosity of Venus’ core is then varied within 10</w:t>
      </w:r>
      <w:r w:rsidRPr="00C66A4E">
        <w:rPr>
          <w:rFonts w:ascii="Courier" w:hAnsi="Courier"/>
          <w:sz w:val="20"/>
          <w:szCs w:val="20"/>
          <w:vertAlign w:val="superscript"/>
        </w:rPr>
        <w:t>11</w:t>
      </w:r>
      <w:r w:rsidRPr="00C66A4E">
        <w:rPr>
          <w:rFonts w:ascii="Courier" w:hAnsi="Courier"/>
          <w:sz w:val="20"/>
          <w:szCs w:val="20"/>
        </w:rPr>
        <w:t xml:space="preserve"> – 10</w:t>
      </w:r>
      <w:r w:rsidRPr="00C66A4E">
        <w:rPr>
          <w:rFonts w:ascii="Courier" w:hAnsi="Courier"/>
          <w:sz w:val="20"/>
          <w:szCs w:val="20"/>
          <w:vertAlign w:val="superscript"/>
        </w:rPr>
        <w:t>20</w:t>
      </w:r>
      <w:r w:rsidRPr="00C66A4E">
        <w:rPr>
          <w:rFonts w:ascii="Courier" w:hAnsi="Courier"/>
          <w:sz w:val="20"/>
          <w:szCs w:val="20"/>
        </w:rPr>
        <w:t xml:space="preserve"> Pa s. Regarding the size of the core, we explored a broad range of values, from 2800 km to 3600 km. For the mantle of Venus, we used both a purely elastic rheology and an Andrade rheology. In the latter case, we assumed a mean viscosity for the mantle ranging between 10</w:t>
      </w:r>
      <w:r w:rsidRPr="00C66A4E">
        <w:rPr>
          <w:rFonts w:ascii="Courier" w:hAnsi="Courier"/>
          <w:sz w:val="20"/>
          <w:szCs w:val="20"/>
          <w:vertAlign w:val="superscript"/>
        </w:rPr>
        <w:t xml:space="preserve">19 </w:t>
      </w:r>
      <w:r w:rsidRPr="00C66A4E">
        <w:rPr>
          <w:rFonts w:ascii="Courier" w:hAnsi="Courier"/>
          <w:sz w:val="20"/>
          <w:szCs w:val="20"/>
        </w:rPr>
        <w:t>Pa s and 10</w:t>
      </w:r>
      <w:r w:rsidRPr="00C66A4E">
        <w:rPr>
          <w:rFonts w:ascii="Courier" w:hAnsi="Courier"/>
          <w:sz w:val="20"/>
          <w:szCs w:val="20"/>
          <w:vertAlign w:val="superscript"/>
        </w:rPr>
        <w:t>22</w:t>
      </w:r>
      <w:r w:rsidRPr="00C66A4E">
        <w:rPr>
          <w:rFonts w:ascii="Courier" w:hAnsi="Courier"/>
          <w:sz w:val="20"/>
          <w:szCs w:val="20"/>
        </w:rPr>
        <w:t xml:space="preserve"> Pa s, which is the interval of values expected for the mantle of the Earth. On top of these layers, we assume an elastic crust characterized by a density of 2950 kg/m</w:t>
      </w:r>
      <w:r w:rsidRPr="00C66A4E">
        <w:rPr>
          <w:rFonts w:ascii="Courier" w:hAnsi="Courier"/>
          <w:sz w:val="20"/>
          <w:szCs w:val="20"/>
          <w:vertAlign w:val="superscript"/>
        </w:rPr>
        <w:t>3</w:t>
      </w:r>
      <w:r w:rsidRPr="00C66A4E">
        <w:rPr>
          <w:rFonts w:ascii="Courier" w:hAnsi="Courier"/>
          <w:sz w:val="20"/>
          <w:szCs w:val="20"/>
        </w:rPr>
        <w:t xml:space="preserve"> and a mean thickness of 60 km in line with the work by Dumoulin et al. (2017).</w:t>
      </w:r>
    </w:p>
    <w:p w14:paraId="648A552A" w14:textId="5531F71E" w:rsidR="00C66A4E" w:rsidRPr="00C66A4E" w:rsidRDefault="00C66A4E" w:rsidP="00C66A4E">
      <w:pPr>
        <w:spacing w:line="360" w:lineRule="auto"/>
        <w:jc w:val="both"/>
        <w:rPr>
          <w:rFonts w:ascii="Courier" w:hAnsi="Courier"/>
          <w:noProof/>
          <w:sz w:val="20"/>
          <w:szCs w:val="20"/>
        </w:rPr>
      </w:pPr>
      <w:r w:rsidRPr="00C66A4E">
        <w:rPr>
          <w:rFonts w:ascii="Courier" w:hAnsi="Courier"/>
          <w:sz w:val="20"/>
          <w:szCs w:val="20"/>
        </w:rPr>
        <w:t>The load Love numbers are computed for each of the model</w:t>
      </w:r>
      <w:r w:rsidR="00781467">
        <w:rPr>
          <w:rFonts w:ascii="Courier" w:hAnsi="Courier"/>
          <w:sz w:val="20"/>
          <w:szCs w:val="20"/>
        </w:rPr>
        <w:t>s</w:t>
      </w:r>
      <w:r w:rsidRPr="00C66A4E">
        <w:rPr>
          <w:rFonts w:ascii="Courier" w:hAnsi="Courier"/>
          <w:sz w:val="20"/>
          <w:szCs w:val="20"/>
        </w:rPr>
        <w:t xml:space="preserve"> generated. All the models that yielded a computed degree two tidal Love number outside a confidence interval of 3 standard deviation</w:t>
      </w:r>
      <w:r w:rsidR="00E12D5E">
        <w:rPr>
          <w:rFonts w:ascii="Courier" w:hAnsi="Courier"/>
          <w:sz w:val="20"/>
          <w:szCs w:val="20"/>
        </w:rPr>
        <w:t>s</w:t>
      </w:r>
      <w:r w:rsidRPr="00C66A4E">
        <w:rPr>
          <w:rFonts w:ascii="Courier" w:hAnsi="Courier"/>
          <w:sz w:val="20"/>
          <w:szCs w:val="20"/>
        </w:rPr>
        <w:t xml:space="preserve"> from the estimate by </w:t>
      </w:r>
      <w:proofErr w:type="spellStart"/>
      <w:r w:rsidRPr="00C66A4E">
        <w:rPr>
          <w:rFonts w:ascii="Courier" w:hAnsi="Courier"/>
          <w:sz w:val="20"/>
          <w:szCs w:val="20"/>
        </w:rPr>
        <w:t>Konopliv</w:t>
      </w:r>
      <w:proofErr w:type="spellEnd"/>
      <w:r w:rsidRPr="00C66A4E">
        <w:rPr>
          <w:rFonts w:ascii="Courier" w:hAnsi="Courier"/>
          <w:sz w:val="20"/>
          <w:szCs w:val="20"/>
        </w:rPr>
        <w:t xml:space="preserve"> et al. (1996) were discarded. Figure </w:t>
      </w:r>
      <w:r w:rsidR="008F4F4A">
        <w:rPr>
          <w:rFonts w:ascii="Courier" w:hAnsi="Courier"/>
          <w:sz w:val="20"/>
          <w:szCs w:val="20"/>
        </w:rPr>
        <w:t>5</w:t>
      </w:r>
      <w:r w:rsidRPr="00C66A4E">
        <w:rPr>
          <w:rFonts w:ascii="Courier" w:hAnsi="Courier"/>
          <w:sz w:val="20"/>
          <w:szCs w:val="20"/>
        </w:rPr>
        <w:t xml:space="preserve"> shows the load Love numbers of Venus up to degree 20 for an entirely liquid (Figure </w:t>
      </w:r>
      <w:r w:rsidR="008F4F4A">
        <w:rPr>
          <w:rFonts w:ascii="Courier" w:hAnsi="Courier"/>
          <w:sz w:val="20"/>
          <w:szCs w:val="20"/>
        </w:rPr>
        <w:t>5</w:t>
      </w:r>
      <w:r w:rsidRPr="00C66A4E">
        <w:rPr>
          <w:rFonts w:ascii="Courier" w:hAnsi="Courier"/>
          <w:sz w:val="20"/>
          <w:szCs w:val="20"/>
        </w:rPr>
        <w:t xml:space="preserve">a-b) and solid (Figure </w:t>
      </w:r>
      <w:r w:rsidR="008F4F4A">
        <w:rPr>
          <w:rFonts w:ascii="Courier" w:hAnsi="Courier"/>
          <w:sz w:val="20"/>
          <w:szCs w:val="20"/>
        </w:rPr>
        <w:t>5</w:t>
      </w:r>
      <w:r w:rsidRPr="00C66A4E">
        <w:rPr>
          <w:rFonts w:ascii="Courier" w:hAnsi="Courier"/>
          <w:sz w:val="20"/>
          <w:szCs w:val="20"/>
        </w:rPr>
        <w:t>c-d) core as a function of the core radius, for two different mantle viscosity (a low value of 10</w:t>
      </w:r>
      <w:r w:rsidRPr="00C66A4E">
        <w:rPr>
          <w:rFonts w:ascii="Courier" w:hAnsi="Courier"/>
          <w:sz w:val="20"/>
          <w:szCs w:val="20"/>
          <w:vertAlign w:val="superscript"/>
        </w:rPr>
        <w:t>19</w:t>
      </w:r>
      <w:r w:rsidRPr="00C66A4E">
        <w:rPr>
          <w:rFonts w:ascii="Courier" w:hAnsi="Courier"/>
          <w:sz w:val="20"/>
          <w:szCs w:val="20"/>
        </w:rPr>
        <w:t xml:space="preserve"> Pa s and a higher value of 10</w:t>
      </w:r>
      <w:r w:rsidRPr="00C66A4E">
        <w:rPr>
          <w:rFonts w:ascii="Courier" w:hAnsi="Courier"/>
          <w:sz w:val="20"/>
          <w:szCs w:val="20"/>
          <w:vertAlign w:val="superscript"/>
        </w:rPr>
        <w:t>22</w:t>
      </w:r>
      <w:r w:rsidRPr="00C66A4E">
        <w:rPr>
          <w:rFonts w:ascii="Courier" w:hAnsi="Courier"/>
          <w:sz w:val="20"/>
          <w:szCs w:val="20"/>
        </w:rPr>
        <w:t xml:space="preserve"> Pa s). In the case of the solid core, its viscosity is fixed at 10</w:t>
      </w:r>
      <w:r w:rsidRPr="00C66A4E">
        <w:rPr>
          <w:rFonts w:ascii="Courier" w:hAnsi="Courier"/>
          <w:sz w:val="20"/>
          <w:szCs w:val="20"/>
          <w:vertAlign w:val="superscript"/>
        </w:rPr>
        <w:t>18</w:t>
      </w:r>
      <w:r w:rsidRPr="00C66A4E">
        <w:rPr>
          <w:rFonts w:ascii="Courier" w:hAnsi="Courier"/>
          <w:sz w:val="20"/>
          <w:szCs w:val="20"/>
        </w:rPr>
        <w:t xml:space="preserve"> Pa s.</w:t>
      </w:r>
      <w:r w:rsidRPr="00C66A4E">
        <w:rPr>
          <w:rFonts w:ascii="Courier" w:hAnsi="Courier"/>
          <w:noProof/>
          <w:sz w:val="20"/>
          <w:szCs w:val="20"/>
        </w:rPr>
        <w:t xml:space="preserve"> </w:t>
      </w:r>
    </w:p>
    <w:p w14:paraId="29F20A98" w14:textId="6FEA29F7" w:rsidR="00C66A4E" w:rsidRPr="00C66A4E" w:rsidRDefault="00EB59FC" w:rsidP="00C66A4E">
      <w:pPr>
        <w:spacing w:line="360" w:lineRule="auto"/>
        <w:jc w:val="both"/>
        <w:rPr>
          <w:rFonts w:ascii="Courier" w:hAnsi="Courier"/>
          <w:sz w:val="20"/>
          <w:szCs w:val="20"/>
        </w:rPr>
      </w:pPr>
      <w:r>
        <w:rPr>
          <w:rFonts w:ascii="Courier" w:hAnsi="Courier"/>
          <w:noProof/>
          <w:sz w:val="20"/>
          <w:szCs w:val="20"/>
        </w:rPr>
        <w:drawing>
          <wp:inline distT="0" distB="0" distL="0" distR="0" wp14:anchorId="0558D7DA" wp14:editId="16307BEE">
            <wp:extent cx="5943600" cy="371792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12"/>
                    <a:stretch>
                      <a:fillRect/>
                    </a:stretch>
                  </pic:blipFill>
                  <pic:spPr>
                    <a:xfrm>
                      <a:off x="0" y="0"/>
                      <a:ext cx="5943600" cy="3717925"/>
                    </a:xfrm>
                    <a:prstGeom prst="rect">
                      <a:avLst/>
                    </a:prstGeom>
                  </pic:spPr>
                </pic:pic>
              </a:graphicData>
            </a:graphic>
          </wp:inline>
        </w:drawing>
      </w:r>
    </w:p>
    <w:p w14:paraId="458D36FF" w14:textId="05BCAA4B" w:rsidR="00C66A4E" w:rsidRPr="00C66A4E" w:rsidRDefault="00C66A4E" w:rsidP="00C66A4E">
      <w:pPr>
        <w:pStyle w:val="Didascalia"/>
        <w:spacing w:line="360" w:lineRule="auto"/>
        <w:rPr>
          <w:rFonts w:ascii="Courier" w:hAnsi="Courier"/>
          <w:i w:val="0"/>
          <w:iCs w:val="0"/>
          <w:color w:val="auto"/>
          <w:sz w:val="20"/>
          <w:szCs w:val="20"/>
        </w:rPr>
      </w:pPr>
      <w:r w:rsidRPr="00C66A4E">
        <w:rPr>
          <w:rFonts w:ascii="Courier" w:hAnsi="Courier"/>
          <w:i w:val="0"/>
          <w:iCs w:val="0"/>
          <w:color w:val="auto"/>
          <w:sz w:val="20"/>
          <w:szCs w:val="20"/>
        </w:rPr>
        <w:t xml:space="preserve">Figure </w:t>
      </w:r>
      <w:r w:rsidR="008F4F4A">
        <w:rPr>
          <w:rFonts w:ascii="Courier" w:hAnsi="Courier"/>
          <w:i w:val="0"/>
          <w:iCs w:val="0"/>
          <w:color w:val="auto"/>
          <w:sz w:val="20"/>
          <w:szCs w:val="20"/>
        </w:rPr>
        <w:t>5</w:t>
      </w:r>
      <w:r w:rsidRPr="00C66A4E">
        <w:rPr>
          <w:rFonts w:ascii="Courier" w:hAnsi="Courier"/>
          <w:i w:val="0"/>
          <w:iCs w:val="0"/>
          <w:color w:val="auto"/>
          <w:sz w:val="20"/>
          <w:szCs w:val="20"/>
        </w:rPr>
        <w:t xml:space="preserve">: Load Love numbers of Venus up to degree 20 for different interior models. The core is assumed to be entirely fluid in a-b) and entirely solid in </w:t>
      </w:r>
      <w:r w:rsidRPr="00C66A4E">
        <w:rPr>
          <w:rFonts w:ascii="Courier" w:hAnsi="Courier"/>
          <w:i w:val="0"/>
          <w:iCs w:val="0"/>
          <w:color w:val="auto"/>
          <w:sz w:val="20"/>
          <w:szCs w:val="20"/>
        </w:rPr>
        <w:lastRenderedPageBreak/>
        <w:t>c-d). Models in a-c) are characterized by low mantle viscosity (10</w:t>
      </w:r>
      <w:r w:rsidRPr="00C66A4E">
        <w:rPr>
          <w:rFonts w:ascii="Courier" w:hAnsi="Courier"/>
          <w:i w:val="0"/>
          <w:iCs w:val="0"/>
          <w:color w:val="auto"/>
          <w:sz w:val="20"/>
          <w:szCs w:val="20"/>
          <w:vertAlign w:val="superscript"/>
        </w:rPr>
        <w:t>19</w:t>
      </w:r>
      <w:r w:rsidRPr="00C66A4E">
        <w:rPr>
          <w:rFonts w:ascii="Courier" w:hAnsi="Courier"/>
          <w:i w:val="0"/>
          <w:iCs w:val="0"/>
          <w:color w:val="auto"/>
          <w:sz w:val="20"/>
          <w:szCs w:val="20"/>
        </w:rPr>
        <w:t xml:space="preserve"> Pa s), a higher value (10</w:t>
      </w:r>
      <w:r w:rsidRPr="00C66A4E">
        <w:rPr>
          <w:rFonts w:ascii="Courier" w:hAnsi="Courier"/>
          <w:i w:val="0"/>
          <w:iCs w:val="0"/>
          <w:color w:val="auto"/>
          <w:sz w:val="20"/>
          <w:szCs w:val="20"/>
          <w:vertAlign w:val="superscript"/>
        </w:rPr>
        <w:t>22</w:t>
      </w:r>
      <w:r w:rsidRPr="00C66A4E">
        <w:rPr>
          <w:rFonts w:ascii="Courier" w:hAnsi="Courier"/>
          <w:i w:val="0"/>
          <w:iCs w:val="0"/>
          <w:color w:val="auto"/>
          <w:sz w:val="20"/>
          <w:szCs w:val="20"/>
        </w:rPr>
        <w:t xml:space="preserve"> Pa s) is selected for b-d). </w:t>
      </w:r>
    </w:p>
    <w:p w14:paraId="55839CF1" w14:textId="77777777"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Interior models show lower load Love numbers with increasing sizes of the core and this sensitivity to the core radius is enhanced for fluid cores. Higher viscosities of the mantle lead to higher load Love numbers.  The variations at low degrees are mostly due to the relative size of the solid or liquid core, and to the mantle viscosity. At degrees </w:t>
      </w:r>
      <w:r w:rsidRPr="00C66A4E">
        <w:rPr>
          <w:rFonts w:ascii="Courier" w:hAnsi="Courier"/>
          <w:i/>
          <w:iCs/>
          <w:sz w:val="20"/>
          <w:szCs w:val="20"/>
        </w:rPr>
        <w:t xml:space="preserve">l </w:t>
      </w:r>
      <w:r w:rsidRPr="00C66A4E">
        <w:rPr>
          <w:rFonts w:ascii="Courier" w:hAnsi="Courier"/>
          <w:sz w:val="20"/>
          <w:szCs w:val="20"/>
        </w:rPr>
        <w:t>larger than</w:t>
      </w:r>
      <w:r w:rsidRPr="00C66A4E">
        <w:rPr>
          <w:rFonts w:ascii="Courier" w:hAnsi="Courier"/>
          <w:i/>
          <w:iCs/>
          <w:sz w:val="20"/>
          <w:szCs w:val="20"/>
        </w:rPr>
        <w:t xml:space="preserve"> </w:t>
      </w:r>
      <w:r w:rsidRPr="00C66A4E">
        <w:rPr>
          <w:rFonts w:ascii="Courier" w:hAnsi="Courier"/>
          <w:sz w:val="20"/>
          <w:szCs w:val="20"/>
        </w:rPr>
        <w:t>5, the mantle viscosity has a major impact on the gravity response to surface loading, while the core size has a negligible effect. A negative load Love number implies that the deformation of the planet’s surface dampens the atmospheric gravitational perturbation. A liquid core or a mantle with low viscosity would amplify this damping effect because of the lower rigidity of the planet.</w:t>
      </w:r>
    </w:p>
    <w:p w14:paraId="3528AE41" w14:textId="6C8A49C7"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A detailed analysis of the degree two load Love numbers is presented in Figure</w:t>
      </w:r>
      <w:r w:rsidRPr="00C66A4E">
        <w:rPr>
          <w:rFonts w:ascii="Courier" w:hAnsi="Courier"/>
          <w:color w:val="000000" w:themeColor="text1"/>
          <w:sz w:val="20"/>
          <w:szCs w:val="20"/>
        </w:rPr>
        <w:t xml:space="preserve"> </w:t>
      </w:r>
      <w:r w:rsidR="008F4F4A">
        <w:rPr>
          <w:rFonts w:ascii="Courier" w:hAnsi="Courier"/>
          <w:color w:val="000000" w:themeColor="text1"/>
          <w:sz w:val="20"/>
          <w:szCs w:val="20"/>
        </w:rPr>
        <w:t>6</w:t>
      </w:r>
      <w:r w:rsidRPr="00C66A4E">
        <w:rPr>
          <w:rFonts w:ascii="Courier" w:hAnsi="Courier"/>
          <w:color w:val="000000" w:themeColor="text1"/>
          <w:sz w:val="20"/>
          <w:szCs w:val="20"/>
        </w:rPr>
        <w:t xml:space="preserve"> and </w:t>
      </w:r>
      <w:r w:rsidR="008F4F4A">
        <w:rPr>
          <w:rFonts w:ascii="Courier" w:hAnsi="Courier"/>
          <w:color w:val="000000" w:themeColor="text1"/>
          <w:sz w:val="20"/>
          <w:szCs w:val="20"/>
        </w:rPr>
        <w:t>7</w:t>
      </w:r>
      <w:r w:rsidRPr="00C66A4E">
        <w:rPr>
          <w:rFonts w:ascii="Courier" w:hAnsi="Courier"/>
          <w:color w:val="000000" w:themeColor="text1"/>
          <w:sz w:val="20"/>
          <w:szCs w:val="20"/>
        </w:rPr>
        <w:t xml:space="preserve"> by assuming </w:t>
      </w:r>
      <w:r w:rsidRPr="00C66A4E">
        <w:rPr>
          <w:rFonts w:ascii="Courier" w:hAnsi="Courier"/>
          <w:sz w:val="20"/>
          <w:szCs w:val="20"/>
        </w:rPr>
        <w:t>a fluid inviscid core and solid core, respectively.</w:t>
      </w:r>
      <w:r w:rsidRPr="00C66A4E">
        <w:rPr>
          <w:rFonts w:ascii="Courier" w:hAnsi="Courier"/>
          <w:color w:val="000000" w:themeColor="text1"/>
          <w:sz w:val="20"/>
          <w:szCs w:val="20"/>
        </w:rPr>
        <w:t xml:space="preserve"> We present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for different models</w:t>
      </w:r>
      <w:r w:rsidRPr="00C66A4E">
        <w:rPr>
          <w:rFonts w:ascii="Courier" w:hAnsi="Courier"/>
          <w:sz w:val="20"/>
          <w:szCs w:val="20"/>
          <w:vertAlign w:val="subscript"/>
        </w:rPr>
        <w:t xml:space="preserve"> </w:t>
      </w:r>
      <w:r w:rsidRPr="00C66A4E">
        <w:rPr>
          <w:rFonts w:ascii="Courier" w:hAnsi="Courier"/>
          <w:sz w:val="20"/>
          <w:szCs w:val="20"/>
        </w:rPr>
        <w:t>to show the sensitivity of the load Love number to the properties of the interior structure.</w:t>
      </w:r>
      <w:r w:rsidRPr="00C66A4E">
        <w:rPr>
          <w:rFonts w:ascii="Courier" w:hAnsi="Courier"/>
          <w:color w:val="000000" w:themeColor="text1"/>
          <w:sz w:val="20"/>
          <w:szCs w:val="20"/>
        </w:rPr>
        <w:t xml:space="preserve"> </w:t>
      </w:r>
      <w:r w:rsidRPr="00C66A4E">
        <w:rPr>
          <w:rFonts w:ascii="Courier" w:hAnsi="Courier"/>
          <w:sz w:val="20"/>
          <w:szCs w:val="20"/>
        </w:rPr>
        <w:t xml:space="preserve">Cross symbols display models that do not fulfill the requirement related to the agreement between the computed and observed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Grey dots represent models with a fully elastic mantle.</w:t>
      </w:r>
    </w:p>
    <w:p w14:paraId="74B1D23F" w14:textId="3EC8BB59" w:rsidR="00C66A4E" w:rsidRPr="00C66A4E" w:rsidRDefault="00EB59FC" w:rsidP="00C66A4E">
      <w:pPr>
        <w:spacing w:line="360" w:lineRule="auto"/>
        <w:jc w:val="both"/>
        <w:rPr>
          <w:rFonts w:ascii="Courier" w:hAnsi="Courier"/>
          <w:sz w:val="20"/>
          <w:szCs w:val="20"/>
        </w:rPr>
      </w:pPr>
      <w:r>
        <w:rPr>
          <w:rFonts w:ascii="Courier" w:hAnsi="Courier"/>
          <w:noProof/>
          <w:sz w:val="20"/>
          <w:szCs w:val="20"/>
        </w:rPr>
        <w:drawing>
          <wp:inline distT="0" distB="0" distL="0" distR="0" wp14:anchorId="35C80C5D" wp14:editId="290D4C01">
            <wp:extent cx="5943600" cy="3717925"/>
            <wp:effectExtent l="0" t="0" r="0" b="317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13"/>
                    <a:stretch>
                      <a:fillRect/>
                    </a:stretch>
                  </pic:blipFill>
                  <pic:spPr>
                    <a:xfrm>
                      <a:off x="0" y="0"/>
                      <a:ext cx="5943600" cy="3717925"/>
                    </a:xfrm>
                    <a:prstGeom prst="rect">
                      <a:avLst/>
                    </a:prstGeom>
                  </pic:spPr>
                </pic:pic>
              </a:graphicData>
            </a:graphic>
          </wp:inline>
        </w:drawing>
      </w:r>
    </w:p>
    <w:p w14:paraId="64DBA489" w14:textId="265EEDBB" w:rsid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8F4F4A">
        <w:rPr>
          <w:rFonts w:ascii="Courier" w:hAnsi="Courier"/>
          <w:sz w:val="20"/>
          <w:szCs w:val="20"/>
        </w:rPr>
        <w:t>6</w:t>
      </w:r>
      <w:r w:rsidRPr="00C66A4E">
        <w:rPr>
          <w:rFonts w:ascii="Courier" w:hAnsi="Courier"/>
          <w:sz w:val="20"/>
          <w:szCs w:val="20"/>
        </w:rPr>
        <w:t xml:space="preserve">: Degree two load Love number of Venus for models with a fluid inviscid core and varying core size and mantle viscosity. Crosses represent models for </w:t>
      </w:r>
      <w:r w:rsidRPr="00C66A4E">
        <w:rPr>
          <w:rFonts w:ascii="Courier" w:hAnsi="Courier"/>
          <w:sz w:val="20"/>
          <w:szCs w:val="20"/>
        </w:rPr>
        <w:lastRenderedPageBreak/>
        <w:t xml:space="preserve">which the computed </w:t>
      </w:r>
      <w:r w:rsidRPr="00C66A4E">
        <w:rPr>
          <w:rFonts w:ascii="Courier" w:hAnsi="Courier"/>
          <w:i/>
          <w:iCs/>
          <w:sz w:val="20"/>
          <w:szCs w:val="20"/>
        </w:rPr>
        <w:t>k</w:t>
      </w:r>
      <w:r w:rsidRPr="00C66A4E">
        <w:rPr>
          <w:rFonts w:ascii="Courier" w:hAnsi="Courier"/>
          <w:i/>
          <w:iCs/>
          <w:sz w:val="20"/>
          <w:szCs w:val="20"/>
          <w:vertAlign w:val="subscript"/>
        </w:rPr>
        <w:t xml:space="preserve">2 </w:t>
      </w:r>
      <w:r w:rsidRPr="00C66A4E">
        <w:rPr>
          <w:rFonts w:ascii="Courier" w:hAnsi="Courier"/>
          <w:sz w:val="20"/>
          <w:szCs w:val="20"/>
        </w:rPr>
        <w:t>is not in agreement with the observations. Grey dots represent models with an elastic mantle.</w:t>
      </w:r>
    </w:p>
    <w:p w14:paraId="597B20FF" w14:textId="77777777" w:rsidR="006D5645" w:rsidRPr="00C66A4E" w:rsidRDefault="006D5645" w:rsidP="00C66A4E">
      <w:pPr>
        <w:spacing w:line="360" w:lineRule="auto"/>
        <w:jc w:val="both"/>
        <w:rPr>
          <w:rFonts w:ascii="Courier" w:hAnsi="Courier"/>
          <w:sz w:val="20"/>
          <w:szCs w:val="20"/>
        </w:rPr>
      </w:pPr>
    </w:p>
    <w:p w14:paraId="5943FA1A" w14:textId="1FAC4C09"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The load Love numbers decrease with the radius of the liquid core, as the deformability of the planet </w:t>
      </w:r>
      <w:r w:rsidR="00EF6177" w:rsidRPr="00C66A4E">
        <w:rPr>
          <w:rFonts w:ascii="Courier" w:hAnsi="Courier"/>
          <w:sz w:val="20"/>
          <w:szCs w:val="20"/>
        </w:rPr>
        <w:t>increases,</w:t>
      </w:r>
      <w:r w:rsidRPr="00C66A4E">
        <w:rPr>
          <w:rFonts w:ascii="Courier" w:hAnsi="Courier"/>
          <w:sz w:val="20"/>
          <w:szCs w:val="20"/>
        </w:rPr>
        <w:t xml:space="preserve"> and the gravitational perturbation is attenuated. Low mantle viscosities further contribute to increase the absolute value of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by ~30%. This is the difference computed between an elastic model and a model with a low mantle viscosity. </w:t>
      </w:r>
    </w:p>
    <w:p w14:paraId="1FDEAB96" w14:textId="0B60ED49" w:rsidR="00C66A4E" w:rsidRPr="00C66A4E" w:rsidRDefault="00EB59FC" w:rsidP="00C66A4E">
      <w:pPr>
        <w:spacing w:line="360" w:lineRule="auto"/>
        <w:jc w:val="both"/>
        <w:rPr>
          <w:rFonts w:ascii="Courier" w:hAnsi="Courier"/>
          <w:sz w:val="20"/>
          <w:szCs w:val="20"/>
        </w:rPr>
      </w:pPr>
      <w:r>
        <w:rPr>
          <w:rFonts w:ascii="Courier" w:hAnsi="Courier"/>
          <w:noProof/>
          <w:sz w:val="20"/>
          <w:szCs w:val="20"/>
        </w:rPr>
        <w:drawing>
          <wp:inline distT="0" distB="0" distL="0" distR="0" wp14:anchorId="207BC11E" wp14:editId="13D15FBC">
            <wp:extent cx="5943600" cy="3717925"/>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4"/>
                    <a:stretch>
                      <a:fillRect/>
                    </a:stretch>
                  </pic:blipFill>
                  <pic:spPr>
                    <a:xfrm>
                      <a:off x="0" y="0"/>
                      <a:ext cx="5943600" cy="3717925"/>
                    </a:xfrm>
                    <a:prstGeom prst="rect">
                      <a:avLst/>
                    </a:prstGeom>
                  </pic:spPr>
                </pic:pic>
              </a:graphicData>
            </a:graphic>
          </wp:inline>
        </w:drawing>
      </w:r>
    </w:p>
    <w:p w14:paraId="3C6961CC" w14:textId="6635EDAD" w:rsid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8F4F4A">
        <w:rPr>
          <w:rFonts w:ascii="Courier" w:hAnsi="Courier"/>
          <w:sz w:val="20"/>
          <w:szCs w:val="20"/>
        </w:rPr>
        <w:t>7</w:t>
      </w:r>
      <w:r w:rsidRPr="00C66A4E">
        <w:rPr>
          <w:rFonts w:ascii="Courier" w:hAnsi="Courier"/>
          <w:sz w:val="20"/>
          <w:szCs w:val="20"/>
        </w:rPr>
        <w:t>: Degree two load Love number of Venus for models with a solid core and varying core size and viscosity.</w:t>
      </w:r>
    </w:p>
    <w:p w14:paraId="5A593256" w14:textId="77777777" w:rsidR="00972169" w:rsidRPr="00C66A4E" w:rsidRDefault="00972169" w:rsidP="00C66A4E">
      <w:pPr>
        <w:spacing w:line="360" w:lineRule="auto"/>
        <w:jc w:val="both"/>
        <w:rPr>
          <w:rFonts w:ascii="Courier" w:hAnsi="Courier"/>
          <w:sz w:val="20"/>
          <w:szCs w:val="20"/>
        </w:rPr>
      </w:pPr>
    </w:p>
    <w:p w14:paraId="31D9B3D0" w14:textId="279BEE8D"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The differences between elastic and viscoelastic models are even higher when the anelastic dissipation is accounted for the core. Figure </w:t>
      </w:r>
      <w:r w:rsidR="0058676A">
        <w:rPr>
          <w:rFonts w:ascii="Courier" w:hAnsi="Courier"/>
          <w:sz w:val="20"/>
          <w:szCs w:val="20"/>
        </w:rPr>
        <w:t>7</w:t>
      </w:r>
      <w:r w:rsidRPr="00C66A4E">
        <w:rPr>
          <w:rFonts w:ascii="Courier" w:hAnsi="Courier"/>
          <w:sz w:val="20"/>
          <w:szCs w:val="20"/>
        </w:rPr>
        <w:t xml:space="preserve"> shows the degree two load Love number for all the accepted models with a fully viscoelastic solid core. In this case, the absolute value of the load Love numbers </w:t>
      </w:r>
      <w:r w:rsidR="00972169" w:rsidRPr="00C66A4E">
        <w:rPr>
          <w:rFonts w:ascii="Courier" w:hAnsi="Courier"/>
          <w:sz w:val="20"/>
          <w:szCs w:val="20"/>
        </w:rPr>
        <w:t>is</w:t>
      </w:r>
      <w:r w:rsidRPr="00C66A4E">
        <w:rPr>
          <w:rFonts w:ascii="Courier" w:hAnsi="Courier"/>
          <w:sz w:val="20"/>
          <w:szCs w:val="20"/>
        </w:rPr>
        <w:t xml:space="preserve"> lower with respect to the fluid core case inflating the atmospheric effects on the gravity field. The sensitivity of the load Love numbers to the viscosity of the core is high, yielding differences between two end members up to ~50% for a large core. This sensitivity is increased for larger sizes of the core. However, the load Love numbers become rather insensitive to any change in the viscosity of the core when this is lower than 10</w:t>
      </w:r>
      <w:r w:rsidRPr="00C66A4E">
        <w:rPr>
          <w:rFonts w:ascii="Courier" w:hAnsi="Courier"/>
          <w:sz w:val="20"/>
          <w:szCs w:val="20"/>
          <w:vertAlign w:val="superscript"/>
        </w:rPr>
        <w:t xml:space="preserve">16 </w:t>
      </w:r>
      <w:r w:rsidRPr="00C66A4E">
        <w:rPr>
          <w:rFonts w:ascii="Courier" w:hAnsi="Courier"/>
          <w:sz w:val="20"/>
          <w:szCs w:val="20"/>
        </w:rPr>
        <w:t>Pa s or higher than 10</w:t>
      </w:r>
      <w:r w:rsidRPr="00C66A4E">
        <w:rPr>
          <w:rFonts w:ascii="Courier" w:hAnsi="Courier"/>
          <w:sz w:val="20"/>
          <w:szCs w:val="20"/>
          <w:vertAlign w:val="superscript"/>
        </w:rPr>
        <w:t xml:space="preserve">19 </w:t>
      </w:r>
      <w:r w:rsidRPr="00C66A4E">
        <w:rPr>
          <w:rFonts w:ascii="Courier" w:hAnsi="Courier"/>
          <w:sz w:val="20"/>
          <w:szCs w:val="20"/>
        </w:rPr>
        <w:t>Pa s.</w:t>
      </w:r>
    </w:p>
    <w:p w14:paraId="07D41133" w14:textId="38079BA3"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lastRenderedPageBreak/>
        <w:t xml:space="preserve">The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for all the accepted models is in the range between -0.340 and -0.165, which yields variations up to 24% in the time-varying harmonics of degree two among different models. Higher harmonics are also affected by the internal structure of the planets. The </w:t>
      </w:r>
      <w:r w:rsidRPr="00C66A4E">
        <w:rPr>
          <w:rFonts w:ascii="Courier" w:hAnsi="Courier"/>
          <w:i/>
          <w:iCs/>
          <w:sz w:val="20"/>
          <w:szCs w:val="20"/>
        </w:rPr>
        <w:t>k</w:t>
      </w:r>
      <w:r w:rsidRPr="00C66A4E">
        <w:rPr>
          <w:rFonts w:ascii="Courier" w:hAnsi="Courier"/>
          <w:i/>
          <w:iCs/>
          <w:sz w:val="20"/>
          <w:szCs w:val="20"/>
          <w:vertAlign w:val="subscript"/>
        </w:rPr>
        <w:t>3</w:t>
      </w:r>
      <w:r w:rsidRPr="00C66A4E">
        <w:rPr>
          <w:rFonts w:ascii="Courier" w:hAnsi="Courier"/>
          <w:i/>
          <w:iCs/>
          <w:sz w:val="20"/>
          <w:szCs w:val="20"/>
        </w:rPr>
        <w:t>’</w:t>
      </w:r>
      <w:r w:rsidRPr="00C66A4E">
        <w:rPr>
          <w:rFonts w:ascii="Courier" w:hAnsi="Courier"/>
          <w:sz w:val="20"/>
          <w:szCs w:val="20"/>
        </w:rPr>
        <w:t xml:space="preserve"> for models that we generated is in the range included -0.229 and -0.127, while the </w:t>
      </w:r>
      <w:r w:rsidRPr="00C66A4E">
        <w:rPr>
          <w:rFonts w:ascii="Courier" w:hAnsi="Courier"/>
          <w:i/>
          <w:iCs/>
          <w:sz w:val="20"/>
          <w:szCs w:val="20"/>
        </w:rPr>
        <w:t>k</w:t>
      </w:r>
      <w:r w:rsidRPr="00C66A4E">
        <w:rPr>
          <w:rFonts w:ascii="Courier" w:hAnsi="Courier"/>
          <w:i/>
          <w:iCs/>
          <w:sz w:val="20"/>
          <w:szCs w:val="20"/>
          <w:vertAlign w:val="subscript"/>
        </w:rPr>
        <w:t>4</w:t>
      </w:r>
      <w:r w:rsidRPr="00C66A4E">
        <w:rPr>
          <w:rFonts w:ascii="Courier" w:hAnsi="Courier"/>
          <w:i/>
          <w:iCs/>
          <w:sz w:val="20"/>
          <w:szCs w:val="20"/>
        </w:rPr>
        <w:t>’</w:t>
      </w:r>
      <w:r w:rsidRPr="00C66A4E">
        <w:rPr>
          <w:rFonts w:ascii="Courier" w:hAnsi="Courier"/>
          <w:sz w:val="20"/>
          <w:szCs w:val="20"/>
        </w:rPr>
        <w:t xml:space="preserve"> varies between -0.168 and -0.105. This corresponds to differences in the degree three and four harmonics of about 13% and 7%, respectively. Spherical harmonics degrees greater than five are less sensitive to the internal structure, with variations lower than 5%. The inclusion of viscoelastic effects in our modeling of Venus’ internal structure results in a broader range of </w:t>
      </w:r>
      <w:r w:rsidR="00117F1D" w:rsidRPr="00C66A4E">
        <w:rPr>
          <w:rFonts w:ascii="Courier" w:hAnsi="Courier"/>
          <w:sz w:val="20"/>
          <w:szCs w:val="20"/>
        </w:rPr>
        <w:t>possible</w:t>
      </w:r>
      <w:r w:rsidRPr="00C66A4E">
        <w:rPr>
          <w:rFonts w:ascii="Courier" w:hAnsi="Courier"/>
          <w:sz w:val="20"/>
          <w:szCs w:val="20"/>
        </w:rPr>
        <w:t xml:space="preserve"> degree two load Love number. A purely elastic model of the interior would provide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oMath>
      <w:r w:rsidRPr="00C66A4E">
        <w:rPr>
          <w:rFonts w:ascii="Courier" w:hAnsi="Courier"/>
          <w:sz w:val="20"/>
          <w:szCs w:val="20"/>
        </w:rPr>
        <w:t xml:space="preserve"> between -0.277 and -0.200, discarding models with a solid core.</w:t>
      </w:r>
    </w:p>
    <w:p w14:paraId="6DA494CF" w14:textId="77777777" w:rsidR="00C66A4E" w:rsidRPr="00C66A4E" w:rsidRDefault="00C66A4E" w:rsidP="00C66A4E">
      <w:pPr>
        <w:spacing w:line="360" w:lineRule="auto"/>
        <w:jc w:val="both"/>
        <w:rPr>
          <w:rFonts w:ascii="Courier" w:hAnsi="Courier"/>
          <w:strike/>
          <w:sz w:val="20"/>
          <w:szCs w:val="20"/>
        </w:rPr>
      </w:pPr>
      <w:r w:rsidRPr="00C66A4E">
        <w:rPr>
          <w:rFonts w:ascii="Courier" w:hAnsi="Courier"/>
          <w:sz w:val="20"/>
          <w:szCs w:val="20"/>
        </w:rPr>
        <w:t xml:space="preserve">The observation of the degree two load Love number can be used to determine the state of the planetary core. Considering only the models that provide a tidal Love number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in a range in agreement with the measurements (</w:t>
      </w:r>
      <w:r w:rsidRPr="00C66A4E">
        <w:rPr>
          <w:rFonts w:ascii="Courier" w:hAnsi="Courier"/>
          <w:i/>
          <w:iCs/>
          <w:sz w:val="20"/>
          <w:szCs w:val="20"/>
        </w:rPr>
        <w:t>i.e.</w:t>
      </w:r>
      <w:r w:rsidRPr="00C66A4E">
        <w:rPr>
          <w:rFonts w:ascii="Courier" w:hAnsi="Courier"/>
          <w:sz w:val="20"/>
          <w:szCs w:val="20"/>
        </w:rPr>
        <w:t>, 0.210-0.395 accounting for 3-</w:t>
      </w:r>
      <m:oMath>
        <m:r>
          <w:rPr>
            <w:rFonts w:ascii="Cambria Math" w:hAnsi="Cambria Math"/>
            <w:sz w:val="20"/>
            <w:szCs w:val="20"/>
          </w:rPr>
          <m:t>σ</m:t>
        </m:r>
      </m:oMath>
      <w:r w:rsidRPr="00C66A4E">
        <w:rPr>
          <w:rFonts w:ascii="Courier" w:hAnsi="Courier"/>
          <w:sz w:val="20"/>
          <w:szCs w:val="20"/>
        </w:rPr>
        <w:t xml:space="preserve"> reported in the work by Konopliv et al., 1999), we obtain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 xml:space="preserve">’ </w:t>
      </w:r>
      <w:r w:rsidRPr="00C66A4E">
        <w:rPr>
          <w:rFonts w:ascii="Courier" w:hAnsi="Courier"/>
          <w:sz w:val="20"/>
          <w:szCs w:val="20"/>
        </w:rPr>
        <w:t xml:space="preserve">between -0.340 to -0.210 for models with a fully liquid core, and between -0.305 and -0.165 for models with an entirely solid core. A high value of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 xml:space="preserve">’ </w:t>
      </w:r>
      <w:r w:rsidRPr="00C66A4E">
        <w:rPr>
          <w:rFonts w:ascii="Courier" w:hAnsi="Courier"/>
          <w:sz w:val="20"/>
          <w:szCs w:val="20"/>
        </w:rPr>
        <w:t>(larger than -0.210) would suggest the presence of a solid and highly viscous core (viscosity greater than ~10</w:t>
      </w:r>
      <w:r w:rsidRPr="00C66A4E">
        <w:rPr>
          <w:rFonts w:ascii="Courier" w:hAnsi="Courier"/>
          <w:sz w:val="20"/>
          <w:szCs w:val="20"/>
          <w:vertAlign w:val="superscript"/>
        </w:rPr>
        <w:t>18</w:t>
      </w:r>
      <w:r w:rsidRPr="00C66A4E">
        <w:rPr>
          <w:rFonts w:ascii="Courier" w:hAnsi="Courier"/>
          <w:sz w:val="20"/>
          <w:szCs w:val="20"/>
        </w:rPr>
        <w:t xml:space="preserve"> Pa s). A value of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 xml:space="preserve">’ </w:t>
      </w:r>
      <w:r w:rsidRPr="00C66A4E">
        <w:rPr>
          <w:rFonts w:ascii="Courier" w:hAnsi="Courier"/>
          <w:sz w:val="20"/>
          <w:szCs w:val="20"/>
        </w:rPr>
        <w:t>lower than -0.305 should indicate that the core of Venus is entirely fluid.</w:t>
      </w:r>
    </w:p>
    <w:p w14:paraId="5DEDCDBF" w14:textId="2B6541AB"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In addition to the possibility of discriminating between a solid and a liquid core, the load Love number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could be combined with the tidal Love number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to constrain the properties of the internal layers. Figure </w:t>
      </w:r>
      <w:r w:rsidR="0058676A">
        <w:rPr>
          <w:rFonts w:ascii="Courier" w:hAnsi="Courier"/>
          <w:sz w:val="20"/>
          <w:szCs w:val="20"/>
        </w:rPr>
        <w:t>8</w:t>
      </w:r>
      <w:r w:rsidRPr="00C66A4E">
        <w:rPr>
          <w:rFonts w:ascii="Courier" w:hAnsi="Courier"/>
          <w:sz w:val="20"/>
          <w:szCs w:val="20"/>
        </w:rPr>
        <w:t xml:space="preserve"> shows the pair of Love numbers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and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for all the models fulfilling the constraint given by the observed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w:t>
      </w:r>
    </w:p>
    <w:p w14:paraId="06FAFEAB" w14:textId="030AF2C0" w:rsidR="00C66A4E" w:rsidRPr="00C66A4E" w:rsidRDefault="00EB59FC" w:rsidP="00C66A4E">
      <w:pPr>
        <w:spacing w:line="360" w:lineRule="auto"/>
        <w:jc w:val="both"/>
        <w:rPr>
          <w:rFonts w:ascii="Courier" w:hAnsi="Courier"/>
          <w:sz w:val="20"/>
          <w:szCs w:val="20"/>
        </w:rPr>
      </w:pPr>
      <w:r>
        <w:rPr>
          <w:rFonts w:ascii="Courier" w:hAnsi="Courier"/>
          <w:noProof/>
          <w:sz w:val="20"/>
          <w:szCs w:val="20"/>
        </w:rPr>
        <w:lastRenderedPageBreak/>
        <w:drawing>
          <wp:inline distT="0" distB="0" distL="0" distR="0" wp14:anchorId="560F6CBE" wp14:editId="311BBDC8">
            <wp:extent cx="5943600" cy="371792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5"/>
                    <a:stretch>
                      <a:fillRect/>
                    </a:stretch>
                  </pic:blipFill>
                  <pic:spPr>
                    <a:xfrm>
                      <a:off x="0" y="0"/>
                      <a:ext cx="5943600" cy="3717925"/>
                    </a:xfrm>
                    <a:prstGeom prst="rect">
                      <a:avLst/>
                    </a:prstGeom>
                  </pic:spPr>
                </pic:pic>
              </a:graphicData>
            </a:graphic>
          </wp:inline>
        </w:drawing>
      </w:r>
    </w:p>
    <w:p w14:paraId="66089746" w14:textId="2915207B" w:rsid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58676A">
        <w:rPr>
          <w:rFonts w:ascii="Courier" w:hAnsi="Courier"/>
          <w:sz w:val="20"/>
          <w:szCs w:val="20"/>
        </w:rPr>
        <w:t>8</w:t>
      </w:r>
      <w:r w:rsidRPr="00C66A4E">
        <w:rPr>
          <w:rFonts w:ascii="Courier" w:hAnsi="Courier"/>
          <w:sz w:val="20"/>
          <w:szCs w:val="20"/>
        </w:rPr>
        <w:t>: Degree two tidal and load Love numbers of Venus for all the accepted models. The models are color-coded according to the viscosity of the mantle.</w:t>
      </w:r>
    </w:p>
    <w:p w14:paraId="1282E902" w14:textId="77777777" w:rsidR="00972169" w:rsidRPr="00C66A4E" w:rsidRDefault="00972169" w:rsidP="00C66A4E">
      <w:pPr>
        <w:spacing w:line="360" w:lineRule="auto"/>
        <w:jc w:val="both"/>
        <w:rPr>
          <w:rFonts w:ascii="Courier" w:hAnsi="Courier"/>
          <w:sz w:val="20"/>
          <w:szCs w:val="20"/>
          <w:u w:val="single"/>
        </w:rPr>
      </w:pPr>
    </w:p>
    <w:p w14:paraId="72A03843" w14:textId="36252AED"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The combination of these two parameters can significantly constrain the viscosity of the mantle, providing a complementary measurement to the value that could be inferred from observations of the gravitational tides phase lag (Dumoulin et al., 2017). A large absolute value of both the tidal and load Love numbers (</w:t>
      </w:r>
      <w:r w:rsidRPr="00C66A4E">
        <w:rPr>
          <w:rFonts w:ascii="Courier" w:hAnsi="Courier"/>
          <w:i/>
          <w:iCs/>
          <w:sz w:val="20"/>
          <w:szCs w:val="20"/>
        </w:rPr>
        <w:t>i.e.</w:t>
      </w:r>
      <w:r w:rsidRPr="00C66A4E">
        <w:rPr>
          <w:rFonts w:ascii="Courier" w:hAnsi="Courier"/>
          <w:sz w:val="20"/>
          <w:szCs w:val="20"/>
        </w:rPr>
        <w:t xml:space="preserve">,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&gt;0.325</m:t>
        </m:r>
      </m:oMath>
      <w:r w:rsidRPr="00C66A4E">
        <w:rPr>
          <w:rFonts w:ascii="Courier" w:hAnsi="Courier"/>
          <w:sz w:val="20"/>
          <w:szCs w:val="20"/>
        </w:rPr>
        <w:t xml:space="preserve"> and </w:t>
      </w:r>
      <m:oMath>
        <m:sSub>
          <m:sSubPr>
            <m:ctrlPr>
              <w:rPr>
                <w:rFonts w:ascii="Cambria Math" w:hAnsi="Cambria Math"/>
                <w:i/>
                <w:sz w:val="20"/>
                <w:szCs w:val="20"/>
              </w:rPr>
            </m:ctrlPr>
          </m:sSubPr>
          <m:e>
            <m:sSup>
              <m:sSupPr>
                <m:ctrlPr>
                  <w:rPr>
                    <w:rFonts w:ascii="Cambria Math" w:hAnsi="Cambria Math"/>
                    <w:i/>
                    <w:sz w:val="20"/>
                    <w:szCs w:val="20"/>
                  </w:rPr>
                </m:ctrlPr>
              </m:sSupPr>
              <m:e>
                <m:r>
                  <w:rPr>
                    <w:rFonts w:ascii="Cambria Math" w:hAnsi="Cambria Math"/>
                    <w:sz w:val="20"/>
                    <w:szCs w:val="20"/>
                  </w:rPr>
                  <m:t>k</m:t>
                </m:r>
              </m:e>
              <m:sup>
                <m:r>
                  <w:rPr>
                    <w:rFonts w:ascii="Cambria Math" w:hAnsi="Cambria Math"/>
                    <w:sz w:val="20"/>
                    <w:szCs w:val="20"/>
                  </w:rPr>
                  <m:t>'</m:t>
                </m:r>
              </m:sup>
            </m:sSup>
          </m:e>
          <m:sub>
            <m:r>
              <w:rPr>
                <w:rFonts w:ascii="Cambria Math" w:hAnsi="Cambria Math"/>
                <w:sz w:val="20"/>
                <w:szCs w:val="20"/>
              </w:rPr>
              <m:t>2</m:t>
            </m:r>
          </m:sub>
        </m:sSub>
        <m:r>
          <w:rPr>
            <w:rFonts w:ascii="Cambria Math" w:hAnsi="Cambria Math"/>
            <w:sz w:val="20"/>
            <w:szCs w:val="20"/>
          </w:rPr>
          <m:t>&lt;-0.3</m:t>
        </m:r>
      </m:oMath>
      <w:r w:rsidRPr="00C66A4E">
        <w:rPr>
          <w:rFonts w:ascii="Courier" w:hAnsi="Courier"/>
          <w:sz w:val="20"/>
          <w:szCs w:val="20"/>
        </w:rPr>
        <w:t>) would indicate a low mantle viscosity, whereas lower values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&lt;0.275</m:t>
        </m:r>
      </m:oMath>
      <w:r w:rsidRPr="00C66A4E">
        <w:rPr>
          <w:rFonts w:ascii="Courier" w:hAnsi="Courier"/>
          <w:sz w:val="20"/>
          <w:szCs w:val="20"/>
        </w:rPr>
        <w:t xml:space="preserve"> and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&gt;-0.225</m:t>
        </m:r>
      </m:oMath>
      <w:r w:rsidRPr="00C66A4E">
        <w:rPr>
          <w:rFonts w:ascii="Courier" w:hAnsi="Courier"/>
          <w:sz w:val="20"/>
          <w:szCs w:val="20"/>
        </w:rPr>
        <w:t xml:space="preserve">) are characteristic of models with a highly viscous mantle. The resulting pairs of Love numbers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and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for all the models show an approximated linear trend, whose </w:t>
      </w:r>
      <w:proofErr w:type="gramStart"/>
      <w:r w:rsidRPr="00C66A4E">
        <w:rPr>
          <w:rFonts w:ascii="Courier" w:hAnsi="Courier"/>
          <w:sz w:val="20"/>
          <w:szCs w:val="20"/>
        </w:rPr>
        <w:t>best-fit</w:t>
      </w:r>
      <w:proofErr w:type="gramEnd"/>
      <w:r w:rsidRPr="00C66A4E">
        <w:rPr>
          <w:rFonts w:ascii="Courier" w:hAnsi="Courier"/>
          <w:sz w:val="20"/>
          <w:szCs w:val="20"/>
        </w:rPr>
        <w:t xml:space="preserve"> is given by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r>
          <w:rPr>
            <w:rFonts w:ascii="Cambria Math" w:hAnsi="Cambria Math"/>
            <w:sz w:val="20"/>
            <w:szCs w:val="20"/>
          </w:rPr>
          <m:t xml:space="preserve">=-0.798 </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-0.013</m:t>
        </m:r>
      </m:oMath>
      <w:r w:rsidRPr="00C66A4E">
        <w:rPr>
          <w:rFonts w:ascii="Courier" w:hAnsi="Courier"/>
          <w:sz w:val="20"/>
          <w:szCs w:val="20"/>
        </w:rPr>
        <w:t>.</w:t>
      </w:r>
    </w:p>
    <w:p w14:paraId="079B4865" w14:textId="77777777" w:rsidR="00C66A4E" w:rsidRPr="004A2D15" w:rsidRDefault="00C66A4E" w:rsidP="00C66A4E">
      <w:pPr>
        <w:pStyle w:val="Heading-Main"/>
        <w:spacing w:line="360" w:lineRule="auto"/>
        <w:rPr>
          <w:rFonts w:ascii="Courier" w:hAnsi="Courier"/>
          <w:color w:val="000000" w:themeColor="text1"/>
          <w:sz w:val="20"/>
          <w:szCs w:val="20"/>
        </w:rPr>
      </w:pPr>
      <w:r w:rsidRPr="00C66A4E">
        <w:rPr>
          <w:rFonts w:ascii="Courier" w:hAnsi="Courier"/>
          <w:sz w:val="20"/>
          <w:szCs w:val="20"/>
        </w:rPr>
        <w:t>3.2.2 Mars</w:t>
      </w:r>
    </w:p>
    <w:p w14:paraId="6B350D73" w14:textId="1D273FA6" w:rsidR="00C66A4E" w:rsidRPr="00BB7760" w:rsidRDefault="00C66A4E" w:rsidP="00C66A4E">
      <w:pPr>
        <w:spacing w:line="360" w:lineRule="auto"/>
        <w:jc w:val="both"/>
        <w:rPr>
          <w:rFonts w:ascii="Courier" w:hAnsi="Courier"/>
          <w:color w:val="4472C4" w:themeColor="accent1"/>
          <w:sz w:val="20"/>
          <w:szCs w:val="20"/>
        </w:rPr>
      </w:pPr>
      <w:r w:rsidRPr="004A2D15">
        <w:rPr>
          <w:rFonts w:ascii="Courier" w:hAnsi="Courier"/>
          <w:color w:val="000000" w:themeColor="text1"/>
          <w:sz w:val="20"/>
          <w:szCs w:val="20"/>
        </w:rPr>
        <w:t xml:space="preserve">Accurate measurements of the tidal Love number </w:t>
      </w:r>
      <w:r w:rsidRPr="004A2D15">
        <w:rPr>
          <w:rFonts w:ascii="Courier" w:hAnsi="Courier"/>
          <w:i/>
          <w:iCs/>
          <w:color w:val="000000" w:themeColor="text1"/>
          <w:sz w:val="20"/>
          <w:szCs w:val="20"/>
        </w:rPr>
        <w:t>k</w:t>
      </w:r>
      <w:r w:rsidRPr="004A2D15">
        <w:rPr>
          <w:rFonts w:ascii="Courier" w:hAnsi="Courier"/>
          <w:i/>
          <w:iCs/>
          <w:color w:val="000000" w:themeColor="text1"/>
          <w:sz w:val="20"/>
          <w:szCs w:val="20"/>
          <w:vertAlign w:val="subscript"/>
        </w:rPr>
        <w:t xml:space="preserve">2 </w:t>
      </w:r>
      <w:r w:rsidRPr="004A2D15">
        <w:rPr>
          <w:rFonts w:ascii="Courier" w:hAnsi="Courier"/>
          <w:color w:val="000000" w:themeColor="text1"/>
          <w:sz w:val="20"/>
          <w:szCs w:val="20"/>
        </w:rPr>
        <w:t xml:space="preserve">constrained Mars’ deep interior suggesting that its iron core is not entirely solid (Yoder et al., 2003; Genova et al., 2016; </w:t>
      </w:r>
      <w:proofErr w:type="spellStart"/>
      <w:r w:rsidRPr="004A2D15">
        <w:rPr>
          <w:rFonts w:ascii="Courier" w:hAnsi="Courier"/>
          <w:color w:val="000000" w:themeColor="text1"/>
          <w:sz w:val="20"/>
          <w:szCs w:val="20"/>
        </w:rPr>
        <w:t>Konopliv</w:t>
      </w:r>
      <w:proofErr w:type="spellEnd"/>
      <w:r w:rsidRPr="004A2D15">
        <w:rPr>
          <w:rFonts w:ascii="Courier" w:hAnsi="Courier"/>
          <w:color w:val="000000" w:themeColor="text1"/>
          <w:sz w:val="20"/>
          <w:szCs w:val="20"/>
        </w:rPr>
        <w:t xml:space="preserve"> et al., 2016). Recent findings of the seismological investigation of the Mars </w:t>
      </w:r>
      <w:proofErr w:type="spellStart"/>
      <w:r w:rsidRPr="004A2D15">
        <w:rPr>
          <w:rFonts w:ascii="Courier" w:hAnsi="Courier"/>
          <w:color w:val="000000" w:themeColor="text1"/>
          <w:sz w:val="20"/>
          <w:szCs w:val="20"/>
        </w:rPr>
        <w:t>InSight</w:t>
      </w:r>
      <w:proofErr w:type="spellEnd"/>
      <w:r w:rsidRPr="004A2D15">
        <w:rPr>
          <w:rFonts w:ascii="Courier" w:hAnsi="Courier"/>
          <w:color w:val="000000" w:themeColor="text1"/>
          <w:sz w:val="20"/>
          <w:szCs w:val="20"/>
        </w:rPr>
        <w:t xml:space="preserve"> mission (</w:t>
      </w:r>
      <w:proofErr w:type="spellStart"/>
      <w:r w:rsidRPr="004A2D15">
        <w:rPr>
          <w:rFonts w:ascii="Courier" w:hAnsi="Courier"/>
          <w:color w:val="000000" w:themeColor="text1"/>
          <w:sz w:val="20"/>
          <w:szCs w:val="20"/>
        </w:rPr>
        <w:t>Banerdt</w:t>
      </w:r>
      <w:proofErr w:type="spellEnd"/>
      <w:r w:rsidRPr="004A2D15">
        <w:rPr>
          <w:rFonts w:ascii="Courier" w:hAnsi="Courier"/>
          <w:color w:val="000000" w:themeColor="text1"/>
          <w:sz w:val="20"/>
          <w:szCs w:val="20"/>
        </w:rPr>
        <w:t xml:space="preserve"> et al., 2020) provided </w:t>
      </w:r>
      <w:r w:rsidR="00887DCE" w:rsidRPr="004A2D15">
        <w:rPr>
          <w:rFonts w:ascii="Courier" w:hAnsi="Courier"/>
          <w:color w:val="000000" w:themeColor="text1"/>
          <w:sz w:val="20"/>
          <w:szCs w:val="20"/>
        </w:rPr>
        <w:t>refined constraints on the crust (</w:t>
      </w:r>
      <w:proofErr w:type="spellStart"/>
      <w:r w:rsidR="00887DCE" w:rsidRPr="004A2D15">
        <w:rPr>
          <w:rFonts w:ascii="Courier" w:hAnsi="Courier"/>
          <w:color w:val="000000" w:themeColor="text1"/>
          <w:sz w:val="20"/>
          <w:szCs w:val="20"/>
        </w:rPr>
        <w:t>Knapmeyer-Endrun</w:t>
      </w:r>
      <w:proofErr w:type="spellEnd"/>
      <w:r w:rsidR="00887DCE" w:rsidRPr="004A2D15">
        <w:rPr>
          <w:rFonts w:ascii="Courier" w:hAnsi="Courier"/>
          <w:color w:val="000000" w:themeColor="text1"/>
          <w:sz w:val="20"/>
          <w:szCs w:val="20"/>
        </w:rPr>
        <w:t xml:space="preserve"> et al., 2021), the mantle (Khan et al., 2021) and the core (</w:t>
      </w:r>
      <w:proofErr w:type="spellStart"/>
      <w:r w:rsidR="00887DCE" w:rsidRPr="004A2D15">
        <w:rPr>
          <w:rFonts w:ascii="Courier" w:hAnsi="Courier"/>
          <w:color w:val="000000" w:themeColor="text1"/>
          <w:sz w:val="20"/>
          <w:szCs w:val="20"/>
        </w:rPr>
        <w:t>Stähler</w:t>
      </w:r>
      <w:proofErr w:type="spellEnd"/>
      <w:r w:rsidR="00887DCE" w:rsidRPr="004A2D15">
        <w:rPr>
          <w:rFonts w:ascii="Courier" w:hAnsi="Courier"/>
          <w:color w:val="000000" w:themeColor="text1"/>
          <w:sz w:val="20"/>
          <w:szCs w:val="20"/>
        </w:rPr>
        <w:t xml:space="preserve"> et al., 2021) of the planet</w:t>
      </w:r>
      <w:r w:rsidR="00BB7760" w:rsidRPr="004A2D15">
        <w:rPr>
          <w:rFonts w:ascii="Courier" w:hAnsi="Courier"/>
          <w:color w:val="000000" w:themeColor="text1"/>
          <w:sz w:val="20"/>
          <w:szCs w:val="20"/>
        </w:rPr>
        <w:t xml:space="preserve">. </w:t>
      </w:r>
      <w:proofErr w:type="spellStart"/>
      <w:r w:rsidR="00BB7760" w:rsidRPr="004A2D15">
        <w:rPr>
          <w:rFonts w:ascii="Courier" w:hAnsi="Courier"/>
          <w:color w:val="000000" w:themeColor="text1"/>
          <w:sz w:val="20"/>
          <w:szCs w:val="20"/>
        </w:rPr>
        <w:t>Stähler</w:t>
      </w:r>
      <w:proofErr w:type="spellEnd"/>
      <w:r w:rsidR="00BB7760" w:rsidRPr="004A2D15">
        <w:rPr>
          <w:rFonts w:ascii="Courier" w:hAnsi="Courier"/>
          <w:color w:val="000000" w:themeColor="text1"/>
          <w:sz w:val="20"/>
          <w:szCs w:val="20"/>
        </w:rPr>
        <w:t xml:space="preserve"> et al., 2021 estimated the radius of the liquid core to be in the range </w:t>
      </w:r>
      <w:r w:rsidRPr="004A2D15">
        <w:rPr>
          <w:rFonts w:ascii="Courier" w:hAnsi="Courier"/>
          <w:color w:val="000000" w:themeColor="text1"/>
          <w:sz w:val="20"/>
          <w:szCs w:val="20"/>
        </w:rPr>
        <w:t xml:space="preserve">1830 ± </w:t>
      </w:r>
      <w:r w:rsidRPr="004A2D15">
        <w:rPr>
          <w:rFonts w:ascii="Courier" w:hAnsi="Courier"/>
          <w:color w:val="000000" w:themeColor="text1"/>
          <w:sz w:val="20"/>
          <w:szCs w:val="20"/>
        </w:rPr>
        <w:lastRenderedPageBreak/>
        <w:t xml:space="preserve">40 km. A solid inner core has not been detected yet. For this reason, our analysis is focused on models with an entirely fluid core that has a size consistent with </w:t>
      </w:r>
      <w:r w:rsidR="00BC6778" w:rsidRPr="004A2D15">
        <w:rPr>
          <w:rFonts w:ascii="Courier" w:hAnsi="Courier"/>
          <w:color w:val="000000" w:themeColor="text1"/>
          <w:sz w:val="20"/>
          <w:szCs w:val="20"/>
        </w:rPr>
        <w:t>3</w:t>
      </w:r>
      <w:r w:rsidRPr="004A2D15">
        <w:rPr>
          <w:rFonts w:ascii="Courier" w:hAnsi="Courier"/>
          <w:color w:val="000000" w:themeColor="text1"/>
          <w:sz w:val="20"/>
          <w:szCs w:val="20"/>
        </w:rPr>
        <w:t xml:space="preserve"> standard deviation of the </w:t>
      </w:r>
      <w:proofErr w:type="spellStart"/>
      <w:r w:rsidRPr="004A2D15">
        <w:rPr>
          <w:rFonts w:ascii="Courier" w:hAnsi="Courier"/>
          <w:color w:val="000000" w:themeColor="text1"/>
          <w:sz w:val="20"/>
          <w:szCs w:val="20"/>
        </w:rPr>
        <w:t>InSight</w:t>
      </w:r>
      <w:proofErr w:type="spellEnd"/>
      <w:r w:rsidRPr="004A2D15">
        <w:rPr>
          <w:rFonts w:ascii="Courier" w:hAnsi="Courier"/>
          <w:color w:val="000000" w:themeColor="text1"/>
          <w:sz w:val="20"/>
          <w:szCs w:val="20"/>
        </w:rPr>
        <w:t xml:space="preserve"> estimate (17</w:t>
      </w:r>
      <w:r w:rsidR="00BC6778" w:rsidRPr="004A2D15">
        <w:rPr>
          <w:rFonts w:ascii="Courier" w:hAnsi="Courier"/>
          <w:color w:val="000000" w:themeColor="text1"/>
          <w:sz w:val="20"/>
          <w:szCs w:val="20"/>
        </w:rPr>
        <w:t>10</w:t>
      </w:r>
      <w:r w:rsidRPr="004A2D15">
        <w:rPr>
          <w:rFonts w:ascii="Courier" w:hAnsi="Courier"/>
          <w:color w:val="000000" w:themeColor="text1"/>
          <w:sz w:val="20"/>
          <w:szCs w:val="20"/>
        </w:rPr>
        <w:t>-1</w:t>
      </w:r>
      <w:r w:rsidR="00BC6778" w:rsidRPr="004A2D15">
        <w:rPr>
          <w:rFonts w:ascii="Courier" w:hAnsi="Courier"/>
          <w:color w:val="000000" w:themeColor="text1"/>
          <w:sz w:val="20"/>
          <w:szCs w:val="20"/>
        </w:rPr>
        <w:t>95</w:t>
      </w:r>
      <w:r w:rsidRPr="004A2D15">
        <w:rPr>
          <w:rFonts w:ascii="Courier" w:hAnsi="Courier"/>
          <w:color w:val="000000" w:themeColor="text1"/>
          <w:sz w:val="20"/>
          <w:szCs w:val="20"/>
        </w:rPr>
        <w:t>0 km). The rheology of the mantle is modeled as the Venus case. The crust is assumed to be elastic with a constant mean bulk density of 2582 kg m</w:t>
      </w:r>
      <w:r w:rsidRPr="004A2D15">
        <w:rPr>
          <w:rFonts w:ascii="Courier" w:hAnsi="Courier"/>
          <w:color w:val="000000" w:themeColor="text1"/>
          <w:sz w:val="20"/>
          <w:szCs w:val="20"/>
          <w:vertAlign w:val="superscript"/>
        </w:rPr>
        <w:t>-3</w:t>
      </w:r>
      <w:r w:rsidRPr="004A2D15">
        <w:rPr>
          <w:rFonts w:ascii="Courier" w:hAnsi="Courier"/>
          <w:color w:val="000000" w:themeColor="text1"/>
          <w:sz w:val="20"/>
          <w:szCs w:val="20"/>
        </w:rPr>
        <w:t xml:space="preserve"> (</w:t>
      </w:r>
      <w:proofErr w:type="spellStart"/>
      <w:r w:rsidRPr="004A2D15">
        <w:rPr>
          <w:rFonts w:ascii="Courier" w:hAnsi="Courier"/>
          <w:color w:val="000000" w:themeColor="text1"/>
          <w:sz w:val="20"/>
          <w:szCs w:val="20"/>
        </w:rPr>
        <w:t>Goossens</w:t>
      </w:r>
      <w:proofErr w:type="spellEnd"/>
      <w:r w:rsidRPr="004A2D15">
        <w:rPr>
          <w:rFonts w:ascii="Courier" w:hAnsi="Courier"/>
          <w:color w:val="000000" w:themeColor="text1"/>
          <w:sz w:val="20"/>
          <w:szCs w:val="20"/>
        </w:rPr>
        <w:t xml:space="preserve"> et al., 2017b) and an average thickness of 42 km. The low</w:t>
      </w:r>
      <w:r w:rsidRPr="00C66A4E">
        <w:rPr>
          <w:rFonts w:ascii="Courier" w:hAnsi="Courier"/>
          <w:sz w:val="20"/>
          <w:szCs w:val="20"/>
        </w:rPr>
        <w:t xml:space="preserve">-degree gravity field and Love numbers are not significantly affected by the crustal </w:t>
      </w:r>
      <w:proofErr w:type="gramStart"/>
      <w:r w:rsidR="00972169" w:rsidRPr="00C66A4E">
        <w:rPr>
          <w:rFonts w:ascii="Courier" w:hAnsi="Courier"/>
          <w:sz w:val="20"/>
          <w:szCs w:val="20"/>
        </w:rPr>
        <w:t>structure</w:t>
      </w:r>
      <w:r w:rsidR="00972169">
        <w:rPr>
          <w:rFonts w:ascii="Courier" w:hAnsi="Courier"/>
          <w:sz w:val="20"/>
          <w:szCs w:val="20"/>
        </w:rPr>
        <w:t>,</w:t>
      </w:r>
      <w:proofErr w:type="gramEnd"/>
      <w:r w:rsidRPr="00C66A4E">
        <w:rPr>
          <w:rFonts w:ascii="Courier" w:hAnsi="Courier"/>
          <w:sz w:val="20"/>
          <w:szCs w:val="20"/>
        </w:rPr>
        <w:t xml:space="preserve"> therefore we do not vary its properties.</w:t>
      </w:r>
    </w:p>
    <w:p w14:paraId="6D51EEE8" w14:textId="49B7D4CA"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58676A">
        <w:rPr>
          <w:rFonts w:ascii="Courier" w:hAnsi="Courier"/>
          <w:sz w:val="20"/>
          <w:szCs w:val="20"/>
        </w:rPr>
        <w:t>9</w:t>
      </w:r>
      <w:r w:rsidRPr="00C66A4E">
        <w:rPr>
          <w:rFonts w:ascii="Courier" w:hAnsi="Courier"/>
          <w:sz w:val="20"/>
          <w:szCs w:val="20"/>
        </w:rPr>
        <w:t xml:space="preserve"> shows the load Love numbers of Mars up to harmonic degree 20 for different interior models. Figure </w:t>
      </w:r>
      <w:r w:rsidR="0058676A">
        <w:rPr>
          <w:rFonts w:ascii="Courier" w:hAnsi="Courier"/>
          <w:sz w:val="20"/>
          <w:szCs w:val="20"/>
        </w:rPr>
        <w:t>9</w:t>
      </w:r>
      <w:r w:rsidRPr="00C66A4E">
        <w:rPr>
          <w:rFonts w:ascii="Courier" w:hAnsi="Courier"/>
          <w:sz w:val="20"/>
          <w:szCs w:val="20"/>
        </w:rPr>
        <w:t xml:space="preserve">a illustrates the sensitivity of the load Love numbers on the mantle viscosity with core radius fixed at 1830 km, while Figure </w:t>
      </w:r>
      <w:r w:rsidR="0058676A">
        <w:rPr>
          <w:rFonts w:ascii="Courier" w:hAnsi="Courier"/>
          <w:sz w:val="20"/>
          <w:szCs w:val="20"/>
        </w:rPr>
        <w:t>9</w:t>
      </w:r>
      <w:r w:rsidRPr="00C66A4E">
        <w:rPr>
          <w:rFonts w:ascii="Courier" w:hAnsi="Courier"/>
          <w:sz w:val="20"/>
          <w:szCs w:val="20"/>
        </w:rPr>
        <w:t>b shows the effects of the core radius (mantle viscosity equal to 10</w:t>
      </w:r>
      <w:r w:rsidRPr="00C66A4E">
        <w:rPr>
          <w:rFonts w:ascii="Courier" w:hAnsi="Courier"/>
          <w:sz w:val="20"/>
          <w:szCs w:val="20"/>
          <w:vertAlign w:val="superscript"/>
        </w:rPr>
        <w:t>20</w:t>
      </w:r>
      <w:r w:rsidRPr="00C66A4E">
        <w:rPr>
          <w:rFonts w:ascii="Courier" w:hAnsi="Courier"/>
          <w:sz w:val="20"/>
          <w:szCs w:val="20"/>
        </w:rPr>
        <w:t xml:space="preserve"> Pa s). </w:t>
      </w:r>
    </w:p>
    <w:p w14:paraId="7B473D7A" w14:textId="184FCCFD" w:rsidR="00C66A4E" w:rsidRPr="00C66A4E" w:rsidRDefault="00EB59FC" w:rsidP="00C66A4E">
      <w:pPr>
        <w:spacing w:line="360" w:lineRule="auto"/>
        <w:jc w:val="both"/>
        <w:rPr>
          <w:rFonts w:ascii="Courier" w:hAnsi="Courier"/>
          <w:sz w:val="20"/>
          <w:szCs w:val="20"/>
        </w:rPr>
      </w:pPr>
      <w:r>
        <w:rPr>
          <w:rFonts w:ascii="Courier" w:hAnsi="Courier"/>
          <w:noProof/>
          <w:sz w:val="20"/>
          <w:szCs w:val="20"/>
        </w:rPr>
        <w:drawing>
          <wp:inline distT="0" distB="0" distL="0" distR="0" wp14:anchorId="4877D2F0" wp14:editId="1E9907AE">
            <wp:extent cx="5943600" cy="371792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16"/>
                    <a:stretch>
                      <a:fillRect/>
                    </a:stretch>
                  </pic:blipFill>
                  <pic:spPr>
                    <a:xfrm>
                      <a:off x="0" y="0"/>
                      <a:ext cx="5943600" cy="3717925"/>
                    </a:xfrm>
                    <a:prstGeom prst="rect">
                      <a:avLst/>
                    </a:prstGeom>
                  </pic:spPr>
                </pic:pic>
              </a:graphicData>
            </a:graphic>
          </wp:inline>
        </w:drawing>
      </w:r>
    </w:p>
    <w:p w14:paraId="770E739E" w14:textId="7F1DCBFC" w:rsid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58676A">
        <w:rPr>
          <w:rFonts w:ascii="Courier" w:hAnsi="Courier"/>
          <w:sz w:val="20"/>
          <w:szCs w:val="20"/>
        </w:rPr>
        <w:t>9</w:t>
      </w:r>
      <w:r w:rsidRPr="00C66A4E">
        <w:rPr>
          <w:rFonts w:ascii="Courier" w:hAnsi="Courier"/>
          <w:sz w:val="20"/>
          <w:szCs w:val="20"/>
        </w:rPr>
        <w:t>: Load Love numbers of Mars up to degree 20 for different values of a) mantle viscosity b) core radius.</w:t>
      </w:r>
    </w:p>
    <w:p w14:paraId="78C942FA" w14:textId="77777777" w:rsidR="00366975" w:rsidRPr="00C66A4E" w:rsidRDefault="00366975" w:rsidP="00C66A4E">
      <w:pPr>
        <w:spacing w:line="360" w:lineRule="auto"/>
        <w:jc w:val="both"/>
        <w:rPr>
          <w:rFonts w:ascii="Courier" w:hAnsi="Courier"/>
          <w:sz w:val="20"/>
          <w:szCs w:val="20"/>
        </w:rPr>
      </w:pPr>
    </w:p>
    <w:p w14:paraId="00766FCF" w14:textId="1F2DAC51" w:rsidR="00C66A4E" w:rsidRPr="004A2D15" w:rsidRDefault="00C66A4E" w:rsidP="00C66A4E">
      <w:pPr>
        <w:spacing w:line="360" w:lineRule="auto"/>
        <w:jc w:val="both"/>
        <w:rPr>
          <w:rFonts w:ascii="Courier" w:hAnsi="Courier"/>
          <w:color w:val="000000" w:themeColor="text1"/>
          <w:sz w:val="20"/>
          <w:szCs w:val="20"/>
        </w:rPr>
      </w:pPr>
      <w:r w:rsidRPr="00C66A4E">
        <w:rPr>
          <w:rFonts w:ascii="Courier" w:hAnsi="Courier"/>
          <w:sz w:val="20"/>
          <w:szCs w:val="20"/>
        </w:rPr>
        <w:t xml:space="preserve">As in the Venus case, the effects of the core size </w:t>
      </w:r>
      <w:r w:rsidR="00A44165" w:rsidRPr="00C66A4E">
        <w:rPr>
          <w:rFonts w:ascii="Courier" w:hAnsi="Courier"/>
          <w:sz w:val="20"/>
          <w:szCs w:val="20"/>
        </w:rPr>
        <w:t>are</w:t>
      </w:r>
      <w:r w:rsidRPr="00C66A4E">
        <w:rPr>
          <w:rFonts w:ascii="Courier" w:hAnsi="Courier"/>
          <w:sz w:val="20"/>
          <w:szCs w:val="20"/>
        </w:rPr>
        <w:t xml:space="preserve"> limited to the lowest degrees of the harmonic expansion (</w:t>
      </w:r>
      <w:r w:rsidRPr="00C66A4E">
        <w:rPr>
          <w:rFonts w:ascii="Courier" w:hAnsi="Courier"/>
          <w:i/>
          <w:iCs/>
          <w:sz w:val="20"/>
          <w:szCs w:val="20"/>
        </w:rPr>
        <w:t xml:space="preserve">l </w:t>
      </w:r>
      <w:r w:rsidRPr="00C66A4E">
        <w:rPr>
          <w:rFonts w:ascii="Courier" w:hAnsi="Courier"/>
          <w:sz w:val="20"/>
          <w:szCs w:val="20"/>
        </w:rPr>
        <w:t>&lt; 5), while the viscosity of the mantle has a large effect also at higher degrees. The sensitivity to the mantle viscosity is higher when compared to the Venus case because of the longer period of the mass redistribution on Mars (687 days of the CO</w:t>
      </w:r>
      <w:r w:rsidRPr="00C66A4E">
        <w:rPr>
          <w:rFonts w:ascii="Courier" w:hAnsi="Courier"/>
          <w:sz w:val="20"/>
          <w:szCs w:val="20"/>
          <w:vertAlign w:val="subscript"/>
        </w:rPr>
        <w:t xml:space="preserve">2 </w:t>
      </w:r>
      <w:r w:rsidRPr="00C66A4E">
        <w:rPr>
          <w:rFonts w:ascii="Courier" w:hAnsi="Courier"/>
          <w:sz w:val="20"/>
          <w:szCs w:val="20"/>
        </w:rPr>
        <w:t xml:space="preserve">cycle compared to ~117 </w:t>
      </w:r>
      <w:r w:rsidRPr="00C66A4E">
        <w:rPr>
          <w:rFonts w:ascii="Courier" w:hAnsi="Courier"/>
          <w:sz w:val="20"/>
          <w:szCs w:val="20"/>
        </w:rPr>
        <w:lastRenderedPageBreak/>
        <w:t xml:space="preserve">days of Venus’ thermal </w:t>
      </w:r>
      <w:r w:rsidRPr="004A2D15">
        <w:rPr>
          <w:rFonts w:ascii="Courier" w:hAnsi="Courier"/>
          <w:color w:val="000000" w:themeColor="text1"/>
          <w:sz w:val="20"/>
          <w:szCs w:val="20"/>
        </w:rPr>
        <w:t>tides). The lower frequency of the surface loading on Mars implies a greater dependence of the load Love numbers on the viscous dissipation within the mantle.</w:t>
      </w:r>
    </w:p>
    <w:p w14:paraId="63A1E117" w14:textId="1803D63B" w:rsidR="00B0097C" w:rsidRDefault="00C66A4E" w:rsidP="00C66A4E">
      <w:pPr>
        <w:spacing w:line="360" w:lineRule="auto"/>
        <w:jc w:val="both"/>
        <w:rPr>
          <w:rFonts w:ascii="Courier" w:hAnsi="Courier"/>
          <w:sz w:val="20"/>
          <w:szCs w:val="20"/>
        </w:rPr>
      </w:pPr>
      <w:r w:rsidRPr="004A2D15">
        <w:rPr>
          <w:rFonts w:ascii="Courier" w:hAnsi="Courier"/>
          <w:color w:val="000000" w:themeColor="text1"/>
          <w:sz w:val="20"/>
          <w:szCs w:val="20"/>
        </w:rPr>
        <w:t xml:space="preserve">The higher accuracy of the determination of Mars’ interior structure compared to Venus yields a significant constraint on the resulting load Love numbers </w:t>
      </w:r>
      <w:r w:rsidRPr="004A2D15">
        <w:rPr>
          <w:rFonts w:ascii="Courier" w:hAnsi="Courier"/>
          <w:i/>
          <w:iCs/>
          <w:color w:val="000000" w:themeColor="text1"/>
          <w:sz w:val="20"/>
          <w:szCs w:val="20"/>
        </w:rPr>
        <w:t>k</w:t>
      </w:r>
      <w:r w:rsidRPr="004A2D15">
        <w:rPr>
          <w:rFonts w:ascii="Courier" w:hAnsi="Courier"/>
          <w:i/>
          <w:iCs/>
          <w:color w:val="000000" w:themeColor="text1"/>
          <w:sz w:val="20"/>
          <w:szCs w:val="20"/>
          <w:vertAlign w:val="subscript"/>
        </w:rPr>
        <w:t>2</w:t>
      </w:r>
      <w:r w:rsidRPr="004A2D15">
        <w:rPr>
          <w:rFonts w:ascii="Courier" w:hAnsi="Courier"/>
          <w:i/>
          <w:iCs/>
          <w:color w:val="000000" w:themeColor="text1"/>
          <w:sz w:val="20"/>
          <w:szCs w:val="20"/>
        </w:rPr>
        <w:t>’</w:t>
      </w:r>
      <w:r w:rsidRPr="004A2D15">
        <w:rPr>
          <w:rFonts w:ascii="Courier" w:hAnsi="Courier"/>
          <w:color w:val="000000" w:themeColor="text1"/>
          <w:sz w:val="20"/>
          <w:szCs w:val="20"/>
        </w:rPr>
        <w:t xml:space="preserve"> that ranges between -0.133 and -0.2</w:t>
      </w:r>
      <w:r w:rsidR="008C7F99" w:rsidRPr="004A2D15">
        <w:rPr>
          <w:rFonts w:ascii="Courier" w:hAnsi="Courier"/>
          <w:color w:val="000000" w:themeColor="text1"/>
          <w:sz w:val="20"/>
          <w:szCs w:val="20"/>
        </w:rPr>
        <w:t>1</w:t>
      </w:r>
      <w:r w:rsidRPr="004A2D15">
        <w:rPr>
          <w:rFonts w:ascii="Courier" w:hAnsi="Courier"/>
          <w:color w:val="000000" w:themeColor="text1"/>
          <w:sz w:val="20"/>
          <w:szCs w:val="20"/>
        </w:rPr>
        <w:t xml:space="preserve">3. Figure </w:t>
      </w:r>
      <w:r w:rsidR="0058676A">
        <w:rPr>
          <w:rFonts w:ascii="Courier" w:hAnsi="Courier"/>
          <w:sz w:val="20"/>
          <w:szCs w:val="20"/>
        </w:rPr>
        <w:t>10</w:t>
      </w:r>
      <w:r w:rsidRPr="00C66A4E">
        <w:rPr>
          <w:rFonts w:ascii="Courier" w:hAnsi="Courier"/>
          <w:sz w:val="20"/>
          <w:szCs w:val="20"/>
        </w:rPr>
        <w:t xml:space="preserve"> shows</w:t>
      </w:r>
      <w:r w:rsidRPr="00C66A4E">
        <w:rPr>
          <w:rFonts w:ascii="Courier" w:hAnsi="Courier"/>
          <w:i/>
          <w:iCs/>
          <w:sz w:val="20"/>
          <w:szCs w:val="20"/>
        </w:rPr>
        <w:t xml:space="preserve"> 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and </w:t>
      </w:r>
      <w:r w:rsidRPr="00C66A4E">
        <w:rPr>
          <w:rFonts w:ascii="Courier" w:hAnsi="Courier"/>
          <w:i/>
          <w:iCs/>
          <w:sz w:val="20"/>
          <w:szCs w:val="20"/>
        </w:rPr>
        <w:t>k</w:t>
      </w:r>
      <w:r w:rsidRPr="00C66A4E">
        <w:rPr>
          <w:rFonts w:ascii="Courier" w:hAnsi="Courier"/>
          <w:i/>
          <w:iCs/>
          <w:sz w:val="20"/>
          <w:szCs w:val="20"/>
          <w:vertAlign w:val="subscript"/>
        </w:rPr>
        <w:t xml:space="preserve">2 </w:t>
      </w:r>
      <w:r w:rsidRPr="00C66A4E">
        <w:rPr>
          <w:rFonts w:ascii="Courier" w:hAnsi="Courier"/>
          <w:sz w:val="20"/>
          <w:szCs w:val="20"/>
        </w:rPr>
        <w:t xml:space="preserve">for all the models we generated. </w:t>
      </w:r>
    </w:p>
    <w:p w14:paraId="5AAC11F8" w14:textId="118CF6DE" w:rsidR="00C66A4E" w:rsidRPr="00C66A4E" w:rsidRDefault="00EB59FC" w:rsidP="00C66A4E">
      <w:pPr>
        <w:spacing w:line="360" w:lineRule="auto"/>
        <w:jc w:val="both"/>
        <w:rPr>
          <w:rFonts w:ascii="Courier" w:hAnsi="Courier"/>
          <w:sz w:val="20"/>
          <w:szCs w:val="20"/>
        </w:rPr>
      </w:pPr>
      <w:r>
        <w:rPr>
          <w:rFonts w:ascii="Courier" w:hAnsi="Courier"/>
          <w:noProof/>
          <w:sz w:val="20"/>
          <w:szCs w:val="20"/>
        </w:rPr>
        <w:drawing>
          <wp:inline distT="0" distB="0" distL="0" distR="0" wp14:anchorId="4D020DEB" wp14:editId="2D7FB159">
            <wp:extent cx="5943600" cy="3717925"/>
            <wp:effectExtent l="0" t="0" r="0" b="317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a:blip r:embed="rId17"/>
                    <a:stretch>
                      <a:fillRect/>
                    </a:stretch>
                  </pic:blipFill>
                  <pic:spPr>
                    <a:xfrm>
                      <a:off x="0" y="0"/>
                      <a:ext cx="5943600" cy="3717925"/>
                    </a:xfrm>
                    <a:prstGeom prst="rect">
                      <a:avLst/>
                    </a:prstGeom>
                  </pic:spPr>
                </pic:pic>
              </a:graphicData>
            </a:graphic>
          </wp:inline>
        </w:drawing>
      </w:r>
    </w:p>
    <w:p w14:paraId="163A32A9" w14:textId="5DECEC50" w:rsid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Figure </w:t>
      </w:r>
      <w:r w:rsidR="0058676A">
        <w:rPr>
          <w:rFonts w:ascii="Courier" w:hAnsi="Courier"/>
          <w:sz w:val="20"/>
          <w:szCs w:val="20"/>
        </w:rPr>
        <w:t>10</w:t>
      </w:r>
      <w:r w:rsidRPr="00C66A4E">
        <w:rPr>
          <w:rFonts w:ascii="Courier" w:hAnsi="Courier"/>
          <w:sz w:val="20"/>
          <w:szCs w:val="20"/>
        </w:rPr>
        <w:t>: Degree two tidal and load Love numbers of Mars for all the accepted models. The models are color-coded according to the viscosity of the mantle.</w:t>
      </w:r>
    </w:p>
    <w:p w14:paraId="2BB73CEC" w14:textId="77777777" w:rsidR="00366975" w:rsidRPr="00C66A4E" w:rsidRDefault="00366975" w:rsidP="00C66A4E">
      <w:pPr>
        <w:spacing w:line="360" w:lineRule="auto"/>
        <w:jc w:val="both"/>
        <w:rPr>
          <w:rFonts w:ascii="Courier" w:hAnsi="Courier"/>
          <w:sz w:val="20"/>
          <w:szCs w:val="20"/>
          <w:u w:val="single"/>
        </w:rPr>
      </w:pPr>
    </w:p>
    <w:p w14:paraId="51B63AFC" w14:textId="77DEEE43"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In the case of Venus, the tidal and load Love numbers are characterized by similar sensitivity to the mantle viscosity, and the pairs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w:t>
      </w:r>
      <w:r w:rsidRPr="00C66A4E">
        <w:rPr>
          <w:rFonts w:ascii="Courier" w:hAnsi="Courier"/>
          <w:sz w:val="20"/>
          <w:szCs w:val="20"/>
        </w:rPr>
        <w:t xml:space="preserve"> and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i/>
          <w:iCs/>
          <w:sz w:val="20"/>
          <w:szCs w:val="20"/>
        </w:rPr>
        <w:t xml:space="preserve"> </w:t>
      </w:r>
      <w:r w:rsidRPr="00C66A4E">
        <w:rPr>
          <w:rFonts w:ascii="Courier" w:hAnsi="Courier"/>
          <w:sz w:val="20"/>
          <w:szCs w:val="20"/>
        </w:rPr>
        <w:t>show an approximate linear trend. Conversely, the load Love numbers of Mars are much more sensitive to the mantle viscosity than the tidal Love numbers. This is due to the large difference in the frequencies at which the Love numbers are computed (corresponding to ~12 hours and 687 days for the tidal and load Love numbers, respectively). The enhanced sensitivity to the viscous dissipation originated by the long period of the surface loading on Mars implies that the load Love numbers could play a crucial role in constraining the interior structure. A high value of the degree two load Love number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r>
          <w:rPr>
            <w:rFonts w:ascii="Cambria Math" w:hAnsi="Cambria Math"/>
            <w:sz w:val="20"/>
            <w:szCs w:val="20"/>
          </w:rPr>
          <m:t>&gt;-0.16)</m:t>
        </m:r>
      </m:oMath>
      <w:r w:rsidRPr="00C66A4E">
        <w:rPr>
          <w:rFonts w:ascii="Courier" w:hAnsi="Courier"/>
          <w:sz w:val="20"/>
          <w:szCs w:val="20"/>
        </w:rPr>
        <w:t xml:space="preserve"> would indicate a highly viscous mantle, while lower values would suggest a low mantle viscosity.</w:t>
      </w:r>
    </w:p>
    <w:p w14:paraId="5701BB39" w14:textId="6975D933"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lastRenderedPageBreak/>
        <w:t>Previous investigations (</w:t>
      </w:r>
      <w:r w:rsidRPr="00C66A4E">
        <w:rPr>
          <w:rFonts w:ascii="Courier" w:hAnsi="Courier"/>
          <w:i/>
          <w:iCs/>
          <w:sz w:val="20"/>
          <w:szCs w:val="20"/>
        </w:rPr>
        <w:t>e.g.</w:t>
      </w:r>
      <w:r w:rsidRPr="00C66A4E">
        <w:rPr>
          <w:rFonts w:ascii="Courier" w:hAnsi="Courier"/>
          <w:sz w:val="20"/>
          <w:szCs w:val="20"/>
        </w:rPr>
        <w:t xml:space="preserve">, </w:t>
      </w:r>
      <w:proofErr w:type="spellStart"/>
      <w:r w:rsidRPr="00C66A4E">
        <w:rPr>
          <w:rFonts w:ascii="Courier" w:hAnsi="Courier"/>
          <w:sz w:val="20"/>
          <w:szCs w:val="20"/>
        </w:rPr>
        <w:t>Karatekin</w:t>
      </w:r>
      <w:proofErr w:type="spellEnd"/>
      <w:r w:rsidRPr="00C66A4E">
        <w:rPr>
          <w:rFonts w:ascii="Courier" w:hAnsi="Courier"/>
          <w:sz w:val="20"/>
          <w:szCs w:val="20"/>
        </w:rPr>
        <w:t xml:space="preserve"> et al., 2005; Sanchez et al., 2006) assumed that the effects of surface loading on Mars is negligible because the available estimates of the </w:t>
      </w:r>
      <w:r w:rsidR="005F4747">
        <w:rPr>
          <w:rFonts w:ascii="Courier" w:hAnsi="Courier"/>
          <w:sz w:val="20"/>
          <w:szCs w:val="20"/>
        </w:rPr>
        <w:t xml:space="preserve">magnitude of the </w:t>
      </w:r>
      <w:r w:rsidRPr="00C66A4E">
        <w:rPr>
          <w:rFonts w:ascii="Courier" w:hAnsi="Courier"/>
          <w:sz w:val="20"/>
          <w:szCs w:val="20"/>
        </w:rPr>
        <w:t>load Love numbers</w:t>
      </w:r>
      <w:r w:rsidR="005F4747">
        <w:rPr>
          <w:rFonts w:ascii="Courier" w:hAnsi="Courier"/>
          <w:sz w:val="20"/>
          <w:szCs w:val="20"/>
        </w:rPr>
        <w:t xml:space="preserve"> </w:t>
      </w:r>
      <w:r w:rsidRPr="00C66A4E">
        <w:rPr>
          <w:rFonts w:ascii="Courier" w:hAnsi="Courier"/>
          <w:sz w:val="20"/>
          <w:szCs w:val="20"/>
        </w:rPr>
        <w:t>were very small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r>
          <w:rPr>
            <w:rFonts w:ascii="Cambria Math" w:hAnsi="Cambria Math"/>
            <w:sz w:val="20"/>
            <w:szCs w:val="20"/>
          </w:rPr>
          <m:t>~-0.05)</m:t>
        </m:r>
      </m:oMath>
      <w:r w:rsidRPr="00C66A4E">
        <w:rPr>
          <w:rFonts w:ascii="Courier" w:hAnsi="Courier"/>
          <w:sz w:val="20"/>
          <w:szCs w:val="20"/>
        </w:rPr>
        <w:t>. The refined constraints on the interior of Mars and the inclusion of viscoelastic effects in our modeling allow us to provide a more precise estimate of the load Love numbers. A better modeling of the interior effects should be accounted for to accurately model the time-varying gravity field of Mars.</w:t>
      </w:r>
    </w:p>
    <w:p w14:paraId="78786633" w14:textId="77777777" w:rsidR="00C66A4E" w:rsidRPr="00C66A4E" w:rsidRDefault="00C66A4E" w:rsidP="00C66A4E">
      <w:pPr>
        <w:pStyle w:val="Heading-Main"/>
        <w:spacing w:line="360" w:lineRule="auto"/>
        <w:rPr>
          <w:rFonts w:ascii="Courier" w:hAnsi="Courier"/>
          <w:sz w:val="20"/>
          <w:szCs w:val="20"/>
        </w:rPr>
      </w:pPr>
      <w:r w:rsidRPr="00C66A4E">
        <w:rPr>
          <w:rFonts w:ascii="Courier" w:hAnsi="Courier"/>
          <w:sz w:val="20"/>
          <w:szCs w:val="20"/>
        </w:rPr>
        <w:t>4 Discussion</w:t>
      </w:r>
    </w:p>
    <w:p w14:paraId="3DF5B354" w14:textId="1BAAC35C"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Gravitational effects associated with the atmospheric dynamics preserve information on the interior of a celestial body because of the response to the loading deformations. In this work, we simulated the gravity field of Mars’ and Venus’ atmospheres and focused on the gravitational response to the surface pressure loading, measured by the load Love numbers. While the tidal Love numbers have been extensively investigated and used to constrain the inversion of</w:t>
      </w:r>
      <w:r w:rsidR="00A600F9">
        <w:rPr>
          <w:rFonts w:ascii="Courier" w:hAnsi="Courier"/>
          <w:sz w:val="20"/>
          <w:szCs w:val="20"/>
        </w:rPr>
        <w:t xml:space="preserve"> the </w:t>
      </w:r>
      <w:r w:rsidR="00A600F9" w:rsidRPr="00C66A4E">
        <w:rPr>
          <w:rFonts w:ascii="Courier" w:hAnsi="Courier"/>
          <w:sz w:val="20"/>
          <w:szCs w:val="20"/>
        </w:rPr>
        <w:t>internal structure</w:t>
      </w:r>
      <w:r w:rsidR="00A600F9">
        <w:rPr>
          <w:rFonts w:ascii="Courier" w:hAnsi="Courier"/>
          <w:sz w:val="20"/>
          <w:szCs w:val="20"/>
        </w:rPr>
        <w:t xml:space="preserve"> of</w:t>
      </w:r>
      <w:r w:rsidRPr="00C66A4E">
        <w:rPr>
          <w:rFonts w:ascii="Courier" w:hAnsi="Courier"/>
          <w:sz w:val="20"/>
          <w:szCs w:val="20"/>
        </w:rPr>
        <w:t xml:space="preserve"> planets and moons, the load Love numbers have been poorly explored. We investigated the interior response to the surface loading by generating internal structure models of Mars and Venus. The recent advancements in planetary rheological models allow us to include viscoelastic effects in our modeling, improving the estimates of the load Love numbers. The high sensitivity of the low degree load Love numbers to the properties of the core and the mantle implies that these parameters can significantly enhance the internal structure determination of celestial bodies that possess a surface fluid layer. </w:t>
      </w:r>
    </w:p>
    <w:p w14:paraId="15ED80A6" w14:textId="77777777"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 xml:space="preserve">Measurements of Venus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oMath>
      <w:r w:rsidRPr="00C66A4E">
        <w:rPr>
          <w:rFonts w:ascii="Courier" w:hAnsi="Courier"/>
          <w:sz w:val="20"/>
          <w:szCs w:val="20"/>
        </w:rPr>
        <w:t xml:space="preserve"> can be used to discriminate between a solid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r>
          <w:rPr>
            <w:rFonts w:ascii="Cambria Math" w:hAnsi="Cambria Math"/>
            <w:sz w:val="20"/>
            <w:szCs w:val="20"/>
          </w:rPr>
          <m:t>&gt;-0.210</m:t>
        </m:r>
      </m:oMath>
      <w:r w:rsidRPr="00C66A4E">
        <w:rPr>
          <w:rFonts w:ascii="Courier" w:hAnsi="Courier"/>
          <w:sz w:val="20"/>
          <w:szCs w:val="20"/>
        </w:rPr>
        <w:t>) and liquid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2</m:t>
            </m:r>
          </m:sub>
          <m:sup>
            <m:r>
              <w:rPr>
                <w:rFonts w:ascii="Cambria Math" w:hAnsi="Cambria Math"/>
                <w:sz w:val="20"/>
                <w:szCs w:val="20"/>
              </w:rPr>
              <m:t>'</m:t>
            </m:r>
          </m:sup>
        </m:sSubSup>
        <m:r>
          <w:rPr>
            <w:rFonts w:ascii="Cambria Math" w:hAnsi="Cambria Math"/>
            <w:sz w:val="20"/>
            <w:szCs w:val="20"/>
          </w:rPr>
          <m:t>&lt;-0.305</m:t>
        </m:r>
      </m:oMath>
      <w:r w:rsidRPr="00C66A4E">
        <w:rPr>
          <w:rFonts w:ascii="Courier" w:hAnsi="Courier"/>
          <w:sz w:val="20"/>
          <w:szCs w:val="20"/>
        </w:rPr>
        <w:t>) core, and to constrain its size. In addition, the combination of the degree two tidal and load Love numbers may be employed to distinguish between a highly viscous mantle (</w:t>
      </w:r>
      <w:r w:rsidRPr="00C66A4E">
        <w:rPr>
          <w:rFonts w:ascii="Courier" w:hAnsi="Courier"/>
          <w:i/>
          <w:iCs/>
          <w:sz w:val="20"/>
          <w:szCs w:val="20"/>
        </w:rPr>
        <w:t>i.e.</w:t>
      </w:r>
      <w:r w:rsidRPr="00C66A4E">
        <w:rPr>
          <w:rFonts w:ascii="Courier" w:hAnsi="Courier"/>
          <w:sz w:val="20"/>
          <w:szCs w:val="20"/>
        </w:rPr>
        <w:t>, viscosity &gt; 10</w:t>
      </w:r>
      <w:r w:rsidRPr="00C66A4E">
        <w:rPr>
          <w:rFonts w:ascii="Courier" w:hAnsi="Courier"/>
          <w:sz w:val="20"/>
          <w:szCs w:val="20"/>
          <w:vertAlign w:val="superscript"/>
        </w:rPr>
        <w:t>21</w:t>
      </w:r>
      <w:r w:rsidRPr="00C66A4E">
        <w:rPr>
          <w:rFonts w:ascii="Courier" w:hAnsi="Courier"/>
          <w:sz w:val="20"/>
          <w:szCs w:val="20"/>
        </w:rPr>
        <w:t xml:space="preserve"> Pa s if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&lt;0.275</m:t>
        </m:r>
      </m:oMath>
      <w:r w:rsidRPr="00C66A4E">
        <w:rPr>
          <w:rFonts w:ascii="Courier" w:hAnsi="Courier"/>
          <w:sz w:val="20"/>
          <w:szCs w:val="20"/>
        </w:rPr>
        <w:t xml:space="preserve"> and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&gt;-0.225</m:t>
        </m:r>
      </m:oMath>
      <w:r w:rsidRPr="00C66A4E">
        <w:rPr>
          <w:rFonts w:ascii="Courier" w:hAnsi="Courier"/>
          <w:sz w:val="20"/>
          <w:szCs w:val="20"/>
        </w:rPr>
        <w:t>) and a low-viscosity mantle (</w:t>
      </w:r>
      <w:r w:rsidRPr="00C66A4E">
        <w:rPr>
          <w:rFonts w:ascii="Courier" w:hAnsi="Courier"/>
          <w:i/>
          <w:iCs/>
          <w:sz w:val="20"/>
          <w:szCs w:val="20"/>
        </w:rPr>
        <w:t>i.e.</w:t>
      </w:r>
      <w:r w:rsidRPr="00C66A4E">
        <w:rPr>
          <w:rFonts w:ascii="Courier" w:hAnsi="Courier"/>
          <w:sz w:val="20"/>
          <w:szCs w:val="20"/>
        </w:rPr>
        <w:t>, viscosity &lt; 10</w:t>
      </w:r>
      <w:r w:rsidRPr="00C66A4E">
        <w:rPr>
          <w:rFonts w:ascii="Courier" w:hAnsi="Courier"/>
          <w:sz w:val="20"/>
          <w:szCs w:val="20"/>
          <w:vertAlign w:val="superscript"/>
        </w:rPr>
        <w:t>20</w:t>
      </w:r>
      <w:r w:rsidRPr="00C66A4E">
        <w:rPr>
          <w:rFonts w:ascii="Courier" w:hAnsi="Courier"/>
          <w:sz w:val="20"/>
          <w:szCs w:val="20"/>
        </w:rPr>
        <w:t xml:space="preserve"> Pa s if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&gt;0.325</m:t>
        </m:r>
      </m:oMath>
      <w:r w:rsidRPr="00C66A4E">
        <w:rPr>
          <w:rFonts w:ascii="Courier" w:hAnsi="Courier"/>
          <w:sz w:val="20"/>
          <w:szCs w:val="20"/>
        </w:rPr>
        <w:t xml:space="preserve"> and </w:t>
      </w:r>
      <m:oMath>
        <m:sSub>
          <m:sSubPr>
            <m:ctrlPr>
              <w:rPr>
                <w:rFonts w:ascii="Cambria Math" w:hAnsi="Cambria Math"/>
                <w:i/>
                <w:sz w:val="20"/>
                <w:szCs w:val="20"/>
              </w:rPr>
            </m:ctrlPr>
          </m:sSubPr>
          <m:e>
            <m:sSup>
              <m:sSupPr>
                <m:ctrlPr>
                  <w:rPr>
                    <w:rFonts w:ascii="Cambria Math" w:hAnsi="Cambria Math"/>
                    <w:i/>
                    <w:sz w:val="20"/>
                    <w:szCs w:val="20"/>
                  </w:rPr>
                </m:ctrlPr>
              </m:sSupPr>
              <m:e>
                <m:r>
                  <w:rPr>
                    <w:rFonts w:ascii="Cambria Math" w:hAnsi="Cambria Math"/>
                    <w:sz w:val="20"/>
                    <w:szCs w:val="20"/>
                  </w:rPr>
                  <m:t>k</m:t>
                </m:r>
              </m:e>
              <m:sup>
                <m:r>
                  <w:rPr>
                    <w:rFonts w:ascii="Cambria Math" w:hAnsi="Cambria Math"/>
                    <w:sz w:val="20"/>
                    <w:szCs w:val="20"/>
                  </w:rPr>
                  <m:t>'</m:t>
                </m:r>
              </m:sup>
            </m:sSup>
          </m:e>
          <m:sub>
            <m:r>
              <w:rPr>
                <w:rFonts w:ascii="Cambria Math" w:hAnsi="Cambria Math"/>
                <w:sz w:val="20"/>
                <w:szCs w:val="20"/>
              </w:rPr>
              <m:t>2</m:t>
            </m:r>
          </m:sub>
        </m:sSub>
        <m:r>
          <w:rPr>
            <w:rFonts w:ascii="Cambria Math" w:hAnsi="Cambria Math"/>
            <w:sz w:val="20"/>
            <w:szCs w:val="20"/>
          </w:rPr>
          <m:t>&lt;-0.3</m:t>
        </m:r>
      </m:oMath>
      <w:r w:rsidRPr="00C66A4E">
        <w:rPr>
          <w:rFonts w:ascii="Courier" w:hAnsi="Courier"/>
          <w:sz w:val="20"/>
          <w:szCs w:val="20"/>
        </w:rPr>
        <w:t xml:space="preserve">). An accurate estimate of these properties can greatly enhance geological and thermal evolution modeling of Venus, leading to a better comprehension of the differences between the evolution of the Earth and Venus. </w:t>
      </w:r>
    </w:p>
    <w:p w14:paraId="536D1FB1" w14:textId="46B5901E" w:rsidR="00C66A4E" w:rsidRPr="00C66A4E" w:rsidRDefault="00C66A4E" w:rsidP="00C66A4E">
      <w:pPr>
        <w:spacing w:line="360" w:lineRule="auto"/>
        <w:jc w:val="both"/>
        <w:rPr>
          <w:rFonts w:ascii="Courier" w:hAnsi="Courier"/>
          <w:sz w:val="20"/>
          <w:szCs w:val="20"/>
        </w:rPr>
      </w:pPr>
      <w:r w:rsidRPr="00C66A4E">
        <w:rPr>
          <w:rFonts w:ascii="Courier" w:hAnsi="Courier"/>
          <w:sz w:val="20"/>
          <w:szCs w:val="20"/>
        </w:rPr>
        <w:t>The load Love numbers can provide crucial information on the interior structure also in the case</w:t>
      </w:r>
      <w:r w:rsidR="00297B38">
        <w:rPr>
          <w:rFonts w:ascii="Courier" w:hAnsi="Courier"/>
          <w:sz w:val="20"/>
          <w:szCs w:val="20"/>
        </w:rPr>
        <w:t xml:space="preserve"> of Mars</w:t>
      </w:r>
      <w:r w:rsidRPr="00C66A4E">
        <w:rPr>
          <w:rFonts w:ascii="Courier" w:hAnsi="Courier"/>
          <w:sz w:val="20"/>
          <w:szCs w:val="20"/>
        </w:rPr>
        <w:t xml:space="preserve">. The tidal Love number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of Mars has been measured very accurately by gravity investigations (Genova et al., 2016; </w:t>
      </w:r>
      <w:proofErr w:type="spellStart"/>
      <w:r w:rsidRPr="00C66A4E">
        <w:rPr>
          <w:rFonts w:ascii="Courier" w:hAnsi="Courier"/>
          <w:sz w:val="20"/>
          <w:szCs w:val="20"/>
        </w:rPr>
        <w:t>Konopliv</w:t>
      </w:r>
      <w:proofErr w:type="spellEnd"/>
      <w:r w:rsidRPr="00C66A4E">
        <w:rPr>
          <w:rFonts w:ascii="Courier" w:hAnsi="Courier"/>
          <w:sz w:val="20"/>
          <w:szCs w:val="20"/>
        </w:rPr>
        <w:t xml:space="preserve"> et al., 2016). However, the gravitational tides phase lag, related to the imaginary part of </w:t>
      </w:r>
      <w:r w:rsidRPr="00C66A4E">
        <w:rPr>
          <w:rFonts w:ascii="Courier" w:hAnsi="Courier"/>
          <w:i/>
          <w:iCs/>
          <w:sz w:val="20"/>
          <w:szCs w:val="20"/>
        </w:rPr>
        <w:t>k</w:t>
      </w:r>
      <w:r w:rsidRPr="00C66A4E">
        <w:rPr>
          <w:rFonts w:ascii="Courier" w:hAnsi="Courier"/>
          <w:i/>
          <w:iCs/>
          <w:sz w:val="20"/>
          <w:szCs w:val="20"/>
          <w:vertAlign w:val="subscript"/>
        </w:rPr>
        <w:t>2</w:t>
      </w:r>
      <w:r w:rsidRPr="00C66A4E">
        <w:rPr>
          <w:rFonts w:ascii="Courier" w:hAnsi="Courier"/>
          <w:sz w:val="20"/>
          <w:szCs w:val="20"/>
        </w:rPr>
        <w:t xml:space="preserve"> and dependent on the dissipation within the mantle, has not been </w:t>
      </w:r>
      <w:r w:rsidRPr="00C66A4E">
        <w:rPr>
          <w:rFonts w:ascii="Courier" w:hAnsi="Courier"/>
          <w:sz w:val="20"/>
          <w:szCs w:val="20"/>
        </w:rPr>
        <w:lastRenderedPageBreak/>
        <w:t>detected by these investigations. The tidal lag has been measured by observing Phobos’ secular acceleration induced by gravitational tides and employed to infer the viscosity of the mantle (Bills et al., 2005; Jacobson, 2010). An independent estimation of the mantle viscosity can be obtained through gravity investigations by combining the observations of the degree two tidal and load Love numbers.</w:t>
      </w:r>
    </w:p>
    <w:p w14:paraId="1C65BCC5" w14:textId="1D757987" w:rsidR="00C66A4E" w:rsidRPr="00C66A4E" w:rsidRDefault="00C66A4E" w:rsidP="00C66A4E">
      <w:pPr>
        <w:pStyle w:val="Heading-Main"/>
        <w:spacing w:line="360" w:lineRule="auto"/>
        <w:rPr>
          <w:rFonts w:ascii="Courier" w:hAnsi="Courier"/>
          <w:b w:val="0"/>
          <w:bCs w:val="0"/>
          <w:sz w:val="20"/>
          <w:szCs w:val="20"/>
        </w:rPr>
      </w:pPr>
      <w:r w:rsidRPr="00C66A4E">
        <w:rPr>
          <w:rFonts w:ascii="Courier" w:hAnsi="Courier"/>
          <w:b w:val="0"/>
          <w:bCs w:val="0"/>
          <w:sz w:val="20"/>
          <w:szCs w:val="20"/>
        </w:rPr>
        <w:t xml:space="preserve">The aim of future geophysical investigations across the Solar System will be the determination of the interior structure of celestial bodies through the combination of different geophysical parameters. Love numbers can provide significant constraints on the inversion of internal structure from geodetic observations. The combination of different datasets, like those acquired by radio science, </w:t>
      </w:r>
      <w:r w:rsidR="00307B2D" w:rsidRPr="00C66A4E">
        <w:rPr>
          <w:rFonts w:ascii="Courier" w:hAnsi="Courier"/>
          <w:b w:val="0"/>
          <w:bCs w:val="0"/>
          <w:sz w:val="20"/>
          <w:szCs w:val="20"/>
        </w:rPr>
        <w:t>altimetry,</w:t>
      </w:r>
      <w:r w:rsidRPr="00C66A4E">
        <w:rPr>
          <w:rFonts w:ascii="Courier" w:hAnsi="Courier"/>
          <w:b w:val="0"/>
          <w:bCs w:val="0"/>
          <w:sz w:val="20"/>
          <w:szCs w:val="20"/>
        </w:rPr>
        <w:t xml:space="preserve"> and imaging, will be used to determine the tidal Love numbers </w:t>
      </w:r>
      <w:r w:rsidRPr="00C66A4E">
        <w:rPr>
          <w:rFonts w:ascii="Courier" w:hAnsi="Courier"/>
          <w:b w:val="0"/>
          <w:bCs w:val="0"/>
          <w:i/>
          <w:iCs/>
          <w:sz w:val="20"/>
          <w:szCs w:val="20"/>
        </w:rPr>
        <w:t>k, h</w:t>
      </w:r>
      <w:r w:rsidR="00545A0B">
        <w:rPr>
          <w:rFonts w:ascii="Courier" w:hAnsi="Courier"/>
          <w:b w:val="0"/>
          <w:bCs w:val="0"/>
          <w:i/>
          <w:iCs/>
          <w:sz w:val="20"/>
          <w:szCs w:val="20"/>
        </w:rPr>
        <w:t>,</w:t>
      </w:r>
      <w:r w:rsidRPr="00C66A4E">
        <w:rPr>
          <w:rFonts w:ascii="Courier" w:hAnsi="Courier"/>
          <w:b w:val="0"/>
          <w:bCs w:val="0"/>
          <w:i/>
          <w:iCs/>
          <w:sz w:val="20"/>
          <w:szCs w:val="20"/>
        </w:rPr>
        <w:t xml:space="preserve"> </w:t>
      </w:r>
      <w:r w:rsidRPr="00C66A4E">
        <w:rPr>
          <w:rFonts w:ascii="Courier" w:hAnsi="Courier"/>
          <w:b w:val="0"/>
          <w:bCs w:val="0"/>
          <w:sz w:val="20"/>
          <w:szCs w:val="20"/>
        </w:rPr>
        <w:t xml:space="preserve">and </w:t>
      </w:r>
      <w:r w:rsidRPr="00C66A4E">
        <w:rPr>
          <w:rFonts w:ascii="Courier" w:hAnsi="Courier"/>
          <w:b w:val="0"/>
          <w:bCs w:val="0"/>
          <w:i/>
          <w:iCs/>
          <w:sz w:val="20"/>
          <w:szCs w:val="20"/>
        </w:rPr>
        <w:t>l</w:t>
      </w:r>
      <w:r w:rsidRPr="00C66A4E">
        <w:rPr>
          <w:rFonts w:ascii="Courier" w:hAnsi="Courier"/>
          <w:b w:val="0"/>
          <w:bCs w:val="0"/>
          <w:sz w:val="20"/>
          <w:szCs w:val="20"/>
        </w:rPr>
        <w:t xml:space="preserve">, respectively. In this work, we showed that also the load Love number </w:t>
      </w:r>
      <w:r w:rsidRPr="00C66A4E">
        <w:rPr>
          <w:rFonts w:ascii="Courier" w:hAnsi="Courier"/>
          <w:b w:val="0"/>
          <w:bCs w:val="0"/>
          <w:i/>
          <w:iCs/>
          <w:sz w:val="20"/>
          <w:szCs w:val="20"/>
        </w:rPr>
        <w:t>k’</w:t>
      </w:r>
      <w:r w:rsidRPr="00C66A4E">
        <w:rPr>
          <w:rFonts w:ascii="Courier" w:hAnsi="Courier"/>
          <w:b w:val="0"/>
          <w:bCs w:val="0"/>
          <w:sz w:val="20"/>
          <w:szCs w:val="20"/>
        </w:rPr>
        <w:t xml:space="preserve"> yields crucial information on the properties of celestial bodies’ interior and that its measurement will provide a further constraint on the determination of the internal structure. In addition, the combination of the potential tidal and load Love numbers </w:t>
      </w:r>
      <w:r w:rsidRPr="00C66A4E">
        <w:rPr>
          <w:rFonts w:ascii="Courier" w:hAnsi="Courier"/>
          <w:b w:val="0"/>
          <w:bCs w:val="0"/>
          <w:i/>
          <w:iCs/>
          <w:sz w:val="20"/>
          <w:szCs w:val="20"/>
        </w:rPr>
        <w:t>k</w:t>
      </w:r>
      <w:r w:rsidRPr="00C66A4E">
        <w:rPr>
          <w:rFonts w:ascii="Courier" w:hAnsi="Courier"/>
          <w:b w:val="0"/>
          <w:bCs w:val="0"/>
          <w:sz w:val="20"/>
          <w:szCs w:val="20"/>
        </w:rPr>
        <w:t xml:space="preserve"> and </w:t>
      </w:r>
      <w:r w:rsidRPr="00C66A4E">
        <w:rPr>
          <w:rFonts w:ascii="Courier" w:hAnsi="Courier"/>
          <w:b w:val="0"/>
          <w:bCs w:val="0"/>
          <w:i/>
          <w:iCs/>
          <w:sz w:val="20"/>
          <w:szCs w:val="20"/>
        </w:rPr>
        <w:t>k’</w:t>
      </w:r>
      <w:r w:rsidRPr="00C66A4E">
        <w:rPr>
          <w:rFonts w:ascii="Courier" w:hAnsi="Courier"/>
          <w:b w:val="0"/>
          <w:bCs w:val="0"/>
          <w:sz w:val="20"/>
          <w:szCs w:val="20"/>
        </w:rPr>
        <w:t xml:space="preserve"> offers the opportunity of indirectly determining the amplitude of the radial deformations associated with the gravitational tides (see Equation 2.7), providing an independent observation of the tidal Love number</w:t>
      </w:r>
      <w:r w:rsidRPr="00C66A4E">
        <w:rPr>
          <w:rFonts w:ascii="Courier" w:hAnsi="Courier"/>
          <w:b w:val="0"/>
          <w:bCs w:val="0"/>
          <w:i/>
          <w:iCs/>
          <w:sz w:val="20"/>
          <w:szCs w:val="20"/>
        </w:rPr>
        <w:t xml:space="preserve"> h</w:t>
      </w:r>
      <w:r w:rsidRPr="00C66A4E">
        <w:rPr>
          <w:rFonts w:ascii="Courier" w:hAnsi="Courier"/>
          <w:b w:val="0"/>
          <w:bCs w:val="0"/>
          <w:sz w:val="20"/>
          <w:szCs w:val="20"/>
        </w:rPr>
        <w:t xml:space="preserve">. Therefore, the measurement of the load Love number </w:t>
      </w:r>
      <w:r w:rsidRPr="00C66A4E">
        <w:rPr>
          <w:rFonts w:ascii="Courier" w:hAnsi="Courier"/>
          <w:b w:val="0"/>
          <w:bCs w:val="0"/>
          <w:i/>
          <w:iCs/>
          <w:sz w:val="20"/>
          <w:szCs w:val="20"/>
        </w:rPr>
        <w:t>k’</w:t>
      </w:r>
      <w:r w:rsidRPr="00C66A4E">
        <w:rPr>
          <w:rFonts w:ascii="Courier" w:hAnsi="Courier"/>
          <w:b w:val="0"/>
          <w:bCs w:val="0"/>
          <w:sz w:val="20"/>
          <w:szCs w:val="20"/>
        </w:rPr>
        <w:t xml:space="preserve"> can significantly extend the scientific return of geophysical investigations of planetary bodies and improve the determination of their interior structure.</w:t>
      </w:r>
    </w:p>
    <w:p w14:paraId="06078186" w14:textId="77777777" w:rsidR="00C66A4E" w:rsidRPr="00C66A4E" w:rsidRDefault="00C66A4E" w:rsidP="00C66A4E">
      <w:pPr>
        <w:pStyle w:val="Heading-Main"/>
        <w:spacing w:line="360" w:lineRule="auto"/>
        <w:rPr>
          <w:rFonts w:ascii="Courier" w:hAnsi="Courier"/>
          <w:sz w:val="20"/>
          <w:szCs w:val="20"/>
        </w:rPr>
      </w:pPr>
      <w:r w:rsidRPr="00C66A4E">
        <w:rPr>
          <w:rFonts w:ascii="Courier" w:hAnsi="Courier"/>
          <w:sz w:val="20"/>
          <w:szCs w:val="20"/>
        </w:rPr>
        <w:t>5 Summary</w:t>
      </w:r>
    </w:p>
    <w:p w14:paraId="6900AEBE" w14:textId="0E2A1864" w:rsidR="00C66A4E" w:rsidRPr="004A2D15" w:rsidRDefault="00C66A4E" w:rsidP="00C66A4E">
      <w:pPr>
        <w:spacing w:line="360" w:lineRule="auto"/>
        <w:jc w:val="both"/>
        <w:rPr>
          <w:rFonts w:ascii="Helvetica" w:eastAsia="Times New Roman" w:hAnsi="Helvetica" w:cs="Times New Roman"/>
          <w:b/>
          <w:color w:val="000000" w:themeColor="text1"/>
          <w:sz w:val="21"/>
          <w:szCs w:val="21"/>
          <w:shd w:val="clear" w:color="auto" w:fill="FFFFFF"/>
          <w:lang w:eastAsia="it-IT"/>
        </w:rPr>
      </w:pPr>
      <w:r w:rsidRPr="00C66A4E">
        <w:rPr>
          <w:rFonts w:ascii="Courier" w:hAnsi="Courier"/>
          <w:sz w:val="20"/>
          <w:szCs w:val="20"/>
        </w:rPr>
        <w:t xml:space="preserve">In this study, we have investigated the gravity field of the terrestrial planets’ atmospheres and provided details on their characteristics. We have also emphasized the existence of a coupling between this time-varying gravity field and the internal structure of the planet, generated by the gravitational response to the atmospheric pressure loading on the surface and measured by the load Love numbers. We showed that the low degree load Love numbers are particularly sensitive to the state, </w:t>
      </w:r>
      <w:r w:rsidR="00307B2D" w:rsidRPr="00C66A4E">
        <w:rPr>
          <w:rFonts w:ascii="Courier" w:hAnsi="Courier"/>
          <w:sz w:val="20"/>
          <w:szCs w:val="20"/>
        </w:rPr>
        <w:t>radius,</w:t>
      </w:r>
      <w:r w:rsidRPr="00C66A4E">
        <w:rPr>
          <w:rFonts w:ascii="Courier" w:hAnsi="Courier"/>
          <w:sz w:val="20"/>
          <w:szCs w:val="20"/>
        </w:rPr>
        <w:t xml:space="preserve"> and viscosity of the core, and to the viscosity of the mantle. An interior structure including a large fluid core is characterized by a high magnitude of the load Love numbers, while a small solid core leads to lower magnitudes. The viscosity of the core and mantle influences the interior response in a similar way, increasing the load Love numbers for low values of the viscosity. Given this sensitivity on the internal structure, the determination of the load Love numbers contribution to the time-varying gravity field and their combination with the tidal Love numbers would </w:t>
      </w:r>
      <w:r w:rsidRPr="00C66A4E">
        <w:rPr>
          <w:rFonts w:ascii="Courier" w:hAnsi="Courier"/>
          <w:sz w:val="20"/>
          <w:szCs w:val="20"/>
        </w:rPr>
        <w:lastRenderedPageBreak/>
        <w:t xml:space="preserve">provide </w:t>
      </w:r>
      <w:r w:rsidRPr="004A2D15">
        <w:rPr>
          <w:rFonts w:ascii="Courier" w:hAnsi="Courier"/>
          <w:color w:val="000000" w:themeColor="text1"/>
          <w:sz w:val="20"/>
          <w:szCs w:val="20"/>
        </w:rPr>
        <w:t xml:space="preserve">unprecedented constraints on the modeling of planetary interior. </w:t>
      </w:r>
      <w:r w:rsidR="004578C0" w:rsidRPr="004A2D15">
        <w:rPr>
          <w:rFonts w:ascii="Courier" w:hAnsi="Courier"/>
          <w:color w:val="000000" w:themeColor="text1"/>
          <w:sz w:val="20"/>
          <w:szCs w:val="20"/>
        </w:rPr>
        <w:t xml:space="preserve">In the next decade, Venus will be explored by three different missions: Deep Atmosphere Venus Investigation of Noble gases, </w:t>
      </w:r>
      <w:proofErr w:type="gramStart"/>
      <w:r w:rsidR="004578C0" w:rsidRPr="004A2D15">
        <w:rPr>
          <w:rFonts w:ascii="Courier" w:hAnsi="Courier"/>
          <w:color w:val="000000" w:themeColor="text1"/>
          <w:sz w:val="20"/>
          <w:szCs w:val="20"/>
        </w:rPr>
        <w:t>Chemistry</w:t>
      </w:r>
      <w:proofErr w:type="gramEnd"/>
      <w:r w:rsidR="004578C0" w:rsidRPr="004A2D15">
        <w:rPr>
          <w:rFonts w:ascii="Courier" w:hAnsi="Courier"/>
          <w:color w:val="000000" w:themeColor="text1"/>
          <w:sz w:val="20"/>
          <w:szCs w:val="20"/>
        </w:rPr>
        <w:t xml:space="preserve"> and Imaging (DAVINCI), </w:t>
      </w:r>
      <w:proofErr w:type="spellStart"/>
      <w:r w:rsidR="004578C0" w:rsidRPr="004A2D15">
        <w:rPr>
          <w:rFonts w:ascii="Courier" w:hAnsi="Courier"/>
          <w:color w:val="000000" w:themeColor="text1"/>
          <w:sz w:val="20"/>
          <w:szCs w:val="20"/>
        </w:rPr>
        <w:t>EnVision</w:t>
      </w:r>
      <w:proofErr w:type="spellEnd"/>
      <w:r w:rsidR="004578C0" w:rsidRPr="004A2D15">
        <w:rPr>
          <w:rFonts w:ascii="Courier" w:hAnsi="Courier"/>
          <w:color w:val="000000" w:themeColor="text1"/>
          <w:sz w:val="20"/>
          <w:szCs w:val="20"/>
        </w:rPr>
        <w:t xml:space="preserve"> and Venus Emissivity, Radio Science, </w:t>
      </w:r>
      <w:proofErr w:type="spellStart"/>
      <w:r w:rsidR="004578C0" w:rsidRPr="004A2D15">
        <w:rPr>
          <w:rFonts w:ascii="Courier" w:hAnsi="Courier"/>
          <w:color w:val="000000" w:themeColor="text1"/>
          <w:sz w:val="20"/>
          <w:szCs w:val="20"/>
        </w:rPr>
        <w:t>InSAR</w:t>
      </w:r>
      <w:proofErr w:type="spellEnd"/>
      <w:r w:rsidR="004578C0" w:rsidRPr="004A2D15">
        <w:rPr>
          <w:rFonts w:ascii="Courier" w:hAnsi="Courier"/>
          <w:color w:val="000000" w:themeColor="text1"/>
          <w:sz w:val="20"/>
          <w:szCs w:val="20"/>
        </w:rPr>
        <w:t xml:space="preserve">, Topography, and Spectroscopy (VERITAS). VERITAS and </w:t>
      </w:r>
      <w:proofErr w:type="spellStart"/>
      <w:proofErr w:type="gramStart"/>
      <w:r w:rsidR="004578C0" w:rsidRPr="004A2D15">
        <w:rPr>
          <w:rFonts w:ascii="Courier" w:hAnsi="Courier"/>
          <w:color w:val="000000" w:themeColor="text1"/>
          <w:sz w:val="20"/>
          <w:szCs w:val="20"/>
        </w:rPr>
        <w:t>EnVision</w:t>
      </w:r>
      <w:proofErr w:type="spellEnd"/>
      <w:proofErr w:type="gramEnd"/>
      <w:r w:rsidR="004578C0" w:rsidRPr="004A2D15">
        <w:rPr>
          <w:rFonts w:ascii="Courier" w:hAnsi="Courier"/>
          <w:color w:val="000000" w:themeColor="text1"/>
          <w:sz w:val="20"/>
          <w:szCs w:val="20"/>
        </w:rPr>
        <w:t xml:space="preserve"> are expected to yield great improvements in the determination of the Venus’ gravity field, providing a unique opportunity to detect for the first time the Venus’ time-varying gravity field and load Love numbers. To enable an independent estimation of the tidal Love numbers and the load Love numbers, the proposed modeling of the gravitational response associated with the atmospheric loading will be integrated in the precise orbit determination software as time-varying gravity field coefficients. By computing the partial derivatives of this time-varying coefficients with respect to the load Love numbers, we will be able to adjust this parameter in a global fit that includes the inversion of the static gravity field and the tidal Love number </w:t>
      </w:r>
      <w:r w:rsidR="004578C0" w:rsidRPr="004A2D15">
        <w:rPr>
          <w:rFonts w:ascii="Courier" w:hAnsi="Courier"/>
          <w:i/>
          <w:iCs/>
          <w:color w:val="000000" w:themeColor="text1"/>
          <w:sz w:val="20"/>
          <w:szCs w:val="20"/>
        </w:rPr>
        <w:t>k</w:t>
      </w:r>
      <w:r w:rsidR="004578C0" w:rsidRPr="004A2D15">
        <w:rPr>
          <w:rFonts w:ascii="Courier" w:hAnsi="Courier"/>
          <w:i/>
          <w:iCs/>
          <w:color w:val="000000" w:themeColor="text1"/>
          <w:sz w:val="20"/>
          <w:szCs w:val="20"/>
          <w:vertAlign w:val="subscript"/>
        </w:rPr>
        <w:t>2</w:t>
      </w:r>
      <w:r w:rsidR="004578C0" w:rsidRPr="004A2D15">
        <w:rPr>
          <w:rFonts w:ascii="Courier" w:hAnsi="Courier"/>
          <w:color w:val="000000" w:themeColor="text1"/>
          <w:sz w:val="20"/>
          <w:szCs w:val="20"/>
        </w:rPr>
        <w:t>.</w:t>
      </w:r>
    </w:p>
    <w:p w14:paraId="6B084973" w14:textId="77777777" w:rsidR="004578C0" w:rsidRPr="00C66A4E" w:rsidRDefault="004578C0" w:rsidP="00C66A4E">
      <w:pPr>
        <w:spacing w:line="360" w:lineRule="auto"/>
        <w:jc w:val="both"/>
        <w:rPr>
          <w:rFonts w:ascii="Courier" w:hAnsi="Courier"/>
          <w:sz w:val="20"/>
          <w:szCs w:val="20"/>
        </w:rPr>
      </w:pPr>
    </w:p>
    <w:p w14:paraId="5A3CB0A6" w14:textId="77777777" w:rsidR="00C66A4E" w:rsidRPr="00C66A4E" w:rsidRDefault="00C66A4E" w:rsidP="00C66A4E">
      <w:pPr>
        <w:pStyle w:val="Heading-Main"/>
        <w:spacing w:line="360" w:lineRule="auto"/>
        <w:rPr>
          <w:rFonts w:ascii="Courier" w:hAnsi="Courier"/>
          <w:sz w:val="20"/>
          <w:szCs w:val="20"/>
        </w:rPr>
      </w:pPr>
      <w:r w:rsidRPr="00C66A4E">
        <w:rPr>
          <w:rFonts w:ascii="Courier" w:hAnsi="Courier"/>
          <w:sz w:val="20"/>
          <w:szCs w:val="20"/>
        </w:rPr>
        <w:t>Acknowledgements</w:t>
      </w:r>
    </w:p>
    <w:p w14:paraId="16433CDF" w14:textId="4E8237E7" w:rsidR="00BA72CC" w:rsidRDefault="00C66A4E" w:rsidP="00BA72CC">
      <w:pPr>
        <w:spacing w:line="360" w:lineRule="auto"/>
        <w:jc w:val="both"/>
        <w:rPr>
          <w:rFonts w:ascii="Courier" w:hAnsi="Courier"/>
          <w:sz w:val="20"/>
          <w:szCs w:val="20"/>
        </w:rPr>
      </w:pPr>
      <w:r w:rsidRPr="00C66A4E">
        <w:rPr>
          <w:rFonts w:ascii="Courier" w:hAnsi="Courier"/>
          <w:sz w:val="20"/>
          <w:szCs w:val="20"/>
        </w:rPr>
        <w:t xml:space="preserve">The spherical harmonics expansions and manipulations were performed with </w:t>
      </w:r>
      <w:proofErr w:type="spellStart"/>
      <w:r w:rsidRPr="00C66A4E">
        <w:rPr>
          <w:rFonts w:ascii="Courier" w:hAnsi="Courier"/>
          <w:sz w:val="20"/>
          <w:szCs w:val="20"/>
        </w:rPr>
        <w:t>SHTools</w:t>
      </w:r>
      <w:proofErr w:type="spellEnd"/>
      <w:r w:rsidRPr="00C66A4E">
        <w:rPr>
          <w:rFonts w:ascii="Courier" w:hAnsi="Courier"/>
          <w:sz w:val="20"/>
          <w:szCs w:val="20"/>
        </w:rPr>
        <w:t xml:space="preserve"> (</w:t>
      </w:r>
      <w:proofErr w:type="spellStart"/>
      <w:r w:rsidRPr="00C66A4E">
        <w:rPr>
          <w:rFonts w:ascii="Courier" w:hAnsi="Courier"/>
          <w:sz w:val="20"/>
          <w:szCs w:val="20"/>
        </w:rPr>
        <w:t>Wieczorek</w:t>
      </w:r>
      <w:proofErr w:type="spellEnd"/>
      <w:r w:rsidRPr="00C66A4E">
        <w:rPr>
          <w:rFonts w:ascii="Courier" w:hAnsi="Courier"/>
          <w:sz w:val="20"/>
          <w:szCs w:val="20"/>
        </w:rPr>
        <w:t xml:space="preserve"> &amp; Meschede, 2018). Some figures were produced with the Generic Mapping Tools (GMT; Wessel &amp; Smith, 1991). F.P. and L.I. are supported by the Italian Space Agency (ASI) under the contract 2020-15-HH.0. F.P. and A.G. are grateful to Sébastien </w:t>
      </w:r>
      <w:proofErr w:type="spellStart"/>
      <w:r w:rsidRPr="00C66A4E">
        <w:rPr>
          <w:rFonts w:ascii="Courier" w:hAnsi="Courier"/>
          <w:sz w:val="20"/>
          <w:szCs w:val="20"/>
        </w:rPr>
        <w:t>Lebonnois</w:t>
      </w:r>
      <w:proofErr w:type="spellEnd"/>
      <w:r w:rsidRPr="00C66A4E">
        <w:rPr>
          <w:rFonts w:ascii="Courier" w:hAnsi="Courier"/>
          <w:sz w:val="20"/>
          <w:szCs w:val="20"/>
        </w:rPr>
        <w:t xml:space="preserve"> (</w:t>
      </w:r>
      <w:proofErr w:type="spellStart"/>
      <w:r w:rsidRPr="00C66A4E">
        <w:rPr>
          <w:rFonts w:ascii="Courier" w:hAnsi="Courier"/>
          <w:sz w:val="20"/>
          <w:szCs w:val="20"/>
        </w:rPr>
        <w:t>Laboratoire</w:t>
      </w:r>
      <w:proofErr w:type="spellEnd"/>
      <w:r w:rsidRPr="00C66A4E">
        <w:rPr>
          <w:rFonts w:ascii="Courier" w:hAnsi="Courier"/>
          <w:sz w:val="20"/>
          <w:szCs w:val="20"/>
        </w:rPr>
        <w:t xml:space="preserve"> de </w:t>
      </w:r>
      <w:proofErr w:type="spellStart"/>
      <w:r w:rsidRPr="00C66A4E">
        <w:rPr>
          <w:rFonts w:ascii="Courier" w:hAnsi="Courier"/>
          <w:sz w:val="20"/>
          <w:szCs w:val="20"/>
        </w:rPr>
        <w:t>Météorologie</w:t>
      </w:r>
      <w:proofErr w:type="spellEnd"/>
      <w:r w:rsidRPr="00C66A4E">
        <w:rPr>
          <w:rFonts w:ascii="Courier" w:hAnsi="Courier"/>
          <w:sz w:val="20"/>
          <w:szCs w:val="20"/>
        </w:rPr>
        <w:t xml:space="preserve"> </w:t>
      </w:r>
      <w:proofErr w:type="spellStart"/>
      <w:r w:rsidRPr="00C66A4E">
        <w:rPr>
          <w:rFonts w:ascii="Courier" w:hAnsi="Courier"/>
          <w:sz w:val="20"/>
          <w:szCs w:val="20"/>
        </w:rPr>
        <w:t>Dynamique</w:t>
      </w:r>
      <w:proofErr w:type="spellEnd"/>
      <w:r w:rsidRPr="00C66A4E">
        <w:rPr>
          <w:rFonts w:ascii="Courier" w:hAnsi="Courier"/>
          <w:sz w:val="20"/>
          <w:szCs w:val="20"/>
        </w:rPr>
        <w:t xml:space="preserve"> (LMD/IPSL), Paris) for his help with the setup of the Venus IPSL GCM and helpful discussions on Venus thermal tides. The contribution from S.G. is based upon work supported by NASA under award number 80GSFC21M0002 (UMBC/CRESST II).</w:t>
      </w:r>
    </w:p>
    <w:p w14:paraId="74A76771" w14:textId="2ADC6E41" w:rsidR="00DF2420" w:rsidRDefault="00DF2420" w:rsidP="00BA72CC">
      <w:pPr>
        <w:spacing w:line="360" w:lineRule="auto"/>
        <w:jc w:val="both"/>
        <w:rPr>
          <w:rFonts w:ascii="Courier" w:hAnsi="Courier"/>
          <w:sz w:val="20"/>
          <w:szCs w:val="20"/>
        </w:rPr>
      </w:pPr>
    </w:p>
    <w:p w14:paraId="7182E846" w14:textId="77777777" w:rsidR="00DF2420" w:rsidRPr="00DF2420" w:rsidRDefault="00DF2420" w:rsidP="00DF2420">
      <w:pPr>
        <w:pStyle w:val="Heading-Main"/>
        <w:spacing w:line="360" w:lineRule="auto"/>
        <w:rPr>
          <w:rFonts w:ascii="Courier" w:hAnsi="Courier"/>
          <w:sz w:val="20"/>
          <w:szCs w:val="20"/>
        </w:rPr>
      </w:pPr>
      <w:r w:rsidRPr="00DF2420">
        <w:rPr>
          <w:rFonts w:ascii="Courier" w:hAnsi="Courier"/>
          <w:sz w:val="20"/>
          <w:szCs w:val="20"/>
        </w:rPr>
        <w:lastRenderedPageBreak/>
        <w:t>References</w:t>
      </w:r>
    </w:p>
    <w:p w14:paraId="4615C4F5" w14:textId="08BA8EF1" w:rsidR="00DF2420" w:rsidRPr="00DF2420" w:rsidRDefault="00DF2420" w:rsidP="00DF2420">
      <w:pPr>
        <w:pStyle w:val="Reference"/>
        <w:spacing w:line="360" w:lineRule="auto"/>
        <w:rPr>
          <w:rFonts w:ascii="Courier" w:hAnsi="Courier"/>
          <w:b/>
          <w:bCs/>
          <w:sz w:val="20"/>
          <w:szCs w:val="20"/>
        </w:rPr>
      </w:pPr>
      <w:r w:rsidRPr="00DF2420">
        <w:rPr>
          <w:rFonts w:ascii="Courier" w:hAnsi="Courier"/>
          <w:sz w:val="20"/>
          <w:szCs w:val="20"/>
        </w:rPr>
        <w:t>Andrade, E.N. 1910</w:t>
      </w:r>
      <w:r w:rsidR="00BB5A7F">
        <w:rPr>
          <w:rFonts w:ascii="Courier" w:hAnsi="Courier"/>
          <w:sz w:val="20"/>
          <w:szCs w:val="20"/>
        </w:rPr>
        <w:t xml:space="preserve">, </w:t>
      </w:r>
      <w:r w:rsidR="00373966" w:rsidRPr="004768E8">
        <w:rPr>
          <w:rFonts w:ascii="Courier" w:hAnsi="Courier"/>
          <w:sz w:val="20"/>
          <w:szCs w:val="20"/>
        </w:rPr>
        <w:t>RSPS</w:t>
      </w:r>
      <w:r w:rsidRPr="00DF2420">
        <w:rPr>
          <w:rFonts w:ascii="Courier" w:hAnsi="Courier"/>
          <w:sz w:val="20"/>
          <w:szCs w:val="20"/>
        </w:rPr>
        <w:t>, 84, 1–12</w:t>
      </w:r>
    </w:p>
    <w:p w14:paraId="4C31CAD6" w14:textId="420C2FBA" w:rsidR="00DF2420" w:rsidRPr="00345D7F" w:rsidRDefault="00DF2420" w:rsidP="00DF2420">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Bagheri, A., Khan, A., Al-Attar, D., Crawford, O., &amp; Giardini, D. 2019</w:t>
      </w:r>
      <w:r w:rsidR="005508BE"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5508BE" w:rsidRPr="00345D7F">
        <w:rPr>
          <w:rFonts w:ascii="Courier" w:hAnsi="Courier"/>
          <w:color w:val="000000" w:themeColor="text1"/>
          <w:sz w:val="20"/>
          <w:szCs w:val="20"/>
        </w:rPr>
        <w:t>JGR</w:t>
      </w:r>
      <w:r w:rsidR="00293498" w:rsidRPr="00345D7F">
        <w:rPr>
          <w:rFonts w:ascii="Courier" w:hAnsi="Courier"/>
          <w:color w:val="000000" w:themeColor="text1"/>
          <w:sz w:val="20"/>
          <w:szCs w:val="20"/>
        </w:rPr>
        <w:t>E</w:t>
      </w:r>
      <w:r w:rsidRPr="00345D7F">
        <w:rPr>
          <w:rFonts w:ascii="Courier" w:hAnsi="Courier"/>
          <w:color w:val="000000" w:themeColor="text1"/>
          <w:sz w:val="20"/>
          <w:szCs w:val="20"/>
        </w:rPr>
        <w:t>, 124, 2703–2727</w:t>
      </w:r>
    </w:p>
    <w:p w14:paraId="688FC0B8" w14:textId="58B11E73" w:rsidR="00390E81" w:rsidRPr="00345D7F" w:rsidRDefault="00390E81" w:rsidP="00390E81">
      <w:pPr>
        <w:pStyle w:val="Reference"/>
        <w:spacing w:line="360" w:lineRule="auto"/>
        <w:rPr>
          <w:rStyle w:val="Collegamentoipertestuale"/>
          <w:rFonts w:ascii="Courier" w:hAnsi="Courier"/>
          <w:color w:val="000000" w:themeColor="text1"/>
          <w:sz w:val="20"/>
          <w:szCs w:val="20"/>
          <w:u w:val="none"/>
        </w:rPr>
      </w:pPr>
      <w:proofErr w:type="spellStart"/>
      <w:r w:rsidRPr="00345D7F">
        <w:rPr>
          <w:rStyle w:val="Collegamentoipertestuale"/>
          <w:rFonts w:ascii="Courier" w:hAnsi="Courier"/>
          <w:color w:val="000000" w:themeColor="text1"/>
          <w:sz w:val="20"/>
          <w:szCs w:val="20"/>
          <w:u w:val="none"/>
        </w:rPr>
        <w:t>Baland</w:t>
      </w:r>
      <w:proofErr w:type="spellEnd"/>
      <w:r w:rsidRPr="00345D7F">
        <w:rPr>
          <w:rStyle w:val="Collegamentoipertestuale"/>
          <w:rFonts w:ascii="Courier" w:hAnsi="Courier"/>
          <w:color w:val="000000" w:themeColor="text1"/>
          <w:sz w:val="20"/>
          <w:szCs w:val="20"/>
          <w:u w:val="none"/>
        </w:rPr>
        <w:t xml:space="preserve">, R. M., Tobie, G., </w:t>
      </w:r>
      <w:proofErr w:type="spellStart"/>
      <w:r w:rsidRPr="00345D7F">
        <w:rPr>
          <w:rStyle w:val="Collegamentoipertestuale"/>
          <w:rFonts w:ascii="Courier" w:hAnsi="Courier"/>
          <w:color w:val="000000" w:themeColor="text1"/>
          <w:sz w:val="20"/>
          <w:szCs w:val="20"/>
          <w:u w:val="none"/>
        </w:rPr>
        <w:t>Lefèvre</w:t>
      </w:r>
      <w:proofErr w:type="spellEnd"/>
      <w:r w:rsidRPr="00345D7F">
        <w:rPr>
          <w:rStyle w:val="Collegamentoipertestuale"/>
          <w:rFonts w:ascii="Courier" w:hAnsi="Courier"/>
          <w:color w:val="000000" w:themeColor="text1"/>
          <w:sz w:val="20"/>
          <w:szCs w:val="20"/>
          <w:u w:val="none"/>
        </w:rPr>
        <w:t xml:space="preserve">, A., Van </w:t>
      </w:r>
      <w:proofErr w:type="spellStart"/>
      <w:r w:rsidRPr="00345D7F">
        <w:rPr>
          <w:rStyle w:val="Collegamentoipertestuale"/>
          <w:rFonts w:ascii="Courier" w:hAnsi="Courier"/>
          <w:color w:val="000000" w:themeColor="text1"/>
          <w:sz w:val="20"/>
          <w:szCs w:val="20"/>
          <w:u w:val="none"/>
        </w:rPr>
        <w:t>Hoolst</w:t>
      </w:r>
      <w:proofErr w:type="spellEnd"/>
      <w:r w:rsidRPr="00345D7F">
        <w:rPr>
          <w:rStyle w:val="Collegamentoipertestuale"/>
          <w:rFonts w:ascii="Courier" w:hAnsi="Courier"/>
          <w:color w:val="000000" w:themeColor="text1"/>
          <w:sz w:val="20"/>
          <w:szCs w:val="20"/>
          <w:u w:val="none"/>
        </w:rPr>
        <w:t xml:space="preserve">, T. (2014), </w:t>
      </w:r>
      <w:proofErr w:type="spellStart"/>
      <w:r w:rsidRPr="00345D7F">
        <w:rPr>
          <w:rStyle w:val="Collegamentoipertestuale"/>
          <w:rFonts w:ascii="Courier" w:hAnsi="Courier"/>
          <w:color w:val="000000" w:themeColor="text1"/>
          <w:sz w:val="20"/>
          <w:szCs w:val="20"/>
          <w:u w:val="none"/>
        </w:rPr>
        <w:t>Icar</w:t>
      </w:r>
      <w:proofErr w:type="spellEnd"/>
      <w:r w:rsidRPr="00345D7F">
        <w:rPr>
          <w:rStyle w:val="Collegamentoipertestuale"/>
          <w:rFonts w:ascii="Courier" w:hAnsi="Courier"/>
          <w:color w:val="000000" w:themeColor="text1"/>
          <w:sz w:val="20"/>
          <w:szCs w:val="20"/>
          <w:u w:val="none"/>
        </w:rPr>
        <w:t>, 237, 29-41</w:t>
      </w:r>
    </w:p>
    <w:p w14:paraId="2D3F59CC" w14:textId="0DF2AFBB" w:rsidR="00DF2420" w:rsidRPr="00345D7F" w:rsidRDefault="00DF2420" w:rsidP="00DF2420">
      <w:pPr>
        <w:pStyle w:val="Reference"/>
        <w:spacing w:line="360" w:lineRule="auto"/>
        <w:rPr>
          <w:rFonts w:ascii="Courier" w:hAnsi="Courier"/>
          <w:color w:val="000000" w:themeColor="text1"/>
          <w:sz w:val="20"/>
          <w:szCs w:val="20"/>
        </w:rPr>
      </w:pPr>
      <w:proofErr w:type="spellStart"/>
      <w:r w:rsidRPr="00345D7F">
        <w:rPr>
          <w:rFonts w:ascii="Courier" w:hAnsi="Courier"/>
          <w:color w:val="000000" w:themeColor="text1"/>
          <w:sz w:val="20"/>
          <w:szCs w:val="20"/>
        </w:rPr>
        <w:t>Banerdt</w:t>
      </w:r>
      <w:proofErr w:type="spellEnd"/>
      <w:r w:rsidRPr="00345D7F">
        <w:rPr>
          <w:rFonts w:ascii="Courier" w:hAnsi="Courier"/>
          <w:color w:val="000000" w:themeColor="text1"/>
          <w:sz w:val="20"/>
          <w:szCs w:val="20"/>
        </w:rPr>
        <w:t xml:space="preserve">, W.B., </w:t>
      </w:r>
      <w:proofErr w:type="spellStart"/>
      <w:r w:rsidRPr="00345D7F">
        <w:rPr>
          <w:rFonts w:ascii="Courier" w:hAnsi="Courier"/>
          <w:color w:val="000000" w:themeColor="text1"/>
          <w:sz w:val="20"/>
          <w:szCs w:val="20"/>
        </w:rPr>
        <w:t>Smrekar</w:t>
      </w:r>
      <w:proofErr w:type="spellEnd"/>
      <w:r w:rsidRPr="00345D7F">
        <w:rPr>
          <w:rFonts w:ascii="Courier" w:hAnsi="Courier"/>
          <w:color w:val="000000" w:themeColor="text1"/>
          <w:sz w:val="20"/>
          <w:szCs w:val="20"/>
        </w:rPr>
        <w:t>, S.E., Banfield, D. et al.</w:t>
      </w:r>
      <w:r w:rsidR="00844BE7" w:rsidRPr="00345D7F">
        <w:rPr>
          <w:rFonts w:ascii="Courier" w:hAnsi="Courier"/>
          <w:color w:val="000000" w:themeColor="text1"/>
          <w:sz w:val="20"/>
          <w:szCs w:val="20"/>
        </w:rPr>
        <w:t xml:space="preserve"> 2020,</w:t>
      </w:r>
      <w:r w:rsidRPr="00345D7F">
        <w:rPr>
          <w:rFonts w:ascii="Courier" w:hAnsi="Courier"/>
          <w:color w:val="000000" w:themeColor="text1"/>
          <w:sz w:val="20"/>
          <w:szCs w:val="20"/>
        </w:rPr>
        <w:t xml:space="preserve"> </w:t>
      </w:r>
      <w:proofErr w:type="spellStart"/>
      <w:r w:rsidR="00844BE7" w:rsidRPr="00345D7F">
        <w:rPr>
          <w:rFonts w:ascii="Courier" w:hAnsi="Courier"/>
          <w:color w:val="000000" w:themeColor="text1"/>
          <w:sz w:val="20"/>
          <w:szCs w:val="20"/>
        </w:rPr>
        <w:t>NatGe</w:t>
      </w:r>
      <w:proofErr w:type="spellEnd"/>
      <w:r w:rsidRPr="00345D7F">
        <w:rPr>
          <w:rFonts w:ascii="Courier" w:hAnsi="Courier"/>
          <w:color w:val="000000" w:themeColor="text1"/>
          <w:sz w:val="20"/>
          <w:szCs w:val="20"/>
        </w:rPr>
        <w:t>, 183–189</w:t>
      </w:r>
    </w:p>
    <w:p w14:paraId="7264A9B8" w14:textId="07821913"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Bills, B., Neumann, G. A., Smith, D. E., &amp; Zuber, M. T. 2005</w:t>
      </w:r>
      <w:r w:rsidR="00844BE7"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844BE7" w:rsidRPr="00345D7F">
        <w:rPr>
          <w:rFonts w:ascii="Courier" w:hAnsi="Courier"/>
          <w:color w:val="000000" w:themeColor="text1"/>
          <w:sz w:val="20"/>
          <w:szCs w:val="20"/>
        </w:rPr>
        <w:t xml:space="preserve">JGR, </w:t>
      </w:r>
      <w:r w:rsidRPr="00345D7F">
        <w:rPr>
          <w:rFonts w:ascii="Courier" w:hAnsi="Courier"/>
          <w:color w:val="000000" w:themeColor="text1"/>
          <w:sz w:val="20"/>
          <w:szCs w:val="20"/>
        </w:rPr>
        <w:t>110, E07004</w:t>
      </w:r>
    </w:p>
    <w:p w14:paraId="1ACFE40B" w14:textId="3C90D4AC"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 xml:space="preserve">Bills, B., Navarro, T., Schubert, G., </w:t>
      </w:r>
      <w:proofErr w:type="spellStart"/>
      <w:r w:rsidRPr="00345D7F">
        <w:rPr>
          <w:rFonts w:ascii="Courier" w:hAnsi="Courier"/>
          <w:color w:val="000000" w:themeColor="text1"/>
          <w:sz w:val="20"/>
          <w:szCs w:val="20"/>
        </w:rPr>
        <w:t>Ermakov</w:t>
      </w:r>
      <w:proofErr w:type="spellEnd"/>
      <w:r w:rsidRPr="00345D7F">
        <w:rPr>
          <w:rFonts w:ascii="Courier" w:hAnsi="Courier"/>
          <w:color w:val="000000" w:themeColor="text1"/>
          <w:sz w:val="20"/>
          <w:szCs w:val="20"/>
        </w:rPr>
        <w:t xml:space="preserve">, A., &amp; </w:t>
      </w:r>
      <w:proofErr w:type="spellStart"/>
      <w:r w:rsidRPr="00345D7F">
        <w:rPr>
          <w:rFonts w:ascii="Courier" w:hAnsi="Courier"/>
          <w:color w:val="000000" w:themeColor="text1"/>
          <w:sz w:val="20"/>
          <w:szCs w:val="20"/>
        </w:rPr>
        <w:t>Górski</w:t>
      </w:r>
      <w:proofErr w:type="spellEnd"/>
      <w:r w:rsidRPr="00345D7F">
        <w:rPr>
          <w:rFonts w:ascii="Courier" w:hAnsi="Courier"/>
          <w:color w:val="000000" w:themeColor="text1"/>
          <w:sz w:val="20"/>
          <w:szCs w:val="20"/>
        </w:rPr>
        <w:t>, K. M.</w:t>
      </w:r>
      <w:r w:rsidR="00844BE7" w:rsidRPr="00345D7F">
        <w:rPr>
          <w:rFonts w:ascii="Courier" w:hAnsi="Courier"/>
          <w:color w:val="000000" w:themeColor="text1"/>
          <w:sz w:val="20"/>
          <w:szCs w:val="20"/>
        </w:rPr>
        <w:t xml:space="preserve"> </w:t>
      </w:r>
      <w:r w:rsidRPr="00345D7F">
        <w:rPr>
          <w:rFonts w:ascii="Courier" w:hAnsi="Courier"/>
          <w:color w:val="000000" w:themeColor="text1"/>
          <w:sz w:val="20"/>
          <w:szCs w:val="20"/>
        </w:rPr>
        <w:t>2020</w:t>
      </w:r>
      <w:r w:rsidR="00844BE7" w:rsidRPr="00345D7F">
        <w:rPr>
          <w:rFonts w:ascii="Courier" w:hAnsi="Courier"/>
          <w:color w:val="000000" w:themeColor="text1"/>
          <w:sz w:val="20"/>
          <w:szCs w:val="20"/>
        </w:rPr>
        <w:t xml:space="preserve">, </w:t>
      </w:r>
      <w:proofErr w:type="spellStart"/>
      <w:r w:rsidR="00844BE7" w:rsidRPr="00345D7F">
        <w:rPr>
          <w:rFonts w:ascii="Courier" w:hAnsi="Courier"/>
          <w:color w:val="000000" w:themeColor="text1"/>
          <w:sz w:val="20"/>
          <w:szCs w:val="20"/>
        </w:rPr>
        <w:t>Icar</w:t>
      </w:r>
      <w:proofErr w:type="spellEnd"/>
      <w:r w:rsidR="00844BE7" w:rsidRPr="00345D7F">
        <w:rPr>
          <w:rFonts w:ascii="Courier" w:hAnsi="Courier"/>
          <w:color w:val="000000" w:themeColor="text1"/>
          <w:sz w:val="20"/>
          <w:szCs w:val="20"/>
        </w:rPr>
        <w:t xml:space="preserve">, </w:t>
      </w:r>
      <w:r w:rsidRPr="00345D7F">
        <w:rPr>
          <w:rFonts w:ascii="Courier" w:hAnsi="Courier"/>
          <w:color w:val="000000" w:themeColor="text1"/>
          <w:sz w:val="20"/>
          <w:szCs w:val="20"/>
        </w:rPr>
        <w:t>340, 113568</w:t>
      </w:r>
    </w:p>
    <w:p w14:paraId="346C3890" w14:textId="3354F3C9"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Blewitt, G. 2003</w:t>
      </w:r>
      <w:r w:rsidR="00844BE7"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844BE7" w:rsidRPr="00345D7F">
        <w:rPr>
          <w:rFonts w:ascii="Courier" w:hAnsi="Courier"/>
          <w:color w:val="000000" w:themeColor="text1"/>
          <w:sz w:val="20"/>
          <w:szCs w:val="20"/>
        </w:rPr>
        <w:t>JGR</w:t>
      </w:r>
      <w:r w:rsidRPr="00345D7F">
        <w:rPr>
          <w:rFonts w:ascii="Courier" w:hAnsi="Courier"/>
          <w:color w:val="000000" w:themeColor="text1"/>
          <w:sz w:val="20"/>
          <w:szCs w:val="20"/>
        </w:rPr>
        <w:t>, 108, 2103</w:t>
      </w:r>
    </w:p>
    <w:p w14:paraId="36C2B97D" w14:textId="25643A3F" w:rsidR="00DF2420" w:rsidRPr="00345D7F" w:rsidRDefault="00DF2420" w:rsidP="00DF2420">
      <w:pPr>
        <w:pStyle w:val="Reference"/>
        <w:spacing w:line="360" w:lineRule="auto"/>
        <w:rPr>
          <w:rStyle w:val="Collegamentoipertestuale"/>
          <w:rFonts w:ascii="Courier" w:hAnsi="Courier"/>
          <w:b/>
          <w:bCs/>
          <w:color w:val="000000" w:themeColor="text1"/>
          <w:sz w:val="20"/>
          <w:szCs w:val="20"/>
        </w:rPr>
      </w:pPr>
      <w:r w:rsidRPr="00345D7F">
        <w:rPr>
          <w:rFonts w:ascii="Courier" w:hAnsi="Courier"/>
          <w:color w:val="000000" w:themeColor="text1"/>
          <w:sz w:val="20"/>
          <w:szCs w:val="20"/>
        </w:rPr>
        <w:t xml:space="preserve">Boy, J. P., </w:t>
      </w:r>
      <w:proofErr w:type="spellStart"/>
      <w:r w:rsidRPr="00345D7F">
        <w:rPr>
          <w:rFonts w:ascii="Courier" w:hAnsi="Courier"/>
          <w:color w:val="000000" w:themeColor="text1"/>
          <w:sz w:val="20"/>
          <w:szCs w:val="20"/>
        </w:rPr>
        <w:t>Gegout</w:t>
      </w:r>
      <w:proofErr w:type="spellEnd"/>
      <w:r w:rsidRPr="00345D7F">
        <w:rPr>
          <w:rFonts w:ascii="Courier" w:hAnsi="Courier"/>
          <w:color w:val="000000" w:themeColor="text1"/>
          <w:sz w:val="20"/>
          <w:szCs w:val="20"/>
        </w:rPr>
        <w:t>, P. &amp; Hinderer, J. 2002</w:t>
      </w:r>
      <w:r w:rsidR="008F311E"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8F311E" w:rsidRPr="00345D7F">
        <w:rPr>
          <w:rFonts w:ascii="Courier" w:hAnsi="Courier"/>
          <w:color w:val="000000" w:themeColor="text1"/>
          <w:sz w:val="20"/>
          <w:szCs w:val="20"/>
        </w:rPr>
        <w:t>GeoJI</w:t>
      </w:r>
      <w:proofErr w:type="spellEnd"/>
      <w:r w:rsidRPr="00345D7F">
        <w:rPr>
          <w:rFonts w:ascii="Courier" w:hAnsi="Courier"/>
          <w:color w:val="000000" w:themeColor="text1"/>
          <w:sz w:val="20"/>
          <w:szCs w:val="20"/>
        </w:rPr>
        <w:t>, 149-2, 543-545</w:t>
      </w:r>
    </w:p>
    <w:p w14:paraId="6752CDB2" w14:textId="0B02C5BC" w:rsidR="00DF2420" w:rsidRPr="00345D7F" w:rsidRDefault="00DF2420" w:rsidP="00DF2420">
      <w:pPr>
        <w:pStyle w:val="Reference"/>
        <w:spacing w:line="360" w:lineRule="auto"/>
        <w:rPr>
          <w:rStyle w:val="Collegamentoipertestuale"/>
          <w:rFonts w:ascii="Courier" w:hAnsi="Courier"/>
          <w:b/>
          <w:bCs/>
          <w:color w:val="000000" w:themeColor="text1"/>
          <w:sz w:val="20"/>
          <w:szCs w:val="20"/>
        </w:rPr>
      </w:pPr>
      <w:r w:rsidRPr="00345D7F">
        <w:rPr>
          <w:rFonts w:ascii="Courier" w:hAnsi="Courier"/>
          <w:color w:val="000000" w:themeColor="text1"/>
          <w:sz w:val="20"/>
          <w:szCs w:val="20"/>
        </w:rPr>
        <w:t>Boy, J. P. &amp; Chao, B. F. 2005</w:t>
      </w:r>
      <w:r w:rsidR="002D01A2"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2D01A2" w:rsidRPr="00345D7F">
        <w:rPr>
          <w:rFonts w:ascii="Courier" w:hAnsi="Courier"/>
          <w:color w:val="000000" w:themeColor="text1"/>
          <w:sz w:val="20"/>
          <w:szCs w:val="20"/>
        </w:rPr>
        <w:t>JGR</w:t>
      </w:r>
      <w:r w:rsidRPr="00345D7F">
        <w:rPr>
          <w:rFonts w:ascii="Courier" w:hAnsi="Courier"/>
          <w:color w:val="000000" w:themeColor="text1"/>
          <w:sz w:val="20"/>
          <w:szCs w:val="20"/>
        </w:rPr>
        <w:t>, 110, B08412</w:t>
      </w:r>
    </w:p>
    <w:p w14:paraId="6EAA04F8" w14:textId="5FB96063"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Castillo-</w:t>
      </w:r>
      <w:proofErr w:type="spellStart"/>
      <w:r w:rsidRPr="00345D7F">
        <w:rPr>
          <w:rFonts w:ascii="Courier" w:hAnsi="Courier"/>
          <w:color w:val="000000" w:themeColor="text1"/>
          <w:sz w:val="20"/>
          <w:szCs w:val="20"/>
        </w:rPr>
        <w:t>Rogez</w:t>
      </w:r>
      <w:proofErr w:type="spellEnd"/>
      <w:r w:rsidRPr="00345D7F">
        <w:rPr>
          <w:rFonts w:ascii="Courier" w:hAnsi="Courier"/>
          <w:color w:val="000000" w:themeColor="text1"/>
          <w:sz w:val="20"/>
          <w:szCs w:val="20"/>
        </w:rPr>
        <w:t xml:space="preserve">, J. C., </w:t>
      </w:r>
      <w:proofErr w:type="spellStart"/>
      <w:r w:rsidRPr="00345D7F">
        <w:rPr>
          <w:rFonts w:ascii="Courier" w:hAnsi="Courier"/>
          <w:color w:val="000000" w:themeColor="text1"/>
          <w:sz w:val="20"/>
          <w:szCs w:val="20"/>
        </w:rPr>
        <w:t>Efroimsky</w:t>
      </w:r>
      <w:proofErr w:type="spellEnd"/>
      <w:r w:rsidRPr="00345D7F">
        <w:rPr>
          <w:rFonts w:ascii="Courier" w:hAnsi="Courier"/>
          <w:color w:val="000000" w:themeColor="text1"/>
          <w:sz w:val="20"/>
          <w:szCs w:val="20"/>
        </w:rPr>
        <w:t>, M., &amp; Lainey, V. 2011</w:t>
      </w:r>
      <w:r w:rsidR="00624A55"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624A55" w:rsidRPr="00345D7F">
        <w:rPr>
          <w:rFonts w:ascii="Courier" w:hAnsi="Courier"/>
          <w:color w:val="000000" w:themeColor="text1"/>
          <w:sz w:val="20"/>
          <w:szCs w:val="20"/>
        </w:rPr>
        <w:t>JGR,</w:t>
      </w:r>
      <w:r w:rsidRPr="00345D7F">
        <w:rPr>
          <w:rFonts w:ascii="Courier" w:hAnsi="Courier"/>
          <w:color w:val="000000" w:themeColor="text1"/>
          <w:sz w:val="20"/>
          <w:szCs w:val="20"/>
        </w:rPr>
        <w:t xml:space="preserve"> 116, E09008</w:t>
      </w:r>
    </w:p>
    <w:p w14:paraId="53439840" w14:textId="77E972CD"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Chao, B. F. &amp; Gross, R.S. 1987</w:t>
      </w:r>
      <w:r w:rsidR="00B318C4"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B318C4" w:rsidRPr="00345D7F">
        <w:rPr>
          <w:rFonts w:ascii="Courier" w:hAnsi="Courier"/>
          <w:color w:val="000000" w:themeColor="text1"/>
          <w:sz w:val="20"/>
          <w:szCs w:val="20"/>
        </w:rPr>
        <w:t>GeoJI</w:t>
      </w:r>
      <w:proofErr w:type="spellEnd"/>
      <w:r w:rsidR="00B318C4" w:rsidRPr="00345D7F">
        <w:rPr>
          <w:rFonts w:ascii="Courier" w:hAnsi="Courier"/>
          <w:color w:val="000000" w:themeColor="text1"/>
          <w:sz w:val="20"/>
          <w:szCs w:val="20"/>
        </w:rPr>
        <w:t>,</w:t>
      </w:r>
      <w:r w:rsidRPr="00345D7F">
        <w:rPr>
          <w:rFonts w:ascii="Courier" w:hAnsi="Courier"/>
          <w:color w:val="000000" w:themeColor="text1"/>
          <w:sz w:val="20"/>
          <w:szCs w:val="20"/>
        </w:rPr>
        <w:t xml:space="preserve"> 91, 3, 569–596</w:t>
      </w:r>
    </w:p>
    <w:p w14:paraId="6334BFCA" w14:textId="5EA8D496"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 xml:space="preserve">Davies, C. J., Stegman, D. R., &amp; </w:t>
      </w:r>
      <w:proofErr w:type="spellStart"/>
      <w:r w:rsidRPr="00345D7F">
        <w:rPr>
          <w:rFonts w:ascii="Courier" w:hAnsi="Courier"/>
          <w:color w:val="000000" w:themeColor="text1"/>
          <w:sz w:val="20"/>
          <w:szCs w:val="20"/>
        </w:rPr>
        <w:t>Dumberry</w:t>
      </w:r>
      <w:proofErr w:type="spellEnd"/>
      <w:r w:rsidRPr="00345D7F">
        <w:rPr>
          <w:rFonts w:ascii="Courier" w:hAnsi="Courier"/>
          <w:color w:val="000000" w:themeColor="text1"/>
          <w:sz w:val="20"/>
          <w:szCs w:val="20"/>
        </w:rPr>
        <w:t>, M. 2014</w:t>
      </w:r>
      <w:r w:rsidR="00E472B3"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567300" w:rsidRPr="00345D7F">
        <w:rPr>
          <w:rFonts w:ascii="Courier" w:hAnsi="Courier"/>
          <w:color w:val="000000" w:themeColor="text1"/>
          <w:sz w:val="20"/>
          <w:szCs w:val="20"/>
        </w:rPr>
        <w:t>GeoRL</w:t>
      </w:r>
      <w:proofErr w:type="spellEnd"/>
      <w:r w:rsidRPr="00345D7F">
        <w:rPr>
          <w:rFonts w:ascii="Courier" w:hAnsi="Courier"/>
          <w:color w:val="000000" w:themeColor="text1"/>
          <w:sz w:val="20"/>
          <w:szCs w:val="20"/>
        </w:rPr>
        <w:t>, 41, 3786–3792</w:t>
      </w:r>
    </w:p>
    <w:p w14:paraId="79AEA1D7" w14:textId="2FBE95B5" w:rsidR="00DF2420" w:rsidRPr="00345D7F" w:rsidRDefault="00DF2420" w:rsidP="00DF2420">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 xml:space="preserve">Dumoulin, C., G. Tobie, O. Verhoeven, P. Rosenblatt, &amp; N. </w:t>
      </w:r>
      <w:proofErr w:type="spellStart"/>
      <w:r w:rsidRPr="00345D7F">
        <w:rPr>
          <w:rFonts w:ascii="Courier" w:hAnsi="Courier"/>
          <w:color w:val="000000" w:themeColor="text1"/>
          <w:sz w:val="20"/>
          <w:szCs w:val="20"/>
        </w:rPr>
        <w:t>Rambaux</w:t>
      </w:r>
      <w:proofErr w:type="spellEnd"/>
      <w:r w:rsidRPr="00345D7F">
        <w:rPr>
          <w:rFonts w:ascii="Courier" w:hAnsi="Courier"/>
          <w:color w:val="000000" w:themeColor="text1"/>
          <w:sz w:val="20"/>
          <w:szCs w:val="20"/>
        </w:rPr>
        <w:t xml:space="preserve"> 2017</w:t>
      </w:r>
      <w:r w:rsidR="009C3EF1"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9C3EF1" w:rsidRPr="00345D7F">
        <w:rPr>
          <w:rFonts w:ascii="Courier" w:hAnsi="Courier"/>
          <w:color w:val="000000" w:themeColor="text1"/>
          <w:sz w:val="20"/>
          <w:szCs w:val="20"/>
        </w:rPr>
        <w:t>JGRE</w:t>
      </w:r>
      <w:r w:rsidRPr="00345D7F">
        <w:rPr>
          <w:rFonts w:ascii="Courier" w:hAnsi="Courier"/>
          <w:color w:val="000000" w:themeColor="text1"/>
          <w:sz w:val="20"/>
          <w:szCs w:val="20"/>
        </w:rPr>
        <w:t>, 122, 1338–1352</w:t>
      </w:r>
    </w:p>
    <w:p w14:paraId="3D821ABE" w14:textId="7ABCB159" w:rsidR="00E70C11" w:rsidRPr="00345D7F" w:rsidRDefault="00E70C11" w:rsidP="00DF2420">
      <w:pPr>
        <w:pStyle w:val="Reference"/>
        <w:spacing w:line="360" w:lineRule="auto"/>
        <w:rPr>
          <w:rFonts w:ascii="Courier" w:hAnsi="Courier"/>
          <w:color w:val="000000" w:themeColor="text1"/>
          <w:sz w:val="20"/>
          <w:szCs w:val="20"/>
        </w:rPr>
      </w:pPr>
      <w:proofErr w:type="spellStart"/>
      <w:r w:rsidRPr="00345D7F">
        <w:rPr>
          <w:rFonts w:ascii="Courier" w:hAnsi="Courier"/>
          <w:color w:val="000000" w:themeColor="text1"/>
          <w:sz w:val="20"/>
          <w:szCs w:val="20"/>
        </w:rPr>
        <w:t>Dziewonski</w:t>
      </w:r>
      <w:proofErr w:type="spellEnd"/>
      <w:r w:rsidRPr="00345D7F">
        <w:rPr>
          <w:rFonts w:ascii="Courier" w:hAnsi="Courier"/>
          <w:color w:val="000000" w:themeColor="text1"/>
          <w:sz w:val="20"/>
          <w:szCs w:val="20"/>
        </w:rPr>
        <w:t xml:space="preserve">, A. </w:t>
      </w:r>
      <w:r w:rsidR="00545C99" w:rsidRPr="00345D7F">
        <w:rPr>
          <w:rFonts w:ascii="Courier" w:hAnsi="Courier"/>
          <w:color w:val="000000" w:themeColor="text1"/>
          <w:sz w:val="20"/>
          <w:szCs w:val="20"/>
        </w:rPr>
        <w:t>&amp;</w:t>
      </w:r>
      <w:r w:rsidRPr="00345D7F">
        <w:rPr>
          <w:rFonts w:ascii="Courier" w:hAnsi="Courier"/>
          <w:color w:val="000000" w:themeColor="text1"/>
          <w:sz w:val="20"/>
          <w:szCs w:val="20"/>
        </w:rPr>
        <w:t xml:space="preserve"> Anderson, D. 1981</w:t>
      </w:r>
      <w:r w:rsidR="00545C99"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r w:rsidR="00545C99" w:rsidRPr="00345D7F">
        <w:rPr>
          <w:rFonts w:ascii="Courier" w:hAnsi="Courier"/>
          <w:color w:val="000000" w:themeColor="text1"/>
          <w:sz w:val="20"/>
          <w:szCs w:val="20"/>
        </w:rPr>
        <w:t>PEPI</w:t>
      </w:r>
      <w:r w:rsidRPr="00345D7F">
        <w:rPr>
          <w:rFonts w:ascii="Courier" w:hAnsi="Courier"/>
          <w:color w:val="000000" w:themeColor="text1"/>
          <w:sz w:val="20"/>
          <w:szCs w:val="20"/>
        </w:rPr>
        <w:t>, 25(4), pp.297-356</w:t>
      </w:r>
    </w:p>
    <w:p w14:paraId="43966E7D" w14:textId="6464E759" w:rsidR="00DF2420" w:rsidRPr="00345D7F" w:rsidRDefault="00DF2420" w:rsidP="00DF2420">
      <w:pPr>
        <w:pStyle w:val="Reference"/>
        <w:spacing w:line="360" w:lineRule="auto"/>
        <w:rPr>
          <w:rFonts w:ascii="Courier" w:hAnsi="Courier"/>
          <w:b/>
          <w:bCs/>
          <w:color w:val="000000" w:themeColor="text1"/>
          <w:sz w:val="20"/>
          <w:szCs w:val="20"/>
        </w:rPr>
      </w:pPr>
      <w:r w:rsidRPr="00345D7F">
        <w:rPr>
          <w:rFonts w:ascii="Courier" w:hAnsi="Courier"/>
          <w:color w:val="000000" w:themeColor="text1"/>
          <w:sz w:val="20"/>
          <w:szCs w:val="20"/>
        </w:rPr>
        <w:t>Farrell, W. E.</w:t>
      </w:r>
      <w:r w:rsidR="00E3430A" w:rsidRPr="00345D7F">
        <w:rPr>
          <w:rFonts w:ascii="Courier" w:hAnsi="Courier"/>
          <w:color w:val="000000" w:themeColor="text1"/>
          <w:sz w:val="20"/>
          <w:szCs w:val="20"/>
        </w:rPr>
        <w:t xml:space="preserve"> </w:t>
      </w:r>
      <w:r w:rsidRPr="00345D7F">
        <w:rPr>
          <w:rFonts w:ascii="Courier" w:hAnsi="Courier"/>
          <w:color w:val="000000" w:themeColor="text1"/>
          <w:sz w:val="20"/>
          <w:szCs w:val="20"/>
        </w:rPr>
        <w:t xml:space="preserve">1972, </w:t>
      </w:r>
      <w:proofErr w:type="spellStart"/>
      <w:r w:rsidRPr="00345D7F">
        <w:rPr>
          <w:rFonts w:ascii="Courier" w:hAnsi="Courier"/>
          <w:color w:val="000000" w:themeColor="text1"/>
          <w:sz w:val="20"/>
          <w:szCs w:val="20"/>
        </w:rPr>
        <w:t>R</w:t>
      </w:r>
      <w:r w:rsidR="000B7AC0" w:rsidRPr="00345D7F">
        <w:rPr>
          <w:rFonts w:ascii="Courier" w:hAnsi="Courier"/>
          <w:color w:val="000000" w:themeColor="text1"/>
          <w:sz w:val="20"/>
          <w:szCs w:val="20"/>
        </w:rPr>
        <w:t>vGeo</w:t>
      </w:r>
      <w:proofErr w:type="spellEnd"/>
      <w:r w:rsidRPr="00345D7F">
        <w:rPr>
          <w:rFonts w:ascii="Courier" w:hAnsi="Courier"/>
          <w:color w:val="000000" w:themeColor="text1"/>
          <w:sz w:val="20"/>
          <w:szCs w:val="20"/>
        </w:rPr>
        <w:t>, 10 (3), 761–797</w:t>
      </w:r>
    </w:p>
    <w:p w14:paraId="7D198447" w14:textId="7895B0A1" w:rsidR="00DF2420" w:rsidRPr="00345D7F" w:rsidRDefault="00DF2420" w:rsidP="00DF2420">
      <w:pPr>
        <w:pStyle w:val="Reference"/>
        <w:spacing w:line="360" w:lineRule="auto"/>
        <w:rPr>
          <w:rFonts w:ascii="Courier" w:hAnsi="Courier"/>
          <w:b/>
          <w:bCs/>
          <w:color w:val="000000" w:themeColor="text1"/>
          <w:sz w:val="20"/>
          <w:szCs w:val="20"/>
        </w:rPr>
      </w:pPr>
      <w:proofErr w:type="spellStart"/>
      <w:r w:rsidRPr="00345D7F">
        <w:rPr>
          <w:rFonts w:ascii="Courier" w:hAnsi="Courier"/>
          <w:color w:val="000000" w:themeColor="text1"/>
          <w:sz w:val="20"/>
          <w:szCs w:val="20"/>
        </w:rPr>
        <w:t>Garate</w:t>
      </w:r>
      <w:proofErr w:type="spellEnd"/>
      <w:r w:rsidRPr="00345D7F">
        <w:rPr>
          <w:rFonts w:ascii="Courier" w:hAnsi="Courier"/>
          <w:color w:val="000000" w:themeColor="text1"/>
          <w:sz w:val="20"/>
          <w:szCs w:val="20"/>
        </w:rPr>
        <w:t xml:space="preserve">-Lopez, I. &amp; </w:t>
      </w:r>
      <w:proofErr w:type="spellStart"/>
      <w:r w:rsidRPr="00345D7F">
        <w:rPr>
          <w:rFonts w:ascii="Courier" w:hAnsi="Courier"/>
          <w:color w:val="000000" w:themeColor="text1"/>
          <w:sz w:val="20"/>
          <w:szCs w:val="20"/>
        </w:rPr>
        <w:t>Lebonnois</w:t>
      </w:r>
      <w:proofErr w:type="spellEnd"/>
      <w:r w:rsidRPr="00345D7F">
        <w:rPr>
          <w:rFonts w:ascii="Courier" w:hAnsi="Courier"/>
          <w:color w:val="000000" w:themeColor="text1"/>
          <w:sz w:val="20"/>
          <w:szCs w:val="20"/>
        </w:rPr>
        <w:t>, S. 2018</w:t>
      </w:r>
      <w:r w:rsidR="007C3C44"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7C3C44" w:rsidRPr="00345D7F">
        <w:rPr>
          <w:rFonts w:ascii="Courier" w:hAnsi="Courier"/>
          <w:color w:val="000000" w:themeColor="text1"/>
          <w:sz w:val="20"/>
          <w:szCs w:val="20"/>
        </w:rPr>
        <w:t>Icar</w:t>
      </w:r>
      <w:proofErr w:type="spellEnd"/>
      <w:r w:rsidRPr="00345D7F">
        <w:rPr>
          <w:rFonts w:ascii="Courier" w:hAnsi="Courier"/>
          <w:color w:val="000000" w:themeColor="text1"/>
          <w:sz w:val="20"/>
          <w:szCs w:val="20"/>
        </w:rPr>
        <w:t>, 314, 1-11</w:t>
      </w:r>
    </w:p>
    <w:p w14:paraId="56F493F3" w14:textId="7F23BE62"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 xml:space="preserve">Genova, A., </w:t>
      </w:r>
      <w:proofErr w:type="spellStart"/>
      <w:r w:rsidRPr="00345D7F">
        <w:rPr>
          <w:rFonts w:ascii="Courier" w:hAnsi="Courier"/>
          <w:color w:val="000000" w:themeColor="text1"/>
          <w:sz w:val="20"/>
          <w:szCs w:val="20"/>
          <w:lang w:eastAsia="it-IT"/>
        </w:rPr>
        <w:t>Goossens</w:t>
      </w:r>
      <w:proofErr w:type="spellEnd"/>
      <w:r w:rsidRPr="00345D7F">
        <w:rPr>
          <w:rFonts w:ascii="Courier" w:hAnsi="Courier"/>
          <w:color w:val="000000" w:themeColor="text1"/>
          <w:sz w:val="20"/>
          <w:szCs w:val="20"/>
          <w:lang w:eastAsia="it-IT"/>
        </w:rPr>
        <w:t xml:space="preserve">, S., Lemoine, F. G., </w:t>
      </w:r>
      <w:proofErr w:type="spellStart"/>
      <w:r w:rsidRPr="00345D7F">
        <w:rPr>
          <w:rFonts w:ascii="Courier" w:hAnsi="Courier"/>
          <w:color w:val="000000" w:themeColor="text1"/>
          <w:sz w:val="20"/>
          <w:szCs w:val="20"/>
          <w:lang w:eastAsia="it-IT"/>
        </w:rPr>
        <w:t>Mazarico</w:t>
      </w:r>
      <w:proofErr w:type="spellEnd"/>
      <w:r w:rsidRPr="00345D7F">
        <w:rPr>
          <w:rFonts w:ascii="Courier" w:hAnsi="Courier"/>
          <w:color w:val="000000" w:themeColor="text1"/>
          <w:sz w:val="20"/>
          <w:szCs w:val="20"/>
          <w:lang w:eastAsia="it-IT"/>
        </w:rPr>
        <w:t xml:space="preserve">, E., Neumann, G. A., </w:t>
      </w:r>
      <w:r w:rsidR="00540AD9" w:rsidRPr="00345D7F">
        <w:rPr>
          <w:rFonts w:ascii="Courier" w:hAnsi="Courier"/>
          <w:color w:val="000000" w:themeColor="text1"/>
          <w:sz w:val="20"/>
          <w:szCs w:val="20"/>
          <w:lang w:eastAsia="it-IT"/>
        </w:rPr>
        <w:t xml:space="preserve">et al. </w:t>
      </w:r>
      <w:r w:rsidRPr="00345D7F">
        <w:rPr>
          <w:rFonts w:ascii="Courier" w:hAnsi="Courier"/>
          <w:color w:val="000000" w:themeColor="text1"/>
          <w:sz w:val="20"/>
          <w:szCs w:val="20"/>
          <w:lang w:eastAsia="it-IT"/>
        </w:rPr>
        <w:t>2016</w:t>
      </w:r>
      <w:r w:rsidR="00540AD9"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proofErr w:type="spellStart"/>
      <w:r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272, 228-245</w:t>
      </w:r>
    </w:p>
    <w:p w14:paraId="7FDCAA5D" w14:textId="30E3A289" w:rsidR="00DF2420" w:rsidRPr="00345D7F" w:rsidRDefault="00DF2420" w:rsidP="00DF2420">
      <w:pPr>
        <w:pStyle w:val="Reference"/>
        <w:spacing w:line="360" w:lineRule="auto"/>
        <w:rPr>
          <w:rFonts w:ascii="Courier" w:hAnsi="Courier"/>
          <w:color w:val="000000" w:themeColor="text1"/>
          <w:sz w:val="20"/>
          <w:szCs w:val="20"/>
          <w:lang w:val="it-IT" w:eastAsia="it-IT"/>
        </w:rPr>
      </w:pPr>
      <w:r w:rsidRPr="00345D7F">
        <w:rPr>
          <w:rFonts w:ascii="Courier" w:hAnsi="Courier"/>
          <w:color w:val="000000" w:themeColor="text1"/>
          <w:sz w:val="20"/>
          <w:szCs w:val="20"/>
          <w:lang w:val="it-IT" w:eastAsia="it-IT"/>
        </w:rPr>
        <w:t xml:space="preserve">Genova, A., </w:t>
      </w:r>
      <w:proofErr w:type="spellStart"/>
      <w:r w:rsidRPr="00345D7F">
        <w:rPr>
          <w:rFonts w:ascii="Courier" w:hAnsi="Courier"/>
          <w:color w:val="000000" w:themeColor="text1"/>
          <w:sz w:val="20"/>
          <w:szCs w:val="20"/>
          <w:lang w:val="it-IT" w:eastAsia="it-IT"/>
        </w:rPr>
        <w:t>Goossens</w:t>
      </w:r>
      <w:proofErr w:type="spellEnd"/>
      <w:r w:rsidRPr="00345D7F">
        <w:rPr>
          <w:rFonts w:ascii="Courier" w:hAnsi="Courier"/>
          <w:color w:val="000000" w:themeColor="text1"/>
          <w:sz w:val="20"/>
          <w:szCs w:val="20"/>
          <w:lang w:val="it-IT" w:eastAsia="it-IT"/>
        </w:rPr>
        <w:t xml:space="preserve">, S., </w:t>
      </w:r>
      <w:proofErr w:type="spellStart"/>
      <w:r w:rsidRPr="00345D7F">
        <w:rPr>
          <w:rFonts w:ascii="Courier" w:hAnsi="Courier"/>
          <w:color w:val="000000" w:themeColor="text1"/>
          <w:sz w:val="20"/>
          <w:szCs w:val="20"/>
          <w:lang w:val="it-IT" w:eastAsia="it-IT"/>
        </w:rPr>
        <w:t>Mazarico</w:t>
      </w:r>
      <w:proofErr w:type="spellEnd"/>
      <w:r w:rsidRPr="00345D7F">
        <w:rPr>
          <w:rFonts w:ascii="Courier" w:hAnsi="Courier"/>
          <w:color w:val="000000" w:themeColor="text1"/>
          <w:sz w:val="20"/>
          <w:szCs w:val="20"/>
          <w:lang w:val="it-IT" w:eastAsia="it-IT"/>
        </w:rPr>
        <w:t xml:space="preserve">, E., </w:t>
      </w:r>
      <w:proofErr w:type="spellStart"/>
      <w:r w:rsidRPr="00345D7F">
        <w:rPr>
          <w:rFonts w:ascii="Courier" w:hAnsi="Courier"/>
          <w:color w:val="000000" w:themeColor="text1"/>
          <w:sz w:val="20"/>
          <w:szCs w:val="20"/>
          <w:lang w:val="it-IT" w:eastAsia="it-IT"/>
        </w:rPr>
        <w:t>Lemoine</w:t>
      </w:r>
      <w:proofErr w:type="spellEnd"/>
      <w:r w:rsidRPr="00345D7F">
        <w:rPr>
          <w:rFonts w:ascii="Courier" w:hAnsi="Courier"/>
          <w:color w:val="000000" w:themeColor="text1"/>
          <w:sz w:val="20"/>
          <w:szCs w:val="20"/>
          <w:lang w:val="it-IT" w:eastAsia="it-IT"/>
        </w:rPr>
        <w:t>, F. G., Neumann, G. A.,</w:t>
      </w:r>
      <w:r w:rsidR="00DF3479" w:rsidRPr="00345D7F">
        <w:rPr>
          <w:rFonts w:ascii="Courier" w:hAnsi="Courier"/>
          <w:color w:val="000000" w:themeColor="text1"/>
          <w:sz w:val="20"/>
          <w:szCs w:val="20"/>
          <w:lang w:val="it-IT" w:eastAsia="it-IT"/>
        </w:rPr>
        <w:t xml:space="preserve"> </w:t>
      </w:r>
      <w:r w:rsidRPr="00345D7F">
        <w:rPr>
          <w:rFonts w:ascii="Courier" w:hAnsi="Courier"/>
          <w:color w:val="000000" w:themeColor="text1"/>
          <w:sz w:val="20"/>
          <w:szCs w:val="20"/>
          <w:lang w:val="it-IT" w:eastAsia="it-IT"/>
        </w:rPr>
        <w:t>et al. 2019</w:t>
      </w:r>
      <w:r w:rsidR="008C4B50" w:rsidRPr="00345D7F">
        <w:rPr>
          <w:rFonts w:ascii="Courier" w:hAnsi="Courier"/>
          <w:color w:val="000000" w:themeColor="text1"/>
          <w:sz w:val="20"/>
          <w:szCs w:val="20"/>
          <w:lang w:val="it-IT" w:eastAsia="it-IT"/>
        </w:rPr>
        <w:t>,</w:t>
      </w:r>
      <w:r w:rsidRPr="00345D7F">
        <w:rPr>
          <w:rFonts w:ascii="Courier" w:hAnsi="Courier"/>
          <w:color w:val="000000" w:themeColor="text1"/>
          <w:sz w:val="20"/>
          <w:szCs w:val="20"/>
          <w:lang w:val="it-IT" w:eastAsia="it-IT"/>
        </w:rPr>
        <w:t xml:space="preserve"> </w:t>
      </w:r>
      <w:proofErr w:type="spellStart"/>
      <w:r w:rsidR="008C4B50" w:rsidRPr="00345D7F">
        <w:rPr>
          <w:rFonts w:ascii="Courier" w:hAnsi="Courier"/>
          <w:color w:val="000000" w:themeColor="text1"/>
          <w:sz w:val="20"/>
          <w:szCs w:val="20"/>
          <w:lang w:val="it-IT" w:eastAsia="it-IT"/>
        </w:rPr>
        <w:t>GeoRL</w:t>
      </w:r>
      <w:proofErr w:type="spellEnd"/>
      <w:r w:rsidRPr="00345D7F">
        <w:rPr>
          <w:rFonts w:ascii="Courier" w:hAnsi="Courier"/>
          <w:color w:val="000000" w:themeColor="text1"/>
          <w:sz w:val="20"/>
          <w:szCs w:val="20"/>
          <w:lang w:val="it-IT" w:eastAsia="it-IT"/>
        </w:rPr>
        <w:t>, 46, 3625–3633</w:t>
      </w:r>
    </w:p>
    <w:p w14:paraId="4F80B0DD" w14:textId="4B3472C6" w:rsidR="00DF2420" w:rsidRPr="00345D7F" w:rsidRDefault="00DF2420" w:rsidP="00DF2420">
      <w:pPr>
        <w:pStyle w:val="Reference"/>
        <w:spacing w:line="360" w:lineRule="auto"/>
        <w:rPr>
          <w:rStyle w:val="Collegamentoipertestuale"/>
          <w:rFonts w:ascii="Courier" w:hAnsi="Courier"/>
          <w:bCs/>
          <w:color w:val="000000" w:themeColor="text1"/>
          <w:sz w:val="20"/>
          <w:szCs w:val="20"/>
          <w:lang w:val="it-IT" w:eastAsia="it-IT"/>
        </w:rPr>
      </w:pPr>
      <w:r w:rsidRPr="00345D7F">
        <w:rPr>
          <w:rFonts w:ascii="Courier" w:hAnsi="Courier"/>
          <w:color w:val="000000" w:themeColor="text1"/>
          <w:sz w:val="20"/>
          <w:szCs w:val="20"/>
          <w:lang w:val="it-IT" w:eastAsia="it-IT"/>
        </w:rPr>
        <w:t>Genova, A. 2020</w:t>
      </w:r>
      <w:r w:rsidR="000574A9" w:rsidRPr="00345D7F">
        <w:rPr>
          <w:rFonts w:ascii="Courier" w:hAnsi="Courier"/>
          <w:color w:val="000000" w:themeColor="text1"/>
          <w:sz w:val="20"/>
          <w:szCs w:val="20"/>
          <w:lang w:val="it-IT" w:eastAsia="it-IT"/>
        </w:rPr>
        <w:t>,</w:t>
      </w:r>
      <w:r w:rsidRPr="00345D7F">
        <w:rPr>
          <w:rFonts w:ascii="Courier" w:hAnsi="Courier"/>
          <w:color w:val="000000" w:themeColor="text1"/>
          <w:sz w:val="20"/>
          <w:szCs w:val="20"/>
          <w:lang w:val="it-IT" w:eastAsia="it-IT"/>
        </w:rPr>
        <w:t xml:space="preserve"> </w:t>
      </w:r>
      <w:proofErr w:type="spellStart"/>
      <w:r w:rsidRPr="00345D7F">
        <w:rPr>
          <w:rFonts w:ascii="Courier" w:hAnsi="Courier"/>
          <w:color w:val="000000" w:themeColor="text1"/>
          <w:sz w:val="20"/>
          <w:szCs w:val="20"/>
          <w:lang w:val="it-IT" w:eastAsia="it-IT"/>
        </w:rPr>
        <w:t>Ac</w:t>
      </w:r>
      <w:r w:rsidR="00B054A8" w:rsidRPr="00345D7F">
        <w:rPr>
          <w:rFonts w:ascii="Courier" w:hAnsi="Courier"/>
          <w:color w:val="000000" w:themeColor="text1"/>
          <w:sz w:val="20"/>
          <w:szCs w:val="20"/>
          <w:lang w:val="it-IT" w:eastAsia="it-IT"/>
        </w:rPr>
        <w:t>Aau</w:t>
      </w:r>
      <w:proofErr w:type="spellEnd"/>
      <w:r w:rsidRPr="00345D7F">
        <w:rPr>
          <w:rFonts w:ascii="Courier" w:hAnsi="Courier"/>
          <w:color w:val="000000" w:themeColor="text1"/>
          <w:sz w:val="20"/>
          <w:szCs w:val="20"/>
          <w:lang w:val="it-IT" w:eastAsia="it-IT"/>
        </w:rPr>
        <w:t>, 166, 317-329</w:t>
      </w:r>
    </w:p>
    <w:p w14:paraId="170DEA86" w14:textId="434A06F8" w:rsidR="00DF2420" w:rsidRPr="00345D7F" w:rsidRDefault="00DF2420" w:rsidP="00DF2420">
      <w:pPr>
        <w:pStyle w:val="Reference"/>
        <w:spacing w:line="360" w:lineRule="auto"/>
        <w:rPr>
          <w:rFonts w:ascii="Courier" w:hAnsi="Courier"/>
          <w:color w:val="000000" w:themeColor="text1"/>
          <w:sz w:val="20"/>
          <w:szCs w:val="20"/>
          <w:lang w:val="it-IT" w:eastAsia="it-IT"/>
        </w:rPr>
      </w:pPr>
      <w:r w:rsidRPr="00345D7F">
        <w:rPr>
          <w:rFonts w:ascii="Courier" w:hAnsi="Courier"/>
          <w:color w:val="000000" w:themeColor="text1"/>
          <w:sz w:val="20"/>
          <w:szCs w:val="20"/>
          <w:lang w:val="it-IT" w:eastAsia="it-IT"/>
        </w:rPr>
        <w:t xml:space="preserve">Genova, A., &amp; Petricca, F. 2021, </w:t>
      </w:r>
      <w:r w:rsidR="00C3108E" w:rsidRPr="00345D7F">
        <w:rPr>
          <w:rFonts w:ascii="Courier" w:hAnsi="Courier"/>
          <w:color w:val="000000" w:themeColor="text1"/>
          <w:sz w:val="20"/>
          <w:szCs w:val="20"/>
          <w:lang w:val="it-IT" w:eastAsia="it-IT"/>
        </w:rPr>
        <w:t>JGCD</w:t>
      </w:r>
      <w:r w:rsidRPr="00345D7F">
        <w:rPr>
          <w:rFonts w:ascii="Courier" w:hAnsi="Courier"/>
          <w:color w:val="000000" w:themeColor="text1"/>
          <w:sz w:val="20"/>
          <w:szCs w:val="20"/>
          <w:lang w:val="it-IT" w:eastAsia="it-IT"/>
        </w:rPr>
        <w:t>, 44, 5, 1068-1079</w:t>
      </w:r>
    </w:p>
    <w:p w14:paraId="0BEAE129" w14:textId="24B21762"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Goossens</w:t>
      </w:r>
      <w:proofErr w:type="spellEnd"/>
      <w:r w:rsidRPr="00345D7F">
        <w:rPr>
          <w:rFonts w:ascii="Courier" w:hAnsi="Courier"/>
          <w:color w:val="000000" w:themeColor="text1"/>
          <w:sz w:val="20"/>
          <w:szCs w:val="20"/>
          <w:lang w:eastAsia="it-IT"/>
        </w:rPr>
        <w:t xml:space="preserve">, S., Lemoine, F.G., Rosenblatt, P., </w:t>
      </w:r>
      <w:proofErr w:type="spellStart"/>
      <w:r w:rsidRPr="00345D7F">
        <w:rPr>
          <w:rFonts w:ascii="Courier" w:hAnsi="Courier"/>
          <w:color w:val="000000" w:themeColor="text1"/>
          <w:sz w:val="20"/>
          <w:szCs w:val="20"/>
          <w:lang w:eastAsia="it-IT"/>
        </w:rPr>
        <w:t>Lebonnois</w:t>
      </w:r>
      <w:proofErr w:type="spellEnd"/>
      <w:r w:rsidRPr="00345D7F">
        <w:rPr>
          <w:rFonts w:ascii="Courier" w:hAnsi="Courier"/>
          <w:color w:val="000000" w:themeColor="text1"/>
          <w:sz w:val="20"/>
          <w:szCs w:val="20"/>
          <w:lang w:eastAsia="it-IT"/>
        </w:rPr>
        <w:t xml:space="preserve">, S., &amp; </w:t>
      </w:r>
      <w:proofErr w:type="spellStart"/>
      <w:r w:rsidRPr="00345D7F">
        <w:rPr>
          <w:rFonts w:ascii="Courier" w:hAnsi="Courier"/>
          <w:color w:val="000000" w:themeColor="text1"/>
          <w:sz w:val="20"/>
          <w:szCs w:val="20"/>
          <w:lang w:eastAsia="it-IT"/>
        </w:rPr>
        <w:t>Mazarico</w:t>
      </w:r>
      <w:proofErr w:type="spellEnd"/>
      <w:r w:rsidRPr="00345D7F">
        <w:rPr>
          <w:rFonts w:ascii="Courier" w:hAnsi="Courier"/>
          <w:color w:val="000000" w:themeColor="text1"/>
          <w:sz w:val="20"/>
          <w:szCs w:val="20"/>
          <w:lang w:eastAsia="it-IT"/>
        </w:rPr>
        <w:t>, E.</w:t>
      </w:r>
      <w:r w:rsidR="00C30461"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2017</w:t>
      </w:r>
      <w:r w:rsidR="0099106C"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r w:rsidR="00457B57" w:rsidRPr="00345D7F">
        <w:rPr>
          <w:rFonts w:ascii="Courier" w:hAnsi="Courier"/>
          <w:color w:val="000000" w:themeColor="text1"/>
          <w:sz w:val="20"/>
          <w:szCs w:val="20"/>
          <w:lang w:eastAsia="it-IT"/>
        </w:rPr>
        <w:t>LPSC</w:t>
      </w:r>
      <w:r w:rsidRPr="00345D7F">
        <w:rPr>
          <w:rFonts w:ascii="Courier" w:hAnsi="Courier"/>
          <w:color w:val="000000" w:themeColor="text1"/>
          <w:sz w:val="20"/>
          <w:szCs w:val="20"/>
          <w:lang w:eastAsia="it-IT"/>
        </w:rPr>
        <w:t>, The Woodlands, TX, USA</w:t>
      </w:r>
    </w:p>
    <w:p w14:paraId="4CCCAA80" w14:textId="1FF667CF" w:rsidR="00DF2420" w:rsidRPr="00345D7F" w:rsidRDefault="00DF2420" w:rsidP="00DF2420">
      <w:pPr>
        <w:pStyle w:val="Reference"/>
        <w:spacing w:line="360" w:lineRule="auto"/>
        <w:rPr>
          <w:rStyle w:val="Collegamentoipertestuale"/>
          <w:rFonts w:ascii="Courier" w:hAnsi="Courier"/>
          <w:bCs/>
          <w:color w:val="000000" w:themeColor="text1"/>
          <w:sz w:val="20"/>
          <w:szCs w:val="20"/>
          <w:u w:val="none"/>
          <w:lang w:eastAsia="it-IT"/>
        </w:rPr>
      </w:pPr>
      <w:proofErr w:type="spellStart"/>
      <w:r w:rsidRPr="00345D7F">
        <w:rPr>
          <w:rStyle w:val="Collegamentoipertestuale"/>
          <w:rFonts w:ascii="Courier" w:hAnsi="Courier"/>
          <w:color w:val="000000" w:themeColor="text1"/>
          <w:sz w:val="20"/>
          <w:szCs w:val="20"/>
          <w:u w:val="none"/>
          <w:lang w:eastAsia="it-IT"/>
        </w:rPr>
        <w:t>Goossens</w:t>
      </w:r>
      <w:proofErr w:type="spellEnd"/>
      <w:r w:rsidRPr="00345D7F">
        <w:rPr>
          <w:rStyle w:val="Collegamentoipertestuale"/>
          <w:rFonts w:ascii="Courier" w:hAnsi="Courier"/>
          <w:color w:val="000000" w:themeColor="text1"/>
          <w:sz w:val="20"/>
          <w:szCs w:val="20"/>
          <w:u w:val="none"/>
          <w:lang w:eastAsia="it-IT"/>
        </w:rPr>
        <w:t xml:space="preserve">, S., Sabaka, T. J., Genova, A., </w:t>
      </w:r>
      <w:proofErr w:type="spellStart"/>
      <w:r w:rsidRPr="00345D7F">
        <w:rPr>
          <w:rStyle w:val="Collegamentoipertestuale"/>
          <w:rFonts w:ascii="Courier" w:hAnsi="Courier"/>
          <w:color w:val="000000" w:themeColor="text1"/>
          <w:sz w:val="20"/>
          <w:szCs w:val="20"/>
          <w:u w:val="none"/>
          <w:lang w:eastAsia="it-IT"/>
        </w:rPr>
        <w:t>Mazarico</w:t>
      </w:r>
      <w:proofErr w:type="spellEnd"/>
      <w:r w:rsidRPr="00345D7F">
        <w:rPr>
          <w:rStyle w:val="Collegamentoipertestuale"/>
          <w:rFonts w:ascii="Courier" w:hAnsi="Courier"/>
          <w:color w:val="000000" w:themeColor="text1"/>
          <w:sz w:val="20"/>
          <w:szCs w:val="20"/>
          <w:u w:val="none"/>
          <w:lang w:eastAsia="it-IT"/>
        </w:rPr>
        <w:t>, E., Nicholas, J. B., &amp; Neumann, G. A. 2017b</w:t>
      </w:r>
      <w:r w:rsidR="00445E3F" w:rsidRPr="00345D7F">
        <w:rPr>
          <w:rStyle w:val="Collegamentoipertestuale"/>
          <w:rFonts w:ascii="Courier" w:hAnsi="Courier"/>
          <w:color w:val="000000" w:themeColor="text1"/>
          <w:sz w:val="20"/>
          <w:szCs w:val="20"/>
          <w:u w:val="none"/>
          <w:lang w:eastAsia="it-IT"/>
        </w:rPr>
        <w:t>,</w:t>
      </w:r>
      <w:r w:rsidRPr="00345D7F">
        <w:rPr>
          <w:rStyle w:val="Collegamentoipertestuale"/>
          <w:rFonts w:ascii="Courier" w:hAnsi="Courier"/>
          <w:color w:val="000000" w:themeColor="text1"/>
          <w:sz w:val="20"/>
          <w:szCs w:val="20"/>
          <w:u w:val="none"/>
          <w:lang w:eastAsia="it-IT"/>
        </w:rPr>
        <w:t xml:space="preserve"> </w:t>
      </w:r>
      <w:proofErr w:type="spellStart"/>
      <w:r w:rsidR="00AF2ACC" w:rsidRPr="00345D7F">
        <w:rPr>
          <w:rStyle w:val="Collegamentoipertestuale"/>
          <w:rFonts w:ascii="Courier" w:hAnsi="Courier"/>
          <w:color w:val="000000" w:themeColor="text1"/>
          <w:sz w:val="20"/>
          <w:szCs w:val="20"/>
          <w:u w:val="none"/>
          <w:lang w:eastAsia="it-IT"/>
        </w:rPr>
        <w:t>GeoRL</w:t>
      </w:r>
      <w:proofErr w:type="spellEnd"/>
      <w:r w:rsidRPr="00345D7F">
        <w:rPr>
          <w:rStyle w:val="Collegamentoipertestuale"/>
          <w:rFonts w:ascii="Courier" w:hAnsi="Courier"/>
          <w:color w:val="000000" w:themeColor="text1"/>
          <w:sz w:val="20"/>
          <w:szCs w:val="20"/>
          <w:u w:val="none"/>
          <w:lang w:eastAsia="it-IT"/>
        </w:rPr>
        <w:t>, 44, 7686–7694</w:t>
      </w:r>
    </w:p>
    <w:p w14:paraId="62B5CAB6" w14:textId="4E8AAEFC" w:rsidR="00DF2420" w:rsidRPr="00345D7F" w:rsidRDefault="00DF2420" w:rsidP="00DF2420">
      <w:pPr>
        <w:pStyle w:val="Reference"/>
        <w:spacing w:line="360" w:lineRule="auto"/>
        <w:rPr>
          <w:rStyle w:val="Collegamentoipertestuale"/>
          <w:rFonts w:ascii="Courier" w:hAnsi="Courier"/>
          <w:bCs/>
          <w:color w:val="000000" w:themeColor="text1"/>
          <w:sz w:val="20"/>
          <w:szCs w:val="20"/>
          <w:lang w:eastAsia="it-IT"/>
        </w:rPr>
      </w:pPr>
      <w:proofErr w:type="spellStart"/>
      <w:r w:rsidRPr="00345D7F">
        <w:rPr>
          <w:rStyle w:val="Collegamentoipertestuale"/>
          <w:rFonts w:ascii="Courier" w:hAnsi="Courier"/>
          <w:color w:val="000000" w:themeColor="text1"/>
          <w:sz w:val="20"/>
          <w:szCs w:val="20"/>
          <w:u w:val="none"/>
          <w:lang w:eastAsia="it-IT"/>
        </w:rPr>
        <w:lastRenderedPageBreak/>
        <w:t>Goossens</w:t>
      </w:r>
      <w:proofErr w:type="spellEnd"/>
      <w:r w:rsidRPr="00345D7F">
        <w:rPr>
          <w:rStyle w:val="Collegamentoipertestuale"/>
          <w:rFonts w:ascii="Courier" w:hAnsi="Courier"/>
          <w:color w:val="000000" w:themeColor="text1"/>
          <w:sz w:val="20"/>
          <w:szCs w:val="20"/>
          <w:u w:val="none"/>
          <w:lang w:eastAsia="it-IT"/>
        </w:rPr>
        <w:t xml:space="preserve">, S., </w:t>
      </w:r>
      <w:proofErr w:type="spellStart"/>
      <w:r w:rsidRPr="00345D7F">
        <w:rPr>
          <w:rStyle w:val="Collegamentoipertestuale"/>
          <w:rFonts w:ascii="Courier" w:hAnsi="Courier"/>
          <w:color w:val="000000" w:themeColor="text1"/>
          <w:sz w:val="20"/>
          <w:szCs w:val="20"/>
          <w:u w:val="none"/>
          <w:lang w:eastAsia="it-IT"/>
        </w:rPr>
        <w:t>Mazarico</w:t>
      </w:r>
      <w:proofErr w:type="spellEnd"/>
      <w:r w:rsidRPr="00345D7F">
        <w:rPr>
          <w:rStyle w:val="Collegamentoipertestuale"/>
          <w:rFonts w:ascii="Courier" w:hAnsi="Courier"/>
          <w:color w:val="000000" w:themeColor="text1"/>
          <w:sz w:val="20"/>
          <w:szCs w:val="20"/>
          <w:u w:val="none"/>
          <w:lang w:eastAsia="it-IT"/>
        </w:rPr>
        <w:t xml:space="preserve">, E., Rosenblatt, P., </w:t>
      </w:r>
      <w:proofErr w:type="spellStart"/>
      <w:r w:rsidRPr="00345D7F">
        <w:rPr>
          <w:rStyle w:val="Collegamentoipertestuale"/>
          <w:rFonts w:ascii="Courier" w:hAnsi="Courier"/>
          <w:color w:val="000000" w:themeColor="text1"/>
          <w:sz w:val="20"/>
          <w:szCs w:val="20"/>
          <w:u w:val="none"/>
          <w:lang w:eastAsia="it-IT"/>
        </w:rPr>
        <w:t>Lebonnois</w:t>
      </w:r>
      <w:proofErr w:type="spellEnd"/>
      <w:r w:rsidRPr="00345D7F">
        <w:rPr>
          <w:rStyle w:val="Collegamentoipertestuale"/>
          <w:rFonts w:ascii="Courier" w:hAnsi="Courier"/>
          <w:color w:val="000000" w:themeColor="text1"/>
          <w:sz w:val="20"/>
          <w:szCs w:val="20"/>
          <w:u w:val="none"/>
          <w:lang w:eastAsia="it-IT"/>
        </w:rPr>
        <w:t>, S. &amp; Lemoine, F. G. 2019, 16th Meeting of the Venus Exploration and Analysis Group (VEXAG), Laurel, MD, USA</w:t>
      </w:r>
    </w:p>
    <w:p w14:paraId="732E9CA1" w14:textId="6ACFF1EA"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Hourdin</w:t>
      </w:r>
      <w:proofErr w:type="spellEnd"/>
      <w:r w:rsidRPr="00345D7F">
        <w:rPr>
          <w:rFonts w:ascii="Courier" w:hAnsi="Courier"/>
          <w:color w:val="000000" w:themeColor="text1"/>
          <w:sz w:val="20"/>
          <w:szCs w:val="20"/>
          <w:lang w:eastAsia="it-IT"/>
        </w:rPr>
        <w:t xml:space="preserve">, F., Le Van, P., Forget, F., &amp; </w:t>
      </w:r>
      <w:proofErr w:type="spellStart"/>
      <w:r w:rsidRPr="00345D7F">
        <w:rPr>
          <w:rFonts w:ascii="Courier" w:hAnsi="Courier"/>
          <w:color w:val="000000" w:themeColor="text1"/>
          <w:sz w:val="20"/>
          <w:szCs w:val="20"/>
          <w:lang w:eastAsia="it-IT"/>
        </w:rPr>
        <w:t>Talagrand</w:t>
      </w:r>
      <w:proofErr w:type="spellEnd"/>
      <w:r w:rsidRPr="00345D7F">
        <w:rPr>
          <w:rFonts w:ascii="Courier" w:hAnsi="Courier"/>
          <w:color w:val="000000" w:themeColor="text1"/>
          <w:sz w:val="20"/>
          <w:szCs w:val="20"/>
          <w:lang w:eastAsia="it-IT"/>
        </w:rPr>
        <w:t xml:space="preserve">, O. 1993, </w:t>
      </w:r>
      <w:proofErr w:type="spellStart"/>
      <w:r w:rsidR="00857332" w:rsidRPr="00345D7F">
        <w:rPr>
          <w:rFonts w:ascii="Courier" w:hAnsi="Courier"/>
          <w:color w:val="000000" w:themeColor="text1"/>
          <w:sz w:val="20"/>
          <w:szCs w:val="20"/>
          <w:lang w:eastAsia="it-IT"/>
        </w:rPr>
        <w:t>JAtS</w:t>
      </w:r>
      <w:proofErr w:type="spellEnd"/>
      <w:r w:rsidRPr="00345D7F">
        <w:rPr>
          <w:rFonts w:ascii="Courier" w:hAnsi="Courier"/>
          <w:color w:val="000000" w:themeColor="text1"/>
          <w:sz w:val="20"/>
          <w:szCs w:val="20"/>
          <w:lang w:eastAsia="it-IT"/>
        </w:rPr>
        <w:t>, 50, 3625–3640</w:t>
      </w:r>
    </w:p>
    <w:p w14:paraId="5E3BB7A2" w14:textId="7A8BCC18"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Iess</w:t>
      </w:r>
      <w:proofErr w:type="spellEnd"/>
      <w:r w:rsidRPr="00345D7F">
        <w:rPr>
          <w:rFonts w:ascii="Courier" w:hAnsi="Courier"/>
          <w:color w:val="000000" w:themeColor="text1"/>
          <w:sz w:val="20"/>
          <w:szCs w:val="20"/>
          <w:lang w:eastAsia="it-IT"/>
        </w:rPr>
        <w:t xml:space="preserve">, L., Jacobson, R. A., </w:t>
      </w:r>
      <w:proofErr w:type="spellStart"/>
      <w:r w:rsidRPr="00345D7F">
        <w:rPr>
          <w:rFonts w:ascii="Courier" w:hAnsi="Courier"/>
          <w:color w:val="000000" w:themeColor="text1"/>
          <w:sz w:val="20"/>
          <w:szCs w:val="20"/>
          <w:lang w:eastAsia="it-IT"/>
        </w:rPr>
        <w:t>Ducci</w:t>
      </w:r>
      <w:proofErr w:type="spellEnd"/>
      <w:r w:rsidRPr="00345D7F">
        <w:rPr>
          <w:rFonts w:ascii="Courier" w:hAnsi="Courier"/>
          <w:color w:val="000000" w:themeColor="text1"/>
          <w:sz w:val="20"/>
          <w:szCs w:val="20"/>
          <w:lang w:eastAsia="it-IT"/>
        </w:rPr>
        <w:t xml:space="preserve">, M., Stevenson, D. J., </w:t>
      </w:r>
      <w:proofErr w:type="spellStart"/>
      <w:r w:rsidRPr="00345D7F">
        <w:rPr>
          <w:rFonts w:ascii="Courier" w:hAnsi="Courier"/>
          <w:color w:val="000000" w:themeColor="text1"/>
          <w:sz w:val="20"/>
          <w:szCs w:val="20"/>
          <w:lang w:eastAsia="it-IT"/>
        </w:rPr>
        <w:t>Lunine</w:t>
      </w:r>
      <w:proofErr w:type="spellEnd"/>
      <w:r w:rsidRPr="00345D7F">
        <w:rPr>
          <w:rFonts w:ascii="Courier" w:hAnsi="Courier"/>
          <w:color w:val="000000" w:themeColor="text1"/>
          <w:sz w:val="20"/>
          <w:szCs w:val="20"/>
          <w:lang w:eastAsia="it-IT"/>
        </w:rPr>
        <w:t>, J. I.,</w:t>
      </w:r>
      <w:r w:rsidR="000F7718"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et al. 2012</w:t>
      </w:r>
      <w:r w:rsidR="00E80248"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Sci, 337, 457–459</w:t>
      </w:r>
    </w:p>
    <w:p w14:paraId="1AB17550" w14:textId="42F7C6F8" w:rsidR="00DF2420" w:rsidRPr="00345D7F" w:rsidRDefault="00DF2420" w:rsidP="00DF2420">
      <w:pPr>
        <w:pStyle w:val="Reference"/>
        <w:spacing w:line="360" w:lineRule="auto"/>
        <w:rPr>
          <w:rStyle w:val="Collegamentoipertestuale"/>
          <w:rFonts w:ascii="Courier" w:hAnsi="Courier"/>
          <w:bCs/>
          <w:color w:val="000000" w:themeColor="text1"/>
          <w:sz w:val="20"/>
          <w:szCs w:val="20"/>
          <w:lang w:eastAsia="it-IT"/>
        </w:rPr>
      </w:pPr>
      <w:r w:rsidRPr="00345D7F">
        <w:rPr>
          <w:rFonts w:ascii="Courier" w:hAnsi="Courier"/>
          <w:color w:val="000000" w:themeColor="text1"/>
          <w:sz w:val="20"/>
          <w:szCs w:val="20"/>
          <w:lang w:eastAsia="it-IT"/>
        </w:rPr>
        <w:t xml:space="preserve">Jackson, I., &amp; </w:t>
      </w:r>
      <w:proofErr w:type="spellStart"/>
      <w:r w:rsidRPr="00345D7F">
        <w:rPr>
          <w:rFonts w:ascii="Courier" w:hAnsi="Courier"/>
          <w:color w:val="000000" w:themeColor="text1"/>
          <w:sz w:val="20"/>
          <w:szCs w:val="20"/>
          <w:lang w:eastAsia="it-IT"/>
        </w:rPr>
        <w:t>Faul</w:t>
      </w:r>
      <w:proofErr w:type="spellEnd"/>
      <w:r w:rsidRPr="00345D7F">
        <w:rPr>
          <w:rFonts w:ascii="Courier" w:hAnsi="Courier"/>
          <w:color w:val="000000" w:themeColor="text1"/>
          <w:sz w:val="20"/>
          <w:szCs w:val="20"/>
          <w:lang w:eastAsia="it-IT"/>
        </w:rPr>
        <w:t xml:space="preserve">, U. H. 2010, </w:t>
      </w:r>
      <w:r w:rsidR="00F63591" w:rsidRPr="00345D7F">
        <w:rPr>
          <w:rFonts w:ascii="Courier" w:hAnsi="Courier"/>
          <w:color w:val="000000" w:themeColor="text1"/>
          <w:sz w:val="20"/>
          <w:szCs w:val="20"/>
          <w:lang w:eastAsia="it-IT"/>
        </w:rPr>
        <w:t>PEPI</w:t>
      </w:r>
      <w:r w:rsidRPr="00345D7F">
        <w:rPr>
          <w:rFonts w:ascii="Courier" w:hAnsi="Courier"/>
          <w:color w:val="000000" w:themeColor="text1"/>
          <w:sz w:val="20"/>
          <w:szCs w:val="20"/>
          <w:lang w:eastAsia="it-IT"/>
        </w:rPr>
        <w:t>, 183, 151–163</w:t>
      </w:r>
      <w:r w:rsidR="00E041B9" w:rsidRPr="00345D7F">
        <w:rPr>
          <w:rStyle w:val="Collegamentoipertestuale"/>
          <w:rFonts w:ascii="Courier" w:hAnsi="Courier"/>
          <w:bCs/>
          <w:color w:val="000000" w:themeColor="text1"/>
          <w:sz w:val="20"/>
          <w:szCs w:val="20"/>
          <w:lang w:eastAsia="it-IT"/>
        </w:rPr>
        <w:t xml:space="preserve"> </w:t>
      </w:r>
    </w:p>
    <w:p w14:paraId="24EE4DDD" w14:textId="47C22A31" w:rsidR="00DF2420" w:rsidRPr="00345D7F" w:rsidRDefault="00DF2420" w:rsidP="00DF2420">
      <w:pPr>
        <w:pStyle w:val="Reference"/>
        <w:spacing w:line="360" w:lineRule="auto"/>
        <w:rPr>
          <w:rStyle w:val="Collegamentoipertestuale"/>
          <w:rFonts w:ascii="Courier" w:hAnsi="Courier"/>
          <w:bCs/>
          <w:color w:val="000000" w:themeColor="text1"/>
          <w:sz w:val="20"/>
          <w:szCs w:val="20"/>
          <w:u w:val="none"/>
          <w:lang w:eastAsia="it-IT"/>
        </w:rPr>
      </w:pPr>
      <w:r w:rsidRPr="00345D7F">
        <w:rPr>
          <w:rStyle w:val="Collegamentoipertestuale"/>
          <w:rFonts w:ascii="Courier" w:hAnsi="Courier"/>
          <w:color w:val="000000" w:themeColor="text1"/>
          <w:sz w:val="20"/>
          <w:szCs w:val="20"/>
          <w:u w:val="none"/>
          <w:lang w:eastAsia="it-IT"/>
        </w:rPr>
        <w:t>Jacobson, R.A.</w:t>
      </w:r>
      <w:r w:rsidR="005B1B26" w:rsidRPr="00345D7F">
        <w:rPr>
          <w:rStyle w:val="Collegamentoipertestuale"/>
          <w:rFonts w:ascii="Courier" w:hAnsi="Courier"/>
          <w:color w:val="000000" w:themeColor="text1"/>
          <w:sz w:val="20"/>
          <w:szCs w:val="20"/>
          <w:u w:val="none"/>
          <w:lang w:eastAsia="it-IT"/>
        </w:rPr>
        <w:t xml:space="preserve"> </w:t>
      </w:r>
      <w:r w:rsidRPr="00345D7F">
        <w:rPr>
          <w:rStyle w:val="Collegamentoipertestuale"/>
          <w:rFonts w:ascii="Courier" w:hAnsi="Courier"/>
          <w:color w:val="000000" w:themeColor="text1"/>
          <w:sz w:val="20"/>
          <w:szCs w:val="20"/>
          <w:u w:val="none"/>
          <w:lang w:eastAsia="it-IT"/>
        </w:rPr>
        <w:t>2010</w:t>
      </w:r>
      <w:r w:rsidR="005B1B26" w:rsidRPr="00345D7F">
        <w:rPr>
          <w:rStyle w:val="Collegamentoipertestuale"/>
          <w:rFonts w:ascii="Courier" w:hAnsi="Courier"/>
          <w:color w:val="000000" w:themeColor="text1"/>
          <w:sz w:val="20"/>
          <w:szCs w:val="20"/>
          <w:u w:val="none"/>
          <w:lang w:eastAsia="it-IT"/>
        </w:rPr>
        <w:t xml:space="preserve">, </w:t>
      </w:r>
      <w:r w:rsidR="00304194" w:rsidRPr="00345D7F">
        <w:rPr>
          <w:rStyle w:val="Collegamentoipertestuale"/>
          <w:rFonts w:ascii="Courier" w:hAnsi="Courier"/>
          <w:color w:val="000000" w:themeColor="text1"/>
          <w:sz w:val="20"/>
          <w:szCs w:val="20"/>
          <w:u w:val="none"/>
          <w:lang w:eastAsia="it-IT"/>
        </w:rPr>
        <w:t>AJ</w:t>
      </w:r>
      <w:r w:rsidRPr="00345D7F">
        <w:rPr>
          <w:rStyle w:val="Collegamentoipertestuale"/>
          <w:rFonts w:ascii="Courier" w:hAnsi="Courier"/>
          <w:color w:val="000000" w:themeColor="text1"/>
          <w:sz w:val="20"/>
          <w:szCs w:val="20"/>
          <w:u w:val="none"/>
          <w:lang w:eastAsia="it-IT"/>
        </w:rPr>
        <w:t>, 139, 668–679</w:t>
      </w:r>
    </w:p>
    <w:p w14:paraId="652DDBEB" w14:textId="53DE8281"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James, P. B., Kieffer, H. H., &amp; Paige, D. A. 1992</w:t>
      </w:r>
      <w:r w:rsidR="00267F83"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in Mars</w:t>
      </w:r>
      <w:r w:rsidR="0051204D"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934-968, University of Arizona Press, Tucson</w:t>
      </w:r>
    </w:p>
    <w:p w14:paraId="2B5AAEE6" w14:textId="4FE96216" w:rsidR="00DF2420" w:rsidRPr="00345D7F" w:rsidRDefault="00DF2420" w:rsidP="00DF2420">
      <w:pPr>
        <w:pStyle w:val="Reference"/>
        <w:spacing w:line="360" w:lineRule="auto"/>
        <w:rPr>
          <w:rFonts w:ascii="Courier" w:hAnsi="Courier"/>
          <w:color w:val="000000" w:themeColor="text1"/>
          <w:sz w:val="20"/>
          <w:szCs w:val="20"/>
          <w:lang w:val="nl-NL" w:eastAsia="it-IT"/>
        </w:rPr>
      </w:pPr>
      <w:proofErr w:type="spellStart"/>
      <w:r w:rsidRPr="00345D7F">
        <w:rPr>
          <w:rFonts w:ascii="Courier" w:hAnsi="Courier"/>
          <w:color w:val="000000" w:themeColor="text1"/>
          <w:sz w:val="20"/>
          <w:szCs w:val="20"/>
          <w:lang w:eastAsia="it-IT"/>
        </w:rPr>
        <w:t>Justh</w:t>
      </w:r>
      <w:proofErr w:type="spellEnd"/>
      <w:r w:rsidRPr="00345D7F">
        <w:rPr>
          <w:rFonts w:ascii="Courier" w:hAnsi="Courier"/>
          <w:color w:val="000000" w:themeColor="text1"/>
          <w:sz w:val="20"/>
          <w:szCs w:val="20"/>
          <w:lang w:eastAsia="it-IT"/>
        </w:rPr>
        <w:t>, H. L., Justus, C. G., &amp; Ramey, H. S. 2011</w:t>
      </w:r>
      <w:r w:rsidR="00367402"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fourth international workshop on the Mars atmosphere</w:t>
      </w:r>
      <w:r w:rsidR="00367402"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val="nl-NL" w:eastAsia="it-IT"/>
        </w:rPr>
        <w:t>Paris, France</w:t>
      </w:r>
    </w:p>
    <w:p w14:paraId="50F46FF1" w14:textId="30D8D0A5" w:rsidR="00DF2420" w:rsidRPr="00345D7F" w:rsidRDefault="00DF2420" w:rsidP="00DF2420">
      <w:pPr>
        <w:pStyle w:val="Reference"/>
        <w:spacing w:line="360" w:lineRule="auto"/>
        <w:rPr>
          <w:rStyle w:val="Collegamentoipertestuale"/>
          <w:rFonts w:ascii="Courier" w:hAnsi="Courier"/>
          <w:bCs/>
          <w:color w:val="000000" w:themeColor="text1"/>
          <w:sz w:val="20"/>
          <w:szCs w:val="20"/>
          <w:lang w:eastAsia="it-IT"/>
        </w:rPr>
      </w:pPr>
      <w:proofErr w:type="spellStart"/>
      <w:r w:rsidRPr="00345D7F">
        <w:rPr>
          <w:rFonts w:ascii="Courier" w:hAnsi="Courier"/>
          <w:color w:val="000000" w:themeColor="text1"/>
          <w:sz w:val="20"/>
          <w:szCs w:val="20"/>
          <w:lang w:val="nl-NL" w:eastAsia="it-IT"/>
        </w:rPr>
        <w:t>Karatekin</w:t>
      </w:r>
      <w:proofErr w:type="spellEnd"/>
      <w:r w:rsidRPr="00345D7F">
        <w:rPr>
          <w:rFonts w:ascii="Courier" w:hAnsi="Courier"/>
          <w:color w:val="000000" w:themeColor="text1"/>
          <w:sz w:val="20"/>
          <w:szCs w:val="20"/>
          <w:lang w:val="nl-NL" w:eastAsia="it-IT"/>
        </w:rPr>
        <w:t xml:space="preserve">, Ö., </w:t>
      </w:r>
      <w:proofErr w:type="spellStart"/>
      <w:r w:rsidRPr="00345D7F">
        <w:rPr>
          <w:rFonts w:ascii="Courier" w:hAnsi="Courier"/>
          <w:color w:val="000000" w:themeColor="text1"/>
          <w:sz w:val="20"/>
          <w:szCs w:val="20"/>
          <w:lang w:val="nl-NL" w:eastAsia="it-IT"/>
        </w:rPr>
        <w:t>Duron</w:t>
      </w:r>
      <w:proofErr w:type="spellEnd"/>
      <w:r w:rsidRPr="00345D7F">
        <w:rPr>
          <w:rFonts w:ascii="Courier" w:hAnsi="Courier"/>
          <w:color w:val="000000" w:themeColor="text1"/>
          <w:sz w:val="20"/>
          <w:szCs w:val="20"/>
          <w:lang w:val="nl-NL" w:eastAsia="it-IT"/>
        </w:rPr>
        <w:t xml:space="preserve">, J., </w:t>
      </w:r>
      <w:proofErr w:type="spellStart"/>
      <w:r w:rsidRPr="00345D7F">
        <w:rPr>
          <w:rFonts w:ascii="Courier" w:hAnsi="Courier"/>
          <w:color w:val="000000" w:themeColor="text1"/>
          <w:sz w:val="20"/>
          <w:szCs w:val="20"/>
          <w:lang w:val="nl-NL" w:eastAsia="it-IT"/>
        </w:rPr>
        <w:t>Rosenblatt</w:t>
      </w:r>
      <w:proofErr w:type="spellEnd"/>
      <w:r w:rsidRPr="00345D7F">
        <w:rPr>
          <w:rFonts w:ascii="Courier" w:hAnsi="Courier"/>
          <w:color w:val="000000" w:themeColor="text1"/>
          <w:sz w:val="20"/>
          <w:szCs w:val="20"/>
          <w:lang w:val="nl-NL" w:eastAsia="it-IT"/>
        </w:rPr>
        <w:t xml:space="preserve">, P., Van </w:t>
      </w:r>
      <w:proofErr w:type="spellStart"/>
      <w:r w:rsidRPr="00345D7F">
        <w:rPr>
          <w:rFonts w:ascii="Courier" w:hAnsi="Courier"/>
          <w:color w:val="000000" w:themeColor="text1"/>
          <w:sz w:val="20"/>
          <w:szCs w:val="20"/>
          <w:lang w:val="nl-NL" w:eastAsia="it-IT"/>
        </w:rPr>
        <w:t>Hoolst</w:t>
      </w:r>
      <w:proofErr w:type="spellEnd"/>
      <w:r w:rsidRPr="00345D7F">
        <w:rPr>
          <w:rFonts w:ascii="Courier" w:hAnsi="Courier"/>
          <w:color w:val="000000" w:themeColor="text1"/>
          <w:sz w:val="20"/>
          <w:szCs w:val="20"/>
          <w:lang w:val="nl-NL" w:eastAsia="it-IT"/>
        </w:rPr>
        <w:t xml:space="preserve">, T., </w:t>
      </w:r>
      <w:proofErr w:type="spellStart"/>
      <w:r w:rsidRPr="00345D7F">
        <w:rPr>
          <w:rFonts w:ascii="Courier" w:hAnsi="Courier"/>
          <w:color w:val="000000" w:themeColor="text1"/>
          <w:sz w:val="20"/>
          <w:szCs w:val="20"/>
          <w:lang w:val="nl-NL" w:eastAsia="it-IT"/>
        </w:rPr>
        <w:t>Dehant</w:t>
      </w:r>
      <w:proofErr w:type="spellEnd"/>
      <w:r w:rsidRPr="00345D7F">
        <w:rPr>
          <w:rFonts w:ascii="Courier" w:hAnsi="Courier"/>
          <w:color w:val="000000" w:themeColor="text1"/>
          <w:sz w:val="20"/>
          <w:szCs w:val="20"/>
          <w:lang w:val="nl-NL" w:eastAsia="it-IT"/>
        </w:rPr>
        <w:t xml:space="preserve">, V., &amp; </w:t>
      </w:r>
      <w:proofErr w:type="spellStart"/>
      <w:r w:rsidRPr="00345D7F">
        <w:rPr>
          <w:rFonts w:ascii="Courier" w:hAnsi="Courier"/>
          <w:color w:val="000000" w:themeColor="text1"/>
          <w:sz w:val="20"/>
          <w:szCs w:val="20"/>
          <w:lang w:val="nl-NL" w:eastAsia="it-IT"/>
        </w:rPr>
        <w:t>Barriot</w:t>
      </w:r>
      <w:proofErr w:type="spellEnd"/>
      <w:r w:rsidRPr="00345D7F">
        <w:rPr>
          <w:rFonts w:ascii="Courier" w:hAnsi="Courier"/>
          <w:color w:val="000000" w:themeColor="text1"/>
          <w:sz w:val="20"/>
          <w:szCs w:val="20"/>
          <w:lang w:val="nl-NL" w:eastAsia="it-IT"/>
        </w:rPr>
        <w:t>, J. P. 2005</w:t>
      </w:r>
      <w:r w:rsidR="00632965" w:rsidRPr="00345D7F">
        <w:rPr>
          <w:rFonts w:ascii="Courier" w:hAnsi="Courier"/>
          <w:color w:val="000000" w:themeColor="text1"/>
          <w:sz w:val="20"/>
          <w:szCs w:val="20"/>
          <w:lang w:val="nl-NL" w:eastAsia="it-IT"/>
        </w:rPr>
        <w:t>,</w:t>
      </w:r>
      <w:r w:rsidRPr="00345D7F">
        <w:rPr>
          <w:rFonts w:ascii="Courier" w:hAnsi="Courier"/>
          <w:color w:val="000000" w:themeColor="text1"/>
          <w:sz w:val="20"/>
          <w:szCs w:val="20"/>
          <w:lang w:eastAsia="it-IT"/>
        </w:rPr>
        <w:t xml:space="preserve"> </w:t>
      </w:r>
      <w:r w:rsidR="00E97AE0" w:rsidRPr="00345D7F">
        <w:rPr>
          <w:rFonts w:ascii="Courier" w:hAnsi="Courier"/>
          <w:color w:val="000000" w:themeColor="text1"/>
          <w:sz w:val="20"/>
          <w:szCs w:val="20"/>
          <w:lang w:eastAsia="it-IT"/>
        </w:rPr>
        <w:t>JGR</w:t>
      </w:r>
      <w:r w:rsidRPr="00345D7F">
        <w:rPr>
          <w:rFonts w:ascii="Courier" w:hAnsi="Courier"/>
          <w:color w:val="000000" w:themeColor="text1"/>
          <w:sz w:val="20"/>
          <w:szCs w:val="20"/>
          <w:lang w:eastAsia="it-IT"/>
        </w:rPr>
        <w:t>, 110, E06001</w:t>
      </w:r>
    </w:p>
    <w:p w14:paraId="4C7747D8" w14:textId="7F997BEE" w:rsidR="00DF2420" w:rsidRPr="00345D7F" w:rsidRDefault="00DF2420" w:rsidP="00DF2420">
      <w:pPr>
        <w:pStyle w:val="Reference"/>
        <w:spacing w:line="360" w:lineRule="auto"/>
        <w:rPr>
          <w:rFonts w:ascii="Courier" w:hAnsi="Courier"/>
          <w:color w:val="000000" w:themeColor="text1"/>
          <w:sz w:val="20"/>
          <w:szCs w:val="20"/>
        </w:rPr>
      </w:pPr>
      <w:proofErr w:type="spellStart"/>
      <w:r w:rsidRPr="00345D7F">
        <w:rPr>
          <w:rFonts w:ascii="Courier" w:hAnsi="Courier"/>
          <w:color w:val="000000" w:themeColor="text1"/>
          <w:sz w:val="20"/>
          <w:szCs w:val="20"/>
        </w:rPr>
        <w:t>Kaula</w:t>
      </w:r>
      <w:proofErr w:type="spellEnd"/>
      <w:r w:rsidRPr="00345D7F">
        <w:rPr>
          <w:rFonts w:ascii="Courier" w:hAnsi="Courier"/>
          <w:color w:val="000000" w:themeColor="text1"/>
          <w:sz w:val="20"/>
          <w:szCs w:val="20"/>
        </w:rPr>
        <w:t xml:space="preserve">, W. M. </w:t>
      </w:r>
      <w:r w:rsidR="0036710D" w:rsidRPr="00345D7F">
        <w:rPr>
          <w:rFonts w:ascii="Courier" w:hAnsi="Courier"/>
          <w:color w:val="000000" w:themeColor="text1"/>
          <w:sz w:val="20"/>
          <w:szCs w:val="20"/>
        </w:rPr>
        <w:t>1963,</w:t>
      </w:r>
      <w:r w:rsidRPr="00345D7F">
        <w:rPr>
          <w:rFonts w:ascii="Courier" w:hAnsi="Courier"/>
          <w:color w:val="000000" w:themeColor="text1"/>
          <w:sz w:val="20"/>
          <w:szCs w:val="20"/>
        </w:rPr>
        <w:t xml:space="preserve"> Theory of Satellite Geodesy: Applications of Satellites to Geodesy, Dover Publications</w:t>
      </w:r>
    </w:p>
    <w:p w14:paraId="170BF466" w14:textId="2D4291D3" w:rsidR="00DF2420" w:rsidRPr="00345D7F" w:rsidRDefault="00DF2420" w:rsidP="00DF2420">
      <w:pPr>
        <w:pStyle w:val="Reference"/>
        <w:spacing w:line="360" w:lineRule="auto"/>
        <w:rPr>
          <w:rFonts w:ascii="Courier" w:hAnsi="Courier"/>
          <w:color w:val="000000" w:themeColor="text1"/>
          <w:sz w:val="20"/>
          <w:szCs w:val="20"/>
          <w:lang w:val="it-IT"/>
        </w:rPr>
      </w:pPr>
      <w:r w:rsidRPr="00345D7F">
        <w:rPr>
          <w:rFonts w:ascii="Courier" w:hAnsi="Courier"/>
          <w:color w:val="000000" w:themeColor="text1"/>
          <w:sz w:val="20"/>
          <w:szCs w:val="20"/>
          <w:lang w:val="it-IT"/>
        </w:rPr>
        <w:t xml:space="preserve">Khan, A., </w:t>
      </w:r>
      <w:proofErr w:type="spellStart"/>
      <w:r w:rsidRPr="00345D7F">
        <w:rPr>
          <w:rFonts w:ascii="Courier" w:hAnsi="Courier"/>
          <w:color w:val="000000" w:themeColor="text1"/>
          <w:sz w:val="20"/>
          <w:szCs w:val="20"/>
          <w:lang w:val="it-IT"/>
        </w:rPr>
        <w:t>Liebske</w:t>
      </w:r>
      <w:proofErr w:type="spellEnd"/>
      <w:r w:rsidRPr="00345D7F">
        <w:rPr>
          <w:rFonts w:ascii="Courier" w:hAnsi="Courier"/>
          <w:color w:val="000000" w:themeColor="text1"/>
          <w:sz w:val="20"/>
          <w:szCs w:val="20"/>
          <w:lang w:val="it-IT"/>
        </w:rPr>
        <w:t xml:space="preserve">, C., </w:t>
      </w:r>
      <w:proofErr w:type="spellStart"/>
      <w:r w:rsidRPr="00345D7F">
        <w:rPr>
          <w:rFonts w:ascii="Courier" w:hAnsi="Courier"/>
          <w:color w:val="000000" w:themeColor="text1"/>
          <w:sz w:val="20"/>
          <w:szCs w:val="20"/>
          <w:lang w:val="it-IT"/>
        </w:rPr>
        <w:t>Rozel</w:t>
      </w:r>
      <w:proofErr w:type="spellEnd"/>
      <w:r w:rsidRPr="00345D7F">
        <w:rPr>
          <w:rFonts w:ascii="Courier" w:hAnsi="Courier"/>
          <w:color w:val="000000" w:themeColor="text1"/>
          <w:sz w:val="20"/>
          <w:szCs w:val="20"/>
          <w:lang w:val="it-IT"/>
        </w:rPr>
        <w:t xml:space="preserve">, A., </w:t>
      </w:r>
      <w:proofErr w:type="spellStart"/>
      <w:r w:rsidRPr="00345D7F">
        <w:rPr>
          <w:rFonts w:ascii="Courier" w:hAnsi="Courier"/>
          <w:color w:val="000000" w:themeColor="text1"/>
          <w:sz w:val="20"/>
          <w:szCs w:val="20"/>
          <w:lang w:val="it-IT"/>
        </w:rPr>
        <w:t>Rivoldini</w:t>
      </w:r>
      <w:proofErr w:type="spellEnd"/>
      <w:r w:rsidRPr="00345D7F">
        <w:rPr>
          <w:rFonts w:ascii="Courier" w:hAnsi="Courier"/>
          <w:color w:val="000000" w:themeColor="text1"/>
          <w:sz w:val="20"/>
          <w:szCs w:val="20"/>
          <w:lang w:val="it-IT"/>
        </w:rPr>
        <w:t xml:space="preserve">, A., </w:t>
      </w:r>
      <w:proofErr w:type="spellStart"/>
      <w:r w:rsidRPr="00345D7F">
        <w:rPr>
          <w:rFonts w:ascii="Courier" w:hAnsi="Courier"/>
          <w:color w:val="000000" w:themeColor="text1"/>
          <w:sz w:val="20"/>
          <w:szCs w:val="20"/>
          <w:lang w:val="it-IT"/>
        </w:rPr>
        <w:t>Nimmo</w:t>
      </w:r>
      <w:proofErr w:type="spellEnd"/>
      <w:r w:rsidRPr="00345D7F">
        <w:rPr>
          <w:rFonts w:ascii="Courier" w:hAnsi="Courier"/>
          <w:color w:val="000000" w:themeColor="text1"/>
          <w:sz w:val="20"/>
          <w:szCs w:val="20"/>
          <w:lang w:val="it-IT"/>
        </w:rPr>
        <w:t>, F., et al. 2018</w:t>
      </w:r>
      <w:r w:rsidR="003C6CAF" w:rsidRPr="00345D7F">
        <w:rPr>
          <w:rFonts w:ascii="Courier" w:hAnsi="Courier"/>
          <w:color w:val="000000" w:themeColor="text1"/>
          <w:sz w:val="20"/>
          <w:szCs w:val="20"/>
          <w:lang w:val="it-IT"/>
        </w:rPr>
        <w:t>, JGRE,</w:t>
      </w:r>
      <w:r w:rsidRPr="00345D7F">
        <w:rPr>
          <w:rFonts w:ascii="Courier" w:hAnsi="Courier"/>
          <w:color w:val="000000" w:themeColor="text1"/>
          <w:sz w:val="20"/>
          <w:szCs w:val="20"/>
          <w:lang w:val="it-IT"/>
        </w:rPr>
        <w:t xml:space="preserve"> 123, 575–611</w:t>
      </w:r>
    </w:p>
    <w:p w14:paraId="6DE10ABD" w14:textId="2C8F398B" w:rsidR="00445809" w:rsidRPr="00345D7F" w:rsidRDefault="00445809" w:rsidP="00DF2420">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 xml:space="preserve">Khan, A., </w:t>
      </w:r>
      <w:proofErr w:type="spellStart"/>
      <w:r w:rsidRPr="00345D7F">
        <w:rPr>
          <w:rFonts w:ascii="Courier" w:hAnsi="Courier"/>
          <w:color w:val="000000" w:themeColor="text1"/>
          <w:sz w:val="20"/>
          <w:szCs w:val="20"/>
        </w:rPr>
        <w:t>Ceylan</w:t>
      </w:r>
      <w:proofErr w:type="spellEnd"/>
      <w:r w:rsidRPr="00345D7F">
        <w:rPr>
          <w:rFonts w:ascii="Courier" w:hAnsi="Courier"/>
          <w:color w:val="000000" w:themeColor="text1"/>
          <w:sz w:val="20"/>
          <w:szCs w:val="20"/>
        </w:rPr>
        <w:t xml:space="preserve">, S., Van </w:t>
      </w:r>
      <w:proofErr w:type="spellStart"/>
      <w:r w:rsidRPr="00345D7F">
        <w:rPr>
          <w:rFonts w:ascii="Courier" w:hAnsi="Courier"/>
          <w:color w:val="000000" w:themeColor="text1"/>
          <w:sz w:val="20"/>
          <w:szCs w:val="20"/>
        </w:rPr>
        <w:t>Driel</w:t>
      </w:r>
      <w:proofErr w:type="spellEnd"/>
      <w:r w:rsidRPr="00345D7F">
        <w:rPr>
          <w:rFonts w:ascii="Courier" w:hAnsi="Courier"/>
          <w:color w:val="000000" w:themeColor="text1"/>
          <w:sz w:val="20"/>
          <w:szCs w:val="20"/>
        </w:rPr>
        <w:t>, M., et al. 2021, Sci, 373, 6553, 434-438</w:t>
      </w:r>
    </w:p>
    <w:p w14:paraId="5922B42C" w14:textId="0B10BB3B" w:rsidR="003021DA" w:rsidRPr="00345D7F" w:rsidRDefault="003021DA" w:rsidP="00DF2420">
      <w:pPr>
        <w:pStyle w:val="Reference"/>
        <w:spacing w:line="360" w:lineRule="auto"/>
        <w:rPr>
          <w:rFonts w:ascii="Courier" w:hAnsi="Courier"/>
          <w:color w:val="000000" w:themeColor="text1"/>
          <w:sz w:val="20"/>
          <w:szCs w:val="20"/>
        </w:rPr>
      </w:pPr>
      <w:proofErr w:type="spellStart"/>
      <w:r w:rsidRPr="00345D7F">
        <w:rPr>
          <w:rFonts w:ascii="Courier" w:hAnsi="Courier"/>
          <w:color w:val="000000" w:themeColor="text1"/>
          <w:sz w:val="20"/>
          <w:szCs w:val="20"/>
        </w:rPr>
        <w:t>Knapmeyer-Endrun</w:t>
      </w:r>
      <w:proofErr w:type="spellEnd"/>
      <w:r w:rsidRPr="00345D7F">
        <w:rPr>
          <w:rFonts w:ascii="Courier" w:hAnsi="Courier"/>
          <w:color w:val="000000" w:themeColor="text1"/>
          <w:sz w:val="20"/>
          <w:szCs w:val="20"/>
        </w:rPr>
        <w:t xml:space="preserve">, B., Panning, M. P., </w:t>
      </w:r>
      <w:proofErr w:type="spellStart"/>
      <w:r w:rsidRPr="00345D7F">
        <w:rPr>
          <w:rFonts w:ascii="Courier" w:hAnsi="Courier"/>
          <w:color w:val="000000" w:themeColor="text1"/>
          <w:sz w:val="20"/>
          <w:szCs w:val="20"/>
        </w:rPr>
        <w:t>Bissig</w:t>
      </w:r>
      <w:proofErr w:type="spellEnd"/>
      <w:r w:rsidRPr="00345D7F">
        <w:rPr>
          <w:rFonts w:ascii="Courier" w:hAnsi="Courier"/>
          <w:color w:val="000000" w:themeColor="text1"/>
          <w:sz w:val="20"/>
          <w:szCs w:val="20"/>
        </w:rPr>
        <w:t xml:space="preserve">, F., et al. 2021, Sci, 373, 6553, 438-443 </w:t>
      </w:r>
    </w:p>
    <w:p w14:paraId="40ABB91B" w14:textId="2C4DE204" w:rsidR="00DF2420" w:rsidRPr="00345D7F" w:rsidRDefault="00DF2420" w:rsidP="00DF2420">
      <w:pPr>
        <w:pStyle w:val="Reference"/>
        <w:spacing w:line="360" w:lineRule="auto"/>
        <w:rPr>
          <w:rFonts w:ascii="Courier" w:hAnsi="Courier"/>
          <w:bCs/>
          <w:color w:val="000000" w:themeColor="text1"/>
          <w:sz w:val="20"/>
          <w:szCs w:val="20"/>
          <w:lang w:val="nl-NL" w:eastAsia="it-IT"/>
        </w:rPr>
      </w:pPr>
      <w:proofErr w:type="spellStart"/>
      <w:r w:rsidRPr="00345D7F">
        <w:rPr>
          <w:rFonts w:ascii="Courier" w:hAnsi="Courier"/>
          <w:color w:val="000000" w:themeColor="text1"/>
          <w:sz w:val="20"/>
          <w:szCs w:val="20"/>
        </w:rPr>
        <w:t>Konopliv</w:t>
      </w:r>
      <w:proofErr w:type="spellEnd"/>
      <w:r w:rsidRPr="00345D7F">
        <w:rPr>
          <w:rFonts w:ascii="Courier" w:hAnsi="Courier"/>
          <w:color w:val="000000" w:themeColor="text1"/>
          <w:sz w:val="20"/>
          <w:szCs w:val="20"/>
        </w:rPr>
        <w:t>, A. S., &amp; Yoder, C. F.</w:t>
      </w:r>
      <w:r w:rsidR="009E7917" w:rsidRPr="00345D7F">
        <w:rPr>
          <w:rFonts w:ascii="Courier" w:hAnsi="Courier"/>
          <w:color w:val="000000" w:themeColor="text1"/>
          <w:sz w:val="20"/>
          <w:szCs w:val="20"/>
        </w:rPr>
        <w:t xml:space="preserve"> </w:t>
      </w:r>
      <w:r w:rsidRPr="00345D7F">
        <w:rPr>
          <w:rFonts w:ascii="Courier" w:hAnsi="Courier"/>
          <w:color w:val="000000" w:themeColor="text1"/>
          <w:sz w:val="20"/>
          <w:szCs w:val="20"/>
        </w:rPr>
        <w:t>1996</w:t>
      </w:r>
      <w:r w:rsidR="009E7917"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9E7917" w:rsidRPr="00345D7F">
        <w:rPr>
          <w:rFonts w:ascii="Courier" w:hAnsi="Courier"/>
          <w:color w:val="000000" w:themeColor="text1"/>
          <w:sz w:val="20"/>
          <w:szCs w:val="20"/>
        </w:rPr>
        <w:t>GeoRL</w:t>
      </w:r>
      <w:proofErr w:type="spellEnd"/>
      <w:r w:rsidRPr="00345D7F">
        <w:rPr>
          <w:rFonts w:ascii="Courier" w:hAnsi="Courier"/>
          <w:bCs/>
          <w:color w:val="000000" w:themeColor="text1"/>
          <w:sz w:val="20"/>
          <w:szCs w:val="20"/>
          <w:lang w:eastAsia="it-IT"/>
        </w:rPr>
        <w:t>, 23, 14, 1857</w:t>
      </w:r>
      <w:r w:rsidRPr="00345D7F">
        <w:rPr>
          <w:rFonts w:ascii="Courier" w:hAnsi="Courier"/>
          <w:color w:val="000000" w:themeColor="text1"/>
          <w:sz w:val="20"/>
          <w:szCs w:val="20"/>
        </w:rPr>
        <w:t>–</w:t>
      </w:r>
      <w:r w:rsidRPr="00345D7F">
        <w:rPr>
          <w:rFonts w:ascii="Courier" w:hAnsi="Courier"/>
          <w:bCs/>
          <w:color w:val="000000" w:themeColor="text1"/>
          <w:sz w:val="20"/>
          <w:szCs w:val="20"/>
          <w:lang w:eastAsia="it-IT"/>
        </w:rPr>
        <w:t>1860</w:t>
      </w:r>
    </w:p>
    <w:p w14:paraId="16E928A9" w14:textId="716CDD8F"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val="nl-NL" w:eastAsia="it-IT"/>
        </w:rPr>
        <w:t>Konopliv</w:t>
      </w:r>
      <w:proofErr w:type="spellEnd"/>
      <w:r w:rsidRPr="00345D7F">
        <w:rPr>
          <w:rFonts w:ascii="Courier" w:hAnsi="Courier"/>
          <w:color w:val="000000" w:themeColor="text1"/>
          <w:sz w:val="20"/>
          <w:szCs w:val="20"/>
          <w:lang w:val="nl-NL" w:eastAsia="it-IT"/>
        </w:rPr>
        <w:t xml:space="preserve">, A. S., </w:t>
      </w:r>
      <w:proofErr w:type="spellStart"/>
      <w:r w:rsidRPr="00345D7F">
        <w:rPr>
          <w:rFonts w:ascii="Courier" w:hAnsi="Courier"/>
          <w:color w:val="000000" w:themeColor="text1"/>
          <w:sz w:val="20"/>
          <w:szCs w:val="20"/>
          <w:lang w:val="nl-NL" w:eastAsia="it-IT"/>
        </w:rPr>
        <w:t>Banerdt</w:t>
      </w:r>
      <w:proofErr w:type="spellEnd"/>
      <w:r w:rsidRPr="00345D7F">
        <w:rPr>
          <w:rFonts w:ascii="Courier" w:hAnsi="Courier"/>
          <w:color w:val="000000" w:themeColor="text1"/>
          <w:sz w:val="20"/>
          <w:szCs w:val="20"/>
          <w:lang w:val="nl-NL" w:eastAsia="it-IT"/>
        </w:rPr>
        <w:t xml:space="preserve">, W. B. &amp; </w:t>
      </w:r>
      <w:proofErr w:type="spellStart"/>
      <w:r w:rsidRPr="00345D7F">
        <w:rPr>
          <w:rFonts w:ascii="Courier" w:hAnsi="Courier"/>
          <w:color w:val="000000" w:themeColor="text1"/>
          <w:sz w:val="20"/>
          <w:szCs w:val="20"/>
          <w:lang w:val="nl-NL" w:eastAsia="it-IT"/>
        </w:rPr>
        <w:t>Sjogren</w:t>
      </w:r>
      <w:proofErr w:type="spellEnd"/>
      <w:r w:rsidRPr="00345D7F">
        <w:rPr>
          <w:rFonts w:ascii="Courier" w:hAnsi="Courier"/>
          <w:color w:val="000000" w:themeColor="text1"/>
          <w:sz w:val="20"/>
          <w:szCs w:val="20"/>
          <w:lang w:val="nl-NL" w:eastAsia="it-IT"/>
        </w:rPr>
        <w:t>, W. L. 1999</w:t>
      </w:r>
      <w:r w:rsidR="00683610" w:rsidRPr="00345D7F">
        <w:rPr>
          <w:rFonts w:ascii="Courier" w:hAnsi="Courier"/>
          <w:color w:val="000000" w:themeColor="text1"/>
          <w:sz w:val="20"/>
          <w:szCs w:val="20"/>
          <w:lang w:val="nl-NL" w:eastAsia="it-IT"/>
        </w:rPr>
        <w:t>,</w:t>
      </w:r>
      <w:r w:rsidRPr="00345D7F">
        <w:rPr>
          <w:rFonts w:ascii="Courier" w:hAnsi="Courier"/>
          <w:color w:val="000000" w:themeColor="text1"/>
          <w:sz w:val="20"/>
          <w:szCs w:val="20"/>
          <w:lang w:val="nl-NL" w:eastAsia="it-IT"/>
        </w:rPr>
        <w:t xml:space="preserve"> </w:t>
      </w:r>
      <w:proofErr w:type="spellStart"/>
      <w:r w:rsidR="00683610"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139, 1, 3-18</w:t>
      </w:r>
    </w:p>
    <w:p w14:paraId="7D5F08A3" w14:textId="6550983F" w:rsidR="00A17867" w:rsidRPr="00345D7F" w:rsidRDefault="00A17867" w:rsidP="005D5359">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Konopliv</w:t>
      </w:r>
      <w:proofErr w:type="spellEnd"/>
      <w:r w:rsidRPr="00345D7F">
        <w:rPr>
          <w:rFonts w:ascii="Courier" w:hAnsi="Courier"/>
          <w:color w:val="000000" w:themeColor="text1"/>
          <w:sz w:val="20"/>
          <w:szCs w:val="20"/>
          <w:lang w:eastAsia="it-IT"/>
        </w:rPr>
        <w:t>,</w:t>
      </w:r>
      <w:r w:rsidR="001C44DB"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A. S.,</w:t>
      </w:r>
      <w:r w:rsidR="001C44DB" w:rsidRPr="00345D7F">
        <w:rPr>
          <w:rFonts w:ascii="Courier" w:hAnsi="Courier"/>
          <w:color w:val="000000" w:themeColor="text1"/>
          <w:sz w:val="20"/>
          <w:szCs w:val="20"/>
          <w:lang w:eastAsia="it-IT"/>
        </w:rPr>
        <w:t xml:space="preserve"> Park, R. S., Yuan, D. N., </w:t>
      </w:r>
      <w:proofErr w:type="spellStart"/>
      <w:r w:rsidR="001C44DB" w:rsidRPr="00345D7F">
        <w:rPr>
          <w:rFonts w:ascii="Courier" w:hAnsi="Courier"/>
          <w:color w:val="000000" w:themeColor="text1"/>
          <w:sz w:val="20"/>
          <w:szCs w:val="20"/>
          <w:lang w:eastAsia="it-IT"/>
        </w:rPr>
        <w:t>Asmar</w:t>
      </w:r>
      <w:proofErr w:type="spellEnd"/>
      <w:r w:rsidR="001C44DB" w:rsidRPr="00345D7F">
        <w:rPr>
          <w:rFonts w:ascii="Courier" w:hAnsi="Courier"/>
          <w:color w:val="000000" w:themeColor="text1"/>
          <w:sz w:val="20"/>
          <w:szCs w:val="20"/>
          <w:lang w:eastAsia="it-IT"/>
        </w:rPr>
        <w:t>, S. W., Watkins, M. M.</w:t>
      </w:r>
      <w:r w:rsidRPr="00345D7F">
        <w:rPr>
          <w:rFonts w:ascii="Courier" w:hAnsi="Courier"/>
          <w:color w:val="000000" w:themeColor="text1"/>
          <w:sz w:val="20"/>
          <w:szCs w:val="20"/>
          <w:lang w:eastAsia="it-IT"/>
        </w:rPr>
        <w:t xml:space="preserve"> et al. 2013, J</w:t>
      </w:r>
      <w:r w:rsidR="001C44DB" w:rsidRPr="00345D7F">
        <w:rPr>
          <w:rFonts w:ascii="Courier" w:hAnsi="Courier"/>
          <w:color w:val="000000" w:themeColor="text1"/>
          <w:sz w:val="20"/>
          <w:szCs w:val="20"/>
          <w:lang w:eastAsia="it-IT"/>
        </w:rPr>
        <w:t>GR</w:t>
      </w:r>
      <w:r w:rsidR="00497C74" w:rsidRPr="00345D7F">
        <w:rPr>
          <w:rFonts w:ascii="Courier" w:hAnsi="Courier"/>
          <w:color w:val="000000" w:themeColor="text1"/>
          <w:sz w:val="20"/>
          <w:szCs w:val="20"/>
          <w:lang w:eastAsia="it-IT"/>
        </w:rPr>
        <w:t>E</w:t>
      </w:r>
      <w:r w:rsidRPr="00345D7F">
        <w:rPr>
          <w:rFonts w:ascii="Courier" w:hAnsi="Courier"/>
          <w:color w:val="000000" w:themeColor="text1"/>
          <w:sz w:val="20"/>
          <w:szCs w:val="20"/>
          <w:lang w:eastAsia="it-IT"/>
        </w:rPr>
        <w:t>, 118, 1415– 1434</w:t>
      </w:r>
    </w:p>
    <w:p w14:paraId="09C9ABCC" w14:textId="37AE3803"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Konopliv</w:t>
      </w:r>
      <w:proofErr w:type="spellEnd"/>
      <w:r w:rsidRPr="00345D7F">
        <w:rPr>
          <w:rFonts w:ascii="Courier" w:hAnsi="Courier"/>
          <w:color w:val="000000" w:themeColor="text1"/>
          <w:sz w:val="20"/>
          <w:szCs w:val="20"/>
          <w:lang w:eastAsia="it-IT"/>
        </w:rPr>
        <w:t xml:space="preserve">, A. S., Park, R. S. &amp; </w:t>
      </w:r>
      <w:proofErr w:type="spellStart"/>
      <w:r w:rsidRPr="00345D7F">
        <w:rPr>
          <w:rFonts w:ascii="Courier" w:hAnsi="Courier"/>
          <w:color w:val="000000" w:themeColor="text1"/>
          <w:sz w:val="20"/>
          <w:szCs w:val="20"/>
          <w:lang w:eastAsia="it-IT"/>
        </w:rPr>
        <w:t>Folkner</w:t>
      </w:r>
      <w:proofErr w:type="spellEnd"/>
      <w:r w:rsidRPr="00345D7F">
        <w:rPr>
          <w:rFonts w:ascii="Courier" w:hAnsi="Courier"/>
          <w:color w:val="000000" w:themeColor="text1"/>
          <w:sz w:val="20"/>
          <w:szCs w:val="20"/>
          <w:lang w:eastAsia="it-IT"/>
        </w:rPr>
        <w:t xml:space="preserve"> W. M. 2016</w:t>
      </w:r>
      <w:r w:rsidR="009A36D0" w:rsidRPr="00345D7F">
        <w:rPr>
          <w:rFonts w:ascii="Courier" w:hAnsi="Courier"/>
          <w:color w:val="000000" w:themeColor="text1"/>
          <w:sz w:val="20"/>
          <w:szCs w:val="20"/>
          <w:lang w:eastAsia="it-IT"/>
        </w:rPr>
        <w:t xml:space="preserve">, </w:t>
      </w:r>
      <w:proofErr w:type="spellStart"/>
      <w:r w:rsidRPr="00345D7F">
        <w:rPr>
          <w:rFonts w:ascii="Courier" w:hAnsi="Courier"/>
          <w:color w:val="000000" w:themeColor="text1"/>
          <w:sz w:val="20"/>
          <w:szCs w:val="20"/>
          <w:lang w:eastAsia="it-IT"/>
        </w:rPr>
        <w:t>Ica</w:t>
      </w:r>
      <w:r w:rsidR="009A36D0" w:rsidRPr="00345D7F">
        <w:rPr>
          <w:rFonts w:ascii="Courier" w:hAnsi="Courier"/>
          <w:color w:val="000000" w:themeColor="text1"/>
          <w:sz w:val="20"/>
          <w:szCs w:val="20"/>
          <w:lang w:eastAsia="it-IT"/>
        </w:rPr>
        <w:t>r</w:t>
      </w:r>
      <w:proofErr w:type="spellEnd"/>
      <w:r w:rsidRPr="00345D7F">
        <w:rPr>
          <w:rFonts w:ascii="Courier" w:hAnsi="Courier"/>
          <w:color w:val="000000" w:themeColor="text1"/>
          <w:sz w:val="20"/>
          <w:szCs w:val="20"/>
          <w:lang w:eastAsia="it-IT"/>
        </w:rPr>
        <w:t>, 274, 253-260</w:t>
      </w:r>
    </w:p>
    <w:p w14:paraId="64FFEBC6" w14:textId="2953743F" w:rsidR="00B95566" w:rsidRPr="00345D7F" w:rsidRDefault="00B95566" w:rsidP="00B95566">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Konopliv</w:t>
      </w:r>
      <w:proofErr w:type="spellEnd"/>
      <w:r w:rsidRPr="00345D7F">
        <w:rPr>
          <w:rFonts w:ascii="Courier" w:hAnsi="Courier"/>
          <w:color w:val="000000" w:themeColor="text1"/>
          <w:sz w:val="20"/>
          <w:szCs w:val="20"/>
          <w:lang w:eastAsia="it-IT"/>
        </w:rPr>
        <w:t>, A. S., Park, R. S.</w:t>
      </w:r>
      <w:r w:rsidR="00A17867" w:rsidRPr="00345D7F">
        <w:rPr>
          <w:rFonts w:ascii="Courier" w:hAnsi="Courier"/>
          <w:color w:val="000000" w:themeColor="text1"/>
          <w:sz w:val="20"/>
          <w:szCs w:val="20"/>
          <w:lang w:eastAsia="it-IT"/>
        </w:rPr>
        <w:t xml:space="preserve"> &amp;</w:t>
      </w:r>
      <w:r w:rsidRPr="00345D7F">
        <w:rPr>
          <w:rFonts w:ascii="Courier" w:hAnsi="Courier"/>
          <w:color w:val="000000" w:themeColor="text1"/>
          <w:sz w:val="20"/>
          <w:szCs w:val="20"/>
          <w:lang w:eastAsia="it-IT"/>
        </w:rPr>
        <w:t xml:space="preserve"> </w:t>
      </w:r>
      <w:proofErr w:type="spellStart"/>
      <w:r w:rsidRPr="00345D7F">
        <w:rPr>
          <w:rFonts w:ascii="Courier" w:hAnsi="Courier"/>
          <w:color w:val="000000" w:themeColor="text1"/>
          <w:sz w:val="20"/>
          <w:szCs w:val="20"/>
          <w:lang w:eastAsia="it-IT"/>
        </w:rPr>
        <w:t>Ermakov</w:t>
      </w:r>
      <w:proofErr w:type="spellEnd"/>
      <w:r w:rsidRPr="00345D7F">
        <w:rPr>
          <w:rFonts w:ascii="Courier" w:hAnsi="Courier"/>
          <w:color w:val="000000" w:themeColor="text1"/>
          <w:sz w:val="20"/>
          <w:szCs w:val="20"/>
          <w:lang w:eastAsia="it-IT"/>
        </w:rPr>
        <w:t xml:space="preserve">, A. I. 2020, </w:t>
      </w:r>
      <w:proofErr w:type="spellStart"/>
      <w:r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335, 113386</w:t>
      </w:r>
    </w:p>
    <w:p w14:paraId="18D060C4" w14:textId="1AA8B60D"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Lebonnois</w:t>
      </w:r>
      <w:proofErr w:type="spellEnd"/>
      <w:r w:rsidRPr="00345D7F">
        <w:rPr>
          <w:rFonts w:ascii="Courier" w:hAnsi="Courier"/>
          <w:color w:val="000000" w:themeColor="text1"/>
          <w:sz w:val="20"/>
          <w:szCs w:val="20"/>
          <w:lang w:eastAsia="it-IT"/>
        </w:rPr>
        <w:t xml:space="preserve">, S., </w:t>
      </w:r>
      <w:proofErr w:type="spellStart"/>
      <w:r w:rsidRPr="00345D7F">
        <w:rPr>
          <w:rFonts w:ascii="Courier" w:hAnsi="Courier"/>
          <w:color w:val="000000" w:themeColor="text1"/>
          <w:sz w:val="20"/>
          <w:szCs w:val="20"/>
          <w:lang w:eastAsia="it-IT"/>
        </w:rPr>
        <w:t>Hourdin</w:t>
      </w:r>
      <w:proofErr w:type="spellEnd"/>
      <w:r w:rsidRPr="00345D7F">
        <w:rPr>
          <w:rFonts w:ascii="Courier" w:hAnsi="Courier"/>
          <w:color w:val="000000" w:themeColor="text1"/>
          <w:sz w:val="20"/>
          <w:szCs w:val="20"/>
          <w:lang w:eastAsia="it-IT"/>
        </w:rPr>
        <w:t xml:space="preserve">, F., </w:t>
      </w:r>
      <w:proofErr w:type="spellStart"/>
      <w:r w:rsidRPr="00345D7F">
        <w:rPr>
          <w:rFonts w:ascii="Courier" w:hAnsi="Courier"/>
          <w:color w:val="000000" w:themeColor="text1"/>
          <w:sz w:val="20"/>
          <w:szCs w:val="20"/>
          <w:lang w:eastAsia="it-IT"/>
        </w:rPr>
        <w:t>Eymet</w:t>
      </w:r>
      <w:proofErr w:type="spellEnd"/>
      <w:r w:rsidRPr="00345D7F">
        <w:rPr>
          <w:rFonts w:ascii="Courier" w:hAnsi="Courier"/>
          <w:color w:val="000000" w:themeColor="text1"/>
          <w:sz w:val="20"/>
          <w:szCs w:val="20"/>
          <w:lang w:eastAsia="it-IT"/>
        </w:rPr>
        <w:t>, V., Crespin, A., Fournier, R., &amp; Forget, F. 2010,</w:t>
      </w:r>
      <w:r w:rsidR="0070344D" w:rsidRPr="00345D7F">
        <w:rPr>
          <w:rFonts w:ascii="Courier" w:hAnsi="Courier"/>
          <w:color w:val="000000" w:themeColor="text1"/>
          <w:sz w:val="20"/>
          <w:szCs w:val="20"/>
          <w:lang w:eastAsia="it-IT"/>
        </w:rPr>
        <w:t xml:space="preserve"> JGR,</w:t>
      </w:r>
      <w:r w:rsidRPr="00345D7F">
        <w:rPr>
          <w:rFonts w:ascii="Courier" w:hAnsi="Courier"/>
          <w:color w:val="000000" w:themeColor="text1"/>
          <w:sz w:val="20"/>
          <w:szCs w:val="20"/>
          <w:lang w:eastAsia="it-IT"/>
        </w:rPr>
        <w:t xml:space="preserve"> 115, E06006</w:t>
      </w:r>
    </w:p>
    <w:p w14:paraId="0D1D06C3" w14:textId="4A505D92" w:rsidR="00DF2420" w:rsidRPr="00345D7F" w:rsidRDefault="00DF2420" w:rsidP="00DF2420">
      <w:pPr>
        <w:pStyle w:val="Reference"/>
        <w:spacing w:line="360" w:lineRule="auto"/>
        <w:rPr>
          <w:rStyle w:val="Collegamentoipertestuale"/>
          <w:rFonts w:ascii="Courier" w:hAnsi="Courier"/>
          <w:bCs/>
          <w:color w:val="000000" w:themeColor="text1"/>
          <w:sz w:val="20"/>
          <w:szCs w:val="20"/>
          <w:lang w:val="it-IT" w:eastAsia="it-IT"/>
        </w:rPr>
      </w:pPr>
      <w:proofErr w:type="spellStart"/>
      <w:r w:rsidRPr="00345D7F">
        <w:rPr>
          <w:rFonts w:ascii="Courier" w:hAnsi="Courier"/>
          <w:color w:val="000000" w:themeColor="text1"/>
          <w:sz w:val="20"/>
          <w:szCs w:val="20"/>
          <w:lang w:val="it-IT" w:eastAsia="it-IT"/>
        </w:rPr>
        <w:t>Lebonnois</w:t>
      </w:r>
      <w:proofErr w:type="spellEnd"/>
      <w:r w:rsidRPr="00345D7F">
        <w:rPr>
          <w:rFonts w:ascii="Courier" w:hAnsi="Courier"/>
          <w:color w:val="000000" w:themeColor="text1"/>
          <w:sz w:val="20"/>
          <w:szCs w:val="20"/>
          <w:lang w:val="it-IT" w:eastAsia="it-IT"/>
        </w:rPr>
        <w:t xml:space="preserve">, S., </w:t>
      </w:r>
      <w:proofErr w:type="spellStart"/>
      <w:r w:rsidRPr="00345D7F">
        <w:rPr>
          <w:rFonts w:ascii="Courier" w:hAnsi="Courier"/>
          <w:color w:val="000000" w:themeColor="text1"/>
          <w:sz w:val="20"/>
          <w:szCs w:val="20"/>
          <w:lang w:val="it-IT" w:eastAsia="it-IT"/>
        </w:rPr>
        <w:t>Sugimoto</w:t>
      </w:r>
      <w:proofErr w:type="spellEnd"/>
      <w:r w:rsidRPr="00345D7F">
        <w:rPr>
          <w:rFonts w:ascii="Courier" w:hAnsi="Courier"/>
          <w:color w:val="000000" w:themeColor="text1"/>
          <w:sz w:val="20"/>
          <w:szCs w:val="20"/>
          <w:lang w:val="it-IT" w:eastAsia="it-IT"/>
        </w:rPr>
        <w:t>, N. &amp; Gilli, G. 2016</w:t>
      </w:r>
      <w:r w:rsidR="005D0E20" w:rsidRPr="00345D7F">
        <w:rPr>
          <w:rFonts w:ascii="Courier" w:hAnsi="Courier"/>
          <w:color w:val="000000" w:themeColor="text1"/>
          <w:sz w:val="20"/>
          <w:szCs w:val="20"/>
          <w:lang w:val="it-IT" w:eastAsia="it-IT"/>
        </w:rPr>
        <w:t xml:space="preserve">, </w:t>
      </w:r>
      <w:proofErr w:type="spellStart"/>
      <w:r w:rsidRPr="00345D7F">
        <w:rPr>
          <w:rFonts w:ascii="Courier" w:hAnsi="Courier"/>
          <w:color w:val="000000" w:themeColor="text1"/>
          <w:sz w:val="20"/>
          <w:szCs w:val="20"/>
          <w:lang w:val="it-IT" w:eastAsia="it-IT"/>
        </w:rPr>
        <w:t>Icar</w:t>
      </w:r>
      <w:proofErr w:type="spellEnd"/>
      <w:r w:rsidRPr="00345D7F">
        <w:rPr>
          <w:rFonts w:ascii="Courier" w:hAnsi="Courier"/>
          <w:color w:val="000000" w:themeColor="text1"/>
          <w:sz w:val="20"/>
          <w:szCs w:val="20"/>
          <w:lang w:val="it-IT" w:eastAsia="it-IT"/>
        </w:rPr>
        <w:t>, 278, 38-51</w:t>
      </w:r>
    </w:p>
    <w:p w14:paraId="2D992C3A" w14:textId="4F21F953" w:rsidR="00DF2420" w:rsidRPr="00345D7F" w:rsidRDefault="00DF2420" w:rsidP="00DF2420">
      <w:pPr>
        <w:pStyle w:val="Reference"/>
        <w:spacing w:line="360" w:lineRule="auto"/>
        <w:rPr>
          <w:rStyle w:val="Collegamentoipertestuale"/>
          <w:rFonts w:ascii="Courier" w:hAnsi="Courier"/>
          <w:bCs/>
          <w:color w:val="000000" w:themeColor="text1"/>
          <w:sz w:val="20"/>
          <w:szCs w:val="20"/>
          <w:lang w:val="it-IT" w:eastAsia="it-IT"/>
        </w:rPr>
      </w:pPr>
      <w:proofErr w:type="spellStart"/>
      <w:r w:rsidRPr="00345D7F">
        <w:rPr>
          <w:rFonts w:ascii="Courier" w:hAnsi="Courier"/>
          <w:color w:val="000000" w:themeColor="text1"/>
          <w:sz w:val="20"/>
          <w:szCs w:val="20"/>
          <w:lang w:val="it-IT" w:eastAsia="it-IT"/>
        </w:rPr>
        <w:t>Leuliette</w:t>
      </w:r>
      <w:proofErr w:type="spellEnd"/>
      <w:r w:rsidRPr="00345D7F">
        <w:rPr>
          <w:rFonts w:ascii="Courier" w:hAnsi="Courier"/>
          <w:color w:val="000000" w:themeColor="text1"/>
          <w:sz w:val="20"/>
          <w:szCs w:val="20"/>
          <w:lang w:val="it-IT" w:eastAsia="it-IT"/>
        </w:rPr>
        <w:t xml:space="preserve">, E. W., </w:t>
      </w:r>
      <w:proofErr w:type="spellStart"/>
      <w:r w:rsidRPr="00345D7F">
        <w:rPr>
          <w:rFonts w:ascii="Courier" w:hAnsi="Courier"/>
          <w:color w:val="000000" w:themeColor="text1"/>
          <w:sz w:val="20"/>
          <w:szCs w:val="20"/>
          <w:lang w:val="it-IT" w:eastAsia="it-IT"/>
        </w:rPr>
        <w:t>Nerem</w:t>
      </w:r>
      <w:proofErr w:type="spellEnd"/>
      <w:r w:rsidRPr="00345D7F">
        <w:rPr>
          <w:rFonts w:ascii="Courier" w:hAnsi="Courier"/>
          <w:color w:val="000000" w:themeColor="text1"/>
          <w:sz w:val="20"/>
          <w:szCs w:val="20"/>
          <w:lang w:val="it-IT" w:eastAsia="it-IT"/>
        </w:rPr>
        <w:t>, R. S. &amp; Russell, G. L. 2002</w:t>
      </w:r>
      <w:r w:rsidR="00277785" w:rsidRPr="00345D7F">
        <w:rPr>
          <w:rFonts w:ascii="Courier" w:hAnsi="Courier"/>
          <w:color w:val="000000" w:themeColor="text1"/>
          <w:sz w:val="20"/>
          <w:szCs w:val="20"/>
          <w:lang w:val="it-IT" w:eastAsia="it-IT"/>
        </w:rPr>
        <w:t>,</w:t>
      </w:r>
      <w:r w:rsidRPr="00345D7F">
        <w:rPr>
          <w:rFonts w:ascii="Courier" w:hAnsi="Courier"/>
          <w:color w:val="000000" w:themeColor="text1"/>
          <w:sz w:val="20"/>
          <w:szCs w:val="20"/>
          <w:lang w:val="it-IT" w:eastAsia="it-IT"/>
        </w:rPr>
        <w:t xml:space="preserve"> </w:t>
      </w:r>
      <w:r w:rsidR="00277785" w:rsidRPr="00345D7F">
        <w:rPr>
          <w:rFonts w:ascii="Courier" w:hAnsi="Courier"/>
          <w:color w:val="000000" w:themeColor="text1"/>
          <w:sz w:val="20"/>
          <w:szCs w:val="20"/>
          <w:lang w:val="it-IT" w:eastAsia="it-IT"/>
        </w:rPr>
        <w:t>JGRB</w:t>
      </w:r>
      <w:r w:rsidRPr="00345D7F">
        <w:rPr>
          <w:rFonts w:ascii="Courier" w:hAnsi="Courier"/>
          <w:color w:val="000000" w:themeColor="text1"/>
          <w:sz w:val="20"/>
          <w:szCs w:val="20"/>
          <w:lang w:val="it-IT" w:eastAsia="it-IT"/>
        </w:rPr>
        <w:t>, 107 (B6)</w:t>
      </w:r>
    </w:p>
    <w:p w14:paraId="68426830" w14:textId="4990D961" w:rsidR="00DF2420" w:rsidRPr="00345D7F" w:rsidRDefault="00DF2420" w:rsidP="00DF2420">
      <w:pPr>
        <w:pStyle w:val="Reference"/>
        <w:spacing w:line="360" w:lineRule="auto"/>
        <w:rPr>
          <w:rStyle w:val="Collegamentoipertestuale"/>
          <w:rFonts w:ascii="Courier" w:hAnsi="Courier"/>
          <w:bCs/>
          <w:color w:val="000000" w:themeColor="text1"/>
          <w:sz w:val="20"/>
          <w:szCs w:val="20"/>
          <w:u w:val="none"/>
          <w:lang w:val="it-IT" w:eastAsia="it-IT"/>
        </w:rPr>
      </w:pPr>
      <w:proofErr w:type="spellStart"/>
      <w:r w:rsidRPr="00345D7F">
        <w:rPr>
          <w:rStyle w:val="Collegamentoipertestuale"/>
          <w:rFonts w:ascii="Courier" w:hAnsi="Courier"/>
          <w:color w:val="000000" w:themeColor="text1"/>
          <w:sz w:val="20"/>
          <w:szCs w:val="20"/>
          <w:u w:val="none"/>
          <w:lang w:val="it-IT" w:eastAsia="it-IT"/>
        </w:rPr>
        <w:lastRenderedPageBreak/>
        <w:t>Lemoine</w:t>
      </w:r>
      <w:proofErr w:type="spellEnd"/>
      <w:r w:rsidRPr="00345D7F">
        <w:rPr>
          <w:rStyle w:val="Collegamentoipertestuale"/>
          <w:rFonts w:ascii="Courier" w:hAnsi="Courier"/>
          <w:color w:val="000000" w:themeColor="text1"/>
          <w:sz w:val="20"/>
          <w:szCs w:val="20"/>
          <w:u w:val="none"/>
          <w:lang w:val="it-IT" w:eastAsia="it-IT"/>
        </w:rPr>
        <w:t xml:space="preserve">, F. G., </w:t>
      </w:r>
      <w:proofErr w:type="spellStart"/>
      <w:r w:rsidRPr="00345D7F">
        <w:rPr>
          <w:rStyle w:val="Collegamentoipertestuale"/>
          <w:rFonts w:ascii="Courier" w:hAnsi="Courier"/>
          <w:color w:val="000000" w:themeColor="text1"/>
          <w:sz w:val="20"/>
          <w:szCs w:val="20"/>
          <w:u w:val="none"/>
          <w:lang w:val="it-IT" w:eastAsia="it-IT"/>
        </w:rPr>
        <w:t>Goossens</w:t>
      </w:r>
      <w:proofErr w:type="spellEnd"/>
      <w:r w:rsidRPr="00345D7F">
        <w:rPr>
          <w:rStyle w:val="Collegamentoipertestuale"/>
          <w:rFonts w:ascii="Courier" w:hAnsi="Courier"/>
          <w:color w:val="000000" w:themeColor="text1"/>
          <w:sz w:val="20"/>
          <w:szCs w:val="20"/>
          <w:u w:val="none"/>
          <w:lang w:val="it-IT" w:eastAsia="it-IT"/>
        </w:rPr>
        <w:t xml:space="preserve">, S., </w:t>
      </w:r>
      <w:proofErr w:type="spellStart"/>
      <w:r w:rsidRPr="00345D7F">
        <w:rPr>
          <w:rStyle w:val="Collegamentoipertestuale"/>
          <w:rFonts w:ascii="Courier" w:hAnsi="Courier"/>
          <w:color w:val="000000" w:themeColor="text1"/>
          <w:sz w:val="20"/>
          <w:szCs w:val="20"/>
          <w:u w:val="none"/>
          <w:lang w:val="it-IT" w:eastAsia="it-IT"/>
        </w:rPr>
        <w:t>Sabaka</w:t>
      </w:r>
      <w:proofErr w:type="spellEnd"/>
      <w:r w:rsidRPr="00345D7F">
        <w:rPr>
          <w:rStyle w:val="Collegamentoipertestuale"/>
          <w:rFonts w:ascii="Courier" w:hAnsi="Courier"/>
          <w:color w:val="000000" w:themeColor="text1"/>
          <w:sz w:val="20"/>
          <w:szCs w:val="20"/>
          <w:u w:val="none"/>
          <w:lang w:val="it-IT" w:eastAsia="it-IT"/>
        </w:rPr>
        <w:t xml:space="preserve">, T., Nicholas, J. B., </w:t>
      </w:r>
      <w:proofErr w:type="spellStart"/>
      <w:r w:rsidRPr="00345D7F">
        <w:rPr>
          <w:rStyle w:val="Collegamentoipertestuale"/>
          <w:rFonts w:ascii="Courier" w:hAnsi="Courier"/>
          <w:color w:val="000000" w:themeColor="text1"/>
          <w:sz w:val="20"/>
          <w:szCs w:val="20"/>
          <w:u w:val="none"/>
          <w:lang w:val="it-IT" w:eastAsia="it-IT"/>
        </w:rPr>
        <w:t>Mazarico</w:t>
      </w:r>
      <w:proofErr w:type="spellEnd"/>
      <w:r w:rsidRPr="00345D7F">
        <w:rPr>
          <w:rStyle w:val="Collegamentoipertestuale"/>
          <w:rFonts w:ascii="Courier" w:hAnsi="Courier"/>
          <w:color w:val="000000" w:themeColor="text1"/>
          <w:sz w:val="20"/>
          <w:szCs w:val="20"/>
          <w:u w:val="none"/>
          <w:lang w:val="it-IT" w:eastAsia="it-IT"/>
        </w:rPr>
        <w:t>, E</w:t>
      </w:r>
      <w:r w:rsidR="00874883" w:rsidRPr="00345D7F">
        <w:rPr>
          <w:rStyle w:val="Collegamentoipertestuale"/>
          <w:rFonts w:ascii="Courier" w:hAnsi="Courier"/>
          <w:color w:val="000000" w:themeColor="text1"/>
          <w:sz w:val="20"/>
          <w:szCs w:val="20"/>
          <w:u w:val="none"/>
          <w:lang w:val="it-IT" w:eastAsia="it-IT"/>
        </w:rPr>
        <w:t xml:space="preserve">., </w:t>
      </w:r>
      <w:r w:rsidRPr="00345D7F">
        <w:rPr>
          <w:rStyle w:val="Collegamentoipertestuale"/>
          <w:rFonts w:ascii="Courier" w:hAnsi="Courier"/>
          <w:color w:val="000000" w:themeColor="text1"/>
          <w:sz w:val="20"/>
          <w:szCs w:val="20"/>
          <w:u w:val="none"/>
          <w:lang w:val="it-IT" w:eastAsia="it-IT"/>
        </w:rPr>
        <w:t>et al. 2014</w:t>
      </w:r>
      <w:r w:rsidR="00FA5193" w:rsidRPr="00345D7F">
        <w:rPr>
          <w:rStyle w:val="Collegamentoipertestuale"/>
          <w:rFonts w:ascii="Courier" w:hAnsi="Courier"/>
          <w:color w:val="000000" w:themeColor="text1"/>
          <w:sz w:val="20"/>
          <w:szCs w:val="20"/>
          <w:u w:val="none"/>
          <w:lang w:val="it-IT" w:eastAsia="it-IT"/>
        </w:rPr>
        <w:t>,</w:t>
      </w:r>
      <w:r w:rsidRPr="00345D7F">
        <w:rPr>
          <w:rStyle w:val="Collegamentoipertestuale"/>
          <w:rFonts w:ascii="Courier" w:hAnsi="Courier"/>
          <w:color w:val="000000" w:themeColor="text1"/>
          <w:sz w:val="20"/>
          <w:szCs w:val="20"/>
          <w:u w:val="none"/>
          <w:lang w:val="it-IT" w:eastAsia="it-IT"/>
        </w:rPr>
        <w:t xml:space="preserve"> </w:t>
      </w:r>
      <w:proofErr w:type="spellStart"/>
      <w:r w:rsidR="00FA5193" w:rsidRPr="00345D7F">
        <w:rPr>
          <w:rStyle w:val="Collegamentoipertestuale"/>
          <w:rFonts w:ascii="Courier" w:hAnsi="Courier"/>
          <w:color w:val="000000" w:themeColor="text1"/>
          <w:sz w:val="20"/>
          <w:szCs w:val="20"/>
          <w:u w:val="none"/>
          <w:lang w:val="it-IT" w:eastAsia="it-IT"/>
        </w:rPr>
        <w:t>GeoRL</w:t>
      </w:r>
      <w:proofErr w:type="spellEnd"/>
      <w:r w:rsidRPr="00345D7F">
        <w:rPr>
          <w:rStyle w:val="Collegamentoipertestuale"/>
          <w:rFonts w:ascii="Courier" w:hAnsi="Courier"/>
          <w:color w:val="000000" w:themeColor="text1"/>
          <w:sz w:val="20"/>
          <w:szCs w:val="20"/>
          <w:u w:val="none"/>
          <w:lang w:val="it-IT" w:eastAsia="it-IT"/>
        </w:rPr>
        <w:t>, 41, 3382–3389</w:t>
      </w:r>
    </w:p>
    <w:p w14:paraId="56A3DF57" w14:textId="1CBCB7C0" w:rsidR="00DF2420" w:rsidRPr="00345D7F" w:rsidRDefault="00DF2420" w:rsidP="00DF2420">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Love, A. E. H. 1911</w:t>
      </w:r>
      <w:r w:rsidR="00433B77" w:rsidRPr="00345D7F">
        <w:rPr>
          <w:rFonts w:ascii="Courier" w:hAnsi="Courier"/>
          <w:color w:val="000000" w:themeColor="text1"/>
          <w:sz w:val="20"/>
          <w:szCs w:val="20"/>
        </w:rPr>
        <w:t>,</w:t>
      </w:r>
      <w:r w:rsidRPr="00345D7F">
        <w:rPr>
          <w:rFonts w:ascii="Courier" w:hAnsi="Courier"/>
          <w:color w:val="000000" w:themeColor="text1"/>
          <w:sz w:val="20"/>
          <w:szCs w:val="20"/>
        </w:rPr>
        <w:t xml:space="preserve"> Some Problems of Geodynamics, Dover, New York.</w:t>
      </w:r>
    </w:p>
    <w:p w14:paraId="0EE1F0B5" w14:textId="61F7AD5F" w:rsidR="00FA049B" w:rsidRPr="00345D7F" w:rsidRDefault="00FA049B" w:rsidP="00C42005">
      <w:pPr>
        <w:pStyle w:val="Reference"/>
        <w:spacing w:line="360" w:lineRule="auto"/>
        <w:rPr>
          <w:rFonts w:ascii="Courier" w:hAnsi="Courier"/>
          <w:color w:val="000000" w:themeColor="text1"/>
          <w:sz w:val="20"/>
          <w:szCs w:val="20"/>
          <w:lang w:val="it-IT"/>
        </w:rPr>
      </w:pPr>
      <w:r w:rsidRPr="00345D7F">
        <w:rPr>
          <w:rFonts w:ascii="Courier" w:hAnsi="Courier"/>
          <w:color w:val="000000" w:themeColor="text1"/>
          <w:sz w:val="20"/>
          <w:szCs w:val="20"/>
          <w:lang w:val="it-IT"/>
        </w:rPr>
        <w:t>Margot, J.-L.</w:t>
      </w:r>
      <w:r w:rsidR="005170CC" w:rsidRPr="00345D7F">
        <w:rPr>
          <w:rFonts w:ascii="Courier" w:hAnsi="Courier"/>
          <w:color w:val="000000" w:themeColor="text1"/>
          <w:sz w:val="20"/>
          <w:szCs w:val="20"/>
          <w:lang w:val="it-IT"/>
        </w:rPr>
        <w:t>, Campbell, D.B., Giorgini, J.D. et al. 2021, </w:t>
      </w:r>
      <w:proofErr w:type="spellStart"/>
      <w:r w:rsidR="005170CC" w:rsidRPr="00345D7F">
        <w:rPr>
          <w:rFonts w:ascii="Courier" w:hAnsi="Courier"/>
          <w:color w:val="000000" w:themeColor="text1"/>
          <w:sz w:val="20"/>
          <w:szCs w:val="20"/>
          <w:lang w:val="it-IT"/>
        </w:rPr>
        <w:t>NatAs</w:t>
      </w:r>
      <w:proofErr w:type="spellEnd"/>
      <w:r w:rsidR="0083008C" w:rsidRPr="00345D7F">
        <w:rPr>
          <w:rFonts w:ascii="Courier" w:hAnsi="Courier"/>
          <w:color w:val="000000" w:themeColor="text1"/>
          <w:sz w:val="20"/>
          <w:szCs w:val="20"/>
          <w:lang w:val="it-IT"/>
        </w:rPr>
        <w:t>,</w:t>
      </w:r>
      <w:r w:rsidR="0083008C" w:rsidRPr="00345D7F">
        <w:rPr>
          <w:rFonts w:ascii="Courier" w:hAnsi="Courier"/>
          <w:b/>
          <w:bCs/>
          <w:color w:val="000000" w:themeColor="text1"/>
          <w:sz w:val="20"/>
          <w:szCs w:val="20"/>
          <w:lang w:val="it-IT"/>
        </w:rPr>
        <w:t xml:space="preserve"> </w:t>
      </w:r>
      <w:r w:rsidR="0083008C" w:rsidRPr="00345D7F">
        <w:rPr>
          <w:rFonts w:ascii="Courier" w:hAnsi="Courier"/>
          <w:color w:val="000000" w:themeColor="text1"/>
          <w:sz w:val="20"/>
          <w:szCs w:val="20"/>
          <w:lang w:val="it-IT"/>
        </w:rPr>
        <w:t>5,</w:t>
      </w:r>
      <w:r w:rsidR="0083008C" w:rsidRPr="00345D7F">
        <w:rPr>
          <w:rFonts w:ascii="Courier" w:hAnsi="Courier"/>
          <w:b/>
          <w:bCs/>
          <w:color w:val="000000" w:themeColor="text1"/>
          <w:sz w:val="20"/>
          <w:szCs w:val="20"/>
          <w:lang w:val="it-IT"/>
        </w:rPr>
        <w:t xml:space="preserve"> </w:t>
      </w:r>
      <w:r w:rsidR="005170CC" w:rsidRPr="00345D7F">
        <w:rPr>
          <w:rFonts w:ascii="Courier" w:hAnsi="Courier"/>
          <w:color w:val="000000" w:themeColor="text1"/>
          <w:sz w:val="20"/>
          <w:szCs w:val="20"/>
          <w:lang w:val="it-IT"/>
        </w:rPr>
        <w:t>676–683</w:t>
      </w:r>
    </w:p>
    <w:p w14:paraId="2EB27305" w14:textId="7B36F9EE"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val="nl-NL" w:eastAsia="it-IT"/>
        </w:rPr>
        <w:t>Metivier</w:t>
      </w:r>
      <w:proofErr w:type="spellEnd"/>
      <w:r w:rsidRPr="00345D7F">
        <w:rPr>
          <w:rFonts w:ascii="Courier" w:hAnsi="Courier"/>
          <w:color w:val="000000" w:themeColor="text1"/>
          <w:sz w:val="20"/>
          <w:szCs w:val="20"/>
          <w:lang w:val="nl-NL" w:eastAsia="it-IT"/>
        </w:rPr>
        <w:t xml:space="preserve">, L., </w:t>
      </w:r>
      <w:proofErr w:type="spellStart"/>
      <w:r w:rsidRPr="00345D7F">
        <w:rPr>
          <w:rFonts w:ascii="Courier" w:hAnsi="Courier"/>
          <w:color w:val="000000" w:themeColor="text1"/>
          <w:sz w:val="20"/>
          <w:szCs w:val="20"/>
          <w:lang w:val="nl-NL" w:eastAsia="it-IT"/>
        </w:rPr>
        <w:t>Karatekin</w:t>
      </w:r>
      <w:proofErr w:type="spellEnd"/>
      <w:r w:rsidRPr="00345D7F">
        <w:rPr>
          <w:rFonts w:ascii="Courier" w:hAnsi="Courier"/>
          <w:color w:val="000000" w:themeColor="text1"/>
          <w:sz w:val="20"/>
          <w:szCs w:val="20"/>
          <w:lang w:val="nl-NL" w:eastAsia="it-IT"/>
        </w:rPr>
        <w:t xml:space="preserve">, O. &amp; </w:t>
      </w:r>
      <w:proofErr w:type="spellStart"/>
      <w:r w:rsidRPr="00345D7F">
        <w:rPr>
          <w:rFonts w:ascii="Courier" w:hAnsi="Courier"/>
          <w:color w:val="000000" w:themeColor="text1"/>
          <w:sz w:val="20"/>
          <w:szCs w:val="20"/>
          <w:lang w:val="nl-NL" w:eastAsia="it-IT"/>
        </w:rPr>
        <w:t>Dehant</w:t>
      </w:r>
      <w:proofErr w:type="spellEnd"/>
      <w:r w:rsidRPr="00345D7F">
        <w:rPr>
          <w:rFonts w:ascii="Courier" w:hAnsi="Courier"/>
          <w:color w:val="000000" w:themeColor="text1"/>
          <w:sz w:val="20"/>
          <w:szCs w:val="20"/>
          <w:lang w:val="nl-NL" w:eastAsia="it-IT"/>
        </w:rPr>
        <w:t>, V. 2008</w:t>
      </w:r>
      <w:r w:rsidR="0053782A" w:rsidRPr="00345D7F">
        <w:rPr>
          <w:rFonts w:ascii="Courier" w:hAnsi="Courier"/>
          <w:color w:val="000000" w:themeColor="text1"/>
          <w:sz w:val="20"/>
          <w:szCs w:val="20"/>
          <w:lang w:val="nl-NL" w:eastAsia="it-IT"/>
        </w:rPr>
        <w:t>,</w:t>
      </w:r>
      <w:r w:rsidRPr="00345D7F">
        <w:rPr>
          <w:rFonts w:ascii="Courier" w:hAnsi="Courier"/>
          <w:color w:val="000000" w:themeColor="text1"/>
          <w:sz w:val="20"/>
          <w:szCs w:val="20"/>
          <w:lang w:val="nl-NL" w:eastAsia="it-IT"/>
        </w:rPr>
        <w:t xml:space="preserve"> </w:t>
      </w:r>
      <w:proofErr w:type="spellStart"/>
      <w:r w:rsidR="0053782A"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194, 2, 476-486</w:t>
      </w:r>
    </w:p>
    <w:p w14:paraId="071F20F1" w14:textId="27D61DF4" w:rsidR="00C11EC6" w:rsidRPr="00345D7F" w:rsidRDefault="00C11EC6" w:rsidP="00C11EC6">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val="it-IT" w:eastAsia="it-IT"/>
        </w:rPr>
        <w:t xml:space="preserve">Mitri, G., </w:t>
      </w:r>
      <w:proofErr w:type="spellStart"/>
      <w:r w:rsidRPr="00345D7F">
        <w:rPr>
          <w:rFonts w:ascii="Courier" w:hAnsi="Courier"/>
          <w:color w:val="000000" w:themeColor="text1"/>
          <w:sz w:val="20"/>
          <w:szCs w:val="20"/>
          <w:lang w:val="it-IT" w:eastAsia="it-IT"/>
        </w:rPr>
        <w:t>Meriggiola</w:t>
      </w:r>
      <w:proofErr w:type="spellEnd"/>
      <w:r w:rsidRPr="00345D7F">
        <w:rPr>
          <w:rFonts w:ascii="Courier" w:hAnsi="Courier"/>
          <w:color w:val="000000" w:themeColor="text1"/>
          <w:sz w:val="20"/>
          <w:szCs w:val="20"/>
          <w:lang w:val="it-IT" w:eastAsia="it-IT"/>
        </w:rPr>
        <w:t xml:space="preserve">, R., Hayes, A., Lefevre, A., </w:t>
      </w:r>
      <w:proofErr w:type="spellStart"/>
      <w:r w:rsidRPr="00345D7F">
        <w:rPr>
          <w:rFonts w:ascii="Courier" w:hAnsi="Courier"/>
          <w:color w:val="000000" w:themeColor="text1"/>
          <w:sz w:val="20"/>
          <w:szCs w:val="20"/>
          <w:lang w:val="it-IT" w:eastAsia="it-IT"/>
        </w:rPr>
        <w:t>Tobie</w:t>
      </w:r>
      <w:proofErr w:type="spellEnd"/>
      <w:r w:rsidRPr="00345D7F">
        <w:rPr>
          <w:rFonts w:ascii="Courier" w:hAnsi="Courier"/>
          <w:color w:val="000000" w:themeColor="text1"/>
          <w:sz w:val="20"/>
          <w:szCs w:val="20"/>
          <w:lang w:val="it-IT" w:eastAsia="it-IT"/>
        </w:rPr>
        <w:t xml:space="preserve">, G. et al. </w:t>
      </w:r>
      <w:r w:rsidRPr="00345D7F">
        <w:rPr>
          <w:rFonts w:ascii="Courier" w:hAnsi="Courier"/>
          <w:color w:val="000000" w:themeColor="text1"/>
          <w:sz w:val="20"/>
          <w:szCs w:val="20"/>
          <w:lang w:eastAsia="it-IT"/>
        </w:rPr>
        <w:t xml:space="preserve">(2014), </w:t>
      </w:r>
      <w:proofErr w:type="spellStart"/>
      <w:r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236, 169-177</w:t>
      </w:r>
    </w:p>
    <w:p w14:paraId="0EF344A3" w14:textId="75CB3ED2" w:rsidR="00DF2420" w:rsidRPr="00345D7F" w:rsidRDefault="00DF2420" w:rsidP="00DF2420">
      <w:pPr>
        <w:pStyle w:val="Reference"/>
        <w:spacing w:line="360" w:lineRule="auto"/>
        <w:rPr>
          <w:rFonts w:ascii="Courier" w:hAnsi="Courier"/>
          <w:bCs/>
          <w:color w:val="000000" w:themeColor="text1"/>
          <w:sz w:val="20"/>
          <w:szCs w:val="20"/>
          <w:u w:val="single"/>
          <w:lang w:eastAsia="it-IT"/>
        </w:rPr>
      </w:pPr>
      <w:r w:rsidRPr="00345D7F">
        <w:rPr>
          <w:rFonts w:ascii="Courier" w:hAnsi="Courier"/>
          <w:color w:val="000000" w:themeColor="text1"/>
          <w:sz w:val="20"/>
          <w:szCs w:val="20"/>
          <w:lang w:eastAsia="it-IT"/>
        </w:rPr>
        <w:t xml:space="preserve">Nimmo, F., &amp; </w:t>
      </w:r>
      <w:proofErr w:type="spellStart"/>
      <w:r w:rsidRPr="00345D7F">
        <w:rPr>
          <w:rFonts w:ascii="Courier" w:hAnsi="Courier"/>
          <w:color w:val="000000" w:themeColor="text1"/>
          <w:sz w:val="20"/>
          <w:szCs w:val="20"/>
          <w:lang w:eastAsia="it-IT"/>
        </w:rPr>
        <w:t>Faul</w:t>
      </w:r>
      <w:proofErr w:type="spellEnd"/>
      <w:r w:rsidRPr="00345D7F">
        <w:rPr>
          <w:rFonts w:ascii="Courier" w:hAnsi="Courier"/>
          <w:color w:val="000000" w:themeColor="text1"/>
          <w:sz w:val="20"/>
          <w:szCs w:val="20"/>
          <w:lang w:eastAsia="it-IT"/>
        </w:rPr>
        <w:t xml:space="preserve">, U. H. 2013, </w:t>
      </w:r>
      <w:r w:rsidR="00CB5E84" w:rsidRPr="00345D7F">
        <w:rPr>
          <w:rFonts w:ascii="Courier" w:hAnsi="Courier"/>
          <w:color w:val="000000" w:themeColor="text1"/>
          <w:sz w:val="20"/>
          <w:szCs w:val="20"/>
          <w:lang w:eastAsia="it-IT"/>
        </w:rPr>
        <w:t>JGRE</w:t>
      </w:r>
      <w:r w:rsidRPr="00345D7F">
        <w:rPr>
          <w:rFonts w:ascii="Courier" w:hAnsi="Courier"/>
          <w:color w:val="000000" w:themeColor="text1"/>
          <w:sz w:val="20"/>
          <w:szCs w:val="20"/>
          <w:lang w:eastAsia="it-IT"/>
        </w:rPr>
        <w:t>, 118, 2558–2569</w:t>
      </w:r>
      <w:r w:rsidRPr="00345D7F">
        <w:rPr>
          <w:rFonts w:ascii="Courier" w:hAnsi="Courier"/>
          <w:color w:val="000000" w:themeColor="text1"/>
          <w:kern w:val="0"/>
          <w:sz w:val="20"/>
          <w:szCs w:val="20"/>
          <w:lang w:eastAsia="it-IT"/>
        </w:rPr>
        <w:t>Research: Planets, 119(4)</w:t>
      </w:r>
    </w:p>
    <w:p w14:paraId="259CCF13" w14:textId="344BA932" w:rsidR="00DF2420" w:rsidRPr="00345D7F" w:rsidRDefault="00DF2420" w:rsidP="00DF2420">
      <w:pPr>
        <w:pStyle w:val="Reference"/>
        <w:spacing w:line="360" w:lineRule="auto"/>
        <w:rPr>
          <w:rFonts w:ascii="Courier" w:hAnsi="Courier"/>
          <w:color w:val="000000" w:themeColor="text1"/>
          <w:kern w:val="0"/>
          <w:sz w:val="20"/>
          <w:szCs w:val="20"/>
          <w:lang w:eastAsia="it-IT"/>
        </w:rPr>
      </w:pPr>
      <w:proofErr w:type="spellStart"/>
      <w:r w:rsidRPr="00345D7F">
        <w:rPr>
          <w:rFonts w:ascii="Courier" w:hAnsi="Courier"/>
          <w:color w:val="000000" w:themeColor="text1"/>
          <w:sz w:val="20"/>
          <w:szCs w:val="20"/>
          <w:lang w:eastAsia="it-IT"/>
        </w:rPr>
        <w:t>Padovan</w:t>
      </w:r>
      <w:proofErr w:type="spellEnd"/>
      <w:r w:rsidRPr="00345D7F">
        <w:rPr>
          <w:rFonts w:ascii="Courier" w:hAnsi="Courier"/>
          <w:color w:val="000000" w:themeColor="text1"/>
          <w:sz w:val="20"/>
          <w:szCs w:val="20"/>
          <w:lang w:eastAsia="it-IT"/>
        </w:rPr>
        <w:t>, S., Margot, J.L., Hauck, S.A., Moore, W.B. and Solomon, S.C., 2014</w:t>
      </w:r>
      <w:r w:rsidR="001C1051" w:rsidRPr="00345D7F">
        <w:rPr>
          <w:rFonts w:ascii="Courier" w:hAnsi="Courier"/>
          <w:color w:val="000000" w:themeColor="text1"/>
          <w:sz w:val="20"/>
          <w:szCs w:val="20"/>
          <w:lang w:eastAsia="it-IT"/>
        </w:rPr>
        <w:t>, JGRE,</w:t>
      </w:r>
      <w:r w:rsidRPr="00345D7F">
        <w:rPr>
          <w:rFonts w:ascii="Courier" w:hAnsi="Courier"/>
          <w:color w:val="000000" w:themeColor="text1"/>
          <w:sz w:val="20"/>
          <w:szCs w:val="20"/>
          <w:lang w:eastAsia="it-IT"/>
        </w:rPr>
        <w:t xml:space="preserve"> 119, 850-866</w:t>
      </w:r>
    </w:p>
    <w:p w14:paraId="0BC0C5AD" w14:textId="129A2431"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Peltier, W. R. 1974</w:t>
      </w:r>
      <w:r w:rsidR="00F67795" w:rsidRPr="00345D7F">
        <w:rPr>
          <w:rFonts w:ascii="Courier" w:hAnsi="Courier"/>
          <w:color w:val="000000" w:themeColor="text1"/>
          <w:sz w:val="20"/>
          <w:szCs w:val="20"/>
          <w:lang w:eastAsia="it-IT"/>
        </w:rPr>
        <w:t>,</w:t>
      </w:r>
      <w:r w:rsidR="009D23C7" w:rsidRPr="00345D7F">
        <w:rPr>
          <w:rFonts w:ascii="Courier" w:hAnsi="Courier"/>
          <w:color w:val="000000" w:themeColor="text1"/>
          <w:sz w:val="20"/>
          <w:szCs w:val="20"/>
          <w:lang w:eastAsia="it-IT"/>
        </w:rPr>
        <w:t xml:space="preserve"> </w:t>
      </w:r>
      <w:proofErr w:type="spellStart"/>
      <w:r w:rsidRPr="00345D7F">
        <w:rPr>
          <w:rFonts w:ascii="Courier" w:hAnsi="Courier"/>
          <w:color w:val="000000" w:themeColor="text1"/>
          <w:sz w:val="20"/>
          <w:szCs w:val="20"/>
          <w:lang w:eastAsia="it-IT"/>
        </w:rPr>
        <w:t>R</w:t>
      </w:r>
      <w:r w:rsidR="00AD2B11" w:rsidRPr="00345D7F">
        <w:rPr>
          <w:rFonts w:ascii="Courier" w:hAnsi="Courier"/>
          <w:color w:val="000000" w:themeColor="text1"/>
          <w:sz w:val="20"/>
          <w:szCs w:val="20"/>
          <w:lang w:eastAsia="it-IT"/>
        </w:rPr>
        <w:t>v</w:t>
      </w:r>
      <w:r w:rsidRPr="00345D7F">
        <w:rPr>
          <w:rFonts w:ascii="Courier" w:hAnsi="Courier"/>
          <w:color w:val="000000" w:themeColor="text1"/>
          <w:sz w:val="20"/>
          <w:szCs w:val="20"/>
          <w:lang w:eastAsia="it-IT"/>
        </w:rPr>
        <w:t>Ge</w:t>
      </w:r>
      <w:r w:rsidR="00AD2B11" w:rsidRPr="00345D7F">
        <w:rPr>
          <w:rFonts w:ascii="Courier" w:hAnsi="Courier"/>
          <w:color w:val="000000" w:themeColor="text1"/>
          <w:sz w:val="20"/>
          <w:szCs w:val="20"/>
          <w:lang w:eastAsia="it-IT"/>
        </w:rPr>
        <w:t>o</w:t>
      </w:r>
      <w:proofErr w:type="spellEnd"/>
      <w:r w:rsidRPr="00345D7F">
        <w:rPr>
          <w:rFonts w:ascii="Courier" w:hAnsi="Courier"/>
          <w:color w:val="000000" w:themeColor="text1"/>
          <w:sz w:val="20"/>
          <w:szCs w:val="20"/>
          <w:lang w:eastAsia="it-IT"/>
        </w:rPr>
        <w:t>, 12, 4, 649–669</w:t>
      </w:r>
    </w:p>
    <w:p w14:paraId="7D6C330B" w14:textId="277E271F"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Reaman</w:t>
      </w:r>
      <w:proofErr w:type="spellEnd"/>
      <w:r w:rsidRPr="00345D7F">
        <w:rPr>
          <w:rFonts w:ascii="Courier" w:hAnsi="Courier"/>
          <w:color w:val="000000" w:themeColor="text1"/>
          <w:sz w:val="20"/>
          <w:szCs w:val="20"/>
          <w:lang w:eastAsia="it-IT"/>
        </w:rPr>
        <w:t xml:space="preserve">, D. M., </w:t>
      </w:r>
      <w:proofErr w:type="spellStart"/>
      <w:r w:rsidRPr="00345D7F">
        <w:rPr>
          <w:rFonts w:ascii="Courier" w:hAnsi="Courier"/>
          <w:color w:val="000000" w:themeColor="text1"/>
          <w:sz w:val="20"/>
          <w:szCs w:val="20"/>
          <w:lang w:eastAsia="it-IT"/>
        </w:rPr>
        <w:t>Colijn</w:t>
      </w:r>
      <w:proofErr w:type="spellEnd"/>
      <w:r w:rsidRPr="00345D7F">
        <w:rPr>
          <w:rFonts w:ascii="Courier" w:hAnsi="Courier"/>
          <w:color w:val="000000" w:themeColor="text1"/>
          <w:sz w:val="20"/>
          <w:szCs w:val="20"/>
          <w:lang w:eastAsia="it-IT"/>
        </w:rPr>
        <w:t xml:space="preserve">, H. O., Yang, F., Hauser, A. J., &amp; </w:t>
      </w:r>
      <w:proofErr w:type="spellStart"/>
      <w:r w:rsidRPr="00345D7F">
        <w:rPr>
          <w:rFonts w:ascii="Courier" w:hAnsi="Courier"/>
          <w:color w:val="000000" w:themeColor="text1"/>
          <w:sz w:val="20"/>
          <w:szCs w:val="20"/>
          <w:lang w:eastAsia="it-IT"/>
        </w:rPr>
        <w:t>Panero</w:t>
      </w:r>
      <w:proofErr w:type="spellEnd"/>
      <w:r w:rsidRPr="00345D7F">
        <w:rPr>
          <w:rFonts w:ascii="Courier" w:hAnsi="Courier"/>
          <w:color w:val="000000" w:themeColor="text1"/>
          <w:sz w:val="20"/>
          <w:szCs w:val="20"/>
          <w:lang w:eastAsia="it-IT"/>
        </w:rPr>
        <w:t>, W. R. 2012</w:t>
      </w:r>
      <w:r w:rsidR="006275F1"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r w:rsidR="00087656" w:rsidRPr="00345D7F">
        <w:rPr>
          <w:rFonts w:ascii="Courier" w:hAnsi="Courier"/>
          <w:color w:val="000000" w:themeColor="text1"/>
          <w:sz w:val="20"/>
          <w:szCs w:val="20"/>
          <w:lang w:eastAsia="it-IT"/>
        </w:rPr>
        <w:t>E&amp;PSL</w:t>
      </w:r>
      <w:r w:rsidRPr="00345D7F">
        <w:rPr>
          <w:rFonts w:ascii="Courier" w:hAnsi="Courier"/>
          <w:color w:val="000000" w:themeColor="text1"/>
          <w:sz w:val="20"/>
          <w:szCs w:val="20"/>
          <w:lang w:eastAsia="it-IT"/>
        </w:rPr>
        <w:t>, 349–350, 8-14</w:t>
      </w:r>
    </w:p>
    <w:p w14:paraId="3AEF2BDA" w14:textId="61A6B225"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Renaud, J., &amp; Henning, W.</w:t>
      </w:r>
      <w:r w:rsidR="00FC5B2A"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2018</w:t>
      </w:r>
      <w:r w:rsidR="00FC5B2A"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proofErr w:type="spellStart"/>
      <w:r w:rsidR="00FC5B2A" w:rsidRPr="00345D7F">
        <w:rPr>
          <w:rFonts w:ascii="Courier" w:hAnsi="Courier"/>
          <w:color w:val="000000" w:themeColor="text1"/>
          <w:sz w:val="20"/>
          <w:szCs w:val="20"/>
          <w:lang w:eastAsia="it-IT"/>
        </w:rPr>
        <w:t>ApJ</w:t>
      </w:r>
      <w:proofErr w:type="spellEnd"/>
      <w:r w:rsidRPr="00345D7F">
        <w:rPr>
          <w:rFonts w:ascii="Courier" w:hAnsi="Courier"/>
          <w:color w:val="000000" w:themeColor="text1"/>
          <w:sz w:val="20"/>
          <w:szCs w:val="20"/>
          <w:lang w:eastAsia="it-IT"/>
        </w:rPr>
        <w:t>, 857(2), 98</w:t>
      </w:r>
    </w:p>
    <w:p w14:paraId="0472119B" w14:textId="214AED8D" w:rsidR="00DF2420"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val="nl-NL" w:eastAsia="it-IT"/>
        </w:rPr>
        <w:t>Rivoldini</w:t>
      </w:r>
      <w:proofErr w:type="spellEnd"/>
      <w:r w:rsidRPr="00345D7F">
        <w:rPr>
          <w:rFonts w:ascii="Courier" w:hAnsi="Courier"/>
          <w:color w:val="000000" w:themeColor="text1"/>
          <w:sz w:val="20"/>
          <w:szCs w:val="20"/>
          <w:lang w:val="nl-NL" w:eastAsia="it-IT"/>
        </w:rPr>
        <w:t xml:space="preserve">, A., Van </w:t>
      </w:r>
      <w:proofErr w:type="spellStart"/>
      <w:r w:rsidRPr="00345D7F">
        <w:rPr>
          <w:rFonts w:ascii="Courier" w:hAnsi="Courier"/>
          <w:color w:val="000000" w:themeColor="text1"/>
          <w:sz w:val="20"/>
          <w:szCs w:val="20"/>
          <w:lang w:val="nl-NL" w:eastAsia="it-IT"/>
        </w:rPr>
        <w:t>Hoolst</w:t>
      </w:r>
      <w:proofErr w:type="spellEnd"/>
      <w:r w:rsidRPr="00345D7F">
        <w:rPr>
          <w:rFonts w:ascii="Courier" w:hAnsi="Courier"/>
          <w:color w:val="000000" w:themeColor="text1"/>
          <w:sz w:val="20"/>
          <w:szCs w:val="20"/>
          <w:lang w:val="nl-NL" w:eastAsia="it-IT"/>
        </w:rPr>
        <w:t xml:space="preserve">, T., Verhoeven, O., </w:t>
      </w:r>
      <w:proofErr w:type="spellStart"/>
      <w:r w:rsidRPr="00345D7F">
        <w:rPr>
          <w:rFonts w:ascii="Courier" w:hAnsi="Courier"/>
          <w:color w:val="000000" w:themeColor="text1"/>
          <w:sz w:val="20"/>
          <w:szCs w:val="20"/>
          <w:lang w:val="nl-NL" w:eastAsia="it-IT"/>
        </w:rPr>
        <w:t>Mocquet</w:t>
      </w:r>
      <w:proofErr w:type="spellEnd"/>
      <w:r w:rsidRPr="00345D7F">
        <w:rPr>
          <w:rFonts w:ascii="Courier" w:hAnsi="Courier"/>
          <w:color w:val="000000" w:themeColor="text1"/>
          <w:sz w:val="20"/>
          <w:szCs w:val="20"/>
          <w:lang w:val="nl-NL" w:eastAsia="it-IT"/>
        </w:rPr>
        <w:t xml:space="preserve">, A., &amp; </w:t>
      </w:r>
      <w:proofErr w:type="spellStart"/>
      <w:r w:rsidRPr="00345D7F">
        <w:rPr>
          <w:rFonts w:ascii="Courier" w:hAnsi="Courier"/>
          <w:color w:val="000000" w:themeColor="text1"/>
          <w:sz w:val="20"/>
          <w:szCs w:val="20"/>
          <w:lang w:val="nl-NL" w:eastAsia="it-IT"/>
        </w:rPr>
        <w:t>Dehant</w:t>
      </w:r>
      <w:proofErr w:type="spellEnd"/>
      <w:r w:rsidRPr="00345D7F">
        <w:rPr>
          <w:rFonts w:ascii="Courier" w:hAnsi="Courier"/>
          <w:color w:val="000000" w:themeColor="text1"/>
          <w:sz w:val="20"/>
          <w:szCs w:val="20"/>
          <w:lang w:val="nl-NL" w:eastAsia="it-IT"/>
        </w:rPr>
        <w:t>, V. 201</w:t>
      </w:r>
      <w:r w:rsidR="00E04037" w:rsidRPr="00345D7F">
        <w:rPr>
          <w:rFonts w:ascii="Courier" w:hAnsi="Courier"/>
          <w:color w:val="000000" w:themeColor="text1"/>
          <w:sz w:val="20"/>
          <w:szCs w:val="20"/>
          <w:lang w:val="nl-NL" w:eastAsia="it-IT"/>
        </w:rPr>
        <w:t>1,</w:t>
      </w:r>
      <w:r w:rsidRPr="00345D7F">
        <w:rPr>
          <w:rFonts w:ascii="Courier" w:hAnsi="Courier"/>
          <w:color w:val="000000" w:themeColor="text1"/>
          <w:sz w:val="20"/>
          <w:szCs w:val="20"/>
          <w:lang w:eastAsia="it-IT"/>
        </w:rPr>
        <w:t xml:space="preserve"> </w:t>
      </w:r>
      <w:proofErr w:type="spellStart"/>
      <w:r w:rsidRPr="00345D7F">
        <w:rPr>
          <w:rFonts w:ascii="Courier" w:hAnsi="Courier"/>
          <w:color w:val="000000" w:themeColor="text1"/>
          <w:sz w:val="20"/>
          <w:szCs w:val="20"/>
          <w:lang w:eastAsia="it-IT"/>
        </w:rPr>
        <w:t>Icar</w:t>
      </w:r>
      <w:proofErr w:type="spellEnd"/>
      <w:r w:rsidRPr="00345D7F">
        <w:rPr>
          <w:rFonts w:ascii="Courier" w:hAnsi="Courier"/>
          <w:color w:val="000000" w:themeColor="text1"/>
          <w:sz w:val="20"/>
          <w:szCs w:val="20"/>
          <w:lang w:eastAsia="it-IT"/>
        </w:rPr>
        <w:t>, 213, 2, 451-472</w:t>
      </w:r>
    </w:p>
    <w:p w14:paraId="5287FAE3" w14:textId="25D391B0" w:rsidR="00A67DEF" w:rsidRPr="00812BF3" w:rsidRDefault="00A67DEF" w:rsidP="00DF2420">
      <w:pPr>
        <w:pStyle w:val="Reference"/>
        <w:spacing w:line="360" w:lineRule="auto"/>
        <w:rPr>
          <w:rStyle w:val="Collegamentoipertestuale"/>
          <w:rFonts w:ascii="Courier" w:hAnsi="Courier"/>
          <w:bCs/>
          <w:color w:val="4472C4" w:themeColor="accent1"/>
          <w:sz w:val="20"/>
          <w:szCs w:val="20"/>
          <w:u w:val="none"/>
          <w:lang w:eastAsia="it-IT"/>
        </w:rPr>
      </w:pPr>
      <w:r w:rsidRPr="00812BF3">
        <w:rPr>
          <w:rStyle w:val="Collegamentoipertestuale"/>
          <w:rFonts w:ascii="Courier" w:hAnsi="Courier"/>
          <w:bCs/>
          <w:color w:val="4472C4" w:themeColor="accent1"/>
          <w:sz w:val="20"/>
          <w:szCs w:val="20"/>
          <w:u w:val="none"/>
          <w:lang w:eastAsia="it-IT"/>
        </w:rPr>
        <w:t>Saito, M. 1974, JPE, 22, 123-140</w:t>
      </w:r>
    </w:p>
    <w:p w14:paraId="271A1EC2" w14:textId="6ACEC3E2"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 xml:space="preserve">Saito, M. 1978, </w:t>
      </w:r>
      <w:r w:rsidR="000441DD" w:rsidRPr="00345D7F">
        <w:rPr>
          <w:rFonts w:ascii="Courier" w:hAnsi="Courier"/>
          <w:color w:val="000000" w:themeColor="text1"/>
          <w:sz w:val="20"/>
          <w:szCs w:val="20"/>
          <w:lang w:eastAsia="it-IT"/>
        </w:rPr>
        <w:t>JPE</w:t>
      </w:r>
      <w:r w:rsidRPr="00345D7F">
        <w:rPr>
          <w:rFonts w:ascii="Courier" w:hAnsi="Courier"/>
          <w:color w:val="000000" w:themeColor="text1"/>
          <w:sz w:val="20"/>
          <w:szCs w:val="20"/>
          <w:lang w:eastAsia="it-IT"/>
        </w:rPr>
        <w:t>, 26, 1, 13-16</w:t>
      </w:r>
    </w:p>
    <w:p w14:paraId="301ABBD7" w14:textId="30E4725E"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Sanchez, B. V., Rowlands, D. D., &amp; Haberle, R. M.</w:t>
      </w:r>
      <w:r w:rsidR="00315100"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2006</w:t>
      </w:r>
      <w:r w:rsidR="00315100" w:rsidRPr="00345D7F">
        <w:rPr>
          <w:rFonts w:ascii="Courier" w:hAnsi="Courier"/>
          <w:color w:val="000000" w:themeColor="text1"/>
          <w:sz w:val="20"/>
          <w:szCs w:val="20"/>
          <w:lang w:eastAsia="it-IT"/>
        </w:rPr>
        <w:t xml:space="preserve">, JGR, </w:t>
      </w:r>
      <w:r w:rsidRPr="00345D7F">
        <w:rPr>
          <w:rFonts w:ascii="Courier" w:hAnsi="Courier"/>
          <w:color w:val="000000" w:themeColor="text1"/>
          <w:sz w:val="20"/>
          <w:szCs w:val="20"/>
          <w:lang w:eastAsia="it-IT"/>
        </w:rPr>
        <w:t>111, E06010</w:t>
      </w:r>
    </w:p>
    <w:p w14:paraId="0CA4E5E6" w14:textId="6ADE160F"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Smith, D. E., Zuber, M. T., Haberle, R. M., Rowlands, D. D., &amp; Murphy, J. R. 1999</w:t>
      </w:r>
      <w:r w:rsidR="00000680" w:rsidRPr="00345D7F">
        <w:rPr>
          <w:rFonts w:ascii="Courier" w:hAnsi="Courier"/>
          <w:color w:val="000000" w:themeColor="text1"/>
          <w:sz w:val="20"/>
          <w:szCs w:val="20"/>
          <w:lang w:eastAsia="it-IT"/>
        </w:rPr>
        <w:t>, JGR</w:t>
      </w:r>
      <w:r w:rsidRPr="00345D7F">
        <w:rPr>
          <w:rFonts w:ascii="Courier" w:hAnsi="Courier"/>
          <w:color w:val="000000" w:themeColor="text1"/>
          <w:sz w:val="20"/>
          <w:szCs w:val="20"/>
          <w:lang w:eastAsia="it-IT"/>
        </w:rPr>
        <w:t>, 104 (E1), 1885–1896</w:t>
      </w:r>
    </w:p>
    <w:p w14:paraId="2D146446" w14:textId="4A19A2C4" w:rsidR="00DF2420" w:rsidRPr="00345D7F" w:rsidRDefault="00DF2420" w:rsidP="00DF2420">
      <w:pPr>
        <w:pStyle w:val="Reference"/>
        <w:spacing w:line="360" w:lineRule="auto"/>
        <w:rPr>
          <w:rFonts w:ascii="Courier" w:hAnsi="Courier"/>
          <w:color w:val="000000" w:themeColor="text1"/>
          <w:sz w:val="20"/>
          <w:szCs w:val="20"/>
          <w:lang w:val="it-IT" w:eastAsia="it-IT"/>
        </w:rPr>
      </w:pPr>
      <w:r w:rsidRPr="00345D7F">
        <w:rPr>
          <w:rFonts w:ascii="Courier" w:hAnsi="Courier"/>
          <w:color w:val="000000" w:themeColor="text1"/>
          <w:sz w:val="20"/>
          <w:szCs w:val="20"/>
          <w:lang w:val="it-IT" w:eastAsia="it-IT"/>
        </w:rPr>
        <w:t>Spada, G. &amp; Boschi, L.</w:t>
      </w:r>
      <w:r w:rsidR="00301B82" w:rsidRPr="00345D7F">
        <w:rPr>
          <w:rFonts w:ascii="Courier" w:hAnsi="Courier"/>
          <w:color w:val="000000" w:themeColor="text1"/>
          <w:sz w:val="20"/>
          <w:szCs w:val="20"/>
          <w:lang w:val="it-IT" w:eastAsia="it-IT"/>
        </w:rPr>
        <w:t xml:space="preserve"> </w:t>
      </w:r>
      <w:r w:rsidRPr="00345D7F">
        <w:rPr>
          <w:rFonts w:ascii="Courier" w:hAnsi="Courier"/>
          <w:color w:val="000000" w:themeColor="text1"/>
          <w:sz w:val="20"/>
          <w:szCs w:val="20"/>
          <w:lang w:val="it-IT" w:eastAsia="it-IT"/>
        </w:rPr>
        <w:t>2006</w:t>
      </w:r>
      <w:r w:rsidR="00301B82" w:rsidRPr="00345D7F">
        <w:rPr>
          <w:rFonts w:ascii="Courier" w:hAnsi="Courier"/>
          <w:color w:val="000000" w:themeColor="text1"/>
          <w:sz w:val="20"/>
          <w:szCs w:val="20"/>
          <w:lang w:val="it-IT" w:eastAsia="it-IT"/>
        </w:rPr>
        <w:t xml:space="preserve">, </w:t>
      </w:r>
      <w:proofErr w:type="spellStart"/>
      <w:r w:rsidR="00301B82" w:rsidRPr="00345D7F">
        <w:rPr>
          <w:rFonts w:ascii="Courier" w:hAnsi="Courier"/>
          <w:color w:val="000000" w:themeColor="text1"/>
          <w:sz w:val="20"/>
          <w:szCs w:val="20"/>
          <w:lang w:val="it-IT" w:eastAsia="it-IT"/>
        </w:rPr>
        <w:t>GeoJI</w:t>
      </w:r>
      <w:proofErr w:type="spellEnd"/>
      <w:r w:rsidR="00301B82" w:rsidRPr="00345D7F">
        <w:rPr>
          <w:rFonts w:ascii="Courier" w:hAnsi="Courier"/>
          <w:color w:val="000000" w:themeColor="text1"/>
          <w:sz w:val="20"/>
          <w:szCs w:val="20"/>
          <w:lang w:val="it-IT" w:eastAsia="it-IT"/>
        </w:rPr>
        <w:t>,</w:t>
      </w:r>
      <w:r w:rsidRPr="00345D7F">
        <w:rPr>
          <w:rFonts w:ascii="Courier" w:hAnsi="Courier"/>
          <w:color w:val="000000" w:themeColor="text1"/>
          <w:sz w:val="20"/>
          <w:szCs w:val="20"/>
          <w:lang w:val="it-IT" w:eastAsia="it-IT"/>
        </w:rPr>
        <w:t xml:space="preserve"> 166, 309-321</w:t>
      </w:r>
    </w:p>
    <w:p w14:paraId="0257A25B" w14:textId="433C9BB1" w:rsidR="00DF2420" w:rsidRPr="00345D7F" w:rsidRDefault="00DF2420" w:rsidP="00DF2420">
      <w:pPr>
        <w:pStyle w:val="Reference"/>
        <w:spacing w:line="360" w:lineRule="auto"/>
        <w:rPr>
          <w:rStyle w:val="Collegamentoipertestuale"/>
          <w:rFonts w:ascii="Courier" w:hAnsi="Courier"/>
          <w:bCs/>
          <w:color w:val="000000" w:themeColor="text1"/>
          <w:sz w:val="20"/>
          <w:szCs w:val="20"/>
          <w:lang w:eastAsia="it-IT"/>
        </w:rPr>
      </w:pPr>
      <w:r w:rsidRPr="00345D7F">
        <w:rPr>
          <w:rFonts w:ascii="Courier" w:hAnsi="Courier"/>
          <w:color w:val="000000" w:themeColor="text1"/>
          <w:sz w:val="20"/>
          <w:szCs w:val="20"/>
          <w:lang w:eastAsia="it-IT"/>
        </w:rPr>
        <w:t xml:space="preserve">Spada, G. 2008, </w:t>
      </w:r>
      <w:r w:rsidR="00301B82" w:rsidRPr="00345D7F">
        <w:rPr>
          <w:rFonts w:ascii="Courier" w:hAnsi="Courier"/>
          <w:color w:val="000000" w:themeColor="text1"/>
          <w:sz w:val="20"/>
          <w:szCs w:val="20"/>
          <w:lang w:eastAsia="it-IT"/>
        </w:rPr>
        <w:t xml:space="preserve">CG, </w:t>
      </w:r>
      <w:r w:rsidRPr="00345D7F">
        <w:rPr>
          <w:rFonts w:ascii="Courier" w:hAnsi="Courier"/>
          <w:color w:val="000000" w:themeColor="text1"/>
          <w:sz w:val="20"/>
          <w:szCs w:val="20"/>
          <w:lang w:eastAsia="it-IT"/>
        </w:rPr>
        <w:t>34, 6, 667-687</w:t>
      </w:r>
    </w:p>
    <w:p w14:paraId="76FC3720" w14:textId="60A6886A"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t>Stähler</w:t>
      </w:r>
      <w:proofErr w:type="spellEnd"/>
      <w:r w:rsidRPr="00345D7F">
        <w:rPr>
          <w:rFonts w:ascii="Courier" w:hAnsi="Courier"/>
          <w:color w:val="000000" w:themeColor="text1"/>
          <w:sz w:val="20"/>
          <w:szCs w:val="20"/>
          <w:lang w:eastAsia="it-IT"/>
        </w:rPr>
        <w:t xml:space="preserve">, S. C., Khan, A., </w:t>
      </w:r>
      <w:proofErr w:type="spellStart"/>
      <w:r w:rsidRPr="00345D7F">
        <w:rPr>
          <w:rFonts w:ascii="Courier" w:hAnsi="Courier"/>
          <w:color w:val="000000" w:themeColor="text1"/>
          <w:sz w:val="20"/>
          <w:szCs w:val="20"/>
          <w:lang w:eastAsia="it-IT"/>
        </w:rPr>
        <w:t>Banerdt</w:t>
      </w:r>
      <w:proofErr w:type="spellEnd"/>
      <w:r w:rsidRPr="00345D7F">
        <w:rPr>
          <w:rFonts w:ascii="Courier" w:hAnsi="Courier"/>
          <w:color w:val="000000" w:themeColor="text1"/>
          <w:sz w:val="20"/>
          <w:szCs w:val="20"/>
          <w:lang w:eastAsia="it-IT"/>
        </w:rPr>
        <w:t>, W. B., et al. 2021</w:t>
      </w:r>
      <w:r w:rsidR="00087196"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r w:rsidR="00087196" w:rsidRPr="00345D7F">
        <w:rPr>
          <w:rFonts w:ascii="Courier" w:hAnsi="Courier"/>
          <w:color w:val="000000" w:themeColor="text1"/>
          <w:sz w:val="20"/>
          <w:szCs w:val="20"/>
          <w:lang w:eastAsia="it-IT"/>
        </w:rPr>
        <w:t>Sci</w:t>
      </w:r>
      <w:r w:rsidRPr="00345D7F">
        <w:rPr>
          <w:rFonts w:ascii="Courier" w:hAnsi="Courier"/>
          <w:color w:val="000000" w:themeColor="text1"/>
          <w:sz w:val="20"/>
          <w:szCs w:val="20"/>
          <w:lang w:eastAsia="it-IT"/>
        </w:rPr>
        <w:t>, 373, 6553, 443-448</w:t>
      </w:r>
    </w:p>
    <w:p w14:paraId="44DBBE10" w14:textId="0B23D9BE"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Sundberg, M., &amp; Cooper, R. 2010</w:t>
      </w:r>
      <w:r w:rsidR="00CF28B5"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proofErr w:type="spellStart"/>
      <w:r w:rsidR="00CF28B5" w:rsidRPr="00345D7F">
        <w:rPr>
          <w:rFonts w:ascii="Courier" w:hAnsi="Courier"/>
          <w:color w:val="000000" w:themeColor="text1"/>
          <w:sz w:val="20"/>
          <w:szCs w:val="20"/>
          <w:lang w:eastAsia="it-IT"/>
        </w:rPr>
        <w:t>PMag</w:t>
      </w:r>
      <w:proofErr w:type="spellEnd"/>
      <w:r w:rsidRPr="00345D7F">
        <w:rPr>
          <w:rFonts w:ascii="Courier" w:hAnsi="Courier"/>
          <w:color w:val="000000" w:themeColor="text1"/>
          <w:sz w:val="20"/>
          <w:szCs w:val="20"/>
          <w:lang w:eastAsia="it-IT"/>
        </w:rPr>
        <w:t>, 90(20), 2817–2840</w:t>
      </w:r>
    </w:p>
    <w:p w14:paraId="79650924" w14:textId="6DB88C66" w:rsidR="00B700F0" w:rsidRPr="00345D7F" w:rsidRDefault="00B700F0" w:rsidP="00B700F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 xml:space="preserve">Takeuchi, H. &amp; Saito, M. 1972, </w:t>
      </w:r>
      <w:proofErr w:type="spellStart"/>
      <w:r w:rsidRPr="00345D7F">
        <w:rPr>
          <w:rFonts w:ascii="Courier" w:hAnsi="Courier"/>
          <w:color w:val="000000" w:themeColor="text1"/>
          <w:sz w:val="20"/>
          <w:szCs w:val="20"/>
          <w:lang w:eastAsia="it-IT"/>
        </w:rPr>
        <w:t>MComP</w:t>
      </w:r>
      <w:proofErr w:type="spellEnd"/>
      <w:r w:rsidRPr="00345D7F">
        <w:rPr>
          <w:rFonts w:ascii="Courier" w:hAnsi="Courier"/>
          <w:color w:val="000000" w:themeColor="text1"/>
          <w:sz w:val="20"/>
          <w:szCs w:val="20"/>
          <w:lang w:eastAsia="it-IT"/>
        </w:rPr>
        <w:t>, 11, 217-295</w:t>
      </w:r>
    </w:p>
    <w:p w14:paraId="3D174AE6" w14:textId="2964E1B3"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 xml:space="preserve">Tapley, B. D., </w:t>
      </w:r>
      <w:proofErr w:type="spellStart"/>
      <w:r w:rsidRPr="00345D7F">
        <w:rPr>
          <w:rFonts w:ascii="Courier" w:hAnsi="Courier"/>
          <w:color w:val="000000" w:themeColor="text1"/>
          <w:sz w:val="20"/>
          <w:szCs w:val="20"/>
          <w:lang w:eastAsia="it-IT"/>
        </w:rPr>
        <w:t>Bettadpur</w:t>
      </w:r>
      <w:proofErr w:type="spellEnd"/>
      <w:r w:rsidRPr="00345D7F">
        <w:rPr>
          <w:rFonts w:ascii="Courier" w:hAnsi="Courier"/>
          <w:color w:val="000000" w:themeColor="text1"/>
          <w:sz w:val="20"/>
          <w:szCs w:val="20"/>
          <w:lang w:eastAsia="it-IT"/>
        </w:rPr>
        <w:t xml:space="preserve">, S., Watkins, M., &amp; </w:t>
      </w:r>
      <w:proofErr w:type="spellStart"/>
      <w:r w:rsidRPr="00345D7F">
        <w:rPr>
          <w:rFonts w:ascii="Courier" w:hAnsi="Courier"/>
          <w:color w:val="000000" w:themeColor="text1"/>
          <w:sz w:val="20"/>
          <w:szCs w:val="20"/>
          <w:lang w:eastAsia="it-IT"/>
        </w:rPr>
        <w:t>Reigber</w:t>
      </w:r>
      <w:proofErr w:type="spellEnd"/>
      <w:r w:rsidRPr="00345D7F">
        <w:rPr>
          <w:rFonts w:ascii="Courier" w:hAnsi="Courier"/>
          <w:color w:val="000000" w:themeColor="text1"/>
          <w:sz w:val="20"/>
          <w:szCs w:val="20"/>
          <w:lang w:eastAsia="it-IT"/>
        </w:rPr>
        <w:t>, C. 2004</w:t>
      </w:r>
      <w:r w:rsidR="00D07588" w:rsidRPr="00345D7F">
        <w:rPr>
          <w:rFonts w:ascii="Courier" w:hAnsi="Courier"/>
          <w:color w:val="000000" w:themeColor="text1"/>
          <w:sz w:val="20"/>
          <w:szCs w:val="20"/>
          <w:lang w:eastAsia="it-IT"/>
        </w:rPr>
        <w:t xml:space="preserve">, </w:t>
      </w:r>
      <w:proofErr w:type="spellStart"/>
      <w:r w:rsidR="00D07588" w:rsidRPr="00345D7F">
        <w:rPr>
          <w:rFonts w:ascii="Courier" w:hAnsi="Courier"/>
          <w:color w:val="000000" w:themeColor="text1"/>
          <w:sz w:val="20"/>
          <w:szCs w:val="20"/>
          <w:lang w:eastAsia="it-IT"/>
        </w:rPr>
        <w:t>GeoRL</w:t>
      </w:r>
      <w:proofErr w:type="spellEnd"/>
      <w:r w:rsidR="00D07588"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31, L09607</w:t>
      </w:r>
      <w:r w:rsidR="00D07588" w:rsidRPr="00345D7F">
        <w:rPr>
          <w:rFonts w:ascii="Courier" w:hAnsi="Courier"/>
          <w:color w:val="000000" w:themeColor="text1"/>
          <w:sz w:val="20"/>
          <w:szCs w:val="20"/>
          <w:lang w:eastAsia="it-IT"/>
        </w:rPr>
        <w:t xml:space="preserve"> </w:t>
      </w:r>
    </w:p>
    <w:p w14:paraId="5D607C57" w14:textId="6F429D12"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Van Orman, J. A. 2004</w:t>
      </w:r>
      <w:r w:rsidR="00156B73" w:rsidRPr="00345D7F">
        <w:rPr>
          <w:rFonts w:ascii="Courier" w:hAnsi="Courier"/>
          <w:color w:val="000000" w:themeColor="text1"/>
          <w:sz w:val="20"/>
          <w:szCs w:val="20"/>
          <w:lang w:eastAsia="it-IT"/>
        </w:rPr>
        <w:t>,</w:t>
      </w:r>
      <w:r w:rsidRPr="00345D7F">
        <w:rPr>
          <w:rFonts w:ascii="Courier" w:hAnsi="Courier"/>
          <w:color w:val="000000" w:themeColor="text1"/>
          <w:sz w:val="20"/>
          <w:szCs w:val="20"/>
          <w:lang w:eastAsia="it-IT"/>
        </w:rPr>
        <w:t xml:space="preserve"> </w:t>
      </w:r>
      <w:proofErr w:type="spellStart"/>
      <w:r w:rsidR="00156B73" w:rsidRPr="00345D7F">
        <w:rPr>
          <w:rFonts w:ascii="Courier" w:hAnsi="Courier"/>
          <w:color w:val="000000" w:themeColor="text1"/>
          <w:sz w:val="20"/>
          <w:szCs w:val="20"/>
          <w:lang w:eastAsia="it-IT"/>
        </w:rPr>
        <w:t>GeoRL</w:t>
      </w:r>
      <w:proofErr w:type="spellEnd"/>
      <w:r w:rsidRPr="00345D7F">
        <w:rPr>
          <w:rFonts w:ascii="Courier" w:hAnsi="Courier"/>
          <w:color w:val="000000" w:themeColor="text1"/>
          <w:sz w:val="20"/>
          <w:szCs w:val="20"/>
          <w:lang w:eastAsia="it-IT"/>
        </w:rPr>
        <w:t>, 31, L20606</w:t>
      </w:r>
    </w:p>
    <w:p w14:paraId="6990BEBC" w14:textId="2424EC6B" w:rsidR="00795585" w:rsidRPr="00345D7F" w:rsidRDefault="00795585" w:rsidP="00795585">
      <w:pPr>
        <w:pStyle w:val="Reference"/>
        <w:spacing w:line="360" w:lineRule="auto"/>
        <w:rPr>
          <w:rFonts w:ascii="Courier" w:hAnsi="Courier"/>
          <w:color w:val="000000" w:themeColor="text1"/>
          <w:sz w:val="20"/>
          <w:szCs w:val="20"/>
          <w:lang w:val="it-IT" w:eastAsia="it-IT"/>
        </w:rPr>
      </w:pPr>
      <w:proofErr w:type="spellStart"/>
      <w:r w:rsidRPr="00345D7F">
        <w:rPr>
          <w:rFonts w:ascii="Courier" w:hAnsi="Courier"/>
          <w:color w:val="000000" w:themeColor="text1"/>
          <w:sz w:val="20"/>
          <w:szCs w:val="20"/>
          <w:lang w:val="it-IT" w:eastAsia="it-IT"/>
        </w:rPr>
        <w:t>Verma</w:t>
      </w:r>
      <w:proofErr w:type="spellEnd"/>
      <w:r w:rsidRPr="00345D7F">
        <w:rPr>
          <w:rFonts w:ascii="Courier" w:hAnsi="Courier"/>
          <w:color w:val="000000" w:themeColor="text1"/>
          <w:sz w:val="20"/>
          <w:szCs w:val="20"/>
          <w:lang w:val="it-IT" w:eastAsia="it-IT"/>
        </w:rPr>
        <w:t>, A. K. </w:t>
      </w:r>
      <w:r w:rsidR="00405F5B" w:rsidRPr="00345D7F">
        <w:rPr>
          <w:rFonts w:ascii="Courier" w:hAnsi="Courier"/>
          <w:color w:val="000000" w:themeColor="text1"/>
          <w:sz w:val="20"/>
          <w:szCs w:val="20"/>
          <w:lang w:val="it-IT" w:eastAsia="it-IT"/>
        </w:rPr>
        <w:t xml:space="preserve">&amp; </w:t>
      </w:r>
      <w:r w:rsidRPr="00345D7F">
        <w:rPr>
          <w:rFonts w:ascii="Courier" w:hAnsi="Courier"/>
          <w:color w:val="000000" w:themeColor="text1"/>
          <w:sz w:val="20"/>
          <w:szCs w:val="20"/>
          <w:lang w:val="it-IT" w:eastAsia="it-IT"/>
        </w:rPr>
        <w:t>Margot, J.-L. (2016), JGRE, 121, 1627–1640</w:t>
      </w:r>
    </w:p>
    <w:p w14:paraId="598EFE0E" w14:textId="5E067370"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val="nl-NL" w:eastAsia="it-IT"/>
        </w:rPr>
        <w:t>Wahr</w:t>
      </w:r>
      <w:proofErr w:type="spellEnd"/>
      <w:r w:rsidRPr="00345D7F">
        <w:rPr>
          <w:rFonts w:ascii="Courier" w:hAnsi="Courier"/>
          <w:color w:val="000000" w:themeColor="text1"/>
          <w:sz w:val="20"/>
          <w:szCs w:val="20"/>
          <w:lang w:val="nl-NL" w:eastAsia="it-IT"/>
        </w:rPr>
        <w:t>, J., Molenaar, M., &amp; Bryan, F. 1998</w:t>
      </w:r>
      <w:r w:rsidR="003E7EB6" w:rsidRPr="00345D7F">
        <w:rPr>
          <w:rFonts w:ascii="Courier" w:hAnsi="Courier"/>
          <w:color w:val="000000" w:themeColor="text1"/>
          <w:sz w:val="20"/>
          <w:szCs w:val="20"/>
          <w:lang w:val="nl-NL" w:eastAsia="it-IT"/>
        </w:rPr>
        <w:t>,</w:t>
      </w:r>
      <w:r w:rsidRPr="00345D7F">
        <w:rPr>
          <w:rFonts w:ascii="Courier" w:hAnsi="Courier"/>
          <w:color w:val="000000" w:themeColor="text1"/>
          <w:sz w:val="20"/>
          <w:szCs w:val="20"/>
          <w:lang w:val="nl-NL" w:eastAsia="it-IT"/>
        </w:rPr>
        <w:t xml:space="preserve"> </w:t>
      </w:r>
      <w:r w:rsidR="003E7EB6" w:rsidRPr="00345D7F">
        <w:rPr>
          <w:rFonts w:ascii="Courier" w:hAnsi="Courier"/>
          <w:color w:val="000000" w:themeColor="text1"/>
          <w:sz w:val="20"/>
          <w:szCs w:val="20"/>
          <w:lang w:eastAsia="it-IT"/>
        </w:rPr>
        <w:t>JGR</w:t>
      </w:r>
      <w:r w:rsidRPr="00345D7F">
        <w:rPr>
          <w:rFonts w:ascii="Courier" w:hAnsi="Courier"/>
          <w:color w:val="000000" w:themeColor="text1"/>
          <w:sz w:val="20"/>
          <w:szCs w:val="20"/>
          <w:lang w:eastAsia="it-IT"/>
        </w:rPr>
        <w:t>, 103(B12), 30205–30229</w:t>
      </w:r>
    </w:p>
    <w:p w14:paraId="5DB540DE" w14:textId="4FD422A8" w:rsidR="00DF2420" w:rsidRPr="00345D7F" w:rsidRDefault="00DF2420" w:rsidP="00DF2420">
      <w:pPr>
        <w:pStyle w:val="Reference"/>
        <w:spacing w:line="360" w:lineRule="auto"/>
        <w:rPr>
          <w:rFonts w:ascii="Courier" w:hAnsi="Courier"/>
          <w:color w:val="000000" w:themeColor="text1"/>
          <w:sz w:val="20"/>
          <w:szCs w:val="20"/>
          <w:lang w:eastAsia="it-IT"/>
        </w:rPr>
      </w:pPr>
      <w:proofErr w:type="spellStart"/>
      <w:r w:rsidRPr="00345D7F">
        <w:rPr>
          <w:rFonts w:ascii="Courier" w:hAnsi="Courier"/>
          <w:color w:val="000000" w:themeColor="text1"/>
          <w:sz w:val="20"/>
          <w:szCs w:val="20"/>
          <w:lang w:eastAsia="it-IT"/>
        </w:rPr>
        <w:lastRenderedPageBreak/>
        <w:t>Wahr</w:t>
      </w:r>
      <w:proofErr w:type="spellEnd"/>
      <w:r w:rsidRPr="00345D7F">
        <w:rPr>
          <w:rFonts w:ascii="Courier" w:hAnsi="Courier"/>
          <w:color w:val="000000" w:themeColor="text1"/>
          <w:sz w:val="20"/>
          <w:szCs w:val="20"/>
          <w:lang w:eastAsia="it-IT"/>
        </w:rPr>
        <w:t xml:space="preserve">, J., Swenson, S., </w:t>
      </w:r>
      <w:proofErr w:type="spellStart"/>
      <w:r w:rsidRPr="00345D7F">
        <w:rPr>
          <w:rFonts w:ascii="Courier" w:hAnsi="Courier"/>
          <w:color w:val="000000" w:themeColor="text1"/>
          <w:sz w:val="20"/>
          <w:szCs w:val="20"/>
          <w:lang w:eastAsia="it-IT"/>
        </w:rPr>
        <w:t>Zlotnicki</w:t>
      </w:r>
      <w:proofErr w:type="spellEnd"/>
      <w:r w:rsidRPr="00345D7F">
        <w:rPr>
          <w:rFonts w:ascii="Courier" w:hAnsi="Courier"/>
          <w:color w:val="000000" w:themeColor="text1"/>
          <w:sz w:val="20"/>
          <w:szCs w:val="20"/>
          <w:lang w:eastAsia="it-IT"/>
        </w:rPr>
        <w:t xml:space="preserve">, V., &amp; </w:t>
      </w:r>
      <w:proofErr w:type="spellStart"/>
      <w:r w:rsidRPr="00345D7F">
        <w:rPr>
          <w:rFonts w:ascii="Courier" w:hAnsi="Courier"/>
          <w:color w:val="000000" w:themeColor="text1"/>
          <w:sz w:val="20"/>
          <w:szCs w:val="20"/>
          <w:lang w:eastAsia="it-IT"/>
        </w:rPr>
        <w:t>Velicogna</w:t>
      </w:r>
      <w:proofErr w:type="spellEnd"/>
      <w:r w:rsidRPr="00345D7F">
        <w:rPr>
          <w:rFonts w:ascii="Courier" w:hAnsi="Courier"/>
          <w:color w:val="000000" w:themeColor="text1"/>
          <w:sz w:val="20"/>
          <w:szCs w:val="20"/>
          <w:lang w:eastAsia="it-IT"/>
        </w:rPr>
        <w:t>, I. 2004</w:t>
      </w:r>
      <w:r w:rsidR="00050D81" w:rsidRPr="00345D7F">
        <w:rPr>
          <w:rFonts w:ascii="Courier" w:hAnsi="Courier"/>
          <w:color w:val="000000" w:themeColor="text1"/>
          <w:sz w:val="20"/>
          <w:szCs w:val="20"/>
          <w:lang w:eastAsia="it-IT"/>
        </w:rPr>
        <w:t xml:space="preserve">, </w:t>
      </w:r>
      <w:proofErr w:type="spellStart"/>
      <w:r w:rsidR="00050D81" w:rsidRPr="00345D7F">
        <w:rPr>
          <w:rFonts w:ascii="Courier" w:hAnsi="Courier"/>
          <w:color w:val="000000" w:themeColor="text1"/>
          <w:sz w:val="20"/>
          <w:szCs w:val="20"/>
          <w:lang w:eastAsia="it-IT"/>
        </w:rPr>
        <w:t>GeoRL</w:t>
      </w:r>
      <w:proofErr w:type="spellEnd"/>
      <w:r w:rsidRPr="00345D7F">
        <w:rPr>
          <w:rFonts w:ascii="Courier" w:hAnsi="Courier"/>
          <w:color w:val="000000" w:themeColor="text1"/>
          <w:sz w:val="20"/>
          <w:szCs w:val="20"/>
          <w:lang w:eastAsia="it-IT"/>
        </w:rPr>
        <w:t>, 31, L11501</w:t>
      </w:r>
    </w:p>
    <w:p w14:paraId="0D866010" w14:textId="6F58EE4B" w:rsidR="00DF2420" w:rsidRPr="00345D7F" w:rsidRDefault="00DF2420" w:rsidP="00DF2420">
      <w:pPr>
        <w:pStyle w:val="Reference"/>
        <w:spacing w:line="360" w:lineRule="auto"/>
        <w:rPr>
          <w:rFonts w:ascii="Courier" w:hAnsi="Courier"/>
          <w:color w:val="000000" w:themeColor="text1"/>
          <w:sz w:val="20"/>
          <w:szCs w:val="20"/>
          <w:lang w:eastAsia="it-IT"/>
        </w:rPr>
      </w:pPr>
      <w:r w:rsidRPr="00345D7F">
        <w:rPr>
          <w:rFonts w:ascii="Courier" w:hAnsi="Courier"/>
          <w:color w:val="000000" w:themeColor="text1"/>
          <w:sz w:val="20"/>
          <w:szCs w:val="20"/>
          <w:lang w:eastAsia="it-IT"/>
        </w:rPr>
        <w:t>Wessel, P., &amp; Smith, W.H.F. 1991</w:t>
      </w:r>
      <w:r w:rsidR="000E044C" w:rsidRPr="00345D7F">
        <w:rPr>
          <w:rFonts w:ascii="Courier" w:hAnsi="Courier"/>
          <w:color w:val="000000" w:themeColor="text1"/>
          <w:sz w:val="20"/>
          <w:szCs w:val="20"/>
          <w:lang w:eastAsia="it-IT"/>
        </w:rPr>
        <w:t xml:space="preserve">, </w:t>
      </w:r>
      <w:r w:rsidRPr="00345D7F">
        <w:rPr>
          <w:rFonts w:ascii="Courier" w:hAnsi="Courier"/>
          <w:color w:val="000000" w:themeColor="text1"/>
          <w:sz w:val="20"/>
          <w:szCs w:val="20"/>
          <w:lang w:eastAsia="it-IT"/>
        </w:rPr>
        <w:t>Eos Transactions AGU, 72 (41), 441–446</w:t>
      </w:r>
    </w:p>
    <w:p w14:paraId="7720105D" w14:textId="4076DCA4" w:rsidR="00DF2420" w:rsidRPr="00345D7F" w:rsidRDefault="00DF2420" w:rsidP="00DF2420">
      <w:pPr>
        <w:pStyle w:val="Reference"/>
        <w:spacing w:line="360" w:lineRule="auto"/>
        <w:rPr>
          <w:rFonts w:ascii="Courier" w:hAnsi="Courier"/>
          <w:color w:val="000000" w:themeColor="text1"/>
          <w:sz w:val="20"/>
          <w:szCs w:val="20"/>
          <w:u w:val="single"/>
        </w:rPr>
      </w:pPr>
      <w:proofErr w:type="spellStart"/>
      <w:r w:rsidRPr="00345D7F">
        <w:rPr>
          <w:rFonts w:ascii="Courier" w:hAnsi="Courier"/>
          <w:color w:val="000000" w:themeColor="text1"/>
          <w:sz w:val="20"/>
          <w:szCs w:val="20"/>
          <w:lang w:val="nl-NL"/>
        </w:rPr>
        <w:t>Wieczorek</w:t>
      </w:r>
      <w:proofErr w:type="spellEnd"/>
      <w:r w:rsidRPr="00345D7F">
        <w:rPr>
          <w:rFonts w:ascii="Courier" w:hAnsi="Courier"/>
          <w:color w:val="000000" w:themeColor="text1"/>
          <w:sz w:val="20"/>
          <w:szCs w:val="20"/>
          <w:lang w:val="nl-NL"/>
        </w:rPr>
        <w:t>, M. A., &amp; Meschede, M. 2018</w:t>
      </w:r>
      <w:r w:rsidR="004839DB" w:rsidRPr="00345D7F">
        <w:rPr>
          <w:rFonts w:ascii="Courier" w:hAnsi="Courier"/>
          <w:color w:val="000000" w:themeColor="text1"/>
          <w:sz w:val="20"/>
          <w:szCs w:val="20"/>
          <w:lang w:val="nl-NL"/>
        </w:rPr>
        <w:t>, GGG</w:t>
      </w:r>
      <w:r w:rsidRPr="00345D7F">
        <w:rPr>
          <w:rFonts w:ascii="Courier" w:hAnsi="Courier"/>
          <w:color w:val="000000" w:themeColor="text1"/>
          <w:sz w:val="20"/>
          <w:szCs w:val="20"/>
        </w:rPr>
        <w:t>, 19, 2574–2592</w:t>
      </w:r>
    </w:p>
    <w:p w14:paraId="2420B5B9" w14:textId="34A4512F" w:rsidR="00DF2420" w:rsidRPr="00345D7F" w:rsidRDefault="00DF2420" w:rsidP="00DF2420">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Wilson, R. J., &amp; Hamilton, K. 1996</w:t>
      </w:r>
      <w:r w:rsidR="00A42072" w:rsidRPr="00345D7F">
        <w:rPr>
          <w:rFonts w:ascii="Courier" w:hAnsi="Courier"/>
          <w:color w:val="000000" w:themeColor="text1"/>
          <w:sz w:val="20"/>
          <w:szCs w:val="20"/>
        </w:rPr>
        <w:t>,</w:t>
      </w:r>
      <w:r w:rsidRPr="00345D7F">
        <w:rPr>
          <w:rFonts w:ascii="Courier" w:hAnsi="Courier"/>
          <w:color w:val="000000" w:themeColor="text1"/>
          <w:sz w:val="20"/>
          <w:szCs w:val="20"/>
        </w:rPr>
        <w:t xml:space="preserve"> </w:t>
      </w:r>
      <w:proofErr w:type="spellStart"/>
      <w:r w:rsidR="00A42072" w:rsidRPr="00345D7F">
        <w:rPr>
          <w:rFonts w:ascii="Courier" w:hAnsi="Courier"/>
          <w:color w:val="000000" w:themeColor="text1"/>
          <w:sz w:val="20"/>
          <w:szCs w:val="20"/>
        </w:rPr>
        <w:t>JAtS</w:t>
      </w:r>
      <w:proofErr w:type="spellEnd"/>
      <w:r w:rsidRPr="00345D7F">
        <w:rPr>
          <w:rFonts w:ascii="Courier" w:hAnsi="Courier"/>
          <w:color w:val="000000" w:themeColor="text1"/>
          <w:sz w:val="20"/>
          <w:szCs w:val="20"/>
        </w:rPr>
        <w:t>, 53, 9, 1290–1326</w:t>
      </w:r>
    </w:p>
    <w:p w14:paraId="15E85074" w14:textId="7D141ED4" w:rsidR="00DF2420" w:rsidRPr="00345D7F" w:rsidRDefault="00DF2420" w:rsidP="00DF2420">
      <w:pPr>
        <w:pStyle w:val="Reference"/>
        <w:spacing w:line="360" w:lineRule="auto"/>
        <w:rPr>
          <w:rFonts w:ascii="Courier" w:hAnsi="Courier"/>
          <w:color w:val="000000" w:themeColor="text1"/>
          <w:sz w:val="20"/>
          <w:szCs w:val="20"/>
        </w:rPr>
      </w:pPr>
      <w:proofErr w:type="spellStart"/>
      <w:r w:rsidRPr="00345D7F">
        <w:rPr>
          <w:rFonts w:ascii="Courier" w:hAnsi="Courier"/>
          <w:color w:val="000000" w:themeColor="text1"/>
          <w:sz w:val="20"/>
          <w:szCs w:val="20"/>
        </w:rPr>
        <w:t>Wouters</w:t>
      </w:r>
      <w:proofErr w:type="spellEnd"/>
      <w:r w:rsidRPr="00345D7F">
        <w:rPr>
          <w:rFonts w:ascii="Courier" w:hAnsi="Courier"/>
          <w:color w:val="000000" w:themeColor="text1"/>
          <w:sz w:val="20"/>
          <w:szCs w:val="20"/>
        </w:rPr>
        <w:t xml:space="preserve">, B., Bonin, J. A., Chambers, D. P., Riva R. E., </w:t>
      </w:r>
      <w:proofErr w:type="spellStart"/>
      <w:r w:rsidRPr="00345D7F">
        <w:rPr>
          <w:rFonts w:ascii="Courier" w:hAnsi="Courier"/>
          <w:color w:val="000000" w:themeColor="text1"/>
          <w:sz w:val="20"/>
          <w:szCs w:val="20"/>
        </w:rPr>
        <w:t>Sasgen</w:t>
      </w:r>
      <w:proofErr w:type="spellEnd"/>
      <w:r w:rsidRPr="00345D7F">
        <w:rPr>
          <w:rFonts w:ascii="Courier" w:hAnsi="Courier"/>
          <w:color w:val="000000" w:themeColor="text1"/>
          <w:sz w:val="20"/>
          <w:szCs w:val="20"/>
        </w:rPr>
        <w:t xml:space="preserve"> I., &amp; </w:t>
      </w:r>
      <w:proofErr w:type="spellStart"/>
      <w:r w:rsidRPr="00345D7F">
        <w:rPr>
          <w:rFonts w:ascii="Courier" w:hAnsi="Courier"/>
          <w:color w:val="000000" w:themeColor="text1"/>
          <w:sz w:val="20"/>
          <w:szCs w:val="20"/>
        </w:rPr>
        <w:t>Wahr</w:t>
      </w:r>
      <w:proofErr w:type="spellEnd"/>
      <w:r w:rsidRPr="00345D7F">
        <w:rPr>
          <w:rFonts w:ascii="Courier" w:hAnsi="Courier"/>
          <w:color w:val="000000" w:themeColor="text1"/>
          <w:sz w:val="20"/>
          <w:szCs w:val="20"/>
        </w:rPr>
        <w:t xml:space="preserve"> J 2014</w:t>
      </w:r>
      <w:r w:rsidR="00B76F18" w:rsidRPr="00345D7F">
        <w:rPr>
          <w:rFonts w:ascii="Courier" w:hAnsi="Courier"/>
          <w:color w:val="000000" w:themeColor="text1"/>
          <w:sz w:val="20"/>
          <w:szCs w:val="20"/>
        </w:rPr>
        <w:t xml:space="preserve">, </w:t>
      </w:r>
      <w:proofErr w:type="spellStart"/>
      <w:r w:rsidR="00B76F18" w:rsidRPr="00345D7F">
        <w:rPr>
          <w:rFonts w:ascii="Courier" w:hAnsi="Courier"/>
          <w:color w:val="000000" w:themeColor="text1"/>
          <w:sz w:val="20"/>
          <w:szCs w:val="20"/>
        </w:rPr>
        <w:t>RPPh</w:t>
      </w:r>
      <w:proofErr w:type="spellEnd"/>
      <w:r w:rsidRPr="00345D7F">
        <w:rPr>
          <w:rFonts w:ascii="Courier" w:hAnsi="Courier"/>
          <w:color w:val="000000" w:themeColor="text1"/>
          <w:sz w:val="20"/>
          <w:szCs w:val="20"/>
        </w:rPr>
        <w:t>, 77(11):116801</w:t>
      </w:r>
    </w:p>
    <w:p w14:paraId="657E83EF" w14:textId="29321B35" w:rsidR="00DF2420" w:rsidRPr="00345D7F" w:rsidRDefault="00DF2420" w:rsidP="00987A73">
      <w:pPr>
        <w:pStyle w:val="Reference"/>
        <w:spacing w:line="360" w:lineRule="auto"/>
        <w:rPr>
          <w:rFonts w:ascii="Courier" w:hAnsi="Courier"/>
          <w:color w:val="000000" w:themeColor="text1"/>
          <w:sz w:val="20"/>
          <w:szCs w:val="20"/>
        </w:rPr>
      </w:pPr>
      <w:r w:rsidRPr="00345D7F">
        <w:rPr>
          <w:rFonts w:ascii="Courier" w:hAnsi="Courier"/>
          <w:color w:val="000000" w:themeColor="text1"/>
          <w:sz w:val="20"/>
          <w:szCs w:val="20"/>
        </w:rPr>
        <w:t xml:space="preserve">Yoder, C. F., </w:t>
      </w:r>
      <w:proofErr w:type="spellStart"/>
      <w:r w:rsidRPr="00345D7F">
        <w:rPr>
          <w:rFonts w:ascii="Courier" w:hAnsi="Courier"/>
          <w:color w:val="000000" w:themeColor="text1"/>
          <w:sz w:val="20"/>
          <w:szCs w:val="20"/>
        </w:rPr>
        <w:t>Konopliv</w:t>
      </w:r>
      <w:proofErr w:type="spellEnd"/>
      <w:r w:rsidRPr="00345D7F">
        <w:rPr>
          <w:rFonts w:ascii="Courier" w:hAnsi="Courier"/>
          <w:color w:val="000000" w:themeColor="text1"/>
          <w:sz w:val="20"/>
          <w:szCs w:val="20"/>
        </w:rPr>
        <w:t xml:space="preserve">, A. S., Yuan, D. N., Standish, E. M. &amp; </w:t>
      </w:r>
      <w:proofErr w:type="spellStart"/>
      <w:r w:rsidRPr="00345D7F">
        <w:rPr>
          <w:rFonts w:ascii="Courier" w:hAnsi="Courier"/>
          <w:color w:val="000000" w:themeColor="text1"/>
          <w:sz w:val="20"/>
          <w:szCs w:val="20"/>
        </w:rPr>
        <w:t>Folkner</w:t>
      </w:r>
      <w:proofErr w:type="spellEnd"/>
      <w:r w:rsidRPr="00345D7F">
        <w:rPr>
          <w:rFonts w:ascii="Courier" w:hAnsi="Courier"/>
          <w:color w:val="000000" w:themeColor="text1"/>
          <w:sz w:val="20"/>
          <w:szCs w:val="20"/>
        </w:rPr>
        <w:t>, W. M. 2003, Sci, 300, 5617, 299-303</w:t>
      </w:r>
    </w:p>
    <w:sectPr w:rsidR="00DF2420" w:rsidRPr="00345D7F" w:rsidSect="00E74891">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3ADEBE" w14:textId="77777777" w:rsidR="009D3F35" w:rsidRDefault="009D3F35" w:rsidP="00CA2793">
      <w:r>
        <w:separator/>
      </w:r>
    </w:p>
  </w:endnote>
  <w:endnote w:type="continuationSeparator" w:id="0">
    <w:p w14:paraId="13953DD1" w14:textId="77777777" w:rsidR="009D3F35" w:rsidRDefault="009D3F35" w:rsidP="00CA2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604020202020204"/>
    <w:charset w:val="00"/>
    <w:family w:val="swiss"/>
    <w:pitch w:val="variable"/>
    <w:sig w:usb0="E4002EFF" w:usb1="C000E47F" w:usb2="00000009" w:usb3="00000000" w:csb0="000001FF" w:csb1="00000000"/>
  </w:font>
  <w:font w:name="Courier">
    <w:panose1 w:val="00000000000000000000"/>
    <w:charset w:val="00"/>
    <w:family w:val="auto"/>
    <w:pitch w:val="variable"/>
    <w:sig w:usb0="00000003"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E27A5" w14:textId="77777777" w:rsidR="009D3F35" w:rsidRDefault="009D3F35" w:rsidP="00CA2793">
      <w:r>
        <w:separator/>
      </w:r>
    </w:p>
  </w:footnote>
  <w:footnote w:type="continuationSeparator" w:id="0">
    <w:p w14:paraId="5EEF9D76" w14:textId="77777777" w:rsidR="009D3F35" w:rsidRDefault="009D3F35" w:rsidP="00CA2793">
      <w:r>
        <w:continuationSeparator/>
      </w:r>
    </w:p>
  </w:footnote>
  <w:footnote w:id="1">
    <w:p w14:paraId="48A5C978" w14:textId="33C9B089" w:rsidR="00672BAA" w:rsidRDefault="00672BAA">
      <w:pPr>
        <w:pStyle w:val="Testonotaapidipagina"/>
      </w:pPr>
      <w:r>
        <w:rPr>
          <w:rStyle w:val="Rimandonotaapidipagina"/>
        </w:rPr>
        <w:footnoteRef/>
      </w:r>
      <w:r>
        <w:t xml:space="preserve"> Corresponding author </w:t>
      </w:r>
      <w:r w:rsidR="00612B66">
        <w:t>flavio.petricca</w:t>
      </w:r>
      <w:r>
        <w:t>@</w:t>
      </w:r>
      <w:r w:rsidR="00612B66">
        <w:t>uniroma1</w:t>
      </w:r>
      <w:r>
        <w:t>.</w:t>
      </w:r>
      <w:r w:rsidR="00612B66">
        <w:t>it</w:t>
      </w:r>
    </w:p>
  </w:footnote>
  <w:footnote w:id="2">
    <w:p w14:paraId="1B2ED797" w14:textId="7B75FA91" w:rsidR="00672BAA" w:rsidRDefault="00672BAA">
      <w:pPr>
        <w:pStyle w:val="Testonotaapidipagina"/>
      </w:pPr>
      <w:r>
        <w:rPr>
          <w:rStyle w:val="Rimandonotaapidipagina"/>
        </w:rPr>
        <w:footnoteRef/>
      </w:r>
      <w:r>
        <w:t xml:space="preserve"> </w:t>
      </w:r>
      <w:r w:rsidR="00612B66">
        <w:t xml:space="preserve">Sapienza University of Rome, </w:t>
      </w:r>
      <w:r w:rsidRPr="00612B66">
        <w:t xml:space="preserve">Department of </w:t>
      </w:r>
      <w:r w:rsidR="00612B66" w:rsidRPr="00612B66">
        <w:t>Mechanical and Aerospace Engineering</w:t>
      </w:r>
      <w:r w:rsidRPr="00612B66">
        <w:t xml:space="preserve">, </w:t>
      </w:r>
      <w:r w:rsidR="00612B66" w:rsidRPr="003A09CF">
        <w:t>Via Eudossiana 18, 00184, Rome, Italy</w:t>
      </w:r>
    </w:p>
    <w:p w14:paraId="71F031A2" w14:textId="2F80593E" w:rsidR="00D437D5" w:rsidRPr="00F8752A" w:rsidRDefault="00D437D5" w:rsidP="00F8752A">
      <w:pPr>
        <w:pStyle w:val="Testonotaapidipagina"/>
        <w:rPr>
          <w:vertAlign w:val="superscript"/>
        </w:rPr>
      </w:pPr>
      <w:r>
        <w:rPr>
          <w:vertAlign w:val="superscript"/>
        </w:rPr>
        <w:t>3</w:t>
      </w:r>
      <w:r w:rsidRPr="00D437D5">
        <w:t xml:space="preserve"> NASA Goddard Space Flight Center, 8100 Greenbelt Road, Greenbelt, MD 20771, USA</w:t>
      </w:r>
    </w:p>
    <w:p w14:paraId="7501B29F" w14:textId="2D079858" w:rsidR="00D437D5" w:rsidRPr="009951A5" w:rsidRDefault="00F8752A" w:rsidP="00D437D5">
      <w:pPr>
        <w:pStyle w:val="Affiliation"/>
        <w:rPr>
          <w:rFonts w:asciiTheme="minorHAnsi" w:eastAsiaTheme="minorHAnsi" w:hAnsiTheme="minorHAnsi" w:cstheme="minorBidi"/>
          <w:kern w:val="0"/>
          <w:sz w:val="20"/>
          <w:szCs w:val="20"/>
          <w:lang w:val="it-IT"/>
        </w:rPr>
      </w:pPr>
      <w:r>
        <w:rPr>
          <w:vertAlign w:val="superscript"/>
          <w:lang w:val="it-IT"/>
        </w:rPr>
        <w:t>4</w:t>
      </w:r>
      <w:r w:rsidR="00D437D5" w:rsidRPr="0023209F">
        <w:rPr>
          <w:vertAlign w:val="superscript"/>
          <w:lang w:val="it-IT"/>
        </w:rPr>
        <w:t xml:space="preserve"> </w:t>
      </w:r>
      <w:r w:rsidR="00D437D5" w:rsidRPr="009951A5">
        <w:rPr>
          <w:rFonts w:asciiTheme="minorHAnsi" w:eastAsiaTheme="minorHAnsi" w:hAnsiTheme="minorHAnsi" w:cstheme="minorBidi"/>
          <w:kern w:val="0"/>
          <w:sz w:val="20"/>
          <w:szCs w:val="20"/>
          <w:lang w:val="it-IT"/>
        </w:rPr>
        <w:t>Dipartimento di Fisica e Astronomia, Università di Bologna, Viale Berti Pichat 8, Bologna, Italy.</w:t>
      </w:r>
    </w:p>
    <w:p w14:paraId="586D10F6" w14:textId="0E409C69" w:rsidR="00BA42A2" w:rsidRPr="009951A5" w:rsidRDefault="00BA42A2">
      <w:pPr>
        <w:pStyle w:val="Testonotaapidipagina"/>
        <w:rPr>
          <w:lang w:val="it-IT"/>
        </w:rPr>
      </w:pPr>
    </w:p>
  </w:footnote>
  <w:footnote w:id="3">
    <w:p w14:paraId="38E75023" w14:textId="77777777" w:rsidR="00672BAA" w:rsidRPr="00D437D5" w:rsidRDefault="00672BAA">
      <w:pPr>
        <w:pStyle w:val="Testonotaapidipagina"/>
        <w:rPr>
          <w:lang w:val="it-IT"/>
        </w:rPr>
      </w:pPr>
    </w:p>
    <w:p w14:paraId="1CFA342C" w14:textId="77777777" w:rsidR="00672BAA" w:rsidRPr="00D437D5" w:rsidRDefault="00672BAA">
      <w:pPr>
        <w:pStyle w:val="Testonotaapidipagina"/>
        <w:rPr>
          <w:lang w:val="it-IT"/>
        </w:rPr>
      </w:pPr>
    </w:p>
    <w:p w14:paraId="45B02D36" w14:textId="77777777" w:rsidR="00672BAA" w:rsidRPr="00D437D5" w:rsidRDefault="00672BAA">
      <w:pPr>
        <w:pStyle w:val="Testonotaapidipagina"/>
        <w:rPr>
          <w:lang w:val="it-IT"/>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CE7BBA"/>
    <w:multiLevelType w:val="hybridMultilevel"/>
    <w:tmpl w:val="DBC6B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58741A36"/>
    <w:multiLevelType w:val="hybridMultilevel"/>
    <w:tmpl w:val="6608C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15:restartNumberingAfterBreak="0">
    <w:nsid w:val="6FB8429D"/>
    <w:multiLevelType w:val="hybridMultilevel"/>
    <w:tmpl w:val="995E117A"/>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88956187">
    <w:abstractNumId w:val="3"/>
  </w:num>
  <w:num w:numId="2" w16cid:durableId="360740048">
    <w:abstractNumId w:val="7"/>
  </w:num>
  <w:num w:numId="3" w16cid:durableId="167673440">
    <w:abstractNumId w:val="1"/>
  </w:num>
  <w:num w:numId="4" w16cid:durableId="1754164888">
    <w:abstractNumId w:val="0"/>
  </w:num>
  <w:num w:numId="5" w16cid:durableId="117264153">
    <w:abstractNumId w:val="11"/>
  </w:num>
  <w:num w:numId="6" w16cid:durableId="1184631076">
    <w:abstractNumId w:val="4"/>
  </w:num>
  <w:num w:numId="7" w16cid:durableId="1008212810">
    <w:abstractNumId w:val="5"/>
  </w:num>
  <w:num w:numId="8" w16cid:durableId="1290236628">
    <w:abstractNumId w:val="8"/>
  </w:num>
  <w:num w:numId="9" w16cid:durableId="2133329552">
    <w:abstractNumId w:val="9"/>
  </w:num>
  <w:num w:numId="10" w16cid:durableId="979503180">
    <w:abstractNumId w:val="10"/>
  </w:num>
  <w:num w:numId="11" w16cid:durableId="807942097">
    <w:abstractNumId w:val="2"/>
  </w:num>
  <w:num w:numId="12" w16cid:durableId="1832676421">
    <w:abstractNumId w:val="6"/>
  </w:num>
  <w:num w:numId="13" w16cid:durableId="7925977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2BAA"/>
    <w:rsid w:val="00000680"/>
    <w:rsid w:val="00003767"/>
    <w:rsid w:val="00004792"/>
    <w:rsid w:val="0000555E"/>
    <w:rsid w:val="00027E58"/>
    <w:rsid w:val="000316D5"/>
    <w:rsid w:val="000330E0"/>
    <w:rsid w:val="000341CC"/>
    <w:rsid w:val="000354F3"/>
    <w:rsid w:val="00036EF2"/>
    <w:rsid w:val="00037BE2"/>
    <w:rsid w:val="0004329E"/>
    <w:rsid w:val="0004366E"/>
    <w:rsid w:val="00044142"/>
    <w:rsid w:val="000441DD"/>
    <w:rsid w:val="00050D81"/>
    <w:rsid w:val="000574A9"/>
    <w:rsid w:val="00061C2E"/>
    <w:rsid w:val="0007299C"/>
    <w:rsid w:val="00076171"/>
    <w:rsid w:val="000772F3"/>
    <w:rsid w:val="00083608"/>
    <w:rsid w:val="00083754"/>
    <w:rsid w:val="00087196"/>
    <w:rsid w:val="00087656"/>
    <w:rsid w:val="00093398"/>
    <w:rsid w:val="0009576E"/>
    <w:rsid w:val="000A2576"/>
    <w:rsid w:val="000B7AC0"/>
    <w:rsid w:val="000C080E"/>
    <w:rsid w:val="000D3268"/>
    <w:rsid w:val="000D4328"/>
    <w:rsid w:val="000D700B"/>
    <w:rsid w:val="000E044C"/>
    <w:rsid w:val="000E2FBB"/>
    <w:rsid w:val="000E44FA"/>
    <w:rsid w:val="000E7E66"/>
    <w:rsid w:val="000F5D44"/>
    <w:rsid w:val="000F62F9"/>
    <w:rsid w:val="000F7718"/>
    <w:rsid w:val="0010116F"/>
    <w:rsid w:val="00107F73"/>
    <w:rsid w:val="00110F57"/>
    <w:rsid w:val="00113197"/>
    <w:rsid w:val="001178A0"/>
    <w:rsid w:val="00117F1D"/>
    <w:rsid w:val="00133A9F"/>
    <w:rsid w:val="00136D7F"/>
    <w:rsid w:val="00140B63"/>
    <w:rsid w:val="00151419"/>
    <w:rsid w:val="0015668F"/>
    <w:rsid w:val="00156B73"/>
    <w:rsid w:val="001607E1"/>
    <w:rsid w:val="001609B6"/>
    <w:rsid w:val="00162CBC"/>
    <w:rsid w:val="001675DA"/>
    <w:rsid w:val="001676AE"/>
    <w:rsid w:val="001679B7"/>
    <w:rsid w:val="00173AA7"/>
    <w:rsid w:val="00176A8C"/>
    <w:rsid w:val="00177C9B"/>
    <w:rsid w:val="00183B2E"/>
    <w:rsid w:val="00183D84"/>
    <w:rsid w:val="0018611A"/>
    <w:rsid w:val="001868ED"/>
    <w:rsid w:val="00197C15"/>
    <w:rsid w:val="001B3B4F"/>
    <w:rsid w:val="001B5D67"/>
    <w:rsid w:val="001B7AC1"/>
    <w:rsid w:val="001C1051"/>
    <w:rsid w:val="001C44DB"/>
    <w:rsid w:val="001D552F"/>
    <w:rsid w:val="001E03C4"/>
    <w:rsid w:val="001E2759"/>
    <w:rsid w:val="001E2F6D"/>
    <w:rsid w:val="001E4765"/>
    <w:rsid w:val="001E72C7"/>
    <w:rsid w:val="001E7D1B"/>
    <w:rsid w:val="001F575E"/>
    <w:rsid w:val="002042F7"/>
    <w:rsid w:val="0020444D"/>
    <w:rsid w:val="002236A0"/>
    <w:rsid w:val="00240AF6"/>
    <w:rsid w:val="00241B39"/>
    <w:rsid w:val="00247632"/>
    <w:rsid w:val="002660F1"/>
    <w:rsid w:val="00267F83"/>
    <w:rsid w:val="00273A3A"/>
    <w:rsid w:val="0027534B"/>
    <w:rsid w:val="002760F7"/>
    <w:rsid w:val="00277785"/>
    <w:rsid w:val="0028024A"/>
    <w:rsid w:val="00282C01"/>
    <w:rsid w:val="002847B4"/>
    <w:rsid w:val="00284DEA"/>
    <w:rsid w:val="00293498"/>
    <w:rsid w:val="002961E9"/>
    <w:rsid w:val="0029772B"/>
    <w:rsid w:val="00297B38"/>
    <w:rsid w:val="002A0E7F"/>
    <w:rsid w:val="002A500E"/>
    <w:rsid w:val="002A6169"/>
    <w:rsid w:val="002A7C76"/>
    <w:rsid w:val="002B0E21"/>
    <w:rsid w:val="002B39CC"/>
    <w:rsid w:val="002B58F2"/>
    <w:rsid w:val="002C2918"/>
    <w:rsid w:val="002C330A"/>
    <w:rsid w:val="002C67D8"/>
    <w:rsid w:val="002C7396"/>
    <w:rsid w:val="002D00D6"/>
    <w:rsid w:val="002D01A2"/>
    <w:rsid w:val="002D4A5B"/>
    <w:rsid w:val="002D6E7C"/>
    <w:rsid w:val="002E0A01"/>
    <w:rsid w:val="002E35C2"/>
    <w:rsid w:val="002F00D1"/>
    <w:rsid w:val="002F427D"/>
    <w:rsid w:val="002F4D8E"/>
    <w:rsid w:val="00301B82"/>
    <w:rsid w:val="003021DA"/>
    <w:rsid w:val="00304194"/>
    <w:rsid w:val="00307B2D"/>
    <w:rsid w:val="00311301"/>
    <w:rsid w:val="003127BA"/>
    <w:rsid w:val="003142EB"/>
    <w:rsid w:val="00315100"/>
    <w:rsid w:val="00317AA7"/>
    <w:rsid w:val="0032174E"/>
    <w:rsid w:val="00322974"/>
    <w:rsid w:val="00345D7F"/>
    <w:rsid w:val="00347CA6"/>
    <w:rsid w:val="00352493"/>
    <w:rsid w:val="00354BCE"/>
    <w:rsid w:val="003574B3"/>
    <w:rsid w:val="00361030"/>
    <w:rsid w:val="00366975"/>
    <w:rsid w:val="0036710D"/>
    <w:rsid w:val="00367402"/>
    <w:rsid w:val="00373966"/>
    <w:rsid w:val="00373D09"/>
    <w:rsid w:val="00375A11"/>
    <w:rsid w:val="00390E81"/>
    <w:rsid w:val="00392986"/>
    <w:rsid w:val="003A703A"/>
    <w:rsid w:val="003B1A8B"/>
    <w:rsid w:val="003B6C68"/>
    <w:rsid w:val="003C17D6"/>
    <w:rsid w:val="003C6CAF"/>
    <w:rsid w:val="003C789B"/>
    <w:rsid w:val="003D534F"/>
    <w:rsid w:val="003D68FB"/>
    <w:rsid w:val="003D7828"/>
    <w:rsid w:val="003E04C6"/>
    <w:rsid w:val="003E7EB6"/>
    <w:rsid w:val="00404AC7"/>
    <w:rsid w:val="00405F5B"/>
    <w:rsid w:val="00406827"/>
    <w:rsid w:val="00415EF5"/>
    <w:rsid w:val="004172A5"/>
    <w:rsid w:val="004200D0"/>
    <w:rsid w:val="00421A59"/>
    <w:rsid w:val="0042306F"/>
    <w:rsid w:val="00432528"/>
    <w:rsid w:val="0043284F"/>
    <w:rsid w:val="00433B77"/>
    <w:rsid w:val="00434285"/>
    <w:rsid w:val="004443AD"/>
    <w:rsid w:val="00445809"/>
    <w:rsid w:val="00445E3F"/>
    <w:rsid w:val="00453EDB"/>
    <w:rsid w:val="00457748"/>
    <w:rsid w:val="004578C0"/>
    <w:rsid w:val="00457B57"/>
    <w:rsid w:val="004633E8"/>
    <w:rsid w:val="0047401C"/>
    <w:rsid w:val="004768E8"/>
    <w:rsid w:val="00483224"/>
    <w:rsid w:val="004839DB"/>
    <w:rsid w:val="00496B74"/>
    <w:rsid w:val="00497C74"/>
    <w:rsid w:val="00497DC9"/>
    <w:rsid w:val="004A2D15"/>
    <w:rsid w:val="004A3893"/>
    <w:rsid w:val="004A3F6B"/>
    <w:rsid w:val="004C520E"/>
    <w:rsid w:val="004D71F6"/>
    <w:rsid w:val="004E0486"/>
    <w:rsid w:val="004E2F64"/>
    <w:rsid w:val="004E3684"/>
    <w:rsid w:val="004F044A"/>
    <w:rsid w:val="004F182A"/>
    <w:rsid w:val="0050217C"/>
    <w:rsid w:val="00503E8F"/>
    <w:rsid w:val="005048F1"/>
    <w:rsid w:val="00506263"/>
    <w:rsid w:val="0051070E"/>
    <w:rsid w:val="00510FF1"/>
    <w:rsid w:val="0051204D"/>
    <w:rsid w:val="00513B4B"/>
    <w:rsid w:val="00514A14"/>
    <w:rsid w:val="005170CC"/>
    <w:rsid w:val="0051745A"/>
    <w:rsid w:val="005210FA"/>
    <w:rsid w:val="005217B4"/>
    <w:rsid w:val="0052185F"/>
    <w:rsid w:val="00523706"/>
    <w:rsid w:val="00524C40"/>
    <w:rsid w:val="0053335D"/>
    <w:rsid w:val="0053782A"/>
    <w:rsid w:val="00540AD9"/>
    <w:rsid w:val="005449F9"/>
    <w:rsid w:val="00545A0B"/>
    <w:rsid w:val="00545C99"/>
    <w:rsid w:val="005508BE"/>
    <w:rsid w:val="00552EC1"/>
    <w:rsid w:val="005635DD"/>
    <w:rsid w:val="005649B6"/>
    <w:rsid w:val="005662B6"/>
    <w:rsid w:val="00567185"/>
    <w:rsid w:val="00567300"/>
    <w:rsid w:val="00571B02"/>
    <w:rsid w:val="0058676A"/>
    <w:rsid w:val="00593600"/>
    <w:rsid w:val="00596456"/>
    <w:rsid w:val="005A3634"/>
    <w:rsid w:val="005B1B26"/>
    <w:rsid w:val="005B1C86"/>
    <w:rsid w:val="005B6CBF"/>
    <w:rsid w:val="005B6E46"/>
    <w:rsid w:val="005C308E"/>
    <w:rsid w:val="005D0783"/>
    <w:rsid w:val="005D0E20"/>
    <w:rsid w:val="005D16F7"/>
    <w:rsid w:val="005D378F"/>
    <w:rsid w:val="005D5359"/>
    <w:rsid w:val="005E1608"/>
    <w:rsid w:val="005E533B"/>
    <w:rsid w:val="005F0730"/>
    <w:rsid w:val="005F4747"/>
    <w:rsid w:val="00601FD9"/>
    <w:rsid w:val="00602F32"/>
    <w:rsid w:val="0060681A"/>
    <w:rsid w:val="00610661"/>
    <w:rsid w:val="00612B66"/>
    <w:rsid w:val="0062166C"/>
    <w:rsid w:val="00624A55"/>
    <w:rsid w:val="006275F1"/>
    <w:rsid w:val="00632960"/>
    <w:rsid w:val="00632965"/>
    <w:rsid w:val="006529FD"/>
    <w:rsid w:val="00661637"/>
    <w:rsid w:val="00661A60"/>
    <w:rsid w:val="00665E50"/>
    <w:rsid w:val="00665E53"/>
    <w:rsid w:val="00671B9B"/>
    <w:rsid w:val="00672BAA"/>
    <w:rsid w:val="00674207"/>
    <w:rsid w:val="00675AE3"/>
    <w:rsid w:val="00683610"/>
    <w:rsid w:val="0068366C"/>
    <w:rsid w:val="0068628C"/>
    <w:rsid w:val="0069494E"/>
    <w:rsid w:val="006A1524"/>
    <w:rsid w:val="006A1C38"/>
    <w:rsid w:val="006A2E93"/>
    <w:rsid w:val="006B1A75"/>
    <w:rsid w:val="006B41E0"/>
    <w:rsid w:val="006C302E"/>
    <w:rsid w:val="006C30B1"/>
    <w:rsid w:val="006C7622"/>
    <w:rsid w:val="006C7CC2"/>
    <w:rsid w:val="006D2496"/>
    <w:rsid w:val="006D5645"/>
    <w:rsid w:val="006F0572"/>
    <w:rsid w:val="006F082F"/>
    <w:rsid w:val="006F2092"/>
    <w:rsid w:val="006F50D6"/>
    <w:rsid w:val="00701CDF"/>
    <w:rsid w:val="0070344D"/>
    <w:rsid w:val="00710F48"/>
    <w:rsid w:val="00711FD6"/>
    <w:rsid w:val="00714FED"/>
    <w:rsid w:val="007169BB"/>
    <w:rsid w:val="00716FB7"/>
    <w:rsid w:val="007213BF"/>
    <w:rsid w:val="007245E8"/>
    <w:rsid w:val="00725F91"/>
    <w:rsid w:val="007304AC"/>
    <w:rsid w:val="00732BA0"/>
    <w:rsid w:val="00744573"/>
    <w:rsid w:val="00745597"/>
    <w:rsid w:val="00750C76"/>
    <w:rsid w:val="00751C8A"/>
    <w:rsid w:val="007650E0"/>
    <w:rsid w:val="007655DD"/>
    <w:rsid w:val="00766E9E"/>
    <w:rsid w:val="00767A3A"/>
    <w:rsid w:val="00767E1D"/>
    <w:rsid w:val="0077410D"/>
    <w:rsid w:val="00781467"/>
    <w:rsid w:val="00785E6B"/>
    <w:rsid w:val="007860D7"/>
    <w:rsid w:val="007878C7"/>
    <w:rsid w:val="00790F73"/>
    <w:rsid w:val="00795585"/>
    <w:rsid w:val="007A1DB6"/>
    <w:rsid w:val="007A46E2"/>
    <w:rsid w:val="007A5E18"/>
    <w:rsid w:val="007A6C22"/>
    <w:rsid w:val="007A7104"/>
    <w:rsid w:val="007B009F"/>
    <w:rsid w:val="007B2915"/>
    <w:rsid w:val="007B3B62"/>
    <w:rsid w:val="007B3EC4"/>
    <w:rsid w:val="007C3C44"/>
    <w:rsid w:val="007C44D0"/>
    <w:rsid w:val="007C4AD0"/>
    <w:rsid w:val="007D432B"/>
    <w:rsid w:val="007E2B84"/>
    <w:rsid w:val="007F5DF6"/>
    <w:rsid w:val="007F6425"/>
    <w:rsid w:val="008105A5"/>
    <w:rsid w:val="00812BF3"/>
    <w:rsid w:val="00813B4C"/>
    <w:rsid w:val="0082379A"/>
    <w:rsid w:val="0083008C"/>
    <w:rsid w:val="008346A7"/>
    <w:rsid w:val="00834746"/>
    <w:rsid w:val="00840A71"/>
    <w:rsid w:val="00841C73"/>
    <w:rsid w:val="00844BE7"/>
    <w:rsid w:val="00847E43"/>
    <w:rsid w:val="008521C3"/>
    <w:rsid w:val="008558DE"/>
    <w:rsid w:val="00857332"/>
    <w:rsid w:val="00861AA3"/>
    <w:rsid w:val="0087115D"/>
    <w:rsid w:val="00874883"/>
    <w:rsid w:val="00883A8F"/>
    <w:rsid w:val="00887639"/>
    <w:rsid w:val="00887DCE"/>
    <w:rsid w:val="008936B8"/>
    <w:rsid w:val="008A05B2"/>
    <w:rsid w:val="008B0C8C"/>
    <w:rsid w:val="008C2579"/>
    <w:rsid w:val="008C4B50"/>
    <w:rsid w:val="008C794A"/>
    <w:rsid w:val="008C7F99"/>
    <w:rsid w:val="008D3FD8"/>
    <w:rsid w:val="008E236D"/>
    <w:rsid w:val="008E2768"/>
    <w:rsid w:val="008E27A7"/>
    <w:rsid w:val="008F0239"/>
    <w:rsid w:val="008F311E"/>
    <w:rsid w:val="008F4F4A"/>
    <w:rsid w:val="008F6617"/>
    <w:rsid w:val="008F686B"/>
    <w:rsid w:val="00900885"/>
    <w:rsid w:val="009033D8"/>
    <w:rsid w:val="0091121F"/>
    <w:rsid w:val="00916A30"/>
    <w:rsid w:val="00920871"/>
    <w:rsid w:val="00923EBB"/>
    <w:rsid w:val="00924149"/>
    <w:rsid w:val="00931FF3"/>
    <w:rsid w:val="00933E52"/>
    <w:rsid w:val="00936FFD"/>
    <w:rsid w:val="00941351"/>
    <w:rsid w:val="0094301A"/>
    <w:rsid w:val="00952C12"/>
    <w:rsid w:val="009703D9"/>
    <w:rsid w:val="00972169"/>
    <w:rsid w:val="00981534"/>
    <w:rsid w:val="009818A7"/>
    <w:rsid w:val="0098325F"/>
    <w:rsid w:val="00984F18"/>
    <w:rsid w:val="00987A73"/>
    <w:rsid w:val="009908A9"/>
    <w:rsid w:val="00990DEF"/>
    <w:rsid w:val="0099106C"/>
    <w:rsid w:val="009951A5"/>
    <w:rsid w:val="00996A03"/>
    <w:rsid w:val="009972B0"/>
    <w:rsid w:val="009A36D0"/>
    <w:rsid w:val="009A453E"/>
    <w:rsid w:val="009A535F"/>
    <w:rsid w:val="009B183A"/>
    <w:rsid w:val="009B5497"/>
    <w:rsid w:val="009B7C30"/>
    <w:rsid w:val="009C3EF1"/>
    <w:rsid w:val="009C44D2"/>
    <w:rsid w:val="009C7132"/>
    <w:rsid w:val="009D0DC1"/>
    <w:rsid w:val="009D20F7"/>
    <w:rsid w:val="009D23C7"/>
    <w:rsid w:val="009D3F35"/>
    <w:rsid w:val="009D4FAC"/>
    <w:rsid w:val="009E33BB"/>
    <w:rsid w:val="009E7917"/>
    <w:rsid w:val="00A055C1"/>
    <w:rsid w:val="00A13524"/>
    <w:rsid w:val="00A16DAA"/>
    <w:rsid w:val="00A17867"/>
    <w:rsid w:val="00A24740"/>
    <w:rsid w:val="00A317D5"/>
    <w:rsid w:val="00A42072"/>
    <w:rsid w:val="00A44165"/>
    <w:rsid w:val="00A45EA3"/>
    <w:rsid w:val="00A52AEF"/>
    <w:rsid w:val="00A600F9"/>
    <w:rsid w:val="00A60F33"/>
    <w:rsid w:val="00A67DDA"/>
    <w:rsid w:val="00A67DEF"/>
    <w:rsid w:val="00A70605"/>
    <w:rsid w:val="00A70DB4"/>
    <w:rsid w:val="00A710E7"/>
    <w:rsid w:val="00A72347"/>
    <w:rsid w:val="00A73F66"/>
    <w:rsid w:val="00A75C6A"/>
    <w:rsid w:val="00A76F43"/>
    <w:rsid w:val="00A775E8"/>
    <w:rsid w:val="00A876A0"/>
    <w:rsid w:val="00A95AFC"/>
    <w:rsid w:val="00A9738C"/>
    <w:rsid w:val="00AC2ADC"/>
    <w:rsid w:val="00AD2B11"/>
    <w:rsid w:val="00AD4ECD"/>
    <w:rsid w:val="00AD609E"/>
    <w:rsid w:val="00AE1A2C"/>
    <w:rsid w:val="00AE53DC"/>
    <w:rsid w:val="00AF19F5"/>
    <w:rsid w:val="00AF2ACC"/>
    <w:rsid w:val="00B0097C"/>
    <w:rsid w:val="00B054A8"/>
    <w:rsid w:val="00B0624A"/>
    <w:rsid w:val="00B07DEC"/>
    <w:rsid w:val="00B07FB4"/>
    <w:rsid w:val="00B121A0"/>
    <w:rsid w:val="00B24F0E"/>
    <w:rsid w:val="00B2659C"/>
    <w:rsid w:val="00B318C4"/>
    <w:rsid w:val="00B35195"/>
    <w:rsid w:val="00B54911"/>
    <w:rsid w:val="00B5493D"/>
    <w:rsid w:val="00B64D2B"/>
    <w:rsid w:val="00B66911"/>
    <w:rsid w:val="00B700F0"/>
    <w:rsid w:val="00B7307E"/>
    <w:rsid w:val="00B76F18"/>
    <w:rsid w:val="00B77272"/>
    <w:rsid w:val="00B80188"/>
    <w:rsid w:val="00B8226F"/>
    <w:rsid w:val="00B8407F"/>
    <w:rsid w:val="00B90831"/>
    <w:rsid w:val="00B91583"/>
    <w:rsid w:val="00B95566"/>
    <w:rsid w:val="00B957AF"/>
    <w:rsid w:val="00B97FDD"/>
    <w:rsid w:val="00BA42A2"/>
    <w:rsid w:val="00BA6969"/>
    <w:rsid w:val="00BA72CC"/>
    <w:rsid w:val="00BB2EE4"/>
    <w:rsid w:val="00BB429B"/>
    <w:rsid w:val="00BB5A7F"/>
    <w:rsid w:val="00BB7760"/>
    <w:rsid w:val="00BC1F09"/>
    <w:rsid w:val="00BC6778"/>
    <w:rsid w:val="00BC70F3"/>
    <w:rsid w:val="00BC7189"/>
    <w:rsid w:val="00BC778F"/>
    <w:rsid w:val="00BD1EF7"/>
    <w:rsid w:val="00BE0F58"/>
    <w:rsid w:val="00BE5B5E"/>
    <w:rsid w:val="00BF514E"/>
    <w:rsid w:val="00C11EC6"/>
    <w:rsid w:val="00C14100"/>
    <w:rsid w:val="00C22376"/>
    <w:rsid w:val="00C260B9"/>
    <w:rsid w:val="00C30461"/>
    <w:rsid w:val="00C3108E"/>
    <w:rsid w:val="00C311F6"/>
    <w:rsid w:val="00C33BAF"/>
    <w:rsid w:val="00C42005"/>
    <w:rsid w:val="00C4519C"/>
    <w:rsid w:val="00C4615F"/>
    <w:rsid w:val="00C46BDA"/>
    <w:rsid w:val="00C477FC"/>
    <w:rsid w:val="00C50ACF"/>
    <w:rsid w:val="00C50DA6"/>
    <w:rsid w:val="00C530E8"/>
    <w:rsid w:val="00C55535"/>
    <w:rsid w:val="00C5618C"/>
    <w:rsid w:val="00C62670"/>
    <w:rsid w:val="00C63C51"/>
    <w:rsid w:val="00C66A4E"/>
    <w:rsid w:val="00C71C33"/>
    <w:rsid w:val="00C81749"/>
    <w:rsid w:val="00C84E19"/>
    <w:rsid w:val="00C87C57"/>
    <w:rsid w:val="00C92F74"/>
    <w:rsid w:val="00C93827"/>
    <w:rsid w:val="00C97701"/>
    <w:rsid w:val="00CA25B7"/>
    <w:rsid w:val="00CA2793"/>
    <w:rsid w:val="00CA7589"/>
    <w:rsid w:val="00CB4900"/>
    <w:rsid w:val="00CB5E84"/>
    <w:rsid w:val="00CC48B3"/>
    <w:rsid w:val="00CC5263"/>
    <w:rsid w:val="00CD0FA2"/>
    <w:rsid w:val="00CD11EB"/>
    <w:rsid w:val="00CD4D2A"/>
    <w:rsid w:val="00CD5BE1"/>
    <w:rsid w:val="00CE0EF8"/>
    <w:rsid w:val="00CE145D"/>
    <w:rsid w:val="00CE1CF1"/>
    <w:rsid w:val="00CE4B2F"/>
    <w:rsid w:val="00CE6823"/>
    <w:rsid w:val="00CF06E1"/>
    <w:rsid w:val="00CF28B5"/>
    <w:rsid w:val="00D0031D"/>
    <w:rsid w:val="00D0134F"/>
    <w:rsid w:val="00D01BF9"/>
    <w:rsid w:val="00D01CCD"/>
    <w:rsid w:val="00D04A6A"/>
    <w:rsid w:val="00D06AC6"/>
    <w:rsid w:val="00D07588"/>
    <w:rsid w:val="00D11A64"/>
    <w:rsid w:val="00D125CC"/>
    <w:rsid w:val="00D1318C"/>
    <w:rsid w:val="00D179B9"/>
    <w:rsid w:val="00D20F98"/>
    <w:rsid w:val="00D25A2E"/>
    <w:rsid w:val="00D27F2B"/>
    <w:rsid w:val="00D437D5"/>
    <w:rsid w:val="00D4695E"/>
    <w:rsid w:val="00D56C35"/>
    <w:rsid w:val="00D57C7D"/>
    <w:rsid w:val="00D64697"/>
    <w:rsid w:val="00D66335"/>
    <w:rsid w:val="00D7064B"/>
    <w:rsid w:val="00D74F10"/>
    <w:rsid w:val="00D77788"/>
    <w:rsid w:val="00D82526"/>
    <w:rsid w:val="00D86666"/>
    <w:rsid w:val="00D904C3"/>
    <w:rsid w:val="00D94131"/>
    <w:rsid w:val="00DA116C"/>
    <w:rsid w:val="00DB1337"/>
    <w:rsid w:val="00DC0E2E"/>
    <w:rsid w:val="00DC2568"/>
    <w:rsid w:val="00DC5AC1"/>
    <w:rsid w:val="00DC7673"/>
    <w:rsid w:val="00DD3507"/>
    <w:rsid w:val="00DD431C"/>
    <w:rsid w:val="00DE14E7"/>
    <w:rsid w:val="00DF2420"/>
    <w:rsid w:val="00DF3479"/>
    <w:rsid w:val="00DF3A1C"/>
    <w:rsid w:val="00DF43EA"/>
    <w:rsid w:val="00DF6B66"/>
    <w:rsid w:val="00E00B44"/>
    <w:rsid w:val="00E04037"/>
    <w:rsid w:val="00E041B9"/>
    <w:rsid w:val="00E06E6D"/>
    <w:rsid w:val="00E12D5E"/>
    <w:rsid w:val="00E13530"/>
    <w:rsid w:val="00E31DB3"/>
    <w:rsid w:val="00E337C4"/>
    <w:rsid w:val="00E3430A"/>
    <w:rsid w:val="00E35E27"/>
    <w:rsid w:val="00E379D3"/>
    <w:rsid w:val="00E424EB"/>
    <w:rsid w:val="00E46991"/>
    <w:rsid w:val="00E46DDA"/>
    <w:rsid w:val="00E472B3"/>
    <w:rsid w:val="00E50CC7"/>
    <w:rsid w:val="00E50E47"/>
    <w:rsid w:val="00E53D5E"/>
    <w:rsid w:val="00E6029E"/>
    <w:rsid w:val="00E60A6F"/>
    <w:rsid w:val="00E66A01"/>
    <w:rsid w:val="00E70C11"/>
    <w:rsid w:val="00E74891"/>
    <w:rsid w:val="00E80248"/>
    <w:rsid w:val="00E82C97"/>
    <w:rsid w:val="00E919E2"/>
    <w:rsid w:val="00E93485"/>
    <w:rsid w:val="00E97AE0"/>
    <w:rsid w:val="00EB59FC"/>
    <w:rsid w:val="00ED5B8C"/>
    <w:rsid w:val="00EE20DA"/>
    <w:rsid w:val="00EE602A"/>
    <w:rsid w:val="00EE7A4B"/>
    <w:rsid w:val="00EF6177"/>
    <w:rsid w:val="00F17D93"/>
    <w:rsid w:val="00F221BA"/>
    <w:rsid w:val="00F22663"/>
    <w:rsid w:val="00F229A1"/>
    <w:rsid w:val="00F26F63"/>
    <w:rsid w:val="00F32B25"/>
    <w:rsid w:val="00F575CA"/>
    <w:rsid w:val="00F63591"/>
    <w:rsid w:val="00F66E09"/>
    <w:rsid w:val="00F67795"/>
    <w:rsid w:val="00F732E6"/>
    <w:rsid w:val="00F7634D"/>
    <w:rsid w:val="00F80B57"/>
    <w:rsid w:val="00F812BC"/>
    <w:rsid w:val="00F838D3"/>
    <w:rsid w:val="00F8752A"/>
    <w:rsid w:val="00F9053D"/>
    <w:rsid w:val="00F92E26"/>
    <w:rsid w:val="00F95FE0"/>
    <w:rsid w:val="00FA049B"/>
    <w:rsid w:val="00FA5193"/>
    <w:rsid w:val="00FC02D6"/>
    <w:rsid w:val="00FC030B"/>
    <w:rsid w:val="00FC5029"/>
    <w:rsid w:val="00FC5336"/>
    <w:rsid w:val="00FC5B2A"/>
    <w:rsid w:val="00FD5414"/>
    <w:rsid w:val="00FD7A1A"/>
    <w:rsid w:val="00FE00BA"/>
    <w:rsid w:val="00FE07EA"/>
    <w:rsid w:val="00FE3336"/>
    <w:rsid w:val="00FE51D8"/>
    <w:rsid w:val="00FE5B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02F2D3"/>
  <w15:docId w15:val="{51C7D441-7D45-964D-9450-99DD01EBC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3">
    <w:name w:val="heading 3"/>
    <w:basedOn w:val="Normale"/>
    <w:link w:val="Titolo3Carattere"/>
    <w:uiPriority w:val="9"/>
    <w:qFormat/>
    <w:rsid w:val="0091121F"/>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CA2793"/>
    <w:pPr>
      <w:tabs>
        <w:tab w:val="center" w:pos="4680"/>
        <w:tab w:val="right" w:pos="9360"/>
      </w:tabs>
    </w:pPr>
  </w:style>
  <w:style w:type="character" w:customStyle="1" w:styleId="IntestazioneCarattere">
    <w:name w:val="Intestazione Carattere"/>
    <w:basedOn w:val="Carpredefinitoparagrafo"/>
    <w:link w:val="Intestazione"/>
    <w:uiPriority w:val="99"/>
    <w:rsid w:val="00CA2793"/>
  </w:style>
  <w:style w:type="paragraph" w:styleId="Pidipagina">
    <w:name w:val="footer"/>
    <w:basedOn w:val="Normale"/>
    <w:link w:val="PidipaginaCarattere"/>
    <w:uiPriority w:val="99"/>
    <w:unhideWhenUsed/>
    <w:rsid w:val="00CA2793"/>
    <w:pPr>
      <w:tabs>
        <w:tab w:val="center" w:pos="4680"/>
        <w:tab w:val="right" w:pos="9360"/>
      </w:tabs>
    </w:pPr>
  </w:style>
  <w:style w:type="character" w:customStyle="1" w:styleId="PidipaginaCarattere">
    <w:name w:val="Piè di pagina Carattere"/>
    <w:basedOn w:val="Carpredefinitoparagrafo"/>
    <w:link w:val="Pidipagina"/>
    <w:uiPriority w:val="99"/>
    <w:rsid w:val="00CA2793"/>
  </w:style>
  <w:style w:type="paragraph" w:styleId="Testonotaapidipagina">
    <w:name w:val="footnote text"/>
    <w:basedOn w:val="Normale"/>
    <w:link w:val="TestonotaapidipaginaCarattere"/>
    <w:uiPriority w:val="99"/>
    <w:unhideWhenUsed/>
    <w:rsid w:val="001675DA"/>
    <w:rPr>
      <w:sz w:val="20"/>
      <w:szCs w:val="20"/>
    </w:rPr>
  </w:style>
  <w:style w:type="character" w:customStyle="1" w:styleId="TestonotaapidipaginaCarattere">
    <w:name w:val="Testo nota a piè di pagina Carattere"/>
    <w:basedOn w:val="Carpredefinitoparagrafo"/>
    <w:link w:val="Testonotaapidipagina"/>
    <w:uiPriority w:val="99"/>
    <w:rsid w:val="001675DA"/>
    <w:rPr>
      <w:sz w:val="20"/>
      <w:szCs w:val="20"/>
    </w:rPr>
  </w:style>
  <w:style w:type="character" w:styleId="Rimandonotaapidipagina">
    <w:name w:val="footnote reference"/>
    <w:basedOn w:val="Carpredefinitoparagrafo"/>
    <w:uiPriority w:val="99"/>
    <w:semiHidden/>
    <w:unhideWhenUsed/>
    <w:rsid w:val="001675DA"/>
    <w:rPr>
      <w:vertAlign w:val="superscript"/>
    </w:rPr>
  </w:style>
  <w:style w:type="character" w:styleId="Collegamentoipertestuale">
    <w:name w:val="Hyperlink"/>
    <w:basedOn w:val="Carpredefinitoparagrafo"/>
    <w:unhideWhenUsed/>
    <w:rsid w:val="0091121F"/>
    <w:rPr>
      <w:color w:val="0000FF"/>
      <w:u w:val="single"/>
    </w:rPr>
  </w:style>
  <w:style w:type="character" w:customStyle="1" w:styleId="Titolo3Carattere">
    <w:name w:val="Titolo 3 Carattere"/>
    <w:basedOn w:val="Carpredefinitoparagrafo"/>
    <w:link w:val="Titolo3"/>
    <w:uiPriority w:val="9"/>
    <w:rsid w:val="0091121F"/>
    <w:rPr>
      <w:rFonts w:ascii="Times New Roman" w:eastAsia="Times New Roman" w:hAnsi="Times New Roman" w:cs="Times New Roman"/>
      <w:b/>
      <w:bCs/>
      <w:sz w:val="27"/>
      <w:szCs w:val="27"/>
    </w:rPr>
  </w:style>
  <w:style w:type="character" w:customStyle="1" w:styleId="apple-converted-space">
    <w:name w:val="apple-converted-space"/>
    <w:basedOn w:val="Carpredefinitoparagrafo"/>
    <w:rsid w:val="00672BAA"/>
  </w:style>
  <w:style w:type="paragraph" w:styleId="NormaleWeb">
    <w:name w:val="Normal (Web)"/>
    <w:basedOn w:val="Normale"/>
    <w:uiPriority w:val="99"/>
    <w:semiHidden/>
    <w:unhideWhenUsed/>
    <w:rsid w:val="00672BAA"/>
    <w:pPr>
      <w:spacing w:before="100" w:beforeAutospacing="1" w:after="100" w:afterAutospacing="1"/>
    </w:pPr>
    <w:rPr>
      <w:rFonts w:ascii="Times New Roman" w:hAnsi="Times New Roman" w:cs="Times New Roman"/>
      <w:sz w:val="20"/>
      <w:szCs w:val="20"/>
    </w:rPr>
  </w:style>
  <w:style w:type="paragraph" w:styleId="Paragrafoelenco">
    <w:name w:val="List Paragraph"/>
    <w:basedOn w:val="Normale"/>
    <w:uiPriority w:val="34"/>
    <w:qFormat/>
    <w:rsid w:val="002A6169"/>
    <w:pPr>
      <w:ind w:left="720"/>
      <w:contextualSpacing/>
    </w:pPr>
  </w:style>
  <w:style w:type="character" w:styleId="Numeroriga">
    <w:name w:val="line number"/>
    <w:basedOn w:val="Carpredefinitoparagrafo"/>
    <w:uiPriority w:val="99"/>
    <w:semiHidden/>
    <w:unhideWhenUsed/>
    <w:rsid w:val="0029772B"/>
  </w:style>
  <w:style w:type="paragraph" w:styleId="Titolo">
    <w:name w:val="Title"/>
    <w:basedOn w:val="Normale"/>
    <w:next w:val="Normale"/>
    <w:link w:val="TitoloCarattere"/>
    <w:uiPriority w:val="10"/>
    <w:qFormat/>
    <w:rsid w:val="002C2918"/>
    <w:pPr>
      <w:keepNext/>
      <w:spacing w:before="240" w:after="120"/>
      <w:contextualSpacing/>
      <w:jc w:val="center"/>
      <w:outlineLvl w:val="0"/>
    </w:pPr>
    <w:rPr>
      <w:rFonts w:ascii="Times New Roman" w:eastAsiaTheme="majorEastAsia" w:hAnsi="Times New Roman" w:cstheme="majorBidi"/>
      <w:b/>
      <w:spacing w:val="-10"/>
      <w:kern w:val="28"/>
      <w:sz w:val="28"/>
      <w:szCs w:val="56"/>
    </w:rPr>
  </w:style>
  <w:style w:type="character" w:customStyle="1" w:styleId="TitoloCarattere">
    <w:name w:val="Titolo Carattere"/>
    <w:basedOn w:val="Carpredefinitoparagrafo"/>
    <w:link w:val="Titolo"/>
    <w:uiPriority w:val="10"/>
    <w:rsid w:val="002C2918"/>
    <w:rPr>
      <w:rFonts w:ascii="Times New Roman" w:eastAsiaTheme="majorEastAsia" w:hAnsi="Times New Roman" w:cstheme="majorBidi"/>
      <w:b/>
      <w:spacing w:val="-10"/>
      <w:kern w:val="28"/>
      <w:sz w:val="28"/>
      <w:szCs w:val="56"/>
    </w:rPr>
  </w:style>
  <w:style w:type="paragraph" w:customStyle="1" w:styleId="Authors">
    <w:name w:val="Authors"/>
    <w:basedOn w:val="Normale"/>
    <w:rsid w:val="002C2918"/>
    <w:pPr>
      <w:keepNext/>
      <w:spacing w:before="120" w:after="360"/>
      <w:jc w:val="both"/>
      <w:outlineLvl w:val="0"/>
    </w:pPr>
    <w:rPr>
      <w:rFonts w:ascii="Times New Roman" w:eastAsia="Times New Roman" w:hAnsi="Times New Roman" w:cs="Times New Roman"/>
      <w:b/>
      <w:kern w:val="28"/>
    </w:rPr>
  </w:style>
  <w:style w:type="paragraph" w:customStyle="1" w:styleId="Affiliation">
    <w:name w:val="Affiliation"/>
    <w:basedOn w:val="Normale"/>
    <w:qFormat/>
    <w:rsid w:val="00D437D5"/>
    <w:pPr>
      <w:keepNext/>
      <w:spacing w:before="120" w:after="120"/>
      <w:jc w:val="both"/>
      <w:outlineLvl w:val="0"/>
    </w:pPr>
    <w:rPr>
      <w:rFonts w:ascii="Times New Roman" w:eastAsia="Times New Roman" w:hAnsi="Times New Roman" w:cs="Times New Roman"/>
      <w:kern w:val="28"/>
    </w:rPr>
  </w:style>
  <w:style w:type="paragraph" w:customStyle="1" w:styleId="Reference">
    <w:name w:val="Reference"/>
    <w:basedOn w:val="Normale"/>
    <w:rsid w:val="009703D9"/>
    <w:pPr>
      <w:keepNext/>
      <w:spacing w:before="120" w:after="120"/>
      <w:ind w:left="720" w:hanging="720"/>
      <w:jc w:val="both"/>
      <w:outlineLvl w:val="0"/>
    </w:pPr>
    <w:rPr>
      <w:rFonts w:ascii="Times New Roman" w:eastAsia="Times New Roman" w:hAnsi="Times New Roman" w:cs="Times New Roman"/>
      <w:kern w:val="28"/>
    </w:rPr>
  </w:style>
  <w:style w:type="paragraph" w:customStyle="1" w:styleId="Heading-Secondary">
    <w:name w:val="Heading-Secondary"/>
    <w:basedOn w:val="Heading-Main"/>
    <w:qFormat/>
    <w:rsid w:val="009703D9"/>
    <w:pPr>
      <w:ind w:left="720"/>
    </w:pPr>
    <w:rPr>
      <w:b w:val="0"/>
    </w:rPr>
  </w:style>
  <w:style w:type="paragraph" w:customStyle="1" w:styleId="Text">
    <w:name w:val="Text"/>
    <w:basedOn w:val="Normale"/>
    <w:rsid w:val="009703D9"/>
    <w:pPr>
      <w:keepNext/>
      <w:spacing w:before="120" w:after="120"/>
      <w:ind w:firstLine="720"/>
      <w:jc w:val="both"/>
      <w:outlineLvl w:val="0"/>
    </w:pPr>
    <w:rPr>
      <w:rFonts w:ascii="Times New Roman" w:eastAsia="Times New Roman" w:hAnsi="Times New Roman" w:cs="Times New Roman"/>
      <w:kern w:val="28"/>
    </w:rPr>
  </w:style>
  <w:style w:type="paragraph" w:customStyle="1" w:styleId="FigureorTableCaption">
    <w:name w:val="Figure or Table Caption"/>
    <w:basedOn w:val="Normale"/>
    <w:rsid w:val="009703D9"/>
    <w:pPr>
      <w:keepNext/>
      <w:spacing w:before="240" w:after="120"/>
      <w:jc w:val="both"/>
      <w:outlineLvl w:val="0"/>
    </w:pPr>
    <w:rPr>
      <w:rFonts w:ascii="Times New Roman" w:eastAsia="Times New Roman" w:hAnsi="Times New Roman" w:cs="Times New Roman"/>
      <w:kern w:val="28"/>
    </w:rPr>
  </w:style>
  <w:style w:type="paragraph" w:customStyle="1" w:styleId="Heading-Main">
    <w:name w:val="Heading-Main"/>
    <w:basedOn w:val="Normale"/>
    <w:rsid w:val="009703D9"/>
    <w:pPr>
      <w:keepNext/>
      <w:spacing w:before="240" w:after="120"/>
      <w:jc w:val="both"/>
      <w:outlineLvl w:val="0"/>
    </w:pPr>
    <w:rPr>
      <w:rFonts w:ascii="Times New Roman" w:eastAsia="Times New Roman" w:hAnsi="Times New Roman" w:cs="Times New Roman"/>
      <w:b/>
      <w:bCs/>
      <w:kern w:val="28"/>
    </w:rPr>
  </w:style>
  <w:style w:type="paragraph" w:customStyle="1" w:styleId="KeyPoints">
    <w:name w:val="Key Points"/>
    <w:basedOn w:val="Normale"/>
    <w:rsid w:val="009703D9"/>
    <w:pPr>
      <w:keepNext/>
      <w:spacing w:before="120" w:after="120"/>
      <w:jc w:val="both"/>
      <w:outlineLvl w:val="0"/>
    </w:pPr>
    <w:rPr>
      <w:rFonts w:ascii="Times New Roman" w:eastAsia="Times New Roman" w:hAnsi="Times New Roman" w:cs="Times New Roman"/>
      <w:kern w:val="28"/>
    </w:rPr>
  </w:style>
  <w:style w:type="paragraph" w:customStyle="1" w:styleId="Abstract">
    <w:name w:val="Abstract"/>
    <w:basedOn w:val="Normale"/>
    <w:qFormat/>
    <w:rsid w:val="009703D9"/>
    <w:pPr>
      <w:keepNext/>
      <w:spacing w:before="120" w:after="120"/>
      <w:jc w:val="both"/>
      <w:outlineLvl w:val="0"/>
    </w:pPr>
    <w:rPr>
      <w:rFonts w:ascii="Times New Roman" w:eastAsia="Times New Roman" w:hAnsi="Times New Roman" w:cs="Times New Roman"/>
      <w:kern w:val="28"/>
    </w:rPr>
  </w:style>
  <w:style w:type="paragraph" w:customStyle="1" w:styleId="Note">
    <w:name w:val="Note"/>
    <w:basedOn w:val="Normale"/>
    <w:qFormat/>
    <w:rsid w:val="009703D9"/>
    <w:pPr>
      <w:keepNext/>
      <w:spacing w:before="240" w:after="240"/>
      <w:jc w:val="both"/>
      <w:outlineLvl w:val="0"/>
    </w:pPr>
    <w:rPr>
      <w:rFonts w:ascii="Times New Roman" w:eastAsia="Times New Roman" w:hAnsi="Times New Roman" w:cs="Times New Roman"/>
      <w:color w:val="00B0F0"/>
      <w:kern w:val="28"/>
    </w:rPr>
  </w:style>
  <w:style w:type="character" w:customStyle="1" w:styleId="UnresolvedMention1">
    <w:name w:val="Unresolved Mention1"/>
    <w:basedOn w:val="Carpredefinitoparagrafo"/>
    <w:uiPriority w:val="99"/>
    <w:rsid w:val="009703D9"/>
    <w:rPr>
      <w:color w:val="808080"/>
      <w:shd w:val="clear" w:color="auto" w:fill="E6E6E6"/>
    </w:rPr>
  </w:style>
  <w:style w:type="paragraph" w:styleId="Testofumetto">
    <w:name w:val="Balloon Text"/>
    <w:basedOn w:val="Normale"/>
    <w:link w:val="TestofumettoCarattere"/>
    <w:uiPriority w:val="99"/>
    <w:semiHidden/>
    <w:unhideWhenUsed/>
    <w:rsid w:val="009703D9"/>
    <w:pPr>
      <w:keepNext/>
      <w:spacing w:before="240" w:after="120"/>
      <w:jc w:val="both"/>
      <w:outlineLvl w:val="0"/>
    </w:pPr>
    <w:rPr>
      <w:rFonts w:ascii="Segoe UI" w:eastAsia="Times New Roman" w:hAnsi="Segoe UI" w:cs="Segoe UI"/>
      <w:kern w:val="28"/>
      <w:sz w:val="18"/>
      <w:szCs w:val="18"/>
    </w:rPr>
  </w:style>
  <w:style w:type="character" w:customStyle="1" w:styleId="TestofumettoCarattere">
    <w:name w:val="Testo fumetto Carattere"/>
    <w:basedOn w:val="Carpredefinitoparagrafo"/>
    <w:link w:val="Testofumetto"/>
    <w:uiPriority w:val="99"/>
    <w:semiHidden/>
    <w:rsid w:val="009703D9"/>
    <w:rPr>
      <w:rFonts w:ascii="Segoe UI" w:eastAsia="Times New Roman" w:hAnsi="Segoe UI" w:cs="Segoe UI"/>
      <w:kern w:val="28"/>
      <w:sz w:val="18"/>
      <w:szCs w:val="18"/>
    </w:rPr>
  </w:style>
  <w:style w:type="character" w:styleId="Enfasicorsivo">
    <w:name w:val="Emphasis"/>
    <w:basedOn w:val="Carpredefinitoparagrafo"/>
    <w:uiPriority w:val="20"/>
    <w:qFormat/>
    <w:rsid w:val="009703D9"/>
    <w:rPr>
      <w:i/>
      <w:iCs/>
    </w:rPr>
  </w:style>
  <w:style w:type="character" w:styleId="Collegamentovisitato">
    <w:name w:val="FollowedHyperlink"/>
    <w:basedOn w:val="Carpredefinitoparagrafo"/>
    <w:uiPriority w:val="99"/>
    <w:semiHidden/>
    <w:unhideWhenUsed/>
    <w:rsid w:val="009703D9"/>
    <w:rPr>
      <w:color w:val="954F72" w:themeColor="followedHyperlink"/>
      <w:u w:val="single"/>
    </w:rPr>
  </w:style>
  <w:style w:type="character" w:styleId="Testosegnaposto">
    <w:name w:val="Placeholder Text"/>
    <w:basedOn w:val="Carpredefinitoparagrafo"/>
    <w:uiPriority w:val="99"/>
    <w:semiHidden/>
    <w:rsid w:val="009703D9"/>
    <w:rPr>
      <w:color w:val="808080"/>
    </w:rPr>
  </w:style>
  <w:style w:type="table" w:styleId="Grigliatabella">
    <w:name w:val="Table Grid"/>
    <w:basedOn w:val="Tabellanormale"/>
    <w:uiPriority w:val="39"/>
    <w:rsid w:val="00970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dascalia">
    <w:name w:val="caption"/>
    <w:basedOn w:val="Normale"/>
    <w:next w:val="Normale"/>
    <w:uiPriority w:val="35"/>
    <w:unhideWhenUsed/>
    <w:qFormat/>
    <w:rsid w:val="009703D9"/>
    <w:pPr>
      <w:keepNext/>
      <w:spacing w:before="240" w:after="200"/>
      <w:jc w:val="both"/>
      <w:outlineLvl w:val="0"/>
    </w:pPr>
    <w:rPr>
      <w:rFonts w:ascii="Times New Roman" w:eastAsia="Times New Roman" w:hAnsi="Times New Roman" w:cs="Times New Roman"/>
      <w:i/>
      <w:iCs/>
      <w:color w:val="44546A" w:themeColor="text2"/>
      <w:kern w:val="28"/>
      <w:sz w:val="18"/>
      <w:szCs w:val="18"/>
    </w:rPr>
  </w:style>
  <w:style w:type="character" w:styleId="Rimandocommento">
    <w:name w:val="annotation reference"/>
    <w:basedOn w:val="Carpredefinitoparagrafo"/>
    <w:uiPriority w:val="99"/>
    <w:semiHidden/>
    <w:unhideWhenUsed/>
    <w:rsid w:val="009703D9"/>
    <w:rPr>
      <w:sz w:val="16"/>
      <w:szCs w:val="16"/>
    </w:rPr>
  </w:style>
  <w:style w:type="paragraph" w:styleId="Testocommento">
    <w:name w:val="annotation text"/>
    <w:basedOn w:val="Normale"/>
    <w:link w:val="TestocommentoCarattere"/>
    <w:uiPriority w:val="99"/>
    <w:semiHidden/>
    <w:unhideWhenUsed/>
    <w:rsid w:val="009703D9"/>
    <w:pPr>
      <w:keepNext/>
      <w:spacing w:before="240" w:after="120"/>
      <w:jc w:val="both"/>
      <w:outlineLvl w:val="0"/>
    </w:pPr>
    <w:rPr>
      <w:rFonts w:ascii="Times New Roman" w:eastAsia="Times New Roman" w:hAnsi="Times New Roman" w:cs="Times New Roman"/>
      <w:kern w:val="28"/>
      <w:sz w:val="20"/>
      <w:szCs w:val="20"/>
    </w:rPr>
  </w:style>
  <w:style w:type="character" w:customStyle="1" w:styleId="TestocommentoCarattere">
    <w:name w:val="Testo commento Carattere"/>
    <w:basedOn w:val="Carpredefinitoparagrafo"/>
    <w:link w:val="Testocommento"/>
    <w:uiPriority w:val="99"/>
    <w:semiHidden/>
    <w:rsid w:val="009703D9"/>
    <w:rPr>
      <w:rFonts w:ascii="Times New Roman" w:eastAsia="Times New Roman" w:hAnsi="Times New Roman" w:cs="Times New Roman"/>
      <w:kern w:val="28"/>
      <w:sz w:val="20"/>
      <w:szCs w:val="20"/>
    </w:rPr>
  </w:style>
  <w:style w:type="paragraph" w:styleId="Soggettocommento">
    <w:name w:val="annotation subject"/>
    <w:basedOn w:val="Testocommento"/>
    <w:next w:val="Testocommento"/>
    <w:link w:val="SoggettocommentoCarattere"/>
    <w:uiPriority w:val="99"/>
    <w:semiHidden/>
    <w:unhideWhenUsed/>
    <w:rsid w:val="009703D9"/>
    <w:rPr>
      <w:b/>
      <w:bCs/>
    </w:rPr>
  </w:style>
  <w:style w:type="character" w:customStyle="1" w:styleId="SoggettocommentoCarattere">
    <w:name w:val="Soggetto commento Carattere"/>
    <w:basedOn w:val="TestocommentoCarattere"/>
    <w:link w:val="Soggettocommento"/>
    <w:uiPriority w:val="99"/>
    <w:semiHidden/>
    <w:rsid w:val="009703D9"/>
    <w:rPr>
      <w:rFonts w:ascii="Times New Roman" w:eastAsia="Times New Roman" w:hAnsi="Times New Roman" w:cs="Times New Roman"/>
      <w:b/>
      <w:bCs/>
      <w:kern w:val="28"/>
      <w:sz w:val="20"/>
      <w:szCs w:val="20"/>
    </w:rPr>
  </w:style>
  <w:style w:type="paragraph" w:styleId="Revisione">
    <w:name w:val="Revision"/>
    <w:hidden/>
    <w:uiPriority w:val="99"/>
    <w:semiHidden/>
    <w:rsid w:val="009703D9"/>
    <w:rPr>
      <w:rFonts w:ascii="Times New Roman" w:eastAsia="Times New Roman" w:hAnsi="Times New Roman" w:cs="Times New Roman"/>
      <w:kern w:val="28"/>
    </w:rPr>
  </w:style>
  <w:style w:type="character" w:styleId="Numeropagina">
    <w:name w:val="page number"/>
    <w:basedOn w:val="Carpredefinitoparagrafo"/>
    <w:uiPriority w:val="99"/>
    <w:semiHidden/>
    <w:unhideWhenUsed/>
    <w:rsid w:val="009703D9"/>
  </w:style>
  <w:style w:type="character" w:styleId="Menzionenonrisolta">
    <w:name w:val="Unresolved Mention"/>
    <w:basedOn w:val="Carpredefinitoparagrafo"/>
    <w:uiPriority w:val="99"/>
    <w:semiHidden/>
    <w:unhideWhenUsed/>
    <w:rsid w:val="00A178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805105">
      <w:bodyDiv w:val="1"/>
      <w:marLeft w:val="0"/>
      <w:marRight w:val="0"/>
      <w:marTop w:val="0"/>
      <w:marBottom w:val="0"/>
      <w:divBdr>
        <w:top w:val="none" w:sz="0" w:space="0" w:color="auto"/>
        <w:left w:val="none" w:sz="0" w:space="0" w:color="auto"/>
        <w:bottom w:val="none" w:sz="0" w:space="0" w:color="auto"/>
        <w:right w:val="none" w:sz="0" w:space="0" w:color="auto"/>
      </w:divBdr>
    </w:div>
    <w:div w:id="152256257">
      <w:bodyDiv w:val="1"/>
      <w:marLeft w:val="0"/>
      <w:marRight w:val="0"/>
      <w:marTop w:val="0"/>
      <w:marBottom w:val="0"/>
      <w:divBdr>
        <w:top w:val="none" w:sz="0" w:space="0" w:color="auto"/>
        <w:left w:val="none" w:sz="0" w:space="0" w:color="auto"/>
        <w:bottom w:val="none" w:sz="0" w:space="0" w:color="auto"/>
        <w:right w:val="none" w:sz="0" w:space="0" w:color="auto"/>
      </w:divBdr>
    </w:div>
    <w:div w:id="262690951">
      <w:bodyDiv w:val="1"/>
      <w:marLeft w:val="0"/>
      <w:marRight w:val="0"/>
      <w:marTop w:val="0"/>
      <w:marBottom w:val="0"/>
      <w:divBdr>
        <w:top w:val="none" w:sz="0" w:space="0" w:color="auto"/>
        <w:left w:val="none" w:sz="0" w:space="0" w:color="auto"/>
        <w:bottom w:val="none" w:sz="0" w:space="0" w:color="auto"/>
        <w:right w:val="none" w:sz="0" w:space="0" w:color="auto"/>
      </w:divBdr>
    </w:div>
    <w:div w:id="328217849">
      <w:bodyDiv w:val="1"/>
      <w:marLeft w:val="0"/>
      <w:marRight w:val="0"/>
      <w:marTop w:val="0"/>
      <w:marBottom w:val="0"/>
      <w:divBdr>
        <w:top w:val="none" w:sz="0" w:space="0" w:color="auto"/>
        <w:left w:val="none" w:sz="0" w:space="0" w:color="auto"/>
        <w:bottom w:val="none" w:sz="0" w:space="0" w:color="auto"/>
        <w:right w:val="none" w:sz="0" w:space="0" w:color="auto"/>
      </w:divBdr>
    </w:div>
    <w:div w:id="376853545">
      <w:bodyDiv w:val="1"/>
      <w:marLeft w:val="0"/>
      <w:marRight w:val="0"/>
      <w:marTop w:val="0"/>
      <w:marBottom w:val="0"/>
      <w:divBdr>
        <w:top w:val="none" w:sz="0" w:space="0" w:color="auto"/>
        <w:left w:val="none" w:sz="0" w:space="0" w:color="auto"/>
        <w:bottom w:val="none" w:sz="0" w:space="0" w:color="auto"/>
        <w:right w:val="none" w:sz="0" w:space="0" w:color="auto"/>
      </w:divBdr>
    </w:div>
    <w:div w:id="655452977">
      <w:bodyDiv w:val="1"/>
      <w:marLeft w:val="0"/>
      <w:marRight w:val="0"/>
      <w:marTop w:val="0"/>
      <w:marBottom w:val="0"/>
      <w:divBdr>
        <w:top w:val="none" w:sz="0" w:space="0" w:color="auto"/>
        <w:left w:val="none" w:sz="0" w:space="0" w:color="auto"/>
        <w:bottom w:val="none" w:sz="0" w:space="0" w:color="auto"/>
        <w:right w:val="none" w:sz="0" w:space="0" w:color="auto"/>
      </w:divBdr>
    </w:div>
    <w:div w:id="859195677">
      <w:bodyDiv w:val="1"/>
      <w:marLeft w:val="0"/>
      <w:marRight w:val="0"/>
      <w:marTop w:val="0"/>
      <w:marBottom w:val="0"/>
      <w:divBdr>
        <w:top w:val="none" w:sz="0" w:space="0" w:color="auto"/>
        <w:left w:val="none" w:sz="0" w:space="0" w:color="auto"/>
        <w:bottom w:val="none" w:sz="0" w:space="0" w:color="auto"/>
        <w:right w:val="none" w:sz="0" w:space="0" w:color="auto"/>
      </w:divBdr>
    </w:div>
    <w:div w:id="1006590944">
      <w:bodyDiv w:val="1"/>
      <w:marLeft w:val="0"/>
      <w:marRight w:val="0"/>
      <w:marTop w:val="0"/>
      <w:marBottom w:val="0"/>
      <w:divBdr>
        <w:top w:val="none" w:sz="0" w:space="0" w:color="auto"/>
        <w:left w:val="none" w:sz="0" w:space="0" w:color="auto"/>
        <w:bottom w:val="none" w:sz="0" w:space="0" w:color="auto"/>
        <w:right w:val="none" w:sz="0" w:space="0" w:color="auto"/>
      </w:divBdr>
    </w:div>
    <w:div w:id="1069692919">
      <w:bodyDiv w:val="1"/>
      <w:marLeft w:val="0"/>
      <w:marRight w:val="0"/>
      <w:marTop w:val="0"/>
      <w:marBottom w:val="0"/>
      <w:divBdr>
        <w:top w:val="none" w:sz="0" w:space="0" w:color="auto"/>
        <w:left w:val="none" w:sz="0" w:space="0" w:color="auto"/>
        <w:bottom w:val="none" w:sz="0" w:space="0" w:color="auto"/>
        <w:right w:val="none" w:sz="0" w:space="0" w:color="auto"/>
      </w:divBdr>
    </w:div>
    <w:div w:id="1209220549">
      <w:bodyDiv w:val="1"/>
      <w:marLeft w:val="0"/>
      <w:marRight w:val="0"/>
      <w:marTop w:val="0"/>
      <w:marBottom w:val="0"/>
      <w:divBdr>
        <w:top w:val="none" w:sz="0" w:space="0" w:color="auto"/>
        <w:left w:val="none" w:sz="0" w:space="0" w:color="auto"/>
        <w:bottom w:val="none" w:sz="0" w:space="0" w:color="auto"/>
        <w:right w:val="none" w:sz="0" w:space="0" w:color="auto"/>
      </w:divBdr>
    </w:div>
    <w:div w:id="1226069044">
      <w:bodyDiv w:val="1"/>
      <w:marLeft w:val="0"/>
      <w:marRight w:val="0"/>
      <w:marTop w:val="0"/>
      <w:marBottom w:val="0"/>
      <w:divBdr>
        <w:top w:val="none" w:sz="0" w:space="0" w:color="auto"/>
        <w:left w:val="none" w:sz="0" w:space="0" w:color="auto"/>
        <w:bottom w:val="none" w:sz="0" w:space="0" w:color="auto"/>
        <w:right w:val="none" w:sz="0" w:space="0" w:color="auto"/>
      </w:divBdr>
    </w:div>
    <w:div w:id="1242175030">
      <w:bodyDiv w:val="1"/>
      <w:marLeft w:val="0"/>
      <w:marRight w:val="0"/>
      <w:marTop w:val="0"/>
      <w:marBottom w:val="0"/>
      <w:divBdr>
        <w:top w:val="none" w:sz="0" w:space="0" w:color="auto"/>
        <w:left w:val="none" w:sz="0" w:space="0" w:color="auto"/>
        <w:bottom w:val="none" w:sz="0" w:space="0" w:color="auto"/>
        <w:right w:val="none" w:sz="0" w:space="0" w:color="auto"/>
      </w:divBdr>
    </w:div>
    <w:div w:id="1248156042">
      <w:bodyDiv w:val="1"/>
      <w:marLeft w:val="0"/>
      <w:marRight w:val="0"/>
      <w:marTop w:val="0"/>
      <w:marBottom w:val="0"/>
      <w:divBdr>
        <w:top w:val="none" w:sz="0" w:space="0" w:color="auto"/>
        <w:left w:val="none" w:sz="0" w:space="0" w:color="auto"/>
        <w:bottom w:val="none" w:sz="0" w:space="0" w:color="auto"/>
        <w:right w:val="none" w:sz="0" w:space="0" w:color="auto"/>
      </w:divBdr>
    </w:div>
    <w:div w:id="1302349106">
      <w:bodyDiv w:val="1"/>
      <w:marLeft w:val="0"/>
      <w:marRight w:val="0"/>
      <w:marTop w:val="0"/>
      <w:marBottom w:val="0"/>
      <w:divBdr>
        <w:top w:val="none" w:sz="0" w:space="0" w:color="auto"/>
        <w:left w:val="none" w:sz="0" w:space="0" w:color="auto"/>
        <w:bottom w:val="none" w:sz="0" w:space="0" w:color="auto"/>
        <w:right w:val="none" w:sz="0" w:space="0" w:color="auto"/>
      </w:divBdr>
    </w:div>
    <w:div w:id="1314681218">
      <w:bodyDiv w:val="1"/>
      <w:marLeft w:val="0"/>
      <w:marRight w:val="0"/>
      <w:marTop w:val="0"/>
      <w:marBottom w:val="0"/>
      <w:divBdr>
        <w:top w:val="none" w:sz="0" w:space="0" w:color="auto"/>
        <w:left w:val="none" w:sz="0" w:space="0" w:color="auto"/>
        <w:bottom w:val="none" w:sz="0" w:space="0" w:color="auto"/>
        <w:right w:val="none" w:sz="0" w:space="0" w:color="auto"/>
      </w:divBdr>
    </w:div>
    <w:div w:id="1327513929">
      <w:bodyDiv w:val="1"/>
      <w:marLeft w:val="0"/>
      <w:marRight w:val="0"/>
      <w:marTop w:val="0"/>
      <w:marBottom w:val="0"/>
      <w:divBdr>
        <w:top w:val="none" w:sz="0" w:space="0" w:color="auto"/>
        <w:left w:val="none" w:sz="0" w:space="0" w:color="auto"/>
        <w:bottom w:val="none" w:sz="0" w:space="0" w:color="auto"/>
        <w:right w:val="none" w:sz="0" w:space="0" w:color="auto"/>
      </w:divBdr>
    </w:div>
    <w:div w:id="1385637492">
      <w:bodyDiv w:val="1"/>
      <w:marLeft w:val="0"/>
      <w:marRight w:val="0"/>
      <w:marTop w:val="0"/>
      <w:marBottom w:val="0"/>
      <w:divBdr>
        <w:top w:val="none" w:sz="0" w:space="0" w:color="auto"/>
        <w:left w:val="none" w:sz="0" w:space="0" w:color="auto"/>
        <w:bottom w:val="none" w:sz="0" w:space="0" w:color="auto"/>
        <w:right w:val="none" w:sz="0" w:space="0" w:color="auto"/>
      </w:divBdr>
    </w:div>
    <w:div w:id="1397968679">
      <w:bodyDiv w:val="1"/>
      <w:marLeft w:val="0"/>
      <w:marRight w:val="0"/>
      <w:marTop w:val="0"/>
      <w:marBottom w:val="0"/>
      <w:divBdr>
        <w:top w:val="none" w:sz="0" w:space="0" w:color="auto"/>
        <w:left w:val="none" w:sz="0" w:space="0" w:color="auto"/>
        <w:bottom w:val="none" w:sz="0" w:space="0" w:color="auto"/>
        <w:right w:val="none" w:sz="0" w:space="0" w:color="auto"/>
      </w:divBdr>
    </w:div>
    <w:div w:id="1407728124">
      <w:bodyDiv w:val="1"/>
      <w:marLeft w:val="0"/>
      <w:marRight w:val="0"/>
      <w:marTop w:val="0"/>
      <w:marBottom w:val="0"/>
      <w:divBdr>
        <w:top w:val="none" w:sz="0" w:space="0" w:color="auto"/>
        <w:left w:val="none" w:sz="0" w:space="0" w:color="auto"/>
        <w:bottom w:val="none" w:sz="0" w:space="0" w:color="auto"/>
        <w:right w:val="none" w:sz="0" w:space="0" w:color="auto"/>
      </w:divBdr>
    </w:div>
    <w:div w:id="1477644806">
      <w:bodyDiv w:val="1"/>
      <w:marLeft w:val="0"/>
      <w:marRight w:val="0"/>
      <w:marTop w:val="0"/>
      <w:marBottom w:val="0"/>
      <w:divBdr>
        <w:top w:val="none" w:sz="0" w:space="0" w:color="auto"/>
        <w:left w:val="none" w:sz="0" w:space="0" w:color="auto"/>
        <w:bottom w:val="none" w:sz="0" w:space="0" w:color="auto"/>
        <w:right w:val="none" w:sz="0" w:space="0" w:color="auto"/>
      </w:divBdr>
      <w:divsChild>
        <w:div w:id="1747723459">
          <w:marLeft w:val="0"/>
          <w:marRight w:val="0"/>
          <w:marTop w:val="0"/>
          <w:marBottom w:val="0"/>
          <w:divBdr>
            <w:top w:val="none" w:sz="0" w:space="0" w:color="auto"/>
            <w:left w:val="none" w:sz="0" w:space="0" w:color="auto"/>
            <w:bottom w:val="none" w:sz="0" w:space="0" w:color="auto"/>
            <w:right w:val="none" w:sz="0" w:space="0" w:color="auto"/>
          </w:divBdr>
        </w:div>
      </w:divsChild>
    </w:div>
    <w:div w:id="1504710963">
      <w:bodyDiv w:val="1"/>
      <w:marLeft w:val="0"/>
      <w:marRight w:val="0"/>
      <w:marTop w:val="0"/>
      <w:marBottom w:val="0"/>
      <w:divBdr>
        <w:top w:val="none" w:sz="0" w:space="0" w:color="auto"/>
        <w:left w:val="none" w:sz="0" w:space="0" w:color="auto"/>
        <w:bottom w:val="none" w:sz="0" w:space="0" w:color="auto"/>
        <w:right w:val="none" w:sz="0" w:space="0" w:color="auto"/>
      </w:divBdr>
    </w:div>
    <w:div w:id="1607620352">
      <w:bodyDiv w:val="1"/>
      <w:marLeft w:val="0"/>
      <w:marRight w:val="0"/>
      <w:marTop w:val="0"/>
      <w:marBottom w:val="0"/>
      <w:divBdr>
        <w:top w:val="none" w:sz="0" w:space="0" w:color="auto"/>
        <w:left w:val="none" w:sz="0" w:space="0" w:color="auto"/>
        <w:bottom w:val="none" w:sz="0" w:space="0" w:color="auto"/>
        <w:right w:val="none" w:sz="0" w:space="0" w:color="auto"/>
      </w:divBdr>
    </w:div>
    <w:div w:id="1773360129">
      <w:bodyDiv w:val="1"/>
      <w:marLeft w:val="0"/>
      <w:marRight w:val="0"/>
      <w:marTop w:val="0"/>
      <w:marBottom w:val="0"/>
      <w:divBdr>
        <w:top w:val="none" w:sz="0" w:space="0" w:color="auto"/>
        <w:left w:val="none" w:sz="0" w:space="0" w:color="auto"/>
        <w:bottom w:val="none" w:sz="0" w:space="0" w:color="auto"/>
        <w:right w:val="none" w:sz="0" w:space="0" w:color="auto"/>
      </w:divBdr>
    </w:div>
    <w:div w:id="1788044694">
      <w:bodyDiv w:val="1"/>
      <w:marLeft w:val="0"/>
      <w:marRight w:val="0"/>
      <w:marTop w:val="0"/>
      <w:marBottom w:val="0"/>
      <w:divBdr>
        <w:top w:val="none" w:sz="0" w:space="0" w:color="auto"/>
        <w:left w:val="none" w:sz="0" w:space="0" w:color="auto"/>
        <w:bottom w:val="none" w:sz="0" w:space="0" w:color="auto"/>
        <w:right w:val="none" w:sz="0" w:space="0" w:color="auto"/>
      </w:divBdr>
    </w:div>
    <w:div w:id="1928609594">
      <w:bodyDiv w:val="1"/>
      <w:marLeft w:val="0"/>
      <w:marRight w:val="0"/>
      <w:marTop w:val="0"/>
      <w:marBottom w:val="0"/>
      <w:divBdr>
        <w:top w:val="none" w:sz="0" w:space="0" w:color="auto"/>
        <w:left w:val="none" w:sz="0" w:space="0" w:color="auto"/>
        <w:bottom w:val="none" w:sz="0" w:space="0" w:color="auto"/>
        <w:right w:val="none" w:sz="0" w:space="0" w:color="auto"/>
      </w:divBdr>
    </w:div>
    <w:div w:id="1948996511">
      <w:bodyDiv w:val="1"/>
      <w:marLeft w:val="0"/>
      <w:marRight w:val="0"/>
      <w:marTop w:val="0"/>
      <w:marBottom w:val="0"/>
      <w:divBdr>
        <w:top w:val="none" w:sz="0" w:space="0" w:color="auto"/>
        <w:left w:val="none" w:sz="0" w:space="0" w:color="auto"/>
        <w:bottom w:val="none" w:sz="0" w:space="0" w:color="auto"/>
        <w:right w:val="none" w:sz="0" w:space="0" w:color="auto"/>
      </w:divBdr>
    </w:div>
    <w:div w:id="1998411363">
      <w:bodyDiv w:val="1"/>
      <w:marLeft w:val="0"/>
      <w:marRight w:val="0"/>
      <w:marTop w:val="0"/>
      <w:marBottom w:val="0"/>
      <w:divBdr>
        <w:top w:val="none" w:sz="0" w:space="0" w:color="auto"/>
        <w:left w:val="none" w:sz="0" w:space="0" w:color="auto"/>
        <w:bottom w:val="none" w:sz="0" w:space="0" w:color="auto"/>
        <w:right w:val="none" w:sz="0" w:space="0" w:color="auto"/>
      </w:divBdr>
      <w:divsChild>
        <w:div w:id="365329787">
          <w:marLeft w:val="0"/>
          <w:marRight w:val="0"/>
          <w:marTop w:val="0"/>
          <w:marBottom w:val="0"/>
          <w:divBdr>
            <w:top w:val="none" w:sz="0" w:space="0" w:color="auto"/>
            <w:left w:val="none" w:sz="0" w:space="0" w:color="auto"/>
            <w:bottom w:val="none" w:sz="0" w:space="0" w:color="auto"/>
            <w:right w:val="none" w:sz="0" w:space="0" w:color="auto"/>
          </w:divBdr>
        </w:div>
      </w:divsChild>
    </w:div>
    <w:div w:id="2024235984">
      <w:bodyDiv w:val="1"/>
      <w:marLeft w:val="0"/>
      <w:marRight w:val="0"/>
      <w:marTop w:val="0"/>
      <w:marBottom w:val="0"/>
      <w:divBdr>
        <w:top w:val="none" w:sz="0" w:space="0" w:color="auto"/>
        <w:left w:val="none" w:sz="0" w:space="0" w:color="auto"/>
        <w:bottom w:val="none" w:sz="0" w:space="0" w:color="auto"/>
        <w:right w:val="none" w:sz="0" w:space="0" w:color="auto"/>
      </w:divBdr>
    </w:div>
    <w:div w:id="2122217375">
      <w:bodyDiv w:val="1"/>
      <w:marLeft w:val="0"/>
      <w:marRight w:val="0"/>
      <w:marTop w:val="0"/>
      <w:marBottom w:val="0"/>
      <w:divBdr>
        <w:top w:val="none" w:sz="0" w:space="0" w:color="auto"/>
        <w:left w:val="none" w:sz="0" w:space="0" w:color="auto"/>
        <w:bottom w:val="none" w:sz="0" w:space="0" w:color="auto"/>
        <w:right w:val="none" w:sz="0" w:space="0" w:color="auto"/>
      </w:divBdr>
    </w:div>
    <w:div w:id="2126919562">
      <w:bodyDiv w:val="1"/>
      <w:marLeft w:val="0"/>
      <w:marRight w:val="0"/>
      <w:marTop w:val="0"/>
      <w:marBottom w:val="0"/>
      <w:divBdr>
        <w:top w:val="none" w:sz="0" w:space="0" w:color="auto"/>
        <w:left w:val="none" w:sz="0" w:space="0" w:color="auto"/>
        <w:bottom w:val="none" w:sz="0" w:space="0" w:color="auto"/>
        <w:right w:val="none" w:sz="0" w:space="0" w:color="auto"/>
      </w:divBdr>
    </w:div>
    <w:div w:id="2144930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39DDA7-83F8-6D46-B5FE-435A07C86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32</Pages>
  <Words>9263</Words>
  <Characters>52800</Characters>
  <Application>Microsoft Office Word</Application>
  <DocSecurity>0</DocSecurity>
  <Lines>440</Lines>
  <Paragraphs>123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Schwarz</dc:creator>
  <cp:keywords/>
  <dc:description/>
  <cp:lastModifiedBy>Flavio Petricca</cp:lastModifiedBy>
  <cp:revision>114</cp:revision>
  <dcterms:created xsi:type="dcterms:W3CDTF">2022-04-22T09:20:00Z</dcterms:created>
  <dcterms:modified xsi:type="dcterms:W3CDTF">2022-06-01T11:18:00Z</dcterms:modified>
</cp:coreProperties>
</file>