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49CAB" w14:textId="77777777" w:rsidR="00F85AA3" w:rsidRDefault="0066518F">
      <w:pPr>
        <w:pStyle w:val="BodyA"/>
        <w:jc w:val="center"/>
        <w:rPr>
          <w:b/>
          <w:bCs/>
        </w:rPr>
      </w:pPr>
      <w:r>
        <w:rPr>
          <w:b/>
          <w:bCs/>
        </w:rPr>
        <w:t>Planetary protection assessment of radioisotope thermoelectric generator (RTG)-powered landed missions to ocean worlds: application to Enceladus</w:t>
      </w:r>
    </w:p>
    <w:p w14:paraId="6C6B1061" w14:textId="77777777" w:rsidR="00F85AA3" w:rsidRDefault="00F85AA3">
      <w:pPr>
        <w:pStyle w:val="BodyA"/>
      </w:pPr>
    </w:p>
    <w:p w14:paraId="62604548" w14:textId="7518B66F" w:rsidR="00F85AA3" w:rsidRDefault="0066518F">
      <w:pPr>
        <w:pStyle w:val="BodyA"/>
        <w:spacing w:after="120"/>
        <w:jc w:val="center"/>
      </w:pPr>
      <w:r>
        <w:t>Marc Neveu</w:t>
      </w:r>
      <w:r>
        <w:rPr>
          <w:vertAlign w:val="superscript"/>
        </w:rPr>
        <w:t>1,2</w:t>
      </w:r>
      <w:r>
        <w:t>, Robert F. Coker</w:t>
      </w:r>
      <w:r>
        <w:rPr>
          <w:vertAlign w:val="superscript"/>
        </w:rPr>
        <w:t>3</w:t>
      </w:r>
      <w:r>
        <w:rPr>
          <w:lang w:val="it-IT"/>
        </w:rPr>
        <w:t>, Ralph D. Lorenz</w:t>
      </w:r>
      <w:r>
        <w:rPr>
          <w:vertAlign w:val="superscript"/>
        </w:rPr>
        <w:t>3</w:t>
      </w:r>
      <w:r>
        <w:rPr>
          <w:lang w:val="it-IT"/>
        </w:rPr>
        <w:t xml:space="preserve">, </w:t>
      </w:r>
      <w:proofErr w:type="spellStart"/>
      <w:r>
        <w:rPr>
          <w:lang w:val="it-IT"/>
        </w:rPr>
        <w:t>Shannon</w:t>
      </w:r>
      <w:proofErr w:type="spellEnd"/>
      <w:r>
        <w:rPr>
          <w:lang w:val="it-IT"/>
        </w:rPr>
        <w:t xml:space="preserve"> M. </w:t>
      </w:r>
      <w:proofErr w:type="spellStart"/>
      <w:r>
        <w:rPr>
          <w:lang w:val="it-IT"/>
        </w:rPr>
        <w:t>MacKenzie</w:t>
      </w:r>
      <w:proofErr w:type="spellEnd"/>
      <w:r>
        <w:rPr>
          <w:vertAlign w:val="superscript"/>
        </w:rPr>
        <w:t>3</w:t>
      </w:r>
      <w:r>
        <w:t>, Jonathan I. Lunine</w:t>
      </w:r>
      <w:r>
        <w:rPr>
          <w:vertAlign w:val="superscript"/>
        </w:rPr>
        <w:t>4</w:t>
      </w:r>
      <w:r>
        <w:t>, Alfonso F. Davila</w:t>
      </w:r>
      <w:r>
        <w:rPr>
          <w:vertAlign w:val="superscript"/>
        </w:rPr>
        <w:t>5</w:t>
      </w:r>
      <w:r>
        <w:t xml:space="preserve">, and the </w:t>
      </w:r>
      <w:r>
        <w:rPr>
          <w:i/>
          <w:iCs/>
        </w:rPr>
        <w:t xml:space="preserve">Enceladus </w:t>
      </w:r>
      <w:proofErr w:type="spellStart"/>
      <w:r>
        <w:rPr>
          <w:i/>
          <w:iCs/>
        </w:rPr>
        <w:t>Orbilander</w:t>
      </w:r>
      <w:proofErr w:type="spellEnd"/>
      <w:r>
        <w:t xml:space="preserve"> study team</w:t>
      </w:r>
    </w:p>
    <w:p w14:paraId="224ED8AA" w14:textId="77777777" w:rsidR="00F85AA3" w:rsidRDefault="0066518F">
      <w:pPr>
        <w:pStyle w:val="BodyA"/>
        <w:spacing w:after="120"/>
      </w:pPr>
      <w:r>
        <w:rPr>
          <w:vertAlign w:val="superscript"/>
        </w:rPr>
        <w:t>1</w:t>
      </w:r>
      <w:r>
        <w:t>Department of Astronomy, University of Maryland, College Park, MD, United States</w:t>
      </w:r>
    </w:p>
    <w:p w14:paraId="45DAAEC0" w14:textId="77777777" w:rsidR="00F85AA3" w:rsidRDefault="0066518F">
      <w:pPr>
        <w:pStyle w:val="BodyA"/>
        <w:spacing w:after="120"/>
      </w:pPr>
      <w:r>
        <w:rPr>
          <w:vertAlign w:val="superscript"/>
        </w:rPr>
        <w:t>2</w:t>
      </w:r>
      <w:r>
        <w:t>Planetary Environments Laboratory, NASA Goddard Space Flight Center, Greenbelt, MD, Unites States</w:t>
      </w:r>
    </w:p>
    <w:p w14:paraId="716ED00B" w14:textId="77777777" w:rsidR="00F85AA3" w:rsidRDefault="0066518F">
      <w:pPr>
        <w:pStyle w:val="BodyA"/>
        <w:spacing w:after="120"/>
      </w:pPr>
      <w:r>
        <w:rPr>
          <w:vertAlign w:val="superscript"/>
        </w:rPr>
        <w:t>3</w:t>
      </w:r>
      <w:r>
        <w:t>Applied Physics Laboratory, Johns Hopkins University, Laurel, MD, United States</w:t>
      </w:r>
    </w:p>
    <w:p w14:paraId="43301D19" w14:textId="77777777" w:rsidR="00F85AA3" w:rsidRDefault="0066518F">
      <w:pPr>
        <w:pStyle w:val="BodyA"/>
        <w:spacing w:after="120"/>
      </w:pPr>
      <w:r>
        <w:rPr>
          <w:vertAlign w:val="superscript"/>
        </w:rPr>
        <w:t>4</w:t>
      </w:r>
      <w:r>
        <w:t>Department of Astronomy, Cornell University, Ithaca, NY, United States</w:t>
      </w:r>
    </w:p>
    <w:p w14:paraId="27D91F86" w14:textId="77777777" w:rsidR="00F85AA3" w:rsidRDefault="0066518F">
      <w:pPr>
        <w:pStyle w:val="BodyA"/>
        <w:spacing w:after="120"/>
      </w:pPr>
      <w:r>
        <w:rPr>
          <w:vertAlign w:val="superscript"/>
        </w:rPr>
        <w:t>5</w:t>
      </w:r>
      <w:r>
        <w:t>NASA Ames Research Center, Moffett Field, CA, United States</w:t>
      </w:r>
    </w:p>
    <w:p w14:paraId="4F9B308B" w14:textId="77777777" w:rsidR="00F85AA3" w:rsidRDefault="00F85AA3">
      <w:pPr>
        <w:pStyle w:val="BodyA"/>
        <w:spacing w:after="120"/>
      </w:pPr>
    </w:p>
    <w:p w14:paraId="0FA22EAC" w14:textId="77777777" w:rsidR="00F85AA3" w:rsidRDefault="00F85AA3">
      <w:pPr>
        <w:pStyle w:val="BodyA"/>
      </w:pPr>
    </w:p>
    <w:p w14:paraId="5BE53EB8" w14:textId="77777777" w:rsidR="00F85AA3" w:rsidRDefault="00F85AA3">
      <w:pPr>
        <w:pStyle w:val="BodyA"/>
      </w:pPr>
    </w:p>
    <w:p w14:paraId="04A40891" w14:textId="77777777" w:rsidR="00F85AA3" w:rsidRDefault="0066518F">
      <w:pPr>
        <w:pStyle w:val="BodyA"/>
      </w:pPr>
      <w:r>
        <w:t>Corresponding author:</w:t>
      </w:r>
    </w:p>
    <w:p w14:paraId="23E94F7C" w14:textId="77777777" w:rsidR="00F85AA3" w:rsidRDefault="0066518F">
      <w:pPr>
        <w:pStyle w:val="BodyA"/>
      </w:pPr>
      <w:r>
        <w:t>Marc Neveu</w:t>
      </w:r>
    </w:p>
    <w:p w14:paraId="489B135A" w14:textId="77777777" w:rsidR="00F85AA3" w:rsidRDefault="0066518F">
      <w:pPr>
        <w:pStyle w:val="BodyA"/>
      </w:pPr>
      <w:r>
        <w:t>+1 904-662-6902</w:t>
      </w:r>
    </w:p>
    <w:p w14:paraId="00422C3B" w14:textId="77777777" w:rsidR="00F85AA3" w:rsidRDefault="001F17B7">
      <w:pPr>
        <w:pStyle w:val="BodyA"/>
      </w:pPr>
      <w:hyperlink r:id="rId8" w:history="1">
        <w:r w:rsidR="0066518F">
          <w:rPr>
            <w:rStyle w:val="Hyperlink0"/>
          </w:rPr>
          <w:t>marc.f.neveu@nasa.gov</w:t>
        </w:r>
      </w:hyperlink>
      <w:r w:rsidR="0066518F">
        <w:rPr>
          <w:rStyle w:val="None"/>
        </w:rPr>
        <w:t xml:space="preserve"> </w:t>
      </w:r>
    </w:p>
    <w:p w14:paraId="05A78052" w14:textId="77777777" w:rsidR="00F85AA3" w:rsidRDefault="00F85AA3">
      <w:pPr>
        <w:pStyle w:val="BodyA"/>
        <w:spacing w:after="120"/>
      </w:pPr>
    </w:p>
    <w:p w14:paraId="05F275B4" w14:textId="77777777" w:rsidR="00F85AA3" w:rsidRDefault="00F85AA3">
      <w:pPr>
        <w:pStyle w:val="BodyA"/>
        <w:spacing w:after="120"/>
        <w:rPr>
          <w:rStyle w:val="None"/>
          <w:b/>
          <w:bCs/>
        </w:rPr>
      </w:pPr>
    </w:p>
    <w:p w14:paraId="419A26CF" w14:textId="77777777" w:rsidR="00F85AA3" w:rsidRDefault="00F85AA3">
      <w:pPr>
        <w:pStyle w:val="BodyA"/>
        <w:spacing w:after="120"/>
        <w:rPr>
          <w:rStyle w:val="None"/>
          <w:b/>
          <w:bCs/>
        </w:rPr>
      </w:pPr>
    </w:p>
    <w:p w14:paraId="51CFB180" w14:textId="77777777" w:rsidR="00F85AA3" w:rsidRDefault="0066518F">
      <w:pPr>
        <w:pStyle w:val="BodyA"/>
        <w:spacing w:after="120"/>
        <w:rPr>
          <w:rStyle w:val="None"/>
          <w:b/>
          <w:bCs/>
        </w:rPr>
      </w:pPr>
      <w:r>
        <w:rPr>
          <w:rStyle w:val="None"/>
          <w:b/>
          <w:bCs/>
        </w:rPr>
        <w:t>Abstract</w:t>
      </w:r>
    </w:p>
    <w:p w14:paraId="27D96094" w14:textId="74A7D928" w:rsidR="00F85AA3" w:rsidRDefault="0066518F">
      <w:pPr>
        <w:pStyle w:val="BodyA"/>
        <w:spacing w:after="120"/>
      </w:pPr>
      <w:r>
        <w:rPr>
          <w:rStyle w:val="None"/>
        </w:rPr>
        <w:t>Landed missions to icy worlds with a subsurface liquid water ocean must meet planetary protection requirements, and ensure a sufficiently small likelihood of any microorganism-bearing part of the landed element reaching the ocean. A higher bound on this likelihood is set by the potential for radioisotope thermoelectric generator (RTG) power sources, the hottest possible landed element, to melt through the ice shell and reach the ocean. Here, we quantify this potential as a function of three key parameters: surface temperature, ice shell thickness (</w:t>
      </w:r>
      <w:r>
        <w:rPr>
          <w:rStyle w:val="None"/>
          <w:i/>
          <w:iCs/>
          <w:lang w:val="it-IT"/>
        </w:rPr>
        <w:t>i.e.</w:t>
      </w:r>
      <w:r>
        <w:rPr>
          <w:rStyle w:val="None"/>
        </w:rPr>
        <w:t>, heat flux through the shell), and thickness of a porous (insulating) snow or regolith cover. Although the model we describe can be applied to any ocean world, we present results in the context of a landed mission concept to the south polar terrain of Saturn</w:t>
      </w:r>
      <w:r>
        <w:rPr>
          <w:rStyle w:val="None"/>
          <w:rFonts w:ascii="Arial Unicode MS" w:hAnsi="Arial Unicode MS"/>
          <w:rtl/>
          <w:lang w:val="ar-SA"/>
        </w:rPr>
        <w:t>’</w:t>
      </w:r>
      <w:r>
        <w:rPr>
          <w:rStyle w:val="None"/>
        </w:rPr>
        <w:t xml:space="preserve">s moon Enceladus. In this particular context, we discuss planetary protection considerations for landing site selection. </w:t>
      </w:r>
      <w:r w:rsidR="00E92043">
        <w:rPr>
          <w:rStyle w:val="None"/>
        </w:rPr>
        <w:t>T</w:t>
      </w:r>
      <w:r>
        <w:rPr>
          <w:rStyle w:val="None"/>
        </w:rPr>
        <w:t>he likelihood of forward microbial contamination of Enceladus</w:t>
      </w:r>
      <w:r>
        <w:rPr>
          <w:rStyle w:val="None"/>
          <w:rFonts w:ascii="Arial Unicode MS" w:hAnsi="Arial Unicode MS"/>
          <w:rtl/>
          <w:lang w:val="ar-SA"/>
        </w:rPr>
        <w:t xml:space="preserve">’ </w:t>
      </w:r>
      <w:r>
        <w:rPr>
          <w:rStyle w:val="None"/>
        </w:rPr>
        <w:t xml:space="preserve">ocean by an RTG-powered landed mission </w:t>
      </w:r>
      <w:r w:rsidR="00E92043">
        <w:rPr>
          <w:rStyle w:val="None"/>
        </w:rPr>
        <w:t xml:space="preserve">can be made </w:t>
      </w:r>
      <w:r>
        <w:rPr>
          <w:rStyle w:val="None"/>
        </w:rPr>
        <w:t>sufficiently low to not undermine compliance with planetary protection policy.</w:t>
      </w:r>
    </w:p>
    <w:p w14:paraId="595AE8E1" w14:textId="77777777" w:rsidR="00F85AA3" w:rsidRDefault="00F85AA3">
      <w:pPr>
        <w:pStyle w:val="BodyA"/>
        <w:spacing w:after="120"/>
        <w:rPr>
          <w:rStyle w:val="None"/>
          <w:b/>
          <w:bCs/>
        </w:rPr>
      </w:pPr>
    </w:p>
    <w:p w14:paraId="0FA4D4C9" w14:textId="77777777" w:rsidR="00F85AA3" w:rsidRDefault="0066518F">
      <w:pPr>
        <w:pStyle w:val="BodyA"/>
        <w:spacing w:after="120"/>
      </w:pPr>
      <w:r>
        <w:rPr>
          <w:rStyle w:val="None"/>
          <w:b/>
          <w:bCs/>
        </w:rPr>
        <w:t>Keywords</w:t>
      </w:r>
      <w:r>
        <w:rPr>
          <w:rStyle w:val="None"/>
        </w:rPr>
        <w:t>: planetary protection, radioisotope thermoelectric generator, Enceladus, ocean worlds.</w:t>
      </w:r>
    </w:p>
    <w:p w14:paraId="4183DCB7" w14:textId="77777777" w:rsidR="00F85AA3" w:rsidRDefault="00F85AA3">
      <w:pPr>
        <w:pStyle w:val="BodyA"/>
        <w:spacing w:after="120"/>
        <w:rPr>
          <w:rStyle w:val="None"/>
          <w:b/>
          <w:bCs/>
        </w:rPr>
      </w:pPr>
    </w:p>
    <w:p w14:paraId="7AB72D12" w14:textId="77777777" w:rsidR="00F85AA3" w:rsidRDefault="0066518F">
      <w:pPr>
        <w:pStyle w:val="BodyA"/>
      </w:pPr>
      <w:r>
        <w:rPr>
          <w:rStyle w:val="None"/>
          <w:rFonts w:ascii="Arial Unicode MS" w:hAnsi="Arial Unicode MS"/>
        </w:rPr>
        <w:br w:type="page"/>
      </w:r>
    </w:p>
    <w:p w14:paraId="60490E83" w14:textId="77777777" w:rsidR="00F85AA3" w:rsidRDefault="0066518F">
      <w:pPr>
        <w:pStyle w:val="ListParagraph"/>
        <w:numPr>
          <w:ilvl w:val="0"/>
          <w:numId w:val="2"/>
        </w:numPr>
        <w:spacing w:after="120"/>
        <w:rPr>
          <w:b/>
          <w:bCs/>
        </w:rPr>
      </w:pPr>
      <w:r>
        <w:rPr>
          <w:rStyle w:val="None"/>
          <w:b/>
          <w:bCs/>
        </w:rPr>
        <w:lastRenderedPageBreak/>
        <w:t>Introduction</w:t>
      </w:r>
    </w:p>
    <w:p w14:paraId="6DBEA4E8" w14:textId="5E68AF00" w:rsidR="00F85AA3" w:rsidRDefault="002E34D8">
      <w:pPr>
        <w:pStyle w:val="BodyA"/>
        <w:spacing w:after="120"/>
      </w:pPr>
      <w:r>
        <w:rPr>
          <w:rStyle w:val="None"/>
        </w:rPr>
        <w:t>The main</w:t>
      </w:r>
      <w:r w:rsidR="0066518F">
        <w:rPr>
          <w:rStyle w:val="None"/>
        </w:rPr>
        <w:t xml:space="preserve"> planetary protection concern for landing on</w:t>
      </w:r>
      <w:r>
        <w:rPr>
          <w:rStyle w:val="None"/>
        </w:rPr>
        <w:t xml:space="preserve"> potentially habitable</w:t>
      </w:r>
      <w:r w:rsidR="0066518F">
        <w:rPr>
          <w:rStyle w:val="None"/>
        </w:rPr>
        <w:t xml:space="preserve"> icy bodies is ensuring that the likelihood of the landed element reaching any putative subsurface ocean is sufficiently small. The planetary protection policy (COSPAR, 202</w:t>
      </w:r>
      <w:r w:rsidR="00E92043">
        <w:rPr>
          <w:rStyle w:val="None"/>
        </w:rPr>
        <w:t>1</w:t>
      </w:r>
      <w:r w:rsidR="0066518F">
        <w:rPr>
          <w:rStyle w:val="None"/>
        </w:rPr>
        <w:t>) specifies:</w:t>
      </w:r>
    </w:p>
    <w:p w14:paraId="45C95902" w14:textId="4D638EA9" w:rsidR="00F85AA3" w:rsidRDefault="0066518F">
      <w:pPr>
        <w:pStyle w:val="BodyA"/>
        <w:ind w:left="720" w:right="720"/>
        <w:rPr>
          <w:rStyle w:val="None"/>
          <w:i/>
          <w:iCs/>
        </w:rPr>
      </w:pPr>
      <w:r>
        <w:rPr>
          <w:rStyle w:val="None"/>
          <w:rFonts w:ascii="Arial Unicode MS" w:hAnsi="Arial Unicode MS"/>
          <w:rtl/>
          <w:lang w:val="ar-SA"/>
        </w:rPr>
        <w:t>“</w:t>
      </w:r>
      <w:r>
        <w:rPr>
          <w:rStyle w:val="None"/>
          <w:i/>
          <w:iCs/>
        </w:rPr>
        <w:t>Category […] IV. The biological exploration period for Europa and Enceladus is defined to be 1000 years; this period should start at the beginning of the 21</w:t>
      </w:r>
      <w:r>
        <w:rPr>
          <w:rStyle w:val="None"/>
          <w:i/>
          <w:iCs/>
          <w:vertAlign w:val="superscript"/>
        </w:rPr>
        <w:t>st</w:t>
      </w:r>
      <w:r>
        <w:rPr>
          <w:rStyle w:val="None"/>
          <w:i/>
          <w:iCs/>
        </w:rPr>
        <w:t xml:space="preserve"> century. Requirements for Europa and Enceladus […] landers, including bioburden reduction, shall be applied in order to reduce the probability of inadvertent contamination of a </w:t>
      </w:r>
      <w:proofErr w:type="spellStart"/>
      <w:r>
        <w:rPr>
          <w:rStyle w:val="None"/>
          <w:i/>
          <w:iCs/>
        </w:rPr>
        <w:t>Europan</w:t>
      </w:r>
      <w:proofErr w:type="spellEnd"/>
      <w:r>
        <w:rPr>
          <w:rStyle w:val="None"/>
          <w:i/>
          <w:iCs/>
        </w:rPr>
        <w:t xml:space="preserve"> or </w:t>
      </w:r>
      <w:proofErr w:type="spellStart"/>
      <w:r>
        <w:rPr>
          <w:rStyle w:val="None"/>
          <w:i/>
          <w:iCs/>
        </w:rPr>
        <w:t>Enceladean</w:t>
      </w:r>
      <w:proofErr w:type="spellEnd"/>
      <w:r>
        <w:rPr>
          <w:rStyle w:val="None"/>
          <w:i/>
          <w:iCs/>
        </w:rPr>
        <w:t xml:space="preserve"> ocean to less than 1×10</w:t>
      </w:r>
      <w:r>
        <w:rPr>
          <w:rStyle w:val="None"/>
          <w:i/>
          <w:iCs/>
          <w:vertAlign w:val="superscript"/>
        </w:rPr>
        <w:t>-4</w:t>
      </w:r>
      <w:r>
        <w:rPr>
          <w:rStyle w:val="None"/>
          <w:i/>
          <w:iCs/>
        </w:rPr>
        <w:t xml:space="preserve"> per mission. [This] probability […] applies to all mission phases including the duration that spacecraft</w:t>
      </w:r>
      <w:r w:rsidR="008D02C9">
        <w:rPr>
          <w:rStyle w:val="None"/>
          <w:i/>
          <w:iCs/>
        </w:rPr>
        <w:t>-</w:t>
      </w:r>
      <w:r>
        <w:rPr>
          <w:rStyle w:val="None"/>
          <w:i/>
          <w:iCs/>
        </w:rPr>
        <w:t xml:space="preserve">introduced terrestrial organisms remain viable and could reach a sub-surface liquid water environment. The calculation of this probability should include a conservative estimate of poorly known parameters, and address the following factors, at a minimum: </w:t>
      </w:r>
    </w:p>
    <w:p w14:paraId="58687DF6" w14:textId="77777777" w:rsidR="00F85AA3" w:rsidRDefault="00F85AA3">
      <w:pPr>
        <w:pStyle w:val="BodyA"/>
        <w:ind w:left="360" w:right="720"/>
        <w:rPr>
          <w:rStyle w:val="None"/>
          <w:i/>
          <w:iCs/>
        </w:rPr>
      </w:pPr>
    </w:p>
    <w:p w14:paraId="3BB53736" w14:textId="77777777" w:rsidR="00F85AA3" w:rsidRDefault="0066518F">
      <w:pPr>
        <w:pStyle w:val="ListParagraph"/>
        <w:numPr>
          <w:ilvl w:val="0"/>
          <w:numId w:val="4"/>
        </w:numPr>
        <w:ind w:right="720"/>
        <w:rPr>
          <w:i/>
          <w:iCs/>
        </w:rPr>
      </w:pPr>
      <w:r>
        <w:rPr>
          <w:rStyle w:val="None"/>
          <w:i/>
          <w:iCs/>
        </w:rPr>
        <w:t xml:space="preserve">Bioburden at launch </w:t>
      </w:r>
    </w:p>
    <w:p w14:paraId="3213DB39" w14:textId="77777777" w:rsidR="00F85AA3" w:rsidRDefault="0066518F">
      <w:pPr>
        <w:pStyle w:val="ListParagraph"/>
        <w:numPr>
          <w:ilvl w:val="0"/>
          <w:numId w:val="4"/>
        </w:numPr>
        <w:ind w:right="720"/>
        <w:rPr>
          <w:i/>
          <w:iCs/>
        </w:rPr>
      </w:pPr>
      <w:r>
        <w:rPr>
          <w:rStyle w:val="None"/>
          <w:i/>
          <w:iCs/>
        </w:rPr>
        <w:t xml:space="preserve">Cruise survival for contaminating organisms </w:t>
      </w:r>
    </w:p>
    <w:p w14:paraId="3ECDF3EC" w14:textId="77777777" w:rsidR="00F85AA3" w:rsidRDefault="0066518F">
      <w:pPr>
        <w:pStyle w:val="ListParagraph"/>
        <w:numPr>
          <w:ilvl w:val="0"/>
          <w:numId w:val="4"/>
        </w:numPr>
        <w:ind w:right="720"/>
        <w:rPr>
          <w:i/>
          <w:iCs/>
        </w:rPr>
      </w:pPr>
      <w:r>
        <w:rPr>
          <w:rStyle w:val="None"/>
          <w:i/>
          <w:iCs/>
        </w:rPr>
        <w:t xml:space="preserve">Organism survival in the radiation environment adjacent to Europa or Enceladus </w:t>
      </w:r>
    </w:p>
    <w:p w14:paraId="7E1372E2" w14:textId="77777777" w:rsidR="00F85AA3" w:rsidRDefault="0066518F">
      <w:pPr>
        <w:pStyle w:val="ListParagraph"/>
        <w:numPr>
          <w:ilvl w:val="0"/>
          <w:numId w:val="4"/>
        </w:numPr>
        <w:ind w:right="720"/>
        <w:rPr>
          <w:i/>
          <w:iCs/>
        </w:rPr>
      </w:pPr>
      <w:r>
        <w:rPr>
          <w:rStyle w:val="None"/>
          <w:i/>
          <w:iCs/>
        </w:rPr>
        <w:t xml:space="preserve">Probability of landing on Europa or Enceladus </w:t>
      </w:r>
    </w:p>
    <w:p w14:paraId="4B2B3340" w14:textId="47A39721" w:rsidR="00F85AA3" w:rsidRDefault="0066518F">
      <w:pPr>
        <w:pStyle w:val="ListParagraph"/>
        <w:numPr>
          <w:ilvl w:val="0"/>
          <w:numId w:val="4"/>
        </w:numPr>
        <w:ind w:right="720"/>
        <w:rPr>
          <w:i/>
          <w:iCs/>
        </w:rPr>
      </w:pPr>
      <w:r>
        <w:rPr>
          <w:rStyle w:val="None"/>
          <w:i/>
          <w:iCs/>
        </w:rPr>
        <w:t xml:space="preserve">The mechanisms and timescales of transport to a </w:t>
      </w:r>
      <w:proofErr w:type="spellStart"/>
      <w:r>
        <w:rPr>
          <w:rStyle w:val="None"/>
          <w:i/>
          <w:iCs/>
        </w:rPr>
        <w:t>Europan</w:t>
      </w:r>
      <w:proofErr w:type="spellEnd"/>
      <w:r>
        <w:rPr>
          <w:rStyle w:val="None"/>
          <w:i/>
          <w:iCs/>
        </w:rPr>
        <w:t xml:space="preserve"> or </w:t>
      </w:r>
      <w:proofErr w:type="spellStart"/>
      <w:r>
        <w:rPr>
          <w:rStyle w:val="None"/>
          <w:i/>
          <w:iCs/>
        </w:rPr>
        <w:t>Enceladean</w:t>
      </w:r>
      <w:proofErr w:type="spellEnd"/>
      <w:r>
        <w:rPr>
          <w:rStyle w:val="None"/>
          <w:i/>
          <w:iCs/>
        </w:rPr>
        <w:t xml:space="preserve"> subsurface liquid water environment </w:t>
      </w:r>
    </w:p>
    <w:p w14:paraId="5359EE7F" w14:textId="77777777" w:rsidR="00F85AA3" w:rsidRDefault="0066518F">
      <w:pPr>
        <w:pStyle w:val="ListParagraph"/>
        <w:numPr>
          <w:ilvl w:val="0"/>
          <w:numId w:val="4"/>
        </w:numPr>
        <w:spacing w:after="120"/>
        <w:ind w:right="720"/>
        <w:rPr>
          <w:i/>
          <w:iCs/>
        </w:rPr>
      </w:pPr>
      <w:r>
        <w:rPr>
          <w:rStyle w:val="None"/>
          <w:i/>
          <w:iCs/>
        </w:rPr>
        <w:t>Organism survival and proliferation before, during, and after subsurface transfer.”</w:t>
      </w:r>
    </w:p>
    <w:p w14:paraId="3C1F6C95" w14:textId="542CC65A" w:rsidR="00F85AA3" w:rsidRDefault="0066518F">
      <w:pPr>
        <w:pStyle w:val="BodyA"/>
        <w:spacing w:after="120"/>
      </w:pPr>
      <w:r>
        <w:rPr>
          <w:rStyle w:val="None"/>
        </w:rPr>
        <w:t>The first three factors have been considered in the context of past missions or mission concepts to ocean worlds elsewhere (</w:t>
      </w:r>
      <w:r>
        <w:rPr>
          <w:rStyle w:val="None"/>
          <w:i/>
          <w:iCs/>
        </w:rPr>
        <w:t>e.g.</w:t>
      </w:r>
      <w:r>
        <w:rPr>
          <w:rStyle w:val="None"/>
        </w:rPr>
        <w:t xml:space="preserve">, </w:t>
      </w:r>
      <w:proofErr w:type="spellStart"/>
      <w:r w:rsidR="00237D5C">
        <w:rPr>
          <w:rStyle w:val="None"/>
        </w:rPr>
        <w:t>Eigenbrode</w:t>
      </w:r>
      <w:proofErr w:type="spellEnd"/>
      <w:r w:rsidR="00237D5C">
        <w:rPr>
          <w:rStyle w:val="None"/>
        </w:rPr>
        <w:t xml:space="preserve"> </w:t>
      </w:r>
      <w:r>
        <w:rPr>
          <w:rStyle w:val="None"/>
          <w:i/>
          <w:iCs/>
        </w:rPr>
        <w:t>et al.</w:t>
      </w:r>
      <w:r>
        <w:rPr>
          <w:rStyle w:val="None"/>
        </w:rPr>
        <w:t>, 20</w:t>
      </w:r>
      <w:r w:rsidR="00237D5C">
        <w:rPr>
          <w:rStyle w:val="None"/>
        </w:rPr>
        <w:t>21</w:t>
      </w:r>
      <w:r>
        <w:rPr>
          <w:rStyle w:val="None"/>
        </w:rPr>
        <w:t xml:space="preserve">) and are not the focus of this work. For a landed mission, the probability of the fourth factor is by design as close to 1 as possible. Regarding the fifth factor, natural timescales of transport to a subsurface ocean by, </w:t>
      </w:r>
      <w:r>
        <w:rPr>
          <w:rStyle w:val="None"/>
          <w:i/>
          <w:iCs/>
        </w:rPr>
        <w:t>e.g.</w:t>
      </w:r>
      <w:r>
        <w:rPr>
          <w:rStyle w:val="None"/>
        </w:rPr>
        <w:t xml:space="preserve">, </w:t>
      </w:r>
      <w:proofErr w:type="spellStart"/>
      <w:r>
        <w:rPr>
          <w:rStyle w:val="None"/>
        </w:rPr>
        <w:t>subsolidus</w:t>
      </w:r>
      <w:proofErr w:type="spellEnd"/>
      <w:r>
        <w:rPr>
          <w:rStyle w:val="None"/>
        </w:rPr>
        <w:t xml:space="preserve"> convection of a ductile ice shell or burial under plume fallout are thought to be millions of years (Grasset </w:t>
      </w:r>
      <w:r>
        <w:rPr>
          <w:rStyle w:val="None"/>
          <w:i/>
          <w:iCs/>
        </w:rPr>
        <w:t>et al.</w:t>
      </w:r>
      <w:r>
        <w:rPr>
          <w:rStyle w:val="None"/>
        </w:rPr>
        <w:t xml:space="preserve">, 2013; Howell &amp; </w:t>
      </w:r>
      <w:proofErr w:type="spellStart"/>
      <w:r>
        <w:rPr>
          <w:rStyle w:val="None"/>
        </w:rPr>
        <w:t>Pappalardo</w:t>
      </w:r>
      <w:proofErr w:type="spellEnd"/>
      <w:r>
        <w:rPr>
          <w:rStyle w:val="None"/>
        </w:rPr>
        <w:t xml:space="preserve">, 2019 and references therein; Southworth </w:t>
      </w:r>
      <w:r>
        <w:rPr>
          <w:rStyle w:val="None"/>
          <w:i/>
          <w:iCs/>
        </w:rPr>
        <w:t>et al.</w:t>
      </w:r>
      <w:r>
        <w:rPr>
          <w:rStyle w:val="None"/>
        </w:rPr>
        <w:t>, 2019). This is arguably much greater than the 1000-</w:t>
      </w:r>
      <w:r w:rsidR="00DB7B3E">
        <w:rPr>
          <w:rStyle w:val="None"/>
        </w:rPr>
        <w:t>year “p</w:t>
      </w:r>
      <w:r>
        <w:rPr>
          <w:rStyle w:val="None"/>
        </w:rPr>
        <w:t>eriod of biological exploration” motivating the planetary protection policy, and accordingly downward transport of microbial contamination by natural processes may not transgress the policy. However, transport induced by spacecraft hardware could be much faster, as evidenced by studies of melt probes to ocean worlds (</w:t>
      </w:r>
      <w:r>
        <w:rPr>
          <w:rStyle w:val="None"/>
          <w:i/>
          <w:iCs/>
        </w:rPr>
        <w:t>e.g.</w:t>
      </w:r>
      <w:r>
        <w:rPr>
          <w:rStyle w:val="None"/>
        </w:rPr>
        <w:t xml:space="preserve">, </w:t>
      </w:r>
      <w:proofErr w:type="spellStart"/>
      <w:r>
        <w:rPr>
          <w:rStyle w:val="None"/>
        </w:rPr>
        <w:t>Ulamec</w:t>
      </w:r>
      <w:proofErr w:type="spellEnd"/>
      <w:r>
        <w:rPr>
          <w:rStyle w:val="None"/>
        </w:rPr>
        <w:t xml:space="preserve"> </w:t>
      </w:r>
      <w:r>
        <w:rPr>
          <w:rStyle w:val="None"/>
          <w:i/>
          <w:iCs/>
          <w:lang w:val="nl-NL"/>
        </w:rPr>
        <w:t>et al</w:t>
      </w:r>
      <w:r>
        <w:rPr>
          <w:rStyle w:val="None"/>
        </w:rPr>
        <w:t xml:space="preserve">., 2007; Lorenz, 2012; Oleson </w:t>
      </w:r>
      <w:r>
        <w:rPr>
          <w:rStyle w:val="None"/>
          <w:i/>
          <w:iCs/>
        </w:rPr>
        <w:t>et al.</w:t>
      </w:r>
      <w:r>
        <w:rPr>
          <w:rStyle w:val="None"/>
        </w:rPr>
        <w:t>, 2019) relying on nuclear power to reach the ocean within practical times of years at most. Most spacecraft sent beyond Jupiter, where solar energy becomes scarce, use nuclear energy as a long-term source of power and heat provided by radioisotope thermoelectric generators (RTGs). The focus of this paper is to determine whether an RTG, the hottest possible landed (intentionally or otherwise) element, can induce enough ice sublimation and melting to reach a subsurface ocean or other liquid reservoir. The sixth factor of the survival and proliferation of RTG-transported organisms is discussed in Section 4.2.</w:t>
      </w:r>
    </w:p>
    <w:p w14:paraId="1C955FEE" w14:textId="1002FA86" w:rsidR="00F85AA3" w:rsidRDefault="0066518F">
      <w:pPr>
        <w:pStyle w:val="BodyA"/>
        <w:spacing w:after="120"/>
      </w:pPr>
      <w:r>
        <w:rPr>
          <w:rStyle w:val="None"/>
        </w:rPr>
        <w:t>RTGs convert the heat generated by the decay of a short-lived radioisotope (</w:t>
      </w:r>
      <w:r>
        <w:rPr>
          <w:rStyle w:val="None"/>
          <w:vertAlign w:val="superscript"/>
        </w:rPr>
        <w:t>238</w:t>
      </w:r>
      <w:r>
        <w:rPr>
          <w:rStyle w:val="None"/>
        </w:rPr>
        <w:t xml:space="preserve">Pu) into electric power using thermocouples. The efficiency of conversion is on the order of a few percent; the rest is waste heat partially used to warm up the spacecraft as needed. To determine whether </w:t>
      </w:r>
      <w:r>
        <w:rPr>
          <w:rStyle w:val="None"/>
        </w:rPr>
        <w:lastRenderedPageBreak/>
        <w:t xml:space="preserve">waste heat from a landed RTG is able to sublimate or melt enough ice for the RTG to reach the ocean, we investigate </w:t>
      </w:r>
      <w:r w:rsidR="00541402">
        <w:rPr>
          <w:rStyle w:val="None"/>
        </w:rPr>
        <w:t xml:space="preserve">four </w:t>
      </w:r>
      <w:r>
        <w:rPr>
          <w:rStyle w:val="None"/>
        </w:rPr>
        <w:t xml:space="preserve">scenarios: (1) nominal landing with the RTG mounted on the spacecraft but not contacting the surface; (2) off-nominal landing with the intact lander tilted such that the RTG contacts the surface; (3) off-nominal landing where an RTG falls off the lander; </w:t>
      </w:r>
      <w:r w:rsidR="00541402">
        <w:rPr>
          <w:rStyle w:val="None"/>
        </w:rPr>
        <w:t xml:space="preserve">and </w:t>
      </w:r>
      <w:r>
        <w:rPr>
          <w:rStyle w:val="None"/>
        </w:rPr>
        <w:t xml:space="preserve">(4) pre-landing breakup that embeds an RTG into the surface. A </w:t>
      </w:r>
      <w:r w:rsidR="00541402">
        <w:rPr>
          <w:rStyle w:val="None"/>
        </w:rPr>
        <w:t xml:space="preserve">fifth </w:t>
      </w:r>
      <w:r>
        <w:rPr>
          <w:rStyle w:val="None"/>
        </w:rPr>
        <w:t xml:space="preserve">scenario of a hypervelocity impact is not investigated, as it is assumed based on the success of the RTG-powered </w:t>
      </w:r>
      <w:r>
        <w:rPr>
          <w:rStyle w:val="None"/>
          <w:i/>
          <w:iCs/>
        </w:rPr>
        <w:t>Cassini-Huygens</w:t>
      </w:r>
      <w:r>
        <w:rPr>
          <w:rStyle w:val="None"/>
        </w:rPr>
        <w:t xml:space="preserve"> spacecraft, which repeatedly flew by Enceladus</w:t>
      </w:r>
      <w:r w:rsidR="002E34D8">
        <w:rPr>
          <w:rStyle w:val="None"/>
        </w:rPr>
        <w:t xml:space="preserve"> 22 times</w:t>
      </w:r>
      <w:r>
        <w:rPr>
          <w:rStyle w:val="None"/>
        </w:rPr>
        <w:t>, that such an impact can be deemed improbable enough (</w:t>
      </w:r>
      <w:r>
        <w:rPr>
          <w:rStyle w:val="None"/>
          <w:i/>
          <w:iCs/>
        </w:rPr>
        <w:t>e.g.</w:t>
      </w:r>
      <w:r>
        <w:rPr>
          <w:rStyle w:val="None"/>
        </w:rPr>
        <w:t xml:space="preserve">, through trajectory biasing) for compliance with planetary protection policy. </w:t>
      </w:r>
    </w:p>
    <w:p w14:paraId="298DF219" w14:textId="223883C9" w:rsidR="00F85AA3" w:rsidRDefault="0066518F">
      <w:pPr>
        <w:pStyle w:val="BodyA"/>
        <w:spacing w:after="120"/>
      </w:pPr>
      <w:r>
        <w:rPr>
          <w:rStyle w:val="None"/>
        </w:rPr>
        <w:t xml:space="preserve">In all five scenarios, it is crucial to consider how the RTG is in contact with the ground as conductive coupling is much more efficient at transferring heat into the surface—and thus facilitating </w:t>
      </w:r>
      <w:r w:rsidR="002E34D8">
        <w:rPr>
          <w:rStyle w:val="None"/>
        </w:rPr>
        <w:t>the descent</w:t>
      </w:r>
      <w:r>
        <w:rPr>
          <w:rStyle w:val="None"/>
        </w:rPr>
        <w:t xml:space="preserve"> of the RTG through the ice crust—than radiative coupling. Which thermal regime dominates is a function of both the orientation of the RTG fins and the properties of the ground. We consider two endmembers that bracket expected possibilities for the surface of </w:t>
      </w:r>
      <w:r w:rsidR="002529DA">
        <w:rPr>
          <w:rStyle w:val="None"/>
        </w:rPr>
        <w:t>icy moons</w:t>
      </w:r>
      <w:r>
        <w:rPr>
          <w:rStyle w:val="None"/>
        </w:rPr>
        <w:t xml:space="preserve">: thick, firm ice and thick, fluffy snow (where </w:t>
      </w:r>
      <w:r>
        <w:rPr>
          <w:rStyle w:val="None"/>
          <w:rFonts w:ascii="Arial Unicode MS" w:hAnsi="Arial Unicode MS"/>
          <w:rtl/>
          <w:lang w:val="ar-SA"/>
        </w:rPr>
        <w:t>“</w:t>
      </w:r>
      <w:r>
        <w:rPr>
          <w:rStyle w:val="None"/>
        </w:rPr>
        <w:t xml:space="preserve">thick” is relative to the meter-scale of the lander) relevant to, </w:t>
      </w:r>
      <w:r>
        <w:rPr>
          <w:rStyle w:val="None"/>
          <w:i/>
          <w:iCs/>
        </w:rPr>
        <w:t>e.g.</w:t>
      </w:r>
      <w:r>
        <w:rPr>
          <w:rStyle w:val="None"/>
        </w:rPr>
        <w:t xml:space="preserve">, areas of high plume fallback on the south polar terrain </w:t>
      </w:r>
      <w:r w:rsidR="002529DA">
        <w:rPr>
          <w:rStyle w:val="None"/>
        </w:rPr>
        <w:t xml:space="preserve">(SPT) </w:t>
      </w:r>
      <w:r>
        <w:rPr>
          <w:rStyle w:val="None"/>
        </w:rPr>
        <w:t>of Saturn</w:t>
      </w:r>
      <w:r>
        <w:rPr>
          <w:rStyle w:val="None"/>
          <w:rFonts w:ascii="Arial Unicode MS" w:hAnsi="Arial Unicode MS"/>
          <w:rtl/>
          <w:lang w:val="ar-SA"/>
        </w:rPr>
        <w:t>’</w:t>
      </w:r>
      <w:r>
        <w:rPr>
          <w:rStyle w:val="None"/>
        </w:rPr>
        <w:t>s moon Enceladus.</w:t>
      </w:r>
    </w:p>
    <w:p w14:paraId="458D6B3E" w14:textId="0EECB684" w:rsidR="00F85AA3" w:rsidRDefault="0066518F">
      <w:pPr>
        <w:pStyle w:val="BodyA"/>
      </w:pPr>
      <w:r>
        <w:rPr>
          <w:rStyle w:val="None"/>
        </w:rPr>
        <w:t xml:space="preserve">In scenario (1), the RTG is only radiatively coupled to the surface regardless of ground type. In scenario (2), though there may be a point or even a line contact between the RTG and the ground, radiative coupling still dominates. This assumption is also valid in off-nominal scenario (3) where the RTG drops off from the spacecraft after landing and the fins of the fallen RTG (nominally used to radiatively carry away part of the waste heat) contact firm ground. However, if the ground is </w:t>
      </w:r>
      <w:r w:rsidR="004A7778">
        <w:rPr>
          <w:rStyle w:val="None"/>
        </w:rPr>
        <w:t xml:space="preserve">a </w:t>
      </w:r>
      <w:r>
        <w:rPr>
          <w:rStyle w:val="None"/>
        </w:rPr>
        <w:t xml:space="preserve">thick snowpack, then both the fins and the cylinder of the RTG contact the snow and the RTG is conductively coupled to the snow. To date, </w:t>
      </w:r>
      <w:r w:rsidR="004A7778">
        <w:rPr>
          <w:rStyle w:val="None"/>
        </w:rPr>
        <w:t xml:space="preserve">despite </w:t>
      </w:r>
      <w:r>
        <w:rPr>
          <w:rStyle w:val="None"/>
        </w:rPr>
        <w:t xml:space="preserve">three launch or reentry events during which the RTGs behaved as intended by their design, no RTGs have detached on flown NASA missions due to mechanical failure (NASA, 2020). In off-nominal scenario (4) where the RTG or </w:t>
      </w:r>
      <w:r w:rsidR="004A7778">
        <w:rPr>
          <w:rStyle w:val="None"/>
        </w:rPr>
        <w:t xml:space="preserve">associated </w:t>
      </w:r>
      <w:r>
        <w:rPr>
          <w:rStyle w:val="None"/>
        </w:rPr>
        <w:t>heat-producing elements decouple from the spacecraft in orbit and impale the surface, we conservatively assumed that they are fully embedded in ice or snow such that the RTG radiator fins are fully submerged. These scenarios and conditions are listed in Table 1. In scenarios (1) and (2), each RTG, which has a much smaller surface area than the whole lander, would have to sublimate ice in a large enough volume for the whole lander to penetrate the ice</w:t>
      </w:r>
      <w:r w:rsidR="004A7778">
        <w:rPr>
          <w:rStyle w:val="None"/>
        </w:rPr>
        <w:t xml:space="preserve"> or snow</w:t>
      </w:r>
      <w:r>
        <w:rPr>
          <w:rStyle w:val="None"/>
        </w:rPr>
        <w:t>.</w:t>
      </w:r>
    </w:p>
    <w:p w14:paraId="5D581246" w14:textId="77777777" w:rsidR="00F85AA3" w:rsidRDefault="00F85AA3">
      <w:pPr>
        <w:pStyle w:val="BodyA"/>
      </w:pPr>
    </w:p>
    <w:tbl>
      <w:tblPr>
        <w:tblW w:w="93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95"/>
        <w:gridCol w:w="2790"/>
        <w:gridCol w:w="2965"/>
      </w:tblGrid>
      <w:tr w:rsidR="00F85AA3" w14:paraId="37B0E30E" w14:textId="77777777">
        <w:trPr>
          <w:trHeight w:val="300"/>
        </w:trPr>
        <w:tc>
          <w:tcPr>
            <w:tcW w:w="3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1DEB9" w14:textId="77777777" w:rsidR="00F85AA3" w:rsidRDefault="0066518F">
            <w:pPr>
              <w:pStyle w:val="BodyA"/>
            </w:pPr>
            <w:r>
              <w:rPr>
                <w:rStyle w:val="None"/>
                <w:rFonts w:ascii="Arial Narrow" w:hAnsi="Arial Narrow"/>
                <w:b/>
                <w:bCs/>
              </w:rPr>
              <w:t>Scenario</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A2A23" w14:textId="77777777" w:rsidR="00F85AA3" w:rsidRDefault="0066518F">
            <w:pPr>
              <w:pStyle w:val="BodyA"/>
              <w:jc w:val="center"/>
            </w:pPr>
            <w:r>
              <w:rPr>
                <w:rStyle w:val="None"/>
                <w:rFonts w:ascii="Arial Narrow" w:hAnsi="Arial Narrow"/>
                <w:b/>
                <w:bCs/>
              </w:rPr>
              <w:t>Firm ground (ice)</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F4CC5" w14:textId="77777777" w:rsidR="00F85AA3" w:rsidRDefault="0066518F">
            <w:pPr>
              <w:pStyle w:val="BodyA"/>
              <w:jc w:val="center"/>
            </w:pPr>
            <w:r>
              <w:rPr>
                <w:rStyle w:val="None"/>
                <w:rFonts w:ascii="Arial Narrow" w:hAnsi="Arial Narrow"/>
                <w:b/>
                <w:bCs/>
              </w:rPr>
              <w:t>Fluffy ground (snowpack)</w:t>
            </w:r>
          </w:p>
        </w:tc>
      </w:tr>
      <w:tr w:rsidR="00F85AA3" w14:paraId="43C6FBAE" w14:textId="77777777">
        <w:trPr>
          <w:trHeight w:val="300"/>
        </w:trPr>
        <w:tc>
          <w:tcPr>
            <w:tcW w:w="3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3607D" w14:textId="77777777" w:rsidR="00F85AA3" w:rsidRDefault="0066518F">
            <w:pPr>
              <w:pStyle w:val="BodyA"/>
            </w:pPr>
            <w:r>
              <w:rPr>
                <w:rStyle w:val="None"/>
                <w:rFonts w:ascii="Arial Narrow" w:hAnsi="Arial Narrow"/>
              </w:rPr>
              <w:t>(1) Nominal landing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94B10" w14:textId="77777777" w:rsidR="00F85AA3" w:rsidRDefault="0066518F">
            <w:pPr>
              <w:pStyle w:val="BodyA"/>
              <w:jc w:val="center"/>
            </w:pPr>
            <w:r>
              <w:rPr>
                <w:rStyle w:val="None"/>
                <w:rFonts w:ascii="Arial Narrow" w:hAnsi="Arial Narrow"/>
              </w:rPr>
              <w:t>Radiative coupling</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192BC" w14:textId="77777777" w:rsidR="00F85AA3" w:rsidRDefault="0066518F">
            <w:pPr>
              <w:pStyle w:val="BodyA"/>
              <w:jc w:val="center"/>
            </w:pPr>
            <w:r>
              <w:rPr>
                <w:rStyle w:val="None"/>
                <w:rFonts w:ascii="Arial Narrow" w:hAnsi="Arial Narrow"/>
              </w:rPr>
              <w:t>Radiative coupling</w:t>
            </w:r>
          </w:p>
        </w:tc>
      </w:tr>
      <w:tr w:rsidR="00F85AA3" w14:paraId="59B0E489" w14:textId="77777777">
        <w:trPr>
          <w:trHeight w:val="300"/>
        </w:trPr>
        <w:tc>
          <w:tcPr>
            <w:tcW w:w="3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223B1" w14:textId="77777777" w:rsidR="00F85AA3" w:rsidRDefault="0066518F">
            <w:pPr>
              <w:pStyle w:val="BodyA"/>
            </w:pPr>
            <w:r>
              <w:rPr>
                <w:rStyle w:val="None"/>
                <w:rFonts w:ascii="Arial Narrow" w:hAnsi="Arial Narrow"/>
              </w:rPr>
              <w:t>(2) Intact lander tilted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02335" w14:textId="77777777" w:rsidR="00F85AA3" w:rsidRDefault="0066518F">
            <w:pPr>
              <w:pStyle w:val="BodyA"/>
              <w:jc w:val="center"/>
            </w:pPr>
            <w:r>
              <w:rPr>
                <w:rStyle w:val="None"/>
                <w:rFonts w:ascii="Arial Narrow" w:hAnsi="Arial Narrow"/>
              </w:rPr>
              <w:t>Radiative coupling</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35CEE" w14:textId="77777777" w:rsidR="00F85AA3" w:rsidRDefault="0066518F">
            <w:pPr>
              <w:pStyle w:val="BodyA"/>
              <w:jc w:val="center"/>
            </w:pPr>
            <w:r>
              <w:rPr>
                <w:rStyle w:val="None"/>
                <w:rFonts w:ascii="Arial Narrow" w:hAnsi="Arial Narrow"/>
              </w:rPr>
              <w:t>Radiative coupling</w:t>
            </w:r>
          </w:p>
        </w:tc>
      </w:tr>
      <w:tr w:rsidR="00F85AA3" w14:paraId="61F363A1" w14:textId="77777777">
        <w:trPr>
          <w:trHeight w:val="300"/>
        </w:trPr>
        <w:tc>
          <w:tcPr>
            <w:tcW w:w="3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C3FF2" w14:textId="77777777" w:rsidR="00F85AA3" w:rsidRDefault="0066518F">
            <w:pPr>
              <w:pStyle w:val="BodyA"/>
            </w:pPr>
            <w:r>
              <w:rPr>
                <w:rStyle w:val="None"/>
                <w:rFonts w:ascii="Arial Narrow" w:hAnsi="Arial Narrow"/>
              </w:rPr>
              <w:t>(3) RTG drops off after landing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E2180" w14:textId="77777777" w:rsidR="00F85AA3" w:rsidRDefault="0066518F">
            <w:pPr>
              <w:pStyle w:val="BodyA"/>
              <w:jc w:val="center"/>
            </w:pPr>
            <w:r>
              <w:rPr>
                <w:rStyle w:val="None"/>
                <w:rFonts w:ascii="Arial Narrow" w:hAnsi="Arial Narrow"/>
              </w:rPr>
              <w:t>Radiative coupling</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7E544" w14:textId="77777777" w:rsidR="00F85AA3" w:rsidRDefault="0066518F">
            <w:pPr>
              <w:pStyle w:val="BodyA"/>
              <w:jc w:val="center"/>
            </w:pPr>
            <w:r>
              <w:rPr>
                <w:rStyle w:val="None"/>
                <w:rFonts w:ascii="Arial Narrow" w:hAnsi="Arial Narrow"/>
              </w:rPr>
              <w:t>Conductive coupling</w:t>
            </w:r>
          </w:p>
        </w:tc>
      </w:tr>
      <w:tr w:rsidR="00F85AA3" w14:paraId="14778F00" w14:textId="77777777">
        <w:trPr>
          <w:trHeight w:val="300"/>
        </w:trPr>
        <w:tc>
          <w:tcPr>
            <w:tcW w:w="3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1F021" w14:textId="77777777" w:rsidR="00F85AA3" w:rsidRDefault="0066518F">
            <w:pPr>
              <w:pStyle w:val="BodyA"/>
            </w:pPr>
            <w:r>
              <w:rPr>
                <w:rStyle w:val="None"/>
                <w:rFonts w:ascii="Arial Narrow" w:hAnsi="Arial Narrow"/>
              </w:rPr>
              <w:t>(4) RTG impaled from orbit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5F741" w14:textId="77777777" w:rsidR="00F85AA3" w:rsidRDefault="0066518F">
            <w:pPr>
              <w:pStyle w:val="BodyA"/>
              <w:jc w:val="center"/>
            </w:pPr>
            <w:r>
              <w:rPr>
                <w:rStyle w:val="None"/>
                <w:rFonts w:ascii="Arial Narrow" w:hAnsi="Arial Narrow"/>
              </w:rPr>
              <w:t>Conductive coupling</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B6D94" w14:textId="77777777" w:rsidR="00F85AA3" w:rsidRDefault="0066518F">
            <w:pPr>
              <w:pStyle w:val="BodyA"/>
              <w:jc w:val="center"/>
            </w:pPr>
            <w:r>
              <w:rPr>
                <w:rStyle w:val="None"/>
                <w:rFonts w:ascii="Arial Narrow" w:hAnsi="Arial Narrow"/>
              </w:rPr>
              <w:t>Conductive coupling</w:t>
            </w:r>
          </w:p>
        </w:tc>
      </w:tr>
    </w:tbl>
    <w:p w14:paraId="2B6C7231" w14:textId="77777777" w:rsidR="00F85AA3" w:rsidRDefault="0066518F">
      <w:pPr>
        <w:pStyle w:val="BodyA"/>
        <w:spacing w:before="120"/>
        <w:rPr>
          <w:rStyle w:val="None"/>
          <w:rFonts w:ascii="Arial" w:eastAsia="Arial" w:hAnsi="Arial" w:cs="Arial"/>
          <w:sz w:val="20"/>
          <w:szCs w:val="20"/>
        </w:rPr>
      </w:pPr>
      <w:r>
        <w:rPr>
          <w:rStyle w:val="None"/>
          <w:rFonts w:ascii="Arial" w:hAnsi="Arial"/>
          <w:b/>
          <w:bCs/>
          <w:sz w:val="20"/>
          <w:szCs w:val="20"/>
        </w:rPr>
        <w:t>Table 1.</w:t>
      </w:r>
      <w:r>
        <w:rPr>
          <w:rStyle w:val="None"/>
          <w:rFonts w:ascii="Arial" w:hAnsi="Arial"/>
          <w:sz w:val="20"/>
          <w:szCs w:val="20"/>
        </w:rPr>
        <w:t xml:space="preserve"> Scenarios considered in this assessment of planetary protection compliance and corresponding thermal coupling of the RTG with ice and/or snow.</w:t>
      </w:r>
    </w:p>
    <w:p w14:paraId="7A659B69" w14:textId="77777777" w:rsidR="00F85AA3" w:rsidRDefault="00F85AA3">
      <w:pPr>
        <w:pStyle w:val="BodyA"/>
      </w:pPr>
    </w:p>
    <w:p w14:paraId="270814A4" w14:textId="77EB4E22" w:rsidR="00F85AA3" w:rsidRDefault="00AB4599">
      <w:pPr>
        <w:pStyle w:val="BodyA"/>
      </w:pPr>
      <w:r>
        <w:rPr>
          <w:rStyle w:val="None"/>
        </w:rPr>
        <w:lastRenderedPageBreak/>
        <w:t>A</w:t>
      </w:r>
      <w:r w:rsidR="0066518F">
        <w:rPr>
          <w:rStyle w:val="None"/>
        </w:rPr>
        <w:t xml:space="preserve"> model of RTG </w:t>
      </w:r>
      <w:r w:rsidR="0014486E">
        <w:rPr>
          <w:rStyle w:val="None"/>
        </w:rPr>
        <w:t>descent</w:t>
      </w:r>
      <w:r w:rsidR="0066518F">
        <w:rPr>
          <w:rStyle w:val="None"/>
        </w:rPr>
        <w:t xml:space="preserve"> into an ice shell is described in Section 2. Because this study was undertaken as part of a broader Planetary Mission Concept Study for a landed mission to Enceladus (</w:t>
      </w:r>
      <w:r w:rsidR="0066518F">
        <w:rPr>
          <w:rStyle w:val="None"/>
          <w:i/>
          <w:iCs/>
        </w:rPr>
        <w:t xml:space="preserve">Enceladus </w:t>
      </w:r>
      <w:proofErr w:type="spellStart"/>
      <w:r w:rsidR="0066518F">
        <w:rPr>
          <w:rStyle w:val="None"/>
          <w:i/>
          <w:iCs/>
        </w:rPr>
        <w:t>Orbilander</w:t>
      </w:r>
      <w:proofErr w:type="spellEnd"/>
      <w:r w:rsidR="001B1698">
        <w:rPr>
          <w:rStyle w:val="None"/>
        </w:rPr>
        <w:t xml:space="preserve">; </w:t>
      </w:r>
      <w:proofErr w:type="spellStart"/>
      <w:r w:rsidR="001B1698">
        <w:rPr>
          <w:rStyle w:val="None"/>
        </w:rPr>
        <w:t>MacKenzie</w:t>
      </w:r>
      <w:proofErr w:type="spellEnd"/>
      <w:r w:rsidR="001B1698">
        <w:rPr>
          <w:rStyle w:val="None"/>
        </w:rPr>
        <w:t xml:space="preserve"> </w:t>
      </w:r>
      <w:r w:rsidR="001B1698" w:rsidRPr="001B1698">
        <w:rPr>
          <w:rStyle w:val="None"/>
          <w:i/>
          <w:iCs/>
        </w:rPr>
        <w:t>et al.</w:t>
      </w:r>
      <w:r w:rsidR="001B1698">
        <w:rPr>
          <w:rStyle w:val="None"/>
        </w:rPr>
        <w:t>, 2020, 2021</w:t>
      </w:r>
      <w:r w:rsidR="0066518F">
        <w:rPr>
          <w:rStyle w:val="None"/>
        </w:rPr>
        <w:t>), some assumed values for the model parameters (</w:t>
      </w:r>
      <w:r w:rsidR="0066518F">
        <w:rPr>
          <w:rStyle w:val="None"/>
          <w:i/>
          <w:iCs/>
        </w:rPr>
        <w:t>e.g.</w:t>
      </w:r>
      <w:r w:rsidR="0066518F">
        <w:rPr>
          <w:rStyle w:val="None"/>
        </w:rPr>
        <w:t>, surface temperature, RTG dimensions) are specific to that concept; however, the model is applicable to any RTG on any airless icy satellite surface. Model results are presented in Section 3 for both conductive and radiative cases. In Section 4, they are used to provide a planetary protection assessment for the selection of a landing site in Enceladu</w:t>
      </w:r>
      <w:r w:rsidR="00FF1DED">
        <w:rPr>
          <w:rStyle w:val="None"/>
        </w:rPr>
        <w:t xml:space="preserve">s’ </w:t>
      </w:r>
      <w:r w:rsidR="0066518F">
        <w:rPr>
          <w:rStyle w:val="None"/>
        </w:rPr>
        <w:t>SPT. Finally, broader conclusions for landed missions to ocean worlds are presented in Section 5.</w:t>
      </w:r>
    </w:p>
    <w:p w14:paraId="7C0C970A" w14:textId="77777777" w:rsidR="00F85AA3" w:rsidRDefault="00F85AA3">
      <w:pPr>
        <w:pStyle w:val="BodyA"/>
        <w:rPr>
          <w:rStyle w:val="None"/>
          <w:rFonts w:ascii="Franklin Gothic Medium" w:eastAsia="Franklin Gothic Medium" w:hAnsi="Franklin Gothic Medium" w:cs="Franklin Gothic Medium"/>
          <w:b/>
          <w:bCs/>
        </w:rPr>
      </w:pPr>
    </w:p>
    <w:p w14:paraId="0A0B5512" w14:textId="22D48BF0" w:rsidR="00F85AA3" w:rsidRDefault="00081068">
      <w:pPr>
        <w:pStyle w:val="ListParagraph"/>
        <w:numPr>
          <w:ilvl w:val="0"/>
          <w:numId w:val="5"/>
        </w:numPr>
        <w:spacing w:after="120"/>
        <w:rPr>
          <w:b/>
          <w:bCs/>
        </w:rPr>
      </w:pPr>
      <w:r>
        <w:rPr>
          <w:rStyle w:val="None"/>
          <w:b/>
          <w:bCs/>
        </w:rPr>
        <w:t>RTG descent</w:t>
      </w:r>
      <w:r w:rsidR="0066518F">
        <w:rPr>
          <w:rStyle w:val="None"/>
          <w:b/>
          <w:bCs/>
        </w:rPr>
        <w:t xml:space="preserve"> model</w:t>
      </w:r>
    </w:p>
    <w:p w14:paraId="52F67E77" w14:textId="4FC84052" w:rsidR="00B02A9B" w:rsidRDefault="0066518F">
      <w:pPr>
        <w:pStyle w:val="BodyA"/>
        <w:spacing w:after="120"/>
        <w:rPr>
          <w:rStyle w:val="None"/>
          <w:i/>
          <w:iCs/>
        </w:rPr>
      </w:pPr>
      <w:r>
        <w:rPr>
          <w:rStyle w:val="None"/>
        </w:rPr>
        <w:t xml:space="preserve">We first investigated the </w:t>
      </w:r>
      <w:r>
        <w:rPr>
          <w:rStyle w:val="None"/>
          <w:rFonts w:ascii="Arial Unicode MS" w:hAnsi="Arial Unicode MS"/>
          <w:rtl/>
          <w:lang w:val="ar-SA"/>
        </w:rPr>
        <w:t>“</w:t>
      </w:r>
      <w:r>
        <w:rPr>
          <w:rStyle w:val="None"/>
        </w:rPr>
        <w:t>worst-case” scenario of conductive coupling, which maximizes heat transfer from the RTG into ice and snow. Relevant parameters and assumptions of the model are summarized in Table 2.</w:t>
      </w:r>
      <w:r w:rsidR="00D64AF5">
        <w:rPr>
          <w:rStyle w:val="None"/>
        </w:rPr>
        <w:t xml:space="preserve"> Radiative coupling is described in §2.8.</w:t>
      </w:r>
    </w:p>
    <w:p w14:paraId="625C3BA9" w14:textId="79BEDF43" w:rsidR="0021678B" w:rsidRDefault="00FF1DED">
      <w:pPr>
        <w:pStyle w:val="BodyA"/>
        <w:spacing w:after="120"/>
        <w:rPr>
          <w:rStyle w:val="None"/>
        </w:rPr>
      </w:pPr>
      <w:r>
        <w:rPr>
          <w:rStyle w:val="None"/>
        </w:rPr>
        <w:t>Whether</w:t>
      </w:r>
      <w:r w:rsidR="00B02A9B">
        <w:rPr>
          <w:rStyle w:val="None"/>
        </w:rPr>
        <w:t xml:space="preserve"> an RTG descend</w:t>
      </w:r>
      <w:r>
        <w:rPr>
          <w:rStyle w:val="None"/>
        </w:rPr>
        <w:t>s</w:t>
      </w:r>
      <w:r w:rsidR="00B02A9B">
        <w:rPr>
          <w:rStyle w:val="None"/>
        </w:rPr>
        <w:t xml:space="preserve"> through the </w:t>
      </w:r>
      <w:r>
        <w:rPr>
          <w:rStyle w:val="None"/>
        </w:rPr>
        <w:t xml:space="preserve">ice </w:t>
      </w:r>
      <w:r w:rsidR="00B02A9B">
        <w:rPr>
          <w:rStyle w:val="None"/>
        </w:rPr>
        <w:t xml:space="preserve">shell depends on the shell’s thermomechanical properties. Much of the material ejected </w:t>
      </w:r>
      <w:r>
        <w:rPr>
          <w:rStyle w:val="None"/>
        </w:rPr>
        <w:t xml:space="preserve">by </w:t>
      </w:r>
      <w:r w:rsidR="00B02A9B">
        <w:rPr>
          <w:rStyle w:val="None"/>
        </w:rPr>
        <w:t>Enceladus’ plume falls back onto the surface</w:t>
      </w:r>
      <w:r>
        <w:rPr>
          <w:rStyle w:val="None"/>
        </w:rPr>
        <w:t>.</w:t>
      </w:r>
      <w:r w:rsidR="00B02A9B">
        <w:rPr>
          <w:rStyle w:val="None"/>
        </w:rPr>
        <w:t xml:space="preserve"> </w:t>
      </w:r>
      <w:r>
        <w:rPr>
          <w:rStyle w:val="None"/>
        </w:rPr>
        <w:t xml:space="preserve">Plume fallout </w:t>
      </w:r>
      <w:r w:rsidR="00B02A9B">
        <w:rPr>
          <w:rStyle w:val="None"/>
        </w:rPr>
        <w:t>is predominantly water ice with percent-level CO</w:t>
      </w:r>
      <w:r w:rsidR="00B02A9B" w:rsidRPr="005437A6">
        <w:rPr>
          <w:rStyle w:val="None"/>
          <w:vertAlign w:val="subscript"/>
        </w:rPr>
        <w:t>2</w:t>
      </w:r>
      <w:r w:rsidR="00B02A9B">
        <w:rPr>
          <w:rStyle w:val="None"/>
        </w:rPr>
        <w:t>, NH</w:t>
      </w:r>
      <w:r w:rsidR="00B02A9B" w:rsidRPr="005437A6">
        <w:rPr>
          <w:rStyle w:val="None"/>
          <w:vertAlign w:val="subscript"/>
        </w:rPr>
        <w:t>3</w:t>
      </w:r>
      <w:r w:rsidR="00B02A9B">
        <w:rPr>
          <w:rStyle w:val="None"/>
        </w:rPr>
        <w:t>, salts, and organic compounds (</w:t>
      </w:r>
      <w:proofErr w:type="spellStart"/>
      <w:r w:rsidR="00B02A9B">
        <w:rPr>
          <w:rStyle w:val="None"/>
        </w:rPr>
        <w:t>Postberg</w:t>
      </w:r>
      <w:proofErr w:type="spellEnd"/>
      <w:r w:rsidR="00B02A9B">
        <w:rPr>
          <w:rStyle w:val="None"/>
        </w:rPr>
        <w:t xml:space="preserve"> </w:t>
      </w:r>
      <w:r w:rsidR="00B02A9B" w:rsidRPr="004F5EDC">
        <w:rPr>
          <w:rStyle w:val="None"/>
          <w:i/>
          <w:iCs/>
        </w:rPr>
        <w:t>et al.</w:t>
      </w:r>
      <w:r w:rsidR="0021678B">
        <w:rPr>
          <w:rStyle w:val="None"/>
        </w:rPr>
        <w:t>,</w:t>
      </w:r>
      <w:r w:rsidR="00B02A9B">
        <w:rPr>
          <w:rStyle w:val="None"/>
        </w:rPr>
        <w:t xml:space="preserve"> 2018b and references therein); more volatile species (</w:t>
      </w:r>
      <w:r w:rsidR="00B02A9B" w:rsidRPr="00001FA5">
        <w:rPr>
          <w:rStyle w:val="None"/>
          <w:i/>
          <w:iCs/>
        </w:rPr>
        <w:t>e.g.</w:t>
      </w:r>
      <w:r w:rsidR="00B02A9B">
        <w:rPr>
          <w:rStyle w:val="None"/>
        </w:rPr>
        <w:t>, CH</w:t>
      </w:r>
      <w:r w:rsidR="00B02A9B" w:rsidRPr="005437A6">
        <w:rPr>
          <w:rStyle w:val="None"/>
          <w:vertAlign w:val="subscript"/>
        </w:rPr>
        <w:t>4</w:t>
      </w:r>
      <w:r w:rsidR="00B02A9B">
        <w:rPr>
          <w:rStyle w:val="None"/>
        </w:rPr>
        <w:t xml:space="preserve">) escape Enceladus’ gravity. In the south polar terrain, </w:t>
      </w:r>
      <w:r w:rsidR="0021678B">
        <w:rPr>
          <w:rStyle w:val="None"/>
        </w:rPr>
        <w:t>plume fall</w:t>
      </w:r>
      <w:r>
        <w:rPr>
          <w:rStyle w:val="None"/>
        </w:rPr>
        <w:t>out</w:t>
      </w:r>
      <w:r w:rsidR="0021678B">
        <w:rPr>
          <w:rStyle w:val="None"/>
        </w:rPr>
        <w:t xml:space="preserve"> rates can reach 0.1 to 1 mm per year, such that an ice shell 10 km thick would be renewed in 10</w:t>
      </w:r>
      <w:r w:rsidR="0021678B" w:rsidRPr="00667FD9">
        <w:rPr>
          <w:rStyle w:val="None"/>
          <w:vertAlign w:val="superscript"/>
        </w:rPr>
        <w:t>7</w:t>
      </w:r>
      <w:r w:rsidR="0021678B">
        <w:rPr>
          <w:rStyle w:val="None"/>
        </w:rPr>
        <w:t xml:space="preserve"> to 10</w:t>
      </w:r>
      <w:r w:rsidR="0021678B" w:rsidRPr="00667FD9">
        <w:rPr>
          <w:rStyle w:val="None"/>
          <w:vertAlign w:val="superscript"/>
        </w:rPr>
        <w:t>8</w:t>
      </w:r>
      <w:r w:rsidR="0021678B">
        <w:rPr>
          <w:rStyle w:val="None"/>
        </w:rPr>
        <w:t xml:space="preserve"> years if these rates are constant over such a time span. In these areas at least, the ice shell may thus be entirely </w:t>
      </w:r>
      <w:r w:rsidR="00A43481">
        <w:rPr>
          <w:rStyle w:val="None"/>
        </w:rPr>
        <w:t>composed</w:t>
      </w:r>
      <w:r w:rsidR="0021678B">
        <w:rPr>
          <w:rStyle w:val="None"/>
        </w:rPr>
        <w:t xml:space="preserve"> of plume fall</w:t>
      </w:r>
      <w:r>
        <w:rPr>
          <w:rStyle w:val="None"/>
        </w:rPr>
        <w:t>out</w:t>
      </w:r>
      <w:r w:rsidR="0021678B">
        <w:rPr>
          <w:rStyle w:val="None"/>
        </w:rPr>
        <w:t>. Elsewhere the lower parts of the shell likely have a different origin</w:t>
      </w:r>
      <w:r w:rsidR="00AB4599">
        <w:rPr>
          <w:rStyle w:val="None"/>
        </w:rPr>
        <w:t>,</w:t>
      </w:r>
      <w:r w:rsidR="0021678B">
        <w:rPr>
          <w:rStyle w:val="None"/>
        </w:rPr>
        <w:t xml:space="preserve"> but it is reasonable to assume that they, too, are mainly water ice since they contact the same ocean, which is global (Thomas </w:t>
      </w:r>
      <w:r w:rsidR="0021678B" w:rsidRPr="004F5EDC">
        <w:rPr>
          <w:rStyle w:val="None"/>
          <w:i/>
          <w:iCs/>
        </w:rPr>
        <w:t>et al.</w:t>
      </w:r>
      <w:r w:rsidR="004F5EDC">
        <w:rPr>
          <w:rStyle w:val="None"/>
        </w:rPr>
        <w:t xml:space="preserve">, </w:t>
      </w:r>
      <w:r w:rsidR="0021678B">
        <w:rPr>
          <w:rStyle w:val="None"/>
        </w:rPr>
        <w:t>2016).</w:t>
      </w:r>
    </w:p>
    <w:p w14:paraId="45070E76" w14:textId="2A87F771" w:rsidR="00054E2E" w:rsidRDefault="0021678B" w:rsidP="00054E2E">
      <w:pPr>
        <w:pStyle w:val="NormalWeb"/>
        <w:spacing w:after="120"/>
      </w:pPr>
      <w:r>
        <w:rPr>
          <w:rStyle w:val="None"/>
        </w:rPr>
        <w:t xml:space="preserve">At the bottom of the shell (ice-ocean interface) the temperature is near 273 K and the porosity near zero, since any pores would rapidly close owing to the ice’s low viscosity near the melting point. At the surface, the temperature and porosity can be </w:t>
      </w:r>
      <w:r w:rsidR="00A43481">
        <w:rPr>
          <w:rStyle w:val="None"/>
        </w:rPr>
        <w:t>constrained</w:t>
      </w:r>
      <w:r>
        <w:rPr>
          <w:rStyle w:val="None"/>
        </w:rPr>
        <w:t xml:space="preserve"> from </w:t>
      </w:r>
      <w:r w:rsidR="00A43481">
        <w:rPr>
          <w:rStyle w:val="None"/>
        </w:rPr>
        <w:t xml:space="preserve">Cassini </w:t>
      </w:r>
      <w:r>
        <w:rPr>
          <w:rStyle w:val="None"/>
        </w:rPr>
        <w:t>observations (§2.</w:t>
      </w:r>
      <w:r w:rsidR="00054E2E">
        <w:rPr>
          <w:rStyle w:val="None"/>
        </w:rPr>
        <w:t>1</w:t>
      </w:r>
      <w:r>
        <w:rPr>
          <w:rStyle w:val="None"/>
        </w:rPr>
        <w:t xml:space="preserve">). The </w:t>
      </w:r>
      <w:r w:rsidR="00054E2E">
        <w:rPr>
          <w:rStyle w:val="None"/>
        </w:rPr>
        <w:t>porosity</w:t>
      </w:r>
      <w:r>
        <w:rPr>
          <w:rStyle w:val="None"/>
        </w:rPr>
        <w:t xml:space="preserve"> </w:t>
      </w:r>
      <w:r w:rsidR="000602E2">
        <w:rPr>
          <w:rStyle w:val="None"/>
          <w:i/>
          <w:iCs/>
        </w:rPr>
        <w:t>φ(d</w:t>
      </w:r>
      <w:r w:rsidR="000D37D6">
        <w:rPr>
          <w:rStyle w:val="None"/>
          <w:i/>
          <w:iCs/>
        </w:rPr>
        <w:t>,T</w:t>
      </w:r>
      <w:r w:rsidR="000D37D6" w:rsidRPr="00667FD9">
        <w:rPr>
          <w:rStyle w:val="None"/>
          <w:i/>
          <w:iCs/>
          <w:vertAlign w:val="subscript"/>
        </w:rPr>
        <w:t>0</w:t>
      </w:r>
      <w:r w:rsidR="000D37D6">
        <w:rPr>
          <w:rStyle w:val="None"/>
          <w:i/>
          <w:iCs/>
        </w:rPr>
        <w:t>(d)</w:t>
      </w:r>
      <w:r w:rsidR="000602E2">
        <w:rPr>
          <w:rStyle w:val="None"/>
          <w:i/>
          <w:iCs/>
        </w:rPr>
        <w:t xml:space="preserve">) </w:t>
      </w:r>
      <w:r>
        <w:rPr>
          <w:rStyle w:val="None"/>
        </w:rPr>
        <w:t xml:space="preserve">and </w:t>
      </w:r>
      <w:r w:rsidR="00054E2E">
        <w:rPr>
          <w:rStyle w:val="None"/>
        </w:rPr>
        <w:t>temperature</w:t>
      </w:r>
      <w:r>
        <w:rPr>
          <w:rStyle w:val="None"/>
        </w:rPr>
        <w:t xml:space="preserve"> </w:t>
      </w:r>
      <w:r w:rsidR="000602E2">
        <w:rPr>
          <w:rStyle w:val="None"/>
          <w:i/>
          <w:iCs/>
        </w:rPr>
        <w:t>T</w:t>
      </w:r>
      <w:r w:rsidR="000602E2">
        <w:rPr>
          <w:rStyle w:val="None"/>
          <w:i/>
          <w:iCs/>
          <w:vertAlign w:val="subscript"/>
        </w:rPr>
        <w:t>0</w:t>
      </w:r>
      <w:r w:rsidR="000602E2">
        <w:rPr>
          <w:rStyle w:val="None"/>
        </w:rPr>
        <w:t>(</w:t>
      </w:r>
      <w:r w:rsidR="000602E2">
        <w:rPr>
          <w:rStyle w:val="None"/>
          <w:i/>
          <w:iCs/>
        </w:rPr>
        <w:t>d</w:t>
      </w:r>
      <w:r w:rsidR="000602E2">
        <w:rPr>
          <w:rStyle w:val="None"/>
        </w:rPr>
        <w:t xml:space="preserve">) </w:t>
      </w:r>
      <w:r>
        <w:rPr>
          <w:rStyle w:val="None"/>
        </w:rPr>
        <w:t xml:space="preserve">profiles </w:t>
      </w:r>
      <w:r w:rsidR="00054E2E">
        <w:rPr>
          <w:rStyle w:val="None"/>
        </w:rPr>
        <w:t>(§2.2–2.3)</w:t>
      </w:r>
      <w:r w:rsidR="000602E2">
        <w:rPr>
          <w:rStyle w:val="None"/>
        </w:rPr>
        <w:t xml:space="preserve"> in depth increments </w:t>
      </w:r>
      <w:r w:rsidR="000602E2">
        <w:rPr>
          <w:rStyle w:val="None"/>
          <w:i/>
          <w:iCs/>
        </w:rPr>
        <w:t>∆d</w:t>
      </w:r>
      <w:r w:rsidR="00054E2E">
        <w:rPr>
          <w:rStyle w:val="None"/>
        </w:rPr>
        <w:t xml:space="preserve"> </w:t>
      </w:r>
      <w:r>
        <w:rPr>
          <w:rStyle w:val="None"/>
        </w:rPr>
        <w:t xml:space="preserve">can then be </w:t>
      </w:r>
      <w:r w:rsidR="000602E2">
        <w:rPr>
          <w:rStyle w:val="None"/>
        </w:rPr>
        <w:t>propagated from surface values</w:t>
      </w:r>
      <w:r>
        <w:rPr>
          <w:rStyle w:val="None"/>
        </w:rPr>
        <w:t xml:space="preserve"> </w:t>
      </w:r>
      <w:r w:rsidR="004F5EDC">
        <w:rPr>
          <w:rStyle w:val="None"/>
        </w:rPr>
        <w:t>given</w:t>
      </w:r>
      <w:r>
        <w:rPr>
          <w:rStyle w:val="None"/>
        </w:rPr>
        <w:t xml:space="preserve"> a heat flux </w:t>
      </w:r>
      <w:proofErr w:type="spellStart"/>
      <w:r w:rsidR="000602E2">
        <w:rPr>
          <w:rStyle w:val="None"/>
          <w:i/>
          <w:iCs/>
        </w:rPr>
        <w:t>Q</w:t>
      </w:r>
      <w:r w:rsidR="000602E2">
        <w:rPr>
          <w:rStyle w:val="None"/>
          <w:i/>
          <w:iCs/>
          <w:vertAlign w:val="subscript"/>
        </w:rPr>
        <w:t>endo</w:t>
      </w:r>
      <w:proofErr w:type="spellEnd"/>
      <w:r w:rsidR="000602E2">
        <w:rPr>
          <w:rStyle w:val="None"/>
        </w:rPr>
        <w:t xml:space="preserve"> </w:t>
      </w:r>
      <w:r>
        <w:rPr>
          <w:rStyle w:val="None"/>
        </w:rPr>
        <w:t>across the ice shell</w:t>
      </w:r>
      <w:r w:rsidR="00054E2E">
        <w:rPr>
          <w:rStyle w:val="None"/>
        </w:rPr>
        <w:t xml:space="preserve"> (§2.4–2.5):</w:t>
      </w:r>
    </w:p>
    <w:p w14:paraId="3AC28B73" w14:textId="4D75FEC8" w:rsidR="00054E2E" w:rsidRDefault="00054E2E" w:rsidP="00054E2E">
      <w:pPr>
        <w:pStyle w:val="NormalWeb"/>
        <w:spacing w:after="120"/>
        <w:jc w:val="center"/>
      </w:pPr>
      <w:r w:rsidRPr="00DB7B3E">
        <w:rPr>
          <w:rStyle w:val="None"/>
          <w:i/>
          <w:iCs/>
          <w:lang w:val="fr-FR"/>
        </w:rPr>
        <w:t>T</w:t>
      </w:r>
      <w:r w:rsidRPr="00DB7B3E">
        <w:rPr>
          <w:rStyle w:val="None"/>
          <w:i/>
          <w:iCs/>
          <w:vertAlign w:val="subscript"/>
          <w:lang w:val="fr-FR"/>
        </w:rPr>
        <w:t>0</w:t>
      </w:r>
      <w:r w:rsidRPr="00DB7B3E">
        <w:rPr>
          <w:rStyle w:val="None"/>
          <w:lang w:val="fr-FR"/>
        </w:rPr>
        <w:t>(</w:t>
      </w:r>
      <w:r w:rsidRPr="00DB7B3E">
        <w:rPr>
          <w:rStyle w:val="None"/>
          <w:i/>
          <w:iCs/>
          <w:lang w:val="fr-FR"/>
        </w:rPr>
        <w:t>d+∆d</w:t>
      </w:r>
      <w:r w:rsidRPr="00DB7B3E">
        <w:rPr>
          <w:rStyle w:val="None"/>
          <w:lang w:val="fr-FR"/>
        </w:rPr>
        <w:t xml:space="preserve">) = </w:t>
      </w:r>
      <w:r w:rsidRPr="00DB7B3E">
        <w:rPr>
          <w:rStyle w:val="None"/>
          <w:i/>
          <w:iCs/>
          <w:lang w:val="fr-FR"/>
        </w:rPr>
        <w:t>T</w:t>
      </w:r>
      <w:r w:rsidRPr="00DB7B3E">
        <w:rPr>
          <w:rStyle w:val="None"/>
          <w:i/>
          <w:iCs/>
          <w:vertAlign w:val="subscript"/>
          <w:lang w:val="fr-FR"/>
        </w:rPr>
        <w:t>0</w:t>
      </w:r>
      <w:r w:rsidRPr="00DB7B3E">
        <w:rPr>
          <w:rStyle w:val="None"/>
          <w:lang w:val="fr-FR"/>
        </w:rPr>
        <w:t>(</w:t>
      </w:r>
      <w:r w:rsidRPr="00DB7B3E">
        <w:rPr>
          <w:rStyle w:val="None"/>
          <w:i/>
          <w:iCs/>
          <w:lang w:val="fr-FR"/>
        </w:rPr>
        <w:t>d</w:t>
      </w:r>
      <w:r w:rsidRPr="00DB7B3E">
        <w:rPr>
          <w:rStyle w:val="None"/>
          <w:lang w:val="fr-FR"/>
        </w:rPr>
        <w:t xml:space="preserve">) + </w:t>
      </w:r>
      <w:r w:rsidRPr="00DB7B3E">
        <w:rPr>
          <w:rStyle w:val="None"/>
          <w:i/>
          <w:iCs/>
          <w:lang w:val="fr-FR"/>
        </w:rPr>
        <w:t>∆d</w:t>
      </w:r>
      <w:r w:rsidRPr="00DB7B3E">
        <w:rPr>
          <w:rStyle w:val="None"/>
          <w:lang w:val="fr-FR"/>
        </w:rPr>
        <w:t>/</w:t>
      </w:r>
      <w:r w:rsidRPr="00DB7B3E">
        <w:rPr>
          <w:rStyle w:val="None"/>
          <w:i/>
          <w:iCs/>
          <w:lang w:val="fr-FR"/>
        </w:rPr>
        <w:t>k</w:t>
      </w:r>
      <w:r w:rsidRPr="00DB7B3E">
        <w:rPr>
          <w:rStyle w:val="None"/>
          <w:lang w:val="fr-FR"/>
        </w:rPr>
        <w:t>(</w:t>
      </w:r>
      <w:r w:rsidRPr="00DB7B3E">
        <w:rPr>
          <w:rStyle w:val="None"/>
          <w:i/>
          <w:iCs/>
          <w:lang w:val="fr-FR"/>
        </w:rPr>
        <w:t>T</w:t>
      </w:r>
      <w:r w:rsidRPr="00DB7B3E">
        <w:rPr>
          <w:rStyle w:val="None"/>
          <w:i/>
          <w:iCs/>
          <w:vertAlign w:val="subscript"/>
          <w:lang w:val="fr-FR"/>
        </w:rPr>
        <w:t>0</w:t>
      </w:r>
      <w:r w:rsidRPr="00DB7B3E">
        <w:rPr>
          <w:rStyle w:val="None"/>
          <w:lang w:val="fr-FR"/>
        </w:rPr>
        <w:t>(</w:t>
      </w:r>
      <w:r w:rsidRPr="00DB7B3E">
        <w:rPr>
          <w:rStyle w:val="None"/>
          <w:i/>
          <w:iCs/>
          <w:lang w:val="fr-FR"/>
        </w:rPr>
        <w:t>d</w:t>
      </w:r>
      <w:r w:rsidRPr="00DB7B3E">
        <w:rPr>
          <w:rStyle w:val="None"/>
          <w:lang w:val="fr-FR"/>
        </w:rPr>
        <w:t xml:space="preserve">)) × </w:t>
      </w:r>
      <w:proofErr w:type="spellStart"/>
      <w:r w:rsidRPr="00DB7B3E">
        <w:rPr>
          <w:rStyle w:val="None"/>
          <w:i/>
          <w:iCs/>
          <w:lang w:val="fr-FR"/>
        </w:rPr>
        <w:t>Q</w:t>
      </w:r>
      <w:r w:rsidRPr="00DB7B3E">
        <w:rPr>
          <w:rStyle w:val="None"/>
          <w:i/>
          <w:iCs/>
          <w:vertAlign w:val="subscript"/>
          <w:lang w:val="fr-FR"/>
        </w:rPr>
        <w:t>endo</w:t>
      </w:r>
      <w:proofErr w:type="spellEnd"/>
      <w:r w:rsidRPr="00DB7B3E">
        <w:rPr>
          <w:rStyle w:val="None"/>
          <w:lang w:val="fr-FR"/>
        </w:rPr>
        <w:t>.</w:t>
      </w:r>
      <w:r w:rsidRPr="00DB7B3E">
        <w:rPr>
          <w:rStyle w:val="None"/>
          <w:lang w:val="fr-FR"/>
        </w:rPr>
        <w:tab/>
      </w:r>
      <w:r>
        <w:rPr>
          <w:rStyle w:val="None"/>
        </w:rPr>
        <w:t>(</w:t>
      </w:r>
      <w:r w:rsidR="0091688F">
        <w:rPr>
          <w:rStyle w:val="None"/>
        </w:rPr>
        <w:t>1</w:t>
      </w:r>
      <w:r>
        <w:rPr>
          <w:rStyle w:val="None"/>
        </w:rPr>
        <w:t>)</w:t>
      </w:r>
    </w:p>
    <w:p w14:paraId="546C98A9" w14:textId="560AAB7F" w:rsidR="00054E2E" w:rsidRDefault="00054E2E" w:rsidP="0081697E">
      <w:pPr>
        <w:pStyle w:val="BodyA"/>
        <w:spacing w:after="120"/>
        <w:rPr>
          <w:rStyle w:val="None"/>
        </w:rPr>
      </w:pPr>
      <w:r>
        <w:rPr>
          <w:rStyle w:val="None"/>
        </w:rPr>
        <w:t xml:space="preserve">We set </w:t>
      </w:r>
      <w:r>
        <w:rPr>
          <w:rStyle w:val="None"/>
          <w:i/>
          <w:iCs/>
        </w:rPr>
        <w:t>∆d</w:t>
      </w:r>
      <w:r>
        <w:rPr>
          <w:rStyle w:val="None"/>
        </w:rPr>
        <w:t xml:space="preserve"> = 1 </w:t>
      </w:r>
      <w:r w:rsidR="004F5EDC">
        <w:rPr>
          <w:rStyle w:val="None"/>
        </w:rPr>
        <w:t>m</w:t>
      </w:r>
      <w:r>
        <w:rPr>
          <w:rStyle w:val="None"/>
        </w:rPr>
        <w:t xml:space="preserve">m in the uppermost 2 m and </w:t>
      </w:r>
      <w:r>
        <w:rPr>
          <w:rStyle w:val="None"/>
          <w:i/>
          <w:iCs/>
        </w:rPr>
        <w:t>∆d</w:t>
      </w:r>
      <w:r>
        <w:rPr>
          <w:rStyle w:val="None"/>
        </w:rPr>
        <w:t xml:space="preserve"> = 1 m at higher depths since the above quantities of interest tend to vary more at shallower depth; test calculations with lower and higher </w:t>
      </w:r>
      <w:r>
        <w:rPr>
          <w:rStyle w:val="None"/>
          <w:i/>
          <w:iCs/>
        </w:rPr>
        <w:t>∆d</w:t>
      </w:r>
      <w:r>
        <w:rPr>
          <w:rStyle w:val="None"/>
        </w:rPr>
        <w:t xml:space="preserve"> show that this achieves numerical convergence. We d</w:t>
      </w:r>
      <w:r w:rsidR="00FF1DED">
        <w:rPr>
          <w:rStyle w:val="None"/>
        </w:rPr>
        <w:t>id</w:t>
      </w:r>
      <w:r>
        <w:rPr>
          <w:rStyle w:val="None"/>
        </w:rPr>
        <w:t xml:space="preserve"> not carry out calculations at combinations of </w:t>
      </w:r>
      <w:proofErr w:type="spellStart"/>
      <w:r>
        <w:rPr>
          <w:rStyle w:val="None"/>
          <w:i/>
          <w:iCs/>
        </w:rPr>
        <w:t>T</w:t>
      </w:r>
      <w:r>
        <w:rPr>
          <w:rStyle w:val="None"/>
          <w:i/>
          <w:iCs/>
          <w:vertAlign w:val="subscript"/>
        </w:rPr>
        <w:t>surf</w:t>
      </w:r>
      <w:proofErr w:type="spellEnd"/>
      <w:r>
        <w:rPr>
          <w:rStyle w:val="None"/>
        </w:rPr>
        <w:t xml:space="preserve"> and </w:t>
      </w:r>
      <w:proofErr w:type="spellStart"/>
      <w:r w:rsidR="000D37D6">
        <w:rPr>
          <w:rStyle w:val="None"/>
          <w:i/>
          <w:iCs/>
        </w:rPr>
        <w:t>Q</w:t>
      </w:r>
      <w:r w:rsidR="000D37D6">
        <w:rPr>
          <w:rStyle w:val="None"/>
          <w:i/>
          <w:iCs/>
          <w:vertAlign w:val="subscript"/>
        </w:rPr>
        <w:t>endo</w:t>
      </w:r>
      <w:proofErr w:type="spellEnd"/>
      <w:r>
        <w:rPr>
          <w:rStyle w:val="None"/>
        </w:rPr>
        <w:t xml:space="preserve"> for which temperatures increase so fast with depth as to reach 273 K within 100 m of the surface, given that 100 m is an unrealistically small lower bound on ice shell thickness (Hemingway &amp; Mittal</w:t>
      </w:r>
      <w:r w:rsidR="00AB4599">
        <w:rPr>
          <w:rStyle w:val="None"/>
        </w:rPr>
        <w:t>,</w:t>
      </w:r>
      <w:r>
        <w:rPr>
          <w:rStyle w:val="None"/>
        </w:rPr>
        <w:t xml:space="preserve"> 2019) </w:t>
      </w:r>
      <w:r w:rsidR="00FF1DED">
        <w:rPr>
          <w:rStyle w:val="None"/>
        </w:rPr>
        <w:t>or</w:t>
      </w:r>
      <w:r>
        <w:rPr>
          <w:rStyle w:val="None"/>
        </w:rPr>
        <w:t xml:space="preserve"> the depth to any liquid pocket perched in the ice based on a conductive temperature profile.</w:t>
      </w:r>
    </w:p>
    <w:p w14:paraId="4CF3D665" w14:textId="77777777" w:rsidR="000D37D6" w:rsidRDefault="000D37D6" w:rsidP="00054E2E">
      <w:pPr>
        <w:pStyle w:val="NormalWeb"/>
        <w:spacing w:after="120"/>
      </w:pPr>
    </w:p>
    <w:p w14:paraId="7D10D3A2" w14:textId="0ED7D0FE" w:rsidR="0021678B" w:rsidRPr="00667FD9" w:rsidRDefault="001B27A9">
      <w:pPr>
        <w:pStyle w:val="BodyA"/>
        <w:spacing w:after="120"/>
        <w:rPr>
          <w:b/>
          <w:bCs/>
          <w:i/>
          <w:iCs/>
        </w:rPr>
      </w:pPr>
      <w:r w:rsidRPr="00667FD9">
        <w:rPr>
          <w:rStyle w:val="None"/>
          <w:b/>
          <w:bCs/>
          <w:i/>
          <w:iCs/>
        </w:rPr>
        <w:t>2.</w:t>
      </w:r>
      <w:r w:rsidR="00054E2E">
        <w:rPr>
          <w:rStyle w:val="None"/>
          <w:b/>
          <w:bCs/>
          <w:i/>
          <w:iCs/>
        </w:rPr>
        <w:t>1</w:t>
      </w:r>
      <w:r w:rsidRPr="00667FD9">
        <w:rPr>
          <w:rStyle w:val="None"/>
          <w:b/>
          <w:bCs/>
          <w:i/>
          <w:iCs/>
        </w:rPr>
        <w:t xml:space="preserve"> Surface temperature and porosity  </w:t>
      </w:r>
    </w:p>
    <w:p w14:paraId="635993FC" w14:textId="45E59BCF" w:rsidR="001B27A9" w:rsidRDefault="00054E2E">
      <w:pPr>
        <w:pStyle w:val="BodyA"/>
        <w:spacing w:after="120"/>
        <w:rPr>
          <w:rStyle w:val="None"/>
        </w:rPr>
      </w:pPr>
      <w:r>
        <w:rPr>
          <w:rStyle w:val="None"/>
        </w:rPr>
        <w:t xml:space="preserve">In the SPT, surface temperatures range with latitude from about 50-70 K but can be up to about 90 K in areas immediately surrounding tiger stripe fractures (Howett </w:t>
      </w:r>
      <w:r>
        <w:rPr>
          <w:rStyle w:val="None"/>
          <w:i/>
          <w:iCs/>
        </w:rPr>
        <w:t>et al.</w:t>
      </w:r>
      <w:r>
        <w:rPr>
          <w:rStyle w:val="None"/>
        </w:rPr>
        <w:t xml:space="preserve">, 2011; Le Gall </w:t>
      </w:r>
      <w:r>
        <w:rPr>
          <w:rStyle w:val="None"/>
          <w:i/>
          <w:iCs/>
        </w:rPr>
        <w:t>et al.</w:t>
      </w:r>
      <w:r>
        <w:rPr>
          <w:rStyle w:val="None"/>
        </w:rPr>
        <w:t>, 2017), with maxima around 130 K within meters of plume source vents at</w:t>
      </w:r>
      <w:r w:rsidR="00C74483">
        <w:rPr>
          <w:rStyle w:val="None"/>
        </w:rPr>
        <w:t xml:space="preserve"> tiger stripe </w:t>
      </w:r>
      <w:r>
        <w:rPr>
          <w:rStyle w:val="None"/>
        </w:rPr>
        <w:t xml:space="preserve">fractures </w:t>
      </w:r>
      <w:r>
        <w:rPr>
          <w:rStyle w:val="None"/>
        </w:rPr>
        <w:lastRenderedPageBreak/>
        <w:t xml:space="preserve">(Abramov &amp; Spencer, 2009). </w:t>
      </w:r>
      <w:r w:rsidR="00C74483">
        <w:rPr>
          <w:rStyle w:val="None"/>
        </w:rPr>
        <w:t>Model scenarios considered</w:t>
      </w:r>
      <w:r w:rsidR="001B27A9">
        <w:rPr>
          <w:rStyle w:val="None"/>
        </w:rPr>
        <w:t xml:space="preserve"> surface temperatures </w:t>
      </w:r>
      <w:r w:rsidR="00CF650D">
        <w:rPr>
          <w:rStyle w:val="None"/>
        </w:rPr>
        <w:t>between 50 and 90 K.</w:t>
      </w:r>
    </w:p>
    <w:p w14:paraId="00A4056D" w14:textId="0481C549" w:rsidR="007D325C" w:rsidRDefault="001B27A9" w:rsidP="007D325C">
      <w:pPr>
        <w:pStyle w:val="NormalWeb"/>
        <w:spacing w:after="120"/>
        <w:rPr>
          <w:rStyle w:val="None"/>
          <w:color w:val="auto"/>
          <w:u w:color="4472C4"/>
        </w:rPr>
      </w:pPr>
      <w:r>
        <w:rPr>
          <w:rStyle w:val="None"/>
        </w:rPr>
        <w:t>The porosity</w:t>
      </w:r>
      <w:r w:rsidR="000A65E7">
        <w:rPr>
          <w:rStyle w:val="None"/>
        </w:rPr>
        <w:t xml:space="preserve"> </w:t>
      </w:r>
      <w:r w:rsidR="000A65E7">
        <w:rPr>
          <w:rStyle w:val="None"/>
          <w:i/>
          <w:iCs/>
        </w:rPr>
        <w:t>φ</w:t>
      </w:r>
      <w:r>
        <w:rPr>
          <w:rStyle w:val="None"/>
        </w:rPr>
        <w:t xml:space="preserve"> </w:t>
      </w:r>
      <w:r w:rsidR="000A65E7">
        <w:rPr>
          <w:rStyle w:val="None"/>
        </w:rPr>
        <w:t xml:space="preserve">at the surface </w:t>
      </w:r>
      <w:r>
        <w:rPr>
          <w:rStyle w:val="None"/>
        </w:rPr>
        <w:t>is difficult to</w:t>
      </w:r>
      <w:r w:rsidR="00CF650D">
        <w:rPr>
          <w:rStyle w:val="None"/>
        </w:rPr>
        <w:t xml:space="preserve"> measure</w:t>
      </w:r>
      <w:r>
        <w:rPr>
          <w:rStyle w:val="None"/>
        </w:rPr>
        <w:t xml:space="preserve"> directly. It has been constrained to 0.4–0.95 based on photometric properties (</w:t>
      </w:r>
      <w:proofErr w:type="spellStart"/>
      <w:r>
        <w:rPr>
          <w:rStyle w:val="None"/>
        </w:rPr>
        <w:t>Verbiscer</w:t>
      </w:r>
      <w:proofErr w:type="spellEnd"/>
      <w:r>
        <w:rPr>
          <w:rStyle w:val="None"/>
        </w:rPr>
        <w:t xml:space="preserve"> </w:t>
      </w:r>
      <w:r w:rsidRPr="007706DC">
        <w:rPr>
          <w:rStyle w:val="None"/>
          <w:i/>
          <w:iCs/>
        </w:rPr>
        <w:t>et al.</w:t>
      </w:r>
      <w:r w:rsidR="007706DC">
        <w:rPr>
          <w:rStyle w:val="None"/>
        </w:rPr>
        <w:t>,</w:t>
      </w:r>
      <w:r>
        <w:rPr>
          <w:rStyle w:val="None"/>
        </w:rPr>
        <w:t xml:space="preserve"> 2005; Buratti </w:t>
      </w:r>
      <w:r w:rsidRPr="007706DC">
        <w:rPr>
          <w:rStyle w:val="None"/>
          <w:i/>
          <w:iCs/>
        </w:rPr>
        <w:t>et al.</w:t>
      </w:r>
      <w:r w:rsidR="007706DC">
        <w:rPr>
          <w:rStyle w:val="None"/>
        </w:rPr>
        <w:t>,</w:t>
      </w:r>
      <w:r>
        <w:rPr>
          <w:rStyle w:val="None"/>
        </w:rPr>
        <w:t xml:space="preserve"> 2014)</w:t>
      </w:r>
      <w:r w:rsidR="007D325C">
        <w:rPr>
          <w:rStyle w:val="None"/>
        </w:rPr>
        <w:t xml:space="preserve"> and surface emissivity (</w:t>
      </w:r>
      <w:proofErr w:type="spellStart"/>
      <w:r w:rsidR="007D325C">
        <w:rPr>
          <w:rStyle w:val="None"/>
        </w:rPr>
        <w:t>Carvano</w:t>
      </w:r>
      <w:proofErr w:type="spellEnd"/>
      <w:r w:rsidR="007D325C">
        <w:rPr>
          <w:rStyle w:val="None"/>
        </w:rPr>
        <w:t xml:space="preserve"> </w:t>
      </w:r>
      <w:r w:rsidR="007D325C" w:rsidRPr="007706DC">
        <w:rPr>
          <w:rStyle w:val="None"/>
          <w:i/>
          <w:iCs/>
        </w:rPr>
        <w:t>et al.</w:t>
      </w:r>
      <w:r w:rsidR="007706DC">
        <w:rPr>
          <w:rStyle w:val="None"/>
        </w:rPr>
        <w:t>,</w:t>
      </w:r>
      <w:r w:rsidR="007D325C">
        <w:rPr>
          <w:rStyle w:val="None"/>
        </w:rPr>
        <w:t xml:space="preserve"> 2007). A better constraint on </w:t>
      </w:r>
      <w:r w:rsidR="000A65E7">
        <w:rPr>
          <w:rStyle w:val="None"/>
        </w:rPr>
        <w:t>the thermal and structural properties</w:t>
      </w:r>
      <w:r w:rsidR="007D325C">
        <w:rPr>
          <w:rStyle w:val="None"/>
        </w:rPr>
        <w:t xml:space="preserve"> of the surface</w:t>
      </w:r>
      <w:r w:rsidR="00CF650D">
        <w:rPr>
          <w:rStyle w:val="None"/>
        </w:rPr>
        <w:t xml:space="preserve">, </w:t>
      </w:r>
      <w:r w:rsidR="007D325C">
        <w:rPr>
          <w:rStyle w:val="None"/>
        </w:rPr>
        <w:t>and, by inference, the underlying ice shell</w:t>
      </w:r>
      <w:r w:rsidR="00CF650D">
        <w:rPr>
          <w:rStyle w:val="None"/>
        </w:rPr>
        <w:t>,</w:t>
      </w:r>
      <w:r w:rsidR="007D325C">
        <w:rPr>
          <w:rStyle w:val="None"/>
        </w:rPr>
        <w:t xml:space="preserve"> arise</w:t>
      </w:r>
      <w:r w:rsidR="0091688F">
        <w:rPr>
          <w:rStyle w:val="None"/>
        </w:rPr>
        <w:t>s</w:t>
      </w:r>
      <w:r w:rsidR="007D325C">
        <w:rPr>
          <w:rStyle w:val="None"/>
        </w:rPr>
        <w:t xml:space="preserve"> from measurements of the surface thermal inertia,</w:t>
      </w:r>
      <w:r w:rsidR="00557C66">
        <w:rPr>
          <w:rStyle w:val="None"/>
        </w:rPr>
        <w:t xml:space="preserve"> a function of snow density </w:t>
      </w:r>
      <w:r w:rsidR="00521D39" w:rsidRPr="00624F38">
        <w:rPr>
          <w:rStyle w:val="None"/>
          <w:i/>
          <w:iCs/>
          <w:lang w:val="el-GR"/>
        </w:rPr>
        <w:t>ρ</w:t>
      </w:r>
      <w:proofErr w:type="spellStart"/>
      <w:r w:rsidR="00521D39" w:rsidRPr="00521D39">
        <w:rPr>
          <w:rStyle w:val="None"/>
          <w:i/>
          <w:iCs/>
          <w:vertAlign w:val="subscript"/>
        </w:rPr>
        <w:t>i</w:t>
      </w:r>
      <w:proofErr w:type="spellEnd"/>
      <w:r w:rsidR="00521D39">
        <w:rPr>
          <w:rStyle w:val="None"/>
        </w:rPr>
        <w:t>×(1–</w:t>
      </w:r>
      <w:r w:rsidR="00521D39">
        <w:rPr>
          <w:rStyle w:val="None"/>
          <w:i/>
          <w:iCs/>
        </w:rPr>
        <w:t>φ</w:t>
      </w:r>
      <w:r w:rsidR="00521D39" w:rsidRPr="00624F38">
        <w:rPr>
          <w:rStyle w:val="None"/>
        </w:rPr>
        <w:t>)</w:t>
      </w:r>
      <w:r w:rsidR="000A65E7">
        <w:rPr>
          <w:rStyle w:val="None"/>
        </w:rPr>
        <w:t xml:space="preserve"> –where </w:t>
      </w:r>
      <w:r w:rsidR="000A65E7" w:rsidRPr="00624F38">
        <w:rPr>
          <w:rStyle w:val="None"/>
          <w:i/>
          <w:iCs/>
          <w:lang w:val="el-GR"/>
        </w:rPr>
        <w:t>ρ</w:t>
      </w:r>
      <w:proofErr w:type="spellStart"/>
      <w:r w:rsidR="000A65E7" w:rsidRPr="00521D39">
        <w:rPr>
          <w:rStyle w:val="None"/>
          <w:i/>
          <w:iCs/>
          <w:vertAlign w:val="subscript"/>
        </w:rPr>
        <w:t>i</w:t>
      </w:r>
      <w:proofErr w:type="spellEnd"/>
      <w:r w:rsidR="000A65E7">
        <w:rPr>
          <w:rStyle w:val="None"/>
        </w:rPr>
        <w:t xml:space="preserve"> is the density of water ice–,</w:t>
      </w:r>
      <w:r w:rsidR="00557C66">
        <w:rPr>
          <w:rStyle w:val="None"/>
        </w:rPr>
        <w:t xml:space="preserve"> thermal conductivity </w:t>
      </w:r>
      <w:r w:rsidR="00557C66" w:rsidRPr="00557C66">
        <w:rPr>
          <w:rStyle w:val="None"/>
          <w:i/>
          <w:iCs/>
        </w:rPr>
        <w:t>k</w:t>
      </w:r>
      <w:r w:rsidR="00557C66">
        <w:rPr>
          <w:rStyle w:val="None"/>
        </w:rPr>
        <w:t xml:space="preserve">, and heat capacity </w:t>
      </w:r>
      <w:r w:rsidR="00557C66" w:rsidRPr="00557C66">
        <w:rPr>
          <w:rStyle w:val="None"/>
          <w:i/>
          <w:iCs/>
        </w:rPr>
        <w:t>C</w:t>
      </w:r>
      <w:r w:rsidR="00557C66" w:rsidRPr="00557C66">
        <w:rPr>
          <w:rStyle w:val="None"/>
          <w:i/>
          <w:iCs/>
          <w:vertAlign w:val="subscript"/>
        </w:rPr>
        <w:t>p</w:t>
      </w:r>
      <w:r w:rsidR="00557C66">
        <w:rPr>
          <w:rStyle w:val="None"/>
        </w:rPr>
        <w:t xml:space="preserve"> given by</w:t>
      </w:r>
      <w:r w:rsidR="007D325C">
        <w:rPr>
          <w:rStyle w:val="None"/>
        </w:rPr>
        <w:t xml:space="preserve"> (</w:t>
      </w:r>
      <w:r w:rsidR="007D325C" w:rsidRPr="00624F38">
        <w:rPr>
          <w:rStyle w:val="None"/>
          <w:i/>
          <w:iCs/>
          <w:lang w:val="el-GR"/>
        </w:rPr>
        <w:t>ρ</w:t>
      </w:r>
      <w:proofErr w:type="spellStart"/>
      <w:r w:rsidR="00521D39" w:rsidRPr="00521D39">
        <w:rPr>
          <w:rStyle w:val="None"/>
          <w:i/>
          <w:iCs/>
          <w:vertAlign w:val="subscript"/>
        </w:rPr>
        <w:t>i</w:t>
      </w:r>
      <w:proofErr w:type="spellEnd"/>
      <w:r w:rsidR="00521D39">
        <w:rPr>
          <w:rStyle w:val="None"/>
          <w:i/>
          <w:iCs/>
        </w:rPr>
        <w:t xml:space="preserve"> </w:t>
      </w:r>
      <w:r w:rsidR="007D325C">
        <w:rPr>
          <w:rStyle w:val="None"/>
        </w:rPr>
        <w:t>(</w:t>
      </w:r>
      <w:r w:rsidR="00521D39">
        <w:rPr>
          <w:rStyle w:val="None"/>
        </w:rPr>
        <w:t>1–</w:t>
      </w:r>
      <w:r w:rsidR="007D325C">
        <w:rPr>
          <w:rStyle w:val="None"/>
          <w:i/>
          <w:iCs/>
        </w:rPr>
        <w:t>φ</w:t>
      </w:r>
      <w:r w:rsidR="007D325C" w:rsidRPr="00624F38">
        <w:rPr>
          <w:rStyle w:val="None"/>
        </w:rPr>
        <w:t>)</w:t>
      </w:r>
      <w:r w:rsidR="007D325C" w:rsidRPr="00624F38">
        <w:rPr>
          <w:rStyle w:val="None"/>
          <w:i/>
          <w:iCs/>
        </w:rPr>
        <w:t xml:space="preserve"> </w:t>
      </w:r>
      <w:r w:rsidR="007D325C">
        <w:rPr>
          <w:rStyle w:val="None"/>
          <w:i/>
          <w:iCs/>
        </w:rPr>
        <w:t>k</w:t>
      </w:r>
      <w:r w:rsidR="007D325C">
        <w:rPr>
          <w:rStyle w:val="None"/>
        </w:rPr>
        <w:t>(</w:t>
      </w:r>
      <w:r w:rsidR="007D325C">
        <w:rPr>
          <w:rStyle w:val="None"/>
          <w:i/>
          <w:iCs/>
        </w:rPr>
        <w:t>φ</w:t>
      </w:r>
      <w:r w:rsidR="007D325C">
        <w:rPr>
          <w:rStyle w:val="None"/>
        </w:rPr>
        <w:t xml:space="preserve">) </w:t>
      </w:r>
      <w:r w:rsidR="007D325C">
        <w:rPr>
          <w:rStyle w:val="None"/>
          <w:i/>
          <w:iCs/>
        </w:rPr>
        <w:t>C</w:t>
      </w:r>
      <w:r w:rsidR="007D325C">
        <w:rPr>
          <w:rStyle w:val="None"/>
          <w:i/>
          <w:iCs/>
          <w:vertAlign w:val="subscript"/>
        </w:rPr>
        <w:t>p</w:t>
      </w:r>
      <w:r w:rsidR="007D325C">
        <w:rPr>
          <w:rStyle w:val="None"/>
        </w:rPr>
        <w:t>)</w:t>
      </w:r>
      <w:r w:rsidR="007D325C" w:rsidRPr="00624F38">
        <w:rPr>
          <w:rStyle w:val="None"/>
          <w:vertAlign w:val="superscript"/>
        </w:rPr>
        <w:t>1/2</w:t>
      </w:r>
      <w:r w:rsidR="007D325C">
        <w:rPr>
          <w:rStyle w:val="None"/>
          <w:color w:val="auto"/>
          <w:u w:color="4472C4"/>
        </w:rPr>
        <w:t xml:space="preserve"> = 4–50 J m</w:t>
      </w:r>
      <w:r w:rsidR="007D325C" w:rsidRPr="00486568">
        <w:rPr>
          <w:rStyle w:val="None"/>
          <w:color w:val="auto"/>
          <w:u w:color="4472C4"/>
          <w:vertAlign w:val="superscript"/>
        </w:rPr>
        <w:t>-2</w:t>
      </w:r>
      <w:r w:rsidR="007D325C">
        <w:rPr>
          <w:rStyle w:val="None"/>
          <w:color w:val="auto"/>
          <w:u w:color="4472C4"/>
        </w:rPr>
        <w:t xml:space="preserve"> K</w:t>
      </w:r>
      <w:r w:rsidR="007D325C" w:rsidRPr="00486568">
        <w:rPr>
          <w:rStyle w:val="None"/>
          <w:color w:val="auto"/>
          <w:u w:color="4472C4"/>
          <w:vertAlign w:val="superscript"/>
        </w:rPr>
        <w:t>-1</w:t>
      </w:r>
      <w:r w:rsidR="007D325C">
        <w:rPr>
          <w:rStyle w:val="None"/>
          <w:color w:val="auto"/>
          <w:u w:color="4472C4"/>
        </w:rPr>
        <w:t xml:space="preserve"> s</w:t>
      </w:r>
      <w:r w:rsidR="007D325C" w:rsidRPr="00486568">
        <w:rPr>
          <w:rStyle w:val="None"/>
          <w:color w:val="auto"/>
          <w:u w:color="4472C4"/>
          <w:vertAlign w:val="superscript"/>
        </w:rPr>
        <w:t>-1/2</w:t>
      </w:r>
      <w:r w:rsidR="007D325C">
        <w:rPr>
          <w:rStyle w:val="None"/>
          <w:color w:val="auto"/>
          <w:u w:color="4472C4"/>
        </w:rPr>
        <w:t xml:space="preserve"> globally, with increasing values toward the south pole tentatively interpreted as due to </w:t>
      </w:r>
      <w:r w:rsidR="000A65E7">
        <w:rPr>
          <w:rStyle w:val="None"/>
          <w:color w:val="auto"/>
          <w:u w:color="4472C4"/>
        </w:rPr>
        <w:t xml:space="preserve">snow </w:t>
      </w:r>
      <w:r w:rsidR="007D325C">
        <w:rPr>
          <w:rStyle w:val="None"/>
          <w:color w:val="auto"/>
          <w:u w:color="4472C4"/>
        </w:rPr>
        <w:t xml:space="preserve">sintering (Howett </w:t>
      </w:r>
      <w:r w:rsidR="007D325C" w:rsidRPr="00A51523">
        <w:rPr>
          <w:rStyle w:val="None"/>
          <w:i/>
          <w:iCs/>
          <w:color w:val="auto"/>
          <w:u w:color="4472C4"/>
        </w:rPr>
        <w:t>et al.</w:t>
      </w:r>
      <w:r w:rsidR="007D325C">
        <w:rPr>
          <w:rStyle w:val="None"/>
          <w:color w:val="auto"/>
          <w:u w:color="4472C4"/>
        </w:rPr>
        <w:t>, 2010). These are two-sigma bounds; the lowermost four-sigma bound globally is 2 J m</w:t>
      </w:r>
      <w:r w:rsidR="007D325C" w:rsidRPr="00AB3FAB">
        <w:rPr>
          <w:rStyle w:val="None"/>
          <w:color w:val="auto"/>
          <w:u w:color="4472C4"/>
          <w:vertAlign w:val="superscript"/>
        </w:rPr>
        <w:t>-2</w:t>
      </w:r>
      <w:r w:rsidR="007D325C">
        <w:rPr>
          <w:rStyle w:val="None"/>
          <w:color w:val="auto"/>
          <w:u w:color="4472C4"/>
        </w:rPr>
        <w:t xml:space="preserve"> K</w:t>
      </w:r>
      <w:r w:rsidR="007D325C" w:rsidRPr="00AB3FAB">
        <w:rPr>
          <w:rStyle w:val="None"/>
          <w:color w:val="auto"/>
          <w:u w:color="4472C4"/>
          <w:vertAlign w:val="superscript"/>
        </w:rPr>
        <w:t>-1</w:t>
      </w:r>
      <w:r w:rsidR="007D325C">
        <w:rPr>
          <w:rStyle w:val="None"/>
          <w:color w:val="auto"/>
          <w:u w:color="4472C4"/>
        </w:rPr>
        <w:t xml:space="preserve"> s</w:t>
      </w:r>
      <w:r w:rsidR="007D325C" w:rsidRPr="00AB3FAB">
        <w:rPr>
          <w:rStyle w:val="None"/>
          <w:color w:val="auto"/>
          <w:u w:color="4472C4"/>
          <w:vertAlign w:val="superscript"/>
        </w:rPr>
        <w:t>-1/2</w:t>
      </w:r>
      <w:r w:rsidR="00B06283">
        <w:rPr>
          <w:rStyle w:val="None"/>
          <w:color w:val="auto"/>
          <w:u w:color="4472C4"/>
        </w:rPr>
        <w:t xml:space="preserve"> (Howett </w:t>
      </w:r>
      <w:r w:rsidR="00B06283" w:rsidRPr="00A51523">
        <w:rPr>
          <w:rStyle w:val="None"/>
          <w:i/>
          <w:iCs/>
          <w:color w:val="auto"/>
          <w:u w:color="4472C4"/>
        </w:rPr>
        <w:t>et al.</w:t>
      </w:r>
      <w:r w:rsidR="00B06283">
        <w:rPr>
          <w:rStyle w:val="None"/>
          <w:color w:val="auto"/>
          <w:u w:color="4472C4"/>
        </w:rPr>
        <w:t>, 2010)</w:t>
      </w:r>
      <w:r w:rsidR="007D325C">
        <w:rPr>
          <w:rStyle w:val="None"/>
          <w:color w:val="auto"/>
          <w:u w:color="4472C4"/>
        </w:rPr>
        <w:t>, corresponding to a likelihood &lt; 10</w:t>
      </w:r>
      <w:r w:rsidR="007D325C" w:rsidRPr="00A51523">
        <w:rPr>
          <w:rStyle w:val="None"/>
          <w:color w:val="auto"/>
          <w:u w:color="4472C4"/>
          <w:vertAlign w:val="superscript"/>
        </w:rPr>
        <w:t>-4</w:t>
      </w:r>
      <w:r w:rsidR="007D325C">
        <w:rPr>
          <w:rStyle w:val="None"/>
          <w:color w:val="auto"/>
          <w:u w:color="4472C4"/>
        </w:rPr>
        <w:t xml:space="preserve"> that the surface </w:t>
      </w:r>
      <w:r w:rsidR="00557C66">
        <w:rPr>
          <w:rStyle w:val="None"/>
          <w:color w:val="auto"/>
          <w:u w:color="4472C4"/>
        </w:rPr>
        <w:t>snow density</w:t>
      </w:r>
      <w:r w:rsidR="007D325C">
        <w:rPr>
          <w:rStyle w:val="None"/>
          <w:color w:val="auto"/>
          <w:u w:color="4472C4"/>
        </w:rPr>
        <w:t xml:space="preserve"> and associated thermal conductivity </w:t>
      </w:r>
      <w:r w:rsidR="00557C66">
        <w:rPr>
          <w:rStyle w:val="None"/>
          <w:color w:val="auto"/>
          <w:u w:color="4472C4"/>
        </w:rPr>
        <w:t xml:space="preserve">are </w:t>
      </w:r>
      <w:r w:rsidR="007D325C">
        <w:rPr>
          <w:rStyle w:val="None"/>
          <w:color w:val="auto"/>
          <w:u w:color="4472C4"/>
        </w:rPr>
        <w:t>so low.</w:t>
      </w:r>
    </w:p>
    <w:p w14:paraId="473E577D" w14:textId="77777777" w:rsidR="007D325C" w:rsidRDefault="007D325C" w:rsidP="007D325C">
      <w:pPr>
        <w:pStyle w:val="NormalWeb"/>
        <w:spacing w:after="120"/>
        <w:rPr>
          <w:rStyle w:val="None"/>
        </w:rPr>
      </w:pPr>
    </w:p>
    <w:p w14:paraId="2D105FF2" w14:textId="7F3F864C" w:rsidR="007D325C" w:rsidRPr="00667FD9" w:rsidRDefault="007D325C" w:rsidP="007D325C">
      <w:pPr>
        <w:pStyle w:val="NormalWeb"/>
        <w:spacing w:after="120"/>
        <w:rPr>
          <w:rStyle w:val="None"/>
          <w:b/>
          <w:bCs/>
          <w:i/>
          <w:iCs/>
        </w:rPr>
      </w:pPr>
      <w:r w:rsidRPr="00667FD9">
        <w:rPr>
          <w:rStyle w:val="None"/>
          <w:b/>
          <w:bCs/>
          <w:i/>
          <w:iCs/>
        </w:rPr>
        <w:t>2.</w:t>
      </w:r>
      <w:r w:rsidR="00054E2E">
        <w:rPr>
          <w:rStyle w:val="None"/>
          <w:b/>
          <w:bCs/>
          <w:i/>
          <w:iCs/>
        </w:rPr>
        <w:t>2</w:t>
      </w:r>
      <w:r w:rsidRPr="00667FD9">
        <w:rPr>
          <w:rStyle w:val="None"/>
          <w:b/>
          <w:bCs/>
          <w:i/>
          <w:iCs/>
        </w:rPr>
        <w:t xml:space="preserve"> Ice shell porosity profile</w:t>
      </w:r>
    </w:p>
    <w:p w14:paraId="7580F3FC" w14:textId="72621C66" w:rsidR="008D3619" w:rsidRDefault="00CF650D" w:rsidP="007D325C">
      <w:pPr>
        <w:pStyle w:val="NormalWeb"/>
        <w:spacing w:after="120"/>
        <w:rPr>
          <w:rStyle w:val="None"/>
        </w:rPr>
      </w:pPr>
      <w:r>
        <w:rPr>
          <w:rStyle w:val="None"/>
        </w:rPr>
        <w:t>P</w:t>
      </w:r>
      <w:r w:rsidR="00DB6FBC">
        <w:rPr>
          <w:rStyle w:val="None"/>
        </w:rPr>
        <w:t>orosity is expected to decrease with depth</w:t>
      </w:r>
      <w:r w:rsidR="00EE00A5">
        <w:rPr>
          <w:rStyle w:val="None"/>
        </w:rPr>
        <w:t xml:space="preserve">, satisfying a relationship </w:t>
      </w:r>
      <w:r w:rsidR="002B6E38">
        <w:rPr>
          <w:rStyle w:val="None"/>
        </w:rPr>
        <w:t>d</w:t>
      </w:r>
      <w:r w:rsidR="002B6E38">
        <w:rPr>
          <w:rStyle w:val="None"/>
          <w:i/>
          <w:iCs/>
          <w:lang w:val="el-GR"/>
        </w:rPr>
        <w:t>ρ</w:t>
      </w:r>
      <w:r w:rsidR="002B6E38">
        <w:rPr>
          <w:rStyle w:val="None"/>
          <w:i/>
          <w:iCs/>
        </w:rPr>
        <w:t>/</w:t>
      </w:r>
      <w:r w:rsidR="002B6E38" w:rsidRPr="000A65E7">
        <w:rPr>
          <w:rStyle w:val="None"/>
        </w:rPr>
        <w:t>d</w:t>
      </w:r>
      <w:r w:rsidR="002B6E38">
        <w:rPr>
          <w:rStyle w:val="None"/>
          <w:i/>
          <w:iCs/>
        </w:rPr>
        <w:t>t</w:t>
      </w:r>
      <w:r w:rsidR="007706DC">
        <w:rPr>
          <w:rStyle w:val="None"/>
          <w:i/>
          <w:iCs/>
        </w:rPr>
        <w:t xml:space="preserve"> </w:t>
      </w:r>
      <w:r w:rsidR="002B6E38" w:rsidRPr="00667FD9">
        <w:rPr>
          <w:rStyle w:val="None"/>
          <w:i/>
          <w:iCs/>
        </w:rPr>
        <w:t>=</w:t>
      </w:r>
      <w:r w:rsidR="007706DC">
        <w:rPr>
          <w:rStyle w:val="None"/>
          <w:i/>
          <w:iCs/>
        </w:rPr>
        <w:t xml:space="preserve"> </w:t>
      </w:r>
      <w:r w:rsidR="002B6E38">
        <w:rPr>
          <w:rStyle w:val="None"/>
          <w:i/>
          <w:iCs/>
        </w:rPr>
        <w:t>c</w:t>
      </w:r>
      <w:r w:rsidR="002B6E38" w:rsidRPr="002125DE">
        <w:rPr>
          <w:rStyle w:val="None"/>
        </w:rPr>
        <w:t>(</w:t>
      </w:r>
      <w:r w:rsidR="002B6E38">
        <w:rPr>
          <w:rStyle w:val="None"/>
          <w:i/>
          <w:iCs/>
          <w:lang w:val="el-GR"/>
        </w:rPr>
        <w:t>ρ</w:t>
      </w:r>
      <w:proofErr w:type="spellStart"/>
      <w:r w:rsidR="002B6E38" w:rsidRPr="00667FD9">
        <w:rPr>
          <w:rStyle w:val="None"/>
          <w:i/>
          <w:iCs/>
          <w:vertAlign w:val="subscript"/>
        </w:rPr>
        <w:t>i</w:t>
      </w:r>
      <w:proofErr w:type="spellEnd"/>
      <w:r w:rsidR="007706DC">
        <w:rPr>
          <w:rStyle w:val="None"/>
          <w:i/>
          <w:iCs/>
        </w:rPr>
        <w:t>–</w:t>
      </w:r>
      <w:r w:rsidR="002B6E38">
        <w:rPr>
          <w:rStyle w:val="None"/>
          <w:i/>
          <w:iCs/>
          <w:lang w:val="el-GR"/>
        </w:rPr>
        <w:t>ρ</w:t>
      </w:r>
      <w:r w:rsidR="002B6E38" w:rsidRPr="002125DE">
        <w:rPr>
          <w:rStyle w:val="None"/>
        </w:rPr>
        <w:t>)</w:t>
      </w:r>
      <w:r w:rsidR="002B6E38">
        <w:rPr>
          <w:rStyle w:val="None"/>
          <w:i/>
          <w:iCs/>
        </w:rPr>
        <w:t xml:space="preserve"> </w:t>
      </w:r>
      <w:r w:rsidR="002B6E38" w:rsidRPr="00667FD9">
        <w:rPr>
          <w:rStyle w:val="None"/>
        </w:rPr>
        <w:t>(</w:t>
      </w:r>
      <w:proofErr w:type="spellStart"/>
      <w:r w:rsidR="002B6E38" w:rsidRPr="00667FD9">
        <w:rPr>
          <w:rStyle w:val="None"/>
        </w:rPr>
        <w:t>Arthern</w:t>
      </w:r>
      <w:proofErr w:type="spellEnd"/>
      <w:r w:rsidR="002B6E38" w:rsidRPr="00667FD9">
        <w:rPr>
          <w:rStyle w:val="None"/>
        </w:rPr>
        <w:t xml:space="preserve"> </w:t>
      </w:r>
      <w:r w:rsidR="002B6E38" w:rsidRPr="007706DC">
        <w:rPr>
          <w:rStyle w:val="None"/>
          <w:i/>
          <w:iCs/>
        </w:rPr>
        <w:t>et al.</w:t>
      </w:r>
      <w:r w:rsidR="007706DC">
        <w:rPr>
          <w:rStyle w:val="None"/>
        </w:rPr>
        <w:t>,</w:t>
      </w:r>
      <w:r w:rsidR="002B6E38" w:rsidRPr="00667FD9">
        <w:rPr>
          <w:rStyle w:val="None"/>
        </w:rPr>
        <w:t xml:space="preserve"> 2010)</w:t>
      </w:r>
      <w:r w:rsidR="00557C66">
        <w:rPr>
          <w:rStyle w:val="None"/>
        </w:rPr>
        <w:t xml:space="preserve"> with </w:t>
      </w:r>
      <w:r w:rsidR="00557C66">
        <w:rPr>
          <w:rStyle w:val="None"/>
          <w:i/>
          <w:iCs/>
          <w:lang w:val="el-GR"/>
        </w:rPr>
        <w:t>ρ</w:t>
      </w:r>
      <w:r w:rsidR="00557C66">
        <w:rPr>
          <w:rStyle w:val="None"/>
        </w:rPr>
        <w:t xml:space="preserve"> the density of </w:t>
      </w:r>
      <w:r w:rsidR="00FB1658">
        <w:rPr>
          <w:rStyle w:val="None"/>
        </w:rPr>
        <w:t>porous snow</w:t>
      </w:r>
      <w:r w:rsidR="002B6E38">
        <w:rPr>
          <w:rStyle w:val="None"/>
          <w:i/>
          <w:iCs/>
        </w:rPr>
        <w:t>.</w:t>
      </w:r>
      <w:r w:rsidR="002B6E38">
        <w:rPr>
          <w:rStyle w:val="None"/>
        </w:rPr>
        <w:t xml:space="preserve"> </w:t>
      </w:r>
      <w:r w:rsidR="002B6E38" w:rsidRPr="002B6E38">
        <w:rPr>
          <w:rStyle w:val="None"/>
        </w:rPr>
        <w:t xml:space="preserve">Because </w:t>
      </w:r>
      <w:r w:rsidR="002B6E38">
        <w:rPr>
          <w:rStyle w:val="None"/>
          <w:i/>
          <w:iCs/>
        </w:rPr>
        <w:t>φ</w:t>
      </w:r>
      <w:r w:rsidR="007706DC">
        <w:rPr>
          <w:rStyle w:val="None"/>
          <w:i/>
          <w:iCs/>
        </w:rPr>
        <w:t xml:space="preserve"> </w:t>
      </w:r>
      <w:r w:rsidR="002B6E38" w:rsidRPr="002B6E38">
        <w:rPr>
          <w:rStyle w:val="None"/>
          <w:i/>
          <w:iCs/>
        </w:rPr>
        <w:t>=</w:t>
      </w:r>
      <w:r w:rsidR="007706DC">
        <w:rPr>
          <w:rStyle w:val="None"/>
          <w:i/>
          <w:iCs/>
        </w:rPr>
        <w:t xml:space="preserve"> </w:t>
      </w:r>
      <w:r w:rsidR="002B6E38" w:rsidRPr="002B6E38">
        <w:rPr>
          <w:rStyle w:val="None"/>
          <w:i/>
          <w:iCs/>
        </w:rPr>
        <w:t>1</w:t>
      </w:r>
      <w:r w:rsidR="002B6E38">
        <w:rPr>
          <w:rStyle w:val="None"/>
          <w:i/>
          <w:iCs/>
        </w:rPr>
        <w:t>–</w:t>
      </w:r>
      <w:r w:rsidR="002B6E38">
        <w:rPr>
          <w:rStyle w:val="None"/>
          <w:i/>
          <w:iCs/>
          <w:lang w:val="el-GR"/>
        </w:rPr>
        <w:t>ρ</w:t>
      </w:r>
      <w:r w:rsidR="002B6E38">
        <w:rPr>
          <w:rStyle w:val="None"/>
          <w:i/>
          <w:iCs/>
        </w:rPr>
        <w:t>/</w:t>
      </w:r>
      <w:r w:rsidR="002B6E38">
        <w:rPr>
          <w:rStyle w:val="None"/>
          <w:i/>
          <w:iCs/>
          <w:lang w:val="el-GR"/>
        </w:rPr>
        <w:t>ρ</w:t>
      </w:r>
      <w:proofErr w:type="spellStart"/>
      <w:r w:rsidR="002B6E38" w:rsidRPr="005917E0">
        <w:rPr>
          <w:rStyle w:val="None"/>
          <w:i/>
          <w:iCs/>
          <w:vertAlign w:val="subscript"/>
        </w:rPr>
        <w:t>i</w:t>
      </w:r>
      <w:proofErr w:type="spellEnd"/>
      <w:r w:rsidR="002B6E38" w:rsidRPr="00667FD9">
        <w:rPr>
          <w:rStyle w:val="None"/>
        </w:rPr>
        <w:t>,</w:t>
      </w:r>
      <w:r w:rsidR="002B6E38">
        <w:rPr>
          <w:rStyle w:val="None"/>
        </w:rPr>
        <w:t xml:space="preserve"> dividing </w:t>
      </w:r>
      <w:proofErr w:type="spellStart"/>
      <w:r w:rsidR="002B6E38">
        <w:rPr>
          <w:rStyle w:val="None"/>
        </w:rPr>
        <w:t>Arthern</w:t>
      </w:r>
      <w:proofErr w:type="spellEnd"/>
      <w:r w:rsidR="002B6E38">
        <w:rPr>
          <w:rStyle w:val="None"/>
        </w:rPr>
        <w:t xml:space="preserve"> </w:t>
      </w:r>
      <w:r w:rsidR="002B6E38" w:rsidRPr="00437D46">
        <w:rPr>
          <w:rStyle w:val="None"/>
          <w:i/>
          <w:iCs/>
        </w:rPr>
        <w:t>et al.</w:t>
      </w:r>
      <w:r w:rsidR="002B6E38">
        <w:rPr>
          <w:rStyle w:val="None"/>
        </w:rPr>
        <w:t xml:space="preserve">’s equation by </w:t>
      </w:r>
      <w:r w:rsidR="002B6E38">
        <w:rPr>
          <w:rStyle w:val="None"/>
          <w:i/>
          <w:iCs/>
          <w:lang w:val="el-GR"/>
        </w:rPr>
        <w:t>ρ</w:t>
      </w:r>
      <w:proofErr w:type="spellStart"/>
      <w:r w:rsidR="002B6E38" w:rsidRPr="005917E0">
        <w:rPr>
          <w:rStyle w:val="None"/>
          <w:i/>
          <w:iCs/>
          <w:vertAlign w:val="subscript"/>
        </w:rPr>
        <w:t>i</w:t>
      </w:r>
      <w:proofErr w:type="spellEnd"/>
      <w:r w:rsidR="002B6E38">
        <w:rPr>
          <w:rStyle w:val="None"/>
          <w:i/>
          <w:iCs/>
        </w:rPr>
        <w:t xml:space="preserve"> </w:t>
      </w:r>
      <w:r w:rsidR="002B6E38">
        <w:rPr>
          <w:rStyle w:val="None"/>
        </w:rPr>
        <w:t xml:space="preserve">yields </w:t>
      </w:r>
      <w:proofErr w:type="spellStart"/>
      <w:r w:rsidR="00EE00A5" w:rsidRPr="002B6E38">
        <w:rPr>
          <w:rStyle w:val="None"/>
        </w:rPr>
        <w:t>d</w:t>
      </w:r>
      <w:r w:rsidR="00EE00A5">
        <w:rPr>
          <w:rStyle w:val="None"/>
          <w:i/>
          <w:iCs/>
        </w:rPr>
        <w:t>φ</w:t>
      </w:r>
      <w:proofErr w:type="spellEnd"/>
      <w:r w:rsidR="00EE00A5" w:rsidRPr="002B6E38">
        <w:rPr>
          <w:rStyle w:val="None"/>
          <w:i/>
          <w:iCs/>
        </w:rPr>
        <w:t>/</w:t>
      </w:r>
      <w:r w:rsidR="00EE00A5" w:rsidRPr="00F855E8">
        <w:rPr>
          <w:rStyle w:val="None"/>
        </w:rPr>
        <w:t>d</w:t>
      </w:r>
      <w:r w:rsidR="00EE00A5" w:rsidRPr="002B6E38">
        <w:rPr>
          <w:rStyle w:val="None"/>
          <w:i/>
          <w:iCs/>
        </w:rPr>
        <w:t>t = –</w:t>
      </w:r>
      <w:proofErr w:type="spellStart"/>
      <w:r w:rsidR="002B6E38" w:rsidRPr="002B6E38">
        <w:rPr>
          <w:rStyle w:val="None"/>
          <w:i/>
          <w:iCs/>
        </w:rPr>
        <w:t>c</w:t>
      </w:r>
      <w:r w:rsidR="00EE00A5">
        <w:rPr>
          <w:rStyle w:val="None"/>
          <w:i/>
          <w:iCs/>
        </w:rPr>
        <w:t>φ</w:t>
      </w:r>
      <w:proofErr w:type="spellEnd"/>
      <w:r w:rsidR="00EE00A5" w:rsidRPr="002B6E38">
        <w:rPr>
          <w:rStyle w:val="None"/>
        </w:rPr>
        <w:t xml:space="preserve">; </w:t>
      </w:r>
      <w:r w:rsidR="00EE00A5" w:rsidRPr="007706DC">
        <w:rPr>
          <w:rStyle w:val="None"/>
          <w:i/>
          <w:iCs/>
        </w:rPr>
        <w:t>i.e.</w:t>
      </w:r>
      <w:r w:rsidR="002B6E38">
        <w:rPr>
          <w:rStyle w:val="None"/>
        </w:rPr>
        <w:t>,</w:t>
      </w:r>
      <w:r w:rsidR="00EE00A5" w:rsidRPr="002B6E38">
        <w:rPr>
          <w:rStyle w:val="None"/>
        </w:rPr>
        <w:t xml:space="preserve"> </w:t>
      </w:r>
      <w:r w:rsidR="00EE00A5">
        <w:rPr>
          <w:rStyle w:val="None"/>
          <w:i/>
          <w:iCs/>
        </w:rPr>
        <w:t>φ</w:t>
      </w:r>
      <w:r w:rsidR="00EE00A5" w:rsidRPr="002B6E38">
        <w:rPr>
          <w:rStyle w:val="None"/>
          <w:i/>
          <w:iCs/>
        </w:rPr>
        <w:t>(t)</w:t>
      </w:r>
      <w:r w:rsidR="008D3619">
        <w:rPr>
          <w:rStyle w:val="None"/>
          <w:i/>
          <w:iCs/>
        </w:rPr>
        <w:t xml:space="preserve"> </w:t>
      </w:r>
      <w:r w:rsidR="00EE00A5" w:rsidRPr="002B6E38">
        <w:rPr>
          <w:rStyle w:val="None"/>
          <w:i/>
          <w:iCs/>
        </w:rPr>
        <w:t>=</w:t>
      </w:r>
      <w:r w:rsidR="002B6E38" w:rsidRPr="002B6E38">
        <w:rPr>
          <w:rStyle w:val="None"/>
          <w:i/>
          <w:iCs/>
        </w:rPr>
        <w:t xml:space="preserve"> </w:t>
      </w:r>
      <w:r w:rsidR="002B6E38">
        <w:rPr>
          <w:rStyle w:val="None"/>
          <w:i/>
          <w:iCs/>
        </w:rPr>
        <w:t>φ</w:t>
      </w:r>
      <w:r w:rsidR="002B6E38" w:rsidRPr="002125DE">
        <w:rPr>
          <w:rStyle w:val="None"/>
        </w:rPr>
        <w:t>(</w:t>
      </w:r>
      <w:r w:rsidR="002B6E38" w:rsidRPr="002B6E38">
        <w:rPr>
          <w:rStyle w:val="None"/>
          <w:i/>
          <w:iCs/>
        </w:rPr>
        <w:t>t=</w:t>
      </w:r>
      <w:r w:rsidR="002B6E38" w:rsidRPr="00F855E8">
        <w:rPr>
          <w:rStyle w:val="None"/>
        </w:rPr>
        <w:t>0</w:t>
      </w:r>
      <w:r w:rsidR="002B6E38" w:rsidRPr="002125DE">
        <w:rPr>
          <w:rStyle w:val="None"/>
        </w:rPr>
        <w:t>)</w:t>
      </w:r>
      <w:r w:rsidR="00EE00A5" w:rsidRPr="002B6E38">
        <w:rPr>
          <w:rStyle w:val="None"/>
          <w:i/>
          <w:iCs/>
        </w:rPr>
        <w:t xml:space="preserve"> e</w:t>
      </w:r>
      <w:r w:rsidR="00EE00A5" w:rsidRPr="008D3619">
        <w:rPr>
          <w:rStyle w:val="None"/>
          <w:i/>
          <w:iCs/>
          <w:vertAlign w:val="superscript"/>
        </w:rPr>
        <w:t>–</w:t>
      </w:r>
      <w:r w:rsidR="002B6E38" w:rsidRPr="008D3619">
        <w:rPr>
          <w:rStyle w:val="None"/>
          <w:i/>
          <w:iCs/>
          <w:vertAlign w:val="superscript"/>
        </w:rPr>
        <w:t>c</w:t>
      </w:r>
      <w:r w:rsidR="00EE00A5" w:rsidRPr="008D3619">
        <w:rPr>
          <w:rStyle w:val="None"/>
          <w:i/>
          <w:iCs/>
          <w:vertAlign w:val="superscript"/>
        </w:rPr>
        <w:t>t</w:t>
      </w:r>
      <w:r w:rsidR="00EE00A5" w:rsidRPr="002B6E38">
        <w:rPr>
          <w:rStyle w:val="None"/>
        </w:rPr>
        <w:t>.</w:t>
      </w:r>
      <w:r w:rsidR="007D325C" w:rsidRPr="002B6E38">
        <w:rPr>
          <w:rStyle w:val="None"/>
        </w:rPr>
        <w:t xml:space="preserve"> </w:t>
      </w:r>
      <w:r w:rsidR="007D325C">
        <w:rPr>
          <w:rStyle w:val="None"/>
        </w:rPr>
        <w:t>Porosity compaction on Earth is found to occur primarily due to viscous creep on a timescale</w:t>
      </w:r>
      <w:r w:rsidR="002B6E38">
        <w:rPr>
          <w:rStyle w:val="None"/>
        </w:rPr>
        <w:t xml:space="preserve"> 1/</w:t>
      </w:r>
      <w:r w:rsidR="002B6E38" w:rsidRPr="007706DC">
        <w:rPr>
          <w:rStyle w:val="None"/>
          <w:i/>
          <w:iCs/>
        </w:rPr>
        <w:t>c</w:t>
      </w:r>
      <w:r w:rsidR="002B6E38">
        <w:rPr>
          <w:rStyle w:val="None"/>
        </w:rPr>
        <w:t xml:space="preserve"> =</w:t>
      </w:r>
      <w:r w:rsidR="007D325C">
        <w:rPr>
          <w:rStyle w:val="None"/>
        </w:rPr>
        <w:t xml:space="preserve"> </w:t>
      </w:r>
      <w:r w:rsidR="007D325C" w:rsidRPr="00150259">
        <w:rPr>
          <w:rStyle w:val="None"/>
          <w:i/>
          <w:iCs/>
          <w:lang w:val="el-GR"/>
        </w:rPr>
        <w:t>τ</w:t>
      </w:r>
      <w:r w:rsidR="007D325C">
        <w:rPr>
          <w:rStyle w:val="None"/>
        </w:rPr>
        <w:t xml:space="preserve"> </w:t>
      </w:r>
      <w:r w:rsidR="007D325C" w:rsidRPr="008D3619">
        <w:rPr>
          <w:rStyle w:val="None"/>
          <w:i/>
          <w:iCs/>
        </w:rPr>
        <w:t>exp</w:t>
      </w:r>
      <w:r w:rsidR="007D325C">
        <w:rPr>
          <w:rStyle w:val="None"/>
        </w:rPr>
        <w:t>(</w:t>
      </w:r>
      <w:r w:rsidR="007D325C">
        <w:rPr>
          <w:rStyle w:val="None"/>
        </w:rPr>
        <w:softHyphen/>
      </w:r>
      <w:proofErr w:type="spellStart"/>
      <w:r w:rsidR="007D325C" w:rsidRPr="00150259">
        <w:rPr>
          <w:rStyle w:val="None"/>
          <w:i/>
          <w:iCs/>
        </w:rPr>
        <w:t>E</w:t>
      </w:r>
      <w:r w:rsidR="007D325C" w:rsidRPr="00150259">
        <w:rPr>
          <w:rStyle w:val="None"/>
          <w:i/>
          <w:iCs/>
          <w:vertAlign w:val="subscript"/>
        </w:rPr>
        <w:t>a</w:t>
      </w:r>
      <w:proofErr w:type="spellEnd"/>
      <w:r w:rsidR="007D325C">
        <w:rPr>
          <w:rStyle w:val="None"/>
        </w:rPr>
        <w:t>/</w:t>
      </w:r>
      <w:r w:rsidR="007D325C" w:rsidRPr="00150259">
        <w:rPr>
          <w:rStyle w:val="None"/>
          <w:i/>
          <w:iCs/>
        </w:rPr>
        <w:t>RT</w:t>
      </w:r>
      <w:r w:rsidR="007D325C">
        <w:rPr>
          <w:rStyle w:val="None"/>
        </w:rPr>
        <w:t xml:space="preserve">), with </w:t>
      </w:r>
      <w:r w:rsidR="007D325C" w:rsidRPr="00AB3FAB">
        <w:rPr>
          <w:rStyle w:val="None"/>
          <w:i/>
          <w:iCs/>
          <w:lang w:val="el-GR"/>
        </w:rPr>
        <w:t>τ</w:t>
      </w:r>
      <w:r w:rsidR="007D325C">
        <w:rPr>
          <w:rStyle w:val="None"/>
        </w:rPr>
        <w:t xml:space="preserve"> </w:t>
      </w:r>
      <w:r w:rsidR="00DB6FBC">
        <w:rPr>
          <w:rStyle w:val="None"/>
        </w:rPr>
        <w:t>~</w:t>
      </w:r>
      <w:r w:rsidR="007D325C">
        <w:rPr>
          <w:rStyle w:val="None"/>
        </w:rPr>
        <w:t xml:space="preserve"> 10</w:t>
      </w:r>
      <w:r w:rsidR="007D325C">
        <w:rPr>
          <w:rStyle w:val="None"/>
          <w:vertAlign w:val="superscript"/>
        </w:rPr>
        <w:t>-1</w:t>
      </w:r>
      <w:r w:rsidR="007D325C" w:rsidRPr="00150259">
        <w:rPr>
          <w:rStyle w:val="None"/>
          <w:vertAlign w:val="superscript"/>
        </w:rPr>
        <w:t>1</w:t>
      </w:r>
      <w:r w:rsidR="007D325C">
        <w:rPr>
          <w:rStyle w:val="None"/>
        </w:rPr>
        <w:t xml:space="preserve"> years </w:t>
      </w:r>
      <w:r w:rsidR="00035AF9">
        <w:rPr>
          <w:rStyle w:val="None"/>
        </w:rPr>
        <w:t>for</w:t>
      </w:r>
      <w:r w:rsidR="007D325C">
        <w:rPr>
          <w:rStyle w:val="None"/>
        </w:rPr>
        <w:t xml:space="preserve"> </w:t>
      </w:r>
      <w:proofErr w:type="spellStart"/>
      <w:r w:rsidR="007D325C" w:rsidRPr="00AB3FAB">
        <w:rPr>
          <w:rStyle w:val="None"/>
          <w:i/>
          <w:iCs/>
        </w:rPr>
        <w:t>E</w:t>
      </w:r>
      <w:r w:rsidR="007D325C" w:rsidRPr="00AB3FAB">
        <w:rPr>
          <w:rStyle w:val="None"/>
          <w:i/>
          <w:iCs/>
          <w:vertAlign w:val="subscript"/>
        </w:rPr>
        <w:t>a</w:t>
      </w:r>
      <w:proofErr w:type="spellEnd"/>
      <w:r w:rsidR="007D325C">
        <w:rPr>
          <w:rStyle w:val="None"/>
        </w:rPr>
        <w:t xml:space="preserve"> = 60 kJ mol</w:t>
      </w:r>
      <w:r w:rsidR="007D325C" w:rsidRPr="00150259">
        <w:rPr>
          <w:rStyle w:val="None"/>
          <w:vertAlign w:val="superscript"/>
        </w:rPr>
        <w:t>-1</w:t>
      </w:r>
      <w:r w:rsidR="007D325C">
        <w:rPr>
          <w:rStyle w:val="None"/>
        </w:rPr>
        <w:t xml:space="preserve"> (</w:t>
      </w:r>
      <w:proofErr w:type="spellStart"/>
      <w:r w:rsidR="007D325C">
        <w:rPr>
          <w:rStyle w:val="None"/>
        </w:rPr>
        <w:t>Arthern</w:t>
      </w:r>
      <w:proofErr w:type="spellEnd"/>
      <w:r w:rsidR="007D325C">
        <w:rPr>
          <w:rStyle w:val="None"/>
        </w:rPr>
        <w:t xml:space="preserve"> </w:t>
      </w:r>
      <w:r w:rsidR="007D325C" w:rsidRPr="00C50A76">
        <w:rPr>
          <w:rStyle w:val="None"/>
          <w:i/>
          <w:iCs/>
        </w:rPr>
        <w:t>et al.</w:t>
      </w:r>
      <w:r w:rsidR="007D325C">
        <w:rPr>
          <w:rStyle w:val="None"/>
        </w:rPr>
        <w:t>, 2010).</w:t>
      </w:r>
      <w:r w:rsidR="00DB6FBC">
        <w:rPr>
          <w:rStyle w:val="None"/>
        </w:rPr>
        <w:t xml:space="preserve"> An upper limit on </w:t>
      </w:r>
      <w:r w:rsidR="00B67B05">
        <w:rPr>
          <w:rStyle w:val="None"/>
        </w:rPr>
        <w:t xml:space="preserve">ice shell </w:t>
      </w:r>
      <w:r w:rsidR="00DB6FBC">
        <w:rPr>
          <w:rStyle w:val="None"/>
        </w:rPr>
        <w:t>porosity</w:t>
      </w:r>
      <w:r>
        <w:rPr>
          <w:rStyle w:val="None"/>
        </w:rPr>
        <w:t xml:space="preserve"> at each depth </w:t>
      </w:r>
      <w:r w:rsidR="00DB6FBC">
        <w:rPr>
          <w:rStyle w:val="None"/>
        </w:rPr>
        <w:t xml:space="preserve">can </w:t>
      </w:r>
      <w:r w:rsidR="00B67B05">
        <w:rPr>
          <w:rStyle w:val="None"/>
        </w:rPr>
        <w:t xml:space="preserve">therefore </w:t>
      </w:r>
      <w:r w:rsidR="00DB6FBC">
        <w:rPr>
          <w:rStyle w:val="None"/>
        </w:rPr>
        <w:t>be obtained by assuming that the ice shell is buried plume fallback, in which case age and depth are proportionally related by the fall</w:t>
      </w:r>
      <w:r w:rsidR="00FF1DED">
        <w:rPr>
          <w:rStyle w:val="None"/>
        </w:rPr>
        <w:t>out</w:t>
      </w:r>
      <w:r w:rsidR="00DB6FBC">
        <w:rPr>
          <w:rStyle w:val="None"/>
        </w:rPr>
        <w:t xml:space="preserve"> rate</w:t>
      </w:r>
      <w:r w:rsidR="004D1A40">
        <w:rPr>
          <w:rStyle w:val="None"/>
        </w:rPr>
        <w:t xml:space="preserve"> </w:t>
      </w:r>
      <w:r w:rsidR="004D1A40" w:rsidRPr="004D1A40">
        <w:rPr>
          <w:rStyle w:val="None"/>
          <w:i/>
          <w:iCs/>
        </w:rPr>
        <w:t>F</w:t>
      </w:r>
      <w:r w:rsidR="00DB6FBC">
        <w:rPr>
          <w:rStyle w:val="None"/>
        </w:rPr>
        <w:t xml:space="preserve">: </w:t>
      </w:r>
    </w:p>
    <w:p w14:paraId="3EF49BA6" w14:textId="09C81FB0" w:rsidR="00167F6F" w:rsidRPr="008D3619" w:rsidRDefault="00DB6FBC" w:rsidP="008D3619">
      <w:pPr>
        <w:pStyle w:val="NormalWeb"/>
        <w:spacing w:after="120"/>
        <w:jc w:val="center"/>
        <w:rPr>
          <w:rStyle w:val="None"/>
        </w:rPr>
      </w:pPr>
      <w:r>
        <w:rPr>
          <w:rStyle w:val="None"/>
          <w:i/>
          <w:iCs/>
        </w:rPr>
        <w:t>φ</w:t>
      </w:r>
      <w:r w:rsidRPr="002125DE">
        <w:rPr>
          <w:rStyle w:val="None"/>
        </w:rPr>
        <w:t>(</w:t>
      </w:r>
      <w:r>
        <w:rPr>
          <w:rStyle w:val="None"/>
          <w:i/>
          <w:iCs/>
        </w:rPr>
        <w:t>d+∆d</w:t>
      </w:r>
      <w:r w:rsidRPr="002125DE">
        <w:rPr>
          <w:rStyle w:val="None"/>
        </w:rPr>
        <w:t>)</w:t>
      </w:r>
      <w:r w:rsidR="004D1A40">
        <w:rPr>
          <w:rStyle w:val="None"/>
          <w:i/>
          <w:iCs/>
        </w:rPr>
        <w:t xml:space="preserve"> </w:t>
      </w:r>
      <w:r>
        <w:rPr>
          <w:rStyle w:val="None"/>
          <w:i/>
          <w:iCs/>
        </w:rPr>
        <w:t>=</w:t>
      </w:r>
      <w:r w:rsidRPr="00DB6FBC">
        <w:rPr>
          <w:rStyle w:val="None"/>
          <w:i/>
          <w:iCs/>
        </w:rPr>
        <w:t xml:space="preserve"> </w:t>
      </w:r>
      <w:r>
        <w:rPr>
          <w:rStyle w:val="None"/>
          <w:i/>
          <w:iCs/>
        </w:rPr>
        <w:t>φ</w:t>
      </w:r>
      <w:r w:rsidRPr="002125DE">
        <w:rPr>
          <w:rStyle w:val="None"/>
        </w:rPr>
        <w:t>(</w:t>
      </w:r>
      <w:r>
        <w:rPr>
          <w:rStyle w:val="None"/>
          <w:i/>
          <w:iCs/>
        </w:rPr>
        <w:t>d</w:t>
      </w:r>
      <w:r w:rsidRPr="002125DE">
        <w:rPr>
          <w:rStyle w:val="None"/>
        </w:rPr>
        <w:t>)</w:t>
      </w:r>
      <w:r>
        <w:rPr>
          <w:rStyle w:val="None"/>
          <w:i/>
          <w:iCs/>
        </w:rPr>
        <w:t xml:space="preserve"> exp</w:t>
      </w:r>
      <w:r w:rsidRPr="002125DE">
        <w:rPr>
          <w:rStyle w:val="None"/>
        </w:rPr>
        <w:t>(</w:t>
      </w:r>
      <w:r w:rsidR="007706DC">
        <w:rPr>
          <w:rStyle w:val="None"/>
          <w:i/>
          <w:iCs/>
        </w:rPr>
        <w:t>–</w:t>
      </w:r>
      <w:r w:rsidR="004D1A40">
        <w:rPr>
          <w:rStyle w:val="None"/>
          <w:i/>
          <w:iCs/>
        </w:rPr>
        <w:t xml:space="preserve">c </w:t>
      </w:r>
      <w:r>
        <w:rPr>
          <w:rStyle w:val="None"/>
          <w:i/>
          <w:iCs/>
        </w:rPr>
        <w:t>∆d/</w:t>
      </w:r>
      <w:r w:rsidR="004D1A40" w:rsidRPr="004D1A40">
        <w:rPr>
          <w:rStyle w:val="None"/>
          <w:i/>
          <w:iCs/>
        </w:rPr>
        <w:t>F</w:t>
      </w:r>
      <w:r w:rsidRPr="002125DE">
        <w:rPr>
          <w:rStyle w:val="None"/>
        </w:rPr>
        <w:t>)</w:t>
      </w:r>
      <w:r>
        <w:rPr>
          <w:rStyle w:val="None"/>
          <w:i/>
          <w:iCs/>
        </w:rPr>
        <w:t>.</w:t>
      </w:r>
      <w:r w:rsidR="008D3619">
        <w:rPr>
          <w:rStyle w:val="None"/>
        </w:rPr>
        <w:t xml:space="preserve">          (2)</w:t>
      </w:r>
    </w:p>
    <w:p w14:paraId="39E6B191" w14:textId="44B14725" w:rsidR="00437D46" w:rsidRDefault="00884AB6" w:rsidP="00DB6FBC">
      <w:pPr>
        <w:pStyle w:val="BodyA"/>
        <w:spacing w:after="120"/>
      </w:pPr>
      <w:r>
        <w:t>The conductivity and strength of porous snow are increased by sintering (</w:t>
      </w:r>
      <w:proofErr w:type="spellStart"/>
      <w:r>
        <w:t>Molaro</w:t>
      </w:r>
      <w:proofErr w:type="spellEnd"/>
      <w:r>
        <w:t xml:space="preserve"> </w:t>
      </w:r>
      <w:r w:rsidRPr="006A21A1">
        <w:rPr>
          <w:i/>
          <w:iCs/>
        </w:rPr>
        <w:t>et al.</w:t>
      </w:r>
      <w:r w:rsidR="006A21A1">
        <w:t>,</w:t>
      </w:r>
      <w:r>
        <w:t xml:space="preserve"> 2019;  </w:t>
      </w:r>
      <w:proofErr w:type="spellStart"/>
      <w:r>
        <w:t>Choukroun</w:t>
      </w:r>
      <w:proofErr w:type="spellEnd"/>
      <w:r>
        <w:t xml:space="preserve"> </w:t>
      </w:r>
      <w:r w:rsidRPr="006A21A1">
        <w:rPr>
          <w:i/>
          <w:iCs/>
        </w:rPr>
        <w:t>et al.</w:t>
      </w:r>
      <w:r w:rsidR="006A21A1">
        <w:t>,</w:t>
      </w:r>
      <w:r>
        <w:t xml:space="preserve"> 2020), which decouples the depths of the porous and insulating snow.</w:t>
      </w:r>
      <w:r w:rsidR="00072FC1">
        <w:t xml:space="preserve"> Sintering is the increase in grain-to-grain contact area due to surface and volume diffusion of water molecules; adjacent grains develop a neck on a timescale </w:t>
      </w:r>
      <w:r w:rsidR="00072FC1" w:rsidRPr="00AB3FAB">
        <w:rPr>
          <w:rStyle w:val="None"/>
          <w:i/>
          <w:iCs/>
          <w:lang w:val="el-GR"/>
        </w:rPr>
        <w:t>τ</w:t>
      </w:r>
      <w:r w:rsidR="00076DFD" w:rsidRPr="00667FD9">
        <w:rPr>
          <w:rStyle w:val="None"/>
          <w:i/>
          <w:iCs/>
          <w:vertAlign w:val="subscript"/>
        </w:rPr>
        <w:t>neck</w:t>
      </w:r>
      <w:r w:rsidR="00072FC1">
        <w:rPr>
          <w:rStyle w:val="None"/>
        </w:rPr>
        <w:t xml:space="preserve"> = </w:t>
      </w:r>
      <w:r w:rsidR="00E81694">
        <w:t>1.204 10</w:t>
      </w:r>
      <w:r w:rsidR="00E81694" w:rsidRPr="00667FD9">
        <w:rPr>
          <w:vertAlign w:val="superscript"/>
        </w:rPr>
        <w:t>88</w:t>
      </w:r>
      <w:r w:rsidR="00E81694">
        <w:t xml:space="preserve"> </w:t>
      </w:r>
      <w:r w:rsidR="00072FC1" w:rsidRPr="00667FD9">
        <w:rPr>
          <w:rStyle w:val="None"/>
          <w:i/>
          <w:iCs/>
        </w:rPr>
        <w:t>T</w:t>
      </w:r>
      <w:r w:rsidR="00E81694">
        <w:rPr>
          <w:rStyle w:val="None"/>
          <w:i/>
          <w:iCs/>
        </w:rPr>
        <w:t xml:space="preserve"> </w:t>
      </w:r>
      <w:r w:rsidR="00E81694">
        <w:rPr>
          <w:rStyle w:val="None"/>
          <w:i/>
          <w:iCs/>
          <w:vertAlign w:val="superscript"/>
        </w:rPr>
        <w:t>–39.26</w:t>
      </w:r>
      <w:r w:rsidR="00072FC1">
        <w:t xml:space="preserve"> </w:t>
      </w:r>
      <w:r w:rsidR="00E81694">
        <w:t xml:space="preserve">years </w:t>
      </w:r>
      <w:r w:rsidR="00072FC1">
        <w:t>(</w:t>
      </w:r>
      <w:proofErr w:type="spellStart"/>
      <w:r w:rsidR="00072FC1">
        <w:t>Molaro</w:t>
      </w:r>
      <w:proofErr w:type="spellEnd"/>
      <w:r w:rsidR="00072FC1">
        <w:t xml:space="preserve"> </w:t>
      </w:r>
      <w:r w:rsidR="00072FC1" w:rsidRPr="00645108">
        <w:rPr>
          <w:i/>
          <w:iCs/>
        </w:rPr>
        <w:t>et al.</w:t>
      </w:r>
      <w:r w:rsidR="00645108">
        <w:t xml:space="preserve">, </w:t>
      </w:r>
      <w:r w:rsidR="00072FC1">
        <w:t xml:space="preserve">2019) for 10 µm grains. </w:t>
      </w:r>
      <w:r w:rsidR="00076DFD">
        <w:t>This size may be common for plume fall</w:t>
      </w:r>
      <w:r w:rsidR="00FF1DED">
        <w:t>out</w:t>
      </w:r>
      <w:r w:rsidR="00076DFD">
        <w:t xml:space="preserve"> because 1</w:t>
      </w:r>
      <w:r w:rsidR="00B67B05">
        <w:t xml:space="preserve"> </w:t>
      </w:r>
      <w:r w:rsidR="00076DFD">
        <w:t xml:space="preserve">µm </w:t>
      </w:r>
      <w:r w:rsidR="00E81694">
        <w:t xml:space="preserve">grains </w:t>
      </w:r>
      <w:r w:rsidR="00076DFD">
        <w:t xml:space="preserve">were detected at altitudes </w:t>
      </w:r>
      <w:r w:rsidR="00E81694">
        <w:t xml:space="preserve">of tens of km </w:t>
      </w:r>
      <w:r w:rsidR="00076DFD">
        <w:t xml:space="preserve">sampled by </w:t>
      </w:r>
      <w:r w:rsidR="00076DFD" w:rsidRPr="008D3619">
        <w:rPr>
          <w:i/>
          <w:iCs/>
        </w:rPr>
        <w:t>Cassini</w:t>
      </w:r>
      <w:r w:rsidR="00076DFD">
        <w:t xml:space="preserve"> and larger grains are assumed to return to the surface without reaching such altitudes. </w:t>
      </w:r>
      <w:r w:rsidR="00285070">
        <w:t xml:space="preserve">For a uniform temperature, the neck fraction would thus be </w:t>
      </w:r>
      <w:proofErr w:type="spellStart"/>
      <w:r w:rsidR="00285070" w:rsidRPr="006A21A1">
        <w:rPr>
          <w:i/>
          <w:iCs/>
        </w:rPr>
        <w:t>f</w:t>
      </w:r>
      <w:r w:rsidR="00285070" w:rsidRPr="00201AA0">
        <w:rPr>
          <w:rStyle w:val="None"/>
          <w:i/>
          <w:iCs/>
          <w:vertAlign w:val="subscript"/>
        </w:rPr>
        <w:t>neck</w:t>
      </w:r>
      <w:proofErr w:type="spellEnd"/>
      <w:r w:rsidR="00285070">
        <w:t xml:space="preserve"> = 1 – </w:t>
      </w:r>
      <w:r w:rsidR="00285070" w:rsidRPr="00437D46">
        <w:rPr>
          <w:i/>
          <w:iCs/>
        </w:rPr>
        <w:t>exp</w:t>
      </w:r>
      <w:r w:rsidR="00285070" w:rsidRPr="00285070">
        <w:rPr>
          <w:rStyle w:val="None"/>
        </w:rPr>
        <w:t>(</w:t>
      </w:r>
      <w:r w:rsidR="00285070">
        <w:rPr>
          <w:rStyle w:val="None"/>
          <w:i/>
          <w:iCs/>
        </w:rPr>
        <w:t>–d/F /</w:t>
      </w:r>
      <w:r w:rsidR="00285070" w:rsidRPr="00667FD9">
        <w:rPr>
          <w:rStyle w:val="None"/>
          <w:i/>
          <w:iCs/>
        </w:rPr>
        <w:t xml:space="preserve"> </w:t>
      </w:r>
      <w:r w:rsidR="00285070" w:rsidRPr="00AB3FAB">
        <w:rPr>
          <w:rStyle w:val="None"/>
          <w:i/>
          <w:iCs/>
          <w:lang w:val="el-GR"/>
        </w:rPr>
        <w:t>τ</w:t>
      </w:r>
      <w:r w:rsidR="00285070" w:rsidRPr="00201AA0">
        <w:rPr>
          <w:rStyle w:val="None"/>
          <w:i/>
          <w:iCs/>
          <w:vertAlign w:val="subscript"/>
        </w:rPr>
        <w:t>neck</w:t>
      </w:r>
      <w:r w:rsidR="00285070" w:rsidRPr="00285070">
        <w:rPr>
          <w:rStyle w:val="None"/>
        </w:rPr>
        <w:t>)</w:t>
      </w:r>
      <w:r w:rsidR="00285070">
        <w:rPr>
          <w:rStyle w:val="None"/>
        </w:rPr>
        <w:t xml:space="preserve">. However, </w:t>
      </w:r>
      <w:r w:rsidR="00285070">
        <w:t>s</w:t>
      </w:r>
      <w:r w:rsidR="00E81694">
        <w:t xml:space="preserve">ince </w:t>
      </w:r>
      <w:r w:rsidR="00285070">
        <w:t xml:space="preserve">temperature and therefore </w:t>
      </w:r>
      <w:r w:rsidR="00285070" w:rsidRPr="00AB3FAB">
        <w:rPr>
          <w:rStyle w:val="None"/>
          <w:i/>
          <w:iCs/>
          <w:lang w:val="el-GR"/>
        </w:rPr>
        <w:t>τ</w:t>
      </w:r>
      <w:r w:rsidR="00285070" w:rsidRPr="00201AA0">
        <w:rPr>
          <w:rStyle w:val="None"/>
          <w:i/>
          <w:iCs/>
          <w:vertAlign w:val="subscript"/>
        </w:rPr>
        <w:t>neck</w:t>
      </w:r>
      <w:r w:rsidR="00285070">
        <w:t xml:space="preserve"> vary with depth, we calculate the increase in neck fraction at each depth: </w:t>
      </w:r>
    </w:p>
    <w:p w14:paraId="135676F8" w14:textId="5652BB02" w:rsidR="00437D46" w:rsidRDefault="00285070" w:rsidP="00437D46">
      <w:pPr>
        <w:pStyle w:val="BodyA"/>
        <w:spacing w:after="120"/>
        <w:jc w:val="center"/>
      </w:pPr>
      <w:proofErr w:type="spellStart"/>
      <w:r w:rsidRPr="006A21A1">
        <w:rPr>
          <w:i/>
          <w:iCs/>
        </w:rPr>
        <w:t>f</w:t>
      </w:r>
      <w:r w:rsidRPr="00201AA0">
        <w:rPr>
          <w:rStyle w:val="None"/>
          <w:i/>
          <w:iCs/>
          <w:vertAlign w:val="subscript"/>
        </w:rPr>
        <w:t>neck</w:t>
      </w:r>
      <w:proofErr w:type="spellEnd"/>
      <w:r>
        <w:t xml:space="preserve"> (</w:t>
      </w:r>
      <w:r>
        <w:rPr>
          <w:rStyle w:val="None"/>
          <w:i/>
          <w:iCs/>
        </w:rPr>
        <w:t>d+∆d</w:t>
      </w:r>
      <w:r>
        <w:t xml:space="preserve">) = </w:t>
      </w:r>
      <w:proofErr w:type="spellStart"/>
      <w:r w:rsidRPr="006A21A1">
        <w:rPr>
          <w:i/>
          <w:iCs/>
        </w:rPr>
        <w:t>f</w:t>
      </w:r>
      <w:r w:rsidRPr="00201AA0">
        <w:rPr>
          <w:rStyle w:val="None"/>
          <w:i/>
          <w:iCs/>
          <w:vertAlign w:val="subscript"/>
        </w:rPr>
        <w:t>neck</w:t>
      </w:r>
      <w:proofErr w:type="spellEnd"/>
      <w:r>
        <w:t xml:space="preserve"> (</w:t>
      </w:r>
      <w:r>
        <w:rPr>
          <w:rStyle w:val="None"/>
          <w:i/>
          <w:iCs/>
        </w:rPr>
        <w:t>d</w:t>
      </w:r>
      <w:r w:rsidRPr="00E81694">
        <w:rPr>
          <w:rStyle w:val="None"/>
        </w:rPr>
        <w:t>)</w:t>
      </w:r>
      <w:r>
        <w:t xml:space="preserve"> + 1 – </w:t>
      </w:r>
      <w:r w:rsidRPr="00437D46">
        <w:rPr>
          <w:i/>
          <w:iCs/>
        </w:rPr>
        <w:t>exp</w:t>
      </w:r>
      <w:r w:rsidRPr="00285070">
        <w:rPr>
          <w:rStyle w:val="None"/>
        </w:rPr>
        <w:t>(</w:t>
      </w:r>
      <w:r>
        <w:rPr>
          <w:rStyle w:val="None"/>
          <w:i/>
          <w:iCs/>
        </w:rPr>
        <w:t>–∆d/F /</w:t>
      </w:r>
      <w:r w:rsidRPr="00667FD9">
        <w:rPr>
          <w:rStyle w:val="None"/>
          <w:i/>
          <w:iCs/>
        </w:rPr>
        <w:t xml:space="preserve"> </w:t>
      </w:r>
      <w:r w:rsidRPr="00AB3FAB">
        <w:rPr>
          <w:rStyle w:val="None"/>
          <w:i/>
          <w:iCs/>
          <w:lang w:val="el-GR"/>
        </w:rPr>
        <w:t>τ</w:t>
      </w:r>
      <w:r w:rsidRPr="00201AA0">
        <w:rPr>
          <w:rStyle w:val="None"/>
          <w:i/>
          <w:iCs/>
          <w:vertAlign w:val="subscript"/>
        </w:rPr>
        <w:t>neck</w:t>
      </w:r>
      <w:r w:rsidRPr="00285070">
        <w:rPr>
          <w:rStyle w:val="None"/>
        </w:rPr>
        <w:t>)</w:t>
      </w:r>
      <w:r>
        <w:t xml:space="preserve">. </w:t>
      </w:r>
      <w:r w:rsidR="00437D46">
        <w:t xml:space="preserve">          (3)</w:t>
      </w:r>
    </w:p>
    <w:p w14:paraId="19C4DC45" w14:textId="556140AD" w:rsidR="00076DFD" w:rsidRDefault="00072FC1" w:rsidP="00DB6FBC">
      <w:pPr>
        <w:pStyle w:val="BodyA"/>
        <w:spacing w:after="120"/>
        <w:rPr>
          <w:rStyle w:val="None"/>
        </w:rPr>
      </w:pPr>
      <w:r>
        <w:t xml:space="preserve">We assume that the thermal conductivity is that of </w:t>
      </w:r>
      <w:r w:rsidR="00E81694">
        <w:t>nonporous</w:t>
      </w:r>
      <w:r>
        <w:t xml:space="preserve"> water ice (§2.4) once </w:t>
      </w:r>
      <w:r w:rsidR="00076DFD">
        <w:t>the cumulative neck fraction</w:t>
      </w:r>
      <w:r w:rsidR="00E81694">
        <w:t xml:space="preserve"> is</w:t>
      </w:r>
      <w:r w:rsidR="00076DFD">
        <w:t xml:space="preserve"> </w:t>
      </w:r>
      <w:proofErr w:type="spellStart"/>
      <w:r w:rsidR="00076DFD" w:rsidRPr="006A21A1">
        <w:rPr>
          <w:i/>
          <w:iCs/>
        </w:rPr>
        <w:t>f</w:t>
      </w:r>
      <w:r w:rsidR="006A21A1" w:rsidRPr="00201AA0">
        <w:rPr>
          <w:rStyle w:val="None"/>
          <w:i/>
          <w:iCs/>
          <w:vertAlign w:val="subscript"/>
        </w:rPr>
        <w:t>neck</w:t>
      </w:r>
      <w:proofErr w:type="spellEnd"/>
      <w:r w:rsidR="006A21A1">
        <w:t xml:space="preserve"> </w:t>
      </w:r>
      <w:r w:rsidR="00076DFD">
        <w:t>≈</w:t>
      </w:r>
      <w:r w:rsidR="00E81694">
        <w:t xml:space="preserve"> </w:t>
      </w:r>
      <w:r w:rsidR="00076DFD">
        <w:t>1</w:t>
      </w:r>
      <w:r w:rsidR="00E81694">
        <w:t>. At shallower depths we</w:t>
      </w:r>
      <w:r w:rsidR="00076DFD">
        <w:t xml:space="preserve"> </w:t>
      </w:r>
      <w:r w:rsidR="0052657B">
        <w:t>use</w:t>
      </w:r>
      <w:r w:rsidR="00076DFD">
        <w:t xml:space="preserve"> an effective porosity</w:t>
      </w:r>
      <w:r w:rsidR="0052657B">
        <w:t xml:space="preserve">, </w:t>
      </w:r>
      <w:r w:rsidR="0052657B">
        <w:rPr>
          <w:rStyle w:val="None"/>
          <w:i/>
          <w:iCs/>
        </w:rPr>
        <w:t>φ</w:t>
      </w:r>
      <w:r w:rsidR="0052657B">
        <w:rPr>
          <w:rStyle w:val="None"/>
        </w:rPr>
        <w:t>(1–</w:t>
      </w:r>
      <w:proofErr w:type="spellStart"/>
      <w:r w:rsidR="0052657B" w:rsidRPr="00667FD9">
        <w:rPr>
          <w:rStyle w:val="None"/>
          <w:i/>
          <w:iCs/>
        </w:rPr>
        <w:t>f</w:t>
      </w:r>
      <w:r w:rsidR="0052657B" w:rsidRPr="00667FD9">
        <w:rPr>
          <w:rStyle w:val="None"/>
          <w:i/>
          <w:iCs/>
          <w:vertAlign w:val="subscript"/>
        </w:rPr>
        <w:t>neck</w:t>
      </w:r>
      <w:proofErr w:type="spellEnd"/>
      <w:r w:rsidR="0052657B">
        <w:rPr>
          <w:rStyle w:val="None"/>
        </w:rPr>
        <w:t>),</w:t>
      </w:r>
      <w:r w:rsidR="00076DFD">
        <w:t xml:space="preserve"> </w:t>
      </w:r>
      <w:r w:rsidR="0052657B">
        <w:t>to</w:t>
      </w:r>
      <w:r w:rsidR="00076DFD">
        <w:t xml:space="preserve"> estimat</w:t>
      </w:r>
      <w:r w:rsidR="0052657B">
        <w:t>e</w:t>
      </w:r>
      <w:r w:rsidR="00076DFD">
        <w:t xml:space="preserve"> the thermal conductivity</w:t>
      </w:r>
      <w:r w:rsidR="0052657B">
        <w:t xml:space="preserve"> </w:t>
      </w:r>
      <w:r w:rsidR="00D913AF">
        <w:t>with</w:t>
      </w:r>
      <w:r w:rsidR="0052657B">
        <w:t xml:space="preserve"> equations </w:t>
      </w:r>
      <w:r w:rsidR="00D913AF">
        <w:t>(</w:t>
      </w:r>
      <w:r w:rsidR="0052657B">
        <w:t>4–6).</w:t>
      </w:r>
    </w:p>
    <w:p w14:paraId="4473CE5A" w14:textId="77777777" w:rsidR="00F85AA3" w:rsidRPr="001B27A9" w:rsidRDefault="00F85AA3">
      <w:pPr>
        <w:pStyle w:val="BodyA"/>
        <w:spacing w:after="120"/>
      </w:pPr>
    </w:p>
    <w:p w14:paraId="29C038E6" w14:textId="18DA33A1" w:rsidR="00F85AA3" w:rsidRDefault="0066518F">
      <w:pPr>
        <w:pStyle w:val="NormalWeb"/>
        <w:spacing w:after="120"/>
        <w:rPr>
          <w:rStyle w:val="None"/>
          <w:b/>
          <w:bCs/>
          <w:i/>
          <w:iCs/>
        </w:rPr>
      </w:pPr>
      <w:r>
        <w:rPr>
          <w:rStyle w:val="None"/>
          <w:b/>
          <w:bCs/>
          <w:i/>
          <w:iCs/>
        </w:rPr>
        <w:t>2.</w:t>
      </w:r>
      <w:r w:rsidR="00054E2E">
        <w:rPr>
          <w:rStyle w:val="None"/>
          <w:b/>
          <w:bCs/>
          <w:i/>
          <w:iCs/>
        </w:rPr>
        <w:t>3</w:t>
      </w:r>
      <w:r>
        <w:rPr>
          <w:rStyle w:val="None"/>
          <w:b/>
          <w:bCs/>
          <w:i/>
          <w:iCs/>
        </w:rPr>
        <w:t xml:space="preserve"> </w:t>
      </w:r>
      <w:r w:rsidR="007D325C">
        <w:rPr>
          <w:rStyle w:val="None"/>
          <w:b/>
          <w:bCs/>
          <w:i/>
          <w:iCs/>
        </w:rPr>
        <w:t>Ice shell conductive temperature profile</w:t>
      </w:r>
    </w:p>
    <w:p w14:paraId="0A13457A" w14:textId="1AADF599" w:rsidR="002879D6" w:rsidRDefault="0066518F">
      <w:pPr>
        <w:pStyle w:val="NormalWeb"/>
        <w:spacing w:after="120"/>
        <w:rPr>
          <w:rStyle w:val="None"/>
        </w:rPr>
      </w:pPr>
      <w:r>
        <w:rPr>
          <w:rStyle w:val="None"/>
        </w:rPr>
        <w:t xml:space="preserve">In nonporous ice, the thermal conductivity is given by </w:t>
      </w:r>
      <w:r>
        <w:rPr>
          <w:rStyle w:val="None"/>
          <w:i/>
          <w:iCs/>
        </w:rPr>
        <w:t>k</w:t>
      </w:r>
      <w:r>
        <w:rPr>
          <w:rStyle w:val="None"/>
        </w:rPr>
        <w:t xml:space="preserve"> = 567/</w:t>
      </w:r>
      <w:r>
        <w:rPr>
          <w:rStyle w:val="None"/>
          <w:i/>
          <w:iCs/>
        </w:rPr>
        <w:t>T</w:t>
      </w:r>
      <w:r>
        <w:rPr>
          <w:rStyle w:val="None"/>
          <w:i/>
          <w:iCs/>
          <w:vertAlign w:val="subscript"/>
        </w:rPr>
        <w:t>0</w:t>
      </w:r>
      <w:r>
        <w:rPr>
          <w:rStyle w:val="None"/>
        </w:rPr>
        <w:t xml:space="preserve"> W m</w:t>
      </w:r>
      <w:r>
        <w:rPr>
          <w:rStyle w:val="None"/>
          <w:vertAlign w:val="superscript"/>
        </w:rPr>
        <w:t>-1</w:t>
      </w:r>
      <w:r>
        <w:rPr>
          <w:rStyle w:val="None"/>
        </w:rPr>
        <w:t xml:space="preserve"> K</w:t>
      </w:r>
      <w:r>
        <w:rPr>
          <w:rStyle w:val="None"/>
          <w:vertAlign w:val="superscript"/>
        </w:rPr>
        <w:t>-1</w:t>
      </w:r>
      <w:r>
        <w:rPr>
          <w:rStyle w:val="None"/>
        </w:rPr>
        <w:t xml:space="preserve"> (Klinger, 1980). Porosity </w:t>
      </w:r>
      <w:r>
        <w:rPr>
          <w:rStyle w:val="None"/>
          <w:i/>
          <w:iCs/>
        </w:rPr>
        <w:t>φ</w:t>
      </w:r>
      <w:r>
        <w:rPr>
          <w:rStyle w:val="None"/>
        </w:rPr>
        <w:t xml:space="preserve"> (0 for solid ice, 1 for vacuum) decreases the thermal conductivity (</w:t>
      </w:r>
      <w:r>
        <w:rPr>
          <w:rStyle w:val="None"/>
          <w:i/>
          <w:iCs/>
        </w:rPr>
        <w:t>i.e.</w:t>
      </w:r>
      <w:r>
        <w:rPr>
          <w:rStyle w:val="None"/>
        </w:rPr>
        <w:t>, makes it more insulating)</w:t>
      </w:r>
      <w:r w:rsidR="00BB4587">
        <w:rPr>
          <w:rStyle w:val="None"/>
        </w:rPr>
        <w:t>.</w:t>
      </w:r>
      <w:r w:rsidR="007D325C">
        <w:rPr>
          <w:rStyle w:val="None"/>
        </w:rPr>
        <w:t xml:space="preserve"> </w:t>
      </w:r>
      <w:r w:rsidR="00BB4587">
        <w:rPr>
          <w:rStyle w:val="None"/>
        </w:rPr>
        <w:t xml:space="preserve">The relationship between porosity </w:t>
      </w:r>
      <w:r w:rsidR="00BB4587">
        <w:rPr>
          <w:rStyle w:val="None"/>
          <w:i/>
          <w:iCs/>
        </w:rPr>
        <w:t>φ</w:t>
      </w:r>
      <w:r w:rsidR="00BB4587">
        <w:rPr>
          <w:rStyle w:val="None"/>
        </w:rPr>
        <w:t xml:space="preserve"> and thermal conductivity</w:t>
      </w:r>
      <w:r w:rsidR="00BB4587" w:rsidRPr="00BB4587">
        <w:rPr>
          <w:rStyle w:val="None"/>
          <w:i/>
          <w:iCs/>
        </w:rPr>
        <w:t xml:space="preserve"> </w:t>
      </w:r>
      <w:r w:rsidR="00BB4587">
        <w:rPr>
          <w:rStyle w:val="None"/>
          <w:i/>
          <w:iCs/>
        </w:rPr>
        <w:t>k</w:t>
      </w:r>
      <w:r w:rsidR="00BB4587">
        <w:rPr>
          <w:rStyle w:val="None"/>
        </w:rPr>
        <w:t xml:space="preserve"> is ill-constrained and non-unique, because it depends on additional factors such as the size distribution of pores (</w:t>
      </w:r>
      <w:proofErr w:type="spellStart"/>
      <w:r w:rsidR="00BB4587">
        <w:rPr>
          <w:rStyle w:val="None"/>
        </w:rPr>
        <w:t>Shoshany</w:t>
      </w:r>
      <w:proofErr w:type="spellEnd"/>
      <w:r w:rsidR="00BB4587">
        <w:rPr>
          <w:rStyle w:val="None"/>
        </w:rPr>
        <w:t xml:space="preserve"> </w:t>
      </w:r>
      <w:r w:rsidR="00BB4587" w:rsidRPr="00BB4587">
        <w:rPr>
          <w:rStyle w:val="None"/>
          <w:i/>
          <w:iCs/>
        </w:rPr>
        <w:t>et al.</w:t>
      </w:r>
      <w:r w:rsidR="00BB4587">
        <w:rPr>
          <w:rStyle w:val="None"/>
        </w:rPr>
        <w:t xml:space="preserve">, 2002) and the nature of interfaces between solid elements of the porous </w:t>
      </w:r>
      <w:r w:rsidR="00BB4587">
        <w:rPr>
          <w:rStyle w:val="None"/>
        </w:rPr>
        <w:lastRenderedPageBreak/>
        <w:t>medium, such as whether grains are seldom adjoined or bet</w:t>
      </w:r>
      <w:r w:rsidR="00CD23F3">
        <w:rPr>
          <w:rStyle w:val="None"/>
        </w:rPr>
        <w:t>t</w:t>
      </w:r>
      <w:r w:rsidR="00BB4587">
        <w:rPr>
          <w:rStyle w:val="None"/>
        </w:rPr>
        <w:t>er connected by sintered ‘necks’ (</w:t>
      </w:r>
      <w:proofErr w:type="spellStart"/>
      <w:r w:rsidR="00BB4587">
        <w:rPr>
          <w:rStyle w:val="None"/>
        </w:rPr>
        <w:t>Molaro</w:t>
      </w:r>
      <w:proofErr w:type="spellEnd"/>
      <w:r w:rsidR="00BB4587">
        <w:rPr>
          <w:rStyle w:val="None"/>
        </w:rPr>
        <w:t xml:space="preserve"> </w:t>
      </w:r>
      <w:r w:rsidR="00BB4587" w:rsidRPr="00BB4587">
        <w:rPr>
          <w:rStyle w:val="None"/>
          <w:i/>
          <w:iCs/>
        </w:rPr>
        <w:t>et al.</w:t>
      </w:r>
      <w:r w:rsidR="00BB4587">
        <w:rPr>
          <w:rStyle w:val="None"/>
        </w:rPr>
        <w:t xml:space="preserve">, 2019). Relevant </w:t>
      </w:r>
      <w:r w:rsidR="00BB4587">
        <w:rPr>
          <w:rStyle w:val="None"/>
          <w:i/>
          <w:iCs/>
        </w:rPr>
        <w:t>k-φ</w:t>
      </w:r>
      <w:r w:rsidR="00BB4587">
        <w:rPr>
          <w:rStyle w:val="None"/>
        </w:rPr>
        <w:t xml:space="preserve"> relationships derived from experiments (Krause </w:t>
      </w:r>
      <w:r w:rsidR="00BB4587" w:rsidRPr="00BB4587">
        <w:rPr>
          <w:rStyle w:val="None"/>
          <w:i/>
          <w:iCs/>
        </w:rPr>
        <w:t>et al.</w:t>
      </w:r>
      <w:r w:rsidR="00BB4587">
        <w:rPr>
          <w:rStyle w:val="None"/>
        </w:rPr>
        <w:t xml:space="preserve">, 2011; Calonne </w:t>
      </w:r>
      <w:r w:rsidR="00BB4587" w:rsidRPr="00BB4587">
        <w:rPr>
          <w:rStyle w:val="None"/>
          <w:i/>
          <w:iCs/>
        </w:rPr>
        <w:t>et al.</w:t>
      </w:r>
      <w:r w:rsidR="00BB4587">
        <w:rPr>
          <w:rStyle w:val="None"/>
        </w:rPr>
        <w:t xml:space="preserve">, 2011), field measurements (Calonne </w:t>
      </w:r>
      <w:r w:rsidR="00BB4587" w:rsidRPr="00BB4587">
        <w:rPr>
          <w:rStyle w:val="None"/>
          <w:i/>
          <w:iCs/>
        </w:rPr>
        <w:t>et al.</w:t>
      </w:r>
      <w:r w:rsidR="00BB4587">
        <w:rPr>
          <w:rStyle w:val="None"/>
        </w:rPr>
        <w:t xml:space="preserve">, 2011), and theoretical modeling (Arakawa </w:t>
      </w:r>
      <w:r w:rsidR="00BB4587" w:rsidRPr="00BB4587">
        <w:rPr>
          <w:rStyle w:val="None"/>
          <w:i/>
          <w:iCs/>
        </w:rPr>
        <w:t>et al.</w:t>
      </w:r>
      <w:r w:rsidR="00BB4587">
        <w:rPr>
          <w:rStyle w:val="None"/>
        </w:rPr>
        <w:t>,  2017) including numerical simulations (</w:t>
      </w:r>
      <w:proofErr w:type="spellStart"/>
      <w:r w:rsidR="00BB4587">
        <w:rPr>
          <w:rStyle w:val="None"/>
        </w:rPr>
        <w:t>Shoshany</w:t>
      </w:r>
      <w:proofErr w:type="spellEnd"/>
      <w:r w:rsidR="00BB4587">
        <w:rPr>
          <w:rStyle w:val="None"/>
        </w:rPr>
        <w:t xml:space="preserve"> </w:t>
      </w:r>
      <w:r w:rsidR="00BB4587" w:rsidRPr="00BB4587">
        <w:rPr>
          <w:rStyle w:val="None"/>
          <w:i/>
          <w:iCs/>
        </w:rPr>
        <w:t>et al.</w:t>
      </w:r>
      <w:r w:rsidR="00BB4587">
        <w:rPr>
          <w:rStyle w:val="None"/>
        </w:rPr>
        <w:t xml:space="preserve">, 2002) are shown in Fig. 1. The decrease in thermal conductivity associated with porosity </w:t>
      </w:r>
      <w:r w:rsidR="00CD23F3">
        <w:rPr>
          <w:rStyle w:val="None"/>
        </w:rPr>
        <w:t>has been found to be essentially independent of temperature and of the thermal conductivity of the nonporous material (</w:t>
      </w:r>
      <w:proofErr w:type="spellStart"/>
      <w:r w:rsidR="00CD23F3">
        <w:rPr>
          <w:rStyle w:val="None"/>
        </w:rPr>
        <w:t>Shoshany</w:t>
      </w:r>
      <w:proofErr w:type="spellEnd"/>
      <w:r w:rsidR="00CD23F3">
        <w:rPr>
          <w:rStyle w:val="None"/>
        </w:rPr>
        <w:t xml:space="preserve"> </w:t>
      </w:r>
      <w:r w:rsidR="00CD23F3" w:rsidRPr="00CD23F3">
        <w:rPr>
          <w:rStyle w:val="None"/>
          <w:i/>
          <w:iCs/>
        </w:rPr>
        <w:t>et al.</w:t>
      </w:r>
      <w:r w:rsidR="00CD23F3">
        <w:rPr>
          <w:rStyle w:val="None"/>
        </w:rPr>
        <w:t xml:space="preserve">, 2002; Arakawa </w:t>
      </w:r>
      <w:r w:rsidR="00CD23F3" w:rsidRPr="00CD23F3">
        <w:rPr>
          <w:rStyle w:val="None"/>
          <w:i/>
          <w:iCs/>
        </w:rPr>
        <w:t>et al.</w:t>
      </w:r>
      <w:r w:rsidR="00CD23F3">
        <w:rPr>
          <w:rStyle w:val="None"/>
        </w:rPr>
        <w:t xml:space="preserve">, 2017). Nonetheless, for a given porosity this decrease factor can vary by orders of magnitude. </w:t>
      </w:r>
    </w:p>
    <w:p w14:paraId="4733D013" w14:textId="77777777" w:rsidR="002879D6" w:rsidRDefault="002879D6" w:rsidP="002879D6">
      <w:pPr>
        <w:pStyle w:val="NormalWeb"/>
        <w:spacing w:after="120"/>
      </w:pPr>
    </w:p>
    <w:p w14:paraId="755BBE17" w14:textId="77777777" w:rsidR="00645108" w:rsidRDefault="002879D6" w:rsidP="00645108">
      <w:pPr>
        <w:pStyle w:val="NormalWeb"/>
        <w:spacing w:before="120"/>
        <w:jc w:val="center"/>
        <w:rPr>
          <w:rStyle w:val="None"/>
          <w:rFonts w:ascii="Arial" w:hAnsi="Arial"/>
          <w:b/>
          <w:bCs/>
          <w:sz w:val="20"/>
          <w:szCs w:val="20"/>
        </w:rPr>
      </w:pPr>
      <w:r>
        <w:rPr>
          <w:rFonts w:ascii="Arial" w:eastAsia="Arial" w:hAnsi="Arial" w:cs="Arial"/>
          <w:b/>
          <w:bCs/>
          <w:noProof/>
          <w:sz w:val="20"/>
          <w:szCs w:val="20"/>
        </w:rPr>
        <w:drawing>
          <wp:inline distT="0" distB="0" distL="0" distR="0" wp14:anchorId="1B0EB5A4" wp14:editId="1EA3BA56">
            <wp:extent cx="4130675" cy="3752850"/>
            <wp:effectExtent l="0" t="0" r="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0675" cy="3752850"/>
                    </a:xfrm>
                    <a:prstGeom prst="rect">
                      <a:avLst/>
                    </a:prstGeom>
                  </pic:spPr>
                </pic:pic>
              </a:graphicData>
            </a:graphic>
          </wp:inline>
        </w:drawing>
      </w:r>
    </w:p>
    <w:p w14:paraId="29C238ED" w14:textId="1E892509" w:rsidR="002879D6" w:rsidRDefault="002879D6" w:rsidP="002879D6">
      <w:pPr>
        <w:pStyle w:val="NormalWeb"/>
        <w:spacing w:before="120"/>
        <w:rPr>
          <w:rStyle w:val="None"/>
          <w:rFonts w:ascii="Arial" w:eastAsia="Arial" w:hAnsi="Arial" w:cs="Arial"/>
          <w:sz w:val="20"/>
          <w:szCs w:val="20"/>
        </w:rPr>
      </w:pPr>
      <w:r>
        <w:rPr>
          <w:rStyle w:val="None"/>
          <w:rFonts w:ascii="Arial" w:hAnsi="Arial"/>
          <w:b/>
          <w:bCs/>
          <w:sz w:val="20"/>
          <w:szCs w:val="20"/>
        </w:rPr>
        <w:t>Figure 1.</w:t>
      </w:r>
      <w:r>
        <w:rPr>
          <w:rStyle w:val="None"/>
          <w:rFonts w:ascii="Arial" w:hAnsi="Arial"/>
          <w:sz w:val="20"/>
          <w:szCs w:val="20"/>
        </w:rPr>
        <w:t xml:space="preserve"> Effect of porosity </w:t>
      </w:r>
      <w:r>
        <w:rPr>
          <w:rStyle w:val="None"/>
          <w:rFonts w:ascii="Arial" w:hAnsi="Arial"/>
          <w:i/>
          <w:iCs/>
          <w:sz w:val="20"/>
          <w:szCs w:val="20"/>
        </w:rPr>
        <w:t>φ</w:t>
      </w:r>
      <w:r>
        <w:rPr>
          <w:rStyle w:val="None"/>
          <w:rFonts w:ascii="Arial" w:hAnsi="Arial"/>
          <w:sz w:val="20"/>
          <w:szCs w:val="20"/>
        </w:rPr>
        <w:t xml:space="preserve"> on the thermal conductivity </w:t>
      </w:r>
      <w:r>
        <w:rPr>
          <w:rStyle w:val="None"/>
          <w:rFonts w:ascii="Arial" w:hAnsi="Arial"/>
          <w:i/>
          <w:iCs/>
          <w:sz w:val="20"/>
          <w:szCs w:val="20"/>
        </w:rPr>
        <w:t>k</w:t>
      </w:r>
      <w:r>
        <w:rPr>
          <w:rStyle w:val="None"/>
          <w:rFonts w:ascii="Arial" w:hAnsi="Arial"/>
          <w:sz w:val="20"/>
          <w:szCs w:val="20"/>
        </w:rPr>
        <w:t xml:space="preserve">. The solid </w:t>
      </w:r>
      <w:r w:rsidR="00645108">
        <w:rPr>
          <w:rStyle w:val="None"/>
          <w:rFonts w:ascii="Arial" w:hAnsi="Arial"/>
          <w:sz w:val="20"/>
          <w:szCs w:val="20"/>
        </w:rPr>
        <w:t xml:space="preserve">black </w:t>
      </w:r>
      <w:r>
        <w:rPr>
          <w:rStyle w:val="None"/>
          <w:rFonts w:ascii="Arial" w:hAnsi="Arial"/>
          <w:sz w:val="20"/>
          <w:szCs w:val="20"/>
        </w:rPr>
        <w:t>curve</w:t>
      </w:r>
      <w:r w:rsidR="00645108">
        <w:rPr>
          <w:rStyle w:val="None"/>
          <w:rFonts w:ascii="Arial" w:hAnsi="Arial"/>
          <w:sz w:val="20"/>
          <w:szCs w:val="20"/>
        </w:rPr>
        <w:t>s</w:t>
      </w:r>
      <w:r>
        <w:rPr>
          <w:rStyle w:val="None"/>
          <w:rFonts w:ascii="Arial" w:hAnsi="Arial"/>
          <w:sz w:val="20"/>
          <w:szCs w:val="20"/>
        </w:rPr>
        <w:t xml:space="preserve"> </w:t>
      </w:r>
      <w:r w:rsidR="00645108">
        <w:rPr>
          <w:rStyle w:val="None"/>
          <w:rFonts w:ascii="Arial" w:hAnsi="Arial"/>
          <w:sz w:val="20"/>
          <w:szCs w:val="20"/>
        </w:rPr>
        <w:t>are</w:t>
      </w:r>
      <w:r>
        <w:rPr>
          <w:rStyle w:val="None"/>
          <w:rFonts w:ascii="Arial" w:hAnsi="Arial"/>
          <w:sz w:val="20"/>
          <w:szCs w:val="20"/>
        </w:rPr>
        <w:t xml:space="preserve"> the relationship</w:t>
      </w:r>
      <w:r w:rsidR="00645108">
        <w:rPr>
          <w:rStyle w:val="None"/>
          <w:rFonts w:ascii="Arial" w:hAnsi="Arial"/>
          <w:sz w:val="20"/>
          <w:szCs w:val="20"/>
        </w:rPr>
        <w:t>s</w:t>
      </w:r>
      <w:r>
        <w:rPr>
          <w:rStyle w:val="None"/>
          <w:rFonts w:ascii="Arial" w:hAnsi="Arial"/>
          <w:sz w:val="20"/>
          <w:szCs w:val="20"/>
        </w:rPr>
        <w:t xml:space="preserve"> </w:t>
      </w:r>
      <w:r w:rsidR="00645108">
        <w:rPr>
          <w:rStyle w:val="None"/>
          <w:rFonts w:ascii="Arial" w:hAnsi="Arial"/>
          <w:sz w:val="20"/>
          <w:szCs w:val="20"/>
        </w:rPr>
        <w:t>considered</w:t>
      </w:r>
      <w:r>
        <w:rPr>
          <w:rStyle w:val="None"/>
          <w:rFonts w:ascii="Arial" w:hAnsi="Arial"/>
          <w:sz w:val="20"/>
          <w:szCs w:val="20"/>
        </w:rPr>
        <w:t xml:space="preserve"> here (see text). The orange, pink, and teal curves show relationships that were only validated in the regimes where the curves are solid. The orange curve is a thermal conductivity in W m</w:t>
      </w:r>
      <w:r>
        <w:rPr>
          <w:rStyle w:val="None"/>
          <w:rFonts w:ascii="Arial" w:hAnsi="Arial"/>
          <w:sz w:val="20"/>
          <w:szCs w:val="20"/>
          <w:vertAlign w:val="superscript"/>
        </w:rPr>
        <w:t>-1</w:t>
      </w:r>
      <w:r>
        <w:rPr>
          <w:rStyle w:val="None"/>
          <w:rFonts w:ascii="Arial" w:hAnsi="Arial"/>
          <w:sz w:val="20"/>
          <w:szCs w:val="20"/>
        </w:rPr>
        <w:t xml:space="preserve"> K</w:t>
      </w:r>
      <w:r>
        <w:rPr>
          <w:rStyle w:val="None"/>
          <w:rFonts w:ascii="Arial" w:hAnsi="Arial"/>
          <w:sz w:val="20"/>
          <w:szCs w:val="20"/>
          <w:vertAlign w:val="superscript"/>
        </w:rPr>
        <w:t>-1</w:t>
      </w:r>
      <w:r>
        <w:rPr>
          <w:rStyle w:val="None"/>
          <w:rFonts w:ascii="Arial" w:hAnsi="Arial"/>
          <w:sz w:val="20"/>
          <w:szCs w:val="20"/>
        </w:rPr>
        <w:t xml:space="preserve"> (rather than a decrease factor). Data points of a given color are from the same source as the fit curve</w:t>
      </w:r>
      <w:r w:rsidR="00645108">
        <w:rPr>
          <w:rStyle w:val="None"/>
          <w:rFonts w:ascii="Arial" w:hAnsi="Arial"/>
          <w:sz w:val="20"/>
          <w:szCs w:val="20"/>
        </w:rPr>
        <w:t>(s)</w:t>
      </w:r>
      <w:r>
        <w:rPr>
          <w:rStyle w:val="None"/>
          <w:rFonts w:ascii="Arial" w:hAnsi="Arial"/>
          <w:sz w:val="20"/>
          <w:szCs w:val="20"/>
        </w:rPr>
        <w:t xml:space="preserve"> of that color.</w:t>
      </w:r>
    </w:p>
    <w:p w14:paraId="3CFCBEE3" w14:textId="77777777" w:rsidR="002879D6" w:rsidRDefault="002879D6">
      <w:pPr>
        <w:pStyle w:val="NormalWeb"/>
        <w:spacing w:after="120"/>
        <w:rPr>
          <w:rStyle w:val="None"/>
        </w:rPr>
      </w:pPr>
    </w:p>
    <w:p w14:paraId="0858B063" w14:textId="60033AB2" w:rsidR="005B4266" w:rsidRDefault="00CD23F3" w:rsidP="003B3AB8">
      <w:pPr>
        <w:pStyle w:val="NormalWeb"/>
        <w:spacing w:after="120"/>
      </w:pPr>
      <w:r>
        <w:rPr>
          <w:rStyle w:val="None"/>
        </w:rPr>
        <w:t xml:space="preserve">The variation seen in Fig. 1 can mainly be explained by two factors. First, the data of Calonne </w:t>
      </w:r>
      <w:r w:rsidRPr="003B3AB8">
        <w:rPr>
          <w:rStyle w:val="None"/>
          <w:i/>
          <w:iCs/>
        </w:rPr>
        <w:t>et al.</w:t>
      </w:r>
      <w:r>
        <w:rPr>
          <w:rStyle w:val="None"/>
        </w:rPr>
        <w:t xml:space="preserve"> (2011) (pink curve) were obtained for snow on Earth, in which the pores contain air (</w:t>
      </w:r>
      <w:r w:rsidRPr="002879D6">
        <w:rPr>
          <w:rStyle w:val="None"/>
          <w:i/>
          <w:iCs/>
        </w:rPr>
        <w:t>k</w:t>
      </w:r>
      <w:r>
        <w:rPr>
          <w:rStyle w:val="None"/>
        </w:rPr>
        <w:t xml:space="preserve"> ≈ 0.02 W m</w:t>
      </w:r>
      <w:r w:rsidRPr="002879D6">
        <w:rPr>
          <w:rStyle w:val="None"/>
          <w:vertAlign w:val="superscript"/>
        </w:rPr>
        <w:t>-1</w:t>
      </w:r>
      <w:r>
        <w:rPr>
          <w:rStyle w:val="None"/>
        </w:rPr>
        <w:t xml:space="preserve"> K</w:t>
      </w:r>
      <w:r w:rsidRPr="002879D6">
        <w:rPr>
          <w:rStyle w:val="None"/>
          <w:vertAlign w:val="superscript"/>
        </w:rPr>
        <w:t>-1</w:t>
      </w:r>
      <w:r>
        <w:rPr>
          <w:rStyle w:val="None"/>
        </w:rPr>
        <w:t>) rather than vacuum (</w:t>
      </w:r>
      <w:r w:rsidRPr="002879D6">
        <w:rPr>
          <w:rStyle w:val="None"/>
          <w:i/>
          <w:iCs/>
        </w:rPr>
        <w:t>k</w:t>
      </w:r>
      <w:r>
        <w:rPr>
          <w:rStyle w:val="None"/>
        </w:rPr>
        <w:t xml:space="preserve"> = 0), which explains why </w:t>
      </w:r>
      <w:r w:rsidR="002879D6">
        <w:rPr>
          <w:rStyle w:val="None"/>
        </w:rPr>
        <w:t xml:space="preserve">this relationship predicts </w:t>
      </w:r>
      <w:r w:rsidR="00FF1DED">
        <w:rPr>
          <w:rStyle w:val="None"/>
        </w:rPr>
        <w:t xml:space="preserve">lower </w:t>
      </w:r>
      <w:r w:rsidR="002879D6">
        <w:rPr>
          <w:rStyle w:val="None"/>
        </w:rPr>
        <w:t xml:space="preserve">decrease factors (higher thermal conductivities) at high porosity. This makes </w:t>
      </w:r>
      <w:r w:rsidR="00EE00A5">
        <w:rPr>
          <w:rStyle w:val="None"/>
        </w:rPr>
        <w:t xml:space="preserve">thermal conductivity </w:t>
      </w:r>
      <w:r w:rsidR="002879D6">
        <w:rPr>
          <w:rStyle w:val="None"/>
        </w:rPr>
        <w:t xml:space="preserve">data acquired for freshly fallen snow on Earth, whose porosity ranges between 60 and 85% (Albert &amp; Perron 2000, Calonne </w:t>
      </w:r>
      <w:r w:rsidR="002879D6" w:rsidRPr="002879D6">
        <w:rPr>
          <w:rStyle w:val="None"/>
          <w:i/>
          <w:iCs/>
        </w:rPr>
        <w:t>et al.</w:t>
      </w:r>
      <w:r w:rsidR="002879D6">
        <w:rPr>
          <w:rStyle w:val="None"/>
        </w:rPr>
        <w:t xml:space="preserve">, 2011; </w:t>
      </w:r>
      <w:proofErr w:type="spellStart"/>
      <w:r w:rsidR="002879D6">
        <w:rPr>
          <w:rStyle w:val="None"/>
        </w:rPr>
        <w:t>Proksch</w:t>
      </w:r>
      <w:proofErr w:type="spellEnd"/>
      <w:r w:rsidR="002879D6">
        <w:rPr>
          <w:rStyle w:val="None"/>
          <w:i/>
          <w:iCs/>
        </w:rPr>
        <w:t xml:space="preserve"> et al.</w:t>
      </w:r>
      <w:r w:rsidR="002879D6">
        <w:rPr>
          <w:rStyle w:val="None"/>
        </w:rPr>
        <w:t>, 2016) an unsuitable basis for application to Enceladus.</w:t>
      </w:r>
      <w:r w:rsidR="003B3AB8">
        <w:rPr>
          <w:rStyle w:val="None"/>
        </w:rPr>
        <w:t xml:space="preserve"> Second, </w:t>
      </w:r>
      <w:r w:rsidR="003B3AB8">
        <w:t xml:space="preserve">the thermal conductivity does not decrease as much if there is a distribution of pore sizes rather than a uniform size, as shown by the results of </w:t>
      </w:r>
      <w:proofErr w:type="spellStart"/>
      <w:r w:rsidR="003B3AB8">
        <w:t>Shoshany</w:t>
      </w:r>
      <w:proofErr w:type="spellEnd"/>
      <w:r w:rsidR="003B3AB8">
        <w:t xml:space="preserve"> </w:t>
      </w:r>
      <w:r w:rsidR="003B3AB8" w:rsidRPr="003B3AB8">
        <w:rPr>
          <w:i/>
          <w:iCs/>
        </w:rPr>
        <w:t>et al.</w:t>
      </w:r>
      <w:r w:rsidR="003B3AB8">
        <w:t xml:space="preserve"> (2002) on Fig. 1:</w:t>
      </w:r>
      <w:r w:rsidR="00124970">
        <w:t xml:space="preserve"> the pentagon symbols are for a single pore size, the squares for pore sizes </w:t>
      </w:r>
      <w:r w:rsidR="00124970">
        <w:lastRenderedPageBreak/>
        <w:t>following approximately a power law of index 3 and spanning a factor 50, and the triangles for pore sizes following the same distribution, but whose sizes span a factor 2500.</w:t>
      </w:r>
      <w:r w:rsidR="003B3AB8">
        <w:t xml:space="preserve"> </w:t>
      </w:r>
      <w:r w:rsidR="00124970">
        <w:t>F</w:t>
      </w:r>
      <w:r w:rsidR="003B3AB8">
        <w:t xml:space="preserve">or a given porosity, </w:t>
      </w:r>
      <w:r w:rsidR="00124970">
        <w:t>the thermal conductivity is thus multiplied roughly by (1/</w:t>
      </w:r>
      <w:r w:rsidR="003B3AB8">
        <w:t>decrease factor)</w:t>
      </w:r>
      <w:r w:rsidR="00124970">
        <w:rPr>
          <w:vertAlign w:val="superscript"/>
        </w:rPr>
        <w:t>1/(</w:t>
      </w:r>
      <w:r w:rsidR="00B766CB">
        <w:rPr>
          <w:vertAlign w:val="superscript"/>
        </w:rPr>
        <w:t xml:space="preserve">log </w:t>
      </w:r>
      <w:r w:rsidR="00124970" w:rsidRPr="00124970">
        <w:rPr>
          <w:vertAlign w:val="superscript"/>
        </w:rPr>
        <w:t>size range)</w:t>
      </w:r>
      <w:r w:rsidR="00124970">
        <w:t>, as shown by the solid, dotted, and dashed gray curves in Fig. 1</w:t>
      </w:r>
      <w:r w:rsidR="005B4266">
        <w:t>.</w:t>
      </w:r>
      <w:r w:rsidR="00124970">
        <w:t xml:space="preserve"> </w:t>
      </w:r>
      <w:r w:rsidR="005B4266">
        <w:t xml:space="preserve">The data of Krause </w:t>
      </w:r>
      <w:r w:rsidR="005B4266" w:rsidRPr="005B4266">
        <w:rPr>
          <w:i/>
          <w:iCs/>
        </w:rPr>
        <w:t>et al.</w:t>
      </w:r>
      <w:r w:rsidR="005B4266">
        <w:t xml:space="preserve"> (2011) and Arakawa </w:t>
      </w:r>
      <w:r w:rsidR="005B4266" w:rsidRPr="005B4266">
        <w:rPr>
          <w:i/>
          <w:iCs/>
        </w:rPr>
        <w:t>et al.</w:t>
      </w:r>
      <w:r w:rsidR="005B4266">
        <w:t xml:space="preserve"> (2017) were obtained for a single, µm-scale grain size. The effect of sintering in raising the thermal conductivity of porous material is not shown in Fig. 1.</w:t>
      </w:r>
    </w:p>
    <w:p w14:paraId="2BBF6A41" w14:textId="40AD771A" w:rsidR="005B4266" w:rsidRDefault="005B4266" w:rsidP="003B3AB8">
      <w:pPr>
        <w:pStyle w:val="NormalWeb"/>
        <w:spacing w:after="120"/>
        <w:rPr>
          <w:rStyle w:val="None"/>
        </w:rPr>
      </w:pPr>
      <w:r>
        <w:t xml:space="preserve">Enceladus plume particles observed and sampled by </w:t>
      </w:r>
      <w:r w:rsidRPr="008C644D">
        <w:rPr>
          <w:i/>
          <w:iCs/>
        </w:rPr>
        <w:t>Cassini</w:t>
      </w:r>
      <w:r>
        <w:t xml:space="preserve"> also seem to follow a power-law </w:t>
      </w:r>
      <w:r w:rsidR="003B3AB8">
        <w:t>size distribution</w:t>
      </w:r>
      <w:r>
        <w:t xml:space="preserve"> of index 3 to 4 (</w:t>
      </w:r>
      <w:r w:rsidRPr="00437D46">
        <w:rPr>
          <w:i/>
          <w:iCs/>
        </w:rPr>
        <w:t>e.g</w:t>
      </w:r>
      <w:r>
        <w:t xml:space="preserve">., </w:t>
      </w:r>
      <w:proofErr w:type="spellStart"/>
      <w:r>
        <w:t>Hedman</w:t>
      </w:r>
      <w:proofErr w:type="spellEnd"/>
      <w:r>
        <w:t xml:space="preserve"> </w:t>
      </w:r>
      <w:r w:rsidRPr="005B4266">
        <w:rPr>
          <w:i/>
          <w:iCs/>
        </w:rPr>
        <w:t>et al.</w:t>
      </w:r>
      <w:r>
        <w:t xml:space="preserve">, 2009; </w:t>
      </w:r>
      <w:proofErr w:type="spellStart"/>
      <w:r>
        <w:t>Porco</w:t>
      </w:r>
      <w:proofErr w:type="spellEnd"/>
      <w:r>
        <w:t xml:space="preserve"> </w:t>
      </w:r>
      <w:r w:rsidRPr="005B4266">
        <w:rPr>
          <w:i/>
          <w:iCs/>
        </w:rPr>
        <w:t>et al.</w:t>
      </w:r>
      <w:r>
        <w:t xml:space="preserve">, 2017). </w:t>
      </w:r>
      <w:r w:rsidR="003B3AB8">
        <w:rPr>
          <w:rStyle w:val="None"/>
        </w:rPr>
        <w:t xml:space="preserve">Grains 0.1 to several microns in size were detected by </w:t>
      </w:r>
      <w:r w:rsidR="003B3AB8" w:rsidRPr="00DE0B5B">
        <w:rPr>
          <w:rStyle w:val="None"/>
          <w:i/>
          <w:iCs/>
        </w:rPr>
        <w:t>Cassini</w:t>
      </w:r>
      <w:r w:rsidR="003B3AB8">
        <w:rPr>
          <w:rStyle w:val="None"/>
        </w:rPr>
        <w:t xml:space="preserve"> which was not equipped to detect grains with sizes ranging between a few nanometers and 0.1 µm; such smaller grains escape to space anyway (</w:t>
      </w:r>
      <w:proofErr w:type="spellStart"/>
      <w:r w:rsidR="003B3AB8">
        <w:rPr>
          <w:rStyle w:val="None"/>
        </w:rPr>
        <w:t>Postberg</w:t>
      </w:r>
      <w:proofErr w:type="spellEnd"/>
      <w:r w:rsidR="003B3AB8">
        <w:rPr>
          <w:rStyle w:val="None"/>
        </w:rPr>
        <w:t xml:space="preserve"> </w:t>
      </w:r>
      <w:r w:rsidR="003B3AB8" w:rsidRPr="00AB3FAB">
        <w:rPr>
          <w:rStyle w:val="None"/>
          <w:i/>
          <w:iCs/>
        </w:rPr>
        <w:t>et al.</w:t>
      </w:r>
      <w:r w:rsidR="003B3AB8">
        <w:rPr>
          <w:rStyle w:val="None"/>
        </w:rPr>
        <w:t xml:space="preserve">, 2018). The micron-sized grains </w:t>
      </w:r>
      <w:r>
        <w:rPr>
          <w:rStyle w:val="None"/>
        </w:rPr>
        <w:t>have been</w:t>
      </w:r>
      <w:r w:rsidR="003B3AB8">
        <w:rPr>
          <w:rStyle w:val="None"/>
        </w:rPr>
        <w:t xml:space="preserve"> </w:t>
      </w:r>
      <w:r>
        <w:rPr>
          <w:rStyle w:val="None"/>
        </w:rPr>
        <w:t>hypothesized</w:t>
      </w:r>
      <w:r w:rsidR="003B3AB8">
        <w:rPr>
          <w:rStyle w:val="None"/>
        </w:rPr>
        <w:t xml:space="preserve"> to form from bursting bubbles, in which case the upper bound on grain sizes can approach 1 mm (</w:t>
      </w:r>
      <w:proofErr w:type="spellStart"/>
      <w:r w:rsidR="003B3AB8">
        <w:rPr>
          <w:rStyle w:val="None"/>
        </w:rPr>
        <w:t>Porco</w:t>
      </w:r>
      <w:proofErr w:type="spellEnd"/>
      <w:r w:rsidR="003B3AB8">
        <w:rPr>
          <w:rStyle w:val="None"/>
        </w:rPr>
        <w:t xml:space="preserve"> </w:t>
      </w:r>
      <w:r w:rsidR="003B3AB8" w:rsidRPr="00AB3FAB">
        <w:rPr>
          <w:rStyle w:val="None"/>
          <w:i/>
          <w:iCs/>
        </w:rPr>
        <w:t>et al.</w:t>
      </w:r>
      <w:r w:rsidR="003B3AB8">
        <w:rPr>
          <w:rStyle w:val="None"/>
        </w:rPr>
        <w:t xml:space="preserve"> 2017; </w:t>
      </w:r>
      <w:proofErr w:type="spellStart"/>
      <w:r w:rsidR="003B3AB8">
        <w:rPr>
          <w:rStyle w:val="None"/>
        </w:rPr>
        <w:t>Postberg</w:t>
      </w:r>
      <w:proofErr w:type="spellEnd"/>
      <w:r w:rsidR="003B3AB8">
        <w:rPr>
          <w:rStyle w:val="None"/>
        </w:rPr>
        <w:t xml:space="preserve"> </w:t>
      </w:r>
      <w:r w:rsidR="003B3AB8" w:rsidRPr="00AB3FAB">
        <w:rPr>
          <w:rStyle w:val="None"/>
          <w:i/>
          <w:iCs/>
        </w:rPr>
        <w:t>et al.</w:t>
      </w:r>
      <w:r w:rsidR="003B3AB8">
        <w:rPr>
          <w:rStyle w:val="None"/>
        </w:rPr>
        <w:t xml:space="preserve"> 2018 and references therein)</w:t>
      </w:r>
      <w:r>
        <w:rPr>
          <w:rStyle w:val="None"/>
        </w:rPr>
        <w:t>. Grains larger than a few microns are thought to be launched at lower velocities and fall back on the surface. Boulders</w:t>
      </w:r>
      <w:r w:rsidR="003B3AB8">
        <w:rPr>
          <w:rStyle w:val="None"/>
        </w:rPr>
        <w:t xml:space="preserve"> 10-100 m </w:t>
      </w:r>
      <w:r>
        <w:rPr>
          <w:rStyle w:val="None"/>
        </w:rPr>
        <w:t>in size</w:t>
      </w:r>
      <w:r w:rsidR="003B3AB8">
        <w:rPr>
          <w:rStyle w:val="None"/>
        </w:rPr>
        <w:t xml:space="preserve"> are</w:t>
      </w:r>
      <w:r w:rsidR="00CF650D">
        <w:rPr>
          <w:rStyle w:val="None"/>
        </w:rPr>
        <w:t xml:space="preserve"> likely generated from mass wasting, tectonic deformation, and possibly during cryovolcanic eruptions, and follow </w:t>
      </w:r>
      <w:r w:rsidR="003B3AB8">
        <w:rPr>
          <w:rStyle w:val="None"/>
        </w:rPr>
        <w:t xml:space="preserve">a steeper size distribution (Martens </w:t>
      </w:r>
      <w:r w:rsidR="003B3AB8" w:rsidRPr="00E02716">
        <w:rPr>
          <w:rStyle w:val="None"/>
          <w:i/>
          <w:iCs/>
        </w:rPr>
        <w:t>et al.</w:t>
      </w:r>
      <w:r w:rsidR="003B3AB8">
        <w:rPr>
          <w:rStyle w:val="None"/>
        </w:rPr>
        <w:t xml:space="preserve">, 2015; </w:t>
      </w:r>
      <w:proofErr w:type="spellStart"/>
      <w:r w:rsidR="003B3AB8">
        <w:rPr>
          <w:rStyle w:val="None"/>
        </w:rPr>
        <w:t>Pajola</w:t>
      </w:r>
      <w:proofErr w:type="spellEnd"/>
      <w:r w:rsidR="003B3AB8">
        <w:rPr>
          <w:rStyle w:val="None"/>
        </w:rPr>
        <w:t xml:space="preserve"> </w:t>
      </w:r>
      <w:r w:rsidR="003B3AB8" w:rsidRPr="00E02716">
        <w:rPr>
          <w:rStyle w:val="None"/>
          <w:i/>
          <w:iCs/>
        </w:rPr>
        <w:t>et al.</w:t>
      </w:r>
      <w:r w:rsidR="003B3AB8">
        <w:rPr>
          <w:rStyle w:val="None"/>
        </w:rPr>
        <w:t xml:space="preserve">, 2021). </w:t>
      </w:r>
      <w:r>
        <w:rPr>
          <w:rStyle w:val="None"/>
        </w:rPr>
        <w:t xml:space="preserve">Thus, the size range of plume grains spans at least a continuous factor ~50, and likely many more orders of magnitude; </w:t>
      </w:r>
      <w:r w:rsidR="003554ED">
        <w:rPr>
          <w:rStyle w:val="None"/>
        </w:rPr>
        <w:t>without compaction</w:t>
      </w:r>
      <w:r w:rsidR="00CF650D">
        <w:rPr>
          <w:rStyle w:val="None"/>
        </w:rPr>
        <w:t>,</w:t>
      </w:r>
      <w:r w:rsidR="003554ED">
        <w:rPr>
          <w:rStyle w:val="None"/>
        </w:rPr>
        <w:t xml:space="preserve"> </w:t>
      </w:r>
      <w:r w:rsidR="00DE05DE">
        <w:rPr>
          <w:rStyle w:val="None"/>
        </w:rPr>
        <w:t>the size distribution of pores mirrors it</w:t>
      </w:r>
      <w:r w:rsidR="003554ED">
        <w:rPr>
          <w:rStyle w:val="None"/>
        </w:rPr>
        <w:t xml:space="preserve"> (</w:t>
      </w:r>
      <w:proofErr w:type="spellStart"/>
      <w:r w:rsidR="003554ED">
        <w:rPr>
          <w:rStyle w:val="None"/>
        </w:rPr>
        <w:t>Netto</w:t>
      </w:r>
      <w:proofErr w:type="spellEnd"/>
      <w:r w:rsidR="003554ED">
        <w:rPr>
          <w:rStyle w:val="None"/>
        </w:rPr>
        <w:t xml:space="preserve">, 1993; </w:t>
      </w:r>
      <w:proofErr w:type="spellStart"/>
      <w:r w:rsidR="003554ED">
        <w:rPr>
          <w:rStyle w:val="None"/>
        </w:rPr>
        <w:t>Shoshany</w:t>
      </w:r>
      <w:proofErr w:type="spellEnd"/>
      <w:r w:rsidR="003554ED">
        <w:rPr>
          <w:rStyle w:val="None"/>
        </w:rPr>
        <w:t xml:space="preserve"> </w:t>
      </w:r>
      <w:r w:rsidR="003554ED" w:rsidRPr="003554ED">
        <w:rPr>
          <w:rStyle w:val="None"/>
          <w:i/>
          <w:iCs/>
        </w:rPr>
        <w:t>et al.</w:t>
      </w:r>
      <w:r w:rsidR="003554ED">
        <w:rPr>
          <w:rStyle w:val="None"/>
        </w:rPr>
        <w:t>, 2002)</w:t>
      </w:r>
      <w:r w:rsidR="00DE05DE">
        <w:rPr>
          <w:rStyle w:val="None"/>
        </w:rPr>
        <w:t>.</w:t>
      </w:r>
    </w:p>
    <w:p w14:paraId="04EAB628" w14:textId="76EF99D9" w:rsidR="00701C9F" w:rsidRDefault="003554ED">
      <w:pPr>
        <w:pStyle w:val="NormalWeb"/>
        <w:spacing w:after="120"/>
        <w:rPr>
          <w:rStyle w:val="None"/>
        </w:rPr>
      </w:pPr>
      <w:r>
        <w:rPr>
          <w:rStyle w:val="None"/>
        </w:rPr>
        <w:t xml:space="preserve">The likely broad range of pore sizes in Enceladus </w:t>
      </w:r>
      <w:r w:rsidR="00FF1DED">
        <w:rPr>
          <w:rStyle w:val="None"/>
        </w:rPr>
        <w:t xml:space="preserve">snow </w:t>
      </w:r>
      <w:r>
        <w:rPr>
          <w:rStyle w:val="None"/>
        </w:rPr>
        <w:t xml:space="preserve">allows us to identify a best-estimate </w:t>
      </w:r>
      <w:r>
        <w:rPr>
          <w:rStyle w:val="None"/>
          <w:i/>
          <w:iCs/>
        </w:rPr>
        <w:t>k-φ</w:t>
      </w:r>
      <w:r>
        <w:rPr>
          <w:rStyle w:val="None"/>
        </w:rPr>
        <w:t xml:space="preserve"> relationship</w:t>
      </w:r>
      <w:r w:rsidR="002C2DEF">
        <w:rPr>
          <w:rStyle w:val="None"/>
        </w:rPr>
        <w:t xml:space="preserve"> that overlaps with the data of </w:t>
      </w:r>
      <w:proofErr w:type="spellStart"/>
      <w:r w:rsidR="002C2DEF">
        <w:rPr>
          <w:rStyle w:val="None"/>
        </w:rPr>
        <w:t>Shoshany</w:t>
      </w:r>
      <w:proofErr w:type="spellEnd"/>
      <w:r w:rsidR="002C2DEF">
        <w:rPr>
          <w:rStyle w:val="None"/>
        </w:rPr>
        <w:t xml:space="preserve"> </w:t>
      </w:r>
      <w:r w:rsidR="002C2DEF" w:rsidRPr="002C2DEF">
        <w:rPr>
          <w:rStyle w:val="None"/>
          <w:i/>
          <w:iCs/>
        </w:rPr>
        <w:t>et al.</w:t>
      </w:r>
      <w:r w:rsidR="002C2DEF">
        <w:rPr>
          <w:rStyle w:val="None"/>
        </w:rPr>
        <w:t xml:space="preserve"> (2002) appropriate for a power-law size distribution covering a broad size range, and with the results of Arakawa </w:t>
      </w:r>
      <w:r w:rsidR="002C2DEF" w:rsidRPr="00743EE8">
        <w:rPr>
          <w:rStyle w:val="None"/>
          <w:i/>
          <w:iCs/>
        </w:rPr>
        <w:t>et al</w:t>
      </w:r>
      <w:r w:rsidR="002C2DEF">
        <w:rPr>
          <w:rStyle w:val="None"/>
        </w:rPr>
        <w:t>. (2017) at very high porosity. This relationship,</w:t>
      </w:r>
      <w:r>
        <w:rPr>
          <w:rStyle w:val="None"/>
        </w:rPr>
        <w:t xml:space="preserve"> shown as a thick black curve in Fig. 1</w:t>
      </w:r>
      <w:r w:rsidR="002C2DEF">
        <w:rPr>
          <w:rStyle w:val="None"/>
        </w:rPr>
        <w:t>, is given by</w:t>
      </w:r>
      <w:r w:rsidR="00701C9F">
        <w:rPr>
          <w:rStyle w:val="None"/>
        </w:rPr>
        <w:t>:</w:t>
      </w:r>
    </w:p>
    <w:p w14:paraId="334A18D6" w14:textId="30C6EB72" w:rsidR="00701C9F" w:rsidRPr="00226157" w:rsidRDefault="002C2DEF" w:rsidP="002C2DEF">
      <w:pPr>
        <w:pStyle w:val="NormalWeb"/>
        <w:spacing w:after="120"/>
        <w:jc w:val="center"/>
        <w:rPr>
          <w:rStyle w:val="None"/>
        </w:rPr>
      </w:pPr>
      <w:r w:rsidRPr="002C2DEF">
        <w:rPr>
          <w:rStyle w:val="None"/>
          <w:i/>
          <w:iCs/>
        </w:rPr>
        <w:t>k</w:t>
      </w:r>
      <w:r>
        <w:rPr>
          <w:rStyle w:val="None"/>
        </w:rPr>
        <w:t>(</w:t>
      </w:r>
      <w:r>
        <w:rPr>
          <w:rStyle w:val="None"/>
          <w:i/>
          <w:iCs/>
        </w:rPr>
        <w:t>φ</w:t>
      </w:r>
      <w:r>
        <w:rPr>
          <w:rStyle w:val="None"/>
        </w:rPr>
        <w:t xml:space="preserve">) = </w:t>
      </w:r>
      <w:r w:rsidR="00226157" w:rsidRPr="002C2DEF">
        <w:rPr>
          <w:rStyle w:val="None"/>
          <w:i/>
          <w:iCs/>
        </w:rPr>
        <w:t>k</w:t>
      </w:r>
      <w:r w:rsidR="00226157">
        <w:rPr>
          <w:rStyle w:val="None"/>
        </w:rPr>
        <w:t>(</w:t>
      </w:r>
      <w:r w:rsidR="00226157">
        <w:rPr>
          <w:rStyle w:val="None"/>
          <w:i/>
          <w:iCs/>
        </w:rPr>
        <w:t>φ</w:t>
      </w:r>
      <w:r w:rsidR="00226157" w:rsidRPr="00667FD9">
        <w:rPr>
          <w:rStyle w:val="None"/>
        </w:rPr>
        <w:t>=0</w:t>
      </w:r>
      <w:r w:rsidR="00226157">
        <w:rPr>
          <w:rStyle w:val="None"/>
        </w:rPr>
        <w:t>) [</w:t>
      </w:r>
      <w:r w:rsidR="00701C9F" w:rsidRPr="00701C9F">
        <w:rPr>
          <w:rStyle w:val="None"/>
        </w:rPr>
        <w:t>(1</w:t>
      </w:r>
      <w:r w:rsidR="00701C9F">
        <w:rPr>
          <w:rStyle w:val="None"/>
        </w:rPr>
        <w:softHyphen/>
        <w:t xml:space="preserve"> –</w:t>
      </w:r>
      <w:r w:rsidR="00701C9F" w:rsidRPr="00701C9F">
        <w:rPr>
          <w:rStyle w:val="None"/>
          <w:i/>
          <w:iCs/>
        </w:rPr>
        <w:t xml:space="preserve"> </w:t>
      </w:r>
      <w:r w:rsidR="00701C9F">
        <w:rPr>
          <w:rStyle w:val="None"/>
          <w:i/>
          <w:iCs/>
        </w:rPr>
        <w:t>φ</w:t>
      </w:r>
      <w:r w:rsidR="00701C9F" w:rsidRPr="00701C9F">
        <w:rPr>
          <w:rStyle w:val="None"/>
        </w:rPr>
        <w:t>)</w:t>
      </w:r>
      <w:r w:rsidR="00701C9F">
        <w:rPr>
          <w:rStyle w:val="None"/>
        </w:rPr>
        <w:t xml:space="preserve"> </w:t>
      </w:r>
      <w:r w:rsidR="00701C9F" w:rsidRPr="00701C9F">
        <w:rPr>
          <w:rStyle w:val="None"/>
        </w:rPr>
        <w:t>(</w:t>
      </w:r>
      <w:r>
        <w:rPr>
          <w:rStyle w:val="None"/>
          <w:i/>
          <w:iCs/>
        </w:rPr>
        <w:t>φ</w:t>
      </w:r>
      <w:r w:rsidRPr="002C2DEF">
        <w:rPr>
          <w:rStyle w:val="None"/>
          <w:vertAlign w:val="superscript"/>
        </w:rPr>
        <w:t xml:space="preserve"> </w:t>
      </w:r>
      <w:r>
        <w:rPr>
          <w:rStyle w:val="None"/>
        </w:rPr>
        <w:t>–1)</w:t>
      </w:r>
      <w:r w:rsidR="00701C9F" w:rsidRPr="002C2DEF">
        <w:rPr>
          <w:rStyle w:val="None"/>
          <w:vertAlign w:val="superscript"/>
        </w:rPr>
        <w:t>2</w:t>
      </w:r>
      <w:r>
        <w:rPr>
          <w:rStyle w:val="None"/>
        </w:rPr>
        <w:t xml:space="preserve"> </w:t>
      </w:r>
      <w:r w:rsidR="00701C9F" w:rsidRPr="00701C9F">
        <w:rPr>
          <w:rStyle w:val="None"/>
        </w:rPr>
        <w:t>+</w:t>
      </w:r>
      <w:r>
        <w:rPr>
          <w:rStyle w:val="None"/>
        </w:rPr>
        <w:t xml:space="preserve"> </w:t>
      </w:r>
      <w:r>
        <w:rPr>
          <w:rStyle w:val="None"/>
          <w:i/>
          <w:iCs/>
        </w:rPr>
        <w:t>φ</w:t>
      </w:r>
      <w:r w:rsidRPr="00701C9F">
        <w:rPr>
          <w:rStyle w:val="None"/>
        </w:rPr>
        <w:t xml:space="preserve"> </w:t>
      </w:r>
      <w:r w:rsidR="00701C9F" w:rsidRPr="00701C9F">
        <w:rPr>
          <w:rStyle w:val="None"/>
        </w:rPr>
        <w:t>(1</w:t>
      </w:r>
      <w:r>
        <w:rPr>
          <w:rStyle w:val="None"/>
        </w:rPr>
        <w:t>–</w:t>
      </w:r>
      <w:r w:rsidRPr="002C2DEF">
        <w:rPr>
          <w:rStyle w:val="None"/>
          <w:i/>
          <w:iCs/>
        </w:rPr>
        <w:t xml:space="preserve"> </w:t>
      </w:r>
      <w:r>
        <w:rPr>
          <w:rStyle w:val="None"/>
          <w:i/>
          <w:iCs/>
        </w:rPr>
        <w:t>φ</w:t>
      </w:r>
      <w:r w:rsidR="00701C9F" w:rsidRPr="00701C9F">
        <w:rPr>
          <w:rStyle w:val="None"/>
        </w:rPr>
        <w:t>)</w:t>
      </w:r>
      <w:r w:rsidR="00701C9F" w:rsidRPr="002C2DEF">
        <w:rPr>
          <w:rStyle w:val="None"/>
          <w:vertAlign w:val="superscript"/>
        </w:rPr>
        <w:t>4</w:t>
      </w:r>
      <w:r w:rsidRPr="002C2DEF">
        <w:rPr>
          <w:rStyle w:val="None"/>
          <w:i/>
          <w:iCs/>
          <w:vertAlign w:val="superscript"/>
        </w:rPr>
        <w:t>φ</w:t>
      </w:r>
      <w:r w:rsidR="00226157" w:rsidRPr="00667FD9">
        <w:rPr>
          <w:rStyle w:val="None"/>
        </w:rPr>
        <w:t>]</w:t>
      </w:r>
      <w:r w:rsidR="00FD5105">
        <w:rPr>
          <w:rStyle w:val="None"/>
        </w:rPr>
        <w:t xml:space="preserve">       (4)</w:t>
      </w:r>
    </w:p>
    <w:p w14:paraId="24EBF6BB" w14:textId="60EE1C35" w:rsidR="00701C9F" w:rsidRPr="00701C9F" w:rsidRDefault="00701C9F">
      <w:pPr>
        <w:pStyle w:val="NormalWeb"/>
        <w:spacing w:after="120"/>
        <w:rPr>
          <w:rStyle w:val="None"/>
        </w:rPr>
      </w:pPr>
      <w:r>
        <w:rPr>
          <w:rStyle w:val="None"/>
        </w:rPr>
        <w:t xml:space="preserve">where we sought to keep the coefficients simple integers. This linear combination in </w:t>
      </w:r>
      <w:r>
        <w:rPr>
          <w:rStyle w:val="None"/>
          <w:i/>
          <w:iCs/>
        </w:rPr>
        <w:t>φ</w:t>
      </w:r>
      <w:r>
        <w:rPr>
          <w:rStyle w:val="None"/>
        </w:rPr>
        <w:t xml:space="preserve"> emphasizes at low porosity a second-order polynomial</w:t>
      </w:r>
      <w:r w:rsidR="002C2DEF">
        <w:rPr>
          <w:rStyle w:val="None"/>
        </w:rPr>
        <w:t>,</w:t>
      </w:r>
      <w:r>
        <w:rPr>
          <w:rStyle w:val="None"/>
        </w:rPr>
        <w:t xml:space="preserve"> similar</w:t>
      </w:r>
      <w:r w:rsidR="002C2DEF">
        <w:rPr>
          <w:rStyle w:val="None"/>
        </w:rPr>
        <w:t>ly</w:t>
      </w:r>
      <w:r>
        <w:rPr>
          <w:rStyle w:val="None"/>
        </w:rPr>
        <w:t xml:space="preserve"> to </w:t>
      </w:r>
      <w:r w:rsidR="002C2DEF">
        <w:rPr>
          <w:rStyle w:val="None"/>
        </w:rPr>
        <w:t>the relationship</w:t>
      </w:r>
      <w:r>
        <w:rPr>
          <w:rStyle w:val="None"/>
        </w:rPr>
        <w:t xml:space="preserve"> adopted by Calonne </w:t>
      </w:r>
      <w:r w:rsidRPr="00701C9F">
        <w:rPr>
          <w:rStyle w:val="None"/>
          <w:i/>
          <w:iCs/>
        </w:rPr>
        <w:t>et al.</w:t>
      </w:r>
      <w:r>
        <w:rPr>
          <w:rStyle w:val="None"/>
        </w:rPr>
        <w:t xml:space="preserve"> (2011)</w:t>
      </w:r>
      <w:r w:rsidR="002C2DEF">
        <w:rPr>
          <w:rStyle w:val="None"/>
        </w:rPr>
        <w:t>;</w:t>
      </w:r>
      <w:r>
        <w:rPr>
          <w:rStyle w:val="None"/>
        </w:rPr>
        <w:t xml:space="preserve"> and at high porosity a power</w:t>
      </w:r>
      <w:r w:rsidR="00FD5105">
        <w:rPr>
          <w:rStyle w:val="None"/>
        </w:rPr>
        <w:t xml:space="preserve"> </w:t>
      </w:r>
      <w:r>
        <w:rPr>
          <w:rStyle w:val="None"/>
        </w:rPr>
        <w:t xml:space="preserve">law whose index depends on </w:t>
      </w:r>
      <w:r>
        <w:rPr>
          <w:rStyle w:val="None"/>
          <w:i/>
          <w:iCs/>
        </w:rPr>
        <w:t>φ</w:t>
      </w:r>
      <w:r w:rsidR="002C2DEF">
        <w:rPr>
          <w:rStyle w:val="None"/>
        </w:rPr>
        <w:t xml:space="preserve">, </w:t>
      </w:r>
      <w:r>
        <w:rPr>
          <w:rStyle w:val="None"/>
        </w:rPr>
        <w:t>similar</w:t>
      </w:r>
      <w:r w:rsidR="002C2DEF">
        <w:rPr>
          <w:rStyle w:val="None"/>
        </w:rPr>
        <w:t>ly</w:t>
      </w:r>
      <w:r>
        <w:rPr>
          <w:rStyle w:val="None"/>
        </w:rPr>
        <w:t xml:space="preserve"> to that determined by </w:t>
      </w:r>
      <w:proofErr w:type="spellStart"/>
      <w:r>
        <w:rPr>
          <w:rStyle w:val="None"/>
        </w:rPr>
        <w:t>Shoshany</w:t>
      </w:r>
      <w:proofErr w:type="spellEnd"/>
      <w:r>
        <w:rPr>
          <w:rStyle w:val="None"/>
        </w:rPr>
        <w:t xml:space="preserve"> </w:t>
      </w:r>
      <w:r w:rsidRPr="00701C9F">
        <w:rPr>
          <w:rStyle w:val="None"/>
          <w:i/>
          <w:iCs/>
        </w:rPr>
        <w:t>et al.</w:t>
      </w:r>
      <w:r>
        <w:rPr>
          <w:rStyle w:val="None"/>
        </w:rPr>
        <w:t xml:space="preserve"> (2002) albeit without a porosity threshold so that </w:t>
      </w:r>
      <w:r w:rsidRPr="00701C9F">
        <w:rPr>
          <w:rStyle w:val="None"/>
          <w:i/>
          <w:iCs/>
        </w:rPr>
        <w:t>k</w:t>
      </w:r>
      <w:r>
        <w:rPr>
          <w:rStyle w:val="None"/>
        </w:rPr>
        <w:t xml:space="preserve"> vanishes at </w:t>
      </w:r>
      <w:r>
        <w:rPr>
          <w:rStyle w:val="None"/>
          <w:i/>
          <w:iCs/>
        </w:rPr>
        <w:t>φ</w:t>
      </w:r>
      <w:r>
        <w:rPr>
          <w:rStyle w:val="None"/>
        </w:rPr>
        <w:t xml:space="preserve"> = 1.</w:t>
      </w:r>
    </w:p>
    <w:p w14:paraId="161800BB" w14:textId="2F4A096A" w:rsidR="00624F38" w:rsidRDefault="003554ED">
      <w:pPr>
        <w:pStyle w:val="NormalWeb"/>
        <w:spacing w:after="120"/>
        <w:rPr>
          <w:rStyle w:val="None"/>
        </w:rPr>
      </w:pPr>
      <w:r>
        <w:rPr>
          <w:rStyle w:val="None"/>
        </w:rPr>
        <w:t xml:space="preserve">We also identify </w:t>
      </w:r>
      <w:r w:rsidR="00624F38">
        <w:rPr>
          <w:rStyle w:val="None"/>
        </w:rPr>
        <w:t xml:space="preserve">conservative </w:t>
      </w:r>
      <w:r>
        <w:rPr>
          <w:rStyle w:val="None"/>
        </w:rPr>
        <w:t>upper and lower bounds</w:t>
      </w:r>
      <w:r w:rsidR="00624F38">
        <w:rPr>
          <w:rStyle w:val="None"/>
        </w:rPr>
        <w:t xml:space="preserve"> on the decrease factor that bracket all relevant data points shown in Fig. 1, in case, </w:t>
      </w:r>
      <w:r w:rsidR="00624F38" w:rsidRPr="00624F38">
        <w:rPr>
          <w:rStyle w:val="None"/>
          <w:i/>
          <w:iCs/>
        </w:rPr>
        <w:t>e.g.</w:t>
      </w:r>
      <w:r w:rsidR="00624F38">
        <w:rPr>
          <w:rStyle w:val="None"/>
        </w:rPr>
        <w:t>, the pore size in Enceladus snowpack is uniform</w:t>
      </w:r>
      <w:r w:rsidR="00701C9F">
        <w:rPr>
          <w:rStyle w:val="None"/>
        </w:rPr>
        <w:t>. The least conservative relationship is given by:</w:t>
      </w:r>
    </w:p>
    <w:p w14:paraId="46580398" w14:textId="0D893B68" w:rsidR="002C2DEF" w:rsidRDefault="002C2DEF" w:rsidP="002C2DEF">
      <w:pPr>
        <w:pStyle w:val="NormalWeb"/>
        <w:spacing w:after="120"/>
        <w:jc w:val="center"/>
        <w:rPr>
          <w:rStyle w:val="None"/>
        </w:rPr>
      </w:pPr>
      <w:r w:rsidRPr="002C2DEF">
        <w:rPr>
          <w:rStyle w:val="None"/>
          <w:i/>
          <w:iCs/>
        </w:rPr>
        <w:t>k</w:t>
      </w:r>
      <w:r>
        <w:rPr>
          <w:rStyle w:val="None"/>
        </w:rPr>
        <w:t>(</w:t>
      </w:r>
      <w:r>
        <w:rPr>
          <w:rStyle w:val="None"/>
          <w:i/>
          <w:iCs/>
        </w:rPr>
        <w:t>φ</w:t>
      </w:r>
      <w:r>
        <w:rPr>
          <w:rStyle w:val="None"/>
        </w:rPr>
        <w:t xml:space="preserve">) = </w:t>
      </w:r>
      <w:r w:rsidR="00226157" w:rsidRPr="002C2DEF">
        <w:rPr>
          <w:rStyle w:val="None"/>
          <w:i/>
          <w:iCs/>
        </w:rPr>
        <w:t>k</w:t>
      </w:r>
      <w:r w:rsidR="00226157">
        <w:rPr>
          <w:rStyle w:val="None"/>
        </w:rPr>
        <w:t>(</w:t>
      </w:r>
      <w:r w:rsidR="00226157">
        <w:rPr>
          <w:rStyle w:val="None"/>
          <w:i/>
          <w:iCs/>
        </w:rPr>
        <w:t>φ</w:t>
      </w:r>
      <w:r w:rsidR="00226157" w:rsidRPr="005917E0">
        <w:rPr>
          <w:rStyle w:val="None"/>
        </w:rPr>
        <w:t>=0</w:t>
      </w:r>
      <w:r w:rsidR="00226157">
        <w:rPr>
          <w:rStyle w:val="None"/>
        </w:rPr>
        <w:t>)</w:t>
      </w:r>
      <w:r w:rsidR="00226157" w:rsidRPr="002C2DEF">
        <w:rPr>
          <w:rStyle w:val="None"/>
        </w:rPr>
        <w:t xml:space="preserve"> </w:t>
      </w:r>
      <w:r w:rsidRPr="002C2DEF">
        <w:rPr>
          <w:rStyle w:val="None"/>
        </w:rPr>
        <w:t>(1</w:t>
      </w:r>
      <w:r>
        <w:rPr>
          <w:rStyle w:val="None"/>
        </w:rPr>
        <w:t>–</w:t>
      </w:r>
      <w:r w:rsidRPr="002C2DEF">
        <w:rPr>
          <w:rStyle w:val="None"/>
          <w:i/>
          <w:iCs/>
        </w:rPr>
        <w:t xml:space="preserve"> </w:t>
      </w:r>
      <w:r>
        <w:rPr>
          <w:rStyle w:val="None"/>
          <w:i/>
          <w:iCs/>
        </w:rPr>
        <w:t>φ</w:t>
      </w:r>
      <w:r w:rsidRPr="002C2DEF">
        <w:rPr>
          <w:rStyle w:val="None"/>
        </w:rPr>
        <w:t>)</w:t>
      </w:r>
      <w:r w:rsidRPr="002C2DEF">
        <w:rPr>
          <w:rStyle w:val="None"/>
          <w:vertAlign w:val="superscript"/>
        </w:rPr>
        <w:t>2.5</w:t>
      </w:r>
      <w:r w:rsidRPr="002C2DEF">
        <w:rPr>
          <w:rStyle w:val="None"/>
          <w:i/>
          <w:iCs/>
          <w:vertAlign w:val="superscript"/>
        </w:rPr>
        <w:t>φ</w:t>
      </w:r>
      <w:r w:rsidR="00FD5105">
        <w:rPr>
          <w:rStyle w:val="None"/>
        </w:rPr>
        <w:t xml:space="preserve">       (5)</w:t>
      </w:r>
    </w:p>
    <w:p w14:paraId="56C0C97E" w14:textId="651306B5" w:rsidR="00701C9F" w:rsidRDefault="00701C9F">
      <w:pPr>
        <w:pStyle w:val="NormalWeb"/>
        <w:spacing w:after="120"/>
        <w:rPr>
          <w:rStyle w:val="None"/>
        </w:rPr>
      </w:pPr>
      <w:r>
        <w:rPr>
          <w:rStyle w:val="None"/>
        </w:rPr>
        <w:t>and the most conservative relationship by:</w:t>
      </w:r>
    </w:p>
    <w:p w14:paraId="1B3ADEB0" w14:textId="77777777" w:rsidR="00E4327F" w:rsidRDefault="002C2DEF" w:rsidP="00CE10B2">
      <w:pPr>
        <w:pStyle w:val="NormalWeb"/>
        <w:spacing w:after="120"/>
        <w:jc w:val="center"/>
        <w:rPr>
          <w:rStyle w:val="None"/>
        </w:rPr>
      </w:pPr>
      <w:r w:rsidRPr="002C2DEF">
        <w:rPr>
          <w:rStyle w:val="None"/>
          <w:i/>
          <w:iCs/>
        </w:rPr>
        <w:t>k</w:t>
      </w:r>
      <w:r w:rsidRPr="00667FD9">
        <w:rPr>
          <w:rStyle w:val="None"/>
        </w:rPr>
        <w:t>(</w:t>
      </w:r>
      <w:r w:rsidRPr="00CE10B2">
        <w:rPr>
          <w:rStyle w:val="None"/>
          <w:i/>
          <w:iCs/>
          <w:lang w:val="el-GR"/>
        </w:rPr>
        <w:t>φ</w:t>
      </w:r>
      <w:r w:rsidRPr="00667FD9">
        <w:rPr>
          <w:rStyle w:val="None"/>
        </w:rPr>
        <w:t xml:space="preserve">) = </w:t>
      </w:r>
      <w:r w:rsidR="00226157" w:rsidRPr="002C2DEF">
        <w:rPr>
          <w:rStyle w:val="None"/>
          <w:i/>
          <w:iCs/>
        </w:rPr>
        <w:t>k</w:t>
      </w:r>
      <w:r w:rsidR="00226157">
        <w:rPr>
          <w:rStyle w:val="None"/>
        </w:rPr>
        <w:t>(</w:t>
      </w:r>
      <w:r w:rsidR="00226157">
        <w:rPr>
          <w:rStyle w:val="None"/>
          <w:i/>
          <w:iCs/>
        </w:rPr>
        <w:t>φ</w:t>
      </w:r>
      <w:r w:rsidR="00226157" w:rsidRPr="005917E0">
        <w:rPr>
          <w:rStyle w:val="None"/>
        </w:rPr>
        <w:t>=0</w:t>
      </w:r>
      <w:r w:rsidR="00226157">
        <w:rPr>
          <w:rStyle w:val="None"/>
        </w:rPr>
        <w:t xml:space="preserve">) </w:t>
      </w:r>
      <w:r w:rsidRPr="00667FD9">
        <w:rPr>
          <w:rStyle w:val="None"/>
        </w:rPr>
        <w:t>(1</w:t>
      </w:r>
      <w:r w:rsidR="008236FF" w:rsidRPr="00667FD9">
        <w:rPr>
          <w:rStyle w:val="None"/>
        </w:rPr>
        <w:t>–</w:t>
      </w:r>
      <w:r w:rsidRPr="00CE10B2">
        <w:rPr>
          <w:rStyle w:val="None"/>
          <w:i/>
          <w:iCs/>
          <w:lang w:val="el-GR"/>
        </w:rPr>
        <w:t>φ</w:t>
      </w:r>
      <w:r w:rsidRPr="00667FD9">
        <w:rPr>
          <w:rStyle w:val="None"/>
        </w:rPr>
        <w:t>) [ (1</w:t>
      </w:r>
      <w:r w:rsidR="008236FF" w:rsidRPr="00667FD9">
        <w:rPr>
          <w:rStyle w:val="None"/>
        </w:rPr>
        <w:t>–</w:t>
      </w:r>
      <w:r w:rsidRPr="00CE10B2">
        <w:rPr>
          <w:rStyle w:val="None"/>
          <w:i/>
          <w:iCs/>
          <w:lang w:val="el-GR"/>
        </w:rPr>
        <w:t>φ</w:t>
      </w:r>
      <w:r w:rsidRPr="00667FD9">
        <w:rPr>
          <w:rStyle w:val="None"/>
          <w:vertAlign w:val="superscript"/>
        </w:rPr>
        <w:t>3/2</w:t>
      </w:r>
      <w:r w:rsidRPr="00667FD9">
        <w:rPr>
          <w:rStyle w:val="None"/>
        </w:rPr>
        <w:t>) (1</w:t>
      </w:r>
      <w:r w:rsidR="008236FF" w:rsidRPr="00667FD9">
        <w:rPr>
          <w:rStyle w:val="None"/>
        </w:rPr>
        <w:t>–</w:t>
      </w:r>
      <w:r w:rsidRPr="00CE10B2">
        <w:rPr>
          <w:rStyle w:val="None"/>
          <w:i/>
          <w:iCs/>
          <w:lang w:val="el-GR"/>
        </w:rPr>
        <w:t>φ</w:t>
      </w:r>
      <w:r w:rsidRPr="00667FD9">
        <w:rPr>
          <w:rStyle w:val="None"/>
        </w:rPr>
        <w:t>)</w:t>
      </w:r>
      <w:r w:rsidRPr="00667FD9">
        <w:rPr>
          <w:rStyle w:val="None"/>
          <w:vertAlign w:val="superscript"/>
        </w:rPr>
        <w:t>4</w:t>
      </w:r>
      <w:r w:rsidRPr="00CE10B2">
        <w:rPr>
          <w:rStyle w:val="None"/>
          <w:i/>
          <w:iCs/>
          <w:vertAlign w:val="superscript"/>
          <w:lang w:val="el-GR"/>
        </w:rPr>
        <w:t>φ</w:t>
      </w:r>
      <w:r w:rsidRPr="00667FD9">
        <w:rPr>
          <w:rStyle w:val="None"/>
          <w:vertAlign w:val="superscript"/>
        </w:rPr>
        <w:t>+4</w:t>
      </w:r>
      <w:r w:rsidRPr="00667FD9">
        <w:rPr>
          <w:rStyle w:val="None"/>
        </w:rPr>
        <w:t xml:space="preserve"> </w:t>
      </w:r>
    </w:p>
    <w:p w14:paraId="05421811" w14:textId="77777777" w:rsidR="00E4327F" w:rsidRPr="0081697E" w:rsidRDefault="002C2DEF" w:rsidP="00CE10B2">
      <w:pPr>
        <w:pStyle w:val="NormalWeb"/>
        <w:spacing w:after="120"/>
        <w:jc w:val="center"/>
        <w:rPr>
          <w:rStyle w:val="None"/>
        </w:rPr>
      </w:pPr>
      <w:r w:rsidRPr="0081697E">
        <w:rPr>
          <w:rStyle w:val="None"/>
        </w:rPr>
        <w:t xml:space="preserve">+ 0.5 </w:t>
      </w:r>
      <w:r w:rsidRPr="00CE10B2">
        <w:rPr>
          <w:rStyle w:val="None"/>
          <w:i/>
          <w:iCs/>
          <w:lang w:val="el-GR"/>
        </w:rPr>
        <w:t>φ</w:t>
      </w:r>
      <w:r w:rsidRPr="0081697E">
        <w:rPr>
          <w:rStyle w:val="None"/>
          <w:vertAlign w:val="superscript"/>
        </w:rPr>
        <w:t xml:space="preserve">3/2 </w:t>
      </w:r>
      <w:r w:rsidRPr="002C2DEF">
        <w:rPr>
          <w:rStyle w:val="None"/>
        </w:rPr>
        <w:t>e</w:t>
      </w:r>
      <w:r w:rsidR="00CE10B2" w:rsidRPr="0081697E">
        <w:rPr>
          <w:rStyle w:val="None"/>
          <w:vertAlign w:val="superscript"/>
        </w:rPr>
        <w:t>–</w:t>
      </w:r>
      <w:r w:rsidRPr="0081697E">
        <w:rPr>
          <w:rStyle w:val="None"/>
          <w:vertAlign w:val="superscript"/>
        </w:rPr>
        <w:t>5/(1</w:t>
      </w:r>
      <w:r w:rsidR="00CE10B2" w:rsidRPr="0081697E">
        <w:rPr>
          <w:rStyle w:val="None"/>
          <w:vertAlign w:val="superscript"/>
        </w:rPr>
        <w:t>–</w:t>
      </w:r>
      <w:r w:rsidR="00CE10B2" w:rsidRPr="00CE10B2">
        <w:rPr>
          <w:rStyle w:val="None"/>
          <w:i/>
          <w:iCs/>
          <w:vertAlign w:val="superscript"/>
          <w:lang w:val="el-GR"/>
        </w:rPr>
        <w:t>φ</w:t>
      </w:r>
      <w:r w:rsidRPr="0081697E">
        <w:rPr>
          <w:rStyle w:val="None"/>
          <w:vertAlign w:val="superscript"/>
        </w:rPr>
        <w:t>)</w:t>
      </w:r>
      <w:r w:rsidRPr="0081697E">
        <w:rPr>
          <w:rStyle w:val="None"/>
        </w:rPr>
        <w:t xml:space="preserve"> </w:t>
      </w:r>
    </w:p>
    <w:p w14:paraId="25F5384E" w14:textId="6276EF62" w:rsidR="00701C9F" w:rsidRPr="0081697E" w:rsidRDefault="002C2DEF" w:rsidP="00CE10B2">
      <w:pPr>
        <w:pStyle w:val="NormalWeb"/>
        <w:spacing w:after="120"/>
        <w:jc w:val="center"/>
        <w:rPr>
          <w:rStyle w:val="None"/>
        </w:rPr>
      </w:pPr>
      <w:r w:rsidRPr="0081697E">
        <w:rPr>
          <w:rStyle w:val="None"/>
        </w:rPr>
        <w:t xml:space="preserve">+ 0.5 </w:t>
      </w:r>
      <w:r w:rsidRPr="00CE10B2">
        <w:rPr>
          <w:rStyle w:val="None"/>
          <w:i/>
          <w:iCs/>
          <w:lang w:val="el-GR"/>
        </w:rPr>
        <w:t>φ</w:t>
      </w:r>
      <w:r w:rsidRPr="0081697E">
        <w:rPr>
          <w:rStyle w:val="None"/>
          <w:vertAlign w:val="superscript"/>
        </w:rPr>
        <w:t>3/2</w:t>
      </w:r>
      <w:r w:rsidR="008236FF" w:rsidRPr="0081697E">
        <w:rPr>
          <w:rStyle w:val="None"/>
        </w:rPr>
        <w:t xml:space="preserve"> </w:t>
      </w:r>
      <w:r w:rsidRPr="0081697E">
        <w:rPr>
          <w:rStyle w:val="None"/>
        </w:rPr>
        <w:t>2(9</w:t>
      </w:r>
      <w:proofErr w:type="spellStart"/>
      <w:r w:rsidR="008236FF">
        <w:rPr>
          <w:rStyle w:val="None"/>
          <w:lang w:val="el-GR"/>
        </w:rPr>
        <w:t>π</w:t>
      </w:r>
      <w:r w:rsidR="008236FF" w:rsidRPr="00CE10B2">
        <w:rPr>
          <w:rStyle w:val="None"/>
          <w:i/>
          <w:iCs/>
          <w:lang w:val="el-GR"/>
        </w:rPr>
        <w:t>γ</w:t>
      </w:r>
      <w:proofErr w:type="spellEnd"/>
      <w:r w:rsidRPr="0081697E">
        <w:rPr>
          <w:rStyle w:val="None"/>
        </w:rPr>
        <w:t>(1–</w:t>
      </w:r>
      <w:r w:rsidR="008236FF" w:rsidRPr="00AB3FAB">
        <w:rPr>
          <w:rStyle w:val="None"/>
          <w:i/>
          <w:iCs/>
          <w:lang w:val="el-GR"/>
        </w:rPr>
        <w:t>ν</w:t>
      </w:r>
      <w:r w:rsidRPr="0081697E">
        <w:rPr>
          <w:rStyle w:val="None"/>
          <w:vertAlign w:val="superscript"/>
        </w:rPr>
        <w:t>2</w:t>
      </w:r>
      <w:r w:rsidRPr="0081697E">
        <w:rPr>
          <w:rStyle w:val="None"/>
        </w:rPr>
        <w:t>)/(2</w:t>
      </w:r>
      <w:r w:rsidR="008236FF" w:rsidRPr="00CE10B2">
        <w:rPr>
          <w:rStyle w:val="None"/>
          <w:i/>
          <w:iCs/>
        </w:rPr>
        <w:t>Y</w:t>
      </w:r>
      <w:r w:rsidR="00CE10B2">
        <w:rPr>
          <w:rStyle w:val="None"/>
          <w:i/>
          <w:iCs/>
        </w:rPr>
        <w:t>r</w:t>
      </w:r>
      <w:r w:rsidRPr="0081697E">
        <w:rPr>
          <w:rStyle w:val="None"/>
        </w:rPr>
        <w:t>))</w:t>
      </w:r>
      <w:r w:rsidRPr="0081697E">
        <w:rPr>
          <w:rStyle w:val="None"/>
          <w:vertAlign w:val="superscript"/>
        </w:rPr>
        <w:t>1/3</w:t>
      </w:r>
      <w:r w:rsidRPr="0081697E">
        <w:rPr>
          <w:rStyle w:val="None"/>
        </w:rPr>
        <w:t>(1</w:t>
      </w:r>
      <w:r w:rsidR="008236FF" w:rsidRPr="0081697E">
        <w:rPr>
          <w:rStyle w:val="None"/>
        </w:rPr>
        <w:t>–</w:t>
      </w:r>
      <w:r w:rsidR="008236FF" w:rsidRPr="00AB3FAB">
        <w:rPr>
          <w:rStyle w:val="None"/>
          <w:i/>
          <w:iCs/>
          <w:lang w:val="el-GR"/>
        </w:rPr>
        <w:t>φ</w:t>
      </w:r>
      <w:r w:rsidRPr="0081697E">
        <w:rPr>
          <w:rStyle w:val="None"/>
        </w:rPr>
        <w:t>)</w:t>
      </w:r>
      <w:r w:rsidRPr="0081697E">
        <w:rPr>
          <w:rStyle w:val="None"/>
          <w:vertAlign w:val="superscript"/>
        </w:rPr>
        <w:t>2</w:t>
      </w:r>
      <w:r w:rsidR="008236FF" w:rsidRPr="0081697E">
        <w:rPr>
          <w:rStyle w:val="None"/>
        </w:rPr>
        <w:t xml:space="preserve"> ]</w:t>
      </w:r>
      <w:r w:rsidR="00E4327F" w:rsidRPr="0081697E">
        <w:rPr>
          <w:rStyle w:val="None"/>
        </w:rPr>
        <w:t xml:space="preserve"> </w:t>
      </w:r>
      <w:r w:rsidR="00E4327F">
        <w:rPr>
          <w:rStyle w:val="None"/>
        </w:rPr>
        <w:t xml:space="preserve">        </w:t>
      </w:r>
      <w:r w:rsidR="00E4327F" w:rsidRPr="0081697E">
        <w:rPr>
          <w:rStyle w:val="None"/>
        </w:rPr>
        <w:t>(6)</w:t>
      </w:r>
    </w:p>
    <w:p w14:paraId="52CF3AA8" w14:textId="62B80149" w:rsidR="008236FF" w:rsidRPr="008236FF" w:rsidRDefault="00CE10B2">
      <w:pPr>
        <w:pStyle w:val="NormalWeb"/>
        <w:spacing w:after="120"/>
        <w:rPr>
          <w:rStyle w:val="None"/>
        </w:rPr>
      </w:pPr>
      <w:r>
        <w:rPr>
          <w:rStyle w:val="None"/>
        </w:rPr>
        <w:t xml:space="preserve">where the square brackets comprise a </w:t>
      </w:r>
      <w:r w:rsidRPr="00CE10B2">
        <w:rPr>
          <w:rStyle w:val="None"/>
          <w:i/>
          <w:iCs/>
          <w:lang w:val="el-GR"/>
        </w:rPr>
        <w:t>φ</w:t>
      </w:r>
      <w:r w:rsidRPr="00CE10B2">
        <w:rPr>
          <w:rStyle w:val="None"/>
          <w:vertAlign w:val="superscript"/>
        </w:rPr>
        <w:t>3/2</w:t>
      </w:r>
      <w:r>
        <w:rPr>
          <w:rStyle w:val="None"/>
        </w:rPr>
        <w:t xml:space="preserve">-weighed sum of three terms. The first is a power-law term akin to that of the above two equations and emphasized at low porosity. The second has an exponential form as in the relationship derived by Krause </w:t>
      </w:r>
      <w:r w:rsidRPr="00CE10B2">
        <w:rPr>
          <w:rStyle w:val="None"/>
          <w:i/>
          <w:iCs/>
        </w:rPr>
        <w:t>et al.</w:t>
      </w:r>
      <w:r>
        <w:rPr>
          <w:rStyle w:val="None"/>
        </w:rPr>
        <w:t xml:space="preserve"> (2011) but made to vanish at </w:t>
      </w:r>
      <w:r>
        <w:rPr>
          <w:rStyle w:val="None"/>
          <w:i/>
          <w:iCs/>
        </w:rPr>
        <w:t>φ</w:t>
      </w:r>
      <w:r>
        <w:rPr>
          <w:rStyle w:val="None"/>
        </w:rPr>
        <w:t xml:space="preserve"> = 1. The third term is the relationship derived by Arakawa </w:t>
      </w:r>
      <w:r w:rsidRPr="00CE10B2">
        <w:rPr>
          <w:rStyle w:val="None"/>
          <w:i/>
          <w:iCs/>
        </w:rPr>
        <w:t>et al.</w:t>
      </w:r>
      <w:r>
        <w:rPr>
          <w:rStyle w:val="None"/>
        </w:rPr>
        <w:t xml:space="preserve"> (2017) with quantities appropriate for water ice: a surface energy</w:t>
      </w:r>
      <w:r w:rsidR="008236FF" w:rsidRPr="008236FF">
        <w:rPr>
          <w:rStyle w:val="None"/>
        </w:rPr>
        <w:t xml:space="preserve"> </w:t>
      </w:r>
      <w:r w:rsidR="008236FF" w:rsidRPr="00CE10B2">
        <w:rPr>
          <w:rStyle w:val="None"/>
          <w:i/>
          <w:iCs/>
          <w:lang w:val="el-GR"/>
        </w:rPr>
        <w:t>γ</w:t>
      </w:r>
      <w:r w:rsidR="008236FF" w:rsidRPr="008236FF">
        <w:rPr>
          <w:rStyle w:val="None"/>
        </w:rPr>
        <w:t xml:space="preserve"> = 0.1</w:t>
      </w:r>
      <w:r w:rsidR="002010C4" w:rsidRPr="002010C4">
        <w:rPr>
          <w:rStyle w:val="None"/>
        </w:rPr>
        <w:t xml:space="preserve"> </w:t>
      </w:r>
      <w:r w:rsidR="002010C4">
        <w:rPr>
          <w:rStyle w:val="None"/>
        </w:rPr>
        <w:t>J m</w:t>
      </w:r>
      <w:r w:rsidR="002010C4" w:rsidRPr="002010C4">
        <w:rPr>
          <w:rStyle w:val="None"/>
          <w:vertAlign w:val="superscript"/>
        </w:rPr>
        <w:t>-2</w:t>
      </w:r>
      <w:r w:rsidR="008236FF" w:rsidRPr="008236FF">
        <w:rPr>
          <w:rStyle w:val="None"/>
        </w:rPr>
        <w:t>,</w:t>
      </w:r>
      <w:r>
        <w:rPr>
          <w:rStyle w:val="None"/>
        </w:rPr>
        <w:t xml:space="preserve"> Poisson’s ratio</w:t>
      </w:r>
      <w:r w:rsidR="008236FF" w:rsidRPr="008236FF">
        <w:rPr>
          <w:rStyle w:val="None"/>
        </w:rPr>
        <w:t xml:space="preserve"> </w:t>
      </w:r>
      <w:r w:rsidR="008236FF" w:rsidRPr="00CE10B2">
        <w:rPr>
          <w:rStyle w:val="None"/>
          <w:i/>
          <w:iCs/>
          <w:lang w:val="el-GR"/>
        </w:rPr>
        <w:t>ν</w:t>
      </w:r>
      <w:r w:rsidR="008236FF" w:rsidRPr="008236FF">
        <w:rPr>
          <w:rStyle w:val="None"/>
          <w:i/>
          <w:iCs/>
        </w:rPr>
        <w:t xml:space="preserve"> </w:t>
      </w:r>
      <w:r w:rsidR="008236FF" w:rsidRPr="008236FF">
        <w:rPr>
          <w:rStyle w:val="None"/>
        </w:rPr>
        <w:t>= 0.25</w:t>
      </w:r>
      <w:r w:rsidR="008236FF">
        <w:rPr>
          <w:rStyle w:val="None"/>
        </w:rPr>
        <w:t>,</w:t>
      </w:r>
      <w:r>
        <w:rPr>
          <w:rStyle w:val="None"/>
        </w:rPr>
        <w:t xml:space="preserve"> and Young’s modulus</w:t>
      </w:r>
      <w:r w:rsidR="008236FF">
        <w:rPr>
          <w:rStyle w:val="None"/>
        </w:rPr>
        <w:t xml:space="preserve"> </w:t>
      </w:r>
      <w:r w:rsidR="008236FF" w:rsidRPr="00CE10B2">
        <w:rPr>
          <w:rStyle w:val="None"/>
          <w:i/>
          <w:iCs/>
        </w:rPr>
        <w:t>Y</w:t>
      </w:r>
      <w:r w:rsidR="008236FF">
        <w:rPr>
          <w:rStyle w:val="None"/>
        </w:rPr>
        <w:t xml:space="preserve"> = 7 </w:t>
      </w:r>
      <w:proofErr w:type="spellStart"/>
      <w:r w:rsidR="008236FF">
        <w:rPr>
          <w:rStyle w:val="None"/>
        </w:rPr>
        <w:lastRenderedPageBreak/>
        <w:t>GPa</w:t>
      </w:r>
      <w:proofErr w:type="spellEnd"/>
      <w:r>
        <w:rPr>
          <w:rStyle w:val="None"/>
        </w:rPr>
        <w:t xml:space="preserve">. The grain size </w:t>
      </w:r>
      <w:r>
        <w:rPr>
          <w:rStyle w:val="None"/>
          <w:i/>
          <w:iCs/>
        </w:rPr>
        <w:t>r</w:t>
      </w:r>
      <w:r w:rsidR="008236FF">
        <w:rPr>
          <w:rStyle w:val="None"/>
        </w:rPr>
        <w:t xml:space="preserve"> </w:t>
      </w:r>
      <w:r>
        <w:rPr>
          <w:rStyle w:val="None"/>
        </w:rPr>
        <w:t>is set to</w:t>
      </w:r>
      <w:r w:rsidR="008236FF">
        <w:rPr>
          <w:rStyle w:val="None"/>
        </w:rPr>
        <w:t xml:space="preserve"> 0.75 µm</w:t>
      </w:r>
      <w:r>
        <w:rPr>
          <w:rStyle w:val="None"/>
        </w:rPr>
        <w:t xml:space="preserve"> as in Arakawa </w:t>
      </w:r>
      <w:r w:rsidRPr="00CE10B2">
        <w:rPr>
          <w:rStyle w:val="None"/>
          <w:i/>
          <w:iCs/>
        </w:rPr>
        <w:t>et al.</w:t>
      </w:r>
      <w:r>
        <w:rPr>
          <w:rStyle w:val="None"/>
        </w:rPr>
        <w:t xml:space="preserve"> (2017)</w:t>
      </w:r>
      <w:r w:rsidR="00B67B05">
        <w:rPr>
          <w:rStyle w:val="None"/>
        </w:rPr>
        <w:t xml:space="preserve">; the relationship is not very sensitive to </w:t>
      </w:r>
      <w:r w:rsidR="00B67B05" w:rsidRPr="0081697E">
        <w:rPr>
          <w:rStyle w:val="None"/>
          <w:i/>
          <w:iCs/>
        </w:rPr>
        <w:t>r</w:t>
      </w:r>
      <w:r w:rsidR="008236FF">
        <w:rPr>
          <w:rStyle w:val="None"/>
        </w:rPr>
        <w:t>.</w:t>
      </w:r>
    </w:p>
    <w:p w14:paraId="437D124D" w14:textId="0222B83A" w:rsidR="00A51523" w:rsidRDefault="00A51523">
      <w:pPr>
        <w:pStyle w:val="NormalWeb"/>
        <w:spacing w:after="120"/>
        <w:rPr>
          <w:rStyle w:val="None"/>
        </w:rPr>
      </w:pPr>
      <w:r>
        <w:rPr>
          <w:rStyle w:val="None"/>
          <w:color w:val="auto"/>
          <w:u w:color="4472C4"/>
        </w:rPr>
        <w:t xml:space="preserve">We </w:t>
      </w:r>
      <w:r w:rsidR="00486568">
        <w:rPr>
          <w:rStyle w:val="None"/>
          <w:color w:val="auto"/>
          <w:u w:color="4472C4"/>
        </w:rPr>
        <w:t xml:space="preserve">opt to </w:t>
      </w:r>
      <w:r>
        <w:rPr>
          <w:rStyle w:val="None"/>
          <w:color w:val="auto"/>
          <w:u w:color="4472C4"/>
        </w:rPr>
        <w:t xml:space="preserve">use </w:t>
      </w:r>
      <w:r w:rsidR="00E4327F">
        <w:rPr>
          <w:rStyle w:val="None"/>
          <w:color w:val="auto"/>
          <w:u w:color="4472C4"/>
        </w:rPr>
        <w:t>equations (4–6)</w:t>
      </w:r>
      <w:r>
        <w:rPr>
          <w:rStyle w:val="None"/>
        </w:rPr>
        <w:t xml:space="preserve"> and</w:t>
      </w:r>
      <w:r w:rsidR="00486568">
        <w:rPr>
          <w:rStyle w:val="None"/>
        </w:rPr>
        <w:t>,</w:t>
      </w:r>
      <w:r>
        <w:rPr>
          <w:rStyle w:val="None"/>
        </w:rPr>
        <w:t xml:space="preserve"> </w:t>
      </w:r>
      <w:r w:rsidR="00486568">
        <w:rPr>
          <w:rStyle w:val="None"/>
        </w:rPr>
        <w:t>in each case, we adjust</w:t>
      </w:r>
      <w:r>
        <w:rPr>
          <w:rStyle w:val="None"/>
        </w:rPr>
        <w:t xml:space="preserve"> the surface porosity to match the </w:t>
      </w:r>
      <w:r w:rsidR="00482815">
        <w:rPr>
          <w:rStyle w:val="None"/>
        </w:rPr>
        <w:t>surface</w:t>
      </w:r>
      <w:r>
        <w:rPr>
          <w:rStyle w:val="None"/>
        </w:rPr>
        <w:t xml:space="preserve"> thermal inertia</w:t>
      </w:r>
      <w:r w:rsidR="00482815">
        <w:rPr>
          <w:rStyle w:val="None"/>
        </w:rPr>
        <w:t xml:space="preserve"> (§2.1)</w:t>
      </w:r>
      <w:r w:rsidR="00486568">
        <w:rPr>
          <w:rStyle w:val="None"/>
        </w:rPr>
        <w:t xml:space="preserve">. </w:t>
      </w:r>
      <w:r w:rsidR="00482815">
        <w:rPr>
          <w:rStyle w:val="None"/>
        </w:rPr>
        <w:t>T</w:t>
      </w:r>
      <w:r w:rsidR="00486568">
        <w:rPr>
          <w:rStyle w:val="None"/>
        </w:rPr>
        <w:t xml:space="preserve">he most conservative </w:t>
      </w:r>
      <w:r w:rsidR="00486568">
        <w:rPr>
          <w:rStyle w:val="None"/>
          <w:i/>
          <w:iCs/>
        </w:rPr>
        <w:t>k-φ</w:t>
      </w:r>
      <w:r w:rsidR="00486568">
        <w:rPr>
          <w:rStyle w:val="None"/>
        </w:rPr>
        <w:t xml:space="preserve"> relationship results in the lowest surface porosity, and vice versa. </w:t>
      </w:r>
      <w:r w:rsidR="008F359B">
        <w:rPr>
          <w:rStyle w:val="None"/>
        </w:rPr>
        <w:t>Using the surface thermal inertia to ground our estimated ice shell properties</w:t>
      </w:r>
      <w:r w:rsidR="00486568">
        <w:rPr>
          <w:rStyle w:val="None"/>
        </w:rPr>
        <w:t xml:space="preserve"> prevent</w:t>
      </w:r>
      <w:r w:rsidR="008F359B">
        <w:rPr>
          <w:rStyle w:val="None"/>
        </w:rPr>
        <w:t>s</w:t>
      </w:r>
      <w:r w:rsidR="00486568">
        <w:rPr>
          <w:rStyle w:val="None"/>
        </w:rPr>
        <w:t xml:space="preserve"> </w:t>
      </w:r>
      <w:r w:rsidR="008F359B">
        <w:rPr>
          <w:rStyle w:val="None"/>
        </w:rPr>
        <w:t>larger uncertainties</w:t>
      </w:r>
      <w:r w:rsidR="00701C9F">
        <w:rPr>
          <w:rStyle w:val="None"/>
        </w:rPr>
        <w:t xml:space="preserve"> </w:t>
      </w:r>
      <w:r w:rsidR="008F359B">
        <w:rPr>
          <w:rStyle w:val="None"/>
        </w:rPr>
        <w:t>on surface</w:t>
      </w:r>
      <w:r w:rsidR="00701C9F">
        <w:rPr>
          <w:rStyle w:val="None"/>
        </w:rPr>
        <w:t xml:space="preserve"> porosity and </w:t>
      </w:r>
      <w:r w:rsidR="00701C9F">
        <w:rPr>
          <w:rStyle w:val="None"/>
          <w:i/>
          <w:iCs/>
        </w:rPr>
        <w:t>k</w:t>
      </w:r>
      <w:r w:rsidR="00701C9F" w:rsidRPr="00701C9F">
        <w:rPr>
          <w:rStyle w:val="None"/>
        </w:rPr>
        <w:t>(</w:t>
      </w:r>
      <w:r w:rsidR="00701C9F">
        <w:rPr>
          <w:rStyle w:val="None"/>
          <w:i/>
          <w:iCs/>
        </w:rPr>
        <w:t>φ</w:t>
      </w:r>
      <w:r w:rsidR="00701C9F">
        <w:rPr>
          <w:rStyle w:val="None"/>
        </w:rPr>
        <w:t>) from compounding in an unrealistically conservative fashion (</w:t>
      </w:r>
      <w:r w:rsidR="00701C9F" w:rsidRPr="00701C9F">
        <w:rPr>
          <w:rStyle w:val="None"/>
          <w:i/>
          <w:iCs/>
        </w:rPr>
        <w:t>i.e.</w:t>
      </w:r>
      <w:r w:rsidR="00701C9F">
        <w:rPr>
          <w:rStyle w:val="None"/>
        </w:rPr>
        <w:t>, incompatible with the measured thermal inertia at more than a four-sigma level</w:t>
      </w:r>
      <w:r w:rsidR="008F359B">
        <w:rPr>
          <w:rStyle w:val="None"/>
        </w:rPr>
        <w:t>; likelihood &lt; 10</w:t>
      </w:r>
      <w:r w:rsidR="008F359B" w:rsidRPr="008F359B">
        <w:rPr>
          <w:rStyle w:val="None"/>
          <w:vertAlign w:val="superscript"/>
        </w:rPr>
        <w:t>-4</w:t>
      </w:r>
      <w:r w:rsidR="00701C9F">
        <w:rPr>
          <w:rStyle w:val="None"/>
        </w:rPr>
        <w:t>).</w:t>
      </w:r>
    </w:p>
    <w:p w14:paraId="2E58E029" w14:textId="77777777" w:rsidR="00F85AA3" w:rsidRDefault="00F85AA3">
      <w:pPr>
        <w:pStyle w:val="NormalWeb"/>
        <w:spacing w:after="120"/>
        <w:rPr>
          <w:rStyle w:val="None"/>
          <w:b/>
          <w:bCs/>
        </w:rPr>
      </w:pPr>
    </w:p>
    <w:p w14:paraId="229C52BF" w14:textId="051F431E" w:rsidR="00F85AA3" w:rsidRDefault="0066518F">
      <w:pPr>
        <w:pStyle w:val="NormalWeb"/>
        <w:spacing w:after="120"/>
        <w:rPr>
          <w:rStyle w:val="None"/>
          <w:b/>
          <w:bCs/>
          <w:i/>
          <w:iCs/>
        </w:rPr>
      </w:pPr>
      <w:r>
        <w:rPr>
          <w:rStyle w:val="None"/>
          <w:b/>
          <w:bCs/>
          <w:i/>
          <w:iCs/>
        </w:rPr>
        <w:t>2.</w:t>
      </w:r>
      <w:r w:rsidR="00054E2E">
        <w:rPr>
          <w:rStyle w:val="None"/>
          <w:b/>
          <w:bCs/>
          <w:i/>
          <w:iCs/>
        </w:rPr>
        <w:t>4</w:t>
      </w:r>
      <w:r>
        <w:rPr>
          <w:rStyle w:val="None"/>
          <w:b/>
          <w:bCs/>
          <w:i/>
          <w:iCs/>
        </w:rPr>
        <w:t xml:space="preserve"> Absorbed solar heat flux</w:t>
      </w:r>
    </w:p>
    <w:p w14:paraId="621F38A9" w14:textId="77777777" w:rsidR="00F85AA3" w:rsidRDefault="0066518F">
      <w:pPr>
        <w:pStyle w:val="NormalWeb"/>
        <w:spacing w:after="120"/>
      </w:pPr>
      <w:r>
        <w:rPr>
          <w:rStyle w:val="None"/>
        </w:rPr>
        <w:t>The absorbed solar heat flux on a local patch of the surface, neglecting any topography, is given by</w:t>
      </w:r>
    </w:p>
    <w:p w14:paraId="62CD8BFA" w14:textId="1B5E7FB6" w:rsidR="00F85AA3" w:rsidRDefault="0066518F">
      <w:pPr>
        <w:pStyle w:val="NormalWeb"/>
        <w:spacing w:after="120"/>
        <w:jc w:val="center"/>
      </w:pPr>
      <w:proofErr w:type="spellStart"/>
      <w:r>
        <w:rPr>
          <w:rStyle w:val="None"/>
          <w:i/>
          <w:iCs/>
          <w:lang w:val="es-ES_tradnl"/>
        </w:rPr>
        <w:t>Q</w:t>
      </w:r>
      <w:r>
        <w:rPr>
          <w:rStyle w:val="None"/>
          <w:rFonts w:ascii="Cambria Math" w:eastAsia="Cambria Math" w:hAnsi="Cambria Math" w:cs="Cambria Math"/>
          <w:i/>
          <w:iCs/>
          <w:vertAlign w:val="subscript"/>
          <w:lang w:val="es-ES_tradnl"/>
        </w:rPr>
        <w:t>solar</w:t>
      </w:r>
      <w:proofErr w:type="spellEnd"/>
      <w:r>
        <w:rPr>
          <w:rStyle w:val="None"/>
          <w:rFonts w:ascii="Cambria Math" w:eastAsia="Cambria Math" w:hAnsi="Cambria Math" w:cs="Cambria Math"/>
          <w:lang w:val="es-ES_tradnl"/>
        </w:rPr>
        <w:t xml:space="preserve"> = </w:t>
      </w:r>
      <w:r>
        <w:rPr>
          <w:rStyle w:val="None"/>
          <w:i/>
          <w:iCs/>
          <w:lang w:val="es-ES_tradnl"/>
        </w:rPr>
        <w:t>F</w:t>
      </w:r>
      <w:r>
        <w:rPr>
          <w:rStyle w:val="None"/>
          <w:rFonts w:ascii="Cambria Math" w:eastAsia="Cambria Math" w:hAnsi="Cambria Math" w:cs="Cambria Math"/>
          <w:vertAlign w:val="subscript"/>
        </w:rPr>
        <w:t>⨀</w:t>
      </w:r>
      <w:r>
        <w:rPr>
          <w:rStyle w:val="None"/>
          <w:lang w:val="es-ES_tradnl"/>
        </w:rPr>
        <w:t>(1–</w:t>
      </w:r>
      <w:r>
        <w:rPr>
          <w:rStyle w:val="None"/>
          <w:i/>
          <w:iCs/>
          <w:lang w:val="es-ES_tradnl"/>
        </w:rPr>
        <w:t>a</w:t>
      </w:r>
      <w:r>
        <w:rPr>
          <w:rStyle w:val="None"/>
          <w:lang w:val="es-ES_tradnl"/>
        </w:rPr>
        <w:t xml:space="preserve">) </w:t>
      </w:r>
      <w:r>
        <w:rPr>
          <w:rStyle w:val="None"/>
          <w:i/>
          <w:iCs/>
          <w:lang w:val="es-ES_tradnl"/>
        </w:rPr>
        <w:t>sin</w:t>
      </w:r>
      <w:r>
        <w:rPr>
          <w:rStyle w:val="None"/>
          <w:lang w:val="es-ES_tradnl"/>
        </w:rPr>
        <w:t>(</w:t>
      </w:r>
      <w:r>
        <w:rPr>
          <w:rStyle w:val="None"/>
          <w:i/>
          <w:iCs/>
        </w:rPr>
        <w:t>α</w:t>
      </w:r>
      <w:proofErr w:type="spellStart"/>
      <w:r>
        <w:rPr>
          <w:rStyle w:val="None"/>
          <w:i/>
          <w:iCs/>
          <w:vertAlign w:val="subscript"/>
          <w:lang w:val="es-ES_tradnl"/>
        </w:rPr>
        <w:t>avg</w:t>
      </w:r>
      <w:proofErr w:type="spellEnd"/>
      <w:r>
        <w:rPr>
          <w:rStyle w:val="None"/>
          <w:lang w:val="es-ES_tradnl"/>
        </w:rPr>
        <w:t>).</w:t>
      </w:r>
      <w:r>
        <w:rPr>
          <w:rStyle w:val="None"/>
          <w:lang w:val="es-ES_tradnl"/>
        </w:rPr>
        <w:tab/>
      </w:r>
      <w:r>
        <w:rPr>
          <w:rStyle w:val="None"/>
        </w:rPr>
        <w:t>(</w:t>
      </w:r>
      <w:r w:rsidR="00B920F7">
        <w:rPr>
          <w:rStyle w:val="None"/>
        </w:rPr>
        <w:t>7</w:t>
      </w:r>
      <w:r>
        <w:rPr>
          <w:rStyle w:val="None"/>
        </w:rPr>
        <w:t>)</w:t>
      </w:r>
    </w:p>
    <w:p w14:paraId="027FD4D5" w14:textId="29BCF931" w:rsidR="00F85AA3" w:rsidRDefault="0066518F">
      <w:pPr>
        <w:pStyle w:val="NormalWeb"/>
        <w:spacing w:after="120"/>
      </w:pPr>
      <w:r>
        <w:rPr>
          <w:rStyle w:val="None"/>
        </w:rPr>
        <w:t xml:space="preserve">For Enceladus, we assume an albedo </w:t>
      </w:r>
      <w:r>
        <w:rPr>
          <w:rStyle w:val="None"/>
          <w:i/>
          <w:iCs/>
        </w:rPr>
        <w:t>a</w:t>
      </w:r>
      <w:r>
        <w:rPr>
          <w:rStyle w:val="None"/>
        </w:rPr>
        <w:t xml:space="preserve"> = 0.8 and a solar flux at 9.5 AU of </w:t>
      </w:r>
      <w:r>
        <w:rPr>
          <w:rStyle w:val="None"/>
          <w:i/>
          <w:iCs/>
        </w:rPr>
        <w:t>F</w:t>
      </w:r>
      <w:r>
        <w:rPr>
          <w:rStyle w:val="None"/>
          <w:rFonts w:ascii="Cambria Math" w:eastAsia="Cambria Math" w:hAnsi="Cambria Math" w:cs="Cambria Math"/>
          <w:vertAlign w:val="subscript"/>
        </w:rPr>
        <w:t>⨀</w:t>
      </w:r>
      <w:r>
        <w:rPr>
          <w:rStyle w:val="None"/>
          <w:rFonts w:ascii="Cambria Math" w:eastAsia="Cambria Math" w:hAnsi="Cambria Math" w:cs="Cambria Math"/>
          <w:i/>
          <w:iCs/>
          <w:vertAlign w:val="subscript"/>
        </w:rPr>
        <w:t xml:space="preserve"> </w:t>
      </w:r>
      <w:r>
        <w:rPr>
          <w:rStyle w:val="None"/>
        </w:rPr>
        <w:t>= 15.1 W m</w:t>
      </w:r>
      <w:r>
        <w:rPr>
          <w:rStyle w:val="None"/>
          <w:vertAlign w:val="superscript"/>
        </w:rPr>
        <w:t>-2</w:t>
      </w:r>
      <w:r>
        <w:rPr>
          <w:rStyle w:val="None"/>
        </w:rPr>
        <w:t xml:space="preserve">. At high latitudes </w:t>
      </w:r>
      <w:r>
        <w:rPr>
          <w:rStyle w:val="None"/>
          <w:i/>
          <w:iCs/>
        </w:rPr>
        <w:t>Φ</w:t>
      </w:r>
      <w:r>
        <w:rPr>
          <w:rStyle w:val="None"/>
        </w:rPr>
        <w:t xml:space="preserve">, the maximum </w:t>
      </w:r>
      <w:r w:rsidR="008139EA">
        <w:rPr>
          <w:rStyle w:val="None"/>
        </w:rPr>
        <w:t>S</w:t>
      </w:r>
      <w:r>
        <w:rPr>
          <w:rStyle w:val="None"/>
        </w:rPr>
        <w:t>un elevation angle (</w:t>
      </w:r>
      <w:r>
        <w:rPr>
          <w:rStyle w:val="None"/>
          <w:i/>
          <w:iCs/>
        </w:rPr>
        <w:t>α</w:t>
      </w:r>
      <w:r>
        <w:rPr>
          <w:rStyle w:val="None"/>
        </w:rPr>
        <w:t xml:space="preserve">) is </w:t>
      </w:r>
      <w:r>
        <w:rPr>
          <w:rStyle w:val="None"/>
          <w:i/>
          <w:iCs/>
        </w:rPr>
        <w:t>α</w:t>
      </w:r>
      <w:r>
        <w:rPr>
          <w:rStyle w:val="None"/>
          <w:i/>
          <w:iCs/>
          <w:vertAlign w:val="subscript"/>
        </w:rPr>
        <w:t>max</w:t>
      </w:r>
      <w:r>
        <w:rPr>
          <w:rStyle w:val="None"/>
        </w:rPr>
        <w:t xml:space="preserve"> = (</w:t>
      </w:r>
      <w:r>
        <w:rPr>
          <w:rStyle w:val="None"/>
          <w:i/>
          <w:iCs/>
        </w:rPr>
        <w:t>ε</w:t>
      </w:r>
      <w:r>
        <w:rPr>
          <w:rStyle w:val="None"/>
        </w:rPr>
        <w:t xml:space="preserve"> + 90º – </w:t>
      </w:r>
      <w:r>
        <w:rPr>
          <w:rStyle w:val="None"/>
          <w:i/>
          <w:iCs/>
        </w:rPr>
        <w:t>Φ</w:t>
      </w:r>
      <w:r>
        <w:rPr>
          <w:rStyle w:val="None"/>
        </w:rPr>
        <w:t>) at noon on the southern summer solstice. Since Enceladus’ and Saturn’s equators are essentially coplanar (</w:t>
      </w:r>
      <w:proofErr w:type="spellStart"/>
      <w:r>
        <w:rPr>
          <w:rStyle w:val="None"/>
        </w:rPr>
        <w:t>Baland</w:t>
      </w:r>
      <w:proofErr w:type="spellEnd"/>
      <w:r>
        <w:rPr>
          <w:rStyle w:val="None"/>
        </w:rPr>
        <w:t xml:space="preserve"> </w:t>
      </w:r>
      <w:r>
        <w:rPr>
          <w:rStyle w:val="None"/>
          <w:i/>
          <w:iCs/>
        </w:rPr>
        <w:t>et al.</w:t>
      </w:r>
      <w:r>
        <w:rPr>
          <w:rStyle w:val="None"/>
        </w:rPr>
        <w:t xml:space="preserve">, 2016), the obliquity </w:t>
      </w:r>
      <w:r>
        <w:rPr>
          <w:rStyle w:val="None"/>
          <w:i/>
          <w:iCs/>
        </w:rPr>
        <w:t xml:space="preserve">ε </w:t>
      </w:r>
      <w:r>
        <w:rPr>
          <w:rStyle w:val="None"/>
        </w:rPr>
        <w:t>of Enceladus</w:t>
      </w:r>
      <w:r>
        <w:rPr>
          <w:rStyle w:val="None"/>
          <w:i/>
          <w:iCs/>
        </w:rPr>
        <w:t xml:space="preserve"> </w:t>
      </w:r>
      <w:r>
        <w:rPr>
          <w:rStyle w:val="None"/>
        </w:rPr>
        <w:t>is assumed to be equal to Saturn’s obliquity of ≈27º (</w:t>
      </w:r>
      <w:r>
        <w:rPr>
          <w:rStyle w:val="None"/>
          <w:i/>
          <w:iCs/>
        </w:rPr>
        <w:t>i.e.</w:t>
      </w:r>
      <w:r>
        <w:rPr>
          <w:rStyle w:val="None"/>
        </w:rPr>
        <w:t xml:space="preserve">, Enceladus and Saturn experience the same seasons). Because we are interested in the long-term behavior of a </w:t>
      </w:r>
      <w:r>
        <w:rPr>
          <w:rStyle w:val="None"/>
          <w:vertAlign w:val="superscript"/>
        </w:rPr>
        <w:t>238</w:t>
      </w:r>
      <w:r>
        <w:rPr>
          <w:rStyle w:val="None"/>
        </w:rPr>
        <w:t xml:space="preserve">Pu buried below the diurnal and seasonal thermal skin depths of the ground, it is relevant to average </w:t>
      </w:r>
      <w:r>
        <w:rPr>
          <w:rStyle w:val="None"/>
          <w:i/>
          <w:iCs/>
        </w:rPr>
        <w:t>α</w:t>
      </w:r>
      <w:r>
        <w:rPr>
          <w:rStyle w:val="None"/>
        </w:rPr>
        <w:t xml:space="preserve"> over a Saturn year (29.5 Earth years), which is shorter than the half-life of </w:t>
      </w:r>
      <w:r>
        <w:rPr>
          <w:rStyle w:val="None"/>
          <w:vertAlign w:val="superscript"/>
        </w:rPr>
        <w:t>238</w:t>
      </w:r>
      <w:r>
        <w:rPr>
          <w:rStyle w:val="None"/>
        </w:rPr>
        <w:t>Pu decay. South of the polar circle at 90º –</w:t>
      </w:r>
      <w:r>
        <w:rPr>
          <w:rStyle w:val="None"/>
          <w:i/>
          <w:iCs/>
        </w:rPr>
        <w:t xml:space="preserve"> ε</w:t>
      </w:r>
      <w:r>
        <w:rPr>
          <w:rStyle w:val="None"/>
        </w:rPr>
        <w:t xml:space="preserve"> ≈ –63º latitude, which essentially encircles the SPT and landing locations of high scientific interest due to high plume fall</w:t>
      </w:r>
      <w:r w:rsidR="00FF1DED">
        <w:rPr>
          <w:rStyle w:val="None"/>
        </w:rPr>
        <w:t>out</w:t>
      </w:r>
      <w:r>
        <w:rPr>
          <w:rStyle w:val="None"/>
        </w:rPr>
        <w:t xml:space="preserve"> (Southworth </w:t>
      </w:r>
      <w:r>
        <w:rPr>
          <w:rStyle w:val="None"/>
          <w:i/>
          <w:iCs/>
        </w:rPr>
        <w:t>et al.</w:t>
      </w:r>
      <w:r>
        <w:rPr>
          <w:rStyle w:val="None"/>
        </w:rPr>
        <w:t xml:space="preserve">, 2019), the average </w:t>
      </w:r>
      <w:r w:rsidR="008139EA">
        <w:rPr>
          <w:rStyle w:val="None"/>
        </w:rPr>
        <w:t>S</w:t>
      </w:r>
      <w:r>
        <w:rPr>
          <w:rStyle w:val="None"/>
        </w:rPr>
        <w:t xml:space="preserve">un elevation angle at noon (for days when it rises above the horizon) over a Saturn year is </w:t>
      </w:r>
      <w:r>
        <w:rPr>
          <w:rStyle w:val="None"/>
          <w:i/>
          <w:iCs/>
        </w:rPr>
        <w:t>α</w:t>
      </w:r>
      <w:r>
        <w:rPr>
          <w:rStyle w:val="None"/>
          <w:i/>
          <w:iCs/>
          <w:vertAlign w:val="subscript"/>
        </w:rPr>
        <w:t>max</w:t>
      </w:r>
      <w:r>
        <w:rPr>
          <w:rStyle w:val="None"/>
        </w:rPr>
        <w:t xml:space="preserve">×2/π, and the average </w:t>
      </w:r>
      <w:r w:rsidR="008139EA">
        <w:rPr>
          <w:rStyle w:val="None"/>
        </w:rPr>
        <w:t>S</w:t>
      </w:r>
      <w:r>
        <w:rPr>
          <w:rStyle w:val="None"/>
        </w:rPr>
        <w:t xml:space="preserve">un elevation angle at any time of day between sunrise and sunset is </w:t>
      </w:r>
      <w:r>
        <w:rPr>
          <w:rStyle w:val="None"/>
          <w:i/>
          <w:iCs/>
        </w:rPr>
        <w:t>α</w:t>
      </w:r>
      <w:r>
        <w:rPr>
          <w:rStyle w:val="None"/>
          <w:i/>
          <w:iCs/>
          <w:vertAlign w:val="subscript"/>
        </w:rPr>
        <w:t>max</w:t>
      </w:r>
      <w:r>
        <w:rPr>
          <w:rStyle w:val="None"/>
        </w:rPr>
        <w:t>×(2/π)</w:t>
      </w:r>
      <w:r>
        <w:rPr>
          <w:rStyle w:val="None"/>
          <w:vertAlign w:val="superscript"/>
        </w:rPr>
        <w:t>2</w:t>
      </w:r>
      <w:r>
        <w:rPr>
          <w:rStyle w:val="None"/>
        </w:rPr>
        <w:t xml:space="preserve">. Also accounting for nighttime when effectively </w:t>
      </w:r>
      <w:r>
        <w:rPr>
          <w:rStyle w:val="None"/>
          <w:i/>
          <w:iCs/>
        </w:rPr>
        <w:t>α</w:t>
      </w:r>
      <w:r>
        <w:rPr>
          <w:rStyle w:val="None"/>
        </w:rPr>
        <w:t xml:space="preserve"> = 0 halves that average, yielding </w:t>
      </w:r>
    </w:p>
    <w:p w14:paraId="7D14AF24" w14:textId="06BB8F8D" w:rsidR="00F85AA3" w:rsidRDefault="0066518F">
      <w:pPr>
        <w:pStyle w:val="NormalWeb"/>
        <w:spacing w:after="120"/>
        <w:jc w:val="center"/>
      </w:pPr>
      <w:r>
        <w:rPr>
          <w:rStyle w:val="None"/>
          <w:i/>
          <w:iCs/>
        </w:rPr>
        <w:t>α</w:t>
      </w:r>
      <w:r>
        <w:rPr>
          <w:rStyle w:val="None"/>
          <w:i/>
          <w:iCs/>
          <w:vertAlign w:val="subscript"/>
        </w:rPr>
        <w:t>avg</w:t>
      </w:r>
      <w:r>
        <w:rPr>
          <w:rStyle w:val="None"/>
        </w:rPr>
        <w:t xml:space="preserve"> = </w:t>
      </w:r>
      <w:r>
        <w:rPr>
          <w:rStyle w:val="None"/>
          <w:i/>
          <w:iCs/>
        </w:rPr>
        <w:t>α</w:t>
      </w:r>
      <w:r>
        <w:rPr>
          <w:rStyle w:val="None"/>
          <w:i/>
          <w:iCs/>
          <w:vertAlign w:val="subscript"/>
        </w:rPr>
        <w:t>max</w:t>
      </w:r>
      <w:r>
        <w:rPr>
          <w:rStyle w:val="None"/>
        </w:rPr>
        <w:t>×2/π</w:t>
      </w:r>
      <w:r>
        <w:rPr>
          <w:rStyle w:val="None"/>
          <w:vertAlign w:val="superscript"/>
        </w:rPr>
        <w:t>2</w:t>
      </w:r>
      <w:r>
        <w:rPr>
          <w:rStyle w:val="None"/>
        </w:rPr>
        <w:t xml:space="preserve"> = (</w:t>
      </w:r>
      <w:r>
        <w:rPr>
          <w:rStyle w:val="None"/>
          <w:i/>
          <w:iCs/>
        </w:rPr>
        <w:t>ε</w:t>
      </w:r>
      <w:r>
        <w:rPr>
          <w:rStyle w:val="None"/>
        </w:rPr>
        <w:t xml:space="preserve"> + 90º – </w:t>
      </w:r>
      <w:r>
        <w:rPr>
          <w:rStyle w:val="None"/>
          <w:i/>
          <w:iCs/>
        </w:rPr>
        <w:t>Φ</w:t>
      </w:r>
      <w:r>
        <w:rPr>
          <w:rStyle w:val="None"/>
        </w:rPr>
        <w:t>)×2/π</w:t>
      </w:r>
      <w:r>
        <w:rPr>
          <w:rStyle w:val="None"/>
          <w:vertAlign w:val="superscript"/>
        </w:rPr>
        <w:t>2</w:t>
      </w:r>
      <w:r>
        <w:rPr>
          <w:rStyle w:val="None"/>
        </w:rPr>
        <w:t>.</w:t>
      </w:r>
      <w:r>
        <w:rPr>
          <w:rStyle w:val="None"/>
        </w:rPr>
        <w:tab/>
        <w:t>(</w:t>
      </w:r>
      <w:r w:rsidR="00B920F7">
        <w:rPr>
          <w:rStyle w:val="None"/>
        </w:rPr>
        <w:t>8</w:t>
      </w:r>
      <w:r>
        <w:rPr>
          <w:rStyle w:val="None"/>
        </w:rPr>
        <w:t>)</w:t>
      </w:r>
    </w:p>
    <w:p w14:paraId="6515C8F8" w14:textId="003ADBA9" w:rsidR="00701902" w:rsidRDefault="0066518F">
      <w:pPr>
        <w:pStyle w:val="NormalWeb"/>
        <w:spacing w:after="120"/>
        <w:rPr>
          <w:rStyle w:val="None"/>
        </w:rPr>
      </w:pPr>
      <w:r>
        <w:rPr>
          <w:rStyle w:val="None"/>
        </w:rPr>
        <w:t xml:space="preserve">Thus, on Enceladus </w:t>
      </w:r>
      <w:r>
        <w:rPr>
          <w:rStyle w:val="None"/>
          <w:i/>
          <w:iCs/>
        </w:rPr>
        <w:t>α</w:t>
      </w:r>
      <w:r>
        <w:rPr>
          <w:rStyle w:val="None"/>
          <w:i/>
          <w:iCs/>
          <w:vertAlign w:val="subscript"/>
        </w:rPr>
        <w:t>avg</w:t>
      </w:r>
      <w:r>
        <w:rPr>
          <w:rStyle w:val="None"/>
        </w:rPr>
        <w:t xml:space="preserve"> ≈ 5.5º at the south pole and 7.5º, 9.5º, and 11.5º at –80º, –70º, and –60º latitude, respectively. This corresponds to average absorbed solar fluxes </w:t>
      </w:r>
      <w:proofErr w:type="spellStart"/>
      <w:r>
        <w:rPr>
          <w:rStyle w:val="None"/>
          <w:i/>
          <w:iCs/>
        </w:rPr>
        <w:t>Q</w:t>
      </w:r>
      <w:r>
        <w:rPr>
          <w:rStyle w:val="None"/>
          <w:rFonts w:ascii="Cambria Math" w:eastAsia="Cambria Math" w:hAnsi="Cambria Math" w:cs="Cambria Math"/>
          <w:i/>
          <w:iCs/>
          <w:vertAlign w:val="subscript"/>
        </w:rPr>
        <w:t>solar</w:t>
      </w:r>
      <w:proofErr w:type="spellEnd"/>
      <w:r>
        <w:rPr>
          <w:rStyle w:val="None"/>
        </w:rPr>
        <w:t xml:space="preserve"> of 0.29, 0.39, 0.50, and 0.60 W m</w:t>
      </w:r>
      <w:r>
        <w:rPr>
          <w:rStyle w:val="None"/>
          <w:vertAlign w:val="superscript"/>
        </w:rPr>
        <w:t>-2</w:t>
      </w:r>
      <w:r>
        <w:rPr>
          <w:rStyle w:val="None"/>
        </w:rPr>
        <w:t xml:space="preserve"> at these respective latitudes.</w:t>
      </w:r>
      <w:r w:rsidR="00D744D3">
        <w:rPr>
          <w:rStyle w:val="None"/>
        </w:rPr>
        <w:t xml:space="preserve"> This is slightly approximated at –60º latitude, which is slightly north of the polar circle. </w:t>
      </w:r>
      <w:r w:rsidR="008139EA">
        <w:rPr>
          <w:rStyle w:val="None"/>
        </w:rPr>
        <w:t xml:space="preserve">At </w:t>
      </w:r>
      <w:r w:rsidR="009857A5">
        <w:rPr>
          <w:rStyle w:val="None"/>
        </w:rPr>
        <w:t>latitudes</w:t>
      </w:r>
      <w:r w:rsidR="00376B30">
        <w:rPr>
          <w:rStyle w:val="None"/>
        </w:rPr>
        <w:t xml:space="preserve"> 90º – </w:t>
      </w:r>
      <w:r w:rsidR="00376B30">
        <w:rPr>
          <w:rStyle w:val="None"/>
          <w:i/>
          <w:iCs/>
        </w:rPr>
        <w:t xml:space="preserve">ε </w:t>
      </w:r>
      <w:r w:rsidR="00351FE1">
        <w:rPr>
          <w:rStyle w:val="None"/>
        </w:rPr>
        <w:t>&gt;</w:t>
      </w:r>
      <w:r w:rsidR="00376B30">
        <w:rPr>
          <w:rStyle w:val="None"/>
        </w:rPr>
        <w:t xml:space="preserve"> </w:t>
      </w:r>
      <w:r w:rsidR="00376B30">
        <w:rPr>
          <w:rStyle w:val="None"/>
          <w:i/>
          <w:iCs/>
        </w:rPr>
        <w:t>Φ</w:t>
      </w:r>
      <w:r w:rsidR="00376B30">
        <w:rPr>
          <w:rStyle w:val="None"/>
        </w:rPr>
        <w:t xml:space="preserve"> </w:t>
      </w:r>
      <w:r w:rsidR="00351FE1">
        <w:rPr>
          <w:rStyle w:val="None"/>
        </w:rPr>
        <w:t>&gt;</w:t>
      </w:r>
      <w:r w:rsidR="00376B30">
        <w:rPr>
          <w:rStyle w:val="None"/>
        </w:rPr>
        <w:t xml:space="preserve"> </w:t>
      </w:r>
      <w:r w:rsidR="00376B30">
        <w:rPr>
          <w:rStyle w:val="None"/>
          <w:i/>
          <w:iCs/>
        </w:rPr>
        <w:t>ε</w:t>
      </w:r>
      <w:r w:rsidR="009857A5">
        <w:rPr>
          <w:rStyle w:val="None"/>
        </w:rPr>
        <w:t xml:space="preserve">, </w:t>
      </w:r>
      <w:r w:rsidR="00376B30">
        <w:rPr>
          <w:rStyle w:val="None"/>
        </w:rPr>
        <w:t xml:space="preserve">the Sun elevation angle at noon varies between </w:t>
      </w:r>
      <w:r w:rsidR="00376B30">
        <w:rPr>
          <w:rStyle w:val="None"/>
          <w:i/>
          <w:iCs/>
        </w:rPr>
        <w:t>ε</w:t>
      </w:r>
      <w:r w:rsidR="00376B30">
        <w:rPr>
          <w:rStyle w:val="None"/>
        </w:rPr>
        <w:t xml:space="preserve"> + 90º – </w:t>
      </w:r>
      <w:r w:rsidR="00376B30">
        <w:rPr>
          <w:rStyle w:val="None"/>
          <w:i/>
          <w:iCs/>
        </w:rPr>
        <w:t>Φ</w:t>
      </w:r>
      <w:r w:rsidR="00376B30">
        <w:rPr>
          <w:rStyle w:val="None"/>
        </w:rPr>
        <w:t xml:space="preserve"> </w:t>
      </w:r>
      <w:r w:rsidR="00351FE1">
        <w:rPr>
          <w:rStyle w:val="None"/>
        </w:rPr>
        <w:t xml:space="preserve">(summer solstice) </w:t>
      </w:r>
      <w:r w:rsidR="00376B30">
        <w:rPr>
          <w:rStyle w:val="None"/>
        </w:rPr>
        <w:t>and –</w:t>
      </w:r>
      <w:r w:rsidR="00376B30">
        <w:rPr>
          <w:rStyle w:val="None"/>
          <w:i/>
          <w:iCs/>
        </w:rPr>
        <w:t>ε</w:t>
      </w:r>
      <w:r w:rsidR="00376B30">
        <w:rPr>
          <w:rStyle w:val="None"/>
        </w:rPr>
        <w:t xml:space="preserve"> + 90º – </w:t>
      </w:r>
      <w:r w:rsidR="00376B30">
        <w:rPr>
          <w:rStyle w:val="None"/>
          <w:i/>
          <w:iCs/>
        </w:rPr>
        <w:t>Φ</w:t>
      </w:r>
      <w:r w:rsidR="00351FE1">
        <w:rPr>
          <w:rStyle w:val="None"/>
          <w:i/>
          <w:iCs/>
        </w:rPr>
        <w:t xml:space="preserve"> </w:t>
      </w:r>
      <w:r w:rsidR="00351FE1">
        <w:rPr>
          <w:rStyle w:val="None"/>
        </w:rPr>
        <w:t xml:space="preserve">(winter solstice), so </w:t>
      </w:r>
      <w:r w:rsidR="00351FE1">
        <w:rPr>
          <w:rStyle w:val="None"/>
          <w:i/>
          <w:iCs/>
        </w:rPr>
        <w:t>α</w:t>
      </w:r>
      <w:r w:rsidR="00351FE1">
        <w:rPr>
          <w:rStyle w:val="None"/>
          <w:i/>
          <w:iCs/>
          <w:vertAlign w:val="subscript"/>
        </w:rPr>
        <w:t>avg</w:t>
      </w:r>
      <w:r w:rsidR="00351FE1">
        <w:rPr>
          <w:rStyle w:val="None"/>
        </w:rPr>
        <w:t xml:space="preserve"> = </w:t>
      </w:r>
      <w:r w:rsidR="00A855A1">
        <w:rPr>
          <w:rStyle w:val="None"/>
        </w:rPr>
        <w:t>(</w:t>
      </w:r>
      <w:r w:rsidR="00E7040F">
        <w:rPr>
          <w:rStyle w:val="None"/>
        </w:rPr>
        <w:t>4</w:t>
      </w:r>
      <w:r w:rsidR="00E7040F">
        <w:rPr>
          <w:rStyle w:val="None"/>
          <w:i/>
          <w:iCs/>
        </w:rPr>
        <w:t>ε</w:t>
      </w:r>
      <w:r w:rsidR="009508AB">
        <w:rPr>
          <w:rStyle w:val="None"/>
        </w:rPr>
        <w:t xml:space="preserve">/π </w:t>
      </w:r>
      <w:r w:rsidR="00A855A1">
        <w:rPr>
          <w:rStyle w:val="None"/>
        </w:rPr>
        <w:t xml:space="preserve">– </w:t>
      </w:r>
      <w:r w:rsidR="00A855A1">
        <w:rPr>
          <w:rStyle w:val="None"/>
          <w:i/>
          <w:iCs/>
        </w:rPr>
        <w:t>ε</w:t>
      </w:r>
      <w:r w:rsidR="00A855A1">
        <w:rPr>
          <w:rStyle w:val="None"/>
        </w:rPr>
        <w:t xml:space="preserve"> + 90º – </w:t>
      </w:r>
      <w:r w:rsidR="00A855A1">
        <w:rPr>
          <w:rStyle w:val="None"/>
          <w:i/>
          <w:iCs/>
        </w:rPr>
        <w:t>Φ</w:t>
      </w:r>
      <w:r w:rsidR="00A855A1">
        <w:rPr>
          <w:rStyle w:val="None"/>
        </w:rPr>
        <w:t>)/π.</w:t>
      </w:r>
      <w:r w:rsidR="00175E48">
        <w:rPr>
          <w:rStyle w:val="None"/>
        </w:rPr>
        <w:t xml:space="preserve"> </w:t>
      </w:r>
      <w:r w:rsidR="00A855A1">
        <w:rPr>
          <w:rStyle w:val="None"/>
        </w:rPr>
        <w:t xml:space="preserve">At the equator, </w:t>
      </w:r>
      <w:r w:rsidR="00523258">
        <w:rPr>
          <w:rStyle w:val="None"/>
          <w:i/>
          <w:iCs/>
        </w:rPr>
        <w:t>α</w:t>
      </w:r>
      <w:r w:rsidR="00523258">
        <w:rPr>
          <w:rStyle w:val="None"/>
          <w:i/>
          <w:iCs/>
          <w:vertAlign w:val="subscript"/>
        </w:rPr>
        <w:t>avg</w:t>
      </w:r>
      <w:r w:rsidR="00523258">
        <w:rPr>
          <w:rStyle w:val="None"/>
        </w:rPr>
        <w:t xml:space="preserve"> = (90º – </w:t>
      </w:r>
      <w:r w:rsidR="00EB653F">
        <w:rPr>
          <w:rStyle w:val="None"/>
        </w:rPr>
        <w:t>2</w:t>
      </w:r>
      <w:r w:rsidR="00EB653F">
        <w:rPr>
          <w:rStyle w:val="None"/>
          <w:i/>
          <w:iCs/>
        </w:rPr>
        <w:t>ε</w:t>
      </w:r>
      <w:r w:rsidR="00EB653F">
        <w:rPr>
          <w:rStyle w:val="None"/>
        </w:rPr>
        <w:t>/π</w:t>
      </w:r>
      <w:r w:rsidR="00523258">
        <w:rPr>
          <w:rStyle w:val="None"/>
        </w:rPr>
        <w:t>)/π</w:t>
      </w:r>
      <w:r w:rsidR="00701902">
        <w:rPr>
          <w:rStyle w:val="None"/>
        </w:rPr>
        <w:t>.</w:t>
      </w:r>
    </w:p>
    <w:p w14:paraId="00CC2627" w14:textId="5D4A5500" w:rsidR="009B656E" w:rsidRDefault="0066518F">
      <w:pPr>
        <w:pStyle w:val="NormalWeb"/>
        <w:spacing w:after="120"/>
      </w:pPr>
      <w:r>
        <w:rPr>
          <w:rStyle w:val="None"/>
        </w:rPr>
        <w:t xml:space="preserve">In assessing the exogenic heat input to Enceladus’ surface, we neglect sunlight reflected by Saturn, as well as Saturn’s endogenic thermal emission (about the same value as reflected solar radiation) on the Saturn-facing hemisphere of tidally locked Enceladus. This additional input is about 2 </w:t>
      </w:r>
      <w:r>
        <w:rPr>
          <w:rStyle w:val="None"/>
          <w:i/>
          <w:iCs/>
        </w:rPr>
        <w:t>F</w:t>
      </w:r>
      <w:r>
        <w:rPr>
          <w:rStyle w:val="None"/>
          <w:rFonts w:ascii="Cambria Math" w:eastAsia="Cambria Math" w:hAnsi="Cambria Math" w:cs="Cambria Math"/>
          <w:vertAlign w:val="subscript"/>
        </w:rPr>
        <w:t>⨀</w:t>
      </w:r>
      <w:r>
        <w:rPr>
          <w:rStyle w:val="None"/>
          <w:rFonts w:ascii="Cambria Math" w:eastAsia="Cambria Math" w:hAnsi="Cambria Math" w:cs="Cambria Math"/>
          <w:i/>
          <w:iCs/>
          <w:vertAlign w:val="subscript"/>
        </w:rPr>
        <w:t xml:space="preserve"> </w:t>
      </w:r>
      <w:r>
        <w:rPr>
          <w:rStyle w:val="None"/>
        </w:rPr>
        <w:t>(1–</w:t>
      </w:r>
      <w:proofErr w:type="spellStart"/>
      <w:r>
        <w:rPr>
          <w:rStyle w:val="None"/>
          <w:i/>
          <w:iCs/>
        </w:rPr>
        <w:t>a</w:t>
      </w:r>
      <w:r>
        <w:rPr>
          <w:rStyle w:val="None"/>
          <w:vertAlign w:val="subscript"/>
        </w:rPr>
        <w:t>Saturn</w:t>
      </w:r>
      <w:proofErr w:type="spellEnd"/>
      <w:r>
        <w:rPr>
          <w:rStyle w:val="None"/>
        </w:rPr>
        <w:t xml:space="preserve">) </w:t>
      </w:r>
      <w:r>
        <w:rPr>
          <w:rStyle w:val="None"/>
          <w:i/>
          <w:iCs/>
        </w:rPr>
        <w:t>R</w:t>
      </w:r>
      <w:r>
        <w:rPr>
          <w:rStyle w:val="None"/>
          <w:vertAlign w:val="subscript"/>
        </w:rPr>
        <w:t>Saturn</w:t>
      </w:r>
      <w:r>
        <w:rPr>
          <w:rStyle w:val="None"/>
          <w:vertAlign w:val="superscript"/>
        </w:rPr>
        <w:t>2</w:t>
      </w:r>
      <w:r>
        <w:rPr>
          <w:rStyle w:val="None"/>
        </w:rPr>
        <w:t xml:space="preserve">/(4 </w:t>
      </w:r>
      <w:r>
        <w:rPr>
          <w:rStyle w:val="None"/>
          <w:i/>
          <w:iCs/>
        </w:rPr>
        <w:t>a</w:t>
      </w:r>
      <w:r>
        <w:rPr>
          <w:rStyle w:val="None"/>
          <w:vertAlign w:val="subscript"/>
        </w:rPr>
        <w:t>Enceladus</w:t>
      </w:r>
      <w:r>
        <w:rPr>
          <w:rStyle w:val="None"/>
          <w:vertAlign w:val="superscript"/>
        </w:rPr>
        <w:t>2</w:t>
      </w:r>
      <w:r>
        <w:rPr>
          <w:rStyle w:val="None"/>
        </w:rPr>
        <w:t xml:space="preserve">) </w:t>
      </w:r>
      <w:r>
        <w:rPr>
          <w:rStyle w:val="None"/>
          <w:i/>
          <w:iCs/>
        </w:rPr>
        <w:t>sin</w:t>
      </w:r>
      <w:r>
        <w:rPr>
          <w:rStyle w:val="None"/>
        </w:rPr>
        <w:t>(90º</w:t>
      </w:r>
      <w:r>
        <w:rPr>
          <w:rStyle w:val="None"/>
          <w:i/>
          <w:iCs/>
        </w:rPr>
        <w:t xml:space="preserve"> </w:t>
      </w:r>
      <w:r>
        <w:rPr>
          <w:rStyle w:val="None"/>
        </w:rPr>
        <w:t xml:space="preserve">– </w:t>
      </w:r>
      <w:r>
        <w:rPr>
          <w:rStyle w:val="None"/>
          <w:i/>
          <w:iCs/>
        </w:rPr>
        <w:t>Φ</w:t>
      </w:r>
      <w:r>
        <w:rPr>
          <w:rStyle w:val="None"/>
        </w:rPr>
        <w:t>) ≈ 0.15 W m</w:t>
      </w:r>
      <w:r>
        <w:rPr>
          <w:rStyle w:val="None"/>
          <w:vertAlign w:val="superscript"/>
        </w:rPr>
        <w:t>-2</w:t>
      </w:r>
      <w:r>
        <w:rPr>
          <w:rStyle w:val="None"/>
        </w:rPr>
        <w:t xml:space="preserve"> at –60º, given an albedo </w:t>
      </w:r>
      <w:proofErr w:type="spellStart"/>
      <w:r>
        <w:rPr>
          <w:rStyle w:val="None"/>
          <w:i/>
          <w:iCs/>
        </w:rPr>
        <w:t>a</w:t>
      </w:r>
      <w:r>
        <w:rPr>
          <w:rStyle w:val="None"/>
          <w:vertAlign w:val="subscript"/>
        </w:rPr>
        <w:t>Saturn</w:t>
      </w:r>
      <w:proofErr w:type="spellEnd"/>
      <w:r>
        <w:rPr>
          <w:rStyle w:val="None"/>
        </w:rPr>
        <w:t xml:space="preserve"> = 0.34 and that Enceladus’ semi-major axis </w:t>
      </w:r>
      <w:proofErr w:type="spellStart"/>
      <w:r>
        <w:rPr>
          <w:rStyle w:val="None"/>
          <w:i/>
          <w:iCs/>
        </w:rPr>
        <w:t>a</w:t>
      </w:r>
      <w:r>
        <w:rPr>
          <w:rStyle w:val="None"/>
          <w:vertAlign w:val="subscript"/>
        </w:rPr>
        <w:t>Enceladus</w:t>
      </w:r>
      <w:proofErr w:type="spellEnd"/>
      <w:r>
        <w:rPr>
          <w:rStyle w:val="None"/>
        </w:rPr>
        <w:t xml:space="preserve"> is about 4 × </w:t>
      </w:r>
      <w:proofErr w:type="spellStart"/>
      <w:r>
        <w:rPr>
          <w:rStyle w:val="None"/>
          <w:i/>
          <w:iCs/>
        </w:rPr>
        <w:t>R</w:t>
      </w:r>
      <w:r>
        <w:rPr>
          <w:rStyle w:val="None"/>
          <w:vertAlign w:val="subscript"/>
        </w:rPr>
        <w:t>Saturn</w:t>
      </w:r>
      <w:proofErr w:type="spellEnd"/>
      <w:r>
        <w:rPr>
          <w:rStyle w:val="None"/>
        </w:rPr>
        <w:t xml:space="preserve">. This neglects the fact that a fraction of Saturn’s disk, of angular radius </w:t>
      </w:r>
      <w:r>
        <w:rPr>
          <w:rStyle w:val="None"/>
          <w:i/>
          <w:iCs/>
        </w:rPr>
        <w:t>arctan</w:t>
      </w:r>
      <w:r>
        <w:rPr>
          <w:rStyle w:val="None"/>
        </w:rPr>
        <w:t>(</w:t>
      </w:r>
      <w:proofErr w:type="spellStart"/>
      <w:r>
        <w:rPr>
          <w:rStyle w:val="None"/>
          <w:i/>
          <w:iCs/>
        </w:rPr>
        <w:t>R</w:t>
      </w:r>
      <w:r>
        <w:rPr>
          <w:rStyle w:val="None"/>
          <w:vertAlign w:val="subscript"/>
        </w:rPr>
        <w:t>Saturn</w:t>
      </w:r>
      <w:proofErr w:type="spellEnd"/>
      <w:r>
        <w:rPr>
          <w:rStyle w:val="None"/>
        </w:rPr>
        <w:t>/</w:t>
      </w:r>
      <w:r>
        <w:rPr>
          <w:rStyle w:val="None"/>
          <w:i/>
          <w:iCs/>
        </w:rPr>
        <w:t xml:space="preserve"> </w:t>
      </w:r>
      <w:proofErr w:type="spellStart"/>
      <w:r>
        <w:rPr>
          <w:rStyle w:val="None"/>
          <w:i/>
          <w:iCs/>
        </w:rPr>
        <w:t>a</w:t>
      </w:r>
      <w:r>
        <w:rPr>
          <w:rStyle w:val="None"/>
          <w:vertAlign w:val="subscript"/>
        </w:rPr>
        <w:t>Enceladus</w:t>
      </w:r>
      <w:proofErr w:type="spellEnd"/>
      <w:r>
        <w:rPr>
          <w:rStyle w:val="None"/>
        </w:rPr>
        <w:t>) ≈ 14º, is always above and nearly always below the horizon as viewed from the SPT. In any case, this flux is at most about a quarter of the solar flux.</w:t>
      </w:r>
    </w:p>
    <w:p w14:paraId="05A93B4D" w14:textId="77777777" w:rsidR="00F85AA3" w:rsidRDefault="00F85AA3">
      <w:pPr>
        <w:pStyle w:val="NormalWeb"/>
        <w:spacing w:after="120"/>
      </w:pPr>
    </w:p>
    <w:p w14:paraId="4854BF55" w14:textId="647ECBD1" w:rsidR="00F85AA3" w:rsidRDefault="0066518F">
      <w:pPr>
        <w:pStyle w:val="NormalWeb"/>
        <w:spacing w:after="120"/>
        <w:rPr>
          <w:rStyle w:val="None"/>
          <w:b/>
          <w:bCs/>
          <w:i/>
          <w:iCs/>
        </w:rPr>
      </w:pPr>
      <w:r>
        <w:rPr>
          <w:rStyle w:val="None"/>
          <w:b/>
          <w:bCs/>
          <w:i/>
          <w:iCs/>
        </w:rPr>
        <w:lastRenderedPageBreak/>
        <w:t>2.</w:t>
      </w:r>
      <w:r w:rsidR="00054E2E">
        <w:rPr>
          <w:rStyle w:val="None"/>
          <w:b/>
          <w:bCs/>
          <w:i/>
          <w:iCs/>
        </w:rPr>
        <w:t>5</w:t>
      </w:r>
      <w:r>
        <w:rPr>
          <w:rStyle w:val="None"/>
          <w:b/>
          <w:bCs/>
          <w:i/>
          <w:iCs/>
        </w:rPr>
        <w:t xml:space="preserve"> Endogenic heat flux</w:t>
      </w:r>
    </w:p>
    <w:p w14:paraId="763CE8DB" w14:textId="6D0994BE" w:rsidR="00F85AA3" w:rsidRDefault="0066518F">
      <w:pPr>
        <w:pStyle w:val="NormalWeb"/>
        <w:spacing w:after="120"/>
      </w:pPr>
      <w:r>
        <w:rPr>
          <w:rStyle w:val="None"/>
        </w:rPr>
        <w:t xml:space="preserve">Given uncertainties regarding the </w:t>
      </w:r>
      <w:r w:rsidR="00FF1DED">
        <w:rPr>
          <w:rStyle w:val="None"/>
        </w:rPr>
        <w:t xml:space="preserve">internal </w:t>
      </w:r>
      <w:r>
        <w:rPr>
          <w:rStyle w:val="None"/>
        </w:rPr>
        <w:t xml:space="preserve">structure of the ice shell </w:t>
      </w:r>
      <w:r w:rsidR="00952A3F">
        <w:rPr>
          <w:rStyle w:val="None"/>
        </w:rPr>
        <w:t xml:space="preserve">in </w:t>
      </w:r>
      <w:r>
        <w:rPr>
          <w:rStyle w:val="None"/>
        </w:rPr>
        <w:t xml:space="preserve">Enceladus’ SPT, we estimate the endogenic heat flux from the energy balance needed to obtain a given surface temperature </w:t>
      </w:r>
      <w:proofErr w:type="spellStart"/>
      <w:r>
        <w:rPr>
          <w:rStyle w:val="None"/>
          <w:i/>
          <w:iCs/>
        </w:rPr>
        <w:t>T</w:t>
      </w:r>
      <w:r>
        <w:rPr>
          <w:rStyle w:val="None"/>
          <w:i/>
          <w:iCs/>
          <w:vertAlign w:val="subscript"/>
        </w:rPr>
        <w:t>surf</w:t>
      </w:r>
      <w:proofErr w:type="spellEnd"/>
      <w:r>
        <w:rPr>
          <w:rStyle w:val="None"/>
        </w:rPr>
        <w:t>. The endogenic heat flux is given as:</w:t>
      </w:r>
    </w:p>
    <w:p w14:paraId="19BE169E" w14:textId="6F5E0895" w:rsidR="00F85AA3" w:rsidRDefault="0066518F">
      <w:pPr>
        <w:pStyle w:val="NormalWeb"/>
        <w:spacing w:after="120"/>
        <w:jc w:val="center"/>
      </w:pPr>
      <w:proofErr w:type="spellStart"/>
      <w:r>
        <w:rPr>
          <w:rStyle w:val="None"/>
          <w:i/>
          <w:iCs/>
        </w:rPr>
        <w:t>Q</w:t>
      </w:r>
      <w:r>
        <w:rPr>
          <w:rStyle w:val="None"/>
          <w:i/>
          <w:iCs/>
          <w:vertAlign w:val="subscript"/>
        </w:rPr>
        <w:t>endo</w:t>
      </w:r>
      <w:proofErr w:type="spellEnd"/>
      <w:r>
        <w:rPr>
          <w:rStyle w:val="None"/>
        </w:rPr>
        <w:t xml:space="preserve"> = </w:t>
      </w:r>
      <w:proofErr w:type="spellStart"/>
      <w:r>
        <w:rPr>
          <w:rStyle w:val="None"/>
          <w:i/>
          <w:iCs/>
        </w:rPr>
        <w:t>ε</w:t>
      </w:r>
      <w:r>
        <w:rPr>
          <w:rStyle w:val="None"/>
          <w:i/>
          <w:iCs/>
          <w:vertAlign w:val="subscript"/>
        </w:rPr>
        <w:t>IR</w:t>
      </w:r>
      <w:proofErr w:type="spellEnd"/>
      <w:r>
        <w:rPr>
          <w:rStyle w:val="None"/>
        </w:rPr>
        <w:t xml:space="preserve"> </w:t>
      </w:r>
      <w:proofErr w:type="spellStart"/>
      <w:r>
        <w:rPr>
          <w:rStyle w:val="None"/>
          <w:i/>
          <w:iCs/>
        </w:rPr>
        <w:t>σ</w:t>
      </w:r>
      <w:r>
        <w:rPr>
          <w:rStyle w:val="None"/>
          <w:i/>
          <w:iCs/>
          <w:vertAlign w:val="subscript"/>
        </w:rPr>
        <w:t>SB</w:t>
      </w:r>
      <w:proofErr w:type="spellEnd"/>
      <w:r>
        <w:rPr>
          <w:rStyle w:val="None"/>
        </w:rPr>
        <w:t xml:space="preserve"> </w:t>
      </w:r>
      <w:r>
        <w:rPr>
          <w:rStyle w:val="None"/>
          <w:i/>
          <w:iCs/>
        </w:rPr>
        <w:t>T</w:t>
      </w:r>
      <w:r>
        <w:rPr>
          <w:rStyle w:val="None"/>
          <w:i/>
          <w:iCs/>
          <w:vertAlign w:val="subscript"/>
        </w:rPr>
        <w:t>surf</w:t>
      </w:r>
      <w:r>
        <w:rPr>
          <w:rStyle w:val="None"/>
          <w:vertAlign w:val="superscript"/>
        </w:rPr>
        <w:t>4</w:t>
      </w:r>
      <w:r>
        <w:rPr>
          <w:rStyle w:val="None"/>
        </w:rPr>
        <w:t xml:space="preserve"> – </w:t>
      </w:r>
      <w:proofErr w:type="spellStart"/>
      <w:r>
        <w:rPr>
          <w:rStyle w:val="None"/>
          <w:i/>
          <w:iCs/>
        </w:rPr>
        <w:t>Q</w:t>
      </w:r>
      <w:r>
        <w:rPr>
          <w:rStyle w:val="None"/>
          <w:i/>
          <w:iCs/>
          <w:vertAlign w:val="subscript"/>
        </w:rPr>
        <w:t>solar</w:t>
      </w:r>
      <w:proofErr w:type="spellEnd"/>
      <w:r>
        <w:rPr>
          <w:rStyle w:val="None"/>
        </w:rPr>
        <w:t>,</w:t>
      </w:r>
      <w:r>
        <w:rPr>
          <w:rStyle w:val="None"/>
        </w:rPr>
        <w:tab/>
        <w:t>(</w:t>
      </w:r>
      <w:r w:rsidR="00B920F7">
        <w:rPr>
          <w:rStyle w:val="None"/>
        </w:rPr>
        <w:t>9</w:t>
      </w:r>
      <w:r>
        <w:rPr>
          <w:rStyle w:val="None"/>
        </w:rPr>
        <w:t>)</w:t>
      </w:r>
    </w:p>
    <w:p w14:paraId="2C766505" w14:textId="3C41B611" w:rsidR="00F85AA3" w:rsidRDefault="0066518F">
      <w:pPr>
        <w:pStyle w:val="NormalWeb"/>
        <w:spacing w:after="120"/>
      </w:pPr>
      <w:r>
        <w:rPr>
          <w:rStyle w:val="None"/>
        </w:rPr>
        <w:t xml:space="preserve">with </w:t>
      </w:r>
      <w:proofErr w:type="spellStart"/>
      <w:r>
        <w:rPr>
          <w:rStyle w:val="None"/>
          <w:i/>
          <w:iCs/>
        </w:rPr>
        <w:t>ε</w:t>
      </w:r>
      <w:r>
        <w:rPr>
          <w:rStyle w:val="None"/>
          <w:i/>
          <w:iCs/>
          <w:vertAlign w:val="subscript"/>
        </w:rPr>
        <w:t>IR</w:t>
      </w:r>
      <w:proofErr w:type="spellEnd"/>
      <w:r>
        <w:rPr>
          <w:rStyle w:val="None"/>
          <w:i/>
          <w:iCs/>
        </w:rPr>
        <w:t xml:space="preserve"> </w:t>
      </w:r>
      <w:r>
        <w:rPr>
          <w:rStyle w:val="None"/>
        </w:rPr>
        <w:t xml:space="preserve">= 0.98 the infrared emissivity of surface ice and snow and </w:t>
      </w:r>
      <w:proofErr w:type="spellStart"/>
      <w:r>
        <w:rPr>
          <w:rStyle w:val="None"/>
          <w:i/>
          <w:iCs/>
        </w:rPr>
        <w:t>σ</w:t>
      </w:r>
      <w:r>
        <w:rPr>
          <w:rStyle w:val="None"/>
          <w:i/>
          <w:iCs/>
          <w:vertAlign w:val="subscript"/>
        </w:rPr>
        <w:t>SB</w:t>
      </w:r>
      <w:proofErr w:type="spellEnd"/>
      <w:r>
        <w:rPr>
          <w:rStyle w:val="None"/>
        </w:rPr>
        <w:t xml:space="preserve"> ≈ 5.67×10</w:t>
      </w:r>
      <w:r>
        <w:rPr>
          <w:rStyle w:val="None"/>
          <w:vertAlign w:val="superscript"/>
        </w:rPr>
        <w:t>-8</w:t>
      </w:r>
      <w:r>
        <w:rPr>
          <w:rStyle w:val="None"/>
        </w:rPr>
        <w:t xml:space="preserve"> SI the Stefan-Boltzmann constant. For a given latitude, we only consider </w:t>
      </w:r>
      <w:proofErr w:type="spellStart"/>
      <w:r>
        <w:rPr>
          <w:rStyle w:val="None"/>
          <w:i/>
          <w:iCs/>
        </w:rPr>
        <w:t>T</w:t>
      </w:r>
      <w:r>
        <w:rPr>
          <w:rStyle w:val="None"/>
          <w:i/>
          <w:iCs/>
          <w:vertAlign w:val="subscript"/>
        </w:rPr>
        <w:t>surf</w:t>
      </w:r>
      <w:proofErr w:type="spellEnd"/>
      <w:r>
        <w:rPr>
          <w:rStyle w:val="None"/>
        </w:rPr>
        <w:t xml:space="preserve"> such that </w:t>
      </w:r>
      <w:proofErr w:type="spellStart"/>
      <w:r>
        <w:rPr>
          <w:rStyle w:val="None"/>
          <w:i/>
          <w:iCs/>
        </w:rPr>
        <w:t>Q</w:t>
      </w:r>
      <w:r>
        <w:rPr>
          <w:rStyle w:val="None"/>
          <w:i/>
          <w:iCs/>
          <w:vertAlign w:val="subscript"/>
        </w:rPr>
        <w:t>endo</w:t>
      </w:r>
      <w:proofErr w:type="spellEnd"/>
      <w:r>
        <w:rPr>
          <w:rStyle w:val="None"/>
        </w:rPr>
        <w:t xml:space="preserve"> &gt; 0. With the above assumptions for </w:t>
      </w:r>
      <w:proofErr w:type="spellStart"/>
      <w:r>
        <w:rPr>
          <w:rStyle w:val="None"/>
          <w:i/>
          <w:iCs/>
        </w:rPr>
        <w:t>Q</w:t>
      </w:r>
      <w:r>
        <w:rPr>
          <w:rStyle w:val="None"/>
          <w:i/>
          <w:iCs/>
          <w:vertAlign w:val="subscript"/>
        </w:rPr>
        <w:t>solar</w:t>
      </w:r>
      <w:proofErr w:type="spellEnd"/>
      <w:r>
        <w:rPr>
          <w:rStyle w:val="None"/>
        </w:rPr>
        <w:t xml:space="preserve">, the minimum temperature for </w:t>
      </w:r>
      <w:proofErr w:type="spellStart"/>
      <w:r>
        <w:rPr>
          <w:rStyle w:val="None"/>
          <w:i/>
          <w:iCs/>
        </w:rPr>
        <w:t>Q</w:t>
      </w:r>
      <w:r>
        <w:rPr>
          <w:rStyle w:val="None"/>
          <w:i/>
          <w:iCs/>
          <w:vertAlign w:val="subscript"/>
        </w:rPr>
        <w:t>endo</w:t>
      </w:r>
      <w:proofErr w:type="spellEnd"/>
      <w:r>
        <w:rPr>
          <w:rStyle w:val="None"/>
        </w:rPr>
        <w:t xml:space="preserve"> &gt; 0 is 48 K at the south pole and 58 K at latitude –60º. Assuming </w:t>
      </w:r>
      <w:r>
        <w:rPr>
          <w:rStyle w:val="None"/>
          <w:i/>
          <w:iCs/>
        </w:rPr>
        <w:t>α</w:t>
      </w:r>
      <w:r>
        <w:rPr>
          <w:rStyle w:val="None"/>
        </w:rPr>
        <w:t xml:space="preserve"> = </w:t>
      </w:r>
      <w:r>
        <w:rPr>
          <w:rStyle w:val="None"/>
          <w:i/>
          <w:iCs/>
        </w:rPr>
        <w:t>ε</w:t>
      </w:r>
      <w:r>
        <w:rPr>
          <w:rStyle w:val="None"/>
        </w:rPr>
        <w:t xml:space="preserve"> = 27º, that temperature becomes 71 K. For </w:t>
      </w:r>
      <w:proofErr w:type="spellStart"/>
      <w:r>
        <w:rPr>
          <w:rStyle w:val="None"/>
          <w:i/>
          <w:iCs/>
        </w:rPr>
        <w:t>T</w:t>
      </w:r>
      <w:r>
        <w:rPr>
          <w:rStyle w:val="None"/>
          <w:i/>
          <w:iCs/>
          <w:vertAlign w:val="subscript"/>
        </w:rPr>
        <w:t>surf</w:t>
      </w:r>
      <w:proofErr w:type="spellEnd"/>
      <w:r>
        <w:rPr>
          <w:rStyle w:val="None"/>
        </w:rPr>
        <w:t xml:space="preserve"> = 85 K, </w:t>
      </w:r>
      <w:proofErr w:type="spellStart"/>
      <w:r>
        <w:rPr>
          <w:rStyle w:val="None"/>
          <w:i/>
          <w:iCs/>
        </w:rPr>
        <w:t>Q</w:t>
      </w:r>
      <w:r>
        <w:rPr>
          <w:rStyle w:val="None"/>
          <w:i/>
          <w:iCs/>
          <w:vertAlign w:val="subscript"/>
        </w:rPr>
        <w:t>endo</w:t>
      </w:r>
      <w:proofErr w:type="spellEnd"/>
      <w:r>
        <w:rPr>
          <w:rStyle w:val="None"/>
        </w:rPr>
        <w:t xml:space="preserve"> = 3.04 W m</w:t>
      </w:r>
      <w:r>
        <w:rPr>
          <w:rStyle w:val="None"/>
          <w:vertAlign w:val="superscript"/>
        </w:rPr>
        <w:t>-2</w:t>
      </w:r>
      <w:r>
        <w:rPr>
          <w:rStyle w:val="None"/>
        </w:rPr>
        <w:t xml:space="preserve"> assuming –60º latitude average solar illumination or </w:t>
      </w:r>
      <w:proofErr w:type="spellStart"/>
      <w:r>
        <w:rPr>
          <w:rStyle w:val="None"/>
          <w:i/>
          <w:iCs/>
        </w:rPr>
        <w:t>Q</w:t>
      </w:r>
      <w:r>
        <w:rPr>
          <w:rStyle w:val="None"/>
          <w:i/>
          <w:iCs/>
          <w:vertAlign w:val="subscript"/>
        </w:rPr>
        <w:t>endo</w:t>
      </w:r>
      <w:proofErr w:type="spellEnd"/>
      <w:r>
        <w:rPr>
          <w:rStyle w:val="None"/>
        </w:rPr>
        <w:t xml:space="preserve"> = 3.36 W m</w:t>
      </w:r>
      <w:r>
        <w:rPr>
          <w:rStyle w:val="None"/>
          <w:vertAlign w:val="superscript"/>
        </w:rPr>
        <w:t>-2</w:t>
      </w:r>
      <w:r>
        <w:rPr>
          <w:rStyle w:val="None"/>
        </w:rPr>
        <w:t xml:space="preserve"> at the pole. The latter flux corresponds to the 15.8 GW of SPT endogenic power measured by Howett </w:t>
      </w:r>
      <w:r>
        <w:rPr>
          <w:rStyle w:val="None"/>
          <w:i/>
          <w:iCs/>
        </w:rPr>
        <w:t>et al.</w:t>
      </w:r>
      <w:r>
        <w:rPr>
          <w:rStyle w:val="None"/>
        </w:rPr>
        <w:t xml:space="preserve"> (2011) from </w:t>
      </w:r>
      <w:r>
        <w:rPr>
          <w:rStyle w:val="None"/>
          <w:i/>
          <w:iCs/>
        </w:rPr>
        <w:t>Cassini/CIRS</w:t>
      </w:r>
      <w:r>
        <w:rPr>
          <w:rStyle w:val="None"/>
        </w:rPr>
        <w:t xml:space="preserve"> measurements being emitted through an area of 4700 km</w:t>
      </w:r>
      <w:r>
        <w:rPr>
          <w:rStyle w:val="None"/>
          <w:vertAlign w:val="superscript"/>
        </w:rPr>
        <w:t>2</w:t>
      </w:r>
      <w:r>
        <w:rPr>
          <w:rStyle w:val="None"/>
        </w:rPr>
        <w:t>, equivalent to the area within 9º of the pole or the area within 4 km of four tiger stripes each 150 km long. In practice, the SPT emitted power also includes a component of lower heat flux over a broader area. These fluxes also exceed the maximum values of 3.0</w:t>
      </w:r>
      <w:r>
        <w:rPr>
          <w:rStyle w:val="None"/>
          <w:vertAlign w:val="superscript"/>
        </w:rPr>
        <w:t>+0.2</w:t>
      </w:r>
      <w:r>
        <w:rPr>
          <w:rStyle w:val="None"/>
          <w:vertAlign w:val="subscript"/>
        </w:rPr>
        <w:t>-1.0</w:t>
      </w:r>
      <w:r>
        <w:rPr>
          <w:rStyle w:val="None"/>
        </w:rPr>
        <w:t xml:space="preserve"> W m</w:t>
      </w:r>
      <w:r>
        <w:rPr>
          <w:rStyle w:val="None"/>
          <w:vertAlign w:val="superscript"/>
        </w:rPr>
        <w:t>-2</w:t>
      </w:r>
      <w:r>
        <w:rPr>
          <w:rStyle w:val="None"/>
        </w:rPr>
        <w:t xml:space="preserve"> determined by Le Gall </w:t>
      </w:r>
      <w:r>
        <w:rPr>
          <w:rStyle w:val="None"/>
          <w:i/>
          <w:iCs/>
        </w:rPr>
        <w:t>et al.</w:t>
      </w:r>
      <w:r>
        <w:rPr>
          <w:rStyle w:val="None"/>
        </w:rPr>
        <w:t xml:space="preserve"> (2017) from </w:t>
      </w:r>
      <w:r>
        <w:rPr>
          <w:rStyle w:val="None"/>
          <w:i/>
          <w:iCs/>
        </w:rPr>
        <w:t>Cassini</w:t>
      </w:r>
      <w:r>
        <w:rPr>
          <w:rStyle w:val="None"/>
        </w:rPr>
        <w:t xml:space="preserve"> microwave radiometry of what seem to be recently active fractures distinct from the tiger stripes.</w:t>
      </w:r>
    </w:p>
    <w:p w14:paraId="6780B8BB" w14:textId="77777777" w:rsidR="00F85AA3" w:rsidRDefault="00F85AA3">
      <w:pPr>
        <w:pStyle w:val="NormalWeb"/>
        <w:spacing w:after="120"/>
        <w:rPr>
          <w:rStyle w:val="None"/>
          <w:b/>
          <w:bCs/>
        </w:rPr>
      </w:pPr>
    </w:p>
    <w:p w14:paraId="503BC33D" w14:textId="77777777" w:rsidR="00F85AA3" w:rsidRDefault="0066518F">
      <w:pPr>
        <w:pStyle w:val="NormalWeb"/>
        <w:spacing w:after="120"/>
        <w:rPr>
          <w:rStyle w:val="None"/>
          <w:b/>
          <w:bCs/>
          <w:i/>
          <w:iCs/>
        </w:rPr>
      </w:pPr>
      <w:r>
        <w:rPr>
          <w:rStyle w:val="None"/>
          <w:b/>
          <w:bCs/>
          <w:i/>
          <w:iCs/>
        </w:rPr>
        <w:t>2.6 Process of downward transport</w:t>
      </w:r>
    </w:p>
    <w:p w14:paraId="464ECF5C" w14:textId="77777777" w:rsidR="00941174" w:rsidRDefault="00941174">
      <w:pPr>
        <w:pStyle w:val="NormalWeb"/>
        <w:spacing w:after="120"/>
        <w:rPr>
          <w:rStyle w:val="None"/>
        </w:rPr>
      </w:pPr>
      <w:r>
        <w:rPr>
          <w:rStyle w:val="None"/>
        </w:rPr>
        <w:t xml:space="preserve">The above §2.1–2.5 provide the means of computing an ice shell structure. In the rest of §2, we describe means of computing downward transport through this ice shell. </w:t>
      </w:r>
    </w:p>
    <w:p w14:paraId="1FBDD048" w14:textId="5067BB46" w:rsidR="00F85AA3" w:rsidRDefault="00AD2F53">
      <w:pPr>
        <w:pStyle w:val="NormalWeb"/>
        <w:spacing w:after="120"/>
      </w:pPr>
      <w:r>
        <w:rPr>
          <w:rStyle w:val="None"/>
        </w:rPr>
        <w:t>Downward transport is due to ice sublimation i</w:t>
      </w:r>
      <w:r w:rsidR="0066518F">
        <w:rPr>
          <w:rStyle w:val="None"/>
        </w:rPr>
        <w:t xml:space="preserve">f the RTG is situated in the crust at a hydrostatic pressure </w:t>
      </w:r>
      <w:r w:rsidR="0066518F">
        <w:rPr>
          <w:rStyle w:val="None"/>
          <w:i/>
          <w:iCs/>
        </w:rPr>
        <w:t>P</w:t>
      </w:r>
      <w:r w:rsidR="0066518F">
        <w:rPr>
          <w:rStyle w:val="None"/>
        </w:rPr>
        <w:t xml:space="preserve"> = </w:t>
      </w:r>
      <w:proofErr w:type="spellStart"/>
      <w:r w:rsidR="0066518F">
        <w:rPr>
          <w:rStyle w:val="None"/>
          <w:i/>
          <w:iCs/>
        </w:rPr>
        <w:t>ρ</w:t>
      </w:r>
      <w:r w:rsidR="00B920F7" w:rsidRPr="00B920F7">
        <w:rPr>
          <w:rStyle w:val="None"/>
          <w:i/>
          <w:iCs/>
          <w:vertAlign w:val="subscript"/>
        </w:rPr>
        <w:t>i</w:t>
      </w:r>
      <w:proofErr w:type="spellEnd"/>
      <w:r w:rsidR="0066518F">
        <w:rPr>
          <w:rStyle w:val="None"/>
        </w:rPr>
        <w:t>(1–</w:t>
      </w:r>
      <w:r w:rsidR="0066518F">
        <w:rPr>
          <w:rStyle w:val="None"/>
          <w:i/>
          <w:iCs/>
        </w:rPr>
        <w:t>φ</w:t>
      </w:r>
      <w:r w:rsidR="0066518F">
        <w:rPr>
          <w:rStyle w:val="None"/>
        </w:rPr>
        <w:t>)</w:t>
      </w:r>
      <w:proofErr w:type="spellStart"/>
      <w:r w:rsidR="0066518F">
        <w:rPr>
          <w:rStyle w:val="None"/>
          <w:i/>
          <w:iCs/>
        </w:rPr>
        <w:t>gd</w:t>
      </w:r>
      <w:proofErr w:type="spellEnd"/>
      <w:r w:rsidR="0066518F">
        <w:rPr>
          <w:rStyle w:val="None"/>
        </w:rPr>
        <w:t xml:space="preserve"> below the H</w:t>
      </w:r>
      <w:r w:rsidR="0066518F">
        <w:rPr>
          <w:rStyle w:val="None"/>
          <w:vertAlign w:val="subscript"/>
        </w:rPr>
        <w:t>2</w:t>
      </w:r>
      <w:r w:rsidR="0066518F">
        <w:rPr>
          <w:rStyle w:val="None"/>
        </w:rPr>
        <w:t>O triple point pressure of 611 Pa,</w:t>
      </w:r>
      <w:r>
        <w:rPr>
          <w:rStyle w:val="None"/>
        </w:rPr>
        <w:t xml:space="preserve"> or if the porosity is sufficient to not hold the vapor pressure</w:t>
      </w:r>
      <w:r w:rsidR="00081068">
        <w:rPr>
          <w:rStyle w:val="None"/>
        </w:rPr>
        <w:t xml:space="preserve"> (percolation limit taken to be </w:t>
      </w:r>
      <w:r w:rsidR="00DF4DE1">
        <w:rPr>
          <w:rStyle w:val="None"/>
          <w:i/>
          <w:iCs/>
        </w:rPr>
        <w:t>φ</w:t>
      </w:r>
      <w:r w:rsidR="00DF4DE1">
        <w:rPr>
          <w:rStyle w:val="None"/>
        </w:rPr>
        <w:t xml:space="preserve"> = </w:t>
      </w:r>
      <w:r w:rsidR="00081068">
        <w:rPr>
          <w:rStyle w:val="None"/>
        </w:rPr>
        <w:t>0.</w:t>
      </w:r>
      <w:r w:rsidR="00DF4DE1">
        <w:rPr>
          <w:rStyle w:val="None"/>
        </w:rPr>
        <w:t xml:space="preserve">05; Golden </w:t>
      </w:r>
      <w:r w:rsidR="00DF4DE1" w:rsidRPr="00667FD9">
        <w:rPr>
          <w:rStyle w:val="None"/>
          <w:i/>
          <w:iCs/>
        </w:rPr>
        <w:t>et al.</w:t>
      </w:r>
      <w:r w:rsidR="00DF4DE1">
        <w:rPr>
          <w:rStyle w:val="None"/>
        </w:rPr>
        <w:t>, 2007</w:t>
      </w:r>
      <w:r w:rsidR="00081068">
        <w:rPr>
          <w:rStyle w:val="None"/>
        </w:rPr>
        <w:t>; results are insensitive to this limit)</w:t>
      </w:r>
      <w:r w:rsidR="0066518F">
        <w:rPr>
          <w:rStyle w:val="None"/>
        </w:rPr>
        <w:t xml:space="preserve">. </w:t>
      </w:r>
      <w:r>
        <w:rPr>
          <w:rStyle w:val="None"/>
        </w:rPr>
        <w:t>Otherwise</w:t>
      </w:r>
      <w:r w:rsidR="0066518F">
        <w:rPr>
          <w:rStyle w:val="None"/>
        </w:rPr>
        <w:t xml:space="preserve">, </w:t>
      </w:r>
      <w:r>
        <w:rPr>
          <w:rStyle w:val="None"/>
        </w:rPr>
        <w:t xml:space="preserve">downward transport </w:t>
      </w:r>
      <w:r w:rsidR="0066518F">
        <w:rPr>
          <w:rStyle w:val="None"/>
        </w:rPr>
        <w:t>is due to melting.</w:t>
      </w:r>
    </w:p>
    <w:p w14:paraId="2FCDBAC3" w14:textId="4B9CFA41" w:rsidR="00F85AA3" w:rsidRDefault="0066518F">
      <w:pPr>
        <w:pStyle w:val="NormalWeb"/>
        <w:spacing w:after="120"/>
      </w:pPr>
      <w:r>
        <w:rPr>
          <w:rStyle w:val="None"/>
        </w:rPr>
        <w:t xml:space="preserve">In either regime, </w:t>
      </w:r>
      <w:r w:rsidR="0093014A">
        <w:rPr>
          <w:rStyle w:val="None"/>
        </w:rPr>
        <w:t>w</w:t>
      </w:r>
      <w:r>
        <w:rPr>
          <w:rStyle w:val="None"/>
        </w:rPr>
        <w:t>hen the downward rate is small enough (</w:t>
      </w:r>
      <w:r>
        <w:rPr>
          <w:rStyle w:val="None"/>
          <w:i/>
          <w:iCs/>
        </w:rPr>
        <w:t>e.g.</w:t>
      </w:r>
      <w:r>
        <w:rPr>
          <w:rStyle w:val="None"/>
        </w:rPr>
        <w:t xml:space="preserve">, &lt; 1 mm/year) that other processes such as burial under plume fallout (Southworth </w:t>
      </w:r>
      <w:r>
        <w:rPr>
          <w:rStyle w:val="None"/>
          <w:i/>
          <w:iCs/>
        </w:rPr>
        <w:t>et al.</w:t>
      </w:r>
      <w:r>
        <w:rPr>
          <w:rStyle w:val="None"/>
        </w:rPr>
        <w:t xml:space="preserve">, 2019) begin to dominate, the RTG is deemed to have stalled. We </w:t>
      </w:r>
      <w:r w:rsidR="0093014A">
        <w:rPr>
          <w:rStyle w:val="None"/>
        </w:rPr>
        <w:t xml:space="preserve">stop tracking the descent past </w:t>
      </w:r>
      <w:r>
        <w:rPr>
          <w:rStyle w:val="None"/>
        </w:rPr>
        <w:t>1000 years</w:t>
      </w:r>
      <w:r w:rsidR="0093014A">
        <w:rPr>
          <w:rStyle w:val="None"/>
        </w:rPr>
        <w:t>, the “biological exploration period” (§1), which is</w:t>
      </w:r>
      <w:r>
        <w:rPr>
          <w:rStyle w:val="None"/>
        </w:rPr>
        <w:t xml:space="preserve"> 11 half-lives</w:t>
      </w:r>
      <w:r w:rsidR="00F62435">
        <w:rPr>
          <w:rStyle w:val="None"/>
        </w:rPr>
        <w:t xml:space="preserve"> </w:t>
      </w:r>
      <w:r w:rsidR="005745ED">
        <w:rPr>
          <w:rStyle w:val="None"/>
        </w:rPr>
        <w:t xml:space="preserve">of </w:t>
      </w:r>
      <w:r w:rsidR="005745ED" w:rsidRPr="005745ED">
        <w:rPr>
          <w:rStyle w:val="None"/>
          <w:vertAlign w:val="superscript"/>
        </w:rPr>
        <w:t>238</w:t>
      </w:r>
      <w:r w:rsidR="005745ED">
        <w:rPr>
          <w:rStyle w:val="None"/>
        </w:rPr>
        <w:t xml:space="preserve">Pu </w:t>
      </w:r>
      <w:r w:rsidR="00F62435">
        <w:rPr>
          <w:rStyle w:val="None"/>
        </w:rPr>
        <w:t>(the RTG power has decreased by a factor 2</w:t>
      </w:r>
      <w:r w:rsidR="00F62435" w:rsidRPr="00F62435">
        <w:rPr>
          <w:rStyle w:val="None"/>
          <w:vertAlign w:val="superscript"/>
        </w:rPr>
        <w:t>11</w:t>
      </w:r>
      <w:r w:rsidR="00F62435">
        <w:rPr>
          <w:rStyle w:val="None"/>
        </w:rPr>
        <w:t>)</w:t>
      </w:r>
      <w:r>
        <w:rPr>
          <w:rStyle w:val="None"/>
        </w:rPr>
        <w:t>.</w:t>
      </w:r>
    </w:p>
    <w:p w14:paraId="0282A7D4" w14:textId="77777777" w:rsidR="00F85AA3" w:rsidRDefault="00F85AA3">
      <w:pPr>
        <w:pStyle w:val="NormalWeb"/>
        <w:spacing w:after="120"/>
        <w:rPr>
          <w:rStyle w:val="None"/>
          <w:b/>
          <w:bCs/>
        </w:rPr>
      </w:pPr>
    </w:p>
    <w:p w14:paraId="696D3373" w14:textId="77777777" w:rsidR="00F85AA3" w:rsidRDefault="0066518F">
      <w:pPr>
        <w:pStyle w:val="NormalWeb"/>
        <w:spacing w:after="120"/>
        <w:rPr>
          <w:rStyle w:val="None"/>
          <w:i/>
          <w:iCs/>
        </w:rPr>
      </w:pPr>
      <w:r>
        <w:rPr>
          <w:rStyle w:val="None"/>
          <w:b/>
          <w:bCs/>
          <w:i/>
          <w:iCs/>
        </w:rPr>
        <w:t>2.7 Evolution in time</w:t>
      </w:r>
    </w:p>
    <w:p w14:paraId="1D5BAEE7" w14:textId="2B6792B9" w:rsidR="00F85AA3" w:rsidRDefault="0066518F" w:rsidP="00B920F7">
      <w:pPr>
        <w:pStyle w:val="NormalWeb"/>
        <w:spacing w:after="120"/>
        <w:rPr>
          <w:rStyle w:val="None"/>
        </w:rPr>
      </w:pPr>
      <w:r>
        <w:rPr>
          <w:rStyle w:val="None"/>
        </w:rPr>
        <w:t>Whether downward transport is stalled and at what depth thus depends on the relative rates of either sublimation or melting, and of radioactive decay. Comparatively, the rate of burial under plume fallout is negligible, at most on the order of mm yr</w:t>
      </w:r>
      <w:r>
        <w:rPr>
          <w:rStyle w:val="None"/>
          <w:vertAlign w:val="superscript"/>
        </w:rPr>
        <w:t>-1</w:t>
      </w:r>
      <w:r>
        <w:rPr>
          <w:rStyle w:val="None"/>
        </w:rPr>
        <w:t xml:space="preserve"> (Southworth </w:t>
      </w:r>
      <w:r>
        <w:rPr>
          <w:rStyle w:val="None"/>
          <w:i/>
          <w:iCs/>
        </w:rPr>
        <w:t>et al.</w:t>
      </w:r>
      <w:r>
        <w:rPr>
          <w:rStyle w:val="None"/>
        </w:rPr>
        <w:t xml:space="preserve">, 2019). </w:t>
      </w:r>
      <w:r w:rsidR="00081068">
        <w:rPr>
          <w:rStyle w:val="None"/>
        </w:rPr>
        <w:t xml:space="preserve">The time </w:t>
      </w:r>
      <w:r w:rsidR="00081068">
        <w:rPr>
          <w:rStyle w:val="None"/>
          <w:i/>
          <w:iCs/>
        </w:rPr>
        <w:t>∆t</w:t>
      </w:r>
      <w:r w:rsidR="00081068">
        <w:rPr>
          <w:rStyle w:val="None"/>
        </w:rPr>
        <w:t xml:space="preserve"> needed to reach depth </w:t>
      </w:r>
      <w:r w:rsidR="00081068">
        <w:rPr>
          <w:rStyle w:val="None"/>
          <w:i/>
          <w:iCs/>
        </w:rPr>
        <w:t>d</w:t>
      </w:r>
      <w:r w:rsidR="00081068">
        <w:rPr>
          <w:rStyle w:val="None"/>
        </w:rPr>
        <w:t xml:space="preserve"> + </w:t>
      </w:r>
      <w:r w:rsidR="00081068">
        <w:rPr>
          <w:rStyle w:val="None"/>
          <w:i/>
          <w:iCs/>
        </w:rPr>
        <w:t>∆d</w:t>
      </w:r>
      <w:r w:rsidR="00081068">
        <w:rPr>
          <w:rStyle w:val="None"/>
        </w:rPr>
        <w:t xml:space="preserve"> is determined from a descent rate d</w:t>
      </w:r>
      <w:r w:rsidR="00081068">
        <w:rPr>
          <w:rStyle w:val="None"/>
          <w:i/>
          <w:iCs/>
        </w:rPr>
        <w:t>d</w:t>
      </w:r>
      <w:r w:rsidR="00081068">
        <w:rPr>
          <w:rStyle w:val="None"/>
        </w:rPr>
        <w:t>/d</w:t>
      </w:r>
      <w:r w:rsidR="00081068">
        <w:rPr>
          <w:rStyle w:val="None"/>
          <w:i/>
          <w:iCs/>
        </w:rPr>
        <w:t>t</w:t>
      </w:r>
      <w:r w:rsidR="00081068">
        <w:rPr>
          <w:rStyle w:val="None"/>
        </w:rPr>
        <w:t xml:space="preserve"> as </w:t>
      </w:r>
      <w:r w:rsidR="00081068">
        <w:rPr>
          <w:rStyle w:val="None"/>
          <w:i/>
          <w:iCs/>
        </w:rPr>
        <w:t>∆d</w:t>
      </w:r>
      <w:r w:rsidR="00081068">
        <w:rPr>
          <w:rStyle w:val="None"/>
        </w:rPr>
        <w:t xml:space="preserve"> / (d</w:t>
      </w:r>
      <w:r w:rsidR="00081068">
        <w:rPr>
          <w:rStyle w:val="None"/>
          <w:i/>
          <w:iCs/>
        </w:rPr>
        <w:t>d</w:t>
      </w:r>
      <w:r w:rsidR="00081068">
        <w:rPr>
          <w:rStyle w:val="None"/>
        </w:rPr>
        <w:t>/d</w:t>
      </w:r>
      <w:r w:rsidR="00081068">
        <w:rPr>
          <w:rStyle w:val="None"/>
          <w:i/>
          <w:iCs/>
        </w:rPr>
        <w:t>t</w:t>
      </w:r>
      <w:r w:rsidR="00081068">
        <w:rPr>
          <w:rStyle w:val="None"/>
        </w:rPr>
        <w:t>). We repeat the calculation for as many depths as needed until it can be determined whether the RTG descent stalls, or the RTG reaches the ocean. The determination of the descent rate d</w:t>
      </w:r>
      <w:r w:rsidR="00081068">
        <w:rPr>
          <w:rStyle w:val="None"/>
          <w:i/>
          <w:iCs/>
        </w:rPr>
        <w:t>d</w:t>
      </w:r>
      <w:r w:rsidR="00081068">
        <w:rPr>
          <w:rStyle w:val="None"/>
        </w:rPr>
        <w:t>/d</w:t>
      </w:r>
      <w:r w:rsidR="00081068">
        <w:rPr>
          <w:rStyle w:val="None"/>
          <w:i/>
          <w:iCs/>
        </w:rPr>
        <w:t>t</w:t>
      </w:r>
      <w:r w:rsidR="00081068">
        <w:rPr>
          <w:rStyle w:val="None"/>
        </w:rPr>
        <w:t xml:space="preserve"> differs depending on whether the descent takes place by sublimation or by melting.</w:t>
      </w:r>
    </w:p>
    <w:p w14:paraId="1E2F28C7" w14:textId="77777777" w:rsidR="00BE7819" w:rsidRDefault="00BE7819" w:rsidP="00BE7819">
      <w:pPr>
        <w:pStyle w:val="BodyA"/>
        <w:spacing w:after="120"/>
      </w:pPr>
      <w:r>
        <w:rPr>
          <w:rStyle w:val="None"/>
        </w:rPr>
        <w:t xml:space="preserve">The RTG power </w:t>
      </w:r>
      <w:r w:rsidRPr="00D64AF5">
        <w:rPr>
          <w:rStyle w:val="None"/>
          <w:i/>
          <w:iCs/>
        </w:rPr>
        <w:t>q</w:t>
      </w:r>
      <w:r>
        <w:rPr>
          <w:rStyle w:val="None"/>
        </w:rPr>
        <w:t xml:space="preserve"> decreases significantly on a timescale of years as:</w:t>
      </w:r>
    </w:p>
    <w:p w14:paraId="123C2599" w14:textId="3A7D693E" w:rsidR="00BE7819" w:rsidRDefault="00BE7819" w:rsidP="00BE7819">
      <w:pPr>
        <w:pStyle w:val="BodyA"/>
        <w:spacing w:after="120"/>
        <w:jc w:val="center"/>
        <w:rPr>
          <w:rStyle w:val="None"/>
          <w:lang w:val="fr-FR"/>
        </w:rPr>
      </w:pPr>
      <w:r>
        <w:rPr>
          <w:rStyle w:val="None"/>
          <w:i/>
          <w:iCs/>
          <w:lang w:val="fr-FR"/>
        </w:rPr>
        <w:t>q</w:t>
      </w:r>
      <w:r>
        <w:rPr>
          <w:rStyle w:val="None"/>
          <w:lang w:val="fr-FR"/>
        </w:rPr>
        <w:t>(</w:t>
      </w:r>
      <w:r>
        <w:rPr>
          <w:rStyle w:val="None"/>
          <w:i/>
          <w:iCs/>
          <w:lang w:val="fr-FR"/>
        </w:rPr>
        <w:t>t</w:t>
      </w:r>
      <w:r>
        <w:rPr>
          <w:rStyle w:val="None"/>
          <w:lang w:val="fr-FR"/>
        </w:rPr>
        <w:t xml:space="preserve">) = </w:t>
      </w:r>
      <w:proofErr w:type="spellStart"/>
      <w:r>
        <w:rPr>
          <w:rStyle w:val="None"/>
          <w:i/>
          <w:iCs/>
          <w:lang w:val="fr-FR"/>
        </w:rPr>
        <w:t>q</w:t>
      </w:r>
      <w:r>
        <w:rPr>
          <w:rStyle w:val="None"/>
          <w:i/>
          <w:iCs/>
          <w:vertAlign w:val="subscript"/>
          <w:lang w:val="fr-FR"/>
        </w:rPr>
        <w:t>BOL</w:t>
      </w:r>
      <w:proofErr w:type="spellEnd"/>
      <w:r>
        <w:rPr>
          <w:rStyle w:val="None"/>
          <w:lang w:val="fr-FR"/>
        </w:rPr>
        <w:t xml:space="preserve"> </w:t>
      </w:r>
      <w:proofErr w:type="spellStart"/>
      <w:r>
        <w:rPr>
          <w:rStyle w:val="None"/>
          <w:i/>
          <w:iCs/>
          <w:lang w:val="fr-FR"/>
        </w:rPr>
        <w:t>exp</w:t>
      </w:r>
      <w:proofErr w:type="spellEnd"/>
      <w:r>
        <w:rPr>
          <w:rStyle w:val="None"/>
          <w:lang w:val="fr-FR"/>
        </w:rPr>
        <w:t>(</w:t>
      </w:r>
      <w:r w:rsidR="0069639E">
        <w:rPr>
          <w:rStyle w:val="None"/>
          <w:lang w:val="fr-FR"/>
        </w:rPr>
        <w:t>–</w:t>
      </w:r>
      <w:proofErr w:type="spellStart"/>
      <w:r>
        <w:rPr>
          <w:rStyle w:val="None"/>
          <w:i/>
          <w:iCs/>
          <w:lang w:val="fr-FR"/>
        </w:rPr>
        <w:t>t</w:t>
      </w:r>
      <w:r>
        <w:rPr>
          <w:rStyle w:val="None"/>
          <w:lang w:val="fr-FR"/>
        </w:rPr>
        <w:t>×</w:t>
      </w:r>
      <w:r>
        <w:rPr>
          <w:rStyle w:val="None"/>
          <w:i/>
          <w:iCs/>
          <w:lang w:val="fr-FR"/>
        </w:rPr>
        <w:t>ln</w:t>
      </w:r>
      <w:proofErr w:type="spellEnd"/>
      <w:r>
        <w:rPr>
          <w:rStyle w:val="None"/>
          <w:lang w:val="fr-FR"/>
        </w:rPr>
        <w:t>(2)/</w:t>
      </w:r>
      <w:r>
        <w:rPr>
          <w:rStyle w:val="None"/>
          <w:i/>
          <w:iCs/>
          <w:lang w:val="fr-FR"/>
        </w:rPr>
        <w:t>t</w:t>
      </w:r>
      <w:r>
        <w:rPr>
          <w:rStyle w:val="None"/>
          <w:i/>
          <w:iCs/>
          <w:vertAlign w:val="subscript"/>
          <w:lang w:val="fr-FR"/>
        </w:rPr>
        <w:t>1/2</w:t>
      </w:r>
      <w:r>
        <w:rPr>
          <w:rStyle w:val="None"/>
          <w:lang w:val="fr-FR"/>
        </w:rPr>
        <w:t>),</w:t>
      </w:r>
      <w:r>
        <w:rPr>
          <w:rStyle w:val="None"/>
          <w:lang w:val="fr-FR"/>
        </w:rPr>
        <w:tab/>
      </w:r>
      <w:r>
        <w:rPr>
          <w:rStyle w:val="None"/>
          <w:lang w:val="fr-FR"/>
        </w:rPr>
        <w:tab/>
        <w:t>(</w:t>
      </w:r>
      <w:r w:rsidR="00B920F7">
        <w:rPr>
          <w:rStyle w:val="None"/>
          <w:lang w:val="fr-FR"/>
        </w:rPr>
        <w:t>10</w:t>
      </w:r>
      <w:r>
        <w:rPr>
          <w:rStyle w:val="None"/>
          <w:lang w:val="fr-FR"/>
        </w:rPr>
        <w:t>)</w:t>
      </w:r>
    </w:p>
    <w:p w14:paraId="287B271D" w14:textId="7086B8BC" w:rsidR="00BE7819" w:rsidRDefault="00BE7819" w:rsidP="00BE7819">
      <w:pPr>
        <w:pStyle w:val="BodyA"/>
        <w:spacing w:after="120"/>
        <w:rPr>
          <w:rStyle w:val="None"/>
        </w:rPr>
      </w:pPr>
      <w:r>
        <w:rPr>
          <w:rStyle w:val="None"/>
        </w:rPr>
        <w:lastRenderedPageBreak/>
        <w:t xml:space="preserve">with </w:t>
      </w:r>
      <w:proofErr w:type="spellStart"/>
      <w:r>
        <w:rPr>
          <w:rStyle w:val="None"/>
          <w:i/>
          <w:iCs/>
        </w:rPr>
        <w:t>q</w:t>
      </w:r>
      <w:r>
        <w:rPr>
          <w:rStyle w:val="None"/>
          <w:i/>
          <w:iCs/>
          <w:vertAlign w:val="subscript"/>
        </w:rPr>
        <w:t>BOL</w:t>
      </w:r>
      <w:proofErr w:type="spellEnd"/>
      <w:r>
        <w:rPr>
          <w:rStyle w:val="None"/>
        </w:rPr>
        <w:t xml:space="preserve"> = 4 kW (the generated thermal power at the beginning of life of a Next-Generation RTG) and </w:t>
      </w:r>
      <w:r>
        <w:rPr>
          <w:rStyle w:val="None"/>
          <w:i/>
          <w:iCs/>
        </w:rPr>
        <w:t>t</w:t>
      </w:r>
      <w:r>
        <w:rPr>
          <w:rStyle w:val="None"/>
          <w:i/>
          <w:iCs/>
          <w:vertAlign w:val="subscript"/>
        </w:rPr>
        <w:t xml:space="preserve">1/2 </w:t>
      </w:r>
      <w:r>
        <w:rPr>
          <w:rStyle w:val="None"/>
        </w:rPr>
        <w:t xml:space="preserve">= 87.74 years the half-life of </w:t>
      </w:r>
      <w:r>
        <w:rPr>
          <w:rStyle w:val="None"/>
          <w:vertAlign w:val="superscript"/>
        </w:rPr>
        <w:t>238</w:t>
      </w:r>
      <w:r>
        <w:rPr>
          <w:rStyle w:val="None"/>
        </w:rPr>
        <w:t xml:space="preserve">Pu. In the case of the </w:t>
      </w:r>
      <w:r>
        <w:rPr>
          <w:rStyle w:val="None"/>
          <w:i/>
          <w:iCs/>
        </w:rPr>
        <w:t xml:space="preserve">Enceladus </w:t>
      </w:r>
      <w:proofErr w:type="spellStart"/>
      <w:r>
        <w:rPr>
          <w:rStyle w:val="None"/>
          <w:i/>
          <w:iCs/>
        </w:rPr>
        <w:t>Orbilander</w:t>
      </w:r>
      <w:proofErr w:type="spellEnd"/>
      <w:r>
        <w:rPr>
          <w:rStyle w:val="None"/>
        </w:rPr>
        <w:t xml:space="preserve"> concept, landing nominally takes place ≈17 years after beginning of RTG life (14 years after launch), at which point </w:t>
      </w:r>
      <w:r>
        <w:rPr>
          <w:rStyle w:val="None"/>
          <w:i/>
          <w:iCs/>
        </w:rPr>
        <w:t>q</w:t>
      </w:r>
      <w:r>
        <w:rPr>
          <w:rStyle w:val="None"/>
        </w:rPr>
        <w:t>(</w:t>
      </w:r>
      <w:r>
        <w:rPr>
          <w:rStyle w:val="None"/>
          <w:i/>
          <w:iCs/>
        </w:rPr>
        <w:t>t</w:t>
      </w:r>
      <w:r>
        <w:rPr>
          <w:rStyle w:val="None"/>
        </w:rPr>
        <w:t xml:space="preserve">) ≈ 3.50 kW for each RTG. We set </w:t>
      </w:r>
      <w:r>
        <w:rPr>
          <w:rStyle w:val="None"/>
          <w:i/>
          <w:iCs/>
        </w:rPr>
        <w:t>t</w:t>
      </w:r>
      <w:r w:rsidR="00B920F7">
        <w:rPr>
          <w:rStyle w:val="None"/>
          <w:i/>
          <w:iCs/>
        </w:rPr>
        <w:t xml:space="preserve"> </w:t>
      </w:r>
      <w:r>
        <w:rPr>
          <w:rStyle w:val="None"/>
        </w:rPr>
        <w:t>=</w:t>
      </w:r>
      <w:r w:rsidR="00B920F7">
        <w:rPr>
          <w:rStyle w:val="None"/>
        </w:rPr>
        <w:t xml:space="preserve"> </w:t>
      </w:r>
      <w:r>
        <w:rPr>
          <w:rStyle w:val="None"/>
        </w:rPr>
        <w:t>16 years after RTG beginning of life to account for an earlier (off-nominal) landing</w:t>
      </w:r>
      <w:r w:rsidR="0025655A">
        <w:rPr>
          <w:rStyle w:val="None"/>
        </w:rPr>
        <w:t xml:space="preserve"> and/or a launch sooner </w:t>
      </w:r>
      <w:r w:rsidR="0027342B">
        <w:rPr>
          <w:rStyle w:val="None"/>
        </w:rPr>
        <w:t>than 3 years past</w:t>
      </w:r>
      <w:r w:rsidR="0025655A">
        <w:rPr>
          <w:rStyle w:val="None"/>
        </w:rPr>
        <w:t xml:space="preserve"> beginning of life</w:t>
      </w:r>
      <w:r>
        <w:rPr>
          <w:rStyle w:val="None"/>
        </w:rPr>
        <w:t>.</w:t>
      </w:r>
    </w:p>
    <w:p w14:paraId="6151A284" w14:textId="16A698CC" w:rsidR="00F85AA3" w:rsidRDefault="0066518F">
      <w:pPr>
        <w:pStyle w:val="NormalWeb"/>
        <w:spacing w:after="120"/>
        <w:rPr>
          <w:rStyle w:val="None"/>
        </w:rPr>
      </w:pPr>
      <w:r>
        <w:rPr>
          <w:rStyle w:val="None"/>
        </w:rPr>
        <w:t>In the sublimation regime, we assume that the dynamics are dominated by H</w:t>
      </w:r>
      <w:r>
        <w:rPr>
          <w:rStyle w:val="None"/>
          <w:vertAlign w:val="subscript"/>
        </w:rPr>
        <w:t>2</w:t>
      </w:r>
      <w:r>
        <w:rPr>
          <w:rStyle w:val="None"/>
        </w:rPr>
        <w:t>O sublimation. Other chemical species (</w:t>
      </w:r>
      <w:r w:rsidRPr="00437D46">
        <w:rPr>
          <w:rStyle w:val="None"/>
          <w:i/>
          <w:iCs/>
        </w:rPr>
        <w:t>e.g.</w:t>
      </w:r>
      <w:r>
        <w:rPr>
          <w:rStyle w:val="None"/>
        </w:rPr>
        <w:t>, NH</w:t>
      </w:r>
      <w:r>
        <w:rPr>
          <w:rStyle w:val="None"/>
          <w:vertAlign w:val="subscript"/>
        </w:rPr>
        <w:t>3</w:t>
      </w:r>
      <w:r>
        <w:rPr>
          <w:rStyle w:val="None"/>
        </w:rPr>
        <w:t>,</w:t>
      </w:r>
      <w:r>
        <w:rPr>
          <w:rStyle w:val="None"/>
          <w:vertAlign w:val="subscript"/>
        </w:rPr>
        <w:t xml:space="preserve"> </w:t>
      </w:r>
      <w:r>
        <w:rPr>
          <w:rStyle w:val="None"/>
        </w:rPr>
        <w:t>N</w:t>
      </w:r>
      <w:r>
        <w:rPr>
          <w:rStyle w:val="None"/>
          <w:vertAlign w:val="subscript"/>
        </w:rPr>
        <w:t>2</w:t>
      </w:r>
      <w:r>
        <w:rPr>
          <w:rStyle w:val="None"/>
        </w:rPr>
        <w:t>, CO, CO</w:t>
      </w:r>
      <w:r>
        <w:rPr>
          <w:rStyle w:val="None"/>
          <w:vertAlign w:val="subscript"/>
        </w:rPr>
        <w:t>2</w:t>
      </w:r>
      <w:r>
        <w:rPr>
          <w:rStyle w:val="None"/>
        </w:rPr>
        <w:t xml:space="preserve">) can sublimate faster, but those species are expected to either escape as vapor (as measured by </w:t>
      </w:r>
      <w:r>
        <w:rPr>
          <w:rStyle w:val="None"/>
          <w:i/>
          <w:iCs/>
        </w:rPr>
        <w:t xml:space="preserve">Cassini; </w:t>
      </w:r>
      <w:r>
        <w:rPr>
          <w:rStyle w:val="None"/>
        </w:rPr>
        <w:t>Waite</w:t>
      </w:r>
      <w:r>
        <w:rPr>
          <w:rStyle w:val="None"/>
          <w:i/>
          <w:iCs/>
        </w:rPr>
        <w:t xml:space="preserve"> et al.</w:t>
      </w:r>
      <w:r>
        <w:rPr>
          <w:rStyle w:val="None"/>
        </w:rPr>
        <w:t>, 2009, 2017) or, if present in the ice, be trapped as hydrates of (except for NH</w:t>
      </w:r>
      <w:r>
        <w:rPr>
          <w:rStyle w:val="None"/>
          <w:vertAlign w:val="subscript"/>
        </w:rPr>
        <w:t>3</w:t>
      </w:r>
      <w:r>
        <w:rPr>
          <w:rStyle w:val="None"/>
        </w:rPr>
        <w:t>) higher viscosity than water ice and which may be more stable than water ice at ice shell conditions (</w:t>
      </w:r>
      <w:r w:rsidRPr="00437D46">
        <w:rPr>
          <w:rStyle w:val="None"/>
          <w:i/>
          <w:iCs/>
        </w:rPr>
        <w:t>e.g.</w:t>
      </w:r>
      <w:r>
        <w:rPr>
          <w:rStyle w:val="None"/>
        </w:rPr>
        <w:t xml:space="preserve">, </w:t>
      </w:r>
      <w:proofErr w:type="spellStart"/>
      <w:r>
        <w:rPr>
          <w:rStyle w:val="None"/>
        </w:rPr>
        <w:t>Mousis</w:t>
      </w:r>
      <w:proofErr w:type="spellEnd"/>
      <w:r>
        <w:rPr>
          <w:rStyle w:val="None"/>
        </w:rPr>
        <w:t xml:space="preserve"> </w:t>
      </w:r>
      <w:r>
        <w:rPr>
          <w:rStyle w:val="None"/>
          <w:i/>
          <w:iCs/>
        </w:rPr>
        <w:t>et al.</w:t>
      </w:r>
      <w:r>
        <w:rPr>
          <w:rStyle w:val="None"/>
        </w:rPr>
        <w:t xml:space="preserve"> 2015; </w:t>
      </w:r>
      <w:proofErr w:type="spellStart"/>
      <w:r>
        <w:rPr>
          <w:rStyle w:val="None"/>
        </w:rPr>
        <w:t>Combe</w:t>
      </w:r>
      <w:proofErr w:type="spellEnd"/>
      <w:r>
        <w:rPr>
          <w:rStyle w:val="None"/>
        </w:rPr>
        <w:t xml:space="preserve"> </w:t>
      </w:r>
      <w:r>
        <w:rPr>
          <w:rStyle w:val="None"/>
          <w:i/>
          <w:iCs/>
        </w:rPr>
        <w:t>et al.</w:t>
      </w:r>
      <w:r>
        <w:rPr>
          <w:rStyle w:val="None"/>
        </w:rPr>
        <w:t>, 2019). In any case, analysis of plume material suggests that its fall</w:t>
      </w:r>
      <w:r w:rsidR="00952A3F">
        <w:rPr>
          <w:rStyle w:val="None"/>
        </w:rPr>
        <w:t>out</w:t>
      </w:r>
      <w:r>
        <w:rPr>
          <w:rStyle w:val="None"/>
        </w:rPr>
        <w:t xml:space="preserve"> contains less than a few percent non-H</w:t>
      </w:r>
      <w:r>
        <w:rPr>
          <w:rStyle w:val="None"/>
          <w:vertAlign w:val="subscript"/>
        </w:rPr>
        <w:t>2</w:t>
      </w:r>
      <w:r>
        <w:rPr>
          <w:rStyle w:val="None"/>
        </w:rPr>
        <w:t xml:space="preserve">O material, </w:t>
      </w:r>
      <w:r w:rsidR="00952A3F">
        <w:rPr>
          <w:rStyle w:val="None"/>
        </w:rPr>
        <w:t xml:space="preserve">which would </w:t>
      </w:r>
      <w:r>
        <w:rPr>
          <w:rStyle w:val="None"/>
        </w:rPr>
        <w:t xml:space="preserve">not affect the mass of </w:t>
      </w:r>
      <w:r w:rsidR="00952A3F">
        <w:rPr>
          <w:rStyle w:val="None"/>
        </w:rPr>
        <w:t xml:space="preserve">sublimated </w:t>
      </w:r>
      <w:r>
        <w:rPr>
          <w:rStyle w:val="None"/>
        </w:rPr>
        <w:t>H</w:t>
      </w:r>
      <w:r>
        <w:rPr>
          <w:rStyle w:val="None"/>
          <w:vertAlign w:val="subscript"/>
        </w:rPr>
        <w:t>2</w:t>
      </w:r>
      <w:r>
        <w:rPr>
          <w:rStyle w:val="None"/>
        </w:rPr>
        <w:t>O (and thus the rate of descent) by more than a few percent.</w:t>
      </w:r>
    </w:p>
    <w:p w14:paraId="13D4908D" w14:textId="0D54921E" w:rsidR="00F85AA3" w:rsidRDefault="0066518F">
      <w:pPr>
        <w:pStyle w:val="NormalWeb"/>
        <w:spacing w:after="120"/>
      </w:pPr>
      <w:r>
        <w:rPr>
          <w:rStyle w:val="None"/>
        </w:rPr>
        <w:t>The</w:t>
      </w:r>
      <w:r w:rsidR="00C47E9E">
        <w:rPr>
          <w:rStyle w:val="None"/>
        </w:rPr>
        <w:t xml:space="preserve"> descent rate </w:t>
      </w:r>
      <w:r w:rsidR="00486372">
        <w:rPr>
          <w:rStyle w:val="None"/>
        </w:rPr>
        <w:t>in m s</w:t>
      </w:r>
      <w:r w:rsidR="00486372">
        <w:rPr>
          <w:rStyle w:val="None"/>
          <w:vertAlign w:val="superscript"/>
        </w:rPr>
        <w:t xml:space="preserve">-1 </w:t>
      </w:r>
      <w:r w:rsidR="00C47E9E">
        <w:rPr>
          <w:rStyle w:val="None"/>
        </w:rPr>
        <w:t>by</w:t>
      </w:r>
      <w:r>
        <w:rPr>
          <w:rStyle w:val="None"/>
        </w:rPr>
        <w:t xml:space="preserve"> H</w:t>
      </w:r>
      <w:r>
        <w:rPr>
          <w:rStyle w:val="None"/>
          <w:vertAlign w:val="subscript"/>
        </w:rPr>
        <w:t>2</w:t>
      </w:r>
      <w:r>
        <w:rPr>
          <w:rStyle w:val="None"/>
        </w:rPr>
        <w:t>O ice sublimation is given by:</w:t>
      </w:r>
    </w:p>
    <w:p w14:paraId="6B204BCC" w14:textId="4C1288EB" w:rsidR="002A7BEC" w:rsidRPr="00E74724" w:rsidRDefault="0066518F">
      <w:pPr>
        <w:pStyle w:val="NormalWeb"/>
        <w:spacing w:after="120"/>
        <w:jc w:val="center"/>
        <w:rPr>
          <w:lang w:val="fr-FR"/>
        </w:rPr>
      </w:pPr>
      <w:r w:rsidRPr="00E74724">
        <w:rPr>
          <w:rStyle w:val="None"/>
          <w:lang w:val="fr-FR"/>
        </w:rPr>
        <w:t>d</w:t>
      </w:r>
      <w:r w:rsidRPr="00E74724">
        <w:rPr>
          <w:rStyle w:val="None"/>
          <w:i/>
          <w:iCs/>
          <w:lang w:val="fr-FR"/>
        </w:rPr>
        <w:t>d</w:t>
      </w:r>
      <w:r w:rsidRPr="00E74724">
        <w:rPr>
          <w:rStyle w:val="None"/>
          <w:lang w:val="fr-FR"/>
        </w:rPr>
        <w:t>/</w:t>
      </w:r>
      <w:proofErr w:type="spellStart"/>
      <w:r w:rsidRPr="00E74724">
        <w:rPr>
          <w:rStyle w:val="None"/>
          <w:lang w:val="fr-FR"/>
        </w:rPr>
        <w:t>d</w:t>
      </w:r>
      <w:r w:rsidRPr="00E74724">
        <w:rPr>
          <w:rStyle w:val="None"/>
          <w:i/>
          <w:iCs/>
          <w:lang w:val="fr-FR"/>
        </w:rPr>
        <w:t>t</w:t>
      </w:r>
      <w:proofErr w:type="spellEnd"/>
      <w:r w:rsidRPr="00E74724">
        <w:rPr>
          <w:rStyle w:val="None"/>
          <w:lang w:val="fr-FR"/>
        </w:rPr>
        <w:t xml:space="preserve"> = </w:t>
      </w:r>
      <w:r w:rsidR="00C47E9E" w:rsidRPr="00E74724">
        <w:rPr>
          <w:rStyle w:val="None"/>
          <w:i/>
          <w:iCs/>
          <w:lang w:val="fr-FR"/>
        </w:rPr>
        <w:t>q</w:t>
      </w:r>
      <w:r w:rsidR="00A6108F">
        <w:rPr>
          <w:rStyle w:val="None"/>
          <w:lang w:val="de-DE"/>
        </w:rPr>
        <w:t>(</w:t>
      </w:r>
      <w:r w:rsidR="00A6108F">
        <w:rPr>
          <w:rStyle w:val="None"/>
          <w:i/>
          <w:iCs/>
          <w:lang w:val="de-DE"/>
        </w:rPr>
        <w:t>t</w:t>
      </w:r>
      <w:r w:rsidR="00A6108F">
        <w:rPr>
          <w:rStyle w:val="None"/>
          <w:lang w:val="de-DE"/>
        </w:rPr>
        <w:t>)</w:t>
      </w:r>
      <w:r w:rsidR="00C47E9E" w:rsidRPr="00E74724" w:rsidDel="00C47E9E">
        <w:rPr>
          <w:rStyle w:val="None"/>
          <w:lang w:val="fr-FR"/>
        </w:rPr>
        <w:t xml:space="preserve"> </w:t>
      </w:r>
      <w:r w:rsidRPr="00E74724">
        <w:rPr>
          <w:rStyle w:val="None"/>
          <w:lang w:val="fr-FR"/>
        </w:rPr>
        <w:t>/ (</w:t>
      </w:r>
      <w:proofErr w:type="spellStart"/>
      <w:r w:rsidR="00C47E9E" w:rsidRPr="00E74724">
        <w:rPr>
          <w:rStyle w:val="None"/>
          <w:i/>
          <w:iCs/>
          <w:lang w:val="fr-FR"/>
        </w:rPr>
        <w:t>L</w:t>
      </w:r>
      <w:r w:rsidR="00B920F7" w:rsidRPr="00E74724">
        <w:rPr>
          <w:rStyle w:val="None"/>
          <w:i/>
          <w:iCs/>
          <w:vertAlign w:val="subscript"/>
          <w:lang w:val="fr-FR"/>
        </w:rPr>
        <w:t>subl</w:t>
      </w:r>
      <w:proofErr w:type="spellEnd"/>
      <w:r w:rsidR="00C47E9E" w:rsidRPr="00201AA0">
        <w:rPr>
          <w:rStyle w:val="None"/>
          <w:lang w:val="fr-FR"/>
        </w:rPr>
        <w:t>(</w:t>
      </w:r>
      <w:r w:rsidR="00C47E9E" w:rsidRPr="00201AA0">
        <w:rPr>
          <w:rStyle w:val="None"/>
          <w:i/>
          <w:iCs/>
          <w:lang w:val="fr-FR"/>
        </w:rPr>
        <w:t>T</w:t>
      </w:r>
      <w:r w:rsidR="00C47E9E" w:rsidRPr="00201AA0">
        <w:rPr>
          <w:rStyle w:val="None"/>
          <w:lang w:val="fr-FR"/>
        </w:rPr>
        <w:t>)</w:t>
      </w:r>
      <w:r w:rsidR="00C47E9E" w:rsidRPr="00E74724">
        <w:rPr>
          <w:rStyle w:val="None"/>
          <w:lang w:val="fr-FR"/>
        </w:rPr>
        <w:t xml:space="preserve"> </w:t>
      </w:r>
      <w:r>
        <w:rPr>
          <w:rStyle w:val="None"/>
          <w:i/>
          <w:iCs/>
        </w:rPr>
        <w:t>ρ</w:t>
      </w:r>
      <w:r w:rsidR="00B920F7" w:rsidRPr="00E74724">
        <w:rPr>
          <w:rStyle w:val="None"/>
          <w:i/>
          <w:iCs/>
          <w:vertAlign w:val="subscript"/>
          <w:lang w:val="fr-FR"/>
        </w:rPr>
        <w:t>i</w:t>
      </w:r>
      <w:r w:rsidRPr="00E74724">
        <w:rPr>
          <w:rStyle w:val="None"/>
          <w:lang w:val="fr-FR"/>
        </w:rPr>
        <w:t xml:space="preserve">(1 – </w:t>
      </w:r>
      <w:r>
        <w:rPr>
          <w:rStyle w:val="None"/>
          <w:i/>
          <w:iCs/>
        </w:rPr>
        <w:t>φ</w:t>
      </w:r>
      <w:r w:rsidRPr="00E74724">
        <w:rPr>
          <w:rStyle w:val="None"/>
          <w:lang w:val="fr-FR"/>
        </w:rPr>
        <w:t xml:space="preserve">) </w:t>
      </w:r>
      <w:r w:rsidR="00486372">
        <w:rPr>
          <w:rStyle w:val="None"/>
        </w:rPr>
        <w:t>π</w:t>
      </w:r>
      <w:r w:rsidR="00486372" w:rsidRPr="00E74724">
        <w:rPr>
          <w:rStyle w:val="None"/>
          <w:i/>
          <w:iCs/>
          <w:lang w:val="fr-FR"/>
        </w:rPr>
        <w:t>R</w:t>
      </w:r>
      <w:r w:rsidR="00486372" w:rsidRPr="00E74724">
        <w:rPr>
          <w:rStyle w:val="None"/>
          <w:i/>
          <w:iCs/>
          <w:vertAlign w:val="subscript"/>
          <w:lang w:val="fr-FR"/>
        </w:rPr>
        <w:t>RTG</w:t>
      </w:r>
      <w:r w:rsidR="00486372" w:rsidRPr="00E74724">
        <w:rPr>
          <w:rStyle w:val="None"/>
          <w:vertAlign w:val="superscript"/>
          <w:lang w:val="fr-FR"/>
        </w:rPr>
        <w:t>2</w:t>
      </w:r>
      <w:r w:rsidRPr="00E74724">
        <w:rPr>
          <w:rStyle w:val="None"/>
          <w:lang w:val="fr-FR"/>
        </w:rPr>
        <w:t>)</w:t>
      </w:r>
      <w:r w:rsidRPr="00E74724">
        <w:rPr>
          <w:rStyle w:val="None"/>
          <w:lang w:val="fr-FR"/>
        </w:rPr>
        <w:tab/>
        <w:t>(1</w:t>
      </w:r>
      <w:r w:rsidR="00B920F7" w:rsidRPr="00E74724">
        <w:rPr>
          <w:rStyle w:val="None"/>
          <w:lang w:val="fr-FR"/>
        </w:rPr>
        <w:t>1</w:t>
      </w:r>
      <w:r w:rsidRPr="00E74724">
        <w:rPr>
          <w:rStyle w:val="None"/>
          <w:lang w:val="fr-FR"/>
        </w:rPr>
        <w:t>)</w:t>
      </w:r>
    </w:p>
    <w:p w14:paraId="25CBCFC0" w14:textId="3B2F2B91" w:rsidR="0056017C" w:rsidRDefault="002A7BEC" w:rsidP="00A01876">
      <w:pPr>
        <w:pStyle w:val="NormalWeb"/>
        <w:spacing w:after="120"/>
        <w:rPr>
          <w:rStyle w:val="None"/>
        </w:rPr>
      </w:pPr>
      <w:r>
        <w:rPr>
          <w:rStyle w:val="None"/>
        </w:rPr>
        <w:t>with</w:t>
      </w:r>
      <w:r w:rsidR="003B2BA0">
        <w:rPr>
          <w:rStyle w:val="None"/>
        </w:rPr>
        <w:t xml:space="preserve"> </w:t>
      </w:r>
      <w:r w:rsidR="003B2BA0" w:rsidRPr="003B2BA0">
        <w:rPr>
          <w:rStyle w:val="None"/>
          <w:i/>
          <w:iCs/>
        </w:rPr>
        <w:t>R</w:t>
      </w:r>
      <w:r w:rsidR="003B2BA0" w:rsidRPr="003B2BA0">
        <w:rPr>
          <w:rStyle w:val="None"/>
          <w:i/>
          <w:iCs/>
          <w:vertAlign w:val="subscript"/>
        </w:rPr>
        <w:t>RTG</w:t>
      </w:r>
      <w:r w:rsidR="003B2BA0">
        <w:rPr>
          <w:rStyle w:val="None"/>
        </w:rPr>
        <w:t xml:space="preserve"> the radius of the cylindrical RTG and</w:t>
      </w:r>
      <w:r>
        <w:rPr>
          <w:rStyle w:val="None"/>
        </w:rPr>
        <w:t xml:space="preserve"> </w:t>
      </w:r>
      <w:proofErr w:type="spellStart"/>
      <w:r w:rsidR="00B920F7" w:rsidRPr="00B920F7">
        <w:rPr>
          <w:rStyle w:val="None"/>
          <w:i/>
          <w:iCs/>
        </w:rPr>
        <w:t>L</w:t>
      </w:r>
      <w:r w:rsidR="00B920F7" w:rsidRPr="00B920F7">
        <w:rPr>
          <w:rStyle w:val="None"/>
          <w:i/>
          <w:iCs/>
          <w:vertAlign w:val="subscript"/>
        </w:rPr>
        <w:t>subl</w:t>
      </w:r>
      <w:proofErr w:type="spellEnd"/>
      <w:r>
        <w:rPr>
          <w:rStyle w:val="None"/>
        </w:rPr>
        <w:t>(</w:t>
      </w:r>
      <w:r w:rsidRPr="00A01876">
        <w:rPr>
          <w:rStyle w:val="None"/>
          <w:i/>
          <w:iCs/>
        </w:rPr>
        <w:t>T</w:t>
      </w:r>
      <w:r>
        <w:rPr>
          <w:rStyle w:val="None"/>
        </w:rPr>
        <w:t xml:space="preserve">) the temperature-dependent enthalpy of sublimation, </w:t>
      </w:r>
      <w:r w:rsidR="0056017C">
        <w:rPr>
          <w:rStyle w:val="None"/>
        </w:rPr>
        <w:t xml:space="preserve">whose expression for </w:t>
      </w:r>
      <w:r w:rsidR="0056017C" w:rsidRPr="00A01876">
        <w:rPr>
          <w:rStyle w:val="None"/>
          <w:i/>
          <w:iCs/>
        </w:rPr>
        <w:t>T</w:t>
      </w:r>
      <w:r w:rsidR="0056017C">
        <w:rPr>
          <w:rStyle w:val="None"/>
        </w:rPr>
        <w:t xml:space="preserve"> &gt; 30 K in J kg</w:t>
      </w:r>
      <w:r w:rsidR="0056017C" w:rsidRPr="00A01876">
        <w:rPr>
          <w:rStyle w:val="None"/>
          <w:vertAlign w:val="superscript"/>
        </w:rPr>
        <w:t>-1</w:t>
      </w:r>
      <w:r w:rsidR="0056017C">
        <w:rPr>
          <w:rStyle w:val="None"/>
        </w:rPr>
        <w:t xml:space="preserve"> is </w:t>
      </w:r>
      <w:r w:rsidR="00E74B9B">
        <w:rPr>
          <w:rStyle w:val="None"/>
        </w:rPr>
        <w:t>taken from</w:t>
      </w:r>
      <w:r w:rsidR="0056017C">
        <w:rPr>
          <w:rStyle w:val="None"/>
        </w:rPr>
        <w:t xml:space="preserve"> Murphy and Koop (2005):</w:t>
      </w:r>
    </w:p>
    <w:p w14:paraId="30D8649C" w14:textId="6688445E" w:rsidR="00F85AA3" w:rsidRPr="0081697E" w:rsidRDefault="00B920F7" w:rsidP="00A01876">
      <w:pPr>
        <w:pStyle w:val="NormalWeb"/>
        <w:spacing w:after="120"/>
        <w:jc w:val="center"/>
        <w:rPr>
          <w:rStyle w:val="None"/>
          <w:lang w:val="fr-FR"/>
        </w:rPr>
      </w:pPr>
      <w:proofErr w:type="spellStart"/>
      <w:r w:rsidRPr="00201AA0">
        <w:rPr>
          <w:rStyle w:val="None"/>
          <w:i/>
          <w:iCs/>
          <w:lang w:val="fr-FR"/>
        </w:rPr>
        <w:t>L</w:t>
      </w:r>
      <w:r w:rsidRPr="00B920F7">
        <w:rPr>
          <w:rStyle w:val="None"/>
          <w:i/>
          <w:iCs/>
          <w:vertAlign w:val="subscript"/>
          <w:lang w:val="fr-FR"/>
        </w:rPr>
        <w:t>subl</w:t>
      </w:r>
      <w:proofErr w:type="spellEnd"/>
      <w:r w:rsidR="0056017C" w:rsidRPr="00FB1658">
        <w:rPr>
          <w:rStyle w:val="None"/>
          <w:lang w:val="fr-FR"/>
        </w:rPr>
        <w:t>(</w:t>
      </w:r>
      <w:r w:rsidR="0056017C" w:rsidRPr="00FB1658">
        <w:rPr>
          <w:rStyle w:val="None"/>
          <w:i/>
          <w:iCs/>
          <w:lang w:val="fr-FR"/>
        </w:rPr>
        <w:t>T</w:t>
      </w:r>
      <w:r w:rsidR="0056017C" w:rsidRPr="00FB1658">
        <w:rPr>
          <w:rStyle w:val="None"/>
          <w:lang w:val="fr-FR"/>
        </w:rPr>
        <w:t>) = (</w:t>
      </w:r>
      <w:r w:rsidR="0056017C" w:rsidRPr="00FB1658">
        <w:rPr>
          <w:lang w:val="fr-FR"/>
        </w:rPr>
        <w:t xml:space="preserve">46782.5 + 35.8925 </w:t>
      </w:r>
      <w:r w:rsidR="0056017C" w:rsidRPr="00FB1658">
        <w:rPr>
          <w:i/>
          <w:iCs/>
          <w:lang w:val="fr-FR"/>
        </w:rPr>
        <w:t>T</w:t>
      </w:r>
      <w:r w:rsidR="0056017C" w:rsidRPr="00FB1658">
        <w:rPr>
          <w:lang w:val="fr-FR"/>
        </w:rPr>
        <w:t xml:space="preserve"> − 0.07414 </w:t>
      </w:r>
      <w:r w:rsidR="0056017C" w:rsidRPr="00FB1658">
        <w:rPr>
          <w:i/>
          <w:iCs/>
          <w:lang w:val="fr-FR"/>
        </w:rPr>
        <w:t>T</w:t>
      </w:r>
      <w:r w:rsidR="0056017C" w:rsidRPr="00FB1658">
        <w:rPr>
          <w:vertAlign w:val="superscript"/>
          <w:lang w:val="fr-FR"/>
        </w:rPr>
        <w:t xml:space="preserve">2 </w:t>
      </w:r>
      <w:r w:rsidR="0056017C" w:rsidRPr="00FB1658">
        <w:rPr>
          <w:lang w:val="fr-FR"/>
        </w:rPr>
        <w:t xml:space="preserve">+ 541.5 </w:t>
      </w:r>
      <w:proofErr w:type="spellStart"/>
      <w:r w:rsidR="0056017C" w:rsidRPr="004C3537">
        <w:rPr>
          <w:i/>
          <w:iCs/>
          <w:lang w:val="fr-FR"/>
        </w:rPr>
        <w:t>exp</w:t>
      </w:r>
      <w:proofErr w:type="spellEnd"/>
      <w:r w:rsidR="0056017C" w:rsidRPr="00FB1658">
        <w:rPr>
          <w:lang w:val="fr-FR"/>
        </w:rPr>
        <w:t>[−(</w:t>
      </w:r>
      <w:r w:rsidR="0056017C" w:rsidRPr="00FB1658">
        <w:rPr>
          <w:i/>
          <w:iCs/>
          <w:lang w:val="fr-FR"/>
        </w:rPr>
        <w:t>T</w:t>
      </w:r>
      <w:r w:rsidR="0056017C" w:rsidRPr="00FB1658">
        <w:rPr>
          <w:lang w:val="fr-FR"/>
        </w:rPr>
        <w:t xml:space="preserve"> /123.75)</w:t>
      </w:r>
      <w:r w:rsidR="0056017C" w:rsidRPr="00FB1658">
        <w:rPr>
          <w:vertAlign w:val="superscript"/>
          <w:lang w:val="fr-FR"/>
        </w:rPr>
        <w:t>2</w:t>
      </w:r>
      <w:r w:rsidR="0056017C" w:rsidRPr="00FB1658">
        <w:rPr>
          <w:lang w:val="fr-FR"/>
        </w:rPr>
        <w:t xml:space="preserve">]) / </w:t>
      </w:r>
      <w:proofErr w:type="spellStart"/>
      <w:r w:rsidR="006C75CD" w:rsidRPr="004C3537">
        <w:rPr>
          <w:rStyle w:val="None"/>
          <w:i/>
          <w:iCs/>
          <w:lang w:val="fr-FR"/>
        </w:rPr>
        <w:t>M</w:t>
      </w:r>
      <w:r w:rsidR="006C75CD" w:rsidRPr="004C3537">
        <w:rPr>
          <w:rStyle w:val="None"/>
          <w:i/>
          <w:iCs/>
          <w:vertAlign w:val="subscript"/>
          <w:lang w:val="fr-FR"/>
        </w:rPr>
        <w:t>w</w:t>
      </w:r>
      <w:proofErr w:type="spellEnd"/>
      <w:r w:rsidR="006C75CD" w:rsidRPr="00FB1658" w:rsidDel="00486372">
        <w:rPr>
          <w:rStyle w:val="None"/>
          <w:lang w:val="fr-FR"/>
        </w:rPr>
        <w:t xml:space="preserve"> </w:t>
      </w:r>
      <w:r w:rsidR="006C75CD">
        <w:rPr>
          <w:rStyle w:val="None"/>
          <w:lang w:val="fr-FR"/>
        </w:rPr>
        <w:t xml:space="preserve">       (12)</w:t>
      </w:r>
    </w:p>
    <w:p w14:paraId="5824F10E" w14:textId="43D57E69" w:rsidR="006C75CD" w:rsidRDefault="006C75CD" w:rsidP="00486372">
      <w:pPr>
        <w:pStyle w:val="BodyA"/>
        <w:spacing w:after="120"/>
        <w:rPr>
          <w:rStyle w:val="None"/>
        </w:rPr>
      </w:pPr>
      <w:r>
        <w:rPr>
          <w:rStyle w:val="None"/>
        </w:rPr>
        <w:t xml:space="preserve">with </w:t>
      </w:r>
      <w:r>
        <w:rPr>
          <w:rStyle w:val="None"/>
          <w:i/>
          <w:iCs/>
        </w:rPr>
        <w:t>M</w:t>
      </w:r>
      <w:r>
        <w:rPr>
          <w:rStyle w:val="None"/>
          <w:i/>
          <w:iCs/>
          <w:vertAlign w:val="subscript"/>
        </w:rPr>
        <w:t>w</w:t>
      </w:r>
      <w:r>
        <w:rPr>
          <w:rStyle w:val="None"/>
        </w:rPr>
        <w:t xml:space="preserve"> the molecular mass of water (0.018 kg mol</w:t>
      </w:r>
      <w:r>
        <w:rPr>
          <w:rStyle w:val="None"/>
          <w:vertAlign w:val="superscript"/>
        </w:rPr>
        <w:t>-1</w:t>
      </w:r>
      <w:r>
        <w:rPr>
          <w:rStyle w:val="None"/>
        </w:rPr>
        <w:t>).</w:t>
      </w:r>
    </w:p>
    <w:p w14:paraId="1004A4BD" w14:textId="3CD1CFFD" w:rsidR="00F85AA3" w:rsidRDefault="0066518F" w:rsidP="00486372">
      <w:pPr>
        <w:pStyle w:val="BodyA"/>
        <w:spacing w:after="120"/>
        <w:rPr>
          <w:rStyle w:val="None"/>
        </w:rPr>
      </w:pPr>
      <w:r>
        <w:rPr>
          <w:rStyle w:val="None"/>
        </w:rPr>
        <w:t>In the melting r</w:t>
      </w:r>
      <w:proofErr w:type="spellStart"/>
      <w:r>
        <w:rPr>
          <w:rStyle w:val="None"/>
          <w:lang w:val="pt-PT"/>
        </w:rPr>
        <w:t>egime</w:t>
      </w:r>
      <w:proofErr w:type="spellEnd"/>
      <w:r>
        <w:rPr>
          <w:rStyle w:val="None"/>
          <w:lang w:val="pt-PT"/>
        </w:rPr>
        <w:t xml:space="preserve">, </w:t>
      </w:r>
      <w:r>
        <w:rPr>
          <w:rStyle w:val="None"/>
        </w:rPr>
        <w:t>the descent rate in an inviscid fluid is given by (</w:t>
      </w:r>
      <w:proofErr w:type="spellStart"/>
      <w:r>
        <w:rPr>
          <w:rStyle w:val="None"/>
        </w:rPr>
        <w:t>Ulamec</w:t>
      </w:r>
      <w:proofErr w:type="spellEnd"/>
      <w:r>
        <w:rPr>
          <w:rStyle w:val="None"/>
        </w:rPr>
        <w:t xml:space="preserve"> </w:t>
      </w:r>
      <w:r>
        <w:rPr>
          <w:rStyle w:val="None"/>
          <w:i/>
          <w:iCs/>
        </w:rPr>
        <w:t>et al.</w:t>
      </w:r>
      <w:r>
        <w:rPr>
          <w:rStyle w:val="None"/>
        </w:rPr>
        <w:t>, 2007):</w:t>
      </w:r>
    </w:p>
    <w:p w14:paraId="6DE93320" w14:textId="10CF8F32" w:rsidR="00F85AA3" w:rsidRPr="00486372" w:rsidRDefault="0066518F" w:rsidP="00486372">
      <w:pPr>
        <w:pStyle w:val="BodyA"/>
        <w:spacing w:after="120"/>
        <w:jc w:val="center"/>
        <w:rPr>
          <w:rStyle w:val="None"/>
        </w:rPr>
      </w:pPr>
      <w:proofErr w:type="spellStart"/>
      <w:r>
        <w:rPr>
          <w:rStyle w:val="None"/>
          <w:lang w:val="de-DE"/>
        </w:rPr>
        <w:t>d</w:t>
      </w:r>
      <w:r>
        <w:rPr>
          <w:rStyle w:val="None"/>
          <w:i/>
          <w:iCs/>
          <w:lang w:val="de-DE"/>
        </w:rPr>
        <w:t>d</w:t>
      </w:r>
      <w:proofErr w:type="spellEnd"/>
      <w:r>
        <w:rPr>
          <w:rStyle w:val="None"/>
          <w:lang w:val="de-DE"/>
        </w:rPr>
        <w:t>/</w:t>
      </w:r>
      <w:proofErr w:type="spellStart"/>
      <w:r>
        <w:rPr>
          <w:rStyle w:val="None"/>
          <w:lang w:val="de-DE"/>
        </w:rPr>
        <w:t>d</w:t>
      </w:r>
      <w:r>
        <w:rPr>
          <w:rStyle w:val="None"/>
          <w:i/>
          <w:iCs/>
          <w:lang w:val="de-DE"/>
        </w:rPr>
        <w:t>t</w:t>
      </w:r>
      <w:proofErr w:type="spellEnd"/>
      <w:r>
        <w:rPr>
          <w:rStyle w:val="None"/>
          <w:i/>
          <w:iCs/>
          <w:lang w:val="de-DE"/>
        </w:rPr>
        <w:t xml:space="preserve"> </w:t>
      </w:r>
      <w:r>
        <w:rPr>
          <w:rStyle w:val="None"/>
          <w:lang w:val="de-DE"/>
        </w:rPr>
        <w:t xml:space="preserve">= </w:t>
      </w:r>
      <w:r>
        <w:rPr>
          <w:rStyle w:val="None"/>
          <w:i/>
          <w:iCs/>
          <w:lang w:val="de-DE"/>
        </w:rPr>
        <w:t>q</w:t>
      </w:r>
      <w:r>
        <w:rPr>
          <w:rStyle w:val="None"/>
          <w:lang w:val="de-DE"/>
        </w:rPr>
        <w:t>(</w:t>
      </w:r>
      <w:r>
        <w:rPr>
          <w:rStyle w:val="None"/>
          <w:i/>
          <w:iCs/>
          <w:lang w:val="de-DE"/>
        </w:rPr>
        <w:t>t</w:t>
      </w:r>
      <w:r>
        <w:rPr>
          <w:rStyle w:val="None"/>
          <w:lang w:val="de-DE"/>
        </w:rPr>
        <w:t>) / ((</w:t>
      </w:r>
      <w:proofErr w:type="spellStart"/>
      <w:r>
        <w:rPr>
          <w:rStyle w:val="None"/>
          <w:i/>
          <w:iCs/>
          <w:lang w:val="de-DE"/>
        </w:rPr>
        <w:t>C</w:t>
      </w:r>
      <w:r>
        <w:rPr>
          <w:rStyle w:val="None"/>
          <w:i/>
          <w:iCs/>
          <w:vertAlign w:val="subscript"/>
          <w:lang w:val="de-DE"/>
        </w:rPr>
        <w:t>p</w:t>
      </w:r>
      <w:proofErr w:type="spellEnd"/>
      <w:r>
        <w:rPr>
          <w:rStyle w:val="None"/>
          <w:lang w:val="de-DE"/>
        </w:rPr>
        <w:t xml:space="preserve"> (</w:t>
      </w:r>
      <w:proofErr w:type="spellStart"/>
      <w:r>
        <w:rPr>
          <w:rStyle w:val="None"/>
          <w:i/>
          <w:iCs/>
          <w:lang w:val="de-DE"/>
        </w:rPr>
        <w:t>T</w:t>
      </w:r>
      <w:r>
        <w:rPr>
          <w:rStyle w:val="None"/>
          <w:i/>
          <w:iCs/>
          <w:vertAlign w:val="subscript"/>
          <w:lang w:val="de-DE"/>
        </w:rPr>
        <w:t>melt</w:t>
      </w:r>
      <w:proofErr w:type="spellEnd"/>
      <w:r>
        <w:rPr>
          <w:rStyle w:val="None"/>
          <w:lang w:val="de-DE"/>
        </w:rPr>
        <w:t xml:space="preserve"> – </w:t>
      </w:r>
      <w:r>
        <w:rPr>
          <w:rStyle w:val="None"/>
          <w:i/>
          <w:iCs/>
          <w:lang w:val="de-DE"/>
        </w:rPr>
        <w:t>T</w:t>
      </w:r>
      <w:r w:rsidR="00E74724" w:rsidRPr="00E74724">
        <w:rPr>
          <w:rStyle w:val="None"/>
          <w:i/>
          <w:iCs/>
          <w:vertAlign w:val="subscript"/>
          <w:lang w:val="de-DE"/>
        </w:rPr>
        <w:t>0</w:t>
      </w:r>
      <w:r>
        <w:rPr>
          <w:rStyle w:val="None"/>
          <w:lang w:val="de-DE"/>
        </w:rPr>
        <w:t xml:space="preserve">) + </w:t>
      </w:r>
      <w:proofErr w:type="spellStart"/>
      <w:r>
        <w:rPr>
          <w:rStyle w:val="None"/>
          <w:i/>
          <w:iCs/>
          <w:lang w:val="de-DE"/>
        </w:rPr>
        <w:t>L</w:t>
      </w:r>
      <w:r>
        <w:rPr>
          <w:rStyle w:val="None"/>
          <w:i/>
          <w:iCs/>
          <w:vertAlign w:val="subscript"/>
          <w:lang w:val="de-DE"/>
        </w:rPr>
        <w:t>melt</w:t>
      </w:r>
      <w:proofErr w:type="spellEnd"/>
      <w:r>
        <w:rPr>
          <w:rStyle w:val="None"/>
          <w:lang w:val="de-DE"/>
        </w:rPr>
        <w:t>)</w:t>
      </w:r>
      <w:r w:rsidR="00486372">
        <w:rPr>
          <w:rStyle w:val="None"/>
          <w:lang w:val="de-DE"/>
        </w:rPr>
        <w:t xml:space="preserve"> </w:t>
      </w:r>
      <w:proofErr w:type="spellStart"/>
      <w:r w:rsidR="00486372">
        <w:rPr>
          <w:rStyle w:val="None"/>
          <w:i/>
          <w:iCs/>
        </w:rPr>
        <w:t>ρ</w:t>
      </w:r>
      <w:r w:rsidR="00B920F7" w:rsidRPr="00FB1658">
        <w:rPr>
          <w:rStyle w:val="None"/>
          <w:i/>
          <w:iCs/>
          <w:vertAlign w:val="subscript"/>
        </w:rPr>
        <w:t>i</w:t>
      </w:r>
      <w:proofErr w:type="spellEnd"/>
      <w:r w:rsidR="00486372" w:rsidRPr="00667FD9">
        <w:rPr>
          <w:rStyle w:val="None"/>
        </w:rPr>
        <w:t xml:space="preserve">(1 – </w:t>
      </w:r>
      <w:r w:rsidR="00486372">
        <w:rPr>
          <w:rStyle w:val="None"/>
          <w:i/>
          <w:iCs/>
        </w:rPr>
        <w:t>φ</w:t>
      </w:r>
      <w:r w:rsidR="00486372" w:rsidRPr="00667FD9">
        <w:rPr>
          <w:rStyle w:val="None"/>
        </w:rPr>
        <w:t>)</w:t>
      </w:r>
      <w:r w:rsidR="00486372">
        <w:rPr>
          <w:rStyle w:val="None"/>
        </w:rPr>
        <w:t xml:space="preserve"> π</w:t>
      </w:r>
      <w:r w:rsidR="00486372" w:rsidRPr="00A01876">
        <w:rPr>
          <w:rStyle w:val="None"/>
          <w:i/>
          <w:iCs/>
        </w:rPr>
        <w:t>R</w:t>
      </w:r>
      <w:r w:rsidR="00486372" w:rsidRPr="00A01876">
        <w:rPr>
          <w:rStyle w:val="None"/>
          <w:i/>
          <w:iCs/>
          <w:vertAlign w:val="subscript"/>
        </w:rPr>
        <w:t>RTG</w:t>
      </w:r>
      <w:r w:rsidR="00486372" w:rsidRPr="00A01876">
        <w:rPr>
          <w:rStyle w:val="None"/>
          <w:vertAlign w:val="superscript"/>
        </w:rPr>
        <w:t>2</w:t>
      </w:r>
      <w:r>
        <w:rPr>
          <w:rStyle w:val="None"/>
          <w:lang w:val="de-DE"/>
        </w:rPr>
        <w:t>)</w:t>
      </w:r>
      <w:r>
        <w:rPr>
          <w:rStyle w:val="None"/>
          <w:lang w:val="de-DE"/>
        </w:rPr>
        <w:tab/>
        <w:t xml:space="preserve">   (1</w:t>
      </w:r>
      <w:r w:rsidR="006C75CD">
        <w:rPr>
          <w:rStyle w:val="None"/>
          <w:lang w:val="de-DE"/>
        </w:rPr>
        <w:t>3</w:t>
      </w:r>
      <w:r>
        <w:rPr>
          <w:rStyle w:val="None"/>
          <w:lang w:val="de-DE"/>
        </w:rPr>
        <w:t>)</w:t>
      </w:r>
    </w:p>
    <w:p w14:paraId="15E9FE42" w14:textId="733036CF" w:rsidR="006C07E1" w:rsidRDefault="002A7BEC" w:rsidP="00486372">
      <w:pPr>
        <w:pStyle w:val="BodyA"/>
        <w:spacing w:after="120"/>
        <w:rPr>
          <w:rStyle w:val="None"/>
          <w:color w:val="auto"/>
          <w:u w:color="4472C4"/>
        </w:rPr>
      </w:pPr>
      <w:r>
        <w:rPr>
          <w:rStyle w:val="None"/>
        </w:rPr>
        <w:t xml:space="preserve">with </w:t>
      </w:r>
      <w:proofErr w:type="spellStart"/>
      <w:r w:rsidR="0066518F" w:rsidRPr="00DB7B3E">
        <w:rPr>
          <w:rStyle w:val="None"/>
          <w:i/>
          <w:iCs/>
          <w:color w:val="auto"/>
        </w:rPr>
        <w:t>T</w:t>
      </w:r>
      <w:r w:rsidR="0066518F" w:rsidRPr="00DB7B3E">
        <w:rPr>
          <w:rStyle w:val="None"/>
          <w:i/>
          <w:iCs/>
          <w:color w:val="auto"/>
          <w:vertAlign w:val="subscript"/>
        </w:rPr>
        <w:t>melt</w:t>
      </w:r>
      <w:proofErr w:type="spellEnd"/>
      <w:r w:rsidR="0066518F" w:rsidRPr="00DB7B3E">
        <w:rPr>
          <w:rStyle w:val="None"/>
          <w:color w:val="auto"/>
          <w:u w:color="4472C4"/>
        </w:rPr>
        <w:t xml:space="preserve"> its melting temperature and </w:t>
      </w:r>
      <w:proofErr w:type="spellStart"/>
      <w:r w:rsidR="0066518F" w:rsidRPr="00DB7B3E">
        <w:rPr>
          <w:rStyle w:val="None"/>
          <w:i/>
          <w:iCs/>
          <w:color w:val="auto"/>
        </w:rPr>
        <w:t>L</w:t>
      </w:r>
      <w:r w:rsidR="0066518F" w:rsidRPr="00DB7B3E">
        <w:rPr>
          <w:rStyle w:val="None"/>
          <w:i/>
          <w:iCs/>
          <w:color w:val="auto"/>
          <w:vertAlign w:val="subscript"/>
        </w:rPr>
        <w:t>melt</w:t>
      </w:r>
      <w:proofErr w:type="spellEnd"/>
      <w:r w:rsidR="0066518F" w:rsidRPr="00DB7B3E">
        <w:rPr>
          <w:rStyle w:val="None"/>
          <w:color w:val="auto"/>
          <w:u w:color="4472C4"/>
          <w:lang w:val="ru-RU"/>
        </w:rPr>
        <w:t xml:space="preserve"> = 334 </w:t>
      </w:r>
      <w:proofErr w:type="spellStart"/>
      <w:r w:rsidR="0066518F" w:rsidRPr="00DB7B3E">
        <w:rPr>
          <w:rStyle w:val="None"/>
          <w:color w:val="auto"/>
          <w:u w:color="4472C4"/>
          <w:lang w:val="ru-RU"/>
        </w:rPr>
        <w:t>kJ</w:t>
      </w:r>
      <w:proofErr w:type="spellEnd"/>
      <w:r w:rsidR="0066518F" w:rsidRPr="00DB7B3E">
        <w:rPr>
          <w:rStyle w:val="None"/>
          <w:color w:val="auto"/>
          <w:u w:color="4472C4"/>
          <w:lang w:val="ru-RU"/>
        </w:rPr>
        <w:t xml:space="preserve"> kg</w:t>
      </w:r>
      <w:r w:rsidR="0066518F" w:rsidRPr="00DB7B3E">
        <w:rPr>
          <w:rStyle w:val="None"/>
          <w:color w:val="auto"/>
          <w:u w:color="4472C4"/>
          <w:vertAlign w:val="superscript"/>
          <w:lang w:val="ru-RU"/>
        </w:rPr>
        <w:t>-1</w:t>
      </w:r>
      <w:r w:rsidR="0066518F" w:rsidRPr="00DB7B3E">
        <w:rPr>
          <w:rStyle w:val="None"/>
          <w:color w:val="auto"/>
          <w:u w:color="4472C4"/>
        </w:rPr>
        <w:t xml:space="preserve"> its enthalpy of melting. </w:t>
      </w:r>
    </w:p>
    <w:p w14:paraId="6E0F8257" w14:textId="1BB38DD3" w:rsidR="00274B3F" w:rsidRDefault="0066518F" w:rsidP="00BE7819">
      <w:pPr>
        <w:pStyle w:val="BodyA"/>
        <w:spacing w:after="120"/>
        <w:rPr>
          <w:rStyle w:val="None"/>
          <w:color w:val="auto"/>
          <w:u w:color="4472C4"/>
        </w:rPr>
      </w:pPr>
      <w:r w:rsidRPr="00DB7B3E">
        <w:rPr>
          <w:rStyle w:val="None"/>
          <w:color w:val="auto"/>
          <w:u w:color="4472C4"/>
        </w:rPr>
        <w:t xml:space="preserve">In </w:t>
      </w:r>
      <w:r w:rsidR="006C07E1">
        <w:rPr>
          <w:rStyle w:val="None"/>
          <w:color w:val="auto"/>
          <w:u w:color="4472C4"/>
        </w:rPr>
        <w:t xml:space="preserve">these </w:t>
      </w:r>
      <w:r w:rsidRPr="00DB7B3E">
        <w:rPr>
          <w:rStyle w:val="None"/>
          <w:color w:val="auto"/>
          <w:u w:color="4472C4"/>
        </w:rPr>
        <w:t>equation</w:t>
      </w:r>
      <w:r w:rsidR="006C07E1">
        <w:rPr>
          <w:rStyle w:val="None"/>
          <w:color w:val="auto"/>
          <w:u w:color="4472C4"/>
        </w:rPr>
        <w:t>s</w:t>
      </w:r>
      <w:r w:rsidRPr="00DB7B3E">
        <w:rPr>
          <w:rStyle w:val="None"/>
          <w:color w:val="auto"/>
          <w:u w:color="4472C4"/>
        </w:rPr>
        <w:t>, conductive losses along the RTG length are neglected</w:t>
      </w:r>
      <w:r w:rsidR="00A01876">
        <w:rPr>
          <w:rStyle w:val="None"/>
          <w:color w:val="auto"/>
          <w:u w:color="4472C4"/>
        </w:rPr>
        <w:t xml:space="preserve">, but this is not justified if </w:t>
      </w:r>
      <w:r w:rsidR="00A01876" w:rsidRPr="00A01876">
        <w:rPr>
          <w:color w:val="auto"/>
          <w:u w:color="4472C4"/>
        </w:rPr>
        <w:t>d</w:t>
      </w:r>
      <w:r w:rsidR="00A01876" w:rsidRPr="00A01876">
        <w:rPr>
          <w:i/>
          <w:iCs/>
          <w:color w:val="auto"/>
          <w:u w:color="4472C4"/>
        </w:rPr>
        <w:t>d/</w:t>
      </w:r>
      <w:r w:rsidR="00A01876" w:rsidRPr="00A01876">
        <w:rPr>
          <w:color w:val="auto"/>
          <w:u w:color="4472C4"/>
        </w:rPr>
        <w:t>d</w:t>
      </w:r>
      <w:r w:rsidR="00A01876" w:rsidRPr="00A01876">
        <w:rPr>
          <w:i/>
          <w:iCs/>
          <w:color w:val="auto"/>
          <w:u w:color="4472C4"/>
        </w:rPr>
        <w:t>t R</w:t>
      </w:r>
      <w:r w:rsidR="00A01876">
        <w:rPr>
          <w:i/>
          <w:iCs/>
          <w:color w:val="auto"/>
          <w:u w:color="4472C4"/>
        </w:rPr>
        <w:t xml:space="preserve"> </w:t>
      </w:r>
      <w:r w:rsidR="00A01876">
        <w:rPr>
          <w:color w:val="auto"/>
          <w:u w:color="4472C4"/>
        </w:rPr>
        <w:t>≤</w:t>
      </w:r>
      <w:r w:rsidR="00A01876" w:rsidRPr="00A01876">
        <w:rPr>
          <w:color w:val="auto"/>
          <w:u w:color="4472C4"/>
        </w:rPr>
        <w:t xml:space="preserve"> </w:t>
      </w:r>
      <w:r w:rsidR="00274B3F" w:rsidRPr="00274B3F">
        <w:rPr>
          <w:rStyle w:val="None"/>
          <w:i/>
          <w:iCs/>
        </w:rPr>
        <w:t>κ</w:t>
      </w:r>
      <w:r w:rsidR="00A01876">
        <w:rPr>
          <w:color w:val="auto"/>
          <w:u w:color="4472C4"/>
        </w:rPr>
        <w:t xml:space="preserve">, </w:t>
      </w:r>
      <w:r w:rsidR="00A01876" w:rsidRPr="00001FA5">
        <w:rPr>
          <w:i/>
          <w:iCs/>
          <w:color w:val="auto"/>
          <w:u w:color="4472C4"/>
        </w:rPr>
        <w:t>i.e.</w:t>
      </w:r>
      <w:r w:rsidR="00A01876">
        <w:rPr>
          <w:color w:val="auto"/>
          <w:u w:color="4472C4"/>
        </w:rPr>
        <w:t xml:space="preserve">, </w:t>
      </w:r>
      <w:r w:rsidR="00274B3F">
        <w:rPr>
          <w:color w:val="auto"/>
          <w:u w:color="4472C4"/>
        </w:rPr>
        <w:t>if</w:t>
      </w:r>
      <w:r w:rsidR="00A01876">
        <w:rPr>
          <w:color w:val="auto"/>
          <w:u w:color="4472C4"/>
        </w:rPr>
        <w:t xml:space="preserve"> </w:t>
      </w:r>
      <w:r w:rsidR="00A01876" w:rsidRPr="00A01876">
        <w:rPr>
          <w:color w:val="auto"/>
          <w:u w:color="4472C4"/>
        </w:rPr>
        <w:t>d</w:t>
      </w:r>
      <w:r w:rsidR="00A01876" w:rsidRPr="00A01876">
        <w:rPr>
          <w:i/>
          <w:iCs/>
          <w:color w:val="auto"/>
          <w:u w:color="4472C4"/>
        </w:rPr>
        <w:t>d/</w:t>
      </w:r>
      <w:r w:rsidR="00A01876" w:rsidRPr="00A01876">
        <w:rPr>
          <w:color w:val="auto"/>
          <w:u w:color="4472C4"/>
        </w:rPr>
        <w:t>d</w:t>
      </w:r>
      <w:r w:rsidR="00A01876" w:rsidRPr="00A01876">
        <w:rPr>
          <w:i/>
          <w:iCs/>
          <w:color w:val="auto"/>
          <w:u w:color="4472C4"/>
        </w:rPr>
        <w:t>t</w:t>
      </w:r>
      <w:r w:rsidR="00A01876">
        <w:rPr>
          <w:i/>
          <w:iCs/>
          <w:color w:val="auto"/>
          <w:u w:color="4472C4"/>
        </w:rPr>
        <w:t xml:space="preserve"> </w:t>
      </w:r>
      <w:r w:rsidR="00A01876" w:rsidRPr="00A01876">
        <w:rPr>
          <w:rFonts w:ascii="Cambria Math" w:hAnsi="Cambria Math"/>
          <w:color w:val="auto"/>
          <w:u w:color="4472C4"/>
        </w:rPr>
        <w:t>≲</w:t>
      </w:r>
      <w:r w:rsidR="00A01876">
        <w:rPr>
          <w:color w:val="auto"/>
          <w:u w:color="4472C4"/>
        </w:rPr>
        <w:t xml:space="preserve"> 0.1 km yr</w:t>
      </w:r>
      <w:r w:rsidR="00A01876" w:rsidRPr="00A01876">
        <w:rPr>
          <w:color w:val="auto"/>
          <w:u w:color="4472C4"/>
          <w:vertAlign w:val="superscript"/>
        </w:rPr>
        <w:t>-1</w:t>
      </w:r>
      <w:r w:rsidRPr="00DB7B3E">
        <w:rPr>
          <w:rStyle w:val="None"/>
          <w:color w:val="auto"/>
          <w:u w:color="4472C4"/>
        </w:rPr>
        <w:t>. Conductive losses can be calculated in terms of power loss as a function of local temperature, RTG shape, and descent velocity</w:t>
      </w:r>
      <w:r w:rsidR="00274B3F">
        <w:rPr>
          <w:rStyle w:val="None"/>
          <w:color w:val="auto"/>
          <w:u w:color="4472C4"/>
        </w:rPr>
        <w:t xml:space="preserve"> as</w:t>
      </w:r>
      <w:r w:rsidRPr="00DB7B3E">
        <w:rPr>
          <w:rStyle w:val="None"/>
          <w:color w:val="auto"/>
          <w:u w:color="4472C4"/>
        </w:rPr>
        <w:t xml:space="preserve"> (</w:t>
      </w:r>
      <w:proofErr w:type="spellStart"/>
      <w:r w:rsidRPr="00DB7B3E">
        <w:rPr>
          <w:rStyle w:val="None"/>
          <w:color w:val="auto"/>
          <w:u w:color="4472C4"/>
        </w:rPr>
        <w:t>Ulamec</w:t>
      </w:r>
      <w:proofErr w:type="spellEnd"/>
      <w:r w:rsidRPr="00DB7B3E">
        <w:rPr>
          <w:rStyle w:val="None"/>
          <w:color w:val="auto"/>
          <w:u w:color="4472C4"/>
        </w:rPr>
        <w:t xml:space="preserve"> </w:t>
      </w:r>
      <w:r w:rsidRPr="00DB7B3E">
        <w:rPr>
          <w:rStyle w:val="None"/>
          <w:i/>
          <w:iCs/>
          <w:color w:val="auto"/>
          <w:u w:color="4472C4"/>
        </w:rPr>
        <w:t>et al.</w:t>
      </w:r>
      <w:r w:rsidRPr="00DB7B3E">
        <w:rPr>
          <w:rStyle w:val="None"/>
          <w:color w:val="auto"/>
          <w:u w:color="4472C4"/>
        </w:rPr>
        <w:t>, 2007)</w:t>
      </w:r>
      <w:r w:rsidR="00274B3F">
        <w:rPr>
          <w:rStyle w:val="None"/>
          <w:color w:val="auto"/>
          <w:u w:color="4472C4"/>
        </w:rPr>
        <w:t>:</w:t>
      </w:r>
    </w:p>
    <w:p w14:paraId="0A3E14D6" w14:textId="76D4E325" w:rsidR="00752371" w:rsidRDefault="00752371" w:rsidP="00752371">
      <w:pPr>
        <w:pStyle w:val="BodyA"/>
        <w:jc w:val="center"/>
        <w:rPr>
          <w:rStyle w:val="None"/>
          <w:lang w:val="de-DE"/>
        </w:rPr>
      </w:pPr>
      <w:proofErr w:type="spellStart"/>
      <w:r>
        <w:rPr>
          <w:rStyle w:val="None"/>
          <w:lang w:val="de-DE"/>
        </w:rPr>
        <w:t>d</w:t>
      </w:r>
      <w:r>
        <w:rPr>
          <w:rStyle w:val="None"/>
          <w:i/>
          <w:iCs/>
          <w:lang w:val="de-DE"/>
        </w:rPr>
        <w:t>d</w:t>
      </w:r>
      <w:proofErr w:type="spellEnd"/>
      <w:r>
        <w:rPr>
          <w:rStyle w:val="None"/>
          <w:lang w:val="de-DE"/>
        </w:rPr>
        <w:t>/</w:t>
      </w:r>
      <w:proofErr w:type="spellStart"/>
      <w:r>
        <w:rPr>
          <w:rStyle w:val="None"/>
          <w:lang w:val="de-DE"/>
        </w:rPr>
        <w:t>d</w:t>
      </w:r>
      <w:r>
        <w:rPr>
          <w:rStyle w:val="None"/>
          <w:i/>
          <w:iCs/>
          <w:lang w:val="de-DE"/>
        </w:rPr>
        <w:t>t</w:t>
      </w:r>
      <w:proofErr w:type="spellEnd"/>
      <w:r>
        <w:rPr>
          <w:u w:color="4472C4"/>
        </w:rPr>
        <w:t xml:space="preserve"> </w:t>
      </w:r>
      <w:r w:rsidR="00177914">
        <w:rPr>
          <w:u w:color="4472C4"/>
        </w:rPr>
        <w:t>=</w:t>
      </w:r>
      <w:r>
        <w:rPr>
          <w:u w:color="4472C4"/>
        </w:rPr>
        <w:t xml:space="preserve"> </w:t>
      </w:r>
      <w:r w:rsidRPr="004E31CB">
        <w:rPr>
          <w:i/>
          <w:iCs/>
          <w:u w:color="4472C4"/>
        </w:rPr>
        <w:t>q</w:t>
      </w:r>
      <w:r>
        <w:rPr>
          <w:u w:color="4472C4"/>
        </w:rPr>
        <w:t>(</w:t>
      </w:r>
      <w:r w:rsidRPr="004E31CB">
        <w:rPr>
          <w:i/>
          <w:iCs/>
          <w:u w:color="4472C4"/>
        </w:rPr>
        <w:t>t</w:t>
      </w:r>
      <w:r>
        <w:rPr>
          <w:u w:color="4472C4"/>
        </w:rPr>
        <w:t>) / [</w:t>
      </w:r>
      <w:r w:rsidR="00177914">
        <w:rPr>
          <w:u w:color="4472C4"/>
        </w:rPr>
        <w:t xml:space="preserve"> </w:t>
      </w:r>
      <w:r w:rsidR="00177914">
        <w:rPr>
          <w:rStyle w:val="None"/>
          <w:lang w:val="de-DE"/>
        </w:rPr>
        <w:t>((</w:t>
      </w:r>
      <w:proofErr w:type="spellStart"/>
      <w:r w:rsidR="00177914">
        <w:rPr>
          <w:rStyle w:val="None"/>
          <w:i/>
          <w:iCs/>
          <w:lang w:val="de-DE"/>
        </w:rPr>
        <w:t>C</w:t>
      </w:r>
      <w:r w:rsidR="00177914">
        <w:rPr>
          <w:rStyle w:val="None"/>
          <w:i/>
          <w:iCs/>
          <w:vertAlign w:val="subscript"/>
          <w:lang w:val="de-DE"/>
        </w:rPr>
        <w:t>p</w:t>
      </w:r>
      <w:proofErr w:type="spellEnd"/>
      <w:r w:rsidR="00177914">
        <w:rPr>
          <w:rStyle w:val="None"/>
          <w:lang w:val="de-DE"/>
        </w:rPr>
        <w:t xml:space="preserve"> (</w:t>
      </w:r>
      <w:proofErr w:type="spellStart"/>
      <w:r w:rsidR="00177914">
        <w:rPr>
          <w:rStyle w:val="None"/>
          <w:i/>
          <w:iCs/>
          <w:lang w:val="de-DE"/>
        </w:rPr>
        <w:t>T</w:t>
      </w:r>
      <w:r w:rsidR="00177914">
        <w:rPr>
          <w:rStyle w:val="None"/>
          <w:i/>
          <w:iCs/>
          <w:vertAlign w:val="subscript"/>
          <w:lang w:val="de-DE"/>
        </w:rPr>
        <w:t>melt</w:t>
      </w:r>
      <w:proofErr w:type="spellEnd"/>
      <w:r w:rsidR="00177914">
        <w:rPr>
          <w:rStyle w:val="None"/>
          <w:lang w:val="de-DE"/>
        </w:rPr>
        <w:t xml:space="preserve"> – </w:t>
      </w:r>
      <w:r w:rsidR="00177914">
        <w:rPr>
          <w:rStyle w:val="None"/>
          <w:i/>
          <w:iCs/>
          <w:lang w:val="de-DE"/>
        </w:rPr>
        <w:t>T</w:t>
      </w:r>
      <w:r w:rsidR="00E74724" w:rsidRPr="00E74724">
        <w:rPr>
          <w:rStyle w:val="None"/>
          <w:i/>
          <w:iCs/>
          <w:vertAlign w:val="subscript"/>
          <w:lang w:val="de-DE"/>
        </w:rPr>
        <w:t>0</w:t>
      </w:r>
      <w:r w:rsidR="00177914">
        <w:rPr>
          <w:rStyle w:val="None"/>
          <w:lang w:val="de-DE"/>
        </w:rPr>
        <w:t xml:space="preserve">) + </w:t>
      </w:r>
      <w:proofErr w:type="spellStart"/>
      <w:r w:rsidR="00177914">
        <w:rPr>
          <w:rStyle w:val="None"/>
          <w:i/>
          <w:iCs/>
          <w:lang w:val="de-DE"/>
        </w:rPr>
        <w:t>L</w:t>
      </w:r>
      <w:r w:rsidR="00177914">
        <w:rPr>
          <w:rStyle w:val="None"/>
          <w:i/>
          <w:iCs/>
          <w:vertAlign w:val="subscript"/>
          <w:lang w:val="de-DE"/>
        </w:rPr>
        <w:t>melt</w:t>
      </w:r>
      <w:proofErr w:type="spellEnd"/>
      <w:r w:rsidR="00177914">
        <w:rPr>
          <w:rStyle w:val="None"/>
          <w:lang w:val="de-DE"/>
        </w:rPr>
        <w:t xml:space="preserve">) </w:t>
      </w:r>
      <w:r w:rsidR="00177914">
        <w:rPr>
          <w:rStyle w:val="None"/>
          <w:i/>
          <w:iCs/>
        </w:rPr>
        <w:t>ρ</w:t>
      </w:r>
      <w:r w:rsidR="00177914" w:rsidRPr="00667FD9">
        <w:rPr>
          <w:rStyle w:val="None"/>
        </w:rPr>
        <w:t xml:space="preserve">(1 – </w:t>
      </w:r>
      <w:r w:rsidR="00177914">
        <w:rPr>
          <w:rStyle w:val="None"/>
          <w:i/>
          <w:iCs/>
        </w:rPr>
        <w:t>φ</w:t>
      </w:r>
      <w:r w:rsidR="00177914" w:rsidRPr="00667FD9">
        <w:rPr>
          <w:rStyle w:val="None"/>
        </w:rPr>
        <w:t>)</w:t>
      </w:r>
      <w:r w:rsidR="00177914">
        <w:rPr>
          <w:rStyle w:val="None"/>
        </w:rPr>
        <w:t xml:space="preserve"> π</w:t>
      </w:r>
      <w:r w:rsidR="00177914" w:rsidRPr="00A01876">
        <w:rPr>
          <w:rStyle w:val="None"/>
          <w:i/>
          <w:iCs/>
        </w:rPr>
        <w:t>R</w:t>
      </w:r>
      <w:r w:rsidR="00177914" w:rsidRPr="00A01876">
        <w:rPr>
          <w:rStyle w:val="None"/>
          <w:i/>
          <w:iCs/>
          <w:vertAlign w:val="subscript"/>
        </w:rPr>
        <w:t>RTG</w:t>
      </w:r>
      <w:r w:rsidR="00177914" w:rsidRPr="00A01876">
        <w:rPr>
          <w:rStyle w:val="None"/>
          <w:vertAlign w:val="superscript"/>
        </w:rPr>
        <w:t>2</w:t>
      </w:r>
      <w:r w:rsidR="00177914">
        <w:rPr>
          <w:rStyle w:val="None"/>
          <w:lang w:val="de-DE"/>
        </w:rPr>
        <w:t>)</w:t>
      </w:r>
    </w:p>
    <w:p w14:paraId="48966747" w14:textId="12F18F71" w:rsidR="00E2463B" w:rsidRPr="00177914" w:rsidRDefault="00177914" w:rsidP="00752371">
      <w:pPr>
        <w:pStyle w:val="BodyA"/>
        <w:spacing w:after="120"/>
        <w:jc w:val="center"/>
        <w:rPr>
          <w:u w:color="4472C4"/>
        </w:rPr>
      </w:pPr>
      <w:r>
        <w:rPr>
          <w:rStyle w:val="None"/>
          <w:lang w:val="de-DE"/>
        </w:rPr>
        <w:t xml:space="preserve">+ </w:t>
      </w:r>
      <w:r>
        <w:rPr>
          <w:u w:color="4472C4"/>
        </w:rPr>
        <w:t xml:space="preserve">932 </w:t>
      </w:r>
      <w:r w:rsidR="00752371">
        <w:rPr>
          <w:u w:color="4472C4"/>
        </w:rPr>
        <w:t>(</w:t>
      </w:r>
      <w:r w:rsidR="004C3537" w:rsidRPr="004C3537">
        <w:rPr>
          <w:i/>
          <w:iCs/>
          <w:u w:color="4472C4"/>
        </w:rPr>
        <w:t>L</w:t>
      </w:r>
      <w:r w:rsidR="004C3537" w:rsidRPr="004C3537">
        <w:rPr>
          <w:i/>
          <w:iCs/>
          <w:u w:color="4472C4"/>
          <w:vertAlign w:val="subscript"/>
        </w:rPr>
        <w:t>RTG</w:t>
      </w:r>
      <w:r w:rsidR="004C3537">
        <w:rPr>
          <w:u w:color="4472C4"/>
        </w:rPr>
        <w:t>/(</w:t>
      </w:r>
      <w:r w:rsidR="004C3537" w:rsidRPr="004C3537">
        <w:rPr>
          <w:i/>
          <w:iCs/>
          <w:u w:color="4472C4"/>
        </w:rPr>
        <w:t>R</w:t>
      </w:r>
      <w:r w:rsidR="004C3537" w:rsidRPr="004C3537">
        <w:rPr>
          <w:i/>
          <w:iCs/>
          <w:u w:color="4472C4"/>
          <w:vertAlign w:val="subscript"/>
        </w:rPr>
        <w:t>RTG</w:t>
      </w:r>
      <w:r w:rsidR="004C3537" w:rsidRPr="00177914">
        <w:rPr>
          <w:u w:color="4472C4"/>
          <w:vertAlign w:val="superscript"/>
        </w:rPr>
        <w:t>2</w:t>
      </w:r>
      <w:r w:rsidR="004C3537">
        <w:rPr>
          <w:u w:color="4472C4"/>
          <w:vertAlign w:val="superscript"/>
        </w:rPr>
        <w:t xml:space="preserve"> </w:t>
      </w:r>
      <w:proofErr w:type="spellStart"/>
      <w:r>
        <w:rPr>
          <w:rStyle w:val="None"/>
          <w:lang w:val="de-DE"/>
        </w:rPr>
        <w:t>d</w:t>
      </w:r>
      <w:r>
        <w:rPr>
          <w:rStyle w:val="None"/>
          <w:i/>
          <w:iCs/>
          <w:lang w:val="de-DE"/>
        </w:rPr>
        <w:t>d</w:t>
      </w:r>
      <w:proofErr w:type="spellEnd"/>
      <w:r>
        <w:rPr>
          <w:rStyle w:val="None"/>
          <w:lang w:val="de-DE"/>
        </w:rPr>
        <w:t>/</w:t>
      </w:r>
      <w:proofErr w:type="spellStart"/>
      <w:r>
        <w:rPr>
          <w:rStyle w:val="None"/>
          <w:lang w:val="de-DE"/>
        </w:rPr>
        <w:t>d</w:t>
      </w:r>
      <w:r>
        <w:rPr>
          <w:rStyle w:val="None"/>
          <w:i/>
          <w:iCs/>
          <w:lang w:val="de-DE"/>
        </w:rPr>
        <w:t>t</w:t>
      </w:r>
      <w:proofErr w:type="spellEnd"/>
      <w:r>
        <w:rPr>
          <w:u w:color="4472C4"/>
        </w:rPr>
        <w:t>)</w:t>
      </w:r>
      <w:r w:rsidR="00752371">
        <w:rPr>
          <w:u w:color="4472C4"/>
        </w:rPr>
        <w:t>)</w:t>
      </w:r>
      <w:r w:rsidRPr="00177914">
        <w:rPr>
          <w:u w:color="4472C4"/>
          <w:vertAlign w:val="superscript"/>
        </w:rPr>
        <w:t>0.726</w:t>
      </w:r>
      <w:r w:rsidR="00E2463B" w:rsidRPr="00E2463B">
        <w:rPr>
          <w:u w:color="4472C4"/>
        </w:rPr>
        <w:t xml:space="preserve"> </w:t>
      </w:r>
      <w:r w:rsidRPr="004C3537">
        <w:rPr>
          <w:i/>
          <w:iCs/>
          <w:u w:color="4472C4"/>
        </w:rPr>
        <w:t>R</w:t>
      </w:r>
      <w:r w:rsidRPr="004C3537">
        <w:rPr>
          <w:i/>
          <w:iCs/>
          <w:u w:color="4472C4"/>
          <w:vertAlign w:val="subscript"/>
        </w:rPr>
        <w:t>RTG</w:t>
      </w:r>
      <w:r w:rsidRPr="00177914">
        <w:rPr>
          <w:u w:color="4472C4"/>
          <w:vertAlign w:val="superscript"/>
        </w:rPr>
        <w:t>2</w:t>
      </w:r>
      <w:r>
        <w:rPr>
          <w:u w:color="4472C4"/>
        </w:rPr>
        <w:t xml:space="preserve"> (</w:t>
      </w:r>
      <w:proofErr w:type="spellStart"/>
      <w:r w:rsidR="00752371">
        <w:rPr>
          <w:rStyle w:val="None"/>
          <w:i/>
          <w:iCs/>
          <w:lang w:val="de-DE"/>
        </w:rPr>
        <w:t>T</w:t>
      </w:r>
      <w:r w:rsidR="00752371">
        <w:rPr>
          <w:rStyle w:val="None"/>
          <w:i/>
          <w:iCs/>
          <w:vertAlign w:val="subscript"/>
          <w:lang w:val="de-DE"/>
        </w:rPr>
        <w:t>melt</w:t>
      </w:r>
      <w:proofErr w:type="spellEnd"/>
      <w:r w:rsidR="00752371">
        <w:rPr>
          <w:u w:color="4472C4"/>
        </w:rPr>
        <w:t xml:space="preserve"> – </w:t>
      </w:r>
      <w:r w:rsidR="00752371" w:rsidRPr="00752371">
        <w:rPr>
          <w:i/>
          <w:iCs/>
          <w:u w:color="4472C4"/>
        </w:rPr>
        <w:t>T</w:t>
      </w:r>
      <w:r w:rsidR="00E74724" w:rsidRPr="00E74724">
        <w:rPr>
          <w:rStyle w:val="None"/>
          <w:i/>
          <w:iCs/>
          <w:vertAlign w:val="subscript"/>
          <w:lang w:val="de-DE"/>
        </w:rPr>
        <w:t>0</w:t>
      </w:r>
      <w:r w:rsidR="00752371">
        <w:rPr>
          <w:u w:color="4472C4"/>
        </w:rPr>
        <w:t>) ]</w:t>
      </w:r>
      <w:r w:rsidR="006C75CD">
        <w:rPr>
          <w:u w:color="4472C4"/>
        </w:rPr>
        <w:t>.          (1</w:t>
      </w:r>
      <w:r w:rsidR="004C3537">
        <w:rPr>
          <w:u w:color="4472C4"/>
        </w:rPr>
        <w:t>4</w:t>
      </w:r>
      <w:r w:rsidR="006C75CD">
        <w:rPr>
          <w:u w:color="4472C4"/>
        </w:rPr>
        <w:t>)</w:t>
      </w:r>
    </w:p>
    <w:p w14:paraId="42C56BE2" w14:textId="104094AB" w:rsidR="00384A5C" w:rsidRDefault="00752371" w:rsidP="00384A5C">
      <w:pPr>
        <w:pStyle w:val="BodyA"/>
        <w:spacing w:after="120"/>
        <w:rPr>
          <w:u w:color="4472C4"/>
        </w:rPr>
      </w:pPr>
      <w:r>
        <w:rPr>
          <w:u w:color="4472C4"/>
        </w:rPr>
        <w:t>Th</w:t>
      </w:r>
      <w:r w:rsidR="005C1BDA">
        <w:rPr>
          <w:u w:color="4472C4"/>
        </w:rPr>
        <w:t>e second term in the denominator approximates conductive losses and</w:t>
      </w:r>
      <w:r>
        <w:rPr>
          <w:u w:color="4472C4"/>
        </w:rPr>
        <w:t xml:space="preserve"> is appropriate for </w:t>
      </w:r>
      <w:r w:rsidR="005C1BDA">
        <w:rPr>
          <w:u w:color="4472C4"/>
        </w:rPr>
        <w:t>5×10</w:t>
      </w:r>
      <w:r w:rsidR="005C1BDA" w:rsidRPr="005C1BDA">
        <w:rPr>
          <w:u w:color="4472C4"/>
          <w:vertAlign w:val="superscript"/>
        </w:rPr>
        <w:t>4</w:t>
      </w:r>
      <w:r w:rsidR="005C1BDA">
        <w:rPr>
          <w:u w:color="4472C4"/>
        </w:rPr>
        <w:t xml:space="preserve"> s m</w:t>
      </w:r>
      <w:r w:rsidR="005C1BDA" w:rsidRPr="005C1BDA">
        <w:rPr>
          <w:u w:color="4472C4"/>
          <w:vertAlign w:val="superscript"/>
        </w:rPr>
        <w:t>-2</w:t>
      </w:r>
      <w:r w:rsidR="005C1BDA">
        <w:rPr>
          <w:u w:color="4472C4"/>
        </w:rPr>
        <w:t xml:space="preserve"> </w:t>
      </w:r>
      <w:r>
        <w:rPr>
          <w:u w:color="4472C4"/>
        </w:rPr>
        <w:t xml:space="preserve">&lt; </w:t>
      </w:r>
      <w:r w:rsidRPr="004C3537">
        <w:rPr>
          <w:i/>
          <w:iCs/>
          <w:u w:color="4472C4"/>
        </w:rPr>
        <w:t>L</w:t>
      </w:r>
      <w:r w:rsidRPr="004C3537">
        <w:rPr>
          <w:i/>
          <w:iCs/>
          <w:u w:color="4472C4"/>
          <w:vertAlign w:val="subscript"/>
        </w:rPr>
        <w:t>RTG</w:t>
      </w:r>
      <w:r>
        <w:rPr>
          <w:u w:color="4472C4"/>
        </w:rPr>
        <w:t>/(</w:t>
      </w:r>
      <w:r w:rsidRPr="004C3537">
        <w:rPr>
          <w:i/>
          <w:iCs/>
          <w:u w:color="4472C4"/>
        </w:rPr>
        <w:t>R</w:t>
      </w:r>
      <w:r w:rsidRPr="004C3537">
        <w:rPr>
          <w:i/>
          <w:iCs/>
          <w:u w:color="4472C4"/>
          <w:vertAlign w:val="subscript"/>
        </w:rPr>
        <w:t>RTG</w:t>
      </w:r>
      <w:r w:rsidRPr="00177914">
        <w:rPr>
          <w:u w:color="4472C4"/>
          <w:vertAlign w:val="superscript"/>
        </w:rPr>
        <w:t>2</w:t>
      </w:r>
      <w:r>
        <w:rPr>
          <w:u w:color="4472C4"/>
          <w:vertAlign w:val="superscript"/>
        </w:rPr>
        <w:t xml:space="preserve"> </w:t>
      </w:r>
      <w:proofErr w:type="spellStart"/>
      <w:r>
        <w:rPr>
          <w:rStyle w:val="None"/>
          <w:lang w:val="de-DE"/>
        </w:rPr>
        <w:t>d</w:t>
      </w:r>
      <w:r>
        <w:rPr>
          <w:rStyle w:val="None"/>
          <w:i/>
          <w:iCs/>
          <w:lang w:val="de-DE"/>
        </w:rPr>
        <w:t>d</w:t>
      </w:r>
      <w:proofErr w:type="spellEnd"/>
      <w:r>
        <w:rPr>
          <w:rStyle w:val="None"/>
          <w:lang w:val="de-DE"/>
        </w:rPr>
        <w:t>/</w:t>
      </w:r>
      <w:proofErr w:type="spellStart"/>
      <w:r>
        <w:rPr>
          <w:rStyle w:val="None"/>
          <w:lang w:val="de-DE"/>
        </w:rPr>
        <w:t>d</w:t>
      </w:r>
      <w:r>
        <w:rPr>
          <w:rStyle w:val="None"/>
          <w:i/>
          <w:iCs/>
          <w:lang w:val="de-DE"/>
        </w:rPr>
        <w:t>t</w:t>
      </w:r>
      <w:proofErr w:type="spellEnd"/>
      <w:r>
        <w:rPr>
          <w:u w:color="4472C4"/>
        </w:rPr>
        <w:t xml:space="preserve">) &lt; </w:t>
      </w:r>
      <w:r w:rsidR="005C1BDA">
        <w:rPr>
          <w:u w:color="4472C4"/>
        </w:rPr>
        <w:t>10</w:t>
      </w:r>
      <w:r w:rsidR="005C1BDA" w:rsidRPr="005C1BDA">
        <w:rPr>
          <w:u w:color="4472C4"/>
          <w:vertAlign w:val="superscript"/>
        </w:rPr>
        <w:t>8</w:t>
      </w:r>
      <w:r w:rsidR="005C1BDA">
        <w:rPr>
          <w:u w:color="4472C4"/>
        </w:rPr>
        <w:t xml:space="preserve"> s m</w:t>
      </w:r>
      <w:r w:rsidR="005C1BDA" w:rsidRPr="005C1BDA">
        <w:rPr>
          <w:u w:color="4472C4"/>
          <w:vertAlign w:val="superscript"/>
        </w:rPr>
        <w:t>-2</w:t>
      </w:r>
      <w:r w:rsidR="005C1BDA">
        <w:rPr>
          <w:u w:color="4472C4"/>
        </w:rPr>
        <w:t xml:space="preserve">, which </w:t>
      </w:r>
      <w:r w:rsidR="00FD359C">
        <w:rPr>
          <w:u w:color="4472C4"/>
        </w:rPr>
        <w:t>is verified</w:t>
      </w:r>
      <w:r w:rsidR="004E31CB">
        <w:rPr>
          <w:u w:color="4472C4"/>
        </w:rPr>
        <w:t xml:space="preserve"> unless the RTG descent is close to stalling</w:t>
      </w:r>
      <w:r w:rsidR="00EE38B8">
        <w:rPr>
          <w:u w:color="4472C4"/>
        </w:rPr>
        <w:t xml:space="preserve"> (</w:t>
      </w:r>
      <w:proofErr w:type="spellStart"/>
      <w:r w:rsidR="00EE38B8">
        <w:rPr>
          <w:rStyle w:val="None"/>
          <w:lang w:val="de-DE"/>
        </w:rPr>
        <w:t>d</w:t>
      </w:r>
      <w:r w:rsidR="00EE38B8">
        <w:rPr>
          <w:rStyle w:val="None"/>
          <w:i/>
          <w:iCs/>
          <w:lang w:val="de-DE"/>
        </w:rPr>
        <w:t>d</w:t>
      </w:r>
      <w:proofErr w:type="spellEnd"/>
      <w:r w:rsidR="00EE38B8">
        <w:rPr>
          <w:rStyle w:val="None"/>
          <w:lang w:val="de-DE"/>
        </w:rPr>
        <w:t>/</w:t>
      </w:r>
      <w:proofErr w:type="spellStart"/>
      <w:r w:rsidR="00EE38B8">
        <w:rPr>
          <w:rStyle w:val="None"/>
          <w:lang w:val="de-DE"/>
        </w:rPr>
        <w:t>d</w:t>
      </w:r>
      <w:r w:rsidR="00EE38B8">
        <w:rPr>
          <w:rStyle w:val="None"/>
          <w:i/>
          <w:iCs/>
          <w:lang w:val="de-DE"/>
        </w:rPr>
        <w:t>t</w:t>
      </w:r>
      <w:proofErr w:type="spellEnd"/>
      <w:r w:rsidR="00EE38B8">
        <w:rPr>
          <w:rStyle w:val="None"/>
          <w:lang w:val="de-DE"/>
        </w:rPr>
        <w:t xml:space="preserve"> &lt; 1.3 m yr</w:t>
      </w:r>
      <w:r w:rsidR="00EE38B8" w:rsidRPr="00EE38B8">
        <w:rPr>
          <w:rStyle w:val="None"/>
          <w:vertAlign w:val="superscript"/>
          <w:lang w:val="de-DE"/>
        </w:rPr>
        <w:t>-1</w:t>
      </w:r>
      <w:r w:rsidR="00EE38B8">
        <w:rPr>
          <w:rStyle w:val="None"/>
          <w:lang w:val="de-DE"/>
        </w:rPr>
        <w:t>)</w:t>
      </w:r>
      <w:r w:rsidR="005C1BDA">
        <w:rPr>
          <w:u w:color="4472C4"/>
        </w:rPr>
        <w:t>. T</w:t>
      </w:r>
      <w:r>
        <w:rPr>
          <w:u w:color="4472C4"/>
        </w:rPr>
        <w:t>he first term in the denominator is applicable to the melting regime and is to be replaced by the denominator of equation (1</w:t>
      </w:r>
      <w:r w:rsidR="00C73FD8">
        <w:rPr>
          <w:u w:color="4472C4"/>
        </w:rPr>
        <w:t>1</w:t>
      </w:r>
      <w:r>
        <w:rPr>
          <w:u w:color="4472C4"/>
        </w:rPr>
        <w:t>) for the sublimation regime.</w:t>
      </w:r>
      <w:r w:rsidR="00B3165D">
        <w:rPr>
          <w:u w:color="4472C4"/>
        </w:rPr>
        <w:t xml:space="preserve"> </w:t>
      </w:r>
    </w:p>
    <w:p w14:paraId="294C7EE0" w14:textId="295E576D" w:rsidR="006903A1" w:rsidRDefault="00651C84" w:rsidP="006903A1">
      <w:pPr>
        <w:pStyle w:val="BodyA"/>
        <w:rPr>
          <w:rStyle w:val="None"/>
        </w:rPr>
      </w:pPr>
      <w:r>
        <w:rPr>
          <w:u w:color="4472C4"/>
        </w:rPr>
        <w:t>E</w:t>
      </w:r>
      <w:r w:rsidR="00B3165D">
        <w:rPr>
          <w:u w:color="4472C4"/>
        </w:rPr>
        <w:t>quation</w:t>
      </w:r>
      <w:r>
        <w:rPr>
          <w:u w:color="4472C4"/>
        </w:rPr>
        <w:t xml:space="preserve"> (14)</w:t>
      </w:r>
      <w:r w:rsidR="00B3165D">
        <w:rPr>
          <w:u w:color="4472C4"/>
        </w:rPr>
        <w:t xml:space="preserve"> is solved numerically for </w:t>
      </w:r>
      <w:proofErr w:type="spellStart"/>
      <w:r w:rsidR="00B3165D">
        <w:rPr>
          <w:rStyle w:val="None"/>
          <w:lang w:val="de-DE"/>
        </w:rPr>
        <w:t>d</w:t>
      </w:r>
      <w:r w:rsidR="00B3165D">
        <w:rPr>
          <w:rStyle w:val="None"/>
          <w:i/>
          <w:iCs/>
          <w:lang w:val="de-DE"/>
        </w:rPr>
        <w:t>d</w:t>
      </w:r>
      <w:proofErr w:type="spellEnd"/>
      <w:r w:rsidR="00B3165D">
        <w:rPr>
          <w:rStyle w:val="None"/>
          <w:lang w:val="de-DE"/>
        </w:rPr>
        <w:t>/</w:t>
      </w:r>
      <w:proofErr w:type="spellStart"/>
      <w:r w:rsidR="00B3165D">
        <w:rPr>
          <w:rStyle w:val="None"/>
          <w:lang w:val="de-DE"/>
        </w:rPr>
        <w:t>d</w:t>
      </w:r>
      <w:r w:rsidR="00B3165D">
        <w:rPr>
          <w:rStyle w:val="None"/>
          <w:i/>
          <w:iCs/>
          <w:lang w:val="de-DE"/>
        </w:rPr>
        <w:t>t</w:t>
      </w:r>
      <w:proofErr w:type="spellEnd"/>
      <w:r w:rsidR="00B3165D">
        <w:rPr>
          <w:u w:color="4472C4"/>
        </w:rPr>
        <w:t xml:space="preserve"> through a binary search.</w:t>
      </w:r>
      <w:r w:rsidR="00E74724">
        <w:rPr>
          <w:u w:color="4472C4"/>
        </w:rPr>
        <w:t xml:space="preserve"> </w:t>
      </w:r>
      <w:r w:rsidR="00A87F80">
        <w:rPr>
          <w:rStyle w:val="None"/>
        </w:rPr>
        <w:t>We have verified a posteriori that at depths of sufficiently high pressure and low porosity that descent takes place by melting</w:t>
      </w:r>
      <w:r w:rsidR="009A043B">
        <w:rPr>
          <w:rStyle w:val="None"/>
        </w:rPr>
        <w:t xml:space="preserve"> (§2.6)</w:t>
      </w:r>
      <w:r w:rsidR="00A87F80">
        <w:rPr>
          <w:rStyle w:val="None"/>
        </w:rPr>
        <w:t>, the RTG-ice interface is indeed warmer than</w:t>
      </w:r>
      <w:r w:rsidR="009A043B">
        <w:rPr>
          <w:rStyle w:val="None"/>
        </w:rPr>
        <w:t xml:space="preserve"> 240–250 K,</w:t>
      </w:r>
      <w:r w:rsidR="00A87F80">
        <w:rPr>
          <w:rStyle w:val="None"/>
        </w:rPr>
        <w:t xml:space="preserve"> the solidus temperature of ice bearing salt or ammonia antifreeze impurities</w:t>
      </w:r>
      <w:r w:rsidR="009A043B">
        <w:rPr>
          <w:rStyle w:val="None"/>
        </w:rPr>
        <w:t xml:space="preserve"> such as those measured in Enceladus’ plume (Waite </w:t>
      </w:r>
      <w:r w:rsidR="009A043B" w:rsidRPr="009A043B">
        <w:rPr>
          <w:rStyle w:val="None"/>
          <w:i/>
          <w:iCs/>
        </w:rPr>
        <w:t>et al.</w:t>
      </w:r>
      <w:r w:rsidR="009A043B">
        <w:rPr>
          <w:rStyle w:val="None"/>
        </w:rPr>
        <w:t xml:space="preserve">, 2009; </w:t>
      </w:r>
      <w:proofErr w:type="spellStart"/>
      <w:r w:rsidR="009A043B">
        <w:rPr>
          <w:rStyle w:val="None"/>
        </w:rPr>
        <w:t>Postberg</w:t>
      </w:r>
      <w:proofErr w:type="spellEnd"/>
      <w:r w:rsidR="009A043B">
        <w:rPr>
          <w:rStyle w:val="None"/>
        </w:rPr>
        <w:t xml:space="preserve"> </w:t>
      </w:r>
      <w:r w:rsidR="009A043B" w:rsidRPr="009A043B">
        <w:rPr>
          <w:rStyle w:val="None"/>
          <w:i/>
          <w:iCs/>
        </w:rPr>
        <w:t>et al.</w:t>
      </w:r>
      <w:r w:rsidR="009A043B">
        <w:rPr>
          <w:rStyle w:val="None"/>
        </w:rPr>
        <w:t>, 2018, and references therein)</w:t>
      </w:r>
      <w:r w:rsidR="00A87F80">
        <w:rPr>
          <w:rStyle w:val="None"/>
        </w:rPr>
        <w:t>.</w:t>
      </w:r>
      <w:r w:rsidR="00C31DF9">
        <w:rPr>
          <w:rStyle w:val="None"/>
        </w:rPr>
        <w:t xml:space="preserve"> </w:t>
      </w:r>
      <w:r w:rsidR="006903A1">
        <w:rPr>
          <w:rStyle w:val="None"/>
        </w:rPr>
        <w:t>A</w:t>
      </w:r>
      <w:r w:rsidR="00C31DF9">
        <w:rPr>
          <w:rStyle w:val="None"/>
        </w:rPr>
        <w:t xml:space="preserve">t low degrees of partial melting, the viscosity of the ice-melt mixture </w:t>
      </w:r>
      <w:r w:rsidR="006903A1">
        <w:rPr>
          <w:rStyle w:val="None"/>
        </w:rPr>
        <w:t>c</w:t>
      </w:r>
      <w:r w:rsidR="00C31DF9">
        <w:rPr>
          <w:rStyle w:val="None"/>
        </w:rPr>
        <w:t xml:space="preserve">ould impede descent </w:t>
      </w:r>
      <w:r w:rsidR="006903A1">
        <w:rPr>
          <w:rStyle w:val="None"/>
        </w:rPr>
        <w:t>if</w:t>
      </w:r>
      <w:r w:rsidR="00C31DF9">
        <w:rPr>
          <w:rStyle w:val="None"/>
        </w:rPr>
        <w:t xml:space="preserve"> it is </w:t>
      </w:r>
      <w:r w:rsidR="006903A1">
        <w:rPr>
          <w:rStyle w:val="None"/>
        </w:rPr>
        <w:t>greater</w:t>
      </w:r>
      <w:r w:rsidR="00C31DF9">
        <w:rPr>
          <w:rStyle w:val="None"/>
        </w:rPr>
        <w:t xml:space="preserve"> than ~10</w:t>
      </w:r>
      <w:r w:rsidR="00C31DF9" w:rsidRPr="00C31DF9">
        <w:rPr>
          <w:rStyle w:val="None"/>
          <w:vertAlign w:val="superscript"/>
        </w:rPr>
        <w:t>4</w:t>
      </w:r>
      <w:r w:rsidR="00C31DF9">
        <w:rPr>
          <w:rStyle w:val="None"/>
        </w:rPr>
        <w:t xml:space="preserve"> Pa s.</w:t>
      </w:r>
      <w:r w:rsidR="006903A1">
        <w:rPr>
          <w:rStyle w:val="None"/>
        </w:rPr>
        <w:t xml:space="preserve"> In viscous slurries, the descent velocity is likely limited by that of constricted Poiseuille flow in </w:t>
      </w:r>
      <w:r w:rsidR="006903A1">
        <w:rPr>
          <w:rStyle w:val="None"/>
        </w:rPr>
        <w:lastRenderedPageBreak/>
        <w:t xml:space="preserve">the liquid annulus of thickness </w:t>
      </w:r>
      <w:r w:rsidR="006903A1">
        <w:rPr>
          <w:rStyle w:val="None"/>
          <w:i/>
          <w:iCs/>
        </w:rPr>
        <w:t>b</w:t>
      </w:r>
      <w:r w:rsidR="006903A1">
        <w:rPr>
          <w:rStyle w:val="None"/>
        </w:rPr>
        <w:t xml:space="preserve"> &lt;&lt; </w:t>
      </w:r>
      <w:r w:rsidR="006903A1">
        <w:rPr>
          <w:rStyle w:val="None"/>
          <w:i/>
          <w:iCs/>
        </w:rPr>
        <w:t>R</w:t>
      </w:r>
      <w:r w:rsidR="006903A1">
        <w:rPr>
          <w:rStyle w:val="None"/>
          <w:i/>
          <w:iCs/>
          <w:vertAlign w:val="subscript"/>
        </w:rPr>
        <w:t>RTG</w:t>
      </w:r>
      <w:r w:rsidR="006903A1">
        <w:rPr>
          <w:rStyle w:val="None"/>
        </w:rPr>
        <w:t xml:space="preserve"> between the RTG surface and the ice, given by (</w:t>
      </w:r>
      <w:proofErr w:type="spellStart"/>
      <w:r w:rsidR="006903A1">
        <w:rPr>
          <w:rStyle w:val="None"/>
        </w:rPr>
        <w:t>Rosenhead</w:t>
      </w:r>
      <w:proofErr w:type="spellEnd"/>
      <w:r w:rsidR="006903A1">
        <w:rPr>
          <w:rStyle w:val="None"/>
        </w:rPr>
        <w:t>, 1963):</w:t>
      </w:r>
    </w:p>
    <w:p w14:paraId="76AC2CF1" w14:textId="77777777" w:rsidR="006903A1" w:rsidRDefault="006903A1" w:rsidP="006903A1">
      <w:pPr>
        <w:pStyle w:val="BodyA"/>
        <w:rPr>
          <w:rStyle w:val="None"/>
        </w:rPr>
      </w:pPr>
    </w:p>
    <w:p w14:paraId="46450406" w14:textId="77777777" w:rsidR="006903A1" w:rsidRDefault="006903A1" w:rsidP="006903A1">
      <w:pPr>
        <w:pStyle w:val="BodyA"/>
        <w:jc w:val="center"/>
        <w:rPr>
          <w:rStyle w:val="None"/>
        </w:rPr>
      </w:pPr>
      <w:r>
        <w:rPr>
          <w:rStyle w:val="None"/>
        </w:rPr>
        <w:t>d</w:t>
      </w:r>
      <w:r>
        <w:rPr>
          <w:rStyle w:val="None"/>
          <w:i/>
          <w:iCs/>
        </w:rPr>
        <w:t>d</w:t>
      </w:r>
      <w:r>
        <w:rPr>
          <w:rStyle w:val="None"/>
        </w:rPr>
        <w:t>/d</w:t>
      </w:r>
      <w:r>
        <w:rPr>
          <w:rStyle w:val="None"/>
          <w:i/>
          <w:iCs/>
        </w:rPr>
        <w:t>t</w:t>
      </w:r>
      <w:r>
        <w:rPr>
          <w:rStyle w:val="None"/>
        </w:rPr>
        <w:t xml:space="preserve"> ≈ 1/4 (</w:t>
      </w:r>
      <w:proofErr w:type="spellStart"/>
      <w:r>
        <w:rPr>
          <w:rStyle w:val="None"/>
          <w:i/>
          <w:iCs/>
        </w:rPr>
        <w:t>ρ</w:t>
      </w:r>
      <w:r>
        <w:rPr>
          <w:rStyle w:val="None"/>
          <w:i/>
          <w:iCs/>
          <w:vertAlign w:val="subscript"/>
        </w:rPr>
        <w:t>RTG</w:t>
      </w:r>
      <w:proofErr w:type="spellEnd"/>
      <w:r>
        <w:rPr>
          <w:rStyle w:val="None"/>
          <w:i/>
          <w:iCs/>
        </w:rPr>
        <w:t xml:space="preserve"> – ρ)</w:t>
      </w:r>
      <w:r>
        <w:rPr>
          <w:rStyle w:val="None"/>
        </w:rPr>
        <w:t xml:space="preserve"> </w:t>
      </w:r>
      <w:r>
        <w:rPr>
          <w:rStyle w:val="None"/>
          <w:i/>
          <w:iCs/>
        </w:rPr>
        <w:t>g</w:t>
      </w:r>
      <w:r>
        <w:rPr>
          <w:rStyle w:val="None"/>
        </w:rPr>
        <w:t xml:space="preserve"> / </w:t>
      </w:r>
      <w:r>
        <w:rPr>
          <w:rStyle w:val="None"/>
          <w:i/>
          <w:iCs/>
        </w:rPr>
        <w:t>µ(T)</w:t>
      </w:r>
      <w:r>
        <w:rPr>
          <w:rStyle w:val="None"/>
        </w:rPr>
        <w:tab/>
        <w:t xml:space="preserve">   </w:t>
      </w:r>
      <w:r>
        <w:rPr>
          <w:rStyle w:val="None"/>
          <w:lang w:val="pt-PT"/>
        </w:rPr>
        <w:t xml:space="preserve">[ </w:t>
      </w:r>
      <w:r>
        <w:rPr>
          <w:rStyle w:val="None"/>
          <w:i/>
          <w:iCs/>
        </w:rPr>
        <w:t>R</w:t>
      </w:r>
      <w:r>
        <w:rPr>
          <w:rStyle w:val="None"/>
          <w:i/>
          <w:iCs/>
          <w:vertAlign w:val="subscript"/>
        </w:rPr>
        <w:t>RTG</w:t>
      </w:r>
      <w:r>
        <w:rPr>
          <w:rStyle w:val="None"/>
          <w:vertAlign w:val="superscript"/>
        </w:rPr>
        <w:t>2</w:t>
      </w:r>
      <w:r>
        <w:rPr>
          <w:rStyle w:val="None"/>
        </w:rPr>
        <w:t xml:space="preserve"> – (</w:t>
      </w:r>
      <w:r>
        <w:rPr>
          <w:rStyle w:val="None"/>
          <w:i/>
          <w:iCs/>
        </w:rPr>
        <w:t>R</w:t>
      </w:r>
      <w:r>
        <w:rPr>
          <w:rStyle w:val="None"/>
          <w:i/>
          <w:iCs/>
          <w:vertAlign w:val="subscript"/>
        </w:rPr>
        <w:t>RTG</w:t>
      </w:r>
      <w:r>
        <w:rPr>
          <w:rStyle w:val="None"/>
        </w:rPr>
        <w:t xml:space="preserve"> + </w:t>
      </w:r>
      <w:proofErr w:type="spellStart"/>
      <w:r>
        <w:rPr>
          <w:rStyle w:val="None"/>
          <w:i/>
          <w:iCs/>
        </w:rPr>
        <w:t>xb</w:t>
      </w:r>
      <w:proofErr w:type="spellEnd"/>
      <w:r>
        <w:rPr>
          <w:rStyle w:val="None"/>
        </w:rPr>
        <w:t>)</w:t>
      </w:r>
      <w:r>
        <w:rPr>
          <w:rStyle w:val="None"/>
          <w:vertAlign w:val="superscript"/>
        </w:rPr>
        <w:t>2</w:t>
      </w:r>
      <w:r>
        <w:rPr>
          <w:rStyle w:val="None"/>
        </w:rPr>
        <w:t> </w:t>
      </w:r>
      <w:r>
        <w:rPr>
          <w:rStyle w:val="None"/>
        </w:rPr>
        <w:tab/>
        <w:t xml:space="preserve"> </w:t>
      </w:r>
    </w:p>
    <w:p w14:paraId="60B8385D" w14:textId="68947C60" w:rsidR="006903A1" w:rsidRDefault="006903A1" w:rsidP="006903A1">
      <w:pPr>
        <w:pStyle w:val="BodyA"/>
        <w:jc w:val="center"/>
        <w:rPr>
          <w:rStyle w:val="None"/>
        </w:rPr>
      </w:pPr>
      <w:r>
        <w:rPr>
          <w:rStyle w:val="None"/>
        </w:rPr>
        <w:t>+  ((</w:t>
      </w:r>
      <w:proofErr w:type="spellStart"/>
      <w:r>
        <w:rPr>
          <w:rStyle w:val="None"/>
          <w:i/>
          <w:iCs/>
        </w:rPr>
        <w:t>R</w:t>
      </w:r>
      <w:r>
        <w:rPr>
          <w:rStyle w:val="None"/>
          <w:i/>
          <w:iCs/>
          <w:vertAlign w:val="subscript"/>
        </w:rPr>
        <w:t>RTG</w:t>
      </w:r>
      <w:r>
        <w:rPr>
          <w:rStyle w:val="None"/>
        </w:rPr>
        <w:t>+</w:t>
      </w:r>
      <w:r>
        <w:rPr>
          <w:rStyle w:val="None"/>
          <w:i/>
          <w:iCs/>
        </w:rPr>
        <w:t>b</w:t>
      </w:r>
      <w:proofErr w:type="spellEnd"/>
      <w:r>
        <w:rPr>
          <w:rStyle w:val="None"/>
        </w:rPr>
        <w:t>)</w:t>
      </w:r>
      <w:r>
        <w:rPr>
          <w:rStyle w:val="None"/>
          <w:vertAlign w:val="superscript"/>
        </w:rPr>
        <w:t>2</w:t>
      </w:r>
      <w:r>
        <w:rPr>
          <w:rStyle w:val="None"/>
        </w:rPr>
        <w:t xml:space="preserve"> – </w:t>
      </w:r>
      <w:r>
        <w:rPr>
          <w:rStyle w:val="None"/>
          <w:i/>
          <w:iCs/>
        </w:rPr>
        <w:t>R</w:t>
      </w:r>
      <w:r>
        <w:rPr>
          <w:rStyle w:val="None"/>
          <w:i/>
          <w:iCs/>
          <w:vertAlign w:val="subscript"/>
        </w:rPr>
        <w:t>RTG</w:t>
      </w:r>
      <w:r>
        <w:rPr>
          <w:rStyle w:val="None"/>
          <w:vertAlign w:val="superscript"/>
        </w:rPr>
        <w:t>2</w:t>
      </w:r>
      <w:r>
        <w:rPr>
          <w:rStyle w:val="None"/>
        </w:rPr>
        <w:t xml:space="preserve">) × </w:t>
      </w:r>
      <w:r w:rsidRPr="006903A1">
        <w:rPr>
          <w:rStyle w:val="None"/>
          <w:i/>
          <w:iCs/>
        </w:rPr>
        <w:t>ln</w:t>
      </w:r>
      <w:r>
        <w:rPr>
          <w:rStyle w:val="None"/>
        </w:rPr>
        <w:t>(1+</w:t>
      </w:r>
      <w:r>
        <w:rPr>
          <w:rStyle w:val="None"/>
          <w:i/>
          <w:iCs/>
        </w:rPr>
        <w:t>xb</w:t>
      </w:r>
      <w:r>
        <w:rPr>
          <w:rStyle w:val="None"/>
        </w:rPr>
        <w:t>/</w:t>
      </w:r>
      <w:r>
        <w:rPr>
          <w:rStyle w:val="None"/>
          <w:i/>
          <w:iCs/>
        </w:rPr>
        <w:t>R</w:t>
      </w:r>
      <w:r>
        <w:rPr>
          <w:rStyle w:val="None"/>
          <w:i/>
          <w:iCs/>
          <w:vertAlign w:val="subscript"/>
        </w:rPr>
        <w:t>RTG</w:t>
      </w:r>
      <w:r>
        <w:rPr>
          <w:rStyle w:val="None"/>
        </w:rPr>
        <w:t xml:space="preserve">) / </w:t>
      </w:r>
      <w:r w:rsidRPr="006903A1">
        <w:rPr>
          <w:rStyle w:val="None"/>
          <w:i/>
          <w:iCs/>
        </w:rPr>
        <w:t>ln</w:t>
      </w:r>
      <w:r>
        <w:rPr>
          <w:rStyle w:val="None"/>
        </w:rPr>
        <w:t>(1+</w:t>
      </w:r>
      <w:r>
        <w:rPr>
          <w:rStyle w:val="None"/>
          <w:i/>
          <w:iCs/>
        </w:rPr>
        <w:t>b</w:t>
      </w:r>
      <w:r>
        <w:rPr>
          <w:rStyle w:val="None"/>
        </w:rPr>
        <w:t>/</w:t>
      </w:r>
      <w:r>
        <w:rPr>
          <w:rStyle w:val="None"/>
          <w:i/>
          <w:iCs/>
        </w:rPr>
        <w:t>R</w:t>
      </w:r>
      <w:r>
        <w:rPr>
          <w:rStyle w:val="None"/>
          <w:i/>
          <w:iCs/>
          <w:vertAlign w:val="subscript"/>
        </w:rPr>
        <w:t>RTG</w:t>
      </w:r>
      <w:r>
        <w:rPr>
          <w:rStyle w:val="None"/>
        </w:rPr>
        <w:t>) </w:t>
      </w:r>
      <w:r>
        <w:rPr>
          <w:rStyle w:val="None"/>
          <w:lang w:val="pt-PT"/>
        </w:rPr>
        <w:t>]</w:t>
      </w:r>
      <w:r>
        <w:rPr>
          <w:rStyle w:val="None"/>
        </w:rPr>
        <w:tab/>
        <w:t>(1</w:t>
      </w:r>
      <w:r w:rsidR="00006F51">
        <w:rPr>
          <w:rStyle w:val="None"/>
        </w:rPr>
        <w:t>6</w:t>
      </w:r>
      <w:r>
        <w:rPr>
          <w:rStyle w:val="None"/>
        </w:rPr>
        <w:t>)</w:t>
      </w:r>
    </w:p>
    <w:p w14:paraId="16572DFD" w14:textId="77777777" w:rsidR="006903A1" w:rsidRDefault="006903A1" w:rsidP="006903A1">
      <w:pPr>
        <w:pStyle w:val="BodyA"/>
        <w:jc w:val="center"/>
        <w:rPr>
          <w:rStyle w:val="None"/>
        </w:rPr>
      </w:pPr>
    </w:p>
    <w:p w14:paraId="7D819060" w14:textId="5DB4C82B" w:rsidR="004C3537" w:rsidRPr="002263DB" w:rsidRDefault="006903A1" w:rsidP="006903A1">
      <w:pPr>
        <w:pStyle w:val="BodyA"/>
        <w:spacing w:after="120"/>
        <w:rPr>
          <w:rStyle w:val="None"/>
        </w:rPr>
      </w:pPr>
      <w:r>
        <w:rPr>
          <w:rStyle w:val="None"/>
        </w:rPr>
        <w:t xml:space="preserve">where </w:t>
      </w:r>
      <w:r>
        <w:rPr>
          <w:rStyle w:val="None"/>
          <w:i/>
          <w:iCs/>
        </w:rPr>
        <w:t>x</w:t>
      </w:r>
      <w:r>
        <w:rPr>
          <w:rStyle w:val="None"/>
        </w:rPr>
        <w:t xml:space="preserve"> is the fraction of the distance </w:t>
      </w:r>
      <w:r w:rsidR="003D75DF" w:rsidRPr="003D75DF">
        <w:rPr>
          <w:rStyle w:val="None"/>
          <w:i/>
          <w:iCs/>
        </w:rPr>
        <w:t>b</w:t>
      </w:r>
      <w:r w:rsidR="003D75DF">
        <w:rPr>
          <w:rStyle w:val="None"/>
        </w:rPr>
        <w:t xml:space="preserve"> </w:t>
      </w:r>
      <w:r>
        <w:rPr>
          <w:rStyle w:val="None"/>
        </w:rPr>
        <w:t>between the RTG surface and the ice. For</w:t>
      </w:r>
      <w:r w:rsidR="00D31076">
        <w:rPr>
          <w:rStyle w:val="None"/>
        </w:rPr>
        <w:t xml:space="preserve"> an RTG density</w:t>
      </w:r>
      <w:r>
        <w:rPr>
          <w:rStyle w:val="None"/>
        </w:rPr>
        <w:t xml:space="preserve"> </w:t>
      </w:r>
      <w:proofErr w:type="spellStart"/>
      <w:r>
        <w:rPr>
          <w:rStyle w:val="None"/>
          <w:i/>
          <w:iCs/>
        </w:rPr>
        <w:t>ρ</w:t>
      </w:r>
      <w:r>
        <w:rPr>
          <w:rStyle w:val="None"/>
          <w:i/>
          <w:iCs/>
          <w:vertAlign w:val="subscript"/>
        </w:rPr>
        <w:t>RTG</w:t>
      </w:r>
      <w:proofErr w:type="spellEnd"/>
      <w:r>
        <w:rPr>
          <w:rStyle w:val="None"/>
          <w:i/>
          <w:iCs/>
        </w:rPr>
        <w:t xml:space="preserve"> =</w:t>
      </w:r>
      <w:r>
        <w:rPr>
          <w:rStyle w:val="None"/>
        </w:rPr>
        <w:t xml:space="preserve"> 1400 kg m</w:t>
      </w:r>
      <w:r>
        <w:rPr>
          <w:rStyle w:val="None"/>
          <w:vertAlign w:val="superscript"/>
        </w:rPr>
        <w:t>-3</w:t>
      </w:r>
      <w:r>
        <w:rPr>
          <w:rStyle w:val="None"/>
        </w:rPr>
        <w:t xml:space="preserve"> (Bennett </w:t>
      </w:r>
      <w:r>
        <w:rPr>
          <w:rStyle w:val="None"/>
          <w:i/>
          <w:iCs/>
        </w:rPr>
        <w:t>et al.</w:t>
      </w:r>
      <w:r>
        <w:rPr>
          <w:rStyle w:val="None"/>
        </w:rPr>
        <w:t>, 2006)</w:t>
      </w:r>
      <w:r w:rsidR="00D811CD">
        <w:rPr>
          <w:rStyle w:val="None"/>
        </w:rPr>
        <w:t>,</w:t>
      </w:r>
      <w:r w:rsidR="00CC1E25">
        <w:rPr>
          <w:rStyle w:val="None"/>
        </w:rPr>
        <w:t xml:space="preserve"> </w:t>
      </w:r>
      <w:r w:rsidR="00CC1E25" w:rsidRPr="00CC1E25">
        <w:rPr>
          <w:rStyle w:val="None"/>
          <w:i/>
          <w:iCs/>
        </w:rPr>
        <w:t>b</w:t>
      </w:r>
      <w:r w:rsidR="00CC1E25">
        <w:rPr>
          <w:rStyle w:val="None"/>
        </w:rPr>
        <w:t xml:space="preserve"> = </w:t>
      </w:r>
      <w:r w:rsidR="00CC1E25" w:rsidRPr="00CC1E25">
        <w:rPr>
          <w:rStyle w:val="None"/>
          <w:i/>
          <w:iCs/>
        </w:rPr>
        <w:t>R</w:t>
      </w:r>
      <w:r w:rsidR="00CC1E25" w:rsidRPr="00CC1E25">
        <w:rPr>
          <w:rStyle w:val="None"/>
          <w:i/>
          <w:iCs/>
          <w:vertAlign w:val="subscript"/>
        </w:rPr>
        <w:t>RTG</w:t>
      </w:r>
      <w:r w:rsidR="00CC1E25">
        <w:rPr>
          <w:rStyle w:val="None"/>
        </w:rPr>
        <w:t>/25</w:t>
      </w:r>
      <w:r w:rsidR="002263DB">
        <w:rPr>
          <w:rStyle w:val="None"/>
        </w:rPr>
        <w:t>,</w:t>
      </w:r>
      <w:r w:rsidR="003D75DF">
        <w:rPr>
          <w:rStyle w:val="None"/>
        </w:rPr>
        <w:t xml:space="preserve"> and </w:t>
      </w:r>
      <w:r w:rsidR="003D75DF" w:rsidRPr="003D75DF">
        <w:rPr>
          <w:rStyle w:val="None"/>
          <w:i/>
          <w:iCs/>
        </w:rPr>
        <w:t>x</w:t>
      </w:r>
      <w:r w:rsidR="003D75DF">
        <w:rPr>
          <w:rStyle w:val="None"/>
        </w:rPr>
        <w:t xml:space="preserve"> = 0.5,</w:t>
      </w:r>
      <w:r w:rsidR="002263DB">
        <w:rPr>
          <w:rStyle w:val="None"/>
        </w:rPr>
        <w:t xml:space="preserve"> d</w:t>
      </w:r>
      <w:r w:rsidR="002263DB">
        <w:rPr>
          <w:rStyle w:val="None"/>
          <w:i/>
          <w:iCs/>
        </w:rPr>
        <w:t>d</w:t>
      </w:r>
      <w:r w:rsidR="002263DB">
        <w:rPr>
          <w:rStyle w:val="None"/>
        </w:rPr>
        <w:t>/d</w:t>
      </w:r>
      <w:r w:rsidR="002263DB">
        <w:rPr>
          <w:rStyle w:val="None"/>
          <w:i/>
          <w:iCs/>
        </w:rPr>
        <w:t>t</w:t>
      </w:r>
      <w:r w:rsidR="002263DB">
        <w:rPr>
          <w:rStyle w:val="None"/>
        </w:rPr>
        <w:t xml:space="preserve"> </w:t>
      </w:r>
      <w:r w:rsidR="003D75DF">
        <w:rPr>
          <w:rStyle w:val="None"/>
        </w:rPr>
        <w:t>~</w:t>
      </w:r>
      <w:r w:rsidR="002263DB">
        <w:rPr>
          <w:rStyle w:val="None"/>
        </w:rPr>
        <w:t xml:space="preserve"> 2</w:t>
      </w:r>
      <w:r w:rsidR="004A5852">
        <w:rPr>
          <w:rStyle w:val="None"/>
        </w:rPr>
        <w:t>×</w:t>
      </w:r>
      <w:r w:rsidR="002263DB">
        <w:rPr>
          <w:rStyle w:val="None"/>
        </w:rPr>
        <w:t>(10</w:t>
      </w:r>
      <w:r w:rsidR="002263DB" w:rsidRPr="002263DB">
        <w:rPr>
          <w:rStyle w:val="None"/>
          <w:vertAlign w:val="superscript"/>
        </w:rPr>
        <w:t>4</w:t>
      </w:r>
      <w:r w:rsidR="002263DB">
        <w:rPr>
          <w:rStyle w:val="None"/>
        </w:rPr>
        <w:t xml:space="preserve"> Pa s / </w:t>
      </w:r>
      <w:r w:rsidR="002263DB">
        <w:rPr>
          <w:rStyle w:val="None"/>
          <w:i/>
          <w:iCs/>
        </w:rPr>
        <w:t>µ</w:t>
      </w:r>
      <w:r w:rsidR="002263DB">
        <w:rPr>
          <w:rStyle w:val="None"/>
        </w:rPr>
        <w:t>) m yr</w:t>
      </w:r>
      <w:r w:rsidR="002263DB" w:rsidRPr="002263DB">
        <w:rPr>
          <w:rStyle w:val="None"/>
          <w:vertAlign w:val="superscript"/>
        </w:rPr>
        <w:t>-1</w:t>
      </w:r>
      <w:r w:rsidR="002263DB">
        <w:rPr>
          <w:rStyle w:val="None"/>
        </w:rPr>
        <w:t>.</w:t>
      </w:r>
      <w:r w:rsidR="00006F51">
        <w:rPr>
          <w:rStyle w:val="None"/>
        </w:rPr>
        <w:t xml:space="preserve"> Because the composition and abundance of impurities in Enceladus’ ice shell is not yet accurately known, we conservatively neglect viscous effects</w:t>
      </w:r>
      <w:r w:rsidR="00D31076">
        <w:rPr>
          <w:rStyle w:val="None"/>
        </w:rPr>
        <w:t xml:space="preserve"> going forward</w:t>
      </w:r>
      <w:r w:rsidR="00006F51">
        <w:rPr>
          <w:rStyle w:val="None"/>
        </w:rPr>
        <w:t>.</w:t>
      </w:r>
    </w:p>
    <w:p w14:paraId="794CDECE" w14:textId="77777777" w:rsidR="004C3537" w:rsidRDefault="004C3537">
      <w:pPr>
        <w:pStyle w:val="BodyA"/>
        <w:rPr>
          <w:rStyle w:val="None"/>
          <w:u w:color="4472C4"/>
        </w:rPr>
      </w:pPr>
    </w:p>
    <w:p w14:paraId="5117E0DB" w14:textId="3E5F3765" w:rsidR="009F0E5F" w:rsidRDefault="009F0E5F" w:rsidP="00EE38B8">
      <w:pPr>
        <w:pStyle w:val="BodyA"/>
        <w:spacing w:after="120"/>
        <w:rPr>
          <w:rStyle w:val="None"/>
          <w:rFonts w:cs="Times New Roman"/>
          <w:color w:val="auto"/>
          <w:bdr w:val="none" w:sz="0" w:space="0" w:color="auto"/>
          <w14:textOutline w14:w="0" w14:cap="rnd" w14:cmpd="sng" w14:algn="ctr">
            <w14:noFill/>
            <w14:prstDash w14:val="solid"/>
            <w14:bevel/>
          </w14:textOutline>
        </w:rPr>
      </w:pPr>
    </w:p>
    <w:p w14:paraId="74217FF3" w14:textId="77EC3D03" w:rsidR="009F0E5F" w:rsidRDefault="009F0E5F" w:rsidP="009F0E5F">
      <w:pPr>
        <w:pStyle w:val="BodyA"/>
      </w:pPr>
      <w:r>
        <w:rPr>
          <w:rStyle w:val="None"/>
        </w:rPr>
        <w:t>Th</w:t>
      </w:r>
      <w:r w:rsidR="003D75DF">
        <w:rPr>
          <w:rStyle w:val="None"/>
        </w:rPr>
        <w:t>e</w:t>
      </w:r>
      <w:r>
        <w:rPr>
          <w:rStyle w:val="None"/>
        </w:rPr>
        <w:t xml:space="preserve"> approach</w:t>
      </w:r>
      <w:r w:rsidR="003D75DF">
        <w:rPr>
          <w:rStyle w:val="None"/>
        </w:rPr>
        <w:t xml:space="preserve"> described in the above sections</w:t>
      </w:r>
      <w:r>
        <w:rPr>
          <w:rStyle w:val="None"/>
        </w:rPr>
        <w:t xml:space="preserve"> provides results comparable to those of the </w:t>
      </w:r>
      <w:r w:rsidRPr="0025048A">
        <w:rPr>
          <w:rStyle w:val="None"/>
          <w:i/>
          <w:iCs/>
        </w:rPr>
        <w:t xml:space="preserve">Europa </w:t>
      </w:r>
      <w:proofErr w:type="spellStart"/>
      <w:r w:rsidRPr="0025048A">
        <w:rPr>
          <w:rStyle w:val="None"/>
          <w:i/>
          <w:iCs/>
        </w:rPr>
        <w:t>Tunnelbot</w:t>
      </w:r>
      <w:proofErr w:type="spellEnd"/>
      <w:r>
        <w:rPr>
          <w:rStyle w:val="None"/>
        </w:rPr>
        <w:t xml:space="preserve"> study (Oleson </w:t>
      </w:r>
      <w:r>
        <w:rPr>
          <w:rStyle w:val="None"/>
          <w:i/>
          <w:iCs/>
        </w:rPr>
        <w:t>et al.</w:t>
      </w:r>
      <w:r>
        <w:rPr>
          <w:rStyle w:val="None"/>
        </w:rPr>
        <w:t xml:space="preserve">, 2019). The goal of that study was to reach the ocean of Europa at depth 20 km within 3 years by melting. </w:t>
      </w:r>
      <w:r w:rsidR="00683509">
        <w:rPr>
          <w:rStyle w:val="None"/>
        </w:rPr>
        <w:t>A</w:t>
      </w:r>
      <w:r w:rsidR="00C43857">
        <w:rPr>
          <w:rStyle w:val="None"/>
        </w:rPr>
        <w:t>n assumed</w:t>
      </w:r>
      <w:r w:rsidR="00142F65">
        <w:rPr>
          <w:rStyle w:val="None"/>
        </w:rPr>
        <w:t xml:space="preserve"> </w:t>
      </w:r>
      <w:r w:rsidR="007E7C8D">
        <w:rPr>
          <w:rStyle w:val="None"/>
        </w:rPr>
        <w:t>nonporous</w:t>
      </w:r>
      <w:r w:rsidR="00683509">
        <w:rPr>
          <w:rStyle w:val="None"/>
        </w:rPr>
        <w:t xml:space="preserve"> ice shel</w:t>
      </w:r>
      <w:r w:rsidR="00240594">
        <w:rPr>
          <w:rStyle w:val="None"/>
        </w:rPr>
        <w:t>l 20</w:t>
      </w:r>
      <w:r w:rsidR="00683509">
        <w:rPr>
          <w:rStyle w:val="None"/>
        </w:rPr>
        <w:t xml:space="preserve"> km thick is obtained</w:t>
      </w:r>
      <w:r w:rsidR="00D57532">
        <w:rPr>
          <w:rStyle w:val="None"/>
        </w:rPr>
        <w:t xml:space="preserve"> by setting </w:t>
      </w:r>
      <w:proofErr w:type="spellStart"/>
      <w:r w:rsidR="00D57532" w:rsidRPr="004438ED">
        <w:rPr>
          <w:rStyle w:val="None"/>
          <w:i/>
          <w:iCs/>
        </w:rPr>
        <w:t>T</w:t>
      </w:r>
      <w:r w:rsidR="00D57532" w:rsidRPr="004438ED">
        <w:rPr>
          <w:rStyle w:val="None"/>
          <w:i/>
          <w:iCs/>
          <w:vertAlign w:val="subscript"/>
        </w:rPr>
        <w:t>surf</w:t>
      </w:r>
      <w:proofErr w:type="spellEnd"/>
      <w:r w:rsidR="00D57532" w:rsidRPr="004438ED">
        <w:rPr>
          <w:rStyle w:val="None"/>
          <w:i/>
          <w:iCs/>
        </w:rPr>
        <w:t xml:space="preserve"> </w:t>
      </w:r>
      <w:r w:rsidR="00D57532">
        <w:rPr>
          <w:rStyle w:val="None"/>
        </w:rPr>
        <w:t xml:space="preserve">= </w:t>
      </w:r>
      <w:r w:rsidR="00240594">
        <w:rPr>
          <w:rStyle w:val="None"/>
        </w:rPr>
        <w:t>98</w:t>
      </w:r>
      <w:r w:rsidR="00D57532">
        <w:rPr>
          <w:rStyle w:val="None"/>
        </w:rPr>
        <w:t xml:space="preserve"> K, in line with temperatures determined by Trumbo </w:t>
      </w:r>
      <w:r w:rsidR="00D57532" w:rsidRPr="00D57532">
        <w:rPr>
          <w:rStyle w:val="None"/>
          <w:i/>
          <w:iCs/>
        </w:rPr>
        <w:t>et al.</w:t>
      </w:r>
      <w:r w:rsidR="00D57532">
        <w:rPr>
          <w:rStyle w:val="None"/>
        </w:rPr>
        <w:t xml:space="preserve"> (2018)</w:t>
      </w:r>
      <w:r w:rsidR="00F64B3F">
        <w:rPr>
          <w:rStyle w:val="None"/>
        </w:rPr>
        <w:t xml:space="preserve">, </w:t>
      </w:r>
      <w:r w:rsidR="009857A5">
        <w:rPr>
          <w:rStyle w:val="None"/>
        </w:rPr>
        <w:t xml:space="preserve">assuming </w:t>
      </w:r>
      <w:r w:rsidR="00240594">
        <w:rPr>
          <w:rStyle w:val="None"/>
        </w:rPr>
        <w:t xml:space="preserve">an average </w:t>
      </w:r>
      <w:r w:rsidR="009857A5">
        <w:rPr>
          <w:rStyle w:val="None"/>
        </w:rPr>
        <w:t xml:space="preserve">Sun elevation angle </w:t>
      </w:r>
      <w:r w:rsidR="004438ED">
        <w:rPr>
          <w:rStyle w:val="None"/>
        </w:rPr>
        <w:t>22.5</w:t>
      </w:r>
      <w:r w:rsidR="00240594">
        <w:rPr>
          <w:rStyle w:val="None"/>
        </w:rPr>
        <w:t>º</w:t>
      </w:r>
      <w:r w:rsidR="004438ED">
        <w:rPr>
          <w:rStyle w:val="None"/>
        </w:rPr>
        <w:t xml:space="preserve"> (latitude 20º)</w:t>
      </w:r>
      <w:r w:rsidR="00240594">
        <w:rPr>
          <w:rStyle w:val="None"/>
        </w:rPr>
        <w:t xml:space="preserve"> which yields</w:t>
      </w:r>
      <w:r w:rsidR="00683509">
        <w:rPr>
          <w:rStyle w:val="None"/>
        </w:rPr>
        <w:t xml:space="preserve"> an endogenic heat flux 0.0</w:t>
      </w:r>
      <w:r w:rsidR="00240594">
        <w:rPr>
          <w:rStyle w:val="None"/>
        </w:rPr>
        <w:t>29</w:t>
      </w:r>
      <w:r w:rsidR="00683509">
        <w:rPr>
          <w:rStyle w:val="None"/>
        </w:rPr>
        <w:t xml:space="preserve"> W m</w:t>
      </w:r>
      <w:r w:rsidR="00683509" w:rsidRPr="00667FD9">
        <w:rPr>
          <w:rStyle w:val="None"/>
          <w:vertAlign w:val="superscript"/>
        </w:rPr>
        <w:t>-2</w:t>
      </w:r>
      <w:r w:rsidR="00683509">
        <w:rPr>
          <w:rStyle w:val="None"/>
        </w:rPr>
        <w:t xml:space="preserve">. </w:t>
      </w:r>
      <w:r>
        <w:rPr>
          <w:rStyle w:val="None"/>
        </w:rPr>
        <w:t xml:space="preserve">One of three designs considered </w:t>
      </w:r>
      <w:r w:rsidR="00952A3F">
        <w:rPr>
          <w:rStyle w:val="None"/>
        </w:rPr>
        <w:t xml:space="preserve">for the </w:t>
      </w:r>
      <w:proofErr w:type="spellStart"/>
      <w:r w:rsidR="00952A3F" w:rsidRPr="00952A3F">
        <w:rPr>
          <w:rStyle w:val="None"/>
          <w:i/>
          <w:iCs/>
        </w:rPr>
        <w:t>Tunnelbot</w:t>
      </w:r>
      <w:proofErr w:type="spellEnd"/>
      <w:r w:rsidR="00952A3F">
        <w:rPr>
          <w:rStyle w:val="None"/>
        </w:rPr>
        <w:t xml:space="preserve"> </w:t>
      </w:r>
      <w:r>
        <w:rPr>
          <w:rStyle w:val="None"/>
        </w:rPr>
        <w:t>was based on an RTG with heat sources (</w:t>
      </w:r>
      <w:r>
        <w:rPr>
          <w:rStyle w:val="None"/>
          <w:i/>
          <w:iCs/>
        </w:rPr>
        <w:t>q</w:t>
      </w:r>
      <w:r>
        <w:rPr>
          <w:rStyle w:val="None"/>
        </w:rPr>
        <w:t xml:space="preserve"> ≈ 12.5 kW at the time of landing) packed within a </w:t>
      </w:r>
      <w:r w:rsidR="0025048A">
        <w:rPr>
          <w:rStyle w:val="None"/>
        </w:rPr>
        <w:t>probe</w:t>
      </w:r>
      <w:r>
        <w:rPr>
          <w:rStyle w:val="None"/>
        </w:rPr>
        <w:t xml:space="preserve"> </w:t>
      </w:r>
      <w:r>
        <w:rPr>
          <w:rStyle w:val="None"/>
          <w:i/>
          <w:iCs/>
        </w:rPr>
        <w:t>R</w:t>
      </w:r>
      <w:r>
        <w:rPr>
          <w:rStyle w:val="None"/>
          <w:i/>
          <w:iCs/>
          <w:vertAlign w:val="subscript"/>
        </w:rPr>
        <w:t>RTG</w:t>
      </w:r>
      <w:r>
        <w:rPr>
          <w:rStyle w:val="None"/>
        </w:rPr>
        <w:t xml:space="preserve"> = 0.25 m in radius. With these parameters, the above model predicts that descent by conductive coupling is achieved </w:t>
      </w:r>
      <w:r w:rsidR="00D71132">
        <w:rPr>
          <w:rStyle w:val="None"/>
        </w:rPr>
        <w:t>in</w:t>
      </w:r>
      <w:r>
        <w:rPr>
          <w:rStyle w:val="None"/>
        </w:rPr>
        <w:t xml:space="preserve"> </w:t>
      </w:r>
      <w:r w:rsidR="000063AB">
        <w:rPr>
          <w:rStyle w:val="None"/>
        </w:rPr>
        <w:t>1.</w:t>
      </w:r>
      <w:r w:rsidR="00CB3569">
        <w:rPr>
          <w:rStyle w:val="None"/>
        </w:rPr>
        <w:t>5</w:t>
      </w:r>
      <w:r>
        <w:rPr>
          <w:rStyle w:val="None"/>
        </w:rPr>
        <w:t xml:space="preserve"> years</w:t>
      </w:r>
      <w:r w:rsidR="00240594">
        <w:rPr>
          <w:rStyle w:val="None"/>
        </w:rPr>
        <w:t xml:space="preserve"> if the prob</w:t>
      </w:r>
      <w:r w:rsidR="008165DD">
        <w:rPr>
          <w:rStyle w:val="None"/>
        </w:rPr>
        <w:t>e length is 1.1 m (the length of the stack of radioactive power sources)</w:t>
      </w:r>
      <w:r w:rsidR="001A125E">
        <w:rPr>
          <w:rStyle w:val="None"/>
        </w:rPr>
        <w:t xml:space="preserve"> and</w:t>
      </w:r>
      <w:r w:rsidR="008165DD">
        <w:rPr>
          <w:rStyle w:val="None"/>
        </w:rPr>
        <w:t xml:space="preserve"> up to </w:t>
      </w:r>
      <w:r w:rsidR="00237813">
        <w:rPr>
          <w:rStyle w:val="None"/>
        </w:rPr>
        <w:t>6.</w:t>
      </w:r>
      <w:r w:rsidR="003A4B24">
        <w:rPr>
          <w:rStyle w:val="None"/>
        </w:rPr>
        <w:t>4</w:t>
      </w:r>
      <w:r w:rsidR="001A125E">
        <w:rPr>
          <w:rStyle w:val="None"/>
        </w:rPr>
        <w:t xml:space="preserve"> years </w:t>
      </w:r>
      <w:r w:rsidR="008165DD">
        <w:rPr>
          <w:rStyle w:val="None"/>
        </w:rPr>
        <w:t xml:space="preserve">if the probe length is 5.72 m (the length of the full </w:t>
      </w:r>
      <w:proofErr w:type="spellStart"/>
      <w:r w:rsidR="008165DD" w:rsidRPr="0025048A">
        <w:rPr>
          <w:rStyle w:val="None"/>
          <w:i/>
          <w:iCs/>
        </w:rPr>
        <w:t>Tunnelbot</w:t>
      </w:r>
      <w:proofErr w:type="spellEnd"/>
      <w:r w:rsidR="008165DD">
        <w:rPr>
          <w:rStyle w:val="None"/>
        </w:rPr>
        <w:t xml:space="preserve"> probe)</w:t>
      </w:r>
      <w:r>
        <w:rPr>
          <w:rStyle w:val="None"/>
        </w:rPr>
        <w:t>.</w:t>
      </w:r>
      <w:r w:rsidR="008165DD">
        <w:rPr>
          <w:rStyle w:val="None"/>
        </w:rPr>
        <w:t xml:space="preserve"> Because the temperature and associated conductive heat losses of the </w:t>
      </w:r>
      <w:proofErr w:type="spellStart"/>
      <w:r w:rsidR="008165DD" w:rsidRPr="0025048A">
        <w:rPr>
          <w:rStyle w:val="None"/>
          <w:i/>
          <w:iCs/>
        </w:rPr>
        <w:t>Tunnelbot</w:t>
      </w:r>
      <w:proofErr w:type="spellEnd"/>
      <w:r w:rsidR="008165DD">
        <w:rPr>
          <w:rStyle w:val="None"/>
        </w:rPr>
        <w:t xml:space="preserve"> are expected to be highest </w:t>
      </w:r>
      <w:r w:rsidR="001A125E">
        <w:rPr>
          <w:rStyle w:val="None"/>
        </w:rPr>
        <w:t>at</w:t>
      </w:r>
      <w:r w:rsidR="008165DD">
        <w:rPr>
          <w:rStyle w:val="None"/>
        </w:rPr>
        <w:t xml:space="preserve"> the heat sources</w:t>
      </w:r>
      <w:r w:rsidR="001A125E">
        <w:rPr>
          <w:rStyle w:val="None"/>
        </w:rPr>
        <w:t xml:space="preserve"> within 1.1 m of the tip, the descent time should be bounded by these two values, and thus </w:t>
      </w:r>
      <w:r w:rsidR="0025048A">
        <w:rPr>
          <w:rStyle w:val="None"/>
        </w:rPr>
        <w:t xml:space="preserve">be </w:t>
      </w:r>
      <w:r w:rsidR="001A125E">
        <w:rPr>
          <w:rStyle w:val="None"/>
        </w:rPr>
        <w:t>close to the study’s goal of a ≤ 3-year descent.</w:t>
      </w:r>
    </w:p>
    <w:p w14:paraId="30422210" w14:textId="77777777" w:rsidR="009F0E5F" w:rsidRDefault="009F0E5F">
      <w:pPr>
        <w:pStyle w:val="BodyA"/>
        <w:rPr>
          <w:rStyle w:val="None"/>
        </w:rPr>
      </w:pPr>
    </w:p>
    <w:p w14:paraId="2C542B0F" w14:textId="2DD92F59" w:rsidR="00F85AA3" w:rsidRDefault="00F85AA3">
      <w:pPr>
        <w:pStyle w:val="NormalWeb"/>
        <w:rPr>
          <w:rStyle w:val="None"/>
        </w:rPr>
      </w:pPr>
    </w:p>
    <w:p w14:paraId="7FFA3C59" w14:textId="128DD82B" w:rsidR="00081068" w:rsidRPr="00D64AF5" w:rsidRDefault="00081068">
      <w:pPr>
        <w:pStyle w:val="NormalWeb"/>
        <w:rPr>
          <w:rStyle w:val="None"/>
          <w:b/>
          <w:bCs/>
        </w:rPr>
      </w:pPr>
      <w:r w:rsidRPr="00D64AF5">
        <w:rPr>
          <w:rStyle w:val="None"/>
          <w:b/>
          <w:bCs/>
        </w:rPr>
        <w:t>2.</w:t>
      </w:r>
      <w:r w:rsidR="00D64AF5">
        <w:rPr>
          <w:rStyle w:val="None"/>
          <w:b/>
          <w:bCs/>
        </w:rPr>
        <w:t>8</w:t>
      </w:r>
      <w:r w:rsidRPr="00D64AF5">
        <w:rPr>
          <w:rStyle w:val="None"/>
          <w:b/>
          <w:bCs/>
        </w:rPr>
        <w:t xml:space="preserve"> Radiative coupling</w:t>
      </w:r>
    </w:p>
    <w:p w14:paraId="7B45B4EE" w14:textId="77777777" w:rsidR="00081068" w:rsidRDefault="00081068">
      <w:pPr>
        <w:pStyle w:val="NormalWeb"/>
        <w:rPr>
          <w:rStyle w:val="None"/>
        </w:rPr>
      </w:pPr>
    </w:p>
    <w:p w14:paraId="09DE721E" w14:textId="7B659CF0" w:rsidR="00081068" w:rsidRDefault="00081068" w:rsidP="00081068">
      <w:pPr>
        <w:pStyle w:val="NormalWeb"/>
        <w:spacing w:after="120"/>
      </w:pPr>
      <w:r>
        <w:rPr>
          <w:rStyle w:val="None"/>
        </w:rPr>
        <w:t>If the RTG is radiatively coupled to the ice</w:t>
      </w:r>
      <w:r w:rsidR="001A125E">
        <w:rPr>
          <w:rStyle w:val="None"/>
        </w:rPr>
        <w:t xml:space="preserve"> </w:t>
      </w:r>
      <w:r w:rsidR="00B12E1A">
        <w:rPr>
          <w:rStyle w:val="None"/>
        </w:rPr>
        <w:t xml:space="preserve">at the surface </w:t>
      </w:r>
      <w:r w:rsidR="001A125E">
        <w:rPr>
          <w:rStyle w:val="None"/>
        </w:rPr>
        <w:t>(Scenarios 1 through 3)</w:t>
      </w:r>
      <w:r>
        <w:rPr>
          <w:rStyle w:val="None"/>
        </w:rPr>
        <w:t>, we compute an H</w:t>
      </w:r>
      <w:r>
        <w:rPr>
          <w:rStyle w:val="None"/>
          <w:vertAlign w:val="subscript"/>
        </w:rPr>
        <w:t>2</w:t>
      </w:r>
      <w:r>
        <w:rPr>
          <w:rStyle w:val="None"/>
        </w:rPr>
        <w:t xml:space="preserve">O ice sublimation rate </w:t>
      </w:r>
      <w:r>
        <w:rPr>
          <w:rStyle w:val="None"/>
          <w:i/>
          <w:iCs/>
        </w:rPr>
        <w:t>S</w:t>
      </w:r>
      <w:r>
        <w:rPr>
          <w:rStyle w:val="None"/>
          <w:i/>
          <w:iCs/>
          <w:vertAlign w:val="subscript"/>
        </w:rPr>
        <w:t>0</w:t>
      </w:r>
      <w:r>
        <w:rPr>
          <w:rStyle w:val="None"/>
        </w:rPr>
        <w:t xml:space="preserve"> as (Andreas, 2007):</w:t>
      </w:r>
    </w:p>
    <w:p w14:paraId="35CC8DB0" w14:textId="61CAA5C6" w:rsidR="00081068" w:rsidRDefault="00081068" w:rsidP="00081068">
      <w:pPr>
        <w:pStyle w:val="NormalWeb"/>
        <w:spacing w:after="120"/>
        <w:jc w:val="center"/>
      </w:pPr>
      <w:r>
        <w:rPr>
          <w:rStyle w:val="None"/>
          <w:i/>
          <w:iCs/>
        </w:rPr>
        <w:t>S</w:t>
      </w:r>
      <w:r>
        <w:rPr>
          <w:rStyle w:val="None"/>
          <w:i/>
          <w:iCs/>
          <w:vertAlign w:val="subscript"/>
        </w:rPr>
        <w:t>0</w:t>
      </w:r>
      <w:r>
        <w:rPr>
          <w:rStyle w:val="None"/>
        </w:rPr>
        <w:t xml:space="preserve"> = </w:t>
      </w:r>
      <w:proofErr w:type="spellStart"/>
      <w:r>
        <w:rPr>
          <w:rStyle w:val="None"/>
          <w:i/>
          <w:iCs/>
        </w:rPr>
        <w:t>e</w:t>
      </w:r>
      <w:r>
        <w:rPr>
          <w:rStyle w:val="None"/>
          <w:i/>
          <w:iCs/>
          <w:vertAlign w:val="subscript"/>
        </w:rPr>
        <w:t>sat</w:t>
      </w:r>
      <w:proofErr w:type="spellEnd"/>
      <w:r>
        <w:rPr>
          <w:rStyle w:val="None"/>
        </w:rPr>
        <w:t>(</w:t>
      </w:r>
      <w:r>
        <w:rPr>
          <w:rStyle w:val="None"/>
          <w:i/>
          <w:iCs/>
        </w:rPr>
        <w:t>T</w:t>
      </w:r>
      <w:r>
        <w:rPr>
          <w:rStyle w:val="None"/>
        </w:rPr>
        <w:t xml:space="preserve">) </w:t>
      </w:r>
      <w:r>
        <w:rPr>
          <w:rStyle w:val="None"/>
          <w:i/>
          <w:iCs/>
        </w:rPr>
        <w:t>sqrt</w:t>
      </w:r>
      <w:r>
        <w:rPr>
          <w:rStyle w:val="None"/>
        </w:rPr>
        <w:t>(</w:t>
      </w:r>
      <w:r>
        <w:rPr>
          <w:rStyle w:val="None"/>
          <w:i/>
          <w:iCs/>
        </w:rPr>
        <w:t>M</w:t>
      </w:r>
      <w:r>
        <w:rPr>
          <w:rStyle w:val="None"/>
          <w:i/>
          <w:iCs/>
          <w:vertAlign w:val="subscript"/>
        </w:rPr>
        <w:t>w</w:t>
      </w:r>
      <w:r>
        <w:rPr>
          <w:rStyle w:val="None"/>
        </w:rPr>
        <w:t>/(2π</w:t>
      </w:r>
      <w:r>
        <w:rPr>
          <w:rStyle w:val="None"/>
          <w:i/>
          <w:iCs/>
        </w:rPr>
        <w:t>RT</w:t>
      </w:r>
      <w:r>
        <w:rPr>
          <w:rStyle w:val="None"/>
        </w:rPr>
        <w:t>))</w:t>
      </w:r>
      <w:r>
        <w:rPr>
          <w:rStyle w:val="None"/>
        </w:rPr>
        <w:tab/>
      </w:r>
      <w:r>
        <w:rPr>
          <w:rStyle w:val="None"/>
        </w:rPr>
        <w:tab/>
        <w:t>(</w:t>
      </w:r>
      <w:r w:rsidR="006C75CD">
        <w:rPr>
          <w:rStyle w:val="None"/>
        </w:rPr>
        <w:t>1</w:t>
      </w:r>
      <w:r w:rsidR="00D31076">
        <w:rPr>
          <w:rStyle w:val="None"/>
        </w:rPr>
        <w:t>7</w:t>
      </w:r>
      <w:r>
        <w:rPr>
          <w:rStyle w:val="None"/>
        </w:rPr>
        <w:t>a)</w:t>
      </w:r>
    </w:p>
    <w:p w14:paraId="036479E6" w14:textId="406C4E64" w:rsidR="00081068" w:rsidRPr="00DB7B3E" w:rsidRDefault="00081068" w:rsidP="00081068">
      <w:pPr>
        <w:pStyle w:val="NormalWeb"/>
        <w:spacing w:after="120"/>
        <w:jc w:val="center"/>
        <w:rPr>
          <w:rStyle w:val="None"/>
          <w:lang w:val="fr-FR"/>
        </w:rPr>
      </w:pPr>
      <w:proofErr w:type="spellStart"/>
      <w:r w:rsidRPr="00DB7B3E">
        <w:rPr>
          <w:rStyle w:val="None"/>
          <w:i/>
          <w:iCs/>
          <w:lang w:val="fr-FR"/>
        </w:rPr>
        <w:t>e</w:t>
      </w:r>
      <w:r w:rsidRPr="00DB7B3E">
        <w:rPr>
          <w:rStyle w:val="None"/>
          <w:i/>
          <w:iCs/>
          <w:vertAlign w:val="subscript"/>
          <w:lang w:val="fr-FR"/>
        </w:rPr>
        <w:t>sat</w:t>
      </w:r>
      <w:proofErr w:type="spellEnd"/>
      <w:r w:rsidRPr="00DB7B3E">
        <w:rPr>
          <w:rStyle w:val="None"/>
          <w:lang w:val="fr-FR"/>
        </w:rPr>
        <w:t>(</w:t>
      </w:r>
      <w:r w:rsidRPr="00DB7B3E">
        <w:rPr>
          <w:rStyle w:val="None"/>
          <w:i/>
          <w:iCs/>
          <w:lang w:val="fr-FR"/>
        </w:rPr>
        <w:t>T</w:t>
      </w:r>
      <w:r w:rsidRPr="00DB7B3E">
        <w:rPr>
          <w:rStyle w:val="None"/>
          <w:lang w:val="fr-FR"/>
        </w:rPr>
        <w:t xml:space="preserve">) = </w:t>
      </w:r>
      <w:proofErr w:type="spellStart"/>
      <w:r w:rsidRPr="00DB7B3E">
        <w:rPr>
          <w:rStyle w:val="None"/>
          <w:i/>
          <w:iCs/>
          <w:lang w:val="fr-FR"/>
        </w:rPr>
        <w:t>exp</w:t>
      </w:r>
      <w:proofErr w:type="spellEnd"/>
      <w:r w:rsidRPr="00DB7B3E">
        <w:rPr>
          <w:rStyle w:val="None"/>
          <w:lang w:val="fr-FR"/>
        </w:rPr>
        <w:t>(9.550426 – 5723.265/</w:t>
      </w:r>
      <w:r w:rsidRPr="00DB7B3E">
        <w:rPr>
          <w:rStyle w:val="None"/>
          <w:i/>
          <w:iCs/>
          <w:lang w:val="fr-FR"/>
        </w:rPr>
        <w:t xml:space="preserve">T </w:t>
      </w:r>
      <w:r w:rsidRPr="00DB7B3E">
        <w:rPr>
          <w:rStyle w:val="None"/>
          <w:lang w:val="fr-FR"/>
        </w:rPr>
        <w:t xml:space="preserve">+ 3.53068 </w:t>
      </w:r>
      <w:r w:rsidRPr="006C75CD">
        <w:rPr>
          <w:rStyle w:val="None"/>
          <w:i/>
          <w:iCs/>
          <w:lang w:val="fr-FR"/>
        </w:rPr>
        <w:t>ln</w:t>
      </w:r>
      <w:r w:rsidRPr="00DB7B3E">
        <w:rPr>
          <w:rStyle w:val="None"/>
          <w:lang w:val="fr-FR"/>
        </w:rPr>
        <w:t>(</w:t>
      </w:r>
      <w:r w:rsidRPr="00DB7B3E">
        <w:rPr>
          <w:rStyle w:val="None"/>
          <w:i/>
          <w:iCs/>
          <w:lang w:val="fr-FR"/>
        </w:rPr>
        <w:t>T</w:t>
      </w:r>
      <w:r w:rsidRPr="00DB7B3E">
        <w:rPr>
          <w:rStyle w:val="None"/>
          <w:lang w:val="fr-FR"/>
        </w:rPr>
        <w:t xml:space="preserve">) – 0.00728332 </w:t>
      </w:r>
      <w:r w:rsidRPr="00DB7B3E">
        <w:rPr>
          <w:rStyle w:val="None"/>
          <w:i/>
          <w:iCs/>
          <w:lang w:val="fr-FR"/>
        </w:rPr>
        <w:t>T</w:t>
      </w:r>
      <w:r w:rsidRPr="00DB7B3E">
        <w:rPr>
          <w:rStyle w:val="None"/>
          <w:lang w:val="fr-FR"/>
        </w:rPr>
        <w:t>)</w:t>
      </w:r>
      <w:r w:rsidRPr="00DB7B3E">
        <w:rPr>
          <w:rStyle w:val="None"/>
          <w:lang w:val="fr-FR"/>
        </w:rPr>
        <w:tab/>
        <w:t>(</w:t>
      </w:r>
      <w:r w:rsidR="006C75CD">
        <w:rPr>
          <w:rStyle w:val="None"/>
          <w:lang w:val="fr-FR"/>
        </w:rPr>
        <w:t>1</w:t>
      </w:r>
      <w:r w:rsidR="00D31076">
        <w:rPr>
          <w:rStyle w:val="None"/>
          <w:lang w:val="fr-FR"/>
        </w:rPr>
        <w:t>7</w:t>
      </w:r>
      <w:r w:rsidRPr="00DB7B3E">
        <w:rPr>
          <w:rStyle w:val="None"/>
          <w:lang w:val="fr-FR"/>
        </w:rPr>
        <w:t>b)</w:t>
      </w:r>
    </w:p>
    <w:p w14:paraId="40A521AE" w14:textId="6EDE8AE4" w:rsidR="00081068" w:rsidRDefault="00081068" w:rsidP="00081068">
      <w:pPr>
        <w:pStyle w:val="NormalWeb"/>
        <w:spacing w:after="120"/>
      </w:pPr>
      <w:r>
        <w:rPr>
          <w:rStyle w:val="None"/>
        </w:rPr>
        <w:t xml:space="preserve">Here, </w:t>
      </w:r>
      <w:proofErr w:type="spellStart"/>
      <w:r>
        <w:rPr>
          <w:rStyle w:val="None"/>
          <w:i/>
          <w:iCs/>
        </w:rPr>
        <w:t>e</w:t>
      </w:r>
      <w:r>
        <w:rPr>
          <w:rStyle w:val="None"/>
          <w:i/>
          <w:iCs/>
          <w:vertAlign w:val="subscript"/>
        </w:rPr>
        <w:t>sat</w:t>
      </w:r>
      <w:proofErr w:type="spellEnd"/>
      <w:r>
        <w:rPr>
          <w:rStyle w:val="None"/>
        </w:rPr>
        <w:t>(</w:t>
      </w:r>
      <w:r>
        <w:rPr>
          <w:rStyle w:val="None"/>
          <w:i/>
          <w:iCs/>
        </w:rPr>
        <w:t>T</w:t>
      </w:r>
      <w:r>
        <w:rPr>
          <w:rStyle w:val="None"/>
        </w:rPr>
        <w:t xml:space="preserve">) is the saturation vapor pressure (in Pa), </w:t>
      </w:r>
      <w:r>
        <w:rPr>
          <w:rStyle w:val="None"/>
          <w:i/>
          <w:iCs/>
        </w:rPr>
        <w:t>i.e.</w:t>
      </w:r>
      <w:r>
        <w:rPr>
          <w:rStyle w:val="None"/>
        </w:rPr>
        <w:t>, the ice-vapor boundary in the H</w:t>
      </w:r>
      <w:r>
        <w:rPr>
          <w:rStyle w:val="None"/>
          <w:vertAlign w:val="subscript"/>
        </w:rPr>
        <w:t>2</w:t>
      </w:r>
      <w:r>
        <w:rPr>
          <w:rStyle w:val="None"/>
        </w:rPr>
        <w:t xml:space="preserve">O phase diagram, and </w:t>
      </w:r>
      <w:r>
        <w:rPr>
          <w:rStyle w:val="None"/>
          <w:i/>
          <w:iCs/>
        </w:rPr>
        <w:t>T</w:t>
      </w:r>
      <w:r>
        <w:rPr>
          <w:rStyle w:val="None"/>
        </w:rPr>
        <w:t xml:space="preserve"> </w:t>
      </w:r>
      <w:r w:rsidR="00B12E1A">
        <w:rPr>
          <w:rStyle w:val="None"/>
        </w:rPr>
        <w:t xml:space="preserve">is determined from a model of the </w:t>
      </w:r>
      <w:proofErr w:type="spellStart"/>
      <w:r w:rsidR="00B12E1A" w:rsidRPr="00B12E1A">
        <w:rPr>
          <w:rStyle w:val="None"/>
          <w:i/>
          <w:iCs/>
        </w:rPr>
        <w:t>Orbilander</w:t>
      </w:r>
      <w:proofErr w:type="spellEnd"/>
      <w:r w:rsidR="00B12E1A">
        <w:rPr>
          <w:rStyle w:val="None"/>
        </w:rPr>
        <w:t xml:space="preserve"> spacecraft</w:t>
      </w:r>
      <w:r>
        <w:rPr>
          <w:rStyle w:val="None"/>
        </w:rPr>
        <w:t>. Expression (</w:t>
      </w:r>
      <w:r w:rsidR="006C75CD">
        <w:rPr>
          <w:rStyle w:val="None"/>
        </w:rPr>
        <w:t>1</w:t>
      </w:r>
      <w:r w:rsidR="00D31076">
        <w:rPr>
          <w:rStyle w:val="None"/>
        </w:rPr>
        <w:t>7</w:t>
      </w:r>
      <w:r>
        <w:rPr>
          <w:rStyle w:val="None"/>
        </w:rPr>
        <w:t xml:space="preserve">b) is adopted from Murphy &amp; Koop (2005). The term </w:t>
      </w:r>
      <w:r>
        <w:rPr>
          <w:rStyle w:val="None"/>
          <w:i/>
          <w:iCs/>
        </w:rPr>
        <w:t>R</w:t>
      </w:r>
      <w:r>
        <w:rPr>
          <w:rStyle w:val="None"/>
        </w:rPr>
        <w:t xml:space="preserve"> is the ideal gas constant (8.314 J mol</w:t>
      </w:r>
      <w:r>
        <w:rPr>
          <w:rStyle w:val="None"/>
          <w:vertAlign w:val="superscript"/>
        </w:rPr>
        <w:t>-1</w:t>
      </w:r>
      <w:r>
        <w:rPr>
          <w:rStyle w:val="None"/>
        </w:rPr>
        <w:t xml:space="preserve"> K</w:t>
      </w:r>
      <w:r>
        <w:rPr>
          <w:rStyle w:val="None"/>
          <w:vertAlign w:val="superscript"/>
        </w:rPr>
        <w:t>-1</w:t>
      </w:r>
      <w:r>
        <w:rPr>
          <w:rStyle w:val="None"/>
        </w:rPr>
        <w:t xml:space="preserve">). </w:t>
      </w:r>
      <w:r>
        <w:rPr>
          <w:rStyle w:val="None"/>
          <w:i/>
          <w:iCs/>
        </w:rPr>
        <w:t>S</w:t>
      </w:r>
      <w:r>
        <w:rPr>
          <w:rStyle w:val="None"/>
          <w:i/>
          <w:iCs/>
          <w:vertAlign w:val="subscript"/>
        </w:rPr>
        <w:t>0</w:t>
      </w:r>
      <w:r>
        <w:rPr>
          <w:rStyle w:val="None"/>
        </w:rPr>
        <w:t xml:space="preserve"> has units of a mass flux, kg m</w:t>
      </w:r>
      <w:r>
        <w:rPr>
          <w:rStyle w:val="None"/>
          <w:vertAlign w:val="superscript"/>
        </w:rPr>
        <w:t>-2</w:t>
      </w:r>
      <w:r>
        <w:rPr>
          <w:rStyle w:val="None"/>
        </w:rPr>
        <w:t xml:space="preserve"> s</w:t>
      </w:r>
      <w:r>
        <w:rPr>
          <w:rStyle w:val="None"/>
          <w:vertAlign w:val="superscript"/>
        </w:rPr>
        <w:t>-1</w:t>
      </w:r>
      <w:r>
        <w:rPr>
          <w:rStyle w:val="None"/>
        </w:rPr>
        <w:t>. We convert it to a mass sublimation rate:</w:t>
      </w:r>
    </w:p>
    <w:p w14:paraId="1A09E1BC" w14:textId="24A35F87" w:rsidR="00081068" w:rsidRPr="005917E0" w:rsidRDefault="00081068" w:rsidP="00081068">
      <w:pPr>
        <w:pStyle w:val="NormalWeb"/>
        <w:spacing w:after="120"/>
        <w:jc w:val="center"/>
      </w:pPr>
      <w:r w:rsidRPr="005917E0">
        <w:rPr>
          <w:rStyle w:val="None"/>
        </w:rPr>
        <w:t>d</w:t>
      </w:r>
      <w:r w:rsidRPr="005917E0">
        <w:rPr>
          <w:rStyle w:val="None"/>
          <w:i/>
          <w:iCs/>
        </w:rPr>
        <w:t>m</w:t>
      </w:r>
      <w:r w:rsidRPr="005917E0">
        <w:rPr>
          <w:rStyle w:val="None"/>
        </w:rPr>
        <w:t>/d</w:t>
      </w:r>
      <w:r w:rsidRPr="005917E0">
        <w:rPr>
          <w:rStyle w:val="None"/>
          <w:i/>
          <w:iCs/>
        </w:rPr>
        <w:t>t</w:t>
      </w:r>
      <w:r w:rsidRPr="005917E0">
        <w:rPr>
          <w:rStyle w:val="None"/>
        </w:rPr>
        <w:t xml:space="preserve"> = (2</w:t>
      </w:r>
      <w:r>
        <w:rPr>
          <w:rStyle w:val="None"/>
        </w:rPr>
        <w:t>π</w:t>
      </w:r>
      <w:r w:rsidRPr="005917E0">
        <w:rPr>
          <w:rStyle w:val="None"/>
          <w:i/>
          <w:iCs/>
        </w:rPr>
        <w:t>L</w:t>
      </w:r>
      <w:r w:rsidRPr="005917E0">
        <w:rPr>
          <w:rStyle w:val="None"/>
          <w:i/>
          <w:iCs/>
          <w:vertAlign w:val="subscript"/>
        </w:rPr>
        <w:t>RTG</w:t>
      </w:r>
      <w:r w:rsidRPr="005917E0">
        <w:rPr>
          <w:rStyle w:val="None"/>
          <w:i/>
          <w:iCs/>
        </w:rPr>
        <w:t xml:space="preserve"> R</w:t>
      </w:r>
      <w:r w:rsidRPr="005917E0">
        <w:rPr>
          <w:rStyle w:val="None"/>
          <w:i/>
          <w:iCs/>
          <w:vertAlign w:val="subscript"/>
        </w:rPr>
        <w:t>RTG</w:t>
      </w:r>
      <w:r w:rsidRPr="005917E0">
        <w:rPr>
          <w:rStyle w:val="None"/>
          <w:i/>
          <w:iCs/>
        </w:rPr>
        <w:t xml:space="preserve"> +</w:t>
      </w:r>
      <w:r w:rsidRPr="005917E0">
        <w:rPr>
          <w:rStyle w:val="None"/>
        </w:rPr>
        <w:t xml:space="preserve"> </w:t>
      </w:r>
      <w:r>
        <w:rPr>
          <w:rStyle w:val="None"/>
        </w:rPr>
        <w:t>π</w:t>
      </w:r>
      <w:r w:rsidRPr="005917E0">
        <w:rPr>
          <w:rStyle w:val="None"/>
          <w:i/>
          <w:iCs/>
        </w:rPr>
        <w:t>R</w:t>
      </w:r>
      <w:r w:rsidRPr="005917E0">
        <w:rPr>
          <w:rStyle w:val="None"/>
          <w:i/>
          <w:iCs/>
          <w:vertAlign w:val="subscript"/>
        </w:rPr>
        <w:t>RTG</w:t>
      </w:r>
      <w:r w:rsidRPr="005917E0">
        <w:rPr>
          <w:rStyle w:val="None"/>
          <w:i/>
          <w:iCs/>
          <w:vertAlign w:val="superscript"/>
        </w:rPr>
        <w:t>2</w:t>
      </w:r>
      <w:r w:rsidRPr="005917E0">
        <w:rPr>
          <w:rStyle w:val="None"/>
          <w:i/>
          <w:iCs/>
        </w:rPr>
        <w:t>)S</w:t>
      </w:r>
      <w:r w:rsidRPr="005917E0">
        <w:rPr>
          <w:rStyle w:val="None"/>
          <w:i/>
          <w:iCs/>
          <w:vertAlign w:val="subscript"/>
        </w:rPr>
        <w:t>0</w:t>
      </w:r>
      <w:r w:rsidRPr="005917E0">
        <w:rPr>
          <w:rStyle w:val="None"/>
          <w:i/>
          <w:iCs/>
        </w:rPr>
        <w:tab/>
      </w:r>
      <w:r w:rsidRPr="005917E0">
        <w:rPr>
          <w:rStyle w:val="None"/>
        </w:rPr>
        <w:t>(</w:t>
      </w:r>
      <w:r w:rsidR="006C75CD">
        <w:rPr>
          <w:rStyle w:val="None"/>
        </w:rPr>
        <w:t>1</w:t>
      </w:r>
      <w:r w:rsidR="00D31076">
        <w:rPr>
          <w:rStyle w:val="None"/>
        </w:rPr>
        <w:t>8</w:t>
      </w:r>
      <w:r w:rsidRPr="005917E0">
        <w:rPr>
          <w:rStyle w:val="None"/>
        </w:rPr>
        <w:t>)</w:t>
      </w:r>
    </w:p>
    <w:p w14:paraId="0825B4C1" w14:textId="77777777" w:rsidR="00081068" w:rsidRDefault="00081068" w:rsidP="00081068">
      <w:pPr>
        <w:pStyle w:val="NormalWeb"/>
        <w:spacing w:after="120"/>
      </w:pPr>
      <w:r>
        <w:rPr>
          <w:rStyle w:val="None"/>
        </w:rPr>
        <w:t>and a corresponding downward transport rate:</w:t>
      </w:r>
    </w:p>
    <w:p w14:paraId="29940038" w14:textId="2ECA3C00" w:rsidR="00081068" w:rsidRPr="005917E0" w:rsidRDefault="00081068" w:rsidP="00081068">
      <w:pPr>
        <w:pStyle w:val="NormalWeb"/>
        <w:spacing w:after="120"/>
        <w:jc w:val="center"/>
      </w:pPr>
      <w:r w:rsidRPr="005917E0">
        <w:rPr>
          <w:rStyle w:val="None"/>
        </w:rPr>
        <w:t>d</w:t>
      </w:r>
      <w:r w:rsidRPr="005917E0">
        <w:rPr>
          <w:rStyle w:val="None"/>
          <w:i/>
          <w:iCs/>
        </w:rPr>
        <w:t>d</w:t>
      </w:r>
      <w:r w:rsidRPr="005917E0">
        <w:rPr>
          <w:rStyle w:val="None"/>
        </w:rPr>
        <w:t>/d</w:t>
      </w:r>
      <w:r w:rsidRPr="005917E0">
        <w:rPr>
          <w:rStyle w:val="None"/>
          <w:i/>
          <w:iCs/>
        </w:rPr>
        <w:t>t</w:t>
      </w:r>
      <w:r w:rsidRPr="005917E0">
        <w:rPr>
          <w:rStyle w:val="None"/>
        </w:rPr>
        <w:t xml:space="preserve"> = d</w:t>
      </w:r>
      <w:r w:rsidRPr="005917E0">
        <w:rPr>
          <w:rStyle w:val="None"/>
          <w:i/>
          <w:iCs/>
        </w:rPr>
        <w:t>m</w:t>
      </w:r>
      <w:r w:rsidRPr="005917E0">
        <w:rPr>
          <w:rStyle w:val="None"/>
        </w:rPr>
        <w:t>/d</w:t>
      </w:r>
      <w:r w:rsidRPr="005917E0">
        <w:rPr>
          <w:rStyle w:val="None"/>
          <w:i/>
          <w:iCs/>
        </w:rPr>
        <w:t>t</w:t>
      </w:r>
      <w:r w:rsidRPr="005917E0" w:rsidDel="00C47E9E">
        <w:rPr>
          <w:rStyle w:val="None"/>
        </w:rPr>
        <w:t xml:space="preserve"> </w:t>
      </w:r>
      <w:r w:rsidRPr="005917E0">
        <w:rPr>
          <w:rStyle w:val="None"/>
        </w:rPr>
        <w:t>/ (</w:t>
      </w:r>
      <w:proofErr w:type="spellStart"/>
      <w:r>
        <w:rPr>
          <w:rStyle w:val="None"/>
          <w:i/>
          <w:iCs/>
        </w:rPr>
        <w:t>ρ</w:t>
      </w:r>
      <w:r w:rsidR="001B1C40" w:rsidRPr="001B1C40">
        <w:rPr>
          <w:rStyle w:val="None"/>
          <w:i/>
          <w:iCs/>
          <w:vertAlign w:val="subscript"/>
        </w:rPr>
        <w:t>i</w:t>
      </w:r>
      <w:proofErr w:type="spellEnd"/>
      <w:r w:rsidRPr="005917E0">
        <w:rPr>
          <w:rStyle w:val="None"/>
        </w:rPr>
        <w:t xml:space="preserve">(1 – </w:t>
      </w:r>
      <w:r>
        <w:rPr>
          <w:rStyle w:val="None"/>
          <w:i/>
          <w:iCs/>
        </w:rPr>
        <w:t>φ</w:t>
      </w:r>
      <w:r w:rsidRPr="005917E0">
        <w:rPr>
          <w:rStyle w:val="None"/>
        </w:rPr>
        <w:t xml:space="preserve">) </w:t>
      </w:r>
      <w:r w:rsidRPr="005917E0">
        <w:rPr>
          <w:rStyle w:val="None"/>
          <w:i/>
          <w:iCs/>
        </w:rPr>
        <w:t>A</w:t>
      </w:r>
      <w:r w:rsidRPr="005917E0">
        <w:rPr>
          <w:rStyle w:val="None"/>
        </w:rPr>
        <w:t>)</w:t>
      </w:r>
      <w:r w:rsidRPr="005917E0">
        <w:rPr>
          <w:rStyle w:val="None"/>
        </w:rPr>
        <w:tab/>
        <w:t>(1</w:t>
      </w:r>
      <w:r w:rsidR="00D31076">
        <w:rPr>
          <w:rStyle w:val="None"/>
        </w:rPr>
        <w:t>9</w:t>
      </w:r>
      <w:r w:rsidRPr="005917E0">
        <w:rPr>
          <w:rStyle w:val="None"/>
        </w:rPr>
        <w:t>)</w:t>
      </w:r>
    </w:p>
    <w:p w14:paraId="45EC0AF4" w14:textId="65DCF162" w:rsidR="00946FDC" w:rsidRPr="00A1075D" w:rsidRDefault="00B12E1A" w:rsidP="009D017A">
      <w:pPr>
        <w:pStyle w:val="NormalWeb"/>
        <w:rPr>
          <w:rStyle w:val="None"/>
        </w:rPr>
      </w:pPr>
      <w:r>
        <w:rPr>
          <w:rStyle w:val="None"/>
        </w:rPr>
        <w:t xml:space="preserve">where </w:t>
      </w:r>
      <w:r w:rsidRPr="00B12E1A">
        <w:rPr>
          <w:rStyle w:val="None"/>
          <w:i/>
          <w:iCs/>
        </w:rPr>
        <w:t>A</w:t>
      </w:r>
      <w:r>
        <w:rPr>
          <w:rStyle w:val="None"/>
        </w:rPr>
        <w:t xml:space="preserve"> is the spacecraft’s area per RTG, 9 m</w:t>
      </w:r>
      <w:r w:rsidRPr="00B12E1A">
        <w:rPr>
          <w:rStyle w:val="None"/>
          <w:vertAlign w:val="superscript"/>
        </w:rPr>
        <w:t>2</w:t>
      </w:r>
      <w:r>
        <w:rPr>
          <w:rStyle w:val="None"/>
        </w:rPr>
        <w:t>.</w:t>
      </w:r>
    </w:p>
    <w:p w14:paraId="623B2B6E" w14:textId="77777777" w:rsidR="00081068" w:rsidRPr="009F0E5F" w:rsidRDefault="00081068">
      <w:pPr>
        <w:pStyle w:val="NormalWeb"/>
      </w:pPr>
    </w:p>
    <w:p w14:paraId="3383878A" w14:textId="77777777" w:rsidR="00F85AA3" w:rsidRPr="004653C5" w:rsidRDefault="00F85AA3">
      <w:pPr>
        <w:pStyle w:val="NormalWeb"/>
      </w:pPr>
    </w:p>
    <w:tbl>
      <w:tblPr>
        <w:tblW w:w="93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55"/>
        <w:gridCol w:w="810"/>
        <w:gridCol w:w="2034"/>
        <w:gridCol w:w="3449"/>
      </w:tblGrid>
      <w:tr w:rsidR="00F85AA3" w14:paraId="56169F21" w14:textId="77777777" w:rsidTr="0081697E">
        <w:trPr>
          <w:trHeight w:val="240"/>
        </w:trPr>
        <w:tc>
          <w:tcPr>
            <w:tcW w:w="3055" w:type="dxa"/>
            <w:tcBorders>
              <w:top w:val="single" w:sz="4" w:space="0" w:color="BFBFBF"/>
              <w:left w:val="single" w:sz="4" w:space="0" w:color="BFBFBF"/>
              <w:bottom w:val="single" w:sz="4" w:space="0" w:color="BFBFBF"/>
              <w:right w:val="single" w:sz="4" w:space="0" w:color="BFBFBF"/>
            </w:tcBorders>
            <w:shd w:val="clear" w:color="auto" w:fill="FFF2CC"/>
            <w:tcMar>
              <w:top w:w="80" w:type="dxa"/>
              <w:left w:w="80" w:type="dxa"/>
              <w:bottom w:w="80" w:type="dxa"/>
              <w:right w:w="80" w:type="dxa"/>
            </w:tcMar>
            <w:vAlign w:val="center"/>
          </w:tcPr>
          <w:p w14:paraId="57F38AE1" w14:textId="77777777" w:rsidR="00F85AA3" w:rsidRDefault="0066518F">
            <w:pPr>
              <w:pStyle w:val="NormalWeb"/>
            </w:pPr>
            <w:r>
              <w:rPr>
                <w:rStyle w:val="None"/>
                <w:rFonts w:ascii="Arial Narrow" w:hAnsi="Arial Narrow"/>
                <w:b/>
                <w:bCs/>
                <w:sz w:val="20"/>
                <w:szCs w:val="20"/>
              </w:rPr>
              <w:lastRenderedPageBreak/>
              <w:t>Quantity</w:t>
            </w:r>
          </w:p>
        </w:tc>
        <w:tc>
          <w:tcPr>
            <w:tcW w:w="810" w:type="dxa"/>
            <w:tcBorders>
              <w:top w:val="single" w:sz="4" w:space="0" w:color="BFBFBF"/>
              <w:left w:val="single" w:sz="4" w:space="0" w:color="BFBFBF"/>
              <w:bottom w:val="single" w:sz="4" w:space="0" w:color="BFBFBF"/>
              <w:right w:val="single" w:sz="4" w:space="0" w:color="BFBFBF"/>
            </w:tcBorders>
            <w:shd w:val="clear" w:color="auto" w:fill="FFF2CC"/>
            <w:tcMar>
              <w:top w:w="80" w:type="dxa"/>
              <w:left w:w="80" w:type="dxa"/>
              <w:bottom w:w="80" w:type="dxa"/>
              <w:right w:w="80" w:type="dxa"/>
            </w:tcMar>
            <w:vAlign w:val="center"/>
          </w:tcPr>
          <w:p w14:paraId="3523BA19" w14:textId="77777777" w:rsidR="00F85AA3" w:rsidRDefault="0066518F">
            <w:pPr>
              <w:pStyle w:val="NormalWeb"/>
              <w:jc w:val="center"/>
            </w:pPr>
            <w:r>
              <w:rPr>
                <w:rStyle w:val="None"/>
                <w:rFonts w:ascii="Arial Narrow" w:hAnsi="Arial Narrow"/>
                <w:b/>
                <w:bCs/>
                <w:sz w:val="20"/>
                <w:szCs w:val="20"/>
              </w:rPr>
              <w:t>Symbol</w:t>
            </w:r>
          </w:p>
        </w:tc>
        <w:tc>
          <w:tcPr>
            <w:tcW w:w="2034" w:type="dxa"/>
            <w:tcBorders>
              <w:top w:val="single" w:sz="4" w:space="0" w:color="BFBFBF"/>
              <w:left w:val="single" w:sz="4" w:space="0" w:color="BFBFBF"/>
              <w:bottom w:val="single" w:sz="4" w:space="0" w:color="BFBFBF"/>
              <w:right w:val="single" w:sz="4" w:space="0" w:color="BFBFBF"/>
            </w:tcBorders>
            <w:shd w:val="clear" w:color="auto" w:fill="FFF2CC"/>
            <w:tcMar>
              <w:top w:w="80" w:type="dxa"/>
              <w:left w:w="80" w:type="dxa"/>
              <w:bottom w:w="80" w:type="dxa"/>
              <w:right w:w="80" w:type="dxa"/>
            </w:tcMar>
            <w:vAlign w:val="center"/>
          </w:tcPr>
          <w:p w14:paraId="36A71B30" w14:textId="77777777" w:rsidR="00F85AA3" w:rsidRDefault="0066518F">
            <w:pPr>
              <w:pStyle w:val="NormalWeb"/>
            </w:pPr>
            <w:r>
              <w:rPr>
                <w:rStyle w:val="None"/>
                <w:rFonts w:ascii="Arial Narrow" w:hAnsi="Arial Narrow"/>
                <w:b/>
                <w:bCs/>
                <w:sz w:val="20"/>
                <w:szCs w:val="20"/>
              </w:rPr>
              <w:t>Value / Unit</w:t>
            </w:r>
          </w:p>
        </w:tc>
        <w:tc>
          <w:tcPr>
            <w:tcW w:w="3449" w:type="dxa"/>
            <w:tcBorders>
              <w:top w:val="single" w:sz="4" w:space="0" w:color="BFBFBF"/>
              <w:left w:val="single" w:sz="4" w:space="0" w:color="BFBFBF"/>
              <w:bottom w:val="single" w:sz="4" w:space="0" w:color="BFBFBF"/>
              <w:right w:val="single" w:sz="4" w:space="0" w:color="BFBFBF"/>
            </w:tcBorders>
            <w:shd w:val="clear" w:color="auto" w:fill="FFF2CC"/>
            <w:tcMar>
              <w:top w:w="80" w:type="dxa"/>
              <w:left w:w="80" w:type="dxa"/>
              <w:bottom w:w="80" w:type="dxa"/>
              <w:right w:w="80" w:type="dxa"/>
            </w:tcMar>
            <w:vAlign w:val="center"/>
          </w:tcPr>
          <w:p w14:paraId="43CACC91" w14:textId="77777777" w:rsidR="00F85AA3" w:rsidRDefault="0066518F">
            <w:pPr>
              <w:pStyle w:val="NormalWeb"/>
            </w:pPr>
            <w:r>
              <w:rPr>
                <w:rStyle w:val="None"/>
                <w:rFonts w:ascii="Arial Narrow" w:hAnsi="Arial Narrow"/>
                <w:b/>
                <w:bCs/>
                <w:sz w:val="20"/>
                <w:szCs w:val="20"/>
              </w:rPr>
              <w:t>Notes / References</w:t>
            </w:r>
          </w:p>
        </w:tc>
      </w:tr>
      <w:tr w:rsidR="00F85AA3" w14:paraId="1B09ACFE" w14:textId="77777777" w:rsidTr="0081697E">
        <w:trPr>
          <w:trHeight w:val="460"/>
        </w:trPr>
        <w:tc>
          <w:tcPr>
            <w:tcW w:w="3055" w:type="dxa"/>
            <w:tcBorders>
              <w:top w:val="single" w:sz="4" w:space="0" w:color="BFBFBF"/>
              <w:left w:val="single" w:sz="4" w:space="0" w:color="BFBFBF"/>
              <w:bottom w:val="single" w:sz="4" w:space="0" w:color="BFBFBF"/>
              <w:right w:val="single" w:sz="4" w:space="0" w:color="BFBFBF"/>
            </w:tcBorders>
            <w:shd w:val="clear" w:color="auto" w:fill="FFFFFF"/>
            <w:tcMar>
              <w:top w:w="80" w:type="dxa"/>
              <w:left w:w="80" w:type="dxa"/>
              <w:bottom w:w="80" w:type="dxa"/>
              <w:right w:w="80" w:type="dxa"/>
            </w:tcMar>
            <w:vAlign w:val="center"/>
          </w:tcPr>
          <w:p w14:paraId="3CE3A7A1" w14:textId="77777777" w:rsidR="00F85AA3" w:rsidRDefault="0066518F">
            <w:pPr>
              <w:pStyle w:val="NormalWeb"/>
            </w:pPr>
            <w:r>
              <w:rPr>
                <w:rStyle w:val="None"/>
                <w:rFonts w:ascii="Arial Narrow" w:hAnsi="Arial Narrow"/>
                <w:sz w:val="20"/>
                <w:szCs w:val="20"/>
              </w:rPr>
              <w:t>Spacecraft cross-section (per RTG)</w:t>
            </w:r>
          </w:p>
        </w:tc>
        <w:tc>
          <w:tcPr>
            <w:tcW w:w="810" w:type="dxa"/>
            <w:tcBorders>
              <w:top w:val="single" w:sz="4" w:space="0" w:color="BFBFBF"/>
              <w:left w:val="single" w:sz="4" w:space="0" w:color="BFBFBF"/>
              <w:bottom w:val="single" w:sz="4" w:space="0" w:color="BFBFBF"/>
              <w:right w:val="single" w:sz="4" w:space="0" w:color="BFBFBF"/>
            </w:tcBorders>
            <w:shd w:val="clear" w:color="auto" w:fill="FFFFFF"/>
            <w:tcMar>
              <w:top w:w="80" w:type="dxa"/>
              <w:left w:w="80" w:type="dxa"/>
              <w:bottom w:w="80" w:type="dxa"/>
              <w:right w:w="80" w:type="dxa"/>
            </w:tcMar>
            <w:vAlign w:val="center"/>
          </w:tcPr>
          <w:p w14:paraId="04A2A1E2" w14:textId="77777777" w:rsidR="00F85AA3" w:rsidRDefault="0066518F">
            <w:pPr>
              <w:pStyle w:val="NormalWeb"/>
              <w:jc w:val="center"/>
            </w:pPr>
            <w:r>
              <w:rPr>
                <w:rStyle w:val="None"/>
                <w:i/>
                <w:iCs/>
                <w:sz w:val="20"/>
                <w:szCs w:val="20"/>
              </w:rPr>
              <w:t>A</w:t>
            </w:r>
          </w:p>
        </w:tc>
        <w:tc>
          <w:tcPr>
            <w:tcW w:w="2034" w:type="dxa"/>
            <w:tcBorders>
              <w:top w:val="single" w:sz="4" w:space="0" w:color="BFBFBF"/>
              <w:left w:val="single" w:sz="4" w:space="0" w:color="BFBFBF"/>
              <w:bottom w:val="single" w:sz="4" w:space="0" w:color="BFBFBF"/>
              <w:right w:val="single" w:sz="4" w:space="0" w:color="BFBFBF"/>
            </w:tcBorders>
            <w:shd w:val="clear" w:color="auto" w:fill="FFFFFF"/>
            <w:tcMar>
              <w:top w:w="80" w:type="dxa"/>
              <w:left w:w="80" w:type="dxa"/>
              <w:bottom w:w="80" w:type="dxa"/>
              <w:right w:w="80" w:type="dxa"/>
            </w:tcMar>
            <w:vAlign w:val="center"/>
          </w:tcPr>
          <w:p w14:paraId="6E291F22" w14:textId="77777777" w:rsidR="00F85AA3" w:rsidRDefault="0066518F">
            <w:pPr>
              <w:pStyle w:val="NormalWeb"/>
            </w:pPr>
            <w:r>
              <w:rPr>
                <w:rStyle w:val="None"/>
                <w:rFonts w:ascii="Arial Narrow" w:hAnsi="Arial Narrow"/>
                <w:sz w:val="20"/>
                <w:szCs w:val="20"/>
              </w:rPr>
              <w:t>9 m</w:t>
            </w:r>
            <w:r>
              <w:rPr>
                <w:rStyle w:val="None"/>
                <w:rFonts w:ascii="Arial Narrow" w:hAnsi="Arial Narrow"/>
                <w:sz w:val="20"/>
                <w:szCs w:val="20"/>
                <w:vertAlign w:val="superscript"/>
              </w:rPr>
              <w:t>2</w:t>
            </w:r>
          </w:p>
        </w:tc>
        <w:tc>
          <w:tcPr>
            <w:tcW w:w="3449" w:type="dxa"/>
            <w:tcBorders>
              <w:top w:val="single" w:sz="4" w:space="0" w:color="BFBFBF"/>
              <w:left w:val="single" w:sz="4" w:space="0" w:color="BFBFBF"/>
              <w:bottom w:val="single" w:sz="4" w:space="0" w:color="BFBFBF"/>
              <w:right w:val="single" w:sz="4" w:space="0" w:color="BFBFBF"/>
            </w:tcBorders>
            <w:shd w:val="clear" w:color="auto" w:fill="FFFFFF"/>
            <w:tcMar>
              <w:top w:w="80" w:type="dxa"/>
              <w:left w:w="80" w:type="dxa"/>
              <w:bottom w:w="80" w:type="dxa"/>
              <w:right w:w="80" w:type="dxa"/>
            </w:tcMar>
            <w:vAlign w:val="center"/>
          </w:tcPr>
          <w:p w14:paraId="3A9C58DB" w14:textId="77777777" w:rsidR="00F85AA3" w:rsidRDefault="0066518F">
            <w:pPr>
              <w:pStyle w:val="NormalWeb"/>
            </w:pPr>
            <w:r>
              <w:rPr>
                <w:rStyle w:val="None"/>
                <w:rFonts w:ascii="Arial Narrow" w:hAnsi="Arial Narrow"/>
                <w:sz w:val="20"/>
                <w:szCs w:val="20"/>
              </w:rPr>
              <w:t xml:space="preserve">Based on </w:t>
            </w:r>
            <w:proofErr w:type="spellStart"/>
            <w:r>
              <w:rPr>
                <w:rStyle w:val="None"/>
                <w:rFonts w:ascii="Arial Narrow" w:hAnsi="Arial Narrow"/>
                <w:i/>
                <w:iCs/>
                <w:sz w:val="20"/>
                <w:szCs w:val="20"/>
              </w:rPr>
              <w:t>Orbilander</w:t>
            </w:r>
            <w:proofErr w:type="spellEnd"/>
            <w:r>
              <w:rPr>
                <w:rStyle w:val="None"/>
                <w:rFonts w:ascii="Arial Narrow" w:hAnsi="Arial Narrow"/>
                <w:sz w:val="20"/>
                <w:szCs w:val="20"/>
              </w:rPr>
              <w:t xml:space="preserve"> mechanical configuration</w:t>
            </w:r>
          </w:p>
        </w:tc>
      </w:tr>
      <w:tr w:rsidR="00F85AA3" w14:paraId="21BC9676" w14:textId="77777777" w:rsidTr="0081697E">
        <w:trPr>
          <w:trHeight w:val="240"/>
        </w:trPr>
        <w:tc>
          <w:tcPr>
            <w:tcW w:w="30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5D3E412C" w14:textId="77777777" w:rsidR="00F85AA3" w:rsidRDefault="0066518F">
            <w:pPr>
              <w:pStyle w:val="NormalWeb"/>
            </w:pPr>
            <w:r>
              <w:rPr>
                <w:rStyle w:val="None"/>
                <w:rFonts w:ascii="Arial Narrow" w:hAnsi="Arial Narrow"/>
                <w:sz w:val="20"/>
                <w:szCs w:val="20"/>
              </w:rPr>
              <w:t>Albedo</w:t>
            </w:r>
          </w:p>
        </w:tc>
        <w:tc>
          <w:tcPr>
            <w:tcW w:w="8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385717F7" w14:textId="77777777" w:rsidR="00F85AA3" w:rsidRDefault="0066518F">
            <w:pPr>
              <w:pStyle w:val="NormalWeb"/>
              <w:jc w:val="center"/>
            </w:pPr>
            <w:r>
              <w:rPr>
                <w:rStyle w:val="None"/>
                <w:i/>
                <w:iCs/>
                <w:sz w:val="20"/>
                <w:szCs w:val="20"/>
              </w:rPr>
              <w:t>a</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003F368D" w14:textId="77777777" w:rsidR="00F85AA3" w:rsidRDefault="0066518F">
            <w:pPr>
              <w:pStyle w:val="NormalWeb"/>
            </w:pPr>
            <w:r>
              <w:rPr>
                <w:rStyle w:val="None"/>
                <w:rFonts w:ascii="Arial Narrow" w:hAnsi="Arial Narrow"/>
                <w:sz w:val="20"/>
                <w:szCs w:val="20"/>
              </w:rPr>
              <w:t>0.8</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141C6E35" w14:textId="77777777" w:rsidR="00F85AA3" w:rsidRDefault="0066518F">
            <w:pPr>
              <w:pStyle w:val="NormalWeb"/>
            </w:pPr>
            <w:r>
              <w:rPr>
                <w:rStyle w:val="None"/>
                <w:rFonts w:ascii="Arial Narrow" w:hAnsi="Arial Narrow"/>
                <w:sz w:val="20"/>
                <w:szCs w:val="20"/>
              </w:rPr>
              <w:t xml:space="preserve">Howett </w:t>
            </w:r>
            <w:r>
              <w:rPr>
                <w:rStyle w:val="None"/>
                <w:rFonts w:ascii="Arial Narrow" w:hAnsi="Arial Narrow"/>
                <w:i/>
                <w:iCs/>
                <w:sz w:val="20"/>
                <w:szCs w:val="20"/>
              </w:rPr>
              <w:t>et al.</w:t>
            </w:r>
            <w:r>
              <w:rPr>
                <w:rStyle w:val="None"/>
                <w:rFonts w:ascii="Arial Narrow" w:hAnsi="Arial Narrow"/>
                <w:sz w:val="20"/>
                <w:szCs w:val="20"/>
              </w:rPr>
              <w:t xml:space="preserve"> (2010)</w:t>
            </w:r>
          </w:p>
        </w:tc>
      </w:tr>
      <w:tr w:rsidR="00F85AA3" w14:paraId="3873B46B" w14:textId="77777777" w:rsidTr="0081697E">
        <w:trPr>
          <w:trHeight w:val="24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70BF2A51" w14:textId="77777777" w:rsidR="00F85AA3" w:rsidRDefault="0066518F">
            <w:pPr>
              <w:pStyle w:val="NormalWeb"/>
            </w:pPr>
            <w:r>
              <w:rPr>
                <w:rStyle w:val="None"/>
                <w:rFonts w:ascii="Arial Narrow" w:hAnsi="Arial Narrow"/>
                <w:sz w:val="20"/>
                <w:szCs w:val="20"/>
              </w:rPr>
              <w:t>Heat capacity of water ice</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70C75DD5" w14:textId="77777777" w:rsidR="00F85AA3" w:rsidRDefault="0066518F">
            <w:pPr>
              <w:pStyle w:val="NormalWeb"/>
              <w:jc w:val="center"/>
            </w:pPr>
            <w:r>
              <w:rPr>
                <w:rStyle w:val="None"/>
                <w:i/>
                <w:iCs/>
                <w:sz w:val="20"/>
                <w:szCs w:val="20"/>
              </w:rPr>
              <w:t>C</w:t>
            </w:r>
            <w:r>
              <w:rPr>
                <w:rStyle w:val="None"/>
                <w:i/>
                <w:iCs/>
                <w:sz w:val="20"/>
                <w:szCs w:val="20"/>
                <w:vertAlign w:val="subscript"/>
              </w:rPr>
              <w:t>p</w:t>
            </w:r>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2B67B0B0" w14:textId="77777777" w:rsidR="00F85AA3" w:rsidRDefault="0066518F">
            <w:pPr>
              <w:pStyle w:val="NormalWeb"/>
            </w:pPr>
            <w:r>
              <w:rPr>
                <w:rStyle w:val="None"/>
                <w:rFonts w:ascii="Arial Narrow" w:hAnsi="Arial Narrow"/>
                <w:sz w:val="20"/>
                <w:szCs w:val="20"/>
              </w:rPr>
              <w:t>773×</w:t>
            </w:r>
            <w:r>
              <w:rPr>
                <w:rStyle w:val="None"/>
                <w:rFonts w:ascii="Arial Narrow" w:hAnsi="Arial Narrow"/>
                <w:i/>
                <w:iCs/>
                <w:sz w:val="20"/>
                <w:szCs w:val="20"/>
              </w:rPr>
              <w:t>T</w:t>
            </w:r>
            <w:r>
              <w:rPr>
                <w:rStyle w:val="None"/>
                <w:rFonts w:ascii="Arial Narrow" w:hAnsi="Arial Narrow"/>
                <w:sz w:val="20"/>
                <w:szCs w:val="20"/>
              </w:rPr>
              <w:t>/(100 K) J kg</w:t>
            </w:r>
            <w:r>
              <w:rPr>
                <w:rStyle w:val="None"/>
                <w:rFonts w:ascii="Arial Narrow" w:hAnsi="Arial Narrow"/>
                <w:sz w:val="20"/>
                <w:szCs w:val="20"/>
                <w:vertAlign w:val="superscript"/>
              </w:rPr>
              <w:t>-1</w:t>
            </w:r>
            <w:r>
              <w:rPr>
                <w:rStyle w:val="None"/>
                <w:rFonts w:ascii="Arial Narrow" w:hAnsi="Arial Narrow"/>
                <w:sz w:val="20"/>
                <w:szCs w:val="20"/>
              </w:rPr>
              <w:t xml:space="preserve"> K</w:t>
            </w:r>
            <w:r>
              <w:rPr>
                <w:rStyle w:val="None"/>
                <w:rFonts w:ascii="Arial Narrow" w:hAnsi="Arial Narrow"/>
                <w:sz w:val="20"/>
                <w:szCs w:val="20"/>
                <w:vertAlign w:val="superscript"/>
              </w:rPr>
              <w:t>-1</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43F2109A" w14:textId="77777777" w:rsidR="00F85AA3" w:rsidRDefault="0066518F">
            <w:pPr>
              <w:pStyle w:val="NormalWeb"/>
            </w:pPr>
            <w:proofErr w:type="spellStart"/>
            <w:r>
              <w:rPr>
                <w:rStyle w:val="None"/>
                <w:rFonts w:ascii="Arial Narrow" w:hAnsi="Arial Narrow"/>
                <w:sz w:val="20"/>
                <w:szCs w:val="20"/>
              </w:rPr>
              <w:t>Desch</w:t>
            </w:r>
            <w:proofErr w:type="spellEnd"/>
            <w:r>
              <w:rPr>
                <w:rStyle w:val="None"/>
                <w:rFonts w:ascii="Arial Narrow" w:hAnsi="Arial Narrow"/>
                <w:sz w:val="20"/>
                <w:szCs w:val="20"/>
              </w:rPr>
              <w:t xml:space="preserve"> </w:t>
            </w:r>
            <w:r>
              <w:rPr>
                <w:rStyle w:val="None"/>
                <w:rFonts w:ascii="Arial Narrow" w:hAnsi="Arial Narrow"/>
                <w:i/>
                <w:iCs/>
                <w:sz w:val="20"/>
                <w:szCs w:val="20"/>
              </w:rPr>
              <w:t>et al.</w:t>
            </w:r>
            <w:r>
              <w:rPr>
                <w:rStyle w:val="None"/>
                <w:rFonts w:ascii="Arial Narrow" w:hAnsi="Arial Narrow"/>
                <w:sz w:val="20"/>
                <w:szCs w:val="20"/>
              </w:rPr>
              <w:t xml:space="preserve"> (2009)</w:t>
            </w:r>
          </w:p>
        </w:tc>
      </w:tr>
      <w:tr w:rsidR="00622252" w14:paraId="5DA979FF"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39C2C352" w14:textId="290FE525" w:rsidR="00622252" w:rsidRDefault="00622252" w:rsidP="00622252">
            <w:pPr>
              <w:pStyle w:val="NormalWeb"/>
              <w:rPr>
                <w:rStyle w:val="None"/>
                <w:rFonts w:ascii="Arial Narrow" w:hAnsi="Arial Narrow"/>
                <w:sz w:val="20"/>
                <w:szCs w:val="20"/>
              </w:rPr>
            </w:pPr>
            <w:r>
              <w:rPr>
                <w:rStyle w:val="None"/>
                <w:rFonts w:ascii="Arial Narrow" w:hAnsi="Arial Narrow"/>
                <w:sz w:val="20"/>
                <w:szCs w:val="20"/>
              </w:rPr>
              <w:t>Porosity compaction timescale</w:t>
            </w:r>
          </w:p>
        </w:tc>
        <w:tc>
          <w:tcPr>
            <w:tcW w:w="810"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7FCBEF4F" w14:textId="61D685DF" w:rsidR="00622252" w:rsidRDefault="00622252" w:rsidP="00622252">
            <w:pPr>
              <w:pStyle w:val="NormalWeb"/>
              <w:jc w:val="center"/>
              <w:rPr>
                <w:rStyle w:val="None"/>
                <w:i/>
                <w:iCs/>
                <w:sz w:val="20"/>
                <w:szCs w:val="20"/>
              </w:rPr>
            </w:pPr>
            <w:r w:rsidRPr="007C2258">
              <w:rPr>
                <w:rStyle w:val="None"/>
                <w:sz w:val="20"/>
                <w:szCs w:val="20"/>
              </w:rPr>
              <w:t>1/</w:t>
            </w:r>
            <w:r>
              <w:rPr>
                <w:rStyle w:val="None"/>
                <w:i/>
                <w:iCs/>
                <w:sz w:val="20"/>
                <w:szCs w:val="20"/>
              </w:rPr>
              <w:t>c</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4DA8B7B0" w14:textId="7DDA9626" w:rsidR="00622252" w:rsidRDefault="00622252" w:rsidP="00622252">
            <w:pPr>
              <w:pStyle w:val="NormalWeb"/>
              <w:rPr>
                <w:rStyle w:val="None"/>
                <w:rFonts w:ascii="Arial Narrow" w:hAnsi="Arial Narrow"/>
                <w:sz w:val="20"/>
                <w:szCs w:val="20"/>
              </w:rPr>
            </w:pPr>
            <w:r>
              <w:rPr>
                <w:rStyle w:val="None"/>
                <w:rFonts w:ascii="Arial Narrow" w:hAnsi="Arial Narrow"/>
                <w:sz w:val="20"/>
                <w:szCs w:val="20"/>
              </w:rPr>
              <w:t>10</w:t>
            </w:r>
            <w:r w:rsidRPr="007C2258">
              <w:rPr>
                <w:rStyle w:val="None"/>
                <w:rFonts w:ascii="Arial Narrow" w:hAnsi="Arial Narrow"/>
                <w:sz w:val="20"/>
                <w:szCs w:val="20"/>
                <w:vertAlign w:val="superscript"/>
              </w:rPr>
              <w:t>-11</w:t>
            </w:r>
            <w:r>
              <w:rPr>
                <w:rStyle w:val="None"/>
                <w:rFonts w:ascii="Arial Narrow" w:hAnsi="Arial Narrow"/>
                <w:sz w:val="20"/>
                <w:szCs w:val="20"/>
              </w:rPr>
              <w:t xml:space="preserve"> exp(60000/(RT)) </w:t>
            </w:r>
            <w:proofErr w:type="spellStart"/>
            <w:r>
              <w:rPr>
                <w:rStyle w:val="None"/>
                <w:rFonts w:ascii="Arial Narrow" w:hAnsi="Arial Narrow"/>
                <w:sz w:val="20"/>
                <w:szCs w:val="20"/>
              </w:rPr>
              <w:t>yr</w:t>
            </w:r>
            <w:proofErr w:type="spellEnd"/>
          </w:p>
        </w:tc>
        <w:tc>
          <w:tcPr>
            <w:tcW w:w="344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5C9BBCDE" w14:textId="45BF1D5A" w:rsidR="00622252" w:rsidRDefault="00622252" w:rsidP="00622252">
            <w:proofErr w:type="spellStart"/>
            <w:r>
              <w:rPr>
                <w:rStyle w:val="None"/>
                <w:rFonts w:ascii="Arial Narrow" w:hAnsi="Arial Narrow"/>
                <w:sz w:val="20"/>
                <w:szCs w:val="20"/>
              </w:rPr>
              <w:t>Arthern</w:t>
            </w:r>
            <w:proofErr w:type="spellEnd"/>
            <w:r>
              <w:rPr>
                <w:rStyle w:val="None"/>
                <w:rFonts w:ascii="Arial Narrow" w:hAnsi="Arial Narrow"/>
                <w:sz w:val="20"/>
                <w:szCs w:val="20"/>
              </w:rPr>
              <w:t xml:space="preserve"> </w:t>
            </w:r>
            <w:r w:rsidRPr="007C2258">
              <w:rPr>
                <w:rStyle w:val="None"/>
                <w:rFonts w:ascii="Arial Narrow" w:hAnsi="Arial Narrow"/>
                <w:i/>
                <w:iCs/>
                <w:sz w:val="20"/>
                <w:szCs w:val="20"/>
              </w:rPr>
              <w:t>et al.</w:t>
            </w:r>
            <w:r>
              <w:rPr>
                <w:rStyle w:val="None"/>
                <w:rFonts w:ascii="Arial Narrow" w:hAnsi="Arial Narrow"/>
                <w:sz w:val="20"/>
                <w:szCs w:val="20"/>
              </w:rPr>
              <w:t xml:space="preserve"> (2010)</w:t>
            </w:r>
          </w:p>
        </w:tc>
      </w:tr>
      <w:tr w:rsidR="00622252" w14:paraId="4D9198C8"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FFFFFF"/>
            <w:tcMar>
              <w:top w:w="80" w:type="dxa"/>
              <w:left w:w="80" w:type="dxa"/>
              <w:bottom w:w="80" w:type="dxa"/>
              <w:right w:w="80" w:type="dxa"/>
            </w:tcMar>
            <w:vAlign w:val="center"/>
          </w:tcPr>
          <w:p w14:paraId="49DD49DB" w14:textId="77777777" w:rsidR="00622252" w:rsidRDefault="00622252" w:rsidP="00622252">
            <w:pPr>
              <w:pStyle w:val="NormalWeb"/>
            </w:pPr>
            <w:r>
              <w:rPr>
                <w:rStyle w:val="None"/>
                <w:rFonts w:ascii="Arial Narrow" w:hAnsi="Arial Narrow"/>
                <w:sz w:val="20"/>
                <w:szCs w:val="20"/>
              </w:rPr>
              <w:t>Depth</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4967405B" w14:textId="77777777" w:rsidR="00622252" w:rsidRDefault="00622252" w:rsidP="00622252">
            <w:pPr>
              <w:pStyle w:val="NormalWeb"/>
              <w:jc w:val="center"/>
            </w:pPr>
            <w:r>
              <w:rPr>
                <w:rStyle w:val="None"/>
                <w:i/>
                <w:iCs/>
                <w:sz w:val="20"/>
                <w:szCs w:val="20"/>
              </w:rPr>
              <w:t>d</w:t>
            </w:r>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191CCF2F" w14:textId="77777777" w:rsidR="00622252" w:rsidRDefault="00622252" w:rsidP="00622252">
            <w:pPr>
              <w:pStyle w:val="NormalWeb"/>
            </w:pPr>
            <w:r>
              <w:rPr>
                <w:rStyle w:val="None"/>
                <w:rFonts w:ascii="Arial Narrow" w:hAnsi="Arial Narrow"/>
                <w:sz w:val="20"/>
                <w:szCs w:val="20"/>
              </w:rPr>
              <w:t>m</w:t>
            </w:r>
          </w:p>
        </w:tc>
        <w:tc>
          <w:tcPr>
            <w:tcW w:w="3449" w:type="dxa"/>
            <w:tcBorders>
              <w:top w:val="single" w:sz="4" w:space="0" w:color="BFBFBF"/>
              <w:left w:val="single" w:sz="4" w:space="0" w:color="BFBFBF"/>
              <w:bottom w:val="single" w:sz="4" w:space="0" w:color="BFBFBF"/>
              <w:right w:val="single" w:sz="4" w:space="0" w:color="BFBFBF"/>
            </w:tcBorders>
            <w:shd w:val="clear" w:color="auto" w:fill="FFFFFF"/>
            <w:tcMar>
              <w:top w:w="80" w:type="dxa"/>
              <w:left w:w="80" w:type="dxa"/>
              <w:bottom w:w="80" w:type="dxa"/>
              <w:right w:w="80" w:type="dxa"/>
            </w:tcMar>
            <w:vAlign w:val="center"/>
          </w:tcPr>
          <w:p w14:paraId="0144F5AD" w14:textId="77777777" w:rsidR="00622252" w:rsidRDefault="00622252" w:rsidP="00622252"/>
        </w:tc>
      </w:tr>
      <w:tr w:rsidR="00622252" w14:paraId="14236689"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659F0D91" w14:textId="77777777" w:rsidR="00622252" w:rsidRDefault="00622252" w:rsidP="00622252">
            <w:pPr>
              <w:pStyle w:val="NormalWeb"/>
            </w:pPr>
            <w:r>
              <w:rPr>
                <w:rStyle w:val="None"/>
                <w:rFonts w:ascii="Arial Narrow" w:hAnsi="Arial Narrow"/>
                <w:sz w:val="20"/>
                <w:szCs w:val="20"/>
              </w:rPr>
              <w:t>Depth step</w:t>
            </w:r>
          </w:p>
        </w:tc>
        <w:tc>
          <w:tcPr>
            <w:tcW w:w="8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21D861F9" w14:textId="77777777" w:rsidR="00622252" w:rsidRDefault="00622252" w:rsidP="00622252">
            <w:pPr>
              <w:pStyle w:val="NormalWeb"/>
              <w:jc w:val="center"/>
            </w:pPr>
            <w:r>
              <w:rPr>
                <w:rStyle w:val="None"/>
                <w:i/>
                <w:iCs/>
                <w:sz w:val="20"/>
                <w:szCs w:val="20"/>
              </w:rPr>
              <w:t>∆d</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05334F53" w14:textId="77777777" w:rsidR="00622252" w:rsidRDefault="00622252" w:rsidP="00622252">
            <w:pPr>
              <w:pStyle w:val="NormalWeb"/>
            </w:pPr>
            <w:r>
              <w:rPr>
                <w:rStyle w:val="None"/>
                <w:rFonts w:ascii="Arial Narrow" w:hAnsi="Arial Narrow"/>
                <w:sz w:val="20"/>
                <w:szCs w:val="20"/>
              </w:rPr>
              <w:t>0.01-1 m</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1C76C9AB" w14:textId="77777777" w:rsidR="00622252" w:rsidRDefault="00622252" w:rsidP="00622252"/>
        </w:tc>
      </w:tr>
      <w:tr w:rsidR="00622252" w14:paraId="5FF24AF3" w14:textId="77777777" w:rsidTr="0081697E">
        <w:trPr>
          <w:trHeight w:val="46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18634F92" w14:textId="77777777" w:rsidR="00622252" w:rsidRDefault="00622252" w:rsidP="00622252">
            <w:pPr>
              <w:pStyle w:val="NormalWeb"/>
            </w:pPr>
            <w:r>
              <w:rPr>
                <w:rStyle w:val="None"/>
                <w:rFonts w:ascii="Arial Narrow" w:hAnsi="Arial Narrow"/>
                <w:sz w:val="20"/>
                <w:szCs w:val="20"/>
              </w:rPr>
              <w:t>Saturation vapor pressure of H</w:t>
            </w:r>
            <w:r>
              <w:rPr>
                <w:rStyle w:val="None"/>
                <w:rFonts w:ascii="Arial Narrow" w:hAnsi="Arial Narrow"/>
                <w:sz w:val="20"/>
                <w:szCs w:val="20"/>
                <w:vertAlign w:val="subscript"/>
              </w:rPr>
              <w:t>2</w:t>
            </w:r>
            <w:r>
              <w:rPr>
                <w:rStyle w:val="None"/>
                <w:rFonts w:ascii="Arial Narrow" w:hAnsi="Arial Narrow"/>
                <w:sz w:val="20"/>
                <w:szCs w:val="20"/>
              </w:rPr>
              <w:t>O</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34F056F3" w14:textId="77777777" w:rsidR="00622252" w:rsidRDefault="00622252" w:rsidP="00622252">
            <w:pPr>
              <w:pStyle w:val="NormalWeb"/>
              <w:jc w:val="center"/>
            </w:pPr>
            <w:proofErr w:type="spellStart"/>
            <w:r>
              <w:rPr>
                <w:rStyle w:val="None"/>
                <w:i/>
                <w:iCs/>
                <w:sz w:val="20"/>
                <w:szCs w:val="20"/>
              </w:rPr>
              <w:t>e</w:t>
            </w:r>
            <w:r>
              <w:rPr>
                <w:rStyle w:val="None"/>
                <w:i/>
                <w:iCs/>
                <w:sz w:val="20"/>
                <w:szCs w:val="20"/>
                <w:vertAlign w:val="subscript"/>
              </w:rPr>
              <w:t>sat</w:t>
            </w:r>
            <w:proofErr w:type="spellEnd"/>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034489FD" w14:textId="77777777" w:rsidR="00622252" w:rsidRDefault="00622252" w:rsidP="00622252">
            <w:pPr>
              <w:pStyle w:val="NormalWeb"/>
            </w:pPr>
            <w:r>
              <w:rPr>
                <w:rStyle w:val="None"/>
                <w:rFonts w:ascii="Arial Narrow" w:hAnsi="Arial Narrow"/>
                <w:sz w:val="20"/>
                <w:szCs w:val="20"/>
                <w:lang w:val="fr-FR"/>
              </w:rPr>
              <w:t>Pa</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776E5CFD" w14:textId="77777777" w:rsidR="00622252" w:rsidRDefault="00622252" w:rsidP="00622252">
            <w:pPr>
              <w:pStyle w:val="NormalWeb"/>
            </w:pPr>
            <w:r>
              <w:rPr>
                <w:rStyle w:val="None"/>
                <w:rFonts w:ascii="Arial Narrow" w:hAnsi="Arial Narrow"/>
                <w:sz w:val="20"/>
                <w:szCs w:val="20"/>
              </w:rPr>
              <w:t>Nonlinear dependence on temperature (Murphy &amp; Koop, 2005)</w:t>
            </w:r>
          </w:p>
        </w:tc>
      </w:tr>
      <w:tr w:rsidR="00622252" w14:paraId="788D5B92"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1520DF2C" w14:textId="404B0A7B" w:rsidR="00622252" w:rsidRDefault="00622252" w:rsidP="00622252">
            <w:pPr>
              <w:pStyle w:val="NormalWeb"/>
              <w:rPr>
                <w:rStyle w:val="None"/>
                <w:rFonts w:ascii="Arial Narrow" w:hAnsi="Arial Narrow"/>
                <w:sz w:val="20"/>
                <w:szCs w:val="20"/>
              </w:rPr>
            </w:pPr>
            <w:r>
              <w:rPr>
                <w:rStyle w:val="None"/>
                <w:rFonts w:ascii="Arial Narrow" w:hAnsi="Arial Narrow"/>
                <w:sz w:val="20"/>
                <w:szCs w:val="20"/>
              </w:rPr>
              <w:t>Plume fall</w:t>
            </w:r>
            <w:r w:rsidR="00952A3F">
              <w:rPr>
                <w:rStyle w:val="None"/>
                <w:rFonts w:ascii="Arial Narrow" w:hAnsi="Arial Narrow"/>
                <w:sz w:val="20"/>
                <w:szCs w:val="20"/>
              </w:rPr>
              <w:t>out</w:t>
            </w:r>
            <w:r>
              <w:rPr>
                <w:rStyle w:val="None"/>
                <w:rFonts w:ascii="Arial Narrow" w:hAnsi="Arial Narrow"/>
                <w:sz w:val="20"/>
                <w:szCs w:val="20"/>
              </w:rPr>
              <w:t xml:space="preserve"> accumulation rate</w:t>
            </w:r>
          </w:p>
        </w:tc>
        <w:tc>
          <w:tcPr>
            <w:tcW w:w="810"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291E4578" w14:textId="691F58C9" w:rsidR="00622252" w:rsidRDefault="00622252" w:rsidP="00622252">
            <w:pPr>
              <w:pStyle w:val="NormalWeb"/>
              <w:jc w:val="center"/>
              <w:rPr>
                <w:rStyle w:val="None"/>
                <w:i/>
                <w:iCs/>
                <w:sz w:val="20"/>
                <w:szCs w:val="20"/>
              </w:rPr>
            </w:pPr>
            <w:r>
              <w:rPr>
                <w:rStyle w:val="None"/>
                <w:i/>
                <w:iCs/>
                <w:sz w:val="20"/>
                <w:szCs w:val="20"/>
              </w:rPr>
              <w:t>F</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095BE610" w14:textId="54C3F477" w:rsidR="00622252" w:rsidRDefault="00622252" w:rsidP="00622252">
            <w:pPr>
              <w:pStyle w:val="NormalWeb"/>
              <w:rPr>
                <w:rStyle w:val="None"/>
                <w:rFonts w:ascii="Arial Narrow" w:hAnsi="Arial Narrow"/>
                <w:sz w:val="20"/>
                <w:szCs w:val="20"/>
              </w:rPr>
            </w:pPr>
            <w:r>
              <w:rPr>
                <w:rStyle w:val="None"/>
                <w:rFonts w:ascii="Arial Narrow" w:hAnsi="Arial Narrow"/>
                <w:sz w:val="20"/>
                <w:szCs w:val="20"/>
              </w:rPr>
              <w:t>≤ 0.1 mm yr</w:t>
            </w:r>
            <w:r w:rsidRPr="007C2258">
              <w:rPr>
                <w:rStyle w:val="None"/>
                <w:rFonts w:ascii="Arial Narrow" w:hAnsi="Arial Narrow"/>
                <w:sz w:val="20"/>
                <w:szCs w:val="20"/>
                <w:vertAlign w:val="superscript"/>
              </w:rPr>
              <w:t>-1</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2595A2A5" w14:textId="0B64FBE6" w:rsidR="00622252" w:rsidRPr="007C2258" w:rsidRDefault="00622252" w:rsidP="00622252">
            <w:pPr>
              <w:rPr>
                <w:rFonts w:ascii="Arial Narrow" w:hAnsi="Arial Narrow"/>
              </w:rPr>
            </w:pPr>
            <w:r w:rsidRPr="007C2258">
              <w:rPr>
                <w:rFonts w:ascii="Arial Narrow" w:hAnsi="Arial Narrow"/>
                <w:sz w:val="20"/>
                <w:szCs w:val="20"/>
              </w:rPr>
              <w:t xml:space="preserve">Southworth </w:t>
            </w:r>
            <w:r w:rsidRPr="007C2258">
              <w:rPr>
                <w:rFonts w:ascii="Arial Narrow" w:hAnsi="Arial Narrow"/>
                <w:i/>
                <w:iCs/>
                <w:sz w:val="20"/>
                <w:szCs w:val="20"/>
              </w:rPr>
              <w:t>et al.</w:t>
            </w:r>
            <w:r w:rsidRPr="007C2258">
              <w:rPr>
                <w:rFonts w:ascii="Arial Narrow" w:hAnsi="Arial Narrow"/>
                <w:sz w:val="20"/>
                <w:szCs w:val="20"/>
              </w:rPr>
              <w:t xml:space="preserve"> (2019)</w:t>
            </w:r>
          </w:p>
        </w:tc>
      </w:tr>
      <w:tr w:rsidR="00622252" w14:paraId="62A72671"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6D32328D" w14:textId="77777777" w:rsidR="00622252" w:rsidRDefault="00622252" w:rsidP="00622252">
            <w:pPr>
              <w:pStyle w:val="NormalWeb"/>
            </w:pPr>
            <w:r>
              <w:rPr>
                <w:rStyle w:val="None"/>
                <w:rFonts w:ascii="Arial Narrow" w:hAnsi="Arial Narrow"/>
                <w:sz w:val="20"/>
                <w:szCs w:val="20"/>
              </w:rPr>
              <w:t>Solar heat flux at 9.5 AU</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39CA491A" w14:textId="77777777" w:rsidR="00622252" w:rsidRDefault="00622252" w:rsidP="00622252">
            <w:pPr>
              <w:pStyle w:val="NormalWeb"/>
              <w:jc w:val="center"/>
            </w:pPr>
            <w:r>
              <w:rPr>
                <w:rStyle w:val="None"/>
                <w:i/>
                <w:iCs/>
                <w:sz w:val="20"/>
                <w:szCs w:val="20"/>
              </w:rPr>
              <w:t>F</w:t>
            </w:r>
            <w:r>
              <w:rPr>
                <w:rStyle w:val="None"/>
                <w:rFonts w:ascii="Cambria Math" w:eastAsia="Cambria Math" w:hAnsi="Cambria Math" w:cs="Cambria Math"/>
                <w:sz w:val="20"/>
                <w:szCs w:val="20"/>
                <w:vertAlign w:val="subscript"/>
              </w:rPr>
              <w:t>⨀</w:t>
            </w:r>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20634A48" w14:textId="77777777" w:rsidR="00622252" w:rsidRDefault="00622252" w:rsidP="00622252">
            <w:pPr>
              <w:pStyle w:val="NormalWeb"/>
            </w:pPr>
            <w:r>
              <w:rPr>
                <w:rStyle w:val="None"/>
                <w:rFonts w:ascii="Arial Narrow" w:hAnsi="Arial Narrow"/>
                <w:sz w:val="20"/>
                <w:szCs w:val="20"/>
              </w:rPr>
              <w:t>15.1 W m</w:t>
            </w:r>
            <w:r>
              <w:rPr>
                <w:rStyle w:val="None"/>
                <w:rFonts w:ascii="Arial Narrow" w:hAnsi="Arial Narrow"/>
                <w:sz w:val="20"/>
                <w:szCs w:val="20"/>
                <w:vertAlign w:val="superscript"/>
              </w:rPr>
              <w:t>-2</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1C256BD9" w14:textId="77777777" w:rsidR="00622252" w:rsidRDefault="00622252" w:rsidP="00622252"/>
        </w:tc>
      </w:tr>
      <w:tr w:rsidR="00622252" w14:paraId="3B25EA1F"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5E9C137A" w14:textId="268386C7" w:rsidR="00622252" w:rsidRDefault="00622252" w:rsidP="00622252">
            <w:pPr>
              <w:pStyle w:val="NormalWeb"/>
              <w:rPr>
                <w:rStyle w:val="None"/>
                <w:rFonts w:ascii="Arial Narrow" w:hAnsi="Arial Narrow"/>
                <w:sz w:val="20"/>
                <w:szCs w:val="20"/>
              </w:rPr>
            </w:pPr>
            <w:r>
              <w:rPr>
                <w:rStyle w:val="None"/>
                <w:rFonts w:ascii="Arial Narrow" w:hAnsi="Arial Narrow"/>
                <w:sz w:val="20"/>
                <w:szCs w:val="20"/>
              </w:rPr>
              <w:t>Sintering neck fraction</w:t>
            </w:r>
          </w:p>
        </w:tc>
        <w:tc>
          <w:tcPr>
            <w:tcW w:w="8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24A40C62" w14:textId="52132FFA" w:rsidR="00622252" w:rsidRDefault="00622252" w:rsidP="00622252">
            <w:pPr>
              <w:pStyle w:val="NormalWeb"/>
              <w:jc w:val="center"/>
              <w:rPr>
                <w:rStyle w:val="None"/>
                <w:i/>
                <w:iCs/>
                <w:sz w:val="20"/>
                <w:szCs w:val="20"/>
              </w:rPr>
            </w:pPr>
            <w:proofErr w:type="spellStart"/>
            <w:r>
              <w:rPr>
                <w:rStyle w:val="None"/>
                <w:i/>
                <w:iCs/>
                <w:sz w:val="20"/>
                <w:szCs w:val="20"/>
              </w:rPr>
              <w:t>f</w:t>
            </w:r>
            <w:r w:rsidRPr="00622252">
              <w:rPr>
                <w:rStyle w:val="None"/>
                <w:i/>
                <w:iCs/>
                <w:sz w:val="20"/>
                <w:szCs w:val="20"/>
                <w:vertAlign w:val="subscript"/>
              </w:rPr>
              <w:t>neck</w:t>
            </w:r>
            <w:proofErr w:type="spellEnd"/>
          </w:p>
        </w:tc>
        <w:tc>
          <w:tcPr>
            <w:tcW w:w="2034"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447BD601" w14:textId="7B8F5297" w:rsidR="00622252" w:rsidRDefault="00622252" w:rsidP="00622252">
            <w:pPr>
              <w:pStyle w:val="NormalWeb"/>
              <w:rPr>
                <w:rStyle w:val="None"/>
                <w:rFonts w:ascii="Arial Narrow" w:hAnsi="Arial Narrow"/>
                <w:sz w:val="20"/>
                <w:szCs w:val="20"/>
              </w:rPr>
            </w:pPr>
            <w:r>
              <w:rPr>
                <w:rStyle w:val="None"/>
                <w:rFonts w:ascii="Arial Narrow" w:hAnsi="Arial Narrow"/>
                <w:sz w:val="20"/>
                <w:szCs w:val="20"/>
              </w:rPr>
              <w:t>0–1</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5DCDCC5D" w14:textId="77777777" w:rsidR="00622252" w:rsidRPr="00622252" w:rsidRDefault="00622252" w:rsidP="00622252">
            <w:pPr>
              <w:rPr>
                <w:rFonts w:ascii="Arial Narrow" w:hAnsi="Arial Narrow"/>
                <w:sz w:val="20"/>
                <w:szCs w:val="20"/>
              </w:rPr>
            </w:pPr>
          </w:p>
        </w:tc>
      </w:tr>
      <w:tr w:rsidR="00622252" w14:paraId="6E8D583D"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417AA93F" w14:textId="77777777" w:rsidR="00622252" w:rsidRDefault="00622252" w:rsidP="00622252">
            <w:pPr>
              <w:pStyle w:val="NormalWeb"/>
            </w:pPr>
            <w:r>
              <w:rPr>
                <w:rStyle w:val="None"/>
                <w:rFonts w:ascii="Arial Narrow" w:hAnsi="Arial Narrow"/>
                <w:sz w:val="20"/>
                <w:szCs w:val="20"/>
              </w:rPr>
              <w:t>Enceladus surface gravity</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19BBBAD1" w14:textId="77777777" w:rsidR="00622252" w:rsidRDefault="00622252" w:rsidP="00622252">
            <w:pPr>
              <w:pStyle w:val="NormalWeb"/>
              <w:jc w:val="center"/>
            </w:pPr>
            <w:r>
              <w:rPr>
                <w:rStyle w:val="None"/>
                <w:i/>
                <w:iCs/>
                <w:sz w:val="20"/>
                <w:szCs w:val="20"/>
              </w:rPr>
              <w:t>g</w:t>
            </w:r>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51FAB11A" w14:textId="77777777" w:rsidR="00622252" w:rsidRDefault="00622252" w:rsidP="00622252">
            <w:pPr>
              <w:pStyle w:val="NormalWeb"/>
            </w:pPr>
            <w:r>
              <w:rPr>
                <w:rStyle w:val="None"/>
                <w:rFonts w:ascii="Arial Narrow" w:hAnsi="Arial Narrow"/>
                <w:sz w:val="20"/>
                <w:szCs w:val="20"/>
              </w:rPr>
              <w:t>0.113 m s</w:t>
            </w:r>
            <w:r>
              <w:rPr>
                <w:rStyle w:val="None"/>
                <w:rFonts w:ascii="Arial Narrow" w:hAnsi="Arial Narrow"/>
                <w:sz w:val="20"/>
                <w:szCs w:val="20"/>
                <w:vertAlign w:val="superscript"/>
              </w:rPr>
              <w:t>-2</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19690FBC" w14:textId="77777777" w:rsidR="00622252" w:rsidRDefault="00622252" w:rsidP="00622252"/>
        </w:tc>
      </w:tr>
      <w:tr w:rsidR="00622252" w14:paraId="300462AF" w14:textId="77777777" w:rsidTr="0081697E">
        <w:trPr>
          <w:trHeight w:val="240"/>
        </w:trPr>
        <w:tc>
          <w:tcPr>
            <w:tcW w:w="3055"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3F7F1E29" w14:textId="77777777" w:rsidR="00622252" w:rsidRDefault="00622252" w:rsidP="00622252">
            <w:pPr>
              <w:pStyle w:val="NormalWeb"/>
            </w:pPr>
            <w:r>
              <w:rPr>
                <w:rStyle w:val="None"/>
                <w:rFonts w:ascii="Arial Narrow" w:hAnsi="Arial Narrow"/>
                <w:sz w:val="20"/>
                <w:szCs w:val="20"/>
              </w:rPr>
              <w:t>Thermal conductivity of H</w:t>
            </w:r>
            <w:r>
              <w:rPr>
                <w:rStyle w:val="None"/>
                <w:rFonts w:ascii="Arial Narrow" w:hAnsi="Arial Narrow"/>
                <w:sz w:val="20"/>
                <w:szCs w:val="20"/>
                <w:vertAlign w:val="subscript"/>
              </w:rPr>
              <w:t>2</w:t>
            </w:r>
            <w:r>
              <w:rPr>
                <w:rStyle w:val="None"/>
                <w:rFonts w:ascii="Arial Narrow" w:hAnsi="Arial Narrow"/>
                <w:sz w:val="20"/>
                <w:szCs w:val="20"/>
              </w:rPr>
              <w:t>O ice</w:t>
            </w:r>
          </w:p>
        </w:tc>
        <w:tc>
          <w:tcPr>
            <w:tcW w:w="810"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0AB4EA6F" w14:textId="77777777" w:rsidR="00622252" w:rsidRDefault="00622252" w:rsidP="00622252">
            <w:pPr>
              <w:pStyle w:val="NormalWeb"/>
              <w:jc w:val="center"/>
            </w:pPr>
            <w:r>
              <w:rPr>
                <w:rStyle w:val="None"/>
                <w:i/>
                <w:iCs/>
                <w:sz w:val="20"/>
                <w:szCs w:val="20"/>
                <w:lang w:val="fr-FR"/>
              </w:rPr>
              <w:t>k</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59924824" w14:textId="77777777" w:rsidR="00622252" w:rsidRDefault="00622252" w:rsidP="00622252">
            <w:pPr>
              <w:pStyle w:val="NormalWeb"/>
            </w:pPr>
            <w:r>
              <w:rPr>
                <w:rStyle w:val="None"/>
                <w:rFonts w:ascii="Arial Narrow" w:hAnsi="Arial Narrow"/>
                <w:sz w:val="20"/>
                <w:szCs w:val="20"/>
                <w:lang w:val="fr-FR"/>
              </w:rPr>
              <w:t>567/</w:t>
            </w:r>
            <w:r>
              <w:rPr>
                <w:rStyle w:val="None"/>
                <w:rFonts w:ascii="Arial Narrow" w:hAnsi="Arial Narrow"/>
                <w:i/>
                <w:iCs/>
                <w:sz w:val="20"/>
                <w:szCs w:val="20"/>
                <w:lang w:val="fr-FR"/>
              </w:rPr>
              <w:t>T</w:t>
            </w:r>
            <w:r>
              <w:rPr>
                <w:rStyle w:val="None"/>
                <w:rFonts w:ascii="Arial Narrow" w:hAnsi="Arial Narrow"/>
                <w:sz w:val="20"/>
                <w:szCs w:val="20"/>
                <w:lang w:val="fr-FR"/>
              </w:rPr>
              <w:t xml:space="preserve"> W m</w:t>
            </w:r>
            <w:r>
              <w:rPr>
                <w:rStyle w:val="None"/>
                <w:rFonts w:ascii="Arial Narrow" w:hAnsi="Arial Narrow"/>
                <w:sz w:val="20"/>
                <w:szCs w:val="20"/>
                <w:vertAlign w:val="superscript"/>
                <w:lang w:val="fr-FR"/>
              </w:rPr>
              <w:t>-1</w:t>
            </w:r>
            <w:r>
              <w:rPr>
                <w:rStyle w:val="None"/>
                <w:rFonts w:ascii="Arial Narrow" w:hAnsi="Arial Narrow"/>
                <w:sz w:val="20"/>
                <w:szCs w:val="20"/>
                <w:lang w:val="fr-FR"/>
              </w:rPr>
              <w:t xml:space="preserve"> K</w:t>
            </w:r>
            <w:r>
              <w:rPr>
                <w:rStyle w:val="None"/>
                <w:rFonts w:ascii="Arial Narrow" w:hAnsi="Arial Narrow"/>
                <w:sz w:val="20"/>
                <w:szCs w:val="20"/>
                <w:vertAlign w:val="superscript"/>
                <w:lang w:val="fr-FR"/>
              </w:rPr>
              <w:t>-1</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5BE6602C" w14:textId="77777777" w:rsidR="00622252" w:rsidRDefault="00622252" w:rsidP="00622252">
            <w:pPr>
              <w:pStyle w:val="NormalWeb"/>
            </w:pPr>
            <w:r>
              <w:rPr>
                <w:rStyle w:val="None"/>
                <w:rFonts w:ascii="Arial Narrow" w:hAnsi="Arial Narrow"/>
                <w:sz w:val="20"/>
                <w:szCs w:val="20"/>
                <w:lang w:val="fr-FR"/>
              </w:rPr>
              <w:t>Klinger (1980)</w:t>
            </w:r>
          </w:p>
        </w:tc>
      </w:tr>
      <w:tr w:rsidR="00622252" w14:paraId="4FBD774B" w14:textId="77777777" w:rsidTr="0081697E">
        <w:trPr>
          <w:trHeight w:val="24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334AA03A" w14:textId="77777777" w:rsidR="00622252" w:rsidRDefault="00622252" w:rsidP="00622252">
            <w:pPr>
              <w:pStyle w:val="NormalWeb"/>
            </w:pPr>
            <w:r>
              <w:rPr>
                <w:rStyle w:val="None"/>
                <w:rFonts w:ascii="Arial Narrow" w:hAnsi="Arial Narrow"/>
                <w:sz w:val="20"/>
                <w:szCs w:val="20"/>
              </w:rPr>
              <w:t>RTG fin width</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50F1A3F1" w14:textId="77777777" w:rsidR="00622252" w:rsidRDefault="00622252" w:rsidP="00622252">
            <w:pPr>
              <w:pStyle w:val="NormalWeb"/>
              <w:jc w:val="center"/>
            </w:pPr>
            <w:proofErr w:type="spellStart"/>
            <w:r>
              <w:rPr>
                <w:rStyle w:val="None"/>
                <w:i/>
                <w:iCs/>
                <w:sz w:val="20"/>
                <w:szCs w:val="20"/>
                <w:lang w:val="fr-FR"/>
              </w:rPr>
              <w:t>L</w:t>
            </w:r>
            <w:r>
              <w:rPr>
                <w:rStyle w:val="None"/>
                <w:i/>
                <w:iCs/>
                <w:sz w:val="20"/>
                <w:szCs w:val="20"/>
                <w:vertAlign w:val="subscript"/>
                <w:lang w:val="fr-FR"/>
              </w:rPr>
              <w:t>fins</w:t>
            </w:r>
            <w:proofErr w:type="spellEnd"/>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612B2A58" w14:textId="77777777" w:rsidR="00622252" w:rsidRDefault="00622252" w:rsidP="00622252">
            <w:pPr>
              <w:pStyle w:val="NormalWeb"/>
            </w:pPr>
            <w:r>
              <w:rPr>
                <w:rStyle w:val="None"/>
                <w:rFonts w:ascii="Arial Narrow" w:hAnsi="Arial Narrow"/>
                <w:sz w:val="20"/>
                <w:szCs w:val="20"/>
                <w:lang w:val="fr-FR"/>
              </w:rPr>
              <w:t>0.1 m</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50044AFC" w14:textId="77777777" w:rsidR="00622252" w:rsidRDefault="00622252" w:rsidP="00622252">
            <w:pPr>
              <w:pStyle w:val="NormalWeb"/>
            </w:pPr>
            <w:proofErr w:type="spellStart"/>
            <w:r>
              <w:rPr>
                <w:rStyle w:val="None"/>
                <w:rFonts w:ascii="Arial Narrow" w:hAnsi="Arial Narrow"/>
                <w:sz w:val="20"/>
                <w:szCs w:val="20"/>
                <w:lang w:val="fr-FR"/>
              </w:rPr>
              <w:t>Next-Generation</w:t>
            </w:r>
            <w:proofErr w:type="spellEnd"/>
            <w:r>
              <w:rPr>
                <w:rStyle w:val="None"/>
                <w:rFonts w:ascii="Arial Narrow" w:hAnsi="Arial Narrow"/>
                <w:sz w:val="20"/>
                <w:szCs w:val="20"/>
                <w:lang w:val="fr-FR"/>
              </w:rPr>
              <w:t xml:space="preserve"> RTG</w:t>
            </w:r>
          </w:p>
        </w:tc>
      </w:tr>
      <w:tr w:rsidR="00622252" w14:paraId="067D5DC4"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3296589B" w14:textId="32149B79" w:rsidR="00622252" w:rsidRDefault="00622252" w:rsidP="00622252">
            <w:pPr>
              <w:pStyle w:val="NormalWeb"/>
            </w:pPr>
            <w:r>
              <w:rPr>
                <w:rStyle w:val="None"/>
                <w:rFonts w:ascii="Arial Narrow" w:hAnsi="Arial Narrow"/>
                <w:sz w:val="20"/>
                <w:szCs w:val="20"/>
              </w:rPr>
              <w:t>Enthalpy of melting</w:t>
            </w:r>
            <w:r w:rsidR="00482F6A">
              <w:rPr>
                <w:rStyle w:val="None"/>
                <w:rFonts w:ascii="Arial Narrow" w:hAnsi="Arial Narrow"/>
                <w:sz w:val="20"/>
                <w:szCs w:val="20"/>
              </w:rPr>
              <w:t xml:space="preserve"> of water</w:t>
            </w:r>
          </w:p>
        </w:tc>
        <w:tc>
          <w:tcPr>
            <w:tcW w:w="810"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4CD1FC6A" w14:textId="77777777" w:rsidR="00622252" w:rsidRDefault="00622252" w:rsidP="00622252">
            <w:pPr>
              <w:pStyle w:val="NormalWeb"/>
              <w:jc w:val="center"/>
            </w:pPr>
            <w:proofErr w:type="spellStart"/>
            <w:r>
              <w:rPr>
                <w:rStyle w:val="None"/>
                <w:i/>
                <w:iCs/>
                <w:sz w:val="20"/>
                <w:szCs w:val="20"/>
                <w:lang w:val="fr-FR"/>
              </w:rPr>
              <w:t>L</w:t>
            </w:r>
            <w:r>
              <w:rPr>
                <w:rStyle w:val="None"/>
                <w:i/>
                <w:iCs/>
                <w:sz w:val="20"/>
                <w:szCs w:val="20"/>
                <w:vertAlign w:val="subscript"/>
                <w:lang w:val="fr-FR"/>
              </w:rPr>
              <w:t>melt</w:t>
            </w:r>
            <w:proofErr w:type="spellEnd"/>
          </w:p>
        </w:tc>
        <w:tc>
          <w:tcPr>
            <w:tcW w:w="203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2ECD3AA3" w14:textId="77777777" w:rsidR="00622252" w:rsidRDefault="00622252" w:rsidP="00622252">
            <w:pPr>
              <w:pStyle w:val="NormalWeb"/>
            </w:pPr>
            <w:r>
              <w:rPr>
                <w:rStyle w:val="None"/>
                <w:rFonts w:ascii="Arial Narrow" w:hAnsi="Arial Narrow"/>
                <w:sz w:val="20"/>
                <w:szCs w:val="20"/>
                <w:lang w:val="fr-FR"/>
              </w:rPr>
              <w:t>334 kJ kg</w:t>
            </w:r>
            <w:r>
              <w:rPr>
                <w:rStyle w:val="None"/>
                <w:rFonts w:ascii="Arial Narrow" w:hAnsi="Arial Narrow"/>
                <w:sz w:val="20"/>
                <w:szCs w:val="20"/>
                <w:vertAlign w:val="superscript"/>
                <w:lang w:val="fr-FR"/>
              </w:rPr>
              <w:t>-1</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124F47AC" w14:textId="77777777" w:rsidR="00622252" w:rsidRDefault="00622252" w:rsidP="00622252"/>
        </w:tc>
      </w:tr>
      <w:tr w:rsidR="00482F6A" w14:paraId="6742BD00"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5D736E56" w14:textId="3D44257D" w:rsidR="00482F6A" w:rsidRDefault="00482F6A" w:rsidP="00482F6A">
            <w:pPr>
              <w:pStyle w:val="NormalWeb"/>
              <w:rPr>
                <w:rStyle w:val="None"/>
                <w:rFonts w:ascii="Arial Narrow" w:hAnsi="Arial Narrow"/>
                <w:sz w:val="20"/>
                <w:szCs w:val="20"/>
              </w:rPr>
            </w:pPr>
            <w:r>
              <w:rPr>
                <w:rStyle w:val="None"/>
                <w:rFonts w:ascii="Arial Narrow" w:hAnsi="Arial Narrow"/>
                <w:sz w:val="20"/>
                <w:szCs w:val="20"/>
              </w:rPr>
              <w:t>Characteristic RTG dimension</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305CB0D6" w14:textId="7A5F092B" w:rsidR="00482F6A" w:rsidRDefault="00482F6A" w:rsidP="00482F6A">
            <w:pPr>
              <w:pStyle w:val="NormalWeb"/>
              <w:jc w:val="center"/>
              <w:rPr>
                <w:rStyle w:val="None"/>
                <w:i/>
                <w:iCs/>
                <w:sz w:val="20"/>
                <w:szCs w:val="20"/>
                <w:lang w:val="fr-FR"/>
              </w:rPr>
            </w:pPr>
            <w:r>
              <w:rPr>
                <w:rStyle w:val="None"/>
                <w:i/>
                <w:iCs/>
                <w:sz w:val="20"/>
                <w:szCs w:val="20"/>
              </w:rPr>
              <w:t>L</w:t>
            </w:r>
            <w:r>
              <w:rPr>
                <w:rStyle w:val="None"/>
                <w:i/>
                <w:iCs/>
                <w:sz w:val="20"/>
                <w:szCs w:val="20"/>
                <w:vertAlign w:val="subscript"/>
              </w:rPr>
              <w:t>RTG</w:t>
            </w:r>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6EF8C22E" w14:textId="2AEFB1E1" w:rsidR="00482F6A" w:rsidRDefault="00482F6A" w:rsidP="00482F6A">
            <w:pPr>
              <w:pStyle w:val="NormalWeb"/>
              <w:rPr>
                <w:rStyle w:val="None"/>
                <w:rFonts w:ascii="Arial Narrow" w:hAnsi="Arial Narrow"/>
                <w:sz w:val="20"/>
                <w:szCs w:val="20"/>
                <w:lang w:val="fr-FR"/>
              </w:rPr>
            </w:pPr>
            <w:r>
              <w:rPr>
                <w:rStyle w:val="None"/>
                <w:rFonts w:ascii="Arial Narrow" w:hAnsi="Arial Narrow"/>
                <w:sz w:val="20"/>
                <w:szCs w:val="20"/>
              </w:rPr>
              <w:t>1 m</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583E40A4" w14:textId="77777777" w:rsidR="00482F6A" w:rsidRDefault="00482F6A" w:rsidP="00482F6A"/>
        </w:tc>
      </w:tr>
      <w:tr w:rsidR="00482F6A" w:rsidRPr="00482F6A" w14:paraId="793BE2C0"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1A181DF5" w14:textId="395BC802" w:rsidR="00482F6A" w:rsidRDefault="00482F6A" w:rsidP="00482F6A">
            <w:pPr>
              <w:pStyle w:val="NormalWeb"/>
              <w:rPr>
                <w:rStyle w:val="None"/>
                <w:rFonts w:ascii="Arial Narrow" w:hAnsi="Arial Narrow"/>
                <w:sz w:val="20"/>
                <w:szCs w:val="20"/>
              </w:rPr>
            </w:pPr>
            <w:r>
              <w:rPr>
                <w:rStyle w:val="None"/>
                <w:rFonts w:ascii="Arial Narrow" w:hAnsi="Arial Narrow"/>
                <w:sz w:val="20"/>
                <w:szCs w:val="20"/>
              </w:rPr>
              <w:t>Enthalpy of sublimation of water</w:t>
            </w:r>
          </w:p>
        </w:tc>
        <w:tc>
          <w:tcPr>
            <w:tcW w:w="8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2A41ECBD" w14:textId="33A774E2" w:rsidR="00482F6A" w:rsidRDefault="00482F6A" w:rsidP="00482F6A">
            <w:pPr>
              <w:pStyle w:val="NormalWeb"/>
              <w:jc w:val="center"/>
              <w:rPr>
                <w:rStyle w:val="None"/>
                <w:i/>
                <w:iCs/>
                <w:sz w:val="20"/>
                <w:szCs w:val="20"/>
                <w:lang w:val="fr-FR"/>
              </w:rPr>
            </w:pPr>
            <w:proofErr w:type="spellStart"/>
            <w:r>
              <w:rPr>
                <w:rStyle w:val="None"/>
                <w:i/>
                <w:iCs/>
                <w:sz w:val="20"/>
                <w:szCs w:val="20"/>
                <w:lang w:val="fr-FR"/>
              </w:rPr>
              <w:t>L</w:t>
            </w:r>
            <w:r>
              <w:rPr>
                <w:rStyle w:val="None"/>
                <w:i/>
                <w:iCs/>
                <w:sz w:val="20"/>
                <w:szCs w:val="20"/>
                <w:vertAlign w:val="subscript"/>
                <w:lang w:val="fr-FR"/>
              </w:rPr>
              <w:t>subl</w:t>
            </w:r>
            <w:proofErr w:type="spellEnd"/>
          </w:p>
        </w:tc>
        <w:tc>
          <w:tcPr>
            <w:tcW w:w="2034"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29E903FF" w14:textId="77777777" w:rsidR="00482F6A" w:rsidRDefault="00482F6A" w:rsidP="00482F6A">
            <w:pPr>
              <w:pStyle w:val="NormalWeb"/>
              <w:rPr>
                <w:rFonts w:ascii="Arial Narrow" w:hAnsi="Arial Narrow"/>
                <w:sz w:val="20"/>
                <w:szCs w:val="20"/>
                <w:lang w:val="fr-FR"/>
              </w:rPr>
            </w:pPr>
            <w:r w:rsidRPr="00482F6A">
              <w:rPr>
                <w:rFonts w:ascii="Arial Narrow" w:hAnsi="Arial Narrow"/>
                <w:sz w:val="20"/>
                <w:szCs w:val="20"/>
                <w:lang w:val="fr-FR"/>
              </w:rPr>
              <w:t xml:space="preserve">(46782.5 + 35.8925 </w:t>
            </w:r>
            <w:r w:rsidRPr="00482F6A">
              <w:rPr>
                <w:rFonts w:ascii="Arial Narrow" w:hAnsi="Arial Narrow"/>
                <w:i/>
                <w:iCs/>
                <w:sz w:val="20"/>
                <w:szCs w:val="20"/>
                <w:lang w:val="fr-FR"/>
              </w:rPr>
              <w:t>T</w:t>
            </w:r>
            <w:r w:rsidRPr="00482F6A">
              <w:rPr>
                <w:rFonts w:ascii="Arial Narrow" w:hAnsi="Arial Narrow"/>
                <w:sz w:val="20"/>
                <w:szCs w:val="20"/>
                <w:lang w:val="fr-FR"/>
              </w:rPr>
              <w:t xml:space="preserve"> </w:t>
            </w:r>
          </w:p>
          <w:p w14:paraId="3E23D2FF" w14:textId="55FBE4AD" w:rsidR="00482F6A" w:rsidRPr="00482F6A" w:rsidRDefault="00482F6A" w:rsidP="00482F6A">
            <w:pPr>
              <w:pStyle w:val="NormalWeb"/>
              <w:rPr>
                <w:rStyle w:val="None"/>
                <w:rFonts w:ascii="Arial Narrow" w:hAnsi="Arial Narrow"/>
                <w:sz w:val="20"/>
                <w:szCs w:val="20"/>
                <w:lang w:val="fr-FR"/>
              </w:rPr>
            </w:pPr>
            <w:r w:rsidRPr="00482F6A">
              <w:rPr>
                <w:rFonts w:ascii="Arial Narrow" w:hAnsi="Arial Narrow"/>
                <w:sz w:val="20"/>
                <w:szCs w:val="20"/>
                <w:lang w:val="fr-FR"/>
              </w:rPr>
              <w:t xml:space="preserve">− 0.07414 </w:t>
            </w:r>
            <w:r w:rsidRPr="00482F6A">
              <w:rPr>
                <w:rFonts w:ascii="Arial Narrow" w:hAnsi="Arial Narrow"/>
                <w:i/>
                <w:iCs/>
                <w:sz w:val="20"/>
                <w:szCs w:val="20"/>
                <w:lang w:val="fr-FR"/>
              </w:rPr>
              <w:t>T</w:t>
            </w:r>
            <w:r w:rsidRPr="00482F6A">
              <w:rPr>
                <w:rFonts w:ascii="Arial Narrow" w:hAnsi="Arial Narrow"/>
                <w:sz w:val="20"/>
                <w:szCs w:val="20"/>
                <w:vertAlign w:val="superscript"/>
                <w:lang w:val="fr-FR"/>
              </w:rPr>
              <w:t xml:space="preserve">2 </w:t>
            </w:r>
            <w:r w:rsidRPr="00482F6A">
              <w:rPr>
                <w:rFonts w:ascii="Arial Narrow" w:hAnsi="Arial Narrow"/>
                <w:sz w:val="20"/>
                <w:szCs w:val="20"/>
                <w:lang w:val="fr-FR"/>
              </w:rPr>
              <w:t xml:space="preserve">+ 541.5 </w:t>
            </w:r>
            <w:proofErr w:type="spellStart"/>
            <w:r w:rsidRPr="00482F6A">
              <w:rPr>
                <w:rFonts w:ascii="Arial Narrow" w:hAnsi="Arial Narrow"/>
                <w:i/>
                <w:iCs/>
                <w:sz w:val="20"/>
                <w:szCs w:val="20"/>
                <w:lang w:val="fr-FR"/>
              </w:rPr>
              <w:t>exp</w:t>
            </w:r>
            <w:proofErr w:type="spellEnd"/>
            <w:r w:rsidRPr="00482F6A">
              <w:rPr>
                <w:rFonts w:ascii="Arial Narrow" w:hAnsi="Arial Narrow"/>
                <w:sz w:val="20"/>
                <w:szCs w:val="20"/>
                <w:lang w:val="fr-FR"/>
              </w:rPr>
              <w:t>[−(</w:t>
            </w:r>
            <w:r w:rsidRPr="00482F6A">
              <w:rPr>
                <w:rFonts w:ascii="Arial Narrow" w:hAnsi="Arial Narrow"/>
                <w:i/>
                <w:iCs/>
                <w:sz w:val="20"/>
                <w:szCs w:val="20"/>
                <w:lang w:val="fr-FR"/>
              </w:rPr>
              <w:t>T</w:t>
            </w:r>
            <w:r w:rsidRPr="00482F6A">
              <w:rPr>
                <w:rFonts w:ascii="Arial Narrow" w:hAnsi="Arial Narrow"/>
                <w:sz w:val="20"/>
                <w:szCs w:val="20"/>
                <w:lang w:val="fr-FR"/>
              </w:rPr>
              <w:t xml:space="preserve"> /123.75)</w:t>
            </w:r>
            <w:r w:rsidRPr="00482F6A">
              <w:rPr>
                <w:rFonts w:ascii="Arial Narrow" w:hAnsi="Arial Narrow"/>
                <w:sz w:val="20"/>
                <w:szCs w:val="20"/>
                <w:vertAlign w:val="superscript"/>
                <w:lang w:val="fr-FR"/>
              </w:rPr>
              <w:t>2</w:t>
            </w:r>
            <w:r w:rsidRPr="00482F6A">
              <w:rPr>
                <w:rFonts w:ascii="Arial Narrow" w:hAnsi="Arial Narrow"/>
                <w:sz w:val="20"/>
                <w:szCs w:val="20"/>
                <w:lang w:val="fr-FR"/>
              </w:rPr>
              <w:t>]) J/mol</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7F624D49" w14:textId="151A2FFF" w:rsidR="00482F6A" w:rsidRPr="00482F6A" w:rsidRDefault="00482F6A" w:rsidP="00482F6A">
            <w:pPr>
              <w:rPr>
                <w:rFonts w:ascii="Arial Narrow" w:hAnsi="Arial Narrow"/>
                <w:sz w:val="20"/>
                <w:szCs w:val="20"/>
                <w:lang w:val="fr-FR"/>
              </w:rPr>
            </w:pPr>
            <w:r w:rsidRPr="00482F6A">
              <w:rPr>
                <w:rFonts w:ascii="Arial Narrow" w:hAnsi="Arial Narrow"/>
                <w:sz w:val="20"/>
                <w:szCs w:val="20"/>
                <w:lang w:val="fr-FR"/>
              </w:rPr>
              <w:t xml:space="preserve">Murphy and </w:t>
            </w:r>
            <w:proofErr w:type="spellStart"/>
            <w:r w:rsidRPr="00482F6A">
              <w:rPr>
                <w:rFonts w:ascii="Arial Narrow" w:hAnsi="Arial Narrow"/>
                <w:sz w:val="20"/>
                <w:szCs w:val="20"/>
                <w:lang w:val="fr-FR"/>
              </w:rPr>
              <w:t>Koop</w:t>
            </w:r>
            <w:proofErr w:type="spellEnd"/>
            <w:r w:rsidRPr="00482F6A">
              <w:rPr>
                <w:rFonts w:ascii="Arial Narrow" w:hAnsi="Arial Narrow"/>
                <w:sz w:val="20"/>
                <w:szCs w:val="20"/>
                <w:lang w:val="fr-FR"/>
              </w:rPr>
              <w:t xml:space="preserve"> (2005)</w:t>
            </w:r>
          </w:p>
        </w:tc>
      </w:tr>
      <w:tr w:rsidR="00482F6A" w14:paraId="4F65F6EE"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1282D83C" w14:textId="77777777" w:rsidR="00482F6A" w:rsidRDefault="00482F6A" w:rsidP="00482F6A">
            <w:pPr>
              <w:pStyle w:val="NormalWeb"/>
            </w:pPr>
            <w:r>
              <w:rPr>
                <w:rStyle w:val="None"/>
                <w:rFonts w:ascii="Arial Narrow" w:hAnsi="Arial Narrow"/>
                <w:sz w:val="20"/>
                <w:szCs w:val="20"/>
              </w:rPr>
              <w:t>Molar mass of H</w:t>
            </w:r>
            <w:r>
              <w:rPr>
                <w:rStyle w:val="None"/>
                <w:rFonts w:ascii="Arial Narrow" w:hAnsi="Arial Narrow"/>
                <w:sz w:val="20"/>
                <w:szCs w:val="20"/>
                <w:vertAlign w:val="subscript"/>
              </w:rPr>
              <w:t>2</w:t>
            </w:r>
            <w:r>
              <w:rPr>
                <w:rStyle w:val="None"/>
                <w:rFonts w:ascii="Arial Narrow" w:hAnsi="Arial Narrow"/>
                <w:sz w:val="20"/>
                <w:szCs w:val="20"/>
              </w:rPr>
              <w:t>O</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40AE39D5" w14:textId="77777777" w:rsidR="00482F6A" w:rsidRDefault="00482F6A" w:rsidP="00482F6A">
            <w:pPr>
              <w:pStyle w:val="NormalWeb"/>
              <w:jc w:val="center"/>
            </w:pPr>
            <w:proofErr w:type="spellStart"/>
            <w:r>
              <w:rPr>
                <w:rStyle w:val="None"/>
                <w:i/>
                <w:iCs/>
                <w:sz w:val="20"/>
                <w:szCs w:val="20"/>
                <w:lang w:val="fr-FR"/>
              </w:rPr>
              <w:t>M</w:t>
            </w:r>
            <w:r>
              <w:rPr>
                <w:rStyle w:val="None"/>
                <w:i/>
                <w:iCs/>
                <w:sz w:val="20"/>
                <w:szCs w:val="20"/>
                <w:vertAlign w:val="subscript"/>
                <w:lang w:val="fr-FR"/>
              </w:rPr>
              <w:t>w</w:t>
            </w:r>
            <w:proofErr w:type="spellEnd"/>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76ED7784" w14:textId="77777777" w:rsidR="00482F6A" w:rsidRDefault="00482F6A" w:rsidP="00482F6A">
            <w:pPr>
              <w:pStyle w:val="NormalWeb"/>
            </w:pPr>
            <w:r>
              <w:rPr>
                <w:rStyle w:val="None"/>
                <w:rFonts w:ascii="Arial Narrow" w:hAnsi="Arial Narrow"/>
                <w:sz w:val="20"/>
                <w:szCs w:val="20"/>
                <w:lang w:val="fr-FR"/>
              </w:rPr>
              <w:t>0.018 kg mol</w:t>
            </w:r>
            <w:r>
              <w:rPr>
                <w:rStyle w:val="None"/>
                <w:rFonts w:ascii="Arial Narrow" w:hAnsi="Arial Narrow"/>
                <w:sz w:val="20"/>
                <w:szCs w:val="20"/>
                <w:vertAlign w:val="superscript"/>
                <w:lang w:val="fr-FR"/>
              </w:rPr>
              <w:t>-1</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0F0F0CAD" w14:textId="77777777" w:rsidR="00482F6A" w:rsidRDefault="00482F6A" w:rsidP="00482F6A"/>
        </w:tc>
      </w:tr>
      <w:tr w:rsidR="00482F6A" w14:paraId="7ABAB0A7"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15BED723" w14:textId="77777777" w:rsidR="00482F6A" w:rsidRDefault="00482F6A" w:rsidP="00482F6A">
            <w:pPr>
              <w:pStyle w:val="NormalWeb"/>
            </w:pPr>
            <w:r>
              <w:rPr>
                <w:rStyle w:val="None"/>
                <w:rFonts w:ascii="Arial Narrow" w:hAnsi="Arial Narrow"/>
                <w:sz w:val="20"/>
                <w:szCs w:val="20"/>
              </w:rPr>
              <w:t>Endogenic heat flux across ice shell</w:t>
            </w:r>
          </w:p>
        </w:tc>
        <w:tc>
          <w:tcPr>
            <w:tcW w:w="810"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555028EA" w14:textId="77777777" w:rsidR="00482F6A" w:rsidRDefault="00482F6A" w:rsidP="00482F6A">
            <w:pPr>
              <w:pStyle w:val="NormalWeb"/>
              <w:jc w:val="center"/>
            </w:pPr>
            <w:proofErr w:type="spellStart"/>
            <w:r>
              <w:rPr>
                <w:rStyle w:val="None"/>
                <w:i/>
                <w:iCs/>
                <w:sz w:val="20"/>
                <w:szCs w:val="20"/>
                <w:lang w:val="fr-FR"/>
              </w:rPr>
              <w:t>Q</w:t>
            </w:r>
            <w:r>
              <w:rPr>
                <w:rStyle w:val="None"/>
                <w:i/>
                <w:iCs/>
                <w:sz w:val="20"/>
                <w:szCs w:val="20"/>
                <w:vertAlign w:val="subscript"/>
                <w:lang w:val="fr-FR"/>
              </w:rPr>
              <w:t>endo</w:t>
            </w:r>
            <w:proofErr w:type="spellEnd"/>
          </w:p>
        </w:tc>
        <w:tc>
          <w:tcPr>
            <w:tcW w:w="203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7F3E729E" w14:textId="77777777" w:rsidR="00482F6A" w:rsidRDefault="00482F6A" w:rsidP="00482F6A">
            <w:pPr>
              <w:pStyle w:val="NormalWeb"/>
            </w:pPr>
            <w:r>
              <w:rPr>
                <w:rStyle w:val="None"/>
                <w:rFonts w:ascii="Arial Narrow" w:hAnsi="Arial Narrow"/>
                <w:sz w:val="20"/>
                <w:szCs w:val="20"/>
                <w:lang w:val="fr-FR"/>
              </w:rPr>
              <w:t>W m</w:t>
            </w:r>
            <w:r>
              <w:rPr>
                <w:rStyle w:val="None"/>
                <w:rFonts w:ascii="Arial Narrow" w:hAnsi="Arial Narrow"/>
                <w:sz w:val="20"/>
                <w:szCs w:val="20"/>
                <w:vertAlign w:val="superscript"/>
                <w:lang w:val="fr-FR"/>
              </w:rPr>
              <w:t>-2</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19C020E5" w14:textId="77777777" w:rsidR="00482F6A" w:rsidRDefault="00482F6A" w:rsidP="00482F6A"/>
        </w:tc>
      </w:tr>
      <w:tr w:rsidR="00482F6A" w14:paraId="2AD06CC0"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6717F119" w14:textId="77777777" w:rsidR="00482F6A" w:rsidRDefault="00482F6A" w:rsidP="00482F6A">
            <w:pPr>
              <w:pStyle w:val="NormalWeb"/>
            </w:pPr>
            <w:r>
              <w:rPr>
                <w:rStyle w:val="None"/>
                <w:rFonts w:ascii="Arial Narrow" w:hAnsi="Arial Narrow"/>
                <w:sz w:val="20"/>
                <w:szCs w:val="20"/>
              </w:rPr>
              <w:t>Locally absorbed solar heat flux</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1C8944CB" w14:textId="77777777" w:rsidR="00482F6A" w:rsidRDefault="00482F6A" w:rsidP="00482F6A">
            <w:pPr>
              <w:pStyle w:val="NormalWeb"/>
              <w:jc w:val="center"/>
            </w:pPr>
            <w:proofErr w:type="spellStart"/>
            <w:r>
              <w:rPr>
                <w:rStyle w:val="None"/>
                <w:i/>
                <w:iCs/>
                <w:sz w:val="20"/>
                <w:szCs w:val="20"/>
                <w:lang w:val="fr-FR"/>
              </w:rPr>
              <w:t>Q</w:t>
            </w:r>
            <w:r>
              <w:rPr>
                <w:rStyle w:val="None"/>
                <w:i/>
                <w:iCs/>
                <w:sz w:val="20"/>
                <w:szCs w:val="20"/>
                <w:vertAlign w:val="subscript"/>
                <w:lang w:val="fr-FR"/>
              </w:rPr>
              <w:t>solar</w:t>
            </w:r>
            <w:proofErr w:type="spellEnd"/>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5920EB1F" w14:textId="77777777" w:rsidR="00482F6A" w:rsidRDefault="00482F6A" w:rsidP="00482F6A">
            <w:pPr>
              <w:pStyle w:val="NormalWeb"/>
            </w:pPr>
            <w:r>
              <w:rPr>
                <w:rStyle w:val="None"/>
                <w:rFonts w:ascii="Arial Narrow" w:hAnsi="Arial Narrow"/>
                <w:sz w:val="20"/>
                <w:szCs w:val="20"/>
                <w:lang w:val="fr-FR"/>
              </w:rPr>
              <w:t>W m</w:t>
            </w:r>
            <w:r>
              <w:rPr>
                <w:rStyle w:val="None"/>
                <w:rFonts w:ascii="Arial Narrow" w:hAnsi="Arial Narrow"/>
                <w:sz w:val="20"/>
                <w:szCs w:val="20"/>
                <w:vertAlign w:val="superscript"/>
                <w:lang w:val="fr-FR"/>
              </w:rPr>
              <w:t>-2</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5EE8FA1F" w14:textId="77777777" w:rsidR="00482F6A" w:rsidRDefault="00482F6A" w:rsidP="00482F6A"/>
        </w:tc>
      </w:tr>
      <w:tr w:rsidR="00482F6A" w14:paraId="10D8928E"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18E8D466" w14:textId="77777777" w:rsidR="00482F6A" w:rsidRDefault="00482F6A" w:rsidP="00482F6A">
            <w:pPr>
              <w:pStyle w:val="NormalWeb"/>
            </w:pPr>
            <w:r>
              <w:rPr>
                <w:rStyle w:val="None"/>
                <w:rFonts w:ascii="Arial Narrow" w:hAnsi="Arial Narrow"/>
                <w:sz w:val="20"/>
                <w:szCs w:val="20"/>
                <w:lang w:val="fr-FR"/>
              </w:rPr>
              <w:t>RTG power</w:t>
            </w:r>
          </w:p>
        </w:tc>
        <w:tc>
          <w:tcPr>
            <w:tcW w:w="810"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37290DF2" w14:textId="77777777" w:rsidR="00482F6A" w:rsidRDefault="00482F6A" w:rsidP="00482F6A">
            <w:pPr>
              <w:pStyle w:val="NormalWeb"/>
              <w:jc w:val="center"/>
            </w:pPr>
            <w:r>
              <w:rPr>
                <w:rStyle w:val="None"/>
                <w:i/>
                <w:iCs/>
                <w:sz w:val="20"/>
                <w:szCs w:val="20"/>
                <w:lang w:val="fr-FR"/>
              </w:rPr>
              <w:t>q</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3D08BBEE" w14:textId="77777777" w:rsidR="00482F6A" w:rsidRDefault="00482F6A" w:rsidP="00482F6A">
            <w:pPr>
              <w:pStyle w:val="NormalWeb"/>
            </w:pPr>
            <w:r>
              <w:rPr>
                <w:rStyle w:val="None"/>
                <w:rFonts w:ascii="Arial Narrow" w:hAnsi="Arial Narrow"/>
                <w:sz w:val="20"/>
                <w:szCs w:val="20"/>
                <w:lang w:val="fr-FR"/>
              </w:rPr>
              <w:t>W</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131E6A16" w14:textId="77777777" w:rsidR="00482F6A" w:rsidRDefault="00482F6A" w:rsidP="00482F6A"/>
        </w:tc>
      </w:tr>
      <w:tr w:rsidR="00482F6A" w14:paraId="599CD6B7" w14:textId="77777777" w:rsidTr="0081697E">
        <w:trPr>
          <w:trHeight w:val="99"/>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5F7B0CC7" w14:textId="77777777" w:rsidR="00482F6A" w:rsidRDefault="00482F6A" w:rsidP="00482F6A">
            <w:pPr>
              <w:pStyle w:val="NormalWeb"/>
            </w:pPr>
            <w:r>
              <w:rPr>
                <w:rStyle w:val="None"/>
                <w:rFonts w:ascii="Arial Narrow" w:hAnsi="Arial Narrow"/>
                <w:sz w:val="20"/>
                <w:szCs w:val="20"/>
              </w:rPr>
              <w:t>Beginning-of-life RTG power (per RTG)</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0EA61B2B" w14:textId="77777777" w:rsidR="00482F6A" w:rsidRDefault="00482F6A" w:rsidP="00482F6A">
            <w:pPr>
              <w:pStyle w:val="NormalWeb"/>
              <w:jc w:val="center"/>
            </w:pPr>
            <w:proofErr w:type="spellStart"/>
            <w:r>
              <w:rPr>
                <w:rStyle w:val="None"/>
                <w:i/>
                <w:iCs/>
                <w:sz w:val="20"/>
                <w:szCs w:val="20"/>
              </w:rPr>
              <w:t>q</w:t>
            </w:r>
            <w:r>
              <w:rPr>
                <w:rStyle w:val="None"/>
                <w:i/>
                <w:iCs/>
                <w:sz w:val="20"/>
                <w:szCs w:val="20"/>
                <w:vertAlign w:val="subscript"/>
              </w:rPr>
              <w:t>BOL</w:t>
            </w:r>
            <w:proofErr w:type="spellEnd"/>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678387C4" w14:textId="4338F8FD" w:rsidR="00482F6A" w:rsidRDefault="00482F6A" w:rsidP="00482F6A">
            <w:pPr>
              <w:pStyle w:val="NormalWeb"/>
            </w:pPr>
            <w:r>
              <w:rPr>
                <w:rStyle w:val="None"/>
                <w:rFonts w:ascii="Arial Narrow" w:hAnsi="Arial Narrow"/>
                <w:sz w:val="20"/>
                <w:szCs w:val="20"/>
              </w:rPr>
              <w:t>4000 W</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3BFC502E" w14:textId="77777777" w:rsidR="00482F6A" w:rsidRDefault="00482F6A" w:rsidP="00482F6A"/>
        </w:tc>
      </w:tr>
      <w:tr w:rsidR="00482F6A" w14:paraId="5C240A1F"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70E61ACC" w14:textId="77777777" w:rsidR="00482F6A" w:rsidRDefault="00482F6A" w:rsidP="00482F6A">
            <w:pPr>
              <w:pStyle w:val="NormalWeb"/>
            </w:pPr>
            <w:proofErr w:type="spellStart"/>
            <w:r>
              <w:rPr>
                <w:rStyle w:val="None"/>
                <w:rFonts w:ascii="Arial Narrow" w:hAnsi="Arial Narrow"/>
                <w:sz w:val="20"/>
                <w:szCs w:val="20"/>
                <w:lang w:val="fr-FR"/>
              </w:rPr>
              <w:t>Ideal</w:t>
            </w:r>
            <w:proofErr w:type="spellEnd"/>
            <w:r>
              <w:rPr>
                <w:rStyle w:val="None"/>
                <w:rFonts w:ascii="Arial Narrow" w:hAnsi="Arial Narrow"/>
                <w:sz w:val="20"/>
                <w:szCs w:val="20"/>
                <w:lang w:val="fr-FR"/>
              </w:rPr>
              <w:t xml:space="preserve"> </w:t>
            </w:r>
            <w:proofErr w:type="spellStart"/>
            <w:r>
              <w:rPr>
                <w:rStyle w:val="None"/>
                <w:rFonts w:ascii="Arial Narrow" w:hAnsi="Arial Narrow"/>
                <w:sz w:val="20"/>
                <w:szCs w:val="20"/>
                <w:lang w:val="fr-FR"/>
              </w:rPr>
              <w:t>gas</w:t>
            </w:r>
            <w:proofErr w:type="spellEnd"/>
            <w:r>
              <w:rPr>
                <w:rStyle w:val="None"/>
                <w:rFonts w:ascii="Arial Narrow" w:hAnsi="Arial Narrow"/>
                <w:sz w:val="20"/>
                <w:szCs w:val="20"/>
                <w:lang w:val="fr-FR"/>
              </w:rPr>
              <w:t xml:space="preserve"> constant</w:t>
            </w:r>
          </w:p>
        </w:tc>
        <w:tc>
          <w:tcPr>
            <w:tcW w:w="810"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469EE8AA" w14:textId="77777777" w:rsidR="00482F6A" w:rsidRDefault="00482F6A" w:rsidP="00482F6A">
            <w:pPr>
              <w:pStyle w:val="NormalWeb"/>
              <w:jc w:val="center"/>
            </w:pPr>
            <w:r>
              <w:rPr>
                <w:rStyle w:val="None"/>
                <w:i/>
                <w:iCs/>
                <w:sz w:val="20"/>
                <w:szCs w:val="20"/>
              </w:rPr>
              <w:t>R</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5950929B" w14:textId="77777777" w:rsidR="00482F6A" w:rsidRDefault="00482F6A" w:rsidP="00482F6A">
            <w:pPr>
              <w:pStyle w:val="NormalWeb"/>
            </w:pPr>
            <w:r>
              <w:rPr>
                <w:rStyle w:val="None"/>
                <w:rFonts w:ascii="Arial Narrow" w:hAnsi="Arial Narrow"/>
                <w:sz w:val="20"/>
                <w:szCs w:val="20"/>
                <w:lang w:val="fr-FR"/>
              </w:rPr>
              <w:t>8.314 J mol</w:t>
            </w:r>
            <w:r>
              <w:rPr>
                <w:rStyle w:val="None"/>
                <w:rFonts w:ascii="Arial Narrow" w:hAnsi="Arial Narrow"/>
                <w:sz w:val="20"/>
                <w:szCs w:val="20"/>
                <w:vertAlign w:val="superscript"/>
                <w:lang w:val="fr-FR"/>
              </w:rPr>
              <w:t>-1</w:t>
            </w:r>
            <w:r>
              <w:rPr>
                <w:rStyle w:val="None"/>
                <w:rFonts w:ascii="Arial Narrow" w:hAnsi="Arial Narrow"/>
                <w:sz w:val="20"/>
                <w:szCs w:val="20"/>
                <w:lang w:val="fr-FR"/>
              </w:rPr>
              <w:t xml:space="preserve"> K</w:t>
            </w:r>
            <w:r>
              <w:rPr>
                <w:rStyle w:val="None"/>
                <w:rFonts w:ascii="Arial Narrow" w:hAnsi="Arial Narrow"/>
                <w:sz w:val="20"/>
                <w:szCs w:val="20"/>
                <w:vertAlign w:val="superscript"/>
                <w:lang w:val="fr-FR"/>
              </w:rPr>
              <w:t>-1</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03151DC7" w14:textId="77777777" w:rsidR="00482F6A" w:rsidRDefault="00482F6A" w:rsidP="00482F6A"/>
        </w:tc>
      </w:tr>
      <w:tr w:rsidR="00482F6A" w14:paraId="4FBBEC81" w14:textId="77777777" w:rsidTr="0081697E">
        <w:trPr>
          <w:trHeight w:val="9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18CD7B67" w14:textId="77777777" w:rsidR="00482F6A" w:rsidRDefault="00482F6A" w:rsidP="00482F6A">
            <w:pPr>
              <w:pStyle w:val="NormalWeb"/>
            </w:pPr>
            <w:r>
              <w:rPr>
                <w:rStyle w:val="None"/>
                <w:rFonts w:ascii="Arial Narrow" w:hAnsi="Arial Narrow"/>
                <w:sz w:val="20"/>
                <w:szCs w:val="20"/>
              </w:rPr>
              <w:t>RTG radius</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1E03CB27" w14:textId="77777777" w:rsidR="00482F6A" w:rsidRDefault="00482F6A" w:rsidP="00482F6A">
            <w:pPr>
              <w:pStyle w:val="NormalWeb"/>
              <w:jc w:val="center"/>
            </w:pPr>
            <w:r>
              <w:rPr>
                <w:rStyle w:val="None"/>
                <w:i/>
                <w:iCs/>
                <w:sz w:val="20"/>
                <w:szCs w:val="20"/>
              </w:rPr>
              <w:t>R</w:t>
            </w:r>
            <w:r>
              <w:rPr>
                <w:rStyle w:val="None"/>
                <w:i/>
                <w:iCs/>
                <w:sz w:val="20"/>
                <w:szCs w:val="20"/>
                <w:vertAlign w:val="subscript"/>
              </w:rPr>
              <w:t>RTG</w:t>
            </w:r>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7B260AD2" w14:textId="1826B49B" w:rsidR="00482F6A" w:rsidRDefault="00482F6A" w:rsidP="00482F6A">
            <w:pPr>
              <w:pStyle w:val="NormalWeb"/>
            </w:pPr>
            <w:r>
              <w:rPr>
                <w:rStyle w:val="None"/>
                <w:rFonts w:ascii="Arial Narrow" w:hAnsi="Arial Narrow"/>
                <w:sz w:val="20"/>
                <w:szCs w:val="20"/>
              </w:rPr>
              <w:t>0.25 m</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7D7A1671" w14:textId="77777777" w:rsidR="00482F6A" w:rsidRDefault="00482F6A" w:rsidP="00482F6A"/>
        </w:tc>
      </w:tr>
      <w:tr w:rsidR="00482F6A" w14:paraId="2662907D" w14:textId="77777777" w:rsidTr="0081697E">
        <w:trPr>
          <w:trHeight w:val="240"/>
        </w:trPr>
        <w:tc>
          <w:tcPr>
            <w:tcW w:w="30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776CE9A6" w14:textId="77777777" w:rsidR="00482F6A" w:rsidRDefault="00482F6A" w:rsidP="00482F6A">
            <w:pPr>
              <w:pStyle w:val="NormalWeb"/>
            </w:pPr>
            <w:r>
              <w:rPr>
                <w:rStyle w:val="None"/>
                <w:rFonts w:ascii="Arial Narrow" w:hAnsi="Arial Narrow"/>
                <w:sz w:val="20"/>
                <w:szCs w:val="20"/>
              </w:rPr>
              <w:t>H</w:t>
            </w:r>
            <w:r>
              <w:rPr>
                <w:rStyle w:val="None"/>
                <w:rFonts w:ascii="Arial Narrow" w:hAnsi="Arial Narrow"/>
                <w:sz w:val="20"/>
                <w:szCs w:val="20"/>
                <w:vertAlign w:val="subscript"/>
              </w:rPr>
              <w:t>2</w:t>
            </w:r>
            <w:r>
              <w:rPr>
                <w:rStyle w:val="None"/>
                <w:rFonts w:ascii="Arial Narrow" w:hAnsi="Arial Narrow"/>
                <w:sz w:val="20"/>
                <w:szCs w:val="20"/>
              </w:rPr>
              <w:t>O ice sublimation rate</w:t>
            </w:r>
          </w:p>
        </w:tc>
        <w:tc>
          <w:tcPr>
            <w:tcW w:w="8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284C8EE0" w14:textId="77777777" w:rsidR="00482F6A" w:rsidRDefault="00482F6A" w:rsidP="00482F6A">
            <w:pPr>
              <w:pStyle w:val="NormalWeb"/>
              <w:jc w:val="center"/>
            </w:pPr>
            <w:r>
              <w:rPr>
                <w:rStyle w:val="None"/>
                <w:i/>
                <w:iCs/>
                <w:sz w:val="20"/>
                <w:szCs w:val="20"/>
              </w:rPr>
              <w:t>S</w:t>
            </w:r>
            <w:r>
              <w:rPr>
                <w:rStyle w:val="None"/>
                <w:i/>
                <w:iCs/>
                <w:sz w:val="20"/>
                <w:szCs w:val="20"/>
                <w:vertAlign w:val="subscript"/>
              </w:rPr>
              <w:t>0</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1C11EDBC" w14:textId="77777777" w:rsidR="00482F6A" w:rsidRDefault="00482F6A" w:rsidP="00482F6A">
            <w:pPr>
              <w:pStyle w:val="NormalWeb"/>
            </w:pPr>
            <w:r>
              <w:rPr>
                <w:rStyle w:val="None"/>
                <w:rFonts w:ascii="Arial Narrow" w:hAnsi="Arial Narrow"/>
                <w:sz w:val="20"/>
                <w:szCs w:val="20"/>
                <w:lang w:val="fr-FR"/>
              </w:rPr>
              <w:t>kg m</w:t>
            </w:r>
            <w:r>
              <w:rPr>
                <w:rStyle w:val="None"/>
                <w:rFonts w:ascii="Arial Narrow" w:hAnsi="Arial Narrow"/>
                <w:sz w:val="20"/>
                <w:szCs w:val="20"/>
                <w:vertAlign w:val="superscript"/>
                <w:lang w:val="fr-FR"/>
              </w:rPr>
              <w:t>-2</w:t>
            </w:r>
            <w:r>
              <w:rPr>
                <w:rStyle w:val="None"/>
                <w:rFonts w:ascii="Arial Narrow" w:hAnsi="Arial Narrow"/>
                <w:sz w:val="20"/>
                <w:szCs w:val="20"/>
                <w:lang w:val="fr-FR"/>
              </w:rPr>
              <w:t xml:space="preserve"> s</w:t>
            </w:r>
            <w:r>
              <w:rPr>
                <w:rStyle w:val="None"/>
                <w:rFonts w:ascii="Arial Narrow" w:hAnsi="Arial Narrow"/>
                <w:sz w:val="20"/>
                <w:szCs w:val="20"/>
                <w:vertAlign w:val="superscript"/>
                <w:lang w:val="fr-FR"/>
              </w:rPr>
              <w:t>-1</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76DA0E46" w14:textId="77777777" w:rsidR="00482F6A" w:rsidRDefault="00482F6A" w:rsidP="00482F6A">
            <w:pPr>
              <w:pStyle w:val="NormalWeb"/>
            </w:pPr>
            <w:r>
              <w:rPr>
                <w:rStyle w:val="None"/>
                <w:rFonts w:ascii="Arial Narrow" w:hAnsi="Arial Narrow"/>
                <w:sz w:val="20"/>
                <w:szCs w:val="20"/>
                <w:lang w:val="fr-FR"/>
              </w:rPr>
              <w:t>Andreas (2007)</w:t>
            </w:r>
          </w:p>
        </w:tc>
      </w:tr>
      <w:tr w:rsidR="00482F6A" w14:paraId="6B025726" w14:textId="77777777" w:rsidTr="0081697E">
        <w:trPr>
          <w:trHeight w:val="225"/>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2E4DC508" w14:textId="77777777" w:rsidR="00482F6A" w:rsidRDefault="00482F6A" w:rsidP="00482F6A">
            <w:pPr>
              <w:pStyle w:val="NormalWeb"/>
            </w:pPr>
            <w:proofErr w:type="spellStart"/>
            <w:r>
              <w:rPr>
                <w:rStyle w:val="None"/>
                <w:rFonts w:ascii="Arial Narrow" w:hAnsi="Arial Narrow"/>
                <w:sz w:val="20"/>
                <w:szCs w:val="20"/>
                <w:lang w:val="fr-FR"/>
              </w:rPr>
              <w:t>Temperature</w:t>
            </w:r>
            <w:proofErr w:type="spellEnd"/>
            <w:r>
              <w:rPr>
                <w:rStyle w:val="None"/>
                <w:rFonts w:ascii="Arial Narrow" w:hAnsi="Arial Narrow"/>
                <w:sz w:val="20"/>
                <w:szCs w:val="20"/>
                <w:lang w:val="fr-FR"/>
              </w:rPr>
              <w:t xml:space="preserve"> </w:t>
            </w:r>
            <w:proofErr w:type="spellStart"/>
            <w:r>
              <w:rPr>
                <w:rStyle w:val="None"/>
                <w:rFonts w:ascii="Arial Narrow" w:hAnsi="Arial Narrow"/>
                <w:sz w:val="20"/>
                <w:szCs w:val="20"/>
                <w:lang w:val="fr-FR"/>
              </w:rPr>
              <w:t>with</w:t>
            </w:r>
            <w:proofErr w:type="spellEnd"/>
            <w:r>
              <w:rPr>
                <w:rStyle w:val="None"/>
                <w:rFonts w:ascii="Arial Narrow" w:hAnsi="Arial Narrow"/>
                <w:sz w:val="20"/>
                <w:szCs w:val="20"/>
                <w:lang w:val="fr-FR"/>
              </w:rPr>
              <w:t xml:space="preserve"> RTG </w:t>
            </w:r>
            <w:proofErr w:type="spellStart"/>
            <w:r>
              <w:rPr>
                <w:rStyle w:val="None"/>
                <w:rFonts w:ascii="Arial Narrow" w:hAnsi="Arial Narrow"/>
                <w:sz w:val="20"/>
                <w:szCs w:val="20"/>
                <w:lang w:val="fr-FR"/>
              </w:rPr>
              <w:t>heating</w:t>
            </w:r>
            <w:proofErr w:type="spellEnd"/>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788C9187" w14:textId="77777777" w:rsidR="00482F6A" w:rsidRDefault="00482F6A" w:rsidP="00482F6A">
            <w:pPr>
              <w:pStyle w:val="NormalWeb"/>
              <w:jc w:val="center"/>
            </w:pPr>
            <w:r>
              <w:rPr>
                <w:rStyle w:val="None"/>
                <w:i/>
                <w:iCs/>
                <w:sz w:val="20"/>
                <w:szCs w:val="20"/>
              </w:rPr>
              <w:t>T</w:t>
            </w:r>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43B7EF24" w14:textId="77777777" w:rsidR="00482F6A" w:rsidRDefault="00482F6A" w:rsidP="00482F6A">
            <w:pPr>
              <w:pStyle w:val="NormalWeb"/>
            </w:pPr>
            <w:r>
              <w:rPr>
                <w:rStyle w:val="None"/>
                <w:rFonts w:ascii="Arial Narrow" w:hAnsi="Arial Narrow"/>
                <w:sz w:val="20"/>
                <w:szCs w:val="20"/>
                <w:lang w:val="fr-FR"/>
              </w:rPr>
              <w:t>K</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025DFEBD" w14:textId="2882F863" w:rsidR="00482F6A" w:rsidRDefault="00482F6A" w:rsidP="00482F6A">
            <w:pPr>
              <w:pStyle w:val="NormalWeb"/>
            </w:pPr>
          </w:p>
        </w:tc>
      </w:tr>
      <w:tr w:rsidR="00482F6A" w14:paraId="486CBEE7" w14:textId="77777777" w:rsidTr="0081697E">
        <w:trPr>
          <w:trHeight w:val="460"/>
        </w:trPr>
        <w:tc>
          <w:tcPr>
            <w:tcW w:w="30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53D63961" w14:textId="77777777" w:rsidR="00482F6A" w:rsidRDefault="00482F6A" w:rsidP="00482F6A">
            <w:pPr>
              <w:pStyle w:val="NormalWeb"/>
            </w:pPr>
            <w:r>
              <w:rPr>
                <w:rStyle w:val="None"/>
                <w:rFonts w:ascii="Arial Narrow" w:hAnsi="Arial Narrow"/>
                <w:sz w:val="20"/>
                <w:szCs w:val="20"/>
              </w:rPr>
              <w:lastRenderedPageBreak/>
              <w:t>Local ice/snow temperature without RTG heating</w:t>
            </w:r>
          </w:p>
        </w:tc>
        <w:tc>
          <w:tcPr>
            <w:tcW w:w="8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5C641049" w14:textId="77777777" w:rsidR="00482F6A" w:rsidRDefault="00482F6A" w:rsidP="00482F6A">
            <w:pPr>
              <w:pStyle w:val="NormalWeb"/>
              <w:jc w:val="center"/>
            </w:pPr>
            <w:r>
              <w:rPr>
                <w:rStyle w:val="None"/>
                <w:i/>
                <w:iCs/>
                <w:sz w:val="20"/>
                <w:szCs w:val="20"/>
                <w:lang w:val="fr-FR"/>
              </w:rPr>
              <w:t>T</w:t>
            </w:r>
            <w:r>
              <w:rPr>
                <w:rStyle w:val="None"/>
                <w:i/>
                <w:iCs/>
                <w:sz w:val="20"/>
                <w:szCs w:val="20"/>
                <w:vertAlign w:val="subscript"/>
                <w:lang w:val="fr-FR"/>
              </w:rPr>
              <w:t>0</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05D19664" w14:textId="77777777" w:rsidR="00482F6A" w:rsidRDefault="00482F6A" w:rsidP="00482F6A">
            <w:pPr>
              <w:pStyle w:val="NormalWeb"/>
            </w:pPr>
            <w:r>
              <w:rPr>
                <w:rStyle w:val="None"/>
                <w:rFonts w:ascii="Arial Narrow" w:hAnsi="Arial Narrow"/>
                <w:sz w:val="20"/>
                <w:szCs w:val="20"/>
                <w:lang w:val="fr-FR"/>
              </w:rPr>
              <w:t>K</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548333F2" w14:textId="77777777" w:rsidR="00482F6A" w:rsidRDefault="00482F6A" w:rsidP="00482F6A"/>
        </w:tc>
      </w:tr>
      <w:tr w:rsidR="00482F6A" w14:paraId="62884DF9" w14:textId="77777777" w:rsidTr="0081697E">
        <w:trPr>
          <w:trHeight w:val="46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0EE484A7" w14:textId="77777777" w:rsidR="00482F6A" w:rsidRDefault="00482F6A" w:rsidP="00482F6A">
            <w:pPr>
              <w:pStyle w:val="NormalWeb"/>
            </w:pPr>
            <w:r>
              <w:rPr>
                <w:rStyle w:val="None"/>
                <w:rFonts w:ascii="Arial Narrow" w:hAnsi="Arial Narrow"/>
                <w:sz w:val="20"/>
                <w:szCs w:val="20"/>
                <w:lang w:val="fr-FR"/>
              </w:rPr>
              <w:t xml:space="preserve">Surface </w:t>
            </w:r>
            <w:proofErr w:type="spellStart"/>
            <w:r>
              <w:rPr>
                <w:rStyle w:val="None"/>
                <w:rFonts w:ascii="Arial Narrow" w:hAnsi="Arial Narrow"/>
                <w:sz w:val="20"/>
                <w:szCs w:val="20"/>
                <w:lang w:val="fr-FR"/>
              </w:rPr>
              <w:t>temperature</w:t>
            </w:r>
            <w:proofErr w:type="spellEnd"/>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6FC1C13F" w14:textId="77777777" w:rsidR="00482F6A" w:rsidRDefault="00482F6A" w:rsidP="00482F6A">
            <w:pPr>
              <w:pStyle w:val="NormalWeb"/>
              <w:jc w:val="center"/>
            </w:pPr>
            <w:proofErr w:type="spellStart"/>
            <w:r>
              <w:rPr>
                <w:rStyle w:val="None"/>
                <w:i/>
                <w:iCs/>
                <w:sz w:val="20"/>
                <w:szCs w:val="20"/>
                <w:lang w:val="fr-FR"/>
              </w:rPr>
              <w:t>T</w:t>
            </w:r>
            <w:r>
              <w:rPr>
                <w:rStyle w:val="None"/>
                <w:i/>
                <w:iCs/>
                <w:sz w:val="20"/>
                <w:szCs w:val="20"/>
                <w:vertAlign w:val="subscript"/>
                <w:lang w:val="fr-FR"/>
              </w:rPr>
              <w:t>surf</w:t>
            </w:r>
            <w:proofErr w:type="spellEnd"/>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771F9222" w14:textId="77777777" w:rsidR="00482F6A" w:rsidRDefault="00482F6A" w:rsidP="00482F6A">
            <w:pPr>
              <w:pStyle w:val="NormalWeb"/>
            </w:pPr>
            <w:r>
              <w:rPr>
                <w:rStyle w:val="None"/>
                <w:rFonts w:ascii="Arial Narrow" w:hAnsi="Arial Narrow"/>
                <w:sz w:val="20"/>
                <w:szCs w:val="20"/>
                <w:lang w:val="fr-FR"/>
              </w:rPr>
              <w:t>50–90 K</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1136131F" w14:textId="77777777" w:rsidR="00482F6A" w:rsidRDefault="00482F6A" w:rsidP="00482F6A">
            <w:pPr>
              <w:pStyle w:val="NormalWeb"/>
            </w:pPr>
            <w:r>
              <w:rPr>
                <w:rStyle w:val="None"/>
                <w:rFonts w:ascii="Arial Narrow" w:hAnsi="Arial Narrow"/>
                <w:sz w:val="20"/>
                <w:szCs w:val="20"/>
              </w:rPr>
              <w:t xml:space="preserve">Abramov &amp; Spencer (2009); Howett </w:t>
            </w:r>
            <w:r>
              <w:rPr>
                <w:rStyle w:val="None"/>
                <w:rFonts w:ascii="Arial Narrow" w:hAnsi="Arial Narrow"/>
                <w:i/>
                <w:iCs/>
                <w:sz w:val="20"/>
                <w:szCs w:val="20"/>
              </w:rPr>
              <w:t>et al.</w:t>
            </w:r>
            <w:r>
              <w:rPr>
                <w:rStyle w:val="None"/>
                <w:rFonts w:ascii="Arial Narrow" w:hAnsi="Arial Narrow"/>
                <w:sz w:val="20"/>
                <w:szCs w:val="20"/>
              </w:rPr>
              <w:t xml:space="preserve"> (2011); Le Gall </w:t>
            </w:r>
            <w:r>
              <w:rPr>
                <w:rStyle w:val="None"/>
                <w:rFonts w:ascii="Arial Narrow" w:hAnsi="Arial Narrow"/>
                <w:i/>
                <w:iCs/>
                <w:sz w:val="20"/>
                <w:szCs w:val="20"/>
              </w:rPr>
              <w:t>et al.</w:t>
            </w:r>
            <w:r>
              <w:rPr>
                <w:rStyle w:val="None"/>
                <w:rFonts w:ascii="Arial Narrow" w:hAnsi="Arial Narrow"/>
                <w:sz w:val="20"/>
                <w:szCs w:val="20"/>
              </w:rPr>
              <w:t xml:space="preserve"> (2017)</w:t>
            </w:r>
          </w:p>
        </w:tc>
      </w:tr>
      <w:tr w:rsidR="00482F6A" w14:paraId="2FA96B34"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22242EC3" w14:textId="77777777" w:rsidR="00482F6A" w:rsidRDefault="00482F6A" w:rsidP="00482F6A">
            <w:pPr>
              <w:pStyle w:val="NormalWeb"/>
            </w:pPr>
            <w:r>
              <w:rPr>
                <w:rStyle w:val="None"/>
                <w:rFonts w:ascii="Arial Narrow" w:hAnsi="Arial Narrow"/>
                <w:sz w:val="20"/>
                <w:szCs w:val="20"/>
                <w:lang w:val="fr-FR"/>
              </w:rPr>
              <w:t>Time</w:t>
            </w:r>
          </w:p>
        </w:tc>
        <w:tc>
          <w:tcPr>
            <w:tcW w:w="8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6122B87E" w14:textId="77777777" w:rsidR="00482F6A" w:rsidRDefault="00482F6A" w:rsidP="00482F6A">
            <w:pPr>
              <w:pStyle w:val="NormalWeb"/>
              <w:jc w:val="center"/>
            </w:pPr>
            <w:r>
              <w:rPr>
                <w:rStyle w:val="None"/>
                <w:i/>
                <w:iCs/>
                <w:sz w:val="20"/>
                <w:szCs w:val="20"/>
              </w:rPr>
              <w:t>t</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0C0CA8D2" w14:textId="77777777" w:rsidR="00482F6A" w:rsidRDefault="00482F6A" w:rsidP="00482F6A">
            <w:pPr>
              <w:pStyle w:val="NormalWeb"/>
            </w:pPr>
            <w:r>
              <w:rPr>
                <w:rStyle w:val="None"/>
                <w:rFonts w:ascii="Arial Narrow" w:hAnsi="Arial Narrow"/>
                <w:sz w:val="20"/>
                <w:szCs w:val="20"/>
                <w:lang w:val="fr-FR"/>
              </w:rPr>
              <w:t>s</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5CB53B1B" w14:textId="77777777" w:rsidR="00482F6A" w:rsidRDefault="00482F6A" w:rsidP="00482F6A"/>
        </w:tc>
      </w:tr>
      <w:tr w:rsidR="00482F6A" w14:paraId="2659E586" w14:textId="77777777" w:rsidTr="0081697E">
        <w:trPr>
          <w:trHeight w:val="30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11826F0D" w14:textId="77777777" w:rsidR="00482F6A" w:rsidRDefault="00482F6A" w:rsidP="00482F6A">
            <w:pPr>
              <w:pStyle w:val="NormalWeb"/>
            </w:pPr>
            <w:r>
              <w:rPr>
                <w:rStyle w:val="None"/>
                <w:rFonts w:ascii="Arial Narrow" w:hAnsi="Arial Narrow"/>
                <w:sz w:val="20"/>
                <w:szCs w:val="20"/>
                <w:vertAlign w:val="superscript"/>
                <w:lang w:val="fr-FR"/>
              </w:rPr>
              <w:t>238</w:t>
            </w:r>
            <w:r>
              <w:rPr>
                <w:rStyle w:val="None"/>
                <w:rFonts w:ascii="Arial Narrow" w:hAnsi="Arial Narrow"/>
                <w:sz w:val="20"/>
                <w:szCs w:val="20"/>
                <w:lang w:val="fr-FR"/>
              </w:rPr>
              <w:t xml:space="preserve">Pu </w:t>
            </w:r>
            <w:proofErr w:type="spellStart"/>
            <w:r>
              <w:rPr>
                <w:rStyle w:val="None"/>
                <w:rFonts w:ascii="Arial Narrow" w:hAnsi="Arial Narrow"/>
                <w:sz w:val="20"/>
                <w:szCs w:val="20"/>
                <w:lang w:val="fr-FR"/>
              </w:rPr>
              <w:t>half</w:t>
            </w:r>
            <w:proofErr w:type="spellEnd"/>
            <w:r>
              <w:rPr>
                <w:rStyle w:val="None"/>
                <w:rFonts w:ascii="Arial Narrow" w:hAnsi="Arial Narrow"/>
                <w:sz w:val="20"/>
                <w:szCs w:val="20"/>
                <w:lang w:val="fr-FR"/>
              </w:rPr>
              <w:t>-life</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53EB124C" w14:textId="77777777" w:rsidR="00482F6A" w:rsidRDefault="00482F6A" w:rsidP="00482F6A">
            <w:pPr>
              <w:pStyle w:val="NormalWeb"/>
              <w:jc w:val="center"/>
            </w:pPr>
            <w:r>
              <w:rPr>
                <w:rStyle w:val="None"/>
                <w:i/>
                <w:iCs/>
                <w:sz w:val="20"/>
                <w:szCs w:val="20"/>
              </w:rPr>
              <w:t>t</w:t>
            </w:r>
            <w:r>
              <w:rPr>
                <w:rStyle w:val="None"/>
                <w:i/>
                <w:iCs/>
                <w:sz w:val="20"/>
                <w:szCs w:val="20"/>
                <w:vertAlign w:val="subscript"/>
              </w:rPr>
              <w:t>1/2</w:t>
            </w:r>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7C29DFDF" w14:textId="77777777" w:rsidR="00482F6A" w:rsidRDefault="00482F6A" w:rsidP="00482F6A">
            <w:pPr>
              <w:pStyle w:val="NormalWeb"/>
            </w:pPr>
            <w:r>
              <w:rPr>
                <w:rStyle w:val="None"/>
                <w:rFonts w:ascii="Arial Narrow" w:hAnsi="Arial Narrow"/>
                <w:sz w:val="20"/>
                <w:szCs w:val="20"/>
                <w:lang w:val="fr-FR"/>
              </w:rPr>
              <w:t xml:space="preserve">87.74 </w:t>
            </w:r>
            <w:proofErr w:type="spellStart"/>
            <w:r>
              <w:rPr>
                <w:rStyle w:val="None"/>
                <w:rFonts w:ascii="Arial Narrow" w:hAnsi="Arial Narrow"/>
                <w:sz w:val="20"/>
                <w:szCs w:val="20"/>
                <w:lang w:val="fr-FR"/>
              </w:rPr>
              <w:t>years</w:t>
            </w:r>
            <w:proofErr w:type="spellEnd"/>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6D7E6E49" w14:textId="77777777" w:rsidR="00482F6A" w:rsidRDefault="00482F6A" w:rsidP="00482F6A"/>
        </w:tc>
      </w:tr>
      <w:tr w:rsidR="00482F6A" w14:paraId="2F011324" w14:textId="77777777" w:rsidTr="0081697E">
        <w:trPr>
          <w:trHeight w:val="460"/>
        </w:trPr>
        <w:tc>
          <w:tcPr>
            <w:tcW w:w="30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61C71B05" w14:textId="77777777" w:rsidR="00482F6A" w:rsidRDefault="00482F6A" w:rsidP="00482F6A">
            <w:pPr>
              <w:pStyle w:val="NormalWeb"/>
            </w:pPr>
            <w:r>
              <w:rPr>
                <w:rStyle w:val="None"/>
                <w:rFonts w:ascii="Arial Narrow" w:hAnsi="Arial Narrow"/>
                <w:sz w:val="20"/>
                <w:szCs w:val="20"/>
                <w:lang w:val="fr-FR"/>
              </w:rPr>
              <w:t xml:space="preserve">Time </w:t>
            </w:r>
            <w:proofErr w:type="spellStart"/>
            <w:r>
              <w:rPr>
                <w:rStyle w:val="None"/>
                <w:rFonts w:ascii="Arial Narrow" w:hAnsi="Arial Narrow"/>
                <w:sz w:val="20"/>
                <w:szCs w:val="20"/>
                <w:lang w:val="fr-FR"/>
              </w:rPr>
              <w:t>step</w:t>
            </w:r>
            <w:proofErr w:type="spellEnd"/>
          </w:p>
        </w:tc>
        <w:tc>
          <w:tcPr>
            <w:tcW w:w="8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2E648AC0" w14:textId="77777777" w:rsidR="00482F6A" w:rsidRDefault="00482F6A" w:rsidP="00482F6A">
            <w:pPr>
              <w:pStyle w:val="NormalWeb"/>
              <w:jc w:val="center"/>
            </w:pPr>
            <w:r>
              <w:rPr>
                <w:rStyle w:val="None"/>
                <w:i/>
                <w:iCs/>
                <w:sz w:val="20"/>
                <w:szCs w:val="20"/>
              </w:rPr>
              <w:t>∆t</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622BABDC" w14:textId="77777777" w:rsidR="00482F6A" w:rsidRDefault="00482F6A" w:rsidP="00482F6A">
            <w:pPr>
              <w:pStyle w:val="NormalWeb"/>
            </w:pPr>
            <w:r>
              <w:rPr>
                <w:rStyle w:val="None"/>
                <w:rFonts w:ascii="Arial Narrow" w:hAnsi="Arial Narrow"/>
                <w:sz w:val="20"/>
                <w:szCs w:val="20"/>
                <w:lang w:val="fr-FR"/>
              </w:rPr>
              <w:t>s</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406CF508" w14:textId="77777777" w:rsidR="00482F6A" w:rsidRDefault="00482F6A" w:rsidP="00482F6A">
            <w:pPr>
              <w:pStyle w:val="NormalWeb"/>
            </w:pPr>
            <w:r>
              <w:rPr>
                <w:rStyle w:val="None"/>
                <w:rFonts w:ascii="Arial Narrow" w:hAnsi="Arial Narrow"/>
                <w:sz w:val="20"/>
                <w:szCs w:val="20"/>
              </w:rPr>
              <w:t>A function of the depth step and sublimation rate</w:t>
            </w:r>
          </w:p>
        </w:tc>
      </w:tr>
      <w:tr w:rsidR="00482F6A" w14:paraId="5B02C417" w14:textId="77777777" w:rsidTr="0081697E">
        <w:trPr>
          <w:trHeight w:val="46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574820BF" w14:textId="77777777" w:rsidR="00482F6A" w:rsidRDefault="00482F6A" w:rsidP="00482F6A">
            <w:pPr>
              <w:pStyle w:val="NormalWeb"/>
            </w:pPr>
            <w:r>
              <w:rPr>
                <w:rStyle w:val="None"/>
                <w:rFonts w:ascii="Arial Narrow" w:hAnsi="Arial Narrow"/>
                <w:sz w:val="20"/>
                <w:szCs w:val="20"/>
                <w:lang w:val="fr-FR"/>
              </w:rPr>
              <w:t xml:space="preserve">Solar </w:t>
            </w:r>
            <w:proofErr w:type="spellStart"/>
            <w:r>
              <w:rPr>
                <w:rStyle w:val="None"/>
                <w:rFonts w:ascii="Arial Narrow" w:hAnsi="Arial Narrow"/>
                <w:sz w:val="20"/>
                <w:szCs w:val="20"/>
                <w:lang w:val="fr-FR"/>
              </w:rPr>
              <w:t>elevation</w:t>
            </w:r>
            <w:proofErr w:type="spellEnd"/>
            <w:r>
              <w:rPr>
                <w:rStyle w:val="None"/>
                <w:rFonts w:ascii="Arial Narrow" w:hAnsi="Arial Narrow"/>
                <w:sz w:val="20"/>
                <w:szCs w:val="20"/>
                <w:lang w:val="fr-FR"/>
              </w:rPr>
              <w:t xml:space="preserve"> angle</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051D22F8" w14:textId="77777777" w:rsidR="00482F6A" w:rsidRDefault="00482F6A" w:rsidP="00482F6A">
            <w:pPr>
              <w:pStyle w:val="NormalWeb"/>
              <w:jc w:val="center"/>
            </w:pPr>
            <w:r>
              <w:rPr>
                <w:rStyle w:val="None"/>
                <w:i/>
                <w:iCs/>
                <w:sz w:val="20"/>
                <w:szCs w:val="20"/>
              </w:rPr>
              <w:t>α</w:t>
            </w:r>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49D346EE" w14:textId="77777777" w:rsidR="00482F6A" w:rsidRDefault="00482F6A" w:rsidP="00482F6A">
            <w:pPr>
              <w:pStyle w:val="NormalWeb"/>
            </w:pPr>
            <w:r>
              <w:rPr>
                <w:rStyle w:val="None"/>
                <w:rFonts w:ascii="Arial Narrow" w:hAnsi="Arial Narrow"/>
                <w:sz w:val="20"/>
                <w:szCs w:val="20"/>
                <w:lang w:val="fr-FR"/>
              </w:rPr>
              <w:t>º</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4954F333" w14:textId="77777777" w:rsidR="00482F6A" w:rsidRDefault="00482F6A" w:rsidP="00482F6A">
            <w:pPr>
              <w:pStyle w:val="NormalWeb"/>
            </w:pPr>
            <w:r>
              <w:rPr>
                <w:rStyle w:val="None"/>
                <w:rFonts w:ascii="Arial Narrow" w:hAnsi="Arial Narrow"/>
                <w:sz w:val="20"/>
                <w:szCs w:val="20"/>
              </w:rPr>
              <w:t xml:space="preserve">Averaged over Saturn year in </w:t>
            </w:r>
            <w:proofErr w:type="spellStart"/>
            <w:r>
              <w:rPr>
                <w:rStyle w:val="None"/>
                <w:rFonts w:ascii="Arial Narrow" w:hAnsi="Arial Narrow"/>
                <w:i/>
                <w:iCs/>
                <w:sz w:val="20"/>
                <w:szCs w:val="20"/>
              </w:rPr>
              <w:t>Q</w:t>
            </w:r>
            <w:r>
              <w:rPr>
                <w:rStyle w:val="None"/>
                <w:rFonts w:ascii="Arial Narrow" w:hAnsi="Arial Narrow"/>
                <w:i/>
                <w:iCs/>
                <w:sz w:val="20"/>
                <w:szCs w:val="20"/>
                <w:vertAlign w:val="subscript"/>
              </w:rPr>
              <w:t>solar</w:t>
            </w:r>
            <w:proofErr w:type="spellEnd"/>
            <w:r>
              <w:rPr>
                <w:rStyle w:val="None"/>
                <w:rFonts w:ascii="Arial Narrow" w:hAnsi="Arial Narrow"/>
                <w:sz w:val="20"/>
                <w:szCs w:val="20"/>
              </w:rPr>
              <w:t xml:space="preserve"> calculation</w:t>
            </w:r>
          </w:p>
        </w:tc>
      </w:tr>
      <w:tr w:rsidR="00482F6A" w14:paraId="5CF7439E" w14:textId="77777777" w:rsidTr="0081697E">
        <w:trPr>
          <w:trHeight w:val="240"/>
        </w:trPr>
        <w:tc>
          <w:tcPr>
            <w:tcW w:w="30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14299B06" w14:textId="77777777" w:rsidR="00482F6A" w:rsidRDefault="00482F6A" w:rsidP="00482F6A">
            <w:pPr>
              <w:pStyle w:val="NormalWeb"/>
            </w:pPr>
            <w:proofErr w:type="spellStart"/>
            <w:r>
              <w:rPr>
                <w:rStyle w:val="None"/>
                <w:rFonts w:ascii="Arial Narrow" w:hAnsi="Arial Narrow"/>
                <w:sz w:val="20"/>
                <w:szCs w:val="20"/>
                <w:lang w:val="fr-FR"/>
              </w:rPr>
              <w:t>Obliquity</w:t>
            </w:r>
            <w:proofErr w:type="spellEnd"/>
          </w:p>
        </w:tc>
        <w:tc>
          <w:tcPr>
            <w:tcW w:w="8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1B2CE18A" w14:textId="77777777" w:rsidR="00482F6A" w:rsidRDefault="00482F6A" w:rsidP="00482F6A">
            <w:pPr>
              <w:pStyle w:val="NormalWeb"/>
              <w:jc w:val="center"/>
            </w:pPr>
            <w:r>
              <w:rPr>
                <w:rStyle w:val="None"/>
                <w:i/>
                <w:iCs/>
                <w:sz w:val="20"/>
                <w:szCs w:val="20"/>
              </w:rPr>
              <w:t>ε</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23D532FE" w14:textId="77777777" w:rsidR="00482F6A" w:rsidRDefault="00482F6A" w:rsidP="00482F6A">
            <w:pPr>
              <w:pStyle w:val="NormalWeb"/>
            </w:pPr>
            <w:r>
              <w:rPr>
                <w:rStyle w:val="None"/>
                <w:rFonts w:ascii="Arial Narrow" w:hAnsi="Arial Narrow"/>
                <w:sz w:val="20"/>
                <w:szCs w:val="20"/>
                <w:lang w:val="fr-FR"/>
              </w:rPr>
              <w:t>26.73º</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vAlign w:val="center"/>
          </w:tcPr>
          <w:p w14:paraId="4511F52B" w14:textId="77777777" w:rsidR="00482F6A" w:rsidRDefault="00482F6A" w:rsidP="00482F6A">
            <w:pPr>
              <w:pStyle w:val="NormalWeb"/>
            </w:pPr>
            <w:r>
              <w:rPr>
                <w:rStyle w:val="None"/>
                <w:rFonts w:ascii="Arial Narrow" w:hAnsi="Arial Narrow"/>
                <w:sz w:val="20"/>
                <w:szCs w:val="20"/>
              </w:rPr>
              <w:t>Obliquity of the Saturn system</w:t>
            </w:r>
          </w:p>
        </w:tc>
      </w:tr>
      <w:tr w:rsidR="00482F6A" w14:paraId="198B4F08" w14:textId="77777777" w:rsidTr="0081697E">
        <w:trPr>
          <w:trHeight w:val="310"/>
        </w:trPr>
        <w:tc>
          <w:tcPr>
            <w:tcW w:w="3055" w:type="dxa"/>
            <w:tcBorders>
              <w:top w:val="single" w:sz="4" w:space="0" w:color="BFBFBF"/>
              <w:left w:val="single" w:sz="4" w:space="0" w:color="BFBFBF"/>
              <w:bottom w:val="single" w:sz="4" w:space="0" w:color="BFBFBF"/>
              <w:right w:val="single" w:sz="4" w:space="0" w:color="BFBFBF"/>
            </w:tcBorders>
            <w:shd w:val="clear" w:color="auto" w:fill="FFFFFF"/>
            <w:tcMar>
              <w:top w:w="80" w:type="dxa"/>
              <w:left w:w="80" w:type="dxa"/>
              <w:bottom w:w="80" w:type="dxa"/>
              <w:right w:w="80" w:type="dxa"/>
            </w:tcMar>
            <w:vAlign w:val="center"/>
          </w:tcPr>
          <w:p w14:paraId="14E9EBCD" w14:textId="77777777" w:rsidR="00482F6A" w:rsidRDefault="00482F6A" w:rsidP="00482F6A">
            <w:pPr>
              <w:pStyle w:val="NormalWeb"/>
            </w:pPr>
            <w:r>
              <w:rPr>
                <w:rStyle w:val="None"/>
                <w:rFonts w:ascii="Arial Narrow" w:hAnsi="Arial Narrow"/>
                <w:sz w:val="20"/>
                <w:szCs w:val="20"/>
              </w:rPr>
              <w:t>Surface snow and ice emissivity</w:t>
            </w:r>
          </w:p>
        </w:tc>
        <w:tc>
          <w:tcPr>
            <w:tcW w:w="810" w:type="dxa"/>
            <w:tcBorders>
              <w:top w:val="single" w:sz="4" w:space="0" w:color="BFBFBF"/>
              <w:left w:val="single" w:sz="4" w:space="0" w:color="BFBFBF"/>
              <w:bottom w:val="single" w:sz="4" w:space="0" w:color="BFBFBF"/>
              <w:right w:val="single" w:sz="4" w:space="0" w:color="BFBFBF"/>
            </w:tcBorders>
            <w:shd w:val="clear" w:color="auto" w:fill="FFFFFF"/>
            <w:tcMar>
              <w:top w:w="80" w:type="dxa"/>
              <w:left w:w="80" w:type="dxa"/>
              <w:bottom w:w="80" w:type="dxa"/>
              <w:right w:w="80" w:type="dxa"/>
            </w:tcMar>
            <w:vAlign w:val="center"/>
          </w:tcPr>
          <w:p w14:paraId="6D07E46C" w14:textId="77777777" w:rsidR="00482F6A" w:rsidRDefault="00482F6A" w:rsidP="00482F6A">
            <w:pPr>
              <w:pStyle w:val="NormalWeb"/>
              <w:jc w:val="center"/>
            </w:pPr>
            <w:proofErr w:type="spellStart"/>
            <w:r>
              <w:rPr>
                <w:rStyle w:val="None"/>
                <w:i/>
                <w:iCs/>
                <w:sz w:val="20"/>
                <w:szCs w:val="20"/>
              </w:rPr>
              <w:t>ε</w:t>
            </w:r>
            <w:r>
              <w:rPr>
                <w:rStyle w:val="None"/>
                <w:i/>
                <w:iCs/>
                <w:vertAlign w:val="subscript"/>
              </w:rPr>
              <w:t>IR</w:t>
            </w:r>
            <w:proofErr w:type="spellEnd"/>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62D2F1FA" w14:textId="77777777" w:rsidR="00482F6A" w:rsidRDefault="00482F6A" w:rsidP="00482F6A">
            <w:pPr>
              <w:pStyle w:val="NormalWeb"/>
            </w:pPr>
            <w:r>
              <w:rPr>
                <w:rStyle w:val="None"/>
                <w:rFonts w:ascii="Arial Narrow" w:hAnsi="Arial Narrow"/>
                <w:sz w:val="20"/>
                <w:szCs w:val="20"/>
              </w:rPr>
              <w:t>0.98</w:t>
            </w: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5199EFA4" w14:textId="77777777" w:rsidR="00482F6A" w:rsidRDefault="00482F6A" w:rsidP="00482F6A"/>
        </w:tc>
      </w:tr>
      <w:tr w:rsidR="00482F6A" w14:paraId="2DDCDD50" w14:textId="77777777" w:rsidTr="0081697E">
        <w:trPr>
          <w:trHeight w:val="460"/>
        </w:trPr>
        <w:tc>
          <w:tcPr>
            <w:tcW w:w="3055"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5814E877" w14:textId="77777777" w:rsidR="00482F6A" w:rsidRDefault="00482F6A" w:rsidP="00482F6A">
            <w:pPr>
              <w:pStyle w:val="NormalWeb"/>
            </w:pPr>
            <w:r>
              <w:rPr>
                <w:rStyle w:val="None"/>
                <w:rFonts w:ascii="Arial Narrow" w:hAnsi="Arial Narrow"/>
                <w:sz w:val="20"/>
                <w:szCs w:val="20"/>
              </w:rPr>
              <w:t>H</w:t>
            </w:r>
            <w:r>
              <w:rPr>
                <w:rStyle w:val="None"/>
                <w:rFonts w:ascii="Arial Narrow" w:hAnsi="Arial Narrow"/>
                <w:sz w:val="20"/>
                <w:szCs w:val="20"/>
                <w:vertAlign w:val="subscript"/>
              </w:rPr>
              <w:t>2</w:t>
            </w:r>
            <w:r>
              <w:rPr>
                <w:rStyle w:val="None"/>
                <w:rFonts w:ascii="Arial Narrow" w:hAnsi="Arial Narrow"/>
                <w:sz w:val="20"/>
                <w:szCs w:val="20"/>
              </w:rPr>
              <w:t>O ice density</w:t>
            </w:r>
          </w:p>
        </w:tc>
        <w:tc>
          <w:tcPr>
            <w:tcW w:w="810"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3526F08D" w14:textId="76361F95" w:rsidR="00482F6A" w:rsidRDefault="00482F6A" w:rsidP="00482F6A">
            <w:pPr>
              <w:pStyle w:val="NormalWeb"/>
              <w:jc w:val="center"/>
            </w:pPr>
            <w:proofErr w:type="spellStart"/>
            <w:r>
              <w:rPr>
                <w:rStyle w:val="None"/>
                <w:i/>
                <w:iCs/>
                <w:sz w:val="20"/>
                <w:szCs w:val="20"/>
              </w:rPr>
              <w:t>ρ</w:t>
            </w:r>
            <w:r w:rsidRPr="007C2258">
              <w:rPr>
                <w:rStyle w:val="None"/>
                <w:i/>
                <w:iCs/>
                <w:sz w:val="20"/>
                <w:szCs w:val="20"/>
                <w:vertAlign w:val="subscript"/>
              </w:rPr>
              <w:t>i</w:t>
            </w:r>
            <w:proofErr w:type="spellEnd"/>
          </w:p>
        </w:tc>
        <w:tc>
          <w:tcPr>
            <w:tcW w:w="203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31E72A77" w14:textId="77777777" w:rsidR="00482F6A" w:rsidRDefault="00482F6A" w:rsidP="00482F6A">
            <w:pPr>
              <w:pStyle w:val="NormalWeb"/>
            </w:pPr>
            <w:r>
              <w:rPr>
                <w:rStyle w:val="None"/>
                <w:rFonts w:ascii="Arial Narrow" w:hAnsi="Arial Narrow"/>
                <w:sz w:val="20"/>
                <w:szCs w:val="20"/>
                <w:lang w:val="fr-FR"/>
              </w:rPr>
              <w:t>917–0.13×(</w:t>
            </w:r>
            <w:r>
              <w:rPr>
                <w:rStyle w:val="None"/>
                <w:rFonts w:ascii="Arial Narrow" w:hAnsi="Arial Narrow"/>
                <w:i/>
                <w:iCs/>
                <w:sz w:val="20"/>
                <w:szCs w:val="20"/>
                <w:lang w:val="fr-FR"/>
              </w:rPr>
              <w:t>T</w:t>
            </w:r>
            <w:r>
              <w:rPr>
                <w:rStyle w:val="None"/>
                <w:rFonts w:ascii="Arial Narrow" w:hAnsi="Arial Narrow"/>
                <w:sz w:val="20"/>
                <w:szCs w:val="20"/>
                <w:vertAlign w:val="subscript"/>
                <w:lang w:val="fr-FR"/>
              </w:rPr>
              <w:t>0</w:t>
            </w:r>
            <w:r>
              <w:rPr>
                <w:rStyle w:val="None"/>
                <w:rFonts w:ascii="Arial Narrow" w:hAnsi="Arial Narrow"/>
                <w:sz w:val="20"/>
                <w:szCs w:val="20"/>
                <w:lang w:val="fr-FR"/>
              </w:rPr>
              <w:t>-273.15) kg m</w:t>
            </w:r>
            <w:r>
              <w:rPr>
                <w:rStyle w:val="None"/>
                <w:rFonts w:ascii="Arial Narrow" w:hAnsi="Arial Narrow"/>
                <w:sz w:val="20"/>
                <w:szCs w:val="20"/>
                <w:vertAlign w:val="superscript"/>
                <w:lang w:val="fr-FR"/>
              </w:rPr>
              <w:t>-3</w:t>
            </w:r>
          </w:p>
        </w:tc>
        <w:tc>
          <w:tcPr>
            <w:tcW w:w="344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0C54D786" w14:textId="77777777" w:rsidR="00482F6A" w:rsidRDefault="00482F6A" w:rsidP="00482F6A">
            <w:pPr>
              <w:pStyle w:val="NormalWeb"/>
            </w:pPr>
            <w:proofErr w:type="spellStart"/>
            <w:r>
              <w:rPr>
                <w:rStyle w:val="None"/>
                <w:rFonts w:ascii="Arial Narrow" w:hAnsi="Arial Narrow"/>
                <w:sz w:val="20"/>
                <w:szCs w:val="20"/>
                <w:lang w:val="fr-FR"/>
              </w:rPr>
              <w:t>Melinder</w:t>
            </w:r>
            <w:proofErr w:type="spellEnd"/>
            <w:r>
              <w:rPr>
                <w:rStyle w:val="None"/>
                <w:rFonts w:ascii="Arial Narrow" w:hAnsi="Arial Narrow"/>
                <w:sz w:val="20"/>
                <w:szCs w:val="20"/>
                <w:lang w:val="fr-FR"/>
              </w:rPr>
              <w:t xml:space="preserve"> (2007)</w:t>
            </w:r>
          </w:p>
        </w:tc>
      </w:tr>
      <w:tr w:rsidR="00482F6A" w14:paraId="707994EA" w14:textId="77777777" w:rsidTr="0081697E">
        <w:trPr>
          <w:trHeight w:val="240"/>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4FA9286D" w14:textId="77D7CF61" w:rsidR="00482F6A" w:rsidRDefault="00482F6A" w:rsidP="00482F6A">
            <w:pPr>
              <w:pStyle w:val="NormalWeb"/>
              <w:rPr>
                <w:rStyle w:val="None"/>
                <w:rFonts w:ascii="Arial Narrow" w:hAnsi="Arial Narrow"/>
                <w:sz w:val="20"/>
                <w:szCs w:val="20"/>
              </w:rPr>
            </w:pPr>
            <w:r>
              <w:rPr>
                <w:rStyle w:val="None"/>
                <w:rFonts w:ascii="Arial Narrow" w:hAnsi="Arial Narrow"/>
                <w:sz w:val="20"/>
                <w:szCs w:val="20"/>
              </w:rPr>
              <w:t>Sintering neck development timescale</w:t>
            </w:r>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2780D09D" w14:textId="3B8A6058" w:rsidR="00482F6A" w:rsidRPr="007C2258" w:rsidRDefault="00482F6A" w:rsidP="00482F6A">
            <w:pPr>
              <w:pStyle w:val="NormalWeb"/>
              <w:jc w:val="center"/>
              <w:rPr>
                <w:rStyle w:val="None"/>
                <w:i/>
                <w:iCs/>
                <w:sz w:val="20"/>
                <w:szCs w:val="20"/>
              </w:rPr>
            </w:pPr>
            <w:r>
              <w:rPr>
                <w:rStyle w:val="None"/>
                <w:i/>
                <w:iCs/>
                <w:sz w:val="20"/>
                <w:szCs w:val="20"/>
                <w:lang w:val="el-GR"/>
              </w:rPr>
              <w:t>τ</w:t>
            </w:r>
            <w:r w:rsidRPr="007C2258">
              <w:rPr>
                <w:rStyle w:val="None"/>
                <w:i/>
                <w:iCs/>
                <w:sz w:val="20"/>
                <w:szCs w:val="20"/>
                <w:vertAlign w:val="subscript"/>
              </w:rPr>
              <w:t>neck</w:t>
            </w:r>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13CFE9E9" w14:textId="6F992EE1" w:rsidR="00482F6A" w:rsidRPr="00622252" w:rsidRDefault="00482F6A" w:rsidP="00482F6A">
            <w:pPr>
              <w:pStyle w:val="NormalWeb"/>
              <w:rPr>
                <w:rFonts w:ascii="Arial Narrow" w:hAnsi="Arial Narrow"/>
                <w:sz w:val="20"/>
                <w:szCs w:val="20"/>
              </w:rPr>
            </w:pPr>
            <w:r w:rsidRPr="00622252">
              <w:rPr>
                <w:rFonts w:ascii="Arial Narrow" w:hAnsi="Arial Narrow"/>
                <w:sz w:val="20"/>
                <w:szCs w:val="20"/>
              </w:rPr>
              <w:t>1.204</w:t>
            </w:r>
            <w:r>
              <w:rPr>
                <w:rFonts w:ascii="Arial Narrow" w:hAnsi="Arial Narrow"/>
                <w:sz w:val="20"/>
                <w:szCs w:val="20"/>
              </w:rPr>
              <w:t>×</w:t>
            </w:r>
            <w:r w:rsidRPr="00622252">
              <w:rPr>
                <w:rFonts w:ascii="Arial Narrow" w:hAnsi="Arial Narrow"/>
                <w:sz w:val="20"/>
                <w:szCs w:val="20"/>
              </w:rPr>
              <w:t>10</w:t>
            </w:r>
            <w:r w:rsidRPr="00622252">
              <w:rPr>
                <w:rFonts w:ascii="Arial Narrow" w:hAnsi="Arial Narrow"/>
                <w:sz w:val="20"/>
                <w:szCs w:val="20"/>
                <w:vertAlign w:val="superscript"/>
              </w:rPr>
              <w:t>88</w:t>
            </w:r>
            <w:r w:rsidRPr="00622252">
              <w:rPr>
                <w:rFonts w:ascii="Arial Narrow" w:hAnsi="Arial Narrow"/>
                <w:sz w:val="20"/>
                <w:szCs w:val="20"/>
              </w:rPr>
              <w:t xml:space="preserve"> </w:t>
            </w:r>
            <w:r w:rsidRPr="00622252">
              <w:rPr>
                <w:rFonts w:ascii="Arial Narrow" w:hAnsi="Arial Narrow"/>
                <w:i/>
                <w:iCs/>
                <w:sz w:val="20"/>
                <w:szCs w:val="20"/>
              </w:rPr>
              <w:t>T</w:t>
            </w:r>
            <w:r w:rsidRPr="00622252">
              <w:rPr>
                <w:rFonts w:ascii="Arial Narrow" w:hAnsi="Arial Narrow"/>
                <w:sz w:val="20"/>
                <w:szCs w:val="20"/>
                <w:vertAlign w:val="superscript"/>
              </w:rPr>
              <w:t>–39.26</w:t>
            </w:r>
            <w:r w:rsidRPr="00622252">
              <w:rPr>
                <w:rFonts w:ascii="Arial Narrow" w:hAnsi="Arial Narrow"/>
                <w:sz w:val="20"/>
                <w:szCs w:val="20"/>
              </w:rPr>
              <w:t xml:space="preserve"> </w:t>
            </w:r>
            <w:proofErr w:type="spellStart"/>
            <w:r w:rsidRPr="00622252">
              <w:rPr>
                <w:rFonts w:ascii="Arial Narrow" w:hAnsi="Arial Narrow"/>
                <w:sz w:val="20"/>
                <w:szCs w:val="20"/>
              </w:rPr>
              <w:t>yr</w:t>
            </w:r>
            <w:proofErr w:type="spellEnd"/>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2A4D3F13" w14:textId="141E72C0" w:rsidR="00482F6A" w:rsidRPr="00622252" w:rsidRDefault="00482F6A" w:rsidP="00482F6A">
            <w:pPr>
              <w:pStyle w:val="NormalWeb"/>
              <w:rPr>
                <w:rFonts w:ascii="Arial Narrow" w:hAnsi="Arial Narrow"/>
                <w:sz w:val="20"/>
                <w:szCs w:val="20"/>
              </w:rPr>
            </w:pPr>
            <w:proofErr w:type="spellStart"/>
            <w:r w:rsidRPr="00622252">
              <w:rPr>
                <w:rFonts w:ascii="Arial Narrow" w:hAnsi="Arial Narrow"/>
                <w:sz w:val="20"/>
                <w:szCs w:val="20"/>
              </w:rPr>
              <w:t>Molaro</w:t>
            </w:r>
            <w:proofErr w:type="spellEnd"/>
            <w:r w:rsidRPr="00622252">
              <w:rPr>
                <w:rFonts w:ascii="Arial Narrow" w:hAnsi="Arial Narrow"/>
                <w:sz w:val="20"/>
                <w:szCs w:val="20"/>
              </w:rPr>
              <w:t xml:space="preserve"> </w:t>
            </w:r>
            <w:r w:rsidRPr="00622252">
              <w:rPr>
                <w:rFonts w:ascii="Arial Narrow" w:hAnsi="Arial Narrow"/>
                <w:i/>
                <w:iCs/>
                <w:sz w:val="20"/>
                <w:szCs w:val="20"/>
              </w:rPr>
              <w:t>et al.</w:t>
            </w:r>
            <w:r w:rsidRPr="00622252">
              <w:rPr>
                <w:rFonts w:ascii="Arial Narrow" w:hAnsi="Arial Narrow"/>
                <w:sz w:val="20"/>
                <w:szCs w:val="20"/>
              </w:rPr>
              <w:t xml:space="preserve"> (2019) for 10 µm grains</w:t>
            </w:r>
          </w:p>
        </w:tc>
      </w:tr>
      <w:tr w:rsidR="00482F6A" w14:paraId="321C6538" w14:textId="77777777" w:rsidTr="0081697E">
        <w:trPr>
          <w:trHeight w:val="240"/>
        </w:trPr>
        <w:tc>
          <w:tcPr>
            <w:tcW w:w="3055"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0BCFD5D2" w14:textId="77777777" w:rsidR="00482F6A" w:rsidRDefault="00482F6A" w:rsidP="00482F6A">
            <w:pPr>
              <w:pStyle w:val="NormalWeb"/>
            </w:pPr>
            <w:r>
              <w:rPr>
                <w:rStyle w:val="None"/>
                <w:rFonts w:ascii="Arial Narrow" w:hAnsi="Arial Narrow"/>
                <w:sz w:val="20"/>
                <w:szCs w:val="20"/>
              </w:rPr>
              <w:t>Latitude</w:t>
            </w:r>
          </w:p>
        </w:tc>
        <w:tc>
          <w:tcPr>
            <w:tcW w:w="810"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3F4AA21F" w14:textId="77777777" w:rsidR="00482F6A" w:rsidRDefault="00482F6A" w:rsidP="00482F6A">
            <w:pPr>
              <w:pStyle w:val="NormalWeb"/>
              <w:jc w:val="center"/>
            </w:pPr>
            <w:r>
              <w:rPr>
                <w:rStyle w:val="None"/>
                <w:i/>
                <w:iCs/>
                <w:sz w:val="20"/>
                <w:szCs w:val="20"/>
              </w:rPr>
              <w:t>Φ</w:t>
            </w:r>
          </w:p>
        </w:tc>
        <w:tc>
          <w:tcPr>
            <w:tcW w:w="203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2D3A4805" w14:textId="7755119C" w:rsidR="00482F6A" w:rsidRDefault="00482F6A" w:rsidP="00482F6A">
            <w:pPr>
              <w:pStyle w:val="NormalWeb"/>
            </w:pPr>
          </w:p>
        </w:tc>
        <w:tc>
          <w:tcPr>
            <w:tcW w:w="344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0" w:type="dxa"/>
              <w:left w:w="80" w:type="dxa"/>
              <w:bottom w:w="80" w:type="dxa"/>
              <w:right w:w="80" w:type="dxa"/>
            </w:tcMar>
            <w:vAlign w:val="center"/>
          </w:tcPr>
          <w:p w14:paraId="2FE9A99B" w14:textId="5EDA0392" w:rsidR="00482F6A" w:rsidRDefault="00482F6A" w:rsidP="00482F6A">
            <w:pPr>
              <w:pStyle w:val="NormalWeb"/>
            </w:pPr>
          </w:p>
        </w:tc>
      </w:tr>
      <w:tr w:rsidR="00482F6A" w14:paraId="6E428012" w14:textId="77777777" w:rsidTr="0081697E">
        <w:trPr>
          <w:trHeight w:val="23"/>
        </w:trPr>
        <w:tc>
          <w:tcPr>
            <w:tcW w:w="30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0663DAE2" w14:textId="77777777" w:rsidR="00482F6A" w:rsidRDefault="00482F6A" w:rsidP="00482F6A">
            <w:pPr>
              <w:pStyle w:val="NormalWeb"/>
            </w:pPr>
            <w:proofErr w:type="spellStart"/>
            <w:r>
              <w:rPr>
                <w:rStyle w:val="None"/>
                <w:rFonts w:ascii="Arial Narrow" w:hAnsi="Arial Narrow"/>
                <w:sz w:val="20"/>
                <w:szCs w:val="20"/>
                <w:lang w:val="fr-FR"/>
              </w:rPr>
              <w:t>Porosity</w:t>
            </w:r>
            <w:proofErr w:type="spellEnd"/>
          </w:p>
        </w:tc>
        <w:tc>
          <w:tcPr>
            <w:tcW w:w="8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3FD0B2CB" w14:textId="77777777" w:rsidR="00482F6A" w:rsidRDefault="00482F6A" w:rsidP="00482F6A">
            <w:pPr>
              <w:pStyle w:val="NormalWeb"/>
              <w:jc w:val="center"/>
            </w:pPr>
            <w:r>
              <w:rPr>
                <w:rStyle w:val="None"/>
                <w:i/>
                <w:iCs/>
                <w:sz w:val="20"/>
                <w:szCs w:val="20"/>
              </w:rPr>
              <w:t>φ</w:t>
            </w:r>
          </w:p>
        </w:tc>
        <w:tc>
          <w:tcPr>
            <w:tcW w:w="20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4467F368" w14:textId="51B2AE08" w:rsidR="00482F6A" w:rsidRDefault="00482F6A" w:rsidP="00482F6A">
            <w:pPr>
              <w:pStyle w:val="NormalWeb"/>
            </w:pPr>
          </w:p>
        </w:tc>
        <w:tc>
          <w:tcPr>
            <w:tcW w:w="344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62F1B891" w14:textId="41A5FBD5" w:rsidR="00482F6A" w:rsidRDefault="00482F6A" w:rsidP="00482F6A">
            <w:pPr>
              <w:pStyle w:val="NormalWeb"/>
            </w:pPr>
          </w:p>
        </w:tc>
      </w:tr>
    </w:tbl>
    <w:p w14:paraId="083813E0" w14:textId="77777777" w:rsidR="00F85AA3" w:rsidRDefault="00F85AA3">
      <w:pPr>
        <w:pStyle w:val="NormalWeb"/>
        <w:widowControl w:val="0"/>
        <w:ind w:left="108" w:hanging="108"/>
      </w:pPr>
    </w:p>
    <w:p w14:paraId="5FDD1EF8" w14:textId="23486B33" w:rsidR="00F85AA3" w:rsidRPr="00DB7B3E" w:rsidRDefault="0066518F" w:rsidP="00DB7B3E">
      <w:pPr>
        <w:pStyle w:val="NormalWeb"/>
        <w:widowControl w:val="0"/>
        <w:rPr>
          <w:rStyle w:val="None"/>
        </w:rPr>
      </w:pPr>
      <w:r>
        <w:rPr>
          <w:rStyle w:val="None"/>
          <w:rFonts w:ascii="Arial" w:hAnsi="Arial"/>
          <w:b/>
          <w:bCs/>
          <w:sz w:val="20"/>
          <w:szCs w:val="20"/>
        </w:rPr>
        <w:t>Table 2.</w:t>
      </w:r>
      <w:r>
        <w:rPr>
          <w:rStyle w:val="None"/>
          <w:rFonts w:ascii="Arial" w:hAnsi="Arial"/>
          <w:sz w:val="20"/>
          <w:szCs w:val="20"/>
        </w:rPr>
        <w:t xml:space="preserve"> </w:t>
      </w:r>
      <w:r w:rsidR="00482F6A">
        <w:rPr>
          <w:rStyle w:val="None"/>
          <w:rFonts w:ascii="Arial" w:hAnsi="Arial"/>
          <w:sz w:val="20"/>
          <w:szCs w:val="20"/>
        </w:rPr>
        <w:t xml:space="preserve">Key </w:t>
      </w:r>
      <w:r w:rsidR="00D2161B">
        <w:rPr>
          <w:rStyle w:val="None"/>
          <w:rFonts w:ascii="Arial" w:hAnsi="Arial"/>
          <w:sz w:val="20"/>
          <w:szCs w:val="20"/>
        </w:rPr>
        <w:t xml:space="preserve">model </w:t>
      </w:r>
      <w:r w:rsidR="00482F6A">
        <w:rPr>
          <w:rStyle w:val="None"/>
          <w:rFonts w:ascii="Arial" w:hAnsi="Arial"/>
          <w:sz w:val="20"/>
          <w:szCs w:val="20"/>
        </w:rPr>
        <w:t>q</w:t>
      </w:r>
      <w:r>
        <w:rPr>
          <w:rStyle w:val="None"/>
          <w:rFonts w:ascii="Arial" w:hAnsi="Arial"/>
          <w:sz w:val="20"/>
          <w:szCs w:val="20"/>
        </w:rPr>
        <w:t xml:space="preserve">uantities. Some values are specific to Enceladus and the </w:t>
      </w:r>
      <w:r>
        <w:rPr>
          <w:rStyle w:val="None"/>
          <w:rFonts w:ascii="Arial" w:hAnsi="Arial"/>
          <w:i/>
          <w:iCs/>
          <w:sz w:val="20"/>
          <w:szCs w:val="20"/>
        </w:rPr>
        <w:t xml:space="preserve">Enceladus </w:t>
      </w:r>
      <w:proofErr w:type="spellStart"/>
      <w:r>
        <w:rPr>
          <w:rStyle w:val="None"/>
          <w:rFonts w:ascii="Arial" w:hAnsi="Arial"/>
          <w:i/>
          <w:iCs/>
          <w:sz w:val="20"/>
          <w:szCs w:val="20"/>
        </w:rPr>
        <w:t>Orbilander</w:t>
      </w:r>
      <w:proofErr w:type="spellEnd"/>
      <w:r>
        <w:rPr>
          <w:rStyle w:val="None"/>
          <w:rFonts w:ascii="Arial" w:hAnsi="Arial"/>
          <w:sz w:val="20"/>
          <w:szCs w:val="20"/>
        </w:rPr>
        <w:t xml:space="preserve"> mission concept.</w:t>
      </w:r>
    </w:p>
    <w:p w14:paraId="40F9FFAA" w14:textId="77777777" w:rsidR="00F85AA3" w:rsidRDefault="00F85AA3">
      <w:pPr>
        <w:pStyle w:val="NormalWeb"/>
      </w:pPr>
    </w:p>
    <w:p w14:paraId="140B744C" w14:textId="77777777" w:rsidR="00FF53DC" w:rsidRPr="009F0E5F" w:rsidRDefault="00FF53DC" w:rsidP="0081697E">
      <w:pPr>
        <w:rPr>
          <w:rStyle w:val="None"/>
          <w:b/>
          <w:bCs/>
        </w:rPr>
      </w:pPr>
    </w:p>
    <w:p w14:paraId="1A7BA31F" w14:textId="0CD57FC7" w:rsidR="00F85AA3" w:rsidRDefault="0066518F">
      <w:pPr>
        <w:pStyle w:val="ListParagraph"/>
        <w:numPr>
          <w:ilvl w:val="0"/>
          <w:numId w:val="6"/>
        </w:numPr>
        <w:rPr>
          <w:b/>
          <w:bCs/>
        </w:rPr>
      </w:pPr>
      <w:r>
        <w:rPr>
          <w:rStyle w:val="None"/>
          <w:b/>
          <w:bCs/>
        </w:rPr>
        <w:t>Results</w:t>
      </w:r>
    </w:p>
    <w:p w14:paraId="142D8BD8" w14:textId="77777777" w:rsidR="00F85AA3" w:rsidRDefault="00F85AA3">
      <w:pPr>
        <w:pStyle w:val="BodyA"/>
        <w:rPr>
          <w:rStyle w:val="None"/>
          <w:b/>
          <w:bCs/>
        </w:rPr>
      </w:pPr>
    </w:p>
    <w:p w14:paraId="325A9E0F" w14:textId="77777777" w:rsidR="00F85AA3" w:rsidRDefault="0066518F">
      <w:pPr>
        <w:pStyle w:val="BodyA"/>
        <w:spacing w:after="120"/>
        <w:rPr>
          <w:rStyle w:val="None"/>
          <w:b/>
          <w:bCs/>
          <w:i/>
          <w:iCs/>
        </w:rPr>
      </w:pPr>
      <w:r>
        <w:rPr>
          <w:rStyle w:val="None"/>
          <w:b/>
          <w:bCs/>
          <w:i/>
          <w:iCs/>
        </w:rPr>
        <w:t>3.1 Conductive coupling case</w:t>
      </w:r>
    </w:p>
    <w:p w14:paraId="46E812FB" w14:textId="19DDD83E" w:rsidR="007E359A" w:rsidRDefault="0066518F" w:rsidP="000F71D3">
      <w:pPr>
        <w:pStyle w:val="BodyA"/>
        <w:rPr>
          <w:rStyle w:val="None"/>
          <w:lang w:val="pt-PT"/>
        </w:rPr>
      </w:pPr>
      <w:r>
        <w:rPr>
          <w:rStyle w:val="None"/>
        </w:rPr>
        <w:t xml:space="preserve">Results of the conductive calculations for scenarios (3) and (4) are shown in Fig. </w:t>
      </w:r>
      <w:r w:rsidR="00491BD2">
        <w:rPr>
          <w:rStyle w:val="None"/>
        </w:rPr>
        <w:t>2</w:t>
      </w:r>
      <w:r w:rsidR="00FF4888">
        <w:rPr>
          <w:rStyle w:val="None"/>
        </w:rPr>
        <w:t xml:space="preserve"> and </w:t>
      </w:r>
      <w:r>
        <w:rPr>
          <w:rStyle w:val="None"/>
        </w:rPr>
        <w:t>3 as applied to the case of a Next-Generation RTG at Enceladu</w:t>
      </w:r>
      <w:r w:rsidR="00CC0AA8">
        <w:rPr>
          <w:rStyle w:val="None"/>
        </w:rPr>
        <w:t xml:space="preserve">s’ </w:t>
      </w:r>
      <w:r>
        <w:rPr>
          <w:rStyle w:val="None"/>
          <w:lang w:val="pt-PT"/>
        </w:rPr>
        <w:t xml:space="preserve">SPT. </w:t>
      </w:r>
      <w:proofErr w:type="spellStart"/>
      <w:r w:rsidR="000F71D3">
        <w:rPr>
          <w:rStyle w:val="None"/>
          <w:lang w:val="pt-PT"/>
        </w:rPr>
        <w:t>Even</w:t>
      </w:r>
      <w:proofErr w:type="spellEnd"/>
      <w:r w:rsidR="000F71D3">
        <w:rPr>
          <w:rStyle w:val="None"/>
          <w:lang w:val="pt-PT"/>
        </w:rPr>
        <w:t xml:space="preserve"> in a non-</w:t>
      </w:r>
      <w:proofErr w:type="spellStart"/>
      <w:r w:rsidR="000F71D3">
        <w:rPr>
          <w:rStyle w:val="None"/>
          <w:lang w:val="pt-PT"/>
        </w:rPr>
        <w:t>conservative</w:t>
      </w:r>
      <w:proofErr w:type="spellEnd"/>
      <w:r w:rsidR="000F71D3">
        <w:rPr>
          <w:rStyle w:val="None"/>
          <w:lang w:val="pt-PT"/>
        </w:rPr>
        <w:t xml:space="preserve"> case, </w:t>
      </w:r>
      <w:proofErr w:type="spellStart"/>
      <w:r w:rsidR="00FC15B1">
        <w:rPr>
          <w:rStyle w:val="None"/>
          <w:lang w:val="pt-PT"/>
        </w:rPr>
        <w:t>an</w:t>
      </w:r>
      <w:proofErr w:type="spellEnd"/>
      <w:r w:rsidR="000F71D3">
        <w:rPr>
          <w:rStyle w:val="None"/>
          <w:lang w:val="pt-PT"/>
        </w:rPr>
        <w:t xml:space="preserve"> RTG</w:t>
      </w:r>
      <w:r w:rsidR="00FC15B1">
        <w:rPr>
          <w:rStyle w:val="None"/>
          <w:lang w:val="pt-PT"/>
        </w:rPr>
        <w:t xml:space="preserve"> </w:t>
      </w:r>
      <w:proofErr w:type="spellStart"/>
      <w:r w:rsidR="00FC15B1">
        <w:rPr>
          <w:rStyle w:val="None"/>
          <w:lang w:val="pt-PT"/>
        </w:rPr>
        <w:t>conductively</w:t>
      </w:r>
      <w:proofErr w:type="spellEnd"/>
      <w:r w:rsidR="00FC15B1">
        <w:rPr>
          <w:rStyle w:val="None"/>
          <w:lang w:val="pt-PT"/>
        </w:rPr>
        <w:t xml:space="preserve"> </w:t>
      </w:r>
      <w:proofErr w:type="spellStart"/>
      <w:r w:rsidR="00FC15B1">
        <w:rPr>
          <w:rStyle w:val="None"/>
          <w:lang w:val="pt-PT"/>
        </w:rPr>
        <w:t>coupled</w:t>
      </w:r>
      <w:proofErr w:type="spellEnd"/>
      <w:r w:rsidR="00FC15B1">
        <w:rPr>
          <w:rStyle w:val="None"/>
          <w:lang w:val="pt-PT"/>
        </w:rPr>
        <w:t xml:space="preserve"> to </w:t>
      </w:r>
      <w:proofErr w:type="spellStart"/>
      <w:r w:rsidR="00FC15B1">
        <w:rPr>
          <w:rStyle w:val="None"/>
          <w:lang w:val="pt-PT"/>
        </w:rPr>
        <w:t>the</w:t>
      </w:r>
      <w:proofErr w:type="spellEnd"/>
      <w:r w:rsidR="00FC15B1">
        <w:rPr>
          <w:rStyle w:val="None"/>
          <w:lang w:val="pt-PT"/>
        </w:rPr>
        <w:t xml:space="preserve"> ice</w:t>
      </w:r>
      <w:r w:rsidR="000F71D3">
        <w:rPr>
          <w:rStyle w:val="None"/>
          <w:lang w:val="pt-PT"/>
        </w:rPr>
        <w:t xml:space="preserve"> </w:t>
      </w:r>
      <w:proofErr w:type="spellStart"/>
      <w:r w:rsidR="000F71D3">
        <w:rPr>
          <w:rStyle w:val="None"/>
          <w:lang w:val="pt-PT"/>
        </w:rPr>
        <w:t>reaches</w:t>
      </w:r>
      <w:proofErr w:type="spellEnd"/>
      <w:r w:rsidR="000F71D3">
        <w:rPr>
          <w:rStyle w:val="None"/>
          <w:lang w:val="pt-PT"/>
        </w:rPr>
        <w:t xml:space="preserve"> </w:t>
      </w:r>
      <w:proofErr w:type="spellStart"/>
      <w:r w:rsidR="000F71D3">
        <w:rPr>
          <w:rStyle w:val="None"/>
          <w:lang w:val="pt-PT"/>
        </w:rPr>
        <w:t>the</w:t>
      </w:r>
      <w:proofErr w:type="spellEnd"/>
      <w:r w:rsidR="000F71D3">
        <w:rPr>
          <w:rStyle w:val="None"/>
          <w:lang w:val="pt-PT"/>
        </w:rPr>
        <w:t xml:space="preserve"> </w:t>
      </w:r>
      <w:proofErr w:type="spellStart"/>
      <w:r w:rsidR="000F71D3">
        <w:rPr>
          <w:rStyle w:val="None"/>
          <w:lang w:val="pt-PT"/>
        </w:rPr>
        <w:t>ocean</w:t>
      </w:r>
      <w:proofErr w:type="spellEnd"/>
      <w:r w:rsidR="000F71D3">
        <w:rPr>
          <w:rStyle w:val="None"/>
          <w:lang w:val="pt-PT"/>
        </w:rPr>
        <w:t>.</w:t>
      </w:r>
      <w:r w:rsidR="00FF27BF">
        <w:rPr>
          <w:rStyle w:val="None"/>
          <w:lang w:val="pt-PT"/>
        </w:rPr>
        <w:t xml:space="preserve"> To </w:t>
      </w:r>
      <w:proofErr w:type="spellStart"/>
      <w:r w:rsidR="00FF27BF">
        <w:rPr>
          <w:rStyle w:val="None"/>
          <w:lang w:val="pt-PT"/>
        </w:rPr>
        <w:t>illustrate</w:t>
      </w:r>
      <w:proofErr w:type="spellEnd"/>
      <w:r w:rsidR="00FF27BF">
        <w:rPr>
          <w:rStyle w:val="None"/>
          <w:lang w:val="pt-PT"/>
        </w:rPr>
        <w:t xml:space="preserve"> </w:t>
      </w:r>
      <w:proofErr w:type="spellStart"/>
      <w:r w:rsidR="00FF27BF">
        <w:rPr>
          <w:rStyle w:val="None"/>
          <w:lang w:val="pt-PT"/>
        </w:rPr>
        <w:t>this</w:t>
      </w:r>
      <w:proofErr w:type="spellEnd"/>
      <w:r w:rsidR="00FF27BF">
        <w:rPr>
          <w:rStyle w:val="None"/>
          <w:lang w:val="pt-PT"/>
        </w:rPr>
        <w:t xml:space="preserve">, </w:t>
      </w:r>
      <w:proofErr w:type="spellStart"/>
      <w:r w:rsidR="00FF27BF">
        <w:rPr>
          <w:rStyle w:val="None"/>
          <w:lang w:val="pt-PT"/>
        </w:rPr>
        <w:t>we</w:t>
      </w:r>
      <w:proofErr w:type="spellEnd"/>
      <w:r w:rsidR="00FF27BF">
        <w:rPr>
          <w:rStyle w:val="None"/>
          <w:lang w:val="pt-PT"/>
        </w:rPr>
        <w:t xml:space="preserve"> assume a </w:t>
      </w:r>
      <w:proofErr w:type="spellStart"/>
      <w:r w:rsidR="00FF27BF">
        <w:rPr>
          <w:rStyle w:val="None"/>
          <w:lang w:val="pt-PT"/>
        </w:rPr>
        <w:t>surface</w:t>
      </w:r>
      <w:proofErr w:type="spellEnd"/>
      <w:r w:rsidR="00FF27BF">
        <w:rPr>
          <w:rStyle w:val="None"/>
          <w:lang w:val="pt-PT"/>
        </w:rPr>
        <w:t xml:space="preserve"> </w:t>
      </w:r>
      <w:proofErr w:type="spellStart"/>
      <w:r w:rsidR="00FF27BF">
        <w:rPr>
          <w:rStyle w:val="None"/>
          <w:lang w:val="pt-PT"/>
        </w:rPr>
        <w:t>t</w:t>
      </w:r>
      <w:r w:rsidR="00CC0AA8">
        <w:rPr>
          <w:rStyle w:val="None"/>
          <w:lang w:val="pt-PT"/>
        </w:rPr>
        <w:t>h</w:t>
      </w:r>
      <w:r w:rsidR="00FF27BF">
        <w:rPr>
          <w:rStyle w:val="None"/>
          <w:lang w:val="pt-PT"/>
        </w:rPr>
        <w:t>ermal</w:t>
      </w:r>
      <w:proofErr w:type="spellEnd"/>
      <w:r w:rsidR="00FF27BF">
        <w:rPr>
          <w:rStyle w:val="None"/>
          <w:lang w:val="pt-PT"/>
        </w:rPr>
        <w:t xml:space="preserve"> </w:t>
      </w:r>
      <w:proofErr w:type="spellStart"/>
      <w:r w:rsidR="00FF27BF">
        <w:rPr>
          <w:rStyle w:val="None"/>
          <w:lang w:val="pt-PT"/>
        </w:rPr>
        <w:t>inertia</w:t>
      </w:r>
      <w:proofErr w:type="spellEnd"/>
      <w:r w:rsidR="00FF27BF">
        <w:rPr>
          <w:rStyle w:val="None"/>
          <w:lang w:val="pt-PT"/>
        </w:rPr>
        <w:t xml:space="preserve"> </w:t>
      </w:r>
      <w:proofErr w:type="spellStart"/>
      <w:r w:rsidR="00FF27BF">
        <w:rPr>
          <w:rStyle w:val="None"/>
          <w:lang w:val="pt-PT"/>
        </w:rPr>
        <w:t>of</w:t>
      </w:r>
      <w:proofErr w:type="spellEnd"/>
      <w:r w:rsidR="00FF27BF">
        <w:rPr>
          <w:rStyle w:val="None"/>
          <w:lang w:val="pt-PT"/>
        </w:rPr>
        <w:t xml:space="preserve"> 2</w:t>
      </w:r>
      <w:r w:rsidR="00491BD2">
        <w:rPr>
          <w:rStyle w:val="None"/>
          <w:lang w:val="pt-PT"/>
        </w:rPr>
        <w:t>5</w:t>
      </w:r>
      <w:r w:rsidR="00FF27BF">
        <w:rPr>
          <w:rStyle w:val="None"/>
          <w:lang w:val="pt-PT"/>
        </w:rPr>
        <w:t xml:space="preserve"> SI, </w:t>
      </w:r>
      <w:proofErr w:type="spellStart"/>
      <w:r w:rsidR="00FF27BF">
        <w:rPr>
          <w:rStyle w:val="None"/>
          <w:lang w:val="pt-PT"/>
        </w:rPr>
        <w:t>typical</w:t>
      </w:r>
      <w:proofErr w:type="spellEnd"/>
      <w:r w:rsidR="00FF27BF">
        <w:rPr>
          <w:rStyle w:val="None"/>
          <w:lang w:val="pt-PT"/>
        </w:rPr>
        <w:t xml:space="preserve"> </w:t>
      </w:r>
      <w:proofErr w:type="spellStart"/>
      <w:r w:rsidR="00FF27BF">
        <w:rPr>
          <w:rStyle w:val="None"/>
          <w:lang w:val="pt-PT"/>
        </w:rPr>
        <w:t>of</w:t>
      </w:r>
      <w:proofErr w:type="spellEnd"/>
      <w:r w:rsidR="00FF27BF">
        <w:rPr>
          <w:rStyle w:val="None"/>
          <w:lang w:val="pt-PT"/>
        </w:rPr>
        <w:t xml:space="preserve"> </w:t>
      </w:r>
      <w:proofErr w:type="spellStart"/>
      <w:r w:rsidR="00FF27BF">
        <w:rPr>
          <w:rStyle w:val="None"/>
          <w:lang w:val="pt-PT"/>
        </w:rPr>
        <w:t>the</w:t>
      </w:r>
      <w:proofErr w:type="spellEnd"/>
      <w:r w:rsidR="00FF27BF">
        <w:rPr>
          <w:rStyle w:val="None"/>
          <w:lang w:val="pt-PT"/>
        </w:rPr>
        <w:t xml:space="preserve"> SPT </w:t>
      </w:r>
      <w:proofErr w:type="spellStart"/>
      <w:r w:rsidR="00FF27BF">
        <w:rPr>
          <w:rStyle w:val="None"/>
          <w:lang w:val="pt-PT"/>
        </w:rPr>
        <w:t>but</w:t>
      </w:r>
      <w:proofErr w:type="spellEnd"/>
      <w:r w:rsidR="00FF27BF">
        <w:rPr>
          <w:rStyle w:val="None"/>
          <w:lang w:val="pt-PT"/>
        </w:rPr>
        <w:t xml:space="preserve"> </w:t>
      </w:r>
      <w:proofErr w:type="spellStart"/>
      <w:r w:rsidR="00FF27BF">
        <w:rPr>
          <w:rStyle w:val="None"/>
          <w:lang w:val="pt-PT"/>
        </w:rPr>
        <w:t>rather</w:t>
      </w:r>
      <w:proofErr w:type="spellEnd"/>
      <w:r w:rsidR="00FF27BF">
        <w:rPr>
          <w:rStyle w:val="None"/>
          <w:lang w:val="pt-PT"/>
        </w:rPr>
        <w:t xml:space="preserve"> </w:t>
      </w:r>
      <w:proofErr w:type="spellStart"/>
      <w:r w:rsidR="00FF27BF">
        <w:rPr>
          <w:rStyle w:val="None"/>
          <w:lang w:val="pt-PT"/>
        </w:rPr>
        <w:t>high</w:t>
      </w:r>
      <w:proofErr w:type="spellEnd"/>
      <w:r w:rsidR="00FF27BF">
        <w:rPr>
          <w:rStyle w:val="None"/>
          <w:lang w:val="pt-PT"/>
        </w:rPr>
        <w:t xml:space="preserve"> for Enceladus’ </w:t>
      </w:r>
      <w:proofErr w:type="spellStart"/>
      <w:r w:rsidR="00FF27BF">
        <w:rPr>
          <w:rStyle w:val="None"/>
          <w:lang w:val="pt-PT"/>
        </w:rPr>
        <w:t>surface</w:t>
      </w:r>
      <w:proofErr w:type="spellEnd"/>
      <w:r w:rsidR="00FF27BF">
        <w:rPr>
          <w:rStyle w:val="None"/>
          <w:lang w:val="pt-PT"/>
        </w:rPr>
        <w:t xml:space="preserve"> </w:t>
      </w:r>
      <w:proofErr w:type="spellStart"/>
      <w:r w:rsidR="00FF27BF">
        <w:rPr>
          <w:rStyle w:val="None"/>
          <w:lang w:val="pt-PT"/>
        </w:rPr>
        <w:t>overall</w:t>
      </w:r>
      <w:proofErr w:type="spellEnd"/>
      <w:r w:rsidR="00FF27BF">
        <w:rPr>
          <w:rStyle w:val="None"/>
          <w:lang w:val="pt-PT"/>
        </w:rPr>
        <w:t xml:space="preserve">. </w:t>
      </w:r>
      <w:proofErr w:type="spellStart"/>
      <w:r w:rsidR="00FF27BF">
        <w:rPr>
          <w:rStyle w:val="None"/>
          <w:lang w:val="pt-PT"/>
        </w:rPr>
        <w:t>This</w:t>
      </w:r>
      <w:proofErr w:type="spellEnd"/>
      <w:r w:rsidR="00FF27BF">
        <w:rPr>
          <w:rStyle w:val="None"/>
          <w:lang w:val="pt-PT"/>
        </w:rPr>
        <w:t xml:space="preserve"> </w:t>
      </w:r>
      <w:proofErr w:type="spellStart"/>
      <w:r w:rsidR="00FF27BF">
        <w:rPr>
          <w:rStyle w:val="None"/>
          <w:lang w:val="pt-PT"/>
        </w:rPr>
        <w:t>corresponds</w:t>
      </w:r>
      <w:proofErr w:type="spellEnd"/>
      <w:r w:rsidR="00FF27BF">
        <w:rPr>
          <w:rStyle w:val="None"/>
          <w:lang w:val="pt-PT"/>
        </w:rPr>
        <w:t xml:space="preserve"> to a </w:t>
      </w:r>
      <w:proofErr w:type="spellStart"/>
      <w:r w:rsidR="00FF27BF">
        <w:rPr>
          <w:rStyle w:val="None"/>
          <w:lang w:val="pt-PT"/>
        </w:rPr>
        <w:t>surface</w:t>
      </w:r>
      <w:proofErr w:type="spellEnd"/>
      <w:r w:rsidR="00FF27BF">
        <w:rPr>
          <w:rStyle w:val="None"/>
          <w:lang w:val="pt-PT"/>
        </w:rPr>
        <w:t xml:space="preserve"> </w:t>
      </w:r>
      <w:proofErr w:type="spellStart"/>
      <w:r w:rsidR="007F3CCA">
        <w:rPr>
          <w:rStyle w:val="None"/>
          <w:lang w:val="pt-PT"/>
        </w:rPr>
        <w:t>porosity</w:t>
      </w:r>
      <w:proofErr w:type="spellEnd"/>
      <w:r w:rsidR="00FF27BF">
        <w:rPr>
          <w:rStyle w:val="None"/>
          <w:lang w:val="pt-PT"/>
        </w:rPr>
        <w:t xml:space="preserve"> </w:t>
      </w:r>
      <w:proofErr w:type="spellStart"/>
      <w:r w:rsidR="00FF27BF">
        <w:rPr>
          <w:rStyle w:val="None"/>
          <w:lang w:val="pt-PT"/>
        </w:rPr>
        <w:t>of</w:t>
      </w:r>
      <w:proofErr w:type="spellEnd"/>
      <w:r w:rsidR="00FF27BF">
        <w:rPr>
          <w:rStyle w:val="None"/>
          <w:lang w:val="pt-PT"/>
        </w:rPr>
        <w:t xml:space="preserve"> </w:t>
      </w:r>
      <w:r w:rsidR="007F3CCA">
        <w:rPr>
          <w:rStyle w:val="None"/>
          <w:lang w:val="pt-PT"/>
        </w:rPr>
        <w:t>0.</w:t>
      </w:r>
      <w:r w:rsidR="00BD2150">
        <w:rPr>
          <w:rStyle w:val="None"/>
          <w:lang w:val="pt-PT"/>
        </w:rPr>
        <w:t>89</w:t>
      </w:r>
      <w:r w:rsidR="007F3CCA">
        <w:rPr>
          <w:rStyle w:val="None"/>
          <w:lang w:val="pt-PT"/>
        </w:rPr>
        <w:t xml:space="preserve"> for </w:t>
      </w:r>
      <w:proofErr w:type="spellStart"/>
      <w:r w:rsidR="007F3CCA">
        <w:rPr>
          <w:rStyle w:val="None"/>
          <w:lang w:val="pt-PT"/>
        </w:rPr>
        <w:t>the</w:t>
      </w:r>
      <w:proofErr w:type="spellEnd"/>
      <w:r w:rsidR="007F3CCA">
        <w:rPr>
          <w:rStyle w:val="None"/>
          <w:lang w:val="pt-PT"/>
        </w:rPr>
        <w:t xml:space="preserve"> </w:t>
      </w:r>
      <w:proofErr w:type="spellStart"/>
      <w:r w:rsidR="007F3CCA">
        <w:rPr>
          <w:rStyle w:val="None"/>
          <w:lang w:val="pt-PT"/>
        </w:rPr>
        <w:t>typical</w:t>
      </w:r>
      <w:proofErr w:type="spellEnd"/>
      <w:r w:rsidR="007F3CCA">
        <w:rPr>
          <w:rStyle w:val="None"/>
          <w:lang w:val="pt-PT"/>
        </w:rPr>
        <w:t xml:space="preserve"> </w:t>
      </w:r>
      <w:proofErr w:type="spellStart"/>
      <w:r w:rsidR="007F3CCA">
        <w:rPr>
          <w:rStyle w:val="None"/>
          <w:lang w:val="pt-PT"/>
        </w:rPr>
        <w:t>relationship</w:t>
      </w:r>
      <w:proofErr w:type="spellEnd"/>
      <w:r w:rsidR="007F3CCA">
        <w:rPr>
          <w:rStyle w:val="None"/>
          <w:lang w:val="pt-PT"/>
        </w:rPr>
        <w:t xml:space="preserve"> </w:t>
      </w:r>
      <w:proofErr w:type="spellStart"/>
      <w:r w:rsidR="007F3CCA">
        <w:rPr>
          <w:rStyle w:val="None"/>
          <w:lang w:val="pt-PT"/>
        </w:rPr>
        <w:t>of</w:t>
      </w:r>
      <w:proofErr w:type="spellEnd"/>
      <w:r w:rsidR="007F3CCA">
        <w:rPr>
          <w:rStyle w:val="None"/>
          <w:lang w:val="pt-PT"/>
        </w:rPr>
        <w:t xml:space="preserve"> Fig. 1, 0.</w:t>
      </w:r>
      <w:r w:rsidR="00BD2150">
        <w:rPr>
          <w:rStyle w:val="None"/>
          <w:lang w:val="pt-PT"/>
        </w:rPr>
        <w:t>9</w:t>
      </w:r>
      <w:r w:rsidR="00491BD2">
        <w:rPr>
          <w:rStyle w:val="None"/>
          <w:lang w:val="pt-PT"/>
        </w:rPr>
        <w:t>3</w:t>
      </w:r>
      <w:r w:rsidR="007F3CCA">
        <w:rPr>
          <w:rStyle w:val="None"/>
          <w:lang w:val="pt-PT"/>
        </w:rPr>
        <w:t xml:space="preserve"> for </w:t>
      </w:r>
      <w:proofErr w:type="spellStart"/>
      <w:r w:rsidR="007F3CCA">
        <w:rPr>
          <w:rStyle w:val="None"/>
          <w:lang w:val="pt-PT"/>
        </w:rPr>
        <w:t>the</w:t>
      </w:r>
      <w:proofErr w:type="spellEnd"/>
      <w:r w:rsidR="007F3CCA">
        <w:rPr>
          <w:rStyle w:val="None"/>
          <w:lang w:val="pt-PT"/>
        </w:rPr>
        <w:t xml:space="preserve"> </w:t>
      </w:r>
      <w:proofErr w:type="spellStart"/>
      <w:r w:rsidR="007F3CCA">
        <w:rPr>
          <w:rStyle w:val="None"/>
          <w:lang w:val="pt-PT"/>
        </w:rPr>
        <w:t>conductive</w:t>
      </w:r>
      <w:proofErr w:type="spellEnd"/>
      <w:r w:rsidR="007F3CCA">
        <w:rPr>
          <w:rStyle w:val="None"/>
          <w:lang w:val="pt-PT"/>
        </w:rPr>
        <w:t xml:space="preserve"> </w:t>
      </w:r>
      <w:proofErr w:type="spellStart"/>
      <w:r w:rsidR="007F3CCA">
        <w:rPr>
          <w:rStyle w:val="None"/>
          <w:lang w:val="pt-PT"/>
        </w:rPr>
        <w:t>endmember</w:t>
      </w:r>
      <w:proofErr w:type="spellEnd"/>
      <w:r w:rsidR="007F3CCA">
        <w:rPr>
          <w:rStyle w:val="None"/>
          <w:lang w:val="pt-PT"/>
        </w:rPr>
        <w:t xml:space="preserve"> </w:t>
      </w:r>
      <w:r w:rsidR="007F3CCA" w:rsidRPr="00491BD2">
        <w:rPr>
          <w:rStyle w:val="None"/>
          <w:i/>
          <w:iCs/>
          <w:lang w:val="pt-PT"/>
        </w:rPr>
        <w:t>k</w:t>
      </w:r>
      <w:r w:rsidR="007F3CCA">
        <w:rPr>
          <w:rStyle w:val="None"/>
          <w:lang w:val="pt-PT"/>
        </w:rPr>
        <w:t>-</w:t>
      </w:r>
      <w:r w:rsidR="00491BD2" w:rsidRPr="00491BD2">
        <w:rPr>
          <w:rStyle w:val="None"/>
          <w:i/>
          <w:iCs/>
          <w:lang w:val="el-GR"/>
        </w:rPr>
        <w:t>φ</w:t>
      </w:r>
      <w:r w:rsidR="007E359A" w:rsidRPr="007E359A">
        <w:rPr>
          <w:rStyle w:val="None"/>
        </w:rPr>
        <w:t>(</w:t>
      </w:r>
      <w:r w:rsidR="007E359A">
        <w:rPr>
          <w:rStyle w:val="None"/>
          <w:i/>
          <w:iCs/>
        </w:rPr>
        <w:t>1–</w:t>
      </w:r>
      <w:proofErr w:type="spellStart"/>
      <w:r w:rsidR="007E359A">
        <w:rPr>
          <w:rStyle w:val="None"/>
          <w:i/>
          <w:iCs/>
        </w:rPr>
        <w:t>f</w:t>
      </w:r>
      <w:r w:rsidR="007E359A" w:rsidRPr="007E359A">
        <w:rPr>
          <w:rStyle w:val="None"/>
          <w:i/>
          <w:iCs/>
          <w:vertAlign w:val="subscript"/>
        </w:rPr>
        <w:t>neck</w:t>
      </w:r>
      <w:proofErr w:type="spellEnd"/>
      <w:r w:rsidR="007E359A" w:rsidRPr="007E359A">
        <w:rPr>
          <w:rStyle w:val="None"/>
        </w:rPr>
        <w:t>)</w:t>
      </w:r>
      <w:r w:rsidR="007F3CCA">
        <w:rPr>
          <w:rStyle w:val="None"/>
          <w:lang w:val="pt-PT"/>
        </w:rPr>
        <w:t xml:space="preserve"> </w:t>
      </w:r>
      <w:proofErr w:type="spellStart"/>
      <w:r w:rsidR="007F3CCA">
        <w:rPr>
          <w:rStyle w:val="None"/>
          <w:lang w:val="pt-PT"/>
        </w:rPr>
        <w:t>relationship</w:t>
      </w:r>
      <w:proofErr w:type="spellEnd"/>
      <w:r w:rsidR="007F3CCA">
        <w:rPr>
          <w:rStyle w:val="None"/>
          <w:lang w:val="pt-PT"/>
        </w:rPr>
        <w:t xml:space="preserve">, </w:t>
      </w:r>
      <w:proofErr w:type="spellStart"/>
      <w:r w:rsidR="007F3CCA">
        <w:rPr>
          <w:rStyle w:val="None"/>
          <w:lang w:val="pt-PT"/>
        </w:rPr>
        <w:t>and</w:t>
      </w:r>
      <w:proofErr w:type="spellEnd"/>
      <w:r w:rsidR="007F3CCA">
        <w:rPr>
          <w:rStyle w:val="None"/>
          <w:lang w:val="pt-PT"/>
        </w:rPr>
        <w:t xml:space="preserve"> 0.</w:t>
      </w:r>
      <w:r w:rsidR="00360779">
        <w:rPr>
          <w:rStyle w:val="None"/>
          <w:lang w:val="pt-PT"/>
        </w:rPr>
        <w:t>7</w:t>
      </w:r>
      <w:r w:rsidR="00491BD2">
        <w:rPr>
          <w:rStyle w:val="None"/>
          <w:lang w:val="pt-PT"/>
        </w:rPr>
        <w:t>5</w:t>
      </w:r>
      <w:r w:rsidR="007F3CCA">
        <w:rPr>
          <w:rStyle w:val="None"/>
          <w:lang w:val="pt-PT"/>
        </w:rPr>
        <w:t xml:space="preserve"> for </w:t>
      </w:r>
      <w:proofErr w:type="spellStart"/>
      <w:r w:rsidR="007F3CCA">
        <w:rPr>
          <w:rStyle w:val="None"/>
          <w:lang w:val="pt-PT"/>
        </w:rPr>
        <w:t>the</w:t>
      </w:r>
      <w:proofErr w:type="spellEnd"/>
      <w:r w:rsidR="007F3CCA">
        <w:rPr>
          <w:rStyle w:val="None"/>
          <w:lang w:val="pt-PT"/>
        </w:rPr>
        <w:t xml:space="preserve"> </w:t>
      </w:r>
      <w:proofErr w:type="spellStart"/>
      <w:r w:rsidR="007F3CCA">
        <w:rPr>
          <w:rStyle w:val="None"/>
          <w:lang w:val="pt-PT"/>
        </w:rPr>
        <w:t>insulating</w:t>
      </w:r>
      <w:proofErr w:type="spellEnd"/>
      <w:r w:rsidR="007F3CCA">
        <w:rPr>
          <w:rStyle w:val="None"/>
          <w:lang w:val="pt-PT"/>
        </w:rPr>
        <w:t xml:space="preserve"> </w:t>
      </w:r>
      <w:proofErr w:type="spellStart"/>
      <w:r w:rsidR="007F3CCA">
        <w:rPr>
          <w:rStyle w:val="None"/>
          <w:lang w:val="pt-PT"/>
        </w:rPr>
        <w:t>endmember</w:t>
      </w:r>
      <w:proofErr w:type="spellEnd"/>
      <w:r w:rsidR="007F3CCA">
        <w:rPr>
          <w:rStyle w:val="None"/>
          <w:lang w:val="pt-PT"/>
        </w:rPr>
        <w:t xml:space="preserve">. </w:t>
      </w:r>
      <w:proofErr w:type="spellStart"/>
      <w:r w:rsidR="007F3CCA">
        <w:rPr>
          <w:rStyle w:val="None"/>
          <w:lang w:val="pt-PT"/>
        </w:rPr>
        <w:t>The</w:t>
      </w:r>
      <w:proofErr w:type="spellEnd"/>
      <w:r w:rsidR="007F3CCA">
        <w:rPr>
          <w:rStyle w:val="None"/>
          <w:lang w:val="pt-PT"/>
        </w:rPr>
        <w:t xml:space="preserve"> </w:t>
      </w:r>
      <w:proofErr w:type="spellStart"/>
      <w:r w:rsidR="007F3CCA">
        <w:rPr>
          <w:rStyle w:val="None"/>
          <w:lang w:val="pt-PT"/>
        </w:rPr>
        <w:t>surface</w:t>
      </w:r>
      <w:proofErr w:type="spellEnd"/>
      <w:r w:rsidR="007F3CCA">
        <w:rPr>
          <w:rStyle w:val="None"/>
          <w:lang w:val="pt-PT"/>
        </w:rPr>
        <w:t xml:space="preserve"> </w:t>
      </w:r>
      <w:proofErr w:type="spellStart"/>
      <w:r w:rsidR="007F3CCA">
        <w:rPr>
          <w:rStyle w:val="None"/>
          <w:lang w:val="pt-PT"/>
        </w:rPr>
        <w:t>temperature</w:t>
      </w:r>
      <w:proofErr w:type="spellEnd"/>
      <w:r w:rsidR="00360779">
        <w:rPr>
          <w:rStyle w:val="None"/>
          <w:lang w:val="pt-PT"/>
        </w:rPr>
        <w:t xml:space="preserve"> </w:t>
      </w:r>
      <w:proofErr w:type="spellStart"/>
      <w:r w:rsidR="007F3CCA">
        <w:rPr>
          <w:rStyle w:val="None"/>
          <w:lang w:val="pt-PT"/>
        </w:rPr>
        <w:t>is</w:t>
      </w:r>
      <w:proofErr w:type="spellEnd"/>
      <w:r w:rsidR="007F3CCA">
        <w:rPr>
          <w:rStyle w:val="None"/>
          <w:lang w:val="pt-PT"/>
        </w:rPr>
        <w:t xml:space="preserve"> set </w:t>
      </w:r>
      <w:r w:rsidR="007E359A">
        <w:rPr>
          <w:rStyle w:val="None"/>
          <w:lang w:val="pt-PT"/>
        </w:rPr>
        <w:t xml:space="preserve">to </w:t>
      </w:r>
      <w:proofErr w:type="spellStart"/>
      <w:r w:rsidR="007E359A">
        <w:rPr>
          <w:rStyle w:val="None"/>
          <w:lang w:val="pt-PT"/>
        </w:rPr>
        <w:t>between</w:t>
      </w:r>
      <w:proofErr w:type="spellEnd"/>
      <w:r w:rsidR="007E359A">
        <w:rPr>
          <w:rStyle w:val="None"/>
          <w:lang w:val="pt-PT"/>
        </w:rPr>
        <w:t xml:space="preserve"> 58 </w:t>
      </w:r>
      <w:proofErr w:type="spellStart"/>
      <w:r w:rsidR="007E359A">
        <w:rPr>
          <w:rStyle w:val="None"/>
          <w:lang w:val="pt-PT"/>
        </w:rPr>
        <w:t>and</w:t>
      </w:r>
      <w:proofErr w:type="spellEnd"/>
      <w:r w:rsidR="007E359A">
        <w:rPr>
          <w:rStyle w:val="None"/>
          <w:lang w:val="pt-PT"/>
        </w:rPr>
        <w:t xml:space="preserve"> 70 K </w:t>
      </w:r>
      <w:r w:rsidR="007F3CCA">
        <w:rPr>
          <w:rStyle w:val="None"/>
          <w:lang w:val="pt-PT"/>
        </w:rPr>
        <w:t xml:space="preserve">to </w:t>
      </w:r>
      <w:r w:rsidR="00360779">
        <w:rPr>
          <w:rStyle w:val="None"/>
          <w:lang w:val="pt-PT"/>
        </w:rPr>
        <w:t xml:space="preserve">yield </w:t>
      </w:r>
      <w:proofErr w:type="spellStart"/>
      <w:r w:rsidR="00360779">
        <w:rPr>
          <w:rStyle w:val="None"/>
          <w:lang w:val="pt-PT"/>
        </w:rPr>
        <w:t>an</w:t>
      </w:r>
      <w:proofErr w:type="spellEnd"/>
      <w:r w:rsidR="00360779">
        <w:rPr>
          <w:rStyle w:val="None"/>
          <w:lang w:val="pt-PT"/>
        </w:rPr>
        <w:t xml:space="preserve"> ice </w:t>
      </w:r>
      <w:proofErr w:type="spellStart"/>
      <w:r w:rsidR="00360779">
        <w:rPr>
          <w:rStyle w:val="None"/>
          <w:lang w:val="pt-PT"/>
        </w:rPr>
        <w:t>shell</w:t>
      </w:r>
      <w:proofErr w:type="spellEnd"/>
      <w:r w:rsidR="00360779">
        <w:rPr>
          <w:rStyle w:val="None"/>
          <w:lang w:val="pt-PT"/>
        </w:rPr>
        <w:t xml:space="preserve"> </w:t>
      </w:r>
      <w:proofErr w:type="spellStart"/>
      <w:r w:rsidR="00360779">
        <w:rPr>
          <w:rStyle w:val="None"/>
          <w:lang w:val="pt-PT"/>
        </w:rPr>
        <w:t>thickness</w:t>
      </w:r>
      <w:proofErr w:type="spellEnd"/>
      <w:r w:rsidR="00360779">
        <w:rPr>
          <w:rStyle w:val="None"/>
          <w:lang w:val="pt-PT"/>
        </w:rPr>
        <w:t xml:space="preserve"> </w:t>
      </w:r>
      <w:r w:rsidR="00D467CC">
        <w:rPr>
          <w:rStyle w:val="None"/>
          <w:lang w:val="pt-PT"/>
        </w:rPr>
        <w:t xml:space="preserve">15 km </w:t>
      </w:r>
      <w:r w:rsidR="00D467CC">
        <w:rPr>
          <w:rStyle w:val="None"/>
          <w:rFonts w:ascii="Cambria Math" w:hAnsi="Cambria Math"/>
          <w:lang w:val="pt-PT"/>
        </w:rPr>
        <w:t>≳</w:t>
      </w:r>
      <w:r w:rsidR="007E359A">
        <w:rPr>
          <w:rStyle w:val="None"/>
          <w:lang w:val="pt-PT"/>
        </w:rPr>
        <w:t xml:space="preserve"> </w:t>
      </w:r>
      <w:proofErr w:type="spellStart"/>
      <w:r w:rsidR="00D467CC" w:rsidRPr="009A6A01">
        <w:rPr>
          <w:rStyle w:val="None"/>
          <w:i/>
          <w:iCs/>
          <w:lang w:val="pt-PT"/>
        </w:rPr>
        <w:t>d</w:t>
      </w:r>
      <w:r w:rsidR="00D467CC" w:rsidRPr="009A6A01">
        <w:rPr>
          <w:rStyle w:val="None"/>
          <w:i/>
          <w:iCs/>
          <w:vertAlign w:val="subscript"/>
          <w:lang w:val="pt-PT"/>
        </w:rPr>
        <w:t>shell</w:t>
      </w:r>
      <w:proofErr w:type="spellEnd"/>
      <w:r w:rsidR="00D467CC">
        <w:rPr>
          <w:rStyle w:val="None"/>
          <w:vertAlign w:val="subscript"/>
          <w:lang w:val="pt-PT"/>
        </w:rPr>
        <w:t xml:space="preserve"> </w:t>
      </w:r>
      <w:r w:rsidR="00D467CC">
        <w:rPr>
          <w:rStyle w:val="None"/>
          <w:rFonts w:ascii="Cambria Math" w:hAnsi="Cambria Math"/>
          <w:lang w:val="pt-PT"/>
        </w:rPr>
        <w:t>≳</w:t>
      </w:r>
      <w:r w:rsidR="00D467CC">
        <w:rPr>
          <w:rStyle w:val="None"/>
          <w:lang w:val="pt-PT"/>
        </w:rPr>
        <w:t xml:space="preserve"> 0.</w:t>
      </w:r>
      <w:r w:rsidR="007E359A">
        <w:rPr>
          <w:rStyle w:val="None"/>
          <w:lang w:val="pt-PT"/>
        </w:rPr>
        <w:t xml:space="preserve">5 km (Fig. 2), </w:t>
      </w:r>
      <w:proofErr w:type="spellStart"/>
      <w:r w:rsidR="007E359A">
        <w:rPr>
          <w:rStyle w:val="None"/>
          <w:lang w:val="pt-PT"/>
        </w:rPr>
        <w:t>bracketing</w:t>
      </w:r>
      <w:proofErr w:type="spellEnd"/>
      <w:r w:rsidR="007E359A">
        <w:rPr>
          <w:rStyle w:val="None"/>
          <w:lang w:val="pt-PT"/>
        </w:rPr>
        <w:t xml:space="preserve"> </w:t>
      </w:r>
      <w:proofErr w:type="spellStart"/>
      <w:r w:rsidR="007E359A">
        <w:rPr>
          <w:rStyle w:val="None"/>
          <w:lang w:val="pt-PT"/>
        </w:rPr>
        <w:t>current</w:t>
      </w:r>
      <w:proofErr w:type="spellEnd"/>
      <w:r w:rsidR="007E359A">
        <w:rPr>
          <w:rStyle w:val="None"/>
          <w:lang w:val="pt-PT"/>
        </w:rPr>
        <w:t xml:space="preserve"> </w:t>
      </w:r>
      <w:proofErr w:type="spellStart"/>
      <w:r w:rsidR="007E359A">
        <w:rPr>
          <w:rStyle w:val="None"/>
          <w:lang w:val="pt-PT"/>
        </w:rPr>
        <w:t>estimates</w:t>
      </w:r>
      <w:proofErr w:type="spellEnd"/>
      <w:r w:rsidR="007E359A">
        <w:rPr>
          <w:rStyle w:val="None"/>
          <w:lang w:val="pt-PT"/>
        </w:rPr>
        <w:t xml:space="preserve"> (Hemingway &amp; </w:t>
      </w:r>
      <w:proofErr w:type="spellStart"/>
      <w:r w:rsidR="007E359A">
        <w:rPr>
          <w:rStyle w:val="None"/>
          <w:lang w:val="pt-PT"/>
        </w:rPr>
        <w:t>Mittal</w:t>
      </w:r>
      <w:proofErr w:type="spellEnd"/>
      <w:r w:rsidR="007E359A">
        <w:rPr>
          <w:rStyle w:val="None"/>
          <w:lang w:val="pt-PT"/>
        </w:rPr>
        <w:t xml:space="preserve">, 2019), </w:t>
      </w:r>
      <w:proofErr w:type="spellStart"/>
      <w:r w:rsidR="007E359A">
        <w:rPr>
          <w:rStyle w:val="None"/>
          <w:lang w:val="pt-PT"/>
        </w:rPr>
        <w:t>all</w:t>
      </w:r>
      <w:proofErr w:type="spellEnd"/>
      <w:r w:rsidR="007E359A">
        <w:rPr>
          <w:rStyle w:val="None"/>
          <w:lang w:val="pt-PT"/>
        </w:rPr>
        <w:t xml:space="preserve"> </w:t>
      </w:r>
      <w:r w:rsidR="00360779">
        <w:rPr>
          <w:rStyle w:val="None"/>
          <w:lang w:val="pt-PT"/>
        </w:rPr>
        <w:t xml:space="preserve">for </w:t>
      </w:r>
      <w:proofErr w:type="spellStart"/>
      <w:r w:rsidR="00360779">
        <w:rPr>
          <w:rStyle w:val="None"/>
          <w:lang w:val="pt-PT"/>
        </w:rPr>
        <w:t>an</w:t>
      </w:r>
      <w:proofErr w:type="spellEnd"/>
      <w:r w:rsidR="00360779">
        <w:rPr>
          <w:rStyle w:val="None"/>
          <w:lang w:val="pt-PT"/>
        </w:rPr>
        <w:t xml:space="preserve"> </w:t>
      </w:r>
      <w:proofErr w:type="spellStart"/>
      <w:r w:rsidR="00360779">
        <w:rPr>
          <w:rStyle w:val="None"/>
          <w:lang w:val="pt-PT"/>
        </w:rPr>
        <w:t>illumination</w:t>
      </w:r>
      <w:proofErr w:type="spellEnd"/>
      <w:r w:rsidR="00360779">
        <w:rPr>
          <w:rStyle w:val="None"/>
          <w:lang w:val="pt-PT"/>
        </w:rPr>
        <w:t xml:space="preserve"> </w:t>
      </w:r>
      <w:proofErr w:type="spellStart"/>
      <w:r w:rsidR="00360779">
        <w:rPr>
          <w:rStyle w:val="None"/>
          <w:lang w:val="pt-PT"/>
        </w:rPr>
        <w:t>at</w:t>
      </w:r>
      <w:proofErr w:type="spellEnd"/>
      <w:r w:rsidR="00360779">
        <w:rPr>
          <w:rStyle w:val="None"/>
          <w:lang w:val="pt-PT"/>
        </w:rPr>
        <w:t xml:space="preserve"> –60º latitude</w:t>
      </w:r>
      <w:r w:rsidR="007F3CCA">
        <w:rPr>
          <w:rStyle w:val="None"/>
          <w:lang w:val="pt-PT"/>
        </w:rPr>
        <w:t>.</w:t>
      </w:r>
    </w:p>
    <w:p w14:paraId="6884A0BF" w14:textId="28BA4741" w:rsidR="007E359A" w:rsidRDefault="007E359A" w:rsidP="000F71D3">
      <w:pPr>
        <w:pStyle w:val="BodyA"/>
        <w:rPr>
          <w:rStyle w:val="None"/>
          <w:lang w:val="pt-PT"/>
        </w:rPr>
      </w:pPr>
    </w:p>
    <w:p w14:paraId="0D4C4E00" w14:textId="6EBD87E8" w:rsidR="007E359A" w:rsidRDefault="00401523" w:rsidP="000F71D3">
      <w:pPr>
        <w:pStyle w:val="BodyA"/>
        <w:rPr>
          <w:rStyle w:val="None"/>
          <w:lang w:val="pt-PT"/>
        </w:rPr>
      </w:pPr>
      <w:proofErr w:type="spellStart"/>
      <w:r>
        <w:rPr>
          <w:rStyle w:val="None"/>
          <w:lang w:val="pt-PT"/>
        </w:rPr>
        <w:t>Calculations</w:t>
      </w:r>
      <w:proofErr w:type="spellEnd"/>
      <w:r>
        <w:rPr>
          <w:rStyle w:val="None"/>
          <w:lang w:val="pt-PT"/>
        </w:rPr>
        <w:t xml:space="preserve"> </w:t>
      </w:r>
      <w:proofErr w:type="spellStart"/>
      <w:r>
        <w:rPr>
          <w:rStyle w:val="None"/>
          <w:lang w:val="pt-PT"/>
        </w:rPr>
        <w:t>of</w:t>
      </w:r>
      <w:proofErr w:type="spellEnd"/>
      <w:r>
        <w:rPr>
          <w:rStyle w:val="None"/>
          <w:lang w:val="pt-PT"/>
        </w:rPr>
        <w:t xml:space="preserve"> ice </w:t>
      </w:r>
      <w:proofErr w:type="spellStart"/>
      <w:r>
        <w:rPr>
          <w:rStyle w:val="None"/>
          <w:lang w:val="pt-PT"/>
        </w:rPr>
        <w:t>shell</w:t>
      </w:r>
      <w:proofErr w:type="spellEnd"/>
      <w:r>
        <w:rPr>
          <w:rStyle w:val="None"/>
          <w:lang w:val="pt-PT"/>
        </w:rPr>
        <w:t xml:space="preserve"> </w:t>
      </w:r>
      <w:proofErr w:type="spellStart"/>
      <w:r>
        <w:rPr>
          <w:rStyle w:val="None"/>
          <w:lang w:val="pt-PT"/>
        </w:rPr>
        <w:t>structure</w:t>
      </w:r>
      <w:proofErr w:type="spellEnd"/>
      <w:r>
        <w:rPr>
          <w:rStyle w:val="None"/>
          <w:lang w:val="pt-PT"/>
        </w:rPr>
        <w:t xml:space="preserve"> </w:t>
      </w:r>
      <w:proofErr w:type="spellStart"/>
      <w:r>
        <w:rPr>
          <w:rStyle w:val="None"/>
          <w:lang w:val="pt-PT"/>
        </w:rPr>
        <w:t>indicate</w:t>
      </w:r>
      <w:proofErr w:type="spellEnd"/>
      <w:r>
        <w:rPr>
          <w:rStyle w:val="None"/>
          <w:lang w:val="pt-PT"/>
        </w:rPr>
        <w:t xml:space="preserve"> a </w:t>
      </w:r>
      <w:proofErr w:type="spellStart"/>
      <w:r>
        <w:rPr>
          <w:rStyle w:val="None"/>
          <w:lang w:val="pt-PT"/>
        </w:rPr>
        <w:t>sharp</w:t>
      </w:r>
      <w:proofErr w:type="spellEnd"/>
      <w:r>
        <w:rPr>
          <w:rStyle w:val="None"/>
          <w:lang w:val="pt-PT"/>
        </w:rPr>
        <w:t xml:space="preserve"> </w:t>
      </w:r>
      <w:proofErr w:type="spellStart"/>
      <w:r>
        <w:rPr>
          <w:rStyle w:val="None"/>
          <w:lang w:val="pt-PT"/>
        </w:rPr>
        <w:t>rise</w:t>
      </w:r>
      <w:proofErr w:type="spellEnd"/>
      <w:r>
        <w:rPr>
          <w:rStyle w:val="None"/>
          <w:lang w:val="pt-PT"/>
        </w:rPr>
        <w:t xml:space="preserve"> in </w:t>
      </w:r>
      <w:proofErr w:type="spellStart"/>
      <w:r>
        <w:rPr>
          <w:rStyle w:val="None"/>
          <w:lang w:val="pt-PT"/>
        </w:rPr>
        <w:t>temperature</w:t>
      </w:r>
      <w:proofErr w:type="spellEnd"/>
      <w:r w:rsidR="002642B4">
        <w:rPr>
          <w:rStyle w:val="None"/>
          <w:lang w:val="pt-PT"/>
        </w:rPr>
        <w:t xml:space="preserve">, </w:t>
      </w:r>
      <w:proofErr w:type="spellStart"/>
      <w:r w:rsidR="002642B4">
        <w:rPr>
          <w:rStyle w:val="None"/>
          <w:lang w:val="pt-PT"/>
        </w:rPr>
        <w:t>from</w:t>
      </w:r>
      <w:proofErr w:type="spellEnd"/>
      <w:r w:rsidR="002642B4">
        <w:rPr>
          <w:rStyle w:val="None"/>
          <w:lang w:val="pt-PT"/>
        </w:rPr>
        <w:t xml:space="preserve"> </w:t>
      </w:r>
      <w:proofErr w:type="spellStart"/>
      <w:r w:rsidR="002642B4" w:rsidRPr="002642B4">
        <w:rPr>
          <w:rStyle w:val="None"/>
          <w:i/>
          <w:iCs/>
          <w:lang w:val="pt-PT"/>
        </w:rPr>
        <w:t>T</w:t>
      </w:r>
      <w:r w:rsidR="002642B4" w:rsidRPr="002642B4">
        <w:rPr>
          <w:rStyle w:val="None"/>
          <w:i/>
          <w:iCs/>
          <w:vertAlign w:val="subscript"/>
          <w:lang w:val="pt-PT"/>
        </w:rPr>
        <w:t>surf</w:t>
      </w:r>
      <w:proofErr w:type="spellEnd"/>
      <w:r w:rsidR="002642B4">
        <w:rPr>
          <w:rStyle w:val="None"/>
          <w:lang w:val="pt-PT"/>
        </w:rPr>
        <w:t xml:space="preserve"> to 125–150 K,</w:t>
      </w:r>
      <w:r>
        <w:rPr>
          <w:rStyle w:val="None"/>
          <w:lang w:val="pt-PT"/>
        </w:rPr>
        <w:t xml:space="preserve"> in </w:t>
      </w:r>
      <w:proofErr w:type="spellStart"/>
      <w:r>
        <w:rPr>
          <w:rStyle w:val="None"/>
          <w:lang w:val="pt-PT"/>
        </w:rPr>
        <w:t>the</w:t>
      </w:r>
      <w:proofErr w:type="spellEnd"/>
      <w:r>
        <w:rPr>
          <w:rStyle w:val="None"/>
          <w:lang w:val="pt-PT"/>
        </w:rPr>
        <w:t xml:space="preserve"> </w:t>
      </w:r>
      <w:proofErr w:type="spellStart"/>
      <w:r>
        <w:rPr>
          <w:rStyle w:val="None"/>
          <w:lang w:val="pt-PT"/>
        </w:rPr>
        <w:t>upper</w:t>
      </w:r>
      <w:proofErr w:type="spellEnd"/>
      <w:r>
        <w:rPr>
          <w:rStyle w:val="None"/>
          <w:lang w:val="pt-PT"/>
        </w:rPr>
        <w:t xml:space="preserve"> meter to tens </w:t>
      </w:r>
      <w:proofErr w:type="spellStart"/>
      <w:r>
        <w:rPr>
          <w:rStyle w:val="None"/>
          <w:lang w:val="pt-PT"/>
        </w:rPr>
        <w:t>of</w:t>
      </w:r>
      <w:proofErr w:type="spellEnd"/>
      <w:r>
        <w:rPr>
          <w:rStyle w:val="None"/>
          <w:lang w:val="pt-PT"/>
        </w:rPr>
        <w:t xml:space="preserve"> </w:t>
      </w:r>
      <w:proofErr w:type="spellStart"/>
      <w:r>
        <w:rPr>
          <w:rStyle w:val="None"/>
          <w:lang w:val="pt-PT"/>
        </w:rPr>
        <w:t>meters</w:t>
      </w:r>
      <w:proofErr w:type="spellEnd"/>
      <w:r>
        <w:rPr>
          <w:rStyle w:val="None"/>
          <w:lang w:val="pt-PT"/>
        </w:rPr>
        <w:t xml:space="preserve"> </w:t>
      </w:r>
      <w:proofErr w:type="spellStart"/>
      <w:r>
        <w:rPr>
          <w:rStyle w:val="None"/>
          <w:lang w:val="pt-PT"/>
        </w:rPr>
        <w:t>due</w:t>
      </w:r>
      <w:proofErr w:type="spellEnd"/>
      <w:r>
        <w:rPr>
          <w:rStyle w:val="None"/>
          <w:lang w:val="pt-PT"/>
        </w:rPr>
        <w:t xml:space="preserve"> to </w:t>
      </w:r>
      <w:proofErr w:type="spellStart"/>
      <w:r>
        <w:rPr>
          <w:rStyle w:val="None"/>
          <w:lang w:val="pt-PT"/>
        </w:rPr>
        <w:t>the</w:t>
      </w:r>
      <w:proofErr w:type="spellEnd"/>
      <w:r>
        <w:rPr>
          <w:rStyle w:val="None"/>
          <w:lang w:val="pt-PT"/>
        </w:rPr>
        <w:t xml:space="preserve"> </w:t>
      </w:r>
      <w:proofErr w:type="spellStart"/>
      <w:r>
        <w:rPr>
          <w:rStyle w:val="None"/>
          <w:lang w:val="pt-PT"/>
        </w:rPr>
        <w:t>assumed</w:t>
      </w:r>
      <w:proofErr w:type="spellEnd"/>
      <w:r>
        <w:rPr>
          <w:rStyle w:val="None"/>
          <w:lang w:val="pt-PT"/>
        </w:rPr>
        <w:t xml:space="preserve"> </w:t>
      </w:r>
      <w:proofErr w:type="spellStart"/>
      <w:r>
        <w:rPr>
          <w:rStyle w:val="None"/>
          <w:lang w:val="pt-PT"/>
        </w:rPr>
        <w:t>unsintered</w:t>
      </w:r>
      <w:proofErr w:type="spellEnd"/>
      <w:r>
        <w:rPr>
          <w:rStyle w:val="None"/>
          <w:lang w:val="pt-PT"/>
        </w:rPr>
        <w:t xml:space="preserve"> </w:t>
      </w:r>
      <w:proofErr w:type="spellStart"/>
      <w:r>
        <w:rPr>
          <w:rStyle w:val="None"/>
          <w:lang w:val="pt-PT"/>
        </w:rPr>
        <w:t>near-surface</w:t>
      </w:r>
      <w:proofErr w:type="spellEnd"/>
      <w:r>
        <w:rPr>
          <w:rStyle w:val="None"/>
          <w:lang w:val="pt-PT"/>
        </w:rPr>
        <w:t xml:space="preserve"> </w:t>
      </w:r>
      <w:proofErr w:type="spellStart"/>
      <w:r>
        <w:rPr>
          <w:rStyle w:val="None"/>
          <w:lang w:val="pt-PT"/>
        </w:rPr>
        <w:t>porosity</w:t>
      </w:r>
      <w:proofErr w:type="spellEnd"/>
      <w:r>
        <w:rPr>
          <w:rStyle w:val="None"/>
          <w:lang w:val="pt-PT"/>
        </w:rPr>
        <w:t xml:space="preserve"> (Fig. 2a). </w:t>
      </w:r>
      <w:proofErr w:type="spellStart"/>
      <w:r>
        <w:rPr>
          <w:rStyle w:val="None"/>
          <w:lang w:val="pt-PT"/>
        </w:rPr>
        <w:t>Deeper</w:t>
      </w:r>
      <w:proofErr w:type="spellEnd"/>
      <w:r>
        <w:rPr>
          <w:rStyle w:val="None"/>
          <w:lang w:val="pt-PT"/>
        </w:rPr>
        <w:t xml:space="preserve">, </w:t>
      </w:r>
      <w:proofErr w:type="spellStart"/>
      <w:r w:rsidR="000B052F">
        <w:rPr>
          <w:rStyle w:val="None"/>
          <w:lang w:val="pt-PT"/>
        </w:rPr>
        <w:t>porosity</w:t>
      </w:r>
      <w:proofErr w:type="spellEnd"/>
      <w:r w:rsidR="000B052F">
        <w:rPr>
          <w:rStyle w:val="None"/>
          <w:lang w:val="pt-PT"/>
        </w:rPr>
        <w:t xml:space="preserve"> </w:t>
      </w:r>
      <w:proofErr w:type="spellStart"/>
      <w:r w:rsidR="000B052F">
        <w:rPr>
          <w:rStyle w:val="None"/>
          <w:lang w:val="pt-PT"/>
        </w:rPr>
        <w:t>is</w:t>
      </w:r>
      <w:proofErr w:type="spellEnd"/>
      <w:r w:rsidR="000B052F">
        <w:rPr>
          <w:rStyle w:val="None"/>
          <w:lang w:val="pt-PT"/>
        </w:rPr>
        <w:t xml:space="preserve"> </w:t>
      </w:r>
      <w:proofErr w:type="spellStart"/>
      <w:r w:rsidR="000B052F">
        <w:rPr>
          <w:rStyle w:val="None"/>
          <w:lang w:val="pt-PT"/>
        </w:rPr>
        <w:t>retained</w:t>
      </w:r>
      <w:proofErr w:type="spellEnd"/>
      <w:r>
        <w:rPr>
          <w:rStyle w:val="None"/>
          <w:lang w:val="pt-PT"/>
        </w:rPr>
        <w:t xml:space="preserve"> </w:t>
      </w:r>
      <w:proofErr w:type="spellStart"/>
      <w:r>
        <w:rPr>
          <w:rStyle w:val="None"/>
          <w:lang w:val="pt-PT"/>
        </w:rPr>
        <w:t>down</w:t>
      </w:r>
      <w:proofErr w:type="spellEnd"/>
      <w:r>
        <w:rPr>
          <w:rStyle w:val="None"/>
          <w:lang w:val="pt-PT"/>
        </w:rPr>
        <w:t xml:space="preserve"> to </w:t>
      </w:r>
      <w:proofErr w:type="spellStart"/>
      <w:r>
        <w:rPr>
          <w:rStyle w:val="None"/>
          <w:lang w:val="pt-PT"/>
        </w:rPr>
        <w:t>about</w:t>
      </w:r>
      <w:proofErr w:type="spellEnd"/>
      <w:r>
        <w:rPr>
          <w:rStyle w:val="None"/>
          <w:lang w:val="pt-PT"/>
        </w:rPr>
        <w:t xml:space="preserve"> </w:t>
      </w:r>
      <w:proofErr w:type="spellStart"/>
      <w:r>
        <w:rPr>
          <w:rStyle w:val="None"/>
          <w:lang w:val="pt-PT"/>
        </w:rPr>
        <w:t>half</w:t>
      </w:r>
      <w:proofErr w:type="spellEnd"/>
      <w:r>
        <w:rPr>
          <w:rStyle w:val="None"/>
          <w:lang w:val="pt-PT"/>
        </w:rPr>
        <w:t xml:space="preserve"> </w:t>
      </w:r>
      <w:proofErr w:type="spellStart"/>
      <w:r>
        <w:rPr>
          <w:rStyle w:val="None"/>
          <w:lang w:val="pt-PT"/>
        </w:rPr>
        <w:t>of</w:t>
      </w:r>
      <w:proofErr w:type="spellEnd"/>
      <w:r>
        <w:rPr>
          <w:rStyle w:val="None"/>
          <w:lang w:val="pt-PT"/>
        </w:rPr>
        <w:t xml:space="preserve"> </w:t>
      </w:r>
      <w:proofErr w:type="spellStart"/>
      <w:r>
        <w:rPr>
          <w:rStyle w:val="None"/>
          <w:lang w:val="pt-PT"/>
        </w:rPr>
        <w:t>the</w:t>
      </w:r>
      <w:proofErr w:type="spellEnd"/>
      <w:r>
        <w:rPr>
          <w:rStyle w:val="None"/>
          <w:lang w:val="pt-PT"/>
        </w:rPr>
        <w:t xml:space="preserve"> ice </w:t>
      </w:r>
      <w:proofErr w:type="spellStart"/>
      <w:r>
        <w:rPr>
          <w:rStyle w:val="None"/>
          <w:lang w:val="pt-PT"/>
        </w:rPr>
        <w:t>shell</w:t>
      </w:r>
      <w:proofErr w:type="spellEnd"/>
      <w:r>
        <w:rPr>
          <w:rStyle w:val="None"/>
          <w:lang w:val="pt-PT"/>
        </w:rPr>
        <w:t xml:space="preserve"> </w:t>
      </w:r>
      <w:proofErr w:type="spellStart"/>
      <w:r>
        <w:rPr>
          <w:rStyle w:val="None"/>
          <w:lang w:val="pt-PT"/>
        </w:rPr>
        <w:t>thickness</w:t>
      </w:r>
      <w:proofErr w:type="spellEnd"/>
      <w:r>
        <w:rPr>
          <w:rStyle w:val="None"/>
          <w:lang w:val="pt-PT"/>
        </w:rPr>
        <w:t xml:space="preserve"> (Fig. 2d) </w:t>
      </w:r>
      <w:proofErr w:type="spellStart"/>
      <w:r>
        <w:rPr>
          <w:rStyle w:val="None"/>
          <w:lang w:val="pt-PT"/>
        </w:rPr>
        <w:t>but</w:t>
      </w:r>
      <w:proofErr w:type="spellEnd"/>
      <w:r>
        <w:rPr>
          <w:rStyle w:val="None"/>
          <w:lang w:val="pt-PT"/>
        </w:rPr>
        <w:t xml:space="preserve"> do</w:t>
      </w:r>
      <w:r w:rsidR="00EA6EB3">
        <w:rPr>
          <w:rStyle w:val="None"/>
          <w:lang w:val="pt-PT"/>
        </w:rPr>
        <w:t>es</w:t>
      </w:r>
      <w:r>
        <w:rPr>
          <w:rStyle w:val="None"/>
          <w:lang w:val="pt-PT"/>
        </w:rPr>
        <w:t xml:space="preserve"> </w:t>
      </w:r>
      <w:proofErr w:type="spellStart"/>
      <w:r>
        <w:rPr>
          <w:rStyle w:val="None"/>
          <w:lang w:val="pt-PT"/>
        </w:rPr>
        <w:t>not</w:t>
      </w:r>
      <w:proofErr w:type="spellEnd"/>
      <w:r>
        <w:rPr>
          <w:rStyle w:val="None"/>
          <w:lang w:val="pt-PT"/>
        </w:rPr>
        <w:t xml:space="preserve"> </w:t>
      </w:r>
      <w:proofErr w:type="spellStart"/>
      <w:r>
        <w:rPr>
          <w:rStyle w:val="None"/>
          <w:lang w:val="pt-PT"/>
        </w:rPr>
        <w:t>decrease</w:t>
      </w:r>
      <w:proofErr w:type="spellEnd"/>
      <w:r>
        <w:rPr>
          <w:rStyle w:val="None"/>
          <w:lang w:val="pt-PT"/>
        </w:rPr>
        <w:t xml:space="preserve"> </w:t>
      </w:r>
      <w:proofErr w:type="spellStart"/>
      <w:r>
        <w:rPr>
          <w:rStyle w:val="None"/>
          <w:lang w:val="pt-PT"/>
        </w:rPr>
        <w:t>the</w:t>
      </w:r>
      <w:proofErr w:type="spellEnd"/>
      <w:r>
        <w:rPr>
          <w:rStyle w:val="None"/>
          <w:lang w:val="pt-PT"/>
        </w:rPr>
        <w:t xml:space="preserve"> </w:t>
      </w:r>
      <w:proofErr w:type="spellStart"/>
      <w:r>
        <w:rPr>
          <w:rStyle w:val="None"/>
          <w:lang w:val="pt-PT"/>
        </w:rPr>
        <w:t>t</w:t>
      </w:r>
      <w:r w:rsidR="00CC0AA8">
        <w:rPr>
          <w:rStyle w:val="None"/>
          <w:lang w:val="pt-PT"/>
        </w:rPr>
        <w:t>h</w:t>
      </w:r>
      <w:r>
        <w:rPr>
          <w:rStyle w:val="None"/>
          <w:lang w:val="pt-PT"/>
        </w:rPr>
        <w:t>ermal</w:t>
      </w:r>
      <w:proofErr w:type="spellEnd"/>
      <w:r>
        <w:rPr>
          <w:rStyle w:val="None"/>
          <w:lang w:val="pt-PT"/>
        </w:rPr>
        <w:t xml:space="preserve"> </w:t>
      </w:r>
      <w:proofErr w:type="spellStart"/>
      <w:r>
        <w:rPr>
          <w:rStyle w:val="None"/>
          <w:lang w:val="pt-PT"/>
        </w:rPr>
        <w:t>conductivity</w:t>
      </w:r>
      <w:proofErr w:type="spellEnd"/>
      <w:r>
        <w:rPr>
          <w:rStyle w:val="None"/>
          <w:lang w:val="pt-PT"/>
        </w:rPr>
        <w:t xml:space="preserve"> </w:t>
      </w:r>
      <w:proofErr w:type="spellStart"/>
      <w:r>
        <w:rPr>
          <w:rStyle w:val="None"/>
          <w:lang w:val="pt-PT"/>
        </w:rPr>
        <w:t>relative</w:t>
      </w:r>
      <w:proofErr w:type="spellEnd"/>
      <w:r>
        <w:rPr>
          <w:rStyle w:val="None"/>
          <w:lang w:val="pt-PT"/>
        </w:rPr>
        <w:t xml:space="preserve"> to </w:t>
      </w:r>
      <w:proofErr w:type="spellStart"/>
      <w:r>
        <w:rPr>
          <w:rStyle w:val="None"/>
          <w:lang w:val="pt-PT"/>
        </w:rPr>
        <w:t>that</w:t>
      </w:r>
      <w:proofErr w:type="spellEnd"/>
      <w:r>
        <w:rPr>
          <w:rStyle w:val="None"/>
          <w:lang w:val="pt-PT"/>
        </w:rPr>
        <w:t xml:space="preserve"> </w:t>
      </w:r>
      <w:proofErr w:type="spellStart"/>
      <w:r>
        <w:rPr>
          <w:rStyle w:val="None"/>
          <w:lang w:val="pt-PT"/>
        </w:rPr>
        <w:t>of</w:t>
      </w:r>
      <w:proofErr w:type="spellEnd"/>
      <w:r>
        <w:rPr>
          <w:rStyle w:val="None"/>
          <w:lang w:val="pt-PT"/>
        </w:rPr>
        <w:t xml:space="preserve"> </w:t>
      </w:r>
      <w:proofErr w:type="spellStart"/>
      <w:r>
        <w:rPr>
          <w:rStyle w:val="None"/>
          <w:lang w:val="pt-PT"/>
        </w:rPr>
        <w:t>compact</w:t>
      </w:r>
      <w:proofErr w:type="spellEnd"/>
      <w:r>
        <w:rPr>
          <w:rStyle w:val="None"/>
          <w:lang w:val="pt-PT"/>
        </w:rPr>
        <w:t xml:space="preserve"> </w:t>
      </w:r>
      <w:proofErr w:type="spellStart"/>
      <w:r>
        <w:rPr>
          <w:rStyle w:val="None"/>
          <w:lang w:val="pt-PT"/>
        </w:rPr>
        <w:t>water</w:t>
      </w:r>
      <w:proofErr w:type="spellEnd"/>
      <w:r>
        <w:rPr>
          <w:rStyle w:val="None"/>
          <w:lang w:val="pt-PT"/>
        </w:rPr>
        <w:t xml:space="preserve"> ice </w:t>
      </w:r>
      <w:proofErr w:type="spellStart"/>
      <w:r>
        <w:rPr>
          <w:rStyle w:val="None"/>
          <w:lang w:val="pt-PT"/>
        </w:rPr>
        <w:t>because</w:t>
      </w:r>
      <w:proofErr w:type="spellEnd"/>
      <w:r>
        <w:rPr>
          <w:rStyle w:val="None"/>
          <w:lang w:val="pt-PT"/>
        </w:rPr>
        <w:t xml:space="preserve"> </w:t>
      </w:r>
      <w:proofErr w:type="spellStart"/>
      <w:r>
        <w:rPr>
          <w:rStyle w:val="None"/>
          <w:lang w:val="pt-PT"/>
        </w:rPr>
        <w:t>the</w:t>
      </w:r>
      <w:proofErr w:type="spellEnd"/>
      <w:r>
        <w:rPr>
          <w:rStyle w:val="None"/>
          <w:lang w:val="pt-PT"/>
        </w:rPr>
        <w:t xml:space="preserve"> </w:t>
      </w:r>
      <w:proofErr w:type="spellStart"/>
      <w:r>
        <w:rPr>
          <w:rStyle w:val="None"/>
          <w:lang w:val="pt-PT"/>
        </w:rPr>
        <w:t>fall</w:t>
      </w:r>
      <w:r w:rsidR="00952A3F">
        <w:rPr>
          <w:rStyle w:val="None"/>
          <w:lang w:val="pt-PT"/>
        </w:rPr>
        <w:t>out</w:t>
      </w:r>
      <w:proofErr w:type="spellEnd"/>
      <w:r>
        <w:rPr>
          <w:rStyle w:val="None"/>
          <w:lang w:val="pt-PT"/>
        </w:rPr>
        <w:t xml:space="preserve"> material </w:t>
      </w:r>
      <w:proofErr w:type="spellStart"/>
      <w:r>
        <w:rPr>
          <w:rStyle w:val="None"/>
          <w:lang w:val="pt-PT"/>
        </w:rPr>
        <w:t>is</w:t>
      </w:r>
      <w:proofErr w:type="spellEnd"/>
      <w:r>
        <w:rPr>
          <w:rStyle w:val="None"/>
          <w:lang w:val="pt-PT"/>
        </w:rPr>
        <w:t xml:space="preserve"> </w:t>
      </w:r>
      <w:proofErr w:type="spellStart"/>
      <w:r>
        <w:rPr>
          <w:rStyle w:val="None"/>
          <w:lang w:val="pt-PT"/>
        </w:rPr>
        <w:t>sintered</w:t>
      </w:r>
      <w:proofErr w:type="spellEnd"/>
      <w:r>
        <w:rPr>
          <w:rStyle w:val="None"/>
          <w:lang w:val="pt-PT"/>
        </w:rPr>
        <w:t xml:space="preserve"> (Fig. 2b). </w:t>
      </w:r>
    </w:p>
    <w:p w14:paraId="720C798A" w14:textId="77777777" w:rsidR="00F85AA3" w:rsidRDefault="00F85AA3" w:rsidP="009D017A">
      <w:pPr>
        <w:pStyle w:val="BodyA"/>
      </w:pPr>
    </w:p>
    <w:p w14:paraId="15EC1310" w14:textId="293987E6" w:rsidR="009D017A" w:rsidRDefault="008C7B05" w:rsidP="00F02B27">
      <w:pPr>
        <w:pStyle w:val="BodyA"/>
      </w:pPr>
      <w:r>
        <w:rPr>
          <w:noProof/>
          <w14:textOutline w14:w="0" w14:cap="rnd" w14:cmpd="sng" w14:algn="ctr">
            <w14:noFill/>
            <w14:prstDash w14:val="solid"/>
            <w14:bevel/>
          </w14:textOutline>
        </w:rPr>
        <w:lastRenderedPageBreak/>
        <w:drawing>
          <wp:inline distT="0" distB="0" distL="0" distR="0" wp14:anchorId="1F1F4EE9" wp14:editId="3C672398">
            <wp:extent cx="5943600" cy="470281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702810"/>
                    </a:xfrm>
                    <a:prstGeom prst="rect">
                      <a:avLst/>
                    </a:prstGeom>
                  </pic:spPr>
                </pic:pic>
              </a:graphicData>
            </a:graphic>
          </wp:inline>
        </w:drawing>
      </w:r>
    </w:p>
    <w:p w14:paraId="32E76CA7" w14:textId="608F7672" w:rsidR="009D017A" w:rsidRDefault="009D017A" w:rsidP="00F02B27">
      <w:pPr>
        <w:pStyle w:val="BodyA"/>
        <w:rPr>
          <w:rStyle w:val="None"/>
          <w:rFonts w:ascii="Arial" w:hAnsi="Arial"/>
          <w:b/>
          <w:bCs/>
          <w:sz w:val="20"/>
          <w:szCs w:val="20"/>
          <w:lang w:val="it-IT"/>
        </w:rPr>
      </w:pPr>
      <w:r>
        <w:rPr>
          <w:rStyle w:val="None"/>
          <w:rFonts w:ascii="Arial" w:hAnsi="Arial"/>
          <w:b/>
          <w:bCs/>
          <w:sz w:val="20"/>
          <w:szCs w:val="20"/>
          <w:lang w:val="it-IT"/>
        </w:rPr>
        <w:t xml:space="preserve">Figure 2. </w:t>
      </w:r>
      <w:r>
        <w:rPr>
          <w:rStyle w:val="None"/>
          <w:rFonts w:ascii="Arial" w:hAnsi="Arial"/>
          <w:sz w:val="20"/>
          <w:szCs w:val="20"/>
        </w:rPr>
        <w:t>Ice shell structure for a surface thermal inertia of 25 J m</w:t>
      </w:r>
      <w:r w:rsidRPr="00F02B27">
        <w:rPr>
          <w:rStyle w:val="None"/>
          <w:rFonts w:ascii="Arial" w:hAnsi="Arial"/>
          <w:sz w:val="20"/>
          <w:szCs w:val="20"/>
          <w:vertAlign w:val="superscript"/>
        </w:rPr>
        <w:t>-2</w:t>
      </w:r>
      <w:r>
        <w:rPr>
          <w:rStyle w:val="None"/>
          <w:rFonts w:ascii="Arial" w:hAnsi="Arial"/>
          <w:sz w:val="20"/>
          <w:szCs w:val="20"/>
        </w:rPr>
        <w:t xml:space="preserve"> K</w:t>
      </w:r>
      <w:r w:rsidRPr="00F02B27">
        <w:rPr>
          <w:rStyle w:val="None"/>
          <w:rFonts w:ascii="Arial" w:hAnsi="Arial"/>
          <w:sz w:val="20"/>
          <w:szCs w:val="20"/>
          <w:vertAlign w:val="superscript"/>
        </w:rPr>
        <w:t>-1</w:t>
      </w:r>
      <w:r>
        <w:rPr>
          <w:rStyle w:val="None"/>
          <w:rFonts w:ascii="Arial" w:hAnsi="Arial"/>
          <w:sz w:val="20"/>
          <w:szCs w:val="20"/>
        </w:rPr>
        <w:t xml:space="preserve"> s</w:t>
      </w:r>
      <w:r w:rsidRPr="00F02B27">
        <w:rPr>
          <w:rStyle w:val="None"/>
          <w:rFonts w:ascii="Arial" w:hAnsi="Arial"/>
          <w:sz w:val="20"/>
          <w:szCs w:val="20"/>
          <w:vertAlign w:val="superscript"/>
        </w:rPr>
        <w:t>-1/2</w:t>
      </w:r>
      <w:r w:rsidR="00E1156B">
        <w:rPr>
          <w:rStyle w:val="None"/>
          <w:rFonts w:ascii="Arial" w:hAnsi="Arial"/>
          <w:sz w:val="20"/>
          <w:szCs w:val="20"/>
        </w:rPr>
        <w:t xml:space="preserve"> </w:t>
      </w:r>
      <w:r w:rsidR="00BB6279">
        <w:rPr>
          <w:rStyle w:val="None"/>
          <w:rFonts w:ascii="Arial" w:hAnsi="Arial"/>
          <w:sz w:val="20"/>
          <w:szCs w:val="20"/>
        </w:rPr>
        <w:t>a</w:t>
      </w:r>
      <w:r w:rsidR="00E1156B">
        <w:rPr>
          <w:rStyle w:val="None"/>
          <w:rFonts w:ascii="Arial" w:hAnsi="Arial"/>
          <w:sz w:val="20"/>
          <w:szCs w:val="20"/>
        </w:rPr>
        <w:t>nd a surface temperature of 58 K (blue curves) or 70 K (orange curves) at latitude –60º.</w:t>
      </w:r>
      <w:r w:rsidR="009A2107">
        <w:rPr>
          <w:rStyle w:val="None"/>
          <w:rFonts w:ascii="Arial" w:hAnsi="Arial"/>
          <w:sz w:val="20"/>
          <w:szCs w:val="20"/>
        </w:rPr>
        <w:t xml:space="preserve"> </w:t>
      </w:r>
      <w:proofErr w:type="spellStart"/>
      <w:r w:rsidR="00F02B27" w:rsidRPr="00F02B27">
        <w:rPr>
          <w:rStyle w:val="None"/>
          <w:rFonts w:ascii="Arial" w:hAnsi="Arial"/>
          <w:b/>
          <w:bCs/>
          <w:sz w:val="20"/>
          <w:szCs w:val="20"/>
        </w:rPr>
        <w:t>a,c</w:t>
      </w:r>
      <w:proofErr w:type="spellEnd"/>
      <w:r w:rsidR="00F02B27">
        <w:rPr>
          <w:rStyle w:val="None"/>
          <w:rFonts w:ascii="Arial" w:hAnsi="Arial"/>
          <w:sz w:val="20"/>
          <w:szCs w:val="20"/>
        </w:rPr>
        <w:t>: Temperature profiles through the ice shell as a function of depth on a logarithmic and linear scale, respectively. Line thicknesses denote different porosity-thermal conductivity relationships</w:t>
      </w:r>
      <w:r w:rsidR="00491BD2">
        <w:rPr>
          <w:rStyle w:val="None"/>
          <w:rFonts w:ascii="Arial" w:hAnsi="Arial"/>
          <w:sz w:val="20"/>
          <w:szCs w:val="20"/>
        </w:rPr>
        <w:t xml:space="preserve"> (see Fig. 1)</w:t>
      </w:r>
      <w:r w:rsidR="00F02B27">
        <w:rPr>
          <w:rStyle w:val="None"/>
          <w:rFonts w:ascii="Arial" w:hAnsi="Arial"/>
          <w:sz w:val="20"/>
          <w:szCs w:val="20"/>
        </w:rPr>
        <w:t xml:space="preserve">, from </w:t>
      </w:r>
      <w:r w:rsidR="000241A4">
        <w:rPr>
          <w:rStyle w:val="None"/>
          <w:rFonts w:ascii="Arial" w:hAnsi="Arial"/>
          <w:sz w:val="20"/>
          <w:szCs w:val="20"/>
        </w:rPr>
        <w:t>least</w:t>
      </w:r>
      <w:r w:rsidR="00F02B27">
        <w:rPr>
          <w:rStyle w:val="None"/>
          <w:rFonts w:ascii="Arial" w:hAnsi="Arial"/>
          <w:sz w:val="20"/>
          <w:szCs w:val="20"/>
        </w:rPr>
        <w:t xml:space="preserve"> (</w:t>
      </w:r>
      <w:r w:rsidR="000241A4">
        <w:rPr>
          <w:rStyle w:val="None"/>
          <w:rFonts w:ascii="Arial" w:hAnsi="Arial"/>
          <w:sz w:val="20"/>
          <w:szCs w:val="20"/>
        </w:rPr>
        <w:t>thinnest</w:t>
      </w:r>
      <w:r w:rsidR="00F02B27">
        <w:rPr>
          <w:rStyle w:val="None"/>
          <w:rFonts w:ascii="Arial" w:hAnsi="Arial"/>
          <w:sz w:val="20"/>
          <w:szCs w:val="20"/>
        </w:rPr>
        <w:t xml:space="preserve">) to </w:t>
      </w:r>
      <w:r w:rsidR="000241A4">
        <w:rPr>
          <w:rStyle w:val="None"/>
          <w:rFonts w:ascii="Arial" w:hAnsi="Arial"/>
          <w:sz w:val="20"/>
          <w:szCs w:val="20"/>
        </w:rPr>
        <w:t>most</w:t>
      </w:r>
      <w:r w:rsidR="00F02B27">
        <w:rPr>
          <w:rStyle w:val="None"/>
          <w:rFonts w:ascii="Arial" w:hAnsi="Arial"/>
          <w:sz w:val="20"/>
          <w:szCs w:val="20"/>
        </w:rPr>
        <w:t xml:space="preserve"> (</w:t>
      </w:r>
      <w:r w:rsidR="000241A4">
        <w:rPr>
          <w:rStyle w:val="None"/>
          <w:rFonts w:ascii="Arial" w:hAnsi="Arial"/>
          <w:sz w:val="20"/>
          <w:szCs w:val="20"/>
        </w:rPr>
        <w:t>thickest</w:t>
      </w:r>
      <w:r w:rsidR="00F02B27">
        <w:rPr>
          <w:rStyle w:val="None"/>
          <w:rFonts w:ascii="Arial" w:hAnsi="Arial"/>
          <w:sz w:val="20"/>
          <w:szCs w:val="20"/>
        </w:rPr>
        <w:t>) conservative</w:t>
      </w:r>
      <w:r w:rsidR="00FD1FC1">
        <w:rPr>
          <w:rStyle w:val="None"/>
          <w:rFonts w:ascii="Arial" w:hAnsi="Arial"/>
          <w:sz w:val="20"/>
          <w:szCs w:val="20"/>
        </w:rPr>
        <w:t xml:space="preserve"> (equations </w:t>
      </w:r>
      <w:r w:rsidR="000241A4">
        <w:rPr>
          <w:rStyle w:val="None"/>
          <w:rFonts w:ascii="Arial" w:hAnsi="Arial"/>
          <w:sz w:val="20"/>
          <w:szCs w:val="20"/>
        </w:rPr>
        <w:t>4</w:t>
      </w:r>
      <w:r w:rsidR="00FD1FC1">
        <w:rPr>
          <w:rStyle w:val="None"/>
          <w:rFonts w:ascii="Arial" w:hAnsi="Arial"/>
          <w:sz w:val="20"/>
          <w:szCs w:val="20"/>
        </w:rPr>
        <w:t xml:space="preserve"> to </w:t>
      </w:r>
      <w:r w:rsidR="000241A4">
        <w:rPr>
          <w:rStyle w:val="None"/>
          <w:rFonts w:ascii="Arial" w:hAnsi="Arial"/>
          <w:sz w:val="20"/>
          <w:szCs w:val="20"/>
        </w:rPr>
        <w:t>6, respectively</w:t>
      </w:r>
      <w:r w:rsidR="00FD1FC1">
        <w:rPr>
          <w:rStyle w:val="None"/>
          <w:rFonts w:ascii="Arial" w:hAnsi="Arial"/>
          <w:sz w:val="20"/>
          <w:szCs w:val="20"/>
        </w:rPr>
        <w:t>)</w:t>
      </w:r>
      <w:r w:rsidR="00F02B27">
        <w:rPr>
          <w:rStyle w:val="None"/>
          <w:rFonts w:ascii="Arial" w:hAnsi="Arial"/>
          <w:sz w:val="20"/>
          <w:szCs w:val="20"/>
        </w:rPr>
        <w:t xml:space="preserve">. </w:t>
      </w:r>
      <w:proofErr w:type="spellStart"/>
      <w:r w:rsidR="00F02B27" w:rsidRPr="00F02B27">
        <w:rPr>
          <w:rStyle w:val="None"/>
          <w:rFonts w:ascii="Arial" w:hAnsi="Arial"/>
          <w:b/>
          <w:bCs/>
          <w:sz w:val="20"/>
          <w:szCs w:val="20"/>
        </w:rPr>
        <w:t>b,d</w:t>
      </w:r>
      <w:proofErr w:type="spellEnd"/>
      <w:r w:rsidR="00F02B27">
        <w:rPr>
          <w:rStyle w:val="None"/>
          <w:rFonts w:ascii="Arial" w:hAnsi="Arial"/>
          <w:sz w:val="20"/>
          <w:szCs w:val="20"/>
        </w:rPr>
        <w:t xml:space="preserve">: Porosity (solid curves) and effective porosity </w:t>
      </w:r>
      <w:r w:rsidR="00991DCE">
        <w:rPr>
          <w:rStyle w:val="None"/>
          <w:rFonts w:ascii="Arial" w:hAnsi="Arial"/>
          <w:sz w:val="20"/>
          <w:szCs w:val="20"/>
        </w:rPr>
        <w:t>used to</w:t>
      </w:r>
      <w:r w:rsidR="00F02B27">
        <w:rPr>
          <w:rStyle w:val="None"/>
          <w:rFonts w:ascii="Arial" w:hAnsi="Arial"/>
          <w:sz w:val="20"/>
          <w:szCs w:val="20"/>
        </w:rPr>
        <w:t xml:space="preserve"> calculat</w:t>
      </w:r>
      <w:r w:rsidR="00991DCE">
        <w:rPr>
          <w:rStyle w:val="None"/>
          <w:rFonts w:ascii="Arial" w:hAnsi="Arial"/>
          <w:sz w:val="20"/>
          <w:szCs w:val="20"/>
        </w:rPr>
        <w:t>e</w:t>
      </w:r>
      <w:r w:rsidR="00F02B27">
        <w:rPr>
          <w:rStyle w:val="None"/>
          <w:rFonts w:ascii="Arial" w:hAnsi="Arial"/>
          <w:sz w:val="20"/>
          <w:szCs w:val="20"/>
        </w:rPr>
        <w:t xml:space="preserve"> thermal conductivity accounting for sintering (dot-dashed curves) as a function of depth on a logarithmic and linear scale, respectively.</w:t>
      </w:r>
    </w:p>
    <w:p w14:paraId="5D74DB68" w14:textId="77777777" w:rsidR="002642B4" w:rsidRDefault="002642B4">
      <w:pPr>
        <w:pStyle w:val="BodyA"/>
        <w:jc w:val="center"/>
        <w:rPr>
          <w:rStyle w:val="None"/>
          <w:lang w:val="pt-PT"/>
        </w:rPr>
      </w:pPr>
    </w:p>
    <w:p w14:paraId="2D89E461" w14:textId="2C801ABC" w:rsidR="009D017A" w:rsidRDefault="002E3B69" w:rsidP="002642B4">
      <w:pPr>
        <w:pStyle w:val="BodyA"/>
        <w:rPr>
          <w:rStyle w:val="None"/>
        </w:rPr>
      </w:pPr>
      <w:proofErr w:type="spellStart"/>
      <w:r>
        <w:rPr>
          <w:rStyle w:val="None"/>
          <w:lang w:val="pt-PT"/>
        </w:rPr>
        <w:t>Irrespective</w:t>
      </w:r>
      <w:proofErr w:type="spellEnd"/>
      <w:r>
        <w:rPr>
          <w:rStyle w:val="None"/>
          <w:lang w:val="pt-PT"/>
        </w:rPr>
        <w:t xml:space="preserve"> </w:t>
      </w:r>
      <w:proofErr w:type="spellStart"/>
      <w:r>
        <w:rPr>
          <w:rStyle w:val="None"/>
          <w:lang w:val="pt-PT"/>
        </w:rPr>
        <w:t>of</w:t>
      </w:r>
      <w:proofErr w:type="spellEnd"/>
      <w:r>
        <w:rPr>
          <w:rStyle w:val="None"/>
          <w:lang w:val="pt-PT"/>
        </w:rPr>
        <w:t xml:space="preserve"> </w:t>
      </w:r>
      <w:proofErr w:type="spellStart"/>
      <w:r>
        <w:rPr>
          <w:rStyle w:val="None"/>
          <w:lang w:val="pt-PT"/>
        </w:rPr>
        <w:t>the</w:t>
      </w:r>
      <w:proofErr w:type="spellEnd"/>
      <w:r>
        <w:rPr>
          <w:rStyle w:val="None"/>
          <w:lang w:val="pt-PT"/>
        </w:rPr>
        <w:t xml:space="preserve"> </w:t>
      </w:r>
      <w:proofErr w:type="spellStart"/>
      <w:r>
        <w:rPr>
          <w:rStyle w:val="None"/>
          <w:lang w:val="pt-PT"/>
        </w:rPr>
        <w:t>surface</w:t>
      </w:r>
      <w:proofErr w:type="spellEnd"/>
      <w:r>
        <w:rPr>
          <w:rStyle w:val="None"/>
          <w:lang w:val="pt-PT"/>
        </w:rPr>
        <w:t xml:space="preserve"> </w:t>
      </w:r>
      <w:proofErr w:type="spellStart"/>
      <w:r>
        <w:rPr>
          <w:rStyle w:val="None"/>
          <w:lang w:val="pt-PT"/>
        </w:rPr>
        <w:t>temperature</w:t>
      </w:r>
      <w:proofErr w:type="spellEnd"/>
      <w:r>
        <w:rPr>
          <w:rStyle w:val="None"/>
          <w:lang w:val="pt-PT"/>
        </w:rPr>
        <w:t xml:space="preserve">, </w:t>
      </w:r>
      <w:r w:rsidR="009F5C79">
        <w:rPr>
          <w:rStyle w:val="None"/>
          <w:lang w:val="pt-PT"/>
        </w:rPr>
        <w:t xml:space="preserve">for </w:t>
      </w:r>
      <w:proofErr w:type="spellStart"/>
      <w:r w:rsidR="009F5C79">
        <w:rPr>
          <w:rStyle w:val="None"/>
          <w:lang w:val="pt-PT"/>
        </w:rPr>
        <w:t>reasonable</w:t>
      </w:r>
      <w:proofErr w:type="spellEnd"/>
      <w:r w:rsidR="009F5C79">
        <w:rPr>
          <w:rStyle w:val="None"/>
          <w:lang w:val="pt-PT"/>
        </w:rPr>
        <w:t xml:space="preserve"> ice </w:t>
      </w:r>
      <w:proofErr w:type="spellStart"/>
      <w:r w:rsidR="009F5C79">
        <w:rPr>
          <w:rStyle w:val="None"/>
          <w:lang w:val="pt-PT"/>
        </w:rPr>
        <w:t>shell</w:t>
      </w:r>
      <w:proofErr w:type="spellEnd"/>
      <w:r w:rsidR="009F5C79">
        <w:rPr>
          <w:rStyle w:val="None"/>
          <w:lang w:val="pt-PT"/>
        </w:rPr>
        <w:t xml:space="preserve"> </w:t>
      </w:r>
      <w:proofErr w:type="spellStart"/>
      <w:r w:rsidR="009F5C79">
        <w:rPr>
          <w:rStyle w:val="None"/>
          <w:lang w:val="pt-PT"/>
        </w:rPr>
        <w:t>thicknesses</w:t>
      </w:r>
      <w:proofErr w:type="spellEnd"/>
      <w:r w:rsidR="009F5C79">
        <w:rPr>
          <w:rStyle w:val="None"/>
          <w:lang w:val="pt-PT"/>
        </w:rPr>
        <w:t xml:space="preserve"> </w:t>
      </w:r>
      <w:proofErr w:type="spellStart"/>
      <w:r>
        <w:rPr>
          <w:rStyle w:val="None"/>
          <w:lang w:val="pt-PT"/>
        </w:rPr>
        <w:t>the</w:t>
      </w:r>
      <w:proofErr w:type="spellEnd"/>
      <w:r>
        <w:rPr>
          <w:rStyle w:val="None"/>
          <w:lang w:val="pt-PT"/>
        </w:rPr>
        <w:t xml:space="preserve"> RTG </w:t>
      </w:r>
      <w:proofErr w:type="spellStart"/>
      <w:r>
        <w:rPr>
          <w:rStyle w:val="None"/>
          <w:lang w:val="pt-PT"/>
        </w:rPr>
        <w:t>reaches</w:t>
      </w:r>
      <w:proofErr w:type="spellEnd"/>
      <w:r>
        <w:rPr>
          <w:rStyle w:val="None"/>
          <w:lang w:val="pt-PT"/>
        </w:rPr>
        <w:t xml:space="preserve"> </w:t>
      </w:r>
      <w:proofErr w:type="spellStart"/>
      <w:r>
        <w:rPr>
          <w:rStyle w:val="None"/>
          <w:lang w:val="pt-PT"/>
        </w:rPr>
        <w:t>the</w:t>
      </w:r>
      <w:proofErr w:type="spellEnd"/>
      <w:r>
        <w:rPr>
          <w:rStyle w:val="None"/>
          <w:lang w:val="pt-PT"/>
        </w:rPr>
        <w:t xml:space="preserve"> </w:t>
      </w:r>
      <w:proofErr w:type="spellStart"/>
      <w:r>
        <w:rPr>
          <w:rStyle w:val="None"/>
          <w:lang w:val="pt-PT"/>
        </w:rPr>
        <w:t>ocean</w:t>
      </w:r>
      <w:proofErr w:type="spellEnd"/>
      <w:r>
        <w:rPr>
          <w:rStyle w:val="None"/>
          <w:lang w:val="pt-PT"/>
        </w:rPr>
        <w:t xml:space="preserve"> in </w:t>
      </w:r>
      <w:proofErr w:type="spellStart"/>
      <w:r>
        <w:rPr>
          <w:rStyle w:val="None"/>
          <w:lang w:val="pt-PT"/>
        </w:rPr>
        <w:t>less</w:t>
      </w:r>
      <w:proofErr w:type="spellEnd"/>
      <w:r>
        <w:rPr>
          <w:rStyle w:val="None"/>
          <w:lang w:val="pt-PT"/>
        </w:rPr>
        <w:t xml:space="preserve"> </w:t>
      </w:r>
      <w:proofErr w:type="spellStart"/>
      <w:r>
        <w:rPr>
          <w:rStyle w:val="None"/>
          <w:lang w:val="pt-PT"/>
        </w:rPr>
        <w:t>than</w:t>
      </w:r>
      <w:proofErr w:type="spellEnd"/>
      <w:r>
        <w:rPr>
          <w:rStyle w:val="None"/>
          <w:lang w:val="pt-PT"/>
        </w:rPr>
        <w:t xml:space="preserve"> </w:t>
      </w:r>
      <w:proofErr w:type="spellStart"/>
      <w:r w:rsidR="009F5C79">
        <w:rPr>
          <w:rStyle w:val="None"/>
          <w:lang w:val="pt-PT"/>
        </w:rPr>
        <w:t>one</w:t>
      </w:r>
      <w:proofErr w:type="spellEnd"/>
      <w:r w:rsidR="00B3165D">
        <w:rPr>
          <w:rStyle w:val="None"/>
          <w:lang w:val="pt-PT"/>
        </w:rPr>
        <w:t xml:space="preserve"> </w:t>
      </w:r>
      <w:r w:rsidR="009F5C79" w:rsidRPr="009F5C79">
        <w:rPr>
          <w:rStyle w:val="None"/>
          <w:vertAlign w:val="superscript"/>
          <w:lang w:val="pt-PT"/>
        </w:rPr>
        <w:t>238</w:t>
      </w:r>
      <w:r w:rsidR="009F5C79">
        <w:rPr>
          <w:rStyle w:val="None"/>
          <w:lang w:val="pt-PT"/>
        </w:rPr>
        <w:t xml:space="preserve">Pu </w:t>
      </w:r>
      <w:proofErr w:type="spellStart"/>
      <w:r w:rsidR="00B3165D">
        <w:rPr>
          <w:rStyle w:val="None"/>
          <w:lang w:val="pt-PT"/>
        </w:rPr>
        <w:t>half-life</w:t>
      </w:r>
      <w:proofErr w:type="spellEnd"/>
      <w:r w:rsidR="00991DCE">
        <w:rPr>
          <w:rStyle w:val="None"/>
          <w:lang w:val="pt-PT"/>
        </w:rPr>
        <w:t>,</w:t>
      </w:r>
      <w:r w:rsidR="00B3165D">
        <w:rPr>
          <w:rStyle w:val="None"/>
          <w:lang w:val="pt-PT"/>
        </w:rPr>
        <w:t xml:space="preserve"> </w:t>
      </w:r>
      <w:proofErr w:type="spellStart"/>
      <w:r w:rsidR="00B3165D">
        <w:rPr>
          <w:rStyle w:val="None"/>
          <w:lang w:val="pt-PT"/>
        </w:rPr>
        <w:t>between</w:t>
      </w:r>
      <w:proofErr w:type="spellEnd"/>
      <w:r w:rsidR="00B3165D">
        <w:rPr>
          <w:rStyle w:val="None"/>
          <w:lang w:val="pt-PT"/>
        </w:rPr>
        <w:t xml:space="preserve"> </w:t>
      </w:r>
      <w:r w:rsidR="009F5C79">
        <w:rPr>
          <w:rStyle w:val="None"/>
          <w:lang w:val="pt-PT"/>
        </w:rPr>
        <w:t>0.5–</w:t>
      </w:r>
      <w:r w:rsidR="00B3165D">
        <w:rPr>
          <w:rStyle w:val="None"/>
          <w:lang w:val="pt-PT"/>
        </w:rPr>
        <w:t xml:space="preserve">1 </w:t>
      </w:r>
      <w:proofErr w:type="spellStart"/>
      <w:r w:rsidR="00B3165D">
        <w:rPr>
          <w:rStyle w:val="None"/>
          <w:lang w:val="pt-PT"/>
        </w:rPr>
        <w:t>year</w:t>
      </w:r>
      <w:proofErr w:type="spellEnd"/>
      <w:r w:rsidR="00B3165D">
        <w:rPr>
          <w:rStyle w:val="None"/>
          <w:lang w:val="pt-PT"/>
        </w:rPr>
        <w:t xml:space="preserve"> for </w:t>
      </w:r>
      <w:proofErr w:type="spellStart"/>
      <w:r w:rsidR="00B3165D" w:rsidRPr="00B3165D">
        <w:rPr>
          <w:rStyle w:val="None"/>
          <w:i/>
          <w:iCs/>
          <w:lang w:val="pt-PT"/>
        </w:rPr>
        <w:t>T</w:t>
      </w:r>
      <w:r w:rsidR="00B3165D" w:rsidRPr="00B3165D">
        <w:rPr>
          <w:rStyle w:val="None"/>
          <w:i/>
          <w:iCs/>
          <w:vertAlign w:val="subscript"/>
          <w:lang w:val="pt-PT"/>
        </w:rPr>
        <w:t>surf</w:t>
      </w:r>
      <w:proofErr w:type="spellEnd"/>
      <w:r w:rsidR="00B3165D" w:rsidRPr="00B3165D">
        <w:rPr>
          <w:rStyle w:val="None"/>
          <w:i/>
          <w:iCs/>
          <w:lang w:val="pt-PT"/>
        </w:rPr>
        <w:t xml:space="preserve"> </w:t>
      </w:r>
      <w:r w:rsidR="00B3165D">
        <w:rPr>
          <w:rStyle w:val="None"/>
          <w:lang w:val="pt-PT"/>
        </w:rPr>
        <w:t xml:space="preserve">= 70 K </w:t>
      </w:r>
      <w:proofErr w:type="spellStart"/>
      <w:r w:rsidR="00B3165D">
        <w:rPr>
          <w:rStyle w:val="None"/>
          <w:lang w:val="pt-PT"/>
        </w:rPr>
        <w:t>and</w:t>
      </w:r>
      <w:proofErr w:type="spellEnd"/>
      <w:r w:rsidR="00B3165D">
        <w:rPr>
          <w:rStyle w:val="None"/>
          <w:lang w:val="pt-PT"/>
        </w:rPr>
        <w:t xml:space="preserve"> </w:t>
      </w:r>
      <w:r w:rsidR="009F5C79">
        <w:rPr>
          <w:rStyle w:val="None"/>
          <w:lang w:val="pt-PT"/>
        </w:rPr>
        <w:t>24–</w:t>
      </w:r>
      <w:r w:rsidR="00B3165D">
        <w:rPr>
          <w:rStyle w:val="None"/>
          <w:lang w:val="pt-PT"/>
        </w:rPr>
        <w:t xml:space="preserve">40 </w:t>
      </w:r>
      <w:proofErr w:type="spellStart"/>
      <w:r w:rsidR="00B3165D">
        <w:rPr>
          <w:rStyle w:val="None"/>
          <w:lang w:val="pt-PT"/>
        </w:rPr>
        <w:t>years</w:t>
      </w:r>
      <w:proofErr w:type="spellEnd"/>
      <w:r w:rsidR="00B3165D">
        <w:rPr>
          <w:rStyle w:val="None"/>
          <w:lang w:val="pt-PT"/>
        </w:rPr>
        <w:t xml:space="preserve"> for </w:t>
      </w:r>
      <w:proofErr w:type="spellStart"/>
      <w:r w:rsidR="00B3165D" w:rsidRPr="00B3165D">
        <w:rPr>
          <w:rStyle w:val="None"/>
          <w:i/>
          <w:iCs/>
          <w:lang w:val="pt-PT"/>
        </w:rPr>
        <w:t>T</w:t>
      </w:r>
      <w:r w:rsidR="00B3165D" w:rsidRPr="00B3165D">
        <w:rPr>
          <w:rStyle w:val="None"/>
          <w:i/>
          <w:iCs/>
          <w:vertAlign w:val="subscript"/>
          <w:lang w:val="pt-PT"/>
        </w:rPr>
        <w:t>surf</w:t>
      </w:r>
      <w:proofErr w:type="spellEnd"/>
      <w:r w:rsidR="00B3165D">
        <w:rPr>
          <w:rStyle w:val="None"/>
          <w:lang w:val="pt-PT"/>
        </w:rPr>
        <w:t xml:space="preserve"> = 58 K</w:t>
      </w:r>
      <w:r w:rsidR="00D467CC">
        <w:rPr>
          <w:rStyle w:val="None"/>
          <w:lang w:val="pt-PT"/>
        </w:rPr>
        <w:t xml:space="preserve"> (Fig. 3)</w:t>
      </w:r>
      <w:r w:rsidR="00B3165D">
        <w:rPr>
          <w:rStyle w:val="None"/>
          <w:lang w:val="pt-PT"/>
        </w:rPr>
        <w:t>.</w:t>
      </w:r>
      <w:r w:rsidR="00885984">
        <w:rPr>
          <w:rStyle w:val="None"/>
          <w:lang w:val="pt-PT"/>
        </w:rPr>
        <w:t xml:space="preserve"> </w:t>
      </w:r>
      <w:r w:rsidR="00991DCE">
        <w:rPr>
          <w:rStyle w:val="None"/>
          <w:lang w:val="pt-PT"/>
        </w:rPr>
        <w:t xml:space="preserve">In </w:t>
      </w:r>
      <w:proofErr w:type="spellStart"/>
      <w:r w:rsidR="00991DCE">
        <w:rPr>
          <w:rStyle w:val="None"/>
          <w:lang w:val="pt-PT"/>
        </w:rPr>
        <w:t>the</w:t>
      </w:r>
      <w:proofErr w:type="spellEnd"/>
      <w:r w:rsidR="00991DCE">
        <w:rPr>
          <w:rStyle w:val="None"/>
          <w:lang w:val="pt-PT"/>
        </w:rPr>
        <w:t xml:space="preserve"> </w:t>
      </w:r>
      <w:proofErr w:type="spellStart"/>
      <w:r w:rsidR="00991DCE">
        <w:rPr>
          <w:rStyle w:val="None"/>
          <w:lang w:val="pt-PT"/>
        </w:rPr>
        <w:t>first</w:t>
      </w:r>
      <w:proofErr w:type="spellEnd"/>
      <w:r w:rsidR="00991DCE">
        <w:rPr>
          <w:rStyle w:val="None"/>
          <w:lang w:val="pt-PT"/>
        </w:rPr>
        <w:t xml:space="preserve"> </w:t>
      </w:r>
      <w:proofErr w:type="spellStart"/>
      <w:r w:rsidR="00991DCE">
        <w:rPr>
          <w:rStyle w:val="None"/>
          <w:lang w:val="pt-PT"/>
        </w:rPr>
        <w:t>two</w:t>
      </w:r>
      <w:proofErr w:type="spellEnd"/>
      <w:r w:rsidR="00991DCE">
        <w:rPr>
          <w:rStyle w:val="None"/>
          <w:lang w:val="pt-PT"/>
        </w:rPr>
        <w:t xml:space="preserve"> </w:t>
      </w:r>
      <w:proofErr w:type="spellStart"/>
      <w:r w:rsidR="00991DCE">
        <w:rPr>
          <w:rStyle w:val="None"/>
          <w:lang w:val="pt-PT"/>
        </w:rPr>
        <w:t>thirds</w:t>
      </w:r>
      <w:proofErr w:type="spellEnd"/>
      <w:r w:rsidR="00991DCE">
        <w:rPr>
          <w:rStyle w:val="None"/>
          <w:lang w:val="pt-PT"/>
        </w:rPr>
        <w:t xml:space="preserve"> </w:t>
      </w:r>
      <w:proofErr w:type="spellStart"/>
      <w:r w:rsidR="00991DCE">
        <w:rPr>
          <w:rStyle w:val="None"/>
          <w:lang w:val="pt-PT"/>
        </w:rPr>
        <w:t>of</w:t>
      </w:r>
      <w:proofErr w:type="spellEnd"/>
      <w:r w:rsidR="00991DCE">
        <w:rPr>
          <w:rStyle w:val="None"/>
          <w:lang w:val="pt-PT"/>
        </w:rPr>
        <w:t xml:space="preserve"> </w:t>
      </w:r>
      <w:proofErr w:type="spellStart"/>
      <w:r w:rsidR="00991DCE">
        <w:rPr>
          <w:rStyle w:val="None"/>
          <w:lang w:val="pt-PT"/>
        </w:rPr>
        <w:t>the</w:t>
      </w:r>
      <w:proofErr w:type="spellEnd"/>
      <w:r w:rsidR="00991DCE">
        <w:rPr>
          <w:rStyle w:val="None"/>
          <w:lang w:val="pt-PT"/>
        </w:rPr>
        <w:t xml:space="preserve"> ice </w:t>
      </w:r>
      <w:proofErr w:type="spellStart"/>
      <w:r w:rsidR="00991DCE">
        <w:rPr>
          <w:rStyle w:val="None"/>
          <w:lang w:val="pt-PT"/>
        </w:rPr>
        <w:t>shell</w:t>
      </w:r>
      <w:proofErr w:type="spellEnd"/>
      <w:r w:rsidR="00991DCE">
        <w:rPr>
          <w:rStyle w:val="None"/>
          <w:lang w:val="pt-PT"/>
        </w:rPr>
        <w:t xml:space="preserve"> </w:t>
      </w:r>
      <w:proofErr w:type="spellStart"/>
      <w:r w:rsidR="00991DCE">
        <w:rPr>
          <w:rStyle w:val="None"/>
          <w:lang w:val="pt-PT"/>
        </w:rPr>
        <w:t>where</w:t>
      </w:r>
      <w:proofErr w:type="spellEnd"/>
      <w:r w:rsidR="00991DCE">
        <w:rPr>
          <w:rStyle w:val="None"/>
          <w:lang w:val="pt-PT"/>
        </w:rPr>
        <w:t xml:space="preserve"> </w:t>
      </w:r>
      <w:proofErr w:type="spellStart"/>
      <w:r w:rsidR="00991DCE">
        <w:rPr>
          <w:rStyle w:val="None"/>
          <w:lang w:val="pt-PT"/>
        </w:rPr>
        <w:t>the</w:t>
      </w:r>
      <w:proofErr w:type="spellEnd"/>
      <w:r w:rsidR="00991DCE">
        <w:rPr>
          <w:rStyle w:val="None"/>
          <w:lang w:val="pt-PT"/>
        </w:rPr>
        <w:t xml:space="preserve"> </w:t>
      </w:r>
      <w:proofErr w:type="spellStart"/>
      <w:r w:rsidR="00991DCE">
        <w:rPr>
          <w:rStyle w:val="None"/>
          <w:lang w:val="pt-PT"/>
        </w:rPr>
        <w:t>porosity</w:t>
      </w:r>
      <w:proofErr w:type="spellEnd"/>
      <w:r w:rsidR="00991DCE">
        <w:rPr>
          <w:rStyle w:val="None"/>
          <w:lang w:val="pt-PT"/>
        </w:rPr>
        <w:t xml:space="preserve"> </w:t>
      </w:r>
      <w:proofErr w:type="spellStart"/>
      <w:r w:rsidR="00991DCE">
        <w:rPr>
          <w:rStyle w:val="None"/>
          <w:lang w:val="pt-PT"/>
        </w:rPr>
        <w:t>is</w:t>
      </w:r>
      <w:proofErr w:type="spellEnd"/>
      <w:r w:rsidR="00991DCE">
        <w:rPr>
          <w:rStyle w:val="None"/>
          <w:lang w:val="pt-PT"/>
        </w:rPr>
        <w:t xml:space="preserve"> </w:t>
      </w:r>
      <w:proofErr w:type="spellStart"/>
      <w:r w:rsidR="00991DCE">
        <w:rPr>
          <w:rStyle w:val="None"/>
          <w:lang w:val="pt-PT"/>
        </w:rPr>
        <w:t>above</w:t>
      </w:r>
      <w:proofErr w:type="spellEnd"/>
      <w:r w:rsidR="00991DCE">
        <w:rPr>
          <w:rStyle w:val="None"/>
          <w:lang w:val="pt-PT"/>
        </w:rPr>
        <w:t xml:space="preserve"> </w:t>
      </w:r>
      <w:proofErr w:type="spellStart"/>
      <w:r w:rsidR="00991DCE">
        <w:rPr>
          <w:rStyle w:val="None"/>
          <w:lang w:val="pt-PT"/>
        </w:rPr>
        <w:t>the</w:t>
      </w:r>
      <w:proofErr w:type="spellEnd"/>
      <w:r w:rsidR="00991DCE">
        <w:rPr>
          <w:rStyle w:val="None"/>
          <w:lang w:val="pt-PT"/>
        </w:rPr>
        <w:t xml:space="preserve"> 5–10% </w:t>
      </w:r>
      <w:proofErr w:type="spellStart"/>
      <w:r w:rsidR="00991DCE">
        <w:rPr>
          <w:rStyle w:val="None"/>
          <w:lang w:val="pt-PT"/>
        </w:rPr>
        <w:t>percolation</w:t>
      </w:r>
      <w:proofErr w:type="spellEnd"/>
      <w:r w:rsidR="00991DCE">
        <w:rPr>
          <w:rStyle w:val="None"/>
          <w:lang w:val="pt-PT"/>
        </w:rPr>
        <w:t xml:space="preserve"> </w:t>
      </w:r>
      <w:proofErr w:type="spellStart"/>
      <w:r w:rsidR="00991DCE">
        <w:rPr>
          <w:rStyle w:val="None"/>
          <w:lang w:val="pt-PT"/>
        </w:rPr>
        <w:t>threshold</w:t>
      </w:r>
      <w:proofErr w:type="spellEnd"/>
      <w:r w:rsidR="00991DCE">
        <w:rPr>
          <w:rStyle w:val="None"/>
          <w:lang w:val="pt-PT"/>
        </w:rPr>
        <w:t xml:space="preserve">, </w:t>
      </w:r>
      <w:proofErr w:type="spellStart"/>
      <w:r w:rsidR="00991DCE">
        <w:rPr>
          <w:rStyle w:val="None"/>
          <w:lang w:val="pt-PT"/>
        </w:rPr>
        <w:t>d</w:t>
      </w:r>
      <w:r w:rsidR="00885984">
        <w:rPr>
          <w:rStyle w:val="None"/>
          <w:lang w:val="pt-PT"/>
        </w:rPr>
        <w:t>escent</w:t>
      </w:r>
      <w:proofErr w:type="spellEnd"/>
      <w:r w:rsidR="00885984">
        <w:rPr>
          <w:rStyle w:val="None"/>
          <w:lang w:val="pt-PT"/>
        </w:rPr>
        <w:t xml:space="preserve"> takes </w:t>
      </w:r>
      <w:proofErr w:type="spellStart"/>
      <w:r w:rsidR="00885984">
        <w:rPr>
          <w:rStyle w:val="None"/>
          <w:lang w:val="pt-PT"/>
        </w:rPr>
        <w:t>place</w:t>
      </w:r>
      <w:proofErr w:type="spellEnd"/>
      <w:r w:rsidR="00885984">
        <w:rPr>
          <w:rStyle w:val="None"/>
          <w:lang w:val="pt-PT"/>
        </w:rPr>
        <w:t xml:space="preserve"> </w:t>
      </w:r>
      <w:proofErr w:type="spellStart"/>
      <w:r w:rsidR="00885984">
        <w:rPr>
          <w:rStyle w:val="None"/>
          <w:lang w:val="pt-PT"/>
        </w:rPr>
        <w:t>by</w:t>
      </w:r>
      <w:proofErr w:type="spellEnd"/>
      <w:r w:rsidR="00885984">
        <w:rPr>
          <w:rStyle w:val="None"/>
          <w:lang w:val="pt-PT"/>
        </w:rPr>
        <w:t xml:space="preserve"> </w:t>
      </w:r>
      <w:proofErr w:type="spellStart"/>
      <w:r w:rsidR="00885984">
        <w:rPr>
          <w:rStyle w:val="None"/>
          <w:lang w:val="pt-PT"/>
        </w:rPr>
        <w:t>sublimation</w:t>
      </w:r>
      <w:proofErr w:type="spellEnd"/>
      <w:r w:rsidR="00885984">
        <w:rPr>
          <w:rStyle w:val="None"/>
          <w:lang w:val="pt-PT"/>
        </w:rPr>
        <w:t xml:space="preserve">. </w:t>
      </w:r>
      <w:proofErr w:type="spellStart"/>
      <w:r w:rsidR="00303859">
        <w:rPr>
          <w:rStyle w:val="None"/>
          <w:lang w:val="pt-PT"/>
        </w:rPr>
        <w:t>Deeper</w:t>
      </w:r>
      <w:proofErr w:type="spellEnd"/>
      <w:r w:rsidR="00303859">
        <w:rPr>
          <w:rStyle w:val="None"/>
          <w:lang w:val="pt-PT"/>
        </w:rPr>
        <w:t>,</w:t>
      </w:r>
      <w:r w:rsidR="00885984">
        <w:rPr>
          <w:rStyle w:val="None"/>
          <w:lang w:val="pt-PT"/>
        </w:rPr>
        <w:t xml:space="preserve"> </w:t>
      </w:r>
      <w:proofErr w:type="spellStart"/>
      <w:r w:rsidR="00885984">
        <w:rPr>
          <w:rStyle w:val="None"/>
          <w:lang w:val="pt-PT"/>
        </w:rPr>
        <w:t>melting</w:t>
      </w:r>
      <w:proofErr w:type="spellEnd"/>
      <w:r w:rsidR="00885984">
        <w:rPr>
          <w:rStyle w:val="None"/>
          <w:lang w:val="pt-PT"/>
        </w:rPr>
        <w:t xml:space="preserve"> </w:t>
      </w:r>
      <w:proofErr w:type="spellStart"/>
      <w:r w:rsidR="00885984">
        <w:rPr>
          <w:rStyle w:val="None"/>
          <w:lang w:val="pt-PT"/>
        </w:rPr>
        <w:t>hasten</w:t>
      </w:r>
      <w:r w:rsidR="00303859">
        <w:rPr>
          <w:rStyle w:val="None"/>
          <w:lang w:val="pt-PT"/>
        </w:rPr>
        <w:t>s</w:t>
      </w:r>
      <w:proofErr w:type="spellEnd"/>
      <w:r w:rsidR="00885984">
        <w:rPr>
          <w:rStyle w:val="None"/>
          <w:lang w:val="pt-PT"/>
        </w:rPr>
        <w:t xml:space="preserve"> </w:t>
      </w:r>
      <w:proofErr w:type="spellStart"/>
      <w:r w:rsidR="00885984">
        <w:rPr>
          <w:rStyle w:val="None"/>
          <w:lang w:val="pt-PT"/>
        </w:rPr>
        <w:t>descent</w:t>
      </w:r>
      <w:proofErr w:type="spellEnd"/>
      <w:r w:rsidR="00885984">
        <w:rPr>
          <w:rStyle w:val="None"/>
          <w:lang w:val="pt-PT"/>
        </w:rPr>
        <w:t xml:space="preserve"> </w:t>
      </w:r>
      <w:proofErr w:type="spellStart"/>
      <w:r w:rsidR="00885984">
        <w:rPr>
          <w:rStyle w:val="None"/>
          <w:lang w:val="pt-PT"/>
        </w:rPr>
        <w:t>due</w:t>
      </w:r>
      <w:proofErr w:type="spellEnd"/>
      <w:r w:rsidR="00885984">
        <w:rPr>
          <w:rStyle w:val="None"/>
          <w:lang w:val="pt-PT"/>
        </w:rPr>
        <w:t xml:space="preserve"> to </w:t>
      </w:r>
      <w:proofErr w:type="spellStart"/>
      <w:r w:rsidR="00885984">
        <w:rPr>
          <w:rStyle w:val="None"/>
          <w:lang w:val="pt-PT"/>
        </w:rPr>
        <w:t>the</w:t>
      </w:r>
      <w:proofErr w:type="spellEnd"/>
      <w:r w:rsidR="00885984">
        <w:rPr>
          <w:rStyle w:val="None"/>
          <w:lang w:val="pt-PT"/>
        </w:rPr>
        <w:t xml:space="preserve"> </w:t>
      </w:r>
      <w:proofErr w:type="spellStart"/>
      <w:r w:rsidR="00885984">
        <w:rPr>
          <w:rStyle w:val="None"/>
          <w:lang w:val="pt-PT"/>
        </w:rPr>
        <w:t>lower</w:t>
      </w:r>
      <w:proofErr w:type="spellEnd"/>
      <w:r w:rsidR="00885984">
        <w:rPr>
          <w:rStyle w:val="None"/>
          <w:lang w:val="pt-PT"/>
        </w:rPr>
        <w:t xml:space="preserve"> </w:t>
      </w:r>
      <w:proofErr w:type="spellStart"/>
      <w:r w:rsidR="00885984">
        <w:rPr>
          <w:rStyle w:val="None"/>
          <w:lang w:val="pt-PT"/>
        </w:rPr>
        <w:t>enthalpy</w:t>
      </w:r>
      <w:proofErr w:type="spellEnd"/>
      <w:r w:rsidR="00885984">
        <w:rPr>
          <w:rStyle w:val="None"/>
          <w:lang w:val="pt-PT"/>
        </w:rPr>
        <w:t xml:space="preserve"> </w:t>
      </w:r>
      <w:proofErr w:type="spellStart"/>
      <w:r w:rsidR="00885984">
        <w:rPr>
          <w:rStyle w:val="None"/>
          <w:lang w:val="pt-PT"/>
        </w:rPr>
        <w:t>of</w:t>
      </w:r>
      <w:proofErr w:type="spellEnd"/>
      <w:r w:rsidR="00885984">
        <w:rPr>
          <w:rStyle w:val="None"/>
          <w:lang w:val="pt-PT"/>
        </w:rPr>
        <w:t xml:space="preserve"> </w:t>
      </w:r>
      <w:proofErr w:type="spellStart"/>
      <w:r w:rsidR="00885984">
        <w:rPr>
          <w:rStyle w:val="None"/>
          <w:lang w:val="pt-PT"/>
        </w:rPr>
        <w:t>melting</w:t>
      </w:r>
      <w:proofErr w:type="spellEnd"/>
      <w:r w:rsidR="00885984">
        <w:rPr>
          <w:rStyle w:val="None"/>
          <w:lang w:val="pt-PT"/>
        </w:rPr>
        <w:t xml:space="preserve"> </w:t>
      </w:r>
      <w:proofErr w:type="spellStart"/>
      <w:r w:rsidR="00885984">
        <w:rPr>
          <w:rStyle w:val="None"/>
          <w:lang w:val="pt-PT"/>
        </w:rPr>
        <w:t>relative</w:t>
      </w:r>
      <w:proofErr w:type="spellEnd"/>
      <w:r w:rsidR="00885984">
        <w:rPr>
          <w:rStyle w:val="None"/>
          <w:lang w:val="pt-PT"/>
        </w:rPr>
        <w:t xml:space="preserve"> to </w:t>
      </w:r>
      <w:proofErr w:type="spellStart"/>
      <w:r w:rsidR="00885984">
        <w:rPr>
          <w:rStyle w:val="None"/>
          <w:lang w:val="pt-PT"/>
        </w:rPr>
        <w:t>that</w:t>
      </w:r>
      <w:proofErr w:type="spellEnd"/>
      <w:r w:rsidR="00885984">
        <w:rPr>
          <w:rStyle w:val="None"/>
          <w:lang w:val="pt-PT"/>
        </w:rPr>
        <w:t xml:space="preserve"> </w:t>
      </w:r>
      <w:proofErr w:type="spellStart"/>
      <w:r w:rsidR="00885984">
        <w:rPr>
          <w:rStyle w:val="None"/>
          <w:lang w:val="pt-PT"/>
        </w:rPr>
        <w:t>of</w:t>
      </w:r>
      <w:proofErr w:type="spellEnd"/>
      <w:r w:rsidR="00885984">
        <w:rPr>
          <w:rStyle w:val="None"/>
          <w:lang w:val="pt-PT"/>
        </w:rPr>
        <w:t xml:space="preserve"> </w:t>
      </w:r>
      <w:proofErr w:type="spellStart"/>
      <w:r w:rsidR="00885984">
        <w:rPr>
          <w:rStyle w:val="None"/>
          <w:lang w:val="pt-PT"/>
        </w:rPr>
        <w:t>sublimation</w:t>
      </w:r>
      <w:proofErr w:type="spellEnd"/>
      <w:r w:rsidR="00885984">
        <w:rPr>
          <w:rStyle w:val="None"/>
          <w:lang w:val="pt-PT"/>
        </w:rPr>
        <w:t xml:space="preserve">. </w:t>
      </w:r>
      <w:proofErr w:type="spellStart"/>
      <w:r w:rsidR="00A55808">
        <w:rPr>
          <w:rStyle w:val="None"/>
          <w:lang w:val="pt-PT"/>
        </w:rPr>
        <w:t>At</w:t>
      </w:r>
      <w:proofErr w:type="spellEnd"/>
      <w:r w:rsidR="00A55808">
        <w:rPr>
          <w:rStyle w:val="None"/>
          <w:lang w:val="pt-PT"/>
        </w:rPr>
        <w:t xml:space="preserve"> </w:t>
      </w:r>
      <w:proofErr w:type="spellStart"/>
      <w:r w:rsidR="00A55808">
        <w:rPr>
          <w:rStyle w:val="None"/>
          <w:lang w:val="pt-PT"/>
        </w:rPr>
        <w:t>this</w:t>
      </w:r>
      <w:proofErr w:type="spellEnd"/>
      <w:r w:rsidR="00A55808">
        <w:rPr>
          <w:rStyle w:val="None"/>
          <w:lang w:val="pt-PT"/>
        </w:rPr>
        <w:t xml:space="preserve"> </w:t>
      </w:r>
      <w:proofErr w:type="spellStart"/>
      <w:r w:rsidR="00A55808">
        <w:rPr>
          <w:rStyle w:val="None"/>
          <w:lang w:val="pt-PT"/>
        </w:rPr>
        <w:t>fixed</w:t>
      </w:r>
      <w:proofErr w:type="spellEnd"/>
      <w:r w:rsidR="00A55808">
        <w:rPr>
          <w:rStyle w:val="None"/>
          <w:lang w:val="pt-PT"/>
        </w:rPr>
        <w:t xml:space="preserve"> </w:t>
      </w:r>
      <w:proofErr w:type="spellStart"/>
      <w:r w:rsidR="00A55808">
        <w:rPr>
          <w:rStyle w:val="None"/>
          <w:lang w:val="pt-PT"/>
        </w:rPr>
        <w:t>surface</w:t>
      </w:r>
      <w:proofErr w:type="spellEnd"/>
      <w:r w:rsidR="00A55808">
        <w:rPr>
          <w:rStyle w:val="None"/>
          <w:lang w:val="pt-PT"/>
        </w:rPr>
        <w:t xml:space="preserve"> </w:t>
      </w:r>
      <w:proofErr w:type="spellStart"/>
      <w:r w:rsidR="00A55808">
        <w:rPr>
          <w:rStyle w:val="None"/>
          <w:lang w:val="pt-PT"/>
        </w:rPr>
        <w:t>thermal</w:t>
      </w:r>
      <w:proofErr w:type="spellEnd"/>
      <w:r w:rsidR="00A55808">
        <w:rPr>
          <w:rStyle w:val="None"/>
          <w:lang w:val="pt-PT"/>
        </w:rPr>
        <w:t xml:space="preserve"> </w:t>
      </w:r>
      <w:proofErr w:type="spellStart"/>
      <w:r w:rsidR="00A55808">
        <w:rPr>
          <w:rStyle w:val="None"/>
          <w:lang w:val="pt-PT"/>
        </w:rPr>
        <w:t>inertia</w:t>
      </w:r>
      <w:proofErr w:type="spellEnd"/>
      <w:r w:rsidR="00A55808">
        <w:rPr>
          <w:rStyle w:val="None"/>
          <w:lang w:val="pt-PT"/>
        </w:rPr>
        <w:t xml:space="preserve">, </w:t>
      </w:r>
      <w:proofErr w:type="spellStart"/>
      <w:r w:rsidR="00A55808">
        <w:rPr>
          <w:rStyle w:val="None"/>
          <w:lang w:val="pt-PT"/>
        </w:rPr>
        <w:t>t</w:t>
      </w:r>
      <w:r w:rsidR="00885984">
        <w:rPr>
          <w:rStyle w:val="None"/>
          <w:lang w:val="pt-PT"/>
        </w:rPr>
        <w:t>he</w:t>
      </w:r>
      <w:proofErr w:type="spellEnd"/>
      <w:r w:rsidR="00885984">
        <w:rPr>
          <w:rStyle w:val="None"/>
          <w:lang w:val="pt-PT"/>
        </w:rPr>
        <w:t xml:space="preserve"> </w:t>
      </w:r>
      <w:proofErr w:type="spellStart"/>
      <w:r w:rsidR="00885984">
        <w:rPr>
          <w:rStyle w:val="None"/>
          <w:lang w:val="pt-PT"/>
        </w:rPr>
        <w:t>uncertainty</w:t>
      </w:r>
      <w:proofErr w:type="spellEnd"/>
      <w:r w:rsidR="00885984">
        <w:rPr>
          <w:rStyle w:val="None"/>
          <w:lang w:val="pt-PT"/>
        </w:rPr>
        <w:t xml:space="preserve"> </w:t>
      </w:r>
      <w:proofErr w:type="spellStart"/>
      <w:r w:rsidR="00885984">
        <w:rPr>
          <w:rStyle w:val="None"/>
          <w:lang w:val="pt-PT"/>
        </w:rPr>
        <w:t>linked</w:t>
      </w:r>
      <w:proofErr w:type="spellEnd"/>
      <w:r w:rsidR="00885984">
        <w:rPr>
          <w:rStyle w:val="None"/>
          <w:lang w:val="pt-PT"/>
        </w:rPr>
        <w:t xml:space="preserve"> to </w:t>
      </w:r>
      <w:proofErr w:type="spellStart"/>
      <w:r w:rsidR="00885984">
        <w:rPr>
          <w:rStyle w:val="None"/>
          <w:lang w:val="pt-PT"/>
        </w:rPr>
        <w:t>the</w:t>
      </w:r>
      <w:proofErr w:type="spellEnd"/>
      <w:r w:rsidR="00885984">
        <w:rPr>
          <w:rStyle w:val="None"/>
          <w:lang w:val="pt-PT"/>
        </w:rPr>
        <w:t xml:space="preserve"> </w:t>
      </w:r>
      <w:r w:rsidR="00885984" w:rsidRPr="00885984">
        <w:rPr>
          <w:rStyle w:val="None"/>
          <w:i/>
          <w:iCs/>
          <w:lang w:val="pt-PT"/>
        </w:rPr>
        <w:t>k</w:t>
      </w:r>
      <w:r w:rsidR="00885984">
        <w:rPr>
          <w:rStyle w:val="None"/>
          <w:lang w:val="pt-PT"/>
        </w:rPr>
        <w:t>-</w:t>
      </w:r>
      <w:r w:rsidR="00885984" w:rsidRPr="00885984">
        <w:rPr>
          <w:rStyle w:val="None"/>
          <w:i/>
          <w:iCs/>
          <w:lang w:val="el-GR"/>
        </w:rPr>
        <w:t>φ</w:t>
      </w:r>
      <w:r w:rsidR="00885984">
        <w:rPr>
          <w:rStyle w:val="None"/>
        </w:rPr>
        <w:t xml:space="preserve"> relationship</w:t>
      </w:r>
      <w:r w:rsidR="00261BB4">
        <w:rPr>
          <w:rStyle w:val="None"/>
        </w:rPr>
        <w:t xml:space="preserve"> (shaded zones in Fig. 3)</w:t>
      </w:r>
      <w:r w:rsidR="00885984">
        <w:rPr>
          <w:rStyle w:val="None"/>
        </w:rPr>
        <w:t xml:space="preserve"> is</w:t>
      </w:r>
      <w:r w:rsidR="00854AAB">
        <w:rPr>
          <w:rStyle w:val="None"/>
        </w:rPr>
        <w:t xml:space="preserve"> generally</w:t>
      </w:r>
      <w:r w:rsidR="00885984">
        <w:rPr>
          <w:rStyle w:val="None"/>
        </w:rPr>
        <w:t xml:space="preserve"> smaller than the differences </w:t>
      </w:r>
      <w:r w:rsidR="00261BB4">
        <w:rPr>
          <w:rStyle w:val="None"/>
        </w:rPr>
        <w:t>obtained by changing the</w:t>
      </w:r>
      <w:r w:rsidR="00885984">
        <w:rPr>
          <w:rStyle w:val="None"/>
        </w:rPr>
        <w:t xml:space="preserve"> surface temperature by a few </w:t>
      </w:r>
      <w:r w:rsidR="00952A3F">
        <w:rPr>
          <w:rStyle w:val="None"/>
        </w:rPr>
        <w:t>degrees</w:t>
      </w:r>
      <w:r w:rsidR="00885984">
        <w:rPr>
          <w:rStyle w:val="None"/>
        </w:rPr>
        <w:t>.</w:t>
      </w:r>
    </w:p>
    <w:p w14:paraId="592D9495" w14:textId="07A84508" w:rsidR="00143756" w:rsidRDefault="00143756" w:rsidP="002642B4">
      <w:pPr>
        <w:pStyle w:val="BodyA"/>
        <w:rPr>
          <w:rStyle w:val="None"/>
        </w:rPr>
      </w:pPr>
    </w:p>
    <w:p w14:paraId="5D6D0B3D" w14:textId="5DDAD2DA" w:rsidR="00143756" w:rsidRDefault="00143756" w:rsidP="002642B4">
      <w:pPr>
        <w:pStyle w:val="BodyA"/>
        <w:rPr>
          <w:rStyle w:val="None"/>
        </w:rPr>
      </w:pPr>
      <w:r>
        <w:rPr>
          <w:rStyle w:val="None"/>
        </w:rPr>
        <w:t xml:space="preserve">The conditions needed for the RTG </w:t>
      </w:r>
      <w:r w:rsidR="00F00672">
        <w:rPr>
          <w:rStyle w:val="None"/>
        </w:rPr>
        <w:t xml:space="preserve">descent </w:t>
      </w:r>
      <w:r>
        <w:rPr>
          <w:rStyle w:val="None"/>
        </w:rPr>
        <w:t xml:space="preserve">to stall are </w:t>
      </w:r>
      <w:proofErr w:type="spellStart"/>
      <w:r w:rsidR="00914924" w:rsidRPr="00914924">
        <w:rPr>
          <w:rStyle w:val="None"/>
          <w:i/>
          <w:iCs/>
        </w:rPr>
        <w:t>T</w:t>
      </w:r>
      <w:r w:rsidR="00914924" w:rsidRPr="00914924">
        <w:rPr>
          <w:rStyle w:val="None"/>
          <w:i/>
          <w:iCs/>
          <w:vertAlign w:val="subscript"/>
        </w:rPr>
        <w:t>surf</w:t>
      </w:r>
      <w:proofErr w:type="spellEnd"/>
      <w:r w:rsidR="00914924">
        <w:rPr>
          <w:rStyle w:val="None"/>
        </w:rPr>
        <w:t xml:space="preserve"> </w:t>
      </w:r>
      <w:r>
        <w:rPr>
          <w:rStyle w:val="None"/>
        </w:rPr>
        <w:t>&lt; 57.6 K, corresponding to an ice shell thickness &gt; 40 km</w:t>
      </w:r>
      <w:r w:rsidR="00E86AC4">
        <w:rPr>
          <w:rStyle w:val="None"/>
        </w:rPr>
        <w:t>.</w:t>
      </w:r>
      <w:r>
        <w:rPr>
          <w:rStyle w:val="None"/>
        </w:rPr>
        <w:t xml:space="preserve"> </w:t>
      </w:r>
      <w:r w:rsidR="00E86AC4">
        <w:rPr>
          <w:rStyle w:val="None"/>
        </w:rPr>
        <w:t>This</w:t>
      </w:r>
      <w:r>
        <w:rPr>
          <w:rStyle w:val="None"/>
        </w:rPr>
        <w:t xml:space="preserve"> is </w:t>
      </w:r>
      <w:r w:rsidR="00DF3B5F">
        <w:rPr>
          <w:rStyle w:val="None"/>
        </w:rPr>
        <w:t xml:space="preserve">probably </w:t>
      </w:r>
      <w:r>
        <w:rPr>
          <w:rStyle w:val="None"/>
        </w:rPr>
        <w:t>unrealistically high (Hemingway &amp; Mittal, 2019, and references therein)</w:t>
      </w:r>
      <w:r w:rsidR="00854634">
        <w:rPr>
          <w:rStyle w:val="None"/>
        </w:rPr>
        <w:t>.</w:t>
      </w:r>
      <w:r w:rsidR="0074151D">
        <w:rPr>
          <w:rStyle w:val="None"/>
        </w:rPr>
        <w:t xml:space="preserve"> </w:t>
      </w:r>
      <w:r w:rsidR="00854634">
        <w:rPr>
          <w:rStyle w:val="None"/>
        </w:rPr>
        <w:t>[T</w:t>
      </w:r>
      <w:r w:rsidR="0074151D">
        <w:rPr>
          <w:rStyle w:val="None"/>
        </w:rPr>
        <w:t>he porous ice shell structure in our model does not seem to affect estimates of ice shell thickness</w:t>
      </w:r>
      <w:r w:rsidR="00966BF3">
        <w:rPr>
          <w:rStyle w:val="None"/>
        </w:rPr>
        <w:t xml:space="preserve"> by more than 50%</w:t>
      </w:r>
      <w:r w:rsidR="0074151D">
        <w:rPr>
          <w:rStyle w:val="None"/>
        </w:rPr>
        <w:t>: a 12.7-km thick, nonporous ice shell of density 925 kg m</w:t>
      </w:r>
      <w:r w:rsidR="0074151D" w:rsidRPr="00854634">
        <w:rPr>
          <w:rStyle w:val="None"/>
          <w:vertAlign w:val="superscript"/>
        </w:rPr>
        <w:t>-3</w:t>
      </w:r>
      <w:r w:rsidR="0074151D">
        <w:rPr>
          <w:rStyle w:val="None"/>
        </w:rPr>
        <w:t xml:space="preserve"> atop a 49-km thick ocean of density 1020 kg m</w:t>
      </w:r>
      <w:r w:rsidR="00854634" w:rsidRPr="00DF1F24">
        <w:rPr>
          <w:rStyle w:val="None"/>
          <w:vertAlign w:val="superscript"/>
        </w:rPr>
        <w:t>-3</w:t>
      </w:r>
      <w:r w:rsidR="0074151D">
        <w:rPr>
          <w:rStyle w:val="None"/>
        </w:rPr>
        <w:t xml:space="preserve"> surrounding a core of radius 191 km and </w:t>
      </w:r>
      <w:r w:rsidR="0074151D">
        <w:rPr>
          <w:rStyle w:val="None"/>
        </w:rPr>
        <w:lastRenderedPageBreak/>
        <w:t>density 2400 kg m</w:t>
      </w:r>
      <w:r w:rsidR="00854634" w:rsidRPr="00DF1F24">
        <w:rPr>
          <w:rStyle w:val="None"/>
          <w:vertAlign w:val="superscript"/>
        </w:rPr>
        <w:t>-3</w:t>
      </w:r>
      <w:r w:rsidR="0074151D">
        <w:rPr>
          <w:rStyle w:val="None"/>
        </w:rPr>
        <w:t xml:space="preserve"> yields the same bulk density (1.61</w:t>
      </w:r>
      <w:r w:rsidR="00966BF3">
        <w:rPr>
          <w:rStyle w:val="None"/>
        </w:rPr>
        <w:t>×</w:t>
      </w:r>
      <w:r w:rsidR="0074151D">
        <w:rPr>
          <w:rStyle w:val="None"/>
        </w:rPr>
        <w:t>10</w:t>
      </w:r>
      <w:r w:rsidR="00854634" w:rsidRPr="00DF1F24">
        <w:rPr>
          <w:rStyle w:val="None"/>
          <w:vertAlign w:val="superscript"/>
        </w:rPr>
        <w:t>3</w:t>
      </w:r>
      <w:r w:rsidR="0074151D">
        <w:rPr>
          <w:rStyle w:val="None"/>
        </w:rPr>
        <w:t xml:space="preserve"> kg m</w:t>
      </w:r>
      <w:r w:rsidR="00854634" w:rsidRPr="00DF1F24">
        <w:rPr>
          <w:rStyle w:val="None"/>
          <w:vertAlign w:val="superscript"/>
        </w:rPr>
        <w:t>-3</w:t>
      </w:r>
      <w:r w:rsidR="0074151D">
        <w:rPr>
          <w:rStyle w:val="None"/>
        </w:rPr>
        <w:t>) and moment of inertia (</w:t>
      </w:r>
      <w:r w:rsidR="008C5E51" w:rsidRPr="008C5E51">
        <w:rPr>
          <w:rStyle w:val="None"/>
          <w:i/>
          <w:iCs/>
        </w:rPr>
        <w:t>C</w:t>
      </w:r>
      <w:r w:rsidR="008C5E51">
        <w:rPr>
          <w:rStyle w:val="None"/>
        </w:rPr>
        <w:t xml:space="preserve"> = </w:t>
      </w:r>
      <w:r w:rsidR="0074151D">
        <w:rPr>
          <w:rStyle w:val="None"/>
        </w:rPr>
        <w:t>0.335 MR</w:t>
      </w:r>
      <w:r w:rsidR="00854634">
        <w:rPr>
          <w:rStyle w:val="None"/>
          <w:vertAlign w:val="superscript"/>
        </w:rPr>
        <w:t>2</w:t>
      </w:r>
      <w:r w:rsidR="0074151D">
        <w:rPr>
          <w:rStyle w:val="None"/>
        </w:rPr>
        <w:t xml:space="preserve">; </w:t>
      </w:r>
      <w:proofErr w:type="spellStart"/>
      <w:r w:rsidR="0074151D">
        <w:rPr>
          <w:rStyle w:val="None"/>
        </w:rPr>
        <w:t>Iess</w:t>
      </w:r>
      <w:proofErr w:type="spellEnd"/>
      <w:r w:rsidR="0074151D">
        <w:rPr>
          <w:rStyle w:val="None"/>
        </w:rPr>
        <w:t xml:space="preserve"> </w:t>
      </w:r>
      <w:r w:rsidR="0074151D" w:rsidRPr="008C5E51">
        <w:rPr>
          <w:rStyle w:val="None"/>
          <w:i/>
          <w:iCs/>
        </w:rPr>
        <w:t>et al.</w:t>
      </w:r>
      <w:r w:rsidR="0074151D">
        <w:rPr>
          <w:rStyle w:val="None"/>
        </w:rPr>
        <w:t xml:space="preserve">, 2014) as </w:t>
      </w:r>
      <w:r w:rsidR="00854634">
        <w:rPr>
          <w:rStyle w:val="None"/>
        </w:rPr>
        <w:t>a 8.3-km thick ice shell whose upper 2/3 have density 185 kg m</w:t>
      </w:r>
      <w:r w:rsidR="00854634" w:rsidRPr="00DF1F24">
        <w:rPr>
          <w:rStyle w:val="None"/>
          <w:vertAlign w:val="superscript"/>
        </w:rPr>
        <w:t>-3</w:t>
      </w:r>
      <w:r w:rsidR="00854634">
        <w:rPr>
          <w:rStyle w:val="None"/>
        </w:rPr>
        <w:t xml:space="preserve"> (</w:t>
      </w:r>
      <w:r w:rsidR="00854634" w:rsidRPr="00854634">
        <w:rPr>
          <w:rStyle w:val="None"/>
          <w:i/>
          <w:iCs/>
        </w:rPr>
        <w:t>i.e.</w:t>
      </w:r>
      <w:r w:rsidR="00854634">
        <w:rPr>
          <w:rStyle w:val="None"/>
        </w:rPr>
        <w:t>, 80% porosity), a 41-km thick ocean, and a core of radius 203 km and density 2260 kg m</w:t>
      </w:r>
      <w:r w:rsidR="00854634" w:rsidRPr="00DF1F24">
        <w:rPr>
          <w:rStyle w:val="None"/>
          <w:vertAlign w:val="superscript"/>
        </w:rPr>
        <w:t>-3</w:t>
      </w:r>
      <w:r>
        <w:rPr>
          <w:rStyle w:val="None"/>
        </w:rPr>
        <w:t>.</w:t>
      </w:r>
      <w:r w:rsidR="00966BF3">
        <w:rPr>
          <w:rStyle w:val="None"/>
        </w:rPr>
        <w:t>]</w:t>
      </w:r>
      <w:r>
        <w:rPr>
          <w:rStyle w:val="None"/>
        </w:rPr>
        <w:t xml:space="preserve"> For </w:t>
      </w:r>
      <w:proofErr w:type="spellStart"/>
      <w:r w:rsidRPr="00914924">
        <w:rPr>
          <w:rStyle w:val="None"/>
          <w:i/>
          <w:iCs/>
        </w:rPr>
        <w:t>T</w:t>
      </w:r>
      <w:r w:rsidRPr="00914924">
        <w:rPr>
          <w:rStyle w:val="None"/>
          <w:i/>
          <w:iCs/>
          <w:vertAlign w:val="subscript"/>
        </w:rPr>
        <w:t>surf</w:t>
      </w:r>
      <w:proofErr w:type="spellEnd"/>
      <w:r>
        <w:rPr>
          <w:rStyle w:val="None"/>
        </w:rPr>
        <w:t xml:space="preserve"> = 57.5 K, </w:t>
      </w:r>
      <w:r w:rsidR="00854634">
        <w:rPr>
          <w:rStyle w:val="None"/>
        </w:rPr>
        <w:t xml:space="preserve">we find </w:t>
      </w:r>
      <w:proofErr w:type="spellStart"/>
      <w:r w:rsidRPr="00914924">
        <w:rPr>
          <w:rStyle w:val="None"/>
          <w:i/>
          <w:iCs/>
        </w:rPr>
        <w:t>Q</w:t>
      </w:r>
      <w:r w:rsidRPr="00914924">
        <w:rPr>
          <w:rStyle w:val="None"/>
          <w:i/>
          <w:iCs/>
          <w:vertAlign w:val="subscript"/>
        </w:rPr>
        <w:t>endo</w:t>
      </w:r>
      <w:proofErr w:type="spellEnd"/>
      <w:r>
        <w:rPr>
          <w:rStyle w:val="None"/>
        </w:rPr>
        <w:t xml:space="preserve"> = 6.75 </w:t>
      </w:r>
      <w:proofErr w:type="spellStart"/>
      <w:r>
        <w:rPr>
          <w:rStyle w:val="None"/>
        </w:rPr>
        <w:t>mW</w:t>
      </w:r>
      <w:proofErr w:type="spellEnd"/>
      <w:r>
        <w:rPr>
          <w:rStyle w:val="None"/>
        </w:rPr>
        <w:t xml:space="preserve"> m</w:t>
      </w:r>
      <w:r w:rsidRPr="00F00672">
        <w:rPr>
          <w:rStyle w:val="None"/>
          <w:vertAlign w:val="superscript"/>
        </w:rPr>
        <w:t>-2</w:t>
      </w:r>
      <w:r w:rsidR="00854634">
        <w:rPr>
          <w:rStyle w:val="None"/>
        </w:rPr>
        <w:t xml:space="preserve">, which </w:t>
      </w:r>
      <w:r>
        <w:rPr>
          <w:rStyle w:val="None"/>
        </w:rPr>
        <w:t>yield</w:t>
      </w:r>
      <w:r w:rsidR="00854634">
        <w:rPr>
          <w:rStyle w:val="None"/>
        </w:rPr>
        <w:t>s</w:t>
      </w:r>
      <w:r>
        <w:rPr>
          <w:rStyle w:val="None"/>
        </w:rPr>
        <w:t xml:space="preserve"> an ice shell 67 km thick</w:t>
      </w:r>
      <w:r w:rsidR="00D467CC">
        <w:rPr>
          <w:rStyle w:val="None"/>
        </w:rPr>
        <w:t>, and</w:t>
      </w:r>
      <w:r>
        <w:rPr>
          <w:rStyle w:val="None"/>
        </w:rPr>
        <w:t xml:space="preserve"> the RTG descent stalls </w:t>
      </w:r>
      <w:r w:rsidR="00914924">
        <w:rPr>
          <w:rStyle w:val="None"/>
        </w:rPr>
        <w:t>at 27 km depth (Fig. 3).</w:t>
      </w:r>
    </w:p>
    <w:p w14:paraId="11D01A69" w14:textId="77777777" w:rsidR="00854634" w:rsidRPr="00885984" w:rsidRDefault="00854634" w:rsidP="002642B4">
      <w:pPr>
        <w:pStyle w:val="BodyA"/>
      </w:pPr>
    </w:p>
    <w:p w14:paraId="639F94F2" w14:textId="366A1AE3" w:rsidR="00F85AA3" w:rsidRDefault="00295551">
      <w:pPr>
        <w:pStyle w:val="BodyA"/>
        <w:jc w:val="center"/>
      </w:pPr>
      <w:r>
        <w:rPr>
          <w:noProof/>
          <w14:textOutline w14:w="0" w14:cap="rnd" w14:cmpd="sng" w14:algn="ctr">
            <w14:noFill/>
            <w14:prstDash w14:val="solid"/>
            <w14:bevel/>
          </w14:textOutline>
        </w:rPr>
        <w:drawing>
          <wp:inline distT="0" distB="0" distL="0" distR="0" wp14:anchorId="1F9637A8" wp14:editId="52EC2638">
            <wp:extent cx="3320693" cy="3067384"/>
            <wp:effectExtent l="0" t="0" r="0" b="635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2133" cy="3087188"/>
                    </a:xfrm>
                    <a:prstGeom prst="rect">
                      <a:avLst/>
                    </a:prstGeom>
                  </pic:spPr>
                </pic:pic>
              </a:graphicData>
            </a:graphic>
          </wp:inline>
        </w:drawing>
      </w:r>
    </w:p>
    <w:p w14:paraId="6BF31795" w14:textId="5AC2E2BB" w:rsidR="00A06C82" w:rsidRDefault="00A06C82" w:rsidP="00A06C82">
      <w:pPr>
        <w:pStyle w:val="BodyA"/>
        <w:rPr>
          <w:rStyle w:val="None"/>
          <w:rFonts w:ascii="Arial" w:hAnsi="Arial"/>
          <w:b/>
          <w:bCs/>
          <w:sz w:val="20"/>
          <w:szCs w:val="20"/>
          <w:lang w:val="it-IT"/>
        </w:rPr>
      </w:pPr>
      <w:r>
        <w:rPr>
          <w:rStyle w:val="None"/>
          <w:rFonts w:ascii="Arial" w:hAnsi="Arial"/>
          <w:b/>
          <w:bCs/>
          <w:sz w:val="20"/>
          <w:szCs w:val="20"/>
          <w:lang w:val="it-IT"/>
        </w:rPr>
        <w:t xml:space="preserve">Figure 3. </w:t>
      </w:r>
      <w:r>
        <w:rPr>
          <w:rStyle w:val="None"/>
          <w:rFonts w:ascii="Arial" w:hAnsi="Arial"/>
          <w:sz w:val="20"/>
          <w:szCs w:val="20"/>
        </w:rPr>
        <w:t>Depth, relative to ice shell thickness</w:t>
      </w:r>
      <w:r w:rsidR="00966BF3">
        <w:rPr>
          <w:rStyle w:val="None"/>
          <w:rFonts w:ascii="Arial" w:hAnsi="Arial"/>
          <w:sz w:val="20"/>
          <w:szCs w:val="20"/>
        </w:rPr>
        <w:t xml:space="preserve"> </w:t>
      </w:r>
      <w:proofErr w:type="spellStart"/>
      <w:r w:rsidR="00966BF3" w:rsidRPr="00966BF3">
        <w:rPr>
          <w:rStyle w:val="None"/>
          <w:rFonts w:ascii="Arial" w:hAnsi="Arial"/>
          <w:i/>
          <w:iCs/>
          <w:sz w:val="20"/>
          <w:szCs w:val="20"/>
        </w:rPr>
        <w:t>d</w:t>
      </w:r>
      <w:r w:rsidR="00966BF3" w:rsidRPr="00966BF3">
        <w:rPr>
          <w:rStyle w:val="None"/>
          <w:rFonts w:ascii="Arial" w:hAnsi="Arial"/>
          <w:i/>
          <w:iCs/>
          <w:sz w:val="20"/>
          <w:szCs w:val="20"/>
          <w:vertAlign w:val="subscript"/>
        </w:rPr>
        <w:t>shell</w:t>
      </w:r>
      <w:proofErr w:type="spellEnd"/>
      <w:r>
        <w:rPr>
          <w:rStyle w:val="None"/>
          <w:rFonts w:ascii="Arial" w:hAnsi="Arial"/>
          <w:sz w:val="20"/>
          <w:szCs w:val="20"/>
        </w:rPr>
        <w:t>, of a conductively coupled RTG as a function of time. Colors indicate surface temperatures</w:t>
      </w:r>
      <w:r w:rsidR="00625054">
        <w:rPr>
          <w:rStyle w:val="None"/>
          <w:rFonts w:ascii="Arial" w:hAnsi="Arial"/>
          <w:sz w:val="20"/>
          <w:szCs w:val="20"/>
        </w:rPr>
        <w:t xml:space="preserve"> </w:t>
      </w:r>
      <w:proofErr w:type="spellStart"/>
      <w:r w:rsidR="00625054" w:rsidRPr="00625054">
        <w:rPr>
          <w:rStyle w:val="None"/>
          <w:rFonts w:ascii="Arial" w:hAnsi="Arial"/>
          <w:i/>
          <w:iCs/>
          <w:sz w:val="20"/>
          <w:szCs w:val="20"/>
        </w:rPr>
        <w:t>T</w:t>
      </w:r>
      <w:r w:rsidR="00625054" w:rsidRPr="00625054">
        <w:rPr>
          <w:rStyle w:val="None"/>
          <w:rFonts w:ascii="Arial" w:hAnsi="Arial"/>
          <w:i/>
          <w:iCs/>
          <w:sz w:val="20"/>
          <w:szCs w:val="20"/>
          <w:vertAlign w:val="subscript"/>
        </w:rPr>
        <w:t>surf</w:t>
      </w:r>
      <w:proofErr w:type="spellEnd"/>
      <w:r>
        <w:rPr>
          <w:rStyle w:val="None"/>
          <w:rFonts w:ascii="Arial" w:hAnsi="Arial"/>
          <w:sz w:val="20"/>
          <w:szCs w:val="20"/>
        </w:rPr>
        <w:t>, which are linked to ice shell thicknesses and endogenic heat fluxes</w:t>
      </w:r>
      <w:r w:rsidR="00625054">
        <w:rPr>
          <w:rStyle w:val="None"/>
          <w:rFonts w:ascii="Arial" w:hAnsi="Arial"/>
          <w:sz w:val="20"/>
          <w:szCs w:val="20"/>
        </w:rPr>
        <w:t xml:space="preserve"> </w:t>
      </w:r>
      <w:proofErr w:type="spellStart"/>
      <w:r w:rsidR="00625054" w:rsidRPr="00625054">
        <w:rPr>
          <w:rStyle w:val="None"/>
          <w:rFonts w:ascii="Arial" w:hAnsi="Arial"/>
          <w:i/>
          <w:iCs/>
          <w:sz w:val="20"/>
          <w:szCs w:val="20"/>
        </w:rPr>
        <w:t>Q</w:t>
      </w:r>
      <w:r w:rsidR="00625054" w:rsidRPr="00625054">
        <w:rPr>
          <w:rStyle w:val="None"/>
          <w:rFonts w:ascii="Arial" w:hAnsi="Arial"/>
          <w:i/>
          <w:iCs/>
          <w:sz w:val="20"/>
          <w:szCs w:val="20"/>
          <w:vertAlign w:val="subscript"/>
        </w:rPr>
        <w:t>endo</w:t>
      </w:r>
      <w:proofErr w:type="spellEnd"/>
      <w:r>
        <w:rPr>
          <w:rStyle w:val="None"/>
          <w:rFonts w:ascii="Arial" w:hAnsi="Arial"/>
          <w:sz w:val="20"/>
          <w:szCs w:val="20"/>
        </w:rPr>
        <w:t>.</w:t>
      </w:r>
      <w:r w:rsidR="00491BD2">
        <w:rPr>
          <w:rStyle w:val="None"/>
          <w:rFonts w:ascii="Arial" w:hAnsi="Arial"/>
          <w:sz w:val="20"/>
          <w:szCs w:val="20"/>
        </w:rPr>
        <w:t xml:space="preserve"> As in Fig. 2, different line thicknesses indicate different relationships between porosity and thermal conductivity (see Fig. 1).</w:t>
      </w:r>
      <w:r w:rsidR="002E3B69">
        <w:rPr>
          <w:rStyle w:val="None"/>
          <w:rFonts w:ascii="Arial" w:hAnsi="Arial"/>
          <w:sz w:val="20"/>
          <w:szCs w:val="20"/>
        </w:rPr>
        <w:t xml:space="preserve"> The kink in the curves about </w:t>
      </w:r>
      <w:r w:rsidR="009F5C79">
        <w:rPr>
          <w:rStyle w:val="None"/>
          <w:rFonts w:ascii="Arial" w:hAnsi="Arial"/>
          <w:sz w:val="20"/>
          <w:szCs w:val="20"/>
        </w:rPr>
        <w:t>two thirds of the way</w:t>
      </w:r>
      <w:r w:rsidR="002E3B69">
        <w:rPr>
          <w:rStyle w:val="None"/>
          <w:rFonts w:ascii="Arial" w:hAnsi="Arial"/>
          <w:sz w:val="20"/>
          <w:szCs w:val="20"/>
        </w:rPr>
        <w:t xml:space="preserve"> through the ice shell indicates a transition from descent by sublimation to faster descent by melting.</w:t>
      </w:r>
    </w:p>
    <w:p w14:paraId="401FBE43" w14:textId="77777777" w:rsidR="00F85AA3" w:rsidRDefault="00F85AA3">
      <w:pPr>
        <w:pStyle w:val="BodyA"/>
      </w:pPr>
    </w:p>
    <w:p w14:paraId="3D9652B6" w14:textId="2FDF287D" w:rsidR="00F85AA3" w:rsidRDefault="00914924">
      <w:pPr>
        <w:pStyle w:val="BodyA"/>
      </w:pPr>
      <w:r w:rsidRPr="00CC0AA8">
        <w:rPr>
          <w:rStyle w:val="None"/>
          <w:color w:val="auto"/>
          <w:u w:color="4472C4"/>
        </w:rPr>
        <w:t xml:space="preserve">Since the RTG is found to reach the ocean at nominal conditions, we do not carry out computations </w:t>
      </w:r>
      <w:r w:rsidR="002A2EE5" w:rsidRPr="00CC0AA8">
        <w:rPr>
          <w:rStyle w:val="None"/>
          <w:color w:val="auto"/>
          <w:u w:color="4472C4"/>
        </w:rPr>
        <w:t>in</w:t>
      </w:r>
      <w:r w:rsidRPr="00CC0AA8">
        <w:rPr>
          <w:rStyle w:val="None"/>
          <w:color w:val="auto"/>
          <w:u w:color="4472C4"/>
        </w:rPr>
        <w:t xml:space="preserve"> more conservative conditions such as </w:t>
      </w:r>
      <w:r w:rsidR="00DF4BB5" w:rsidRPr="00CC0AA8">
        <w:rPr>
          <w:rStyle w:val="None"/>
          <w:color w:val="auto"/>
          <w:u w:color="4472C4"/>
        </w:rPr>
        <w:t>a lower surface thermal inerti</w:t>
      </w:r>
      <w:r w:rsidR="002A2EE5" w:rsidRPr="00CC0AA8">
        <w:rPr>
          <w:rStyle w:val="None"/>
          <w:color w:val="auto"/>
          <w:u w:color="4472C4"/>
        </w:rPr>
        <w:t>a</w:t>
      </w:r>
      <w:r w:rsidR="00DF4BB5" w:rsidRPr="00CC0AA8">
        <w:rPr>
          <w:rStyle w:val="None"/>
          <w:color w:val="auto"/>
          <w:u w:color="4472C4"/>
        </w:rPr>
        <w:t xml:space="preserve">, higher surface temperature, </w:t>
      </w:r>
      <w:r w:rsidR="00BC4A14" w:rsidRPr="00CC0AA8">
        <w:rPr>
          <w:rStyle w:val="None"/>
          <w:color w:val="auto"/>
          <w:u w:color="4472C4"/>
        </w:rPr>
        <w:t>ice with antifreeze impurities such as NH</w:t>
      </w:r>
      <w:r w:rsidR="00BC4A14" w:rsidRPr="00CC0AA8">
        <w:rPr>
          <w:rStyle w:val="None"/>
          <w:color w:val="auto"/>
          <w:u w:color="4472C4"/>
          <w:vertAlign w:val="subscript"/>
        </w:rPr>
        <w:t>3</w:t>
      </w:r>
      <w:r w:rsidR="00BC4A14" w:rsidRPr="00CC0AA8">
        <w:rPr>
          <w:rStyle w:val="None"/>
          <w:color w:val="auto"/>
          <w:u w:color="4472C4"/>
        </w:rPr>
        <w:t xml:space="preserve">, </w:t>
      </w:r>
      <w:r w:rsidR="00DF4BB5" w:rsidRPr="00CC0AA8">
        <w:rPr>
          <w:rStyle w:val="None"/>
          <w:color w:val="auto"/>
          <w:u w:color="4472C4"/>
        </w:rPr>
        <w:t xml:space="preserve">or </w:t>
      </w:r>
      <w:r w:rsidR="002A2EE5" w:rsidRPr="00CC0AA8">
        <w:rPr>
          <w:rStyle w:val="None"/>
          <w:color w:val="auto"/>
          <w:u w:color="4472C4"/>
        </w:rPr>
        <w:t xml:space="preserve">for </w:t>
      </w:r>
      <w:r w:rsidR="00DF4BB5" w:rsidRPr="00CC0AA8">
        <w:rPr>
          <w:rStyle w:val="None"/>
          <w:color w:val="auto"/>
          <w:u w:color="4472C4"/>
        </w:rPr>
        <w:t xml:space="preserve">parts of an RTG </w:t>
      </w:r>
      <w:r w:rsidR="008A659E" w:rsidRPr="00CC0AA8">
        <w:rPr>
          <w:rStyle w:val="None"/>
          <w:color w:val="auto"/>
        </w:rPr>
        <w:t xml:space="preserve">(General Purpose Heat Sources –GPHS– or the </w:t>
      </w:r>
      <w:r w:rsidR="008A659E" w:rsidRPr="00CC0AA8">
        <w:rPr>
          <w:rStyle w:val="None"/>
          <w:color w:val="auto"/>
          <w:lang w:val="da-DK"/>
        </w:rPr>
        <w:t xml:space="preserve">iridium </w:t>
      </w:r>
      <w:proofErr w:type="spellStart"/>
      <w:r w:rsidR="008A659E" w:rsidRPr="00CC0AA8">
        <w:rPr>
          <w:rStyle w:val="None"/>
          <w:color w:val="auto"/>
          <w:lang w:val="da-DK"/>
        </w:rPr>
        <w:t>clads</w:t>
      </w:r>
      <w:proofErr w:type="spellEnd"/>
      <w:r w:rsidR="008A659E" w:rsidRPr="00CC0AA8">
        <w:rPr>
          <w:rStyle w:val="None"/>
          <w:color w:val="auto"/>
          <w:lang w:val="da-DK"/>
        </w:rPr>
        <w:t xml:space="preserve"> </w:t>
      </w:r>
      <w:r w:rsidR="008A659E" w:rsidRPr="00CC0AA8">
        <w:rPr>
          <w:rStyle w:val="None"/>
          <w:color w:val="auto"/>
        </w:rPr>
        <w:t>that they contain and that encapsulate the plutonium fuel</w:t>
      </w:r>
      <w:r w:rsidR="00DF4BB5" w:rsidRPr="00CC0AA8">
        <w:rPr>
          <w:rStyle w:val="None"/>
          <w:color w:val="auto"/>
          <w:u w:color="4472C4"/>
        </w:rPr>
        <w:t xml:space="preserve">) </w:t>
      </w:r>
      <w:r w:rsidR="002A2EE5" w:rsidRPr="00CC0AA8">
        <w:rPr>
          <w:rStyle w:val="None"/>
          <w:color w:val="auto"/>
          <w:u w:color="4472C4"/>
        </w:rPr>
        <w:t xml:space="preserve">whose </w:t>
      </w:r>
      <w:r w:rsidR="00DF4BB5" w:rsidRPr="00CC0AA8">
        <w:rPr>
          <w:rStyle w:val="None"/>
          <w:color w:val="auto"/>
          <w:u w:color="4472C4"/>
        </w:rPr>
        <w:t>higher power per unit mass</w:t>
      </w:r>
      <w:r w:rsidR="002A2EE5" w:rsidRPr="00CC0AA8">
        <w:rPr>
          <w:rStyle w:val="None"/>
          <w:color w:val="auto"/>
          <w:u w:color="4472C4"/>
        </w:rPr>
        <w:t xml:space="preserve"> could overcome their smaller ratio of volume to surface area in facilitating descent in case the RTG breaks up</w:t>
      </w:r>
      <w:r w:rsidR="00DF4BB5" w:rsidRPr="00CC0AA8">
        <w:rPr>
          <w:rStyle w:val="None"/>
          <w:color w:val="auto"/>
          <w:u w:color="4472C4"/>
        </w:rPr>
        <w:t>.</w:t>
      </w:r>
    </w:p>
    <w:p w14:paraId="4AEFE011" w14:textId="2C9B639F" w:rsidR="00F85AA3" w:rsidRDefault="00F85AA3">
      <w:pPr>
        <w:pStyle w:val="BodyA"/>
        <w:jc w:val="center"/>
        <w:rPr>
          <w:rStyle w:val="None"/>
          <w:rFonts w:ascii="Franklin Gothic Medium" w:eastAsia="Franklin Gothic Medium" w:hAnsi="Franklin Gothic Medium" w:cs="Franklin Gothic Medium"/>
          <w:b/>
          <w:bCs/>
        </w:rPr>
      </w:pPr>
    </w:p>
    <w:p w14:paraId="466985AB" w14:textId="77777777" w:rsidR="00F85AA3" w:rsidRDefault="00F85AA3">
      <w:pPr>
        <w:pStyle w:val="BodyA"/>
        <w:rPr>
          <w:rStyle w:val="None"/>
          <w:rFonts w:ascii="Franklin Gothic Medium" w:eastAsia="Franklin Gothic Medium" w:hAnsi="Franklin Gothic Medium" w:cs="Franklin Gothic Medium"/>
          <w:b/>
          <w:bCs/>
        </w:rPr>
      </w:pPr>
    </w:p>
    <w:p w14:paraId="5939DAB2" w14:textId="4D85FEBF" w:rsidR="00F85AA3" w:rsidRPr="009B656E" w:rsidRDefault="0066518F" w:rsidP="009B656E">
      <w:pPr>
        <w:pStyle w:val="ListParagraph"/>
        <w:numPr>
          <w:ilvl w:val="1"/>
          <w:numId w:val="10"/>
        </w:numPr>
        <w:spacing w:after="120"/>
        <w:rPr>
          <w:b/>
          <w:bCs/>
          <w:i/>
          <w:iCs/>
        </w:rPr>
      </w:pPr>
      <w:r w:rsidRPr="009B656E">
        <w:rPr>
          <w:rStyle w:val="None"/>
          <w:b/>
          <w:bCs/>
          <w:i/>
          <w:iCs/>
        </w:rPr>
        <w:t>Radiative coupling case</w:t>
      </w:r>
    </w:p>
    <w:p w14:paraId="786DC0D6" w14:textId="0EEBFEB1" w:rsidR="000F71D3" w:rsidRDefault="0066518F">
      <w:pPr>
        <w:pStyle w:val="NormalWeb"/>
        <w:spacing w:after="120"/>
        <w:rPr>
          <w:rStyle w:val="None"/>
        </w:rPr>
      </w:pPr>
      <w:r>
        <w:rPr>
          <w:rStyle w:val="None"/>
        </w:rPr>
        <w:t xml:space="preserve">If the RTG is only radiatively coupled to the ice or snow (Scenarios 1, 2, 3 of Table 1), RTG heat is not transferred to the ground nearly as efficiently and the RTG does not reach the ocean for any realistic parameter combinations. </w:t>
      </w:r>
    </w:p>
    <w:p w14:paraId="79C57545" w14:textId="34551E53" w:rsidR="000F71D3" w:rsidRDefault="0066518F" w:rsidP="0081697E">
      <w:pPr>
        <w:pStyle w:val="NormalWeb"/>
        <w:spacing w:after="120"/>
        <w:rPr>
          <w:rStyle w:val="None"/>
          <w:rFonts w:cs="Times New Roman"/>
          <w:color w:val="auto"/>
          <w:bdr w:val="none" w:sz="0" w:space="0" w:color="auto"/>
        </w:rPr>
      </w:pPr>
      <w:r>
        <w:rPr>
          <w:rStyle w:val="None"/>
        </w:rPr>
        <w:t xml:space="preserve">These boundary conditions have been included in a detailed thermal model of the </w:t>
      </w:r>
      <w:r>
        <w:rPr>
          <w:rStyle w:val="None"/>
          <w:i/>
          <w:iCs/>
        </w:rPr>
        <w:t xml:space="preserve">Enceladus </w:t>
      </w:r>
      <w:proofErr w:type="spellStart"/>
      <w:r>
        <w:rPr>
          <w:rStyle w:val="None"/>
          <w:i/>
          <w:iCs/>
        </w:rPr>
        <w:t>Orbilander</w:t>
      </w:r>
      <w:proofErr w:type="spellEnd"/>
      <w:r>
        <w:rPr>
          <w:rStyle w:val="None"/>
          <w:i/>
          <w:iCs/>
        </w:rPr>
        <w:t xml:space="preserve"> </w:t>
      </w:r>
      <w:r>
        <w:rPr>
          <w:rStyle w:val="None"/>
        </w:rPr>
        <w:t>on the (assumed flat) surface of Enceladus. The model includes the thick ice shell and the effects of porosity but no snow. Radiative transfer, to the ground, the spacecraft, and to space, is calculated via ray tracing</w:t>
      </w:r>
      <w:r w:rsidR="00A944A8">
        <w:rPr>
          <w:rStyle w:val="None"/>
        </w:rPr>
        <w:t>.</w:t>
      </w:r>
    </w:p>
    <w:p w14:paraId="3600651A" w14:textId="3E858DD6" w:rsidR="00F85AA3" w:rsidRDefault="00E34304">
      <w:pPr>
        <w:pStyle w:val="BodyA"/>
        <w:spacing w:after="120"/>
      </w:pPr>
      <w:r>
        <w:rPr>
          <w:rStyle w:val="None"/>
        </w:rPr>
        <w:lastRenderedPageBreak/>
        <w:t>T</w:t>
      </w:r>
      <w:r w:rsidR="0066518F">
        <w:rPr>
          <w:rStyle w:val="None"/>
        </w:rPr>
        <w:t>he</w:t>
      </w:r>
      <w:r w:rsidR="00952A3F">
        <w:rPr>
          <w:rStyle w:val="None"/>
        </w:rPr>
        <w:t xml:space="preserve"> nominal</w:t>
      </w:r>
      <w:r w:rsidR="0066518F">
        <w:rPr>
          <w:rStyle w:val="None"/>
        </w:rPr>
        <w:t xml:space="preserve"> distance from the RTG cores to the surface is sufficient to ensure that heat radiated from the RTGs does not warm up the ice by more than 5 K, even if the lander is tilted such that the RTG fins touch the surface (</w:t>
      </w:r>
      <w:r w:rsidR="00CC0AA8">
        <w:rPr>
          <w:rStyle w:val="None"/>
        </w:rPr>
        <w:t>S</w:t>
      </w:r>
      <w:r w:rsidR="0066518F">
        <w:rPr>
          <w:rStyle w:val="None"/>
        </w:rPr>
        <w:t xml:space="preserve">cenario 2). Thus, the vast heat sink of the Enceladus surface, even at low temperatures and conductivity, does not significantly heat up. </w:t>
      </w:r>
      <w:r w:rsidR="008E0680">
        <w:rPr>
          <w:rStyle w:val="None"/>
        </w:rPr>
        <w:t>Applying equations (</w:t>
      </w:r>
      <w:r w:rsidR="00036325">
        <w:rPr>
          <w:rStyle w:val="None"/>
        </w:rPr>
        <w:t>1</w:t>
      </w:r>
      <w:r w:rsidR="00D31076">
        <w:rPr>
          <w:rStyle w:val="None"/>
        </w:rPr>
        <w:t>7</w:t>
      </w:r>
      <w:r w:rsidR="008E0680">
        <w:rPr>
          <w:rStyle w:val="None"/>
        </w:rPr>
        <w:t>–1</w:t>
      </w:r>
      <w:r w:rsidR="00D31076">
        <w:rPr>
          <w:rStyle w:val="None"/>
        </w:rPr>
        <w:t>9</w:t>
      </w:r>
      <w:r w:rsidR="008E0680">
        <w:rPr>
          <w:rStyle w:val="None"/>
        </w:rPr>
        <w:t xml:space="preserve">) with </w:t>
      </w:r>
      <w:r w:rsidR="0012144C" w:rsidRPr="0012144C">
        <w:rPr>
          <w:rStyle w:val="None"/>
          <w:i/>
          <w:iCs/>
        </w:rPr>
        <w:t>T</w:t>
      </w:r>
      <w:r w:rsidR="0012144C">
        <w:rPr>
          <w:rStyle w:val="None"/>
        </w:rPr>
        <w:t xml:space="preserve"> being the ambient temperature raised by 5 K</w:t>
      </w:r>
      <w:r w:rsidR="0066518F">
        <w:rPr>
          <w:rStyle w:val="None"/>
        </w:rPr>
        <w:t xml:space="preserve">, the RTG </w:t>
      </w:r>
      <w:r w:rsidR="008E0680">
        <w:rPr>
          <w:rStyle w:val="None"/>
        </w:rPr>
        <w:t>does not excavate</w:t>
      </w:r>
      <w:r w:rsidR="0066518F">
        <w:rPr>
          <w:rStyle w:val="None"/>
        </w:rPr>
        <w:t xml:space="preserve"> the ice</w:t>
      </w:r>
      <w:r w:rsidR="008E0680">
        <w:rPr>
          <w:rStyle w:val="None"/>
        </w:rPr>
        <w:t xml:space="preserve"> (penetration depth &lt; 1 mm) unless </w:t>
      </w:r>
      <w:proofErr w:type="spellStart"/>
      <w:r w:rsidR="008E0680" w:rsidRPr="008E0680">
        <w:rPr>
          <w:rStyle w:val="None"/>
          <w:i/>
          <w:iCs/>
        </w:rPr>
        <w:t>T</w:t>
      </w:r>
      <w:r w:rsidR="008E0680" w:rsidRPr="008E0680">
        <w:rPr>
          <w:rStyle w:val="None"/>
          <w:i/>
          <w:iCs/>
          <w:vertAlign w:val="subscript"/>
        </w:rPr>
        <w:t>surf</w:t>
      </w:r>
      <w:proofErr w:type="spellEnd"/>
      <w:r w:rsidR="008E0680">
        <w:rPr>
          <w:rStyle w:val="None"/>
        </w:rPr>
        <w:t xml:space="preserve"> &gt; 90 K</w:t>
      </w:r>
      <w:r w:rsidR="00ED729E">
        <w:rPr>
          <w:rStyle w:val="None"/>
        </w:rPr>
        <w:t xml:space="preserve"> (</w:t>
      </w:r>
      <w:r w:rsidR="00ED729E" w:rsidRPr="00ED729E">
        <w:rPr>
          <w:rStyle w:val="None"/>
          <w:i/>
          <w:iCs/>
        </w:rPr>
        <w:t>i.e.</w:t>
      </w:r>
      <w:r w:rsidR="00ED729E">
        <w:rPr>
          <w:rStyle w:val="None"/>
        </w:rPr>
        <w:t>,</w:t>
      </w:r>
      <w:r w:rsidR="00271E9E">
        <w:rPr>
          <w:rStyle w:val="None"/>
        </w:rPr>
        <w:t xml:space="preserve"> </w:t>
      </w:r>
      <w:proofErr w:type="spellStart"/>
      <w:r w:rsidR="00271E9E" w:rsidRPr="00271E9E">
        <w:rPr>
          <w:rStyle w:val="None"/>
          <w:i/>
          <w:iCs/>
        </w:rPr>
        <w:t>Q</w:t>
      </w:r>
      <w:r w:rsidR="00271E9E" w:rsidRPr="00271E9E">
        <w:rPr>
          <w:rStyle w:val="None"/>
          <w:i/>
          <w:iCs/>
          <w:vertAlign w:val="subscript"/>
        </w:rPr>
        <w:t>endo</w:t>
      </w:r>
      <w:proofErr w:type="spellEnd"/>
      <w:r w:rsidR="00271E9E">
        <w:rPr>
          <w:rStyle w:val="None"/>
        </w:rPr>
        <w:t xml:space="preserve"> &gt; 3.0 W m</w:t>
      </w:r>
      <w:r w:rsidR="00271E9E" w:rsidRPr="00271E9E">
        <w:rPr>
          <w:rStyle w:val="None"/>
          <w:vertAlign w:val="superscript"/>
        </w:rPr>
        <w:t>-2</w:t>
      </w:r>
      <w:r w:rsidR="00ED729E">
        <w:rPr>
          <w:rStyle w:val="None"/>
        </w:rPr>
        <w:t>)</w:t>
      </w:r>
      <w:r w:rsidR="0066518F">
        <w:rPr>
          <w:rStyle w:val="None"/>
        </w:rPr>
        <w:t xml:space="preserve">. </w:t>
      </w:r>
      <w:r>
        <w:rPr>
          <w:rStyle w:val="None"/>
        </w:rPr>
        <w:t xml:space="preserve">Such surface temperatures are encountered only within distances of tiger stripe vents closer than the spatial resolution of </w:t>
      </w:r>
      <w:r w:rsidRPr="009E2AF0">
        <w:rPr>
          <w:rStyle w:val="None"/>
          <w:i/>
          <w:iCs/>
        </w:rPr>
        <w:t>Cassini</w:t>
      </w:r>
      <w:r>
        <w:rPr>
          <w:rStyle w:val="None"/>
        </w:rPr>
        <w:t xml:space="preserve">’s Composite Infrared Spectrometer (≥ 0.8 km; Howett </w:t>
      </w:r>
      <w:r w:rsidRPr="009E2AF0">
        <w:rPr>
          <w:rStyle w:val="None"/>
          <w:i/>
          <w:iCs/>
        </w:rPr>
        <w:t>et al.</w:t>
      </w:r>
      <w:r>
        <w:rPr>
          <w:rStyle w:val="None"/>
        </w:rPr>
        <w:t xml:space="preserve">, 2011; but more conservatively </w:t>
      </w:r>
      <w:r w:rsidR="001D1B19">
        <w:rPr>
          <w:rStyle w:val="None"/>
        </w:rPr>
        <w:t>≤</w:t>
      </w:r>
      <w:r>
        <w:rPr>
          <w:rStyle w:val="None"/>
        </w:rPr>
        <w:t xml:space="preserve"> 10 km based on their Fig. 3). These results were obtained for </w:t>
      </w:r>
      <w:r w:rsidR="00ED0E77">
        <w:rPr>
          <w:rStyle w:val="None"/>
        </w:rPr>
        <w:t>a</w:t>
      </w:r>
      <w:r>
        <w:rPr>
          <w:rStyle w:val="None"/>
        </w:rPr>
        <w:t xml:space="preserve"> surface thermal inertia </w:t>
      </w:r>
      <w:r w:rsidR="00ED0E77">
        <w:rPr>
          <w:rStyle w:val="None"/>
        </w:rPr>
        <w:t>of</w:t>
      </w:r>
      <w:r>
        <w:rPr>
          <w:rStyle w:val="None"/>
        </w:rPr>
        <w:t xml:space="preserve"> 2 </w:t>
      </w:r>
      <w:r w:rsidRPr="00E34304">
        <w:rPr>
          <w:rStyle w:val="None"/>
        </w:rPr>
        <w:t>J m</w:t>
      </w:r>
      <w:r w:rsidRPr="00E34304">
        <w:rPr>
          <w:rStyle w:val="None"/>
          <w:vertAlign w:val="superscript"/>
        </w:rPr>
        <w:t>-2</w:t>
      </w:r>
      <w:r w:rsidRPr="00E34304">
        <w:rPr>
          <w:rStyle w:val="None"/>
        </w:rPr>
        <w:t xml:space="preserve"> K</w:t>
      </w:r>
      <w:r w:rsidRPr="00E34304">
        <w:rPr>
          <w:rStyle w:val="None"/>
          <w:vertAlign w:val="superscript"/>
        </w:rPr>
        <w:t>-1</w:t>
      </w:r>
      <w:r w:rsidRPr="00E34304">
        <w:rPr>
          <w:rStyle w:val="None"/>
        </w:rPr>
        <w:t xml:space="preserve"> s</w:t>
      </w:r>
      <w:r w:rsidRPr="00E34304">
        <w:rPr>
          <w:rStyle w:val="None"/>
          <w:vertAlign w:val="superscript"/>
        </w:rPr>
        <w:t>-1/2</w:t>
      </w:r>
      <w:r>
        <w:rPr>
          <w:rStyle w:val="None"/>
        </w:rPr>
        <w:t>, a 4</w:t>
      </w:r>
      <w:r w:rsidRPr="00DF1F24">
        <w:rPr>
          <w:rStyle w:val="None"/>
        </w:rPr>
        <w:t>-</w:t>
      </w:r>
      <w:r>
        <w:rPr>
          <w:rStyle w:val="None"/>
          <w:lang w:val="el-GR"/>
        </w:rPr>
        <w:t>σ</w:t>
      </w:r>
      <w:r>
        <w:rPr>
          <w:rStyle w:val="None"/>
        </w:rPr>
        <w:t xml:space="preserve"> lower bound (Howett </w:t>
      </w:r>
      <w:r w:rsidRPr="009E2AF0">
        <w:rPr>
          <w:rStyle w:val="None"/>
          <w:i/>
          <w:iCs/>
        </w:rPr>
        <w:t>et al.</w:t>
      </w:r>
      <w:r>
        <w:rPr>
          <w:rStyle w:val="None"/>
        </w:rPr>
        <w:t>, 2010) with probability &lt; 10</w:t>
      </w:r>
      <w:r w:rsidRPr="009E2AF0">
        <w:rPr>
          <w:rStyle w:val="None"/>
          <w:vertAlign w:val="superscript"/>
        </w:rPr>
        <w:t>-4</w:t>
      </w:r>
      <w:r w:rsidR="0014692C">
        <w:rPr>
          <w:rStyle w:val="None"/>
        </w:rPr>
        <w:t xml:space="preserve"> that Enceladus’ </w:t>
      </w:r>
      <w:r w:rsidR="00ED0E77">
        <w:rPr>
          <w:rStyle w:val="None"/>
        </w:rPr>
        <w:t xml:space="preserve">ice </w:t>
      </w:r>
      <w:r w:rsidR="0014692C">
        <w:rPr>
          <w:rStyle w:val="None"/>
        </w:rPr>
        <w:t>shell is this porous and insulating.</w:t>
      </w:r>
      <w:r w:rsidR="00A93904">
        <w:rPr>
          <w:rStyle w:val="None"/>
        </w:rPr>
        <w:t xml:space="preserve"> In these </w:t>
      </w:r>
      <w:r w:rsidR="00DD0C52">
        <w:rPr>
          <w:rStyle w:val="None"/>
        </w:rPr>
        <w:t>conservative end-member</w:t>
      </w:r>
      <w:r w:rsidR="001F3B6F">
        <w:rPr>
          <w:rStyle w:val="None"/>
        </w:rPr>
        <w:t xml:space="preserve"> </w:t>
      </w:r>
      <w:r w:rsidR="00A93904">
        <w:rPr>
          <w:rStyle w:val="None"/>
        </w:rPr>
        <w:t>conditions, the ice shell is</w:t>
      </w:r>
      <w:r w:rsidR="00CC0AA8">
        <w:rPr>
          <w:rStyle w:val="None"/>
        </w:rPr>
        <w:t xml:space="preserve"> improbably thin, with thickness</w:t>
      </w:r>
      <w:r w:rsidR="00A93904">
        <w:rPr>
          <w:rStyle w:val="None"/>
        </w:rPr>
        <w:t xml:space="preserve"> 95 to 109 m.</w:t>
      </w:r>
    </w:p>
    <w:p w14:paraId="48335AB4" w14:textId="68D39B6F" w:rsidR="00F85AA3" w:rsidRDefault="0066518F">
      <w:pPr>
        <w:pStyle w:val="BodyA"/>
      </w:pPr>
      <w:r>
        <w:rPr>
          <w:rStyle w:val="None"/>
        </w:rPr>
        <w:t xml:space="preserve">The maximum plume fallout rate predicted (1 mm </w:t>
      </w:r>
      <w:proofErr w:type="spellStart"/>
      <w:r>
        <w:rPr>
          <w:rStyle w:val="None"/>
        </w:rPr>
        <w:t>yr</w:t>
      </w:r>
      <w:proofErr w:type="spellEnd"/>
      <w:r>
        <w:rPr>
          <w:rStyle w:val="None"/>
          <w:vertAlign w:val="superscript"/>
          <w:lang w:val="ru-RU"/>
        </w:rPr>
        <w:t>-1</w:t>
      </w:r>
      <w:r w:rsidR="00AE06F6">
        <w:rPr>
          <w:rStyle w:val="None"/>
        </w:rPr>
        <w:t xml:space="preserve">; Southworth </w:t>
      </w:r>
      <w:r w:rsidR="00AE06F6" w:rsidRPr="00AE06F6">
        <w:rPr>
          <w:rStyle w:val="None"/>
          <w:i/>
          <w:iCs/>
        </w:rPr>
        <w:t>et al.</w:t>
      </w:r>
      <w:r w:rsidR="00AE06F6">
        <w:rPr>
          <w:rStyle w:val="None"/>
        </w:rPr>
        <w:t>, 2019</w:t>
      </w:r>
      <w:r>
        <w:rPr>
          <w:rStyle w:val="None"/>
        </w:rPr>
        <w:t xml:space="preserve">) is insufficient to bury </w:t>
      </w:r>
      <w:r w:rsidR="0012144C">
        <w:rPr>
          <w:rStyle w:val="None"/>
        </w:rPr>
        <w:t>the spacecraft during the “period of biological exploration”</w:t>
      </w:r>
      <w:r>
        <w:rPr>
          <w:rStyle w:val="None"/>
        </w:rPr>
        <w:t>. Thus, for a nominal landing and execution of the prime mission, the lander remains on the surface at end of mission with no likelihood of contaminating the subsurface ocean. This also holds for an off-nominal landing where the lander is tilted such that an RTG is in contact with the ground (</w:t>
      </w:r>
      <w:r w:rsidR="00467023">
        <w:rPr>
          <w:rStyle w:val="None"/>
        </w:rPr>
        <w:t>S</w:t>
      </w:r>
      <w:r>
        <w:rPr>
          <w:rStyle w:val="None"/>
        </w:rPr>
        <w:t xml:space="preserve">cenario 2). </w:t>
      </w:r>
    </w:p>
    <w:p w14:paraId="752B976F" w14:textId="77777777" w:rsidR="00F85AA3" w:rsidRDefault="00F85AA3">
      <w:pPr>
        <w:pStyle w:val="BodyA"/>
      </w:pPr>
    </w:p>
    <w:p w14:paraId="245D7AAE" w14:textId="77777777" w:rsidR="00F85AA3" w:rsidRDefault="0066518F">
      <w:pPr>
        <w:pStyle w:val="ListParagraph"/>
        <w:numPr>
          <w:ilvl w:val="0"/>
          <w:numId w:val="9"/>
        </w:numPr>
        <w:spacing w:after="120"/>
        <w:rPr>
          <w:b/>
          <w:bCs/>
        </w:rPr>
      </w:pPr>
      <w:r>
        <w:rPr>
          <w:rStyle w:val="None"/>
          <w:b/>
          <w:bCs/>
        </w:rPr>
        <w:t>Discussion</w:t>
      </w:r>
    </w:p>
    <w:p w14:paraId="11885AD5" w14:textId="0089DF1C" w:rsidR="003F5A3C" w:rsidRPr="006F014E" w:rsidRDefault="0066518F" w:rsidP="003F5A3C">
      <w:pPr>
        <w:pStyle w:val="BodyA"/>
        <w:spacing w:after="120"/>
        <w:rPr>
          <w:rStyle w:val="None"/>
        </w:rPr>
      </w:pPr>
      <w:r>
        <w:rPr>
          <w:rStyle w:val="None"/>
        </w:rPr>
        <w:t>Our model results suggest that</w:t>
      </w:r>
      <w:r w:rsidR="00CF650D">
        <w:rPr>
          <w:rStyle w:val="None"/>
        </w:rPr>
        <w:t xml:space="preserve"> nominal landings on Enceladus’ SPT (</w:t>
      </w:r>
      <w:r w:rsidR="003F5A3C">
        <w:rPr>
          <w:rStyle w:val="None"/>
        </w:rPr>
        <w:t xml:space="preserve">scenario 1; §3.2) only pose a planetary protection risk if </w:t>
      </w:r>
      <w:proofErr w:type="spellStart"/>
      <w:r w:rsidR="003F5A3C" w:rsidRPr="008E0680">
        <w:rPr>
          <w:rStyle w:val="None"/>
          <w:i/>
          <w:iCs/>
        </w:rPr>
        <w:t>T</w:t>
      </w:r>
      <w:r w:rsidR="003F5A3C" w:rsidRPr="008E0680">
        <w:rPr>
          <w:rStyle w:val="None"/>
          <w:i/>
          <w:iCs/>
          <w:vertAlign w:val="subscript"/>
        </w:rPr>
        <w:t>surf</w:t>
      </w:r>
      <w:proofErr w:type="spellEnd"/>
      <w:r w:rsidR="003F5A3C">
        <w:rPr>
          <w:rStyle w:val="None"/>
        </w:rPr>
        <w:t xml:space="preserve"> &gt; 90 K. This holds true even in the case of an off-nominal landing that results in a tilted spacecraft with RTGs in contact with the surface (Scenario 2; §3.2).</w:t>
      </w:r>
      <w:r w:rsidR="003F5A3C">
        <w:t xml:space="preserve"> </w:t>
      </w:r>
      <w:r w:rsidR="003F5A3C">
        <w:rPr>
          <w:rStyle w:val="None"/>
        </w:rPr>
        <w:t xml:space="preserve">Published analyses of </w:t>
      </w:r>
      <w:r w:rsidR="003F5A3C">
        <w:rPr>
          <w:rStyle w:val="None"/>
          <w:i/>
          <w:iCs/>
          <w:lang w:val="it-IT"/>
        </w:rPr>
        <w:t>Cassini</w:t>
      </w:r>
      <w:r w:rsidR="003F5A3C">
        <w:rPr>
          <w:rStyle w:val="None"/>
        </w:rPr>
        <w:t xml:space="preserve"> data to date allow preliminary assessments of locations satisfying </w:t>
      </w:r>
      <w:proofErr w:type="spellStart"/>
      <w:r w:rsidR="003F5A3C">
        <w:rPr>
          <w:rStyle w:val="None"/>
          <w:i/>
          <w:iCs/>
        </w:rPr>
        <w:t>T</w:t>
      </w:r>
      <w:r w:rsidR="003F5A3C">
        <w:rPr>
          <w:rStyle w:val="None"/>
          <w:i/>
          <w:iCs/>
          <w:vertAlign w:val="subscript"/>
        </w:rPr>
        <w:t>surf</w:t>
      </w:r>
      <w:proofErr w:type="spellEnd"/>
      <w:r w:rsidR="003F5A3C">
        <w:rPr>
          <w:rStyle w:val="None"/>
        </w:rPr>
        <w:t xml:space="preserve"> &lt; 90 K, which suggests that there exist scientifically compelling landing locations that meet th</w:t>
      </w:r>
      <w:r w:rsidR="00952A3F">
        <w:rPr>
          <w:rStyle w:val="None"/>
        </w:rPr>
        <w:t>is</w:t>
      </w:r>
      <w:r w:rsidR="003F5A3C">
        <w:rPr>
          <w:rStyle w:val="None"/>
        </w:rPr>
        <w:t xml:space="preserve"> criteri</w:t>
      </w:r>
      <w:r w:rsidR="00952A3F">
        <w:rPr>
          <w:rStyle w:val="None"/>
        </w:rPr>
        <w:t>on</w:t>
      </w:r>
      <w:r w:rsidR="003F5A3C">
        <w:rPr>
          <w:rStyle w:val="None"/>
        </w:rPr>
        <w:t xml:space="preserve"> (Fig. 4). These preliminary identifications can be updated by analyzing </w:t>
      </w:r>
      <w:r w:rsidR="003F5A3C">
        <w:rPr>
          <w:rStyle w:val="None"/>
          <w:i/>
          <w:iCs/>
          <w:lang w:val="it-IT"/>
        </w:rPr>
        <w:t>Cassini</w:t>
      </w:r>
      <w:r w:rsidR="003F5A3C">
        <w:rPr>
          <w:rStyle w:val="None"/>
        </w:rPr>
        <w:t xml:space="preserve"> datasets in greater depth and would need to be refined and updated by a lander mission prior to landing. In addition to thermal emission spectrometry, topographic measurements would quantify terrain slope, and radar measurements would help identify keep-out areas, if they exist, where the ice shell is not monolithic, </w:t>
      </w:r>
      <w:r w:rsidR="003F5A3C" w:rsidRPr="00437D46">
        <w:rPr>
          <w:rStyle w:val="None"/>
          <w:i/>
          <w:iCs/>
        </w:rPr>
        <w:t>e.g.</w:t>
      </w:r>
      <w:r w:rsidR="003F5A3C">
        <w:rPr>
          <w:rStyle w:val="None"/>
        </w:rPr>
        <w:t xml:space="preserve">, subsurface crevasses or cavities filled with gas (as suggested by </w:t>
      </w:r>
      <w:proofErr w:type="spellStart"/>
      <w:r w:rsidR="003F5A3C">
        <w:rPr>
          <w:rStyle w:val="None"/>
        </w:rPr>
        <w:t>Combe</w:t>
      </w:r>
      <w:proofErr w:type="spellEnd"/>
      <w:r w:rsidR="003F5A3C">
        <w:rPr>
          <w:rStyle w:val="None"/>
        </w:rPr>
        <w:t xml:space="preserve"> </w:t>
      </w:r>
      <w:r w:rsidR="003F5A3C">
        <w:rPr>
          <w:rStyle w:val="None"/>
          <w:i/>
          <w:iCs/>
        </w:rPr>
        <w:t>et al.</w:t>
      </w:r>
      <w:r w:rsidR="003F5A3C">
        <w:rPr>
          <w:rStyle w:val="None"/>
        </w:rPr>
        <w:t>, 2019) or where the ice-liquid water interface is within hundreds of meters of the surface.</w:t>
      </w:r>
    </w:p>
    <w:p w14:paraId="6608CD7B" w14:textId="4440E8F3" w:rsidR="003F5A3C" w:rsidRDefault="003F5A3C" w:rsidP="00C149EB">
      <w:pPr>
        <w:pStyle w:val="BodyA"/>
      </w:pPr>
      <w:r>
        <w:rPr>
          <w:rStyle w:val="None"/>
        </w:rPr>
        <w:t>However, an RTG embedded in (and thus conductively coupled to) snow or ice would likely reach a subsurface liquid reservoir (Scenarios 3 &amp; 4; §3.1). Accordingly, to comply with planetary protection policy, landed missions to Enceladus must ensure that the combined likelihood of the RTG detaching from the spacecraft, becoming conductively coupled to the surface, and reaching the ocean with viable spores is below the policy</w:t>
      </w:r>
      <w:r>
        <w:rPr>
          <w:rStyle w:val="None"/>
          <w:rFonts w:ascii="Arial Unicode MS" w:hAnsi="Arial Unicode MS"/>
          <w:rtl/>
          <w:lang w:val="ar-SA"/>
        </w:rPr>
        <w:t>’</w:t>
      </w:r>
      <w:r>
        <w:rPr>
          <w:rStyle w:val="None"/>
        </w:rPr>
        <w:t>s 10</w:t>
      </w:r>
      <w:r>
        <w:rPr>
          <w:rStyle w:val="None"/>
          <w:vertAlign w:val="superscript"/>
        </w:rPr>
        <w:t>-4</w:t>
      </w:r>
      <w:r>
        <w:rPr>
          <w:rStyle w:val="None"/>
        </w:rPr>
        <w:t xml:space="preserve"> threshold. Specific considerations for this scenario are discussed below and summarized in Table 3.</w:t>
      </w:r>
    </w:p>
    <w:p w14:paraId="43A42C18" w14:textId="03F4EBDA" w:rsidR="00C149EB" w:rsidRDefault="00C149EB" w:rsidP="00C149EB">
      <w:pPr>
        <w:pStyle w:val="BodyA"/>
      </w:pPr>
      <w:r>
        <w:rPr>
          <w:noProof/>
          <w14:textOutline w14:w="0" w14:cap="rnd" w14:cmpd="sng" w14:algn="ctr">
            <w14:noFill/>
            <w14:prstDash w14:val="solid"/>
            <w14:bevel/>
          </w14:textOutline>
        </w:rPr>
        <w:lastRenderedPageBreak/>
        <w:drawing>
          <wp:inline distT="0" distB="0" distL="0" distR="0" wp14:anchorId="2CD48435" wp14:editId="6FE0B8CC">
            <wp:extent cx="5943600" cy="344233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442335"/>
                    </a:xfrm>
                    <a:prstGeom prst="rect">
                      <a:avLst/>
                    </a:prstGeom>
                  </pic:spPr>
                </pic:pic>
              </a:graphicData>
            </a:graphic>
          </wp:inline>
        </w:drawing>
      </w:r>
    </w:p>
    <w:p w14:paraId="481067D3" w14:textId="09357977" w:rsidR="003F5A3C" w:rsidRDefault="003F5A3C" w:rsidP="003F5A3C">
      <w:pPr>
        <w:pStyle w:val="BodyA"/>
        <w:rPr>
          <w:rStyle w:val="None"/>
          <w:rFonts w:ascii="Arial" w:eastAsia="Arial" w:hAnsi="Arial" w:cs="Arial"/>
          <w:sz w:val="20"/>
          <w:szCs w:val="20"/>
        </w:rPr>
      </w:pPr>
      <w:r>
        <w:rPr>
          <w:rStyle w:val="None"/>
          <w:rFonts w:ascii="Arial" w:hAnsi="Arial"/>
          <w:b/>
          <w:bCs/>
          <w:sz w:val="20"/>
          <w:szCs w:val="20"/>
          <w:lang w:val="it-IT"/>
        </w:rPr>
        <w:t xml:space="preserve">Figure </w:t>
      </w:r>
      <w:r>
        <w:rPr>
          <w:rStyle w:val="None"/>
          <w:rFonts w:ascii="Arial" w:hAnsi="Arial"/>
          <w:b/>
          <w:bCs/>
          <w:sz w:val="20"/>
          <w:szCs w:val="20"/>
        </w:rPr>
        <w:t>4.</w:t>
      </w:r>
      <w:r>
        <w:rPr>
          <w:rStyle w:val="None"/>
          <w:rFonts w:ascii="Arial" w:hAnsi="Arial"/>
          <w:sz w:val="20"/>
          <w:szCs w:val="20"/>
        </w:rPr>
        <w:t xml:space="preserve"> Planetary protection constraints on landing site selection: </w:t>
      </w:r>
      <w:r>
        <w:rPr>
          <w:rStyle w:val="None"/>
          <w:rFonts w:ascii="Arial" w:hAnsi="Arial"/>
          <w:b/>
          <w:bCs/>
          <w:sz w:val="20"/>
          <w:szCs w:val="20"/>
          <w:lang w:val="it-IT"/>
        </w:rPr>
        <w:t>a.</w:t>
      </w:r>
      <w:r>
        <w:rPr>
          <w:rStyle w:val="None"/>
          <w:rFonts w:ascii="Arial" w:hAnsi="Arial"/>
          <w:sz w:val="20"/>
          <w:szCs w:val="20"/>
        </w:rPr>
        <w:t xml:space="preserve"> ice shell thermal conditions away from local maxima (</w:t>
      </w:r>
      <w:proofErr w:type="spellStart"/>
      <w:r>
        <w:rPr>
          <w:rStyle w:val="None"/>
          <w:rFonts w:ascii="Arial" w:hAnsi="Arial"/>
          <w:i/>
          <w:iCs/>
          <w:sz w:val="20"/>
          <w:szCs w:val="20"/>
        </w:rPr>
        <w:t>T</w:t>
      </w:r>
      <w:r>
        <w:rPr>
          <w:rStyle w:val="None"/>
          <w:rFonts w:ascii="Arial" w:hAnsi="Arial"/>
          <w:i/>
          <w:iCs/>
          <w:sz w:val="20"/>
          <w:szCs w:val="20"/>
          <w:vertAlign w:val="subscript"/>
        </w:rPr>
        <w:t>surf</w:t>
      </w:r>
      <w:proofErr w:type="spellEnd"/>
      <w:r>
        <w:rPr>
          <w:rStyle w:val="None"/>
          <w:rFonts w:ascii="Arial" w:hAnsi="Arial"/>
          <w:sz w:val="20"/>
          <w:szCs w:val="20"/>
        </w:rPr>
        <w:t xml:space="preserve"> &lt; 90 K; </w:t>
      </w:r>
      <w:proofErr w:type="spellStart"/>
      <w:r w:rsidRPr="00941783">
        <w:rPr>
          <w:rStyle w:val="None"/>
          <w:rFonts w:ascii="Arial" w:hAnsi="Arial"/>
          <w:i/>
          <w:iCs/>
          <w:sz w:val="20"/>
          <w:szCs w:val="20"/>
        </w:rPr>
        <w:t>Q</w:t>
      </w:r>
      <w:r w:rsidRPr="00941783">
        <w:rPr>
          <w:rStyle w:val="None"/>
          <w:rFonts w:ascii="Arial" w:hAnsi="Arial"/>
          <w:i/>
          <w:iCs/>
          <w:sz w:val="20"/>
          <w:szCs w:val="20"/>
          <w:vertAlign w:val="subscript"/>
        </w:rPr>
        <w:t>endo</w:t>
      </w:r>
      <w:proofErr w:type="spellEnd"/>
      <w:r>
        <w:rPr>
          <w:rStyle w:val="None"/>
          <w:rFonts w:ascii="Arial" w:hAnsi="Arial"/>
          <w:sz w:val="20"/>
          <w:szCs w:val="20"/>
        </w:rPr>
        <w:t xml:space="preserve"> &lt; 3 W m</w:t>
      </w:r>
      <w:r w:rsidRPr="00941783">
        <w:rPr>
          <w:rStyle w:val="None"/>
          <w:rFonts w:ascii="Arial" w:hAnsi="Arial"/>
          <w:sz w:val="20"/>
          <w:szCs w:val="20"/>
          <w:vertAlign w:val="superscript"/>
        </w:rPr>
        <w:t>-2</w:t>
      </w:r>
      <w:r>
        <w:rPr>
          <w:rStyle w:val="None"/>
          <w:rFonts w:ascii="Arial" w:hAnsi="Arial"/>
          <w:sz w:val="20"/>
          <w:szCs w:val="20"/>
        </w:rPr>
        <w:t xml:space="preserve">). Black outlines are regions of relatively high surface temperatures (non-negligible thermal emission) identified by Howett </w:t>
      </w:r>
      <w:r>
        <w:rPr>
          <w:rStyle w:val="None"/>
          <w:rFonts w:ascii="Arial" w:hAnsi="Arial"/>
          <w:i/>
          <w:iCs/>
          <w:sz w:val="20"/>
          <w:szCs w:val="20"/>
        </w:rPr>
        <w:t>et al.</w:t>
      </w:r>
      <w:r>
        <w:rPr>
          <w:rStyle w:val="None"/>
          <w:rFonts w:ascii="Arial" w:hAnsi="Arial"/>
          <w:sz w:val="20"/>
          <w:szCs w:val="20"/>
        </w:rPr>
        <w:t xml:space="preserve"> (2011). The </w:t>
      </w:r>
      <w:r>
        <w:rPr>
          <w:rStyle w:val="None"/>
          <w:rFonts w:ascii="Arial" w:hAnsi="Arial"/>
          <w:i/>
          <w:iCs/>
          <w:sz w:val="20"/>
          <w:szCs w:val="20"/>
          <w:lang w:val="it-IT"/>
        </w:rPr>
        <w:t>Cassini</w:t>
      </w:r>
      <w:r>
        <w:rPr>
          <w:rStyle w:val="None"/>
          <w:rFonts w:ascii="Arial" w:hAnsi="Arial"/>
          <w:sz w:val="20"/>
          <w:szCs w:val="20"/>
        </w:rPr>
        <w:t xml:space="preserve">/CIRS-derived map of </w:t>
      </w:r>
      <w:proofErr w:type="spellStart"/>
      <w:r>
        <w:rPr>
          <w:rStyle w:val="None"/>
          <w:rFonts w:ascii="Arial" w:hAnsi="Arial"/>
          <w:i/>
          <w:iCs/>
          <w:sz w:val="20"/>
          <w:szCs w:val="20"/>
        </w:rPr>
        <w:t>T</w:t>
      </w:r>
      <w:r>
        <w:rPr>
          <w:rStyle w:val="None"/>
          <w:rFonts w:ascii="Arial" w:hAnsi="Arial"/>
          <w:i/>
          <w:iCs/>
          <w:sz w:val="20"/>
          <w:szCs w:val="20"/>
          <w:vertAlign w:val="subscript"/>
        </w:rPr>
        <w:t>surf</w:t>
      </w:r>
      <w:proofErr w:type="spellEnd"/>
      <w:r>
        <w:rPr>
          <w:rStyle w:val="None"/>
          <w:rFonts w:ascii="Arial" w:hAnsi="Arial"/>
          <w:sz w:val="20"/>
          <w:szCs w:val="20"/>
        </w:rPr>
        <w:t xml:space="preserve"> (cool colors) and </w:t>
      </w:r>
      <w:r>
        <w:rPr>
          <w:rStyle w:val="None"/>
          <w:rFonts w:ascii="Arial" w:hAnsi="Arial"/>
          <w:i/>
          <w:iCs/>
          <w:sz w:val="20"/>
          <w:szCs w:val="20"/>
          <w:lang w:val="it-IT"/>
        </w:rPr>
        <w:t>Cassini</w:t>
      </w:r>
      <w:r>
        <w:rPr>
          <w:rStyle w:val="None"/>
          <w:rFonts w:ascii="Arial" w:hAnsi="Arial"/>
          <w:sz w:val="20"/>
          <w:szCs w:val="20"/>
        </w:rPr>
        <w:t xml:space="preserve"> radar-derived strip map of minimum </w:t>
      </w:r>
      <w:proofErr w:type="spellStart"/>
      <w:r>
        <w:rPr>
          <w:rStyle w:val="None"/>
          <w:rFonts w:ascii="Arial" w:hAnsi="Arial"/>
          <w:i/>
          <w:iCs/>
          <w:sz w:val="20"/>
          <w:szCs w:val="20"/>
          <w:lang w:val="it-IT"/>
        </w:rPr>
        <w:t>Q</w:t>
      </w:r>
      <w:r>
        <w:rPr>
          <w:rStyle w:val="None"/>
          <w:rFonts w:ascii="Arial" w:hAnsi="Arial"/>
          <w:i/>
          <w:iCs/>
          <w:sz w:val="20"/>
          <w:szCs w:val="20"/>
          <w:vertAlign w:val="subscript"/>
          <w:lang w:val="it-IT"/>
        </w:rPr>
        <w:t>endo</w:t>
      </w:r>
      <w:proofErr w:type="spellEnd"/>
      <w:r>
        <w:rPr>
          <w:rStyle w:val="None"/>
          <w:rFonts w:ascii="Arial" w:hAnsi="Arial"/>
          <w:sz w:val="20"/>
          <w:szCs w:val="20"/>
        </w:rPr>
        <w:t xml:space="preserve"> are reproduced from Le Gall </w:t>
      </w:r>
      <w:r>
        <w:rPr>
          <w:rStyle w:val="None"/>
          <w:rFonts w:ascii="Arial" w:hAnsi="Arial"/>
          <w:i/>
          <w:iCs/>
          <w:sz w:val="20"/>
          <w:szCs w:val="20"/>
        </w:rPr>
        <w:t>et al.</w:t>
      </w:r>
      <w:r>
        <w:rPr>
          <w:rStyle w:val="None"/>
          <w:rFonts w:ascii="Arial" w:hAnsi="Arial"/>
          <w:sz w:val="20"/>
          <w:szCs w:val="20"/>
        </w:rPr>
        <w:t xml:space="preserve"> (2017). </w:t>
      </w:r>
      <w:proofErr w:type="spellStart"/>
      <w:r>
        <w:rPr>
          <w:rStyle w:val="None"/>
          <w:rFonts w:ascii="Arial" w:hAnsi="Arial"/>
          <w:i/>
          <w:iCs/>
          <w:sz w:val="20"/>
          <w:szCs w:val="20"/>
        </w:rPr>
        <w:t>T</w:t>
      </w:r>
      <w:r>
        <w:rPr>
          <w:rStyle w:val="None"/>
          <w:rFonts w:ascii="Arial" w:hAnsi="Arial"/>
          <w:i/>
          <w:iCs/>
          <w:sz w:val="20"/>
          <w:szCs w:val="20"/>
          <w:vertAlign w:val="subscript"/>
        </w:rPr>
        <w:t>surf</w:t>
      </w:r>
      <w:proofErr w:type="spellEnd"/>
      <w:r>
        <w:rPr>
          <w:rStyle w:val="None"/>
          <w:rFonts w:ascii="Arial" w:hAnsi="Arial"/>
          <w:sz w:val="20"/>
          <w:szCs w:val="20"/>
        </w:rPr>
        <w:t xml:space="preserve"> in the radar strip are similar to surroundings (&lt; 80 K). </w:t>
      </w:r>
      <w:r>
        <w:rPr>
          <w:rStyle w:val="None"/>
          <w:rFonts w:ascii="Arial" w:hAnsi="Arial"/>
          <w:b/>
          <w:bCs/>
          <w:sz w:val="20"/>
          <w:szCs w:val="20"/>
        </w:rPr>
        <w:t>b</w:t>
      </w:r>
      <w:r>
        <w:rPr>
          <w:rStyle w:val="None"/>
          <w:rFonts w:ascii="Arial" w:hAnsi="Arial"/>
          <w:sz w:val="20"/>
          <w:szCs w:val="20"/>
        </w:rPr>
        <w:t>. Overlap of conditions favorable to (teal) or precluding (orange) suitable landing sites. In addition to the thermal criteria shown in panel (a), this combined map includes consideration of two additional criteria: 1. high plume fall</w:t>
      </w:r>
      <w:r w:rsidR="00952A3F">
        <w:rPr>
          <w:rStyle w:val="None"/>
          <w:rFonts w:ascii="Arial" w:hAnsi="Arial"/>
          <w:sz w:val="20"/>
          <w:szCs w:val="20"/>
        </w:rPr>
        <w:t>out</w:t>
      </w:r>
      <w:r>
        <w:rPr>
          <w:rStyle w:val="None"/>
          <w:rFonts w:ascii="Arial" w:hAnsi="Arial"/>
          <w:sz w:val="20"/>
          <w:szCs w:val="20"/>
        </w:rPr>
        <w:t xml:space="preserve"> (based on maps from Southworth </w:t>
      </w:r>
      <w:r>
        <w:rPr>
          <w:rStyle w:val="None"/>
          <w:rFonts w:ascii="Arial" w:hAnsi="Arial"/>
          <w:i/>
          <w:iCs/>
          <w:sz w:val="20"/>
          <w:szCs w:val="20"/>
        </w:rPr>
        <w:t>et al.</w:t>
      </w:r>
      <w:r>
        <w:rPr>
          <w:rStyle w:val="None"/>
          <w:rFonts w:ascii="Arial" w:hAnsi="Arial"/>
          <w:sz w:val="20"/>
          <w:szCs w:val="20"/>
        </w:rPr>
        <w:t xml:space="preserve">, 2019) and 2. the Sun and Earth being in view. The latter two are specific to the sampling strategy and timing of the </w:t>
      </w:r>
      <w:r>
        <w:rPr>
          <w:rStyle w:val="None"/>
          <w:rFonts w:ascii="Arial" w:hAnsi="Arial"/>
          <w:i/>
          <w:iCs/>
          <w:sz w:val="20"/>
          <w:szCs w:val="20"/>
        </w:rPr>
        <w:t xml:space="preserve">Enceladus </w:t>
      </w:r>
      <w:proofErr w:type="spellStart"/>
      <w:r>
        <w:rPr>
          <w:rStyle w:val="None"/>
          <w:rFonts w:ascii="Arial" w:hAnsi="Arial"/>
          <w:i/>
          <w:iCs/>
          <w:sz w:val="20"/>
          <w:szCs w:val="20"/>
        </w:rPr>
        <w:t>Orbilander</w:t>
      </w:r>
      <w:proofErr w:type="spellEnd"/>
      <w:r>
        <w:rPr>
          <w:rStyle w:val="None"/>
          <w:rFonts w:ascii="Arial" w:hAnsi="Arial"/>
          <w:sz w:val="20"/>
          <w:szCs w:val="20"/>
        </w:rPr>
        <w:t xml:space="preserve"> mission concept but illustrate additional desirable qualities that may influence landing site selection. Although additional criteria could need to be considered (</w:t>
      </w:r>
      <w:r w:rsidRPr="00437D46">
        <w:rPr>
          <w:rStyle w:val="None"/>
          <w:rFonts w:ascii="Arial" w:hAnsi="Arial"/>
          <w:i/>
          <w:iCs/>
          <w:sz w:val="20"/>
          <w:szCs w:val="20"/>
        </w:rPr>
        <w:t>e.g</w:t>
      </w:r>
      <w:r>
        <w:rPr>
          <w:rStyle w:val="None"/>
          <w:rFonts w:ascii="Arial" w:hAnsi="Arial"/>
          <w:sz w:val="20"/>
          <w:szCs w:val="20"/>
        </w:rPr>
        <w:t xml:space="preserve">., topographic highs to facilitate view of the Sun and Earth; low slope angles), available data suggest that there exist SPT locations that satisfy all landing site conditions. Bottom of maps is 0º </w:t>
      </w:r>
      <w:r>
        <w:rPr>
          <w:rStyle w:val="None"/>
          <w:rFonts w:ascii="Arial" w:hAnsi="Arial"/>
          <w:sz w:val="20"/>
          <w:szCs w:val="20"/>
          <w:lang w:val="pt-PT"/>
        </w:rPr>
        <w:t>longitude.</w:t>
      </w:r>
    </w:p>
    <w:p w14:paraId="034C922E" w14:textId="77777777" w:rsidR="006853DA" w:rsidRPr="003F5A3C" w:rsidRDefault="006853DA" w:rsidP="003F5A3C">
      <w:pPr>
        <w:pStyle w:val="BodyA"/>
        <w:rPr>
          <w:rStyle w:val="None"/>
          <w:rFonts w:ascii="Arial" w:eastAsia="Arial" w:hAnsi="Arial" w:cs="Arial"/>
          <w:sz w:val="20"/>
          <w:szCs w:val="20"/>
        </w:rPr>
      </w:pPr>
    </w:p>
    <w:p w14:paraId="5530EEE5" w14:textId="77777777" w:rsidR="00F85AA3" w:rsidRDefault="00F85AA3">
      <w:pPr>
        <w:pStyle w:val="BodyA"/>
        <w:rPr>
          <w:rStyle w:val="None"/>
        </w:rPr>
      </w:pPr>
    </w:p>
    <w:tbl>
      <w:tblPr>
        <w:tblW w:w="944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929"/>
        <w:gridCol w:w="6516"/>
      </w:tblGrid>
      <w:tr w:rsidR="00F85AA3" w14:paraId="104D37EA" w14:textId="77777777" w:rsidTr="00320E13">
        <w:trPr>
          <w:trHeight w:val="135"/>
        </w:trPr>
        <w:tc>
          <w:tcPr>
            <w:tcW w:w="2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49A96C" w14:textId="77777777" w:rsidR="00F85AA3" w:rsidRDefault="0066518F">
            <w:pPr>
              <w:pStyle w:val="BodyA"/>
            </w:pPr>
            <w:r>
              <w:rPr>
                <w:rStyle w:val="None"/>
                <w:rFonts w:ascii="Arial Narrow" w:hAnsi="Arial Narrow"/>
                <w:b/>
                <w:bCs/>
              </w:rPr>
              <w:t>Scenario</w:t>
            </w:r>
          </w:p>
        </w:tc>
        <w:tc>
          <w:tcPr>
            <w:tcW w:w="6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F57319" w14:textId="6381783C" w:rsidR="00F85AA3" w:rsidRDefault="0066518F">
            <w:pPr>
              <w:pStyle w:val="BodyA"/>
            </w:pPr>
            <w:r>
              <w:rPr>
                <w:rStyle w:val="None"/>
                <w:rFonts w:ascii="Arial Narrow" w:hAnsi="Arial Narrow"/>
                <w:b/>
                <w:bCs/>
              </w:rPr>
              <w:t xml:space="preserve">Approach to </w:t>
            </w:r>
            <w:r w:rsidR="00D818E6">
              <w:rPr>
                <w:rStyle w:val="None"/>
                <w:rFonts w:ascii="Arial Narrow" w:hAnsi="Arial Narrow"/>
                <w:b/>
                <w:bCs/>
              </w:rPr>
              <w:t xml:space="preserve">Address </w:t>
            </w:r>
            <w:r>
              <w:rPr>
                <w:rStyle w:val="None"/>
                <w:rFonts w:ascii="Arial Narrow" w:hAnsi="Arial Narrow"/>
                <w:b/>
                <w:bCs/>
              </w:rPr>
              <w:t>Compliance with Planetary Protection Policy</w:t>
            </w:r>
          </w:p>
        </w:tc>
      </w:tr>
      <w:tr w:rsidR="00F85AA3" w14:paraId="58F52F02" w14:textId="77777777" w:rsidTr="00320E13">
        <w:trPr>
          <w:trHeight w:val="54"/>
        </w:trPr>
        <w:tc>
          <w:tcPr>
            <w:tcW w:w="2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66B776" w14:textId="77777777" w:rsidR="00F85AA3" w:rsidRDefault="0066518F">
            <w:pPr>
              <w:pStyle w:val="BodyA"/>
            </w:pPr>
            <w:r>
              <w:rPr>
                <w:rStyle w:val="None"/>
                <w:rFonts w:ascii="Arial Narrow" w:hAnsi="Arial Narrow"/>
              </w:rPr>
              <w:t>(1) Nominal landing</w:t>
            </w:r>
          </w:p>
        </w:tc>
        <w:tc>
          <w:tcPr>
            <w:tcW w:w="651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99378E" w14:textId="42202F8D" w:rsidR="00F85AA3" w:rsidRDefault="0066518F">
            <w:pPr>
              <w:pStyle w:val="BodyA"/>
            </w:pPr>
            <w:r>
              <w:rPr>
                <w:rStyle w:val="None"/>
                <w:rFonts w:ascii="Arial Narrow" w:hAnsi="Arial Narrow"/>
              </w:rPr>
              <w:t xml:space="preserve">Landing site should be sufficiently cold (&lt; </w:t>
            </w:r>
            <w:r w:rsidR="00320E13">
              <w:rPr>
                <w:rStyle w:val="None"/>
                <w:rFonts w:ascii="Arial Narrow" w:hAnsi="Arial Narrow"/>
              </w:rPr>
              <w:t>90</w:t>
            </w:r>
            <w:r>
              <w:rPr>
                <w:rStyle w:val="None"/>
                <w:rFonts w:ascii="Arial Narrow" w:hAnsi="Arial Narrow"/>
              </w:rPr>
              <w:t xml:space="preserve"> K</w:t>
            </w:r>
            <w:r w:rsidR="00320E13">
              <w:rPr>
                <w:rStyle w:val="None"/>
                <w:rFonts w:ascii="Arial Narrow" w:hAnsi="Arial Narrow"/>
              </w:rPr>
              <w:t xml:space="preserve"> surface</w:t>
            </w:r>
            <w:r>
              <w:rPr>
                <w:rStyle w:val="None"/>
                <w:rFonts w:ascii="Arial Narrow" w:hAnsi="Arial Narrow"/>
              </w:rPr>
              <w:t>)</w:t>
            </w:r>
          </w:p>
        </w:tc>
      </w:tr>
      <w:tr w:rsidR="00F85AA3" w14:paraId="4CF0A404" w14:textId="77777777" w:rsidTr="00320E13">
        <w:trPr>
          <w:trHeight w:val="300"/>
        </w:trPr>
        <w:tc>
          <w:tcPr>
            <w:tcW w:w="2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193332" w14:textId="77777777" w:rsidR="00F85AA3" w:rsidRDefault="0066518F">
            <w:pPr>
              <w:pStyle w:val="BodyA"/>
            </w:pPr>
            <w:r>
              <w:rPr>
                <w:rStyle w:val="None"/>
                <w:rFonts w:ascii="Arial Narrow" w:hAnsi="Arial Narrow"/>
              </w:rPr>
              <w:t>(2) Intact lander tilted</w:t>
            </w:r>
          </w:p>
        </w:tc>
        <w:tc>
          <w:tcPr>
            <w:tcW w:w="6516" w:type="dxa"/>
            <w:vMerge/>
            <w:tcBorders>
              <w:top w:val="single" w:sz="4" w:space="0" w:color="000000"/>
              <w:left w:val="single" w:sz="4" w:space="0" w:color="000000"/>
              <w:bottom w:val="single" w:sz="4" w:space="0" w:color="000000"/>
              <w:right w:val="single" w:sz="4" w:space="0" w:color="000000"/>
            </w:tcBorders>
            <w:shd w:val="clear" w:color="auto" w:fill="auto"/>
          </w:tcPr>
          <w:p w14:paraId="4ECDEC57" w14:textId="77777777" w:rsidR="00F85AA3" w:rsidRDefault="00F85AA3"/>
        </w:tc>
      </w:tr>
      <w:tr w:rsidR="00F85AA3" w14:paraId="2C80AA47" w14:textId="77777777" w:rsidTr="00320E13">
        <w:trPr>
          <w:trHeight w:val="580"/>
        </w:trPr>
        <w:tc>
          <w:tcPr>
            <w:tcW w:w="2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D10232" w14:textId="77777777" w:rsidR="00F85AA3" w:rsidRDefault="0066518F">
            <w:pPr>
              <w:pStyle w:val="BodyA"/>
            </w:pPr>
            <w:r>
              <w:rPr>
                <w:rStyle w:val="None"/>
                <w:rFonts w:ascii="Arial Narrow" w:hAnsi="Arial Narrow"/>
              </w:rPr>
              <w:t>(3) RTG drops off after landing</w:t>
            </w:r>
          </w:p>
        </w:tc>
        <w:tc>
          <w:tcPr>
            <w:tcW w:w="6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4E22B6" w14:textId="67CD04C5" w:rsidR="00F85AA3" w:rsidRDefault="0066518F">
            <w:pPr>
              <w:pStyle w:val="BodyA"/>
              <w:rPr>
                <w:rStyle w:val="None"/>
                <w:rFonts w:ascii="Arial Narrow" w:eastAsia="Arial Narrow" w:hAnsi="Arial Narrow" w:cs="Arial Narrow"/>
              </w:rPr>
            </w:pPr>
            <w:r>
              <w:rPr>
                <w:rStyle w:val="None"/>
                <w:rFonts w:ascii="Arial Narrow" w:hAnsi="Arial Narrow"/>
              </w:rPr>
              <w:t xml:space="preserve">• Radiative coupling: </w:t>
            </w:r>
            <w:r w:rsidR="003F5A3C">
              <w:rPr>
                <w:rStyle w:val="None"/>
                <w:rFonts w:ascii="Arial Narrow" w:hAnsi="Arial Narrow"/>
              </w:rPr>
              <w:t xml:space="preserve">same </w:t>
            </w:r>
            <w:r>
              <w:rPr>
                <w:rStyle w:val="None"/>
                <w:rFonts w:ascii="Arial Narrow" w:hAnsi="Arial Narrow"/>
              </w:rPr>
              <w:t>as for scenarios (1) and (2)</w:t>
            </w:r>
          </w:p>
          <w:p w14:paraId="5F968532" w14:textId="3F3CDD85" w:rsidR="00F85AA3" w:rsidRDefault="0066518F">
            <w:pPr>
              <w:pStyle w:val="BodyA"/>
            </w:pPr>
            <w:r>
              <w:rPr>
                <w:rStyle w:val="None"/>
                <w:rFonts w:ascii="Arial Narrow" w:hAnsi="Arial Narrow"/>
              </w:rPr>
              <w:t xml:space="preserve">• Conductive coupling: </w:t>
            </w:r>
            <w:r w:rsidR="003F5A3C">
              <w:rPr>
                <w:rStyle w:val="None"/>
                <w:rFonts w:ascii="Arial Narrow" w:hAnsi="Arial Narrow"/>
              </w:rPr>
              <w:t xml:space="preserve">same </w:t>
            </w:r>
            <w:r>
              <w:rPr>
                <w:rStyle w:val="None"/>
                <w:rFonts w:ascii="Arial Narrow" w:hAnsi="Arial Narrow"/>
              </w:rPr>
              <w:t>as for scenario (4)</w:t>
            </w:r>
          </w:p>
        </w:tc>
      </w:tr>
      <w:tr w:rsidR="00F85AA3" w14:paraId="62ABFCC9" w14:textId="77777777" w:rsidTr="00320E13">
        <w:trPr>
          <w:trHeight w:val="580"/>
        </w:trPr>
        <w:tc>
          <w:tcPr>
            <w:tcW w:w="2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13AD6" w14:textId="77777777" w:rsidR="00F85AA3" w:rsidRDefault="0066518F">
            <w:pPr>
              <w:pStyle w:val="BodyA"/>
            </w:pPr>
            <w:r>
              <w:rPr>
                <w:rStyle w:val="None"/>
                <w:rFonts w:ascii="Arial Narrow" w:hAnsi="Arial Narrow"/>
              </w:rPr>
              <w:t>(4) RTG impaled from orbit</w:t>
            </w:r>
          </w:p>
        </w:tc>
        <w:tc>
          <w:tcPr>
            <w:tcW w:w="6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B03CD" w14:textId="4E6428C5" w:rsidR="00F85AA3" w:rsidRDefault="0066518F">
            <w:pPr>
              <w:pStyle w:val="BodyA"/>
              <w:rPr>
                <w:rStyle w:val="None"/>
                <w:rFonts w:ascii="Arial Narrow" w:eastAsia="Arial Narrow" w:hAnsi="Arial Narrow" w:cs="Arial Narrow"/>
              </w:rPr>
            </w:pPr>
            <w:r>
              <w:rPr>
                <w:rStyle w:val="None"/>
                <w:rFonts w:ascii="Arial Narrow" w:hAnsi="Arial Narrow"/>
              </w:rPr>
              <w:t xml:space="preserve">• </w:t>
            </w:r>
            <w:r w:rsidR="00702BA9">
              <w:rPr>
                <w:rStyle w:val="None"/>
                <w:rFonts w:ascii="Arial Narrow" w:hAnsi="Arial Narrow"/>
              </w:rPr>
              <w:t>Bioburden</w:t>
            </w:r>
            <w:r>
              <w:rPr>
                <w:rStyle w:val="None"/>
                <w:rFonts w:ascii="Arial Narrow" w:hAnsi="Arial Narrow"/>
              </w:rPr>
              <w:t xml:space="preserve"> reduction of RTG mounting brackets</w:t>
            </w:r>
          </w:p>
          <w:p w14:paraId="489DA411" w14:textId="643B0840" w:rsidR="00F85AA3" w:rsidRDefault="0066518F">
            <w:pPr>
              <w:pStyle w:val="BodyA"/>
            </w:pPr>
            <w:r>
              <w:rPr>
                <w:rStyle w:val="None"/>
                <w:rFonts w:ascii="Arial Narrow" w:hAnsi="Arial Narrow"/>
              </w:rPr>
              <w:t>• RTG itself, including fins</w:t>
            </w:r>
            <w:r w:rsidR="00320E13">
              <w:rPr>
                <w:rStyle w:val="None"/>
                <w:rFonts w:ascii="Arial Narrow" w:hAnsi="Arial Narrow"/>
              </w:rPr>
              <w:t xml:space="preserve">, GPHS, and </w:t>
            </w:r>
            <w:proofErr w:type="spellStart"/>
            <w:r w:rsidR="00320E13">
              <w:rPr>
                <w:rStyle w:val="None"/>
                <w:rFonts w:ascii="Arial Narrow" w:hAnsi="Arial Narrow"/>
              </w:rPr>
              <w:t>Ir</w:t>
            </w:r>
            <w:proofErr w:type="spellEnd"/>
            <w:r w:rsidR="00320E13">
              <w:rPr>
                <w:rStyle w:val="None"/>
                <w:rFonts w:ascii="Arial Narrow" w:hAnsi="Arial Narrow"/>
              </w:rPr>
              <w:t xml:space="preserve"> clads</w:t>
            </w:r>
            <w:r>
              <w:rPr>
                <w:rStyle w:val="None"/>
                <w:rFonts w:ascii="Arial Narrow" w:hAnsi="Arial Narrow"/>
              </w:rPr>
              <w:t>, is hot enough to be effectively sterile</w:t>
            </w:r>
          </w:p>
        </w:tc>
      </w:tr>
    </w:tbl>
    <w:p w14:paraId="6E6E18D4" w14:textId="77777777" w:rsidR="00F85AA3" w:rsidRDefault="0066518F">
      <w:pPr>
        <w:pStyle w:val="BodyA"/>
        <w:spacing w:before="120"/>
        <w:rPr>
          <w:rStyle w:val="None"/>
          <w:rFonts w:ascii="Arial" w:eastAsia="Arial" w:hAnsi="Arial" w:cs="Arial"/>
          <w:sz w:val="20"/>
          <w:szCs w:val="20"/>
        </w:rPr>
      </w:pPr>
      <w:r>
        <w:rPr>
          <w:rStyle w:val="None"/>
          <w:rFonts w:ascii="Arial" w:hAnsi="Arial"/>
          <w:b/>
          <w:bCs/>
          <w:sz w:val="20"/>
          <w:szCs w:val="20"/>
        </w:rPr>
        <w:t>Table 3.</w:t>
      </w:r>
      <w:r>
        <w:rPr>
          <w:rStyle w:val="None"/>
          <w:rFonts w:ascii="Arial" w:hAnsi="Arial"/>
          <w:sz w:val="20"/>
          <w:szCs w:val="20"/>
        </w:rPr>
        <w:t xml:space="preserve"> Possible approach to ensuring compliance with planetary protection policy for each scenario.</w:t>
      </w:r>
    </w:p>
    <w:p w14:paraId="10BB7880" w14:textId="77777777" w:rsidR="00F85AA3" w:rsidRDefault="00F85AA3">
      <w:pPr>
        <w:pStyle w:val="BodyA"/>
        <w:spacing w:after="120"/>
      </w:pPr>
    </w:p>
    <w:p w14:paraId="07F52763" w14:textId="78EE83DD" w:rsidR="00F85AA3" w:rsidRDefault="0066518F">
      <w:pPr>
        <w:pStyle w:val="BodyA"/>
        <w:spacing w:after="120"/>
      </w:pPr>
      <w:r>
        <w:rPr>
          <w:rStyle w:val="None"/>
        </w:rPr>
        <w:lastRenderedPageBreak/>
        <w:t xml:space="preserve">The likelihood of </w:t>
      </w:r>
      <w:r w:rsidR="003F5A3C">
        <w:rPr>
          <w:rStyle w:val="None"/>
        </w:rPr>
        <w:t xml:space="preserve">an off-nominal landing with detached RTGs </w:t>
      </w:r>
      <w:r>
        <w:rPr>
          <w:rStyle w:val="None"/>
        </w:rPr>
        <w:t>resulting in</w:t>
      </w:r>
      <w:r w:rsidR="003F5A3C">
        <w:rPr>
          <w:rStyle w:val="None"/>
        </w:rPr>
        <w:t xml:space="preserve"> the introduction of </w:t>
      </w:r>
      <w:r>
        <w:rPr>
          <w:rStyle w:val="None"/>
        </w:rPr>
        <w:t xml:space="preserve">≥ 1 viable microorganisms in the ocean, </w:t>
      </w:r>
      <w:r>
        <w:rPr>
          <w:rStyle w:val="None"/>
          <w:i/>
          <w:iCs/>
        </w:rPr>
        <w:t>I</w:t>
      </w:r>
      <w:r>
        <w:rPr>
          <w:rStyle w:val="None"/>
          <w:i/>
          <w:iCs/>
          <w:vertAlign w:val="subscript"/>
        </w:rPr>
        <w:t>V</w:t>
      </w:r>
      <w:r>
        <w:rPr>
          <w:rStyle w:val="None"/>
        </w:rPr>
        <w:t xml:space="preserve">, can be estimated as the product of </w:t>
      </w:r>
      <w:r w:rsidR="00D62A1E">
        <w:rPr>
          <w:rStyle w:val="None"/>
        </w:rPr>
        <w:t xml:space="preserve">three factors: </w:t>
      </w:r>
      <w:r>
        <w:rPr>
          <w:rStyle w:val="None"/>
        </w:rPr>
        <w:t xml:space="preserve">the likelihood of spacecraft failure, </w:t>
      </w:r>
      <w:r>
        <w:rPr>
          <w:rStyle w:val="None"/>
          <w:i/>
          <w:iCs/>
        </w:rPr>
        <w:t>P</w:t>
      </w:r>
      <w:r>
        <w:rPr>
          <w:rStyle w:val="None"/>
        </w:rPr>
        <w:t>(</w:t>
      </w:r>
      <w:r>
        <w:rPr>
          <w:rStyle w:val="None"/>
          <w:i/>
          <w:iCs/>
        </w:rPr>
        <w:t>S</w:t>
      </w:r>
      <w:r>
        <w:rPr>
          <w:rStyle w:val="None"/>
          <w:i/>
          <w:iCs/>
          <w:vertAlign w:val="subscript"/>
        </w:rPr>
        <w:t>f</w:t>
      </w:r>
      <w:r>
        <w:rPr>
          <w:rStyle w:val="None"/>
        </w:rPr>
        <w:t xml:space="preserve">); </w:t>
      </w:r>
      <w:r w:rsidR="00952A3F">
        <w:rPr>
          <w:rStyle w:val="None"/>
        </w:rPr>
        <w:t xml:space="preserve">the likelihood </w:t>
      </w:r>
      <w:r>
        <w:rPr>
          <w:rStyle w:val="None"/>
        </w:rPr>
        <w:t xml:space="preserve">of RTG detachment, </w:t>
      </w:r>
      <w:r>
        <w:rPr>
          <w:rStyle w:val="None"/>
          <w:i/>
          <w:iCs/>
        </w:rPr>
        <w:t>P</w:t>
      </w:r>
      <w:r>
        <w:rPr>
          <w:rStyle w:val="None"/>
        </w:rPr>
        <w:t>(</w:t>
      </w:r>
      <w:r>
        <w:rPr>
          <w:rStyle w:val="None"/>
          <w:i/>
          <w:iCs/>
        </w:rPr>
        <w:t>R</w:t>
      </w:r>
      <w:r>
        <w:rPr>
          <w:rStyle w:val="None"/>
          <w:i/>
          <w:iCs/>
          <w:vertAlign w:val="subscript"/>
        </w:rPr>
        <w:t>D</w:t>
      </w:r>
      <w:r>
        <w:rPr>
          <w:rStyle w:val="None"/>
        </w:rPr>
        <w:t xml:space="preserve"> | </w:t>
      </w:r>
      <w:r>
        <w:rPr>
          <w:rStyle w:val="None"/>
          <w:i/>
          <w:iCs/>
        </w:rPr>
        <w:t>S</w:t>
      </w:r>
      <w:r>
        <w:rPr>
          <w:rStyle w:val="None"/>
          <w:i/>
          <w:iCs/>
          <w:vertAlign w:val="subscript"/>
        </w:rPr>
        <w:t>f</w:t>
      </w:r>
      <w:r>
        <w:rPr>
          <w:rStyle w:val="None"/>
        </w:rPr>
        <w:t xml:space="preserve">); and </w:t>
      </w:r>
      <w:r w:rsidR="00952A3F">
        <w:rPr>
          <w:rStyle w:val="None"/>
        </w:rPr>
        <w:t xml:space="preserve">the likelihood </w:t>
      </w:r>
      <w:r>
        <w:rPr>
          <w:rStyle w:val="None"/>
        </w:rPr>
        <w:t xml:space="preserve">that there is at least one viable microbe on the hardware, </w:t>
      </w:r>
      <w:r>
        <w:rPr>
          <w:rStyle w:val="None"/>
          <w:i/>
          <w:iCs/>
        </w:rPr>
        <w:t>P</w:t>
      </w:r>
      <w:r>
        <w:rPr>
          <w:rStyle w:val="None"/>
          <w:i/>
          <w:iCs/>
          <w:vertAlign w:val="subscript"/>
        </w:rPr>
        <w:t>b</w:t>
      </w:r>
      <w:r>
        <w:rPr>
          <w:rStyle w:val="None"/>
        </w:rPr>
        <w:t xml:space="preserve"> (unaffected by the above prior events).</w:t>
      </w:r>
    </w:p>
    <w:p w14:paraId="251A7FBC" w14:textId="7145AEF7" w:rsidR="00AE15B3" w:rsidRDefault="0066518F">
      <w:pPr>
        <w:pStyle w:val="BodyA"/>
        <w:spacing w:after="120"/>
        <w:rPr>
          <w:rStyle w:val="None"/>
        </w:rPr>
      </w:pPr>
      <w:r>
        <w:rPr>
          <w:rStyle w:val="None"/>
        </w:rPr>
        <w:t xml:space="preserve">The probability of spacecraft failure is </w:t>
      </w:r>
      <w:r w:rsidR="00275001">
        <w:rPr>
          <w:rStyle w:val="None"/>
        </w:rPr>
        <w:t xml:space="preserve">arguably </w:t>
      </w:r>
      <w:r>
        <w:rPr>
          <w:rStyle w:val="None"/>
        </w:rPr>
        <w:t xml:space="preserve">dominated by the likelihood of landing failure, previously estimated at </w:t>
      </w:r>
      <w:r>
        <w:rPr>
          <w:rStyle w:val="None"/>
          <w:i/>
          <w:iCs/>
        </w:rPr>
        <w:t>P</w:t>
      </w:r>
      <w:r>
        <w:rPr>
          <w:rStyle w:val="None"/>
        </w:rPr>
        <w:t>(</w:t>
      </w:r>
      <w:r>
        <w:rPr>
          <w:rStyle w:val="None"/>
          <w:i/>
          <w:iCs/>
        </w:rPr>
        <w:t>S</w:t>
      </w:r>
      <w:r>
        <w:rPr>
          <w:rStyle w:val="None"/>
          <w:i/>
          <w:iCs/>
          <w:vertAlign w:val="subscript"/>
        </w:rPr>
        <w:t>f</w:t>
      </w:r>
      <w:r>
        <w:rPr>
          <w:rStyle w:val="None"/>
        </w:rPr>
        <w:t xml:space="preserve">) = 0.33 based on the history of planetary missions (Lorenz, 2019). </w:t>
      </w:r>
      <w:r w:rsidR="00AE15B3">
        <w:rPr>
          <w:rStyle w:val="None"/>
        </w:rPr>
        <w:t xml:space="preserve">Terrain-relative navigation (TRN) enables spacecraft to autonomously respond to the realities of the surface in real time, thus helping decrease landing risk even if surface images of sufficient resolution are not already available. Recent demonstrations of TRN include delivery of the </w:t>
      </w:r>
      <w:r w:rsidR="00AE15B3" w:rsidRPr="005B3D6A">
        <w:rPr>
          <w:rStyle w:val="None"/>
          <w:i/>
          <w:iCs/>
        </w:rPr>
        <w:t>Perseverance</w:t>
      </w:r>
      <w:r w:rsidR="00AE15B3">
        <w:rPr>
          <w:rStyle w:val="None"/>
        </w:rPr>
        <w:t xml:space="preserve"> rover on Mars (Johnson </w:t>
      </w:r>
      <w:r w:rsidR="00AE15B3" w:rsidRPr="005B3D6A">
        <w:rPr>
          <w:rStyle w:val="None"/>
          <w:i/>
          <w:iCs/>
        </w:rPr>
        <w:t>et al.</w:t>
      </w:r>
      <w:r w:rsidR="00AE15B3">
        <w:rPr>
          <w:rStyle w:val="None"/>
        </w:rPr>
        <w:t>, 202</w:t>
      </w:r>
      <w:r w:rsidR="0027487D">
        <w:rPr>
          <w:rStyle w:val="None"/>
        </w:rPr>
        <w:t>2</w:t>
      </w:r>
      <w:r w:rsidR="00AE15B3">
        <w:rPr>
          <w:rStyle w:val="None"/>
        </w:rPr>
        <w:t xml:space="preserve">) and guidance of the Touch-And-Go sampling at asteroid </w:t>
      </w:r>
      <w:proofErr w:type="spellStart"/>
      <w:r w:rsidR="00AE15B3">
        <w:rPr>
          <w:rStyle w:val="None"/>
        </w:rPr>
        <w:t>Bennu</w:t>
      </w:r>
      <w:proofErr w:type="spellEnd"/>
      <w:r w:rsidR="00AE15B3">
        <w:rPr>
          <w:rStyle w:val="None"/>
        </w:rPr>
        <w:t xml:space="preserve"> by </w:t>
      </w:r>
      <w:r w:rsidR="00AE15B3" w:rsidRPr="005B3D6A">
        <w:rPr>
          <w:rStyle w:val="None"/>
          <w:i/>
          <w:iCs/>
        </w:rPr>
        <w:t>OSIRIS-</w:t>
      </w:r>
      <w:proofErr w:type="spellStart"/>
      <w:r w:rsidR="00AE15B3" w:rsidRPr="005B3D6A">
        <w:rPr>
          <w:rStyle w:val="None"/>
          <w:i/>
          <w:iCs/>
        </w:rPr>
        <w:t>REx</w:t>
      </w:r>
      <w:proofErr w:type="spellEnd"/>
      <w:r w:rsidR="00AE15B3">
        <w:rPr>
          <w:rStyle w:val="None"/>
        </w:rPr>
        <w:t xml:space="preserve"> (</w:t>
      </w:r>
      <w:proofErr w:type="spellStart"/>
      <w:r w:rsidR="00AE15B3">
        <w:rPr>
          <w:rStyle w:val="None"/>
        </w:rPr>
        <w:t>Ketzandanner</w:t>
      </w:r>
      <w:proofErr w:type="spellEnd"/>
      <w:r w:rsidR="00AE15B3">
        <w:rPr>
          <w:rStyle w:val="None"/>
        </w:rPr>
        <w:t xml:space="preserve"> </w:t>
      </w:r>
      <w:r w:rsidR="00AE15B3" w:rsidRPr="005B3D6A">
        <w:rPr>
          <w:rStyle w:val="None"/>
          <w:i/>
          <w:iCs/>
        </w:rPr>
        <w:t>et al.</w:t>
      </w:r>
      <w:r w:rsidR="005B3D6A">
        <w:rPr>
          <w:rStyle w:val="None"/>
        </w:rPr>
        <w:t>,</w:t>
      </w:r>
      <w:r w:rsidR="00AE15B3">
        <w:rPr>
          <w:rStyle w:val="None"/>
        </w:rPr>
        <w:t xml:space="preserve"> 2022). </w:t>
      </w:r>
      <w:r w:rsidR="005B3D6A">
        <w:rPr>
          <w:rStyle w:val="None"/>
        </w:rPr>
        <w:t>TRN will be used on</w:t>
      </w:r>
      <w:r w:rsidR="00AE15B3">
        <w:rPr>
          <w:rStyle w:val="None"/>
        </w:rPr>
        <w:t xml:space="preserve"> the </w:t>
      </w:r>
      <w:r w:rsidR="005B3D6A">
        <w:rPr>
          <w:rStyle w:val="None"/>
        </w:rPr>
        <w:t xml:space="preserve">upcoming </w:t>
      </w:r>
      <w:r w:rsidR="00AE15B3" w:rsidRPr="005B3D6A">
        <w:rPr>
          <w:rStyle w:val="None"/>
          <w:i/>
          <w:iCs/>
        </w:rPr>
        <w:t>Double Asteroid Redirection Test</w:t>
      </w:r>
      <w:r w:rsidR="00AE15B3">
        <w:rPr>
          <w:rStyle w:val="None"/>
        </w:rPr>
        <w:t xml:space="preserve"> (</w:t>
      </w:r>
      <w:r w:rsidR="00AE15B3" w:rsidRPr="005B3D6A">
        <w:rPr>
          <w:rStyle w:val="None"/>
          <w:i/>
          <w:iCs/>
        </w:rPr>
        <w:t>DART</w:t>
      </w:r>
      <w:r w:rsidR="00AE15B3">
        <w:rPr>
          <w:rStyle w:val="None"/>
        </w:rPr>
        <w:t xml:space="preserve">; Chen </w:t>
      </w:r>
      <w:r w:rsidR="00AE15B3" w:rsidRPr="005B3D6A">
        <w:rPr>
          <w:rStyle w:val="None"/>
          <w:i/>
          <w:iCs/>
        </w:rPr>
        <w:t>et al.</w:t>
      </w:r>
      <w:r w:rsidR="00AE15B3">
        <w:rPr>
          <w:rStyle w:val="None"/>
        </w:rPr>
        <w:t xml:space="preserve">, 2018) </w:t>
      </w:r>
      <w:r w:rsidR="005B3D6A">
        <w:rPr>
          <w:rStyle w:val="None"/>
        </w:rPr>
        <w:t xml:space="preserve">and </w:t>
      </w:r>
      <w:r w:rsidR="005B3D6A" w:rsidRPr="005B3D6A">
        <w:rPr>
          <w:rStyle w:val="None"/>
          <w:i/>
          <w:iCs/>
        </w:rPr>
        <w:t>Dragonfly</w:t>
      </w:r>
      <w:r w:rsidR="005B3D6A">
        <w:rPr>
          <w:rStyle w:val="None"/>
        </w:rPr>
        <w:t xml:space="preserve"> (McGee </w:t>
      </w:r>
      <w:r w:rsidR="005B3D6A" w:rsidRPr="0027487D">
        <w:rPr>
          <w:rStyle w:val="None"/>
          <w:i/>
          <w:iCs/>
        </w:rPr>
        <w:t>et al.</w:t>
      </w:r>
      <w:r w:rsidR="0027487D">
        <w:rPr>
          <w:rStyle w:val="None"/>
        </w:rPr>
        <w:t>,</w:t>
      </w:r>
      <w:r w:rsidR="005B3D6A">
        <w:rPr>
          <w:rStyle w:val="None"/>
        </w:rPr>
        <w:t xml:space="preserve"> 2018).</w:t>
      </w:r>
    </w:p>
    <w:p w14:paraId="62F4A681" w14:textId="29AFA409" w:rsidR="00F85AA3" w:rsidRDefault="005B3D6A">
      <w:pPr>
        <w:pStyle w:val="BodyA"/>
        <w:spacing w:after="120"/>
      </w:pPr>
      <w:r>
        <w:rPr>
          <w:rStyle w:val="None"/>
        </w:rPr>
        <w:t xml:space="preserve">For the case of Enceladus orbit, </w:t>
      </w:r>
      <w:r>
        <w:rPr>
          <w:rStyle w:val="None"/>
          <w:i/>
          <w:iCs/>
        </w:rPr>
        <w:t>P</w:t>
      </w:r>
      <w:r>
        <w:rPr>
          <w:rStyle w:val="None"/>
        </w:rPr>
        <w:t>(</w:t>
      </w:r>
      <w:r>
        <w:rPr>
          <w:rStyle w:val="None"/>
          <w:i/>
          <w:iCs/>
        </w:rPr>
        <w:t>S</w:t>
      </w:r>
      <w:r>
        <w:rPr>
          <w:rStyle w:val="None"/>
          <w:i/>
          <w:iCs/>
          <w:vertAlign w:val="subscript"/>
        </w:rPr>
        <w:t>f</w:t>
      </w:r>
      <w:r>
        <w:rPr>
          <w:rStyle w:val="None"/>
        </w:rPr>
        <w:t xml:space="preserve">) </w:t>
      </w:r>
      <w:r w:rsidR="0066518F">
        <w:rPr>
          <w:rStyle w:val="None"/>
        </w:rPr>
        <w:t xml:space="preserve">is </w:t>
      </w:r>
      <w:r>
        <w:rPr>
          <w:rStyle w:val="None"/>
        </w:rPr>
        <w:t>also a function</w:t>
      </w:r>
      <w:r w:rsidR="0066518F">
        <w:rPr>
          <w:rStyle w:val="None"/>
        </w:rPr>
        <w:t xml:space="preserve"> of </w:t>
      </w:r>
      <w:r>
        <w:rPr>
          <w:rStyle w:val="None"/>
        </w:rPr>
        <w:t xml:space="preserve">the orbital </w:t>
      </w:r>
      <w:r w:rsidR="0066518F">
        <w:rPr>
          <w:rStyle w:val="None"/>
        </w:rPr>
        <w:t>navigation error, given the need for autonomous trajectory correction once each orbit to maintain the orbit in the presence of gravitational perturbations by Saturn for ~10</w:t>
      </w:r>
      <w:r w:rsidR="0066518F">
        <w:rPr>
          <w:rStyle w:val="None"/>
          <w:vertAlign w:val="superscript"/>
        </w:rPr>
        <w:t>3</w:t>
      </w:r>
      <w:r w:rsidR="0066518F">
        <w:rPr>
          <w:rStyle w:val="None"/>
        </w:rPr>
        <w:t xml:space="preserve"> orbits (every 12 hours for 1.5 years</w:t>
      </w:r>
      <w:r w:rsidR="003F5A3C">
        <w:rPr>
          <w:rStyle w:val="None"/>
        </w:rPr>
        <w:t xml:space="preserve">, in the </w:t>
      </w:r>
      <w:proofErr w:type="spellStart"/>
      <w:r w:rsidR="003F5A3C" w:rsidRPr="003F5A3C">
        <w:rPr>
          <w:rStyle w:val="None"/>
          <w:i/>
          <w:iCs/>
        </w:rPr>
        <w:t>Orbilander</w:t>
      </w:r>
      <w:proofErr w:type="spellEnd"/>
      <w:r w:rsidR="003F5A3C">
        <w:rPr>
          <w:rStyle w:val="None"/>
        </w:rPr>
        <w:t xml:space="preserve"> mission concept</w:t>
      </w:r>
      <w:r w:rsidR="0066518F">
        <w:rPr>
          <w:rStyle w:val="None"/>
        </w:rPr>
        <w:t xml:space="preserve">). No navigation issues, recoverable or otherwise, were reported for the combined ≈300 orbits of Saturn by the </w:t>
      </w:r>
      <w:r w:rsidR="0066518F">
        <w:rPr>
          <w:rStyle w:val="None"/>
          <w:i/>
          <w:iCs/>
          <w:lang w:val="it-IT"/>
        </w:rPr>
        <w:t>Cassini</w:t>
      </w:r>
      <w:r w:rsidR="0066518F">
        <w:rPr>
          <w:rStyle w:val="None"/>
        </w:rPr>
        <w:t xml:space="preserve"> spacecraft (Lorenz, 2019), which also required navigation corrections essentially at each orbit.</w:t>
      </w:r>
      <w:r w:rsidR="005B0E87">
        <w:rPr>
          <w:rStyle w:val="None"/>
        </w:rPr>
        <w:t xml:space="preserve"> </w:t>
      </w:r>
      <w:r w:rsidR="0065590C">
        <w:rPr>
          <w:rStyle w:val="None"/>
        </w:rPr>
        <w:t xml:space="preserve">However, even for the successful </w:t>
      </w:r>
      <w:r w:rsidR="0065590C" w:rsidRPr="0065590C">
        <w:rPr>
          <w:rStyle w:val="None"/>
          <w:i/>
          <w:iCs/>
        </w:rPr>
        <w:t>Cassini</w:t>
      </w:r>
      <w:r w:rsidR="0065590C">
        <w:rPr>
          <w:rStyle w:val="None"/>
        </w:rPr>
        <w:t xml:space="preserve"> and </w:t>
      </w:r>
      <w:r w:rsidR="0065590C" w:rsidRPr="0065590C">
        <w:rPr>
          <w:rStyle w:val="None"/>
          <w:i/>
          <w:iCs/>
        </w:rPr>
        <w:t>Juno</w:t>
      </w:r>
      <w:r w:rsidR="0065590C">
        <w:rPr>
          <w:rStyle w:val="None"/>
        </w:rPr>
        <w:t xml:space="preserve"> prime missions,</w:t>
      </w:r>
      <w:r w:rsidR="005B0E87">
        <w:rPr>
          <w:rStyle w:val="None"/>
        </w:rPr>
        <w:t xml:space="preserve"> unexpected trajectory replanning was necessary</w:t>
      </w:r>
      <w:r w:rsidR="0065590C">
        <w:rPr>
          <w:rStyle w:val="None"/>
        </w:rPr>
        <w:t>.</w:t>
      </w:r>
      <w:r w:rsidR="0066518F">
        <w:rPr>
          <w:rStyle w:val="None"/>
        </w:rPr>
        <w:t xml:space="preserve"> </w:t>
      </w:r>
      <w:r w:rsidR="0065590C">
        <w:rPr>
          <w:rStyle w:val="None"/>
        </w:rPr>
        <w:t>In the case of</w:t>
      </w:r>
      <w:r w:rsidR="005B0E87">
        <w:rPr>
          <w:rStyle w:val="None"/>
        </w:rPr>
        <w:t xml:space="preserve"> </w:t>
      </w:r>
      <w:r w:rsidR="005B0E87" w:rsidRPr="005B0E87">
        <w:rPr>
          <w:rStyle w:val="None"/>
          <w:i/>
          <w:iCs/>
        </w:rPr>
        <w:t>Cassini</w:t>
      </w:r>
      <w:r w:rsidR="0065590C">
        <w:rPr>
          <w:rStyle w:val="None"/>
        </w:rPr>
        <w:t xml:space="preserve">, this was </w:t>
      </w:r>
      <w:r w:rsidR="005B0E87">
        <w:rPr>
          <w:rStyle w:val="None"/>
        </w:rPr>
        <w:t xml:space="preserve">to mitigate a predicted Doppler shift communication issue due to a design flaw of the </w:t>
      </w:r>
      <w:r w:rsidR="005B0E87" w:rsidRPr="00BD579F">
        <w:rPr>
          <w:rStyle w:val="None"/>
          <w:i/>
          <w:iCs/>
        </w:rPr>
        <w:t>Huygens</w:t>
      </w:r>
      <w:r w:rsidR="005B0E87">
        <w:rPr>
          <w:rStyle w:val="None"/>
        </w:rPr>
        <w:t xml:space="preserve"> lander</w:t>
      </w:r>
      <w:r w:rsidR="0065590C">
        <w:rPr>
          <w:rStyle w:val="None"/>
        </w:rPr>
        <w:t xml:space="preserve"> (</w:t>
      </w:r>
      <w:r w:rsidR="0065590C" w:rsidRPr="0065590C">
        <w:rPr>
          <w:rStyle w:val="None"/>
          <w:i/>
          <w:iCs/>
        </w:rPr>
        <w:t>e.g.</w:t>
      </w:r>
      <w:r w:rsidR="0065590C">
        <w:rPr>
          <w:rStyle w:val="None"/>
        </w:rPr>
        <w:t xml:space="preserve">, Strange </w:t>
      </w:r>
      <w:r w:rsidR="0065590C" w:rsidRPr="00A34F22">
        <w:rPr>
          <w:rStyle w:val="None"/>
          <w:i/>
          <w:iCs/>
        </w:rPr>
        <w:t>et al</w:t>
      </w:r>
      <w:r w:rsidR="0065590C">
        <w:rPr>
          <w:rStyle w:val="None"/>
        </w:rPr>
        <w:t>., 2002</w:t>
      </w:r>
      <w:r w:rsidR="005B0E87">
        <w:rPr>
          <w:rStyle w:val="None"/>
        </w:rPr>
        <w:t>)</w:t>
      </w:r>
      <w:r w:rsidR="0065590C">
        <w:rPr>
          <w:rStyle w:val="None"/>
        </w:rPr>
        <w:t>. For</w:t>
      </w:r>
      <w:r w:rsidR="005B0E87">
        <w:rPr>
          <w:rStyle w:val="None"/>
        </w:rPr>
        <w:t xml:space="preserve"> </w:t>
      </w:r>
      <w:r w:rsidR="005B0E87" w:rsidRPr="005B0E87">
        <w:rPr>
          <w:rStyle w:val="None"/>
          <w:i/>
          <w:iCs/>
        </w:rPr>
        <w:t>Juno</w:t>
      </w:r>
      <w:r w:rsidR="0065590C">
        <w:rPr>
          <w:rStyle w:val="None"/>
        </w:rPr>
        <w:t>,</w:t>
      </w:r>
      <w:r w:rsidR="005B0E87">
        <w:rPr>
          <w:rStyle w:val="None"/>
        </w:rPr>
        <w:t xml:space="preserve"> a </w:t>
      </w:r>
      <w:r w:rsidR="00A34F22">
        <w:rPr>
          <w:rStyle w:val="None"/>
        </w:rPr>
        <w:t>crucial</w:t>
      </w:r>
      <w:r w:rsidR="0065590C">
        <w:rPr>
          <w:rStyle w:val="None"/>
        </w:rPr>
        <w:t xml:space="preserve"> periapsis reduction maneuver was cancelled </w:t>
      </w:r>
      <w:r w:rsidR="003742F7">
        <w:rPr>
          <w:rStyle w:val="None"/>
        </w:rPr>
        <w:t xml:space="preserve">with a few days’ notice </w:t>
      </w:r>
      <w:r w:rsidR="0065590C">
        <w:rPr>
          <w:rStyle w:val="None"/>
        </w:rPr>
        <w:t>due to unexpected behavior of check valves while pressurizing the spacecraft’s main engine (</w:t>
      </w:r>
      <w:proofErr w:type="spellStart"/>
      <w:r w:rsidR="0065590C">
        <w:rPr>
          <w:rStyle w:val="None"/>
        </w:rPr>
        <w:t>Pavlak</w:t>
      </w:r>
      <w:proofErr w:type="spellEnd"/>
      <w:r w:rsidR="0065590C">
        <w:rPr>
          <w:rStyle w:val="None"/>
        </w:rPr>
        <w:t xml:space="preserve"> </w:t>
      </w:r>
      <w:r w:rsidR="0065590C" w:rsidRPr="00A34F22">
        <w:rPr>
          <w:rStyle w:val="None"/>
          <w:i/>
          <w:iCs/>
        </w:rPr>
        <w:t>et al</w:t>
      </w:r>
      <w:r w:rsidR="0065590C">
        <w:rPr>
          <w:rStyle w:val="None"/>
        </w:rPr>
        <w:t>., 2017)</w:t>
      </w:r>
      <w:r w:rsidR="005B0E87">
        <w:rPr>
          <w:rStyle w:val="None"/>
        </w:rPr>
        <w:t xml:space="preserve">. </w:t>
      </w:r>
      <w:r w:rsidR="00BD579F">
        <w:rPr>
          <w:rStyle w:val="None"/>
        </w:rPr>
        <w:t>Aside from the potential for unexpected replanning</w:t>
      </w:r>
      <w:r w:rsidR="00010785">
        <w:rPr>
          <w:rStyle w:val="None"/>
        </w:rPr>
        <w:t>, orbiting Enceladus would require capabilities for autonomous navigation because the 12-hour orbital period</w:t>
      </w:r>
      <w:r w:rsidR="00B05DAE">
        <w:rPr>
          <w:rStyle w:val="None"/>
        </w:rPr>
        <w:t>, not much greater than</w:t>
      </w:r>
      <w:r w:rsidR="00010785">
        <w:rPr>
          <w:rStyle w:val="None"/>
        </w:rPr>
        <w:t xml:space="preserve"> the round-trip light time (about </w:t>
      </w:r>
      <w:r w:rsidR="00B05DAE">
        <w:rPr>
          <w:rStyle w:val="None"/>
        </w:rPr>
        <w:t xml:space="preserve">2.6 hours), is too short for human-in-the-loop determination </w:t>
      </w:r>
      <w:r w:rsidR="00780223">
        <w:rPr>
          <w:rStyle w:val="None"/>
        </w:rPr>
        <w:t xml:space="preserve">and uplink </w:t>
      </w:r>
      <w:r w:rsidR="00B05DAE">
        <w:rPr>
          <w:rStyle w:val="None"/>
        </w:rPr>
        <w:t>of trajectory corrections (</w:t>
      </w:r>
      <w:proofErr w:type="spellStart"/>
      <w:r w:rsidR="00B05DAE">
        <w:rPr>
          <w:rStyle w:val="None"/>
        </w:rPr>
        <w:t>MacKenzie</w:t>
      </w:r>
      <w:proofErr w:type="spellEnd"/>
      <w:r w:rsidR="00B05DAE">
        <w:rPr>
          <w:rStyle w:val="None"/>
        </w:rPr>
        <w:t xml:space="preserve"> </w:t>
      </w:r>
      <w:r w:rsidR="00B05DAE" w:rsidRPr="001B1698">
        <w:rPr>
          <w:rStyle w:val="None"/>
          <w:i/>
          <w:iCs/>
        </w:rPr>
        <w:t>et al.</w:t>
      </w:r>
      <w:r w:rsidR="001B1698">
        <w:rPr>
          <w:rStyle w:val="None"/>
        </w:rPr>
        <w:t>, 2020). These capabilities have not previously been deployed</w:t>
      </w:r>
      <w:r w:rsidR="00B77DAF">
        <w:rPr>
          <w:rStyle w:val="None"/>
        </w:rPr>
        <w:t xml:space="preserve"> </w:t>
      </w:r>
      <w:r w:rsidR="001B1698">
        <w:rPr>
          <w:rStyle w:val="None"/>
        </w:rPr>
        <w:t>in the outer solar system</w:t>
      </w:r>
      <w:r>
        <w:rPr>
          <w:rStyle w:val="None"/>
        </w:rPr>
        <w:t xml:space="preserve"> but are an area of active development. For example, onboard optical limb localization algorithms (</w:t>
      </w:r>
      <w:r w:rsidRPr="00055036">
        <w:rPr>
          <w:rStyle w:val="None"/>
          <w:i/>
          <w:iCs/>
        </w:rPr>
        <w:t>e.g.</w:t>
      </w:r>
      <w:r>
        <w:rPr>
          <w:rStyle w:val="None"/>
        </w:rPr>
        <w:t xml:space="preserve">, Christian </w:t>
      </w:r>
      <w:r w:rsidRPr="00055036">
        <w:rPr>
          <w:rStyle w:val="None"/>
          <w:i/>
          <w:iCs/>
        </w:rPr>
        <w:t>et al.</w:t>
      </w:r>
      <w:r>
        <w:rPr>
          <w:rStyle w:val="None"/>
        </w:rPr>
        <w:t>, 2015, 2021)</w:t>
      </w:r>
      <w:r w:rsidR="00055036">
        <w:rPr>
          <w:rStyle w:val="None"/>
        </w:rPr>
        <w:t xml:space="preserve"> have been tested to be accurate on </w:t>
      </w:r>
      <w:r w:rsidR="00055036" w:rsidRPr="00055036">
        <w:rPr>
          <w:rStyle w:val="None"/>
          <w:i/>
          <w:iCs/>
        </w:rPr>
        <w:t>Cassini</w:t>
      </w:r>
      <w:r w:rsidR="00055036">
        <w:rPr>
          <w:rStyle w:val="None"/>
        </w:rPr>
        <w:t xml:space="preserve"> data (</w:t>
      </w:r>
      <w:proofErr w:type="spellStart"/>
      <w:r w:rsidR="00055036">
        <w:rPr>
          <w:rStyle w:val="None"/>
        </w:rPr>
        <w:t>Hollenberg</w:t>
      </w:r>
      <w:proofErr w:type="spellEnd"/>
      <w:r w:rsidR="00055036">
        <w:rPr>
          <w:rStyle w:val="None"/>
        </w:rPr>
        <w:t xml:space="preserve"> </w:t>
      </w:r>
      <w:r w:rsidR="00055036" w:rsidRPr="00055036">
        <w:rPr>
          <w:rStyle w:val="None"/>
          <w:i/>
          <w:iCs/>
        </w:rPr>
        <w:t>et al.</w:t>
      </w:r>
      <w:r w:rsidR="00055036">
        <w:rPr>
          <w:rStyle w:val="None"/>
        </w:rPr>
        <w:t>, 2019)</w:t>
      </w:r>
      <w:r w:rsidR="001B1698">
        <w:rPr>
          <w:rStyle w:val="None"/>
        </w:rPr>
        <w:t xml:space="preserve">. </w:t>
      </w:r>
      <w:r w:rsidR="00B05DAE">
        <w:rPr>
          <w:rStyle w:val="None"/>
        </w:rPr>
        <w:t xml:space="preserve">Thus, </w:t>
      </w:r>
      <w:r w:rsidR="00B05DAE">
        <w:rPr>
          <w:rStyle w:val="None"/>
          <w:i/>
          <w:iCs/>
        </w:rPr>
        <w:t>P</w:t>
      </w:r>
      <w:r w:rsidR="00B05DAE">
        <w:rPr>
          <w:rStyle w:val="None"/>
        </w:rPr>
        <w:t>(</w:t>
      </w:r>
      <w:r w:rsidR="00B05DAE">
        <w:rPr>
          <w:rStyle w:val="None"/>
          <w:i/>
          <w:iCs/>
        </w:rPr>
        <w:t>S</w:t>
      </w:r>
      <w:r w:rsidR="00B05DAE">
        <w:rPr>
          <w:rStyle w:val="None"/>
          <w:i/>
          <w:iCs/>
          <w:vertAlign w:val="subscript"/>
        </w:rPr>
        <w:t>f</w:t>
      </w:r>
      <w:r w:rsidR="00B05DAE">
        <w:rPr>
          <w:rStyle w:val="None"/>
        </w:rPr>
        <w:t>)</w:t>
      </w:r>
      <w:r w:rsidR="00010785">
        <w:rPr>
          <w:rStyle w:val="None"/>
        </w:rPr>
        <w:t xml:space="preserve"> is clearly of order 0.1–1</w:t>
      </w:r>
      <w:r w:rsidR="00B77DAF">
        <w:rPr>
          <w:rStyle w:val="None"/>
        </w:rPr>
        <w:t>,</w:t>
      </w:r>
      <w:r w:rsidR="00010785">
        <w:rPr>
          <w:rStyle w:val="None"/>
        </w:rPr>
        <w:t xml:space="preserve"> </w:t>
      </w:r>
      <w:r w:rsidR="00B05DAE">
        <w:rPr>
          <w:rStyle w:val="None"/>
        </w:rPr>
        <w:t xml:space="preserve">with an upper bound </w:t>
      </w:r>
      <w:r w:rsidR="00B77DAF">
        <w:rPr>
          <w:rStyle w:val="None"/>
          <w:i/>
          <w:iCs/>
        </w:rPr>
        <w:t>P</w:t>
      </w:r>
      <w:r w:rsidR="00B77DAF">
        <w:rPr>
          <w:rStyle w:val="None"/>
        </w:rPr>
        <w:t>(</w:t>
      </w:r>
      <w:r w:rsidR="00B77DAF">
        <w:rPr>
          <w:rStyle w:val="None"/>
          <w:i/>
          <w:iCs/>
        </w:rPr>
        <w:t>S</w:t>
      </w:r>
      <w:r w:rsidR="00B77DAF">
        <w:rPr>
          <w:rStyle w:val="None"/>
          <w:i/>
          <w:iCs/>
          <w:vertAlign w:val="subscript"/>
        </w:rPr>
        <w:t>f</w:t>
      </w:r>
      <w:r w:rsidR="00B77DAF">
        <w:rPr>
          <w:rStyle w:val="None"/>
        </w:rPr>
        <w:t>) &lt; 1.</w:t>
      </w:r>
    </w:p>
    <w:p w14:paraId="6753B6EE" w14:textId="557E2730" w:rsidR="00F85AA3" w:rsidRDefault="0066518F">
      <w:pPr>
        <w:pStyle w:val="BodyA"/>
        <w:spacing w:after="120"/>
      </w:pPr>
      <w:r>
        <w:rPr>
          <w:rStyle w:val="None"/>
        </w:rPr>
        <w:t>To attempt to constrain the likelihood of RTG detachment, the anticipated deceleration upon embedding in snow from orbit or during landing (initial velocity upper limit of 2</w:t>
      </w:r>
      <w:r w:rsidR="00E839C2">
        <w:rPr>
          <w:rStyle w:val="None"/>
        </w:rPr>
        <w:t>0</w:t>
      </w:r>
      <w:r>
        <w:rPr>
          <w:rStyle w:val="None"/>
        </w:rPr>
        <w:t>0 m s</w:t>
      </w:r>
      <w:r>
        <w:rPr>
          <w:rStyle w:val="None"/>
          <w:vertAlign w:val="superscript"/>
          <w:lang w:val="ru-RU"/>
        </w:rPr>
        <w:t>-1</w:t>
      </w:r>
      <w:r>
        <w:rPr>
          <w:rStyle w:val="None"/>
        </w:rPr>
        <w:t xml:space="preserve">; </w:t>
      </w:r>
      <w:r w:rsidR="00C126E7">
        <w:rPr>
          <w:rStyle w:val="None"/>
        </w:rPr>
        <w:t>§</w:t>
      </w:r>
      <w:r>
        <w:rPr>
          <w:rStyle w:val="None"/>
        </w:rPr>
        <w:t>1) is compared to accelerations to which hardware is subjected during qualification tests. RTGs have been tested for longitudinal and lateral accelerations of up to ≈250 m s</w:t>
      </w:r>
      <w:r>
        <w:rPr>
          <w:rStyle w:val="None"/>
          <w:vertAlign w:val="superscript"/>
        </w:rPr>
        <w:t>-2</w:t>
      </w:r>
      <w:r>
        <w:rPr>
          <w:rStyle w:val="None"/>
        </w:rPr>
        <w:t xml:space="preserve"> and 200 m s</w:t>
      </w:r>
      <w:r>
        <w:rPr>
          <w:rStyle w:val="None"/>
          <w:vertAlign w:val="superscript"/>
        </w:rPr>
        <w:t>-2</w:t>
      </w:r>
      <w:r>
        <w:rPr>
          <w:rStyle w:val="None"/>
        </w:rPr>
        <w:t>, respectively (</w:t>
      </w:r>
      <w:r>
        <w:rPr>
          <w:rStyle w:val="None"/>
          <w:i/>
          <w:iCs/>
        </w:rPr>
        <w:t>e.g.</w:t>
      </w:r>
      <w:r>
        <w:rPr>
          <w:rStyle w:val="None"/>
        </w:rPr>
        <w:t>, DoE, 1973, Table V-3), but RTG mounts presumably are only qualified together with the full spacecraft for the launch environment, with typical accelerations up to ≈60 m s</w:t>
      </w:r>
      <w:r>
        <w:rPr>
          <w:rStyle w:val="None"/>
          <w:vertAlign w:val="superscript"/>
        </w:rPr>
        <w:t>-2</w:t>
      </w:r>
      <w:r>
        <w:rPr>
          <w:rStyle w:val="None"/>
        </w:rPr>
        <w:t xml:space="preserve">. Upon contact with the surface of Enceladus, the deceleration </w:t>
      </w:r>
      <w:r w:rsidR="007779E6">
        <w:rPr>
          <w:rStyle w:val="None"/>
        </w:rPr>
        <w:t>would be</w:t>
      </w:r>
      <w:r>
        <w:rPr>
          <w:rStyle w:val="None"/>
        </w:rPr>
        <w:t xml:space="preserve"> </w:t>
      </w:r>
      <w:r w:rsidR="00E839C2">
        <w:rPr>
          <w:rStyle w:val="None"/>
        </w:rPr>
        <w:t>≥ 6</w:t>
      </w:r>
      <w:r>
        <w:rPr>
          <w:rStyle w:val="None"/>
        </w:rPr>
        <w:t>0 m s</w:t>
      </w:r>
      <w:r>
        <w:rPr>
          <w:rStyle w:val="None"/>
          <w:vertAlign w:val="superscript"/>
        </w:rPr>
        <w:t>-2</w:t>
      </w:r>
      <w:r>
        <w:rPr>
          <w:rStyle w:val="None"/>
        </w:rPr>
        <w:t xml:space="preserve"> if the </w:t>
      </w:r>
      <w:r w:rsidR="00E839C2">
        <w:rPr>
          <w:rStyle w:val="None"/>
        </w:rPr>
        <w:t xml:space="preserve">spacecraft </w:t>
      </w:r>
      <w:r>
        <w:rPr>
          <w:rStyle w:val="None"/>
        </w:rPr>
        <w:t xml:space="preserve">is </w:t>
      </w:r>
      <w:r w:rsidR="006B7E95">
        <w:rPr>
          <w:rStyle w:val="None"/>
        </w:rPr>
        <w:t xml:space="preserve">uniformly decelerated and </w:t>
      </w:r>
      <w:r>
        <w:rPr>
          <w:rStyle w:val="None"/>
        </w:rPr>
        <w:t xml:space="preserve">stopped in </w:t>
      </w:r>
      <w:r w:rsidR="00E839C2">
        <w:rPr>
          <w:rStyle w:val="None"/>
        </w:rPr>
        <w:t>&lt; 3.3</w:t>
      </w:r>
      <w:r>
        <w:rPr>
          <w:rStyle w:val="None"/>
        </w:rPr>
        <w:t xml:space="preserve"> s, </w:t>
      </w:r>
      <w:r w:rsidR="00E839C2">
        <w:rPr>
          <w:rStyle w:val="None"/>
        </w:rPr>
        <w:t>or more time</w:t>
      </w:r>
      <w:r>
        <w:rPr>
          <w:rStyle w:val="None"/>
        </w:rPr>
        <w:t xml:space="preserve"> if the initial velocity is lower (</w:t>
      </w:r>
      <w:r>
        <w:rPr>
          <w:rStyle w:val="None"/>
          <w:i/>
          <w:iCs/>
        </w:rPr>
        <w:t>e.g.</w:t>
      </w:r>
      <w:r>
        <w:rPr>
          <w:rStyle w:val="None"/>
        </w:rPr>
        <w:t xml:space="preserve">, if failure occurs during landing descent maneuvers). Such decelerations likely exceed accelerations for which the RTG mounts are qualified. Therefore, an upper limit of </w:t>
      </w:r>
      <w:r>
        <w:rPr>
          <w:rStyle w:val="None"/>
          <w:i/>
          <w:iCs/>
        </w:rPr>
        <w:t>P</w:t>
      </w:r>
      <w:r>
        <w:rPr>
          <w:rStyle w:val="None"/>
        </w:rPr>
        <w:t>(</w:t>
      </w:r>
      <w:r>
        <w:rPr>
          <w:rStyle w:val="None"/>
          <w:i/>
          <w:iCs/>
        </w:rPr>
        <w:t>R</w:t>
      </w:r>
      <w:r>
        <w:rPr>
          <w:rStyle w:val="None"/>
          <w:i/>
          <w:iCs/>
          <w:vertAlign w:val="subscript"/>
        </w:rPr>
        <w:t>D</w:t>
      </w:r>
      <w:r>
        <w:rPr>
          <w:rStyle w:val="None"/>
        </w:rPr>
        <w:t xml:space="preserve"> | </w:t>
      </w:r>
      <w:r>
        <w:rPr>
          <w:rStyle w:val="None"/>
          <w:i/>
          <w:iCs/>
        </w:rPr>
        <w:t>S</w:t>
      </w:r>
      <w:r>
        <w:rPr>
          <w:rStyle w:val="None"/>
          <w:i/>
          <w:iCs/>
          <w:vertAlign w:val="subscript"/>
        </w:rPr>
        <w:t>f</w:t>
      </w:r>
      <w:r>
        <w:rPr>
          <w:rStyle w:val="None"/>
        </w:rPr>
        <w:t xml:space="preserve">) ≤ 1 is assumed for the likelihood of detachment of </w:t>
      </w:r>
      <w:r w:rsidR="007779E6">
        <w:rPr>
          <w:rStyle w:val="None"/>
        </w:rPr>
        <w:t xml:space="preserve">either </w:t>
      </w:r>
      <w:r>
        <w:rPr>
          <w:rStyle w:val="None"/>
        </w:rPr>
        <w:t xml:space="preserve">of </w:t>
      </w:r>
      <w:r>
        <w:rPr>
          <w:rStyle w:val="None"/>
          <w:i/>
          <w:iCs/>
        </w:rPr>
        <w:t xml:space="preserve">Enceladus </w:t>
      </w:r>
      <w:proofErr w:type="spellStart"/>
      <w:r>
        <w:rPr>
          <w:rStyle w:val="None"/>
          <w:i/>
          <w:iCs/>
        </w:rPr>
        <w:t>Orbilander</w:t>
      </w:r>
      <w:proofErr w:type="spellEnd"/>
      <w:r>
        <w:rPr>
          <w:rStyle w:val="None"/>
          <w:rFonts w:ascii="Arial Unicode MS" w:hAnsi="Arial Unicode MS"/>
          <w:rtl/>
          <w:lang w:val="ar-SA"/>
        </w:rPr>
        <w:t>’</w:t>
      </w:r>
      <w:r>
        <w:rPr>
          <w:rStyle w:val="None"/>
        </w:rPr>
        <w:t xml:space="preserve">s </w:t>
      </w:r>
      <w:r w:rsidR="007779E6">
        <w:rPr>
          <w:rStyle w:val="None"/>
        </w:rPr>
        <w:t xml:space="preserve">two </w:t>
      </w:r>
      <w:r>
        <w:rPr>
          <w:rStyle w:val="None"/>
        </w:rPr>
        <w:t>mounted RTGs upon embedding into the surface.</w:t>
      </w:r>
    </w:p>
    <w:p w14:paraId="119DC419" w14:textId="13091FD1" w:rsidR="00F85AA3" w:rsidRDefault="0066518F">
      <w:pPr>
        <w:pStyle w:val="BodyA"/>
        <w:spacing w:after="120"/>
      </w:pPr>
      <w:r>
        <w:rPr>
          <w:rStyle w:val="None"/>
        </w:rPr>
        <w:lastRenderedPageBreak/>
        <w:t>The expected number of viable microorganisms on RTGs</w:t>
      </w:r>
      <w:r w:rsidR="00E839C2">
        <w:rPr>
          <w:rStyle w:val="None"/>
        </w:rPr>
        <w:t xml:space="preserve"> or the elements they contain (GPHS, </w:t>
      </w:r>
      <w:proofErr w:type="spellStart"/>
      <w:r w:rsidR="00E839C2">
        <w:rPr>
          <w:rStyle w:val="None"/>
        </w:rPr>
        <w:t>Ir</w:t>
      </w:r>
      <w:proofErr w:type="spellEnd"/>
      <w:r w:rsidR="00E839C2">
        <w:rPr>
          <w:rStyle w:val="None"/>
        </w:rPr>
        <w:t xml:space="preserve"> clads)</w:t>
      </w:r>
      <w:r>
        <w:rPr>
          <w:rStyle w:val="None"/>
        </w:rPr>
        <w:t xml:space="preserve"> is zero because the RT</w:t>
      </w:r>
      <w:r w:rsidR="00B85C26">
        <w:rPr>
          <w:rStyle w:val="None"/>
        </w:rPr>
        <w:t>Gs’</w:t>
      </w:r>
      <w:r w:rsidR="00B85C26">
        <w:rPr>
          <w:rStyle w:val="None"/>
          <w:rFonts w:ascii="Arial Unicode MS" w:hAnsi="Arial Unicode MS"/>
          <w:rtl/>
        </w:rPr>
        <w:t xml:space="preserve"> </w:t>
      </w:r>
      <w:r>
        <w:rPr>
          <w:rStyle w:val="None"/>
        </w:rPr>
        <w:t>own power output is such as to render them sterile. The typical sterilization method for laboratory equipment and surgical tools is exposure to temperature of 121ºC for several hours at Earth</w:t>
      </w:r>
      <w:r>
        <w:rPr>
          <w:rStyle w:val="None"/>
          <w:rFonts w:ascii="Arial Unicode MS" w:hAnsi="Arial Unicode MS"/>
          <w:rtl/>
          <w:lang w:val="ar-SA"/>
        </w:rPr>
        <w:t>’</w:t>
      </w:r>
      <w:r>
        <w:rPr>
          <w:rStyle w:val="None"/>
        </w:rPr>
        <w:t>s atmospheric pressure (1 bar). The RTG temperature can be roughly estimated (conservatively assuming perfect emissivity) as:</w:t>
      </w:r>
    </w:p>
    <w:p w14:paraId="6C789B51" w14:textId="4900FAA2" w:rsidR="00F85AA3" w:rsidRPr="00DB7B3E" w:rsidRDefault="0066518F">
      <w:pPr>
        <w:pStyle w:val="BodyA"/>
        <w:spacing w:after="120"/>
        <w:jc w:val="center"/>
        <w:rPr>
          <w:lang w:val="fr-FR"/>
        </w:rPr>
      </w:pPr>
      <w:r w:rsidRPr="00DB7B3E">
        <w:rPr>
          <w:rStyle w:val="None"/>
          <w:lang w:val="fr-FR"/>
        </w:rPr>
        <w:t>(</w:t>
      </w:r>
      <w:r w:rsidRPr="00DB7B3E">
        <w:rPr>
          <w:rStyle w:val="None"/>
          <w:i/>
          <w:iCs/>
          <w:lang w:val="fr-FR"/>
        </w:rPr>
        <w:t>q</w:t>
      </w:r>
      <w:r w:rsidRPr="00DB7B3E">
        <w:rPr>
          <w:rStyle w:val="None"/>
          <w:lang w:val="fr-FR"/>
        </w:rPr>
        <w:t>(</w:t>
      </w:r>
      <w:r w:rsidRPr="00DB7B3E">
        <w:rPr>
          <w:rStyle w:val="None"/>
          <w:i/>
          <w:iCs/>
          <w:lang w:val="fr-FR"/>
        </w:rPr>
        <w:t>t</w:t>
      </w:r>
      <w:r w:rsidRPr="00DB7B3E">
        <w:rPr>
          <w:rStyle w:val="None"/>
          <w:lang w:val="fr-FR"/>
        </w:rPr>
        <w:t xml:space="preserve">)/[(2 </w:t>
      </w:r>
      <w:r>
        <w:rPr>
          <w:rStyle w:val="None"/>
        </w:rPr>
        <w:t>π</w:t>
      </w:r>
      <w:r w:rsidRPr="00DB7B3E">
        <w:rPr>
          <w:rStyle w:val="None"/>
          <w:i/>
          <w:iCs/>
          <w:lang w:val="fr-FR"/>
        </w:rPr>
        <w:t>R</w:t>
      </w:r>
      <w:r w:rsidRPr="00DB7B3E">
        <w:rPr>
          <w:rStyle w:val="None"/>
          <w:i/>
          <w:iCs/>
          <w:vertAlign w:val="subscript"/>
          <w:lang w:val="fr-FR"/>
        </w:rPr>
        <w:t>RTG</w:t>
      </w:r>
      <w:r w:rsidRPr="00DB7B3E">
        <w:rPr>
          <w:rStyle w:val="None"/>
          <w:vertAlign w:val="superscript"/>
          <w:lang w:val="fr-FR"/>
        </w:rPr>
        <w:t>2</w:t>
      </w:r>
      <w:r w:rsidRPr="00DB7B3E">
        <w:rPr>
          <w:rStyle w:val="None"/>
          <w:lang w:val="fr-FR"/>
        </w:rPr>
        <w:t xml:space="preserve"> + 16 </w:t>
      </w:r>
      <w:proofErr w:type="spellStart"/>
      <w:r w:rsidRPr="00DB7B3E">
        <w:rPr>
          <w:rStyle w:val="None"/>
          <w:i/>
          <w:iCs/>
          <w:lang w:val="fr-FR"/>
        </w:rPr>
        <w:t>L</w:t>
      </w:r>
      <w:r w:rsidRPr="00DB7B3E">
        <w:rPr>
          <w:rStyle w:val="None"/>
          <w:i/>
          <w:iCs/>
          <w:vertAlign w:val="subscript"/>
          <w:lang w:val="fr-FR"/>
        </w:rPr>
        <w:t>RTG</w:t>
      </w:r>
      <w:r w:rsidRPr="00DB7B3E">
        <w:rPr>
          <w:rStyle w:val="None"/>
          <w:i/>
          <w:iCs/>
          <w:lang w:val="fr-FR"/>
        </w:rPr>
        <w:t>L</w:t>
      </w:r>
      <w:r w:rsidRPr="00DB7B3E">
        <w:rPr>
          <w:rStyle w:val="None"/>
          <w:i/>
          <w:iCs/>
          <w:vertAlign w:val="subscript"/>
          <w:lang w:val="fr-FR"/>
        </w:rPr>
        <w:t>fins</w:t>
      </w:r>
      <w:proofErr w:type="spellEnd"/>
      <w:r w:rsidRPr="00DB7B3E">
        <w:rPr>
          <w:rStyle w:val="None"/>
          <w:lang w:val="fr-FR"/>
        </w:rPr>
        <w:t xml:space="preserve">) </w:t>
      </w:r>
      <w:r>
        <w:rPr>
          <w:rStyle w:val="None"/>
          <w:i/>
          <w:iCs/>
        </w:rPr>
        <w:t>σ</w:t>
      </w:r>
      <w:r w:rsidRPr="00DB7B3E">
        <w:rPr>
          <w:rStyle w:val="None"/>
          <w:i/>
          <w:iCs/>
          <w:vertAlign w:val="subscript"/>
          <w:lang w:val="fr-FR"/>
        </w:rPr>
        <w:t>SB</w:t>
      </w:r>
      <w:r w:rsidRPr="00DB7B3E">
        <w:rPr>
          <w:rStyle w:val="None"/>
          <w:lang w:val="fr-FR"/>
        </w:rPr>
        <w:t>])</w:t>
      </w:r>
      <w:r w:rsidRPr="00DB7B3E">
        <w:rPr>
          <w:rStyle w:val="None"/>
          <w:vertAlign w:val="superscript"/>
          <w:lang w:val="fr-FR"/>
        </w:rPr>
        <w:t>1/4</w:t>
      </w:r>
      <w:r w:rsidRPr="00DB7B3E">
        <w:rPr>
          <w:rStyle w:val="None"/>
          <w:lang w:val="fr-FR"/>
        </w:rPr>
        <w:t xml:space="preserve"> = 419 K = 146ºC</w:t>
      </w:r>
      <w:r w:rsidRPr="00DB7B3E">
        <w:rPr>
          <w:rStyle w:val="None"/>
          <w:lang w:val="fr-FR"/>
        </w:rPr>
        <w:tab/>
        <w:t>(</w:t>
      </w:r>
      <w:r w:rsidR="00D31076">
        <w:rPr>
          <w:rStyle w:val="None"/>
          <w:lang w:val="fr-FR"/>
        </w:rPr>
        <w:t>20</w:t>
      </w:r>
      <w:r w:rsidRPr="00DB7B3E">
        <w:rPr>
          <w:rStyle w:val="None"/>
          <w:lang w:val="fr-FR"/>
        </w:rPr>
        <w:t>)</w:t>
      </w:r>
    </w:p>
    <w:p w14:paraId="69EB6105" w14:textId="412886C6" w:rsidR="00F85AA3" w:rsidRDefault="0066518F">
      <w:pPr>
        <w:pStyle w:val="BodyA"/>
        <w:rPr>
          <w:rStyle w:val="None"/>
          <w:color w:val="4472C4"/>
          <w:u w:color="4472C4"/>
        </w:rPr>
      </w:pPr>
      <w:r>
        <w:rPr>
          <w:rStyle w:val="None"/>
        </w:rPr>
        <w:t xml:space="preserve">at the time of landing (assuming </w:t>
      </w:r>
      <w:r>
        <w:rPr>
          <w:rStyle w:val="None"/>
          <w:i/>
          <w:iCs/>
        </w:rPr>
        <w:t>q</w:t>
      </w:r>
      <w:r>
        <w:rPr>
          <w:rStyle w:val="None"/>
        </w:rPr>
        <w:t>(</w:t>
      </w:r>
      <w:r>
        <w:rPr>
          <w:rStyle w:val="None"/>
          <w:i/>
          <w:iCs/>
        </w:rPr>
        <w:t>t</w:t>
      </w:r>
      <w:r>
        <w:rPr>
          <w:rStyle w:val="None"/>
        </w:rPr>
        <w:t xml:space="preserve">) = 3.5 kW 17 years past beginning of life and other parameters as in Table 2) and 158ºC around the time of launch (3 years past beginning of life). The summed terms represent the surface area of the two ends of a Next-Generation RTG cylinder and 8 fins of width </w:t>
      </w:r>
      <w:proofErr w:type="spellStart"/>
      <w:r>
        <w:rPr>
          <w:rStyle w:val="None"/>
          <w:i/>
          <w:iCs/>
        </w:rPr>
        <w:t>L</w:t>
      </w:r>
      <w:r>
        <w:rPr>
          <w:rStyle w:val="None"/>
          <w:i/>
          <w:iCs/>
          <w:vertAlign w:val="subscript"/>
        </w:rPr>
        <w:t>fins</w:t>
      </w:r>
      <w:proofErr w:type="spellEnd"/>
      <w:r>
        <w:rPr>
          <w:rStyle w:val="None"/>
        </w:rPr>
        <w:t xml:space="preserve"> = 10 cm each radiating from both sides. Detailed modeling of the entire designed </w:t>
      </w:r>
      <w:r>
        <w:rPr>
          <w:rStyle w:val="None"/>
          <w:i/>
          <w:iCs/>
        </w:rPr>
        <w:t xml:space="preserve">Enceladus </w:t>
      </w:r>
      <w:proofErr w:type="spellStart"/>
      <w:r>
        <w:rPr>
          <w:rStyle w:val="None"/>
          <w:i/>
          <w:iCs/>
        </w:rPr>
        <w:t>Orbilander</w:t>
      </w:r>
      <w:proofErr w:type="spellEnd"/>
      <w:r>
        <w:rPr>
          <w:rStyle w:val="None"/>
        </w:rPr>
        <w:t xml:space="preserve"> on the surface of Enceladus shows that at the time of landing, the central part of a Next-Generation RTG cylinder is at 165ºC with the fins at 125ºC (see Fig. </w:t>
      </w:r>
      <w:r w:rsidR="00B64CD5">
        <w:rPr>
          <w:rStyle w:val="None"/>
        </w:rPr>
        <w:t>5</w:t>
      </w:r>
      <w:r>
        <w:rPr>
          <w:rStyle w:val="None"/>
        </w:rPr>
        <w:t xml:space="preserve"> for illustration of cooler fins in the case of the Multi-Mission RTG). Any microorganisms on the RTG would be exposed to such high temperatures in vacuum for 14 years, which represents a sterilizing environment superior to standard laboratory practices.</w:t>
      </w:r>
    </w:p>
    <w:p w14:paraId="05F5DA8E" w14:textId="77777777" w:rsidR="00F85AA3" w:rsidRDefault="00F85AA3">
      <w:pPr>
        <w:pStyle w:val="BodyA"/>
        <w:spacing w:after="120"/>
      </w:pPr>
    </w:p>
    <w:p w14:paraId="43CE35FA" w14:textId="77777777" w:rsidR="00F85AA3" w:rsidRDefault="0066518F">
      <w:pPr>
        <w:pStyle w:val="BodyA"/>
        <w:spacing w:after="120"/>
      </w:pPr>
      <w:r>
        <w:rPr>
          <w:rStyle w:val="None"/>
          <w:noProof/>
        </w:rPr>
        <w:drawing>
          <wp:inline distT="0" distB="0" distL="0" distR="0" wp14:anchorId="4AF8D710" wp14:editId="475F5ABA">
            <wp:extent cx="4064000" cy="3048000"/>
            <wp:effectExtent l="0" t="0" r="0" b="0"/>
            <wp:docPr id="1073741831"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DiagramDescription automatically generated" descr="DiagramDescription automatically generated"/>
                    <pic:cNvPicPr>
                      <a:picLocks noChangeAspect="1"/>
                    </pic:cNvPicPr>
                  </pic:nvPicPr>
                  <pic:blipFill>
                    <a:blip r:embed="rId13"/>
                    <a:stretch>
                      <a:fillRect/>
                    </a:stretch>
                  </pic:blipFill>
                  <pic:spPr>
                    <a:xfrm>
                      <a:off x="0" y="0"/>
                      <a:ext cx="4064000" cy="3048000"/>
                    </a:xfrm>
                    <a:prstGeom prst="rect">
                      <a:avLst/>
                    </a:prstGeom>
                    <a:ln w="12700" cap="flat">
                      <a:noFill/>
                      <a:miter lim="400000"/>
                    </a:ln>
                    <a:effectLst/>
                  </pic:spPr>
                </pic:pic>
              </a:graphicData>
            </a:graphic>
          </wp:inline>
        </w:drawing>
      </w:r>
    </w:p>
    <w:p w14:paraId="58F9A118" w14:textId="3C462843" w:rsidR="00F85AA3" w:rsidRDefault="0066518F">
      <w:pPr>
        <w:pStyle w:val="BodyA"/>
        <w:spacing w:after="120"/>
        <w:rPr>
          <w:rStyle w:val="None"/>
          <w:rFonts w:ascii="Arial" w:eastAsia="Arial" w:hAnsi="Arial" w:cs="Arial"/>
          <w:sz w:val="20"/>
          <w:szCs w:val="20"/>
        </w:rPr>
      </w:pPr>
      <w:r>
        <w:rPr>
          <w:rStyle w:val="None"/>
          <w:rFonts w:ascii="Arial" w:hAnsi="Arial"/>
          <w:b/>
          <w:bCs/>
          <w:sz w:val="20"/>
          <w:szCs w:val="20"/>
          <w:lang w:val="it-IT"/>
        </w:rPr>
        <w:t xml:space="preserve">Figure </w:t>
      </w:r>
      <w:r w:rsidR="00B64CD5">
        <w:rPr>
          <w:rStyle w:val="None"/>
          <w:rFonts w:ascii="Arial" w:hAnsi="Arial"/>
          <w:b/>
          <w:bCs/>
          <w:sz w:val="20"/>
          <w:szCs w:val="20"/>
        </w:rPr>
        <w:t>5</w:t>
      </w:r>
      <w:r>
        <w:rPr>
          <w:rStyle w:val="None"/>
          <w:rFonts w:ascii="Arial" w:hAnsi="Arial"/>
          <w:b/>
          <w:bCs/>
          <w:sz w:val="20"/>
          <w:szCs w:val="20"/>
        </w:rPr>
        <w:t>.</w:t>
      </w:r>
      <w:r>
        <w:rPr>
          <w:rStyle w:val="None"/>
          <w:rFonts w:ascii="Arial" w:hAnsi="Arial"/>
          <w:sz w:val="20"/>
          <w:szCs w:val="20"/>
        </w:rPr>
        <w:t xml:space="preserve"> Thermal image of the Mars2020 Multi-Mission RTG (MMRTG) acquired at Idaho National Laboratory (Lorenz and Clarke, 2020) a few months before its launch, showing how the fin tip temperature is cooler than the cylindrical housing. In this case, the color scale minimum and maximum are about 22 and 144ºC (295 K and 417 K), respectively, with the coolest fin temperatures at about 50ºC. The MMRTG’s heat output (2 kW) is lower than the N</w:t>
      </w:r>
      <w:r w:rsidR="009C16F4">
        <w:rPr>
          <w:rStyle w:val="None"/>
          <w:rFonts w:ascii="Arial" w:hAnsi="Arial"/>
          <w:sz w:val="20"/>
          <w:szCs w:val="20"/>
        </w:rPr>
        <w:t>ext-</w:t>
      </w:r>
      <w:r>
        <w:rPr>
          <w:rStyle w:val="None"/>
          <w:rFonts w:ascii="Arial" w:hAnsi="Arial"/>
          <w:sz w:val="20"/>
          <w:szCs w:val="20"/>
        </w:rPr>
        <w:t>G</w:t>
      </w:r>
      <w:r w:rsidR="009C16F4">
        <w:rPr>
          <w:rStyle w:val="None"/>
          <w:rFonts w:ascii="Arial" w:hAnsi="Arial"/>
          <w:sz w:val="20"/>
          <w:szCs w:val="20"/>
        </w:rPr>
        <w:t xml:space="preserve">eneration </w:t>
      </w:r>
      <w:r>
        <w:rPr>
          <w:rStyle w:val="None"/>
          <w:rFonts w:ascii="Arial" w:hAnsi="Arial"/>
          <w:sz w:val="20"/>
          <w:szCs w:val="20"/>
        </w:rPr>
        <w:t>RTG’s, and convective cooling in Earth’s atmosphere also acts to decrease temperatures, despite back-radiation from the surrounding warm room. For comparison, equation (</w:t>
      </w:r>
      <w:r w:rsidR="00D31076">
        <w:rPr>
          <w:rStyle w:val="None"/>
          <w:rFonts w:ascii="Arial" w:hAnsi="Arial"/>
          <w:sz w:val="20"/>
          <w:szCs w:val="20"/>
        </w:rPr>
        <w:t>20</w:t>
      </w:r>
      <w:r>
        <w:rPr>
          <w:rStyle w:val="None"/>
          <w:rFonts w:ascii="Arial" w:hAnsi="Arial"/>
          <w:sz w:val="20"/>
          <w:szCs w:val="20"/>
        </w:rPr>
        <w:t xml:space="preserve">) predicts a MMRTG temperature of 79ºC (352 K) in vacuum, assuming </w:t>
      </w:r>
      <w:proofErr w:type="spellStart"/>
      <w:r>
        <w:rPr>
          <w:rStyle w:val="None"/>
          <w:rFonts w:ascii="Arial" w:hAnsi="Arial"/>
          <w:i/>
          <w:iCs/>
          <w:sz w:val="20"/>
          <w:szCs w:val="20"/>
        </w:rPr>
        <w:t>L</w:t>
      </w:r>
      <w:r>
        <w:rPr>
          <w:rStyle w:val="None"/>
          <w:rFonts w:ascii="Arial" w:hAnsi="Arial"/>
          <w:i/>
          <w:iCs/>
          <w:sz w:val="20"/>
          <w:szCs w:val="20"/>
          <w:vertAlign w:val="subscript"/>
        </w:rPr>
        <w:t>fins</w:t>
      </w:r>
      <w:proofErr w:type="spellEnd"/>
      <w:r>
        <w:rPr>
          <w:rStyle w:val="None"/>
          <w:rFonts w:ascii="Arial" w:hAnsi="Arial"/>
          <w:sz w:val="20"/>
          <w:szCs w:val="20"/>
        </w:rPr>
        <w:t xml:space="preserve"> = 2×</w:t>
      </w:r>
      <w:r>
        <w:rPr>
          <w:rStyle w:val="None"/>
          <w:rFonts w:ascii="Arial" w:hAnsi="Arial"/>
          <w:i/>
          <w:iCs/>
          <w:sz w:val="20"/>
          <w:szCs w:val="20"/>
        </w:rPr>
        <w:t>R</w:t>
      </w:r>
      <w:r>
        <w:rPr>
          <w:rStyle w:val="None"/>
          <w:rFonts w:ascii="Arial" w:hAnsi="Arial"/>
          <w:i/>
          <w:iCs/>
          <w:sz w:val="20"/>
          <w:szCs w:val="20"/>
          <w:vertAlign w:val="subscript"/>
        </w:rPr>
        <w:t>RTG</w:t>
      </w:r>
      <w:r>
        <w:rPr>
          <w:rStyle w:val="None"/>
          <w:rFonts w:ascii="Arial" w:hAnsi="Arial"/>
          <w:sz w:val="20"/>
          <w:szCs w:val="20"/>
        </w:rPr>
        <w:t xml:space="preserve"> = 0.2 m and </w:t>
      </w:r>
      <w:r>
        <w:rPr>
          <w:rStyle w:val="None"/>
          <w:rFonts w:ascii="Arial" w:hAnsi="Arial"/>
          <w:i/>
          <w:iCs/>
          <w:sz w:val="20"/>
          <w:szCs w:val="20"/>
        </w:rPr>
        <w:t>L</w:t>
      </w:r>
      <w:r>
        <w:rPr>
          <w:rStyle w:val="None"/>
          <w:rFonts w:ascii="Arial" w:hAnsi="Arial"/>
          <w:i/>
          <w:iCs/>
          <w:sz w:val="20"/>
          <w:szCs w:val="20"/>
          <w:vertAlign w:val="subscript"/>
        </w:rPr>
        <w:t>RTG</w:t>
      </w:r>
      <w:r>
        <w:rPr>
          <w:rStyle w:val="None"/>
          <w:rFonts w:ascii="Arial" w:hAnsi="Arial"/>
          <w:sz w:val="20"/>
          <w:szCs w:val="20"/>
        </w:rPr>
        <w:t xml:space="preserve"> = 0.7 m. INL Photo.</w:t>
      </w:r>
    </w:p>
    <w:p w14:paraId="7BA5F76C" w14:textId="77777777" w:rsidR="00F85AA3" w:rsidRDefault="00F85AA3">
      <w:pPr>
        <w:pStyle w:val="BodyA"/>
        <w:spacing w:after="120"/>
      </w:pPr>
    </w:p>
    <w:p w14:paraId="2911E50B" w14:textId="528CC48F" w:rsidR="00F85AA3" w:rsidRDefault="0066518F">
      <w:pPr>
        <w:pStyle w:val="BodyA"/>
        <w:spacing w:after="120"/>
      </w:pPr>
      <w:r>
        <w:rPr>
          <w:rStyle w:val="None"/>
        </w:rPr>
        <w:t xml:space="preserve">RTG temperatures do not preclude the possibility of microbial survival on cooler parts attached to the RTG that could detach with it. The largest piece of hardware that could detach with an </w:t>
      </w:r>
      <w:r>
        <w:rPr>
          <w:rStyle w:val="None"/>
        </w:rPr>
        <w:lastRenderedPageBreak/>
        <w:t>RTG and still reach the ocean would be one with a cross section not much larger than the RTG</w:t>
      </w:r>
      <w:r>
        <w:rPr>
          <w:rStyle w:val="None"/>
          <w:rFonts w:ascii="Arial Unicode MS" w:hAnsi="Arial Unicode MS"/>
          <w:rtl/>
          <w:lang w:val="ar-SA"/>
        </w:rPr>
        <w:t>’</w:t>
      </w:r>
      <w:r>
        <w:rPr>
          <w:rStyle w:val="None"/>
        </w:rPr>
        <w:t>s, such that the RTG is conductively coupled to (</w:t>
      </w:r>
      <w:r>
        <w:rPr>
          <w:rStyle w:val="None"/>
          <w:i/>
          <w:iCs/>
          <w:lang w:val="it-IT"/>
        </w:rPr>
        <w:t>i.e.</w:t>
      </w:r>
      <w:r>
        <w:rPr>
          <w:rStyle w:val="None"/>
        </w:rPr>
        <w:t xml:space="preserve">, contacts) the surrounding ice. </w:t>
      </w:r>
      <w:r w:rsidR="001D2D52">
        <w:rPr>
          <w:rStyle w:val="None"/>
        </w:rPr>
        <w:t>This includes the bracket used to attach the RTG to the spacecraft, as well as other spacecraft parts if scenario 3 results from a crash</w:t>
      </w:r>
      <w:r w:rsidR="00FD51E6">
        <w:rPr>
          <w:rStyle w:val="None"/>
        </w:rPr>
        <w:t xml:space="preserve"> during the landing maneuvers</w:t>
      </w:r>
      <w:r w:rsidR="001D2D52">
        <w:rPr>
          <w:rStyle w:val="None"/>
        </w:rPr>
        <w:t xml:space="preserve"> in which additional </w:t>
      </w:r>
      <w:r w:rsidR="00FD51E6">
        <w:rPr>
          <w:rStyle w:val="None"/>
        </w:rPr>
        <w:t xml:space="preserve">detached </w:t>
      </w:r>
      <w:r w:rsidR="001D2D52">
        <w:rPr>
          <w:rStyle w:val="None"/>
        </w:rPr>
        <w:t>parts</w:t>
      </w:r>
      <w:r w:rsidR="00FD51E6">
        <w:rPr>
          <w:rStyle w:val="None"/>
        </w:rPr>
        <w:t>, which would remain</w:t>
      </w:r>
      <w:r w:rsidR="001D2D52">
        <w:rPr>
          <w:rStyle w:val="None"/>
        </w:rPr>
        <w:t xml:space="preserve"> </w:t>
      </w:r>
      <w:r w:rsidR="00FD51E6">
        <w:rPr>
          <w:rStyle w:val="None"/>
        </w:rPr>
        <w:t>near</w:t>
      </w:r>
      <w:r w:rsidR="001D2D52">
        <w:rPr>
          <w:rStyle w:val="None"/>
        </w:rPr>
        <w:t xml:space="preserve"> the spacecraft</w:t>
      </w:r>
      <w:r w:rsidR="00FD51E6">
        <w:rPr>
          <w:rStyle w:val="None"/>
        </w:rPr>
        <w:t>,</w:t>
      </w:r>
      <w:r w:rsidR="001D2D52">
        <w:rPr>
          <w:rStyle w:val="None"/>
        </w:rPr>
        <w:t xml:space="preserve"> could </w:t>
      </w:r>
      <w:r w:rsidR="00FD51E6">
        <w:rPr>
          <w:rStyle w:val="None"/>
        </w:rPr>
        <w:t>f</w:t>
      </w:r>
      <w:r w:rsidR="001D2D52">
        <w:rPr>
          <w:rStyle w:val="None"/>
        </w:rPr>
        <w:t>al</w:t>
      </w:r>
      <w:r w:rsidR="00FD51E6">
        <w:rPr>
          <w:rStyle w:val="None"/>
        </w:rPr>
        <w:t>l in the hole dug by the RTG</w:t>
      </w:r>
      <w:r w:rsidR="00B85C26">
        <w:rPr>
          <w:rStyle w:val="None"/>
        </w:rPr>
        <w:t xml:space="preserve"> and descend with it</w:t>
      </w:r>
      <w:r>
        <w:rPr>
          <w:rStyle w:val="None"/>
        </w:rPr>
        <w:t>.</w:t>
      </w:r>
    </w:p>
    <w:p w14:paraId="1DCE2B15" w14:textId="4DA055B0" w:rsidR="00F85AA3" w:rsidRDefault="006964A5">
      <w:pPr>
        <w:pStyle w:val="BodyA"/>
        <w:spacing w:after="120"/>
      </w:pPr>
      <w:r>
        <w:rPr>
          <w:rStyle w:val="None"/>
        </w:rPr>
        <w:t>Evidence for microorganismal survival in the UV-irradiated, vacuum environment of space</w:t>
      </w:r>
      <w:r w:rsidR="000F5685">
        <w:rPr>
          <w:rStyle w:val="None"/>
        </w:rPr>
        <w:t xml:space="preserve"> </w:t>
      </w:r>
      <w:r w:rsidR="008B6D42">
        <w:t>(</w:t>
      </w:r>
      <w:r w:rsidR="008B6D42" w:rsidRPr="008B6D42">
        <w:rPr>
          <w:i/>
          <w:iCs/>
        </w:rPr>
        <w:t>e.g.</w:t>
      </w:r>
      <w:r w:rsidR="008B6D42">
        <w:t xml:space="preserve">, Kawaguchi </w:t>
      </w:r>
      <w:r w:rsidR="008B6D42" w:rsidRPr="008B6D42">
        <w:rPr>
          <w:i/>
          <w:iCs/>
        </w:rPr>
        <w:t>et al.</w:t>
      </w:r>
      <w:r w:rsidR="008B6D42">
        <w:t>, 2020, and references therein)</w:t>
      </w:r>
      <w:r>
        <w:t xml:space="preserve"> suggests that</w:t>
      </w:r>
      <w:r w:rsidR="0066518F">
        <w:rPr>
          <w:rStyle w:val="None"/>
        </w:rPr>
        <w:t xml:space="preserve"> unsterilized cool spacecraft parts attached to an RTG that could detach with it during an off-nominal landing </w:t>
      </w:r>
      <w:r w:rsidR="008B6D42">
        <w:rPr>
          <w:rStyle w:val="None"/>
        </w:rPr>
        <w:t>c</w:t>
      </w:r>
      <w:r w:rsidR="0066518F">
        <w:rPr>
          <w:rStyle w:val="None"/>
        </w:rPr>
        <w:t xml:space="preserve">ould </w:t>
      </w:r>
      <w:r w:rsidR="008B6D42">
        <w:rPr>
          <w:rStyle w:val="None"/>
        </w:rPr>
        <w:t>retain part of their</w:t>
      </w:r>
      <w:r w:rsidR="0066518F">
        <w:rPr>
          <w:rStyle w:val="None"/>
        </w:rPr>
        <w:t xml:space="preserve"> bioburden (</w:t>
      </w:r>
      <w:r w:rsidR="0066518F">
        <w:rPr>
          <w:rStyle w:val="None"/>
          <w:i/>
          <w:iCs/>
        </w:rPr>
        <w:t>P</w:t>
      </w:r>
      <w:r w:rsidR="0066518F">
        <w:rPr>
          <w:rStyle w:val="None"/>
          <w:i/>
          <w:iCs/>
          <w:vertAlign w:val="subscript"/>
        </w:rPr>
        <w:t xml:space="preserve">b  </w:t>
      </w:r>
      <w:r w:rsidR="00B77DAF">
        <w:rPr>
          <w:rStyle w:val="None"/>
        </w:rPr>
        <w:t>≤</w:t>
      </w:r>
      <w:r w:rsidR="0066518F">
        <w:rPr>
          <w:rStyle w:val="None"/>
        </w:rPr>
        <w:t xml:space="preserve"> 1). The worst-case likelihood of conductive coupling scenarios resulting in contaminating the ocean is</w:t>
      </w:r>
      <w:r w:rsidR="003C47F8">
        <w:rPr>
          <w:rStyle w:val="None"/>
        </w:rPr>
        <w:t xml:space="preserve"> therefore</w:t>
      </w:r>
      <w:r w:rsidR="0066518F">
        <w:rPr>
          <w:rStyle w:val="None"/>
        </w:rPr>
        <w:t xml:space="preserve"> </w:t>
      </w:r>
      <w:r w:rsidR="0066518F">
        <w:rPr>
          <w:rStyle w:val="None"/>
          <w:i/>
          <w:iCs/>
        </w:rPr>
        <w:t>I</w:t>
      </w:r>
      <w:r w:rsidR="0066518F">
        <w:rPr>
          <w:rStyle w:val="None"/>
          <w:i/>
          <w:iCs/>
          <w:vertAlign w:val="subscript"/>
        </w:rPr>
        <w:t>V</w:t>
      </w:r>
      <w:r w:rsidR="0066518F">
        <w:rPr>
          <w:rStyle w:val="None"/>
        </w:rPr>
        <w:t xml:space="preserve"> = </w:t>
      </w:r>
      <w:r w:rsidR="0066518F">
        <w:rPr>
          <w:rStyle w:val="None"/>
          <w:i/>
          <w:iCs/>
        </w:rPr>
        <w:t>P</w:t>
      </w:r>
      <w:r w:rsidR="0066518F">
        <w:rPr>
          <w:rStyle w:val="None"/>
        </w:rPr>
        <w:t>(</w:t>
      </w:r>
      <w:r w:rsidR="0066518F">
        <w:rPr>
          <w:rStyle w:val="None"/>
          <w:i/>
          <w:iCs/>
        </w:rPr>
        <w:t>S</w:t>
      </w:r>
      <w:r w:rsidR="0066518F">
        <w:rPr>
          <w:rStyle w:val="None"/>
          <w:i/>
          <w:iCs/>
          <w:vertAlign w:val="subscript"/>
        </w:rPr>
        <w:t>f</w:t>
      </w:r>
      <w:r w:rsidR="0066518F">
        <w:rPr>
          <w:rStyle w:val="None"/>
        </w:rPr>
        <w:t xml:space="preserve">) × </w:t>
      </w:r>
      <w:r w:rsidR="0066518F">
        <w:rPr>
          <w:rStyle w:val="None"/>
          <w:i/>
          <w:iCs/>
        </w:rPr>
        <w:t>P</w:t>
      </w:r>
      <w:r w:rsidR="0066518F">
        <w:rPr>
          <w:rStyle w:val="None"/>
        </w:rPr>
        <w:t>(</w:t>
      </w:r>
      <w:r w:rsidR="0066518F">
        <w:rPr>
          <w:rStyle w:val="None"/>
          <w:i/>
          <w:iCs/>
        </w:rPr>
        <w:t>R</w:t>
      </w:r>
      <w:r w:rsidR="0066518F">
        <w:rPr>
          <w:rStyle w:val="None"/>
          <w:i/>
          <w:iCs/>
          <w:vertAlign w:val="subscript"/>
        </w:rPr>
        <w:t>D</w:t>
      </w:r>
      <w:r w:rsidR="0066518F">
        <w:rPr>
          <w:rStyle w:val="None"/>
        </w:rPr>
        <w:t xml:space="preserve"> | </w:t>
      </w:r>
      <w:r w:rsidR="0066518F">
        <w:rPr>
          <w:rStyle w:val="None"/>
          <w:i/>
          <w:iCs/>
        </w:rPr>
        <w:t>S</w:t>
      </w:r>
      <w:r w:rsidR="0066518F">
        <w:rPr>
          <w:rStyle w:val="None"/>
          <w:i/>
          <w:iCs/>
          <w:vertAlign w:val="subscript"/>
        </w:rPr>
        <w:t>f</w:t>
      </w:r>
      <w:r w:rsidR="0066518F">
        <w:rPr>
          <w:rStyle w:val="None"/>
        </w:rPr>
        <w:t xml:space="preserve">) × </w:t>
      </w:r>
      <w:r w:rsidR="0066518F">
        <w:rPr>
          <w:rStyle w:val="None"/>
          <w:i/>
          <w:iCs/>
        </w:rPr>
        <w:t>P</w:t>
      </w:r>
      <w:r w:rsidR="0066518F">
        <w:rPr>
          <w:rStyle w:val="None"/>
          <w:i/>
          <w:iCs/>
          <w:vertAlign w:val="subscript"/>
        </w:rPr>
        <w:t>b</w:t>
      </w:r>
      <w:r w:rsidR="0066518F">
        <w:rPr>
          <w:rStyle w:val="None"/>
        </w:rPr>
        <w:t xml:space="preserve"> ≤ </w:t>
      </w:r>
      <w:r w:rsidR="0066518F">
        <w:rPr>
          <w:rStyle w:val="None"/>
          <w:i/>
          <w:iCs/>
        </w:rPr>
        <w:t>P</w:t>
      </w:r>
      <w:r w:rsidR="0066518F">
        <w:rPr>
          <w:rStyle w:val="None"/>
          <w:i/>
          <w:iCs/>
          <w:vertAlign w:val="subscript"/>
        </w:rPr>
        <w:t xml:space="preserve">b </w:t>
      </w:r>
      <w:r w:rsidR="0066518F">
        <w:rPr>
          <w:rStyle w:val="None"/>
        </w:rPr>
        <w:t xml:space="preserve">. The mounting brackets can be </w:t>
      </w:r>
      <w:r w:rsidR="00D62A1E">
        <w:rPr>
          <w:rStyle w:val="None"/>
        </w:rPr>
        <w:t xml:space="preserve">readily </w:t>
      </w:r>
      <w:r w:rsidR="0066518F">
        <w:rPr>
          <w:rStyle w:val="None"/>
        </w:rPr>
        <w:t>sterilized completely on the ground using several methods (</w:t>
      </w:r>
      <w:r w:rsidR="0066518F">
        <w:rPr>
          <w:rStyle w:val="None"/>
          <w:i/>
          <w:iCs/>
        </w:rPr>
        <w:t>e.g.</w:t>
      </w:r>
      <w:r w:rsidR="0066518F">
        <w:rPr>
          <w:rStyle w:val="None"/>
        </w:rPr>
        <w:t xml:space="preserve">, dry-heat microbial reduction, oxidants, radiation, solvents), and the level of sterility validated before launch. </w:t>
      </w:r>
      <w:r w:rsidR="00EB0097">
        <w:rPr>
          <w:rStyle w:val="None"/>
        </w:rPr>
        <w:t xml:space="preserve">This may not be the case </w:t>
      </w:r>
      <w:r w:rsidR="00B85C26">
        <w:rPr>
          <w:rStyle w:val="None"/>
        </w:rPr>
        <w:t>for</w:t>
      </w:r>
      <w:r w:rsidR="00EB0097">
        <w:rPr>
          <w:rStyle w:val="None"/>
        </w:rPr>
        <w:t xml:space="preserve"> all spacecraft parts that could detach and sink with the RTG following a hard landing. </w:t>
      </w:r>
      <w:r w:rsidR="00B85C26">
        <w:rPr>
          <w:rStyle w:val="None"/>
        </w:rPr>
        <w:t xml:space="preserve">Such </w:t>
      </w:r>
      <w:r w:rsidR="00DE5AD7">
        <w:rPr>
          <w:rStyle w:val="None"/>
        </w:rPr>
        <w:t xml:space="preserve">parts </w:t>
      </w:r>
      <w:r w:rsidR="00B85C26">
        <w:rPr>
          <w:rStyle w:val="None"/>
        </w:rPr>
        <w:t xml:space="preserve">would need to be identified, </w:t>
      </w:r>
      <w:r w:rsidR="00DE5AD7">
        <w:rPr>
          <w:rStyle w:val="None"/>
        </w:rPr>
        <w:t xml:space="preserve">and </w:t>
      </w:r>
      <w:r w:rsidR="00FC38BA">
        <w:rPr>
          <w:rStyle w:val="None"/>
        </w:rPr>
        <w:t xml:space="preserve">one should </w:t>
      </w:r>
      <w:r w:rsidR="00DE5AD7">
        <w:rPr>
          <w:rStyle w:val="None"/>
        </w:rPr>
        <w:t xml:space="preserve">determine whether the likelihood of </w:t>
      </w:r>
      <w:r w:rsidR="00DD52B6">
        <w:rPr>
          <w:rStyle w:val="None"/>
        </w:rPr>
        <w:t xml:space="preserve">any </w:t>
      </w:r>
      <w:r w:rsidR="00DE5AD7">
        <w:rPr>
          <w:rStyle w:val="None"/>
        </w:rPr>
        <w:t xml:space="preserve">such part reaching the ocean with the RTG is </w:t>
      </w:r>
      <w:r w:rsidR="00573894">
        <w:rPr>
          <w:rStyle w:val="None"/>
        </w:rPr>
        <w:t>low enough</w:t>
      </w:r>
      <w:r w:rsidR="00DE5AD7">
        <w:rPr>
          <w:rStyle w:val="None"/>
        </w:rPr>
        <w:t xml:space="preserve"> </w:t>
      </w:r>
      <w:r w:rsidR="007512B7">
        <w:rPr>
          <w:rStyle w:val="None"/>
        </w:rPr>
        <w:t>for</w:t>
      </w:r>
      <w:r w:rsidR="00DE5AD7">
        <w:rPr>
          <w:rStyle w:val="None"/>
        </w:rPr>
        <w:t xml:space="preserve"> </w:t>
      </w:r>
      <w:r w:rsidR="00DE5AD7">
        <w:rPr>
          <w:rStyle w:val="None"/>
          <w:i/>
          <w:iCs/>
        </w:rPr>
        <w:t>I</w:t>
      </w:r>
      <w:r w:rsidR="00DE5AD7">
        <w:rPr>
          <w:rStyle w:val="None"/>
          <w:i/>
          <w:iCs/>
          <w:vertAlign w:val="subscript"/>
        </w:rPr>
        <w:t>V</w:t>
      </w:r>
      <w:r w:rsidR="00DE5AD7">
        <w:rPr>
          <w:rStyle w:val="None"/>
        </w:rPr>
        <w:t xml:space="preserve"> </w:t>
      </w:r>
      <w:r w:rsidR="007512B7">
        <w:rPr>
          <w:rStyle w:val="None"/>
        </w:rPr>
        <w:t>to be below</w:t>
      </w:r>
      <w:r w:rsidR="00DE5AD7">
        <w:rPr>
          <w:rStyle w:val="None"/>
        </w:rPr>
        <w:t xml:space="preserve"> 10</w:t>
      </w:r>
      <w:r w:rsidR="00DE5AD7" w:rsidRPr="00221912">
        <w:rPr>
          <w:rStyle w:val="None"/>
          <w:vertAlign w:val="superscript"/>
        </w:rPr>
        <w:t>-</w:t>
      </w:r>
      <w:r w:rsidR="00DE5AD7">
        <w:rPr>
          <w:rStyle w:val="None"/>
          <w:vertAlign w:val="superscript"/>
        </w:rPr>
        <w:t>4</w:t>
      </w:r>
      <w:r w:rsidR="00DE5AD7">
        <w:rPr>
          <w:rStyle w:val="None"/>
        </w:rPr>
        <w:t>.</w:t>
      </w:r>
      <w:r w:rsidR="00EB0097">
        <w:rPr>
          <w:rStyle w:val="None"/>
        </w:rPr>
        <w:t xml:space="preserve"> </w:t>
      </w:r>
      <w:r w:rsidR="00351BA5">
        <w:rPr>
          <w:rStyle w:val="None"/>
        </w:rPr>
        <w:t>One could envision this leading to requirements on the</w:t>
      </w:r>
      <w:r w:rsidR="00BF55B9">
        <w:rPr>
          <w:rStyle w:val="None"/>
        </w:rPr>
        <w:t xml:space="preserve"> spacecraft structu</w:t>
      </w:r>
      <w:r w:rsidR="00351BA5">
        <w:rPr>
          <w:rStyle w:val="None"/>
        </w:rPr>
        <w:t>re</w:t>
      </w:r>
      <w:r w:rsidR="00BF55B9">
        <w:rPr>
          <w:rStyle w:val="None"/>
        </w:rPr>
        <w:t xml:space="preserve">, </w:t>
      </w:r>
      <w:r w:rsidR="00351BA5" w:rsidRPr="00351BA5">
        <w:rPr>
          <w:rStyle w:val="None"/>
          <w:i/>
          <w:iCs/>
        </w:rPr>
        <w:t>e.g.</w:t>
      </w:r>
      <w:r w:rsidR="00351BA5">
        <w:rPr>
          <w:rStyle w:val="None"/>
        </w:rPr>
        <w:t>,</w:t>
      </w:r>
      <w:r w:rsidR="00BF55B9">
        <w:rPr>
          <w:rStyle w:val="None"/>
        </w:rPr>
        <w:t xml:space="preserve"> that any </w:t>
      </w:r>
      <w:r w:rsidR="00351BA5">
        <w:rPr>
          <w:rStyle w:val="None"/>
        </w:rPr>
        <w:t>unsterilized</w:t>
      </w:r>
      <w:r w:rsidR="00BF55B9">
        <w:rPr>
          <w:rStyle w:val="None"/>
        </w:rPr>
        <w:t xml:space="preserve"> part remain enclosed </w:t>
      </w:r>
      <w:r w:rsidR="00FF7A7C">
        <w:rPr>
          <w:rStyle w:val="None"/>
        </w:rPr>
        <w:t xml:space="preserve">within the spacecraft bus </w:t>
      </w:r>
      <w:r w:rsidR="00351BA5">
        <w:rPr>
          <w:rStyle w:val="None"/>
        </w:rPr>
        <w:t>should</w:t>
      </w:r>
      <w:r w:rsidR="00BF55B9">
        <w:rPr>
          <w:rStyle w:val="None"/>
        </w:rPr>
        <w:t xml:space="preserve"> the shock under</w:t>
      </w:r>
      <w:r w:rsidR="00FF7A7C">
        <w:rPr>
          <w:rStyle w:val="None"/>
        </w:rPr>
        <w:t>gone</w:t>
      </w:r>
      <w:r w:rsidR="00BF55B9">
        <w:rPr>
          <w:rStyle w:val="None"/>
        </w:rPr>
        <w:t xml:space="preserve"> during a hard landing </w:t>
      </w:r>
      <w:r w:rsidR="00351BA5">
        <w:rPr>
          <w:rStyle w:val="None"/>
        </w:rPr>
        <w:t>be</w:t>
      </w:r>
      <w:r w:rsidR="00BF55B9">
        <w:rPr>
          <w:rStyle w:val="None"/>
        </w:rPr>
        <w:t xml:space="preserve"> below an identified threshold </w:t>
      </w:r>
      <w:r w:rsidR="00351BA5">
        <w:rPr>
          <w:rStyle w:val="None"/>
        </w:rPr>
        <w:t>– since for harder landings</w:t>
      </w:r>
      <w:r w:rsidR="00BF55B9">
        <w:rPr>
          <w:rStyle w:val="None"/>
        </w:rPr>
        <w:t xml:space="preserve"> the </w:t>
      </w:r>
      <w:r w:rsidR="00351BA5">
        <w:rPr>
          <w:rStyle w:val="None"/>
        </w:rPr>
        <w:t xml:space="preserve">greater </w:t>
      </w:r>
      <w:r w:rsidR="00BF55B9">
        <w:rPr>
          <w:rStyle w:val="None"/>
        </w:rPr>
        <w:t xml:space="preserve">spatial spread of spacecraft parts </w:t>
      </w:r>
      <w:r w:rsidR="00351BA5">
        <w:rPr>
          <w:rStyle w:val="None"/>
        </w:rPr>
        <w:t>would lower the likelihood of co-location of unsterilized</w:t>
      </w:r>
      <w:r w:rsidR="00573894">
        <w:rPr>
          <w:rStyle w:val="None"/>
        </w:rPr>
        <w:t xml:space="preserve"> </w:t>
      </w:r>
      <w:r w:rsidR="00351BA5">
        <w:rPr>
          <w:rStyle w:val="None"/>
        </w:rPr>
        <w:t>debris with a detached RTG</w:t>
      </w:r>
      <w:r w:rsidR="00BF55B9">
        <w:rPr>
          <w:rStyle w:val="None"/>
        </w:rPr>
        <w:t xml:space="preserve">. </w:t>
      </w:r>
      <w:r w:rsidR="00DE5AD7">
        <w:rPr>
          <w:rStyle w:val="None"/>
        </w:rPr>
        <w:t>Following</w:t>
      </w:r>
      <w:r w:rsidR="00FF7A7C">
        <w:rPr>
          <w:rStyle w:val="None"/>
        </w:rPr>
        <w:t xml:space="preserve"> pre-launch</w:t>
      </w:r>
      <w:r w:rsidR="00DE5AD7">
        <w:rPr>
          <w:rStyle w:val="None"/>
        </w:rPr>
        <w:t xml:space="preserve"> bioburden reduction, </w:t>
      </w:r>
      <w:r w:rsidR="002F1440">
        <w:rPr>
          <w:rStyle w:val="None"/>
        </w:rPr>
        <w:t>recontamination</w:t>
      </w:r>
      <w:r w:rsidR="00DE5AD7">
        <w:rPr>
          <w:rStyle w:val="None"/>
        </w:rPr>
        <w:t xml:space="preserve"> would have to be</w:t>
      </w:r>
      <w:r w:rsidR="002F1440">
        <w:rPr>
          <w:rStyle w:val="None"/>
        </w:rPr>
        <w:t xml:space="preserve"> prevent</w:t>
      </w:r>
      <w:r w:rsidR="00DE5AD7">
        <w:rPr>
          <w:rStyle w:val="None"/>
        </w:rPr>
        <w:t>ed</w:t>
      </w:r>
      <w:r w:rsidR="002F1440">
        <w:rPr>
          <w:rStyle w:val="None"/>
        </w:rPr>
        <w:t xml:space="preserve"> using, </w:t>
      </w:r>
      <w:r w:rsidR="002F1440" w:rsidRPr="002F1440">
        <w:rPr>
          <w:rStyle w:val="None"/>
          <w:i/>
          <w:iCs/>
        </w:rPr>
        <w:t>e.g.</w:t>
      </w:r>
      <w:r w:rsidR="002F1440">
        <w:rPr>
          <w:rStyle w:val="None"/>
        </w:rPr>
        <w:t xml:space="preserve">, </w:t>
      </w:r>
      <w:proofErr w:type="spellStart"/>
      <w:r w:rsidR="002F1440">
        <w:rPr>
          <w:rStyle w:val="None"/>
        </w:rPr>
        <w:t>biobarrier</w:t>
      </w:r>
      <w:r w:rsidR="004A1DF7">
        <w:rPr>
          <w:rStyle w:val="None"/>
        </w:rPr>
        <w:t>s</w:t>
      </w:r>
      <w:proofErr w:type="spellEnd"/>
      <w:r w:rsidR="002F1440">
        <w:rPr>
          <w:rStyle w:val="None"/>
        </w:rPr>
        <w:t xml:space="preserve"> (Hand </w:t>
      </w:r>
      <w:r w:rsidR="002F1440" w:rsidRPr="004A1DF7">
        <w:rPr>
          <w:rStyle w:val="None"/>
          <w:i/>
          <w:iCs/>
        </w:rPr>
        <w:t>et al.</w:t>
      </w:r>
      <w:r w:rsidR="002F1440">
        <w:rPr>
          <w:rStyle w:val="None"/>
        </w:rPr>
        <w:t xml:space="preserve">, 2016; </w:t>
      </w:r>
      <w:proofErr w:type="spellStart"/>
      <w:r w:rsidR="004A1DF7">
        <w:rPr>
          <w:rStyle w:val="None"/>
        </w:rPr>
        <w:t>Eigenbrode</w:t>
      </w:r>
      <w:proofErr w:type="spellEnd"/>
      <w:r w:rsidR="004A1DF7">
        <w:rPr>
          <w:rStyle w:val="None"/>
        </w:rPr>
        <w:t xml:space="preserve"> </w:t>
      </w:r>
      <w:r w:rsidR="004A1DF7" w:rsidRPr="004A1DF7">
        <w:rPr>
          <w:rStyle w:val="None"/>
          <w:i/>
          <w:iCs/>
        </w:rPr>
        <w:t>et al.</w:t>
      </w:r>
      <w:r w:rsidR="004A1DF7">
        <w:rPr>
          <w:rStyle w:val="None"/>
        </w:rPr>
        <w:t>, 2021</w:t>
      </w:r>
      <w:r w:rsidR="002F1440">
        <w:rPr>
          <w:rStyle w:val="None"/>
        </w:rPr>
        <w:t>)</w:t>
      </w:r>
      <w:r w:rsidR="0066518F">
        <w:rPr>
          <w:rStyle w:val="None"/>
        </w:rPr>
        <w:t>.</w:t>
      </w:r>
      <w:r w:rsidR="004A1DF7">
        <w:rPr>
          <w:rStyle w:val="None"/>
        </w:rPr>
        <w:t xml:space="preserve"> </w:t>
      </w:r>
    </w:p>
    <w:p w14:paraId="095781C6" w14:textId="77777777" w:rsidR="00F85AA3" w:rsidRDefault="00F85AA3">
      <w:pPr>
        <w:pStyle w:val="BodyA"/>
      </w:pPr>
    </w:p>
    <w:p w14:paraId="7D1A44CB" w14:textId="39F017BE" w:rsidR="00F85AA3" w:rsidRDefault="0066518F" w:rsidP="00196DBD">
      <w:pPr>
        <w:pStyle w:val="BodyA"/>
        <w:numPr>
          <w:ilvl w:val="0"/>
          <w:numId w:val="9"/>
        </w:numPr>
        <w:spacing w:after="120"/>
        <w:rPr>
          <w:rStyle w:val="None"/>
          <w:b/>
          <w:bCs/>
        </w:rPr>
      </w:pPr>
      <w:r>
        <w:rPr>
          <w:rStyle w:val="None"/>
          <w:b/>
          <w:bCs/>
        </w:rPr>
        <w:t>Conclusions</w:t>
      </w:r>
    </w:p>
    <w:p w14:paraId="4A5B9D05" w14:textId="1B041E9A" w:rsidR="00D23380" w:rsidRPr="00D23380" w:rsidRDefault="000D52D1" w:rsidP="00D23380">
      <w:pPr>
        <w:pStyle w:val="BodyA"/>
        <w:spacing w:after="120"/>
      </w:pPr>
      <w:r>
        <w:t>RTG-powered l</w:t>
      </w:r>
      <w:r w:rsidR="00D23380" w:rsidRPr="00D23380">
        <w:t xml:space="preserve">anded missions to icy worlds must ensure a sufficiently small likelihood of any microorganism-bearing part of the landed element reaching the ocean. </w:t>
      </w:r>
      <w:r>
        <w:t>To</w:t>
      </w:r>
      <w:r w:rsidR="00D23380" w:rsidRPr="00D23380">
        <w:t xml:space="preserve"> quantify this </w:t>
      </w:r>
      <w:r>
        <w:t>likelihood,</w:t>
      </w:r>
      <w:r w:rsidR="00D23380" w:rsidRPr="00D23380">
        <w:t xml:space="preserve"> </w:t>
      </w:r>
      <w:r w:rsidR="00D57B04">
        <w:t>four</w:t>
      </w:r>
      <w:r w:rsidR="00D23380" w:rsidRPr="00D23380">
        <w:t xml:space="preserve"> scenarios have been identified (Table 1). For </w:t>
      </w:r>
      <w:r w:rsidR="00D62A1E">
        <w:t>S</w:t>
      </w:r>
      <w:r w:rsidR="00D23380" w:rsidRPr="00D23380">
        <w:t>cenarios 1</w:t>
      </w:r>
      <w:r w:rsidR="00865DC1">
        <w:t xml:space="preserve"> (nominal)</w:t>
      </w:r>
      <w:r w:rsidR="00434E69">
        <w:t xml:space="preserve"> and </w:t>
      </w:r>
      <w:r w:rsidR="00D23380" w:rsidRPr="00D23380">
        <w:t xml:space="preserve">2, the landed hardware does not pose a planetary protection risk because there exist </w:t>
      </w:r>
      <w:r w:rsidR="00865DC1">
        <w:t xml:space="preserve">scientifically compelling </w:t>
      </w:r>
      <w:r w:rsidR="00D23380" w:rsidRPr="00D23380">
        <w:t>landing sites where the mechanism of transport to a subsurface liquid water environment (burial under plume fallout) operates on timescales of &gt; 10</w:t>
      </w:r>
      <w:r w:rsidR="00D23380" w:rsidRPr="00D23380">
        <w:rPr>
          <w:vertAlign w:val="superscript"/>
        </w:rPr>
        <w:t>6</w:t>
      </w:r>
      <w:r w:rsidR="00D23380" w:rsidRPr="00D23380">
        <w:t xml:space="preserve"> years that </w:t>
      </w:r>
      <w:r w:rsidR="00275001">
        <w:t xml:space="preserve">vastly </w:t>
      </w:r>
      <w:r w:rsidR="00D23380" w:rsidRPr="00D23380">
        <w:t>exceed the biological exploration period (10</w:t>
      </w:r>
      <w:r w:rsidR="00D23380" w:rsidRPr="00D23380">
        <w:rPr>
          <w:vertAlign w:val="superscript"/>
        </w:rPr>
        <w:t>3</w:t>
      </w:r>
      <w:r w:rsidR="00D23380" w:rsidRPr="00D23380">
        <w:t xml:space="preserve"> years). </w:t>
      </w:r>
      <w:r w:rsidR="00D62A1E">
        <w:t>E</w:t>
      </w:r>
      <w:r w:rsidR="00865DC1">
        <w:t>nsuring this lack of planetary protection risk restrict</w:t>
      </w:r>
      <w:r w:rsidR="00743EE8">
        <w:t>s</w:t>
      </w:r>
      <w:r w:rsidR="00865DC1">
        <w:t xml:space="preserve"> the choice of landing location</w:t>
      </w:r>
      <w:r w:rsidR="00743EE8">
        <w:t xml:space="preserve"> (Fig. 4)</w:t>
      </w:r>
      <w:r w:rsidR="00D23380" w:rsidRPr="00D23380">
        <w:t>,</w:t>
      </w:r>
      <w:r w:rsidR="00D62A1E">
        <w:t xml:space="preserve"> but</w:t>
      </w:r>
      <w:r w:rsidR="00D23380" w:rsidRPr="00D23380">
        <w:t xml:space="preserve"> for these scenarios, the probability of inadvertent contamination of the ocean is zero.</w:t>
      </w:r>
    </w:p>
    <w:p w14:paraId="150A4736" w14:textId="0B7943B4" w:rsidR="00D23380" w:rsidRPr="00D23380" w:rsidRDefault="00D23380" w:rsidP="00D23380">
      <w:pPr>
        <w:pStyle w:val="BodyA"/>
        <w:spacing w:after="120"/>
      </w:pPr>
      <w:r w:rsidRPr="00D23380">
        <w:t xml:space="preserve">For </w:t>
      </w:r>
      <w:r w:rsidR="00D62A1E">
        <w:t>S</w:t>
      </w:r>
      <w:r w:rsidRPr="00D23380">
        <w:t>cenario</w:t>
      </w:r>
      <w:r w:rsidR="00434E69">
        <w:t>s</w:t>
      </w:r>
      <w:r w:rsidRPr="00D23380">
        <w:t xml:space="preserve"> </w:t>
      </w:r>
      <w:r w:rsidR="00434E69">
        <w:t xml:space="preserve">3 &amp; </w:t>
      </w:r>
      <w:r w:rsidRPr="00D23380">
        <w:t xml:space="preserve">4, the mechanism of transport of microorganism-bearing hardware to a subsurface liquid water environment </w:t>
      </w:r>
      <w:r w:rsidR="00434E69">
        <w:t xml:space="preserve">is </w:t>
      </w:r>
      <w:r w:rsidRPr="00D23380">
        <w:t>sublimation or melting of ice by the heat source</w:t>
      </w:r>
      <w:r w:rsidR="00434E69">
        <w:t xml:space="preserve"> that contacts it</w:t>
      </w:r>
      <w:r w:rsidRPr="00D23380">
        <w:t xml:space="preserve">. </w:t>
      </w:r>
      <w:r w:rsidR="00434E69">
        <w:t>T</w:t>
      </w:r>
      <w:r w:rsidRPr="00D23380">
        <w:t>he probability of inadvertent contamination of the ocean is nonzero and given by</w:t>
      </w:r>
      <w:r w:rsidR="00462AD5">
        <w:t xml:space="preserve"> </w:t>
      </w:r>
      <w:r w:rsidRPr="00D23380">
        <w:rPr>
          <w:i/>
          <w:iCs/>
        </w:rPr>
        <w:t>I</w:t>
      </w:r>
      <w:r w:rsidRPr="00D23380">
        <w:rPr>
          <w:i/>
          <w:iCs/>
          <w:vertAlign w:val="subscript"/>
        </w:rPr>
        <w:t>V</w:t>
      </w:r>
      <w:r w:rsidRPr="00D23380">
        <w:t xml:space="preserve"> = </w:t>
      </w:r>
      <w:r w:rsidRPr="00D23380">
        <w:rPr>
          <w:i/>
          <w:iCs/>
        </w:rPr>
        <w:t>P</w:t>
      </w:r>
      <w:r w:rsidRPr="00D23380">
        <w:t>(</w:t>
      </w:r>
      <w:r w:rsidRPr="00D23380">
        <w:rPr>
          <w:i/>
          <w:iCs/>
        </w:rPr>
        <w:t>S</w:t>
      </w:r>
      <w:r w:rsidRPr="00D23380">
        <w:rPr>
          <w:i/>
          <w:iCs/>
          <w:vertAlign w:val="subscript"/>
        </w:rPr>
        <w:t>f</w:t>
      </w:r>
      <w:r w:rsidRPr="00D23380">
        <w:t xml:space="preserve">) × </w:t>
      </w:r>
      <w:r w:rsidRPr="00D23380">
        <w:rPr>
          <w:i/>
          <w:iCs/>
        </w:rPr>
        <w:t>P</w:t>
      </w:r>
      <w:r w:rsidRPr="00D23380">
        <w:t>(</w:t>
      </w:r>
      <w:r w:rsidRPr="00D23380">
        <w:rPr>
          <w:i/>
          <w:iCs/>
        </w:rPr>
        <w:t>R</w:t>
      </w:r>
      <w:r w:rsidRPr="00D23380">
        <w:rPr>
          <w:i/>
          <w:iCs/>
          <w:vertAlign w:val="subscript"/>
        </w:rPr>
        <w:t>D</w:t>
      </w:r>
      <w:r w:rsidRPr="00D23380">
        <w:t xml:space="preserve"> | </w:t>
      </w:r>
      <w:r w:rsidRPr="00D23380">
        <w:rPr>
          <w:i/>
          <w:iCs/>
        </w:rPr>
        <w:t>S</w:t>
      </w:r>
      <w:r w:rsidRPr="00D23380">
        <w:rPr>
          <w:i/>
          <w:iCs/>
          <w:vertAlign w:val="subscript"/>
        </w:rPr>
        <w:t>f</w:t>
      </w:r>
      <w:r w:rsidRPr="00D23380">
        <w:t xml:space="preserve">) × </w:t>
      </w:r>
      <w:r w:rsidRPr="00D23380">
        <w:rPr>
          <w:i/>
          <w:iCs/>
        </w:rPr>
        <w:t>P</w:t>
      </w:r>
      <w:r w:rsidRPr="00D23380">
        <w:rPr>
          <w:i/>
          <w:iCs/>
          <w:vertAlign w:val="subscript"/>
        </w:rPr>
        <w:t>b</w:t>
      </w:r>
      <w:r w:rsidR="00462AD5">
        <w:t xml:space="preserve">, </w:t>
      </w:r>
      <w:r w:rsidR="000D52D1">
        <w:t>w</w:t>
      </w:r>
      <w:r w:rsidRPr="00D23380">
        <w:t>here:</w:t>
      </w:r>
    </w:p>
    <w:p w14:paraId="465AA561" w14:textId="0816AF5F" w:rsidR="00D23380" w:rsidRPr="00D23380" w:rsidRDefault="00D23380" w:rsidP="00743C01">
      <w:pPr>
        <w:pStyle w:val="BodyA"/>
        <w:numPr>
          <w:ilvl w:val="0"/>
          <w:numId w:val="11"/>
        </w:numPr>
        <w:spacing w:after="120"/>
      </w:pPr>
      <w:r w:rsidRPr="00D23380">
        <w:rPr>
          <w:i/>
          <w:iCs/>
        </w:rPr>
        <w:t>P</w:t>
      </w:r>
      <w:r w:rsidRPr="00D23380">
        <w:t>(</w:t>
      </w:r>
      <w:r w:rsidRPr="00D23380">
        <w:rPr>
          <w:i/>
          <w:iCs/>
        </w:rPr>
        <w:t>S</w:t>
      </w:r>
      <w:r w:rsidRPr="00D23380">
        <w:rPr>
          <w:i/>
          <w:iCs/>
          <w:vertAlign w:val="subscript"/>
        </w:rPr>
        <w:t>f</w:t>
      </w:r>
      <w:r w:rsidRPr="00D23380">
        <w:t xml:space="preserve">) </w:t>
      </w:r>
      <w:r w:rsidR="00B77DAF">
        <w:t>≥</w:t>
      </w:r>
      <w:r w:rsidR="00B77DAF" w:rsidRPr="00D23380">
        <w:t xml:space="preserve"> </w:t>
      </w:r>
      <w:r w:rsidRPr="00D23380">
        <w:t>0.33 is the likelihood of spacecraft failure based on the history of planetary spaceflight</w:t>
      </w:r>
      <w:r w:rsidR="000D52D1">
        <w:t>;</w:t>
      </w:r>
    </w:p>
    <w:p w14:paraId="47C87F6A" w14:textId="5E1860EC" w:rsidR="00D23380" w:rsidRPr="00D23380" w:rsidRDefault="00D23380" w:rsidP="00743C01">
      <w:pPr>
        <w:pStyle w:val="BodyA"/>
        <w:numPr>
          <w:ilvl w:val="0"/>
          <w:numId w:val="11"/>
        </w:numPr>
        <w:spacing w:after="120"/>
      </w:pPr>
      <w:r w:rsidRPr="00D23380">
        <w:rPr>
          <w:i/>
          <w:iCs/>
        </w:rPr>
        <w:t>P</w:t>
      </w:r>
      <w:r w:rsidRPr="00D23380">
        <w:t>(</w:t>
      </w:r>
      <w:r w:rsidRPr="00D23380">
        <w:rPr>
          <w:i/>
          <w:iCs/>
        </w:rPr>
        <w:t>R</w:t>
      </w:r>
      <w:r w:rsidRPr="00D23380">
        <w:rPr>
          <w:i/>
          <w:iCs/>
          <w:vertAlign w:val="subscript"/>
        </w:rPr>
        <w:t>D</w:t>
      </w:r>
      <w:r w:rsidRPr="00D23380">
        <w:t xml:space="preserve"> | </w:t>
      </w:r>
      <w:r w:rsidRPr="00D23380">
        <w:rPr>
          <w:i/>
          <w:iCs/>
        </w:rPr>
        <w:t>S</w:t>
      </w:r>
      <w:r w:rsidRPr="00D23380">
        <w:rPr>
          <w:i/>
          <w:iCs/>
          <w:vertAlign w:val="subscript"/>
        </w:rPr>
        <w:t>f</w:t>
      </w:r>
      <w:r w:rsidRPr="00D23380">
        <w:t>) ≤ 1 because the impact deceleration likely exceeds the acceleration that RTG-spacecraft interfaces are verified to withstand</w:t>
      </w:r>
      <w:r w:rsidR="000D52D1">
        <w:t>;</w:t>
      </w:r>
    </w:p>
    <w:p w14:paraId="7610C55C" w14:textId="4D1FE6C5" w:rsidR="00D23380" w:rsidRDefault="00D23380" w:rsidP="00743C01">
      <w:pPr>
        <w:pStyle w:val="BodyA"/>
        <w:numPr>
          <w:ilvl w:val="0"/>
          <w:numId w:val="11"/>
        </w:numPr>
        <w:spacing w:after="120"/>
        <w:rPr>
          <w:rStyle w:val="None"/>
        </w:rPr>
      </w:pPr>
      <w:r w:rsidRPr="00D23380">
        <w:rPr>
          <w:i/>
          <w:iCs/>
        </w:rPr>
        <w:t>P</w:t>
      </w:r>
      <w:r w:rsidRPr="00D23380">
        <w:rPr>
          <w:i/>
          <w:iCs/>
          <w:vertAlign w:val="subscript"/>
        </w:rPr>
        <w:t xml:space="preserve">b </w:t>
      </w:r>
      <w:r w:rsidR="00B77DAF">
        <w:t>≤</w:t>
      </w:r>
      <w:r w:rsidR="00B77DAF" w:rsidRPr="00D23380">
        <w:t xml:space="preserve"> </w:t>
      </w:r>
      <w:r w:rsidRPr="00D23380">
        <w:t xml:space="preserve">1 without bioburden reduction on unsterilized hardware parts that may descend with the RTG (itself sterile due to its high temperatures), </w:t>
      </w:r>
      <w:r w:rsidR="007512B7">
        <w:rPr>
          <w:i/>
          <w:iCs/>
        </w:rPr>
        <w:t>e</w:t>
      </w:r>
      <w:r w:rsidR="000D52D1" w:rsidRPr="000D52D1">
        <w:rPr>
          <w:i/>
          <w:iCs/>
        </w:rPr>
        <w:t>.</w:t>
      </w:r>
      <w:r w:rsidR="007512B7">
        <w:rPr>
          <w:i/>
          <w:iCs/>
        </w:rPr>
        <w:t>g</w:t>
      </w:r>
      <w:r w:rsidR="000D52D1" w:rsidRPr="000D52D1">
        <w:rPr>
          <w:i/>
          <w:iCs/>
        </w:rPr>
        <w:t>.</w:t>
      </w:r>
      <w:r w:rsidRPr="00D23380">
        <w:t xml:space="preserve">, RTG mounting brackets. This warrants bioburden reduction </w:t>
      </w:r>
      <w:r w:rsidR="000D52D1">
        <w:t>o</w:t>
      </w:r>
      <w:r w:rsidR="00E30A43">
        <w:t>n</w:t>
      </w:r>
      <w:r w:rsidR="000D52D1">
        <w:t xml:space="preserve"> </w:t>
      </w:r>
      <w:r w:rsidR="00E30A43">
        <w:t xml:space="preserve">the majority of </w:t>
      </w:r>
      <w:r w:rsidR="007512B7">
        <w:t>spacecraft hardware</w:t>
      </w:r>
      <w:r w:rsidR="000D52D1">
        <w:t xml:space="preserve"> </w:t>
      </w:r>
      <w:r w:rsidRPr="00D23380">
        <w:t xml:space="preserve">such that </w:t>
      </w:r>
      <w:r w:rsidRPr="00D23380">
        <w:rPr>
          <w:i/>
          <w:iCs/>
        </w:rPr>
        <w:t>P</w:t>
      </w:r>
      <w:r w:rsidRPr="00D23380">
        <w:rPr>
          <w:i/>
          <w:iCs/>
          <w:vertAlign w:val="subscript"/>
        </w:rPr>
        <w:t xml:space="preserve">b </w:t>
      </w:r>
      <w:r w:rsidRPr="00D23380">
        <w:t>&lt; 10</w:t>
      </w:r>
      <w:r w:rsidRPr="00D23380">
        <w:rPr>
          <w:vertAlign w:val="superscript"/>
        </w:rPr>
        <w:t>-</w:t>
      </w:r>
      <w:r w:rsidR="00B77DAF">
        <w:rPr>
          <w:vertAlign w:val="superscript"/>
        </w:rPr>
        <w:t>4</w:t>
      </w:r>
      <w:r w:rsidRPr="00D23380">
        <w:t xml:space="preserve"> </w:t>
      </w:r>
      <w:r w:rsidR="00B77DAF">
        <w:lastRenderedPageBreak/>
        <w:t>(</w:t>
      </w:r>
      <w:r w:rsidR="00B77DAF" w:rsidRPr="00B77DAF">
        <w:rPr>
          <w:i/>
          <w:iCs/>
        </w:rPr>
        <w:t>i.e.</w:t>
      </w:r>
      <w:r w:rsidR="00B77DAF">
        <w:t>,</w:t>
      </w:r>
      <w:r w:rsidR="00B77DAF" w:rsidRPr="00D23380">
        <w:t xml:space="preserve"> </w:t>
      </w:r>
      <w:r w:rsidRPr="00D23380">
        <w:rPr>
          <w:i/>
          <w:iCs/>
        </w:rPr>
        <w:t>I</w:t>
      </w:r>
      <w:r w:rsidRPr="00D23380">
        <w:rPr>
          <w:i/>
          <w:iCs/>
          <w:vertAlign w:val="subscript"/>
        </w:rPr>
        <w:t>v</w:t>
      </w:r>
      <w:r w:rsidRPr="00D23380">
        <w:t xml:space="preserve"> &lt; 10</w:t>
      </w:r>
      <w:r w:rsidRPr="00D23380">
        <w:rPr>
          <w:vertAlign w:val="superscript"/>
        </w:rPr>
        <w:t>-4</w:t>
      </w:r>
      <w:r w:rsidR="00B77DAF">
        <w:t>)</w:t>
      </w:r>
      <w:r w:rsidR="00D62A1E">
        <w:t>, which can be readily achieved with standard techniques (</w:t>
      </w:r>
      <w:r w:rsidR="00D62A1E">
        <w:rPr>
          <w:rStyle w:val="None"/>
          <w:i/>
          <w:iCs/>
        </w:rPr>
        <w:t>e.g.</w:t>
      </w:r>
      <w:r w:rsidR="00D62A1E">
        <w:rPr>
          <w:rStyle w:val="None"/>
        </w:rPr>
        <w:t>, dry-heat microbial reduction, oxidants, radiation, solvents</w:t>
      </w:r>
      <w:r w:rsidR="00D62A1E">
        <w:t>)</w:t>
      </w:r>
      <w:r w:rsidR="007512B7">
        <w:t>, and demonstration of likelihood &lt; 10</w:t>
      </w:r>
      <w:r w:rsidR="007512B7" w:rsidRPr="00D23380">
        <w:rPr>
          <w:vertAlign w:val="superscript"/>
        </w:rPr>
        <w:t>-4</w:t>
      </w:r>
      <w:r w:rsidR="007512B7">
        <w:t xml:space="preserve"> that any unsterilized part would be co-located with a detached RTG </w:t>
      </w:r>
      <w:r w:rsidR="00E30A43">
        <w:t>in a hard landing.</w:t>
      </w:r>
    </w:p>
    <w:p w14:paraId="73CE24F7" w14:textId="44FB5027" w:rsidR="00F85AA3" w:rsidRDefault="00D23380">
      <w:pPr>
        <w:pStyle w:val="BodyA"/>
        <w:spacing w:after="120"/>
      </w:pPr>
      <w:r>
        <w:rPr>
          <w:rStyle w:val="None"/>
        </w:rPr>
        <w:t>To arrive at these conclusions, we</w:t>
      </w:r>
      <w:r w:rsidR="0066518F">
        <w:rPr>
          <w:rStyle w:val="None"/>
        </w:rPr>
        <w:t xml:space="preserve"> have modeled the descent in the ice shell of spacecraft hardware due to sublimation and melting induced by an RTG, the hottest element a spacecraft can carry. Descent is greatly facilitated if the RTG core directly contacts the surrounding ice and/or snow (conductive coupling; off-nominal landing scenario) rather than warming them from a distance (radiative coupling) by contacting the surface only through its fins (off-nominal) or being mounted on the lander (nominal). In the off-nominal conductive coupling case, we find that </w:t>
      </w:r>
      <w:r w:rsidR="00743EE8">
        <w:rPr>
          <w:rStyle w:val="None"/>
        </w:rPr>
        <w:t>an RTG would reach the ocean</w:t>
      </w:r>
      <w:r w:rsidR="0066518F">
        <w:rPr>
          <w:rStyle w:val="None"/>
        </w:rPr>
        <w:t xml:space="preserve">. In the radiative coupling case, the descent is stalled unless the surface is warmer than </w:t>
      </w:r>
      <w:r w:rsidR="00743EE8">
        <w:rPr>
          <w:rStyle w:val="None"/>
        </w:rPr>
        <w:t xml:space="preserve">90 </w:t>
      </w:r>
      <w:r w:rsidR="0066518F">
        <w:rPr>
          <w:rStyle w:val="None"/>
        </w:rPr>
        <w:t>K</w:t>
      </w:r>
      <w:r w:rsidR="00520EC7">
        <w:rPr>
          <w:rStyle w:val="None"/>
        </w:rPr>
        <w:t xml:space="preserve"> (</w:t>
      </w:r>
      <w:r w:rsidR="00743C01">
        <w:rPr>
          <w:rStyle w:val="None"/>
        </w:rPr>
        <w:t>endogenic heat flux</w:t>
      </w:r>
      <w:r w:rsidR="00743EE8">
        <w:rPr>
          <w:rStyle w:val="None"/>
        </w:rPr>
        <w:t xml:space="preserve"> </w:t>
      </w:r>
      <w:r w:rsidR="00743C01">
        <w:rPr>
          <w:rStyle w:val="None"/>
        </w:rPr>
        <w:t xml:space="preserve">greater than </w:t>
      </w:r>
      <w:r w:rsidR="00743EE8">
        <w:rPr>
          <w:rStyle w:val="None"/>
        </w:rPr>
        <w:t>3</w:t>
      </w:r>
      <w:r w:rsidR="00743C01">
        <w:rPr>
          <w:rStyle w:val="None"/>
        </w:rPr>
        <w:t xml:space="preserve"> W m</w:t>
      </w:r>
      <w:r w:rsidR="00743C01" w:rsidRPr="00743C01">
        <w:rPr>
          <w:rStyle w:val="None"/>
          <w:vertAlign w:val="superscript"/>
        </w:rPr>
        <w:t>-2</w:t>
      </w:r>
      <w:r w:rsidR="00520EC7" w:rsidRPr="00520EC7">
        <w:rPr>
          <w:rStyle w:val="None"/>
        </w:rPr>
        <w:t xml:space="preserve"> </w:t>
      </w:r>
      <w:r w:rsidR="00520EC7">
        <w:rPr>
          <w:rStyle w:val="None"/>
        </w:rPr>
        <w:t>at –60º latitude)</w:t>
      </w:r>
      <w:r w:rsidR="0066518F">
        <w:rPr>
          <w:rStyle w:val="None"/>
        </w:rPr>
        <w:t>.</w:t>
      </w:r>
      <w:r w:rsidR="00D62A1E">
        <w:rPr>
          <w:rStyle w:val="None"/>
        </w:rPr>
        <w:t xml:space="preserve"> Our implementation of the model, provided as supplementary material to this article, can be rerun with updated properties as they are determined.</w:t>
      </w:r>
    </w:p>
    <w:p w14:paraId="466D166F" w14:textId="3FBFE0B9" w:rsidR="00F85AA3" w:rsidRDefault="0066518F">
      <w:pPr>
        <w:pStyle w:val="BodyA"/>
        <w:spacing w:after="120"/>
      </w:pPr>
      <w:r>
        <w:rPr>
          <w:rStyle w:val="None"/>
        </w:rPr>
        <w:t>On airless ocean worlds at and beyond Saturn</w:t>
      </w:r>
      <w:r>
        <w:rPr>
          <w:rStyle w:val="None"/>
          <w:rFonts w:ascii="Arial Unicode MS" w:hAnsi="Arial Unicode MS"/>
          <w:rtl/>
          <w:lang w:val="ar-SA"/>
        </w:rPr>
        <w:t>’</w:t>
      </w:r>
      <w:r>
        <w:rPr>
          <w:rStyle w:val="None"/>
        </w:rPr>
        <w:t>s heliocentric distance, surfaces are sufficiently cold, and/or surface heat fluxes sufficiently low, to preclude RTG-induced transport of spacecraft hardware to the subsurface ocean, save for kilometer-scale endogenic hot spots that can be identified and</w:t>
      </w:r>
      <w:r w:rsidR="00C91748">
        <w:rPr>
          <w:rStyle w:val="None"/>
        </w:rPr>
        <w:t>, nominally,</w:t>
      </w:r>
      <w:r>
        <w:rPr>
          <w:rStyle w:val="None"/>
        </w:rPr>
        <w:t xml:space="preserve"> avoided. The Jovian moons are warmer (</w:t>
      </w:r>
      <w:proofErr w:type="spellStart"/>
      <w:r>
        <w:rPr>
          <w:rStyle w:val="None"/>
          <w:i/>
          <w:iCs/>
        </w:rPr>
        <w:t>T</w:t>
      </w:r>
      <w:r>
        <w:rPr>
          <w:rStyle w:val="None"/>
          <w:i/>
          <w:iCs/>
          <w:vertAlign w:val="subscript"/>
        </w:rPr>
        <w:t>surf</w:t>
      </w:r>
      <w:proofErr w:type="spellEnd"/>
      <w:r>
        <w:rPr>
          <w:rStyle w:val="None"/>
          <w:rFonts w:ascii="Cambria Math" w:eastAsia="Cambria Math" w:hAnsi="Cambria Math" w:cs="Cambria Math"/>
        </w:rPr>
        <w:t xml:space="preserve"> </w:t>
      </w:r>
      <w:r w:rsidR="007E7C8D">
        <w:rPr>
          <w:rStyle w:val="None"/>
          <w:rFonts w:ascii="Cambria Math" w:eastAsia="Cambria Math" w:hAnsi="Cambria Math" w:cs="Cambria Math"/>
        </w:rPr>
        <w:t>≈</w:t>
      </w:r>
      <w:r>
        <w:rPr>
          <w:rStyle w:val="None"/>
          <w:rFonts w:ascii="Cambria Math" w:eastAsia="Cambria Math" w:hAnsi="Cambria Math" w:cs="Cambria Math"/>
        </w:rPr>
        <w:t xml:space="preserve"> </w:t>
      </w:r>
      <w:r>
        <w:rPr>
          <w:rStyle w:val="None"/>
        </w:rPr>
        <w:t xml:space="preserve">100 K at Europa) but </w:t>
      </w:r>
      <w:r w:rsidR="00D62A1E">
        <w:rPr>
          <w:rStyle w:val="None"/>
        </w:rPr>
        <w:t xml:space="preserve">have thicker ice shells and </w:t>
      </w:r>
      <w:r>
        <w:rPr>
          <w:rStyle w:val="None"/>
        </w:rPr>
        <w:t>are not expected to be substantially covered in snow, save for any potential effects of space weathering that would presumably increase with increasing surface age. According to our analysis, RTG-powered landed missions would only need to demonstrate (beyond what has been done for flybys and orbiters) a low likelihood of a detached RTG carrying unsterilized hardware contacting warm and/or snow-blanketed areas of the surface. Alternatively, at Jupiter</w:t>
      </w:r>
      <w:r>
        <w:rPr>
          <w:rStyle w:val="None"/>
          <w:rFonts w:ascii="Arial Unicode MS" w:hAnsi="Arial Unicode MS"/>
          <w:rtl/>
          <w:lang w:val="ar-SA"/>
        </w:rPr>
        <w:t>’</w:t>
      </w:r>
      <w:r>
        <w:rPr>
          <w:rStyle w:val="None"/>
        </w:rPr>
        <w:t xml:space="preserve">s distance from the Sun, solar power is a viable long-term energy source as demonstrated by the </w:t>
      </w:r>
      <w:r>
        <w:rPr>
          <w:rStyle w:val="None"/>
          <w:i/>
          <w:iCs/>
        </w:rPr>
        <w:t>Juno</w:t>
      </w:r>
      <w:r>
        <w:rPr>
          <w:rStyle w:val="None"/>
        </w:rPr>
        <w:t xml:space="preserve">, </w:t>
      </w:r>
      <w:r>
        <w:rPr>
          <w:rStyle w:val="None"/>
          <w:i/>
          <w:iCs/>
        </w:rPr>
        <w:t>JUICE</w:t>
      </w:r>
      <w:r>
        <w:rPr>
          <w:rStyle w:val="None"/>
        </w:rPr>
        <w:t xml:space="preserve">, and </w:t>
      </w:r>
      <w:r>
        <w:rPr>
          <w:rStyle w:val="None"/>
          <w:i/>
          <w:iCs/>
        </w:rPr>
        <w:t>Europa Clipper</w:t>
      </w:r>
      <w:r>
        <w:rPr>
          <w:rStyle w:val="None"/>
        </w:rPr>
        <w:t xml:space="preserve"> missions. Thus, </w:t>
      </w:r>
      <w:r w:rsidR="00D62A1E">
        <w:rPr>
          <w:rStyle w:val="None"/>
        </w:rPr>
        <w:t xml:space="preserve">our results show that </w:t>
      </w:r>
      <w:r>
        <w:rPr>
          <w:rStyle w:val="None"/>
        </w:rPr>
        <w:t xml:space="preserve">long-lived landed missions to ocean worlds can </w:t>
      </w:r>
      <w:r w:rsidR="00D62A1E">
        <w:rPr>
          <w:rStyle w:val="None"/>
        </w:rPr>
        <w:t xml:space="preserve">readily </w:t>
      </w:r>
      <w:r>
        <w:rPr>
          <w:rStyle w:val="None"/>
        </w:rPr>
        <w:t>be designed to comply with forward planetary protection policy.</w:t>
      </w:r>
    </w:p>
    <w:p w14:paraId="62028028" w14:textId="77777777" w:rsidR="00F85AA3" w:rsidRDefault="00F85AA3">
      <w:pPr>
        <w:pStyle w:val="BodyA"/>
        <w:spacing w:after="120"/>
        <w:rPr>
          <w:rStyle w:val="None"/>
          <w:b/>
          <w:bCs/>
        </w:rPr>
      </w:pPr>
    </w:p>
    <w:p w14:paraId="14FB6496" w14:textId="77777777" w:rsidR="00F85AA3" w:rsidRDefault="0066518F">
      <w:pPr>
        <w:pStyle w:val="BodyA"/>
        <w:spacing w:after="120"/>
        <w:rPr>
          <w:rStyle w:val="None"/>
          <w:b/>
          <w:bCs/>
        </w:rPr>
      </w:pPr>
      <w:r>
        <w:rPr>
          <w:rStyle w:val="None"/>
          <w:b/>
          <w:bCs/>
        </w:rPr>
        <w:t>Acknowledgements</w:t>
      </w:r>
    </w:p>
    <w:p w14:paraId="0B4E911B" w14:textId="12B97FEB" w:rsidR="00F85AA3" w:rsidRDefault="0066518F">
      <w:pPr>
        <w:pStyle w:val="BodyA"/>
      </w:pPr>
      <w:r>
        <w:rPr>
          <w:rStyle w:val="None"/>
        </w:rPr>
        <w:t xml:space="preserve">We thank two anonymous reviewers </w:t>
      </w:r>
      <w:r w:rsidR="00E30A43">
        <w:rPr>
          <w:rStyle w:val="None"/>
        </w:rPr>
        <w:t xml:space="preserve">and the Associate Editor </w:t>
      </w:r>
      <w:r>
        <w:rPr>
          <w:rStyle w:val="None"/>
        </w:rPr>
        <w:t xml:space="preserve">whose comments significantly helped improve this manuscript, the </w:t>
      </w:r>
      <w:r>
        <w:rPr>
          <w:rStyle w:val="None"/>
          <w:i/>
          <w:iCs/>
        </w:rPr>
        <w:t xml:space="preserve">Enceladus </w:t>
      </w:r>
      <w:proofErr w:type="spellStart"/>
      <w:r>
        <w:rPr>
          <w:rStyle w:val="None"/>
          <w:i/>
          <w:iCs/>
        </w:rPr>
        <w:t>Orbilander</w:t>
      </w:r>
      <w:proofErr w:type="spellEnd"/>
      <w:r>
        <w:rPr>
          <w:rStyle w:val="None"/>
        </w:rPr>
        <w:t xml:space="preserve"> engineering study team at JHUAPL for designing this lander implementation, as well as the </w:t>
      </w:r>
      <w:proofErr w:type="spellStart"/>
      <w:r>
        <w:rPr>
          <w:rStyle w:val="None"/>
          <w:i/>
          <w:iCs/>
          <w:lang w:val="it-IT"/>
        </w:rPr>
        <w:t>Orbilander</w:t>
      </w:r>
      <w:proofErr w:type="spellEnd"/>
      <w:r>
        <w:rPr>
          <w:rStyle w:val="None"/>
        </w:rPr>
        <w:t xml:space="preserve"> science team for motivating this study and mission architecture. This work was supported by NASA Planetary Mission Concept Study award 80NSSC20K0136. The full list of team members is available in the study report at </w:t>
      </w:r>
    </w:p>
    <w:p w14:paraId="60217EA4" w14:textId="458E5409" w:rsidR="00F85AA3" w:rsidRDefault="001F17B7">
      <w:pPr>
        <w:pStyle w:val="BodyA"/>
      </w:pPr>
      <w:hyperlink r:id="rId14" w:history="1">
        <w:r w:rsidR="0066518F">
          <w:rPr>
            <w:rStyle w:val="Hyperlink1"/>
          </w:rPr>
          <w:t>https://science.nasa.gov/solar-system/documents</w:t>
        </w:r>
      </w:hyperlink>
      <w:r w:rsidR="0066518F">
        <w:rPr>
          <w:rStyle w:val="None"/>
        </w:rPr>
        <w:t xml:space="preserve">. A </w:t>
      </w:r>
      <w:proofErr w:type="spellStart"/>
      <w:r w:rsidR="00743EE8" w:rsidRPr="0081697E">
        <w:rPr>
          <w:rStyle w:val="None"/>
          <w:i/>
          <w:iCs/>
        </w:rPr>
        <w:t>SciLab</w:t>
      </w:r>
      <w:proofErr w:type="spellEnd"/>
      <w:r w:rsidR="00743EE8">
        <w:rPr>
          <w:rStyle w:val="None"/>
        </w:rPr>
        <w:t xml:space="preserve"> </w:t>
      </w:r>
      <w:r w:rsidR="0066518F">
        <w:rPr>
          <w:rStyle w:val="None"/>
        </w:rPr>
        <w:t>implementation of the model is available as supplementary online material.</w:t>
      </w:r>
    </w:p>
    <w:p w14:paraId="00043E83" w14:textId="77777777" w:rsidR="00F85AA3" w:rsidRDefault="00F85AA3">
      <w:pPr>
        <w:pStyle w:val="BodyA"/>
        <w:spacing w:after="120"/>
        <w:rPr>
          <w:rStyle w:val="None"/>
          <w:b/>
          <w:bCs/>
        </w:rPr>
      </w:pPr>
    </w:p>
    <w:p w14:paraId="3DDECE67" w14:textId="77777777" w:rsidR="00F85AA3" w:rsidRDefault="0066518F">
      <w:pPr>
        <w:pStyle w:val="BodyA"/>
        <w:spacing w:after="120"/>
        <w:rPr>
          <w:rStyle w:val="None"/>
          <w:b/>
          <w:bCs/>
        </w:rPr>
      </w:pPr>
      <w:r>
        <w:rPr>
          <w:rStyle w:val="None"/>
          <w:b/>
          <w:bCs/>
        </w:rPr>
        <w:t>References</w:t>
      </w:r>
    </w:p>
    <w:p w14:paraId="27A122B5" w14:textId="77777777" w:rsidR="00F85AA3" w:rsidRDefault="00F85AA3">
      <w:pPr>
        <w:pStyle w:val="BodyA"/>
      </w:pPr>
    </w:p>
    <w:p w14:paraId="6BBD408F" w14:textId="77777777" w:rsidR="00F85AA3" w:rsidRDefault="0066518F">
      <w:pPr>
        <w:pStyle w:val="BodyA"/>
      </w:pPr>
      <w:r>
        <w:rPr>
          <w:rStyle w:val="None"/>
        </w:rPr>
        <w:t>Abramov, O. and Spencer, J.R. (2009) Endogenic heat from Enceladus' south polar fractures: New observations, and models of conductive surface heating. </w:t>
      </w:r>
      <w:r>
        <w:rPr>
          <w:rStyle w:val="None"/>
          <w:i/>
          <w:iCs/>
        </w:rPr>
        <w:t>Icarus</w:t>
      </w:r>
      <w:r>
        <w:rPr>
          <w:rStyle w:val="None"/>
        </w:rPr>
        <w:t xml:space="preserve"> 199:189-196.</w:t>
      </w:r>
    </w:p>
    <w:p w14:paraId="5662A0BD" w14:textId="77777777" w:rsidR="00F85AA3" w:rsidRDefault="001F17B7">
      <w:pPr>
        <w:pStyle w:val="BodyA"/>
      </w:pPr>
      <w:hyperlink r:id="rId15" w:history="1">
        <w:r w:rsidR="0066518F">
          <w:rPr>
            <w:rStyle w:val="Hyperlink1"/>
          </w:rPr>
          <w:t>https://doi.org/10.1016/j.icarus.2008.07.016</w:t>
        </w:r>
      </w:hyperlink>
      <w:r w:rsidR="0066518F">
        <w:rPr>
          <w:rStyle w:val="None"/>
        </w:rPr>
        <w:t>.</w:t>
      </w:r>
    </w:p>
    <w:p w14:paraId="20BD56FE" w14:textId="77777777" w:rsidR="00F85AA3" w:rsidRDefault="00F85AA3">
      <w:pPr>
        <w:pStyle w:val="BodyA"/>
      </w:pPr>
    </w:p>
    <w:p w14:paraId="1ABF0A12" w14:textId="77777777" w:rsidR="00F85AA3" w:rsidRDefault="0066518F">
      <w:pPr>
        <w:pStyle w:val="BodyA"/>
      </w:pPr>
      <w:r>
        <w:rPr>
          <w:rStyle w:val="None"/>
        </w:rPr>
        <w:lastRenderedPageBreak/>
        <w:t>Albert, M.R. and Perron, F.E. (2000) Ice layer and surface crust permeability in a seasonal snow pack. </w:t>
      </w:r>
      <w:r>
        <w:rPr>
          <w:rStyle w:val="None"/>
          <w:i/>
          <w:iCs/>
        </w:rPr>
        <w:t>Hydrological Processes</w:t>
      </w:r>
      <w:r>
        <w:rPr>
          <w:rStyle w:val="None"/>
        </w:rPr>
        <w:t xml:space="preserve"> 14:3207-3214. </w:t>
      </w:r>
      <w:hyperlink r:id="rId16" w:history="1">
        <w:r>
          <w:rPr>
            <w:rStyle w:val="Hyperlink1"/>
          </w:rPr>
          <w:t>https://doi.org/10.1002/1099-1085(20001230)14:18%3C3207::AID-HYP196%3E3.0.CO;2-C</w:t>
        </w:r>
      </w:hyperlink>
      <w:r>
        <w:rPr>
          <w:rStyle w:val="None"/>
        </w:rPr>
        <w:t>.</w:t>
      </w:r>
    </w:p>
    <w:p w14:paraId="2DF20611" w14:textId="77777777" w:rsidR="00F85AA3" w:rsidRDefault="00F85AA3">
      <w:pPr>
        <w:pStyle w:val="BodyA"/>
      </w:pPr>
    </w:p>
    <w:p w14:paraId="38DF967D" w14:textId="77777777" w:rsidR="00F85AA3" w:rsidRDefault="0066518F">
      <w:pPr>
        <w:pStyle w:val="BodyA"/>
      </w:pPr>
      <w:r>
        <w:rPr>
          <w:rStyle w:val="None"/>
        </w:rPr>
        <w:t>Andreas, E.L. (2007) New estimates for the sublimation rate for ice on the Moon. </w:t>
      </w:r>
      <w:r>
        <w:rPr>
          <w:rStyle w:val="None"/>
          <w:i/>
          <w:iCs/>
        </w:rPr>
        <w:t>Icarus</w:t>
      </w:r>
      <w:r>
        <w:rPr>
          <w:rStyle w:val="None"/>
        </w:rPr>
        <w:t> </w:t>
      </w:r>
      <w:r>
        <w:rPr>
          <w:rStyle w:val="None"/>
          <w:lang w:val="it-IT"/>
        </w:rPr>
        <w:t xml:space="preserve">186:24-30. </w:t>
      </w:r>
      <w:hyperlink r:id="rId17" w:history="1">
        <w:r>
          <w:rPr>
            <w:rStyle w:val="Hyperlink2"/>
          </w:rPr>
          <w:t>https://doi.org/10.1016/j.icarus.2006.08.024</w:t>
        </w:r>
      </w:hyperlink>
      <w:r>
        <w:rPr>
          <w:rStyle w:val="None"/>
        </w:rPr>
        <w:t>.</w:t>
      </w:r>
    </w:p>
    <w:p w14:paraId="749D0ADB" w14:textId="77777777" w:rsidR="00F85AA3" w:rsidRDefault="00F85AA3">
      <w:pPr>
        <w:pStyle w:val="BodyA"/>
      </w:pPr>
    </w:p>
    <w:p w14:paraId="40AB44E2" w14:textId="77777777" w:rsidR="00F85AA3" w:rsidRDefault="0066518F">
      <w:pPr>
        <w:pStyle w:val="BodyA"/>
      </w:pPr>
      <w:r>
        <w:rPr>
          <w:rStyle w:val="None"/>
        </w:rPr>
        <w:t>Arakawa, S., Tanaka, H., Kataoka, A., and Nakamoto, T. (2017) Thermal conductivity of porous aggregates. </w:t>
      </w:r>
      <w:r>
        <w:rPr>
          <w:rStyle w:val="None"/>
          <w:i/>
          <w:iCs/>
        </w:rPr>
        <w:t>Astronomy &amp; Astrophysics</w:t>
      </w:r>
      <w:r>
        <w:rPr>
          <w:rStyle w:val="None"/>
        </w:rPr>
        <w:t xml:space="preserve"> 608:L7. </w:t>
      </w:r>
      <w:hyperlink r:id="rId18" w:history="1">
        <w:r>
          <w:rPr>
            <w:rStyle w:val="Hyperlink1"/>
          </w:rPr>
          <w:t>https://doi.org/10.1051/0004-6361/201732182</w:t>
        </w:r>
      </w:hyperlink>
      <w:r>
        <w:rPr>
          <w:rStyle w:val="None"/>
        </w:rPr>
        <w:t>.</w:t>
      </w:r>
    </w:p>
    <w:p w14:paraId="057E6068" w14:textId="4D5FC62D" w:rsidR="00F85AA3" w:rsidRDefault="00F85AA3">
      <w:pPr>
        <w:pStyle w:val="BodyA"/>
      </w:pPr>
    </w:p>
    <w:p w14:paraId="6E429C10" w14:textId="5234FB42" w:rsidR="00C50A76" w:rsidRDefault="00C50A76">
      <w:pPr>
        <w:pStyle w:val="BodyA"/>
      </w:pPr>
      <w:proofErr w:type="spellStart"/>
      <w:r w:rsidRPr="00C50A76">
        <w:t>Arthern</w:t>
      </w:r>
      <w:proofErr w:type="spellEnd"/>
      <w:r w:rsidRPr="00C50A76">
        <w:t xml:space="preserve">, R.J., Vaughan, D.G., Rankin, A.M., Mulvaney, R. and Thomas, E.R. </w:t>
      </w:r>
      <w:r>
        <w:t>(</w:t>
      </w:r>
      <w:r w:rsidRPr="00C50A76">
        <w:t>2010</w:t>
      </w:r>
      <w:r>
        <w:t>)</w:t>
      </w:r>
      <w:r w:rsidRPr="00C50A76">
        <w:t xml:space="preserve"> In situ measurements of Antarctic snow compaction compared with predictions of models. </w:t>
      </w:r>
      <w:r w:rsidRPr="00C50A76">
        <w:rPr>
          <w:i/>
          <w:iCs/>
        </w:rPr>
        <w:t>Journal of Geophysical Research: Earth Surface</w:t>
      </w:r>
      <w:r w:rsidRPr="00C50A76">
        <w:t> 115</w:t>
      </w:r>
      <w:r>
        <w:t>:</w:t>
      </w:r>
      <w:r w:rsidRPr="00C50A76">
        <w:t>F3</w:t>
      </w:r>
      <w:r>
        <w:t>011</w:t>
      </w:r>
      <w:r w:rsidRPr="00C50A76">
        <w:t>.</w:t>
      </w:r>
      <w:r>
        <w:t xml:space="preserve"> </w:t>
      </w:r>
      <w:hyperlink r:id="rId19" w:history="1">
        <w:r w:rsidRPr="00DF445F">
          <w:rPr>
            <w:rStyle w:val="Hyperlink"/>
          </w:rPr>
          <w:t>https://doi.org/10.1029/2009JF001306</w:t>
        </w:r>
      </w:hyperlink>
      <w:r>
        <w:t>.</w:t>
      </w:r>
    </w:p>
    <w:p w14:paraId="5B4220C9" w14:textId="77777777" w:rsidR="00C50A76" w:rsidRDefault="00C50A76">
      <w:pPr>
        <w:pStyle w:val="BodyA"/>
      </w:pPr>
    </w:p>
    <w:p w14:paraId="5C452223" w14:textId="77777777" w:rsidR="00F85AA3" w:rsidRDefault="0066518F">
      <w:pPr>
        <w:pStyle w:val="BodyA"/>
      </w:pPr>
      <w:proofErr w:type="spellStart"/>
      <w:r>
        <w:rPr>
          <w:rStyle w:val="None"/>
        </w:rPr>
        <w:t>Baland</w:t>
      </w:r>
      <w:proofErr w:type="spellEnd"/>
      <w:r>
        <w:rPr>
          <w:rStyle w:val="None"/>
        </w:rPr>
        <w:t xml:space="preserve">, R.M., </w:t>
      </w:r>
      <w:proofErr w:type="spellStart"/>
      <w:r>
        <w:rPr>
          <w:rStyle w:val="None"/>
        </w:rPr>
        <w:t>Yseboodt</w:t>
      </w:r>
      <w:proofErr w:type="spellEnd"/>
      <w:r>
        <w:rPr>
          <w:rStyle w:val="None"/>
        </w:rPr>
        <w:t xml:space="preserve">, M., and Van </w:t>
      </w:r>
      <w:proofErr w:type="spellStart"/>
      <w:r>
        <w:rPr>
          <w:rStyle w:val="None"/>
        </w:rPr>
        <w:t>Hoolst</w:t>
      </w:r>
      <w:proofErr w:type="spellEnd"/>
      <w:r>
        <w:rPr>
          <w:rStyle w:val="None"/>
        </w:rPr>
        <w:t>, T. (2016) The obliquity of Enceladus. </w:t>
      </w:r>
      <w:r>
        <w:rPr>
          <w:rStyle w:val="None"/>
          <w:i/>
          <w:iCs/>
        </w:rPr>
        <w:t>Icarus</w:t>
      </w:r>
      <w:r>
        <w:rPr>
          <w:rStyle w:val="None"/>
        </w:rPr>
        <w:t xml:space="preserve"> 268:12-31. </w:t>
      </w:r>
      <w:hyperlink r:id="rId20" w:history="1">
        <w:r>
          <w:rPr>
            <w:rStyle w:val="Hyperlink2"/>
          </w:rPr>
          <w:t>https://doi.org/10.1016/j.icarus.2015.11.039</w:t>
        </w:r>
      </w:hyperlink>
      <w:r>
        <w:rPr>
          <w:rStyle w:val="None"/>
        </w:rPr>
        <w:t>.</w:t>
      </w:r>
    </w:p>
    <w:p w14:paraId="633B86EF" w14:textId="622F842B" w:rsidR="00F85AA3" w:rsidRDefault="00F85AA3">
      <w:pPr>
        <w:pStyle w:val="BodyA"/>
      </w:pPr>
    </w:p>
    <w:p w14:paraId="6CF84C7B" w14:textId="7E04EEEF" w:rsidR="006A5A59" w:rsidRPr="006A5A59" w:rsidRDefault="006A5A59" w:rsidP="006A5A59">
      <w:pPr>
        <w:pStyle w:val="BodyA"/>
      </w:pPr>
      <w:r w:rsidRPr="006A5A59">
        <w:t xml:space="preserve">Bennett, G., Lombardo, J., </w:t>
      </w:r>
      <w:proofErr w:type="spellStart"/>
      <w:r w:rsidRPr="006A5A59">
        <w:t>Hemler</w:t>
      </w:r>
      <w:proofErr w:type="spellEnd"/>
      <w:r w:rsidRPr="006A5A59">
        <w:t xml:space="preserve">, R., Silverman, G., Whitmore, C., Amos, W., Johnson, E., </w:t>
      </w:r>
      <w:proofErr w:type="spellStart"/>
      <w:r w:rsidRPr="006A5A59">
        <w:t>Schock</w:t>
      </w:r>
      <w:proofErr w:type="spellEnd"/>
      <w:r w:rsidRPr="006A5A59">
        <w:t xml:space="preserve">, A., </w:t>
      </w:r>
      <w:proofErr w:type="spellStart"/>
      <w:r w:rsidRPr="006A5A59">
        <w:t>Zocher</w:t>
      </w:r>
      <w:proofErr w:type="spellEnd"/>
      <w:r w:rsidRPr="006A5A59">
        <w:t>, R., Keenan, T.</w:t>
      </w:r>
      <w:r>
        <w:t xml:space="preserve">, </w:t>
      </w:r>
      <w:r w:rsidRPr="006A5A59">
        <w:t xml:space="preserve">Hagan, J., </w:t>
      </w:r>
      <w:r>
        <w:t>and Englehart, R. (</w:t>
      </w:r>
      <w:r w:rsidRPr="006A5A59">
        <w:t>2006</w:t>
      </w:r>
      <w:r>
        <w:t>)</w:t>
      </w:r>
      <w:r w:rsidRPr="006A5A59">
        <w:t xml:space="preserve"> Mission of </w:t>
      </w:r>
      <w:r>
        <w:t>d</w:t>
      </w:r>
      <w:r w:rsidRPr="006A5A59">
        <w:t xml:space="preserve">aring: </w:t>
      </w:r>
      <w:r>
        <w:t>T</w:t>
      </w:r>
      <w:r w:rsidRPr="006A5A59">
        <w:t xml:space="preserve">he general-purpose heat source radioisotope thermoelectric generator. </w:t>
      </w:r>
      <w:r w:rsidRPr="006A5A59">
        <w:rPr>
          <w:i/>
          <w:iCs/>
        </w:rPr>
        <w:t>4</w:t>
      </w:r>
      <w:r w:rsidR="00CC1E25">
        <w:rPr>
          <w:i/>
          <w:iCs/>
          <w:vertAlign w:val="superscript"/>
        </w:rPr>
        <w:t>th</w:t>
      </w:r>
      <w:r w:rsidRPr="006A5A59">
        <w:rPr>
          <w:i/>
          <w:iCs/>
        </w:rPr>
        <w:t xml:space="preserve"> </w:t>
      </w:r>
      <w:r w:rsidR="00CC1E25">
        <w:rPr>
          <w:i/>
          <w:iCs/>
        </w:rPr>
        <w:t>I</w:t>
      </w:r>
      <w:r w:rsidRPr="006A5A59">
        <w:rPr>
          <w:i/>
          <w:iCs/>
        </w:rPr>
        <w:t xml:space="preserve">nternational </w:t>
      </w:r>
      <w:r w:rsidR="00CC1E25">
        <w:rPr>
          <w:i/>
          <w:iCs/>
        </w:rPr>
        <w:t>E</w:t>
      </w:r>
      <w:r w:rsidRPr="006A5A59">
        <w:rPr>
          <w:i/>
          <w:iCs/>
        </w:rPr>
        <w:t xml:space="preserve">nergy </w:t>
      </w:r>
      <w:r w:rsidR="00CC1E25">
        <w:rPr>
          <w:i/>
          <w:iCs/>
        </w:rPr>
        <w:t>C</w:t>
      </w:r>
      <w:r w:rsidRPr="006A5A59">
        <w:rPr>
          <w:i/>
          <w:iCs/>
        </w:rPr>
        <w:t xml:space="preserve">onversion </w:t>
      </w:r>
      <w:r w:rsidR="00CC1E25">
        <w:rPr>
          <w:i/>
          <w:iCs/>
        </w:rPr>
        <w:t>E</w:t>
      </w:r>
      <w:r w:rsidRPr="006A5A59">
        <w:rPr>
          <w:i/>
          <w:iCs/>
        </w:rPr>
        <w:t xml:space="preserve">ngineering </w:t>
      </w:r>
      <w:r w:rsidR="00CC1E25">
        <w:rPr>
          <w:i/>
          <w:iCs/>
        </w:rPr>
        <w:t>C</w:t>
      </w:r>
      <w:r w:rsidRPr="006A5A59">
        <w:rPr>
          <w:i/>
          <w:iCs/>
        </w:rPr>
        <w:t xml:space="preserve">onference and </w:t>
      </w:r>
      <w:r w:rsidR="00CC1E25">
        <w:rPr>
          <w:i/>
          <w:iCs/>
        </w:rPr>
        <w:t>E</w:t>
      </w:r>
      <w:r w:rsidRPr="006A5A59">
        <w:rPr>
          <w:i/>
          <w:iCs/>
        </w:rPr>
        <w:t>xhibit (IECEC)</w:t>
      </w:r>
      <w:r w:rsidR="00CC1E25">
        <w:t xml:space="preserve">, </w:t>
      </w:r>
      <w:r w:rsidRPr="006A5A59">
        <w:t>4096.</w:t>
      </w:r>
      <w:r w:rsidR="00CC1E25">
        <w:t xml:space="preserve"> </w:t>
      </w:r>
      <w:hyperlink r:id="rId21" w:history="1">
        <w:r w:rsidR="00CC1E25" w:rsidRPr="00CC1E25">
          <w:rPr>
            <w:rStyle w:val="Hyperlink"/>
          </w:rPr>
          <w:t>https://doi.org/10.2514/6.2006-4096</w:t>
        </w:r>
      </w:hyperlink>
      <w:r w:rsidR="00CC1E25">
        <w:t>.</w:t>
      </w:r>
    </w:p>
    <w:p w14:paraId="649C16E6" w14:textId="77777777" w:rsidR="006A5A59" w:rsidRDefault="006A5A59">
      <w:pPr>
        <w:pStyle w:val="BodyA"/>
      </w:pPr>
    </w:p>
    <w:p w14:paraId="1C1CCDAD" w14:textId="12A640EC" w:rsidR="000D5283" w:rsidRDefault="000D5283">
      <w:pPr>
        <w:pStyle w:val="BodyA"/>
      </w:pPr>
      <w:r w:rsidRPr="000D5283">
        <w:t xml:space="preserve">Buratti, B.J., </w:t>
      </w:r>
      <w:proofErr w:type="spellStart"/>
      <w:r w:rsidRPr="000D5283">
        <w:t>Dalba</w:t>
      </w:r>
      <w:proofErr w:type="spellEnd"/>
      <w:r w:rsidRPr="000D5283">
        <w:t xml:space="preserve">, P.A., Hicks, M.D. and Chang, J.P. </w:t>
      </w:r>
      <w:r>
        <w:t>(</w:t>
      </w:r>
      <w:r w:rsidRPr="000D5283">
        <w:t>2014</w:t>
      </w:r>
      <w:r>
        <w:t>)</w:t>
      </w:r>
      <w:r w:rsidRPr="000D5283">
        <w:t xml:space="preserve"> Enceladus: Surface Texture and Roughness as Clues to What Lies Beneath. </w:t>
      </w:r>
      <w:r w:rsidRPr="000D5283">
        <w:rPr>
          <w:i/>
          <w:iCs/>
        </w:rPr>
        <w:t>Lunar and Planetary Science Conference</w:t>
      </w:r>
      <w:r w:rsidRPr="000D5283">
        <w:t xml:space="preserve">, </w:t>
      </w:r>
      <w:r>
        <w:t>abstract</w:t>
      </w:r>
      <w:r w:rsidRPr="000D5283">
        <w:t xml:space="preserve"> 2038.</w:t>
      </w:r>
      <w:r>
        <w:t xml:space="preserve"> </w:t>
      </w:r>
      <w:hyperlink r:id="rId22" w:history="1">
        <w:r w:rsidRPr="00D756A5">
          <w:rPr>
            <w:rStyle w:val="Hyperlink"/>
          </w:rPr>
          <w:t>https://www.hou.usra.edu/meetings/lpsc2014/pdf/2038.pdf</w:t>
        </w:r>
      </w:hyperlink>
      <w:r>
        <w:t>.</w:t>
      </w:r>
    </w:p>
    <w:p w14:paraId="7E27A7B1" w14:textId="77777777" w:rsidR="000D5283" w:rsidRDefault="000D5283">
      <w:pPr>
        <w:pStyle w:val="BodyA"/>
      </w:pPr>
    </w:p>
    <w:p w14:paraId="4D8C6F51" w14:textId="090D9E63" w:rsidR="00025F4D" w:rsidRDefault="00025F4D">
      <w:pPr>
        <w:pStyle w:val="BodyA"/>
      </w:pPr>
      <w:r w:rsidRPr="00025F4D">
        <w:t xml:space="preserve">Calonne, N., </w:t>
      </w:r>
      <w:proofErr w:type="spellStart"/>
      <w:r w:rsidRPr="00025F4D">
        <w:t>Flin</w:t>
      </w:r>
      <w:proofErr w:type="spellEnd"/>
      <w:r w:rsidRPr="00025F4D">
        <w:t xml:space="preserve">, F., Morin, S., </w:t>
      </w:r>
      <w:proofErr w:type="spellStart"/>
      <w:r w:rsidRPr="00025F4D">
        <w:t>Lesaffre</w:t>
      </w:r>
      <w:proofErr w:type="spellEnd"/>
      <w:r w:rsidRPr="00025F4D">
        <w:t xml:space="preserve">, B., du </w:t>
      </w:r>
      <w:proofErr w:type="spellStart"/>
      <w:r w:rsidRPr="00025F4D">
        <w:t>Roscoat</w:t>
      </w:r>
      <w:proofErr w:type="spellEnd"/>
      <w:r w:rsidRPr="00025F4D">
        <w:t xml:space="preserve">, S.R. and </w:t>
      </w:r>
      <w:proofErr w:type="spellStart"/>
      <w:r w:rsidRPr="00025F4D">
        <w:t>Geindreau</w:t>
      </w:r>
      <w:proofErr w:type="spellEnd"/>
      <w:r w:rsidRPr="00025F4D">
        <w:t>, C. (2011) Numerical and experimental investigations of the effective thermal conductivity of snow. </w:t>
      </w:r>
      <w:r w:rsidRPr="00025F4D">
        <w:rPr>
          <w:i/>
          <w:iCs/>
        </w:rPr>
        <w:t xml:space="preserve">Geophysical </w:t>
      </w:r>
      <w:r>
        <w:rPr>
          <w:i/>
          <w:iCs/>
        </w:rPr>
        <w:t>R</w:t>
      </w:r>
      <w:r w:rsidRPr="00025F4D">
        <w:rPr>
          <w:i/>
          <w:iCs/>
        </w:rPr>
        <w:t xml:space="preserve">esearch </w:t>
      </w:r>
      <w:r>
        <w:rPr>
          <w:i/>
          <w:iCs/>
        </w:rPr>
        <w:t>L</w:t>
      </w:r>
      <w:r w:rsidRPr="00025F4D">
        <w:rPr>
          <w:i/>
          <w:iCs/>
        </w:rPr>
        <w:t>etters</w:t>
      </w:r>
      <w:r w:rsidRPr="00025F4D">
        <w:t> 38</w:t>
      </w:r>
      <w:r>
        <w:t>:L23501</w:t>
      </w:r>
      <w:r w:rsidRPr="00025F4D">
        <w:t>.</w:t>
      </w:r>
      <w:r>
        <w:t xml:space="preserve"> </w:t>
      </w:r>
      <w:hyperlink r:id="rId23" w:history="1">
        <w:r w:rsidR="003554ED" w:rsidRPr="00D756A5">
          <w:rPr>
            <w:rStyle w:val="Hyperlink"/>
          </w:rPr>
          <w:t>https://doi.org/10.1029/2011GL049234</w:t>
        </w:r>
      </w:hyperlink>
      <w:r>
        <w:t>.</w:t>
      </w:r>
    </w:p>
    <w:p w14:paraId="7EDAB634" w14:textId="6A81EC84" w:rsidR="003554ED" w:rsidRDefault="003554ED">
      <w:pPr>
        <w:pStyle w:val="BodyA"/>
      </w:pPr>
    </w:p>
    <w:p w14:paraId="155B78C5" w14:textId="34750C68" w:rsidR="003554ED" w:rsidRDefault="003554ED">
      <w:pPr>
        <w:pStyle w:val="BodyA"/>
        <w:rPr>
          <w:rStyle w:val="None"/>
        </w:rPr>
      </w:pPr>
      <w:proofErr w:type="spellStart"/>
      <w:r>
        <w:t>C</w:t>
      </w:r>
      <w:r w:rsidRPr="003554ED">
        <w:t>arvano</w:t>
      </w:r>
      <w:proofErr w:type="spellEnd"/>
      <w:r w:rsidRPr="003554ED">
        <w:t xml:space="preserve">, J.M., Migliorini, A., </w:t>
      </w:r>
      <w:proofErr w:type="spellStart"/>
      <w:r w:rsidRPr="003554ED">
        <w:t>Barucci</w:t>
      </w:r>
      <w:proofErr w:type="spellEnd"/>
      <w:r w:rsidRPr="003554ED">
        <w:t xml:space="preserve">, A., Segura, M. and CIRS Team </w:t>
      </w:r>
      <w:r>
        <w:t>(</w:t>
      </w:r>
      <w:r w:rsidRPr="003554ED">
        <w:t>2007</w:t>
      </w:r>
      <w:r>
        <w:t>)</w:t>
      </w:r>
      <w:r w:rsidRPr="003554ED">
        <w:t xml:space="preserve"> Constraining the surface properties of Saturn's icy moons, using Cassini/CIRS emissivity spectra. </w:t>
      </w:r>
      <w:r w:rsidRPr="003554ED">
        <w:rPr>
          <w:i/>
          <w:iCs/>
        </w:rPr>
        <w:t>Icarus</w:t>
      </w:r>
      <w:r w:rsidRPr="003554ED">
        <w:t> 187</w:t>
      </w:r>
      <w:r>
        <w:t>:</w:t>
      </w:r>
      <w:r w:rsidRPr="003554ED">
        <w:t>574-583.</w:t>
      </w:r>
      <w:r>
        <w:t xml:space="preserve"> </w:t>
      </w:r>
      <w:hyperlink r:id="rId24" w:history="1">
        <w:r w:rsidRPr="00D756A5">
          <w:rPr>
            <w:rStyle w:val="Hyperlink"/>
          </w:rPr>
          <w:t>https://doi.org/10.1016/j.icarus.2006.09.008</w:t>
        </w:r>
      </w:hyperlink>
      <w:r>
        <w:t>.</w:t>
      </w:r>
    </w:p>
    <w:p w14:paraId="09D55F0D" w14:textId="4EBAE255" w:rsidR="00025F4D" w:rsidRDefault="00025F4D">
      <w:pPr>
        <w:pStyle w:val="BodyA"/>
        <w:rPr>
          <w:rStyle w:val="None"/>
        </w:rPr>
      </w:pPr>
    </w:p>
    <w:p w14:paraId="7289B30A" w14:textId="2221FB96" w:rsidR="00B9190D" w:rsidRDefault="00B9190D">
      <w:pPr>
        <w:pStyle w:val="BodyA"/>
        <w:rPr>
          <w:rStyle w:val="None"/>
        </w:rPr>
      </w:pPr>
      <w:r w:rsidRPr="00B9190D">
        <w:t xml:space="preserve">Chen, M., Atchison, J., </w:t>
      </w:r>
      <w:proofErr w:type="spellStart"/>
      <w:r w:rsidRPr="00B9190D">
        <w:t>Carrelli</w:t>
      </w:r>
      <w:proofErr w:type="spellEnd"/>
      <w:r w:rsidRPr="00B9190D">
        <w:t xml:space="preserve">, D., Ericksen, P., Fletcher, Z., Jenkins, S., </w:t>
      </w:r>
      <w:proofErr w:type="spellStart"/>
      <w:r w:rsidRPr="00B9190D">
        <w:t>Jensenius</w:t>
      </w:r>
      <w:proofErr w:type="spellEnd"/>
      <w:r w:rsidRPr="00B9190D">
        <w:t>, S., Mehta, N., Miller, T. and O’Shaughnessy, D</w:t>
      </w:r>
      <w:r>
        <w:t xml:space="preserve">. (2018) </w:t>
      </w:r>
      <w:r w:rsidRPr="00B9190D">
        <w:t xml:space="preserve">Small-Body Maneuvering Autonomous Real-Time Navigation (SMART Nav): Guiding a Spacecraft to </w:t>
      </w:r>
      <w:proofErr w:type="spellStart"/>
      <w:r w:rsidRPr="00B9190D">
        <w:t>Didymos</w:t>
      </w:r>
      <w:proofErr w:type="spellEnd"/>
      <w:r w:rsidRPr="00B9190D">
        <w:t xml:space="preserve"> for NASA’s Double Asteroid Redirection Test (DART)</w:t>
      </w:r>
      <w:r>
        <w:t>.</w:t>
      </w:r>
      <w:r w:rsidRPr="00B9190D">
        <w:t xml:space="preserve"> </w:t>
      </w:r>
      <w:r w:rsidRPr="00B9190D">
        <w:rPr>
          <w:i/>
          <w:iCs/>
        </w:rPr>
        <w:t>Proc. Advances in the Astronautical Sciences AAS/AIAA Guidance, Navigation and Control</w:t>
      </w:r>
      <w:r w:rsidRPr="00B9190D">
        <w:t xml:space="preserve"> 164</w:t>
      </w:r>
      <w:r>
        <w:t>:</w:t>
      </w:r>
      <w:r w:rsidRPr="00B9190D">
        <w:t>18-063</w:t>
      </w:r>
      <w:r>
        <w:t>.</w:t>
      </w:r>
    </w:p>
    <w:p w14:paraId="690C6639" w14:textId="77777777" w:rsidR="00B9190D" w:rsidRDefault="00B9190D">
      <w:pPr>
        <w:pStyle w:val="BodyA"/>
        <w:rPr>
          <w:rStyle w:val="None"/>
        </w:rPr>
      </w:pPr>
    </w:p>
    <w:p w14:paraId="7DB46014" w14:textId="1F9748ED" w:rsidR="00F85AA3" w:rsidRDefault="0066518F">
      <w:pPr>
        <w:pStyle w:val="BodyA"/>
      </w:pPr>
      <w:proofErr w:type="spellStart"/>
      <w:r>
        <w:rPr>
          <w:rStyle w:val="None"/>
        </w:rPr>
        <w:t>Choukroun</w:t>
      </w:r>
      <w:proofErr w:type="spellEnd"/>
      <w:r>
        <w:rPr>
          <w:rStyle w:val="None"/>
        </w:rPr>
        <w:t xml:space="preserve">, M., </w:t>
      </w:r>
      <w:proofErr w:type="spellStart"/>
      <w:r>
        <w:rPr>
          <w:rStyle w:val="None"/>
        </w:rPr>
        <w:t>Molaro</w:t>
      </w:r>
      <w:proofErr w:type="spellEnd"/>
      <w:r>
        <w:rPr>
          <w:rStyle w:val="None"/>
        </w:rPr>
        <w:t xml:space="preserve">, J.L., </w:t>
      </w:r>
      <w:proofErr w:type="spellStart"/>
      <w:r>
        <w:rPr>
          <w:rStyle w:val="None"/>
        </w:rPr>
        <w:t>Hodyss</w:t>
      </w:r>
      <w:proofErr w:type="spellEnd"/>
      <w:r>
        <w:rPr>
          <w:rStyle w:val="None"/>
        </w:rPr>
        <w:t xml:space="preserve">, R., Marteau, E., Backes, P., Carey, E.M., </w:t>
      </w:r>
      <w:proofErr w:type="spellStart"/>
      <w:r>
        <w:rPr>
          <w:rStyle w:val="None"/>
        </w:rPr>
        <w:t>Dhaouadi</w:t>
      </w:r>
      <w:proofErr w:type="spellEnd"/>
      <w:r>
        <w:rPr>
          <w:rStyle w:val="None"/>
        </w:rPr>
        <w:t xml:space="preserve">, W., Moreland, S. and </w:t>
      </w:r>
      <w:proofErr w:type="spellStart"/>
      <w:r>
        <w:rPr>
          <w:rStyle w:val="None"/>
        </w:rPr>
        <w:t>Schulson</w:t>
      </w:r>
      <w:proofErr w:type="spellEnd"/>
      <w:r>
        <w:rPr>
          <w:rStyle w:val="None"/>
        </w:rPr>
        <w:t>, E.M. (2020) Strength evolution of ice plume deposit analogs of Enceladus and Europa. </w:t>
      </w:r>
      <w:r>
        <w:rPr>
          <w:rStyle w:val="None"/>
          <w:i/>
          <w:iCs/>
        </w:rPr>
        <w:t>Geophysical Research Letters</w:t>
      </w:r>
      <w:r>
        <w:rPr>
          <w:rStyle w:val="None"/>
        </w:rPr>
        <w:t xml:space="preserve"> 47(15), e2020GL088953. </w:t>
      </w:r>
      <w:hyperlink r:id="rId25" w:history="1">
        <w:r>
          <w:rPr>
            <w:rStyle w:val="Hyperlink1"/>
          </w:rPr>
          <w:t>https://doi.org/10.1029/2020GL088953</w:t>
        </w:r>
      </w:hyperlink>
      <w:r>
        <w:rPr>
          <w:rStyle w:val="None"/>
        </w:rPr>
        <w:t>.</w:t>
      </w:r>
    </w:p>
    <w:p w14:paraId="0BD6D6A1" w14:textId="72FC0D3E" w:rsidR="00F85AA3" w:rsidRDefault="00F85AA3">
      <w:pPr>
        <w:pStyle w:val="BodyA"/>
        <w:rPr>
          <w:rStyle w:val="None"/>
        </w:rPr>
      </w:pPr>
    </w:p>
    <w:p w14:paraId="4A94E801" w14:textId="2C075F0D" w:rsidR="00B9190D" w:rsidRDefault="00B9190D">
      <w:pPr>
        <w:pStyle w:val="BodyA"/>
        <w:rPr>
          <w:rStyle w:val="None"/>
        </w:rPr>
      </w:pPr>
      <w:r w:rsidRPr="00B9190D">
        <w:lastRenderedPageBreak/>
        <w:t xml:space="preserve">Christian, J.A. </w:t>
      </w:r>
      <w:r>
        <w:t>(</w:t>
      </w:r>
      <w:r w:rsidRPr="00B9190D">
        <w:t>2015</w:t>
      </w:r>
      <w:r>
        <w:t>)</w:t>
      </w:r>
      <w:r w:rsidRPr="00B9190D">
        <w:t xml:space="preserve"> Optical navigation using planet’s centroid and apparent diameter in image. </w:t>
      </w:r>
      <w:r w:rsidRPr="00B9190D">
        <w:rPr>
          <w:i/>
          <w:iCs/>
        </w:rPr>
        <w:t xml:space="preserve">Journal of </w:t>
      </w:r>
      <w:r>
        <w:rPr>
          <w:i/>
          <w:iCs/>
        </w:rPr>
        <w:t>G</w:t>
      </w:r>
      <w:r w:rsidRPr="00B9190D">
        <w:rPr>
          <w:i/>
          <w:iCs/>
        </w:rPr>
        <w:t xml:space="preserve">uidance, </w:t>
      </w:r>
      <w:r>
        <w:rPr>
          <w:i/>
          <w:iCs/>
        </w:rPr>
        <w:t>C</w:t>
      </w:r>
      <w:r w:rsidRPr="00B9190D">
        <w:rPr>
          <w:i/>
          <w:iCs/>
        </w:rPr>
        <w:t xml:space="preserve">ontrol, and </w:t>
      </w:r>
      <w:r>
        <w:rPr>
          <w:i/>
          <w:iCs/>
        </w:rPr>
        <w:t>D</w:t>
      </w:r>
      <w:r w:rsidRPr="00B9190D">
        <w:rPr>
          <w:i/>
          <w:iCs/>
        </w:rPr>
        <w:t>ynamics</w:t>
      </w:r>
      <w:r w:rsidRPr="00B9190D">
        <w:t> 38</w:t>
      </w:r>
      <w:r>
        <w:t>:</w:t>
      </w:r>
      <w:r w:rsidRPr="00B9190D">
        <w:t>192-204.</w:t>
      </w:r>
      <w:r>
        <w:t xml:space="preserve"> </w:t>
      </w:r>
      <w:r w:rsidRPr="00B9190D">
        <w:t>http</w:t>
      </w:r>
      <w:r>
        <w:t>s</w:t>
      </w:r>
      <w:r w:rsidRPr="00B9190D">
        <w:t>://doi.org/10.2514/1.G000872</w:t>
      </w:r>
      <w:r>
        <w:t>.</w:t>
      </w:r>
    </w:p>
    <w:p w14:paraId="05B8F582" w14:textId="77777777" w:rsidR="00B9190D" w:rsidRDefault="00B9190D">
      <w:pPr>
        <w:pStyle w:val="BodyA"/>
        <w:rPr>
          <w:rStyle w:val="None"/>
        </w:rPr>
      </w:pPr>
    </w:p>
    <w:p w14:paraId="39E502A4" w14:textId="2EC9E624" w:rsidR="00055036" w:rsidRDefault="00055036" w:rsidP="00055036">
      <w:pPr>
        <w:rPr>
          <w:rStyle w:val="None"/>
        </w:rPr>
      </w:pPr>
      <w:r w:rsidRPr="00055036">
        <w:rPr>
          <w:rFonts w:eastAsia="Arial Unicode MS" w:cs="Arial Unicode MS"/>
          <w:color w:val="000000"/>
          <w:u w:color="000000"/>
          <w:bdr w:val="nil"/>
          <w14:textOutline w14:w="12700" w14:cap="flat" w14:cmpd="sng" w14:algn="ctr">
            <w14:noFill/>
            <w14:prstDash w14:val="solid"/>
            <w14:miter w14:lim="400000"/>
          </w14:textOutline>
        </w:rPr>
        <w:t xml:space="preserve">Christian, J.A. </w:t>
      </w:r>
      <w:r>
        <w:t>(</w:t>
      </w:r>
      <w:r w:rsidRPr="00055036">
        <w:rPr>
          <w:rFonts w:eastAsia="Arial Unicode MS" w:cs="Arial Unicode MS"/>
          <w:color w:val="000000"/>
          <w:u w:color="000000"/>
          <w:bdr w:val="nil"/>
          <w14:textOutline w14:w="12700" w14:cap="flat" w14:cmpd="sng" w14:algn="ctr">
            <w14:noFill/>
            <w14:prstDash w14:val="solid"/>
            <w14:miter w14:lim="400000"/>
          </w14:textOutline>
        </w:rPr>
        <w:t>2021</w:t>
      </w:r>
      <w:r>
        <w:t>)</w:t>
      </w:r>
      <w:r w:rsidRPr="00055036">
        <w:rPr>
          <w:rFonts w:eastAsia="Arial Unicode MS" w:cs="Arial Unicode MS"/>
          <w:color w:val="000000"/>
          <w:u w:color="000000"/>
          <w:bdr w:val="nil"/>
          <w14:textOutline w14:w="12700" w14:cap="flat" w14:cmpd="sng" w14:algn="ctr">
            <w14:noFill/>
            <w14:prstDash w14:val="solid"/>
            <w14:miter w14:lim="400000"/>
          </w14:textOutline>
        </w:rPr>
        <w:t xml:space="preserve"> A tutorial on horizon-based optical navigation and attitude determination with space imaging systems. </w:t>
      </w:r>
      <w:r w:rsidRPr="00055036">
        <w:rPr>
          <w:rFonts w:eastAsia="Arial Unicode MS" w:cs="Arial Unicode MS"/>
          <w:i/>
          <w:iCs/>
          <w:color w:val="000000"/>
          <w:u w:color="000000"/>
          <w:bdr w:val="nil"/>
          <w14:textOutline w14:w="12700" w14:cap="flat" w14:cmpd="sng" w14:algn="ctr">
            <w14:noFill/>
            <w14:prstDash w14:val="solid"/>
            <w14:miter w14:lim="400000"/>
          </w14:textOutline>
        </w:rPr>
        <w:t>IEEE Access</w:t>
      </w:r>
      <w:r w:rsidRPr="00055036">
        <w:rPr>
          <w:rFonts w:eastAsia="Arial Unicode MS" w:cs="Arial Unicode MS"/>
          <w:color w:val="000000"/>
          <w:u w:color="000000"/>
          <w:bdr w:val="nil"/>
          <w14:textOutline w14:w="12700" w14:cap="flat" w14:cmpd="sng" w14:algn="ctr">
            <w14:noFill/>
            <w14:prstDash w14:val="solid"/>
            <w14:miter w14:lim="400000"/>
          </w14:textOutline>
        </w:rPr>
        <w:t> </w:t>
      </w:r>
      <w:r w:rsidRPr="00B9190D">
        <w:rPr>
          <w:rFonts w:eastAsia="Arial Unicode MS" w:cs="Arial Unicode MS"/>
          <w:color w:val="000000"/>
          <w:u w:color="000000"/>
          <w:bdr w:val="nil"/>
          <w14:textOutline w14:w="12700" w14:cap="flat" w14:cmpd="sng" w14:algn="ctr">
            <w14:noFill/>
            <w14:prstDash w14:val="solid"/>
            <w14:miter w14:lim="400000"/>
          </w14:textOutline>
        </w:rPr>
        <w:t>9</w:t>
      </w:r>
      <w:r>
        <w:t>:</w:t>
      </w:r>
      <w:r w:rsidRPr="00055036">
        <w:rPr>
          <w:rFonts w:eastAsia="Arial Unicode MS" w:cs="Arial Unicode MS"/>
          <w:color w:val="000000"/>
          <w:u w:color="000000"/>
          <w:bdr w:val="nil"/>
          <w14:textOutline w14:w="12700" w14:cap="flat" w14:cmpd="sng" w14:algn="ctr">
            <w14:noFill/>
            <w14:prstDash w14:val="solid"/>
            <w14:miter w14:lim="400000"/>
          </w14:textOutline>
        </w:rPr>
        <w:t>19819-19853</w:t>
      </w:r>
      <w:r>
        <w:t>. https://doi.org/</w:t>
      </w:r>
      <w:r w:rsidRPr="00055036">
        <w:t xml:space="preserve"> </w:t>
      </w:r>
      <w:r>
        <w:t>10.1109/ACCESS.2021.3051914.</w:t>
      </w:r>
    </w:p>
    <w:p w14:paraId="58C186DD" w14:textId="77777777" w:rsidR="00055036" w:rsidRDefault="00055036">
      <w:pPr>
        <w:pStyle w:val="BodyA"/>
        <w:rPr>
          <w:rStyle w:val="None"/>
        </w:rPr>
      </w:pPr>
    </w:p>
    <w:p w14:paraId="4BF49F9A" w14:textId="77777777" w:rsidR="00F85AA3" w:rsidRDefault="0066518F">
      <w:pPr>
        <w:pStyle w:val="BodyA"/>
        <w:rPr>
          <w:rStyle w:val="None"/>
        </w:rPr>
      </w:pPr>
      <w:proofErr w:type="spellStart"/>
      <w:r>
        <w:rPr>
          <w:rStyle w:val="None"/>
        </w:rPr>
        <w:t>Combe</w:t>
      </w:r>
      <w:proofErr w:type="spellEnd"/>
      <w:r>
        <w:rPr>
          <w:rStyle w:val="None"/>
          <w:lang w:val="it-IT"/>
        </w:rPr>
        <w:t xml:space="preserve">, J.P., </w:t>
      </w:r>
      <w:proofErr w:type="spellStart"/>
      <w:r>
        <w:rPr>
          <w:rStyle w:val="None"/>
          <w:lang w:val="it-IT"/>
        </w:rPr>
        <w:t>McCord</w:t>
      </w:r>
      <w:proofErr w:type="spellEnd"/>
      <w:r>
        <w:rPr>
          <w:rStyle w:val="None"/>
          <w:lang w:val="it-IT"/>
        </w:rPr>
        <w:t xml:space="preserve">, T.B., </w:t>
      </w:r>
      <w:proofErr w:type="spellStart"/>
      <w:r>
        <w:rPr>
          <w:rStyle w:val="None"/>
          <w:lang w:val="it-IT"/>
        </w:rPr>
        <w:t>Matson</w:t>
      </w:r>
      <w:proofErr w:type="spellEnd"/>
      <w:r>
        <w:rPr>
          <w:rStyle w:val="None"/>
          <w:lang w:val="it-IT"/>
        </w:rPr>
        <w:t>, D.L., Johnson, T.V., Davies, A.G., Scipioni, F. and Tosi, F.</w:t>
      </w:r>
      <w:r>
        <w:rPr>
          <w:rStyle w:val="None"/>
        </w:rPr>
        <w:t xml:space="preserve"> (2019) Nature, distribution and origin of CO</w:t>
      </w:r>
      <w:r>
        <w:rPr>
          <w:rStyle w:val="None"/>
          <w:vertAlign w:val="subscript"/>
        </w:rPr>
        <w:t>2</w:t>
      </w:r>
      <w:r>
        <w:rPr>
          <w:rStyle w:val="None"/>
        </w:rPr>
        <w:t xml:space="preserve"> on Enceladus. </w:t>
      </w:r>
      <w:r>
        <w:rPr>
          <w:rStyle w:val="None"/>
          <w:i/>
          <w:iCs/>
        </w:rPr>
        <w:t>Icarus</w:t>
      </w:r>
      <w:r>
        <w:rPr>
          <w:rStyle w:val="None"/>
        </w:rPr>
        <w:t> 317:491-508. https://doi.org/10.1016/j.icarus.2018.08.007.</w:t>
      </w:r>
    </w:p>
    <w:p w14:paraId="029BAADE" w14:textId="77777777" w:rsidR="00F85AA3" w:rsidRDefault="00F85AA3">
      <w:pPr>
        <w:pStyle w:val="BodyA"/>
        <w:rPr>
          <w:rStyle w:val="None"/>
        </w:rPr>
      </w:pPr>
    </w:p>
    <w:p w14:paraId="28F6CAE9" w14:textId="3F8BE5BD" w:rsidR="00F85AA3" w:rsidRDefault="0066518F">
      <w:pPr>
        <w:pStyle w:val="BodyA"/>
        <w:rPr>
          <w:rStyle w:val="None"/>
        </w:rPr>
      </w:pPr>
      <w:r>
        <w:rPr>
          <w:rStyle w:val="None"/>
        </w:rPr>
        <w:t>COSPAR (202</w:t>
      </w:r>
      <w:r w:rsidR="00E92043">
        <w:rPr>
          <w:rStyle w:val="None"/>
        </w:rPr>
        <w:t>1</w:t>
      </w:r>
      <w:r>
        <w:rPr>
          <w:rStyle w:val="None"/>
        </w:rPr>
        <w:t xml:space="preserve">) Policy on Planetary Protection. </w:t>
      </w:r>
      <w:r w:rsidR="00E92043" w:rsidRPr="00E92043">
        <w:rPr>
          <w:rStyle w:val="None"/>
        </w:rPr>
        <w:t>http://cosparhq.cnes.fr/assets/uploads/2021/07/PPPolicy_2021_3-June.pdf</w:t>
      </w:r>
      <w:r>
        <w:rPr>
          <w:rStyle w:val="None"/>
        </w:rPr>
        <w:t xml:space="preserve">. (Accessed </w:t>
      </w:r>
      <w:r w:rsidR="00E92043">
        <w:rPr>
          <w:rStyle w:val="None"/>
        </w:rPr>
        <w:t>Dec. 1</w:t>
      </w:r>
      <w:r>
        <w:rPr>
          <w:rStyle w:val="None"/>
        </w:rPr>
        <w:t>0, 2021.)</w:t>
      </w:r>
    </w:p>
    <w:p w14:paraId="1ED31255" w14:textId="77777777" w:rsidR="00F85AA3" w:rsidRDefault="00F85AA3">
      <w:pPr>
        <w:pStyle w:val="BodyA"/>
      </w:pPr>
    </w:p>
    <w:p w14:paraId="22730E83" w14:textId="77777777" w:rsidR="00F85AA3" w:rsidRDefault="0066518F">
      <w:pPr>
        <w:pStyle w:val="BodyA"/>
      </w:pPr>
      <w:r>
        <w:rPr>
          <w:rStyle w:val="None"/>
        </w:rPr>
        <w:t xml:space="preserve">Department of Energy (1973) SNAP Pioneer F &amp; G – Final Report. DOE/ET/13512—T1, publicly released in 2006. </w:t>
      </w:r>
      <w:hyperlink r:id="rId26" w:history="1">
        <w:r>
          <w:rPr>
            <w:rStyle w:val="Hyperlink1"/>
          </w:rPr>
          <w:t>https://www.osti.gov/servlets/purl/5352675</w:t>
        </w:r>
      </w:hyperlink>
      <w:r>
        <w:rPr>
          <w:rStyle w:val="None"/>
        </w:rPr>
        <w:t>. (Accessed June 30, 2021.)</w:t>
      </w:r>
    </w:p>
    <w:p w14:paraId="330083F1" w14:textId="77777777" w:rsidR="00F85AA3" w:rsidRDefault="00F85AA3">
      <w:pPr>
        <w:pStyle w:val="BodyA"/>
        <w:rPr>
          <w:rStyle w:val="None"/>
        </w:rPr>
      </w:pPr>
    </w:p>
    <w:p w14:paraId="35D291EA" w14:textId="77777777" w:rsidR="00F85AA3" w:rsidRDefault="0066518F">
      <w:pPr>
        <w:pStyle w:val="BodyA"/>
        <w:rPr>
          <w:rStyle w:val="None"/>
        </w:rPr>
      </w:pPr>
      <w:proofErr w:type="spellStart"/>
      <w:r>
        <w:rPr>
          <w:rStyle w:val="None"/>
          <w:lang w:val="it-IT"/>
        </w:rPr>
        <w:t>Desch</w:t>
      </w:r>
      <w:proofErr w:type="spellEnd"/>
      <w:r>
        <w:rPr>
          <w:rStyle w:val="None"/>
          <w:lang w:val="it-IT"/>
        </w:rPr>
        <w:t xml:space="preserve">, S.J., Cook, J.C., </w:t>
      </w:r>
      <w:proofErr w:type="spellStart"/>
      <w:r>
        <w:rPr>
          <w:rStyle w:val="None"/>
          <w:lang w:val="it-IT"/>
        </w:rPr>
        <w:t>Doggett</w:t>
      </w:r>
      <w:proofErr w:type="spellEnd"/>
      <w:r>
        <w:rPr>
          <w:rStyle w:val="None"/>
          <w:lang w:val="it-IT"/>
        </w:rPr>
        <w:t xml:space="preserve">, T.C. and Porter, S.B. </w:t>
      </w:r>
      <w:r>
        <w:rPr>
          <w:rStyle w:val="None"/>
        </w:rPr>
        <w:t xml:space="preserve">(2009) Thermal evolution of Kuiper belt objects, with implications for </w:t>
      </w:r>
      <w:proofErr w:type="spellStart"/>
      <w:r>
        <w:rPr>
          <w:rStyle w:val="None"/>
        </w:rPr>
        <w:t>cryovolcanism</w:t>
      </w:r>
      <w:proofErr w:type="spellEnd"/>
      <w:r>
        <w:rPr>
          <w:rStyle w:val="None"/>
        </w:rPr>
        <w:t>. </w:t>
      </w:r>
      <w:r>
        <w:rPr>
          <w:rStyle w:val="None"/>
          <w:i/>
          <w:iCs/>
        </w:rPr>
        <w:t>Icarus</w:t>
      </w:r>
      <w:r>
        <w:rPr>
          <w:rStyle w:val="None"/>
        </w:rPr>
        <w:t> 202:694-714. https://doi.org/10.1016/j.icarus.2009.03.009.</w:t>
      </w:r>
    </w:p>
    <w:p w14:paraId="09F6DD16" w14:textId="0FE46DB3" w:rsidR="00F85AA3" w:rsidRDefault="00F85AA3">
      <w:pPr>
        <w:pStyle w:val="BodyA"/>
      </w:pPr>
    </w:p>
    <w:p w14:paraId="49512665" w14:textId="18F9B7A3" w:rsidR="00237D5C" w:rsidRDefault="00237D5C">
      <w:pPr>
        <w:pStyle w:val="BodyA"/>
      </w:pPr>
      <w:proofErr w:type="spellStart"/>
      <w:r w:rsidRPr="00237D5C">
        <w:t>Eigenbrode</w:t>
      </w:r>
      <w:proofErr w:type="spellEnd"/>
      <w:r w:rsidRPr="00237D5C">
        <w:t xml:space="preserve">, J.L., Gold, R., </w:t>
      </w:r>
      <w:proofErr w:type="spellStart"/>
      <w:r w:rsidRPr="00237D5C">
        <w:t>Canham</w:t>
      </w:r>
      <w:proofErr w:type="spellEnd"/>
      <w:r w:rsidRPr="00237D5C">
        <w:t xml:space="preserve">, J.S., Schulze, E., Davila, A.F., Seas, A.A., </w:t>
      </w:r>
      <w:proofErr w:type="spellStart"/>
      <w:r w:rsidRPr="00237D5C">
        <w:t>Errigo</w:t>
      </w:r>
      <w:proofErr w:type="spellEnd"/>
      <w:r w:rsidRPr="00237D5C">
        <w:t xml:space="preserve">, T., </w:t>
      </w:r>
      <w:proofErr w:type="spellStart"/>
      <w:r w:rsidRPr="00237D5C">
        <w:t>Kujawa</w:t>
      </w:r>
      <w:proofErr w:type="spellEnd"/>
      <w:r w:rsidRPr="00237D5C">
        <w:t xml:space="preserve">, F., </w:t>
      </w:r>
      <w:proofErr w:type="spellStart"/>
      <w:r w:rsidRPr="00237D5C">
        <w:t>Kusnierkiewicz</w:t>
      </w:r>
      <w:proofErr w:type="spellEnd"/>
      <w:r w:rsidRPr="00237D5C">
        <w:t>, D., Lorentson, C.C. and McKay, C.</w:t>
      </w:r>
      <w:r>
        <w:t xml:space="preserve"> (2021)</w:t>
      </w:r>
      <w:r w:rsidRPr="00237D5C">
        <w:t xml:space="preserve"> Contamination Control for Ultra-Sensitive Life-Detection Missions. </w:t>
      </w:r>
      <w:r w:rsidRPr="00237D5C">
        <w:rPr>
          <w:i/>
          <w:iCs/>
        </w:rPr>
        <w:t>Frontiers in Space Technologies</w:t>
      </w:r>
      <w:r w:rsidRPr="00237D5C">
        <w:t>, 6</w:t>
      </w:r>
      <w:r>
        <w:t xml:space="preserve">:734423. </w:t>
      </w:r>
      <w:r w:rsidRPr="00237D5C">
        <w:t>https://doi.org/10.3389/frspt.2021.734423</w:t>
      </w:r>
      <w:r>
        <w:t>.</w:t>
      </w:r>
    </w:p>
    <w:p w14:paraId="5296DF61" w14:textId="361B2AF2" w:rsidR="0027487D" w:rsidRDefault="0027487D">
      <w:pPr>
        <w:pStyle w:val="BodyA"/>
      </w:pPr>
    </w:p>
    <w:p w14:paraId="4B4B44C7" w14:textId="00E56521" w:rsidR="0027487D" w:rsidRDefault="0027487D">
      <w:pPr>
        <w:pStyle w:val="BodyA"/>
      </w:pPr>
      <w:proofErr w:type="spellStart"/>
      <w:r w:rsidRPr="0027487D">
        <w:t>Getzandanner</w:t>
      </w:r>
      <w:proofErr w:type="spellEnd"/>
      <w:r w:rsidRPr="0027487D">
        <w:t xml:space="preserve">, K.M., </w:t>
      </w:r>
      <w:proofErr w:type="spellStart"/>
      <w:r w:rsidRPr="0027487D">
        <w:t>Antreasian</w:t>
      </w:r>
      <w:proofErr w:type="spellEnd"/>
      <w:r w:rsidRPr="0027487D">
        <w:t xml:space="preserve">, P.G., Moreau, M.C., Leonard, J.M., Adam, C.D., </w:t>
      </w:r>
      <w:proofErr w:type="spellStart"/>
      <w:r w:rsidRPr="0027487D">
        <w:t>Wibben</w:t>
      </w:r>
      <w:proofErr w:type="spellEnd"/>
      <w:r w:rsidRPr="0027487D">
        <w:t xml:space="preserve">, D., Berry, K., Highsmith, D. and Lauretta, D. </w:t>
      </w:r>
      <w:r>
        <w:t>(</w:t>
      </w:r>
      <w:r w:rsidRPr="0027487D">
        <w:t>2022</w:t>
      </w:r>
      <w:r>
        <w:t>)</w:t>
      </w:r>
      <w:r w:rsidRPr="0027487D">
        <w:t xml:space="preserve"> Small Body Proximity Operations &amp; TAG: Navigation Experiences &amp; Lessons Learned from the OSIRIS-</w:t>
      </w:r>
      <w:proofErr w:type="spellStart"/>
      <w:r w:rsidRPr="0027487D">
        <w:t>REx</w:t>
      </w:r>
      <w:proofErr w:type="spellEnd"/>
      <w:r w:rsidRPr="0027487D">
        <w:t xml:space="preserve"> Mission. </w:t>
      </w:r>
      <w:r w:rsidRPr="0027487D">
        <w:rPr>
          <w:i/>
          <w:iCs/>
        </w:rPr>
        <w:t>AIAA SCITECH 2022 Forum</w:t>
      </w:r>
      <w:r>
        <w:t>, abstract</w:t>
      </w:r>
      <w:r w:rsidRPr="0027487D">
        <w:t xml:space="preserve"> 2387</w:t>
      </w:r>
      <w:r>
        <w:t xml:space="preserve">. </w:t>
      </w:r>
      <w:r w:rsidRPr="0027487D">
        <w:t>https://doi.org/10.2514/6.2022-2387</w:t>
      </w:r>
      <w:r>
        <w:t>.</w:t>
      </w:r>
    </w:p>
    <w:p w14:paraId="489C600E" w14:textId="77777777" w:rsidR="00F85AA3" w:rsidRDefault="00F85AA3">
      <w:pPr>
        <w:pStyle w:val="BodyA"/>
      </w:pPr>
    </w:p>
    <w:p w14:paraId="321DE12A" w14:textId="0316F446" w:rsidR="00F85AA3" w:rsidRDefault="0066518F">
      <w:pPr>
        <w:pStyle w:val="BodyA"/>
      </w:pPr>
      <w:r>
        <w:rPr>
          <w:rStyle w:val="None"/>
        </w:rPr>
        <w:t xml:space="preserve">Grasset, O., Bunce, E.J., </w:t>
      </w:r>
      <w:proofErr w:type="spellStart"/>
      <w:r>
        <w:rPr>
          <w:rStyle w:val="None"/>
        </w:rPr>
        <w:t>Coustenis</w:t>
      </w:r>
      <w:proofErr w:type="spellEnd"/>
      <w:r>
        <w:rPr>
          <w:rStyle w:val="None"/>
        </w:rPr>
        <w:t xml:space="preserve">, A., Dougherty, M.K., </w:t>
      </w:r>
      <w:proofErr w:type="spellStart"/>
      <w:r>
        <w:rPr>
          <w:rStyle w:val="None"/>
        </w:rPr>
        <w:t>Erd</w:t>
      </w:r>
      <w:proofErr w:type="spellEnd"/>
      <w:r>
        <w:rPr>
          <w:rStyle w:val="None"/>
        </w:rPr>
        <w:t xml:space="preserve">, C., Hussmann, H., </w:t>
      </w:r>
      <w:proofErr w:type="spellStart"/>
      <w:r>
        <w:rPr>
          <w:rStyle w:val="None"/>
        </w:rPr>
        <w:t>Jaumann</w:t>
      </w:r>
      <w:proofErr w:type="spellEnd"/>
      <w:r>
        <w:rPr>
          <w:rStyle w:val="None"/>
        </w:rPr>
        <w:t xml:space="preserve">, R. and Prieto-Ballesteros, O. (2013) Review of exchange processes on </w:t>
      </w:r>
      <w:r w:rsidR="00E93E13">
        <w:rPr>
          <w:rStyle w:val="None"/>
        </w:rPr>
        <w:t>G</w:t>
      </w:r>
      <w:r>
        <w:rPr>
          <w:rStyle w:val="None"/>
        </w:rPr>
        <w:t>anymede in view of its planetary protection categorization. </w:t>
      </w:r>
      <w:r>
        <w:rPr>
          <w:rStyle w:val="None"/>
          <w:i/>
          <w:iCs/>
        </w:rPr>
        <w:t>Astrobiology</w:t>
      </w:r>
      <w:r>
        <w:rPr>
          <w:rStyle w:val="None"/>
        </w:rPr>
        <w:t xml:space="preserve"> 13:991-1004. </w:t>
      </w:r>
      <w:hyperlink r:id="rId27" w:history="1">
        <w:r>
          <w:rPr>
            <w:rStyle w:val="Hyperlink1"/>
          </w:rPr>
          <w:t>https://doi.org/10.1089/ast.2013.1013</w:t>
        </w:r>
      </w:hyperlink>
      <w:r>
        <w:rPr>
          <w:rStyle w:val="None"/>
        </w:rPr>
        <w:t>.</w:t>
      </w:r>
    </w:p>
    <w:p w14:paraId="3F53C733" w14:textId="25FD2422" w:rsidR="00F85AA3" w:rsidRDefault="00F85AA3">
      <w:pPr>
        <w:pStyle w:val="BodyA"/>
      </w:pPr>
    </w:p>
    <w:p w14:paraId="7B5FE8D1" w14:textId="56753972" w:rsidR="00237D5C" w:rsidRDefault="00237D5C">
      <w:pPr>
        <w:pStyle w:val="BodyA"/>
      </w:pPr>
      <w:r w:rsidRPr="00237D5C">
        <w:t xml:space="preserve">Hand, K.P., Murray, A.E., </w:t>
      </w:r>
      <w:r>
        <w:t>G</w:t>
      </w:r>
      <w:r w:rsidRPr="00237D5C">
        <w:t xml:space="preserve">arvin, J.B., Brinckerhoff, W.B., Christner, B.C., </w:t>
      </w:r>
      <w:proofErr w:type="spellStart"/>
      <w:r w:rsidRPr="00237D5C">
        <w:t>Edgett</w:t>
      </w:r>
      <w:proofErr w:type="spellEnd"/>
      <w:r w:rsidRPr="00237D5C">
        <w:t xml:space="preserve">, K.S., et al. (2017) Report of the Europa Lander Science Definition team. National Aeronautics and Space Administration. Available online at: https://europa.nasa.gov/system/downloadable_items/50_Europa_ Lander_SDT_Report_2016.pdf </w:t>
      </w:r>
    </w:p>
    <w:p w14:paraId="058608C2" w14:textId="77777777" w:rsidR="00F85AA3" w:rsidRDefault="00F85AA3">
      <w:pPr>
        <w:pStyle w:val="BodyA"/>
      </w:pPr>
    </w:p>
    <w:p w14:paraId="3DE19819" w14:textId="0FDA9913" w:rsidR="00E870A9" w:rsidRDefault="00E870A9">
      <w:pPr>
        <w:pStyle w:val="BodyA"/>
        <w:rPr>
          <w:rStyle w:val="None"/>
        </w:rPr>
      </w:pPr>
      <w:proofErr w:type="spellStart"/>
      <w:r w:rsidRPr="00E870A9">
        <w:t>Hedman</w:t>
      </w:r>
      <w:proofErr w:type="spellEnd"/>
      <w:r w:rsidRPr="00E870A9">
        <w:t xml:space="preserve">, M.M., Nicholson, P.D., Showalter, M.R., Brown, R.H., Buratti, B.J. and Clark, R.N., </w:t>
      </w:r>
      <w:r>
        <w:t>(</w:t>
      </w:r>
      <w:r w:rsidRPr="00E870A9">
        <w:t>2009</w:t>
      </w:r>
      <w:r>
        <w:t>)</w:t>
      </w:r>
      <w:r w:rsidRPr="00E870A9">
        <w:t xml:space="preserve"> Spectral observations of the Enceladus plume with Cassini-VIMS. </w:t>
      </w:r>
      <w:r w:rsidRPr="00E870A9">
        <w:rPr>
          <w:i/>
          <w:iCs/>
        </w:rPr>
        <w:t>The Astrophysical Journal</w:t>
      </w:r>
      <w:r w:rsidRPr="00E870A9">
        <w:t> 693</w:t>
      </w:r>
      <w:r>
        <w:t>:</w:t>
      </w:r>
      <w:r w:rsidRPr="00E870A9">
        <w:t>1749.</w:t>
      </w:r>
      <w:r>
        <w:t xml:space="preserve"> </w:t>
      </w:r>
      <w:hyperlink r:id="rId28" w:history="1">
        <w:r w:rsidRPr="00D756A5">
          <w:rPr>
            <w:rStyle w:val="Hyperlink"/>
          </w:rPr>
          <w:t>https://doi.org/10.1088/0004-637X/693/2/1749</w:t>
        </w:r>
      </w:hyperlink>
      <w:r>
        <w:t>.</w:t>
      </w:r>
    </w:p>
    <w:p w14:paraId="73FCE9EF" w14:textId="77777777" w:rsidR="00E870A9" w:rsidRDefault="00E870A9">
      <w:pPr>
        <w:pStyle w:val="BodyA"/>
        <w:rPr>
          <w:rStyle w:val="None"/>
        </w:rPr>
      </w:pPr>
    </w:p>
    <w:p w14:paraId="020AB54D" w14:textId="1294DD5D" w:rsidR="00F85AA3" w:rsidRDefault="0066518F">
      <w:pPr>
        <w:pStyle w:val="BodyA"/>
      </w:pPr>
      <w:r>
        <w:rPr>
          <w:rStyle w:val="None"/>
        </w:rPr>
        <w:t>Hemingway, D.J. and Mittal, T. (2019) Enceladus's ice shell structure as a window on internal heat production. </w:t>
      </w:r>
      <w:r>
        <w:rPr>
          <w:rStyle w:val="None"/>
          <w:i/>
          <w:iCs/>
        </w:rPr>
        <w:t>Icarus</w:t>
      </w:r>
      <w:r>
        <w:rPr>
          <w:rStyle w:val="None"/>
        </w:rPr>
        <w:t xml:space="preserve"> 332:111-131. </w:t>
      </w:r>
      <w:hyperlink r:id="rId29" w:history="1">
        <w:r>
          <w:rPr>
            <w:rStyle w:val="Hyperlink2"/>
          </w:rPr>
          <w:t>https://doi.org/10.1016/j.icarus.2019.03.011</w:t>
        </w:r>
      </w:hyperlink>
      <w:r>
        <w:rPr>
          <w:rStyle w:val="None"/>
        </w:rPr>
        <w:t>.</w:t>
      </w:r>
    </w:p>
    <w:p w14:paraId="6FD9EEA3" w14:textId="6E7E7916" w:rsidR="00F85AA3" w:rsidRDefault="00F85AA3">
      <w:pPr>
        <w:pStyle w:val="BodyA"/>
      </w:pPr>
    </w:p>
    <w:p w14:paraId="04F83B22" w14:textId="19B6BCD5" w:rsidR="00055036" w:rsidRDefault="00055036">
      <w:pPr>
        <w:pStyle w:val="BodyA"/>
      </w:pPr>
      <w:proofErr w:type="spellStart"/>
      <w:r w:rsidRPr="00055036">
        <w:t>Hollenberg</w:t>
      </w:r>
      <w:proofErr w:type="spellEnd"/>
      <w:r w:rsidRPr="00055036">
        <w:t xml:space="preserve">, C.L., Christian, J.A., </w:t>
      </w:r>
      <w:proofErr w:type="spellStart"/>
      <w:r w:rsidRPr="00055036">
        <w:t>Bhaskaran</w:t>
      </w:r>
      <w:proofErr w:type="spellEnd"/>
      <w:r w:rsidRPr="00055036">
        <w:t xml:space="preserve">, S. and Owen, W.M. </w:t>
      </w:r>
      <w:r>
        <w:t xml:space="preserve">(2019) </w:t>
      </w:r>
      <w:r w:rsidRPr="00055036">
        <w:t xml:space="preserve">Centroiding Performance for Horizon-Based Optical Navigation with </w:t>
      </w:r>
      <w:r w:rsidRPr="00055036">
        <w:rPr>
          <w:i/>
          <w:iCs/>
        </w:rPr>
        <w:t>Cassini</w:t>
      </w:r>
      <w:r w:rsidRPr="00055036">
        <w:t xml:space="preserve"> Images of Dione and Rhea</w:t>
      </w:r>
      <w:r>
        <w:t>.</w:t>
      </w:r>
      <w:r w:rsidRPr="00055036">
        <w:t xml:space="preserve"> </w:t>
      </w:r>
      <w:r w:rsidRPr="00055036">
        <w:rPr>
          <w:i/>
          <w:iCs/>
        </w:rPr>
        <w:t>AAS Space Flight Mechanics Meeting</w:t>
      </w:r>
      <w:r w:rsidRPr="00055036">
        <w:t xml:space="preserve">, </w:t>
      </w:r>
      <w:r>
        <w:t>abstract</w:t>
      </w:r>
      <w:r w:rsidRPr="00055036">
        <w:t xml:space="preserve"> 19–494</w:t>
      </w:r>
      <w:r>
        <w:t>.</w:t>
      </w:r>
    </w:p>
    <w:p w14:paraId="06E208A7" w14:textId="77777777" w:rsidR="00055036" w:rsidRDefault="00055036">
      <w:pPr>
        <w:pStyle w:val="BodyA"/>
      </w:pPr>
    </w:p>
    <w:p w14:paraId="16A4CEBE" w14:textId="77777777" w:rsidR="00F85AA3" w:rsidRDefault="0066518F">
      <w:pPr>
        <w:pStyle w:val="BodyA"/>
      </w:pPr>
      <w:r>
        <w:rPr>
          <w:rStyle w:val="None"/>
        </w:rPr>
        <w:t xml:space="preserve">Howell, S.M. and </w:t>
      </w:r>
      <w:proofErr w:type="spellStart"/>
      <w:r>
        <w:rPr>
          <w:rStyle w:val="None"/>
        </w:rPr>
        <w:t>Pappalardo</w:t>
      </w:r>
      <w:proofErr w:type="spellEnd"/>
      <w:r>
        <w:rPr>
          <w:rStyle w:val="None"/>
        </w:rPr>
        <w:t>, R.T. (2019) Can Earth-like plate tectonics occur in ocean world ice shells? </w:t>
      </w:r>
      <w:r>
        <w:rPr>
          <w:rStyle w:val="None"/>
          <w:i/>
          <w:iCs/>
        </w:rPr>
        <w:t>Icarus</w:t>
      </w:r>
      <w:r>
        <w:rPr>
          <w:rStyle w:val="None"/>
        </w:rPr>
        <w:t xml:space="preserve"> 322:69-79. </w:t>
      </w:r>
      <w:hyperlink r:id="rId30" w:history="1">
        <w:r>
          <w:rPr>
            <w:rStyle w:val="Hyperlink2"/>
          </w:rPr>
          <w:t>https://doi.org/10.1016/j.icarus.2019.01.011</w:t>
        </w:r>
      </w:hyperlink>
      <w:r>
        <w:rPr>
          <w:rStyle w:val="None"/>
        </w:rPr>
        <w:t>.</w:t>
      </w:r>
    </w:p>
    <w:p w14:paraId="4B9C0C3D" w14:textId="77777777" w:rsidR="00F85AA3" w:rsidRDefault="00F85AA3">
      <w:pPr>
        <w:pStyle w:val="BodyA"/>
      </w:pPr>
    </w:p>
    <w:p w14:paraId="3C8E695C" w14:textId="77777777" w:rsidR="00F85AA3" w:rsidRDefault="0066518F">
      <w:pPr>
        <w:pStyle w:val="BodyA"/>
      </w:pPr>
      <w:r>
        <w:rPr>
          <w:rStyle w:val="None"/>
        </w:rPr>
        <w:t>Howett, C.J.A., Spencer, J.R., Pearl, J., and Segura, M. (2010) Thermal inertia and bolometric Bond albedo values for Mimas, Enceladus, Tethys, Dione, Rhea and Iapetus as derived from Cassini/CIRS measurements. </w:t>
      </w:r>
      <w:proofErr w:type="spellStart"/>
      <w:r>
        <w:rPr>
          <w:rStyle w:val="None"/>
          <w:i/>
          <w:iCs/>
          <w:lang w:val="de-DE"/>
        </w:rPr>
        <w:t>Icarus</w:t>
      </w:r>
      <w:proofErr w:type="spellEnd"/>
      <w:r>
        <w:rPr>
          <w:rStyle w:val="None"/>
        </w:rPr>
        <w:t xml:space="preserve"> 206:573-593. </w:t>
      </w:r>
      <w:hyperlink r:id="rId31" w:history="1">
        <w:r>
          <w:rPr>
            <w:rStyle w:val="Hyperlink2"/>
          </w:rPr>
          <w:t>https://doi.org/10.1016/j.icarus.2009.07.016</w:t>
        </w:r>
      </w:hyperlink>
      <w:r>
        <w:rPr>
          <w:rStyle w:val="None"/>
        </w:rPr>
        <w:t>.</w:t>
      </w:r>
    </w:p>
    <w:p w14:paraId="3E6CC929" w14:textId="77777777" w:rsidR="00F85AA3" w:rsidRDefault="00F85AA3">
      <w:pPr>
        <w:pStyle w:val="BodyA"/>
      </w:pPr>
    </w:p>
    <w:p w14:paraId="6E6E0275" w14:textId="77777777" w:rsidR="00F85AA3" w:rsidRDefault="0066518F">
      <w:pPr>
        <w:pStyle w:val="BodyA"/>
      </w:pPr>
      <w:r>
        <w:rPr>
          <w:rStyle w:val="None"/>
        </w:rPr>
        <w:t>Howett, C.J.A., Spencer, J.R., Pearl, J., and Segura, M. (2011) High heat flow from Enceladus</w:t>
      </w:r>
      <w:r>
        <w:rPr>
          <w:rStyle w:val="None"/>
          <w:rFonts w:ascii="Arial Unicode MS" w:hAnsi="Arial Unicode MS"/>
          <w:rtl/>
          <w:lang w:val="ar-SA"/>
        </w:rPr>
        <w:t xml:space="preserve">’ </w:t>
      </w:r>
      <w:r>
        <w:rPr>
          <w:rStyle w:val="None"/>
        </w:rPr>
        <w:t>south polar region measured using 10–600 cm</w:t>
      </w:r>
      <w:r>
        <w:rPr>
          <w:rStyle w:val="None"/>
          <w:vertAlign w:val="superscript"/>
        </w:rPr>
        <w:t>−1</w:t>
      </w:r>
      <w:r>
        <w:rPr>
          <w:rStyle w:val="None"/>
          <w:lang w:val="it-IT"/>
        </w:rPr>
        <w:t xml:space="preserve"> Cassini/CIRS data.</w:t>
      </w:r>
      <w:r>
        <w:rPr>
          <w:rStyle w:val="None"/>
        </w:rPr>
        <w:t> </w:t>
      </w:r>
      <w:r>
        <w:rPr>
          <w:rStyle w:val="None"/>
          <w:i/>
          <w:iCs/>
        </w:rPr>
        <w:t>Journal of Geophysical Research: Planets</w:t>
      </w:r>
      <w:r>
        <w:rPr>
          <w:rStyle w:val="None"/>
        </w:rPr>
        <w:t> </w:t>
      </w:r>
      <w:r>
        <w:rPr>
          <w:rStyle w:val="None"/>
          <w:lang w:val="pt-PT"/>
        </w:rPr>
        <w:t xml:space="preserve">116:E3003. </w:t>
      </w:r>
      <w:hyperlink r:id="rId32" w:history="1">
        <w:r>
          <w:rPr>
            <w:rStyle w:val="Hyperlink2"/>
          </w:rPr>
          <w:t>https://doi.org/10.1029/2010JE003718</w:t>
        </w:r>
      </w:hyperlink>
      <w:r>
        <w:rPr>
          <w:rStyle w:val="None"/>
        </w:rPr>
        <w:t>.</w:t>
      </w:r>
    </w:p>
    <w:p w14:paraId="0D61372C" w14:textId="04A78002" w:rsidR="00F85AA3" w:rsidRDefault="00F85AA3">
      <w:pPr>
        <w:pStyle w:val="BodyA"/>
      </w:pPr>
    </w:p>
    <w:p w14:paraId="233BDA0C" w14:textId="0A1F835C" w:rsidR="008C5E51" w:rsidRPr="008C5E51" w:rsidRDefault="008C5E51" w:rsidP="008C5E51">
      <w:pPr>
        <w:pStyle w:val="BodyA"/>
      </w:pPr>
      <w:proofErr w:type="spellStart"/>
      <w:r w:rsidRPr="008C5E51">
        <w:t>Iess</w:t>
      </w:r>
      <w:proofErr w:type="spellEnd"/>
      <w:r w:rsidRPr="008C5E51">
        <w:t xml:space="preserve">, L., Stevenson, D.J., </w:t>
      </w:r>
      <w:proofErr w:type="spellStart"/>
      <w:r w:rsidRPr="008C5E51">
        <w:t>Parisi</w:t>
      </w:r>
      <w:proofErr w:type="spellEnd"/>
      <w:r w:rsidRPr="008C5E51">
        <w:t xml:space="preserve">, M., Hemingway, D., Jacobson, R.A., </w:t>
      </w:r>
      <w:proofErr w:type="spellStart"/>
      <w:r w:rsidRPr="008C5E51">
        <w:t>Lunine</w:t>
      </w:r>
      <w:proofErr w:type="spellEnd"/>
      <w:r w:rsidRPr="008C5E51">
        <w:t xml:space="preserve">, J.I., Nimmo, F., Armstrong, J.W., </w:t>
      </w:r>
      <w:proofErr w:type="spellStart"/>
      <w:r w:rsidRPr="008C5E51">
        <w:t>Asmar</w:t>
      </w:r>
      <w:proofErr w:type="spellEnd"/>
      <w:r w:rsidRPr="008C5E51">
        <w:t xml:space="preserve">, S.W., </w:t>
      </w:r>
      <w:proofErr w:type="spellStart"/>
      <w:r w:rsidRPr="008C5E51">
        <w:t>Ducci</w:t>
      </w:r>
      <w:proofErr w:type="spellEnd"/>
      <w:r w:rsidRPr="008C5E51">
        <w:t xml:space="preserve">, M. and Tortora, P. </w:t>
      </w:r>
      <w:r>
        <w:t>(</w:t>
      </w:r>
      <w:r w:rsidRPr="008C5E51">
        <w:t>2014</w:t>
      </w:r>
      <w:r>
        <w:t>)</w:t>
      </w:r>
      <w:r w:rsidRPr="008C5E51">
        <w:t xml:space="preserve"> The gravity field and interior structure of Enceladus. </w:t>
      </w:r>
      <w:r w:rsidRPr="008C5E51">
        <w:rPr>
          <w:i/>
          <w:iCs/>
        </w:rPr>
        <w:t>Science</w:t>
      </w:r>
      <w:r w:rsidRPr="008C5E51">
        <w:t> 344</w:t>
      </w:r>
      <w:r>
        <w:t>:</w:t>
      </w:r>
      <w:r w:rsidRPr="008C5E51">
        <w:t>78-80</w:t>
      </w:r>
      <w:r>
        <w:t xml:space="preserve">. </w:t>
      </w:r>
      <w:hyperlink r:id="rId33" w:history="1">
        <w:r w:rsidRPr="00BD0FF8">
          <w:rPr>
            <w:rStyle w:val="Hyperlink"/>
          </w:rPr>
          <w:t>https://doi.org/10.1126/science.1250551</w:t>
        </w:r>
      </w:hyperlink>
      <w:r>
        <w:t>.</w:t>
      </w:r>
    </w:p>
    <w:p w14:paraId="75E3B977" w14:textId="5A91696B" w:rsidR="008C5E51" w:rsidRDefault="008C5E51">
      <w:pPr>
        <w:pStyle w:val="BodyA"/>
      </w:pPr>
    </w:p>
    <w:p w14:paraId="17860E75" w14:textId="409FA559" w:rsidR="0027487D" w:rsidRDefault="0027487D">
      <w:pPr>
        <w:pStyle w:val="BodyA"/>
      </w:pPr>
      <w:r w:rsidRPr="0027487D">
        <w:t xml:space="preserve">Johnson, A.E., Aaron, S.B., Ansari, H., Bergh, C., </w:t>
      </w:r>
      <w:proofErr w:type="spellStart"/>
      <w:r w:rsidRPr="0027487D">
        <w:t>Bourdu</w:t>
      </w:r>
      <w:proofErr w:type="spellEnd"/>
      <w:r w:rsidRPr="0027487D">
        <w:t xml:space="preserve">, H., Butler, J., Chang, J., Cheng, R., Cheng, Y., Clark, K. and Clouse, D. </w:t>
      </w:r>
      <w:r>
        <w:t>(</w:t>
      </w:r>
      <w:r w:rsidRPr="0027487D">
        <w:t>2022</w:t>
      </w:r>
      <w:r>
        <w:t>)</w:t>
      </w:r>
      <w:r w:rsidRPr="0027487D">
        <w:t xml:space="preserve"> Mars 2020 Lander Vision System Flight Performance. </w:t>
      </w:r>
      <w:r w:rsidRPr="0027487D">
        <w:rPr>
          <w:i/>
          <w:iCs/>
        </w:rPr>
        <w:t>AIAA SciTech 2022 Forum</w:t>
      </w:r>
      <w:r>
        <w:t>, abstract</w:t>
      </w:r>
      <w:r w:rsidRPr="0027487D">
        <w:t xml:space="preserve"> 1214</w:t>
      </w:r>
      <w:r>
        <w:t xml:space="preserve">. </w:t>
      </w:r>
      <w:r w:rsidRPr="0027487D">
        <w:t>https://doi.org/10.2514/6.2022-1214</w:t>
      </w:r>
      <w:r>
        <w:t>.</w:t>
      </w:r>
    </w:p>
    <w:p w14:paraId="393573F8" w14:textId="77777777" w:rsidR="0027487D" w:rsidRDefault="0027487D">
      <w:pPr>
        <w:pStyle w:val="BodyA"/>
      </w:pPr>
    </w:p>
    <w:p w14:paraId="39823BE4" w14:textId="691B6A45" w:rsidR="00431773" w:rsidRDefault="00431773">
      <w:pPr>
        <w:pStyle w:val="BodyA"/>
        <w:rPr>
          <w:rStyle w:val="None"/>
        </w:rPr>
      </w:pPr>
      <w:r w:rsidRPr="00431773">
        <w:t xml:space="preserve">Kawaguchi, Y., Shibuya, M., Kinoshita, I., </w:t>
      </w:r>
      <w:proofErr w:type="spellStart"/>
      <w:r w:rsidRPr="00431773">
        <w:t>Yatabe</w:t>
      </w:r>
      <w:proofErr w:type="spellEnd"/>
      <w:r w:rsidRPr="00431773">
        <w:t>, J., Narumi, I., Shibata, H., Hayashi, R., Fujiwara, D., Murano, Y., Hashimoto, H.</w:t>
      </w:r>
      <w:r>
        <w:t xml:space="preserve">, </w:t>
      </w:r>
      <w:r w:rsidRPr="00431773">
        <w:t>Imai, E.,</w:t>
      </w:r>
      <w:r>
        <w:t xml:space="preserve"> et al.</w:t>
      </w:r>
      <w:r w:rsidRPr="00431773">
        <w:t xml:space="preserve"> </w:t>
      </w:r>
      <w:r>
        <w:t>(</w:t>
      </w:r>
      <w:r w:rsidRPr="00431773">
        <w:t>2020</w:t>
      </w:r>
      <w:r>
        <w:t>)</w:t>
      </w:r>
      <w:r w:rsidRPr="00431773">
        <w:t xml:space="preserve"> DNA damage and survival time course of </w:t>
      </w:r>
      <w:proofErr w:type="spellStart"/>
      <w:r w:rsidRPr="00431773">
        <w:t>deinococcal</w:t>
      </w:r>
      <w:proofErr w:type="spellEnd"/>
      <w:r w:rsidRPr="00431773">
        <w:t xml:space="preserve"> cell pellets during 3 years of exposure to outer space. </w:t>
      </w:r>
      <w:r w:rsidRPr="00431773">
        <w:rPr>
          <w:i/>
          <w:iCs/>
        </w:rPr>
        <w:t xml:space="preserve">Frontiers in </w:t>
      </w:r>
      <w:r>
        <w:rPr>
          <w:i/>
          <w:iCs/>
        </w:rPr>
        <w:t>M</w:t>
      </w:r>
      <w:r w:rsidRPr="00431773">
        <w:rPr>
          <w:i/>
          <w:iCs/>
        </w:rPr>
        <w:t>icrobiology</w:t>
      </w:r>
      <w:r w:rsidRPr="00431773">
        <w:t> 11</w:t>
      </w:r>
      <w:r>
        <w:t>:</w:t>
      </w:r>
      <w:r w:rsidRPr="00431773">
        <w:t>2050.</w:t>
      </w:r>
      <w:r>
        <w:t xml:space="preserve"> </w:t>
      </w:r>
      <w:hyperlink r:id="rId34" w:history="1">
        <w:r w:rsidRPr="00D756A5">
          <w:rPr>
            <w:rStyle w:val="Hyperlink"/>
          </w:rPr>
          <w:t>https://doi.org/10.3389/fmicb.2020.02050</w:t>
        </w:r>
      </w:hyperlink>
      <w:r>
        <w:t>.</w:t>
      </w:r>
    </w:p>
    <w:p w14:paraId="46E48154" w14:textId="77777777" w:rsidR="00431773" w:rsidRDefault="00431773">
      <w:pPr>
        <w:pStyle w:val="BodyA"/>
        <w:rPr>
          <w:rStyle w:val="None"/>
        </w:rPr>
      </w:pPr>
    </w:p>
    <w:p w14:paraId="658E3F6A" w14:textId="48748795" w:rsidR="00F85AA3" w:rsidRDefault="0066518F">
      <w:pPr>
        <w:pStyle w:val="BodyA"/>
      </w:pPr>
      <w:r>
        <w:rPr>
          <w:rStyle w:val="None"/>
        </w:rPr>
        <w:t xml:space="preserve">Klinger, J. (1980) Influence of a phase transition of ice on the heat and mass balance of comets. </w:t>
      </w:r>
      <w:r>
        <w:rPr>
          <w:rStyle w:val="None"/>
          <w:i/>
          <w:iCs/>
        </w:rPr>
        <w:t>Science</w:t>
      </w:r>
      <w:r>
        <w:rPr>
          <w:rStyle w:val="None"/>
        </w:rPr>
        <w:t xml:space="preserve"> 209:271. </w:t>
      </w:r>
      <w:hyperlink r:id="rId35" w:history="1">
        <w:r>
          <w:rPr>
            <w:rStyle w:val="Hyperlink1"/>
          </w:rPr>
          <w:t>https://doi.org/10.1126/science.209.4453.271</w:t>
        </w:r>
      </w:hyperlink>
      <w:r>
        <w:rPr>
          <w:rStyle w:val="None"/>
        </w:rPr>
        <w:t>.</w:t>
      </w:r>
    </w:p>
    <w:p w14:paraId="5E3D58D8" w14:textId="77777777" w:rsidR="00F85AA3" w:rsidRDefault="00F85AA3">
      <w:pPr>
        <w:pStyle w:val="BodyA"/>
      </w:pPr>
    </w:p>
    <w:p w14:paraId="72863A7F" w14:textId="77777777" w:rsidR="00F85AA3" w:rsidRDefault="0066518F">
      <w:pPr>
        <w:pStyle w:val="BodyA"/>
      </w:pPr>
      <w:r>
        <w:rPr>
          <w:rStyle w:val="None"/>
        </w:rPr>
        <w:t xml:space="preserve">Krause, M., Blum, J., </w:t>
      </w:r>
      <w:proofErr w:type="spellStart"/>
      <w:r>
        <w:rPr>
          <w:rStyle w:val="None"/>
        </w:rPr>
        <w:t>Skorov</w:t>
      </w:r>
      <w:proofErr w:type="spellEnd"/>
      <w:r>
        <w:rPr>
          <w:rStyle w:val="None"/>
        </w:rPr>
        <w:t xml:space="preserve">, Y.V., and </w:t>
      </w:r>
      <w:proofErr w:type="spellStart"/>
      <w:r>
        <w:rPr>
          <w:rStyle w:val="None"/>
        </w:rPr>
        <w:t>Trieloff</w:t>
      </w:r>
      <w:proofErr w:type="spellEnd"/>
      <w:r>
        <w:rPr>
          <w:rStyle w:val="None"/>
        </w:rPr>
        <w:t>, M. (2011) Thermal conductivity measurements of porous dust aggregates: I. Technique, model and first results. </w:t>
      </w:r>
      <w:r>
        <w:rPr>
          <w:rStyle w:val="None"/>
          <w:i/>
          <w:iCs/>
        </w:rPr>
        <w:t>Icarus</w:t>
      </w:r>
      <w:r>
        <w:rPr>
          <w:rStyle w:val="None"/>
        </w:rPr>
        <w:t> </w:t>
      </w:r>
      <w:r>
        <w:rPr>
          <w:rStyle w:val="None"/>
          <w:lang w:val="it-IT"/>
        </w:rPr>
        <w:t xml:space="preserve">214:286-296. </w:t>
      </w:r>
      <w:hyperlink r:id="rId36" w:history="1">
        <w:r>
          <w:rPr>
            <w:rStyle w:val="Hyperlink2"/>
          </w:rPr>
          <w:t>https://doi.org/10.1016/j.icarus.2011.04.024</w:t>
        </w:r>
      </w:hyperlink>
      <w:r>
        <w:rPr>
          <w:rStyle w:val="None"/>
        </w:rPr>
        <w:t>.</w:t>
      </w:r>
    </w:p>
    <w:p w14:paraId="227F06C9" w14:textId="77777777" w:rsidR="00F85AA3" w:rsidRDefault="00F85AA3">
      <w:pPr>
        <w:pStyle w:val="BodyA"/>
      </w:pPr>
    </w:p>
    <w:p w14:paraId="7E340F2E" w14:textId="77777777" w:rsidR="00F85AA3" w:rsidRDefault="0066518F">
      <w:pPr>
        <w:pStyle w:val="BodyA"/>
      </w:pPr>
      <w:r>
        <w:rPr>
          <w:rStyle w:val="None"/>
        </w:rPr>
        <w:t xml:space="preserve">Le Gall, A., </w:t>
      </w:r>
      <w:proofErr w:type="spellStart"/>
      <w:r>
        <w:rPr>
          <w:rStyle w:val="None"/>
        </w:rPr>
        <w:t>Leyrat</w:t>
      </w:r>
      <w:proofErr w:type="spellEnd"/>
      <w:r>
        <w:rPr>
          <w:rStyle w:val="None"/>
        </w:rPr>
        <w:t xml:space="preserve">, C., Janssen, M.A., </w:t>
      </w:r>
      <w:proofErr w:type="spellStart"/>
      <w:r>
        <w:rPr>
          <w:rStyle w:val="None"/>
        </w:rPr>
        <w:t>Choblet</w:t>
      </w:r>
      <w:proofErr w:type="spellEnd"/>
      <w:r>
        <w:rPr>
          <w:rStyle w:val="None"/>
        </w:rPr>
        <w:t xml:space="preserve">, G., Tobie, G., Bourgeois, O., Lucas, A., </w:t>
      </w:r>
      <w:proofErr w:type="spellStart"/>
      <w:r>
        <w:rPr>
          <w:rStyle w:val="None"/>
        </w:rPr>
        <w:t>Sotin</w:t>
      </w:r>
      <w:proofErr w:type="spellEnd"/>
      <w:r>
        <w:rPr>
          <w:rStyle w:val="None"/>
        </w:rPr>
        <w:t xml:space="preserve">, C., Howett, C., Kirk, R., Lorenz, R.D., West, R.D., </w:t>
      </w:r>
      <w:proofErr w:type="spellStart"/>
      <w:r>
        <w:rPr>
          <w:rStyle w:val="None"/>
        </w:rPr>
        <w:t>Stolzenbach</w:t>
      </w:r>
      <w:proofErr w:type="spellEnd"/>
      <w:r>
        <w:rPr>
          <w:rStyle w:val="None"/>
        </w:rPr>
        <w:t xml:space="preserve">, A., </w:t>
      </w:r>
      <w:proofErr w:type="spellStart"/>
      <w:r>
        <w:rPr>
          <w:rStyle w:val="None"/>
        </w:rPr>
        <w:t>Massé</w:t>
      </w:r>
      <w:proofErr w:type="spellEnd"/>
      <w:r>
        <w:rPr>
          <w:rStyle w:val="None"/>
        </w:rPr>
        <w:t xml:space="preserve">, M., Hayes, A.H., </w:t>
      </w:r>
      <w:proofErr w:type="spellStart"/>
      <w:r>
        <w:rPr>
          <w:rStyle w:val="None"/>
        </w:rPr>
        <w:t>Bonnefoy</w:t>
      </w:r>
      <w:proofErr w:type="spellEnd"/>
      <w:r>
        <w:rPr>
          <w:rStyle w:val="None"/>
        </w:rPr>
        <w:t xml:space="preserve">, L., </w:t>
      </w:r>
      <w:proofErr w:type="spellStart"/>
      <w:r>
        <w:rPr>
          <w:rStyle w:val="None"/>
        </w:rPr>
        <w:t>Veyssi</w:t>
      </w:r>
      <w:proofErr w:type="spellEnd"/>
      <w:r>
        <w:rPr>
          <w:rStyle w:val="None"/>
          <w:lang w:val="it-IT"/>
        </w:rPr>
        <w:t>è</w:t>
      </w:r>
      <w:r>
        <w:rPr>
          <w:rStyle w:val="None"/>
        </w:rPr>
        <w:t xml:space="preserve">re, G., and </w:t>
      </w:r>
      <w:proofErr w:type="spellStart"/>
      <w:r>
        <w:rPr>
          <w:rStyle w:val="None"/>
        </w:rPr>
        <w:t>Paganelli</w:t>
      </w:r>
      <w:proofErr w:type="spellEnd"/>
      <w:r>
        <w:rPr>
          <w:rStyle w:val="None"/>
        </w:rPr>
        <w:t>, F. (2017) Thermally anomalous features in the subsurface of Enceladus</w:t>
      </w:r>
      <w:r>
        <w:rPr>
          <w:rStyle w:val="None"/>
          <w:rFonts w:ascii="Arial Unicode MS" w:hAnsi="Arial Unicode MS"/>
          <w:rtl/>
          <w:lang w:val="ar-SA"/>
        </w:rPr>
        <w:t>’</w:t>
      </w:r>
      <w:r>
        <w:rPr>
          <w:rStyle w:val="None"/>
        </w:rPr>
        <w:t>s south polar terrain. </w:t>
      </w:r>
      <w:r>
        <w:rPr>
          <w:rStyle w:val="None"/>
          <w:i/>
          <w:iCs/>
        </w:rPr>
        <w:t>Nature Astronomy</w:t>
      </w:r>
      <w:r>
        <w:rPr>
          <w:rStyle w:val="None"/>
        </w:rPr>
        <w:t xml:space="preserve"> 1:0063. </w:t>
      </w:r>
      <w:hyperlink r:id="rId37" w:history="1">
        <w:r>
          <w:rPr>
            <w:rStyle w:val="Hyperlink3"/>
          </w:rPr>
          <w:t>https://doi.org/10.1038/s41550-017-0063</w:t>
        </w:r>
      </w:hyperlink>
      <w:r>
        <w:rPr>
          <w:rStyle w:val="None"/>
        </w:rPr>
        <w:t>.</w:t>
      </w:r>
    </w:p>
    <w:p w14:paraId="2E374076" w14:textId="77777777" w:rsidR="00F85AA3" w:rsidRDefault="00F85AA3">
      <w:pPr>
        <w:pStyle w:val="BodyA"/>
      </w:pPr>
    </w:p>
    <w:p w14:paraId="18B0C650" w14:textId="77777777" w:rsidR="00F85AA3" w:rsidRDefault="0066518F">
      <w:pPr>
        <w:pStyle w:val="BodyA"/>
      </w:pPr>
      <w:r>
        <w:rPr>
          <w:rStyle w:val="None"/>
        </w:rPr>
        <w:lastRenderedPageBreak/>
        <w:t xml:space="preserve">Lorenz, R.D. (2012) Thermal Drilling in Planetary Ices: An Analytic Solution with Application to Planetary Protection Problems of Radioisotope Power Sources. </w:t>
      </w:r>
      <w:r>
        <w:rPr>
          <w:rStyle w:val="None"/>
          <w:i/>
          <w:iCs/>
        </w:rPr>
        <w:t>Astrobiology</w:t>
      </w:r>
      <w:r>
        <w:rPr>
          <w:rStyle w:val="None"/>
        </w:rPr>
        <w:t xml:space="preserve"> 12:799-802. </w:t>
      </w:r>
      <w:hyperlink r:id="rId38" w:history="1">
        <w:r>
          <w:rPr>
            <w:rStyle w:val="Hyperlink0"/>
          </w:rPr>
          <w:t>https://doi.org/10.1089/ast.2012.0816</w:t>
        </w:r>
      </w:hyperlink>
      <w:r>
        <w:rPr>
          <w:rStyle w:val="None"/>
        </w:rPr>
        <w:t>.</w:t>
      </w:r>
    </w:p>
    <w:p w14:paraId="50B49D90" w14:textId="77777777" w:rsidR="00F85AA3" w:rsidRDefault="00F85AA3">
      <w:pPr>
        <w:pStyle w:val="BodyA"/>
      </w:pPr>
    </w:p>
    <w:p w14:paraId="3C0D877D" w14:textId="77777777" w:rsidR="00F85AA3" w:rsidRDefault="0066518F">
      <w:pPr>
        <w:pStyle w:val="BodyA"/>
      </w:pPr>
      <w:r>
        <w:rPr>
          <w:rStyle w:val="None"/>
        </w:rPr>
        <w:t>Lorenz, R.D. (2019) Calculating risk and payoff in planetary exploration and life detection missions. </w:t>
      </w:r>
      <w:r>
        <w:rPr>
          <w:rStyle w:val="None"/>
          <w:i/>
          <w:iCs/>
        </w:rPr>
        <w:t>Advances in Space Research</w:t>
      </w:r>
      <w:r>
        <w:rPr>
          <w:rStyle w:val="None"/>
        </w:rPr>
        <w:t> </w:t>
      </w:r>
      <w:r>
        <w:rPr>
          <w:rStyle w:val="None"/>
          <w:i/>
          <w:iCs/>
        </w:rPr>
        <w:t>64</w:t>
      </w:r>
      <w:r>
        <w:rPr>
          <w:rStyle w:val="None"/>
        </w:rPr>
        <w:t xml:space="preserve">:944-956. </w:t>
      </w:r>
      <w:hyperlink r:id="rId39" w:history="1">
        <w:r>
          <w:rPr>
            <w:rStyle w:val="Hyperlink1"/>
          </w:rPr>
          <w:t>https://doi.org/10.1016/j.asr.2019.05.026</w:t>
        </w:r>
      </w:hyperlink>
      <w:r>
        <w:rPr>
          <w:rStyle w:val="None"/>
        </w:rPr>
        <w:t>.</w:t>
      </w:r>
    </w:p>
    <w:p w14:paraId="6E1388A5" w14:textId="77777777" w:rsidR="00F85AA3" w:rsidRDefault="00F85AA3">
      <w:pPr>
        <w:pStyle w:val="BodyA"/>
      </w:pPr>
    </w:p>
    <w:p w14:paraId="7E6E11A8" w14:textId="77777777" w:rsidR="00F85AA3" w:rsidRDefault="0066518F">
      <w:pPr>
        <w:pStyle w:val="BodyA"/>
      </w:pPr>
      <w:r>
        <w:rPr>
          <w:rStyle w:val="None"/>
        </w:rPr>
        <w:t xml:space="preserve">Lorenz, R.D., and Clarke, E.S. (2020) Influence of the Multi-Mission Radioisotope Thermoelectric Generator (MMRTG) on the local atmospheric environment. </w:t>
      </w:r>
      <w:r>
        <w:rPr>
          <w:rStyle w:val="None"/>
          <w:i/>
          <w:iCs/>
        </w:rPr>
        <w:t>Planetary and Space Science 193</w:t>
      </w:r>
      <w:r>
        <w:rPr>
          <w:rStyle w:val="None"/>
        </w:rPr>
        <w:t xml:space="preserve">:105075. </w:t>
      </w:r>
      <w:hyperlink r:id="rId40" w:history="1">
        <w:r>
          <w:rPr>
            <w:rStyle w:val="Hyperlink1"/>
          </w:rPr>
          <w:t>https://doi.org/10.1016/j.pss.2020.105075</w:t>
        </w:r>
      </w:hyperlink>
      <w:r>
        <w:rPr>
          <w:rStyle w:val="None"/>
        </w:rPr>
        <w:t>.</w:t>
      </w:r>
    </w:p>
    <w:p w14:paraId="5FA853A3" w14:textId="024B2D06" w:rsidR="00F85AA3" w:rsidRDefault="00F85AA3">
      <w:pPr>
        <w:pStyle w:val="BodyA"/>
      </w:pPr>
    </w:p>
    <w:p w14:paraId="190AF654" w14:textId="4A59AB6C" w:rsidR="001B1698" w:rsidRPr="001B1698" w:rsidRDefault="001B1698">
      <w:pPr>
        <w:pStyle w:val="BodyA"/>
      </w:pPr>
      <w:proofErr w:type="spellStart"/>
      <w:r w:rsidRPr="00196DBD">
        <w:t>MacKenzie</w:t>
      </w:r>
      <w:proofErr w:type="spellEnd"/>
      <w:r w:rsidRPr="00196DBD">
        <w:t xml:space="preserve">, S.M. et al. </w:t>
      </w:r>
      <w:r w:rsidRPr="00DB42A5">
        <w:t>(202</w:t>
      </w:r>
      <w:r w:rsidR="00DB42A5">
        <w:t>0</w:t>
      </w:r>
      <w:r w:rsidRPr="00DB42A5">
        <w:t xml:space="preserve">) </w:t>
      </w:r>
      <w:r w:rsidRPr="001B1698">
        <w:t xml:space="preserve">Enceladus </w:t>
      </w:r>
      <w:proofErr w:type="spellStart"/>
      <w:r w:rsidRPr="001B1698">
        <w:t>Orbilander</w:t>
      </w:r>
      <w:proofErr w:type="spellEnd"/>
      <w:r>
        <w:t xml:space="preserve">. </w:t>
      </w:r>
      <w:r w:rsidRPr="001B1698">
        <w:t>Planetary Mission Concept Study</w:t>
      </w:r>
      <w:r w:rsidR="00DB42A5">
        <w:t xml:space="preserve"> report</w:t>
      </w:r>
      <w:r w:rsidRPr="001B1698">
        <w:t xml:space="preserve"> for the 2023-2032 Decadal Survey</w:t>
      </w:r>
      <w:r w:rsidR="00DB42A5">
        <w:t xml:space="preserve">. Available online at: </w:t>
      </w:r>
      <w:r w:rsidR="00DB42A5" w:rsidRPr="00DB42A5">
        <w:t>https://science.nasa.gov/science-pink/s3fs-public/atoms/files/Enceladus%20Orbilander.pdf</w:t>
      </w:r>
      <w:r w:rsidR="00DB42A5">
        <w:t>.</w:t>
      </w:r>
    </w:p>
    <w:p w14:paraId="39CB50F5" w14:textId="088AC801" w:rsidR="001B1698" w:rsidRPr="001B1698" w:rsidRDefault="001B1698">
      <w:pPr>
        <w:pStyle w:val="BodyA"/>
      </w:pPr>
    </w:p>
    <w:p w14:paraId="24CFFC9E" w14:textId="7A55CB1C" w:rsidR="001B1698" w:rsidRPr="001B1698" w:rsidRDefault="001B1698" w:rsidP="001B1698">
      <w:pPr>
        <w:pStyle w:val="BodyA"/>
      </w:pPr>
      <w:proofErr w:type="spellStart"/>
      <w:r w:rsidRPr="001B1698">
        <w:t>MacKenzie</w:t>
      </w:r>
      <w:proofErr w:type="spellEnd"/>
      <w:r w:rsidRPr="001B1698">
        <w:t xml:space="preserve">, S.M., Neveu, M., Davila, A.F., </w:t>
      </w:r>
      <w:proofErr w:type="spellStart"/>
      <w:r w:rsidRPr="001B1698">
        <w:t>Lunine</w:t>
      </w:r>
      <w:proofErr w:type="spellEnd"/>
      <w:r w:rsidRPr="001B1698">
        <w:t xml:space="preserve">, J.I., Craft, K.L., Cable, M.L., Phillips-Lander, C.M., </w:t>
      </w:r>
      <w:proofErr w:type="spellStart"/>
      <w:r w:rsidRPr="001B1698">
        <w:t>Hofgartner</w:t>
      </w:r>
      <w:proofErr w:type="spellEnd"/>
      <w:r w:rsidRPr="001B1698">
        <w:t xml:space="preserve">, J.D., </w:t>
      </w:r>
      <w:proofErr w:type="spellStart"/>
      <w:r w:rsidRPr="001B1698">
        <w:t>Eigenbrode</w:t>
      </w:r>
      <w:proofErr w:type="spellEnd"/>
      <w:r w:rsidRPr="001B1698">
        <w:t xml:space="preserve">, J.L., Waite, J.H. and </w:t>
      </w:r>
      <w:proofErr w:type="spellStart"/>
      <w:r w:rsidRPr="001B1698">
        <w:t>Glein</w:t>
      </w:r>
      <w:proofErr w:type="spellEnd"/>
      <w:r w:rsidRPr="001B1698">
        <w:t xml:space="preserve">, C.R. </w:t>
      </w:r>
      <w:r>
        <w:t>(</w:t>
      </w:r>
      <w:r w:rsidRPr="001B1698">
        <w:t>2021</w:t>
      </w:r>
      <w:r>
        <w:t>)</w:t>
      </w:r>
      <w:r w:rsidRPr="001B1698">
        <w:t xml:space="preserve"> The Enceladus </w:t>
      </w:r>
      <w:proofErr w:type="spellStart"/>
      <w:r w:rsidRPr="001B1698">
        <w:t>Orbilander</w:t>
      </w:r>
      <w:proofErr w:type="spellEnd"/>
      <w:r w:rsidRPr="001B1698">
        <w:t xml:space="preserve"> Mission Concept: balancing return and resources in the search for life. </w:t>
      </w:r>
      <w:r w:rsidRPr="001B1698">
        <w:rPr>
          <w:i/>
          <w:iCs/>
        </w:rPr>
        <w:t>The Planetary Science Journal</w:t>
      </w:r>
      <w:r w:rsidRPr="001B1698">
        <w:t>, </w:t>
      </w:r>
      <w:r w:rsidRPr="001B1698">
        <w:rPr>
          <w:i/>
          <w:iCs/>
        </w:rPr>
        <w:t>2</w:t>
      </w:r>
      <w:r>
        <w:t>:</w:t>
      </w:r>
      <w:r w:rsidRPr="001B1698">
        <w:t>77.</w:t>
      </w:r>
      <w:r>
        <w:t xml:space="preserve"> </w:t>
      </w:r>
      <w:r w:rsidRPr="001B1698">
        <w:t>https://doi.org/10.3847/PSJ/abe4da</w:t>
      </w:r>
      <w:r>
        <w:t>.</w:t>
      </w:r>
    </w:p>
    <w:p w14:paraId="0AEA5D29" w14:textId="77777777" w:rsidR="001B1698" w:rsidRDefault="001B1698">
      <w:pPr>
        <w:pStyle w:val="BodyA"/>
      </w:pPr>
    </w:p>
    <w:p w14:paraId="579D8CEC" w14:textId="77777777" w:rsidR="00F85AA3" w:rsidRDefault="0066518F">
      <w:pPr>
        <w:pStyle w:val="BodyA"/>
      </w:pPr>
      <w:r>
        <w:rPr>
          <w:rStyle w:val="None"/>
        </w:rPr>
        <w:t xml:space="preserve">Martens, H.R., Ingersoll, A.P., Ewald, S.P., </w:t>
      </w:r>
      <w:proofErr w:type="spellStart"/>
      <w:r>
        <w:rPr>
          <w:rStyle w:val="None"/>
        </w:rPr>
        <w:t>Helfenstein</w:t>
      </w:r>
      <w:proofErr w:type="spellEnd"/>
      <w:r>
        <w:rPr>
          <w:rStyle w:val="None"/>
        </w:rPr>
        <w:t>, P., and Giese, B. (2015) Spatial distribution of ice blocks on Enceladus and implications for their origin and emplacement. </w:t>
      </w:r>
      <w:r>
        <w:rPr>
          <w:rStyle w:val="None"/>
          <w:i/>
          <w:iCs/>
        </w:rPr>
        <w:t>Icarus</w:t>
      </w:r>
      <w:r>
        <w:rPr>
          <w:rStyle w:val="None"/>
        </w:rPr>
        <w:t xml:space="preserve"> 245:162-176. </w:t>
      </w:r>
      <w:hyperlink r:id="rId41" w:history="1">
        <w:r>
          <w:rPr>
            <w:rStyle w:val="Hyperlink2"/>
          </w:rPr>
          <w:t>https://doi.org/10.1016/j.icarus.2014.09.035</w:t>
        </w:r>
      </w:hyperlink>
      <w:r>
        <w:rPr>
          <w:rStyle w:val="None"/>
        </w:rPr>
        <w:t>.</w:t>
      </w:r>
    </w:p>
    <w:p w14:paraId="781BC019" w14:textId="5BA57C23" w:rsidR="00B9190D" w:rsidRDefault="00B9190D">
      <w:pPr>
        <w:pStyle w:val="BodyA"/>
      </w:pPr>
    </w:p>
    <w:p w14:paraId="76982AB2" w14:textId="6704C58B" w:rsidR="00B9190D" w:rsidRDefault="00B9190D">
      <w:pPr>
        <w:pStyle w:val="BodyA"/>
      </w:pPr>
      <w:r w:rsidRPr="00B9190D">
        <w:t xml:space="preserve">McGee, T.G., Adams, D., Hibbard, K., Turtle, E., Lorenz, R., </w:t>
      </w:r>
      <w:proofErr w:type="spellStart"/>
      <w:r w:rsidRPr="00B9190D">
        <w:t>Amzajerdian</w:t>
      </w:r>
      <w:proofErr w:type="spellEnd"/>
      <w:r w:rsidRPr="00B9190D">
        <w:t xml:space="preserve">, F. and </w:t>
      </w:r>
      <w:proofErr w:type="spellStart"/>
      <w:r w:rsidRPr="00B9190D">
        <w:t>Langelaan</w:t>
      </w:r>
      <w:proofErr w:type="spellEnd"/>
      <w:r w:rsidRPr="00B9190D">
        <w:t xml:space="preserve">, J. </w:t>
      </w:r>
      <w:r>
        <w:t>(</w:t>
      </w:r>
      <w:r w:rsidRPr="00B9190D">
        <w:t>2018</w:t>
      </w:r>
      <w:r>
        <w:t>)</w:t>
      </w:r>
      <w:r w:rsidRPr="00B9190D">
        <w:t xml:space="preserve"> Guidance, Navigation, and Control for Exploration of Titan with the Dragonfly Rotorcraft Lander. </w:t>
      </w:r>
      <w:r w:rsidRPr="00B9190D">
        <w:rPr>
          <w:i/>
          <w:iCs/>
        </w:rPr>
        <w:t>AIAA Guidance, Navigation, and Control Conference</w:t>
      </w:r>
      <w:r>
        <w:t>, abstract</w:t>
      </w:r>
      <w:r w:rsidRPr="00B9190D">
        <w:t xml:space="preserve"> 1330</w:t>
      </w:r>
      <w:r>
        <w:t xml:space="preserve">. </w:t>
      </w:r>
      <w:r w:rsidRPr="00B9190D">
        <w:t>https://doi.org/10.2514/6.2018-1330</w:t>
      </w:r>
      <w:r>
        <w:t>.</w:t>
      </w:r>
    </w:p>
    <w:p w14:paraId="7704CD6B" w14:textId="77777777" w:rsidR="00F85AA3" w:rsidRDefault="00F85AA3">
      <w:pPr>
        <w:pStyle w:val="BodyA"/>
      </w:pPr>
    </w:p>
    <w:p w14:paraId="0E496741" w14:textId="77777777" w:rsidR="00F85AA3" w:rsidRDefault="0066518F">
      <w:pPr>
        <w:pStyle w:val="BodyA"/>
      </w:pPr>
      <w:proofErr w:type="spellStart"/>
      <w:r>
        <w:rPr>
          <w:rStyle w:val="None"/>
        </w:rPr>
        <w:t>Melinder</w:t>
      </w:r>
      <w:proofErr w:type="spellEnd"/>
      <w:r>
        <w:rPr>
          <w:rStyle w:val="None"/>
        </w:rPr>
        <w:t xml:space="preserve">, </w:t>
      </w:r>
      <w:r>
        <w:rPr>
          <w:rStyle w:val="None"/>
          <w:lang w:val="da-DK"/>
        </w:rPr>
        <w:t>Å</w:t>
      </w:r>
      <w:r>
        <w:rPr>
          <w:rStyle w:val="None"/>
        </w:rPr>
        <w:t>. (2007) </w:t>
      </w:r>
      <w:r>
        <w:rPr>
          <w:rStyle w:val="None"/>
          <w:i/>
          <w:iCs/>
        </w:rPr>
        <w:t>Thermophysical properties of aqueous solutions used as secondary working fluids</w:t>
      </w:r>
      <w:r>
        <w:rPr>
          <w:rStyle w:val="None"/>
        </w:rPr>
        <w:t xml:space="preserve"> (Doctoral dissertation, KTH). </w:t>
      </w:r>
      <w:hyperlink r:id="rId42" w:history="1">
        <w:r>
          <w:rPr>
            <w:rStyle w:val="Hyperlink2"/>
          </w:rPr>
          <w:t>https://www.diva-portal.org/smash/get/diva2:12169/FULLTEXT01.pdf</w:t>
        </w:r>
      </w:hyperlink>
    </w:p>
    <w:p w14:paraId="310AD2F3" w14:textId="4883DDF5" w:rsidR="00F85AA3" w:rsidRDefault="00F85AA3">
      <w:pPr>
        <w:pStyle w:val="BodyA"/>
      </w:pPr>
    </w:p>
    <w:p w14:paraId="0370D64B" w14:textId="29A410CC" w:rsidR="00966262" w:rsidRPr="00966262" w:rsidRDefault="00966262" w:rsidP="00966262">
      <w:pPr>
        <w:pStyle w:val="BodyA"/>
      </w:pPr>
      <w:proofErr w:type="spellStart"/>
      <w:r>
        <w:t>M</w:t>
      </w:r>
      <w:r w:rsidRPr="00966262">
        <w:t>olaro</w:t>
      </w:r>
      <w:proofErr w:type="spellEnd"/>
      <w:r w:rsidRPr="00966262">
        <w:t xml:space="preserve">, J.L., </w:t>
      </w:r>
      <w:proofErr w:type="spellStart"/>
      <w:r w:rsidRPr="00966262">
        <w:t>Choukroun</w:t>
      </w:r>
      <w:proofErr w:type="spellEnd"/>
      <w:r w:rsidRPr="00966262">
        <w:t xml:space="preserve">, M., Phillips, C.B., Phelps, E.S., </w:t>
      </w:r>
      <w:proofErr w:type="spellStart"/>
      <w:r w:rsidRPr="00966262">
        <w:t>Hodyss</w:t>
      </w:r>
      <w:proofErr w:type="spellEnd"/>
      <w:r w:rsidRPr="00966262">
        <w:t xml:space="preserve">, R., Mitchell, K.L., Lora, J.M. and </w:t>
      </w:r>
      <w:proofErr w:type="spellStart"/>
      <w:r w:rsidRPr="00966262">
        <w:t>Meirion</w:t>
      </w:r>
      <w:proofErr w:type="spellEnd"/>
      <w:r w:rsidRPr="00966262">
        <w:t xml:space="preserve">‐Griffith, G. </w:t>
      </w:r>
      <w:r>
        <w:t>(</w:t>
      </w:r>
      <w:r w:rsidRPr="00966262">
        <w:t>2019</w:t>
      </w:r>
      <w:r>
        <w:t>)</w:t>
      </w:r>
      <w:r w:rsidRPr="00966262">
        <w:t xml:space="preserve"> The microstructural evolution of water ice in the solar system through sintering. </w:t>
      </w:r>
      <w:r w:rsidRPr="00966262">
        <w:rPr>
          <w:i/>
          <w:iCs/>
        </w:rPr>
        <w:t>Journal of Geophysical Research: Planets</w:t>
      </w:r>
      <w:r w:rsidRPr="00966262">
        <w:t> 124, 243-277.</w:t>
      </w:r>
    </w:p>
    <w:p w14:paraId="05E6D0EE" w14:textId="0170DD7B" w:rsidR="00966262" w:rsidRDefault="001F17B7">
      <w:pPr>
        <w:pStyle w:val="BodyA"/>
      </w:pPr>
      <w:hyperlink r:id="rId43" w:history="1">
        <w:r w:rsidR="00966262" w:rsidRPr="00D756A5">
          <w:rPr>
            <w:rStyle w:val="Hyperlink"/>
          </w:rPr>
          <w:t>https://doi.org/10.1029/2018JE005773</w:t>
        </w:r>
      </w:hyperlink>
      <w:r w:rsidR="00966262">
        <w:t>.</w:t>
      </w:r>
    </w:p>
    <w:p w14:paraId="6456D67A" w14:textId="77777777" w:rsidR="00966262" w:rsidRDefault="00966262">
      <w:pPr>
        <w:pStyle w:val="BodyA"/>
      </w:pPr>
    </w:p>
    <w:p w14:paraId="074B7FCF" w14:textId="77777777" w:rsidR="00F85AA3" w:rsidRDefault="0066518F">
      <w:pPr>
        <w:pStyle w:val="BodyA"/>
        <w:rPr>
          <w:rStyle w:val="None"/>
        </w:rPr>
      </w:pPr>
      <w:proofErr w:type="spellStart"/>
      <w:r>
        <w:rPr>
          <w:rStyle w:val="None"/>
        </w:rPr>
        <w:t>Mousis</w:t>
      </w:r>
      <w:proofErr w:type="spellEnd"/>
      <w:r>
        <w:rPr>
          <w:rStyle w:val="None"/>
        </w:rPr>
        <w:t xml:space="preserve">, O., </w:t>
      </w:r>
      <w:proofErr w:type="spellStart"/>
      <w:r>
        <w:rPr>
          <w:rStyle w:val="None"/>
        </w:rPr>
        <w:t>Chassefiere</w:t>
      </w:r>
      <w:proofErr w:type="spellEnd"/>
      <w:r>
        <w:rPr>
          <w:rStyle w:val="None"/>
        </w:rPr>
        <w:t xml:space="preserve">, E., Holm, N.G., Bouquet, A., Waite, J.H., </w:t>
      </w:r>
      <w:proofErr w:type="spellStart"/>
      <w:r>
        <w:rPr>
          <w:rStyle w:val="None"/>
          <w:lang w:val="it-IT"/>
        </w:rPr>
        <w:t>Geppert</w:t>
      </w:r>
      <w:proofErr w:type="spellEnd"/>
      <w:r>
        <w:rPr>
          <w:rStyle w:val="None"/>
        </w:rPr>
        <w:t xml:space="preserve">, W.D., </w:t>
      </w:r>
      <w:proofErr w:type="spellStart"/>
      <w:r>
        <w:rPr>
          <w:rStyle w:val="None"/>
        </w:rPr>
        <w:t>Picaud</w:t>
      </w:r>
      <w:proofErr w:type="spellEnd"/>
      <w:r>
        <w:rPr>
          <w:rStyle w:val="None"/>
        </w:rPr>
        <w:t xml:space="preserve">, S., </w:t>
      </w:r>
      <w:proofErr w:type="spellStart"/>
      <w:r>
        <w:rPr>
          <w:rStyle w:val="None"/>
        </w:rPr>
        <w:t>Aikawa</w:t>
      </w:r>
      <w:proofErr w:type="spellEnd"/>
      <w:r>
        <w:rPr>
          <w:rStyle w:val="None"/>
        </w:rPr>
        <w:t xml:space="preserve">, Y., Ali-Dib, M., </w:t>
      </w:r>
      <w:proofErr w:type="spellStart"/>
      <w:r>
        <w:rPr>
          <w:rStyle w:val="None"/>
          <w:lang w:val="da-DK"/>
        </w:rPr>
        <w:t>Charlou</w:t>
      </w:r>
      <w:proofErr w:type="spellEnd"/>
      <w:r>
        <w:rPr>
          <w:rStyle w:val="None"/>
        </w:rPr>
        <w:t xml:space="preserve">, J.L. and </w:t>
      </w:r>
      <w:proofErr w:type="spellStart"/>
      <w:r>
        <w:rPr>
          <w:rStyle w:val="None"/>
        </w:rPr>
        <w:t>Rousselot</w:t>
      </w:r>
      <w:proofErr w:type="spellEnd"/>
      <w:r>
        <w:rPr>
          <w:rStyle w:val="None"/>
        </w:rPr>
        <w:t>, P. (2015) Methane clathrates in the solar system. </w:t>
      </w:r>
      <w:r>
        <w:rPr>
          <w:rStyle w:val="None"/>
          <w:i/>
          <w:iCs/>
        </w:rPr>
        <w:t>Astrobiology</w:t>
      </w:r>
      <w:r>
        <w:rPr>
          <w:rStyle w:val="None"/>
        </w:rPr>
        <w:t xml:space="preserve"> 15:308-326. https://doi.org/10.1089/ast.2014.1189.</w:t>
      </w:r>
    </w:p>
    <w:p w14:paraId="7672DF45" w14:textId="77777777" w:rsidR="00F85AA3" w:rsidRDefault="00F85AA3">
      <w:pPr>
        <w:pStyle w:val="BodyA"/>
        <w:rPr>
          <w:rStyle w:val="None"/>
        </w:rPr>
      </w:pPr>
    </w:p>
    <w:p w14:paraId="2FEC4750" w14:textId="77777777" w:rsidR="00F85AA3" w:rsidRDefault="0066518F">
      <w:pPr>
        <w:pStyle w:val="BodyA"/>
      </w:pPr>
      <w:r>
        <w:rPr>
          <w:rStyle w:val="None"/>
        </w:rPr>
        <w:t xml:space="preserve">Murphy, D.M. and Koop, T. (2005) Review of the </w:t>
      </w:r>
      <w:proofErr w:type="spellStart"/>
      <w:r>
        <w:rPr>
          <w:rStyle w:val="None"/>
        </w:rPr>
        <w:t>vapour</w:t>
      </w:r>
      <w:proofErr w:type="spellEnd"/>
      <w:r>
        <w:rPr>
          <w:rStyle w:val="None"/>
        </w:rPr>
        <w:t xml:space="preserve"> pressures of ice and supercooled water for atmospheric applications. </w:t>
      </w:r>
      <w:r>
        <w:rPr>
          <w:rStyle w:val="None"/>
          <w:i/>
          <w:iCs/>
        </w:rPr>
        <w:t>Quarterly Journal of the Royal Meteorological Society</w:t>
      </w:r>
      <w:r>
        <w:rPr>
          <w:rStyle w:val="None"/>
        </w:rPr>
        <w:t> </w:t>
      </w:r>
      <w:r>
        <w:rPr>
          <w:rStyle w:val="None"/>
          <w:lang w:val="ru-RU"/>
        </w:rPr>
        <w:t xml:space="preserve">131:1539-1565. </w:t>
      </w:r>
      <w:hyperlink r:id="rId44" w:history="1">
        <w:r>
          <w:rPr>
            <w:rStyle w:val="Hyperlink2"/>
          </w:rPr>
          <w:t>https://doi.org/10.1256/qj.04.94</w:t>
        </w:r>
      </w:hyperlink>
      <w:r>
        <w:rPr>
          <w:rStyle w:val="None"/>
        </w:rPr>
        <w:t>.</w:t>
      </w:r>
    </w:p>
    <w:p w14:paraId="2951776E" w14:textId="77777777" w:rsidR="00F85AA3" w:rsidRDefault="00F85AA3">
      <w:pPr>
        <w:pStyle w:val="BodyA"/>
      </w:pPr>
    </w:p>
    <w:p w14:paraId="355F8C15" w14:textId="7D565E20" w:rsidR="00F85AA3" w:rsidRDefault="0066518F">
      <w:pPr>
        <w:pStyle w:val="BodyA"/>
      </w:pPr>
      <w:r>
        <w:rPr>
          <w:rStyle w:val="None"/>
        </w:rPr>
        <w:lastRenderedPageBreak/>
        <w:t xml:space="preserve">NASA (2020) Radioisotope Power Systems – Safety and Reliability. </w:t>
      </w:r>
      <w:hyperlink r:id="rId45" w:history="1">
        <w:r>
          <w:rPr>
            <w:rStyle w:val="Hyperlink2"/>
          </w:rPr>
          <w:t>https://rps.nasa.gov/about-rps/safety-and-reliability</w:t>
        </w:r>
      </w:hyperlink>
      <w:r>
        <w:rPr>
          <w:rStyle w:val="None"/>
        </w:rPr>
        <w:t>. (Accessed</w:t>
      </w:r>
      <w:r>
        <w:rPr>
          <w:rStyle w:val="None"/>
          <w:lang w:val="pt-PT"/>
        </w:rPr>
        <w:t xml:space="preserve"> Dec. 18, 2020.)</w:t>
      </w:r>
    </w:p>
    <w:p w14:paraId="54347289" w14:textId="77777777" w:rsidR="00F85AA3" w:rsidRDefault="00F85AA3">
      <w:pPr>
        <w:pStyle w:val="BodyA"/>
        <w:rPr>
          <w:rStyle w:val="None"/>
        </w:rPr>
      </w:pPr>
    </w:p>
    <w:p w14:paraId="7B1AC310" w14:textId="77777777" w:rsidR="00F85AA3" w:rsidRDefault="0066518F">
      <w:pPr>
        <w:pStyle w:val="BodyA"/>
      </w:pPr>
      <w:r>
        <w:rPr>
          <w:rStyle w:val="None"/>
        </w:rPr>
        <w:t xml:space="preserve">National Research Council (2012) </w:t>
      </w:r>
      <w:r>
        <w:rPr>
          <w:rStyle w:val="None"/>
          <w:i/>
          <w:iCs/>
        </w:rPr>
        <w:t>Assessment of Planetary Protection Requirements for Spacecraft Missions to Icy Solar System Bodies</w:t>
      </w:r>
      <w:r>
        <w:rPr>
          <w:rStyle w:val="None"/>
        </w:rPr>
        <w:t>. Washington, DC: The National Academies Press. https://doi.org/10.17226/13401.</w:t>
      </w:r>
    </w:p>
    <w:p w14:paraId="4CBA4016" w14:textId="77777777" w:rsidR="00F85AA3" w:rsidRDefault="00F85AA3">
      <w:pPr>
        <w:pStyle w:val="BodyA"/>
      </w:pPr>
    </w:p>
    <w:p w14:paraId="7D553CA1" w14:textId="0B36BB21" w:rsidR="003554ED" w:rsidRDefault="003554ED">
      <w:pPr>
        <w:pStyle w:val="BodyA"/>
        <w:rPr>
          <w:rStyle w:val="None"/>
        </w:rPr>
      </w:pPr>
      <w:proofErr w:type="spellStart"/>
      <w:r w:rsidRPr="003554ED">
        <w:t>Netto</w:t>
      </w:r>
      <w:proofErr w:type="spellEnd"/>
      <w:r w:rsidRPr="003554ED">
        <w:t xml:space="preserve">, A.S.T. </w:t>
      </w:r>
      <w:r>
        <w:t>(</w:t>
      </w:r>
      <w:r w:rsidRPr="003554ED">
        <w:t>1993</w:t>
      </w:r>
      <w:r>
        <w:t>)</w:t>
      </w:r>
      <w:r w:rsidRPr="003554ED">
        <w:t xml:space="preserve"> Pore-size distribution in sandstones. </w:t>
      </w:r>
      <w:r w:rsidRPr="003554ED">
        <w:rPr>
          <w:i/>
          <w:iCs/>
        </w:rPr>
        <w:t>A</w:t>
      </w:r>
      <w:r>
        <w:rPr>
          <w:i/>
          <w:iCs/>
        </w:rPr>
        <w:t>APG</w:t>
      </w:r>
      <w:r w:rsidRPr="003554ED">
        <w:rPr>
          <w:i/>
          <w:iCs/>
        </w:rPr>
        <w:t xml:space="preserve"> Bulletin</w:t>
      </w:r>
      <w:r w:rsidRPr="003554ED">
        <w:t> 77</w:t>
      </w:r>
      <w:r>
        <w:t>:</w:t>
      </w:r>
      <w:r w:rsidRPr="003554ED">
        <w:t>1101-1104.</w:t>
      </w:r>
      <w:r>
        <w:t xml:space="preserve"> </w:t>
      </w:r>
      <w:r w:rsidRPr="003554ED">
        <w:t>https://doi.org/10.1306/BDFF8DF8-1718-11D7-8645000102C1865D</w:t>
      </w:r>
      <w:r>
        <w:t>.</w:t>
      </w:r>
    </w:p>
    <w:p w14:paraId="12C76929" w14:textId="77777777" w:rsidR="003554ED" w:rsidRDefault="003554ED">
      <w:pPr>
        <w:pStyle w:val="BodyA"/>
        <w:rPr>
          <w:rStyle w:val="None"/>
        </w:rPr>
      </w:pPr>
    </w:p>
    <w:p w14:paraId="20396ED3" w14:textId="4A03E726" w:rsidR="00F85AA3" w:rsidRPr="0081697E" w:rsidRDefault="0066518F">
      <w:pPr>
        <w:pStyle w:val="BodyA"/>
        <w:rPr>
          <w:rStyle w:val="None"/>
          <w:lang w:val="fr-FR"/>
        </w:rPr>
      </w:pPr>
      <w:r>
        <w:rPr>
          <w:rStyle w:val="None"/>
        </w:rPr>
        <w:t xml:space="preserve">Oleson, S., Newman, J.M., </w:t>
      </w:r>
      <w:proofErr w:type="spellStart"/>
      <w:r>
        <w:rPr>
          <w:rStyle w:val="None"/>
        </w:rPr>
        <w:t>Dombard</w:t>
      </w:r>
      <w:proofErr w:type="spellEnd"/>
      <w:r>
        <w:rPr>
          <w:rStyle w:val="None"/>
        </w:rPr>
        <w:t>, A., Meyer-</w:t>
      </w:r>
      <w:proofErr w:type="spellStart"/>
      <w:r>
        <w:rPr>
          <w:rStyle w:val="None"/>
        </w:rPr>
        <w:t>Dombard</w:t>
      </w:r>
      <w:proofErr w:type="spellEnd"/>
      <w:r>
        <w:rPr>
          <w:rStyle w:val="None"/>
        </w:rPr>
        <w:t xml:space="preserve">, D., Craft, K., </w:t>
      </w:r>
      <w:proofErr w:type="spellStart"/>
      <w:r>
        <w:rPr>
          <w:rStyle w:val="None"/>
        </w:rPr>
        <w:t>Sterbentz</w:t>
      </w:r>
      <w:proofErr w:type="spellEnd"/>
      <w:r>
        <w:rPr>
          <w:rStyle w:val="None"/>
        </w:rPr>
        <w:t xml:space="preserve">, J., </w:t>
      </w:r>
      <w:proofErr w:type="spellStart"/>
      <w:r>
        <w:rPr>
          <w:rStyle w:val="None"/>
        </w:rPr>
        <w:t>Colozza</w:t>
      </w:r>
      <w:proofErr w:type="spellEnd"/>
      <w:r>
        <w:rPr>
          <w:rStyle w:val="None"/>
        </w:rPr>
        <w:t xml:space="preserve">, A., Faller, B., </w:t>
      </w:r>
      <w:proofErr w:type="spellStart"/>
      <w:r>
        <w:rPr>
          <w:rStyle w:val="None"/>
        </w:rPr>
        <w:t>Fittje</w:t>
      </w:r>
      <w:proofErr w:type="spellEnd"/>
      <w:r>
        <w:rPr>
          <w:rStyle w:val="None"/>
        </w:rPr>
        <w:t xml:space="preserve">, J., </w:t>
      </w:r>
      <w:proofErr w:type="spellStart"/>
      <w:r>
        <w:rPr>
          <w:rStyle w:val="None"/>
        </w:rPr>
        <w:t>Gyekenyesi</w:t>
      </w:r>
      <w:proofErr w:type="spellEnd"/>
      <w:r>
        <w:rPr>
          <w:rStyle w:val="None"/>
        </w:rPr>
        <w:t xml:space="preserve">, J., Jones, R., Landis, G., Lantz, N., Mason, L., McCarty, S., McKay, T., Packard, T., Schmitz, P., Turnbull, E., and </w:t>
      </w:r>
      <w:proofErr w:type="spellStart"/>
      <w:r>
        <w:rPr>
          <w:rStyle w:val="None"/>
        </w:rPr>
        <w:t>Zakrajsek</w:t>
      </w:r>
      <w:proofErr w:type="spellEnd"/>
      <w:r>
        <w:rPr>
          <w:rStyle w:val="None"/>
        </w:rPr>
        <w:t xml:space="preserve">, J. (2019) Compass Final Report: Europa </w:t>
      </w:r>
      <w:proofErr w:type="spellStart"/>
      <w:r>
        <w:rPr>
          <w:rStyle w:val="None"/>
        </w:rPr>
        <w:t>Tunnelbot</w:t>
      </w:r>
      <w:proofErr w:type="spellEnd"/>
      <w:r>
        <w:rPr>
          <w:rStyle w:val="None"/>
        </w:rPr>
        <w:t xml:space="preserve">. </w:t>
      </w:r>
      <w:r>
        <w:rPr>
          <w:rStyle w:val="None"/>
          <w:lang w:val="es-ES_tradnl"/>
        </w:rPr>
        <w:t xml:space="preserve">NASA/TP—2019-220054. </w:t>
      </w:r>
      <w:hyperlink r:id="rId46" w:history="1">
        <w:r>
          <w:rPr>
            <w:rStyle w:val="Hyperlink4"/>
          </w:rPr>
          <w:t>https://ntrs.nasa.gov/archive/nasa/casi.ntrs.nasa.gov/20190026714.pdf</w:t>
        </w:r>
      </w:hyperlink>
      <w:r>
        <w:rPr>
          <w:rStyle w:val="None"/>
          <w:lang w:val="es-ES_tradnl"/>
        </w:rPr>
        <w:t>.</w:t>
      </w:r>
    </w:p>
    <w:p w14:paraId="565D5E88" w14:textId="741602E2" w:rsidR="00F85AA3" w:rsidRDefault="00F85AA3">
      <w:pPr>
        <w:pStyle w:val="BodyA"/>
        <w:rPr>
          <w:rStyle w:val="None"/>
          <w:lang w:val="es-ES_tradnl"/>
        </w:rPr>
      </w:pPr>
    </w:p>
    <w:p w14:paraId="0B799B28" w14:textId="3D794028" w:rsidR="00E02716" w:rsidRPr="00E02716" w:rsidRDefault="00E02716">
      <w:pPr>
        <w:pStyle w:val="BodyA"/>
        <w:rPr>
          <w:rStyle w:val="None"/>
        </w:rPr>
      </w:pPr>
      <w:r>
        <w:rPr>
          <w:rStyle w:val="None"/>
          <w:lang w:val="es-ES_tradnl"/>
        </w:rPr>
        <w:t>P</w:t>
      </w:r>
      <w:proofErr w:type="spellStart"/>
      <w:r w:rsidRPr="00E02716">
        <w:t>ajola</w:t>
      </w:r>
      <w:proofErr w:type="spellEnd"/>
      <w:r w:rsidRPr="00E02716">
        <w:t xml:space="preserve">, M., </w:t>
      </w:r>
      <w:proofErr w:type="spellStart"/>
      <w:r w:rsidRPr="00E02716">
        <w:t>Lucchetti</w:t>
      </w:r>
      <w:proofErr w:type="spellEnd"/>
      <w:r w:rsidRPr="00E02716">
        <w:t xml:space="preserve">, A., </w:t>
      </w:r>
      <w:proofErr w:type="spellStart"/>
      <w:r w:rsidRPr="00E02716">
        <w:t>Senter</w:t>
      </w:r>
      <w:proofErr w:type="spellEnd"/>
      <w:r w:rsidRPr="00E02716">
        <w:t xml:space="preserve">, L. and </w:t>
      </w:r>
      <w:proofErr w:type="spellStart"/>
      <w:r w:rsidRPr="00E02716">
        <w:t>Cremonese</w:t>
      </w:r>
      <w:proofErr w:type="spellEnd"/>
      <w:r w:rsidRPr="00E02716">
        <w:t xml:space="preserve">, G. </w:t>
      </w:r>
      <w:r>
        <w:t>(</w:t>
      </w:r>
      <w:r w:rsidRPr="00E02716">
        <w:t>2021</w:t>
      </w:r>
      <w:r>
        <w:t>)</w:t>
      </w:r>
      <w:r w:rsidRPr="00E02716">
        <w:t xml:space="preserve"> Blocks Size Frequency Distribution in the Enceladus Tiger Stripes Area: Implications on Their Formative Processes. </w:t>
      </w:r>
      <w:r w:rsidRPr="00E02716">
        <w:rPr>
          <w:i/>
          <w:iCs/>
        </w:rPr>
        <w:t>Universe</w:t>
      </w:r>
      <w:r w:rsidRPr="00E02716">
        <w:t> 7</w:t>
      </w:r>
      <w:r>
        <w:t>:</w:t>
      </w:r>
      <w:r w:rsidRPr="00E02716">
        <w:t>82</w:t>
      </w:r>
      <w:r>
        <w:t xml:space="preserve">. </w:t>
      </w:r>
      <w:hyperlink r:id="rId47" w:history="1">
        <w:r w:rsidRPr="00D756A5">
          <w:rPr>
            <w:rStyle w:val="Hyperlink"/>
          </w:rPr>
          <w:t>https://doi.org/10.3390/universe7040082</w:t>
        </w:r>
      </w:hyperlink>
      <w:r>
        <w:t>.</w:t>
      </w:r>
    </w:p>
    <w:p w14:paraId="24674FD5" w14:textId="77777777" w:rsidR="00E02716" w:rsidRDefault="00E02716">
      <w:pPr>
        <w:pStyle w:val="BodyA"/>
        <w:rPr>
          <w:rStyle w:val="None"/>
          <w:lang w:val="es-ES_tradnl"/>
        </w:rPr>
      </w:pPr>
    </w:p>
    <w:p w14:paraId="570064FE" w14:textId="77777777" w:rsidR="00F85AA3" w:rsidRDefault="0066518F">
      <w:pPr>
        <w:pStyle w:val="BodyA"/>
        <w:rPr>
          <w:rStyle w:val="None"/>
        </w:rPr>
      </w:pPr>
      <w:r>
        <w:rPr>
          <w:rStyle w:val="None"/>
          <w:lang w:val="it-IT"/>
        </w:rPr>
        <w:t xml:space="preserve">Porco, C.C., </w:t>
      </w:r>
      <w:proofErr w:type="spellStart"/>
      <w:r>
        <w:rPr>
          <w:rStyle w:val="None"/>
        </w:rPr>
        <w:t>Dones</w:t>
      </w:r>
      <w:proofErr w:type="spellEnd"/>
      <w:r>
        <w:rPr>
          <w:rStyle w:val="None"/>
        </w:rPr>
        <w:t>, L. and Mitchell, C. (2017) Could it be snowing microbes on Enceladus? Assessing conditions in its plume and implications for future missions. </w:t>
      </w:r>
      <w:r>
        <w:rPr>
          <w:rStyle w:val="None"/>
          <w:i/>
          <w:iCs/>
        </w:rPr>
        <w:t>Astrobiology</w:t>
      </w:r>
      <w:r>
        <w:rPr>
          <w:rStyle w:val="None"/>
        </w:rPr>
        <w:t xml:space="preserve"> 17:876-901. </w:t>
      </w:r>
      <w:r>
        <w:rPr>
          <w:rStyle w:val="None"/>
          <w:lang w:val="pt-PT"/>
        </w:rPr>
        <w:t>https://doi.org/10.1089/ast.2017.1665</w:t>
      </w:r>
      <w:r>
        <w:rPr>
          <w:rStyle w:val="None"/>
        </w:rPr>
        <w:t>.</w:t>
      </w:r>
    </w:p>
    <w:p w14:paraId="55C49FCC" w14:textId="08CD5130" w:rsidR="00E870A9" w:rsidRDefault="00E870A9">
      <w:pPr>
        <w:pStyle w:val="BodyA"/>
        <w:rPr>
          <w:rStyle w:val="None"/>
        </w:rPr>
      </w:pPr>
    </w:p>
    <w:p w14:paraId="79093E02" w14:textId="47F471D5" w:rsidR="00E870A9" w:rsidRDefault="00E870A9">
      <w:pPr>
        <w:pStyle w:val="BodyA"/>
        <w:rPr>
          <w:rStyle w:val="None"/>
        </w:rPr>
      </w:pPr>
      <w:proofErr w:type="spellStart"/>
      <w:r>
        <w:t>P</w:t>
      </w:r>
      <w:r w:rsidRPr="00E870A9">
        <w:t>ostberg</w:t>
      </w:r>
      <w:proofErr w:type="spellEnd"/>
      <w:r w:rsidRPr="00E870A9">
        <w:t xml:space="preserve">, F., Clark, R.N., Hansen, C.J., Coates, A.J., </w:t>
      </w:r>
      <w:proofErr w:type="spellStart"/>
      <w:r w:rsidRPr="00E870A9">
        <w:t>Dalle</w:t>
      </w:r>
      <w:proofErr w:type="spellEnd"/>
      <w:r w:rsidRPr="00E870A9">
        <w:t xml:space="preserve"> Ore, C.M., </w:t>
      </w:r>
      <w:proofErr w:type="spellStart"/>
      <w:r w:rsidRPr="00E870A9">
        <w:t>Scipioni</w:t>
      </w:r>
      <w:proofErr w:type="spellEnd"/>
      <w:r w:rsidRPr="00E870A9">
        <w:t xml:space="preserve">, F., </w:t>
      </w:r>
      <w:proofErr w:type="spellStart"/>
      <w:r w:rsidRPr="00E870A9">
        <w:t>Hedman</w:t>
      </w:r>
      <w:proofErr w:type="spellEnd"/>
      <w:r w:rsidRPr="00E870A9">
        <w:t xml:space="preserve">, M. and Waite, J. </w:t>
      </w:r>
      <w:r>
        <w:t>(</w:t>
      </w:r>
      <w:r w:rsidRPr="00E870A9">
        <w:t>2018</w:t>
      </w:r>
      <w:r>
        <w:t>)</w:t>
      </w:r>
      <w:r w:rsidRPr="00E870A9">
        <w:t xml:space="preserve"> Plume and surface composition of Enceladus.</w:t>
      </w:r>
      <w:r>
        <w:t xml:space="preserve"> In</w:t>
      </w:r>
      <w:r w:rsidRPr="00E870A9">
        <w:t> </w:t>
      </w:r>
      <w:r w:rsidRPr="00E870A9">
        <w:rPr>
          <w:i/>
          <w:iCs/>
        </w:rPr>
        <w:t>Enceladus and the icy moons of Saturn</w:t>
      </w:r>
      <w:r w:rsidRPr="00E870A9">
        <w:t xml:space="preserve"> </w:t>
      </w:r>
      <w:r>
        <w:t xml:space="preserve">(eds. P. Schenk. et al.), Univ. Arizona Press, Tucson, </w:t>
      </w:r>
      <w:r w:rsidRPr="00E870A9">
        <w:t>pp.</w:t>
      </w:r>
      <w:r>
        <w:t xml:space="preserve"> </w:t>
      </w:r>
      <w:r w:rsidRPr="00E870A9">
        <w:t>129-162.</w:t>
      </w:r>
    </w:p>
    <w:p w14:paraId="14FD03F9" w14:textId="42F3470D" w:rsidR="00F85AA3" w:rsidRDefault="00F85AA3">
      <w:pPr>
        <w:pStyle w:val="BodyA"/>
      </w:pPr>
    </w:p>
    <w:p w14:paraId="440E8E7E" w14:textId="28975680" w:rsidR="00DA50C7" w:rsidRPr="00DA50C7" w:rsidRDefault="00F3755C" w:rsidP="00DA50C7">
      <w:pPr>
        <w:pStyle w:val="BodyA"/>
      </w:pPr>
      <w:proofErr w:type="spellStart"/>
      <w:r w:rsidRPr="00F3755C">
        <w:t>Pavlak</w:t>
      </w:r>
      <w:proofErr w:type="spellEnd"/>
      <w:r w:rsidRPr="00F3755C">
        <w:t xml:space="preserve">, T.A., Johannesen, J.R. and </w:t>
      </w:r>
      <w:proofErr w:type="spellStart"/>
      <w:r w:rsidRPr="00F3755C">
        <w:t>Bordi</w:t>
      </w:r>
      <w:proofErr w:type="spellEnd"/>
      <w:r w:rsidRPr="00F3755C">
        <w:t xml:space="preserve">, J.J. </w:t>
      </w:r>
      <w:r>
        <w:t>(</w:t>
      </w:r>
      <w:r w:rsidRPr="00F3755C">
        <w:t>2017</w:t>
      </w:r>
      <w:r>
        <w:t>)</w:t>
      </w:r>
      <w:r w:rsidRPr="00F3755C">
        <w:t xml:space="preserve"> Juno Trajectory Redesign Following PRM Cancellation.</w:t>
      </w:r>
      <w:r w:rsidR="00DA50C7">
        <w:t xml:space="preserve"> </w:t>
      </w:r>
      <w:r w:rsidR="00DA50C7" w:rsidRPr="00275001">
        <w:rPr>
          <w:i/>
          <w:iCs/>
        </w:rPr>
        <w:t>AAS/AIAA Astrodynamics Specialist Conference</w:t>
      </w:r>
      <w:r w:rsidR="00DA50C7">
        <w:t xml:space="preserve">, abstract 573. </w:t>
      </w:r>
      <w:r w:rsidR="00DA50C7" w:rsidRPr="00DA50C7">
        <w:t>https://trs.jpl.nasa.gov/handle/2014/47545</w:t>
      </w:r>
      <w:r w:rsidR="00DA50C7">
        <w:t>.</w:t>
      </w:r>
    </w:p>
    <w:p w14:paraId="0A80CCE1" w14:textId="77777777" w:rsidR="00F3755C" w:rsidRDefault="00F3755C">
      <w:pPr>
        <w:pStyle w:val="BodyA"/>
      </w:pPr>
    </w:p>
    <w:p w14:paraId="498E1C95" w14:textId="77777777" w:rsidR="00F85AA3" w:rsidRDefault="0066518F">
      <w:pPr>
        <w:pStyle w:val="BodyA"/>
      </w:pPr>
      <w:proofErr w:type="spellStart"/>
      <w:r>
        <w:rPr>
          <w:rStyle w:val="None"/>
        </w:rPr>
        <w:t>Proksch</w:t>
      </w:r>
      <w:proofErr w:type="spellEnd"/>
      <w:r>
        <w:rPr>
          <w:rStyle w:val="None"/>
        </w:rPr>
        <w:t xml:space="preserve">, M., Rutter, N., </w:t>
      </w:r>
      <w:proofErr w:type="spellStart"/>
      <w:r>
        <w:rPr>
          <w:rStyle w:val="None"/>
        </w:rPr>
        <w:t>Fierz</w:t>
      </w:r>
      <w:proofErr w:type="spellEnd"/>
      <w:r>
        <w:rPr>
          <w:rStyle w:val="None"/>
        </w:rPr>
        <w:t xml:space="preserve">, C., and </w:t>
      </w:r>
      <w:proofErr w:type="spellStart"/>
      <w:r>
        <w:rPr>
          <w:rStyle w:val="None"/>
        </w:rPr>
        <w:t>Schneebeli</w:t>
      </w:r>
      <w:proofErr w:type="spellEnd"/>
      <w:r>
        <w:rPr>
          <w:rStyle w:val="None"/>
        </w:rPr>
        <w:t>, M. (2016) Intercomparison of snow density measurements: bias, precision, and vertical resolution. </w:t>
      </w:r>
      <w:r>
        <w:rPr>
          <w:rStyle w:val="None"/>
          <w:i/>
          <w:iCs/>
        </w:rPr>
        <w:t>The Cryosphere</w:t>
      </w:r>
      <w:r>
        <w:rPr>
          <w:rStyle w:val="None"/>
        </w:rPr>
        <w:t xml:space="preserve"> 10:371-384. </w:t>
      </w:r>
      <w:hyperlink r:id="rId48" w:history="1">
        <w:r>
          <w:rPr>
            <w:rStyle w:val="Hyperlink1"/>
          </w:rPr>
          <w:t>https://doi.org/10.5194/tc-10-371-2016</w:t>
        </w:r>
      </w:hyperlink>
      <w:r>
        <w:rPr>
          <w:rStyle w:val="None"/>
        </w:rPr>
        <w:t>.</w:t>
      </w:r>
    </w:p>
    <w:p w14:paraId="24884E13" w14:textId="6B560983" w:rsidR="00EB701B" w:rsidRDefault="00EB701B">
      <w:pPr>
        <w:pStyle w:val="BodyA"/>
        <w:rPr>
          <w:rStyle w:val="None"/>
        </w:rPr>
      </w:pPr>
    </w:p>
    <w:p w14:paraId="5EB7E4EB" w14:textId="596A3E99" w:rsidR="00EB701B" w:rsidRDefault="00EB701B">
      <w:pPr>
        <w:pStyle w:val="BodyA"/>
        <w:rPr>
          <w:rStyle w:val="None"/>
        </w:rPr>
      </w:pPr>
      <w:proofErr w:type="spellStart"/>
      <w:r>
        <w:rPr>
          <w:rStyle w:val="None"/>
        </w:rPr>
        <w:t>Rosenhead</w:t>
      </w:r>
      <w:proofErr w:type="spellEnd"/>
      <w:r>
        <w:rPr>
          <w:rStyle w:val="None"/>
        </w:rPr>
        <w:t xml:space="preserve">, L. (1963) </w:t>
      </w:r>
      <w:r>
        <w:rPr>
          <w:rStyle w:val="None"/>
          <w:i/>
          <w:iCs/>
        </w:rPr>
        <w:t>Laminar boundary layers; an account of the development, structure, and stability of laminar boundary layers in incompressible fluids, together with a description of the associated experimental techniques</w:t>
      </w:r>
      <w:r>
        <w:rPr>
          <w:rStyle w:val="None"/>
        </w:rPr>
        <w:t xml:space="preserve">. </w:t>
      </w:r>
      <w:proofErr w:type="spellStart"/>
      <w:r>
        <w:rPr>
          <w:rStyle w:val="None"/>
          <w:lang w:val="it-IT"/>
        </w:rPr>
        <w:t>Clarendon</w:t>
      </w:r>
      <w:proofErr w:type="spellEnd"/>
      <w:r>
        <w:rPr>
          <w:rStyle w:val="None"/>
          <w:lang w:val="it-IT"/>
        </w:rPr>
        <w:t xml:space="preserve"> Press</w:t>
      </w:r>
      <w:r>
        <w:rPr>
          <w:rStyle w:val="None"/>
        </w:rPr>
        <w:t>, Oxford, UK.</w:t>
      </w:r>
    </w:p>
    <w:p w14:paraId="7A8A5ECD" w14:textId="77777777" w:rsidR="00F85AA3" w:rsidRDefault="00F85AA3">
      <w:pPr>
        <w:pStyle w:val="BodyA"/>
      </w:pPr>
    </w:p>
    <w:p w14:paraId="2963D6CF" w14:textId="77777777" w:rsidR="00F85AA3" w:rsidRDefault="0066518F">
      <w:pPr>
        <w:pStyle w:val="BodyA"/>
      </w:pPr>
      <w:proofErr w:type="spellStart"/>
      <w:r>
        <w:rPr>
          <w:rStyle w:val="None"/>
        </w:rPr>
        <w:t>Shoshany</w:t>
      </w:r>
      <w:proofErr w:type="spellEnd"/>
      <w:r>
        <w:rPr>
          <w:rStyle w:val="None"/>
        </w:rPr>
        <w:t xml:space="preserve">, Y., </w:t>
      </w:r>
      <w:proofErr w:type="spellStart"/>
      <w:r>
        <w:rPr>
          <w:rStyle w:val="None"/>
        </w:rPr>
        <w:t>Prialnik</w:t>
      </w:r>
      <w:proofErr w:type="spellEnd"/>
      <w:r>
        <w:rPr>
          <w:rStyle w:val="None"/>
        </w:rPr>
        <w:t xml:space="preserve">, D., and </w:t>
      </w:r>
      <w:proofErr w:type="spellStart"/>
      <w:r>
        <w:rPr>
          <w:rStyle w:val="None"/>
        </w:rPr>
        <w:t>Podolak</w:t>
      </w:r>
      <w:proofErr w:type="spellEnd"/>
      <w:r>
        <w:rPr>
          <w:rStyle w:val="None"/>
        </w:rPr>
        <w:t>, M. (2002) Monte Carlo modeling of the thermal conductivity of porous cometary ice. </w:t>
      </w:r>
      <w:r>
        <w:rPr>
          <w:rStyle w:val="None"/>
          <w:i/>
          <w:iCs/>
        </w:rPr>
        <w:t>Icarus</w:t>
      </w:r>
      <w:r>
        <w:rPr>
          <w:rStyle w:val="None"/>
        </w:rPr>
        <w:t xml:space="preserve"> 157:219-227. </w:t>
      </w:r>
      <w:hyperlink r:id="rId49" w:history="1">
        <w:r>
          <w:rPr>
            <w:rStyle w:val="Hyperlink0"/>
          </w:rPr>
          <w:t>https://doi.org/10.1006/icar.2002.6815</w:t>
        </w:r>
      </w:hyperlink>
      <w:r>
        <w:rPr>
          <w:rStyle w:val="None"/>
        </w:rPr>
        <w:t xml:space="preserve">. </w:t>
      </w:r>
    </w:p>
    <w:p w14:paraId="51EEAB9E" w14:textId="77777777" w:rsidR="00F85AA3" w:rsidRDefault="00F85AA3">
      <w:pPr>
        <w:pStyle w:val="BodyA"/>
      </w:pPr>
    </w:p>
    <w:p w14:paraId="4C3ABF57" w14:textId="77777777" w:rsidR="00F85AA3" w:rsidRDefault="0066518F">
      <w:pPr>
        <w:pStyle w:val="BodyA"/>
      </w:pPr>
      <w:r>
        <w:rPr>
          <w:rStyle w:val="None"/>
        </w:rPr>
        <w:lastRenderedPageBreak/>
        <w:t xml:space="preserve">Southworth, B.S., </w:t>
      </w:r>
      <w:proofErr w:type="spellStart"/>
      <w:r>
        <w:rPr>
          <w:rStyle w:val="None"/>
        </w:rPr>
        <w:t>Kempf</w:t>
      </w:r>
      <w:proofErr w:type="spellEnd"/>
      <w:r>
        <w:rPr>
          <w:rStyle w:val="None"/>
        </w:rPr>
        <w:t xml:space="preserve">, S., and </w:t>
      </w:r>
      <w:proofErr w:type="spellStart"/>
      <w:r>
        <w:rPr>
          <w:rStyle w:val="None"/>
        </w:rPr>
        <w:t>Spitale</w:t>
      </w:r>
      <w:proofErr w:type="spellEnd"/>
      <w:r>
        <w:rPr>
          <w:rStyle w:val="None"/>
        </w:rPr>
        <w:t>, J. (2019) Surface deposition of the Enceladus plume and the zenith angle of emissions. </w:t>
      </w:r>
      <w:r>
        <w:rPr>
          <w:rStyle w:val="None"/>
          <w:i/>
          <w:iCs/>
        </w:rPr>
        <w:t>Icarus</w:t>
      </w:r>
      <w:r>
        <w:rPr>
          <w:rStyle w:val="None"/>
        </w:rPr>
        <w:t> </w:t>
      </w:r>
      <w:r>
        <w:rPr>
          <w:rStyle w:val="None"/>
          <w:lang w:val="pt-PT"/>
        </w:rPr>
        <w:t xml:space="preserve">319:33-42. </w:t>
      </w:r>
      <w:hyperlink r:id="rId50" w:history="1">
        <w:r>
          <w:rPr>
            <w:rStyle w:val="Hyperlink2"/>
          </w:rPr>
          <w:t>https://doi.org/10.1016/j.icarus.2018.08.024</w:t>
        </w:r>
      </w:hyperlink>
      <w:r>
        <w:rPr>
          <w:rStyle w:val="None"/>
        </w:rPr>
        <w:t>.</w:t>
      </w:r>
    </w:p>
    <w:p w14:paraId="04CB3883" w14:textId="1CBFF7DA" w:rsidR="00F85AA3" w:rsidRDefault="00F85AA3">
      <w:pPr>
        <w:pStyle w:val="BodyA"/>
      </w:pPr>
    </w:p>
    <w:p w14:paraId="1567C63D" w14:textId="27B93C06" w:rsidR="00F3755C" w:rsidRPr="00F3755C" w:rsidRDefault="00F3755C" w:rsidP="00F3755C">
      <w:pPr>
        <w:pStyle w:val="BodyA"/>
      </w:pPr>
      <w:r w:rsidRPr="00F3755C">
        <w:t xml:space="preserve">Strange, N., Goodson, T. and Hahn, Y. </w:t>
      </w:r>
      <w:r>
        <w:t>(</w:t>
      </w:r>
      <w:r w:rsidRPr="00F3755C">
        <w:t>2002</w:t>
      </w:r>
      <w:r>
        <w:t>)</w:t>
      </w:r>
      <w:r w:rsidRPr="00F3755C">
        <w:t xml:space="preserve"> Cassini tour redesign for the Huygens mission. </w:t>
      </w:r>
      <w:r w:rsidRPr="00F3755C">
        <w:rPr>
          <w:i/>
          <w:iCs/>
        </w:rPr>
        <w:t>AIAA/AAS Astrodynamics Specialist Conference and Exhibit</w:t>
      </w:r>
      <w:r>
        <w:t>, abstract</w:t>
      </w:r>
      <w:r w:rsidRPr="00F3755C">
        <w:t xml:space="preserve"> 4720</w:t>
      </w:r>
      <w:r>
        <w:t xml:space="preserve">. </w:t>
      </w:r>
      <w:r w:rsidRPr="00F3755C">
        <w:t>https://arc.aiaa.org/doi/pdf/10.2514/6.2002-4720</w:t>
      </w:r>
      <w:r>
        <w:t>.</w:t>
      </w:r>
    </w:p>
    <w:p w14:paraId="2C7DD28F" w14:textId="77777777" w:rsidR="00F3755C" w:rsidRDefault="00F3755C">
      <w:pPr>
        <w:pStyle w:val="BodyA"/>
      </w:pPr>
    </w:p>
    <w:p w14:paraId="5A314429" w14:textId="77777777" w:rsidR="00F14741" w:rsidRDefault="00F14741" w:rsidP="00F14741">
      <w:r>
        <w:t xml:space="preserve">Trumbo, S.K., Brown, M.E. and Butler, B.J. (2018) ALMA thermal observations of Europa. The Astronomical Journal 156:161. </w:t>
      </w:r>
      <w:hyperlink r:id="rId51" w:history="1">
        <w:r w:rsidRPr="00BD0FF8">
          <w:rPr>
            <w:rStyle w:val="Hyperlink"/>
          </w:rPr>
          <w:t>https://doi.org/10.3847/1538-3881/aada87</w:t>
        </w:r>
      </w:hyperlink>
      <w:r>
        <w:t>.</w:t>
      </w:r>
    </w:p>
    <w:p w14:paraId="223A36E5" w14:textId="77777777" w:rsidR="00F14741" w:rsidRDefault="00F14741">
      <w:pPr>
        <w:pStyle w:val="BodyA"/>
      </w:pPr>
    </w:p>
    <w:p w14:paraId="0343AD25" w14:textId="2442CFFB" w:rsidR="00F85AA3" w:rsidRDefault="0066518F">
      <w:pPr>
        <w:pStyle w:val="BodyA"/>
      </w:pPr>
      <w:proofErr w:type="spellStart"/>
      <w:r>
        <w:rPr>
          <w:rStyle w:val="None"/>
        </w:rPr>
        <w:t>Ulamec</w:t>
      </w:r>
      <w:proofErr w:type="spellEnd"/>
      <w:r>
        <w:rPr>
          <w:rStyle w:val="None"/>
        </w:rPr>
        <w:t xml:space="preserve">, S., </w:t>
      </w:r>
      <w:proofErr w:type="spellStart"/>
      <w:r>
        <w:rPr>
          <w:rStyle w:val="None"/>
        </w:rPr>
        <w:t>Biele</w:t>
      </w:r>
      <w:proofErr w:type="spellEnd"/>
      <w:r>
        <w:rPr>
          <w:rStyle w:val="None"/>
        </w:rPr>
        <w:t>, J., Funke, O. and Engelhardt, M. (200</w:t>
      </w:r>
      <w:r w:rsidR="008C7A84">
        <w:rPr>
          <w:rStyle w:val="None"/>
        </w:rPr>
        <w:t>7</w:t>
      </w:r>
      <w:r>
        <w:rPr>
          <w:rStyle w:val="None"/>
        </w:rPr>
        <w:t xml:space="preserve">) Access to glacial and subglacial environments in the Solar System by melting probe technology. </w:t>
      </w:r>
      <w:r>
        <w:rPr>
          <w:rStyle w:val="None"/>
          <w:i/>
          <w:iCs/>
        </w:rPr>
        <w:t xml:space="preserve">Rev Environ Sci </w:t>
      </w:r>
      <w:proofErr w:type="spellStart"/>
      <w:r>
        <w:rPr>
          <w:rStyle w:val="None"/>
          <w:i/>
          <w:iCs/>
        </w:rPr>
        <w:t>Biotechnol</w:t>
      </w:r>
      <w:proofErr w:type="spellEnd"/>
      <w:r>
        <w:rPr>
          <w:rStyle w:val="None"/>
        </w:rPr>
        <w:t xml:space="preserve"> 6:71–94. </w:t>
      </w:r>
      <w:hyperlink r:id="rId52" w:history="1">
        <w:r>
          <w:rPr>
            <w:rStyle w:val="Hyperlink2"/>
          </w:rPr>
          <w:t>https://doi.org/10.1007/s11157-006-9108-x</w:t>
        </w:r>
      </w:hyperlink>
      <w:r>
        <w:rPr>
          <w:rStyle w:val="None"/>
        </w:rPr>
        <w:t xml:space="preserve">. </w:t>
      </w:r>
    </w:p>
    <w:p w14:paraId="3A044C23" w14:textId="4DB5A745" w:rsidR="00F85AA3" w:rsidRDefault="00F85AA3">
      <w:pPr>
        <w:pStyle w:val="BodyA"/>
        <w:rPr>
          <w:rStyle w:val="None"/>
        </w:rPr>
      </w:pPr>
    </w:p>
    <w:p w14:paraId="4CDEEA71" w14:textId="6696A470" w:rsidR="003554ED" w:rsidRDefault="003554ED">
      <w:pPr>
        <w:pStyle w:val="BodyA"/>
        <w:rPr>
          <w:rStyle w:val="None"/>
        </w:rPr>
      </w:pPr>
      <w:proofErr w:type="spellStart"/>
      <w:r w:rsidRPr="003554ED">
        <w:t>Verbiscer</w:t>
      </w:r>
      <w:proofErr w:type="spellEnd"/>
      <w:r w:rsidRPr="003554ED">
        <w:t xml:space="preserve">, A.J., French, R.G. and McGhee, C.A. </w:t>
      </w:r>
      <w:r>
        <w:t>(</w:t>
      </w:r>
      <w:r w:rsidRPr="003554ED">
        <w:t>2005</w:t>
      </w:r>
      <w:r>
        <w:t>)</w:t>
      </w:r>
      <w:r w:rsidRPr="003554ED">
        <w:t xml:space="preserve"> The opposition surge of Enceladus: HST observations 338–1022 nm. </w:t>
      </w:r>
      <w:r w:rsidRPr="003554ED">
        <w:rPr>
          <w:i/>
          <w:iCs/>
        </w:rPr>
        <w:t>Icarus</w:t>
      </w:r>
      <w:r w:rsidRPr="003554ED">
        <w:t> 173</w:t>
      </w:r>
      <w:r>
        <w:t>:</w:t>
      </w:r>
      <w:r w:rsidRPr="003554ED">
        <w:t>66-83.</w:t>
      </w:r>
      <w:r>
        <w:t xml:space="preserve"> </w:t>
      </w:r>
      <w:hyperlink r:id="rId53" w:history="1">
        <w:r w:rsidRPr="00D756A5">
          <w:rPr>
            <w:rStyle w:val="Hyperlink"/>
          </w:rPr>
          <w:t>https://doi.org/10.1016/j.icarus.2004.05.001</w:t>
        </w:r>
      </w:hyperlink>
      <w:r>
        <w:t>.</w:t>
      </w:r>
    </w:p>
    <w:p w14:paraId="649DBCD1" w14:textId="77777777" w:rsidR="003554ED" w:rsidRDefault="003554ED">
      <w:pPr>
        <w:pStyle w:val="BodyA"/>
        <w:rPr>
          <w:rStyle w:val="None"/>
        </w:rPr>
      </w:pPr>
    </w:p>
    <w:p w14:paraId="51E9C03E" w14:textId="77777777" w:rsidR="00F85AA3" w:rsidRPr="00DB7B3E" w:rsidRDefault="0066518F">
      <w:pPr>
        <w:pStyle w:val="BodyA"/>
        <w:rPr>
          <w:rStyle w:val="None"/>
          <w:lang w:val="fr-FR"/>
        </w:rPr>
      </w:pPr>
      <w:r>
        <w:rPr>
          <w:rStyle w:val="None"/>
        </w:rPr>
        <w:t xml:space="preserve">Waite, J.H., Lewis, W.S., Magee, B.A., </w:t>
      </w:r>
      <w:proofErr w:type="spellStart"/>
      <w:r>
        <w:rPr>
          <w:rStyle w:val="None"/>
        </w:rPr>
        <w:t>Lunine</w:t>
      </w:r>
      <w:proofErr w:type="spellEnd"/>
      <w:r>
        <w:rPr>
          <w:rStyle w:val="None"/>
        </w:rPr>
        <w:t xml:space="preserve">, J.I., McKinnon, W.B., </w:t>
      </w:r>
      <w:proofErr w:type="spellStart"/>
      <w:r>
        <w:rPr>
          <w:rStyle w:val="None"/>
        </w:rPr>
        <w:t>Glein</w:t>
      </w:r>
      <w:proofErr w:type="spellEnd"/>
      <w:r>
        <w:rPr>
          <w:rStyle w:val="None"/>
        </w:rPr>
        <w:t xml:space="preserve">, C.R., </w:t>
      </w:r>
      <w:proofErr w:type="spellStart"/>
      <w:r>
        <w:rPr>
          <w:rStyle w:val="None"/>
        </w:rPr>
        <w:t>Mousis</w:t>
      </w:r>
      <w:proofErr w:type="spellEnd"/>
      <w:r>
        <w:rPr>
          <w:rStyle w:val="None"/>
        </w:rPr>
        <w:t>, O., Young, D.T., Brockwell, T., Westlake, J. Nguyen, M.J. et al. (2009) Liquid water on Enceladus from observations of ammonia and 40 Ar in the plume. </w:t>
      </w:r>
      <w:r w:rsidRPr="00DB7B3E">
        <w:rPr>
          <w:rStyle w:val="None"/>
          <w:i/>
          <w:iCs/>
          <w:lang w:val="fr-FR"/>
        </w:rPr>
        <w:t>Nature</w:t>
      </w:r>
      <w:r w:rsidRPr="00DB7B3E">
        <w:rPr>
          <w:rStyle w:val="None"/>
          <w:lang w:val="fr-FR"/>
        </w:rPr>
        <w:t> 460:487-490. https://doi.org/10.1038/nature08153.</w:t>
      </w:r>
    </w:p>
    <w:p w14:paraId="0F80E916" w14:textId="77777777" w:rsidR="00F85AA3" w:rsidRPr="00DB7B3E" w:rsidRDefault="00F85AA3">
      <w:pPr>
        <w:pStyle w:val="BodyA"/>
        <w:rPr>
          <w:rStyle w:val="None"/>
          <w:lang w:val="fr-FR"/>
        </w:rPr>
      </w:pPr>
    </w:p>
    <w:p w14:paraId="5F7AAD4F" w14:textId="77777777" w:rsidR="00F85AA3" w:rsidRDefault="0066518F">
      <w:pPr>
        <w:pStyle w:val="BodyA"/>
      </w:pPr>
      <w:proofErr w:type="spellStart"/>
      <w:r w:rsidRPr="00DB7B3E">
        <w:rPr>
          <w:rStyle w:val="None"/>
          <w:lang w:val="fr-FR"/>
        </w:rPr>
        <w:t>Waite</w:t>
      </w:r>
      <w:proofErr w:type="spellEnd"/>
      <w:r w:rsidRPr="00DB7B3E">
        <w:rPr>
          <w:rStyle w:val="None"/>
          <w:lang w:val="fr-FR"/>
        </w:rPr>
        <w:t xml:space="preserve">, J.H., </w:t>
      </w:r>
      <w:proofErr w:type="spellStart"/>
      <w:r w:rsidRPr="00DB7B3E">
        <w:rPr>
          <w:rStyle w:val="None"/>
          <w:lang w:val="fr-FR"/>
        </w:rPr>
        <w:t>Glein</w:t>
      </w:r>
      <w:proofErr w:type="spellEnd"/>
      <w:r w:rsidRPr="00DB7B3E">
        <w:rPr>
          <w:rStyle w:val="None"/>
          <w:lang w:val="fr-FR"/>
        </w:rPr>
        <w:t xml:space="preserve">, C.R., </w:t>
      </w:r>
      <w:proofErr w:type="spellStart"/>
      <w:r w:rsidRPr="00DB7B3E">
        <w:rPr>
          <w:rStyle w:val="None"/>
          <w:lang w:val="fr-FR"/>
        </w:rPr>
        <w:t>Perryman</w:t>
      </w:r>
      <w:proofErr w:type="spellEnd"/>
      <w:r w:rsidRPr="00DB7B3E">
        <w:rPr>
          <w:rStyle w:val="None"/>
          <w:lang w:val="fr-FR"/>
        </w:rPr>
        <w:t xml:space="preserve">, R.S., </w:t>
      </w:r>
      <w:proofErr w:type="spellStart"/>
      <w:r w:rsidRPr="00DB7B3E">
        <w:rPr>
          <w:rStyle w:val="None"/>
          <w:lang w:val="fr-FR"/>
        </w:rPr>
        <w:t>Teolis</w:t>
      </w:r>
      <w:proofErr w:type="spellEnd"/>
      <w:r w:rsidRPr="00DB7B3E">
        <w:rPr>
          <w:rStyle w:val="None"/>
          <w:lang w:val="fr-FR"/>
        </w:rPr>
        <w:t xml:space="preserve">, B.D., Magee, B.A., Miller, G., Grimes, J., Perry, M.E., Miller, K.E., Bouquet, A., </w:t>
      </w:r>
      <w:proofErr w:type="spellStart"/>
      <w:r w:rsidRPr="00DB7B3E">
        <w:rPr>
          <w:rStyle w:val="None"/>
          <w:lang w:val="fr-FR"/>
        </w:rPr>
        <w:t>Lunine</w:t>
      </w:r>
      <w:proofErr w:type="spellEnd"/>
      <w:r w:rsidRPr="00DB7B3E">
        <w:rPr>
          <w:rStyle w:val="None"/>
          <w:lang w:val="fr-FR"/>
        </w:rPr>
        <w:t xml:space="preserve">, J.I. et al. </w:t>
      </w:r>
      <w:r>
        <w:rPr>
          <w:rStyle w:val="None"/>
        </w:rPr>
        <w:t>(2017) Cassini finds molecular hydrogen in the Enceladus plume: evidence for hydrothermal processes. </w:t>
      </w:r>
      <w:r>
        <w:rPr>
          <w:rStyle w:val="None"/>
          <w:i/>
          <w:iCs/>
        </w:rPr>
        <w:t>Science</w:t>
      </w:r>
      <w:r>
        <w:rPr>
          <w:rStyle w:val="None"/>
        </w:rPr>
        <w:t> 356:155-159. https://doi.org/</w:t>
      </w:r>
      <w:r>
        <w:rPr>
          <w:rStyle w:val="None"/>
          <w:rFonts w:ascii="Roboto" w:eastAsia="Roboto" w:hAnsi="Roboto" w:cs="Roboto"/>
          <w:color w:val="666666"/>
          <w:sz w:val="18"/>
          <w:szCs w:val="18"/>
          <w:u w:color="666666"/>
          <w:shd w:val="clear" w:color="auto" w:fill="FFFFFF"/>
        </w:rPr>
        <w:t xml:space="preserve"> </w:t>
      </w:r>
      <w:r>
        <w:rPr>
          <w:rStyle w:val="None"/>
          <w:lang w:val="it-IT"/>
        </w:rPr>
        <w:t>10.1126/science.aai8703</w:t>
      </w:r>
      <w:r>
        <w:rPr>
          <w:rStyle w:val="None"/>
        </w:rPr>
        <w:t>.</w:t>
      </w:r>
    </w:p>
    <w:sectPr w:rsidR="00F85AA3">
      <w:headerReference w:type="default" r:id="rId54"/>
      <w:footerReference w:type="default" r:id="rId5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7A70C" w14:textId="77777777" w:rsidR="001F17B7" w:rsidRDefault="001F17B7">
      <w:r>
        <w:separator/>
      </w:r>
    </w:p>
  </w:endnote>
  <w:endnote w:type="continuationSeparator" w:id="0">
    <w:p w14:paraId="2E5D62A0" w14:textId="77777777" w:rsidR="001F17B7" w:rsidRDefault="001F1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8133F" w14:textId="77777777" w:rsidR="00F85AA3" w:rsidRDefault="0066518F">
    <w:pPr>
      <w:pStyle w:val="Footer"/>
      <w:tabs>
        <w:tab w:val="clear" w:pos="9360"/>
        <w:tab w:val="right" w:pos="9340"/>
      </w:tabs>
      <w:jc w:val="center"/>
    </w:pPr>
    <w:r>
      <w:fldChar w:fldCharType="begin"/>
    </w:r>
    <w:r>
      <w:instrText xml:space="preserve"> PAGE </w:instrText>
    </w:r>
    <w:r>
      <w:fldChar w:fldCharType="separate"/>
    </w:r>
    <w:r w:rsidR="00DB7B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BC0E6" w14:textId="77777777" w:rsidR="001F17B7" w:rsidRDefault="001F17B7">
      <w:r>
        <w:separator/>
      </w:r>
    </w:p>
  </w:footnote>
  <w:footnote w:type="continuationSeparator" w:id="0">
    <w:p w14:paraId="0C474E28" w14:textId="77777777" w:rsidR="001F17B7" w:rsidRDefault="001F1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D7F74" w14:textId="77777777" w:rsidR="00F85AA3" w:rsidRDefault="00F85AA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7DD1"/>
    <w:multiLevelType w:val="hybridMultilevel"/>
    <w:tmpl w:val="E6CA5DB8"/>
    <w:numStyleLink w:val="ImportedStyle3"/>
  </w:abstractNum>
  <w:abstractNum w:abstractNumId="1" w15:restartNumberingAfterBreak="0">
    <w:nsid w:val="288A6F29"/>
    <w:multiLevelType w:val="multilevel"/>
    <w:tmpl w:val="7958C08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257846"/>
    <w:multiLevelType w:val="hybridMultilevel"/>
    <w:tmpl w:val="ED84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34452D"/>
    <w:multiLevelType w:val="hybridMultilevel"/>
    <w:tmpl w:val="05D2BECA"/>
    <w:styleLink w:val="ImportedStyle2"/>
    <w:lvl w:ilvl="0" w:tplc="D34230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C9474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74C150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584A6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5DC323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1DCA38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BDEB18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C0EFCA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BD24C2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BB4415B"/>
    <w:multiLevelType w:val="hybridMultilevel"/>
    <w:tmpl w:val="E6CA5DB8"/>
    <w:styleLink w:val="ImportedStyle3"/>
    <w:lvl w:ilvl="0" w:tplc="E4CCEE20">
      <w:start w:val="1"/>
      <w:numFmt w:val="decimal"/>
      <w:lvlText w:val="%1."/>
      <w:lvlJc w:val="left"/>
      <w:pPr>
        <w:ind w:left="10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CB54C8BE">
      <w:start w:val="1"/>
      <w:numFmt w:val="lowerLetter"/>
      <w:lvlText w:val="%2."/>
      <w:lvlJc w:val="left"/>
      <w:pPr>
        <w:ind w:left="18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BF9EBF50">
      <w:start w:val="1"/>
      <w:numFmt w:val="lowerRoman"/>
      <w:lvlText w:val="%3."/>
      <w:lvlJc w:val="left"/>
      <w:pPr>
        <w:ind w:left="25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D60AF11A">
      <w:start w:val="1"/>
      <w:numFmt w:val="decimal"/>
      <w:lvlText w:val="%4."/>
      <w:lvlJc w:val="left"/>
      <w:pPr>
        <w:ind w:left="32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3C982822">
      <w:start w:val="1"/>
      <w:numFmt w:val="lowerLetter"/>
      <w:lvlText w:val="%5."/>
      <w:lvlJc w:val="left"/>
      <w:pPr>
        <w:ind w:left="39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F2C29612">
      <w:start w:val="1"/>
      <w:numFmt w:val="lowerRoman"/>
      <w:lvlText w:val="%6."/>
      <w:lvlJc w:val="left"/>
      <w:pPr>
        <w:ind w:left="468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9DC416F4">
      <w:start w:val="1"/>
      <w:numFmt w:val="decimal"/>
      <w:lvlText w:val="%7."/>
      <w:lvlJc w:val="left"/>
      <w:pPr>
        <w:ind w:left="54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ED149DBE">
      <w:start w:val="1"/>
      <w:numFmt w:val="lowerLetter"/>
      <w:lvlText w:val="%8."/>
      <w:lvlJc w:val="left"/>
      <w:pPr>
        <w:ind w:left="61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2C3A0AA0">
      <w:start w:val="1"/>
      <w:numFmt w:val="lowerRoman"/>
      <w:lvlText w:val="%9."/>
      <w:lvlJc w:val="left"/>
      <w:pPr>
        <w:ind w:left="684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70900E4"/>
    <w:multiLevelType w:val="hybridMultilevel"/>
    <w:tmpl w:val="05D2BECA"/>
    <w:numStyleLink w:val="ImportedStyle2"/>
  </w:abstractNum>
  <w:abstractNum w:abstractNumId="6" w15:restartNumberingAfterBreak="0">
    <w:nsid w:val="71201DE8"/>
    <w:multiLevelType w:val="multilevel"/>
    <w:tmpl w:val="735C1A8C"/>
    <w:numStyleLink w:val="ImportedStyle4"/>
  </w:abstractNum>
  <w:abstractNum w:abstractNumId="7" w15:restartNumberingAfterBreak="0">
    <w:nsid w:val="77320764"/>
    <w:multiLevelType w:val="multilevel"/>
    <w:tmpl w:val="735C1A8C"/>
    <w:styleLink w:val="ImportedStyle4"/>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08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5"/>
  </w:num>
  <w:num w:numId="3">
    <w:abstractNumId w:val="4"/>
  </w:num>
  <w:num w:numId="4">
    <w:abstractNumId w:val="0"/>
  </w:num>
  <w:num w:numId="5">
    <w:abstractNumId w:val="5"/>
    <w:lvlOverride w:ilvl="0">
      <w:startOverride w:val="2"/>
    </w:lvlOverride>
  </w:num>
  <w:num w:numId="6">
    <w:abstractNumId w:val="5"/>
    <w:lvlOverride w:ilvl="0">
      <w:startOverride w:val="3"/>
    </w:lvlOverride>
  </w:num>
  <w:num w:numId="7">
    <w:abstractNumId w:val="7"/>
  </w:num>
  <w:num w:numId="8">
    <w:abstractNumId w:val="6"/>
  </w:num>
  <w:num w:numId="9">
    <w:abstractNumId w:val="5"/>
    <w:lvlOverride w:ilvl="0">
      <w:startOverride w:val="4"/>
    </w:lvlOverride>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AA3"/>
    <w:rsid w:val="00001FA5"/>
    <w:rsid w:val="000063AB"/>
    <w:rsid w:val="00006F51"/>
    <w:rsid w:val="00010785"/>
    <w:rsid w:val="000241A4"/>
    <w:rsid w:val="00025F4D"/>
    <w:rsid w:val="00032A28"/>
    <w:rsid w:val="00033891"/>
    <w:rsid w:val="00035AF9"/>
    <w:rsid w:val="00036325"/>
    <w:rsid w:val="00047251"/>
    <w:rsid w:val="0004778E"/>
    <w:rsid w:val="00054E2E"/>
    <w:rsid w:val="00055036"/>
    <w:rsid w:val="000561E0"/>
    <w:rsid w:val="000602E2"/>
    <w:rsid w:val="00072FC1"/>
    <w:rsid w:val="00076DFD"/>
    <w:rsid w:val="00081068"/>
    <w:rsid w:val="000A65E7"/>
    <w:rsid w:val="000B052F"/>
    <w:rsid w:val="000D37D6"/>
    <w:rsid w:val="000D5283"/>
    <w:rsid w:val="000D52D1"/>
    <w:rsid w:val="000D75A6"/>
    <w:rsid w:val="000E17A6"/>
    <w:rsid w:val="000F5685"/>
    <w:rsid w:val="000F71D3"/>
    <w:rsid w:val="00115118"/>
    <w:rsid w:val="0012144C"/>
    <w:rsid w:val="00124970"/>
    <w:rsid w:val="00142F65"/>
    <w:rsid w:val="00143756"/>
    <w:rsid w:val="0014486E"/>
    <w:rsid w:val="0014692C"/>
    <w:rsid w:val="00150259"/>
    <w:rsid w:val="00151F81"/>
    <w:rsid w:val="00167F6F"/>
    <w:rsid w:val="00170677"/>
    <w:rsid w:val="00175E48"/>
    <w:rsid w:val="00177914"/>
    <w:rsid w:val="00196DBD"/>
    <w:rsid w:val="001A125E"/>
    <w:rsid w:val="001A3727"/>
    <w:rsid w:val="001B1698"/>
    <w:rsid w:val="001B1C40"/>
    <w:rsid w:val="001B27A9"/>
    <w:rsid w:val="001B7B07"/>
    <w:rsid w:val="001C567A"/>
    <w:rsid w:val="001D1B19"/>
    <w:rsid w:val="001D2D52"/>
    <w:rsid w:val="001F17B7"/>
    <w:rsid w:val="001F3B6F"/>
    <w:rsid w:val="002010C4"/>
    <w:rsid w:val="002125DE"/>
    <w:rsid w:val="0021678B"/>
    <w:rsid w:val="00221912"/>
    <w:rsid w:val="00226157"/>
    <w:rsid w:val="002263DB"/>
    <w:rsid w:val="00230AF3"/>
    <w:rsid w:val="00234476"/>
    <w:rsid w:val="00237813"/>
    <w:rsid w:val="00237D5C"/>
    <w:rsid w:val="00240594"/>
    <w:rsid w:val="0025048A"/>
    <w:rsid w:val="002529DA"/>
    <w:rsid w:val="0025655A"/>
    <w:rsid w:val="00261BB4"/>
    <w:rsid w:val="002632F7"/>
    <w:rsid w:val="002642B4"/>
    <w:rsid w:val="00266A83"/>
    <w:rsid w:val="00271E9E"/>
    <w:rsid w:val="0027342B"/>
    <w:rsid w:val="0027487D"/>
    <w:rsid w:val="00274B3F"/>
    <w:rsid w:val="00275001"/>
    <w:rsid w:val="00285070"/>
    <w:rsid w:val="002879D6"/>
    <w:rsid w:val="002937B7"/>
    <w:rsid w:val="00295551"/>
    <w:rsid w:val="002A2EE5"/>
    <w:rsid w:val="002A7957"/>
    <w:rsid w:val="002A7BEC"/>
    <w:rsid w:val="002B3F64"/>
    <w:rsid w:val="002B6E38"/>
    <w:rsid w:val="002C2DEF"/>
    <w:rsid w:val="002D09C8"/>
    <w:rsid w:val="002D599C"/>
    <w:rsid w:val="002E34D8"/>
    <w:rsid w:val="002E3B69"/>
    <w:rsid w:val="002F1440"/>
    <w:rsid w:val="00303859"/>
    <w:rsid w:val="00320E13"/>
    <w:rsid w:val="00330E56"/>
    <w:rsid w:val="003328A4"/>
    <w:rsid w:val="00337E0A"/>
    <w:rsid w:val="003426B6"/>
    <w:rsid w:val="003451F9"/>
    <w:rsid w:val="00351BA5"/>
    <w:rsid w:val="00351FE1"/>
    <w:rsid w:val="003554ED"/>
    <w:rsid w:val="00360779"/>
    <w:rsid w:val="00364121"/>
    <w:rsid w:val="003664F8"/>
    <w:rsid w:val="00367E3C"/>
    <w:rsid w:val="003742F7"/>
    <w:rsid w:val="00376B30"/>
    <w:rsid w:val="00384A5C"/>
    <w:rsid w:val="003851B3"/>
    <w:rsid w:val="0039028C"/>
    <w:rsid w:val="003A4B24"/>
    <w:rsid w:val="003B00F0"/>
    <w:rsid w:val="003B2BA0"/>
    <w:rsid w:val="003B3AB8"/>
    <w:rsid w:val="003C47F8"/>
    <w:rsid w:val="003D5530"/>
    <w:rsid w:val="003D75DF"/>
    <w:rsid w:val="003E4654"/>
    <w:rsid w:val="003E54E0"/>
    <w:rsid w:val="003E7639"/>
    <w:rsid w:val="003F1CF4"/>
    <w:rsid w:val="003F5A3C"/>
    <w:rsid w:val="00401523"/>
    <w:rsid w:val="0040470C"/>
    <w:rsid w:val="0041334C"/>
    <w:rsid w:val="0042691F"/>
    <w:rsid w:val="00431773"/>
    <w:rsid w:val="00432712"/>
    <w:rsid w:val="00434E69"/>
    <w:rsid w:val="004360DE"/>
    <w:rsid w:val="00436485"/>
    <w:rsid w:val="00437D46"/>
    <w:rsid w:val="004438ED"/>
    <w:rsid w:val="00454E0E"/>
    <w:rsid w:val="0046154F"/>
    <w:rsid w:val="00462AD5"/>
    <w:rsid w:val="004653C5"/>
    <w:rsid w:val="00467023"/>
    <w:rsid w:val="00482815"/>
    <w:rsid w:val="00482F6A"/>
    <w:rsid w:val="00486372"/>
    <w:rsid w:val="00486568"/>
    <w:rsid w:val="00491BD2"/>
    <w:rsid w:val="004A1DF7"/>
    <w:rsid w:val="004A2833"/>
    <w:rsid w:val="004A5852"/>
    <w:rsid w:val="004A7778"/>
    <w:rsid w:val="004C1D11"/>
    <w:rsid w:val="004C3537"/>
    <w:rsid w:val="004C63DC"/>
    <w:rsid w:val="004D1A40"/>
    <w:rsid w:val="004E00C7"/>
    <w:rsid w:val="004E26E1"/>
    <w:rsid w:val="004E31CB"/>
    <w:rsid w:val="004F5EDC"/>
    <w:rsid w:val="00515976"/>
    <w:rsid w:val="00520EC7"/>
    <w:rsid w:val="00521D39"/>
    <w:rsid w:val="00523258"/>
    <w:rsid w:val="00524FDC"/>
    <w:rsid w:val="00525DF3"/>
    <w:rsid w:val="0052657B"/>
    <w:rsid w:val="005402A5"/>
    <w:rsid w:val="00541402"/>
    <w:rsid w:val="005437A6"/>
    <w:rsid w:val="0054461E"/>
    <w:rsid w:val="00557C66"/>
    <w:rsid w:val="0056017C"/>
    <w:rsid w:val="00570FFF"/>
    <w:rsid w:val="00573894"/>
    <w:rsid w:val="005745ED"/>
    <w:rsid w:val="00596302"/>
    <w:rsid w:val="005A4123"/>
    <w:rsid w:val="005A71B2"/>
    <w:rsid w:val="005B0E87"/>
    <w:rsid w:val="005B2096"/>
    <w:rsid w:val="005B3D6A"/>
    <w:rsid w:val="005B4266"/>
    <w:rsid w:val="005C1BDA"/>
    <w:rsid w:val="005D6B2E"/>
    <w:rsid w:val="005F5F99"/>
    <w:rsid w:val="00600614"/>
    <w:rsid w:val="006204F4"/>
    <w:rsid w:val="00622252"/>
    <w:rsid w:val="00623F4A"/>
    <w:rsid w:val="00624F38"/>
    <w:rsid w:val="00625054"/>
    <w:rsid w:val="00635861"/>
    <w:rsid w:val="006435F6"/>
    <w:rsid w:val="00644297"/>
    <w:rsid w:val="00645108"/>
    <w:rsid w:val="00651C84"/>
    <w:rsid w:val="0065590C"/>
    <w:rsid w:val="0066518F"/>
    <w:rsid w:val="00667FD9"/>
    <w:rsid w:val="00680420"/>
    <w:rsid w:val="00683509"/>
    <w:rsid w:val="006853DA"/>
    <w:rsid w:val="00687E58"/>
    <w:rsid w:val="006903A1"/>
    <w:rsid w:val="00692666"/>
    <w:rsid w:val="0069639E"/>
    <w:rsid w:val="006964A5"/>
    <w:rsid w:val="006A21A1"/>
    <w:rsid w:val="006A5A59"/>
    <w:rsid w:val="006B77E5"/>
    <w:rsid w:val="006B7E95"/>
    <w:rsid w:val="006C07E1"/>
    <w:rsid w:val="006C65A2"/>
    <w:rsid w:val="006C75CD"/>
    <w:rsid w:val="007007E9"/>
    <w:rsid w:val="00701902"/>
    <w:rsid w:val="00701C9F"/>
    <w:rsid w:val="00702BA9"/>
    <w:rsid w:val="00712671"/>
    <w:rsid w:val="00712D05"/>
    <w:rsid w:val="00732AC5"/>
    <w:rsid w:val="007338ED"/>
    <w:rsid w:val="0074151D"/>
    <w:rsid w:val="00743C01"/>
    <w:rsid w:val="00743EE8"/>
    <w:rsid w:val="007512B7"/>
    <w:rsid w:val="00751438"/>
    <w:rsid w:val="00752371"/>
    <w:rsid w:val="00755137"/>
    <w:rsid w:val="007706DC"/>
    <w:rsid w:val="00774EC7"/>
    <w:rsid w:val="007779E6"/>
    <w:rsid w:val="00780223"/>
    <w:rsid w:val="007A009E"/>
    <w:rsid w:val="007A5595"/>
    <w:rsid w:val="007B19F3"/>
    <w:rsid w:val="007C2258"/>
    <w:rsid w:val="007C2886"/>
    <w:rsid w:val="007D325C"/>
    <w:rsid w:val="007D33E6"/>
    <w:rsid w:val="007E22EA"/>
    <w:rsid w:val="007E3201"/>
    <w:rsid w:val="007E359A"/>
    <w:rsid w:val="007E4E6D"/>
    <w:rsid w:val="007E7C8D"/>
    <w:rsid w:val="007F3CCA"/>
    <w:rsid w:val="008016FE"/>
    <w:rsid w:val="00807361"/>
    <w:rsid w:val="008139EA"/>
    <w:rsid w:val="00815550"/>
    <w:rsid w:val="008165DD"/>
    <w:rsid w:val="0081697E"/>
    <w:rsid w:val="008236FF"/>
    <w:rsid w:val="008245A8"/>
    <w:rsid w:val="00830779"/>
    <w:rsid w:val="00854634"/>
    <w:rsid w:val="0085473E"/>
    <w:rsid w:val="00854AAB"/>
    <w:rsid w:val="00865DC1"/>
    <w:rsid w:val="00870BCE"/>
    <w:rsid w:val="00883B1F"/>
    <w:rsid w:val="00884AB6"/>
    <w:rsid w:val="00885984"/>
    <w:rsid w:val="00893D8A"/>
    <w:rsid w:val="00897C56"/>
    <w:rsid w:val="008A659E"/>
    <w:rsid w:val="008A775E"/>
    <w:rsid w:val="008B6D42"/>
    <w:rsid w:val="008C0561"/>
    <w:rsid w:val="008C5E51"/>
    <w:rsid w:val="008C644D"/>
    <w:rsid w:val="008C7A84"/>
    <w:rsid w:val="008C7B05"/>
    <w:rsid w:val="008D02C9"/>
    <w:rsid w:val="008D1293"/>
    <w:rsid w:val="008D3619"/>
    <w:rsid w:val="008D5E6C"/>
    <w:rsid w:val="008D640D"/>
    <w:rsid w:val="008E0680"/>
    <w:rsid w:val="008F359B"/>
    <w:rsid w:val="00914924"/>
    <w:rsid w:val="009160B7"/>
    <w:rsid w:val="0091688F"/>
    <w:rsid w:val="0092149E"/>
    <w:rsid w:val="00927868"/>
    <w:rsid w:val="0093014A"/>
    <w:rsid w:val="00941174"/>
    <w:rsid w:val="00941783"/>
    <w:rsid w:val="00946FDC"/>
    <w:rsid w:val="009508AB"/>
    <w:rsid w:val="0095227F"/>
    <w:rsid w:val="00952A3F"/>
    <w:rsid w:val="00952B4D"/>
    <w:rsid w:val="00960141"/>
    <w:rsid w:val="00963E4A"/>
    <w:rsid w:val="00966262"/>
    <w:rsid w:val="00966BF3"/>
    <w:rsid w:val="0098314B"/>
    <w:rsid w:val="009857A5"/>
    <w:rsid w:val="009867B6"/>
    <w:rsid w:val="0098682B"/>
    <w:rsid w:val="00991DCE"/>
    <w:rsid w:val="009A043B"/>
    <w:rsid w:val="009A2107"/>
    <w:rsid w:val="009A6A01"/>
    <w:rsid w:val="009B656E"/>
    <w:rsid w:val="009C16F4"/>
    <w:rsid w:val="009D017A"/>
    <w:rsid w:val="009D1662"/>
    <w:rsid w:val="009E2AF0"/>
    <w:rsid w:val="009E3716"/>
    <w:rsid w:val="009F0E5F"/>
    <w:rsid w:val="009F5C79"/>
    <w:rsid w:val="00A01876"/>
    <w:rsid w:val="00A06C82"/>
    <w:rsid w:val="00A1075D"/>
    <w:rsid w:val="00A34F22"/>
    <w:rsid w:val="00A34FFC"/>
    <w:rsid w:val="00A377A8"/>
    <w:rsid w:val="00A43481"/>
    <w:rsid w:val="00A51523"/>
    <w:rsid w:val="00A55808"/>
    <w:rsid w:val="00A605CA"/>
    <w:rsid w:val="00A6108F"/>
    <w:rsid w:val="00A70355"/>
    <w:rsid w:val="00A77D86"/>
    <w:rsid w:val="00A855A1"/>
    <w:rsid w:val="00A87F80"/>
    <w:rsid w:val="00A93904"/>
    <w:rsid w:val="00A944A8"/>
    <w:rsid w:val="00A95B1F"/>
    <w:rsid w:val="00AB012F"/>
    <w:rsid w:val="00AB4599"/>
    <w:rsid w:val="00AD2F53"/>
    <w:rsid w:val="00AE06F6"/>
    <w:rsid w:val="00AE15B3"/>
    <w:rsid w:val="00AE53A5"/>
    <w:rsid w:val="00AF4F2A"/>
    <w:rsid w:val="00B01A10"/>
    <w:rsid w:val="00B02A9B"/>
    <w:rsid w:val="00B05DAE"/>
    <w:rsid w:val="00B06283"/>
    <w:rsid w:val="00B12296"/>
    <w:rsid w:val="00B12E1A"/>
    <w:rsid w:val="00B3165D"/>
    <w:rsid w:val="00B32CFD"/>
    <w:rsid w:val="00B4220C"/>
    <w:rsid w:val="00B533C4"/>
    <w:rsid w:val="00B64CD5"/>
    <w:rsid w:val="00B67B05"/>
    <w:rsid w:val="00B766CB"/>
    <w:rsid w:val="00B77DAF"/>
    <w:rsid w:val="00B85C26"/>
    <w:rsid w:val="00B9190D"/>
    <w:rsid w:val="00B920F7"/>
    <w:rsid w:val="00B9755E"/>
    <w:rsid w:val="00BA3A25"/>
    <w:rsid w:val="00BB4587"/>
    <w:rsid w:val="00BB6279"/>
    <w:rsid w:val="00BB7ACD"/>
    <w:rsid w:val="00BC4A14"/>
    <w:rsid w:val="00BD2150"/>
    <w:rsid w:val="00BD579F"/>
    <w:rsid w:val="00BE7819"/>
    <w:rsid w:val="00BF4DBE"/>
    <w:rsid w:val="00BF55B9"/>
    <w:rsid w:val="00C01C69"/>
    <w:rsid w:val="00C126E7"/>
    <w:rsid w:val="00C141E4"/>
    <w:rsid w:val="00C149EB"/>
    <w:rsid w:val="00C31DF9"/>
    <w:rsid w:val="00C43857"/>
    <w:rsid w:val="00C47E9E"/>
    <w:rsid w:val="00C50A76"/>
    <w:rsid w:val="00C619E9"/>
    <w:rsid w:val="00C73FD8"/>
    <w:rsid w:val="00C74483"/>
    <w:rsid w:val="00C91748"/>
    <w:rsid w:val="00CB0E14"/>
    <w:rsid w:val="00CB3569"/>
    <w:rsid w:val="00CC0AA8"/>
    <w:rsid w:val="00CC1E25"/>
    <w:rsid w:val="00CD23F3"/>
    <w:rsid w:val="00CE10B2"/>
    <w:rsid w:val="00CE386B"/>
    <w:rsid w:val="00CE7816"/>
    <w:rsid w:val="00CF650D"/>
    <w:rsid w:val="00CF7892"/>
    <w:rsid w:val="00D0284C"/>
    <w:rsid w:val="00D172E6"/>
    <w:rsid w:val="00D2161B"/>
    <w:rsid w:val="00D21FB3"/>
    <w:rsid w:val="00D23380"/>
    <w:rsid w:val="00D300CD"/>
    <w:rsid w:val="00D31076"/>
    <w:rsid w:val="00D34366"/>
    <w:rsid w:val="00D467CC"/>
    <w:rsid w:val="00D56FBA"/>
    <w:rsid w:val="00D57532"/>
    <w:rsid w:val="00D57B04"/>
    <w:rsid w:val="00D62A1E"/>
    <w:rsid w:val="00D64AF5"/>
    <w:rsid w:val="00D71132"/>
    <w:rsid w:val="00D71477"/>
    <w:rsid w:val="00D744D3"/>
    <w:rsid w:val="00D7526F"/>
    <w:rsid w:val="00D800F3"/>
    <w:rsid w:val="00D811CD"/>
    <w:rsid w:val="00D818E6"/>
    <w:rsid w:val="00D86185"/>
    <w:rsid w:val="00D913AF"/>
    <w:rsid w:val="00D91777"/>
    <w:rsid w:val="00DA50C7"/>
    <w:rsid w:val="00DB42A5"/>
    <w:rsid w:val="00DB6FBC"/>
    <w:rsid w:val="00DB7B3E"/>
    <w:rsid w:val="00DD0C52"/>
    <w:rsid w:val="00DD35EC"/>
    <w:rsid w:val="00DD3F45"/>
    <w:rsid w:val="00DD52B6"/>
    <w:rsid w:val="00DE05DE"/>
    <w:rsid w:val="00DE0B5B"/>
    <w:rsid w:val="00DE1752"/>
    <w:rsid w:val="00DE5AD7"/>
    <w:rsid w:val="00DF3B5F"/>
    <w:rsid w:val="00DF4BB5"/>
    <w:rsid w:val="00DF4DE1"/>
    <w:rsid w:val="00DF5800"/>
    <w:rsid w:val="00E02716"/>
    <w:rsid w:val="00E068FA"/>
    <w:rsid w:val="00E1156B"/>
    <w:rsid w:val="00E1613A"/>
    <w:rsid w:val="00E161A1"/>
    <w:rsid w:val="00E2463B"/>
    <w:rsid w:val="00E30A43"/>
    <w:rsid w:val="00E32330"/>
    <w:rsid w:val="00E34304"/>
    <w:rsid w:val="00E4327F"/>
    <w:rsid w:val="00E7040F"/>
    <w:rsid w:val="00E74724"/>
    <w:rsid w:val="00E74B9B"/>
    <w:rsid w:val="00E81694"/>
    <w:rsid w:val="00E839C2"/>
    <w:rsid w:val="00E8422C"/>
    <w:rsid w:val="00E86AC4"/>
    <w:rsid w:val="00E870A9"/>
    <w:rsid w:val="00E92043"/>
    <w:rsid w:val="00E93E13"/>
    <w:rsid w:val="00E97299"/>
    <w:rsid w:val="00E97F13"/>
    <w:rsid w:val="00EA6EB3"/>
    <w:rsid w:val="00EB0097"/>
    <w:rsid w:val="00EB653F"/>
    <w:rsid w:val="00EB701B"/>
    <w:rsid w:val="00ED0E77"/>
    <w:rsid w:val="00ED729E"/>
    <w:rsid w:val="00EE00A5"/>
    <w:rsid w:val="00EE38B8"/>
    <w:rsid w:val="00F00672"/>
    <w:rsid w:val="00F02B27"/>
    <w:rsid w:val="00F03361"/>
    <w:rsid w:val="00F12781"/>
    <w:rsid w:val="00F14741"/>
    <w:rsid w:val="00F27819"/>
    <w:rsid w:val="00F3755C"/>
    <w:rsid w:val="00F54357"/>
    <w:rsid w:val="00F62435"/>
    <w:rsid w:val="00F64B3F"/>
    <w:rsid w:val="00F66112"/>
    <w:rsid w:val="00F8171F"/>
    <w:rsid w:val="00F855E8"/>
    <w:rsid w:val="00F85AA3"/>
    <w:rsid w:val="00FB1658"/>
    <w:rsid w:val="00FB2ED2"/>
    <w:rsid w:val="00FC15B1"/>
    <w:rsid w:val="00FC38BA"/>
    <w:rsid w:val="00FC4163"/>
    <w:rsid w:val="00FD1FC1"/>
    <w:rsid w:val="00FD359C"/>
    <w:rsid w:val="00FD5105"/>
    <w:rsid w:val="00FD51E6"/>
    <w:rsid w:val="00FE3FB1"/>
    <w:rsid w:val="00FE4984"/>
    <w:rsid w:val="00FE56CA"/>
    <w:rsid w:val="00FF1DED"/>
    <w:rsid w:val="00FF27BF"/>
    <w:rsid w:val="00FF4888"/>
    <w:rsid w:val="00FF4C9A"/>
    <w:rsid w:val="00FF53DC"/>
    <w:rsid w:val="00FF7A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E1C90"/>
  <w15:docId w15:val="{D2E8F8E1-C479-0F48-8ECE-0ABB1ED4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77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563C1"/>
      <w:u w:val="single" w:color="0563C1"/>
      <w:lang w:val="pt-PT"/>
    </w:r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1"/>
      </w:numPr>
    </w:pPr>
  </w:style>
  <w:style w:type="numbering" w:customStyle="1" w:styleId="ImportedStyle3">
    <w:name w:val="Imported Style 3"/>
    <w:pPr>
      <w:numPr>
        <w:numId w:val="3"/>
      </w:numPr>
    </w:pPr>
  </w:style>
  <w:style w:type="paragraph" w:styleId="NormalWeb">
    <w:name w:val="Normal (Web)"/>
    <w:uiPriority w:val="99"/>
    <w:rPr>
      <w:rFonts w:cs="Arial Unicode MS"/>
      <w:color w:val="000000"/>
      <w:sz w:val="24"/>
      <w:szCs w:val="24"/>
      <w:u w:color="000000"/>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numbering" w:customStyle="1" w:styleId="ImportedStyle4">
    <w:name w:val="Imported Style 4"/>
    <w:pPr>
      <w:numPr>
        <w:numId w:val="7"/>
      </w:numPr>
    </w:pPr>
  </w:style>
  <w:style w:type="character" w:customStyle="1" w:styleId="Hyperlink1">
    <w:name w:val="Hyperlink.1"/>
    <w:basedOn w:val="None"/>
    <w:rPr>
      <w:outline w:val="0"/>
      <w:color w:val="0563C1"/>
      <w:u w:val="single" w:color="0563C1"/>
    </w:rPr>
  </w:style>
  <w:style w:type="character" w:customStyle="1" w:styleId="Hyperlink2">
    <w:name w:val="Hyperlink.2"/>
    <w:basedOn w:val="None"/>
    <w:rPr>
      <w:outline w:val="0"/>
      <w:color w:val="0563C1"/>
      <w:u w:val="single" w:color="0563C1"/>
      <w:lang w:val="en-US"/>
    </w:rPr>
  </w:style>
  <w:style w:type="character" w:customStyle="1" w:styleId="Hyperlink3">
    <w:name w:val="Hyperlink.3"/>
    <w:basedOn w:val="None"/>
    <w:rPr>
      <w:outline w:val="0"/>
      <w:color w:val="0563C1"/>
      <w:u w:val="single" w:color="0563C1"/>
      <w:shd w:val="clear" w:color="auto" w:fill="FFFFFF"/>
      <w:lang w:val="en-US"/>
    </w:rPr>
  </w:style>
  <w:style w:type="character" w:customStyle="1" w:styleId="Hyperlink4">
    <w:name w:val="Hyperlink.4"/>
    <w:basedOn w:val="None"/>
    <w:rPr>
      <w:outline w:val="0"/>
      <w:color w:val="0563C1"/>
      <w:u w:val="single" w:color="0563C1"/>
      <w:lang w:val="es-ES_tradnl"/>
    </w:rPr>
  </w:style>
  <w:style w:type="paragraph" w:styleId="CommentText">
    <w:name w:val="annotation text"/>
    <w:basedOn w:val="Normal"/>
    <w:link w:val="CommentTextChar"/>
    <w:uiPriority w:val="99"/>
    <w:semiHidden/>
    <w:unhideWhenUsed/>
    <w:pPr>
      <w:pBdr>
        <w:top w:val="nil"/>
        <w:left w:val="nil"/>
        <w:bottom w:val="nil"/>
        <w:right w:val="nil"/>
        <w:between w:val="nil"/>
        <w:bar w:val="nil"/>
      </w:pBdr>
    </w:pPr>
    <w:rPr>
      <w:rFonts w:eastAsia="Arial Unicode MS"/>
      <w:sz w:val="20"/>
      <w:szCs w:val="20"/>
      <w:bdr w:val="nil"/>
      <w:lang w:eastAsia="en-US"/>
    </w:rPr>
  </w:style>
  <w:style w:type="character" w:customStyle="1" w:styleId="CommentTextChar">
    <w:name w:val="Comment Text Char"/>
    <w:basedOn w:val="DefaultParagraphFont"/>
    <w:link w:val="CommentText"/>
    <w:uiPriority w:val="99"/>
    <w:semiHidden/>
    <w:rPr>
      <w:lang w:eastAsia="en-US"/>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E870A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602E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bdr w:val="none" w:sz="0" w:space="0" w:color="auto"/>
      <w:lang w:eastAsia="ja-JP"/>
    </w:rPr>
  </w:style>
  <w:style w:type="character" w:customStyle="1" w:styleId="CommentSubjectChar">
    <w:name w:val="Comment Subject Char"/>
    <w:basedOn w:val="CommentTextChar"/>
    <w:link w:val="CommentSubject"/>
    <w:uiPriority w:val="99"/>
    <w:semiHidden/>
    <w:rsid w:val="000602E2"/>
    <w:rPr>
      <w:rFonts w:eastAsia="Times New Roman"/>
      <w:b/>
      <w:bCs/>
      <w:bdr w:val="none" w:sz="0" w:space="0" w:color="auto"/>
      <w:lang w:eastAsia="en-US"/>
    </w:rPr>
  </w:style>
  <w:style w:type="paragraph" w:styleId="Revision">
    <w:name w:val="Revision"/>
    <w:hidden/>
    <w:uiPriority w:val="99"/>
    <w:semiHidden/>
    <w:rsid w:val="00E9204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784">
      <w:bodyDiv w:val="1"/>
      <w:marLeft w:val="0"/>
      <w:marRight w:val="0"/>
      <w:marTop w:val="0"/>
      <w:marBottom w:val="0"/>
      <w:divBdr>
        <w:top w:val="none" w:sz="0" w:space="0" w:color="auto"/>
        <w:left w:val="none" w:sz="0" w:space="0" w:color="auto"/>
        <w:bottom w:val="none" w:sz="0" w:space="0" w:color="auto"/>
        <w:right w:val="none" w:sz="0" w:space="0" w:color="auto"/>
      </w:divBdr>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52583517">
      <w:bodyDiv w:val="1"/>
      <w:marLeft w:val="0"/>
      <w:marRight w:val="0"/>
      <w:marTop w:val="0"/>
      <w:marBottom w:val="0"/>
      <w:divBdr>
        <w:top w:val="none" w:sz="0" w:space="0" w:color="auto"/>
        <w:left w:val="none" w:sz="0" w:space="0" w:color="auto"/>
        <w:bottom w:val="none" w:sz="0" w:space="0" w:color="auto"/>
        <w:right w:val="none" w:sz="0" w:space="0" w:color="auto"/>
      </w:divBdr>
    </w:div>
    <w:div w:id="66733133">
      <w:bodyDiv w:val="1"/>
      <w:marLeft w:val="0"/>
      <w:marRight w:val="0"/>
      <w:marTop w:val="0"/>
      <w:marBottom w:val="0"/>
      <w:divBdr>
        <w:top w:val="none" w:sz="0" w:space="0" w:color="auto"/>
        <w:left w:val="none" w:sz="0" w:space="0" w:color="auto"/>
        <w:bottom w:val="none" w:sz="0" w:space="0" w:color="auto"/>
        <w:right w:val="none" w:sz="0" w:space="0" w:color="auto"/>
      </w:divBdr>
    </w:div>
    <w:div w:id="79180424">
      <w:bodyDiv w:val="1"/>
      <w:marLeft w:val="0"/>
      <w:marRight w:val="0"/>
      <w:marTop w:val="0"/>
      <w:marBottom w:val="0"/>
      <w:divBdr>
        <w:top w:val="none" w:sz="0" w:space="0" w:color="auto"/>
        <w:left w:val="none" w:sz="0" w:space="0" w:color="auto"/>
        <w:bottom w:val="none" w:sz="0" w:space="0" w:color="auto"/>
        <w:right w:val="none" w:sz="0" w:space="0" w:color="auto"/>
      </w:divBdr>
    </w:div>
    <w:div w:id="88551259">
      <w:bodyDiv w:val="1"/>
      <w:marLeft w:val="0"/>
      <w:marRight w:val="0"/>
      <w:marTop w:val="0"/>
      <w:marBottom w:val="0"/>
      <w:divBdr>
        <w:top w:val="none" w:sz="0" w:space="0" w:color="auto"/>
        <w:left w:val="none" w:sz="0" w:space="0" w:color="auto"/>
        <w:bottom w:val="none" w:sz="0" w:space="0" w:color="auto"/>
        <w:right w:val="none" w:sz="0" w:space="0" w:color="auto"/>
      </w:divBdr>
    </w:div>
    <w:div w:id="292516048">
      <w:bodyDiv w:val="1"/>
      <w:marLeft w:val="0"/>
      <w:marRight w:val="0"/>
      <w:marTop w:val="0"/>
      <w:marBottom w:val="0"/>
      <w:divBdr>
        <w:top w:val="none" w:sz="0" w:space="0" w:color="auto"/>
        <w:left w:val="none" w:sz="0" w:space="0" w:color="auto"/>
        <w:bottom w:val="none" w:sz="0" w:space="0" w:color="auto"/>
        <w:right w:val="none" w:sz="0" w:space="0" w:color="auto"/>
      </w:divBdr>
    </w:div>
    <w:div w:id="314381293">
      <w:bodyDiv w:val="1"/>
      <w:marLeft w:val="0"/>
      <w:marRight w:val="0"/>
      <w:marTop w:val="0"/>
      <w:marBottom w:val="0"/>
      <w:divBdr>
        <w:top w:val="none" w:sz="0" w:space="0" w:color="auto"/>
        <w:left w:val="none" w:sz="0" w:space="0" w:color="auto"/>
        <w:bottom w:val="none" w:sz="0" w:space="0" w:color="auto"/>
        <w:right w:val="none" w:sz="0" w:space="0" w:color="auto"/>
      </w:divBdr>
    </w:div>
    <w:div w:id="321081901">
      <w:bodyDiv w:val="1"/>
      <w:marLeft w:val="0"/>
      <w:marRight w:val="0"/>
      <w:marTop w:val="0"/>
      <w:marBottom w:val="0"/>
      <w:divBdr>
        <w:top w:val="none" w:sz="0" w:space="0" w:color="auto"/>
        <w:left w:val="none" w:sz="0" w:space="0" w:color="auto"/>
        <w:bottom w:val="none" w:sz="0" w:space="0" w:color="auto"/>
        <w:right w:val="none" w:sz="0" w:space="0" w:color="auto"/>
      </w:divBdr>
    </w:div>
    <w:div w:id="393545701">
      <w:bodyDiv w:val="1"/>
      <w:marLeft w:val="0"/>
      <w:marRight w:val="0"/>
      <w:marTop w:val="0"/>
      <w:marBottom w:val="0"/>
      <w:divBdr>
        <w:top w:val="none" w:sz="0" w:space="0" w:color="auto"/>
        <w:left w:val="none" w:sz="0" w:space="0" w:color="auto"/>
        <w:bottom w:val="none" w:sz="0" w:space="0" w:color="auto"/>
        <w:right w:val="none" w:sz="0" w:space="0" w:color="auto"/>
      </w:divBdr>
    </w:div>
    <w:div w:id="502550921">
      <w:bodyDiv w:val="1"/>
      <w:marLeft w:val="0"/>
      <w:marRight w:val="0"/>
      <w:marTop w:val="0"/>
      <w:marBottom w:val="0"/>
      <w:divBdr>
        <w:top w:val="none" w:sz="0" w:space="0" w:color="auto"/>
        <w:left w:val="none" w:sz="0" w:space="0" w:color="auto"/>
        <w:bottom w:val="none" w:sz="0" w:space="0" w:color="auto"/>
        <w:right w:val="none" w:sz="0" w:space="0" w:color="auto"/>
      </w:divBdr>
    </w:div>
    <w:div w:id="546529010">
      <w:bodyDiv w:val="1"/>
      <w:marLeft w:val="0"/>
      <w:marRight w:val="0"/>
      <w:marTop w:val="0"/>
      <w:marBottom w:val="0"/>
      <w:divBdr>
        <w:top w:val="none" w:sz="0" w:space="0" w:color="auto"/>
        <w:left w:val="none" w:sz="0" w:space="0" w:color="auto"/>
        <w:bottom w:val="none" w:sz="0" w:space="0" w:color="auto"/>
        <w:right w:val="none" w:sz="0" w:space="0" w:color="auto"/>
      </w:divBdr>
    </w:div>
    <w:div w:id="593635101">
      <w:bodyDiv w:val="1"/>
      <w:marLeft w:val="0"/>
      <w:marRight w:val="0"/>
      <w:marTop w:val="0"/>
      <w:marBottom w:val="0"/>
      <w:divBdr>
        <w:top w:val="none" w:sz="0" w:space="0" w:color="auto"/>
        <w:left w:val="none" w:sz="0" w:space="0" w:color="auto"/>
        <w:bottom w:val="none" w:sz="0" w:space="0" w:color="auto"/>
        <w:right w:val="none" w:sz="0" w:space="0" w:color="auto"/>
      </w:divBdr>
      <w:divsChild>
        <w:div w:id="590234786">
          <w:marLeft w:val="0"/>
          <w:marRight w:val="0"/>
          <w:marTop w:val="0"/>
          <w:marBottom w:val="0"/>
          <w:divBdr>
            <w:top w:val="none" w:sz="0" w:space="0" w:color="auto"/>
            <w:left w:val="none" w:sz="0" w:space="0" w:color="auto"/>
            <w:bottom w:val="none" w:sz="0" w:space="0" w:color="auto"/>
            <w:right w:val="none" w:sz="0" w:space="0" w:color="auto"/>
          </w:divBdr>
        </w:div>
      </w:divsChild>
    </w:div>
    <w:div w:id="619452426">
      <w:bodyDiv w:val="1"/>
      <w:marLeft w:val="0"/>
      <w:marRight w:val="0"/>
      <w:marTop w:val="0"/>
      <w:marBottom w:val="0"/>
      <w:divBdr>
        <w:top w:val="none" w:sz="0" w:space="0" w:color="auto"/>
        <w:left w:val="none" w:sz="0" w:space="0" w:color="auto"/>
        <w:bottom w:val="none" w:sz="0" w:space="0" w:color="auto"/>
        <w:right w:val="none" w:sz="0" w:space="0" w:color="auto"/>
      </w:divBdr>
    </w:div>
    <w:div w:id="624820645">
      <w:bodyDiv w:val="1"/>
      <w:marLeft w:val="0"/>
      <w:marRight w:val="0"/>
      <w:marTop w:val="0"/>
      <w:marBottom w:val="0"/>
      <w:divBdr>
        <w:top w:val="none" w:sz="0" w:space="0" w:color="auto"/>
        <w:left w:val="none" w:sz="0" w:space="0" w:color="auto"/>
        <w:bottom w:val="none" w:sz="0" w:space="0" w:color="auto"/>
        <w:right w:val="none" w:sz="0" w:space="0" w:color="auto"/>
      </w:divBdr>
      <w:divsChild>
        <w:div w:id="513691344">
          <w:marLeft w:val="0"/>
          <w:marRight w:val="0"/>
          <w:marTop w:val="0"/>
          <w:marBottom w:val="0"/>
          <w:divBdr>
            <w:top w:val="none" w:sz="0" w:space="0" w:color="auto"/>
            <w:left w:val="none" w:sz="0" w:space="0" w:color="auto"/>
            <w:bottom w:val="none" w:sz="0" w:space="0" w:color="auto"/>
            <w:right w:val="none" w:sz="0" w:space="0" w:color="auto"/>
          </w:divBdr>
        </w:div>
      </w:divsChild>
    </w:div>
    <w:div w:id="630018757">
      <w:bodyDiv w:val="1"/>
      <w:marLeft w:val="0"/>
      <w:marRight w:val="0"/>
      <w:marTop w:val="0"/>
      <w:marBottom w:val="0"/>
      <w:divBdr>
        <w:top w:val="none" w:sz="0" w:space="0" w:color="auto"/>
        <w:left w:val="none" w:sz="0" w:space="0" w:color="auto"/>
        <w:bottom w:val="none" w:sz="0" w:space="0" w:color="auto"/>
        <w:right w:val="none" w:sz="0" w:space="0" w:color="auto"/>
      </w:divBdr>
    </w:div>
    <w:div w:id="696272790">
      <w:bodyDiv w:val="1"/>
      <w:marLeft w:val="0"/>
      <w:marRight w:val="0"/>
      <w:marTop w:val="0"/>
      <w:marBottom w:val="0"/>
      <w:divBdr>
        <w:top w:val="none" w:sz="0" w:space="0" w:color="auto"/>
        <w:left w:val="none" w:sz="0" w:space="0" w:color="auto"/>
        <w:bottom w:val="none" w:sz="0" w:space="0" w:color="auto"/>
        <w:right w:val="none" w:sz="0" w:space="0" w:color="auto"/>
      </w:divBdr>
      <w:divsChild>
        <w:div w:id="1637444723">
          <w:marLeft w:val="0"/>
          <w:marRight w:val="0"/>
          <w:marTop w:val="0"/>
          <w:marBottom w:val="0"/>
          <w:divBdr>
            <w:top w:val="none" w:sz="0" w:space="0" w:color="auto"/>
            <w:left w:val="none" w:sz="0" w:space="0" w:color="auto"/>
            <w:bottom w:val="none" w:sz="0" w:space="0" w:color="auto"/>
            <w:right w:val="none" w:sz="0" w:space="0" w:color="auto"/>
          </w:divBdr>
        </w:div>
      </w:divsChild>
    </w:div>
    <w:div w:id="732964749">
      <w:bodyDiv w:val="1"/>
      <w:marLeft w:val="0"/>
      <w:marRight w:val="0"/>
      <w:marTop w:val="0"/>
      <w:marBottom w:val="0"/>
      <w:divBdr>
        <w:top w:val="none" w:sz="0" w:space="0" w:color="auto"/>
        <w:left w:val="none" w:sz="0" w:space="0" w:color="auto"/>
        <w:bottom w:val="none" w:sz="0" w:space="0" w:color="auto"/>
        <w:right w:val="none" w:sz="0" w:space="0" w:color="auto"/>
      </w:divBdr>
    </w:div>
    <w:div w:id="810832291">
      <w:bodyDiv w:val="1"/>
      <w:marLeft w:val="0"/>
      <w:marRight w:val="0"/>
      <w:marTop w:val="0"/>
      <w:marBottom w:val="0"/>
      <w:divBdr>
        <w:top w:val="none" w:sz="0" w:space="0" w:color="auto"/>
        <w:left w:val="none" w:sz="0" w:space="0" w:color="auto"/>
        <w:bottom w:val="none" w:sz="0" w:space="0" w:color="auto"/>
        <w:right w:val="none" w:sz="0" w:space="0" w:color="auto"/>
      </w:divBdr>
      <w:divsChild>
        <w:div w:id="1977250265">
          <w:marLeft w:val="0"/>
          <w:marRight w:val="0"/>
          <w:marTop w:val="0"/>
          <w:marBottom w:val="0"/>
          <w:divBdr>
            <w:top w:val="none" w:sz="0" w:space="0" w:color="auto"/>
            <w:left w:val="none" w:sz="0" w:space="0" w:color="auto"/>
            <w:bottom w:val="none" w:sz="0" w:space="0" w:color="auto"/>
            <w:right w:val="none" w:sz="0" w:space="0" w:color="auto"/>
          </w:divBdr>
          <w:divsChild>
            <w:div w:id="751513406">
              <w:marLeft w:val="0"/>
              <w:marRight w:val="0"/>
              <w:marTop w:val="0"/>
              <w:marBottom w:val="0"/>
              <w:divBdr>
                <w:top w:val="none" w:sz="0" w:space="0" w:color="auto"/>
                <w:left w:val="none" w:sz="0" w:space="0" w:color="auto"/>
                <w:bottom w:val="none" w:sz="0" w:space="0" w:color="auto"/>
                <w:right w:val="none" w:sz="0" w:space="0" w:color="auto"/>
              </w:divBdr>
              <w:divsChild>
                <w:div w:id="9451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7873">
      <w:bodyDiv w:val="1"/>
      <w:marLeft w:val="0"/>
      <w:marRight w:val="0"/>
      <w:marTop w:val="0"/>
      <w:marBottom w:val="0"/>
      <w:divBdr>
        <w:top w:val="none" w:sz="0" w:space="0" w:color="auto"/>
        <w:left w:val="none" w:sz="0" w:space="0" w:color="auto"/>
        <w:bottom w:val="none" w:sz="0" w:space="0" w:color="auto"/>
        <w:right w:val="none" w:sz="0" w:space="0" w:color="auto"/>
      </w:divBdr>
    </w:div>
    <w:div w:id="832256860">
      <w:bodyDiv w:val="1"/>
      <w:marLeft w:val="0"/>
      <w:marRight w:val="0"/>
      <w:marTop w:val="0"/>
      <w:marBottom w:val="0"/>
      <w:divBdr>
        <w:top w:val="none" w:sz="0" w:space="0" w:color="auto"/>
        <w:left w:val="none" w:sz="0" w:space="0" w:color="auto"/>
        <w:bottom w:val="none" w:sz="0" w:space="0" w:color="auto"/>
        <w:right w:val="none" w:sz="0" w:space="0" w:color="auto"/>
      </w:divBdr>
    </w:div>
    <w:div w:id="881749292">
      <w:bodyDiv w:val="1"/>
      <w:marLeft w:val="0"/>
      <w:marRight w:val="0"/>
      <w:marTop w:val="0"/>
      <w:marBottom w:val="0"/>
      <w:divBdr>
        <w:top w:val="none" w:sz="0" w:space="0" w:color="auto"/>
        <w:left w:val="none" w:sz="0" w:space="0" w:color="auto"/>
        <w:bottom w:val="none" w:sz="0" w:space="0" w:color="auto"/>
        <w:right w:val="none" w:sz="0" w:space="0" w:color="auto"/>
      </w:divBdr>
      <w:divsChild>
        <w:div w:id="1689942279">
          <w:marLeft w:val="0"/>
          <w:marRight w:val="0"/>
          <w:marTop w:val="0"/>
          <w:marBottom w:val="0"/>
          <w:divBdr>
            <w:top w:val="none" w:sz="0" w:space="0" w:color="auto"/>
            <w:left w:val="none" w:sz="0" w:space="0" w:color="auto"/>
            <w:bottom w:val="none" w:sz="0" w:space="0" w:color="auto"/>
            <w:right w:val="none" w:sz="0" w:space="0" w:color="auto"/>
          </w:divBdr>
          <w:divsChild>
            <w:div w:id="1396515435">
              <w:marLeft w:val="0"/>
              <w:marRight w:val="0"/>
              <w:marTop w:val="0"/>
              <w:marBottom w:val="0"/>
              <w:divBdr>
                <w:top w:val="none" w:sz="0" w:space="0" w:color="auto"/>
                <w:left w:val="none" w:sz="0" w:space="0" w:color="auto"/>
                <w:bottom w:val="none" w:sz="0" w:space="0" w:color="auto"/>
                <w:right w:val="none" w:sz="0" w:space="0" w:color="auto"/>
              </w:divBdr>
              <w:divsChild>
                <w:div w:id="12305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00815">
      <w:bodyDiv w:val="1"/>
      <w:marLeft w:val="0"/>
      <w:marRight w:val="0"/>
      <w:marTop w:val="0"/>
      <w:marBottom w:val="0"/>
      <w:divBdr>
        <w:top w:val="none" w:sz="0" w:space="0" w:color="auto"/>
        <w:left w:val="none" w:sz="0" w:space="0" w:color="auto"/>
        <w:bottom w:val="none" w:sz="0" w:space="0" w:color="auto"/>
        <w:right w:val="none" w:sz="0" w:space="0" w:color="auto"/>
      </w:divBdr>
      <w:divsChild>
        <w:div w:id="661856476">
          <w:marLeft w:val="0"/>
          <w:marRight w:val="0"/>
          <w:marTop w:val="0"/>
          <w:marBottom w:val="0"/>
          <w:divBdr>
            <w:top w:val="none" w:sz="0" w:space="0" w:color="auto"/>
            <w:left w:val="none" w:sz="0" w:space="0" w:color="auto"/>
            <w:bottom w:val="none" w:sz="0" w:space="0" w:color="auto"/>
            <w:right w:val="none" w:sz="0" w:space="0" w:color="auto"/>
          </w:divBdr>
          <w:divsChild>
            <w:div w:id="571768565">
              <w:marLeft w:val="0"/>
              <w:marRight w:val="0"/>
              <w:marTop w:val="0"/>
              <w:marBottom w:val="0"/>
              <w:divBdr>
                <w:top w:val="none" w:sz="0" w:space="0" w:color="auto"/>
                <w:left w:val="none" w:sz="0" w:space="0" w:color="auto"/>
                <w:bottom w:val="none" w:sz="0" w:space="0" w:color="auto"/>
                <w:right w:val="none" w:sz="0" w:space="0" w:color="auto"/>
              </w:divBdr>
              <w:divsChild>
                <w:div w:id="1671713852">
                  <w:marLeft w:val="0"/>
                  <w:marRight w:val="0"/>
                  <w:marTop w:val="0"/>
                  <w:marBottom w:val="0"/>
                  <w:divBdr>
                    <w:top w:val="none" w:sz="0" w:space="0" w:color="auto"/>
                    <w:left w:val="none" w:sz="0" w:space="0" w:color="auto"/>
                    <w:bottom w:val="none" w:sz="0" w:space="0" w:color="auto"/>
                    <w:right w:val="none" w:sz="0" w:space="0" w:color="auto"/>
                  </w:divBdr>
                  <w:divsChild>
                    <w:div w:id="3556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59825">
      <w:bodyDiv w:val="1"/>
      <w:marLeft w:val="0"/>
      <w:marRight w:val="0"/>
      <w:marTop w:val="0"/>
      <w:marBottom w:val="0"/>
      <w:divBdr>
        <w:top w:val="none" w:sz="0" w:space="0" w:color="auto"/>
        <w:left w:val="none" w:sz="0" w:space="0" w:color="auto"/>
        <w:bottom w:val="none" w:sz="0" w:space="0" w:color="auto"/>
        <w:right w:val="none" w:sz="0" w:space="0" w:color="auto"/>
      </w:divBdr>
    </w:div>
    <w:div w:id="1047534126">
      <w:bodyDiv w:val="1"/>
      <w:marLeft w:val="0"/>
      <w:marRight w:val="0"/>
      <w:marTop w:val="0"/>
      <w:marBottom w:val="0"/>
      <w:divBdr>
        <w:top w:val="none" w:sz="0" w:space="0" w:color="auto"/>
        <w:left w:val="none" w:sz="0" w:space="0" w:color="auto"/>
        <w:bottom w:val="none" w:sz="0" w:space="0" w:color="auto"/>
        <w:right w:val="none" w:sz="0" w:space="0" w:color="auto"/>
      </w:divBdr>
      <w:divsChild>
        <w:div w:id="804540026">
          <w:marLeft w:val="0"/>
          <w:marRight w:val="0"/>
          <w:marTop w:val="0"/>
          <w:marBottom w:val="0"/>
          <w:divBdr>
            <w:top w:val="none" w:sz="0" w:space="0" w:color="auto"/>
            <w:left w:val="none" w:sz="0" w:space="0" w:color="auto"/>
            <w:bottom w:val="none" w:sz="0" w:space="0" w:color="auto"/>
            <w:right w:val="none" w:sz="0" w:space="0" w:color="auto"/>
          </w:divBdr>
          <w:divsChild>
            <w:div w:id="1836912996">
              <w:marLeft w:val="0"/>
              <w:marRight w:val="0"/>
              <w:marTop w:val="0"/>
              <w:marBottom w:val="0"/>
              <w:divBdr>
                <w:top w:val="none" w:sz="0" w:space="0" w:color="auto"/>
                <w:left w:val="none" w:sz="0" w:space="0" w:color="auto"/>
                <w:bottom w:val="none" w:sz="0" w:space="0" w:color="auto"/>
                <w:right w:val="none" w:sz="0" w:space="0" w:color="auto"/>
              </w:divBdr>
              <w:divsChild>
                <w:div w:id="8226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49567">
      <w:bodyDiv w:val="1"/>
      <w:marLeft w:val="0"/>
      <w:marRight w:val="0"/>
      <w:marTop w:val="0"/>
      <w:marBottom w:val="0"/>
      <w:divBdr>
        <w:top w:val="none" w:sz="0" w:space="0" w:color="auto"/>
        <w:left w:val="none" w:sz="0" w:space="0" w:color="auto"/>
        <w:bottom w:val="none" w:sz="0" w:space="0" w:color="auto"/>
        <w:right w:val="none" w:sz="0" w:space="0" w:color="auto"/>
      </w:divBdr>
    </w:div>
    <w:div w:id="1079518328">
      <w:bodyDiv w:val="1"/>
      <w:marLeft w:val="0"/>
      <w:marRight w:val="0"/>
      <w:marTop w:val="0"/>
      <w:marBottom w:val="0"/>
      <w:divBdr>
        <w:top w:val="none" w:sz="0" w:space="0" w:color="auto"/>
        <w:left w:val="none" w:sz="0" w:space="0" w:color="auto"/>
        <w:bottom w:val="none" w:sz="0" w:space="0" w:color="auto"/>
        <w:right w:val="none" w:sz="0" w:space="0" w:color="auto"/>
      </w:divBdr>
    </w:div>
    <w:div w:id="1087386236">
      <w:bodyDiv w:val="1"/>
      <w:marLeft w:val="0"/>
      <w:marRight w:val="0"/>
      <w:marTop w:val="0"/>
      <w:marBottom w:val="0"/>
      <w:divBdr>
        <w:top w:val="none" w:sz="0" w:space="0" w:color="auto"/>
        <w:left w:val="none" w:sz="0" w:space="0" w:color="auto"/>
        <w:bottom w:val="none" w:sz="0" w:space="0" w:color="auto"/>
        <w:right w:val="none" w:sz="0" w:space="0" w:color="auto"/>
      </w:divBdr>
    </w:div>
    <w:div w:id="1211379906">
      <w:bodyDiv w:val="1"/>
      <w:marLeft w:val="0"/>
      <w:marRight w:val="0"/>
      <w:marTop w:val="0"/>
      <w:marBottom w:val="0"/>
      <w:divBdr>
        <w:top w:val="none" w:sz="0" w:space="0" w:color="auto"/>
        <w:left w:val="none" w:sz="0" w:space="0" w:color="auto"/>
        <w:bottom w:val="none" w:sz="0" w:space="0" w:color="auto"/>
        <w:right w:val="none" w:sz="0" w:space="0" w:color="auto"/>
      </w:divBdr>
      <w:divsChild>
        <w:div w:id="2082673514">
          <w:marLeft w:val="0"/>
          <w:marRight w:val="0"/>
          <w:marTop w:val="0"/>
          <w:marBottom w:val="0"/>
          <w:divBdr>
            <w:top w:val="none" w:sz="0" w:space="0" w:color="auto"/>
            <w:left w:val="none" w:sz="0" w:space="0" w:color="auto"/>
            <w:bottom w:val="none" w:sz="0" w:space="0" w:color="auto"/>
            <w:right w:val="none" w:sz="0" w:space="0" w:color="auto"/>
          </w:divBdr>
          <w:divsChild>
            <w:div w:id="901714305">
              <w:marLeft w:val="0"/>
              <w:marRight w:val="0"/>
              <w:marTop w:val="0"/>
              <w:marBottom w:val="0"/>
              <w:divBdr>
                <w:top w:val="none" w:sz="0" w:space="0" w:color="auto"/>
                <w:left w:val="none" w:sz="0" w:space="0" w:color="auto"/>
                <w:bottom w:val="none" w:sz="0" w:space="0" w:color="auto"/>
                <w:right w:val="none" w:sz="0" w:space="0" w:color="auto"/>
              </w:divBdr>
              <w:divsChild>
                <w:div w:id="975180632">
                  <w:marLeft w:val="0"/>
                  <w:marRight w:val="0"/>
                  <w:marTop w:val="0"/>
                  <w:marBottom w:val="0"/>
                  <w:divBdr>
                    <w:top w:val="none" w:sz="0" w:space="0" w:color="auto"/>
                    <w:left w:val="none" w:sz="0" w:space="0" w:color="auto"/>
                    <w:bottom w:val="none" w:sz="0" w:space="0" w:color="auto"/>
                    <w:right w:val="none" w:sz="0" w:space="0" w:color="auto"/>
                  </w:divBdr>
                  <w:divsChild>
                    <w:div w:id="14636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16437">
      <w:bodyDiv w:val="1"/>
      <w:marLeft w:val="0"/>
      <w:marRight w:val="0"/>
      <w:marTop w:val="0"/>
      <w:marBottom w:val="0"/>
      <w:divBdr>
        <w:top w:val="none" w:sz="0" w:space="0" w:color="auto"/>
        <w:left w:val="none" w:sz="0" w:space="0" w:color="auto"/>
        <w:bottom w:val="none" w:sz="0" w:space="0" w:color="auto"/>
        <w:right w:val="none" w:sz="0" w:space="0" w:color="auto"/>
      </w:divBdr>
    </w:div>
    <w:div w:id="1239288515">
      <w:bodyDiv w:val="1"/>
      <w:marLeft w:val="0"/>
      <w:marRight w:val="0"/>
      <w:marTop w:val="0"/>
      <w:marBottom w:val="0"/>
      <w:divBdr>
        <w:top w:val="none" w:sz="0" w:space="0" w:color="auto"/>
        <w:left w:val="none" w:sz="0" w:space="0" w:color="auto"/>
        <w:bottom w:val="none" w:sz="0" w:space="0" w:color="auto"/>
        <w:right w:val="none" w:sz="0" w:space="0" w:color="auto"/>
      </w:divBdr>
      <w:divsChild>
        <w:div w:id="826555071">
          <w:marLeft w:val="0"/>
          <w:marRight w:val="0"/>
          <w:marTop w:val="0"/>
          <w:marBottom w:val="0"/>
          <w:divBdr>
            <w:top w:val="none" w:sz="0" w:space="0" w:color="auto"/>
            <w:left w:val="none" w:sz="0" w:space="0" w:color="auto"/>
            <w:bottom w:val="none" w:sz="0" w:space="0" w:color="auto"/>
            <w:right w:val="none" w:sz="0" w:space="0" w:color="auto"/>
          </w:divBdr>
          <w:divsChild>
            <w:div w:id="2140803772">
              <w:marLeft w:val="0"/>
              <w:marRight w:val="0"/>
              <w:marTop w:val="0"/>
              <w:marBottom w:val="0"/>
              <w:divBdr>
                <w:top w:val="none" w:sz="0" w:space="0" w:color="auto"/>
                <w:left w:val="none" w:sz="0" w:space="0" w:color="auto"/>
                <w:bottom w:val="none" w:sz="0" w:space="0" w:color="auto"/>
                <w:right w:val="none" w:sz="0" w:space="0" w:color="auto"/>
              </w:divBdr>
              <w:divsChild>
                <w:div w:id="9926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32993">
      <w:bodyDiv w:val="1"/>
      <w:marLeft w:val="0"/>
      <w:marRight w:val="0"/>
      <w:marTop w:val="0"/>
      <w:marBottom w:val="0"/>
      <w:divBdr>
        <w:top w:val="none" w:sz="0" w:space="0" w:color="auto"/>
        <w:left w:val="none" w:sz="0" w:space="0" w:color="auto"/>
        <w:bottom w:val="none" w:sz="0" w:space="0" w:color="auto"/>
        <w:right w:val="none" w:sz="0" w:space="0" w:color="auto"/>
      </w:divBdr>
    </w:div>
    <w:div w:id="1374769221">
      <w:bodyDiv w:val="1"/>
      <w:marLeft w:val="0"/>
      <w:marRight w:val="0"/>
      <w:marTop w:val="0"/>
      <w:marBottom w:val="0"/>
      <w:divBdr>
        <w:top w:val="none" w:sz="0" w:space="0" w:color="auto"/>
        <w:left w:val="none" w:sz="0" w:space="0" w:color="auto"/>
        <w:bottom w:val="none" w:sz="0" w:space="0" w:color="auto"/>
        <w:right w:val="none" w:sz="0" w:space="0" w:color="auto"/>
      </w:divBdr>
    </w:div>
    <w:div w:id="1432582265">
      <w:bodyDiv w:val="1"/>
      <w:marLeft w:val="0"/>
      <w:marRight w:val="0"/>
      <w:marTop w:val="0"/>
      <w:marBottom w:val="0"/>
      <w:divBdr>
        <w:top w:val="none" w:sz="0" w:space="0" w:color="auto"/>
        <w:left w:val="none" w:sz="0" w:space="0" w:color="auto"/>
        <w:bottom w:val="none" w:sz="0" w:space="0" w:color="auto"/>
        <w:right w:val="none" w:sz="0" w:space="0" w:color="auto"/>
      </w:divBdr>
    </w:div>
    <w:div w:id="1449276614">
      <w:bodyDiv w:val="1"/>
      <w:marLeft w:val="0"/>
      <w:marRight w:val="0"/>
      <w:marTop w:val="0"/>
      <w:marBottom w:val="0"/>
      <w:divBdr>
        <w:top w:val="none" w:sz="0" w:space="0" w:color="auto"/>
        <w:left w:val="none" w:sz="0" w:space="0" w:color="auto"/>
        <w:bottom w:val="none" w:sz="0" w:space="0" w:color="auto"/>
        <w:right w:val="none" w:sz="0" w:space="0" w:color="auto"/>
      </w:divBdr>
    </w:div>
    <w:div w:id="1482187311">
      <w:bodyDiv w:val="1"/>
      <w:marLeft w:val="0"/>
      <w:marRight w:val="0"/>
      <w:marTop w:val="0"/>
      <w:marBottom w:val="0"/>
      <w:divBdr>
        <w:top w:val="none" w:sz="0" w:space="0" w:color="auto"/>
        <w:left w:val="none" w:sz="0" w:space="0" w:color="auto"/>
        <w:bottom w:val="none" w:sz="0" w:space="0" w:color="auto"/>
        <w:right w:val="none" w:sz="0" w:space="0" w:color="auto"/>
      </w:divBdr>
    </w:div>
    <w:div w:id="1526094469">
      <w:bodyDiv w:val="1"/>
      <w:marLeft w:val="0"/>
      <w:marRight w:val="0"/>
      <w:marTop w:val="0"/>
      <w:marBottom w:val="0"/>
      <w:divBdr>
        <w:top w:val="none" w:sz="0" w:space="0" w:color="auto"/>
        <w:left w:val="none" w:sz="0" w:space="0" w:color="auto"/>
        <w:bottom w:val="none" w:sz="0" w:space="0" w:color="auto"/>
        <w:right w:val="none" w:sz="0" w:space="0" w:color="auto"/>
      </w:divBdr>
      <w:divsChild>
        <w:div w:id="1835754081">
          <w:marLeft w:val="0"/>
          <w:marRight w:val="0"/>
          <w:marTop w:val="0"/>
          <w:marBottom w:val="0"/>
          <w:divBdr>
            <w:top w:val="none" w:sz="0" w:space="0" w:color="auto"/>
            <w:left w:val="none" w:sz="0" w:space="0" w:color="auto"/>
            <w:bottom w:val="none" w:sz="0" w:space="0" w:color="auto"/>
            <w:right w:val="none" w:sz="0" w:space="0" w:color="auto"/>
          </w:divBdr>
          <w:divsChild>
            <w:div w:id="1298561699">
              <w:marLeft w:val="0"/>
              <w:marRight w:val="0"/>
              <w:marTop w:val="0"/>
              <w:marBottom w:val="0"/>
              <w:divBdr>
                <w:top w:val="none" w:sz="0" w:space="0" w:color="auto"/>
                <w:left w:val="none" w:sz="0" w:space="0" w:color="auto"/>
                <w:bottom w:val="none" w:sz="0" w:space="0" w:color="auto"/>
                <w:right w:val="none" w:sz="0" w:space="0" w:color="auto"/>
              </w:divBdr>
              <w:divsChild>
                <w:div w:id="144704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57004">
      <w:bodyDiv w:val="1"/>
      <w:marLeft w:val="0"/>
      <w:marRight w:val="0"/>
      <w:marTop w:val="0"/>
      <w:marBottom w:val="0"/>
      <w:divBdr>
        <w:top w:val="none" w:sz="0" w:space="0" w:color="auto"/>
        <w:left w:val="none" w:sz="0" w:space="0" w:color="auto"/>
        <w:bottom w:val="none" w:sz="0" w:space="0" w:color="auto"/>
        <w:right w:val="none" w:sz="0" w:space="0" w:color="auto"/>
      </w:divBdr>
      <w:divsChild>
        <w:div w:id="1374571568">
          <w:marLeft w:val="0"/>
          <w:marRight w:val="0"/>
          <w:marTop w:val="0"/>
          <w:marBottom w:val="0"/>
          <w:divBdr>
            <w:top w:val="none" w:sz="0" w:space="0" w:color="auto"/>
            <w:left w:val="none" w:sz="0" w:space="0" w:color="auto"/>
            <w:bottom w:val="none" w:sz="0" w:space="0" w:color="auto"/>
            <w:right w:val="none" w:sz="0" w:space="0" w:color="auto"/>
          </w:divBdr>
          <w:divsChild>
            <w:div w:id="479537671">
              <w:marLeft w:val="0"/>
              <w:marRight w:val="0"/>
              <w:marTop w:val="0"/>
              <w:marBottom w:val="0"/>
              <w:divBdr>
                <w:top w:val="none" w:sz="0" w:space="0" w:color="auto"/>
                <w:left w:val="none" w:sz="0" w:space="0" w:color="auto"/>
                <w:bottom w:val="none" w:sz="0" w:space="0" w:color="auto"/>
                <w:right w:val="none" w:sz="0" w:space="0" w:color="auto"/>
              </w:divBdr>
              <w:divsChild>
                <w:div w:id="887647474">
                  <w:marLeft w:val="0"/>
                  <w:marRight w:val="0"/>
                  <w:marTop w:val="0"/>
                  <w:marBottom w:val="0"/>
                  <w:divBdr>
                    <w:top w:val="none" w:sz="0" w:space="0" w:color="auto"/>
                    <w:left w:val="none" w:sz="0" w:space="0" w:color="auto"/>
                    <w:bottom w:val="none" w:sz="0" w:space="0" w:color="auto"/>
                    <w:right w:val="none" w:sz="0" w:space="0" w:color="auto"/>
                  </w:divBdr>
                  <w:divsChild>
                    <w:div w:id="123308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499800">
      <w:bodyDiv w:val="1"/>
      <w:marLeft w:val="0"/>
      <w:marRight w:val="0"/>
      <w:marTop w:val="0"/>
      <w:marBottom w:val="0"/>
      <w:divBdr>
        <w:top w:val="none" w:sz="0" w:space="0" w:color="auto"/>
        <w:left w:val="none" w:sz="0" w:space="0" w:color="auto"/>
        <w:bottom w:val="none" w:sz="0" w:space="0" w:color="auto"/>
        <w:right w:val="none" w:sz="0" w:space="0" w:color="auto"/>
      </w:divBdr>
      <w:divsChild>
        <w:div w:id="177353224">
          <w:marLeft w:val="0"/>
          <w:marRight w:val="0"/>
          <w:marTop w:val="0"/>
          <w:marBottom w:val="0"/>
          <w:divBdr>
            <w:top w:val="none" w:sz="0" w:space="0" w:color="auto"/>
            <w:left w:val="none" w:sz="0" w:space="0" w:color="auto"/>
            <w:bottom w:val="none" w:sz="0" w:space="0" w:color="auto"/>
            <w:right w:val="none" w:sz="0" w:space="0" w:color="auto"/>
          </w:divBdr>
        </w:div>
      </w:divsChild>
    </w:div>
    <w:div w:id="1543176943">
      <w:bodyDiv w:val="1"/>
      <w:marLeft w:val="0"/>
      <w:marRight w:val="0"/>
      <w:marTop w:val="0"/>
      <w:marBottom w:val="0"/>
      <w:divBdr>
        <w:top w:val="none" w:sz="0" w:space="0" w:color="auto"/>
        <w:left w:val="none" w:sz="0" w:space="0" w:color="auto"/>
        <w:bottom w:val="none" w:sz="0" w:space="0" w:color="auto"/>
        <w:right w:val="none" w:sz="0" w:space="0" w:color="auto"/>
      </w:divBdr>
    </w:div>
    <w:div w:id="1571690899">
      <w:bodyDiv w:val="1"/>
      <w:marLeft w:val="0"/>
      <w:marRight w:val="0"/>
      <w:marTop w:val="0"/>
      <w:marBottom w:val="0"/>
      <w:divBdr>
        <w:top w:val="none" w:sz="0" w:space="0" w:color="auto"/>
        <w:left w:val="none" w:sz="0" w:space="0" w:color="auto"/>
        <w:bottom w:val="none" w:sz="0" w:space="0" w:color="auto"/>
        <w:right w:val="none" w:sz="0" w:space="0" w:color="auto"/>
      </w:divBdr>
    </w:div>
    <w:div w:id="1582257580">
      <w:bodyDiv w:val="1"/>
      <w:marLeft w:val="0"/>
      <w:marRight w:val="0"/>
      <w:marTop w:val="0"/>
      <w:marBottom w:val="0"/>
      <w:divBdr>
        <w:top w:val="none" w:sz="0" w:space="0" w:color="auto"/>
        <w:left w:val="none" w:sz="0" w:space="0" w:color="auto"/>
        <w:bottom w:val="none" w:sz="0" w:space="0" w:color="auto"/>
        <w:right w:val="none" w:sz="0" w:space="0" w:color="auto"/>
      </w:divBdr>
    </w:div>
    <w:div w:id="1599873066">
      <w:bodyDiv w:val="1"/>
      <w:marLeft w:val="0"/>
      <w:marRight w:val="0"/>
      <w:marTop w:val="0"/>
      <w:marBottom w:val="0"/>
      <w:divBdr>
        <w:top w:val="none" w:sz="0" w:space="0" w:color="auto"/>
        <w:left w:val="none" w:sz="0" w:space="0" w:color="auto"/>
        <w:bottom w:val="none" w:sz="0" w:space="0" w:color="auto"/>
        <w:right w:val="none" w:sz="0" w:space="0" w:color="auto"/>
      </w:divBdr>
    </w:div>
    <w:div w:id="1668947434">
      <w:bodyDiv w:val="1"/>
      <w:marLeft w:val="0"/>
      <w:marRight w:val="0"/>
      <w:marTop w:val="0"/>
      <w:marBottom w:val="0"/>
      <w:divBdr>
        <w:top w:val="none" w:sz="0" w:space="0" w:color="auto"/>
        <w:left w:val="none" w:sz="0" w:space="0" w:color="auto"/>
        <w:bottom w:val="none" w:sz="0" w:space="0" w:color="auto"/>
        <w:right w:val="none" w:sz="0" w:space="0" w:color="auto"/>
      </w:divBdr>
    </w:div>
    <w:div w:id="1671180790">
      <w:bodyDiv w:val="1"/>
      <w:marLeft w:val="0"/>
      <w:marRight w:val="0"/>
      <w:marTop w:val="0"/>
      <w:marBottom w:val="0"/>
      <w:divBdr>
        <w:top w:val="none" w:sz="0" w:space="0" w:color="auto"/>
        <w:left w:val="none" w:sz="0" w:space="0" w:color="auto"/>
        <w:bottom w:val="none" w:sz="0" w:space="0" w:color="auto"/>
        <w:right w:val="none" w:sz="0" w:space="0" w:color="auto"/>
      </w:divBdr>
    </w:div>
    <w:div w:id="1791585115">
      <w:bodyDiv w:val="1"/>
      <w:marLeft w:val="0"/>
      <w:marRight w:val="0"/>
      <w:marTop w:val="0"/>
      <w:marBottom w:val="0"/>
      <w:divBdr>
        <w:top w:val="none" w:sz="0" w:space="0" w:color="auto"/>
        <w:left w:val="none" w:sz="0" w:space="0" w:color="auto"/>
        <w:bottom w:val="none" w:sz="0" w:space="0" w:color="auto"/>
        <w:right w:val="none" w:sz="0" w:space="0" w:color="auto"/>
      </w:divBdr>
    </w:div>
    <w:div w:id="1839340792">
      <w:bodyDiv w:val="1"/>
      <w:marLeft w:val="0"/>
      <w:marRight w:val="0"/>
      <w:marTop w:val="0"/>
      <w:marBottom w:val="0"/>
      <w:divBdr>
        <w:top w:val="none" w:sz="0" w:space="0" w:color="auto"/>
        <w:left w:val="none" w:sz="0" w:space="0" w:color="auto"/>
        <w:bottom w:val="none" w:sz="0" w:space="0" w:color="auto"/>
        <w:right w:val="none" w:sz="0" w:space="0" w:color="auto"/>
      </w:divBdr>
    </w:div>
    <w:div w:id="1851336069">
      <w:bodyDiv w:val="1"/>
      <w:marLeft w:val="0"/>
      <w:marRight w:val="0"/>
      <w:marTop w:val="0"/>
      <w:marBottom w:val="0"/>
      <w:divBdr>
        <w:top w:val="none" w:sz="0" w:space="0" w:color="auto"/>
        <w:left w:val="none" w:sz="0" w:space="0" w:color="auto"/>
        <w:bottom w:val="none" w:sz="0" w:space="0" w:color="auto"/>
        <w:right w:val="none" w:sz="0" w:space="0" w:color="auto"/>
      </w:divBdr>
    </w:div>
    <w:div w:id="1852990062">
      <w:bodyDiv w:val="1"/>
      <w:marLeft w:val="0"/>
      <w:marRight w:val="0"/>
      <w:marTop w:val="0"/>
      <w:marBottom w:val="0"/>
      <w:divBdr>
        <w:top w:val="none" w:sz="0" w:space="0" w:color="auto"/>
        <w:left w:val="none" w:sz="0" w:space="0" w:color="auto"/>
        <w:bottom w:val="none" w:sz="0" w:space="0" w:color="auto"/>
        <w:right w:val="none" w:sz="0" w:space="0" w:color="auto"/>
      </w:divBdr>
      <w:divsChild>
        <w:div w:id="1080441578">
          <w:marLeft w:val="0"/>
          <w:marRight w:val="0"/>
          <w:marTop w:val="0"/>
          <w:marBottom w:val="0"/>
          <w:divBdr>
            <w:top w:val="none" w:sz="0" w:space="0" w:color="auto"/>
            <w:left w:val="none" w:sz="0" w:space="0" w:color="auto"/>
            <w:bottom w:val="none" w:sz="0" w:space="0" w:color="auto"/>
            <w:right w:val="none" w:sz="0" w:space="0" w:color="auto"/>
          </w:divBdr>
        </w:div>
      </w:divsChild>
    </w:div>
    <w:div w:id="1877041718">
      <w:bodyDiv w:val="1"/>
      <w:marLeft w:val="0"/>
      <w:marRight w:val="0"/>
      <w:marTop w:val="0"/>
      <w:marBottom w:val="0"/>
      <w:divBdr>
        <w:top w:val="none" w:sz="0" w:space="0" w:color="auto"/>
        <w:left w:val="none" w:sz="0" w:space="0" w:color="auto"/>
        <w:bottom w:val="none" w:sz="0" w:space="0" w:color="auto"/>
        <w:right w:val="none" w:sz="0" w:space="0" w:color="auto"/>
      </w:divBdr>
    </w:div>
    <w:div w:id="1961103574">
      <w:bodyDiv w:val="1"/>
      <w:marLeft w:val="0"/>
      <w:marRight w:val="0"/>
      <w:marTop w:val="0"/>
      <w:marBottom w:val="0"/>
      <w:divBdr>
        <w:top w:val="none" w:sz="0" w:space="0" w:color="auto"/>
        <w:left w:val="none" w:sz="0" w:space="0" w:color="auto"/>
        <w:bottom w:val="none" w:sz="0" w:space="0" w:color="auto"/>
        <w:right w:val="none" w:sz="0" w:space="0" w:color="auto"/>
      </w:divBdr>
    </w:div>
    <w:div w:id="2016570654">
      <w:bodyDiv w:val="1"/>
      <w:marLeft w:val="0"/>
      <w:marRight w:val="0"/>
      <w:marTop w:val="0"/>
      <w:marBottom w:val="0"/>
      <w:divBdr>
        <w:top w:val="none" w:sz="0" w:space="0" w:color="auto"/>
        <w:left w:val="none" w:sz="0" w:space="0" w:color="auto"/>
        <w:bottom w:val="none" w:sz="0" w:space="0" w:color="auto"/>
        <w:right w:val="none" w:sz="0" w:space="0" w:color="auto"/>
      </w:divBdr>
    </w:div>
    <w:div w:id="2054035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051/0004-6361/201732182" TargetMode="External"/><Relationship Id="rId26" Type="http://schemas.openxmlformats.org/officeDocument/2006/relationships/hyperlink" Target="https://www.osti.gov/servlets/purl/5352675" TargetMode="External"/><Relationship Id="rId39" Type="http://schemas.openxmlformats.org/officeDocument/2006/relationships/hyperlink" Target="https://doi.org/10.1016/j.asr.2019.05.026" TargetMode="External"/><Relationship Id="rId21" Type="http://schemas.openxmlformats.org/officeDocument/2006/relationships/hyperlink" Target="https://doi.org/10.2514/6.2006-4096" TargetMode="External"/><Relationship Id="rId34" Type="http://schemas.openxmlformats.org/officeDocument/2006/relationships/hyperlink" Target="https://doi.org/10.3389/fmicb.2020.02050" TargetMode="External"/><Relationship Id="rId42" Type="http://schemas.openxmlformats.org/officeDocument/2006/relationships/hyperlink" Target="https://www.diva-portal.org/smash/get/diva2:12169/FULLTEXT01.pdf" TargetMode="External"/><Relationship Id="rId47" Type="http://schemas.openxmlformats.org/officeDocument/2006/relationships/hyperlink" Target="https://doi.org/10.3390/universe7040082" TargetMode="External"/><Relationship Id="rId50" Type="http://schemas.openxmlformats.org/officeDocument/2006/relationships/hyperlink" Target="https://doi.org/10.1016/j.icarus.2018.08.024"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1099-1085(20001230)14:18%25253C3207::AID-HYP196%25253E3.0.CO%3B2-C" TargetMode="External"/><Relationship Id="rId29" Type="http://schemas.openxmlformats.org/officeDocument/2006/relationships/hyperlink" Target="https://doi.org/10.1016/j.icarus.2019.03.011" TargetMode="External"/><Relationship Id="rId11" Type="http://schemas.openxmlformats.org/officeDocument/2006/relationships/image" Target="media/image3.png"/><Relationship Id="rId24" Type="http://schemas.openxmlformats.org/officeDocument/2006/relationships/hyperlink" Target="https://doi.org/10.1016/j.icarus.2006.09.008" TargetMode="External"/><Relationship Id="rId32" Type="http://schemas.openxmlformats.org/officeDocument/2006/relationships/hyperlink" Target="https://doi.org/10.1029/2010JE003718" TargetMode="External"/><Relationship Id="rId37" Type="http://schemas.openxmlformats.org/officeDocument/2006/relationships/hyperlink" Target="https://doi.org/10.1038/s41550-017-0063" TargetMode="External"/><Relationship Id="rId40" Type="http://schemas.openxmlformats.org/officeDocument/2006/relationships/hyperlink" Target="https://doi.org/10.1016/j.pss.2020.105075" TargetMode="External"/><Relationship Id="rId45" Type="http://schemas.openxmlformats.org/officeDocument/2006/relationships/hyperlink" Target="https://rps.nasa.gov/about-rps/safety-and-reliability" TargetMode="External"/><Relationship Id="rId53" Type="http://schemas.openxmlformats.org/officeDocument/2006/relationships/hyperlink" Target="https://doi.org/10.1016/j.icarus.2004.05.001" TargetMode="External"/><Relationship Id="rId5" Type="http://schemas.openxmlformats.org/officeDocument/2006/relationships/webSettings" Target="webSettings.xml"/><Relationship Id="rId19" Type="http://schemas.openxmlformats.org/officeDocument/2006/relationships/hyperlink" Target="https://doi.org/10.1029/2009JF00130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cience.nasa.gov/solar-system/documents" TargetMode="External"/><Relationship Id="rId22" Type="http://schemas.openxmlformats.org/officeDocument/2006/relationships/hyperlink" Target="https://www.hou.usra.edu/meetings/lpsc2014/pdf/2038.pdf" TargetMode="External"/><Relationship Id="rId27" Type="http://schemas.openxmlformats.org/officeDocument/2006/relationships/hyperlink" Target="https://doi.org/10.1089/ast.2013.1013" TargetMode="External"/><Relationship Id="rId30" Type="http://schemas.openxmlformats.org/officeDocument/2006/relationships/hyperlink" Target="https://doi.org/10.1016/j.icarus.2019.01.011" TargetMode="External"/><Relationship Id="rId35" Type="http://schemas.openxmlformats.org/officeDocument/2006/relationships/hyperlink" Target="https://doi.org/10.1126/science.209.4453.271" TargetMode="External"/><Relationship Id="rId43" Type="http://schemas.openxmlformats.org/officeDocument/2006/relationships/hyperlink" Target="https://doi.org/10.1029/2018JE005773" TargetMode="External"/><Relationship Id="rId48" Type="http://schemas.openxmlformats.org/officeDocument/2006/relationships/hyperlink" Target="https://doi.org/10.5194/tc-10-371-2016" TargetMode="External"/><Relationship Id="rId56" Type="http://schemas.openxmlformats.org/officeDocument/2006/relationships/fontTable" Target="fontTable.xml"/><Relationship Id="rId8" Type="http://schemas.openxmlformats.org/officeDocument/2006/relationships/hyperlink" Target="mailto:marc.f.neveu@nasa.gov" TargetMode="External"/><Relationship Id="rId51" Type="http://schemas.openxmlformats.org/officeDocument/2006/relationships/hyperlink" Target="https://doi.org/10.3847/1538-3881/aada8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016/j.icarus.2006.08.024" TargetMode="External"/><Relationship Id="rId25" Type="http://schemas.openxmlformats.org/officeDocument/2006/relationships/hyperlink" Target="https://doi.org/10.1029/2020GL088953" TargetMode="External"/><Relationship Id="rId33" Type="http://schemas.openxmlformats.org/officeDocument/2006/relationships/hyperlink" Target="https://doi.org/10.1126/science.1250551" TargetMode="External"/><Relationship Id="rId38" Type="http://schemas.openxmlformats.org/officeDocument/2006/relationships/hyperlink" Target="https://doi.org/10.1089/ast.2012.0816" TargetMode="External"/><Relationship Id="rId46" Type="http://schemas.openxmlformats.org/officeDocument/2006/relationships/hyperlink" Target="https://ntrs.nasa.gov/archive/nasa/casi.ntrs.nasa.gov/20190026714.pdf" TargetMode="External"/><Relationship Id="rId20" Type="http://schemas.openxmlformats.org/officeDocument/2006/relationships/hyperlink" Target="https://doi.org/10.1016/j.icarus.2015.11.039" TargetMode="External"/><Relationship Id="rId41" Type="http://schemas.openxmlformats.org/officeDocument/2006/relationships/hyperlink" Target="https://doi.org/10.1016/j.icarus.2014.09.035"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icarus.2008.07.016" TargetMode="External"/><Relationship Id="rId23" Type="http://schemas.openxmlformats.org/officeDocument/2006/relationships/hyperlink" Target="https://doi.org/10.1029/2011GL049234" TargetMode="External"/><Relationship Id="rId28" Type="http://schemas.openxmlformats.org/officeDocument/2006/relationships/hyperlink" Target="https://doi.org/10.1088/0004-637X/693/2/1749" TargetMode="External"/><Relationship Id="rId36" Type="http://schemas.openxmlformats.org/officeDocument/2006/relationships/hyperlink" Target="https://doi.org/10.1016/j.icarus.2011.04.024" TargetMode="External"/><Relationship Id="rId49" Type="http://schemas.openxmlformats.org/officeDocument/2006/relationships/hyperlink" Target="https://doi.org/10.1006/icar.2002.6815"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doi.org/10.1016/j.icarus.2009.07.016" TargetMode="External"/><Relationship Id="rId44" Type="http://schemas.openxmlformats.org/officeDocument/2006/relationships/hyperlink" Target="https://doi.org/10.1256/qj.04.94" TargetMode="External"/><Relationship Id="rId52" Type="http://schemas.openxmlformats.org/officeDocument/2006/relationships/hyperlink" Target="https://doi.org/10.1007/s11157-006-9108-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D35B3-DF32-5246-BFA1-F058DA85E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11370</Words>
  <Characters>64813</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Neveu, Marc (GSFC-699.0)[UNIV OF MARYLAND COLLEGE PARK]</cp:lastModifiedBy>
  <cp:revision>4</cp:revision>
  <dcterms:created xsi:type="dcterms:W3CDTF">2022-03-11T21:55:00Z</dcterms:created>
  <dcterms:modified xsi:type="dcterms:W3CDTF">2022-03-11T22:11:00Z</dcterms:modified>
</cp:coreProperties>
</file>