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89758" w14:textId="64B06AD3" w:rsidR="00F565BA" w:rsidRPr="006B42CE" w:rsidRDefault="004F3ABA" w:rsidP="00143CD2">
      <w:pPr>
        <w:pStyle w:val="Title"/>
        <w:rPr>
          <w:sz w:val="48"/>
          <w:szCs w:val="48"/>
        </w:rPr>
      </w:pPr>
      <w:r>
        <w:rPr>
          <w:sz w:val="48"/>
          <w:szCs w:val="48"/>
        </w:rPr>
        <w:t>A Theoretical Model of Static and Dynamic Field-of-View (FOV) using NASA’s Neutral Buoyancy Laboratory (NBL)</w:t>
      </w:r>
    </w:p>
    <w:p w14:paraId="5690DD23" w14:textId="77777777" w:rsidR="004F3ABA" w:rsidRPr="006B42CE" w:rsidRDefault="004F3ABA" w:rsidP="004F3ABA">
      <w:pPr>
        <w:jc w:val="center"/>
        <w:rPr>
          <w:sz w:val="32"/>
          <w:szCs w:val="32"/>
        </w:rPr>
      </w:pPr>
      <w:r>
        <w:rPr>
          <w:sz w:val="32"/>
          <w:szCs w:val="32"/>
        </w:rPr>
        <w:t>Harry L. Litaker, Jr</w:t>
      </w:r>
      <w:r w:rsidRPr="006B42CE">
        <w:rPr>
          <w:sz w:val="32"/>
          <w:szCs w:val="32"/>
          <w:vertAlign w:val="superscript"/>
        </w:rPr>
        <w:footnoteReference w:id="1"/>
      </w:r>
      <w:r w:rsidRPr="006B42CE">
        <w:rPr>
          <w:sz w:val="32"/>
          <w:szCs w:val="32"/>
        </w:rPr>
        <w:t xml:space="preserve">  and </w:t>
      </w:r>
      <w:r>
        <w:rPr>
          <w:sz w:val="32"/>
          <w:szCs w:val="32"/>
        </w:rPr>
        <w:t>Robert L. Howard</w:t>
      </w:r>
      <w:r w:rsidRPr="006B42CE">
        <w:rPr>
          <w:sz w:val="32"/>
          <w:szCs w:val="32"/>
        </w:rPr>
        <w:t xml:space="preserve"> Jr.</w:t>
      </w:r>
      <w:r w:rsidRPr="006B42CE">
        <w:rPr>
          <w:sz w:val="32"/>
          <w:szCs w:val="32"/>
          <w:vertAlign w:val="superscript"/>
        </w:rPr>
        <w:footnoteReference w:id="2"/>
      </w:r>
    </w:p>
    <w:p w14:paraId="0E805AE3" w14:textId="77777777" w:rsidR="004F3ABA" w:rsidRDefault="004F3ABA" w:rsidP="004F3ABA">
      <w:pPr>
        <w:jc w:val="center"/>
        <w:rPr>
          <w:i/>
          <w:sz w:val="24"/>
          <w:szCs w:val="24"/>
        </w:rPr>
      </w:pPr>
      <w:r>
        <w:rPr>
          <w:rFonts w:ascii="Calibri" w:hAnsi="Calibri" w:cs="Calibri"/>
          <w:i/>
          <w:sz w:val="24"/>
          <w:szCs w:val="24"/>
        </w:rPr>
        <w:t>¹</w:t>
      </w:r>
      <w:r>
        <w:rPr>
          <w:i/>
          <w:sz w:val="24"/>
          <w:szCs w:val="24"/>
        </w:rPr>
        <w:t>Leidos Incorporated, Houston, TX, 77598, United States of America</w:t>
      </w:r>
    </w:p>
    <w:p w14:paraId="6D2B81C4" w14:textId="77777777" w:rsidR="004F3ABA" w:rsidRDefault="004F3ABA" w:rsidP="004F3ABA">
      <w:pPr>
        <w:jc w:val="center"/>
        <w:rPr>
          <w:i/>
          <w:sz w:val="24"/>
          <w:szCs w:val="24"/>
        </w:rPr>
      </w:pPr>
      <w:bookmarkStart w:id="0" w:name="_Hlk109835883"/>
      <w:r>
        <w:rPr>
          <w:i/>
          <w:sz w:val="24"/>
          <w:szCs w:val="24"/>
        </w:rPr>
        <w:t xml:space="preserve">²NASA Johnson Space Center, Houston, TX, 77058, United States of America </w:t>
      </w:r>
    </w:p>
    <w:p w14:paraId="391E2B19" w14:textId="77777777" w:rsidR="004F3ABA" w:rsidRPr="006B42CE" w:rsidRDefault="004F3ABA" w:rsidP="004F3ABA">
      <w:pPr>
        <w:jc w:val="center"/>
        <w:rPr>
          <w:i/>
          <w:sz w:val="24"/>
          <w:szCs w:val="24"/>
        </w:rPr>
      </w:pPr>
    </w:p>
    <w:bookmarkEnd w:id="0"/>
    <w:p w14:paraId="55683154" w14:textId="77777777" w:rsidR="004F3ABA" w:rsidRPr="006B42CE" w:rsidRDefault="004F3ABA" w:rsidP="004F3ABA">
      <w:pPr>
        <w:jc w:val="center"/>
        <w:rPr>
          <w:sz w:val="32"/>
          <w:szCs w:val="32"/>
        </w:rPr>
      </w:pPr>
      <w:r>
        <w:rPr>
          <w:sz w:val="32"/>
          <w:szCs w:val="32"/>
        </w:rPr>
        <w:t>Nathan R. Moore</w:t>
      </w:r>
      <w:r w:rsidRPr="006B42CE">
        <w:rPr>
          <w:sz w:val="32"/>
          <w:szCs w:val="32"/>
          <w:vertAlign w:val="superscript"/>
        </w:rPr>
        <w:footnoteReference w:id="3"/>
      </w:r>
    </w:p>
    <w:p w14:paraId="193935CA" w14:textId="77777777" w:rsidR="004F3ABA" w:rsidRPr="006B42CE" w:rsidRDefault="004F3ABA" w:rsidP="004F3ABA">
      <w:pPr>
        <w:spacing w:after="240"/>
        <w:jc w:val="center"/>
        <w:rPr>
          <w:i/>
          <w:sz w:val="24"/>
          <w:szCs w:val="24"/>
        </w:rPr>
      </w:pPr>
      <w:r>
        <w:rPr>
          <w:i/>
          <w:sz w:val="24"/>
          <w:szCs w:val="24"/>
        </w:rPr>
        <w:t>³NASA Johnson Space Center, Houston, TX, 77058, United States of America</w:t>
      </w:r>
    </w:p>
    <w:p w14:paraId="5D627BD7" w14:textId="4C3A67A1" w:rsidR="004F3ABA" w:rsidRDefault="004F3ABA" w:rsidP="004F3ABA">
      <w:pPr>
        <w:rPr>
          <w:b/>
          <w:bCs/>
          <w:color w:val="000000"/>
        </w:rPr>
      </w:pPr>
      <w:r w:rsidRPr="00D04759">
        <w:rPr>
          <w:b/>
          <w:bCs/>
        </w:rPr>
        <w:t xml:space="preserve">Developing an objective field-of-view methodology for studying vehicle window placement has been somewhat difficult. It is not surprising that considerable effort has been directed at specific problems of visibility from vehicles. </w:t>
      </w:r>
      <w:r w:rsidRPr="00D04759">
        <w:rPr>
          <w:b/>
          <w:bCs/>
          <w:color w:val="000000"/>
        </w:rPr>
        <w:t>Aeronautical design engineers know when designing an aircraft cockpit, the pilot must have an adequate view for approaching and landing on an airfield. However, compromise between the ergonomic preference for the largest possible viewing envelope and the practicalities of arranging a structure that is lightweight and strong will always plague the cockpit’s transparent area’s size and shape</w:t>
      </w:r>
      <w:r w:rsidR="00E85A44">
        <w:rPr>
          <w:b/>
          <w:bCs/>
          <w:color w:val="000000"/>
        </w:rPr>
        <w:t xml:space="preserve">. </w:t>
      </w:r>
      <w:r w:rsidRPr="00D04759">
        <w:rPr>
          <w:b/>
          <w:bCs/>
          <w:color w:val="000000"/>
        </w:rPr>
        <w:t xml:space="preserve">The human’s visual sense, when operating any kind of vehicle, is the main source of </w:t>
      </w:r>
      <w:proofErr w:type="gramStart"/>
      <w:r w:rsidRPr="00D04759">
        <w:rPr>
          <w:b/>
          <w:bCs/>
          <w:color w:val="000000"/>
        </w:rPr>
        <w:t>the vast majority of</w:t>
      </w:r>
      <w:proofErr w:type="gramEnd"/>
      <w:r w:rsidRPr="00D04759">
        <w:rPr>
          <w:b/>
          <w:bCs/>
          <w:color w:val="000000"/>
        </w:rPr>
        <w:t xml:space="preserve"> information needed to drive or fly safely. However, vehicle design can affect a driver’s visual performance for satisfying their need for information. For any vehicle, be it an automobile or a spacecraft, the visibility quantity is the </w:t>
      </w:r>
      <w:proofErr w:type="gramStart"/>
      <w:r w:rsidRPr="00D04759">
        <w:rPr>
          <w:b/>
          <w:bCs/>
          <w:color w:val="000000"/>
        </w:rPr>
        <w:t>sum total</w:t>
      </w:r>
      <w:proofErr w:type="gramEnd"/>
      <w:r w:rsidRPr="00D04759">
        <w:rPr>
          <w:b/>
          <w:bCs/>
          <w:color w:val="000000"/>
        </w:rPr>
        <w:t xml:space="preserve"> of the visual access to the environment as defined by the window placement of that vehicle.</w:t>
      </w:r>
      <w:r w:rsidRPr="00E41466">
        <w:rPr>
          <w:b/>
          <w:bCs/>
          <w:color w:val="000000"/>
        </w:rPr>
        <w:t xml:space="preserve"> </w:t>
      </w:r>
      <w:r w:rsidRPr="00D04759">
        <w:rPr>
          <w:b/>
          <w:bCs/>
        </w:rPr>
        <w:t xml:space="preserve">The </w:t>
      </w:r>
      <w:r w:rsidRPr="00D04759">
        <w:rPr>
          <w:b/>
          <w:bCs/>
          <w:color w:val="000000"/>
        </w:rPr>
        <w:t>Alternate Multiple Mission Space Exploration Vehicle</w:t>
      </w:r>
      <w:r w:rsidRPr="00D04759">
        <w:rPr>
          <w:b/>
          <w:bCs/>
          <w:color w:val="FF0000"/>
        </w:rPr>
        <w:t xml:space="preserve"> </w:t>
      </w:r>
      <w:r w:rsidRPr="00D04759">
        <w:rPr>
          <w:b/>
          <w:bCs/>
          <w:color w:val="000000"/>
        </w:rPr>
        <w:t xml:space="preserve">(AMMSEV) </w:t>
      </w:r>
      <w:r w:rsidRPr="00D04759">
        <w:rPr>
          <w:b/>
          <w:bCs/>
        </w:rPr>
        <w:t xml:space="preserve">configuration is much like a large cargo truck where there is no direct visual access to the rear of the vehicle or the rear sides of the vehicle; thus, making the forward and side views of greater importance to the situational awareness of the crew if obstructions are creating visual issues. </w:t>
      </w:r>
      <w:r w:rsidRPr="00D04759">
        <w:rPr>
          <w:b/>
          <w:bCs/>
          <w:color w:val="000000"/>
        </w:rPr>
        <w:t xml:space="preserve">The National Aeronautics and Space Administration (NASA) </w:t>
      </w:r>
      <w:r w:rsidRPr="00E41466">
        <w:rPr>
          <w:b/>
          <w:bCs/>
          <w:color w:val="000000"/>
        </w:rPr>
        <w:t xml:space="preserve">tested a </w:t>
      </w:r>
      <w:r w:rsidRPr="00D04759">
        <w:rPr>
          <w:b/>
          <w:bCs/>
          <w:color w:val="000000"/>
        </w:rPr>
        <w:t xml:space="preserve">new theoretical model for </w:t>
      </w:r>
      <w:r w:rsidR="00103C08">
        <w:rPr>
          <w:b/>
          <w:bCs/>
          <w:color w:val="000000"/>
        </w:rPr>
        <w:t>Field-of-Vi</w:t>
      </w:r>
      <w:r w:rsidR="00B56D3E">
        <w:rPr>
          <w:b/>
          <w:bCs/>
          <w:color w:val="000000"/>
        </w:rPr>
        <w:t>ew (</w:t>
      </w:r>
      <w:r w:rsidRPr="00D04759">
        <w:rPr>
          <w:b/>
          <w:bCs/>
          <w:color w:val="000000"/>
        </w:rPr>
        <w:t>FOV</w:t>
      </w:r>
      <w:r w:rsidR="00B56D3E">
        <w:rPr>
          <w:b/>
          <w:bCs/>
          <w:color w:val="000000"/>
        </w:rPr>
        <w:t>)</w:t>
      </w:r>
      <w:r w:rsidRPr="00D04759">
        <w:rPr>
          <w:b/>
          <w:bCs/>
          <w:color w:val="000000"/>
        </w:rPr>
        <w:t xml:space="preserve"> of spacecraft windows</w:t>
      </w:r>
      <w:r w:rsidRPr="00E41466">
        <w:rPr>
          <w:b/>
          <w:bCs/>
          <w:color w:val="000000"/>
        </w:rPr>
        <w:t xml:space="preserve"> in NASA’s own </w:t>
      </w:r>
      <w:r w:rsidRPr="00D04759">
        <w:rPr>
          <w:b/>
          <w:bCs/>
          <w:color w:val="000000"/>
        </w:rPr>
        <w:t>Neutral Buoyancy Laboratory (NBL)</w:t>
      </w:r>
      <w:r w:rsidRPr="00E41466">
        <w:rPr>
          <w:b/>
          <w:bCs/>
          <w:color w:val="000000"/>
        </w:rPr>
        <w:t>. The NBL</w:t>
      </w:r>
      <w:r w:rsidRPr="00D04759">
        <w:rPr>
          <w:b/>
          <w:bCs/>
          <w:color w:val="000000"/>
        </w:rPr>
        <w:t xml:space="preserve"> is an essential tool for design, testing and development of future space exploration hardware for upcoming NASA operational missions. </w:t>
      </w:r>
      <w:r w:rsidRPr="002C690C">
        <w:rPr>
          <w:b/>
          <w:bCs/>
          <w:color w:val="000000"/>
        </w:rPr>
        <w:t>Using water, with its natural propensity for giving a human the perception of dynamic body motion under a weightless or partial gravity conditions, gives human factors investigators a vigorous space-like environment to study new methods of collecting dynamic field-of-view for future exploration vehicle designs.</w:t>
      </w:r>
    </w:p>
    <w:p w14:paraId="3A24ABFD"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Nomenclature</w:t>
      </w:r>
    </w:p>
    <w:p w14:paraId="27CB1B4E" w14:textId="77777777" w:rsidR="004E20A1" w:rsidRDefault="004E20A1" w:rsidP="00F565BA">
      <w:pPr>
        <w:widowControl w:val="0"/>
        <w:tabs>
          <w:tab w:val="left" w:pos="864"/>
          <w:tab w:val="left" w:pos="1152"/>
        </w:tabs>
        <w:rPr>
          <w:i/>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4865"/>
      </w:tblGrid>
      <w:tr w:rsidR="004E20A1" w:rsidRPr="004E20A1" w14:paraId="501692DD" w14:textId="77777777" w:rsidTr="001F0C2F">
        <w:trPr>
          <w:trHeight w:val="198"/>
        </w:trPr>
        <w:tc>
          <w:tcPr>
            <w:tcW w:w="1615" w:type="dxa"/>
            <w:noWrap/>
            <w:hideMark/>
          </w:tcPr>
          <w:p w14:paraId="62CF077D"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AMMSEV</w:t>
            </w:r>
          </w:p>
        </w:tc>
        <w:tc>
          <w:tcPr>
            <w:tcW w:w="4865" w:type="dxa"/>
            <w:noWrap/>
            <w:hideMark/>
          </w:tcPr>
          <w:p w14:paraId="3B5F3F92" w14:textId="4118B1F0" w:rsidR="004E20A1" w:rsidRPr="004E20A1" w:rsidRDefault="004E20A1" w:rsidP="004E20A1">
            <w:pPr>
              <w:widowControl w:val="0"/>
              <w:tabs>
                <w:tab w:val="left" w:pos="864"/>
                <w:tab w:val="left" w:pos="1152"/>
              </w:tabs>
              <w:rPr>
                <w:i/>
                <w:color w:val="000000" w:themeColor="text1"/>
              </w:rPr>
            </w:pPr>
            <w:r w:rsidRPr="004E20A1">
              <w:rPr>
                <w:i/>
                <w:color w:val="000000" w:themeColor="text1"/>
              </w:rPr>
              <w:t xml:space="preserve"> Alternate Multiple Mission Space Exploration Vehicle</w:t>
            </w:r>
          </w:p>
        </w:tc>
      </w:tr>
      <w:tr w:rsidR="004E20A1" w:rsidRPr="004E20A1" w14:paraId="59970B30" w14:textId="77777777" w:rsidTr="001F0C2F">
        <w:trPr>
          <w:trHeight w:val="80"/>
        </w:trPr>
        <w:tc>
          <w:tcPr>
            <w:tcW w:w="1615" w:type="dxa"/>
            <w:noWrap/>
            <w:hideMark/>
          </w:tcPr>
          <w:p w14:paraId="0D0D056D"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ANSUR</w:t>
            </w:r>
          </w:p>
        </w:tc>
        <w:tc>
          <w:tcPr>
            <w:tcW w:w="4865" w:type="dxa"/>
            <w:noWrap/>
            <w:hideMark/>
          </w:tcPr>
          <w:p w14:paraId="4795D19B" w14:textId="6B6F1C3A" w:rsidR="004E20A1" w:rsidRPr="004E20A1" w:rsidRDefault="004E20A1" w:rsidP="004E20A1">
            <w:pPr>
              <w:widowControl w:val="0"/>
              <w:tabs>
                <w:tab w:val="left" w:pos="864"/>
                <w:tab w:val="left" w:pos="1152"/>
              </w:tabs>
              <w:rPr>
                <w:i/>
                <w:color w:val="000000" w:themeColor="text1"/>
              </w:rPr>
            </w:pPr>
            <w:r w:rsidRPr="004E20A1">
              <w:rPr>
                <w:i/>
                <w:color w:val="000000" w:themeColor="text1"/>
              </w:rPr>
              <w:t>Anthropometric Survey of US Army Personnel</w:t>
            </w:r>
          </w:p>
        </w:tc>
      </w:tr>
      <w:tr w:rsidR="004E20A1" w:rsidRPr="004E20A1" w14:paraId="0349EC84" w14:textId="77777777" w:rsidTr="001F0C2F">
        <w:trPr>
          <w:trHeight w:val="80"/>
        </w:trPr>
        <w:tc>
          <w:tcPr>
            <w:tcW w:w="1615" w:type="dxa"/>
            <w:noWrap/>
            <w:hideMark/>
          </w:tcPr>
          <w:p w14:paraId="12950F26" w14:textId="337C5C28" w:rsidR="004E20A1" w:rsidRPr="004E20A1" w:rsidRDefault="00173F60" w:rsidP="00173F60">
            <w:pPr>
              <w:rPr>
                <w:i/>
                <w:color w:val="000000" w:themeColor="text1"/>
              </w:rPr>
            </w:pPr>
            <w:bookmarkStart w:id="1" w:name="_Hlk111392699"/>
            <w:r>
              <w:rPr>
                <w:i/>
                <w:iCs/>
                <w:color w:val="000000"/>
              </w:rPr>
              <w:t>Average</w:t>
            </w:r>
            <w:r>
              <w:rPr>
                <w:color w:val="000000"/>
                <w:sz w:val="12"/>
                <w:szCs w:val="12"/>
              </w:rPr>
              <w:t xml:space="preserve"> </w:t>
            </w:r>
            <w:r>
              <w:rPr>
                <w:color w:val="000000"/>
                <w:sz w:val="14"/>
                <w:szCs w:val="14"/>
              </w:rPr>
              <w:t>conv</w:t>
            </w:r>
            <w:bookmarkEnd w:id="1"/>
          </w:p>
        </w:tc>
        <w:tc>
          <w:tcPr>
            <w:tcW w:w="4865" w:type="dxa"/>
            <w:noWrap/>
            <w:hideMark/>
          </w:tcPr>
          <w:p w14:paraId="7B72EF0E" w14:textId="562FA6EE" w:rsidR="004E20A1" w:rsidRPr="004E20A1" w:rsidRDefault="004E20A1" w:rsidP="004E20A1">
            <w:pPr>
              <w:widowControl w:val="0"/>
              <w:tabs>
                <w:tab w:val="left" w:pos="864"/>
                <w:tab w:val="left" w:pos="1152"/>
              </w:tabs>
              <w:rPr>
                <w:i/>
                <w:color w:val="000000" w:themeColor="text1"/>
              </w:rPr>
            </w:pPr>
            <w:r w:rsidRPr="004E20A1">
              <w:rPr>
                <w:i/>
                <w:color w:val="000000" w:themeColor="text1"/>
              </w:rPr>
              <w:t>Average Convergence</w:t>
            </w:r>
          </w:p>
        </w:tc>
      </w:tr>
      <w:tr w:rsidR="004E20A1" w:rsidRPr="004E20A1" w14:paraId="46A88470" w14:textId="77777777" w:rsidTr="001F0C2F">
        <w:trPr>
          <w:trHeight w:val="108"/>
        </w:trPr>
        <w:tc>
          <w:tcPr>
            <w:tcW w:w="1615" w:type="dxa"/>
            <w:noWrap/>
            <w:hideMark/>
          </w:tcPr>
          <w:p w14:paraId="46034451"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cm</w:t>
            </w:r>
          </w:p>
        </w:tc>
        <w:tc>
          <w:tcPr>
            <w:tcW w:w="4865" w:type="dxa"/>
            <w:noWrap/>
            <w:hideMark/>
          </w:tcPr>
          <w:p w14:paraId="0660B26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centimeters</w:t>
            </w:r>
          </w:p>
        </w:tc>
      </w:tr>
      <w:tr w:rsidR="004E20A1" w:rsidRPr="004E20A1" w14:paraId="3F083000" w14:textId="77777777" w:rsidTr="001F0C2F">
        <w:trPr>
          <w:trHeight w:val="162"/>
        </w:trPr>
        <w:tc>
          <w:tcPr>
            <w:tcW w:w="1615" w:type="dxa"/>
            <w:noWrap/>
            <w:hideMark/>
          </w:tcPr>
          <w:p w14:paraId="49ED9BEC"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CAD</w:t>
            </w:r>
          </w:p>
        </w:tc>
        <w:tc>
          <w:tcPr>
            <w:tcW w:w="4865" w:type="dxa"/>
            <w:noWrap/>
            <w:hideMark/>
          </w:tcPr>
          <w:p w14:paraId="3B83816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Computer Aided Drawing</w:t>
            </w:r>
          </w:p>
        </w:tc>
      </w:tr>
      <w:tr w:rsidR="004E20A1" w:rsidRPr="004E20A1" w14:paraId="3C604540" w14:textId="77777777" w:rsidTr="001F0C2F">
        <w:trPr>
          <w:trHeight w:val="225"/>
        </w:trPr>
        <w:tc>
          <w:tcPr>
            <w:tcW w:w="1615" w:type="dxa"/>
            <w:noWrap/>
            <w:hideMark/>
          </w:tcPr>
          <w:p w14:paraId="382632D6" w14:textId="589A72F9" w:rsidR="004E20A1" w:rsidRPr="004E20A1" w:rsidRDefault="00173F60" w:rsidP="004E20A1">
            <w:pPr>
              <w:widowControl w:val="0"/>
              <w:tabs>
                <w:tab w:val="left" w:pos="864"/>
                <w:tab w:val="left" w:pos="1152"/>
              </w:tabs>
              <w:rPr>
                <w:i/>
                <w:color w:val="000000" w:themeColor="text1"/>
              </w:rPr>
            </w:pPr>
            <w:r>
              <w:rPr>
                <w:i/>
                <w:color w:val="000000" w:themeColor="text1"/>
              </w:rPr>
              <w:t>Front</w:t>
            </w:r>
          </w:p>
        </w:tc>
        <w:tc>
          <w:tcPr>
            <w:tcW w:w="4865" w:type="dxa"/>
            <w:noWrap/>
            <w:hideMark/>
          </w:tcPr>
          <w:p w14:paraId="2C79167B" w14:textId="67D30E3B" w:rsidR="004E20A1" w:rsidRPr="00173F60" w:rsidRDefault="00173F60" w:rsidP="00173F60">
            <w:pPr>
              <w:suppressAutoHyphens/>
              <w:autoSpaceDN w:val="0"/>
              <w:textAlignment w:val="baseline"/>
              <w:rPr>
                <w:i/>
                <w:iCs/>
                <w:color w:val="000000" w:themeColor="text1"/>
              </w:rPr>
            </w:pPr>
            <w:r w:rsidRPr="00173F60">
              <w:rPr>
                <w:i/>
                <w:iCs/>
              </w:rPr>
              <w:t>F</w:t>
            </w:r>
            <w:r w:rsidRPr="00173F60">
              <w:rPr>
                <w:i/>
                <w:iCs/>
              </w:rPr>
              <w:t>OV lines extend back into cabin from front view</w:t>
            </w:r>
          </w:p>
        </w:tc>
      </w:tr>
      <w:tr w:rsidR="004E20A1" w:rsidRPr="004E20A1" w14:paraId="6B87F8C5" w14:textId="77777777" w:rsidTr="001F0C2F">
        <w:trPr>
          <w:trHeight w:val="180"/>
        </w:trPr>
        <w:tc>
          <w:tcPr>
            <w:tcW w:w="1615" w:type="dxa"/>
            <w:noWrap/>
            <w:hideMark/>
          </w:tcPr>
          <w:p w14:paraId="544D768D" w14:textId="3839986B" w:rsidR="004E20A1" w:rsidRPr="004E20A1" w:rsidRDefault="004E20A1" w:rsidP="004E20A1">
            <w:pPr>
              <w:widowControl w:val="0"/>
              <w:tabs>
                <w:tab w:val="left" w:pos="864"/>
                <w:tab w:val="left" w:pos="1152"/>
              </w:tabs>
              <w:rPr>
                <w:i/>
                <w:color w:val="000000" w:themeColor="text1"/>
              </w:rPr>
            </w:pPr>
            <w:r w:rsidRPr="004E20A1">
              <w:rPr>
                <w:i/>
                <w:color w:val="000000" w:themeColor="text1"/>
              </w:rPr>
              <w:t>Side</w:t>
            </w:r>
          </w:p>
        </w:tc>
        <w:tc>
          <w:tcPr>
            <w:tcW w:w="4865" w:type="dxa"/>
            <w:noWrap/>
            <w:hideMark/>
          </w:tcPr>
          <w:p w14:paraId="3AC9D1F2" w14:textId="164EEFDE" w:rsidR="004E20A1" w:rsidRPr="001F0C2F" w:rsidRDefault="001F0C2F" w:rsidP="004E20A1">
            <w:pPr>
              <w:widowControl w:val="0"/>
              <w:tabs>
                <w:tab w:val="left" w:pos="864"/>
                <w:tab w:val="left" w:pos="1152"/>
              </w:tabs>
              <w:rPr>
                <w:i/>
                <w:iCs/>
                <w:color w:val="000000" w:themeColor="text1"/>
              </w:rPr>
            </w:pPr>
            <w:r w:rsidRPr="001F0C2F">
              <w:rPr>
                <w:i/>
                <w:iCs/>
              </w:rPr>
              <w:t>FOV lines extend back into cabin from vehicle’s side view</w:t>
            </w:r>
          </w:p>
        </w:tc>
      </w:tr>
      <w:tr w:rsidR="004E20A1" w:rsidRPr="004E20A1" w14:paraId="09C9C873" w14:textId="77777777" w:rsidTr="001F0C2F">
        <w:trPr>
          <w:trHeight w:val="90"/>
        </w:trPr>
        <w:tc>
          <w:tcPr>
            <w:tcW w:w="1615" w:type="dxa"/>
            <w:noWrap/>
            <w:hideMark/>
          </w:tcPr>
          <w:p w14:paraId="5A5F7ED2" w14:textId="1499122C" w:rsidR="004E20A1" w:rsidRPr="004E20A1" w:rsidRDefault="004E20A1" w:rsidP="004E20A1">
            <w:pPr>
              <w:widowControl w:val="0"/>
              <w:tabs>
                <w:tab w:val="left" w:pos="864"/>
                <w:tab w:val="left" w:pos="1152"/>
              </w:tabs>
              <w:rPr>
                <w:i/>
                <w:color w:val="000000" w:themeColor="text1"/>
              </w:rPr>
            </w:pPr>
            <w:r w:rsidRPr="004E20A1">
              <w:rPr>
                <w:i/>
                <w:color w:val="000000" w:themeColor="text1"/>
              </w:rPr>
              <w:t>Top</w:t>
            </w:r>
          </w:p>
        </w:tc>
        <w:tc>
          <w:tcPr>
            <w:tcW w:w="4865" w:type="dxa"/>
            <w:noWrap/>
            <w:hideMark/>
          </w:tcPr>
          <w:p w14:paraId="1C9135CD" w14:textId="1E14C432" w:rsidR="004E20A1" w:rsidRPr="00173F60" w:rsidRDefault="00173F60" w:rsidP="004E20A1">
            <w:pPr>
              <w:widowControl w:val="0"/>
              <w:tabs>
                <w:tab w:val="left" w:pos="864"/>
                <w:tab w:val="left" w:pos="1152"/>
              </w:tabs>
              <w:rPr>
                <w:i/>
                <w:iCs/>
                <w:color w:val="000000" w:themeColor="text1"/>
              </w:rPr>
            </w:pPr>
            <w:r w:rsidRPr="00173F60">
              <w:rPr>
                <w:i/>
                <w:iCs/>
              </w:rPr>
              <w:t>FOV lines extend back into cabin from a top view</w:t>
            </w:r>
          </w:p>
        </w:tc>
      </w:tr>
      <w:tr w:rsidR="004E20A1" w:rsidRPr="004E20A1" w14:paraId="40EB6EC3" w14:textId="77777777" w:rsidTr="001F0C2F">
        <w:trPr>
          <w:trHeight w:val="80"/>
        </w:trPr>
        <w:tc>
          <w:tcPr>
            <w:tcW w:w="1615" w:type="dxa"/>
            <w:noWrap/>
            <w:hideMark/>
          </w:tcPr>
          <w:p w14:paraId="1D1BA87D"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ft³</w:t>
            </w:r>
          </w:p>
        </w:tc>
        <w:tc>
          <w:tcPr>
            <w:tcW w:w="4865" w:type="dxa"/>
            <w:noWrap/>
            <w:hideMark/>
          </w:tcPr>
          <w:p w14:paraId="491B8C8A"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cubic feet</w:t>
            </w:r>
          </w:p>
        </w:tc>
      </w:tr>
      <w:tr w:rsidR="004E20A1" w:rsidRPr="004E20A1" w14:paraId="6E08D4A9" w14:textId="77777777" w:rsidTr="001F0C2F">
        <w:trPr>
          <w:trHeight w:val="117"/>
        </w:trPr>
        <w:tc>
          <w:tcPr>
            <w:tcW w:w="1615" w:type="dxa"/>
            <w:noWrap/>
            <w:hideMark/>
          </w:tcPr>
          <w:p w14:paraId="23050682"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lastRenderedPageBreak/>
              <w:t>m³</w:t>
            </w:r>
          </w:p>
        </w:tc>
        <w:tc>
          <w:tcPr>
            <w:tcW w:w="4865" w:type="dxa"/>
            <w:noWrap/>
            <w:hideMark/>
          </w:tcPr>
          <w:p w14:paraId="12D770A3"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cubic meter</w:t>
            </w:r>
          </w:p>
        </w:tc>
      </w:tr>
      <w:tr w:rsidR="004E20A1" w:rsidRPr="004E20A1" w14:paraId="5C1611AC" w14:textId="77777777" w:rsidTr="001F0C2F">
        <w:trPr>
          <w:trHeight w:val="90"/>
        </w:trPr>
        <w:tc>
          <w:tcPr>
            <w:tcW w:w="1615" w:type="dxa"/>
            <w:noWrap/>
            <w:hideMark/>
          </w:tcPr>
          <w:p w14:paraId="63D3411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 zone1</w:t>
            </w:r>
          </w:p>
        </w:tc>
        <w:tc>
          <w:tcPr>
            <w:tcW w:w="4865" w:type="dxa"/>
            <w:noWrap/>
            <w:hideMark/>
          </w:tcPr>
          <w:p w14:paraId="3A760121"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Dead Zone 1</w:t>
            </w:r>
          </w:p>
        </w:tc>
      </w:tr>
      <w:tr w:rsidR="004E20A1" w:rsidRPr="004E20A1" w14:paraId="0E20D917" w14:textId="77777777" w:rsidTr="001F0C2F">
        <w:trPr>
          <w:trHeight w:val="153"/>
        </w:trPr>
        <w:tc>
          <w:tcPr>
            <w:tcW w:w="1615" w:type="dxa"/>
            <w:noWrap/>
            <w:hideMark/>
          </w:tcPr>
          <w:p w14:paraId="55B0E6A6"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 zone2</w:t>
            </w:r>
          </w:p>
        </w:tc>
        <w:tc>
          <w:tcPr>
            <w:tcW w:w="4865" w:type="dxa"/>
            <w:noWrap/>
            <w:hideMark/>
          </w:tcPr>
          <w:p w14:paraId="7E8D4F1C"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Dead Zone 2</w:t>
            </w:r>
          </w:p>
        </w:tc>
      </w:tr>
      <w:tr w:rsidR="004E20A1" w:rsidRPr="004E20A1" w14:paraId="2F87BF1D" w14:textId="77777777" w:rsidTr="001F0C2F">
        <w:trPr>
          <w:trHeight w:val="80"/>
        </w:trPr>
        <w:tc>
          <w:tcPr>
            <w:tcW w:w="1615" w:type="dxa"/>
            <w:noWrap/>
            <w:hideMark/>
          </w:tcPr>
          <w:p w14:paraId="1D34FAD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 zone c</w:t>
            </w:r>
          </w:p>
        </w:tc>
        <w:tc>
          <w:tcPr>
            <w:tcW w:w="4865" w:type="dxa"/>
            <w:noWrap/>
            <w:hideMark/>
          </w:tcPr>
          <w:p w14:paraId="14878F0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Dead Zones Combined</w:t>
            </w:r>
          </w:p>
        </w:tc>
      </w:tr>
      <w:tr w:rsidR="004E20A1" w:rsidRPr="004E20A1" w14:paraId="61629832" w14:textId="77777777" w:rsidTr="001F0C2F">
        <w:trPr>
          <w:trHeight w:val="180"/>
        </w:trPr>
        <w:tc>
          <w:tcPr>
            <w:tcW w:w="1615" w:type="dxa"/>
            <w:noWrap/>
            <w:hideMark/>
          </w:tcPr>
          <w:p w14:paraId="05BB89C4"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⁰</w:t>
            </w:r>
          </w:p>
        </w:tc>
        <w:tc>
          <w:tcPr>
            <w:tcW w:w="4865" w:type="dxa"/>
            <w:noWrap/>
            <w:hideMark/>
          </w:tcPr>
          <w:p w14:paraId="06A0C999"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Degree</w:t>
            </w:r>
          </w:p>
        </w:tc>
      </w:tr>
      <w:tr w:rsidR="004E20A1" w:rsidRPr="004E20A1" w14:paraId="7F0D3C61" w14:textId="77777777" w:rsidTr="001F0C2F">
        <w:trPr>
          <w:trHeight w:val="80"/>
        </w:trPr>
        <w:tc>
          <w:tcPr>
            <w:tcW w:w="1615" w:type="dxa"/>
            <w:noWrap/>
            <w:hideMark/>
          </w:tcPr>
          <w:p w14:paraId="1E75970C"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w:t>
            </w:r>
          </w:p>
        </w:tc>
        <w:tc>
          <w:tcPr>
            <w:tcW w:w="4865" w:type="dxa"/>
            <w:noWrap/>
            <w:hideMark/>
          </w:tcPr>
          <w:p w14:paraId="20307BE1"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Diopter</w:t>
            </w:r>
          </w:p>
        </w:tc>
      </w:tr>
      <w:tr w:rsidR="004E20A1" w:rsidRPr="004E20A1" w14:paraId="1D3352E1" w14:textId="77777777" w:rsidTr="001F0C2F">
        <w:trPr>
          <w:trHeight w:val="80"/>
        </w:trPr>
        <w:tc>
          <w:tcPr>
            <w:tcW w:w="1615" w:type="dxa"/>
            <w:noWrap/>
            <w:hideMark/>
          </w:tcPr>
          <w:p w14:paraId="39D246A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DCWU</w:t>
            </w:r>
          </w:p>
        </w:tc>
        <w:tc>
          <w:tcPr>
            <w:tcW w:w="4865" w:type="dxa"/>
            <w:noWrap/>
            <w:hideMark/>
          </w:tcPr>
          <w:p w14:paraId="52EE5B59"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Display and Control Window Unit</w:t>
            </w:r>
          </w:p>
        </w:tc>
      </w:tr>
      <w:tr w:rsidR="004E20A1" w:rsidRPr="004E20A1" w14:paraId="27E83B9A" w14:textId="77777777" w:rsidTr="001F0C2F">
        <w:trPr>
          <w:trHeight w:val="80"/>
        </w:trPr>
        <w:tc>
          <w:tcPr>
            <w:tcW w:w="1615" w:type="dxa"/>
            <w:noWrap/>
            <w:hideMark/>
          </w:tcPr>
          <w:p w14:paraId="39289488"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Down</w:t>
            </w:r>
          </w:p>
        </w:tc>
        <w:tc>
          <w:tcPr>
            <w:tcW w:w="4865" w:type="dxa"/>
            <w:noWrap/>
            <w:hideMark/>
          </w:tcPr>
          <w:p w14:paraId="64D70503"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Down Field-of-View Angle</w:t>
            </w:r>
          </w:p>
        </w:tc>
      </w:tr>
      <w:tr w:rsidR="004E20A1" w:rsidRPr="004E20A1" w14:paraId="624DD18B" w14:textId="77777777" w:rsidTr="001F0C2F">
        <w:trPr>
          <w:trHeight w:val="80"/>
        </w:trPr>
        <w:tc>
          <w:tcPr>
            <w:tcW w:w="1615" w:type="dxa"/>
            <w:noWrap/>
            <w:hideMark/>
          </w:tcPr>
          <w:p w14:paraId="134351EC"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EVA</w:t>
            </w:r>
          </w:p>
        </w:tc>
        <w:tc>
          <w:tcPr>
            <w:tcW w:w="4865" w:type="dxa"/>
            <w:noWrap/>
            <w:hideMark/>
          </w:tcPr>
          <w:p w14:paraId="18AA8F72"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Extravehicular Activity</w:t>
            </w:r>
          </w:p>
        </w:tc>
      </w:tr>
      <w:tr w:rsidR="004E20A1" w:rsidRPr="004E20A1" w14:paraId="428E91A7" w14:textId="77777777" w:rsidTr="001F0C2F">
        <w:trPr>
          <w:trHeight w:val="80"/>
        </w:trPr>
        <w:tc>
          <w:tcPr>
            <w:tcW w:w="1615" w:type="dxa"/>
            <w:noWrap/>
            <w:hideMark/>
          </w:tcPr>
          <w:p w14:paraId="5E6CA620"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EMU</w:t>
            </w:r>
          </w:p>
        </w:tc>
        <w:tc>
          <w:tcPr>
            <w:tcW w:w="4865" w:type="dxa"/>
            <w:noWrap/>
            <w:hideMark/>
          </w:tcPr>
          <w:p w14:paraId="092DF14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Extravehicular Mobility Unit</w:t>
            </w:r>
          </w:p>
        </w:tc>
      </w:tr>
      <w:tr w:rsidR="004E20A1" w:rsidRPr="004E20A1" w14:paraId="2DF48E3A" w14:textId="77777777" w:rsidTr="001F0C2F">
        <w:trPr>
          <w:trHeight w:val="108"/>
        </w:trPr>
        <w:tc>
          <w:tcPr>
            <w:tcW w:w="1615" w:type="dxa"/>
            <w:noWrap/>
            <w:hideMark/>
          </w:tcPr>
          <w:p w14:paraId="7276917A"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ft</w:t>
            </w:r>
          </w:p>
        </w:tc>
        <w:tc>
          <w:tcPr>
            <w:tcW w:w="4865" w:type="dxa"/>
            <w:noWrap/>
            <w:hideMark/>
          </w:tcPr>
          <w:p w14:paraId="49B7DF0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feet</w:t>
            </w:r>
          </w:p>
        </w:tc>
      </w:tr>
      <w:tr w:rsidR="004E20A1" w:rsidRPr="004E20A1" w14:paraId="15DC989A" w14:textId="77777777" w:rsidTr="001F0C2F">
        <w:trPr>
          <w:trHeight w:val="80"/>
        </w:trPr>
        <w:tc>
          <w:tcPr>
            <w:tcW w:w="1615" w:type="dxa"/>
            <w:noWrap/>
            <w:hideMark/>
          </w:tcPr>
          <w:p w14:paraId="1A0109C2"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FOV</w:t>
            </w:r>
          </w:p>
        </w:tc>
        <w:tc>
          <w:tcPr>
            <w:tcW w:w="4865" w:type="dxa"/>
            <w:noWrap/>
            <w:hideMark/>
          </w:tcPr>
          <w:p w14:paraId="34E0244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Field-of-View</w:t>
            </w:r>
          </w:p>
        </w:tc>
      </w:tr>
      <w:tr w:rsidR="004E20A1" w:rsidRPr="004E20A1" w14:paraId="6881C69F" w14:textId="77777777" w:rsidTr="001F0C2F">
        <w:trPr>
          <w:trHeight w:val="80"/>
        </w:trPr>
        <w:tc>
          <w:tcPr>
            <w:tcW w:w="1615" w:type="dxa"/>
            <w:noWrap/>
            <w:hideMark/>
          </w:tcPr>
          <w:p w14:paraId="4AD7197F"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GEN 2A</w:t>
            </w:r>
          </w:p>
        </w:tc>
        <w:tc>
          <w:tcPr>
            <w:tcW w:w="4865" w:type="dxa"/>
            <w:noWrap/>
            <w:hideMark/>
          </w:tcPr>
          <w:p w14:paraId="38F9F6E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Generation 2A Exploration Space Vehicle</w:t>
            </w:r>
          </w:p>
        </w:tc>
      </w:tr>
      <w:tr w:rsidR="004E20A1" w:rsidRPr="004E20A1" w14:paraId="7C64AF6D" w14:textId="77777777" w:rsidTr="001F0C2F">
        <w:trPr>
          <w:trHeight w:val="80"/>
        </w:trPr>
        <w:tc>
          <w:tcPr>
            <w:tcW w:w="1615" w:type="dxa"/>
            <w:noWrap/>
            <w:hideMark/>
          </w:tcPr>
          <w:p w14:paraId="55AD9F4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HUT</w:t>
            </w:r>
          </w:p>
        </w:tc>
        <w:tc>
          <w:tcPr>
            <w:tcW w:w="4865" w:type="dxa"/>
            <w:noWrap/>
            <w:hideMark/>
          </w:tcPr>
          <w:p w14:paraId="00C40E49"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Hard Upper Torso</w:t>
            </w:r>
          </w:p>
        </w:tc>
      </w:tr>
      <w:tr w:rsidR="004E20A1" w:rsidRPr="004E20A1" w14:paraId="675674F1" w14:textId="77777777" w:rsidTr="001F0C2F">
        <w:trPr>
          <w:trHeight w:val="80"/>
        </w:trPr>
        <w:tc>
          <w:tcPr>
            <w:tcW w:w="1615" w:type="dxa"/>
            <w:noWrap/>
            <w:hideMark/>
          </w:tcPr>
          <w:p w14:paraId="3DAAEF8C" w14:textId="77777777" w:rsidR="004E20A1" w:rsidRPr="004E20A1" w:rsidRDefault="004E20A1" w:rsidP="004E20A1">
            <w:pPr>
              <w:widowControl w:val="0"/>
              <w:tabs>
                <w:tab w:val="left" w:pos="864"/>
                <w:tab w:val="left" w:pos="1152"/>
              </w:tabs>
              <w:rPr>
                <w:i/>
                <w:color w:val="000000" w:themeColor="text1"/>
              </w:rPr>
            </w:pPr>
            <w:proofErr w:type="spellStart"/>
            <w:r w:rsidRPr="004E20A1">
              <w:rPr>
                <w:i/>
                <w:color w:val="000000" w:themeColor="text1"/>
              </w:rPr>
              <w:t>Hor</w:t>
            </w:r>
            <w:proofErr w:type="spellEnd"/>
            <w:r w:rsidRPr="004E20A1">
              <w:rPr>
                <w:i/>
                <w:color w:val="000000" w:themeColor="text1"/>
              </w:rPr>
              <w:t xml:space="preserve"> FOV</w:t>
            </w:r>
          </w:p>
        </w:tc>
        <w:tc>
          <w:tcPr>
            <w:tcW w:w="4865" w:type="dxa"/>
            <w:noWrap/>
            <w:hideMark/>
          </w:tcPr>
          <w:p w14:paraId="61B4921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Horizontal Field-of-View</w:t>
            </w:r>
          </w:p>
        </w:tc>
      </w:tr>
      <w:tr w:rsidR="004E20A1" w:rsidRPr="004E20A1" w14:paraId="3737F291" w14:textId="77777777" w:rsidTr="001F0C2F">
        <w:trPr>
          <w:trHeight w:val="80"/>
        </w:trPr>
        <w:tc>
          <w:tcPr>
            <w:tcW w:w="1615" w:type="dxa"/>
            <w:noWrap/>
            <w:hideMark/>
          </w:tcPr>
          <w:p w14:paraId="7AD13EE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HITL</w:t>
            </w:r>
          </w:p>
        </w:tc>
        <w:tc>
          <w:tcPr>
            <w:tcW w:w="4865" w:type="dxa"/>
            <w:noWrap/>
            <w:hideMark/>
          </w:tcPr>
          <w:p w14:paraId="48671FB3"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Human-in-the-Loop</w:t>
            </w:r>
          </w:p>
        </w:tc>
      </w:tr>
      <w:tr w:rsidR="004E20A1" w:rsidRPr="004E20A1" w14:paraId="305FA250" w14:textId="77777777" w:rsidTr="001F0C2F">
        <w:trPr>
          <w:trHeight w:val="80"/>
        </w:trPr>
        <w:tc>
          <w:tcPr>
            <w:tcW w:w="1615" w:type="dxa"/>
            <w:noWrap/>
            <w:hideMark/>
          </w:tcPr>
          <w:p w14:paraId="786164A9"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ID</w:t>
            </w:r>
          </w:p>
        </w:tc>
        <w:tc>
          <w:tcPr>
            <w:tcW w:w="4865" w:type="dxa"/>
            <w:noWrap/>
            <w:hideMark/>
          </w:tcPr>
          <w:p w14:paraId="4B5FAC3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Internal Diameter</w:t>
            </w:r>
          </w:p>
        </w:tc>
      </w:tr>
      <w:tr w:rsidR="004E20A1" w:rsidRPr="004E20A1" w14:paraId="5BBB2AB0" w14:textId="77777777" w:rsidTr="001F0C2F">
        <w:trPr>
          <w:trHeight w:val="80"/>
        </w:trPr>
        <w:tc>
          <w:tcPr>
            <w:tcW w:w="1615" w:type="dxa"/>
            <w:noWrap/>
            <w:hideMark/>
          </w:tcPr>
          <w:p w14:paraId="5FE29E18"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kg</w:t>
            </w:r>
          </w:p>
        </w:tc>
        <w:tc>
          <w:tcPr>
            <w:tcW w:w="4865" w:type="dxa"/>
            <w:noWrap/>
            <w:hideMark/>
          </w:tcPr>
          <w:p w14:paraId="13D7E00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kilograms</w:t>
            </w:r>
          </w:p>
        </w:tc>
      </w:tr>
      <w:tr w:rsidR="004E20A1" w:rsidRPr="004E20A1" w14:paraId="03E1C559" w14:textId="77777777" w:rsidTr="001F0C2F">
        <w:trPr>
          <w:trHeight w:val="225"/>
        </w:trPr>
        <w:tc>
          <w:tcPr>
            <w:tcW w:w="1615" w:type="dxa"/>
            <w:noWrap/>
            <w:hideMark/>
          </w:tcPr>
          <w:p w14:paraId="36618538"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kl</w:t>
            </w:r>
          </w:p>
        </w:tc>
        <w:tc>
          <w:tcPr>
            <w:tcW w:w="4865" w:type="dxa"/>
            <w:noWrap/>
            <w:hideMark/>
          </w:tcPr>
          <w:p w14:paraId="564082A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kiloliters</w:t>
            </w:r>
          </w:p>
        </w:tc>
      </w:tr>
      <w:tr w:rsidR="004E20A1" w:rsidRPr="004E20A1" w14:paraId="17189E73" w14:textId="77777777" w:rsidTr="001F0C2F">
        <w:trPr>
          <w:trHeight w:val="198"/>
        </w:trPr>
        <w:tc>
          <w:tcPr>
            <w:tcW w:w="1615" w:type="dxa"/>
            <w:noWrap/>
            <w:hideMark/>
          </w:tcPr>
          <w:p w14:paraId="075C980A" w14:textId="77777777" w:rsidR="004E20A1" w:rsidRPr="004E20A1" w:rsidRDefault="004E20A1" w:rsidP="004E20A1">
            <w:pPr>
              <w:widowControl w:val="0"/>
              <w:tabs>
                <w:tab w:val="left" w:pos="864"/>
                <w:tab w:val="left" w:pos="1152"/>
              </w:tabs>
              <w:rPr>
                <w:i/>
                <w:color w:val="000000" w:themeColor="text1"/>
              </w:rPr>
            </w:pPr>
            <w:proofErr w:type="spellStart"/>
            <w:r w:rsidRPr="004E20A1">
              <w:rPr>
                <w:i/>
                <w:color w:val="000000" w:themeColor="text1"/>
              </w:rPr>
              <w:t>Kpa</w:t>
            </w:r>
            <w:proofErr w:type="spellEnd"/>
          </w:p>
        </w:tc>
        <w:tc>
          <w:tcPr>
            <w:tcW w:w="4865" w:type="dxa"/>
            <w:noWrap/>
            <w:hideMark/>
          </w:tcPr>
          <w:p w14:paraId="06416DA9"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kilopascal</w:t>
            </w:r>
          </w:p>
        </w:tc>
      </w:tr>
      <w:tr w:rsidR="004E20A1" w:rsidRPr="004E20A1" w14:paraId="00B19F1B" w14:textId="77777777" w:rsidTr="001F0C2F">
        <w:trPr>
          <w:trHeight w:val="80"/>
        </w:trPr>
        <w:tc>
          <w:tcPr>
            <w:tcW w:w="1615" w:type="dxa"/>
            <w:noWrap/>
            <w:hideMark/>
          </w:tcPr>
          <w:p w14:paraId="2683622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1/6-G</w:t>
            </w:r>
          </w:p>
        </w:tc>
        <w:tc>
          <w:tcPr>
            <w:tcW w:w="4865" w:type="dxa"/>
            <w:noWrap/>
            <w:hideMark/>
          </w:tcPr>
          <w:p w14:paraId="1958DA0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Lunar Gravity (G)</w:t>
            </w:r>
          </w:p>
        </w:tc>
      </w:tr>
      <w:tr w:rsidR="004E20A1" w:rsidRPr="004E20A1" w14:paraId="0F709D8E" w14:textId="77777777" w:rsidTr="001F0C2F">
        <w:trPr>
          <w:trHeight w:val="80"/>
        </w:trPr>
        <w:tc>
          <w:tcPr>
            <w:tcW w:w="1615" w:type="dxa"/>
            <w:noWrap/>
            <w:hideMark/>
          </w:tcPr>
          <w:p w14:paraId="393190BF" w14:textId="77777777" w:rsidR="004E20A1" w:rsidRPr="004E20A1" w:rsidRDefault="004E20A1" w:rsidP="004E20A1">
            <w:pPr>
              <w:widowControl w:val="0"/>
              <w:tabs>
                <w:tab w:val="left" w:pos="864"/>
                <w:tab w:val="left" w:pos="1152"/>
              </w:tabs>
              <w:rPr>
                <w:i/>
                <w:iCs/>
                <w:color w:val="000000" w:themeColor="text1"/>
              </w:rPr>
            </w:pPr>
            <w:r w:rsidRPr="004E20A1">
              <w:rPr>
                <w:i/>
                <w:iCs/>
                <w:color w:val="000000" w:themeColor="text1"/>
              </w:rPr>
              <w:t>M</w:t>
            </w:r>
          </w:p>
        </w:tc>
        <w:tc>
          <w:tcPr>
            <w:tcW w:w="4865" w:type="dxa"/>
            <w:noWrap/>
            <w:hideMark/>
          </w:tcPr>
          <w:p w14:paraId="3D8AC33C"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Mean</w:t>
            </w:r>
          </w:p>
        </w:tc>
      </w:tr>
      <w:tr w:rsidR="004E20A1" w:rsidRPr="004E20A1" w14:paraId="50318EA1" w14:textId="77777777" w:rsidTr="001F0C2F">
        <w:trPr>
          <w:trHeight w:val="198"/>
        </w:trPr>
        <w:tc>
          <w:tcPr>
            <w:tcW w:w="1615" w:type="dxa"/>
            <w:noWrap/>
            <w:hideMark/>
          </w:tcPr>
          <w:p w14:paraId="6E59125F"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m</w:t>
            </w:r>
          </w:p>
        </w:tc>
        <w:tc>
          <w:tcPr>
            <w:tcW w:w="4865" w:type="dxa"/>
            <w:noWrap/>
            <w:hideMark/>
          </w:tcPr>
          <w:p w14:paraId="6A22B2C8"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meters</w:t>
            </w:r>
          </w:p>
        </w:tc>
      </w:tr>
      <w:tr w:rsidR="004E20A1" w:rsidRPr="004E20A1" w14:paraId="3F38B327" w14:textId="77777777" w:rsidTr="001F0C2F">
        <w:trPr>
          <w:trHeight w:val="162"/>
        </w:trPr>
        <w:tc>
          <w:tcPr>
            <w:tcW w:w="1615" w:type="dxa"/>
            <w:noWrap/>
            <w:hideMark/>
          </w:tcPr>
          <w:p w14:paraId="18398684"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0-G</w:t>
            </w:r>
          </w:p>
        </w:tc>
        <w:tc>
          <w:tcPr>
            <w:tcW w:w="4865" w:type="dxa"/>
            <w:noWrap/>
            <w:hideMark/>
          </w:tcPr>
          <w:p w14:paraId="71EA2920"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Microgravity</w:t>
            </w:r>
          </w:p>
        </w:tc>
      </w:tr>
      <w:tr w:rsidR="004E20A1" w:rsidRPr="004E20A1" w14:paraId="4DF4D9F5" w14:textId="77777777" w:rsidTr="001F0C2F">
        <w:trPr>
          <w:trHeight w:val="135"/>
        </w:trPr>
        <w:tc>
          <w:tcPr>
            <w:tcW w:w="1615" w:type="dxa"/>
            <w:noWrap/>
            <w:hideMark/>
          </w:tcPr>
          <w:p w14:paraId="7D3DA2D3"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ABF</w:t>
            </w:r>
          </w:p>
        </w:tc>
        <w:tc>
          <w:tcPr>
            <w:tcW w:w="4865" w:type="dxa"/>
            <w:noWrap/>
            <w:hideMark/>
          </w:tcPr>
          <w:p w14:paraId="409C79AE" w14:textId="33C26C0C" w:rsidR="004E20A1" w:rsidRPr="004E20A1" w:rsidRDefault="004E20A1" w:rsidP="004E20A1">
            <w:pPr>
              <w:widowControl w:val="0"/>
              <w:tabs>
                <w:tab w:val="left" w:pos="864"/>
                <w:tab w:val="left" w:pos="1152"/>
              </w:tabs>
              <w:rPr>
                <w:i/>
                <w:color w:val="000000" w:themeColor="text1"/>
              </w:rPr>
            </w:pPr>
            <w:r w:rsidRPr="004E20A1">
              <w:rPr>
                <w:i/>
                <w:color w:val="000000" w:themeColor="text1"/>
              </w:rPr>
              <w:t>NASA</w:t>
            </w:r>
            <w:r>
              <w:rPr>
                <w:i/>
                <w:color w:val="000000" w:themeColor="text1"/>
              </w:rPr>
              <w:t>’s</w:t>
            </w:r>
            <w:r w:rsidRPr="004E20A1">
              <w:rPr>
                <w:i/>
                <w:color w:val="000000" w:themeColor="text1"/>
              </w:rPr>
              <w:t xml:space="preserve"> Anthropometry and Biomechanics Facility</w:t>
            </w:r>
          </w:p>
        </w:tc>
      </w:tr>
      <w:tr w:rsidR="004E20A1" w:rsidRPr="004E20A1" w14:paraId="3514F7F5" w14:textId="77777777" w:rsidTr="001F0C2F">
        <w:trPr>
          <w:trHeight w:val="198"/>
        </w:trPr>
        <w:tc>
          <w:tcPr>
            <w:tcW w:w="1615" w:type="dxa"/>
            <w:noWrap/>
            <w:hideMark/>
          </w:tcPr>
          <w:p w14:paraId="455A6C5D"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HISR</w:t>
            </w:r>
          </w:p>
        </w:tc>
        <w:tc>
          <w:tcPr>
            <w:tcW w:w="4865" w:type="dxa"/>
            <w:noWrap/>
            <w:hideMark/>
          </w:tcPr>
          <w:p w14:paraId="38FBF5E4" w14:textId="2D69F14A" w:rsidR="004E20A1" w:rsidRPr="004E20A1" w:rsidRDefault="004E20A1" w:rsidP="004E20A1">
            <w:pPr>
              <w:widowControl w:val="0"/>
              <w:tabs>
                <w:tab w:val="left" w:pos="864"/>
                <w:tab w:val="left" w:pos="1152"/>
              </w:tabs>
              <w:rPr>
                <w:i/>
                <w:color w:val="000000" w:themeColor="text1"/>
              </w:rPr>
            </w:pPr>
            <w:r w:rsidRPr="004E20A1">
              <w:rPr>
                <w:i/>
                <w:color w:val="000000" w:themeColor="text1"/>
              </w:rPr>
              <w:t>NASA</w:t>
            </w:r>
            <w:r>
              <w:rPr>
                <w:i/>
                <w:color w:val="000000" w:themeColor="text1"/>
              </w:rPr>
              <w:t>’s</w:t>
            </w:r>
            <w:r w:rsidRPr="004E20A1">
              <w:rPr>
                <w:i/>
                <w:color w:val="000000" w:themeColor="text1"/>
              </w:rPr>
              <w:t xml:space="preserve"> Human Integration System Requirements</w:t>
            </w:r>
          </w:p>
        </w:tc>
      </w:tr>
      <w:tr w:rsidR="004E20A1" w:rsidRPr="004E20A1" w14:paraId="20679AD6" w14:textId="77777777" w:rsidTr="001F0C2F">
        <w:trPr>
          <w:trHeight w:val="80"/>
        </w:trPr>
        <w:tc>
          <w:tcPr>
            <w:tcW w:w="1615" w:type="dxa"/>
            <w:noWrap/>
            <w:hideMark/>
          </w:tcPr>
          <w:p w14:paraId="00793A7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JSC</w:t>
            </w:r>
          </w:p>
        </w:tc>
        <w:tc>
          <w:tcPr>
            <w:tcW w:w="4865" w:type="dxa"/>
            <w:noWrap/>
            <w:hideMark/>
          </w:tcPr>
          <w:p w14:paraId="45C48D2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NASA's Johnson Space Center</w:t>
            </w:r>
          </w:p>
        </w:tc>
      </w:tr>
      <w:tr w:rsidR="004E20A1" w:rsidRPr="004E20A1" w14:paraId="119272F4" w14:textId="77777777" w:rsidTr="001F0C2F">
        <w:trPr>
          <w:trHeight w:val="225"/>
        </w:trPr>
        <w:tc>
          <w:tcPr>
            <w:tcW w:w="1615" w:type="dxa"/>
            <w:noWrap/>
            <w:hideMark/>
          </w:tcPr>
          <w:p w14:paraId="41ABD33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NBL</w:t>
            </w:r>
          </w:p>
        </w:tc>
        <w:tc>
          <w:tcPr>
            <w:tcW w:w="4865" w:type="dxa"/>
            <w:noWrap/>
            <w:hideMark/>
          </w:tcPr>
          <w:p w14:paraId="77D3C0A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NASA's Neutral Buoyancy Laboratory</w:t>
            </w:r>
          </w:p>
        </w:tc>
      </w:tr>
      <w:tr w:rsidR="004E20A1" w:rsidRPr="004E20A1" w14:paraId="379DDCC0" w14:textId="77777777" w:rsidTr="001F0C2F">
        <w:trPr>
          <w:trHeight w:val="108"/>
        </w:trPr>
        <w:tc>
          <w:tcPr>
            <w:tcW w:w="1615" w:type="dxa"/>
            <w:noWrap/>
            <w:hideMark/>
          </w:tcPr>
          <w:p w14:paraId="3A50BB9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RATS</w:t>
            </w:r>
          </w:p>
        </w:tc>
        <w:tc>
          <w:tcPr>
            <w:tcW w:w="4865" w:type="dxa"/>
            <w:noWrap/>
            <w:hideMark/>
          </w:tcPr>
          <w:p w14:paraId="4639EF4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NASA's Research Analog Test Studies</w:t>
            </w:r>
          </w:p>
        </w:tc>
      </w:tr>
      <w:tr w:rsidR="004E20A1" w:rsidRPr="004E20A1" w14:paraId="783639EF" w14:textId="77777777" w:rsidTr="001F0C2F">
        <w:trPr>
          <w:trHeight w:val="162"/>
        </w:trPr>
        <w:tc>
          <w:tcPr>
            <w:tcW w:w="1615" w:type="dxa"/>
            <w:noWrap/>
            <w:hideMark/>
          </w:tcPr>
          <w:p w14:paraId="3E2A76AF"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NASA</w:t>
            </w:r>
          </w:p>
        </w:tc>
        <w:tc>
          <w:tcPr>
            <w:tcW w:w="4865" w:type="dxa"/>
            <w:noWrap/>
            <w:hideMark/>
          </w:tcPr>
          <w:p w14:paraId="7E17F59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National Aeronautics and Space Administration</w:t>
            </w:r>
          </w:p>
        </w:tc>
      </w:tr>
      <w:tr w:rsidR="004E20A1" w:rsidRPr="004E20A1" w14:paraId="5600DC8D" w14:textId="77777777" w:rsidTr="001F0C2F">
        <w:trPr>
          <w:trHeight w:val="135"/>
        </w:trPr>
        <w:tc>
          <w:tcPr>
            <w:tcW w:w="1615" w:type="dxa"/>
            <w:noWrap/>
            <w:hideMark/>
          </w:tcPr>
          <w:p w14:paraId="53598520"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OD</w:t>
            </w:r>
          </w:p>
        </w:tc>
        <w:tc>
          <w:tcPr>
            <w:tcW w:w="4865" w:type="dxa"/>
            <w:noWrap/>
            <w:hideMark/>
          </w:tcPr>
          <w:p w14:paraId="2C550DD8"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Outer Diameter</w:t>
            </w:r>
          </w:p>
        </w:tc>
      </w:tr>
      <w:tr w:rsidR="004E20A1" w:rsidRPr="004E20A1" w14:paraId="4741E1FA" w14:textId="77777777" w:rsidTr="001F0C2F">
        <w:trPr>
          <w:trHeight w:val="198"/>
        </w:trPr>
        <w:tc>
          <w:tcPr>
            <w:tcW w:w="1615" w:type="dxa"/>
            <w:noWrap/>
            <w:hideMark/>
          </w:tcPr>
          <w:p w14:paraId="7A19F931"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w:t>
            </w:r>
          </w:p>
        </w:tc>
        <w:tc>
          <w:tcPr>
            <w:tcW w:w="4865" w:type="dxa"/>
            <w:noWrap/>
            <w:hideMark/>
          </w:tcPr>
          <w:p w14:paraId="5179C330"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Percent</w:t>
            </w:r>
          </w:p>
        </w:tc>
      </w:tr>
      <w:tr w:rsidR="004E20A1" w:rsidRPr="004E20A1" w14:paraId="7A91DE2C" w14:textId="77777777" w:rsidTr="001F0C2F">
        <w:trPr>
          <w:trHeight w:val="80"/>
        </w:trPr>
        <w:tc>
          <w:tcPr>
            <w:tcW w:w="1615" w:type="dxa"/>
            <w:noWrap/>
            <w:hideMark/>
          </w:tcPr>
          <w:p w14:paraId="45870FF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PVC</w:t>
            </w:r>
          </w:p>
        </w:tc>
        <w:tc>
          <w:tcPr>
            <w:tcW w:w="4865" w:type="dxa"/>
            <w:noWrap/>
            <w:hideMark/>
          </w:tcPr>
          <w:p w14:paraId="697CFA0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Polyvinyl Chloride Pipe</w:t>
            </w:r>
          </w:p>
        </w:tc>
      </w:tr>
      <w:tr w:rsidR="004E20A1" w:rsidRPr="004E20A1" w14:paraId="5FAEB06E" w14:textId="77777777" w:rsidTr="001F0C2F">
        <w:trPr>
          <w:trHeight w:val="80"/>
        </w:trPr>
        <w:tc>
          <w:tcPr>
            <w:tcW w:w="1615" w:type="dxa"/>
            <w:noWrap/>
            <w:hideMark/>
          </w:tcPr>
          <w:p w14:paraId="49053E30"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lbs.</w:t>
            </w:r>
          </w:p>
        </w:tc>
        <w:tc>
          <w:tcPr>
            <w:tcW w:w="4865" w:type="dxa"/>
            <w:noWrap/>
            <w:hideMark/>
          </w:tcPr>
          <w:p w14:paraId="692F892F"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pounds</w:t>
            </w:r>
          </w:p>
        </w:tc>
      </w:tr>
      <w:tr w:rsidR="004E20A1" w:rsidRPr="004E20A1" w14:paraId="4C229ED0" w14:textId="77777777" w:rsidTr="001F0C2F">
        <w:trPr>
          <w:trHeight w:val="108"/>
        </w:trPr>
        <w:tc>
          <w:tcPr>
            <w:tcW w:w="1615" w:type="dxa"/>
            <w:noWrap/>
            <w:hideMark/>
          </w:tcPr>
          <w:p w14:paraId="4BB35C6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psi</w:t>
            </w:r>
          </w:p>
        </w:tc>
        <w:tc>
          <w:tcPr>
            <w:tcW w:w="4865" w:type="dxa"/>
            <w:noWrap/>
            <w:hideMark/>
          </w:tcPr>
          <w:p w14:paraId="3AEDB41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pounds per square inch</w:t>
            </w:r>
          </w:p>
        </w:tc>
      </w:tr>
      <w:tr w:rsidR="004E20A1" w:rsidRPr="004E20A1" w14:paraId="008F0D8A" w14:textId="77777777" w:rsidTr="001F0C2F">
        <w:trPr>
          <w:trHeight w:val="162"/>
        </w:trPr>
        <w:tc>
          <w:tcPr>
            <w:tcW w:w="1615" w:type="dxa"/>
            <w:noWrap/>
            <w:hideMark/>
          </w:tcPr>
          <w:p w14:paraId="67335DD6"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RHC</w:t>
            </w:r>
          </w:p>
        </w:tc>
        <w:tc>
          <w:tcPr>
            <w:tcW w:w="4865" w:type="dxa"/>
            <w:noWrap/>
            <w:hideMark/>
          </w:tcPr>
          <w:p w14:paraId="38A3D780"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Rotational Hand Controller</w:t>
            </w:r>
          </w:p>
        </w:tc>
      </w:tr>
      <w:tr w:rsidR="004E20A1" w:rsidRPr="004E20A1" w14:paraId="218AC4CC" w14:textId="77777777" w:rsidTr="001F0C2F">
        <w:trPr>
          <w:trHeight w:val="80"/>
        </w:trPr>
        <w:tc>
          <w:tcPr>
            <w:tcW w:w="1615" w:type="dxa"/>
            <w:noWrap/>
            <w:hideMark/>
          </w:tcPr>
          <w:p w14:paraId="0B0717EA" w14:textId="77777777" w:rsidR="004E20A1" w:rsidRPr="004E20A1" w:rsidRDefault="004E20A1" w:rsidP="004E20A1">
            <w:pPr>
              <w:widowControl w:val="0"/>
              <w:tabs>
                <w:tab w:val="left" w:pos="864"/>
                <w:tab w:val="left" w:pos="1152"/>
              </w:tabs>
              <w:rPr>
                <w:i/>
                <w:iCs/>
                <w:color w:val="000000" w:themeColor="text1"/>
              </w:rPr>
            </w:pPr>
            <w:r w:rsidRPr="004E20A1">
              <w:rPr>
                <w:i/>
                <w:iCs/>
                <w:color w:val="000000" w:themeColor="text1"/>
              </w:rPr>
              <w:t>n</w:t>
            </w:r>
          </w:p>
        </w:tc>
        <w:tc>
          <w:tcPr>
            <w:tcW w:w="4865" w:type="dxa"/>
            <w:noWrap/>
            <w:hideMark/>
          </w:tcPr>
          <w:p w14:paraId="2A2D2901"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Sample Size</w:t>
            </w:r>
          </w:p>
        </w:tc>
      </w:tr>
      <w:tr w:rsidR="004E20A1" w:rsidRPr="004E20A1" w14:paraId="0862D5F6" w14:textId="77777777" w:rsidTr="001F0C2F">
        <w:trPr>
          <w:trHeight w:val="180"/>
        </w:trPr>
        <w:tc>
          <w:tcPr>
            <w:tcW w:w="1615" w:type="dxa"/>
            <w:noWrap/>
            <w:hideMark/>
          </w:tcPr>
          <w:p w14:paraId="63AC957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cm²</w:t>
            </w:r>
          </w:p>
        </w:tc>
        <w:tc>
          <w:tcPr>
            <w:tcW w:w="4865" w:type="dxa"/>
            <w:noWrap/>
            <w:hideMark/>
          </w:tcPr>
          <w:p w14:paraId="6EF000FD"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square centimeters</w:t>
            </w:r>
          </w:p>
        </w:tc>
      </w:tr>
      <w:tr w:rsidR="004E20A1" w:rsidRPr="004E20A1" w14:paraId="7E460366" w14:textId="77777777" w:rsidTr="001F0C2F">
        <w:trPr>
          <w:trHeight w:val="153"/>
        </w:trPr>
        <w:tc>
          <w:tcPr>
            <w:tcW w:w="1615" w:type="dxa"/>
            <w:noWrap/>
            <w:hideMark/>
          </w:tcPr>
          <w:p w14:paraId="52B6EF2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in²</w:t>
            </w:r>
          </w:p>
        </w:tc>
        <w:tc>
          <w:tcPr>
            <w:tcW w:w="4865" w:type="dxa"/>
            <w:noWrap/>
            <w:hideMark/>
          </w:tcPr>
          <w:p w14:paraId="4F0141CC"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square inches</w:t>
            </w:r>
          </w:p>
        </w:tc>
      </w:tr>
      <w:tr w:rsidR="004E20A1" w:rsidRPr="004E20A1" w14:paraId="54C31157" w14:textId="77777777" w:rsidTr="001F0C2F">
        <w:trPr>
          <w:trHeight w:val="207"/>
        </w:trPr>
        <w:tc>
          <w:tcPr>
            <w:tcW w:w="1615" w:type="dxa"/>
            <w:noWrap/>
            <w:hideMark/>
          </w:tcPr>
          <w:p w14:paraId="5EFD6D85" w14:textId="77777777" w:rsidR="004E20A1" w:rsidRPr="004E20A1" w:rsidRDefault="004E20A1" w:rsidP="004E20A1">
            <w:pPr>
              <w:widowControl w:val="0"/>
              <w:tabs>
                <w:tab w:val="left" w:pos="864"/>
                <w:tab w:val="left" w:pos="1152"/>
              </w:tabs>
              <w:rPr>
                <w:i/>
                <w:iCs/>
                <w:color w:val="000000" w:themeColor="text1"/>
              </w:rPr>
            </w:pPr>
            <w:r w:rsidRPr="004E20A1">
              <w:rPr>
                <w:i/>
                <w:iCs/>
                <w:color w:val="000000" w:themeColor="text1"/>
              </w:rPr>
              <w:t>SD</w:t>
            </w:r>
          </w:p>
        </w:tc>
        <w:tc>
          <w:tcPr>
            <w:tcW w:w="4865" w:type="dxa"/>
            <w:noWrap/>
            <w:hideMark/>
          </w:tcPr>
          <w:p w14:paraId="3B5F5EC2"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Standard Deviation</w:t>
            </w:r>
          </w:p>
        </w:tc>
      </w:tr>
      <w:tr w:rsidR="004E20A1" w:rsidRPr="004E20A1" w14:paraId="1E2ECC8C" w14:textId="77777777" w:rsidTr="001F0C2F">
        <w:trPr>
          <w:trHeight w:val="80"/>
        </w:trPr>
        <w:tc>
          <w:tcPr>
            <w:tcW w:w="1615" w:type="dxa"/>
            <w:noWrap/>
            <w:hideMark/>
          </w:tcPr>
          <w:p w14:paraId="5A7D20C7"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SPTM</w:t>
            </w:r>
          </w:p>
        </w:tc>
        <w:tc>
          <w:tcPr>
            <w:tcW w:w="4865" w:type="dxa"/>
            <w:noWrap/>
            <w:hideMark/>
          </w:tcPr>
          <w:p w14:paraId="0D5F5AE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Suit Port Transfer Unit</w:t>
            </w:r>
          </w:p>
        </w:tc>
      </w:tr>
      <w:tr w:rsidR="004E20A1" w:rsidRPr="004E20A1" w14:paraId="41C8E026" w14:textId="77777777" w:rsidTr="001F0C2F">
        <w:trPr>
          <w:trHeight w:val="80"/>
        </w:trPr>
        <w:tc>
          <w:tcPr>
            <w:tcW w:w="1615" w:type="dxa"/>
            <w:noWrap/>
            <w:hideMark/>
          </w:tcPr>
          <w:p w14:paraId="0469EA09"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w:t>
            </w:r>
          </w:p>
        </w:tc>
        <w:tc>
          <w:tcPr>
            <w:tcW w:w="4865" w:type="dxa"/>
            <w:noWrap/>
            <w:hideMark/>
          </w:tcPr>
          <w:p w14:paraId="6E440035"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Sum</w:t>
            </w:r>
          </w:p>
        </w:tc>
      </w:tr>
      <w:tr w:rsidR="004E20A1" w:rsidRPr="004E20A1" w14:paraId="214FFC0C" w14:textId="77777777" w:rsidTr="001F0C2F">
        <w:trPr>
          <w:trHeight w:val="80"/>
        </w:trPr>
        <w:tc>
          <w:tcPr>
            <w:tcW w:w="1615" w:type="dxa"/>
            <w:noWrap/>
            <w:hideMark/>
          </w:tcPr>
          <w:p w14:paraId="524BE50D"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THC</w:t>
            </w:r>
          </w:p>
        </w:tc>
        <w:tc>
          <w:tcPr>
            <w:tcW w:w="4865" w:type="dxa"/>
            <w:noWrap/>
            <w:hideMark/>
          </w:tcPr>
          <w:p w14:paraId="449EF5FE"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Translational Hand Controller</w:t>
            </w:r>
          </w:p>
        </w:tc>
      </w:tr>
      <w:tr w:rsidR="004E20A1" w:rsidRPr="004E20A1" w14:paraId="7AB148FD" w14:textId="77777777" w:rsidTr="001F0C2F">
        <w:trPr>
          <w:trHeight w:val="80"/>
        </w:trPr>
        <w:tc>
          <w:tcPr>
            <w:tcW w:w="1615" w:type="dxa"/>
            <w:noWrap/>
            <w:hideMark/>
          </w:tcPr>
          <w:p w14:paraId="14852BFB"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Ver FOV</w:t>
            </w:r>
          </w:p>
        </w:tc>
        <w:tc>
          <w:tcPr>
            <w:tcW w:w="4865" w:type="dxa"/>
            <w:noWrap/>
            <w:hideMark/>
          </w:tcPr>
          <w:p w14:paraId="53F50AEF" w14:textId="77777777" w:rsidR="004E20A1" w:rsidRPr="004E20A1" w:rsidRDefault="004E20A1" w:rsidP="004E20A1">
            <w:pPr>
              <w:widowControl w:val="0"/>
              <w:tabs>
                <w:tab w:val="left" w:pos="864"/>
                <w:tab w:val="left" w:pos="1152"/>
              </w:tabs>
              <w:rPr>
                <w:i/>
                <w:color w:val="000000" w:themeColor="text1"/>
              </w:rPr>
            </w:pPr>
            <w:r w:rsidRPr="004E20A1">
              <w:rPr>
                <w:i/>
                <w:color w:val="000000" w:themeColor="text1"/>
              </w:rPr>
              <w:t>Vertical Field-of-View</w:t>
            </w:r>
          </w:p>
        </w:tc>
      </w:tr>
    </w:tbl>
    <w:p w14:paraId="6BE41BE8" w14:textId="77777777" w:rsidR="004E20A1" w:rsidRDefault="004E20A1" w:rsidP="00F565BA">
      <w:pPr>
        <w:widowControl w:val="0"/>
        <w:tabs>
          <w:tab w:val="left" w:pos="864"/>
          <w:tab w:val="left" w:pos="1152"/>
        </w:tabs>
        <w:rPr>
          <w:i/>
          <w:color w:val="FF0000"/>
        </w:rPr>
      </w:pPr>
    </w:p>
    <w:p w14:paraId="03003B5A"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36EA4028" w14:textId="77777777" w:rsidR="004F3ABA" w:rsidRPr="000713A3" w:rsidRDefault="004F3ABA" w:rsidP="004F3ABA">
      <w:pPr>
        <w:suppressAutoHyphens/>
        <w:autoSpaceDN w:val="0"/>
        <w:ind w:firstLine="180"/>
        <w:textAlignment w:val="baseline"/>
      </w:pPr>
      <w:r w:rsidRPr="000713A3">
        <w:t>The purpose of th</w:t>
      </w:r>
      <w:r>
        <w:t>e</w:t>
      </w:r>
      <w:r w:rsidRPr="000713A3">
        <w:t xml:space="preserve"> evaluation was to obtain investigative and preliminary human-in-the-loop (HITL) data to assist in shaping a theoretical model on field-of-view (FOV) using the prototype spacecraft called the Alternate Multiple Mission Space Exploration Vehicle (AMMSEV) while under lunar gravity (1/6-G) conditions. Two suit port window configurations were tested while subjects were in the </w:t>
      </w:r>
      <w:r w:rsidRPr="000713A3">
        <w:rPr>
          <w:color w:val="000000"/>
        </w:rPr>
        <w:t xml:space="preserve">Extravehicular Mobility Units (EMUs) </w:t>
      </w:r>
      <w:r w:rsidRPr="000713A3">
        <w:t xml:space="preserve">space suits. The study objective was to evaluate the gross FOV of a suited crew member through the AMMSEV suit port window design concepts while obtaining data to begin to validate shaping a theoretical model for dynamic FOV parameters. The value of such underwater testing provides a unique simulated gravity environment in which a test subject was able to position his/her body in way that cannot be done in any other testing facility.  Vehicle design engineers as well as human factors engineers gained valuable operational insight by using this test methodology during these early phases of design. This understanding will aid mission operations, vehicle and interior designers as to what is the most efficient way to perform tasks within that </w:t>
      </w:r>
      <w:proofErr w:type="gramStart"/>
      <w:r w:rsidRPr="000713A3">
        <w:t>particular vehicle</w:t>
      </w:r>
      <w:proofErr w:type="gramEnd"/>
      <w:r w:rsidRPr="000713A3">
        <w:t xml:space="preserve">, where areas or sections should be located, and which configuration could be the most optimum for crew performance and efficiency. Taking these lessons learned investigators will integrate design modifications into the next generation vehicle. </w:t>
      </w:r>
    </w:p>
    <w:p w14:paraId="7DF1E6DE" w14:textId="77777777" w:rsidR="00F565BA" w:rsidRPr="00F565BA" w:rsidRDefault="00F565BA" w:rsidP="00F565BA">
      <w:pPr>
        <w:tabs>
          <w:tab w:val="left" w:pos="288"/>
        </w:tabs>
        <w:rPr>
          <w:b/>
          <w:color w:val="000000"/>
        </w:rPr>
      </w:pPr>
    </w:p>
    <w:p w14:paraId="4432DA1E" w14:textId="7AA75770" w:rsidR="00F565BA" w:rsidRPr="00F565BA" w:rsidRDefault="004F3ABA"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Background</w:t>
      </w:r>
    </w:p>
    <w:p w14:paraId="46334308" w14:textId="0938510E" w:rsidR="004F3ABA" w:rsidRDefault="004F3ABA" w:rsidP="004F3ABA">
      <w:pPr>
        <w:ind w:firstLine="180"/>
        <w:rPr>
          <w:rFonts w:ascii="Calibri" w:hAnsi="Calibri"/>
        </w:rPr>
      </w:pPr>
      <w:r w:rsidRPr="00EC5F65">
        <w:t xml:space="preserve">Developing an objective </w:t>
      </w:r>
      <w:r>
        <w:t xml:space="preserve">field-of-view </w:t>
      </w:r>
      <w:r w:rsidRPr="00EC5F65">
        <w:t xml:space="preserve">methodology for studying vehicle window placement has been somewhat difficult. It is not surprising that considerable effort has been directed at specific problems of visibility from vehicles. </w:t>
      </w:r>
      <w:r w:rsidRPr="002D61AD">
        <w:rPr>
          <w:color w:val="000000" w:themeColor="text1"/>
        </w:rPr>
        <w:t xml:space="preserve">Aeronautical design engineers know when designing an aircraft cockpit, the pilot must have an adequate view for approaching and landing on an airfield. However, compromise between the ergonomic preference for the largest possible viewing envelope and the practicalities of arranging a structure that is lightweight and strong will always plague the cockpit’s transparent area’s size and shape; therefore, being a compromise between the aerodynamic and structural needs on one hand and those of the crew on the other </w:t>
      </w:r>
      <w:r w:rsidR="00FF36E1">
        <w:rPr>
          <w:color w:val="000000" w:themeColor="text1"/>
        </w:rPr>
        <w:t>[1]</w:t>
      </w:r>
      <w:r w:rsidRPr="002D61AD">
        <w:rPr>
          <w:color w:val="000000" w:themeColor="text1"/>
        </w:rPr>
        <w:t xml:space="preserve"> </w:t>
      </w:r>
      <w:r w:rsidRPr="00FF36E1">
        <w:rPr>
          <w:color w:val="000000" w:themeColor="text1"/>
        </w:rPr>
        <w:t>Skillen (2007)</w:t>
      </w:r>
      <w:r w:rsidR="00FF36E1" w:rsidRPr="00FF36E1">
        <w:rPr>
          <w:color w:val="000000" w:themeColor="text1"/>
        </w:rPr>
        <w:t xml:space="preserve"> </w:t>
      </w:r>
      <w:r w:rsidR="00FF36E1">
        <w:rPr>
          <w:color w:val="000000" w:themeColor="text1"/>
        </w:rPr>
        <w:t xml:space="preserve">[2] </w:t>
      </w:r>
      <w:r w:rsidRPr="002D61AD">
        <w:rPr>
          <w:color w:val="000000" w:themeColor="text1"/>
        </w:rPr>
        <w:t xml:space="preserve"> stated that “</w:t>
      </w:r>
      <w:r w:rsidRPr="002D61AD">
        <w:rPr>
          <w:i/>
          <w:color w:val="000000" w:themeColor="text1"/>
        </w:rPr>
        <w:t>visual fields are a measure of the area from which one is able to perceive visual signals, when one’s eyes are in a stationary position and looking straight ahead</w:t>
      </w:r>
      <w:r w:rsidRPr="002D61AD">
        <w:rPr>
          <w:color w:val="000000" w:themeColor="text1"/>
        </w:rPr>
        <w:t xml:space="preserve">.” The human’s visual sense, when operating any kind of vehicle, is the main source of </w:t>
      </w:r>
      <w:proofErr w:type="gramStart"/>
      <w:r w:rsidRPr="002D61AD">
        <w:rPr>
          <w:color w:val="000000" w:themeColor="text1"/>
        </w:rPr>
        <w:t>the vast majority of</w:t>
      </w:r>
      <w:proofErr w:type="gramEnd"/>
      <w:r w:rsidRPr="002D61AD">
        <w:rPr>
          <w:color w:val="000000" w:themeColor="text1"/>
        </w:rPr>
        <w:t xml:space="preserve"> information needed to drive or fly safely. In fact, a study conducted by </w:t>
      </w:r>
      <w:r w:rsidRPr="00FF36E1">
        <w:rPr>
          <w:color w:val="000000" w:themeColor="text1"/>
        </w:rPr>
        <w:t xml:space="preserve">Gioia and Morphew (1968) </w:t>
      </w:r>
      <w:r w:rsidR="00FF36E1" w:rsidRPr="00FF36E1">
        <w:rPr>
          <w:color w:val="000000" w:themeColor="text1"/>
        </w:rPr>
        <w:t xml:space="preserve">[3] </w:t>
      </w:r>
      <w:r w:rsidRPr="002D61AD">
        <w:rPr>
          <w:color w:val="000000" w:themeColor="text1"/>
        </w:rPr>
        <w:t xml:space="preserve">reported that 90% of information drivers need for safe driving is obtained visually. However, vehicle design can affect a driver’s visual performance for satisfying their need for information. </w:t>
      </w:r>
      <w:r w:rsidRPr="00FF36E1">
        <w:rPr>
          <w:color w:val="000000" w:themeColor="text1"/>
        </w:rPr>
        <w:t>Henderson, Smith, Burger and Stern (1984)</w:t>
      </w:r>
      <w:r w:rsidR="00FF36E1" w:rsidRPr="00FF36E1">
        <w:rPr>
          <w:color w:val="000000" w:themeColor="text1"/>
        </w:rPr>
        <w:t xml:space="preserve"> [4]</w:t>
      </w:r>
      <w:r w:rsidRPr="00FF36E1">
        <w:rPr>
          <w:color w:val="000000" w:themeColor="text1"/>
        </w:rPr>
        <w:t xml:space="preserve"> stated </w:t>
      </w:r>
      <w:r w:rsidRPr="002D61AD">
        <w:rPr>
          <w:color w:val="000000" w:themeColor="text1"/>
        </w:rPr>
        <w:t>the vehicle must provide visual access to the driving environment “</w:t>
      </w:r>
      <w:r w:rsidRPr="002D61AD">
        <w:rPr>
          <w:i/>
          <w:color w:val="000000" w:themeColor="text1"/>
        </w:rPr>
        <w:t>by permitting an adequate field of view (FOV) [since] a variety of vehicle, driver, and environmental characteristics influence both the quantity of FOV and the driver’s visual accessibility to their environment</w:t>
      </w:r>
      <w:r w:rsidRPr="002D61AD">
        <w:rPr>
          <w:color w:val="000000" w:themeColor="text1"/>
        </w:rPr>
        <w:t xml:space="preserve">.” For any vehicle, be it an automobile or a spacecraft, the visibility quantity is the </w:t>
      </w:r>
      <w:proofErr w:type="gramStart"/>
      <w:r w:rsidRPr="002D61AD">
        <w:rPr>
          <w:color w:val="000000" w:themeColor="text1"/>
        </w:rPr>
        <w:t>sum total</w:t>
      </w:r>
      <w:proofErr w:type="gramEnd"/>
      <w:r w:rsidRPr="002D61AD">
        <w:rPr>
          <w:color w:val="000000" w:themeColor="text1"/>
        </w:rPr>
        <w:t xml:space="preserve"> of the visual access to the environment as defined by the window placement of that vehicle.</w:t>
      </w:r>
      <w:r>
        <w:rPr>
          <w:rFonts w:ascii="Calibri" w:hAnsi="Calibri"/>
        </w:rPr>
        <w:t xml:space="preserve"> </w:t>
      </w:r>
    </w:p>
    <w:p w14:paraId="797A5FC7" w14:textId="4DB5F10C" w:rsidR="004F3ABA" w:rsidRDefault="004F3ABA" w:rsidP="004F3ABA">
      <w:pPr>
        <w:ind w:firstLine="180"/>
        <w:rPr>
          <w:rFonts w:ascii="Calibri" w:hAnsi="Calibri"/>
        </w:rPr>
      </w:pPr>
      <w:r w:rsidRPr="002D61AD">
        <w:t xml:space="preserve">Being a natural driving factor of window placement, adequate FOV is required to afford the operator visual access to their external environment to facilitate optimal performance. The </w:t>
      </w:r>
      <w:r>
        <w:t>A</w:t>
      </w:r>
      <w:r w:rsidRPr="002D61AD">
        <w:t>MMSEV configuration is much like a large cargo truck where there is no direct visual access to the rear of the vehicle or the rear sides of the vehicle; thus, making the forward and side views of greater importance to the situational awareness of the crew if obstructions are creating visual issues. This also holds true for aircraft windows in respect to the effects of visual conformality on the pilot’s flight path control and hazard avoidance performance</w:t>
      </w:r>
      <w:r w:rsidR="00FF36E1">
        <w:t xml:space="preserve"> [5</w:t>
      </w:r>
      <w:r w:rsidR="00FF36E1" w:rsidRPr="00FF36E1">
        <w:rPr>
          <w:color w:val="000000" w:themeColor="text1"/>
        </w:rPr>
        <w:t>]</w:t>
      </w:r>
      <w:r w:rsidRPr="00FF36E1">
        <w:rPr>
          <w:color w:val="000000" w:themeColor="text1"/>
        </w:rPr>
        <w:t>.</w:t>
      </w:r>
    </w:p>
    <w:p w14:paraId="66B959D7" w14:textId="75FFCDF4" w:rsidR="004F3ABA" w:rsidRDefault="004F3ABA" w:rsidP="004F3ABA">
      <w:pPr>
        <w:keepNext/>
        <w:ind w:firstLine="180"/>
        <w:jc w:val="left"/>
        <w:outlineLvl w:val="0"/>
        <w:rPr>
          <w:b/>
          <w:kern w:val="32"/>
          <w:sz w:val="22"/>
        </w:rPr>
      </w:pPr>
      <w:r w:rsidRPr="00EC5F65">
        <w:t>What is surprising is the limited attention paid to the issue of direct visibility (</w:t>
      </w:r>
      <w:r w:rsidR="003034B4" w:rsidRPr="00EC5F65">
        <w:t>i.e.,</w:t>
      </w:r>
      <w:r w:rsidRPr="00EC5F65">
        <w:t xml:space="preserve"> how well or much an operator can see or should see directly through the opening in the vehicle) </w:t>
      </w:r>
      <w:r w:rsidR="00FF36E1">
        <w:t xml:space="preserve">[4]. </w:t>
      </w:r>
      <w:r w:rsidRPr="000713A3">
        <w:rPr>
          <w:color w:val="FF0000"/>
        </w:rPr>
        <w:t xml:space="preserve"> </w:t>
      </w:r>
      <w:r w:rsidRPr="00EC5F65">
        <w:t>An extensive literature review revealed little to no laboratory or field experiments which evaluated direct visual performance as a function of vehicle characteristics (</w:t>
      </w:r>
      <w:r w:rsidR="003034B4" w:rsidRPr="00EC5F65">
        <w:t>i.e.,</w:t>
      </w:r>
      <w:r w:rsidRPr="00EC5F65">
        <w:t xml:space="preserve"> window geometry or placement) affecting direct visibility within the confines of an automobile, aircraft or spacecraft, when developing a new vehicle design. </w:t>
      </w:r>
      <w:proofErr w:type="gramStart"/>
      <w:r w:rsidRPr="00EC5F65">
        <w:t>With this in mind, investigators</w:t>
      </w:r>
      <w:proofErr w:type="gramEnd"/>
      <w:r w:rsidRPr="00EC5F65">
        <w:t xml:space="preserve"> of this study have decided to pool together the methods used from the literature review and develop a theoretical methodology for objectively understanding the impacts of conceptual window designs and be able to quantifiably down select between design candidates.</w:t>
      </w:r>
    </w:p>
    <w:p w14:paraId="217E0DAE" w14:textId="13017DD9" w:rsidR="00F565BA" w:rsidRPr="00F565BA" w:rsidRDefault="004F3ABA"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Study Design</w:t>
      </w:r>
    </w:p>
    <w:p w14:paraId="48B96E88" w14:textId="109FF7C3" w:rsidR="00F565BA" w:rsidRPr="00F565BA" w:rsidRDefault="004F3ABA" w:rsidP="00F565BA">
      <w:pPr>
        <w:numPr>
          <w:ilvl w:val="0"/>
          <w:numId w:val="3"/>
        </w:numPr>
        <w:tabs>
          <w:tab w:val="left" w:pos="288"/>
        </w:tabs>
        <w:spacing w:before="240"/>
        <w:outlineLvl w:val="1"/>
        <w:rPr>
          <w:b/>
        </w:rPr>
      </w:pPr>
      <w:r>
        <w:rPr>
          <w:b/>
        </w:rPr>
        <w:t>Subjects and Experience</w:t>
      </w:r>
    </w:p>
    <w:p w14:paraId="112B35F0" w14:textId="105A16F3" w:rsidR="004F3ABA" w:rsidRPr="000713A3" w:rsidRDefault="004F3ABA" w:rsidP="004F3ABA">
      <w:pPr>
        <w:suppressAutoHyphens/>
        <w:autoSpaceDN w:val="0"/>
        <w:ind w:firstLine="288"/>
        <w:textAlignment w:val="baseline"/>
        <w:rPr>
          <w:color w:val="000000"/>
        </w:rPr>
      </w:pPr>
      <w:r w:rsidRPr="000713A3">
        <w:rPr>
          <w:color w:val="000000"/>
        </w:rPr>
        <w:t>Four test subjects, all male astronauts, were employed for this evaluation accomplished a field-of-view (FOV) test with two different window configurations. All had been certificated to use the</w:t>
      </w:r>
      <w:r w:rsidRPr="000713A3">
        <w:rPr>
          <w:color w:val="000000"/>
          <w:sz w:val="24"/>
          <w:szCs w:val="24"/>
        </w:rPr>
        <w:t xml:space="preserve"> </w:t>
      </w:r>
      <w:r w:rsidRPr="000713A3">
        <w:rPr>
          <w:color w:val="000000"/>
        </w:rPr>
        <w:t xml:space="preserve">EMU space suit. Suit technicians and the Neutral Buoyancy Laboratory’s (NBL) safety personnel were on hand to prep and assist all suited subjects during the study.  </w:t>
      </w:r>
    </w:p>
    <w:p w14:paraId="41C0FB40" w14:textId="77777777" w:rsidR="004F3ABA" w:rsidRPr="000713A3" w:rsidRDefault="004F3ABA" w:rsidP="004F3ABA">
      <w:pPr>
        <w:suppressAutoHyphens/>
        <w:autoSpaceDN w:val="0"/>
        <w:ind w:firstLine="288"/>
        <w:textAlignment w:val="baseline"/>
      </w:pPr>
      <w:r w:rsidRPr="000713A3">
        <w:t>To fully understand the results from this study, several aspects must be taken in account. First, as stated previously, four astronauts, all male, consented to be test subjects for this evaluation. Three of the subjects had actual space flight Extra Vehicular Activity (EVA) experience and one has not experienced space flight currently. The total EVA flight time recorded by the subjects was 66 hours (</w:t>
      </w:r>
      <w:r w:rsidRPr="000713A3">
        <w:rPr>
          <w:i/>
        </w:rPr>
        <w:t>M</w:t>
      </w:r>
      <w:r w:rsidRPr="000713A3">
        <w:t xml:space="preserve"> = 16.5, </w:t>
      </w:r>
      <w:r w:rsidRPr="000713A3">
        <w:rPr>
          <w:i/>
        </w:rPr>
        <w:t>SD</w:t>
      </w:r>
      <w:r w:rsidRPr="000713A3">
        <w:t xml:space="preserve"> = 19.97). All subjects had extensive NBL experience with a total of 1,100 hours (</w:t>
      </w:r>
      <w:r w:rsidRPr="000713A3">
        <w:rPr>
          <w:i/>
        </w:rPr>
        <w:t>M</w:t>
      </w:r>
      <w:r w:rsidRPr="000713A3">
        <w:t xml:space="preserve"> = 217, </w:t>
      </w:r>
      <w:r w:rsidRPr="000713A3">
        <w:rPr>
          <w:i/>
        </w:rPr>
        <w:t>SD</w:t>
      </w:r>
      <w:r w:rsidRPr="000713A3">
        <w:t xml:space="preserve"> = 60.1) in the pool (</w:t>
      </w:r>
      <w:r w:rsidRPr="000478B2">
        <w:rPr>
          <w:b/>
          <w:bCs/>
          <w:color w:val="000000" w:themeColor="text1"/>
        </w:rPr>
        <w:t>Table 1</w:t>
      </w:r>
      <w:r w:rsidRPr="000713A3">
        <w:rPr>
          <w:color w:val="000000"/>
        </w:rPr>
        <w:t>).</w:t>
      </w:r>
    </w:p>
    <w:p w14:paraId="23738F88" w14:textId="77777777" w:rsidR="004F3ABA" w:rsidRPr="000713A3" w:rsidRDefault="004F3ABA" w:rsidP="004F3ABA">
      <w:pPr>
        <w:suppressAutoHyphens/>
        <w:autoSpaceDN w:val="0"/>
        <w:textAlignment w:val="baseline"/>
        <w:rPr>
          <w:rFonts w:ascii="Calibri" w:hAnsi="Calibri"/>
          <w:sz w:val="24"/>
          <w:szCs w:val="24"/>
        </w:rPr>
      </w:pPr>
    </w:p>
    <w:tbl>
      <w:tblPr>
        <w:tblW w:w="5000" w:type="pct"/>
        <w:tblLook w:val="04A0" w:firstRow="1" w:lastRow="0" w:firstColumn="1" w:lastColumn="0" w:noHBand="0" w:noVBand="1"/>
      </w:tblPr>
      <w:tblGrid>
        <w:gridCol w:w="2005"/>
        <w:gridCol w:w="3343"/>
        <w:gridCol w:w="4012"/>
      </w:tblGrid>
      <w:tr w:rsidR="004F3ABA" w:rsidRPr="000713A3" w14:paraId="3A2DD019" w14:textId="77777777" w:rsidTr="00CA03C4">
        <w:trPr>
          <w:trHeight w:val="297"/>
        </w:trPr>
        <w:tc>
          <w:tcPr>
            <w:tcW w:w="5000" w:type="pct"/>
            <w:gridSpan w:val="3"/>
            <w:tcBorders>
              <w:top w:val="nil"/>
              <w:left w:val="nil"/>
              <w:bottom w:val="single" w:sz="4" w:space="0" w:color="auto"/>
              <w:right w:val="nil"/>
            </w:tcBorders>
            <w:shd w:val="clear" w:color="auto" w:fill="auto"/>
            <w:vAlign w:val="center"/>
            <w:hideMark/>
          </w:tcPr>
          <w:p w14:paraId="2356209C" w14:textId="77777777" w:rsidR="004F3ABA" w:rsidRPr="000713A3" w:rsidRDefault="004F3ABA" w:rsidP="00CA03C4">
            <w:pPr>
              <w:suppressAutoHyphens/>
              <w:autoSpaceDN w:val="0"/>
              <w:jc w:val="left"/>
              <w:textAlignment w:val="baseline"/>
              <w:rPr>
                <w:color w:val="000000"/>
              </w:rPr>
            </w:pPr>
            <w:r w:rsidRPr="000478B2">
              <w:rPr>
                <w:b/>
                <w:color w:val="000000" w:themeColor="text1"/>
              </w:rPr>
              <w:t>Table 1.</w:t>
            </w:r>
            <w:r w:rsidRPr="000478B2">
              <w:rPr>
                <w:color w:val="000000" w:themeColor="text1"/>
              </w:rPr>
              <w:t xml:space="preserve"> </w:t>
            </w:r>
            <w:r w:rsidRPr="00B928CE">
              <w:rPr>
                <w:b/>
                <w:bCs/>
                <w:color w:val="000000"/>
              </w:rPr>
              <w:t>Male Test Subject EVA Flight Hours and NBL Experience Hours</w:t>
            </w:r>
          </w:p>
        </w:tc>
      </w:tr>
      <w:tr w:rsidR="004F3ABA" w:rsidRPr="000713A3" w14:paraId="5339785B" w14:textId="77777777" w:rsidTr="00CA03C4">
        <w:trPr>
          <w:trHeight w:val="260"/>
        </w:trPr>
        <w:tc>
          <w:tcPr>
            <w:tcW w:w="1071" w:type="pct"/>
            <w:tcBorders>
              <w:top w:val="nil"/>
              <w:left w:val="nil"/>
              <w:bottom w:val="single" w:sz="4" w:space="0" w:color="auto"/>
              <w:right w:val="nil"/>
            </w:tcBorders>
            <w:shd w:val="clear" w:color="auto" w:fill="auto"/>
            <w:vAlign w:val="center"/>
            <w:hideMark/>
          </w:tcPr>
          <w:p w14:paraId="0A95173E" w14:textId="77777777" w:rsidR="004F3ABA" w:rsidRPr="000713A3" w:rsidRDefault="004F3ABA" w:rsidP="00CA03C4">
            <w:pPr>
              <w:suppressAutoHyphens/>
              <w:autoSpaceDN w:val="0"/>
              <w:jc w:val="center"/>
              <w:textAlignment w:val="baseline"/>
              <w:rPr>
                <w:b/>
                <w:bCs/>
                <w:color w:val="000000"/>
              </w:rPr>
            </w:pPr>
            <w:r w:rsidRPr="000713A3">
              <w:rPr>
                <w:b/>
                <w:bCs/>
                <w:color w:val="000000"/>
              </w:rPr>
              <w:t>Subject</w:t>
            </w:r>
          </w:p>
        </w:tc>
        <w:tc>
          <w:tcPr>
            <w:tcW w:w="1786" w:type="pct"/>
            <w:tcBorders>
              <w:top w:val="nil"/>
              <w:left w:val="nil"/>
              <w:bottom w:val="single" w:sz="4" w:space="0" w:color="auto"/>
              <w:right w:val="nil"/>
            </w:tcBorders>
            <w:shd w:val="clear" w:color="auto" w:fill="auto"/>
            <w:vAlign w:val="center"/>
            <w:hideMark/>
          </w:tcPr>
          <w:p w14:paraId="14A955EE" w14:textId="77777777" w:rsidR="004F3ABA" w:rsidRPr="000713A3" w:rsidRDefault="004F3ABA" w:rsidP="00CA03C4">
            <w:pPr>
              <w:suppressAutoHyphens/>
              <w:autoSpaceDN w:val="0"/>
              <w:jc w:val="center"/>
              <w:textAlignment w:val="baseline"/>
              <w:rPr>
                <w:b/>
                <w:bCs/>
                <w:color w:val="000000"/>
              </w:rPr>
            </w:pPr>
            <w:r w:rsidRPr="000713A3">
              <w:rPr>
                <w:b/>
                <w:bCs/>
                <w:color w:val="000000"/>
              </w:rPr>
              <w:t>EVA Flight Hours</w:t>
            </w:r>
          </w:p>
        </w:tc>
        <w:tc>
          <w:tcPr>
            <w:tcW w:w="2143" w:type="pct"/>
            <w:tcBorders>
              <w:top w:val="nil"/>
              <w:left w:val="nil"/>
              <w:bottom w:val="single" w:sz="4" w:space="0" w:color="auto"/>
              <w:right w:val="nil"/>
            </w:tcBorders>
            <w:shd w:val="clear" w:color="auto" w:fill="auto"/>
            <w:noWrap/>
            <w:vAlign w:val="center"/>
            <w:hideMark/>
          </w:tcPr>
          <w:p w14:paraId="3F524BF9" w14:textId="77777777" w:rsidR="004F3ABA" w:rsidRPr="000713A3" w:rsidRDefault="004F3ABA" w:rsidP="00CA03C4">
            <w:pPr>
              <w:suppressAutoHyphens/>
              <w:autoSpaceDN w:val="0"/>
              <w:jc w:val="center"/>
              <w:textAlignment w:val="baseline"/>
              <w:rPr>
                <w:b/>
                <w:bCs/>
                <w:color w:val="000000"/>
              </w:rPr>
            </w:pPr>
            <w:r w:rsidRPr="000713A3">
              <w:rPr>
                <w:b/>
                <w:bCs/>
                <w:color w:val="000000"/>
              </w:rPr>
              <w:t>NBL Experience Hours</w:t>
            </w:r>
          </w:p>
        </w:tc>
      </w:tr>
      <w:tr w:rsidR="004F3ABA" w:rsidRPr="000713A3" w14:paraId="4F59F2EA" w14:textId="77777777" w:rsidTr="00CA03C4">
        <w:trPr>
          <w:trHeight w:val="107"/>
        </w:trPr>
        <w:tc>
          <w:tcPr>
            <w:tcW w:w="1071" w:type="pct"/>
            <w:tcBorders>
              <w:top w:val="nil"/>
              <w:left w:val="nil"/>
              <w:bottom w:val="nil"/>
              <w:right w:val="nil"/>
            </w:tcBorders>
            <w:shd w:val="clear" w:color="auto" w:fill="auto"/>
            <w:noWrap/>
            <w:vAlign w:val="center"/>
            <w:hideMark/>
          </w:tcPr>
          <w:p w14:paraId="5ECB2049" w14:textId="77777777" w:rsidR="004F3ABA" w:rsidRPr="000713A3" w:rsidRDefault="004F3ABA" w:rsidP="00CA03C4">
            <w:pPr>
              <w:suppressAutoHyphens/>
              <w:autoSpaceDN w:val="0"/>
              <w:jc w:val="center"/>
              <w:textAlignment w:val="baseline"/>
              <w:rPr>
                <w:color w:val="000000"/>
              </w:rPr>
            </w:pPr>
            <w:r w:rsidRPr="000713A3">
              <w:rPr>
                <w:color w:val="000000"/>
              </w:rPr>
              <w:t>S-1</w:t>
            </w:r>
          </w:p>
        </w:tc>
        <w:tc>
          <w:tcPr>
            <w:tcW w:w="1786" w:type="pct"/>
            <w:tcBorders>
              <w:top w:val="nil"/>
              <w:left w:val="nil"/>
              <w:bottom w:val="nil"/>
              <w:right w:val="nil"/>
            </w:tcBorders>
            <w:shd w:val="clear" w:color="auto" w:fill="auto"/>
            <w:noWrap/>
            <w:vAlign w:val="center"/>
            <w:hideMark/>
          </w:tcPr>
          <w:p w14:paraId="31A27992" w14:textId="77777777" w:rsidR="004F3ABA" w:rsidRPr="000713A3" w:rsidRDefault="004F3ABA" w:rsidP="00CA03C4">
            <w:pPr>
              <w:suppressAutoHyphens/>
              <w:autoSpaceDN w:val="0"/>
              <w:jc w:val="center"/>
              <w:textAlignment w:val="baseline"/>
              <w:rPr>
                <w:color w:val="000000"/>
              </w:rPr>
            </w:pPr>
            <w:r w:rsidRPr="000713A3">
              <w:rPr>
                <w:color w:val="000000"/>
              </w:rPr>
              <w:t>45</w:t>
            </w:r>
          </w:p>
        </w:tc>
        <w:tc>
          <w:tcPr>
            <w:tcW w:w="2143" w:type="pct"/>
            <w:tcBorders>
              <w:top w:val="nil"/>
              <w:left w:val="nil"/>
              <w:bottom w:val="nil"/>
              <w:right w:val="nil"/>
            </w:tcBorders>
            <w:shd w:val="clear" w:color="auto" w:fill="auto"/>
            <w:noWrap/>
            <w:vAlign w:val="center"/>
            <w:hideMark/>
          </w:tcPr>
          <w:p w14:paraId="411EA2D7" w14:textId="77777777" w:rsidR="004F3ABA" w:rsidRPr="000713A3" w:rsidRDefault="004F3ABA" w:rsidP="00CA03C4">
            <w:pPr>
              <w:suppressAutoHyphens/>
              <w:autoSpaceDN w:val="0"/>
              <w:jc w:val="center"/>
              <w:textAlignment w:val="baseline"/>
              <w:rPr>
                <w:color w:val="000000"/>
              </w:rPr>
            </w:pPr>
            <w:r w:rsidRPr="000713A3">
              <w:rPr>
                <w:color w:val="000000"/>
              </w:rPr>
              <w:t>450</w:t>
            </w:r>
          </w:p>
        </w:tc>
      </w:tr>
      <w:tr w:rsidR="004F3ABA" w:rsidRPr="000713A3" w14:paraId="265A8A96" w14:textId="77777777" w:rsidTr="00CA03C4">
        <w:trPr>
          <w:trHeight w:val="80"/>
        </w:trPr>
        <w:tc>
          <w:tcPr>
            <w:tcW w:w="1071" w:type="pct"/>
            <w:tcBorders>
              <w:top w:val="nil"/>
              <w:left w:val="nil"/>
              <w:bottom w:val="nil"/>
              <w:right w:val="nil"/>
            </w:tcBorders>
            <w:shd w:val="clear" w:color="auto" w:fill="auto"/>
            <w:noWrap/>
            <w:vAlign w:val="center"/>
            <w:hideMark/>
          </w:tcPr>
          <w:p w14:paraId="48C8C88F" w14:textId="77777777" w:rsidR="004F3ABA" w:rsidRPr="000713A3" w:rsidRDefault="004F3ABA" w:rsidP="00CA03C4">
            <w:pPr>
              <w:suppressAutoHyphens/>
              <w:autoSpaceDN w:val="0"/>
              <w:jc w:val="center"/>
              <w:textAlignment w:val="baseline"/>
              <w:rPr>
                <w:color w:val="000000"/>
              </w:rPr>
            </w:pPr>
            <w:r w:rsidRPr="000713A3">
              <w:rPr>
                <w:color w:val="000000"/>
              </w:rPr>
              <w:t>S-2</w:t>
            </w:r>
          </w:p>
        </w:tc>
        <w:tc>
          <w:tcPr>
            <w:tcW w:w="1786" w:type="pct"/>
            <w:tcBorders>
              <w:top w:val="nil"/>
              <w:left w:val="nil"/>
              <w:bottom w:val="nil"/>
              <w:right w:val="nil"/>
            </w:tcBorders>
            <w:shd w:val="clear" w:color="auto" w:fill="auto"/>
            <w:noWrap/>
            <w:vAlign w:val="center"/>
            <w:hideMark/>
          </w:tcPr>
          <w:p w14:paraId="59C2EFB6" w14:textId="77777777" w:rsidR="004F3ABA" w:rsidRPr="000713A3" w:rsidRDefault="004F3ABA" w:rsidP="00CA03C4">
            <w:pPr>
              <w:suppressAutoHyphens/>
              <w:autoSpaceDN w:val="0"/>
              <w:jc w:val="center"/>
              <w:textAlignment w:val="baseline"/>
              <w:rPr>
                <w:color w:val="000000"/>
              </w:rPr>
            </w:pPr>
            <w:r w:rsidRPr="000713A3">
              <w:rPr>
                <w:color w:val="000000"/>
              </w:rPr>
              <w:t>15</w:t>
            </w:r>
          </w:p>
        </w:tc>
        <w:tc>
          <w:tcPr>
            <w:tcW w:w="2143" w:type="pct"/>
            <w:tcBorders>
              <w:top w:val="nil"/>
              <w:left w:val="nil"/>
              <w:bottom w:val="nil"/>
              <w:right w:val="nil"/>
            </w:tcBorders>
            <w:shd w:val="clear" w:color="auto" w:fill="auto"/>
            <w:noWrap/>
            <w:vAlign w:val="center"/>
            <w:hideMark/>
          </w:tcPr>
          <w:p w14:paraId="26730A30" w14:textId="77777777" w:rsidR="004F3ABA" w:rsidRPr="000713A3" w:rsidRDefault="004F3ABA" w:rsidP="00CA03C4">
            <w:pPr>
              <w:suppressAutoHyphens/>
              <w:autoSpaceDN w:val="0"/>
              <w:jc w:val="center"/>
              <w:textAlignment w:val="baseline"/>
              <w:rPr>
                <w:color w:val="000000"/>
              </w:rPr>
            </w:pPr>
            <w:r w:rsidRPr="000713A3">
              <w:rPr>
                <w:color w:val="000000"/>
              </w:rPr>
              <w:t>250</w:t>
            </w:r>
          </w:p>
        </w:tc>
      </w:tr>
      <w:tr w:rsidR="004F3ABA" w:rsidRPr="000713A3" w14:paraId="6393928F" w14:textId="77777777" w:rsidTr="00CA03C4">
        <w:trPr>
          <w:trHeight w:val="80"/>
        </w:trPr>
        <w:tc>
          <w:tcPr>
            <w:tcW w:w="1071" w:type="pct"/>
            <w:tcBorders>
              <w:top w:val="nil"/>
              <w:left w:val="nil"/>
              <w:bottom w:val="nil"/>
              <w:right w:val="nil"/>
            </w:tcBorders>
            <w:shd w:val="clear" w:color="auto" w:fill="auto"/>
            <w:noWrap/>
            <w:vAlign w:val="center"/>
            <w:hideMark/>
          </w:tcPr>
          <w:p w14:paraId="7A836A57" w14:textId="77777777" w:rsidR="004F3ABA" w:rsidRPr="000713A3" w:rsidRDefault="004F3ABA" w:rsidP="00CA03C4">
            <w:pPr>
              <w:suppressAutoHyphens/>
              <w:autoSpaceDN w:val="0"/>
              <w:jc w:val="center"/>
              <w:textAlignment w:val="baseline"/>
              <w:rPr>
                <w:color w:val="000000"/>
              </w:rPr>
            </w:pPr>
            <w:r w:rsidRPr="000713A3">
              <w:rPr>
                <w:color w:val="000000"/>
              </w:rPr>
              <w:t>S-3</w:t>
            </w:r>
          </w:p>
        </w:tc>
        <w:tc>
          <w:tcPr>
            <w:tcW w:w="1786" w:type="pct"/>
            <w:tcBorders>
              <w:top w:val="nil"/>
              <w:left w:val="nil"/>
              <w:bottom w:val="nil"/>
              <w:right w:val="nil"/>
            </w:tcBorders>
            <w:shd w:val="clear" w:color="auto" w:fill="auto"/>
            <w:noWrap/>
            <w:vAlign w:val="center"/>
            <w:hideMark/>
          </w:tcPr>
          <w:p w14:paraId="1E93813F" w14:textId="77777777" w:rsidR="004F3ABA" w:rsidRPr="000713A3" w:rsidRDefault="004F3ABA" w:rsidP="00CA03C4">
            <w:pPr>
              <w:suppressAutoHyphens/>
              <w:autoSpaceDN w:val="0"/>
              <w:jc w:val="center"/>
              <w:textAlignment w:val="baseline"/>
              <w:rPr>
                <w:color w:val="000000"/>
              </w:rPr>
            </w:pPr>
            <w:r w:rsidRPr="000713A3">
              <w:rPr>
                <w:color w:val="000000"/>
              </w:rPr>
              <w:t>6</w:t>
            </w:r>
          </w:p>
        </w:tc>
        <w:tc>
          <w:tcPr>
            <w:tcW w:w="2143" w:type="pct"/>
            <w:tcBorders>
              <w:top w:val="nil"/>
              <w:left w:val="nil"/>
              <w:bottom w:val="nil"/>
              <w:right w:val="nil"/>
            </w:tcBorders>
            <w:shd w:val="clear" w:color="auto" w:fill="auto"/>
            <w:noWrap/>
            <w:vAlign w:val="center"/>
            <w:hideMark/>
          </w:tcPr>
          <w:p w14:paraId="1BD20842" w14:textId="77777777" w:rsidR="004F3ABA" w:rsidRPr="000713A3" w:rsidRDefault="004F3ABA" w:rsidP="00CA03C4">
            <w:pPr>
              <w:suppressAutoHyphens/>
              <w:autoSpaceDN w:val="0"/>
              <w:jc w:val="center"/>
              <w:textAlignment w:val="baseline"/>
              <w:rPr>
                <w:color w:val="000000"/>
              </w:rPr>
            </w:pPr>
            <w:r w:rsidRPr="000713A3">
              <w:rPr>
                <w:color w:val="000000"/>
              </w:rPr>
              <w:t>300</w:t>
            </w:r>
          </w:p>
        </w:tc>
      </w:tr>
      <w:tr w:rsidR="004F3ABA" w:rsidRPr="000713A3" w14:paraId="66BD8F7E" w14:textId="77777777" w:rsidTr="00CA03C4">
        <w:trPr>
          <w:trHeight w:val="80"/>
        </w:trPr>
        <w:tc>
          <w:tcPr>
            <w:tcW w:w="1071" w:type="pct"/>
            <w:tcBorders>
              <w:top w:val="nil"/>
              <w:left w:val="nil"/>
              <w:bottom w:val="single" w:sz="4" w:space="0" w:color="auto"/>
              <w:right w:val="nil"/>
            </w:tcBorders>
            <w:shd w:val="clear" w:color="auto" w:fill="auto"/>
            <w:noWrap/>
            <w:vAlign w:val="center"/>
            <w:hideMark/>
          </w:tcPr>
          <w:p w14:paraId="2F6A55D6" w14:textId="77777777" w:rsidR="004F3ABA" w:rsidRPr="000713A3" w:rsidRDefault="004F3ABA" w:rsidP="00CA03C4">
            <w:pPr>
              <w:suppressAutoHyphens/>
              <w:autoSpaceDN w:val="0"/>
              <w:jc w:val="center"/>
              <w:textAlignment w:val="baseline"/>
              <w:rPr>
                <w:color w:val="000000"/>
              </w:rPr>
            </w:pPr>
            <w:r w:rsidRPr="000713A3">
              <w:rPr>
                <w:color w:val="000000"/>
              </w:rPr>
              <w:t>S-4</w:t>
            </w:r>
          </w:p>
        </w:tc>
        <w:tc>
          <w:tcPr>
            <w:tcW w:w="1786" w:type="pct"/>
            <w:tcBorders>
              <w:top w:val="nil"/>
              <w:left w:val="nil"/>
              <w:bottom w:val="single" w:sz="4" w:space="0" w:color="auto"/>
              <w:right w:val="nil"/>
            </w:tcBorders>
            <w:shd w:val="clear" w:color="auto" w:fill="auto"/>
            <w:noWrap/>
            <w:vAlign w:val="center"/>
            <w:hideMark/>
          </w:tcPr>
          <w:p w14:paraId="1D6BBD13" w14:textId="77777777" w:rsidR="004F3ABA" w:rsidRPr="000713A3" w:rsidRDefault="004F3ABA" w:rsidP="00CA03C4">
            <w:pPr>
              <w:suppressAutoHyphens/>
              <w:autoSpaceDN w:val="0"/>
              <w:jc w:val="center"/>
              <w:textAlignment w:val="baseline"/>
              <w:rPr>
                <w:color w:val="000000"/>
              </w:rPr>
            </w:pPr>
            <w:r w:rsidRPr="000713A3">
              <w:rPr>
                <w:color w:val="000000"/>
              </w:rPr>
              <w:t>0</w:t>
            </w:r>
          </w:p>
        </w:tc>
        <w:tc>
          <w:tcPr>
            <w:tcW w:w="2143" w:type="pct"/>
            <w:tcBorders>
              <w:top w:val="nil"/>
              <w:left w:val="nil"/>
              <w:bottom w:val="single" w:sz="4" w:space="0" w:color="auto"/>
              <w:right w:val="nil"/>
            </w:tcBorders>
            <w:shd w:val="clear" w:color="auto" w:fill="auto"/>
            <w:noWrap/>
            <w:vAlign w:val="center"/>
            <w:hideMark/>
          </w:tcPr>
          <w:p w14:paraId="49413C92" w14:textId="77777777" w:rsidR="004F3ABA" w:rsidRPr="000713A3" w:rsidRDefault="004F3ABA" w:rsidP="00CA03C4">
            <w:pPr>
              <w:suppressAutoHyphens/>
              <w:autoSpaceDN w:val="0"/>
              <w:jc w:val="center"/>
              <w:textAlignment w:val="baseline"/>
              <w:rPr>
                <w:color w:val="000000"/>
              </w:rPr>
            </w:pPr>
            <w:r w:rsidRPr="000713A3">
              <w:rPr>
                <w:color w:val="000000"/>
              </w:rPr>
              <w:t>100</w:t>
            </w:r>
          </w:p>
        </w:tc>
      </w:tr>
    </w:tbl>
    <w:p w14:paraId="1136C88A" w14:textId="77777777" w:rsidR="004F3ABA" w:rsidRPr="000713A3" w:rsidRDefault="004F3ABA" w:rsidP="004F3ABA">
      <w:pPr>
        <w:suppressAutoHyphens/>
        <w:autoSpaceDN w:val="0"/>
        <w:textAlignment w:val="baseline"/>
        <w:rPr>
          <w:rFonts w:ascii="Calibri" w:hAnsi="Calibri"/>
          <w:sz w:val="24"/>
          <w:szCs w:val="24"/>
        </w:rPr>
      </w:pPr>
    </w:p>
    <w:p w14:paraId="7DB821F5" w14:textId="77777777" w:rsidR="004F3ABA" w:rsidRPr="000478B2" w:rsidRDefault="004F3ABA" w:rsidP="004F3ABA">
      <w:pPr>
        <w:suppressAutoHyphens/>
        <w:autoSpaceDN w:val="0"/>
        <w:ind w:firstLine="288"/>
        <w:textAlignment w:val="baseline"/>
        <w:rPr>
          <w:rFonts w:eastAsia="Calibri"/>
          <w:bCs/>
          <w:color w:val="000000" w:themeColor="text1"/>
        </w:rPr>
      </w:pPr>
      <w:r w:rsidRPr="000713A3">
        <w:rPr>
          <w:rFonts w:eastAsia="Calibri"/>
          <w:bCs/>
          <w:color w:val="000000"/>
        </w:rPr>
        <w:t>Secondly, to aid in understanding how the interior configuration and volume can affect a suited crew member’s body posture and FOV, the subjects’ height was taken into consideration and their population percentile was calculated for stature (</w:t>
      </w:r>
      <w:r w:rsidRPr="000478B2">
        <w:rPr>
          <w:rFonts w:eastAsia="Calibri"/>
          <w:bCs/>
          <w:color w:val="000000" w:themeColor="text1"/>
        </w:rPr>
        <w:t>Table 2). Both subject weight and stature was self- reported with 1/6-G and percentile calculated off these recorded measurements.</w:t>
      </w:r>
    </w:p>
    <w:p w14:paraId="1BFBAD51" w14:textId="77777777" w:rsidR="004F3ABA" w:rsidRPr="000478B2" w:rsidRDefault="004F3ABA" w:rsidP="004F3ABA">
      <w:pPr>
        <w:suppressAutoHyphens/>
        <w:autoSpaceDN w:val="0"/>
        <w:textAlignment w:val="baseline"/>
        <w:rPr>
          <w:rFonts w:eastAsia="Calibri"/>
          <w:bCs/>
          <w:color w:val="000000" w:themeColor="text1"/>
          <w:sz w:val="24"/>
          <w:szCs w:val="24"/>
        </w:rPr>
      </w:pPr>
    </w:p>
    <w:tbl>
      <w:tblPr>
        <w:tblW w:w="5000" w:type="pct"/>
        <w:tblLook w:val="04A0" w:firstRow="1" w:lastRow="0" w:firstColumn="1" w:lastColumn="0" w:noHBand="0" w:noVBand="1"/>
      </w:tblPr>
      <w:tblGrid>
        <w:gridCol w:w="1427"/>
        <w:gridCol w:w="2377"/>
        <w:gridCol w:w="2853"/>
        <w:gridCol w:w="2703"/>
      </w:tblGrid>
      <w:tr w:rsidR="000478B2" w:rsidRPr="000478B2" w14:paraId="7DBFFD6A" w14:textId="77777777" w:rsidTr="00CA03C4">
        <w:trPr>
          <w:trHeight w:val="420"/>
        </w:trPr>
        <w:tc>
          <w:tcPr>
            <w:tcW w:w="5000" w:type="pct"/>
            <w:gridSpan w:val="4"/>
            <w:tcBorders>
              <w:top w:val="nil"/>
              <w:left w:val="nil"/>
              <w:bottom w:val="nil"/>
              <w:right w:val="nil"/>
            </w:tcBorders>
            <w:shd w:val="clear" w:color="auto" w:fill="auto"/>
            <w:vAlign w:val="center"/>
            <w:hideMark/>
          </w:tcPr>
          <w:p w14:paraId="2134B2E7" w14:textId="77777777" w:rsidR="004F3ABA" w:rsidRPr="000478B2" w:rsidRDefault="004F3ABA" w:rsidP="00CA03C4">
            <w:pPr>
              <w:suppressAutoHyphens/>
              <w:autoSpaceDN w:val="0"/>
              <w:jc w:val="left"/>
              <w:textAlignment w:val="baseline"/>
              <w:rPr>
                <w:color w:val="000000" w:themeColor="text1"/>
              </w:rPr>
            </w:pPr>
            <w:r w:rsidRPr="000478B2">
              <w:rPr>
                <w:b/>
                <w:color w:val="000000" w:themeColor="text1"/>
              </w:rPr>
              <w:t>Table 2.</w:t>
            </w:r>
            <w:r w:rsidRPr="000478B2">
              <w:rPr>
                <w:color w:val="000000" w:themeColor="text1"/>
              </w:rPr>
              <w:t xml:space="preserve"> </w:t>
            </w:r>
            <w:r w:rsidRPr="000478B2">
              <w:rPr>
                <w:b/>
                <w:bCs/>
                <w:color w:val="000000" w:themeColor="text1"/>
              </w:rPr>
              <w:t>Male Test Subject Stature for the AMMSEV</w:t>
            </w:r>
          </w:p>
        </w:tc>
      </w:tr>
      <w:tr w:rsidR="004F3ABA" w:rsidRPr="000713A3" w14:paraId="6E713C2F" w14:textId="77777777" w:rsidTr="00CA03C4">
        <w:trPr>
          <w:trHeight w:val="107"/>
        </w:trPr>
        <w:tc>
          <w:tcPr>
            <w:tcW w:w="762" w:type="pct"/>
            <w:tcBorders>
              <w:top w:val="single" w:sz="4" w:space="0" w:color="auto"/>
              <w:left w:val="nil"/>
              <w:bottom w:val="single" w:sz="4" w:space="0" w:color="auto"/>
              <w:right w:val="nil"/>
            </w:tcBorders>
            <w:shd w:val="clear" w:color="auto" w:fill="auto"/>
            <w:vAlign w:val="center"/>
            <w:hideMark/>
          </w:tcPr>
          <w:p w14:paraId="4969BFDF" w14:textId="77777777" w:rsidR="004F3ABA" w:rsidRPr="000713A3" w:rsidRDefault="004F3ABA" w:rsidP="00CA03C4">
            <w:pPr>
              <w:suppressAutoHyphens/>
              <w:autoSpaceDN w:val="0"/>
              <w:jc w:val="center"/>
              <w:textAlignment w:val="baseline"/>
              <w:rPr>
                <w:b/>
                <w:bCs/>
                <w:color w:val="000000"/>
              </w:rPr>
            </w:pPr>
            <w:r w:rsidRPr="000713A3">
              <w:rPr>
                <w:b/>
                <w:bCs/>
                <w:color w:val="000000"/>
              </w:rPr>
              <w:t>Subject</w:t>
            </w:r>
          </w:p>
        </w:tc>
        <w:tc>
          <w:tcPr>
            <w:tcW w:w="1270" w:type="pct"/>
            <w:tcBorders>
              <w:top w:val="single" w:sz="4" w:space="0" w:color="auto"/>
              <w:left w:val="nil"/>
              <w:bottom w:val="single" w:sz="4" w:space="0" w:color="auto"/>
              <w:right w:val="nil"/>
            </w:tcBorders>
            <w:shd w:val="clear" w:color="auto" w:fill="auto"/>
            <w:vAlign w:val="center"/>
            <w:hideMark/>
          </w:tcPr>
          <w:p w14:paraId="78F2AB4B" w14:textId="77777777" w:rsidR="004F3ABA" w:rsidRPr="000713A3" w:rsidRDefault="004F3ABA" w:rsidP="00CA03C4">
            <w:pPr>
              <w:suppressAutoHyphens/>
              <w:autoSpaceDN w:val="0"/>
              <w:jc w:val="center"/>
              <w:textAlignment w:val="baseline"/>
              <w:rPr>
                <w:b/>
                <w:bCs/>
                <w:color w:val="000000"/>
              </w:rPr>
            </w:pPr>
            <w:r w:rsidRPr="000713A3">
              <w:rPr>
                <w:b/>
                <w:bCs/>
                <w:color w:val="000000"/>
              </w:rPr>
              <w:t>Stature (in cm)</w:t>
            </w:r>
          </w:p>
        </w:tc>
        <w:tc>
          <w:tcPr>
            <w:tcW w:w="1524" w:type="pct"/>
            <w:tcBorders>
              <w:top w:val="single" w:sz="4" w:space="0" w:color="auto"/>
              <w:left w:val="nil"/>
              <w:bottom w:val="single" w:sz="4" w:space="0" w:color="auto"/>
              <w:right w:val="nil"/>
            </w:tcBorders>
            <w:shd w:val="clear" w:color="auto" w:fill="auto"/>
            <w:vAlign w:val="center"/>
            <w:hideMark/>
          </w:tcPr>
          <w:p w14:paraId="10A261EC" w14:textId="77777777" w:rsidR="004F3ABA" w:rsidRPr="000713A3" w:rsidRDefault="004F3ABA" w:rsidP="00CA03C4">
            <w:pPr>
              <w:suppressAutoHyphens/>
              <w:autoSpaceDN w:val="0"/>
              <w:jc w:val="center"/>
              <w:textAlignment w:val="baseline"/>
              <w:rPr>
                <w:b/>
                <w:bCs/>
                <w:color w:val="000000"/>
              </w:rPr>
            </w:pPr>
            <w:r w:rsidRPr="000713A3">
              <w:rPr>
                <w:b/>
                <w:bCs/>
                <w:color w:val="000000"/>
              </w:rPr>
              <w:t>Stature (in inches)</w:t>
            </w:r>
          </w:p>
        </w:tc>
        <w:tc>
          <w:tcPr>
            <w:tcW w:w="1444" w:type="pct"/>
            <w:tcBorders>
              <w:top w:val="single" w:sz="4" w:space="0" w:color="auto"/>
              <w:left w:val="nil"/>
              <w:bottom w:val="single" w:sz="4" w:space="0" w:color="auto"/>
              <w:right w:val="nil"/>
            </w:tcBorders>
            <w:shd w:val="clear" w:color="auto" w:fill="auto"/>
            <w:vAlign w:val="center"/>
            <w:hideMark/>
          </w:tcPr>
          <w:p w14:paraId="40935002" w14:textId="14A8992E" w:rsidR="004F3ABA" w:rsidRPr="000713A3" w:rsidRDefault="004F3ABA" w:rsidP="00CA03C4">
            <w:pPr>
              <w:suppressAutoHyphens/>
              <w:autoSpaceDN w:val="0"/>
              <w:jc w:val="center"/>
              <w:textAlignment w:val="baseline"/>
              <w:rPr>
                <w:b/>
                <w:bCs/>
                <w:color w:val="000000"/>
              </w:rPr>
            </w:pPr>
            <w:r w:rsidRPr="000713A3">
              <w:rPr>
                <w:b/>
                <w:bCs/>
                <w:color w:val="000000"/>
              </w:rPr>
              <w:t>*Percentile (</w:t>
            </w:r>
            <w:r w:rsidR="003034B4" w:rsidRPr="000713A3">
              <w:rPr>
                <w:b/>
                <w:bCs/>
                <w:color w:val="000000"/>
              </w:rPr>
              <w:t>%) ²</w:t>
            </w:r>
          </w:p>
        </w:tc>
      </w:tr>
      <w:tr w:rsidR="004F3ABA" w:rsidRPr="000713A3" w14:paraId="610DDF6D" w14:textId="77777777" w:rsidTr="00CA03C4">
        <w:trPr>
          <w:trHeight w:val="233"/>
        </w:trPr>
        <w:tc>
          <w:tcPr>
            <w:tcW w:w="762" w:type="pct"/>
            <w:tcBorders>
              <w:top w:val="nil"/>
              <w:left w:val="nil"/>
              <w:bottom w:val="nil"/>
              <w:right w:val="nil"/>
            </w:tcBorders>
            <w:shd w:val="clear" w:color="auto" w:fill="auto"/>
            <w:noWrap/>
            <w:vAlign w:val="center"/>
            <w:hideMark/>
          </w:tcPr>
          <w:p w14:paraId="091EC0A7" w14:textId="77777777" w:rsidR="004F3ABA" w:rsidRPr="000713A3" w:rsidRDefault="004F3ABA" w:rsidP="00CA03C4">
            <w:pPr>
              <w:suppressAutoHyphens/>
              <w:autoSpaceDN w:val="0"/>
              <w:jc w:val="center"/>
              <w:textAlignment w:val="baseline"/>
              <w:rPr>
                <w:color w:val="000000"/>
              </w:rPr>
            </w:pPr>
            <w:r w:rsidRPr="000713A3">
              <w:rPr>
                <w:color w:val="000000"/>
              </w:rPr>
              <w:t>S-1</w:t>
            </w:r>
          </w:p>
        </w:tc>
        <w:tc>
          <w:tcPr>
            <w:tcW w:w="1270" w:type="pct"/>
            <w:tcBorders>
              <w:top w:val="nil"/>
              <w:left w:val="nil"/>
              <w:bottom w:val="nil"/>
              <w:right w:val="nil"/>
            </w:tcBorders>
            <w:shd w:val="clear" w:color="auto" w:fill="auto"/>
            <w:noWrap/>
            <w:vAlign w:val="center"/>
            <w:hideMark/>
          </w:tcPr>
          <w:p w14:paraId="7BD17798" w14:textId="77777777" w:rsidR="004F3ABA" w:rsidRPr="000713A3" w:rsidRDefault="004F3ABA" w:rsidP="00CA03C4">
            <w:pPr>
              <w:suppressAutoHyphens/>
              <w:autoSpaceDN w:val="0"/>
              <w:jc w:val="center"/>
              <w:textAlignment w:val="baseline"/>
              <w:rPr>
                <w:color w:val="000000"/>
              </w:rPr>
            </w:pPr>
            <w:r w:rsidRPr="000713A3">
              <w:rPr>
                <w:color w:val="000000"/>
              </w:rPr>
              <w:t>182.88</w:t>
            </w:r>
          </w:p>
        </w:tc>
        <w:tc>
          <w:tcPr>
            <w:tcW w:w="1524" w:type="pct"/>
            <w:tcBorders>
              <w:top w:val="nil"/>
              <w:left w:val="nil"/>
              <w:bottom w:val="nil"/>
              <w:right w:val="nil"/>
            </w:tcBorders>
            <w:shd w:val="clear" w:color="auto" w:fill="auto"/>
            <w:noWrap/>
            <w:vAlign w:val="center"/>
            <w:hideMark/>
          </w:tcPr>
          <w:p w14:paraId="2DE5F383" w14:textId="77777777" w:rsidR="004F3ABA" w:rsidRPr="000713A3" w:rsidRDefault="004F3ABA" w:rsidP="00CA03C4">
            <w:pPr>
              <w:suppressAutoHyphens/>
              <w:autoSpaceDN w:val="0"/>
              <w:jc w:val="center"/>
              <w:textAlignment w:val="baseline"/>
              <w:rPr>
                <w:color w:val="000000"/>
              </w:rPr>
            </w:pPr>
            <w:r w:rsidRPr="000713A3">
              <w:rPr>
                <w:color w:val="000000"/>
              </w:rPr>
              <w:t>72</w:t>
            </w:r>
          </w:p>
        </w:tc>
        <w:tc>
          <w:tcPr>
            <w:tcW w:w="1444" w:type="pct"/>
            <w:tcBorders>
              <w:top w:val="nil"/>
              <w:left w:val="nil"/>
              <w:bottom w:val="nil"/>
              <w:right w:val="nil"/>
            </w:tcBorders>
            <w:shd w:val="clear" w:color="auto" w:fill="auto"/>
            <w:noWrap/>
            <w:vAlign w:val="center"/>
            <w:hideMark/>
          </w:tcPr>
          <w:p w14:paraId="69BBB4A4" w14:textId="77777777" w:rsidR="004F3ABA" w:rsidRPr="000713A3" w:rsidRDefault="004F3ABA" w:rsidP="00CA03C4">
            <w:pPr>
              <w:suppressAutoHyphens/>
              <w:autoSpaceDN w:val="0"/>
              <w:jc w:val="center"/>
              <w:textAlignment w:val="baseline"/>
              <w:rPr>
                <w:color w:val="000000"/>
              </w:rPr>
            </w:pPr>
            <w:r w:rsidRPr="000713A3">
              <w:rPr>
                <w:color w:val="000000"/>
              </w:rPr>
              <w:t>74</w:t>
            </w:r>
          </w:p>
        </w:tc>
      </w:tr>
      <w:tr w:rsidR="004F3ABA" w:rsidRPr="000713A3" w14:paraId="415E4891" w14:textId="77777777" w:rsidTr="00CA03C4">
        <w:trPr>
          <w:trHeight w:val="180"/>
        </w:trPr>
        <w:tc>
          <w:tcPr>
            <w:tcW w:w="762" w:type="pct"/>
            <w:tcBorders>
              <w:top w:val="nil"/>
              <w:left w:val="nil"/>
              <w:bottom w:val="nil"/>
              <w:right w:val="nil"/>
            </w:tcBorders>
            <w:shd w:val="clear" w:color="auto" w:fill="auto"/>
            <w:noWrap/>
            <w:vAlign w:val="center"/>
            <w:hideMark/>
          </w:tcPr>
          <w:p w14:paraId="6C414F5B" w14:textId="77777777" w:rsidR="004F3ABA" w:rsidRPr="000713A3" w:rsidRDefault="004F3ABA" w:rsidP="00CA03C4">
            <w:pPr>
              <w:suppressAutoHyphens/>
              <w:autoSpaceDN w:val="0"/>
              <w:jc w:val="center"/>
              <w:textAlignment w:val="baseline"/>
              <w:rPr>
                <w:color w:val="000000"/>
              </w:rPr>
            </w:pPr>
            <w:r w:rsidRPr="000713A3">
              <w:rPr>
                <w:color w:val="000000"/>
              </w:rPr>
              <w:t>S-2</w:t>
            </w:r>
          </w:p>
        </w:tc>
        <w:tc>
          <w:tcPr>
            <w:tcW w:w="1270" w:type="pct"/>
            <w:tcBorders>
              <w:top w:val="nil"/>
              <w:left w:val="nil"/>
              <w:bottom w:val="nil"/>
              <w:right w:val="nil"/>
            </w:tcBorders>
            <w:shd w:val="clear" w:color="auto" w:fill="auto"/>
            <w:noWrap/>
            <w:vAlign w:val="center"/>
            <w:hideMark/>
          </w:tcPr>
          <w:p w14:paraId="208E5271" w14:textId="77777777" w:rsidR="004F3ABA" w:rsidRPr="000713A3" w:rsidRDefault="004F3ABA" w:rsidP="00CA03C4">
            <w:pPr>
              <w:suppressAutoHyphens/>
              <w:autoSpaceDN w:val="0"/>
              <w:jc w:val="center"/>
              <w:textAlignment w:val="baseline"/>
              <w:rPr>
                <w:color w:val="000000"/>
              </w:rPr>
            </w:pPr>
            <w:r w:rsidRPr="000713A3">
              <w:rPr>
                <w:color w:val="000000"/>
              </w:rPr>
              <w:t>185.42</w:t>
            </w:r>
          </w:p>
        </w:tc>
        <w:tc>
          <w:tcPr>
            <w:tcW w:w="1524" w:type="pct"/>
            <w:tcBorders>
              <w:top w:val="nil"/>
              <w:left w:val="nil"/>
              <w:bottom w:val="nil"/>
              <w:right w:val="nil"/>
            </w:tcBorders>
            <w:shd w:val="clear" w:color="auto" w:fill="auto"/>
            <w:noWrap/>
            <w:vAlign w:val="center"/>
            <w:hideMark/>
          </w:tcPr>
          <w:p w14:paraId="0EFD809C" w14:textId="77777777" w:rsidR="004F3ABA" w:rsidRPr="000713A3" w:rsidRDefault="004F3ABA" w:rsidP="00CA03C4">
            <w:pPr>
              <w:suppressAutoHyphens/>
              <w:autoSpaceDN w:val="0"/>
              <w:jc w:val="center"/>
              <w:textAlignment w:val="baseline"/>
              <w:rPr>
                <w:color w:val="000000"/>
              </w:rPr>
            </w:pPr>
            <w:r w:rsidRPr="000713A3">
              <w:rPr>
                <w:color w:val="000000"/>
              </w:rPr>
              <w:t>73</w:t>
            </w:r>
          </w:p>
        </w:tc>
        <w:tc>
          <w:tcPr>
            <w:tcW w:w="1444" w:type="pct"/>
            <w:tcBorders>
              <w:top w:val="nil"/>
              <w:left w:val="nil"/>
              <w:bottom w:val="nil"/>
              <w:right w:val="nil"/>
            </w:tcBorders>
            <w:shd w:val="clear" w:color="auto" w:fill="auto"/>
            <w:noWrap/>
            <w:vAlign w:val="center"/>
            <w:hideMark/>
          </w:tcPr>
          <w:p w14:paraId="2E3BA60F" w14:textId="77777777" w:rsidR="004F3ABA" w:rsidRPr="000713A3" w:rsidRDefault="004F3ABA" w:rsidP="00CA03C4">
            <w:pPr>
              <w:suppressAutoHyphens/>
              <w:autoSpaceDN w:val="0"/>
              <w:jc w:val="center"/>
              <w:textAlignment w:val="baseline"/>
              <w:rPr>
                <w:color w:val="000000"/>
              </w:rPr>
            </w:pPr>
            <w:r w:rsidRPr="000713A3">
              <w:rPr>
                <w:color w:val="000000"/>
              </w:rPr>
              <w:t>84</w:t>
            </w:r>
          </w:p>
        </w:tc>
      </w:tr>
      <w:tr w:rsidR="004F3ABA" w:rsidRPr="000713A3" w14:paraId="4020C4DF" w14:textId="77777777" w:rsidTr="00CA03C4">
        <w:trPr>
          <w:trHeight w:val="117"/>
        </w:trPr>
        <w:tc>
          <w:tcPr>
            <w:tcW w:w="762" w:type="pct"/>
            <w:tcBorders>
              <w:top w:val="nil"/>
              <w:left w:val="nil"/>
              <w:bottom w:val="nil"/>
              <w:right w:val="nil"/>
            </w:tcBorders>
            <w:shd w:val="clear" w:color="auto" w:fill="auto"/>
            <w:noWrap/>
            <w:vAlign w:val="center"/>
            <w:hideMark/>
          </w:tcPr>
          <w:p w14:paraId="5912C894" w14:textId="77777777" w:rsidR="004F3ABA" w:rsidRPr="000713A3" w:rsidRDefault="004F3ABA" w:rsidP="00CA03C4">
            <w:pPr>
              <w:suppressAutoHyphens/>
              <w:autoSpaceDN w:val="0"/>
              <w:jc w:val="center"/>
              <w:textAlignment w:val="baseline"/>
              <w:rPr>
                <w:color w:val="000000"/>
              </w:rPr>
            </w:pPr>
            <w:r w:rsidRPr="000713A3">
              <w:rPr>
                <w:color w:val="000000"/>
              </w:rPr>
              <w:t>S-3</w:t>
            </w:r>
          </w:p>
        </w:tc>
        <w:tc>
          <w:tcPr>
            <w:tcW w:w="1270" w:type="pct"/>
            <w:tcBorders>
              <w:top w:val="nil"/>
              <w:left w:val="nil"/>
              <w:bottom w:val="nil"/>
              <w:right w:val="nil"/>
            </w:tcBorders>
            <w:shd w:val="clear" w:color="auto" w:fill="auto"/>
            <w:noWrap/>
            <w:vAlign w:val="center"/>
            <w:hideMark/>
          </w:tcPr>
          <w:p w14:paraId="40A5B0CE" w14:textId="77777777" w:rsidR="004F3ABA" w:rsidRPr="000713A3" w:rsidRDefault="004F3ABA" w:rsidP="00CA03C4">
            <w:pPr>
              <w:suppressAutoHyphens/>
              <w:autoSpaceDN w:val="0"/>
              <w:jc w:val="center"/>
              <w:textAlignment w:val="baseline"/>
              <w:rPr>
                <w:color w:val="000000"/>
              </w:rPr>
            </w:pPr>
            <w:r w:rsidRPr="000713A3">
              <w:rPr>
                <w:color w:val="000000"/>
              </w:rPr>
              <w:t>177.8</w:t>
            </w:r>
          </w:p>
        </w:tc>
        <w:tc>
          <w:tcPr>
            <w:tcW w:w="1524" w:type="pct"/>
            <w:tcBorders>
              <w:top w:val="nil"/>
              <w:left w:val="nil"/>
              <w:bottom w:val="nil"/>
              <w:right w:val="nil"/>
            </w:tcBorders>
            <w:shd w:val="clear" w:color="auto" w:fill="auto"/>
            <w:noWrap/>
            <w:vAlign w:val="center"/>
            <w:hideMark/>
          </w:tcPr>
          <w:p w14:paraId="2F7C9CEA" w14:textId="77777777" w:rsidR="004F3ABA" w:rsidRPr="000713A3" w:rsidRDefault="004F3ABA" w:rsidP="00CA03C4">
            <w:pPr>
              <w:suppressAutoHyphens/>
              <w:autoSpaceDN w:val="0"/>
              <w:jc w:val="center"/>
              <w:textAlignment w:val="baseline"/>
              <w:rPr>
                <w:color w:val="000000"/>
              </w:rPr>
            </w:pPr>
            <w:r w:rsidRPr="000713A3">
              <w:rPr>
                <w:color w:val="000000"/>
              </w:rPr>
              <w:t>70</w:t>
            </w:r>
          </w:p>
        </w:tc>
        <w:tc>
          <w:tcPr>
            <w:tcW w:w="1444" w:type="pct"/>
            <w:tcBorders>
              <w:top w:val="nil"/>
              <w:left w:val="nil"/>
              <w:bottom w:val="nil"/>
              <w:right w:val="nil"/>
            </w:tcBorders>
            <w:shd w:val="clear" w:color="auto" w:fill="auto"/>
            <w:noWrap/>
            <w:vAlign w:val="center"/>
            <w:hideMark/>
          </w:tcPr>
          <w:p w14:paraId="5A9C7AD3" w14:textId="77777777" w:rsidR="004F3ABA" w:rsidRPr="000713A3" w:rsidRDefault="004F3ABA" w:rsidP="00CA03C4">
            <w:pPr>
              <w:suppressAutoHyphens/>
              <w:autoSpaceDN w:val="0"/>
              <w:jc w:val="center"/>
              <w:textAlignment w:val="baseline"/>
              <w:rPr>
                <w:color w:val="000000"/>
              </w:rPr>
            </w:pPr>
            <w:r w:rsidRPr="000713A3">
              <w:rPr>
                <w:color w:val="000000"/>
              </w:rPr>
              <w:t>46</w:t>
            </w:r>
          </w:p>
        </w:tc>
      </w:tr>
      <w:tr w:rsidR="004F3ABA" w:rsidRPr="000713A3" w14:paraId="3A1A59AC" w14:textId="77777777" w:rsidTr="00CA03C4">
        <w:trPr>
          <w:trHeight w:val="80"/>
        </w:trPr>
        <w:tc>
          <w:tcPr>
            <w:tcW w:w="762" w:type="pct"/>
            <w:tcBorders>
              <w:top w:val="nil"/>
              <w:left w:val="nil"/>
              <w:bottom w:val="single" w:sz="4" w:space="0" w:color="auto"/>
              <w:right w:val="nil"/>
            </w:tcBorders>
            <w:shd w:val="clear" w:color="auto" w:fill="auto"/>
            <w:noWrap/>
            <w:vAlign w:val="center"/>
            <w:hideMark/>
          </w:tcPr>
          <w:p w14:paraId="442D7F25" w14:textId="77777777" w:rsidR="004F3ABA" w:rsidRPr="000713A3" w:rsidRDefault="004F3ABA" w:rsidP="00CA03C4">
            <w:pPr>
              <w:suppressAutoHyphens/>
              <w:autoSpaceDN w:val="0"/>
              <w:jc w:val="center"/>
              <w:textAlignment w:val="baseline"/>
              <w:rPr>
                <w:color w:val="000000"/>
              </w:rPr>
            </w:pPr>
            <w:r w:rsidRPr="000713A3">
              <w:rPr>
                <w:color w:val="000000"/>
              </w:rPr>
              <w:t>S-4</w:t>
            </w:r>
          </w:p>
        </w:tc>
        <w:tc>
          <w:tcPr>
            <w:tcW w:w="1270" w:type="pct"/>
            <w:tcBorders>
              <w:top w:val="nil"/>
              <w:left w:val="nil"/>
              <w:bottom w:val="single" w:sz="4" w:space="0" w:color="auto"/>
              <w:right w:val="nil"/>
            </w:tcBorders>
            <w:shd w:val="clear" w:color="auto" w:fill="auto"/>
            <w:noWrap/>
            <w:vAlign w:val="center"/>
            <w:hideMark/>
          </w:tcPr>
          <w:p w14:paraId="20738A02" w14:textId="77777777" w:rsidR="004F3ABA" w:rsidRPr="000713A3" w:rsidRDefault="004F3ABA" w:rsidP="00CA03C4">
            <w:pPr>
              <w:suppressAutoHyphens/>
              <w:autoSpaceDN w:val="0"/>
              <w:jc w:val="center"/>
              <w:textAlignment w:val="baseline"/>
              <w:rPr>
                <w:color w:val="000000"/>
              </w:rPr>
            </w:pPr>
            <w:r w:rsidRPr="000713A3">
              <w:rPr>
                <w:color w:val="000000"/>
              </w:rPr>
              <w:t>177.8</w:t>
            </w:r>
          </w:p>
        </w:tc>
        <w:tc>
          <w:tcPr>
            <w:tcW w:w="1524" w:type="pct"/>
            <w:tcBorders>
              <w:top w:val="nil"/>
              <w:left w:val="nil"/>
              <w:bottom w:val="single" w:sz="4" w:space="0" w:color="auto"/>
              <w:right w:val="nil"/>
            </w:tcBorders>
            <w:shd w:val="clear" w:color="auto" w:fill="auto"/>
            <w:noWrap/>
            <w:vAlign w:val="center"/>
            <w:hideMark/>
          </w:tcPr>
          <w:p w14:paraId="0B8220DB" w14:textId="77777777" w:rsidR="004F3ABA" w:rsidRPr="000713A3" w:rsidRDefault="004F3ABA" w:rsidP="00CA03C4">
            <w:pPr>
              <w:suppressAutoHyphens/>
              <w:autoSpaceDN w:val="0"/>
              <w:jc w:val="center"/>
              <w:textAlignment w:val="baseline"/>
              <w:rPr>
                <w:color w:val="000000"/>
              </w:rPr>
            </w:pPr>
            <w:r w:rsidRPr="000713A3">
              <w:rPr>
                <w:color w:val="000000"/>
              </w:rPr>
              <w:t>70</w:t>
            </w:r>
          </w:p>
        </w:tc>
        <w:tc>
          <w:tcPr>
            <w:tcW w:w="1444" w:type="pct"/>
            <w:tcBorders>
              <w:top w:val="nil"/>
              <w:left w:val="nil"/>
              <w:bottom w:val="single" w:sz="4" w:space="0" w:color="auto"/>
              <w:right w:val="nil"/>
            </w:tcBorders>
            <w:shd w:val="clear" w:color="auto" w:fill="auto"/>
            <w:noWrap/>
            <w:vAlign w:val="center"/>
            <w:hideMark/>
          </w:tcPr>
          <w:p w14:paraId="1A3338E5" w14:textId="77777777" w:rsidR="004F3ABA" w:rsidRPr="000713A3" w:rsidRDefault="004F3ABA" w:rsidP="00CA03C4">
            <w:pPr>
              <w:suppressAutoHyphens/>
              <w:autoSpaceDN w:val="0"/>
              <w:jc w:val="center"/>
              <w:textAlignment w:val="baseline"/>
              <w:rPr>
                <w:color w:val="000000"/>
              </w:rPr>
            </w:pPr>
            <w:r w:rsidRPr="000713A3">
              <w:rPr>
                <w:color w:val="000000"/>
              </w:rPr>
              <w:t>46</w:t>
            </w:r>
          </w:p>
        </w:tc>
      </w:tr>
      <w:tr w:rsidR="004F3ABA" w:rsidRPr="000713A3" w14:paraId="2A860283" w14:textId="77777777" w:rsidTr="00CA03C4">
        <w:trPr>
          <w:trHeight w:val="755"/>
        </w:trPr>
        <w:tc>
          <w:tcPr>
            <w:tcW w:w="5000" w:type="pct"/>
            <w:gridSpan w:val="4"/>
            <w:tcBorders>
              <w:top w:val="nil"/>
              <w:left w:val="nil"/>
              <w:bottom w:val="nil"/>
              <w:right w:val="nil"/>
            </w:tcBorders>
            <w:shd w:val="clear" w:color="auto" w:fill="auto"/>
            <w:vAlign w:val="center"/>
            <w:hideMark/>
          </w:tcPr>
          <w:p w14:paraId="1FEEE2F8" w14:textId="77777777" w:rsidR="004F3ABA" w:rsidRPr="000713A3" w:rsidRDefault="004F3ABA" w:rsidP="00CA03C4">
            <w:pPr>
              <w:suppressAutoHyphens/>
              <w:autoSpaceDN w:val="0"/>
              <w:jc w:val="left"/>
              <w:textAlignment w:val="baseline"/>
              <w:rPr>
                <w:color w:val="000000"/>
                <w:sz w:val="16"/>
                <w:szCs w:val="16"/>
              </w:rPr>
            </w:pPr>
            <w:r w:rsidRPr="000713A3">
              <w:rPr>
                <w:color w:val="000000"/>
                <w:sz w:val="16"/>
                <w:szCs w:val="16"/>
              </w:rPr>
              <w:t>*Source:</w:t>
            </w:r>
            <w:r w:rsidRPr="000713A3">
              <w:rPr>
                <w:b/>
                <w:bCs/>
                <w:i/>
                <w:iCs/>
                <w:color w:val="000000"/>
                <w:sz w:val="16"/>
                <w:szCs w:val="16"/>
              </w:rPr>
              <w:t xml:space="preserve"> </w:t>
            </w:r>
            <w:r w:rsidRPr="000713A3">
              <w:rPr>
                <w:i/>
                <w:iCs/>
                <w:color w:val="000000"/>
                <w:sz w:val="16"/>
                <w:szCs w:val="16"/>
              </w:rPr>
              <w:t xml:space="preserve">The 1988 Anthropometric Survey of US Army Personnel (ANSUR) (ref. Natick/TR-89/044) and NASA's Constellation Program Human-Systems Integration Requirements Document, </w:t>
            </w:r>
            <w:proofErr w:type="spellStart"/>
            <w:r w:rsidRPr="000713A3">
              <w:rPr>
                <w:i/>
                <w:iCs/>
                <w:color w:val="000000"/>
                <w:sz w:val="16"/>
                <w:szCs w:val="16"/>
              </w:rPr>
              <w:t>CxP</w:t>
            </w:r>
            <w:proofErr w:type="spellEnd"/>
            <w:r w:rsidRPr="000713A3">
              <w:rPr>
                <w:i/>
                <w:iCs/>
                <w:color w:val="000000"/>
                <w:sz w:val="16"/>
                <w:szCs w:val="16"/>
              </w:rPr>
              <w:t xml:space="preserve"> 70024, Rev. D. Percentile calculations made by the Space Life Sciences Habitability and Human Factors (SF3) Anthropometry and Biomechanics Facility (ABF).</w:t>
            </w:r>
          </w:p>
        </w:tc>
      </w:tr>
      <w:tr w:rsidR="004F3ABA" w:rsidRPr="000713A3" w14:paraId="14E11C8C" w14:textId="77777777" w:rsidTr="00CA03C4">
        <w:trPr>
          <w:trHeight w:val="450"/>
        </w:trPr>
        <w:tc>
          <w:tcPr>
            <w:tcW w:w="5000" w:type="pct"/>
            <w:gridSpan w:val="4"/>
            <w:tcBorders>
              <w:top w:val="nil"/>
              <w:left w:val="nil"/>
              <w:bottom w:val="nil"/>
              <w:right w:val="nil"/>
            </w:tcBorders>
            <w:shd w:val="clear" w:color="auto" w:fill="auto"/>
            <w:vAlign w:val="center"/>
            <w:hideMark/>
          </w:tcPr>
          <w:p w14:paraId="721B1AD4" w14:textId="118F9529" w:rsidR="004F3ABA" w:rsidRPr="000713A3" w:rsidRDefault="004F3ABA" w:rsidP="00CA03C4">
            <w:pPr>
              <w:suppressAutoHyphens/>
              <w:autoSpaceDN w:val="0"/>
              <w:jc w:val="left"/>
              <w:textAlignment w:val="baseline"/>
              <w:rPr>
                <w:color w:val="000000"/>
                <w:sz w:val="16"/>
                <w:szCs w:val="16"/>
              </w:rPr>
            </w:pPr>
            <w:r w:rsidRPr="000713A3">
              <w:rPr>
                <w:b/>
                <w:bCs/>
                <w:color w:val="000000"/>
                <w:sz w:val="16"/>
                <w:szCs w:val="16"/>
              </w:rPr>
              <w:t>NOTE #1</w:t>
            </w:r>
            <w:r w:rsidRPr="000713A3">
              <w:rPr>
                <w:color w:val="000000"/>
                <w:sz w:val="16"/>
                <w:szCs w:val="16"/>
              </w:rPr>
              <w:t>:</w:t>
            </w:r>
            <w:r w:rsidRPr="000713A3">
              <w:rPr>
                <w:i/>
                <w:iCs/>
                <w:color w:val="000000"/>
                <w:sz w:val="16"/>
                <w:szCs w:val="16"/>
              </w:rPr>
              <w:t xml:space="preserve"> </w:t>
            </w:r>
            <w:r w:rsidR="00B56D3E">
              <w:rPr>
                <w:i/>
                <w:iCs/>
                <w:color w:val="000000"/>
                <w:sz w:val="16"/>
                <w:szCs w:val="16"/>
              </w:rPr>
              <w:t>NASA’s Human Integration System Requirements (</w:t>
            </w:r>
            <w:r w:rsidRPr="000713A3">
              <w:rPr>
                <w:i/>
                <w:iCs/>
                <w:color w:val="000000"/>
                <w:sz w:val="16"/>
                <w:szCs w:val="16"/>
              </w:rPr>
              <w:t>HSIR</w:t>
            </w:r>
            <w:r w:rsidR="00B56D3E">
              <w:rPr>
                <w:i/>
                <w:iCs/>
                <w:color w:val="000000"/>
                <w:sz w:val="16"/>
                <w:szCs w:val="16"/>
              </w:rPr>
              <w:t>)</w:t>
            </w:r>
            <w:r w:rsidRPr="000713A3">
              <w:rPr>
                <w:i/>
                <w:iCs/>
                <w:color w:val="000000"/>
                <w:sz w:val="16"/>
                <w:szCs w:val="16"/>
              </w:rPr>
              <w:t xml:space="preserve"> and Orion stature requirement for the vehicle is based on both male and female. Minimal clothed stature range is 148.6cm (58.5 in) to 194.6cm (76.6 inches) according to HSIR Rev D, pg. 341.</w:t>
            </w:r>
          </w:p>
        </w:tc>
      </w:tr>
      <w:tr w:rsidR="004F3ABA" w:rsidRPr="000713A3" w14:paraId="2D05F167" w14:textId="77777777" w:rsidTr="00CA03C4">
        <w:trPr>
          <w:trHeight w:val="330"/>
        </w:trPr>
        <w:tc>
          <w:tcPr>
            <w:tcW w:w="5000" w:type="pct"/>
            <w:gridSpan w:val="4"/>
            <w:tcBorders>
              <w:top w:val="nil"/>
              <w:left w:val="nil"/>
              <w:bottom w:val="nil"/>
              <w:right w:val="nil"/>
            </w:tcBorders>
            <w:shd w:val="clear" w:color="auto" w:fill="auto"/>
            <w:vAlign w:val="center"/>
            <w:hideMark/>
          </w:tcPr>
          <w:p w14:paraId="1B10DF22" w14:textId="34DD5C2B" w:rsidR="004F3ABA" w:rsidRPr="000713A3" w:rsidRDefault="004F3ABA" w:rsidP="00CA03C4">
            <w:pPr>
              <w:suppressAutoHyphens/>
              <w:autoSpaceDN w:val="0"/>
              <w:jc w:val="left"/>
              <w:textAlignment w:val="baseline"/>
              <w:rPr>
                <w:i/>
                <w:iCs/>
                <w:color w:val="000000"/>
                <w:sz w:val="16"/>
                <w:szCs w:val="16"/>
              </w:rPr>
            </w:pPr>
            <w:r w:rsidRPr="000713A3">
              <w:rPr>
                <w:color w:val="000000"/>
                <w:sz w:val="16"/>
                <w:szCs w:val="16"/>
              </w:rPr>
              <w:t>²</w:t>
            </w:r>
            <w:r w:rsidRPr="000713A3">
              <w:rPr>
                <w:b/>
                <w:bCs/>
                <w:color w:val="000000"/>
                <w:sz w:val="16"/>
                <w:szCs w:val="16"/>
              </w:rPr>
              <w:t>NOTE #2</w:t>
            </w:r>
            <w:r w:rsidRPr="000713A3">
              <w:rPr>
                <w:i/>
                <w:iCs/>
                <w:color w:val="000000"/>
                <w:sz w:val="16"/>
                <w:szCs w:val="16"/>
              </w:rPr>
              <w:t xml:space="preserve"> The above percentile figures are for the male population only.  The study does not address how small females would be affected, partially </w:t>
            </w:r>
            <w:proofErr w:type="gramStart"/>
            <w:r w:rsidRPr="000713A3">
              <w:rPr>
                <w:i/>
                <w:iCs/>
                <w:color w:val="000000"/>
                <w:sz w:val="16"/>
                <w:szCs w:val="16"/>
              </w:rPr>
              <w:t>due to the fact that</w:t>
            </w:r>
            <w:proofErr w:type="gramEnd"/>
            <w:r w:rsidRPr="000713A3">
              <w:rPr>
                <w:i/>
                <w:iCs/>
                <w:color w:val="000000"/>
                <w:sz w:val="16"/>
                <w:szCs w:val="16"/>
              </w:rPr>
              <w:t xml:space="preserve"> subjects were on an “as available” basis during previously planned NBL </w:t>
            </w:r>
            <w:r w:rsidR="003034B4" w:rsidRPr="000713A3">
              <w:rPr>
                <w:i/>
                <w:iCs/>
                <w:color w:val="000000"/>
                <w:sz w:val="16"/>
                <w:szCs w:val="16"/>
              </w:rPr>
              <w:t>tests and</w:t>
            </w:r>
            <w:r w:rsidRPr="000713A3">
              <w:rPr>
                <w:i/>
                <w:iCs/>
                <w:color w:val="000000"/>
                <w:sz w:val="16"/>
                <w:szCs w:val="16"/>
              </w:rPr>
              <w:t xml:space="preserve"> were not selected to specifically to represent anthropometric diversity for this test, and partially due to the fact that there are no EMUs currently sized to accommodate small females.</w:t>
            </w:r>
          </w:p>
          <w:p w14:paraId="714CDEA2" w14:textId="77777777" w:rsidR="004F3ABA" w:rsidRPr="000713A3" w:rsidRDefault="004F3ABA" w:rsidP="00CA03C4">
            <w:pPr>
              <w:suppressAutoHyphens/>
              <w:autoSpaceDN w:val="0"/>
              <w:jc w:val="left"/>
              <w:textAlignment w:val="baseline"/>
              <w:rPr>
                <w:color w:val="000000"/>
                <w:sz w:val="16"/>
                <w:szCs w:val="16"/>
              </w:rPr>
            </w:pPr>
          </w:p>
        </w:tc>
      </w:tr>
    </w:tbl>
    <w:p w14:paraId="580ABC55" w14:textId="3C4267AD" w:rsidR="004F3ABA" w:rsidRPr="000478B2" w:rsidRDefault="004F3ABA" w:rsidP="004F3ABA">
      <w:pPr>
        <w:suppressAutoHyphens/>
        <w:autoSpaceDN w:val="0"/>
        <w:ind w:firstLine="288"/>
        <w:textAlignment w:val="baseline"/>
        <w:rPr>
          <w:color w:val="000000" w:themeColor="text1"/>
        </w:rPr>
      </w:pPr>
      <w:r w:rsidRPr="000713A3">
        <w:t>Third, for weighing the crew out from a 0-G gravity environment to a 1/6-G environment, the NBL support divers added various amounts of weight to the leg and ankle of the subject. By using a simulated suit weight of 250 pounds (</w:t>
      </w:r>
      <w:r w:rsidR="003034B4" w:rsidRPr="000713A3">
        <w:t>lbs.</w:t>
      </w:r>
      <w:r w:rsidRPr="000713A3">
        <w:t>) (</w:t>
      </w:r>
      <w:r w:rsidRPr="000713A3">
        <w:rPr>
          <w:color w:val="000000"/>
        </w:rPr>
        <w:t>113.4 kilogram</w:t>
      </w:r>
      <w:r w:rsidRPr="000713A3">
        <w:rPr>
          <w:color w:val="FF0000"/>
        </w:rPr>
        <w:t xml:space="preserve"> </w:t>
      </w:r>
      <w:r w:rsidRPr="000713A3">
        <w:t xml:space="preserve">(kg)) plus the weight of the test subject divided by 6  (Subject = Subject Weight + 250 </w:t>
      </w:r>
      <w:r w:rsidR="003034B4" w:rsidRPr="000713A3">
        <w:t>lbs.</w:t>
      </w:r>
      <w:r w:rsidRPr="000713A3">
        <w:t xml:space="preserve"> = Total; Total / 6 = Amount of weight to add for a 1/6-G weigh out) (e.g. S1 = 158 + 250 = 408; 408/6 = 68lbs) would </w:t>
      </w:r>
      <w:r w:rsidRPr="000478B2">
        <w:rPr>
          <w:color w:val="000000" w:themeColor="text1"/>
        </w:rPr>
        <w:t>give the appropriate weight to be added to the test subject beyond their neutral weight-out to calculate them for 1/6-G. Table 3 illustrates the calculated 1/6-G weight out for each test subject.</w:t>
      </w:r>
    </w:p>
    <w:p w14:paraId="07F55C0D" w14:textId="77777777" w:rsidR="004F3ABA" w:rsidRPr="000478B2" w:rsidRDefault="004F3ABA" w:rsidP="004F3ABA">
      <w:pPr>
        <w:suppressAutoHyphens/>
        <w:autoSpaceDN w:val="0"/>
        <w:ind w:firstLine="288"/>
        <w:textAlignment w:val="baseline"/>
        <w:rPr>
          <w:color w:val="000000" w:themeColor="text1"/>
        </w:rPr>
      </w:pPr>
    </w:p>
    <w:tbl>
      <w:tblPr>
        <w:tblW w:w="5000" w:type="pct"/>
        <w:tblLook w:val="04A0" w:firstRow="1" w:lastRow="0" w:firstColumn="1" w:lastColumn="0" w:noHBand="0" w:noVBand="1"/>
      </w:tblPr>
      <w:tblGrid>
        <w:gridCol w:w="1028"/>
        <w:gridCol w:w="1713"/>
        <w:gridCol w:w="2055"/>
        <w:gridCol w:w="1949"/>
        <w:gridCol w:w="2615"/>
      </w:tblGrid>
      <w:tr w:rsidR="000478B2" w:rsidRPr="000478B2" w14:paraId="410894BB" w14:textId="77777777" w:rsidTr="00CA03C4">
        <w:trPr>
          <w:trHeight w:val="300"/>
        </w:trPr>
        <w:tc>
          <w:tcPr>
            <w:tcW w:w="5000" w:type="pct"/>
            <w:gridSpan w:val="5"/>
            <w:tcBorders>
              <w:top w:val="nil"/>
              <w:left w:val="nil"/>
              <w:bottom w:val="nil"/>
              <w:right w:val="nil"/>
            </w:tcBorders>
            <w:shd w:val="clear" w:color="auto" w:fill="auto"/>
            <w:vAlign w:val="center"/>
            <w:hideMark/>
          </w:tcPr>
          <w:p w14:paraId="10986287" w14:textId="77777777" w:rsidR="004F3ABA" w:rsidRPr="000478B2" w:rsidRDefault="004F3ABA" w:rsidP="00CA03C4">
            <w:pPr>
              <w:suppressAutoHyphens/>
              <w:autoSpaceDN w:val="0"/>
              <w:jc w:val="left"/>
              <w:textAlignment w:val="baseline"/>
              <w:rPr>
                <w:color w:val="000000" w:themeColor="text1"/>
              </w:rPr>
            </w:pPr>
            <w:r w:rsidRPr="000478B2">
              <w:rPr>
                <w:b/>
                <w:color w:val="000000" w:themeColor="text1"/>
              </w:rPr>
              <w:t>Table 3.</w:t>
            </w:r>
            <w:r w:rsidRPr="000478B2">
              <w:rPr>
                <w:color w:val="000000" w:themeColor="text1"/>
              </w:rPr>
              <w:t xml:space="preserve"> </w:t>
            </w:r>
            <w:r w:rsidRPr="000478B2">
              <w:rPr>
                <w:b/>
                <w:bCs/>
                <w:color w:val="000000" w:themeColor="text1"/>
              </w:rPr>
              <w:t>Male Test Subject Weight Out For 1/6-G</w:t>
            </w:r>
          </w:p>
        </w:tc>
      </w:tr>
      <w:tr w:rsidR="004F3ABA" w:rsidRPr="000713A3" w14:paraId="23F90FAF" w14:textId="77777777" w:rsidTr="00CA03C4">
        <w:trPr>
          <w:trHeight w:val="278"/>
        </w:trPr>
        <w:tc>
          <w:tcPr>
            <w:tcW w:w="549" w:type="pct"/>
            <w:tcBorders>
              <w:top w:val="single" w:sz="4" w:space="0" w:color="auto"/>
              <w:left w:val="nil"/>
              <w:bottom w:val="single" w:sz="4" w:space="0" w:color="auto"/>
              <w:right w:val="nil"/>
            </w:tcBorders>
            <w:shd w:val="clear" w:color="auto" w:fill="auto"/>
            <w:vAlign w:val="center"/>
            <w:hideMark/>
          </w:tcPr>
          <w:p w14:paraId="013EB2EA" w14:textId="77777777" w:rsidR="004F3ABA" w:rsidRPr="000713A3" w:rsidRDefault="004F3ABA" w:rsidP="00CA03C4">
            <w:pPr>
              <w:suppressAutoHyphens/>
              <w:autoSpaceDN w:val="0"/>
              <w:jc w:val="center"/>
              <w:textAlignment w:val="baseline"/>
              <w:rPr>
                <w:b/>
                <w:bCs/>
                <w:color w:val="000000"/>
              </w:rPr>
            </w:pPr>
            <w:r w:rsidRPr="000713A3">
              <w:rPr>
                <w:b/>
                <w:bCs/>
                <w:color w:val="000000"/>
              </w:rPr>
              <w:t>Subject</w:t>
            </w:r>
          </w:p>
        </w:tc>
        <w:tc>
          <w:tcPr>
            <w:tcW w:w="915" w:type="pct"/>
            <w:tcBorders>
              <w:top w:val="single" w:sz="4" w:space="0" w:color="auto"/>
              <w:left w:val="nil"/>
              <w:bottom w:val="single" w:sz="4" w:space="0" w:color="auto"/>
              <w:right w:val="nil"/>
            </w:tcBorders>
            <w:shd w:val="clear" w:color="auto" w:fill="auto"/>
            <w:vAlign w:val="center"/>
            <w:hideMark/>
          </w:tcPr>
          <w:p w14:paraId="5D625A7A" w14:textId="507D20A7" w:rsidR="004F3ABA" w:rsidRPr="000713A3" w:rsidRDefault="004F3ABA" w:rsidP="00CA03C4">
            <w:pPr>
              <w:suppressAutoHyphens/>
              <w:autoSpaceDN w:val="0"/>
              <w:jc w:val="center"/>
              <w:textAlignment w:val="baseline"/>
              <w:rPr>
                <w:b/>
                <w:bCs/>
                <w:color w:val="000000"/>
              </w:rPr>
            </w:pPr>
            <w:r w:rsidRPr="000713A3">
              <w:rPr>
                <w:b/>
                <w:bCs/>
                <w:color w:val="000000"/>
              </w:rPr>
              <w:t>Weight (</w:t>
            </w:r>
            <w:r w:rsidR="003034B4" w:rsidRPr="000713A3">
              <w:rPr>
                <w:b/>
                <w:bCs/>
                <w:color w:val="000000"/>
              </w:rPr>
              <w:t>lbs.</w:t>
            </w:r>
            <w:r w:rsidRPr="000713A3">
              <w:rPr>
                <w:b/>
                <w:bCs/>
                <w:color w:val="000000"/>
              </w:rPr>
              <w:t>)</w:t>
            </w:r>
          </w:p>
        </w:tc>
        <w:tc>
          <w:tcPr>
            <w:tcW w:w="1098" w:type="pct"/>
            <w:tcBorders>
              <w:top w:val="single" w:sz="4" w:space="0" w:color="auto"/>
              <w:left w:val="nil"/>
              <w:bottom w:val="single" w:sz="4" w:space="0" w:color="auto"/>
              <w:right w:val="nil"/>
            </w:tcBorders>
            <w:shd w:val="clear" w:color="auto" w:fill="auto"/>
            <w:vAlign w:val="center"/>
            <w:hideMark/>
          </w:tcPr>
          <w:p w14:paraId="2135DF41" w14:textId="77777777" w:rsidR="004F3ABA" w:rsidRPr="000713A3" w:rsidRDefault="004F3ABA" w:rsidP="00CA03C4">
            <w:pPr>
              <w:suppressAutoHyphens/>
              <w:autoSpaceDN w:val="0"/>
              <w:jc w:val="center"/>
              <w:textAlignment w:val="baseline"/>
              <w:rPr>
                <w:b/>
                <w:bCs/>
                <w:color w:val="000000"/>
              </w:rPr>
            </w:pPr>
            <w:r w:rsidRPr="000713A3">
              <w:rPr>
                <w:b/>
                <w:bCs/>
                <w:color w:val="000000"/>
              </w:rPr>
              <w:t>Weight (kg)</w:t>
            </w:r>
          </w:p>
        </w:tc>
        <w:tc>
          <w:tcPr>
            <w:tcW w:w="1041" w:type="pct"/>
            <w:tcBorders>
              <w:top w:val="single" w:sz="4" w:space="0" w:color="auto"/>
              <w:left w:val="nil"/>
              <w:bottom w:val="single" w:sz="4" w:space="0" w:color="auto"/>
              <w:right w:val="nil"/>
            </w:tcBorders>
            <w:shd w:val="clear" w:color="auto" w:fill="auto"/>
            <w:vAlign w:val="center"/>
            <w:hideMark/>
          </w:tcPr>
          <w:p w14:paraId="2AC272E4" w14:textId="2E303AF3" w:rsidR="004F3ABA" w:rsidRPr="000713A3" w:rsidRDefault="004F3ABA" w:rsidP="00CA03C4">
            <w:pPr>
              <w:suppressAutoHyphens/>
              <w:autoSpaceDN w:val="0"/>
              <w:jc w:val="center"/>
              <w:textAlignment w:val="baseline"/>
              <w:rPr>
                <w:b/>
                <w:bCs/>
                <w:color w:val="000000"/>
              </w:rPr>
            </w:pPr>
            <w:r w:rsidRPr="000713A3">
              <w:rPr>
                <w:b/>
                <w:bCs/>
                <w:color w:val="000000"/>
              </w:rPr>
              <w:t>Lunar Weight (</w:t>
            </w:r>
            <w:r w:rsidR="003034B4" w:rsidRPr="000713A3">
              <w:rPr>
                <w:b/>
                <w:bCs/>
                <w:color w:val="000000"/>
              </w:rPr>
              <w:t>lbs.</w:t>
            </w:r>
            <w:r w:rsidRPr="000713A3">
              <w:rPr>
                <w:b/>
                <w:bCs/>
                <w:color w:val="000000"/>
              </w:rPr>
              <w:t>)</w:t>
            </w:r>
          </w:p>
        </w:tc>
        <w:tc>
          <w:tcPr>
            <w:tcW w:w="1397" w:type="pct"/>
            <w:tcBorders>
              <w:top w:val="single" w:sz="4" w:space="0" w:color="auto"/>
              <w:left w:val="nil"/>
              <w:bottom w:val="single" w:sz="4" w:space="0" w:color="auto"/>
              <w:right w:val="nil"/>
            </w:tcBorders>
            <w:shd w:val="clear" w:color="auto" w:fill="auto"/>
            <w:noWrap/>
            <w:vAlign w:val="center"/>
            <w:hideMark/>
          </w:tcPr>
          <w:p w14:paraId="00BE6A1A" w14:textId="77777777" w:rsidR="004F3ABA" w:rsidRPr="000713A3" w:rsidRDefault="004F3ABA" w:rsidP="00CA03C4">
            <w:pPr>
              <w:suppressAutoHyphens/>
              <w:autoSpaceDN w:val="0"/>
              <w:jc w:val="center"/>
              <w:textAlignment w:val="baseline"/>
              <w:rPr>
                <w:b/>
                <w:bCs/>
                <w:color w:val="000000"/>
              </w:rPr>
            </w:pPr>
            <w:r w:rsidRPr="000713A3">
              <w:rPr>
                <w:b/>
                <w:bCs/>
                <w:color w:val="000000"/>
              </w:rPr>
              <w:t>Lunar Weight (kg)</w:t>
            </w:r>
          </w:p>
        </w:tc>
      </w:tr>
      <w:tr w:rsidR="004F3ABA" w:rsidRPr="000713A3" w14:paraId="7CEF4511" w14:textId="77777777" w:rsidTr="00CA03C4">
        <w:trPr>
          <w:trHeight w:val="70"/>
        </w:trPr>
        <w:tc>
          <w:tcPr>
            <w:tcW w:w="549" w:type="pct"/>
            <w:tcBorders>
              <w:top w:val="nil"/>
              <w:left w:val="nil"/>
              <w:bottom w:val="nil"/>
              <w:right w:val="nil"/>
            </w:tcBorders>
            <w:shd w:val="clear" w:color="auto" w:fill="auto"/>
            <w:noWrap/>
            <w:vAlign w:val="center"/>
            <w:hideMark/>
          </w:tcPr>
          <w:p w14:paraId="24DB74CF" w14:textId="77777777" w:rsidR="004F3ABA" w:rsidRPr="000713A3" w:rsidRDefault="004F3ABA" w:rsidP="00CA03C4">
            <w:pPr>
              <w:suppressAutoHyphens/>
              <w:autoSpaceDN w:val="0"/>
              <w:jc w:val="center"/>
              <w:textAlignment w:val="baseline"/>
              <w:rPr>
                <w:color w:val="000000"/>
              </w:rPr>
            </w:pPr>
            <w:r w:rsidRPr="000713A3">
              <w:rPr>
                <w:color w:val="000000"/>
              </w:rPr>
              <w:t>S-1</w:t>
            </w:r>
          </w:p>
        </w:tc>
        <w:tc>
          <w:tcPr>
            <w:tcW w:w="915" w:type="pct"/>
            <w:tcBorders>
              <w:top w:val="nil"/>
              <w:left w:val="nil"/>
              <w:bottom w:val="nil"/>
              <w:right w:val="nil"/>
            </w:tcBorders>
            <w:shd w:val="clear" w:color="auto" w:fill="auto"/>
            <w:noWrap/>
            <w:vAlign w:val="center"/>
            <w:hideMark/>
          </w:tcPr>
          <w:p w14:paraId="121CEC13" w14:textId="77777777" w:rsidR="004F3ABA" w:rsidRPr="000713A3" w:rsidRDefault="004F3ABA" w:rsidP="00CA03C4">
            <w:pPr>
              <w:suppressAutoHyphens/>
              <w:autoSpaceDN w:val="0"/>
              <w:jc w:val="center"/>
              <w:textAlignment w:val="baseline"/>
              <w:rPr>
                <w:color w:val="000000"/>
              </w:rPr>
            </w:pPr>
            <w:r w:rsidRPr="000713A3">
              <w:rPr>
                <w:color w:val="000000"/>
              </w:rPr>
              <w:t>195</w:t>
            </w:r>
          </w:p>
        </w:tc>
        <w:tc>
          <w:tcPr>
            <w:tcW w:w="1098" w:type="pct"/>
            <w:tcBorders>
              <w:top w:val="nil"/>
              <w:left w:val="nil"/>
              <w:bottom w:val="nil"/>
              <w:right w:val="nil"/>
            </w:tcBorders>
            <w:shd w:val="clear" w:color="auto" w:fill="auto"/>
            <w:noWrap/>
            <w:vAlign w:val="center"/>
            <w:hideMark/>
          </w:tcPr>
          <w:p w14:paraId="7A995FF1" w14:textId="77777777" w:rsidR="004F3ABA" w:rsidRPr="000713A3" w:rsidRDefault="004F3ABA" w:rsidP="00CA03C4">
            <w:pPr>
              <w:suppressAutoHyphens/>
              <w:autoSpaceDN w:val="0"/>
              <w:jc w:val="center"/>
              <w:textAlignment w:val="baseline"/>
              <w:rPr>
                <w:color w:val="000000"/>
              </w:rPr>
            </w:pPr>
            <w:r w:rsidRPr="000713A3">
              <w:rPr>
                <w:color w:val="000000"/>
              </w:rPr>
              <w:t>88.45</w:t>
            </w:r>
          </w:p>
        </w:tc>
        <w:tc>
          <w:tcPr>
            <w:tcW w:w="1041" w:type="pct"/>
            <w:tcBorders>
              <w:top w:val="nil"/>
              <w:left w:val="nil"/>
              <w:bottom w:val="nil"/>
              <w:right w:val="nil"/>
            </w:tcBorders>
            <w:shd w:val="clear" w:color="auto" w:fill="auto"/>
            <w:noWrap/>
            <w:vAlign w:val="center"/>
            <w:hideMark/>
          </w:tcPr>
          <w:p w14:paraId="69028A3C" w14:textId="77777777" w:rsidR="004F3ABA" w:rsidRPr="000713A3" w:rsidRDefault="004F3ABA" w:rsidP="00CA03C4">
            <w:pPr>
              <w:suppressAutoHyphens/>
              <w:autoSpaceDN w:val="0"/>
              <w:jc w:val="center"/>
              <w:textAlignment w:val="baseline"/>
              <w:rPr>
                <w:color w:val="000000"/>
              </w:rPr>
            </w:pPr>
            <w:r w:rsidRPr="000713A3">
              <w:rPr>
                <w:color w:val="000000"/>
              </w:rPr>
              <w:t>74.5</w:t>
            </w:r>
          </w:p>
        </w:tc>
        <w:tc>
          <w:tcPr>
            <w:tcW w:w="1397" w:type="pct"/>
            <w:tcBorders>
              <w:top w:val="nil"/>
              <w:left w:val="nil"/>
              <w:bottom w:val="nil"/>
              <w:right w:val="nil"/>
            </w:tcBorders>
            <w:shd w:val="clear" w:color="auto" w:fill="auto"/>
            <w:noWrap/>
            <w:vAlign w:val="center"/>
            <w:hideMark/>
          </w:tcPr>
          <w:p w14:paraId="217E14C3" w14:textId="77777777" w:rsidR="004F3ABA" w:rsidRPr="000713A3" w:rsidRDefault="004F3ABA" w:rsidP="00CA03C4">
            <w:pPr>
              <w:suppressAutoHyphens/>
              <w:autoSpaceDN w:val="0"/>
              <w:jc w:val="center"/>
              <w:textAlignment w:val="baseline"/>
              <w:rPr>
                <w:color w:val="000000"/>
              </w:rPr>
            </w:pPr>
            <w:r w:rsidRPr="000713A3">
              <w:rPr>
                <w:color w:val="000000"/>
              </w:rPr>
              <w:t>33.79</w:t>
            </w:r>
          </w:p>
        </w:tc>
      </w:tr>
      <w:tr w:rsidR="004F3ABA" w:rsidRPr="000713A3" w14:paraId="3D51B8A2" w14:textId="77777777" w:rsidTr="00CA03C4">
        <w:trPr>
          <w:trHeight w:val="80"/>
        </w:trPr>
        <w:tc>
          <w:tcPr>
            <w:tcW w:w="549" w:type="pct"/>
            <w:tcBorders>
              <w:top w:val="nil"/>
              <w:left w:val="nil"/>
              <w:bottom w:val="nil"/>
              <w:right w:val="nil"/>
            </w:tcBorders>
            <w:shd w:val="clear" w:color="auto" w:fill="auto"/>
            <w:noWrap/>
            <w:vAlign w:val="center"/>
            <w:hideMark/>
          </w:tcPr>
          <w:p w14:paraId="0239A147" w14:textId="77777777" w:rsidR="004F3ABA" w:rsidRPr="000713A3" w:rsidRDefault="004F3ABA" w:rsidP="00CA03C4">
            <w:pPr>
              <w:suppressAutoHyphens/>
              <w:autoSpaceDN w:val="0"/>
              <w:jc w:val="center"/>
              <w:textAlignment w:val="baseline"/>
              <w:rPr>
                <w:color w:val="000000"/>
              </w:rPr>
            </w:pPr>
            <w:r w:rsidRPr="000713A3">
              <w:rPr>
                <w:color w:val="000000"/>
              </w:rPr>
              <w:t>S-2</w:t>
            </w:r>
          </w:p>
        </w:tc>
        <w:tc>
          <w:tcPr>
            <w:tcW w:w="915" w:type="pct"/>
            <w:tcBorders>
              <w:top w:val="nil"/>
              <w:left w:val="nil"/>
              <w:bottom w:val="nil"/>
              <w:right w:val="nil"/>
            </w:tcBorders>
            <w:shd w:val="clear" w:color="auto" w:fill="auto"/>
            <w:noWrap/>
            <w:vAlign w:val="center"/>
            <w:hideMark/>
          </w:tcPr>
          <w:p w14:paraId="77ECDD42" w14:textId="77777777" w:rsidR="004F3ABA" w:rsidRPr="000713A3" w:rsidRDefault="004F3ABA" w:rsidP="00CA03C4">
            <w:pPr>
              <w:suppressAutoHyphens/>
              <w:autoSpaceDN w:val="0"/>
              <w:jc w:val="center"/>
              <w:textAlignment w:val="baseline"/>
              <w:rPr>
                <w:color w:val="000000"/>
              </w:rPr>
            </w:pPr>
            <w:r w:rsidRPr="000713A3">
              <w:rPr>
                <w:color w:val="000000"/>
              </w:rPr>
              <w:t>165</w:t>
            </w:r>
          </w:p>
        </w:tc>
        <w:tc>
          <w:tcPr>
            <w:tcW w:w="1098" w:type="pct"/>
            <w:tcBorders>
              <w:top w:val="nil"/>
              <w:left w:val="nil"/>
              <w:bottom w:val="nil"/>
              <w:right w:val="nil"/>
            </w:tcBorders>
            <w:shd w:val="clear" w:color="auto" w:fill="auto"/>
            <w:noWrap/>
            <w:vAlign w:val="center"/>
            <w:hideMark/>
          </w:tcPr>
          <w:p w14:paraId="54F11D38" w14:textId="77777777" w:rsidR="004F3ABA" w:rsidRPr="000713A3" w:rsidRDefault="004F3ABA" w:rsidP="00CA03C4">
            <w:pPr>
              <w:suppressAutoHyphens/>
              <w:autoSpaceDN w:val="0"/>
              <w:jc w:val="center"/>
              <w:textAlignment w:val="baseline"/>
              <w:rPr>
                <w:color w:val="000000"/>
              </w:rPr>
            </w:pPr>
            <w:r w:rsidRPr="000713A3">
              <w:rPr>
                <w:color w:val="000000"/>
              </w:rPr>
              <w:t>74.82</w:t>
            </w:r>
          </w:p>
        </w:tc>
        <w:tc>
          <w:tcPr>
            <w:tcW w:w="1041" w:type="pct"/>
            <w:tcBorders>
              <w:top w:val="nil"/>
              <w:left w:val="nil"/>
              <w:bottom w:val="nil"/>
              <w:right w:val="nil"/>
            </w:tcBorders>
            <w:shd w:val="clear" w:color="auto" w:fill="auto"/>
            <w:noWrap/>
            <w:vAlign w:val="center"/>
            <w:hideMark/>
          </w:tcPr>
          <w:p w14:paraId="40FAE202" w14:textId="77777777" w:rsidR="004F3ABA" w:rsidRPr="000713A3" w:rsidRDefault="004F3ABA" w:rsidP="00CA03C4">
            <w:pPr>
              <w:suppressAutoHyphens/>
              <w:autoSpaceDN w:val="0"/>
              <w:jc w:val="center"/>
              <w:textAlignment w:val="baseline"/>
              <w:rPr>
                <w:color w:val="000000"/>
              </w:rPr>
            </w:pPr>
            <w:r w:rsidRPr="000713A3">
              <w:rPr>
                <w:color w:val="000000"/>
              </w:rPr>
              <w:t>69.2</w:t>
            </w:r>
          </w:p>
        </w:tc>
        <w:tc>
          <w:tcPr>
            <w:tcW w:w="1397" w:type="pct"/>
            <w:tcBorders>
              <w:top w:val="nil"/>
              <w:left w:val="nil"/>
              <w:bottom w:val="nil"/>
              <w:right w:val="nil"/>
            </w:tcBorders>
            <w:shd w:val="clear" w:color="auto" w:fill="auto"/>
            <w:noWrap/>
            <w:vAlign w:val="center"/>
            <w:hideMark/>
          </w:tcPr>
          <w:p w14:paraId="73BD3972" w14:textId="77777777" w:rsidR="004F3ABA" w:rsidRPr="000713A3" w:rsidRDefault="004F3ABA" w:rsidP="00CA03C4">
            <w:pPr>
              <w:suppressAutoHyphens/>
              <w:autoSpaceDN w:val="0"/>
              <w:jc w:val="center"/>
              <w:textAlignment w:val="baseline"/>
              <w:rPr>
                <w:color w:val="000000"/>
              </w:rPr>
            </w:pPr>
            <w:r w:rsidRPr="000713A3">
              <w:rPr>
                <w:color w:val="000000"/>
              </w:rPr>
              <w:t>31.39</w:t>
            </w:r>
          </w:p>
        </w:tc>
      </w:tr>
      <w:tr w:rsidR="004F3ABA" w:rsidRPr="000713A3" w14:paraId="6CE94BF1" w14:textId="77777777" w:rsidTr="00CA03C4">
        <w:trPr>
          <w:trHeight w:val="80"/>
        </w:trPr>
        <w:tc>
          <w:tcPr>
            <w:tcW w:w="549" w:type="pct"/>
            <w:tcBorders>
              <w:top w:val="nil"/>
              <w:left w:val="nil"/>
              <w:bottom w:val="nil"/>
              <w:right w:val="nil"/>
            </w:tcBorders>
            <w:shd w:val="clear" w:color="auto" w:fill="auto"/>
            <w:noWrap/>
            <w:vAlign w:val="center"/>
            <w:hideMark/>
          </w:tcPr>
          <w:p w14:paraId="03250030" w14:textId="77777777" w:rsidR="004F3ABA" w:rsidRPr="000713A3" w:rsidRDefault="004F3ABA" w:rsidP="00CA03C4">
            <w:pPr>
              <w:suppressAutoHyphens/>
              <w:autoSpaceDN w:val="0"/>
              <w:jc w:val="center"/>
              <w:textAlignment w:val="baseline"/>
              <w:rPr>
                <w:color w:val="000000"/>
              </w:rPr>
            </w:pPr>
            <w:r w:rsidRPr="000713A3">
              <w:rPr>
                <w:color w:val="000000"/>
              </w:rPr>
              <w:t>S-3</w:t>
            </w:r>
          </w:p>
        </w:tc>
        <w:tc>
          <w:tcPr>
            <w:tcW w:w="915" w:type="pct"/>
            <w:tcBorders>
              <w:top w:val="nil"/>
              <w:left w:val="nil"/>
              <w:bottom w:val="nil"/>
              <w:right w:val="nil"/>
            </w:tcBorders>
            <w:shd w:val="clear" w:color="auto" w:fill="auto"/>
            <w:noWrap/>
            <w:vAlign w:val="center"/>
            <w:hideMark/>
          </w:tcPr>
          <w:p w14:paraId="3D84E30A" w14:textId="77777777" w:rsidR="004F3ABA" w:rsidRPr="000713A3" w:rsidRDefault="004F3ABA" w:rsidP="00CA03C4">
            <w:pPr>
              <w:suppressAutoHyphens/>
              <w:autoSpaceDN w:val="0"/>
              <w:jc w:val="center"/>
              <w:textAlignment w:val="baseline"/>
              <w:rPr>
                <w:color w:val="000000"/>
              </w:rPr>
            </w:pPr>
            <w:r w:rsidRPr="000713A3">
              <w:rPr>
                <w:color w:val="000000"/>
              </w:rPr>
              <w:t>158</w:t>
            </w:r>
          </w:p>
        </w:tc>
        <w:tc>
          <w:tcPr>
            <w:tcW w:w="1098" w:type="pct"/>
            <w:tcBorders>
              <w:top w:val="nil"/>
              <w:left w:val="nil"/>
              <w:bottom w:val="nil"/>
              <w:right w:val="nil"/>
            </w:tcBorders>
            <w:shd w:val="clear" w:color="auto" w:fill="auto"/>
            <w:noWrap/>
            <w:vAlign w:val="center"/>
            <w:hideMark/>
          </w:tcPr>
          <w:p w14:paraId="2E06D9EB" w14:textId="77777777" w:rsidR="004F3ABA" w:rsidRPr="000713A3" w:rsidRDefault="004F3ABA" w:rsidP="00CA03C4">
            <w:pPr>
              <w:suppressAutoHyphens/>
              <w:autoSpaceDN w:val="0"/>
              <w:jc w:val="center"/>
              <w:textAlignment w:val="baseline"/>
              <w:rPr>
                <w:color w:val="000000"/>
              </w:rPr>
            </w:pPr>
            <w:r w:rsidRPr="000713A3">
              <w:rPr>
                <w:color w:val="000000"/>
              </w:rPr>
              <w:t>71.67</w:t>
            </w:r>
          </w:p>
        </w:tc>
        <w:tc>
          <w:tcPr>
            <w:tcW w:w="1041" w:type="pct"/>
            <w:tcBorders>
              <w:top w:val="nil"/>
              <w:left w:val="nil"/>
              <w:bottom w:val="nil"/>
              <w:right w:val="nil"/>
            </w:tcBorders>
            <w:shd w:val="clear" w:color="auto" w:fill="auto"/>
            <w:noWrap/>
            <w:vAlign w:val="center"/>
            <w:hideMark/>
          </w:tcPr>
          <w:p w14:paraId="57E2CA56" w14:textId="77777777" w:rsidR="004F3ABA" w:rsidRPr="000713A3" w:rsidRDefault="004F3ABA" w:rsidP="00CA03C4">
            <w:pPr>
              <w:suppressAutoHyphens/>
              <w:autoSpaceDN w:val="0"/>
              <w:jc w:val="center"/>
              <w:textAlignment w:val="baseline"/>
              <w:rPr>
                <w:color w:val="000000"/>
              </w:rPr>
            </w:pPr>
            <w:r w:rsidRPr="000713A3">
              <w:rPr>
                <w:color w:val="000000"/>
              </w:rPr>
              <w:t>68</w:t>
            </w:r>
          </w:p>
        </w:tc>
        <w:tc>
          <w:tcPr>
            <w:tcW w:w="1397" w:type="pct"/>
            <w:tcBorders>
              <w:top w:val="nil"/>
              <w:left w:val="nil"/>
              <w:bottom w:val="nil"/>
              <w:right w:val="nil"/>
            </w:tcBorders>
            <w:shd w:val="clear" w:color="auto" w:fill="auto"/>
            <w:noWrap/>
            <w:vAlign w:val="center"/>
            <w:hideMark/>
          </w:tcPr>
          <w:p w14:paraId="32792766" w14:textId="77777777" w:rsidR="004F3ABA" w:rsidRPr="000713A3" w:rsidRDefault="004F3ABA" w:rsidP="00CA03C4">
            <w:pPr>
              <w:suppressAutoHyphens/>
              <w:autoSpaceDN w:val="0"/>
              <w:jc w:val="center"/>
              <w:textAlignment w:val="baseline"/>
              <w:rPr>
                <w:color w:val="000000"/>
              </w:rPr>
            </w:pPr>
            <w:r w:rsidRPr="000713A3">
              <w:rPr>
                <w:color w:val="000000"/>
              </w:rPr>
              <w:t>30.84</w:t>
            </w:r>
          </w:p>
        </w:tc>
      </w:tr>
      <w:tr w:rsidR="004F3ABA" w:rsidRPr="000713A3" w14:paraId="2E500360" w14:textId="77777777" w:rsidTr="00CA03C4">
        <w:trPr>
          <w:trHeight w:val="80"/>
        </w:trPr>
        <w:tc>
          <w:tcPr>
            <w:tcW w:w="549" w:type="pct"/>
            <w:tcBorders>
              <w:top w:val="nil"/>
              <w:left w:val="nil"/>
              <w:bottom w:val="single" w:sz="4" w:space="0" w:color="auto"/>
              <w:right w:val="nil"/>
            </w:tcBorders>
            <w:shd w:val="clear" w:color="auto" w:fill="auto"/>
            <w:noWrap/>
            <w:vAlign w:val="center"/>
            <w:hideMark/>
          </w:tcPr>
          <w:p w14:paraId="4D135F3A" w14:textId="77777777" w:rsidR="004F3ABA" w:rsidRPr="000713A3" w:rsidRDefault="004F3ABA" w:rsidP="00CA03C4">
            <w:pPr>
              <w:suppressAutoHyphens/>
              <w:autoSpaceDN w:val="0"/>
              <w:jc w:val="center"/>
              <w:textAlignment w:val="baseline"/>
              <w:rPr>
                <w:color w:val="000000"/>
              </w:rPr>
            </w:pPr>
            <w:r w:rsidRPr="000713A3">
              <w:rPr>
                <w:color w:val="000000"/>
              </w:rPr>
              <w:t>S-4</w:t>
            </w:r>
          </w:p>
        </w:tc>
        <w:tc>
          <w:tcPr>
            <w:tcW w:w="915" w:type="pct"/>
            <w:tcBorders>
              <w:top w:val="nil"/>
              <w:left w:val="nil"/>
              <w:bottom w:val="single" w:sz="4" w:space="0" w:color="auto"/>
              <w:right w:val="nil"/>
            </w:tcBorders>
            <w:shd w:val="clear" w:color="auto" w:fill="auto"/>
            <w:noWrap/>
            <w:vAlign w:val="center"/>
            <w:hideMark/>
          </w:tcPr>
          <w:p w14:paraId="7B390584" w14:textId="77777777" w:rsidR="004F3ABA" w:rsidRPr="000713A3" w:rsidRDefault="004F3ABA" w:rsidP="00CA03C4">
            <w:pPr>
              <w:suppressAutoHyphens/>
              <w:autoSpaceDN w:val="0"/>
              <w:jc w:val="center"/>
              <w:textAlignment w:val="baseline"/>
              <w:rPr>
                <w:color w:val="000000"/>
              </w:rPr>
            </w:pPr>
            <w:r w:rsidRPr="000713A3">
              <w:rPr>
                <w:color w:val="000000"/>
              </w:rPr>
              <w:t>180</w:t>
            </w:r>
          </w:p>
        </w:tc>
        <w:tc>
          <w:tcPr>
            <w:tcW w:w="1098" w:type="pct"/>
            <w:tcBorders>
              <w:top w:val="nil"/>
              <w:left w:val="nil"/>
              <w:bottom w:val="single" w:sz="4" w:space="0" w:color="auto"/>
              <w:right w:val="nil"/>
            </w:tcBorders>
            <w:shd w:val="clear" w:color="auto" w:fill="auto"/>
            <w:noWrap/>
            <w:vAlign w:val="center"/>
            <w:hideMark/>
          </w:tcPr>
          <w:p w14:paraId="559583CD" w14:textId="77777777" w:rsidR="004F3ABA" w:rsidRPr="000713A3" w:rsidRDefault="004F3ABA" w:rsidP="00CA03C4">
            <w:pPr>
              <w:suppressAutoHyphens/>
              <w:autoSpaceDN w:val="0"/>
              <w:jc w:val="center"/>
              <w:textAlignment w:val="baseline"/>
              <w:rPr>
                <w:color w:val="000000"/>
              </w:rPr>
            </w:pPr>
            <w:r w:rsidRPr="000713A3">
              <w:rPr>
                <w:color w:val="000000"/>
              </w:rPr>
              <w:t>81.65</w:t>
            </w:r>
          </w:p>
        </w:tc>
        <w:tc>
          <w:tcPr>
            <w:tcW w:w="1041" w:type="pct"/>
            <w:tcBorders>
              <w:top w:val="nil"/>
              <w:left w:val="nil"/>
              <w:bottom w:val="single" w:sz="4" w:space="0" w:color="auto"/>
              <w:right w:val="nil"/>
            </w:tcBorders>
            <w:shd w:val="clear" w:color="auto" w:fill="auto"/>
            <w:noWrap/>
            <w:vAlign w:val="center"/>
            <w:hideMark/>
          </w:tcPr>
          <w:p w14:paraId="63EE2A35" w14:textId="77777777" w:rsidR="004F3ABA" w:rsidRPr="000713A3" w:rsidRDefault="004F3ABA" w:rsidP="00CA03C4">
            <w:pPr>
              <w:suppressAutoHyphens/>
              <w:autoSpaceDN w:val="0"/>
              <w:jc w:val="center"/>
              <w:textAlignment w:val="baseline"/>
              <w:rPr>
                <w:color w:val="000000"/>
              </w:rPr>
            </w:pPr>
            <w:r w:rsidRPr="000713A3">
              <w:rPr>
                <w:color w:val="000000"/>
              </w:rPr>
              <w:t>71.7</w:t>
            </w:r>
          </w:p>
        </w:tc>
        <w:tc>
          <w:tcPr>
            <w:tcW w:w="1397" w:type="pct"/>
            <w:tcBorders>
              <w:top w:val="nil"/>
              <w:left w:val="nil"/>
              <w:bottom w:val="single" w:sz="4" w:space="0" w:color="auto"/>
              <w:right w:val="nil"/>
            </w:tcBorders>
            <w:shd w:val="clear" w:color="auto" w:fill="auto"/>
            <w:noWrap/>
            <w:vAlign w:val="center"/>
            <w:hideMark/>
          </w:tcPr>
          <w:p w14:paraId="42D6322F" w14:textId="77777777" w:rsidR="004F3ABA" w:rsidRPr="000713A3" w:rsidRDefault="004F3ABA" w:rsidP="00CA03C4">
            <w:pPr>
              <w:suppressAutoHyphens/>
              <w:autoSpaceDN w:val="0"/>
              <w:jc w:val="center"/>
              <w:textAlignment w:val="baseline"/>
              <w:rPr>
                <w:color w:val="000000"/>
              </w:rPr>
            </w:pPr>
            <w:r w:rsidRPr="000713A3">
              <w:rPr>
                <w:color w:val="000000"/>
              </w:rPr>
              <w:t>32.52</w:t>
            </w:r>
          </w:p>
        </w:tc>
      </w:tr>
    </w:tbl>
    <w:p w14:paraId="12487EEF" w14:textId="772CE09F" w:rsidR="00F565BA" w:rsidRPr="00F565BA" w:rsidRDefault="004F3ABA" w:rsidP="00F565BA">
      <w:pPr>
        <w:numPr>
          <w:ilvl w:val="0"/>
          <w:numId w:val="3"/>
        </w:numPr>
        <w:tabs>
          <w:tab w:val="left" w:pos="288"/>
        </w:tabs>
        <w:spacing w:before="240"/>
        <w:outlineLvl w:val="1"/>
        <w:rPr>
          <w:b/>
        </w:rPr>
      </w:pPr>
      <w:r>
        <w:rPr>
          <w:b/>
        </w:rPr>
        <w:t>AMMSEV Test Equipment</w:t>
      </w:r>
    </w:p>
    <w:p w14:paraId="3723BEC1" w14:textId="602F6C21" w:rsidR="004F3ABA" w:rsidRPr="000713A3" w:rsidRDefault="004F3ABA" w:rsidP="004F3ABA">
      <w:pPr>
        <w:suppressAutoHyphens/>
        <w:autoSpaceDN w:val="0"/>
        <w:ind w:firstLine="288"/>
        <w:textAlignment w:val="baseline"/>
      </w:pPr>
      <w:r w:rsidRPr="000713A3">
        <w:t>The evaluation took place at Johnson Space Center’s (JSC) Sonny Carter Training Center in the Neutral Buoyancy Laboratory’s (NBL) pool. The pool is 202 feet (ft) long (60.96 m</w:t>
      </w:r>
      <w:r w:rsidR="00B56D3E">
        <w:t>eters (m)</w:t>
      </w:r>
      <w:r w:rsidRPr="000713A3">
        <w:t xml:space="preserve">), 102 ft wide (31.1 m), 40 ft deep (12.2 m) and holds 6.2 million gallons (23,469.6 kiloliters) of water. The pool has standard filtering and chlorinating equipment (Figure 1) which recycles the water of the entire pool every 19 .6 hours. For this evaluation, several test articles were employed. First, two Extravehicular Mobility Units (EMUs) with planar Hard Upper Torsos (HUTs) were provided for each test run </w:t>
      </w:r>
      <w:r w:rsidRPr="000478B2">
        <w:rPr>
          <w:color w:val="000000" w:themeColor="text1"/>
        </w:rPr>
        <w:t>(Figure 2</w:t>
      </w:r>
      <w:r w:rsidRPr="000713A3">
        <w:t>). The EMU’s environmental control system provides nitrox breathing air and water cooling through life-support umbilicals attached to the back of the EMU</w:t>
      </w:r>
      <w:r w:rsidR="00FF36E1">
        <w:t xml:space="preserve"> [6].</w:t>
      </w:r>
      <w:r w:rsidRPr="000713A3">
        <w:t xml:space="preserve"> </w:t>
      </w:r>
      <w:r w:rsidRPr="004F3ABA">
        <w:rPr>
          <w:color w:val="FF0000"/>
        </w:rPr>
        <w:t xml:space="preserve"> </w:t>
      </w:r>
      <w:r w:rsidRPr="000713A3">
        <w:t>The suits were pressurized to 4.3 pounds per square inch (psi) (6.89 kilopascal (KPa)). Mockup suit umbilicals were also used and consist mainly of a garden hose pipe material with soft goods as coverings approximately 5 ft (1.52 m) in length. The AMMSEV vehicle mockup was constructed of ¼ inch (0.64 cm) thick fiberglass with dimensions of 130.5 inches (3.31 m) in length, 125 inches (3.18 m) in width, and 92 inches (2.34 m) in height with a pressurized interior volume of 481.97 ft³ (13.65 m³) (</w:t>
      </w:r>
      <w:r w:rsidRPr="000478B2">
        <w:rPr>
          <w:color w:val="000000" w:themeColor="text1"/>
        </w:rPr>
        <w:t>Figure 3</w:t>
      </w:r>
      <w:r w:rsidRPr="000713A3">
        <w:t xml:space="preserve">). The vehicle was elevated 3 ft (0.91 m) off the pool floor. The interior structures, GEN 2B nose, displays and controls and suit port windows for this test were constructed of corrosion-resistant metals, and plastics which met the NBL materials protocol. For the FOV portion of the test, a </w:t>
      </w:r>
      <w:r w:rsidR="003034B4" w:rsidRPr="000713A3">
        <w:t>three-panel</w:t>
      </w:r>
      <w:r w:rsidRPr="000713A3">
        <w:t xml:space="preserve"> grid made of 1 </w:t>
      </w:r>
      <w:r w:rsidR="003034B4" w:rsidRPr="000713A3">
        <w:t>1/2-inch</w:t>
      </w:r>
      <w:r w:rsidRPr="000713A3">
        <w:t xml:space="preserve"> (3.81 cm) Internal Diameter (ID) by 1 ¾ inch (4.45 cm) Outer Diameter (OD) Polyvinyl Chloride (PVC) pipe with </w:t>
      </w:r>
      <w:r w:rsidR="003034B4" w:rsidRPr="000713A3">
        <w:t>1/2-inch</w:t>
      </w:r>
      <w:r w:rsidRPr="000713A3">
        <w:t xml:space="preserve"> (1.27 cm) diameter black polypropylene rope surrounded the aft section of the vehicle to measure both horizontal and vertical visual </w:t>
      </w:r>
      <w:r w:rsidRPr="000478B2">
        <w:rPr>
          <w:color w:val="000000" w:themeColor="text1"/>
        </w:rPr>
        <w:t xml:space="preserve">planes (Figure 4). </w:t>
      </w:r>
      <w:r w:rsidRPr="000713A3">
        <w:t>The two side panels measure 15 ft (4.75 m) high by 5 ft (1.54 m) wide. The front panel measures 15 ft (4.57 m) high by 10 ft (3.05 m) wide. The fully assembled grid device was placed approximately 3 ft (0.91 m) from the vehicle’s aft suit port windows to be tested. Each of the grid’s squares measured 1 foot (30.5 cm). Approximately 770 ft (213.4 m) of rope was used to construct the FOV grid. Labeling for the grid was placed at every other square and was accomplished via plastic placards on which were placed waterproof labels of the coordinate system values for that square.</w:t>
      </w:r>
    </w:p>
    <w:p w14:paraId="7159D2FE" w14:textId="77777777" w:rsidR="004F3ABA" w:rsidRPr="000713A3" w:rsidRDefault="004F3ABA" w:rsidP="004F3ABA">
      <w:pPr>
        <w:suppressAutoHyphens/>
        <w:autoSpaceDN w:val="0"/>
        <w:textAlignment w:val="baseline"/>
        <w:rPr>
          <w:sz w:val="24"/>
          <w:szCs w:val="24"/>
        </w:rPr>
      </w:pPr>
    </w:p>
    <w:p w14:paraId="1E005529" w14:textId="77777777" w:rsidR="004F3ABA" w:rsidRPr="000713A3" w:rsidRDefault="004F3ABA" w:rsidP="004F3ABA">
      <w:pPr>
        <w:suppressAutoHyphens/>
        <w:autoSpaceDN w:val="0"/>
        <w:jc w:val="center"/>
        <w:textAlignment w:val="baseline"/>
        <w:rPr>
          <w:sz w:val="24"/>
          <w:szCs w:val="24"/>
        </w:rPr>
      </w:pPr>
      <w:r w:rsidRPr="000713A3">
        <w:rPr>
          <w:noProof/>
          <w:sz w:val="24"/>
          <w:szCs w:val="24"/>
        </w:rPr>
        <w:drawing>
          <wp:inline distT="0" distB="0" distL="0" distR="0" wp14:anchorId="6507B461" wp14:editId="4AFD7A7A">
            <wp:extent cx="4029075" cy="267936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33449" cy="2682271"/>
                    </a:xfrm>
                    <a:prstGeom prst="rect">
                      <a:avLst/>
                    </a:prstGeom>
                    <a:noFill/>
                  </pic:spPr>
                </pic:pic>
              </a:graphicData>
            </a:graphic>
          </wp:inline>
        </w:drawing>
      </w:r>
    </w:p>
    <w:p w14:paraId="0DCFB52D" w14:textId="1C6D63FB" w:rsidR="004F3ABA" w:rsidRPr="00225677" w:rsidRDefault="00225677" w:rsidP="004F3ABA">
      <w:pPr>
        <w:suppressAutoHyphens/>
        <w:autoSpaceDN w:val="0"/>
        <w:jc w:val="center"/>
        <w:textAlignment w:val="baseline"/>
        <w:rPr>
          <w:b/>
        </w:rPr>
      </w:pPr>
      <w:r w:rsidRPr="000478B2">
        <w:rPr>
          <w:b/>
          <w:iCs/>
          <w:color w:val="000000" w:themeColor="text1"/>
        </w:rPr>
        <w:t>Fig. 1</w:t>
      </w:r>
      <w:r w:rsidR="004F3ABA" w:rsidRPr="000478B2">
        <w:rPr>
          <w:b/>
          <w:i/>
          <w:color w:val="000000" w:themeColor="text1"/>
        </w:rPr>
        <w:t xml:space="preserve"> </w:t>
      </w:r>
      <w:r w:rsidR="004F3ABA" w:rsidRPr="00225677">
        <w:rPr>
          <w:b/>
        </w:rPr>
        <w:t>The Neutral Buoyancy Laboratory pool at J</w:t>
      </w:r>
      <w:r w:rsidR="00B56D3E">
        <w:rPr>
          <w:b/>
        </w:rPr>
        <w:t>ohnson Space Center’s (JS</w:t>
      </w:r>
      <w:r w:rsidR="00E00471">
        <w:rPr>
          <w:b/>
        </w:rPr>
        <w:t>C)</w:t>
      </w:r>
      <w:r w:rsidR="004F3ABA" w:rsidRPr="00225677">
        <w:rPr>
          <w:b/>
        </w:rPr>
        <w:t xml:space="preserve"> Sonny Carter Training Center. </w:t>
      </w:r>
    </w:p>
    <w:p w14:paraId="74664A6C" w14:textId="77777777" w:rsidR="004F3ABA" w:rsidRPr="000713A3" w:rsidRDefault="004F3ABA" w:rsidP="004F3ABA">
      <w:pPr>
        <w:suppressAutoHyphens/>
        <w:autoSpaceDN w:val="0"/>
        <w:jc w:val="left"/>
        <w:textAlignment w:val="baseline"/>
        <w:rPr>
          <w:sz w:val="24"/>
          <w:szCs w:val="24"/>
        </w:rPr>
      </w:pPr>
    </w:p>
    <w:p w14:paraId="13421197" w14:textId="77777777" w:rsidR="004F3ABA" w:rsidRPr="000713A3" w:rsidRDefault="004F3ABA" w:rsidP="004F3ABA">
      <w:pPr>
        <w:suppressAutoHyphens/>
        <w:autoSpaceDN w:val="0"/>
        <w:jc w:val="center"/>
        <w:textAlignment w:val="baseline"/>
        <w:rPr>
          <w:rFonts w:ascii="Calibri" w:hAnsi="Calibri"/>
          <w:sz w:val="24"/>
          <w:szCs w:val="24"/>
        </w:rPr>
      </w:pPr>
      <w:r w:rsidRPr="000713A3">
        <w:rPr>
          <w:rFonts w:ascii="Calibri" w:hAnsi="Calibri"/>
          <w:noProof/>
          <w:sz w:val="24"/>
          <w:szCs w:val="24"/>
        </w:rPr>
        <w:drawing>
          <wp:inline distT="0" distB="0" distL="0" distR="0" wp14:anchorId="560C4043" wp14:editId="31643302">
            <wp:extent cx="3284795" cy="2857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564" cy="2896445"/>
                    </a:xfrm>
                    <a:prstGeom prst="rect">
                      <a:avLst/>
                    </a:prstGeom>
                    <a:noFill/>
                  </pic:spPr>
                </pic:pic>
              </a:graphicData>
            </a:graphic>
          </wp:inline>
        </w:drawing>
      </w:r>
    </w:p>
    <w:p w14:paraId="68A9872C" w14:textId="441B547C" w:rsidR="004F3ABA" w:rsidRPr="00225677" w:rsidRDefault="00225677" w:rsidP="004F3ABA">
      <w:pPr>
        <w:suppressAutoHyphens/>
        <w:autoSpaceDN w:val="0"/>
        <w:jc w:val="center"/>
        <w:textAlignment w:val="baseline"/>
        <w:rPr>
          <w:b/>
        </w:rPr>
      </w:pPr>
      <w:r w:rsidRPr="000478B2">
        <w:rPr>
          <w:b/>
          <w:iCs/>
          <w:color w:val="000000" w:themeColor="text1"/>
        </w:rPr>
        <w:t>Fig. 2</w:t>
      </w:r>
      <w:r w:rsidR="004F3ABA" w:rsidRPr="000478B2">
        <w:rPr>
          <w:b/>
          <w:i/>
          <w:color w:val="000000" w:themeColor="text1"/>
        </w:rPr>
        <w:t xml:space="preserve"> </w:t>
      </w:r>
      <w:r w:rsidR="004F3ABA" w:rsidRPr="00225677">
        <w:rPr>
          <w:b/>
        </w:rPr>
        <w:t>A suit technician prepping a crewmember in an Extravehicular Mobility Unit (EMU) space suit used for suited tests in the NBL.</w:t>
      </w:r>
    </w:p>
    <w:p w14:paraId="4AB3A177" w14:textId="77777777" w:rsidR="004F3ABA" w:rsidRPr="000713A3" w:rsidRDefault="004F3ABA" w:rsidP="004F3ABA">
      <w:pPr>
        <w:suppressAutoHyphens/>
        <w:autoSpaceDN w:val="0"/>
        <w:jc w:val="center"/>
        <w:textAlignment w:val="baseline"/>
        <w:rPr>
          <w:b/>
          <w:bCs/>
        </w:rPr>
      </w:pPr>
    </w:p>
    <w:p w14:paraId="68461D15" w14:textId="77777777" w:rsidR="004F3ABA" w:rsidRPr="000713A3" w:rsidRDefault="004F3ABA" w:rsidP="004F3ABA">
      <w:pPr>
        <w:suppressAutoHyphens/>
        <w:autoSpaceDN w:val="0"/>
        <w:jc w:val="center"/>
        <w:textAlignment w:val="baseline"/>
        <w:rPr>
          <w:sz w:val="24"/>
          <w:szCs w:val="24"/>
        </w:rPr>
      </w:pPr>
      <w:r w:rsidRPr="000713A3">
        <w:rPr>
          <w:noProof/>
          <w:sz w:val="24"/>
          <w:szCs w:val="24"/>
        </w:rPr>
        <w:drawing>
          <wp:inline distT="0" distB="0" distL="0" distR="0" wp14:anchorId="331ACA62" wp14:editId="25D2EAFE">
            <wp:extent cx="4711457" cy="3133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0756" cy="3133259"/>
                    </a:xfrm>
                    <a:prstGeom prst="rect">
                      <a:avLst/>
                    </a:prstGeom>
                    <a:noFill/>
                  </pic:spPr>
                </pic:pic>
              </a:graphicData>
            </a:graphic>
          </wp:inline>
        </w:drawing>
      </w:r>
    </w:p>
    <w:p w14:paraId="64D69A13" w14:textId="11C5FEC3" w:rsidR="004F3ABA" w:rsidRPr="00225677" w:rsidRDefault="00225677" w:rsidP="004F3ABA">
      <w:pPr>
        <w:suppressAutoHyphens/>
        <w:autoSpaceDN w:val="0"/>
        <w:jc w:val="center"/>
        <w:textAlignment w:val="baseline"/>
        <w:rPr>
          <w:b/>
          <w:bCs/>
        </w:rPr>
      </w:pPr>
      <w:r w:rsidRPr="000478B2">
        <w:rPr>
          <w:b/>
          <w:bCs/>
          <w:iCs/>
          <w:color w:val="000000" w:themeColor="text1"/>
        </w:rPr>
        <w:t>Fig. 3</w:t>
      </w:r>
      <w:r w:rsidR="004F3ABA" w:rsidRPr="000478B2">
        <w:rPr>
          <w:b/>
          <w:bCs/>
          <w:i/>
          <w:color w:val="000000" w:themeColor="text1"/>
        </w:rPr>
        <w:t xml:space="preserve"> </w:t>
      </w:r>
      <w:r w:rsidR="004F3ABA" w:rsidRPr="00225677">
        <w:rPr>
          <w:b/>
          <w:bCs/>
        </w:rPr>
        <w:t>The AMMSEV glassy mockup and FOV test apparatus sitting on the NBL pool floor.</w:t>
      </w:r>
    </w:p>
    <w:p w14:paraId="17E1B6E0" w14:textId="77777777" w:rsidR="004F3ABA" w:rsidRPr="000713A3" w:rsidRDefault="004F3ABA" w:rsidP="004F3ABA">
      <w:pPr>
        <w:suppressAutoHyphens/>
        <w:autoSpaceDN w:val="0"/>
        <w:jc w:val="center"/>
        <w:textAlignment w:val="baseline"/>
      </w:pPr>
    </w:p>
    <w:p w14:paraId="49317F66" w14:textId="77777777" w:rsidR="004F3ABA" w:rsidRPr="000713A3" w:rsidRDefault="004F3ABA" w:rsidP="004F3ABA">
      <w:pPr>
        <w:suppressAutoHyphens/>
        <w:autoSpaceDN w:val="0"/>
        <w:jc w:val="center"/>
        <w:textAlignment w:val="baseline"/>
        <w:rPr>
          <w:sz w:val="24"/>
          <w:szCs w:val="24"/>
        </w:rPr>
      </w:pPr>
      <w:r w:rsidRPr="000713A3">
        <w:rPr>
          <w:noProof/>
          <w:sz w:val="24"/>
          <w:szCs w:val="24"/>
        </w:rPr>
        <w:drawing>
          <wp:inline distT="0" distB="0" distL="0" distR="0" wp14:anchorId="278DE080" wp14:editId="75343A6F">
            <wp:extent cx="3974181" cy="41148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9290" cy="4120090"/>
                    </a:xfrm>
                    <a:prstGeom prst="rect">
                      <a:avLst/>
                    </a:prstGeom>
                    <a:noFill/>
                  </pic:spPr>
                </pic:pic>
              </a:graphicData>
            </a:graphic>
          </wp:inline>
        </w:drawing>
      </w:r>
    </w:p>
    <w:p w14:paraId="0AF14599" w14:textId="7DFA609B" w:rsidR="004F3ABA" w:rsidRDefault="00225677" w:rsidP="004F3ABA">
      <w:pPr>
        <w:suppressAutoHyphens/>
        <w:autoSpaceDN w:val="0"/>
        <w:jc w:val="center"/>
        <w:textAlignment w:val="baseline"/>
        <w:rPr>
          <w:b/>
          <w:bCs/>
        </w:rPr>
      </w:pPr>
      <w:r w:rsidRPr="000478B2">
        <w:rPr>
          <w:b/>
          <w:bCs/>
          <w:iCs/>
          <w:color w:val="000000" w:themeColor="text1"/>
        </w:rPr>
        <w:t>Fig. 4</w:t>
      </w:r>
      <w:r w:rsidR="004F3ABA" w:rsidRPr="000478B2">
        <w:rPr>
          <w:b/>
          <w:bCs/>
          <w:i/>
          <w:color w:val="000000" w:themeColor="text1"/>
        </w:rPr>
        <w:t xml:space="preserve"> </w:t>
      </w:r>
      <w:r w:rsidR="004F3ABA" w:rsidRPr="00225677">
        <w:rPr>
          <w:b/>
          <w:bCs/>
        </w:rPr>
        <w:t>A Computer Aided Drawing (CAD) of the study’s field-of-view grid around the AMMSEV.</w:t>
      </w:r>
    </w:p>
    <w:p w14:paraId="095911F9" w14:textId="39133415" w:rsidR="001B5CFC" w:rsidRDefault="001B5CFC" w:rsidP="004F3ABA">
      <w:pPr>
        <w:suppressAutoHyphens/>
        <w:autoSpaceDN w:val="0"/>
        <w:jc w:val="center"/>
        <w:textAlignment w:val="baseline"/>
        <w:rPr>
          <w:b/>
          <w:bCs/>
        </w:rPr>
      </w:pPr>
    </w:p>
    <w:p w14:paraId="30C1CD11" w14:textId="77777777" w:rsidR="001B5CFC" w:rsidRPr="00225677" w:rsidRDefault="001B5CFC" w:rsidP="004F3ABA">
      <w:pPr>
        <w:suppressAutoHyphens/>
        <w:autoSpaceDN w:val="0"/>
        <w:jc w:val="center"/>
        <w:textAlignment w:val="baseline"/>
        <w:rPr>
          <w:b/>
          <w:bCs/>
        </w:rPr>
      </w:pPr>
    </w:p>
    <w:p w14:paraId="0BCBF16E" w14:textId="3CBE67AC" w:rsidR="00F565BA" w:rsidRPr="00F565BA" w:rsidRDefault="004F3ABA" w:rsidP="00F565BA">
      <w:pPr>
        <w:numPr>
          <w:ilvl w:val="0"/>
          <w:numId w:val="3"/>
        </w:numPr>
        <w:tabs>
          <w:tab w:val="left" w:pos="288"/>
        </w:tabs>
        <w:spacing w:before="240"/>
        <w:outlineLvl w:val="1"/>
        <w:rPr>
          <w:b/>
        </w:rPr>
      </w:pPr>
      <w:r>
        <w:rPr>
          <w:b/>
        </w:rPr>
        <w:t>Study Approach</w:t>
      </w:r>
    </w:p>
    <w:p w14:paraId="5934B54D" w14:textId="6618C6A0" w:rsidR="004F3ABA" w:rsidRPr="000478B2" w:rsidRDefault="004F3ABA" w:rsidP="004F3ABA">
      <w:pPr>
        <w:suppressAutoHyphens/>
        <w:autoSpaceDN w:val="0"/>
        <w:ind w:firstLine="288"/>
        <w:textAlignment w:val="baseline"/>
        <w:rPr>
          <w:color w:val="000000" w:themeColor="text1"/>
        </w:rPr>
      </w:pPr>
      <w:r w:rsidRPr="00130B53">
        <w:t>The test crew assessed the field of view from two differently designed aft suit port window configurations in the AMMSEV while in 1/6-</w:t>
      </w:r>
      <w:r w:rsidR="00E00471">
        <w:t>G</w:t>
      </w:r>
      <w:r w:rsidRPr="00130B53">
        <w:t xml:space="preserve">. Each test subject was asked to maneuver up to one of the windows located on the vehicle’s aft bulkhead using the stair climb type body posture as if they were in a flying position and to hold still in that posture for the remainder of the session. Once situated, the investigators took several eye point measurements referencing these measurements around the window frame and to the top of the EMU helmet. With these measurements completed, individually each crewmember was asked to look out at the FOV grid out the window in front of them and tell the investigators what grid number(s) they saw as their eyes navigated around the extents of the window. When both crewmembers were finished with their respective window, investigators, if time permitted, had the crew switch window positions and repeated the test. In this matter, investigators collected data for both the horizontal plane angle of view and the vertical plane angle of view. </w:t>
      </w:r>
      <w:r w:rsidRPr="000478B2">
        <w:rPr>
          <w:color w:val="000000" w:themeColor="text1"/>
        </w:rPr>
        <w:t>Table 4 outlines each of the human factor measures and the frequency of data collection. At the conclusion of the evaluation a debriefing session focused on any frequent or continuing issues experienced during from the test that was not stated previously while collecting the real-time visual data. Recorded communications loops and transcriptions of subject comments and ratings were done post-test to minimize the impact to crew time while the crew was waiting for the data collector to record comments in a datasheet.</w:t>
      </w:r>
    </w:p>
    <w:p w14:paraId="561C37D8" w14:textId="77777777" w:rsidR="004F3ABA" w:rsidRPr="000478B2" w:rsidRDefault="004F3ABA" w:rsidP="004F3ABA">
      <w:pPr>
        <w:suppressAutoHyphens/>
        <w:autoSpaceDN w:val="0"/>
        <w:textAlignment w:val="baseline"/>
        <w:rPr>
          <w:color w:val="000000" w:themeColor="text1"/>
          <w:sz w:val="24"/>
          <w:szCs w:val="24"/>
        </w:rPr>
      </w:pPr>
    </w:p>
    <w:tbl>
      <w:tblPr>
        <w:tblW w:w="9160" w:type="dxa"/>
        <w:tblInd w:w="93" w:type="dxa"/>
        <w:tblLook w:val="04A0" w:firstRow="1" w:lastRow="0" w:firstColumn="1" w:lastColumn="0" w:noHBand="0" w:noVBand="1"/>
      </w:tblPr>
      <w:tblGrid>
        <w:gridCol w:w="1660"/>
        <w:gridCol w:w="5285"/>
        <w:gridCol w:w="2215"/>
      </w:tblGrid>
      <w:tr w:rsidR="000478B2" w:rsidRPr="000478B2" w14:paraId="5EA4072A" w14:textId="77777777" w:rsidTr="00CA03C4">
        <w:trPr>
          <w:trHeight w:val="300"/>
        </w:trPr>
        <w:tc>
          <w:tcPr>
            <w:tcW w:w="6945" w:type="dxa"/>
            <w:gridSpan w:val="2"/>
            <w:tcBorders>
              <w:bottom w:val="single" w:sz="4" w:space="0" w:color="auto"/>
            </w:tcBorders>
            <w:shd w:val="clear" w:color="auto" w:fill="auto"/>
            <w:noWrap/>
            <w:vAlign w:val="bottom"/>
            <w:hideMark/>
          </w:tcPr>
          <w:p w14:paraId="13973063" w14:textId="77777777" w:rsidR="004F3ABA" w:rsidRPr="000478B2" w:rsidRDefault="004F3ABA" w:rsidP="00CA03C4">
            <w:pPr>
              <w:suppressAutoHyphens/>
              <w:autoSpaceDN w:val="0"/>
              <w:jc w:val="left"/>
              <w:textAlignment w:val="baseline"/>
              <w:rPr>
                <w:color w:val="000000" w:themeColor="text1"/>
              </w:rPr>
            </w:pPr>
            <w:r w:rsidRPr="000478B2">
              <w:rPr>
                <w:b/>
                <w:color w:val="000000" w:themeColor="text1"/>
              </w:rPr>
              <w:t>Table 4.</w:t>
            </w:r>
            <w:r w:rsidRPr="000478B2">
              <w:rPr>
                <w:color w:val="000000" w:themeColor="text1"/>
              </w:rPr>
              <w:t xml:space="preserve"> </w:t>
            </w:r>
            <w:r w:rsidRPr="000478B2">
              <w:rPr>
                <w:b/>
                <w:bCs/>
                <w:iCs/>
                <w:color w:val="000000" w:themeColor="text1"/>
              </w:rPr>
              <w:t>Human Factors Data Collection Measures</w:t>
            </w:r>
          </w:p>
        </w:tc>
        <w:tc>
          <w:tcPr>
            <w:tcW w:w="2215" w:type="dxa"/>
            <w:tcBorders>
              <w:bottom w:val="single" w:sz="4" w:space="0" w:color="auto"/>
            </w:tcBorders>
            <w:shd w:val="clear" w:color="auto" w:fill="auto"/>
            <w:noWrap/>
            <w:vAlign w:val="bottom"/>
            <w:hideMark/>
          </w:tcPr>
          <w:p w14:paraId="2A28146B" w14:textId="77777777" w:rsidR="004F3ABA" w:rsidRPr="000478B2" w:rsidRDefault="004F3ABA" w:rsidP="00CA03C4">
            <w:pPr>
              <w:suppressAutoHyphens/>
              <w:autoSpaceDN w:val="0"/>
              <w:jc w:val="left"/>
              <w:textAlignment w:val="baseline"/>
              <w:rPr>
                <w:color w:val="000000" w:themeColor="text1"/>
              </w:rPr>
            </w:pPr>
          </w:p>
        </w:tc>
      </w:tr>
      <w:tr w:rsidR="004F3ABA" w:rsidRPr="00130B53" w14:paraId="4B28F503" w14:textId="77777777" w:rsidTr="00CA03C4">
        <w:trPr>
          <w:trHeight w:val="260"/>
        </w:trPr>
        <w:tc>
          <w:tcPr>
            <w:tcW w:w="1660" w:type="dxa"/>
            <w:tcBorders>
              <w:top w:val="single" w:sz="4" w:space="0" w:color="auto"/>
              <w:bottom w:val="single" w:sz="4" w:space="0" w:color="auto"/>
            </w:tcBorders>
            <w:shd w:val="clear" w:color="auto" w:fill="auto"/>
            <w:noWrap/>
            <w:vAlign w:val="center"/>
            <w:hideMark/>
          </w:tcPr>
          <w:p w14:paraId="55B3BC3C" w14:textId="77777777" w:rsidR="004F3ABA" w:rsidRPr="00130B53" w:rsidRDefault="004F3ABA" w:rsidP="00CA03C4">
            <w:pPr>
              <w:suppressAutoHyphens/>
              <w:autoSpaceDN w:val="0"/>
              <w:jc w:val="center"/>
              <w:textAlignment w:val="baseline"/>
              <w:rPr>
                <w:b/>
                <w:bCs/>
                <w:color w:val="000000"/>
              </w:rPr>
            </w:pPr>
            <w:r w:rsidRPr="00130B53">
              <w:rPr>
                <w:b/>
                <w:bCs/>
                <w:color w:val="000000"/>
              </w:rPr>
              <w:t>Area of HF Study</w:t>
            </w:r>
          </w:p>
        </w:tc>
        <w:tc>
          <w:tcPr>
            <w:tcW w:w="5285" w:type="dxa"/>
            <w:tcBorders>
              <w:top w:val="single" w:sz="4" w:space="0" w:color="auto"/>
              <w:bottom w:val="single" w:sz="4" w:space="0" w:color="auto"/>
            </w:tcBorders>
            <w:shd w:val="clear" w:color="auto" w:fill="auto"/>
            <w:noWrap/>
            <w:vAlign w:val="center"/>
            <w:hideMark/>
          </w:tcPr>
          <w:p w14:paraId="6B492BCD" w14:textId="77777777" w:rsidR="004F3ABA" w:rsidRPr="00130B53" w:rsidRDefault="004F3ABA" w:rsidP="00CA03C4">
            <w:pPr>
              <w:suppressAutoHyphens/>
              <w:autoSpaceDN w:val="0"/>
              <w:jc w:val="center"/>
              <w:textAlignment w:val="baseline"/>
              <w:rPr>
                <w:b/>
                <w:bCs/>
                <w:color w:val="000000"/>
              </w:rPr>
            </w:pPr>
            <w:r w:rsidRPr="00130B53">
              <w:rPr>
                <w:b/>
                <w:bCs/>
                <w:color w:val="000000"/>
              </w:rPr>
              <w:t>Measures for Data Collections</w:t>
            </w:r>
          </w:p>
        </w:tc>
        <w:tc>
          <w:tcPr>
            <w:tcW w:w="2215" w:type="dxa"/>
            <w:tcBorders>
              <w:top w:val="single" w:sz="4" w:space="0" w:color="auto"/>
              <w:bottom w:val="single" w:sz="4" w:space="0" w:color="auto"/>
            </w:tcBorders>
            <w:shd w:val="clear" w:color="auto" w:fill="auto"/>
            <w:noWrap/>
            <w:vAlign w:val="center"/>
            <w:hideMark/>
          </w:tcPr>
          <w:p w14:paraId="712247CA" w14:textId="77777777" w:rsidR="004F3ABA" w:rsidRPr="00130B53" w:rsidRDefault="004F3ABA" w:rsidP="00CA03C4">
            <w:pPr>
              <w:suppressAutoHyphens/>
              <w:autoSpaceDN w:val="0"/>
              <w:jc w:val="center"/>
              <w:textAlignment w:val="baseline"/>
              <w:rPr>
                <w:b/>
                <w:bCs/>
                <w:color w:val="000000"/>
              </w:rPr>
            </w:pPr>
            <w:r w:rsidRPr="00130B53">
              <w:rPr>
                <w:b/>
                <w:bCs/>
                <w:color w:val="000000"/>
              </w:rPr>
              <w:t>Frequency</w:t>
            </w:r>
          </w:p>
        </w:tc>
      </w:tr>
      <w:tr w:rsidR="004F3ABA" w:rsidRPr="00130B53" w14:paraId="6C63AB63" w14:textId="77777777" w:rsidTr="00CA03C4">
        <w:trPr>
          <w:trHeight w:val="602"/>
        </w:trPr>
        <w:tc>
          <w:tcPr>
            <w:tcW w:w="1660" w:type="dxa"/>
            <w:shd w:val="clear" w:color="auto" w:fill="auto"/>
            <w:vAlign w:val="center"/>
          </w:tcPr>
          <w:p w14:paraId="7D4C4BD4" w14:textId="77777777" w:rsidR="004F3ABA" w:rsidRPr="00130B53" w:rsidRDefault="004F3ABA" w:rsidP="00CA03C4">
            <w:pPr>
              <w:suppressAutoHyphens/>
              <w:autoSpaceDN w:val="0"/>
              <w:jc w:val="center"/>
              <w:textAlignment w:val="baseline"/>
              <w:rPr>
                <w:color w:val="000000"/>
              </w:rPr>
            </w:pPr>
            <w:r w:rsidRPr="00130B53">
              <w:rPr>
                <w:color w:val="000000"/>
              </w:rPr>
              <w:t>Field-of-View (FOV)</w:t>
            </w:r>
          </w:p>
        </w:tc>
        <w:tc>
          <w:tcPr>
            <w:tcW w:w="5285" w:type="dxa"/>
            <w:shd w:val="clear" w:color="auto" w:fill="auto"/>
            <w:vAlign w:val="center"/>
          </w:tcPr>
          <w:p w14:paraId="7305F8C0" w14:textId="77777777" w:rsidR="004F3ABA" w:rsidRPr="00130B53" w:rsidRDefault="004F3ABA" w:rsidP="00CA03C4">
            <w:pPr>
              <w:suppressAutoHyphens/>
              <w:autoSpaceDN w:val="0"/>
              <w:jc w:val="center"/>
              <w:textAlignment w:val="baseline"/>
              <w:rPr>
                <w:color w:val="000000"/>
              </w:rPr>
            </w:pPr>
            <w:r w:rsidRPr="00130B53">
              <w:rPr>
                <w:color w:val="000000"/>
              </w:rPr>
              <w:t>Measuring the horizontal and vertical planes of all vehicle window configurations</w:t>
            </w:r>
          </w:p>
        </w:tc>
        <w:tc>
          <w:tcPr>
            <w:tcW w:w="2215" w:type="dxa"/>
            <w:shd w:val="clear" w:color="auto" w:fill="auto"/>
            <w:vAlign w:val="center"/>
          </w:tcPr>
          <w:p w14:paraId="4724DDF4" w14:textId="77777777" w:rsidR="004F3ABA" w:rsidRPr="00130B53" w:rsidRDefault="004F3ABA" w:rsidP="00CA03C4">
            <w:pPr>
              <w:suppressAutoHyphens/>
              <w:autoSpaceDN w:val="0"/>
              <w:jc w:val="center"/>
              <w:textAlignment w:val="baseline"/>
              <w:rPr>
                <w:color w:val="000000"/>
              </w:rPr>
            </w:pPr>
            <w:r w:rsidRPr="00130B53">
              <w:rPr>
                <w:color w:val="000000"/>
              </w:rPr>
              <w:t>Real Time</w:t>
            </w:r>
          </w:p>
        </w:tc>
      </w:tr>
      <w:tr w:rsidR="004F3ABA" w:rsidRPr="00130B53" w14:paraId="00824B0D" w14:textId="77777777" w:rsidTr="004E6242">
        <w:trPr>
          <w:trHeight w:val="80"/>
        </w:trPr>
        <w:tc>
          <w:tcPr>
            <w:tcW w:w="1660" w:type="dxa"/>
            <w:tcBorders>
              <w:bottom w:val="single" w:sz="4" w:space="0" w:color="auto"/>
            </w:tcBorders>
            <w:shd w:val="clear" w:color="auto" w:fill="auto"/>
            <w:vAlign w:val="center"/>
          </w:tcPr>
          <w:p w14:paraId="46B2D553" w14:textId="77777777" w:rsidR="004F3ABA" w:rsidRPr="00130B53" w:rsidRDefault="004F3ABA" w:rsidP="00CA03C4">
            <w:pPr>
              <w:suppressAutoHyphens/>
              <w:autoSpaceDN w:val="0"/>
              <w:jc w:val="center"/>
              <w:textAlignment w:val="baseline"/>
              <w:rPr>
                <w:color w:val="000000"/>
              </w:rPr>
            </w:pPr>
            <w:r w:rsidRPr="00130B53">
              <w:rPr>
                <w:color w:val="000000"/>
              </w:rPr>
              <w:t>Video Analysis</w:t>
            </w:r>
          </w:p>
        </w:tc>
        <w:tc>
          <w:tcPr>
            <w:tcW w:w="5285" w:type="dxa"/>
            <w:tcBorders>
              <w:bottom w:val="single" w:sz="4" w:space="0" w:color="auto"/>
            </w:tcBorders>
            <w:shd w:val="clear" w:color="auto" w:fill="auto"/>
            <w:vAlign w:val="center"/>
          </w:tcPr>
          <w:p w14:paraId="55AE9B68" w14:textId="77777777" w:rsidR="004F3ABA" w:rsidRPr="00130B53" w:rsidRDefault="004F3ABA" w:rsidP="00CA03C4">
            <w:pPr>
              <w:suppressAutoHyphens/>
              <w:autoSpaceDN w:val="0"/>
              <w:jc w:val="center"/>
              <w:textAlignment w:val="baseline"/>
              <w:rPr>
                <w:color w:val="000000"/>
              </w:rPr>
            </w:pPr>
            <w:r w:rsidRPr="00130B53">
              <w:rPr>
                <w:color w:val="000000"/>
              </w:rPr>
              <w:t>All tasks</w:t>
            </w:r>
          </w:p>
        </w:tc>
        <w:tc>
          <w:tcPr>
            <w:tcW w:w="2215" w:type="dxa"/>
            <w:tcBorders>
              <w:bottom w:val="single" w:sz="4" w:space="0" w:color="auto"/>
            </w:tcBorders>
            <w:shd w:val="clear" w:color="auto" w:fill="auto"/>
            <w:vAlign w:val="center"/>
          </w:tcPr>
          <w:p w14:paraId="268CBED9" w14:textId="77777777" w:rsidR="004F3ABA" w:rsidRPr="00130B53" w:rsidRDefault="004F3ABA" w:rsidP="00CA03C4">
            <w:pPr>
              <w:suppressAutoHyphens/>
              <w:autoSpaceDN w:val="0"/>
              <w:jc w:val="center"/>
              <w:textAlignment w:val="baseline"/>
              <w:rPr>
                <w:color w:val="000000"/>
              </w:rPr>
            </w:pPr>
            <w:r w:rsidRPr="00130B53">
              <w:rPr>
                <w:color w:val="000000"/>
              </w:rPr>
              <w:t>Post Analysis</w:t>
            </w:r>
          </w:p>
        </w:tc>
      </w:tr>
    </w:tbl>
    <w:p w14:paraId="2185D863" w14:textId="77777777" w:rsidR="004F3ABA" w:rsidRPr="00130B53" w:rsidRDefault="004F3ABA" w:rsidP="004F3ABA">
      <w:pPr>
        <w:suppressAutoHyphens/>
        <w:autoSpaceDN w:val="0"/>
        <w:jc w:val="center"/>
        <w:textAlignment w:val="baseline"/>
        <w:rPr>
          <w:sz w:val="24"/>
          <w:szCs w:val="24"/>
        </w:rPr>
      </w:pPr>
    </w:p>
    <w:p w14:paraId="5930791D" w14:textId="2F2F9F47" w:rsidR="004F3ABA" w:rsidRPr="00130B53" w:rsidRDefault="004F3ABA" w:rsidP="004F3ABA">
      <w:pPr>
        <w:suppressAutoHyphens/>
        <w:autoSpaceDN w:val="0"/>
        <w:ind w:firstLine="288"/>
        <w:textAlignment w:val="baseline"/>
      </w:pPr>
      <w:r w:rsidRPr="00130B53">
        <w:rPr>
          <w:color w:val="000000"/>
        </w:rPr>
        <w:t>Due to the small sample size for this test (</w:t>
      </w:r>
      <w:r w:rsidRPr="00130B53">
        <w:rPr>
          <w:i/>
          <w:color w:val="000000"/>
        </w:rPr>
        <w:t>n</w:t>
      </w:r>
      <w:r w:rsidRPr="00130B53">
        <w:rPr>
          <w:color w:val="000000"/>
        </w:rPr>
        <w:t xml:space="preserve"> = 4), investigators were not expecting to be able to determine small differences in the subject’s preferences between the different configurations but rather only to determine whether there were obviously preferable or non-preferable configurations, or major deficiencies among the configurations that the test team examined. The FOV data collected for all visual planes was visually displayed by individual subject and an overall FOV analysis using </w:t>
      </w:r>
      <w:r w:rsidR="00E00471">
        <w:rPr>
          <w:color w:val="000000"/>
        </w:rPr>
        <w:t>CAD software</w:t>
      </w:r>
      <w:r w:rsidRPr="00130B53">
        <w:rPr>
          <w:color w:val="000000"/>
        </w:rPr>
        <w:t xml:space="preserve"> along with subjective comments; was conducted </w:t>
      </w:r>
      <w:r w:rsidR="00367650" w:rsidRPr="00130B53">
        <w:rPr>
          <w:color w:val="000000"/>
        </w:rPr>
        <w:t>to</w:t>
      </w:r>
      <w:r w:rsidRPr="00130B53">
        <w:rPr>
          <w:color w:val="000000"/>
        </w:rPr>
        <w:t xml:space="preserve"> compare the two suit port window configurations. The graphs show both the horizontal and vertical visual planes to the FOV grid. Investigators then extrapolate the planes further out to a surface and inward for a more precise eye-point measurement to complete geometry representing a visual cone starting at the eye-point. Angles of view were expressed in tables following the FOV cone graphs.</w:t>
      </w:r>
    </w:p>
    <w:p w14:paraId="33A33713" w14:textId="30081699" w:rsidR="004F3ABA" w:rsidRPr="00130B53" w:rsidRDefault="004F3ABA" w:rsidP="004F3ABA">
      <w:pPr>
        <w:suppressAutoHyphens/>
        <w:autoSpaceDN w:val="0"/>
        <w:ind w:firstLine="288"/>
        <w:textAlignment w:val="baseline"/>
      </w:pPr>
      <w:r w:rsidRPr="00130B53">
        <w:t xml:space="preserve">The AMMSEV vehicle mockup is the constructed of ¼ inch (0.64 cm) thick fiberglass with outer dimensions of </w:t>
      </w:r>
      <w:r w:rsidRPr="00130B53">
        <w:rPr>
          <w:color w:val="000000"/>
        </w:rPr>
        <w:t>130.5</w:t>
      </w:r>
      <w:r w:rsidRPr="00130B53">
        <w:rPr>
          <w:color w:val="FF0000"/>
        </w:rPr>
        <w:t xml:space="preserve"> </w:t>
      </w:r>
      <w:r w:rsidRPr="00130B53">
        <w:t xml:space="preserve">inches (3.31 m) in length, </w:t>
      </w:r>
      <w:r w:rsidRPr="00130B53">
        <w:rPr>
          <w:color w:val="000000"/>
        </w:rPr>
        <w:t xml:space="preserve">125 </w:t>
      </w:r>
      <w:r w:rsidRPr="00130B53">
        <w:t xml:space="preserve">inches (3.18 m) in width, and </w:t>
      </w:r>
      <w:r w:rsidRPr="00130B53">
        <w:rPr>
          <w:color w:val="000000"/>
        </w:rPr>
        <w:t>92</w:t>
      </w:r>
      <w:r w:rsidRPr="00130B53">
        <w:t xml:space="preserve"> inches (2.34 m) in height with a pressurized interior volume of 481.97 ft³ (13.65 m³) as previously stated. The interior dimension of the vehicle mockup is 88 inches (</w:t>
      </w:r>
      <w:r w:rsidRPr="00130B53">
        <w:rPr>
          <w:color w:val="000000"/>
        </w:rPr>
        <w:t>223.5 cm</w:t>
      </w:r>
      <w:r w:rsidRPr="00130B53">
        <w:t>) in diameter with a maximum interior height (from the sub flooring to ceiling) of approximate 84.5 inches (</w:t>
      </w:r>
      <w:r w:rsidRPr="00130B53">
        <w:rPr>
          <w:color w:val="000000"/>
        </w:rPr>
        <w:t>214.6 cm</w:t>
      </w:r>
      <w:r w:rsidRPr="000478B2">
        <w:rPr>
          <w:color w:val="000000" w:themeColor="text1"/>
        </w:rPr>
        <w:t xml:space="preserve">) (Figure 5). </w:t>
      </w:r>
      <w:r w:rsidRPr="00130B53">
        <w:t>With the main floor installed the height in the vehicle, from floor to ceiling, is reduced by approximately 7 ½ inches (</w:t>
      </w:r>
      <w:r w:rsidRPr="00130B53">
        <w:rPr>
          <w:color w:val="000000"/>
        </w:rPr>
        <w:t>19.1 cm</w:t>
      </w:r>
      <w:r w:rsidRPr="00130B53">
        <w:t>). The bench height, from subfloor to top of bench, is approximately 24 ¼ inches (</w:t>
      </w:r>
      <w:r w:rsidRPr="00130B53">
        <w:rPr>
          <w:color w:val="000000"/>
        </w:rPr>
        <w:t>61.6 cm</w:t>
      </w:r>
      <w:r w:rsidRPr="00130B53">
        <w:t>) with the bench top measuring 28 ½ inches (</w:t>
      </w:r>
      <w:r w:rsidRPr="00130B53">
        <w:rPr>
          <w:color w:val="000000"/>
        </w:rPr>
        <w:t>72.4 cm</w:t>
      </w:r>
      <w:r w:rsidRPr="00130B53">
        <w:t xml:space="preserve">) in width. The aisle way measured 24 inches </w:t>
      </w:r>
      <w:r w:rsidRPr="00130B53">
        <w:rPr>
          <w:color w:val="000000"/>
        </w:rPr>
        <w:t>(60.9 cm</w:t>
      </w:r>
      <w:r w:rsidRPr="00130B53">
        <w:t xml:space="preserve">) in width. The dimensions of the suit port windows will be presented in a later section. The implications of these vehicle measurements for this study are the team is assessing standing operations for a shell that was initially designed for operations in a seated </w:t>
      </w:r>
      <w:r w:rsidR="003034B4" w:rsidRPr="00130B53">
        <w:t>state and</w:t>
      </w:r>
      <w:r w:rsidRPr="00130B53">
        <w:t xml:space="preserve"> has limitations for the full stature of the tallest crewmembers. Another implication to consider is that small females may </w:t>
      </w:r>
      <w:proofErr w:type="gramStart"/>
      <w:r w:rsidRPr="00130B53">
        <w:t>actually have</w:t>
      </w:r>
      <w:proofErr w:type="gramEnd"/>
      <w:r w:rsidRPr="00130B53">
        <w:t xml:space="preserve"> an easier time operating the AMMSEV (The maximum stature crewmember would be approximately 4 inches (</w:t>
      </w:r>
      <w:r w:rsidRPr="00130B53">
        <w:rPr>
          <w:color w:val="000000"/>
        </w:rPr>
        <w:t>10.2</w:t>
      </w:r>
      <w:r w:rsidRPr="00130B53">
        <w:t xml:space="preserve"> cm) taller than the tallest test subject used in this study).</w:t>
      </w:r>
    </w:p>
    <w:p w14:paraId="1784947E" w14:textId="77777777" w:rsidR="004F3ABA" w:rsidRPr="00130B53" w:rsidRDefault="004F3ABA" w:rsidP="004F3ABA">
      <w:pPr>
        <w:suppressAutoHyphens/>
        <w:autoSpaceDN w:val="0"/>
        <w:textAlignment w:val="baseline"/>
        <w:rPr>
          <w:sz w:val="24"/>
          <w:szCs w:val="24"/>
        </w:rPr>
      </w:pPr>
    </w:p>
    <w:p w14:paraId="54416F47" w14:textId="77777777" w:rsidR="004F3ABA" w:rsidRPr="00130B53" w:rsidRDefault="004F3ABA" w:rsidP="004F3ABA">
      <w:pPr>
        <w:suppressAutoHyphens/>
        <w:autoSpaceDN w:val="0"/>
        <w:jc w:val="center"/>
        <w:textAlignment w:val="baseline"/>
        <w:rPr>
          <w:sz w:val="24"/>
          <w:szCs w:val="24"/>
        </w:rPr>
      </w:pPr>
      <w:r w:rsidRPr="00130B53">
        <w:rPr>
          <w:noProof/>
          <w:sz w:val="24"/>
          <w:szCs w:val="24"/>
        </w:rPr>
        <w:drawing>
          <wp:inline distT="0" distB="0" distL="0" distR="0" wp14:anchorId="37A57BFB" wp14:editId="62921589">
            <wp:extent cx="5743575" cy="4462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507" cy="4471128"/>
                    </a:xfrm>
                    <a:prstGeom prst="rect">
                      <a:avLst/>
                    </a:prstGeom>
                    <a:noFill/>
                    <a:ln>
                      <a:noFill/>
                    </a:ln>
                  </pic:spPr>
                </pic:pic>
              </a:graphicData>
            </a:graphic>
          </wp:inline>
        </w:drawing>
      </w:r>
    </w:p>
    <w:p w14:paraId="6D56D7E6" w14:textId="63B53539" w:rsidR="004F3ABA" w:rsidRPr="00225677" w:rsidRDefault="00225677" w:rsidP="004F3ABA">
      <w:pPr>
        <w:suppressAutoHyphens/>
        <w:autoSpaceDN w:val="0"/>
        <w:jc w:val="center"/>
        <w:textAlignment w:val="baseline"/>
        <w:rPr>
          <w:b/>
          <w:bCs/>
        </w:rPr>
      </w:pPr>
      <w:r w:rsidRPr="000478B2">
        <w:rPr>
          <w:b/>
          <w:bCs/>
          <w:iCs/>
          <w:color w:val="000000" w:themeColor="text1"/>
        </w:rPr>
        <w:t>Fig. 5</w:t>
      </w:r>
      <w:r w:rsidR="004F3ABA" w:rsidRPr="000478B2">
        <w:rPr>
          <w:b/>
          <w:bCs/>
          <w:i/>
          <w:color w:val="000000" w:themeColor="text1"/>
        </w:rPr>
        <w:t xml:space="preserve"> </w:t>
      </w:r>
      <w:r w:rsidR="004F3ABA" w:rsidRPr="00225677">
        <w:rPr>
          <w:b/>
          <w:bCs/>
        </w:rPr>
        <w:t>Exterior</w:t>
      </w:r>
      <w:r w:rsidR="005B6A82">
        <w:rPr>
          <w:b/>
          <w:bCs/>
        </w:rPr>
        <w:t>/</w:t>
      </w:r>
      <w:r w:rsidR="004F3ABA" w:rsidRPr="00225677">
        <w:rPr>
          <w:b/>
          <w:bCs/>
        </w:rPr>
        <w:t>interior dimensions of the AMMSEV mockup without nose module. All units are in inches (“).</w:t>
      </w:r>
    </w:p>
    <w:p w14:paraId="483D386C" w14:textId="62A70465" w:rsidR="00F565BA" w:rsidRPr="00F565BA" w:rsidRDefault="00C41014"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Results and Discussion</w:t>
      </w:r>
    </w:p>
    <w:p w14:paraId="0C4940B5" w14:textId="72F5A01F" w:rsidR="00C41014" w:rsidRPr="00130B53" w:rsidRDefault="00C41014" w:rsidP="00C41014">
      <w:pPr>
        <w:suppressAutoHyphens/>
        <w:autoSpaceDN w:val="0"/>
        <w:ind w:firstLine="180"/>
        <w:textAlignment w:val="baseline"/>
      </w:pPr>
      <w:r w:rsidRPr="00130B53">
        <w:t>Research has shown visual perception is the main source of information when operating a vehicle</w:t>
      </w:r>
      <w:r w:rsidR="00FF36E1">
        <w:t xml:space="preserve"> [7].</w:t>
      </w:r>
      <w:r w:rsidRPr="00FF36E1">
        <w:rPr>
          <w:color w:val="FF0000"/>
        </w:rPr>
        <w:t xml:space="preserve"> </w:t>
      </w:r>
      <w:r w:rsidRPr="00130B53">
        <w:t xml:space="preserve">The normal visual field of a human extends approximately 60˚ toward the nose in each eye, to 100˚ away from the nose and approximately 60˚ above and 75˚ below the horizontal meridian. Improving on the methodology used with the </w:t>
      </w:r>
      <w:r w:rsidR="00BD3149">
        <w:t>Generation (</w:t>
      </w:r>
      <w:r w:rsidRPr="00130B53">
        <w:t>GEN</w:t>
      </w:r>
      <w:r w:rsidR="00BD3149">
        <w:t>)</w:t>
      </w:r>
      <w:r w:rsidRPr="00130B53">
        <w:t xml:space="preserve"> 2A side window evaluation during the 2011 Research Analog Test Studies (RATS) test, the AMMSEV 2 configuration evaluated the field of view from the aft bulkhead. </w:t>
      </w:r>
      <w:r w:rsidRPr="009C472C">
        <w:rPr>
          <w:color w:val="000000" w:themeColor="text1"/>
        </w:rPr>
        <w:t>The aft bulkhead is angled downward at 10° to aid the crewmember into translating through the suit port into an EVA suit (Figure 6) in the nominal suit port configuration. Using this downward angle, vehicle designers want to explore the feasibility of using suit port openings, Display and Control Window Units (DCWUs) are mounted in the suit ports, where suits or suit port transfer modules (SPTMs) would normally be mounted, thus transforming what had been the aft of the cabin into the new forward section. Each DCWU includes one or more windows for visibility, a 15 inches (38.1 cm) display with Orion edge keys, a Rotational Hand Controller (R</w:t>
      </w:r>
      <w:r w:rsidR="00BD3149" w:rsidRPr="009C472C">
        <w:rPr>
          <w:color w:val="000000" w:themeColor="text1"/>
        </w:rPr>
        <w:t>H</w:t>
      </w:r>
      <w:r w:rsidRPr="009C472C">
        <w:rPr>
          <w:color w:val="000000" w:themeColor="text1"/>
        </w:rPr>
        <w:t xml:space="preserve">C) on the right, and a Translational Hand Controller (THC) of the left. The entire DCWU mounts in the existing suit port volume, allowing the same aft bulkhead to be used for the AMMSEV as for any other configuration of the spacecraft. Two DCWU designs were tested, referred to in this evaluation as the “Red” window and the “Blue” window for two suit port window designs. The Red window has one rectangular center window incorporated into a downward angled rectangular protrusion from the vehicle and two small, triangular side windows, while the Blue window has a rectangular center window and no side windows  The Red window was located on the starboard side of the vehicle and Blue window was located on the port side of the vehicle and incorporated into a downward angled hybrid that protrude outside of the vehicle at the top of the window, and into the mold line at the bottom of the window (Figure 7).  The Red window was angled at 24° making it a potential 66° vertical viewing angle while the </w:t>
      </w:r>
      <w:proofErr w:type="gramStart"/>
      <w:r w:rsidRPr="009C472C">
        <w:rPr>
          <w:color w:val="000000" w:themeColor="text1"/>
        </w:rPr>
        <w:t>Blue</w:t>
      </w:r>
      <w:proofErr w:type="gramEnd"/>
      <w:r w:rsidRPr="009C472C">
        <w:rPr>
          <w:color w:val="000000" w:themeColor="text1"/>
        </w:rPr>
        <w:t xml:space="preserve"> window as angled at 30° making it a potential 60° vertical viewing angle (Figure 8). The calculation includes the 10° aft </w:t>
      </w:r>
      <w:r w:rsidR="003034B4" w:rsidRPr="009C472C">
        <w:rPr>
          <w:color w:val="000000" w:themeColor="text1"/>
        </w:rPr>
        <w:t>bulkhead</w:t>
      </w:r>
      <w:r w:rsidRPr="009C472C">
        <w:rPr>
          <w:color w:val="000000" w:themeColor="text1"/>
        </w:rPr>
        <w:t xml:space="preserve"> angle as previous described.  Dimensions of the windows are as follows: The Blue window center panel is 17 inches (43.2cm) in length by 15 inches (38.1 cm) in width with a surface area of 255 inches² (647.7 cm²) (Figure 28); the Red window center panel is 17 inches (43.2 cm) by 15 inches (38.1 cm) (255 in² [647.7 cm²]) with each side panel measuring 7 inches (17.8 cm) in width at the top by 15 ½ inches (39.4 cm) in length on the front angle by 3 ¾ inches (9.53 cm) in width on the bottom by 14 ½ inches (36.8 cm) in length on the straight side (Figure 9) </w:t>
      </w:r>
      <w:r w:rsidRPr="00130B53">
        <w:t xml:space="preserve">with each panel have approximately 108.5 in² (275.6 cm²) in surface area; thus, giving a total surface are for the Red window at approximately 472 in² (1,198.9 cm²)  Both windows had a 15 inch (38.1 cm) display with the Orion edge keys and two controllers (THC and RHC) at each station. The hypothesis of this investigation is to determine whether fewer small windows closer to the operator could result in similar or improved field-of-view of piloting than the array of window designed for seated operations in the AMMSEV configuration, saving mass without degrading performance as was demonstrated in the Apollo Lunar Module window configuration. </w:t>
      </w:r>
    </w:p>
    <w:p w14:paraId="7144110E" w14:textId="77777777" w:rsidR="00C41014" w:rsidRPr="00130B53" w:rsidRDefault="00C41014" w:rsidP="00C41014">
      <w:pPr>
        <w:suppressAutoHyphens/>
        <w:autoSpaceDN w:val="0"/>
        <w:textAlignment w:val="baseline"/>
        <w:rPr>
          <w:sz w:val="24"/>
          <w:szCs w:val="24"/>
        </w:rPr>
      </w:pPr>
    </w:p>
    <w:p w14:paraId="5B4F33DB"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07E2F8B4" wp14:editId="021C2BF0">
            <wp:extent cx="4359910" cy="292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8857" cy="2947264"/>
                    </a:xfrm>
                    <a:prstGeom prst="rect">
                      <a:avLst/>
                    </a:prstGeom>
                    <a:noFill/>
                  </pic:spPr>
                </pic:pic>
              </a:graphicData>
            </a:graphic>
          </wp:inline>
        </w:drawing>
      </w:r>
    </w:p>
    <w:p w14:paraId="08853673" w14:textId="6D43CA38" w:rsidR="00C41014" w:rsidRDefault="00225677" w:rsidP="00C41014">
      <w:pPr>
        <w:suppressAutoHyphens/>
        <w:autoSpaceDN w:val="0"/>
        <w:jc w:val="center"/>
        <w:textAlignment w:val="baseline"/>
        <w:rPr>
          <w:b/>
          <w:bCs/>
        </w:rPr>
      </w:pPr>
      <w:r w:rsidRPr="009C472C">
        <w:rPr>
          <w:b/>
          <w:bCs/>
          <w:iCs/>
          <w:color w:val="000000" w:themeColor="text1"/>
        </w:rPr>
        <w:t>Fig.6</w:t>
      </w:r>
      <w:r w:rsidR="00C41014" w:rsidRPr="009C472C">
        <w:rPr>
          <w:b/>
          <w:bCs/>
          <w:i/>
          <w:color w:val="000000" w:themeColor="text1"/>
        </w:rPr>
        <w:t xml:space="preserve"> </w:t>
      </w:r>
      <w:r w:rsidR="00C41014" w:rsidRPr="00225677">
        <w:rPr>
          <w:b/>
          <w:bCs/>
        </w:rPr>
        <w:t>The CAD shows the aft bunk head design angle.</w:t>
      </w:r>
    </w:p>
    <w:p w14:paraId="5CB1C040" w14:textId="77777777" w:rsidR="004E6242" w:rsidRPr="00225677" w:rsidRDefault="004E6242" w:rsidP="00C41014">
      <w:pPr>
        <w:suppressAutoHyphens/>
        <w:autoSpaceDN w:val="0"/>
        <w:jc w:val="center"/>
        <w:textAlignment w:val="baseline"/>
        <w:rPr>
          <w:b/>
          <w:bCs/>
        </w:rPr>
      </w:pPr>
    </w:p>
    <w:p w14:paraId="79867DBD"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263B6C85" wp14:editId="17532F21">
            <wp:extent cx="4105275" cy="30711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412" cy="3085423"/>
                    </a:xfrm>
                    <a:prstGeom prst="rect">
                      <a:avLst/>
                    </a:prstGeom>
                    <a:noFill/>
                  </pic:spPr>
                </pic:pic>
              </a:graphicData>
            </a:graphic>
          </wp:inline>
        </w:drawing>
      </w:r>
    </w:p>
    <w:p w14:paraId="3792C30E" w14:textId="4850F6E2" w:rsidR="00C41014" w:rsidRPr="00225677" w:rsidRDefault="00225677" w:rsidP="00C41014">
      <w:pPr>
        <w:suppressAutoHyphens/>
        <w:autoSpaceDN w:val="0"/>
        <w:jc w:val="center"/>
        <w:textAlignment w:val="baseline"/>
        <w:rPr>
          <w:b/>
          <w:bCs/>
        </w:rPr>
      </w:pPr>
      <w:r w:rsidRPr="009C472C">
        <w:rPr>
          <w:b/>
          <w:bCs/>
          <w:iCs/>
          <w:color w:val="000000" w:themeColor="text1"/>
        </w:rPr>
        <w:t>Fig. 7</w:t>
      </w:r>
      <w:r w:rsidR="00C41014" w:rsidRPr="009C472C">
        <w:rPr>
          <w:b/>
          <w:bCs/>
          <w:i/>
          <w:color w:val="000000" w:themeColor="text1"/>
        </w:rPr>
        <w:t xml:space="preserve"> </w:t>
      </w:r>
      <w:r w:rsidR="00C41014" w:rsidRPr="00225677">
        <w:rPr>
          <w:b/>
          <w:bCs/>
        </w:rPr>
        <w:t xml:space="preserve">This photo illustrates the two aft DCWU concepts. The window on the left is the Blue Window and the window on the right is the Red Window.  </w:t>
      </w:r>
    </w:p>
    <w:p w14:paraId="2209CBC5" w14:textId="77777777" w:rsidR="00C41014" w:rsidRPr="00130B53" w:rsidRDefault="00C41014" w:rsidP="00C41014">
      <w:pPr>
        <w:suppressAutoHyphens/>
        <w:autoSpaceDN w:val="0"/>
        <w:jc w:val="center"/>
        <w:textAlignment w:val="baseline"/>
        <w:rPr>
          <w:sz w:val="24"/>
          <w:szCs w:val="24"/>
        </w:rPr>
      </w:pPr>
    </w:p>
    <w:p w14:paraId="6CDB0C45"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49FE307D" wp14:editId="37970CAB">
            <wp:extent cx="2857500" cy="2095500"/>
            <wp:effectExtent l="0" t="0" r="0" b="0"/>
            <wp:docPr id="30" name="Picture 30" descr="cid:image001.png@01CE727B.D29A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727B.D29A6240"/>
                    <pic:cNvPicPr>
                      <a:picLocks noChangeAspect="1" noChangeArrowheads="1"/>
                    </pic:cNvPicPr>
                  </pic:nvPicPr>
                  <pic:blipFill>
                    <a:blip r:embed="rId16" r:link="rId18"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15686" r="5229"/>
                    <a:stretch>
                      <a:fillRect/>
                    </a:stretch>
                  </pic:blipFill>
                  <pic:spPr bwMode="auto">
                    <a:xfrm>
                      <a:off x="0" y="0"/>
                      <a:ext cx="2857500" cy="2095500"/>
                    </a:xfrm>
                    <a:prstGeom prst="rect">
                      <a:avLst/>
                    </a:prstGeom>
                    <a:noFill/>
                    <a:ln>
                      <a:noFill/>
                    </a:ln>
                  </pic:spPr>
                </pic:pic>
              </a:graphicData>
            </a:graphic>
          </wp:inline>
        </w:drawing>
      </w:r>
      <w:r w:rsidRPr="00130B53">
        <w:rPr>
          <w:noProof/>
          <w:sz w:val="24"/>
          <w:szCs w:val="24"/>
        </w:rPr>
        <w:t xml:space="preserve"> </w:t>
      </w:r>
      <w:r w:rsidRPr="00130B53">
        <w:rPr>
          <w:noProof/>
          <w:sz w:val="24"/>
          <w:szCs w:val="24"/>
        </w:rPr>
        <w:drawing>
          <wp:inline distT="0" distB="0" distL="0" distR="0" wp14:anchorId="38CDCD1F" wp14:editId="4A42DF4D">
            <wp:extent cx="2981325" cy="2105025"/>
            <wp:effectExtent l="0" t="0" r="9525" b="9525"/>
            <wp:docPr id="31" name="Picture 31" descr="cid:image001.png@01CE727C.19285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727C.19285D70"/>
                    <pic:cNvPicPr>
                      <a:picLocks noChangeAspect="1" noChangeArrowheads="1"/>
                    </pic:cNvPicPr>
                  </pic:nvPicPr>
                  <pic:blipFill>
                    <a:blip r:embed="rId19" r:link="rId21"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16187" r="9352"/>
                    <a:stretch>
                      <a:fillRect/>
                    </a:stretch>
                  </pic:blipFill>
                  <pic:spPr bwMode="auto">
                    <a:xfrm>
                      <a:off x="0" y="0"/>
                      <a:ext cx="2981325" cy="2105025"/>
                    </a:xfrm>
                    <a:prstGeom prst="rect">
                      <a:avLst/>
                    </a:prstGeom>
                    <a:noFill/>
                    <a:ln>
                      <a:noFill/>
                    </a:ln>
                  </pic:spPr>
                </pic:pic>
              </a:graphicData>
            </a:graphic>
          </wp:inline>
        </w:drawing>
      </w:r>
    </w:p>
    <w:p w14:paraId="2A72ACC0" w14:textId="235381BA" w:rsidR="00C41014" w:rsidRPr="00225677" w:rsidRDefault="00225677" w:rsidP="00C41014">
      <w:pPr>
        <w:suppressAutoHyphens/>
        <w:autoSpaceDN w:val="0"/>
        <w:jc w:val="center"/>
        <w:textAlignment w:val="baseline"/>
        <w:rPr>
          <w:b/>
          <w:bCs/>
        </w:rPr>
      </w:pPr>
      <w:r w:rsidRPr="009C472C">
        <w:rPr>
          <w:b/>
          <w:bCs/>
          <w:iCs/>
          <w:color w:val="000000" w:themeColor="text1"/>
        </w:rPr>
        <w:t>Fig. 8</w:t>
      </w:r>
      <w:r w:rsidR="00C41014" w:rsidRPr="009C472C">
        <w:rPr>
          <w:b/>
          <w:bCs/>
          <w:i/>
          <w:color w:val="000000" w:themeColor="text1"/>
        </w:rPr>
        <w:t xml:space="preserve"> </w:t>
      </w:r>
      <w:r w:rsidR="00C41014" w:rsidRPr="00225677">
        <w:rPr>
          <w:b/>
          <w:bCs/>
        </w:rPr>
        <w:t>The left drawing shows the Red Window viewing angle (66</w:t>
      </w:r>
      <w:r w:rsidR="00C41014" w:rsidRPr="00225677">
        <w:rPr>
          <w:rFonts w:ascii="Calibri" w:hAnsi="Calibri"/>
          <w:b/>
          <w:bCs/>
        </w:rPr>
        <w:t>°</w:t>
      </w:r>
      <w:r w:rsidR="00C41014" w:rsidRPr="00225677">
        <w:rPr>
          <w:b/>
          <w:bCs/>
        </w:rPr>
        <w:t>), while the right drawing shows the Blue Window viewing angle (60</w:t>
      </w:r>
      <w:r w:rsidR="00C41014" w:rsidRPr="00225677">
        <w:rPr>
          <w:rFonts w:ascii="Calibri" w:hAnsi="Calibri"/>
          <w:b/>
          <w:bCs/>
        </w:rPr>
        <w:t>°</w:t>
      </w:r>
      <w:r w:rsidR="00C41014" w:rsidRPr="00225677">
        <w:rPr>
          <w:b/>
          <w:bCs/>
        </w:rPr>
        <w:t>).</w:t>
      </w:r>
    </w:p>
    <w:p w14:paraId="0C5A1AFE" w14:textId="77777777" w:rsidR="00C41014" w:rsidRPr="00130B53" w:rsidRDefault="00C41014" w:rsidP="00C41014">
      <w:pPr>
        <w:suppressAutoHyphens/>
        <w:autoSpaceDN w:val="0"/>
        <w:jc w:val="center"/>
        <w:textAlignment w:val="baseline"/>
        <w:rPr>
          <w:sz w:val="24"/>
          <w:szCs w:val="24"/>
        </w:rPr>
      </w:pPr>
    </w:p>
    <w:p w14:paraId="77CA428F" w14:textId="77777777" w:rsidR="00C41014" w:rsidRPr="00130B53" w:rsidRDefault="00C41014" w:rsidP="00C41014">
      <w:pPr>
        <w:suppressAutoHyphens/>
        <w:autoSpaceDN w:val="0"/>
        <w:spacing w:after="120"/>
        <w:jc w:val="center"/>
        <w:textAlignment w:val="baseline"/>
        <w:rPr>
          <w:sz w:val="24"/>
          <w:szCs w:val="24"/>
        </w:rPr>
      </w:pPr>
      <w:r w:rsidRPr="00130B53">
        <w:rPr>
          <w:noProof/>
        </w:rPr>
        <mc:AlternateContent>
          <mc:Choice Requires="wps">
            <w:drawing>
              <wp:anchor distT="0" distB="0" distL="114300" distR="114300" simplePos="0" relativeHeight="251663360" behindDoc="0" locked="0" layoutInCell="1" allowOverlap="1" wp14:anchorId="027D59EE" wp14:editId="1DEFA17B">
                <wp:simplePos x="0" y="0"/>
                <wp:positionH relativeFrom="column">
                  <wp:posOffset>3531870</wp:posOffset>
                </wp:positionH>
                <wp:positionV relativeFrom="paragraph">
                  <wp:posOffset>2397125</wp:posOffset>
                </wp:positionV>
                <wp:extent cx="414655" cy="1403985"/>
                <wp:effectExtent l="0" t="0" r="2349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solidFill>
                          <a:srgbClr val="FFFFFF"/>
                        </a:solidFill>
                        <a:ln w="9525">
                          <a:solidFill>
                            <a:srgbClr val="000000"/>
                          </a:solidFill>
                          <a:miter lim="800000"/>
                          <a:headEnd/>
                          <a:tailEnd/>
                        </a:ln>
                      </wps:spPr>
                      <wps:txbx>
                        <w:txbxContent>
                          <w:p w14:paraId="2EB77523" w14:textId="77777777" w:rsidR="00C41014" w:rsidRDefault="00C41014" w:rsidP="00C41014">
                            <w:pPr>
                              <w:jc w:val="center"/>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7D59EE" id="_x0000_t202" coordsize="21600,21600" o:spt="202" path="m,l,21600r21600,l21600,xe">
                <v:stroke joinstyle="miter"/>
                <v:path gradientshapeok="t" o:connecttype="rect"/>
              </v:shapetype>
              <v:shape id="Text Box 2" o:spid="_x0000_s1026" type="#_x0000_t202" style="position:absolute;left:0;text-align:left;margin-left:278.1pt;margin-top:188.75pt;width:32.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">
                <v:textbox style="mso-fit-shape-to-text:t">
                  <w:txbxContent>
                    <w:p w14:paraId="2EB77523" w14:textId="77777777" w:rsidR="00C41014" w:rsidRDefault="00C41014" w:rsidP="00C41014">
                      <w:pPr>
                        <w:jc w:val="center"/>
                      </w:pPr>
                      <w:r>
                        <w:t>B</w:t>
                      </w:r>
                    </w:p>
                  </w:txbxContent>
                </v:textbox>
              </v:shape>
            </w:pict>
          </mc:Fallback>
        </mc:AlternateContent>
      </w:r>
      <w:r w:rsidRPr="00130B53">
        <w:rPr>
          <w:noProof/>
        </w:rPr>
        <mc:AlternateContent>
          <mc:Choice Requires="wps">
            <w:drawing>
              <wp:anchor distT="0" distB="0" distL="114300" distR="114300" simplePos="0" relativeHeight="251662336" behindDoc="0" locked="0" layoutInCell="1" allowOverlap="1" wp14:anchorId="0D12B0FF" wp14:editId="211CF1CB">
                <wp:simplePos x="0" y="0"/>
                <wp:positionH relativeFrom="column">
                  <wp:posOffset>93980</wp:posOffset>
                </wp:positionH>
                <wp:positionV relativeFrom="paragraph">
                  <wp:posOffset>2395220</wp:posOffset>
                </wp:positionV>
                <wp:extent cx="414655" cy="1403985"/>
                <wp:effectExtent l="0" t="0" r="2349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solidFill>
                          <a:srgbClr val="FFFFFF"/>
                        </a:solidFill>
                        <a:ln w="9525">
                          <a:solidFill>
                            <a:srgbClr val="000000"/>
                          </a:solidFill>
                          <a:miter lim="800000"/>
                          <a:headEnd/>
                          <a:tailEnd/>
                        </a:ln>
                      </wps:spPr>
                      <wps:txbx>
                        <w:txbxContent>
                          <w:p w14:paraId="05E8255B" w14:textId="77777777" w:rsidR="00C41014" w:rsidRDefault="00C41014" w:rsidP="00C41014">
                            <w:pPr>
                              <w:jc w:val="center"/>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2B0FF" id="_x0000_s1027" type="#_x0000_t202" style="position:absolute;left:0;text-align:left;margin-left:7.4pt;margin-top:188.6pt;width:32.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">
                <v:textbox style="mso-fit-shape-to-text:t">
                  <w:txbxContent>
                    <w:p w14:paraId="05E8255B" w14:textId="77777777" w:rsidR="00C41014" w:rsidRDefault="00C41014" w:rsidP="00C41014">
                      <w:pPr>
                        <w:jc w:val="center"/>
                      </w:pPr>
                      <w:r>
                        <w:t>A</w:t>
                      </w:r>
                    </w:p>
                  </w:txbxContent>
                </v:textbox>
              </v:shape>
            </w:pict>
          </mc:Fallback>
        </mc:AlternateContent>
      </w:r>
      <w:r w:rsidRPr="00130B53">
        <w:rPr>
          <w:noProof/>
          <w:sz w:val="24"/>
          <w:szCs w:val="24"/>
        </w:rPr>
        <w:drawing>
          <wp:inline distT="0" distB="0" distL="0" distR="0" wp14:anchorId="6E74B356" wp14:editId="0E10EC19">
            <wp:extent cx="3391786" cy="2682891"/>
            <wp:effectExtent l="0" t="0" r="0" b="3175"/>
            <wp:docPr id="13" name="Picture 13" descr="\\jsc-sislp-fs01\slsd_home\SF\hlitaker\Lunar Rover\FOV Article\Red Window Front C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sislp-fs01\slsd_home\SF\hlitaker\Lunar Rover\FOV Article\Red Window Front CAD.tif"/>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17438" t="5745" r="21192" b="16971"/>
                    <a:stretch/>
                  </pic:blipFill>
                  <pic:spPr bwMode="auto">
                    <a:xfrm>
                      <a:off x="0" y="0"/>
                      <a:ext cx="3405694" cy="2693892"/>
                    </a:xfrm>
                    <a:prstGeom prst="rect">
                      <a:avLst/>
                    </a:prstGeom>
                    <a:noFill/>
                    <a:ln>
                      <a:noFill/>
                    </a:ln>
                    <a:extLst>
                      <a:ext uri="{53640926-AAD7-44D8-BBD7-CCE9431645EC}">
                        <a14:shadowObscured xmlns:a14="http://schemas.microsoft.com/office/drawing/2010/main"/>
                      </a:ext>
                    </a:extLst>
                  </pic:spPr>
                </pic:pic>
              </a:graphicData>
            </a:graphic>
          </wp:inline>
        </w:drawing>
      </w:r>
      <w:r w:rsidRPr="00130B53">
        <w:rPr>
          <w:sz w:val="24"/>
          <w:szCs w:val="24"/>
        </w:rPr>
        <w:t xml:space="preserve"> </w:t>
      </w:r>
      <w:r w:rsidRPr="00130B53">
        <w:rPr>
          <w:noProof/>
          <w:sz w:val="24"/>
          <w:szCs w:val="24"/>
        </w:rPr>
        <w:drawing>
          <wp:inline distT="0" distB="0" distL="0" distR="0" wp14:anchorId="3A3E2651" wp14:editId="7D50C3D8">
            <wp:extent cx="2329115" cy="2679405"/>
            <wp:effectExtent l="0" t="0" r="0" b="6985"/>
            <wp:docPr id="15" name="Picture 15" descr="\\jsc-sislp-fs01\slsd_home\SF\hlitaker\Lunar Rover\FOV Article\Red Window Side C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sislp-fs01\slsd_home\SF\hlitaker\Lunar Rover\FOV Article\Red Window Side CAD.tif"/>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15028" r="17170" b="9543"/>
                    <a:stretch/>
                  </pic:blipFill>
                  <pic:spPr bwMode="auto">
                    <a:xfrm>
                      <a:off x="0" y="0"/>
                      <a:ext cx="2329203" cy="2679506"/>
                    </a:xfrm>
                    <a:prstGeom prst="rect">
                      <a:avLst/>
                    </a:prstGeom>
                    <a:noFill/>
                    <a:ln>
                      <a:noFill/>
                    </a:ln>
                    <a:extLst>
                      <a:ext uri="{53640926-AAD7-44D8-BBD7-CCE9431645EC}">
                        <a14:shadowObscured xmlns:a14="http://schemas.microsoft.com/office/drawing/2010/main"/>
                      </a:ext>
                    </a:extLst>
                  </pic:spPr>
                </pic:pic>
              </a:graphicData>
            </a:graphic>
          </wp:inline>
        </w:drawing>
      </w:r>
    </w:p>
    <w:p w14:paraId="2568624F" w14:textId="77777777" w:rsidR="00C41014" w:rsidRPr="00130B53" w:rsidRDefault="00C41014" w:rsidP="00C41014">
      <w:pPr>
        <w:suppressAutoHyphens/>
        <w:autoSpaceDN w:val="0"/>
        <w:jc w:val="center"/>
        <w:textAlignment w:val="baseline"/>
        <w:rPr>
          <w:i/>
          <w:color w:val="000000"/>
        </w:rPr>
      </w:pPr>
      <w:r w:rsidRPr="00130B53">
        <w:rPr>
          <w:noProof/>
        </w:rPr>
        <mc:AlternateContent>
          <mc:Choice Requires="wps">
            <w:drawing>
              <wp:anchor distT="0" distB="0" distL="114300" distR="114300" simplePos="0" relativeHeight="251665408" behindDoc="0" locked="0" layoutInCell="1" allowOverlap="1" wp14:anchorId="1E762E2E" wp14:editId="36D6662A">
                <wp:simplePos x="0" y="0"/>
                <wp:positionH relativeFrom="column">
                  <wp:posOffset>3199130</wp:posOffset>
                </wp:positionH>
                <wp:positionV relativeFrom="paragraph">
                  <wp:posOffset>1863090</wp:posOffset>
                </wp:positionV>
                <wp:extent cx="414655" cy="1403985"/>
                <wp:effectExtent l="0" t="0" r="23495"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solidFill>
                          <a:srgbClr val="FFFFFF"/>
                        </a:solidFill>
                        <a:ln w="9525">
                          <a:solidFill>
                            <a:srgbClr val="000000"/>
                          </a:solidFill>
                          <a:miter lim="800000"/>
                          <a:headEnd/>
                          <a:tailEnd/>
                        </a:ln>
                      </wps:spPr>
                      <wps:txbx>
                        <w:txbxContent>
                          <w:p w14:paraId="7C9CB4FE" w14:textId="77777777" w:rsidR="00C41014" w:rsidRDefault="00C41014" w:rsidP="00C41014">
                            <w:pPr>
                              <w:jc w:val="center"/>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62E2E" id="_x0000_s1028" type="#_x0000_t202" style="position:absolute;left:0;text-align:left;margin-left:251.9pt;margin-top:146.7pt;width:32.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">
                <v:textbox style="mso-fit-shape-to-text:t">
                  <w:txbxContent>
                    <w:p w14:paraId="7C9CB4FE" w14:textId="77777777" w:rsidR="00C41014" w:rsidRDefault="00C41014" w:rsidP="00C41014">
                      <w:pPr>
                        <w:jc w:val="center"/>
                      </w:pPr>
                      <w:r>
                        <w:t>D</w:t>
                      </w:r>
                    </w:p>
                  </w:txbxContent>
                </v:textbox>
              </v:shape>
            </w:pict>
          </mc:Fallback>
        </mc:AlternateContent>
      </w:r>
      <w:r w:rsidRPr="00130B53">
        <w:rPr>
          <w:noProof/>
        </w:rPr>
        <mc:AlternateContent>
          <mc:Choice Requires="wps">
            <w:drawing>
              <wp:anchor distT="0" distB="0" distL="114300" distR="114300" simplePos="0" relativeHeight="251664384" behindDoc="0" locked="0" layoutInCell="1" allowOverlap="1" wp14:anchorId="5A1A2FB9" wp14:editId="39A5BD93">
                <wp:simplePos x="0" y="0"/>
                <wp:positionH relativeFrom="column">
                  <wp:posOffset>64135</wp:posOffset>
                </wp:positionH>
                <wp:positionV relativeFrom="paragraph">
                  <wp:posOffset>1870075</wp:posOffset>
                </wp:positionV>
                <wp:extent cx="414655" cy="1403985"/>
                <wp:effectExtent l="0" t="0" r="23495"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solidFill>
                          <a:srgbClr val="FFFFFF"/>
                        </a:solidFill>
                        <a:ln w="9525">
                          <a:solidFill>
                            <a:srgbClr val="000000"/>
                          </a:solidFill>
                          <a:miter lim="800000"/>
                          <a:headEnd/>
                          <a:tailEnd/>
                        </a:ln>
                      </wps:spPr>
                      <wps:txbx>
                        <w:txbxContent>
                          <w:p w14:paraId="63780F65" w14:textId="77777777" w:rsidR="00C41014" w:rsidRDefault="00C41014" w:rsidP="00C41014">
                            <w:pPr>
                              <w:jc w:val="center"/>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A2FB9" id="_x0000_s1029" type="#_x0000_t202" style="position:absolute;left:0;text-align:left;margin-left:5.05pt;margin-top:147.25pt;width:32.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">
                <v:textbox style="mso-fit-shape-to-text:t">
                  <w:txbxContent>
                    <w:p w14:paraId="63780F65" w14:textId="77777777" w:rsidR="00C41014" w:rsidRDefault="00C41014" w:rsidP="00C41014">
                      <w:pPr>
                        <w:jc w:val="center"/>
                      </w:pPr>
                      <w:r>
                        <w:t>C</w:t>
                      </w:r>
                    </w:p>
                  </w:txbxContent>
                </v:textbox>
              </v:shape>
            </w:pict>
          </mc:Fallback>
        </mc:AlternateContent>
      </w:r>
      <w:r w:rsidRPr="00130B53">
        <w:rPr>
          <w:i/>
          <w:noProof/>
          <w:color w:val="000000"/>
        </w:rPr>
        <w:drawing>
          <wp:inline distT="0" distB="0" distL="0" distR="0" wp14:anchorId="2666836D" wp14:editId="45CCA9F7">
            <wp:extent cx="3072809" cy="2156382"/>
            <wp:effectExtent l="0" t="0" r="0" b="0"/>
            <wp:docPr id="17" name="Picture 17" descr="\\jsc-sislp-fs01\slsd_home\SF\hlitaker\Lunar Rover\FOV Article\Blue Window Front C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sislp-fs01\slsd_home\SF\hlitaker\Lunar Rover\FOV Article\Blue Window Front CAD.tif"/>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2509" r="6269" b="5748"/>
                    <a:stretch/>
                  </pic:blipFill>
                  <pic:spPr bwMode="auto">
                    <a:xfrm>
                      <a:off x="0" y="0"/>
                      <a:ext cx="3075192" cy="2158054"/>
                    </a:xfrm>
                    <a:prstGeom prst="rect">
                      <a:avLst/>
                    </a:prstGeom>
                    <a:noFill/>
                    <a:ln>
                      <a:noFill/>
                    </a:ln>
                    <a:extLst>
                      <a:ext uri="{53640926-AAD7-44D8-BBD7-CCE9431645EC}">
                        <a14:shadowObscured xmlns:a14="http://schemas.microsoft.com/office/drawing/2010/main"/>
                      </a:ext>
                    </a:extLst>
                  </pic:spPr>
                </pic:pic>
              </a:graphicData>
            </a:graphic>
          </wp:inline>
        </w:drawing>
      </w:r>
      <w:r w:rsidRPr="00130B53">
        <w:rPr>
          <w:i/>
          <w:color w:val="000000"/>
        </w:rPr>
        <w:t xml:space="preserve"> </w:t>
      </w:r>
      <w:r w:rsidRPr="00130B53">
        <w:rPr>
          <w:i/>
          <w:noProof/>
          <w:color w:val="000000"/>
        </w:rPr>
        <w:t xml:space="preserve"> </w:t>
      </w:r>
      <w:r w:rsidRPr="00130B53">
        <w:rPr>
          <w:i/>
          <w:noProof/>
          <w:color w:val="000000"/>
        </w:rPr>
        <w:drawing>
          <wp:inline distT="0" distB="0" distL="0" distR="0" wp14:anchorId="57A13981" wp14:editId="5F27DC5C">
            <wp:extent cx="2681015" cy="2157890"/>
            <wp:effectExtent l="0" t="0" r="5080" b="0"/>
            <wp:docPr id="18" name="Picture 18" descr="\\jsc-sislp-fs01\slsd_home\SF\hlitaker\Lunar Rover\FOV Article\Blue Window Side C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c-sislp-fs01\slsd_home\SF\hlitaker\Lunar Rover\FOV Article\Blue Window Side CAD.tif"/>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9482" t="9735" r="9838" b="9952"/>
                    <a:stretch/>
                  </pic:blipFill>
                  <pic:spPr bwMode="auto">
                    <a:xfrm>
                      <a:off x="0" y="0"/>
                      <a:ext cx="2677572" cy="2155119"/>
                    </a:xfrm>
                    <a:prstGeom prst="rect">
                      <a:avLst/>
                    </a:prstGeom>
                    <a:noFill/>
                    <a:ln>
                      <a:noFill/>
                    </a:ln>
                    <a:extLst>
                      <a:ext uri="{53640926-AAD7-44D8-BBD7-CCE9431645EC}">
                        <a14:shadowObscured xmlns:a14="http://schemas.microsoft.com/office/drawing/2010/main"/>
                      </a:ext>
                    </a:extLst>
                  </pic:spPr>
                </pic:pic>
              </a:graphicData>
            </a:graphic>
          </wp:inline>
        </w:drawing>
      </w:r>
    </w:p>
    <w:p w14:paraId="30903C01" w14:textId="16CC2EB3" w:rsidR="00C41014" w:rsidRPr="00225677" w:rsidRDefault="00225677" w:rsidP="00C41014">
      <w:pPr>
        <w:suppressAutoHyphens/>
        <w:autoSpaceDN w:val="0"/>
        <w:jc w:val="center"/>
        <w:textAlignment w:val="baseline"/>
        <w:rPr>
          <w:b/>
          <w:bCs/>
        </w:rPr>
      </w:pPr>
      <w:r w:rsidRPr="009C472C">
        <w:rPr>
          <w:b/>
          <w:bCs/>
          <w:iCs/>
          <w:color w:val="000000" w:themeColor="text1"/>
        </w:rPr>
        <w:t>Fig. 9</w:t>
      </w:r>
      <w:r w:rsidR="00C41014" w:rsidRPr="009C472C">
        <w:rPr>
          <w:b/>
          <w:bCs/>
          <w:i/>
          <w:color w:val="000000" w:themeColor="text1"/>
        </w:rPr>
        <w:t xml:space="preserve"> </w:t>
      </w:r>
      <w:r w:rsidR="00C41014" w:rsidRPr="00225677">
        <w:rPr>
          <w:b/>
          <w:bCs/>
        </w:rPr>
        <w:t>Upper drawings, A and B, are the front and side views of the Red Window, while the lower drawings, C and D, and the front and side views of the Blue Window. Note all units are in inches.</w:t>
      </w:r>
    </w:p>
    <w:p w14:paraId="285ABAE5" w14:textId="77777777" w:rsidR="00C41014" w:rsidRPr="00130B53" w:rsidRDefault="00C41014" w:rsidP="00C41014">
      <w:pPr>
        <w:suppressAutoHyphens/>
        <w:autoSpaceDN w:val="0"/>
        <w:jc w:val="center"/>
        <w:textAlignment w:val="baseline"/>
      </w:pPr>
    </w:p>
    <w:p w14:paraId="6B23B8F5" w14:textId="407C9D44" w:rsidR="00C41014" w:rsidRPr="009C472C" w:rsidRDefault="00C41014" w:rsidP="00C41014">
      <w:pPr>
        <w:suppressAutoHyphens/>
        <w:autoSpaceDN w:val="0"/>
        <w:ind w:firstLine="288"/>
        <w:textAlignment w:val="baseline"/>
        <w:rPr>
          <w:color w:val="000000" w:themeColor="text1"/>
        </w:rPr>
      </w:pPr>
      <w:r w:rsidRPr="00130B53">
        <w:t>When preparing for the FOV session, investigators asked the crews to get into a comfortable body position as if flying the vehicle and once in that position, to keep their heads still (</w:t>
      </w:r>
      <w:r w:rsidRPr="00130B53">
        <w:rPr>
          <w:color w:val="000000"/>
        </w:rPr>
        <w:t>the data and analysis showing static vs. dynamic FOV showed that some did this better than others</w:t>
      </w:r>
      <w:r w:rsidRPr="00130B53">
        <w:t xml:space="preserve">). All body positions were a modified stair climb standing position. Crews were measured by the test team for an approximate eye-point using the upper center portion of the window frame to the top of the helmet on the crewmember as one reference point (horizontal) and the front of the display to the bottom of the helmet for a second reference </w:t>
      </w:r>
      <w:r w:rsidRPr="009C472C">
        <w:rPr>
          <w:color w:val="000000" w:themeColor="text1"/>
        </w:rPr>
        <w:t xml:space="preserve">point (vertical) (Figures 10 and 11). These field measurements were used as a gross starting point for the FOV analysis which used </w:t>
      </w:r>
      <w:r w:rsidR="001648C5" w:rsidRPr="009C472C">
        <w:rPr>
          <w:color w:val="000000" w:themeColor="text1"/>
        </w:rPr>
        <w:t>Computer Aided Design (CAD) software</w:t>
      </w:r>
      <w:r w:rsidRPr="009C472C">
        <w:rPr>
          <w:color w:val="000000" w:themeColor="text1"/>
        </w:rPr>
        <w:t xml:space="preserve"> to plot coordinates, generate FOV cone geometry, and verify the eye-points using convergence calculations. While viewing out the appropriate window configuration, the crew would fixate on the FOV grid which consisted of two 5 x </w:t>
      </w:r>
      <w:r w:rsidR="003034B4" w:rsidRPr="009C472C">
        <w:rPr>
          <w:color w:val="000000" w:themeColor="text1"/>
        </w:rPr>
        <w:t>15-foot</w:t>
      </w:r>
      <w:r w:rsidRPr="009C472C">
        <w:rPr>
          <w:color w:val="000000" w:themeColor="text1"/>
        </w:rPr>
        <w:t xml:space="preserve"> (1.52 x 4.57 m) side panels and one 10 x </w:t>
      </w:r>
      <w:r w:rsidR="003034B4" w:rsidRPr="009C472C">
        <w:rPr>
          <w:color w:val="000000" w:themeColor="text1"/>
        </w:rPr>
        <w:t>15-foot</w:t>
      </w:r>
      <w:r w:rsidRPr="009C472C">
        <w:rPr>
          <w:color w:val="000000" w:themeColor="text1"/>
        </w:rPr>
        <w:t xml:space="preserve"> (3.05 x 4.57 m) center panel containing ropes which formed 1 foot by </w:t>
      </w:r>
      <w:r w:rsidR="003034B4" w:rsidRPr="009C472C">
        <w:rPr>
          <w:color w:val="000000" w:themeColor="text1"/>
        </w:rPr>
        <w:t>1-foot</w:t>
      </w:r>
      <w:r w:rsidRPr="009C472C">
        <w:rPr>
          <w:color w:val="000000" w:themeColor="text1"/>
        </w:rPr>
        <w:t xml:space="preserve"> squares. Note that the test team added a </w:t>
      </w:r>
      <w:r w:rsidR="003034B4" w:rsidRPr="009C472C">
        <w:rPr>
          <w:color w:val="000000" w:themeColor="text1"/>
        </w:rPr>
        <w:t>fourth-floor</w:t>
      </w:r>
      <w:r w:rsidRPr="009C472C">
        <w:rPr>
          <w:color w:val="000000" w:themeColor="text1"/>
        </w:rPr>
        <w:t xml:space="preserve"> panel which measured 2 1/2 x 10 feet (0.76 x 3.05 m) in case the crew could see down further than expected (Figure 12). </w:t>
      </w:r>
    </w:p>
    <w:p w14:paraId="547B79C7" w14:textId="353F9A76" w:rsidR="00C41014" w:rsidRPr="00130B53" w:rsidRDefault="00C41014" w:rsidP="00C41014">
      <w:pPr>
        <w:suppressAutoHyphens/>
        <w:autoSpaceDN w:val="0"/>
        <w:ind w:firstLine="288"/>
        <w:textAlignment w:val="baseline"/>
      </w:pPr>
      <w:r w:rsidRPr="009C472C">
        <w:rPr>
          <w:color w:val="000000" w:themeColor="text1"/>
        </w:rPr>
        <w:t xml:space="preserve">As mentioned, the FOV device consisted of a PVC frame, with a grid of rope stretched both horizontally and vertically to make a </w:t>
      </w:r>
      <w:r w:rsidR="003034B4" w:rsidRPr="009C472C">
        <w:rPr>
          <w:color w:val="000000" w:themeColor="text1"/>
        </w:rPr>
        <w:t>12-inch</w:t>
      </w:r>
      <w:r w:rsidRPr="009C472C">
        <w:rPr>
          <w:color w:val="000000" w:themeColor="text1"/>
        </w:rPr>
        <w:t xml:space="preserve"> (30.5 cm) grid. Labels were affixed to the intersections of the ropes, and were labeled on the horizontal plane of the grid using letters A-U from left to right (included the PVC frame) while the vertical plane of the grid was labeled using numbers 1-18 (with 1 starting at the floor and 18 being the top of the PVC frame) (Figure 13) what about a CAD image showing the FOV device?  This figure is good, but it’s only a top photo.  We can show the </w:t>
      </w:r>
      <w:r w:rsidRPr="00130B53">
        <w:rPr>
          <w:color w:val="000000"/>
        </w:rPr>
        <w:t>coordinate placards too</w:t>
      </w:r>
      <w:r w:rsidRPr="00130B53">
        <w:t xml:space="preserve">). The grid had a total of 358 1-foot (0.30 m) squares with the intersections of 145 of these squares being labeled using a 3 x 3 inch (7.62 x 7.62 cm) white plastic label placard with 2 ¾ inch (6.98 cm) black on white coordinate labels consisting of a letter and a number on every other intersection. The FOV center panel was approximately 44 inches (111.8 cm) from the closest point on the vehicle at the top of the aft bulkhead while the side panels touched the side hatch tunnels at the outer rim on either side and was approximately 24 inches (60.9 cm) away from the body of the vehicle. The mockup vehicle was stationed on </w:t>
      </w:r>
      <w:proofErr w:type="gramStart"/>
      <w:r w:rsidRPr="00130B53">
        <w:t xml:space="preserve">a 56 x </w:t>
      </w:r>
      <w:r w:rsidR="003034B4" w:rsidRPr="00130B53">
        <w:t>56-inch</w:t>
      </w:r>
      <w:r w:rsidRPr="00130B53">
        <w:t xml:space="preserve"> (142.2 x 142.2 cm) platform 3 feet (0.91 m)</w:t>
      </w:r>
      <w:proofErr w:type="gramEnd"/>
      <w:r w:rsidRPr="00130B53">
        <w:t xml:space="preserve"> above the pool floor.</w:t>
      </w:r>
    </w:p>
    <w:p w14:paraId="1FFB9AFD" w14:textId="77777777" w:rsidR="00C41014" w:rsidRPr="00130B53" w:rsidRDefault="00C41014" w:rsidP="00C41014">
      <w:pPr>
        <w:suppressAutoHyphens/>
        <w:autoSpaceDN w:val="0"/>
        <w:textAlignment w:val="baseline"/>
        <w:rPr>
          <w:sz w:val="24"/>
          <w:szCs w:val="24"/>
        </w:rPr>
      </w:pPr>
    </w:p>
    <w:p w14:paraId="1275B1A2"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173D8EBD" wp14:editId="2F99AFEB">
            <wp:extent cx="2923540" cy="18764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3540" cy="1876425"/>
                    </a:xfrm>
                    <a:prstGeom prst="rect">
                      <a:avLst/>
                    </a:prstGeom>
                    <a:noFill/>
                  </pic:spPr>
                </pic:pic>
              </a:graphicData>
            </a:graphic>
          </wp:inline>
        </w:drawing>
      </w:r>
      <w:r w:rsidRPr="00130B53">
        <w:rPr>
          <w:noProof/>
          <w:sz w:val="24"/>
          <w:szCs w:val="24"/>
        </w:rPr>
        <w:t xml:space="preserve"> </w:t>
      </w:r>
      <w:r w:rsidRPr="00130B53">
        <w:rPr>
          <w:noProof/>
          <w:sz w:val="24"/>
          <w:szCs w:val="24"/>
        </w:rPr>
        <w:drawing>
          <wp:inline distT="0" distB="0" distL="0" distR="0" wp14:anchorId="35FE9A3F" wp14:editId="03702E7E">
            <wp:extent cx="2914015" cy="1876425"/>
            <wp:effectExtent l="0" t="0" r="63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14015" cy="1876425"/>
                    </a:xfrm>
                    <a:prstGeom prst="rect">
                      <a:avLst/>
                    </a:prstGeom>
                    <a:noFill/>
                  </pic:spPr>
                </pic:pic>
              </a:graphicData>
            </a:graphic>
          </wp:inline>
        </w:drawing>
      </w:r>
    </w:p>
    <w:p w14:paraId="482C3F89" w14:textId="2E100692" w:rsidR="00C41014" w:rsidRPr="00225677" w:rsidRDefault="00225677" w:rsidP="00C41014">
      <w:pPr>
        <w:suppressAutoHyphens/>
        <w:autoSpaceDN w:val="0"/>
        <w:jc w:val="center"/>
        <w:textAlignment w:val="baseline"/>
        <w:rPr>
          <w:b/>
          <w:bCs/>
          <w:sz w:val="24"/>
          <w:szCs w:val="24"/>
        </w:rPr>
      </w:pPr>
      <w:r w:rsidRPr="009C472C">
        <w:rPr>
          <w:b/>
          <w:bCs/>
          <w:iCs/>
          <w:color w:val="000000" w:themeColor="text1"/>
        </w:rPr>
        <w:t>Fig. 10</w:t>
      </w:r>
      <w:r w:rsidR="00C41014" w:rsidRPr="009C472C">
        <w:rPr>
          <w:b/>
          <w:bCs/>
          <w:i/>
          <w:color w:val="000000" w:themeColor="text1"/>
        </w:rPr>
        <w:t xml:space="preserve"> </w:t>
      </w:r>
      <w:r w:rsidR="00C41014" w:rsidRPr="00225677">
        <w:rPr>
          <w:b/>
          <w:bCs/>
        </w:rPr>
        <w:t>These drawings illustrate how the eye-point was measured in the field and what reference points on both the vehicle and the human were selected.</w:t>
      </w:r>
    </w:p>
    <w:p w14:paraId="648E40A3" w14:textId="77777777" w:rsidR="00C41014" w:rsidRPr="00130B53" w:rsidRDefault="00C41014" w:rsidP="00C41014">
      <w:pPr>
        <w:suppressAutoHyphens/>
        <w:autoSpaceDN w:val="0"/>
        <w:textAlignment w:val="baseline"/>
        <w:rPr>
          <w:sz w:val="24"/>
          <w:szCs w:val="24"/>
        </w:rPr>
      </w:pPr>
    </w:p>
    <w:p w14:paraId="40528D33"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01B455D1" wp14:editId="7E4CF5AF">
            <wp:extent cx="3552825" cy="26736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2215" cy="2673166"/>
                    </a:xfrm>
                    <a:prstGeom prst="rect">
                      <a:avLst/>
                    </a:prstGeom>
                    <a:noFill/>
                  </pic:spPr>
                </pic:pic>
              </a:graphicData>
            </a:graphic>
          </wp:inline>
        </w:drawing>
      </w:r>
    </w:p>
    <w:p w14:paraId="39FFAB27" w14:textId="23972B0E" w:rsidR="00C41014" w:rsidRPr="00225677" w:rsidRDefault="00225677" w:rsidP="00C41014">
      <w:pPr>
        <w:suppressAutoHyphens/>
        <w:autoSpaceDN w:val="0"/>
        <w:jc w:val="center"/>
        <w:textAlignment w:val="baseline"/>
        <w:rPr>
          <w:b/>
          <w:bCs/>
          <w:sz w:val="24"/>
          <w:szCs w:val="24"/>
        </w:rPr>
      </w:pPr>
      <w:r w:rsidRPr="009C472C">
        <w:rPr>
          <w:b/>
          <w:bCs/>
          <w:iCs/>
          <w:color w:val="000000" w:themeColor="text1"/>
        </w:rPr>
        <w:t>Fig. 11</w:t>
      </w:r>
      <w:r w:rsidR="00C41014" w:rsidRPr="009C472C">
        <w:rPr>
          <w:b/>
          <w:bCs/>
          <w:i/>
          <w:color w:val="000000" w:themeColor="text1"/>
        </w:rPr>
        <w:t xml:space="preserve"> </w:t>
      </w:r>
      <w:r w:rsidR="00C41014" w:rsidRPr="00225677">
        <w:rPr>
          <w:b/>
          <w:bCs/>
        </w:rPr>
        <w:t xml:space="preserve">This illustrates how a member of the test team was </w:t>
      </w:r>
      <w:proofErr w:type="gramStart"/>
      <w:r w:rsidR="00C41014" w:rsidRPr="00225677">
        <w:rPr>
          <w:b/>
          <w:bCs/>
        </w:rPr>
        <w:t>actually taking</w:t>
      </w:r>
      <w:proofErr w:type="gramEnd"/>
      <w:r w:rsidR="00C41014" w:rsidRPr="00225677">
        <w:rPr>
          <w:b/>
          <w:bCs/>
        </w:rPr>
        <w:t xml:space="preserve"> the vertical measurement in the field.</w:t>
      </w:r>
    </w:p>
    <w:p w14:paraId="2055D7E7" w14:textId="77777777" w:rsidR="00C41014" w:rsidRPr="00130B53" w:rsidRDefault="00C41014" w:rsidP="00C41014">
      <w:pPr>
        <w:suppressAutoHyphens/>
        <w:autoSpaceDN w:val="0"/>
        <w:textAlignment w:val="baseline"/>
        <w:rPr>
          <w:sz w:val="24"/>
          <w:szCs w:val="24"/>
        </w:rPr>
      </w:pPr>
    </w:p>
    <w:p w14:paraId="18487F81" w14:textId="77777777" w:rsidR="00C41014" w:rsidRPr="00130B53" w:rsidRDefault="00C41014" w:rsidP="00C41014">
      <w:pPr>
        <w:suppressAutoHyphens/>
        <w:autoSpaceDN w:val="0"/>
        <w:jc w:val="center"/>
        <w:textAlignment w:val="baseline"/>
        <w:rPr>
          <w:sz w:val="24"/>
          <w:szCs w:val="24"/>
        </w:rPr>
      </w:pPr>
      <w:r w:rsidRPr="00130B53">
        <w:rPr>
          <w:noProof/>
          <w:sz w:val="24"/>
          <w:szCs w:val="24"/>
        </w:rPr>
        <w:t xml:space="preserve"> </w:t>
      </w:r>
      <w:r w:rsidRPr="00130B53">
        <w:rPr>
          <w:noProof/>
          <w:sz w:val="24"/>
          <w:szCs w:val="24"/>
        </w:rPr>
        <w:drawing>
          <wp:inline distT="0" distB="0" distL="0" distR="0" wp14:anchorId="697A34B5" wp14:editId="1044F785">
            <wp:extent cx="2857500" cy="217799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1876" cy="2181327"/>
                    </a:xfrm>
                    <a:prstGeom prst="rect">
                      <a:avLst/>
                    </a:prstGeom>
                    <a:noFill/>
                  </pic:spPr>
                </pic:pic>
              </a:graphicData>
            </a:graphic>
          </wp:inline>
        </w:drawing>
      </w:r>
      <w:r w:rsidRPr="00130B53">
        <w:rPr>
          <w:noProof/>
          <w:sz w:val="24"/>
          <w:szCs w:val="24"/>
        </w:rPr>
        <w:t xml:space="preserve"> </w:t>
      </w:r>
      <w:r w:rsidRPr="00130B53">
        <w:rPr>
          <w:noProof/>
          <w:sz w:val="24"/>
          <w:szCs w:val="24"/>
        </w:rPr>
        <w:drawing>
          <wp:inline distT="0" distB="0" distL="0" distR="0" wp14:anchorId="40D87525" wp14:editId="4B12DF63">
            <wp:extent cx="2923540" cy="21812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3540" cy="2181225"/>
                    </a:xfrm>
                    <a:prstGeom prst="rect">
                      <a:avLst/>
                    </a:prstGeom>
                    <a:noFill/>
                  </pic:spPr>
                </pic:pic>
              </a:graphicData>
            </a:graphic>
          </wp:inline>
        </w:drawing>
      </w:r>
    </w:p>
    <w:p w14:paraId="30502F63" w14:textId="3DC111AA"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12</w:t>
      </w:r>
      <w:r w:rsidR="00C41014" w:rsidRPr="009C472C">
        <w:rPr>
          <w:b/>
          <w:bCs/>
          <w:i/>
          <w:color w:val="000000" w:themeColor="text1"/>
        </w:rPr>
        <w:t xml:space="preserve"> </w:t>
      </w:r>
      <w:r w:rsidR="00C41014" w:rsidRPr="009544FB">
        <w:rPr>
          <w:b/>
          <w:bCs/>
        </w:rPr>
        <w:t>The left drawing shows the measured distances of the FOV test apparatus in relation to the test vehicle. All units are in inches. The right photo shows the actual FOV grid and vehicle in the test environment.</w:t>
      </w:r>
    </w:p>
    <w:p w14:paraId="0F36B34C" w14:textId="77777777" w:rsidR="00C41014" w:rsidRPr="00130B53" w:rsidRDefault="00C41014" w:rsidP="00C41014">
      <w:pPr>
        <w:suppressAutoHyphens/>
        <w:autoSpaceDN w:val="0"/>
        <w:textAlignment w:val="baseline"/>
        <w:rPr>
          <w:sz w:val="24"/>
          <w:szCs w:val="24"/>
        </w:rPr>
      </w:pPr>
    </w:p>
    <w:p w14:paraId="40892547"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2E10B5BA" wp14:editId="089FBC0C">
            <wp:extent cx="4558313" cy="21240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255" cy="2134766"/>
                    </a:xfrm>
                    <a:prstGeom prst="rect">
                      <a:avLst/>
                    </a:prstGeom>
                    <a:noFill/>
                  </pic:spPr>
                </pic:pic>
              </a:graphicData>
            </a:graphic>
          </wp:inline>
        </w:drawing>
      </w:r>
    </w:p>
    <w:p w14:paraId="6867F73F" w14:textId="6F616203" w:rsidR="00C41014" w:rsidRPr="009544FB" w:rsidRDefault="009544FB" w:rsidP="00C41014">
      <w:pPr>
        <w:suppressAutoHyphens/>
        <w:autoSpaceDN w:val="0"/>
        <w:jc w:val="center"/>
        <w:textAlignment w:val="baseline"/>
        <w:rPr>
          <w:b/>
          <w:bCs/>
        </w:rPr>
      </w:pPr>
      <w:r w:rsidRPr="009C472C">
        <w:rPr>
          <w:b/>
          <w:bCs/>
          <w:iCs/>
          <w:color w:val="000000" w:themeColor="text1"/>
        </w:rPr>
        <w:t>Fig. 13</w:t>
      </w:r>
      <w:r w:rsidR="00C41014" w:rsidRPr="009C472C">
        <w:rPr>
          <w:b/>
          <w:bCs/>
          <w:i/>
          <w:color w:val="000000" w:themeColor="text1"/>
        </w:rPr>
        <w:t xml:space="preserve"> </w:t>
      </w:r>
      <w:r w:rsidR="00C41014" w:rsidRPr="009544FB">
        <w:rPr>
          <w:b/>
          <w:bCs/>
        </w:rPr>
        <w:t>The labeling pattern and coordinate system which was used for the FOV test grid.</w:t>
      </w:r>
    </w:p>
    <w:p w14:paraId="77851FA6" w14:textId="04FF5922" w:rsidR="00C41014" w:rsidRPr="00130B53" w:rsidRDefault="00C41014" w:rsidP="00C41014">
      <w:pPr>
        <w:suppressAutoHyphens/>
        <w:autoSpaceDN w:val="0"/>
        <w:ind w:firstLine="288"/>
        <w:textAlignment w:val="baseline"/>
      </w:pPr>
      <w:r w:rsidRPr="00130B53">
        <w:t xml:space="preserve">With all field eye-point measurements collected, the crews called out their FOV using the coordinates on the grid while investigators recorded their data.  Investigators collected three overall sets of data points for the </w:t>
      </w:r>
      <w:proofErr w:type="gramStart"/>
      <w:r w:rsidRPr="00130B53">
        <w:t>Blue</w:t>
      </w:r>
      <w:proofErr w:type="gramEnd"/>
      <w:r w:rsidRPr="00130B53">
        <w:t xml:space="preserve"> window and four sets of data points for the Red window. Once investigators had the field FOV data, </w:t>
      </w:r>
      <w:r w:rsidR="003034B4" w:rsidRPr="00130B53">
        <w:t>three-dimensional</w:t>
      </w:r>
      <w:r w:rsidRPr="00130B53">
        <w:t xml:space="preserve"> geometry was generated using this data, combined with pre-existing </w:t>
      </w:r>
      <w:r w:rsidR="003034B4" w:rsidRPr="00130B53">
        <w:t>three-dimensional</w:t>
      </w:r>
      <w:r w:rsidRPr="00130B53">
        <w:t xml:space="preserve"> models of the vehicle, and FOV device. This analysis was conducted using the </w:t>
      </w:r>
      <w:r w:rsidR="00294238">
        <w:t xml:space="preserve">CAD </w:t>
      </w:r>
      <w:r w:rsidRPr="00130B53">
        <w:t xml:space="preserve">software program for analysis. Detailed measurements were taken pre and post-test to ensure the validity and accuracy of the computer model. Specifically, the model included the vehicle, mounting stand, FOV grid, FOV labels, window configurations, and the NBL pool floor were all accurately reproduced. To understand the procedure used for the FOV analysis, we will take the </w:t>
      </w:r>
      <w:proofErr w:type="gramStart"/>
      <w:r w:rsidRPr="00130B53">
        <w:t>Blue</w:t>
      </w:r>
      <w:proofErr w:type="gramEnd"/>
      <w:r w:rsidRPr="00130B53">
        <w:t xml:space="preserve"> window as an example.  Investigators took each individual test </w:t>
      </w:r>
      <w:r w:rsidR="003034B4" w:rsidRPr="00130B53">
        <w:t>subjects</w:t>
      </w:r>
      <w:r w:rsidRPr="00130B53">
        <w:t xml:space="preserve"> called-out FOV data, for each window configuration, and modeled a polygon </w:t>
      </w:r>
      <w:r w:rsidRPr="009C472C">
        <w:rPr>
          <w:color w:val="000000" w:themeColor="text1"/>
        </w:rPr>
        <w:t>by plotting the field coordinate data from the crew onto the computer model of the FOV grid test apparatus (Figure 14). With the window configuration model at the precise position in the vehicle and the proper distance from the grid, the test team drew lines from the plotted data points (making a polygon) on the grid to the model window extents (Figure 15); thus, creating a cone. These vision lines were then extended beyond the FOV grid device to the NBL pool floor (or to a certain distance out if not intersecting the floor). The lines were also extended from the front of the window to a convergence intersection behind the window to calculate the theoretical eye-point (Figure 16). To aid in the visual understanding of the data, shaded geometry was added to the FOV cone from the front of the window forward (Figure 17). Finally, by adding the vehicle and stand to the visual model a final presentation of the FOV cone analysis was developed (Figure 18).</w:t>
      </w:r>
    </w:p>
    <w:p w14:paraId="491C157F" w14:textId="77777777" w:rsidR="00C41014" w:rsidRPr="00130B53" w:rsidRDefault="00C41014" w:rsidP="00C41014">
      <w:pPr>
        <w:suppressAutoHyphens/>
        <w:autoSpaceDN w:val="0"/>
        <w:textAlignment w:val="baseline"/>
        <w:rPr>
          <w:sz w:val="24"/>
          <w:szCs w:val="24"/>
        </w:rPr>
      </w:pPr>
    </w:p>
    <w:p w14:paraId="55717C15"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0F5F285B" wp14:editId="1C60F03B">
            <wp:extent cx="5610225" cy="3879826"/>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6167" cy="3890851"/>
                    </a:xfrm>
                    <a:prstGeom prst="rect">
                      <a:avLst/>
                    </a:prstGeom>
                    <a:noFill/>
                  </pic:spPr>
                </pic:pic>
              </a:graphicData>
            </a:graphic>
          </wp:inline>
        </w:drawing>
      </w:r>
    </w:p>
    <w:p w14:paraId="7DB20E63" w14:textId="52FA7269"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14</w:t>
      </w:r>
      <w:r w:rsidR="00C41014" w:rsidRPr="009C472C">
        <w:rPr>
          <w:b/>
          <w:bCs/>
          <w:i/>
          <w:color w:val="000000" w:themeColor="text1"/>
        </w:rPr>
        <w:t xml:space="preserve"> </w:t>
      </w:r>
      <w:r w:rsidR="00C41014" w:rsidRPr="009544FB">
        <w:rPr>
          <w:b/>
          <w:bCs/>
        </w:rPr>
        <w:t>First step in plotting the field visual data involved plotting the field data points onto a computer model of the FOV grid.</w:t>
      </w:r>
    </w:p>
    <w:p w14:paraId="32DEE739" w14:textId="77777777" w:rsidR="00C41014" w:rsidRPr="00130B53" w:rsidRDefault="00C41014" w:rsidP="00C41014">
      <w:pPr>
        <w:suppressAutoHyphens/>
        <w:autoSpaceDN w:val="0"/>
        <w:textAlignment w:val="baseline"/>
        <w:rPr>
          <w:sz w:val="24"/>
          <w:szCs w:val="24"/>
        </w:rPr>
      </w:pPr>
    </w:p>
    <w:p w14:paraId="2C5947E8"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0727FA46" wp14:editId="7BF5CA63">
            <wp:extent cx="3952786" cy="37147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65196" cy="3726412"/>
                    </a:xfrm>
                    <a:prstGeom prst="rect">
                      <a:avLst/>
                    </a:prstGeom>
                    <a:noFill/>
                  </pic:spPr>
                </pic:pic>
              </a:graphicData>
            </a:graphic>
          </wp:inline>
        </w:drawing>
      </w:r>
    </w:p>
    <w:p w14:paraId="78284CB8" w14:textId="4207BFAF"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15</w:t>
      </w:r>
      <w:r w:rsidR="00C41014" w:rsidRPr="009C472C">
        <w:rPr>
          <w:b/>
          <w:bCs/>
          <w:i/>
          <w:color w:val="000000" w:themeColor="text1"/>
        </w:rPr>
        <w:t xml:space="preserve"> </w:t>
      </w:r>
      <w:r w:rsidR="00C41014" w:rsidRPr="009544FB">
        <w:rPr>
          <w:b/>
          <w:bCs/>
        </w:rPr>
        <w:t>Next modeling the precise position of the window, lines were drawn from the data points of the grid to the window extents.</w:t>
      </w:r>
    </w:p>
    <w:p w14:paraId="3D142CF3" w14:textId="77777777" w:rsidR="00C41014" w:rsidRPr="00130B53" w:rsidRDefault="00C41014" w:rsidP="00C41014">
      <w:pPr>
        <w:suppressAutoHyphens/>
        <w:autoSpaceDN w:val="0"/>
        <w:textAlignment w:val="baseline"/>
        <w:rPr>
          <w:sz w:val="24"/>
          <w:szCs w:val="24"/>
        </w:rPr>
      </w:pPr>
    </w:p>
    <w:p w14:paraId="4A0D34BA"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09EB2464" wp14:editId="297676F7">
            <wp:extent cx="5399206" cy="2800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23329" cy="2812862"/>
                    </a:xfrm>
                    <a:prstGeom prst="rect">
                      <a:avLst/>
                    </a:prstGeom>
                    <a:noFill/>
                  </pic:spPr>
                </pic:pic>
              </a:graphicData>
            </a:graphic>
          </wp:inline>
        </w:drawing>
      </w:r>
    </w:p>
    <w:p w14:paraId="77ACA43A" w14:textId="59056B12"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16</w:t>
      </w:r>
      <w:r w:rsidR="00C41014" w:rsidRPr="009C472C">
        <w:rPr>
          <w:b/>
          <w:bCs/>
          <w:i/>
          <w:color w:val="000000" w:themeColor="text1"/>
        </w:rPr>
        <w:t xml:space="preserve"> </w:t>
      </w:r>
      <w:r w:rsidR="00C41014" w:rsidRPr="009544FB">
        <w:rPr>
          <w:b/>
          <w:bCs/>
        </w:rPr>
        <w:t>The FOV lines were then extended beyond the FOV grid to the NBL pool floor in front of the window, while behind the window lines continued until a convergent intersection was formed for the eye-point.</w:t>
      </w:r>
    </w:p>
    <w:p w14:paraId="35252B0C" w14:textId="77777777" w:rsidR="00C41014" w:rsidRPr="00130B53" w:rsidRDefault="00C41014" w:rsidP="00C41014">
      <w:pPr>
        <w:suppressAutoHyphens/>
        <w:autoSpaceDN w:val="0"/>
        <w:textAlignment w:val="baseline"/>
        <w:rPr>
          <w:sz w:val="24"/>
          <w:szCs w:val="24"/>
        </w:rPr>
      </w:pPr>
    </w:p>
    <w:p w14:paraId="6DF14D70"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4F2E0A18" wp14:editId="34CCEDF6">
            <wp:extent cx="4295775" cy="2624159"/>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07961" cy="2631603"/>
                    </a:xfrm>
                    <a:prstGeom prst="rect">
                      <a:avLst/>
                    </a:prstGeom>
                    <a:noFill/>
                  </pic:spPr>
                </pic:pic>
              </a:graphicData>
            </a:graphic>
          </wp:inline>
        </w:drawing>
      </w:r>
    </w:p>
    <w:p w14:paraId="5D34B8F9" w14:textId="06AA04C9" w:rsidR="00C41014" w:rsidRPr="009544FB" w:rsidRDefault="009544FB" w:rsidP="00C41014">
      <w:pPr>
        <w:suppressAutoHyphens/>
        <w:autoSpaceDN w:val="0"/>
        <w:jc w:val="center"/>
        <w:textAlignment w:val="baseline"/>
        <w:rPr>
          <w:b/>
          <w:bCs/>
        </w:rPr>
      </w:pPr>
      <w:r w:rsidRPr="009C472C">
        <w:rPr>
          <w:b/>
          <w:bCs/>
          <w:iCs/>
          <w:color w:val="000000" w:themeColor="text1"/>
        </w:rPr>
        <w:t>Fig. 17</w:t>
      </w:r>
      <w:r w:rsidR="00C41014" w:rsidRPr="009C472C">
        <w:rPr>
          <w:b/>
          <w:bCs/>
          <w:i/>
          <w:color w:val="000000" w:themeColor="text1"/>
        </w:rPr>
        <w:t xml:space="preserve"> </w:t>
      </w:r>
      <w:r w:rsidR="00C41014" w:rsidRPr="009544FB">
        <w:rPr>
          <w:b/>
          <w:bCs/>
        </w:rPr>
        <w:t>To aid with visualization of the data, geometry and shading were added.</w:t>
      </w:r>
    </w:p>
    <w:p w14:paraId="61907BA7" w14:textId="77777777" w:rsidR="00C41014" w:rsidRPr="00130B53" w:rsidRDefault="00C41014" w:rsidP="00C41014">
      <w:pPr>
        <w:suppressAutoHyphens/>
        <w:autoSpaceDN w:val="0"/>
        <w:jc w:val="center"/>
        <w:textAlignment w:val="baseline"/>
        <w:rPr>
          <w:sz w:val="24"/>
          <w:szCs w:val="24"/>
        </w:rPr>
      </w:pPr>
    </w:p>
    <w:p w14:paraId="4AA908E4"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0058BA93" wp14:editId="66FA387F">
            <wp:extent cx="4561368" cy="20431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63805" cy="2044242"/>
                    </a:xfrm>
                    <a:prstGeom prst="rect">
                      <a:avLst/>
                    </a:prstGeom>
                    <a:noFill/>
                  </pic:spPr>
                </pic:pic>
              </a:graphicData>
            </a:graphic>
          </wp:inline>
        </w:drawing>
      </w:r>
    </w:p>
    <w:p w14:paraId="51C6E3E6" w14:textId="7BDF0822" w:rsidR="00C41014" w:rsidRPr="009C472C" w:rsidRDefault="009544FB" w:rsidP="00C41014">
      <w:pPr>
        <w:suppressAutoHyphens/>
        <w:autoSpaceDN w:val="0"/>
        <w:jc w:val="center"/>
        <w:textAlignment w:val="baseline"/>
        <w:rPr>
          <w:b/>
          <w:bCs/>
          <w:color w:val="000000" w:themeColor="text1"/>
          <w:sz w:val="24"/>
          <w:szCs w:val="24"/>
        </w:rPr>
      </w:pPr>
      <w:r w:rsidRPr="009C472C">
        <w:rPr>
          <w:b/>
          <w:bCs/>
          <w:iCs/>
          <w:color w:val="000000" w:themeColor="text1"/>
        </w:rPr>
        <w:t>Fig. 18</w:t>
      </w:r>
      <w:r w:rsidR="00C41014" w:rsidRPr="009C472C">
        <w:rPr>
          <w:b/>
          <w:bCs/>
          <w:i/>
          <w:color w:val="000000" w:themeColor="text1"/>
        </w:rPr>
        <w:t xml:space="preserve"> </w:t>
      </w:r>
      <w:r w:rsidR="00C41014" w:rsidRPr="009C472C">
        <w:rPr>
          <w:b/>
          <w:bCs/>
          <w:color w:val="000000" w:themeColor="text1"/>
        </w:rPr>
        <w:t>The final visual presentation for one test subject’s Blue Window FOV field data.</w:t>
      </w:r>
    </w:p>
    <w:p w14:paraId="5621DCEC" w14:textId="77777777" w:rsidR="00C41014" w:rsidRPr="009C472C" w:rsidRDefault="00C41014" w:rsidP="00C41014">
      <w:pPr>
        <w:suppressAutoHyphens/>
        <w:autoSpaceDN w:val="0"/>
        <w:textAlignment w:val="baseline"/>
        <w:rPr>
          <w:color w:val="000000" w:themeColor="text1"/>
          <w:sz w:val="24"/>
          <w:szCs w:val="24"/>
        </w:rPr>
      </w:pPr>
    </w:p>
    <w:p w14:paraId="6C2538ED" w14:textId="2B0223A6" w:rsidR="00C41014" w:rsidRPr="00130B53" w:rsidRDefault="00C41014" w:rsidP="00C41014">
      <w:pPr>
        <w:suppressAutoHyphens/>
        <w:autoSpaceDN w:val="0"/>
        <w:ind w:firstLine="288"/>
        <w:textAlignment w:val="baseline"/>
      </w:pPr>
      <w:r w:rsidRPr="00130B53">
        <w:t xml:space="preserve">From these types of visual representations of the field FOV data, investigators </w:t>
      </w:r>
      <w:r w:rsidR="00294238">
        <w:t>were able to</w:t>
      </w:r>
      <w:r w:rsidRPr="00130B53">
        <w:t xml:space="preserve"> calculate the horizontal and vertical angles of the viewing field. Using our previous </w:t>
      </w:r>
      <w:proofErr w:type="gramStart"/>
      <w:r w:rsidRPr="00130B53">
        <w:t>Blue</w:t>
      </w:r>
      <w:proofErr w:type="gramEnd"/>
      <w:r w:rsidRPr="00130B53">
        <w:t xml:space="preserve"> window example, a simple calculation was generated for each individual and each window </w:t>
      </w:r>
      <w:r w:rsidRPr="009C472C">
        <w:rPr>
          <w:color w:val="000000" w:themeColor="text1"/>
        </w:rPr>
        <w:t>angle (Figure 19).</w:t>
      </w:r>
    </w:p>
    <w:p w14:paraId="6B05CB37" w14:textId="77777777" w:rsidR="00C41014" w:rsidRPr="00130B53" w:rsidRDefault="00C41014" w:rsidP="00C41014">
      <w:pPr>
        <w:suppressAutoHyphens/>
        <w:autoSpaceDN w:val="0"/>
        <w:textAlignment w:val="baseline"/>
        <w:rPr>
          <w:sz w:val="24"/>
          <w:szCs w:val="24"/>
        </w:rPr>
      </w:pPr>
    </w:p>
    <w:p w14:paraId="5851E534"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28564897" wp14:editId="112B92AA">
            <wp:extent cx="2571115" cy="1714500"/>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71115" cy="1714500"/>
                    </a:xfrm>
                    <a:prstGeom prst="rect">
                      <a:avLst/>
                    </a:prstGeom>
                    <a:noFill/>
                  </pic:spPr>
                </pic:pic>
              </a:graphicData>
            </a:graphic>
          </wp:inline>
        </w:drawing>
      </w:r>
      <w:r w:rsidRPr="00130B53">
        <w:rPr>
          <w:noProof/>
          <w:sz w:val="24"/>
          <w:szCs w:val="24"/>
        </w:rPr>
        <w:t xml:space="preserve"> </w:t>
      </w:r>
      <w:r w:rsidRPr="00130B53">
        <w:rPr>
          <w:noProof/>
          <w:sz w:val="24"/>
          <w:szCs w:val="24"/>
        </w:rPr>
        <w:drawing>
          <wp:inline distT="0" distB="0" distL="0" distR="0" wp14:anchorId="4FA63403" wp14:editId="36263008">
            <wp:extent cx="3266440" cy="17145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6440" cy="1714500"/>
                    </a:xfrm>
                    <a:prstGeom prst="rect">
                      <a:avLst/>
                    </a:prstGeom>
                    <a:noFill/>
                  </pic:spPr>
                </pic:pic>
              </a:graphicData>
            </a:graphic>
          </wp:inline>
        </w:drawing>
      </w:r>
    </w:p>
    <w:p w14:paraId="58D2EF34" w14:textId="64DF7B36"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19</w:t>
      </w:r>
      <w:r w:rsidR="00C41014" w:rsidRPr="009C472C">
        <w:rPr>
          <w:b/>
          <w:bCs/>
          <w:i/>
          <w:color w:val="000000" w:themeColor="text1"/>
        </w:rPr>
        <w:t xml:space="preserve"> </w:t>
      </w:r>
      <w:r w:rsidR="00C41014" w:rsidRPr="009544FB">
        <w:rPr>
          <w:b/>
          <w:bCs/>
        </w:rPr>
        <w:t>The left drawing illustrates the calculation for the horizontal angle (61</w:t>
      </w:r>
      <w:r w:rsidR="00C41014" w:rsidRPr="009544FB">
        <w:rPr>
          <w:rFonts w:ascii="Calibri" w:hAnsi="Calibri"/>
          <w:b/>
          <w:bCs/>
        </w:rPr>
        <w:t>°</w:t>
      </w:r>
      <w:r w:rsidR="00C41014" w:rsidRPr="009544FB">
        <w:rPr>
          <w:b/>
          <w:bCs/>
        </w:rPr>
        <w:t>), while the right drawing illustrates the calculation for the vertical angle (38</w:t>
      </w:r>
      <w:r w:rsidR="00C41014" w:rsidRPr="009544FB">
        <w:rPr>
          <w:rFonts w:ascii="Calibri" w:hAnsi="Calibri"/>
          <w:b/>
          <w:bCs/>
        </w:rPr>
        <w:t>°</w:t>
      </w:r>
      <w:r w:rsidR="00C41014" w:rsidRPr="009544FB">
        <w:rPr>
          <w:b/>
          <w:bCs/>
        </w:rPr>
        <w:t>).</w:t>
      </w:r>
    </w:p>
    <w:p w14:paraId="2F2F8CA3" w14:textId="77777777" w:rsidR="00C41014" w:rsidRPr="00130B53" w:rsidRDefault="00C41014" w:rsidP="00C41014">
      <w:pPr>
        <w:suppressAutoHyphens/>
        <w:autoSpaceDN w:val="0"/>
        <w:textAlignment w:val="baseline"/>
      </w:pPr>
    </w:p>
    <w:p w14:paraId="02837CAF" w14:textId="5FB8AD8E" w:rsidR="00294238" w:rsidRDefault="00C41014" w:rsidP="00C41014">
      <w:pPr>
        <w:suppressAutoHyphens/>
        <w:autoSpaceDN w:val="0"/>
        <w:ind w:firstLine="288"/>
        <w:textAlignment w:val="baseline"/>
      </w:pPr>
      <w:r w:rsidRPr="00130B53">
        <w:t xml:space="preserve">As mentioned, convergence of the visual lines behind the chosen window configuration was also analyzed to gain an understanding about each subject’s eye point status. It was difficult, at best, for the test team to collect accurate eye point data while in the water since the eye was shielded by the suit helmet. Additionally, with the subject’s head inside a suit helmet filled with air, looking through a glass-like material with a complex geometry, while in a watery environment, investigators had to consider the diopter effect on the subject’s focal points and distances. </w:t>
      </w:r>
      <w:r w:rsidR="009E1D39">
        <w:t>For the diopter equation (1), o</w:t>
      </w:r>
      <w:r w:rsidRPr="00130B53">
        <w:t>ne diopter (D) is equal to 1/target distance in meters (m)</w:t>
      </w:r>
      <w:r w:rsidR="00FF36E1">
        <w:t>[8] [9]</w:t>
      </w:r>
      <w:r w:rsidRPr="00130B53">
        <w:t>.</w:t>
      </w:r>
    </w:p>
    <w:p w14:paraId="12A90007" w14:textId="7872B706" w:rsidR="00294238" w:rsidRDefault="00294238" w:rsidP="00C41014">
      <w:pPr>
        <w:suppressAutoHyphens/>
        <w:autoSpaceDN w:val="0"/>
        <w:ind w:firstLine="288"/>
        <w:textAlignment w:val="baseline"/>
      </w:pPr>
    </w:p>
    <w:p w14:paraId="4F1ADA0B" w14:textId="77777777" w:rsidR="00294238" w:rsidRPr="00294238" w:rsidRDefault="00294238" w:rsidP="00C41014">
      <w:pPr>
        <w:suppressAutoHyphens/>
        <w:autoSpaceDN w:val="0"/>
        <w:ind w:firstLine="288"/>
        <w:textAlignment w:val="baseline"/>
        <w:rPr>
          <w:i/>
          <w:iCs/>
        </w:rPr>
      </w:pPr>
      <w:r>
        <w:tab/>
      </w:r>
      <w:r>
        <w:tab/>
      </w:r>
      <w:r>
        <w:tab/>
      </w:r>
      <w:r>
        <w:tab/>
      </w:r>
      <w:r>
        <w:tab/>
      </w:r>
      <w:r>
        <w:tab/>
      </w:r>
      <w:r>
        <w:tab/>
      </w:r>
      <w:r>
        <w:tab/>
      </w:r>
      <w:r>
        <w:tab/>
      </w:r>
      <w:r>
        <w:tab/>
      </w:r>
      <w:bookmarkStart w:id="2" w:name="_Hlk110929575"/>
      <w:r w:rsidR="009E1D39">
        <w:t xml:space="preserve">Eq. (1) </w:t>
      </w:r>
      <w:r w:rsidRPr="00294238">
        <w:rPr>
          <w:i/>
          <w:iCs/>
        </w:rPr>
        <w:t>1D = 1/target distance</w:t>
      </w:r>
      <w:r w:rsidR="009E1D39">
        <w:rPr>
          <w:i/>
          <w:iCs/>
        </w:rPr>
        <w:t xml:space="preserve"> (in meters)</w:t>
      </w:r>
    </w:p>
    <w:bookmarkEnd w:id="2"/>
    <w:p w14:paraId="2C09CC20" w14:textId="77777777" w:rsidR="00294238" w:rsidRDefault="00294238" w:rsidP="00C41014">
      <w:pPr>
        <w:suppressAutoHyphens/>
        <w:autoSpaceDN w:val="0"/>
        <w:ind w:firstLine="288"/>
        <w:textAlignment w:val="baseline"/>
      </w:pPr>
    </w:p>
    <w:p w14:paraId="4B6F5EE7" w14:textId="1EAE9B6E" w:rsidR="009E1D39" w:rsidRDefault="009E1D39" w:rsidP="00C41014">
      <w:pPr>
        <w:suppressAutoHyphens/>
        <w:autoSpaceDN w:val="0"/>
        <w:ind w:firstLine="288"/>
        <w:textAlignment w:val="baseline"/>
        <w:rPr>
          <w:color w:val="FF0000"/>
        </w:rPr>
      </w:pPr>
      <w:r>
        <w:t>F</w:t>
      </w:r>
      <w:r w:rsidR="00C41014" w:rsidRPr="00130B53">
        <w:t>or this study using 1D = 1/1.12 m (the FOV grid was located 44 inches (111.8 cm) or 3.67 feet (1.12 m) from the vehicle), 1D = 0.89 m (2.92 ft). In this case, according to several highly experienced NBL astronaut divers, the suit helmet gave the test subject a diopter effect of 2D which equals to 1.46 feet (0.45 m</w:t>
      </w:r>
      <w:r w:rsidRPr="009E1D39">
        <w:rPr>
          <w:color w:val="000000" w:themeColor="text1"/>
        </w:rPr>
        <w:t>) refer to equation</w:t>
      </w:r>
      <w:r>
        <w:rPr>
          <w:color w:val="000000" w:themeColor="text1"/>
        </w:rPr>
        <w:t xml:space="preserve"> (</w:t>
      </w:r>
      <w:r w:rsidRPr="009E1D39">
        <w:rPr>
          <w:color w:val="000000" w:themeColor="text1"/>
        </w:rPr>
        <w:t>2).</w:t>
      </w:r>
    </w:p>
    <w:p w14:paraId="19ACE6E3" w14:textId="77777777" w:rsidR="009E1D39" w:rsidRDefault="009E1D39" w:rsidP="00C41014">
      <w:pPr>
        <w:suppressAutoHyphens/>
        <w:autoSpaceDN w:val="0"/>
        <w:ind w:firstLine="288"/>
        <w:textAlignment w:val="baseline"/>
        <w:rPr>
          <w:color w:val="FF0000"/>
        </w:rPr>
      </w:pPr>
    </w:p>
    <w:p w14:paraId="7D67F602" w14:textId="568F6232" w:rsidR="009E1D39" w:rsidRPr="00294238" w:rsidRDefault="009E1D39" w:rsidP="009E1D39">
      <w:pPr>
        <w:suppressAutoHyphens/>
        <w:autoSpaceDN w:val="0"/>
        <w:ind w:left="2880" w:firstLine="288"/>
        <w:textAlignment w:val="baseline"/>
        <w:rPr>
          <w:i/>
          <w:iCs/>
        </w:rPr>
      </w:pPr>
      <w:r w:rsidRPr="009E1D39">
        <w:t>Eq</w:t>
      </w:r>
      <w:r>
        <w:t>.</w:t>
      </w:r>
      <w:r w:rsidRPr="009E1D39">
        <w:t xml:space="preserve"> </w:t>
      </w:r>
      <w:r>
        <w:t>(</w:t>
      </w:r>
      <w:r w:rsidRPr="009E1D39">
        <w:t>2</w:t>
      </w:r>
      <w:r>
        <w:t>)</w:t>
      </w:r>
      <w:r>
        <w:rPr>
          <w:i/>
          <w:iCs/>
        </w:rPr>
        <w:t xml:space="preserve"> 2</w:t>
      </w:r>
      <w:r w:rsidRPr="00294238">
        <w:rPr>
          <w:i/>
          <w:iCs/>
        </w:rPr>
        <w:t>D = 1/target distance</w:t>
      </w:r>
      <w:r>
        <w:rPr>
          <w:i/>
          <w:iCs/>
        </w:rPr>
        <w:t xml:space="preserve"> (in meters)</w:t>
      </w:r>
    </w:p>
    <w:p w14:paraId="10C42EE9" w14:textId="77777777" w:rsidR="009E1D39" w:rsidRDefault="009E1D39" w:rsidP="00C41014">
      <w:pPr>
        <w:suppressAutoHyphens/>
        <w:autoSpaceDN w:val="0"/>
        <w:ind w:firstLine="288"/>
        <w:textAlignment w:val="baseline"/>
        <w:rPr>
          <w:color w:val="FF0000"/>
        </w:rPr>
      </w:pPr>
    </w:p>
    <w:p w14:paraId="4E330E86" w14:textId="182C58CF" w:rsidR="00C41014" w:rsidRPr="00130B53" w:rsidRDefault="00C41014" w:rsidP="00C41014">
      <w:pPr>
        <w:suppressAutoHyphens/>
        <w:autoSpaceDN w:val="0"/>
        <w:ind w:firstLine="288"/>
        <w:textAlignment w:val="baseline"/>
      </w:pPr>
      <w:r w:rsidRPr="00C41014">
        <w:rPr>
          <w:color w:val="FF0000"/>
        </w:rPr>
        <w:t xml:space="preserve"> </w:t>
      </w:r>
      <w:r w:rsidRPr="00130B53">
        <w:t xml:space="preserve">Thus, the greater the diopter value, the closer the focal point. </w:t>
      </w:r>
      <w:r w:rsidR="003034B4" w:rsidRPr="00130B53">
        <w:t>So,</w:t>
      </w:r>
      <w:r w:rsidRPr="00130B53">
        <w:t xml:space="preserve"> in this case, the test subjects perceived the FOV grid 1.46 feet (0.45 m) closer to them than if the test was performed in an </w:t>
      </w:r>
      <w:r w:rsidR="003034B4" w:rsidRPr="00130B53">
        <w:t>all-air</w:t>
      </w:r>
      <w:r w:rsidRPr="00130B53">
        <w:t xml:space="preserve"> environment. Since the grid itself was constructed of </w:t>
      </w:r>
      <w:r w:rsidR="003034B4" w:rsidRPr="00130B53">
        <w:t>1-foot</w:t>
      </w:r>
      <w:r w:rsidRPr="00130B53">
        <w:t xml:space="preserve"> (0.30 m) squares, the accuracy at best from test subjects would only be 1 foot (0.30 m); thus, the test team decided the 2D effect was too minimal to affect the analysis of the collected field data to be a concern. </w:t>
      </w:r>
      <w:proofErr w:type="gramStart"/>
      <w:r w:rsidRPr="00130B53">
        <w:t>With this in mind, investigators</w:t>
      </w:r>
      <w:proofErr w:type="gramEnd"/>
      <w:r w:rsidRPr="00130B53">
        <w:t xml:space="preserve"> calculated a convergence number (eye-point) for each visual line by using the distance from the window frame to the intersection of where the particular visual line intersected with another visual line. The front, top and bottom side views of the window were used for these calculations </w:t>
      </w:r>
      <w:r w:rsidRPr="009C472C">
        <w:rPr>
          <w:color w:val="000000" w:themeColor="text1"/>
        </w:rPr>
        <w:t>(Figure 20).</w:t>
      </w:r>
    </w:p>
    <w:p w14:paraId="17C10532" w14:textId="77777777" w:rsidR="00C41014" w:rsidRPr="00130B53" w:rsidRDefault="00C41014" w:rsidP="00C41014">
      <w:pPr>
        <w:suppressAutoHyphens/>
        <w:autoSpaceDN w:val="0"/>
        <w:textAlignment w:val="baseline"/>
        <w:rPr>
          <w:sz w:val="24"/>
          <w:szCs w:val="24"/>
        </w:rPr>
      </w:pPr>
    </w:p>
    <w:p w14:paraId="62F112D3" w14:textId="0FA707E0"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720D6DAF" wp14:editId="2239C3C1">
            <wp:extent cx="3901796" cy="2047875"/>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14540" cy="2054564"/>
                    </a:xfrm>
                    <a:prstGeom prst="rect">
                      <a:avLst/>
                    </a:prstGeom>
                    <a:noFill/>
                  </pic:spPr>
                </pic:pic>
              </a:graphicData>
            </a:graphic>
          </wp:inline>
        </w:drawing>
      </w:r>
      <w:r w:rsidR="009E1D39">
        <w:rPr>
          <w:sz w:val="24"/>
          <w:szCs w:val="24"/>
        </w:rPr>
        <w:t xml:space="preserve"> </w:t>
      </w:r>
    </w:p>
    <w:p w14:paraId="556C0351" w14:textId="651C1E68" w:rsidR="00C41014" w:rsidRPr="009544FB" w:rsidRDefault="009544FB" w:rsidP="00C41014">
      <w:pPr>
        <w:suppressAutoHyphens/>
        <w:autoSpaceDN w:val="0"/>
        <w:jc w:val="center"/>
        <w:textAlignment w:val="baseline"/>
        <w:rPr>
          <w:b/>
          <w:bCs/>
        </w:rPr>
      </w:pPr>
      <w:r w:rsidRPr="009C472C">
        <w:rPr>
          <w:b/>
          <w:bCs/>
          <w:iCs/>
          <w:color w:val="000000" w:themeColor="text1"/>
        </w:rPr>
        <w:t>Fig. 20</w:t>
      </w:r>
      <w:r w:rsidR="00C41014" w:rsidRPr="009C472C">
        <w:rPr>
          <w:b/>
          <w:bCs/>
          <w:i/>
          <w:color w:val="000000" w:themeColor="text1"/>
        </w:rPr>
        <w:t xml:space="preserve"> </w:t>
      </w:r>
      <w:r w:rsidR="00C41014" w:rsidRPr="009544FB">
        <w:rPr>
          <w:b/>
          <w:bCs/>
        </w:rPr>
        <w:t>An example of how the convergence number was calculated by extending the visual lines to back beyond the window for an estimated eye-point.</w:t>
      </w:r>
    </w:p>
    <w:p w14:paraId="2BC80C06" w14:textId="77777777" w:rsidR="00C41014" w:rsidRPr="00130B53" w:rsidRDefault="00C41014" w:rsidP="00C41014">
      <w:pPr>
        <w:suppressAutoHyphens/>
        <w:autoSpaceDN w:val="0"/>
        <w:jc w:val="center"/>
        <w:textAlignment w:val="baseline"/>
      </w:pPr>
    </w:p>
    <w:p w14:paraId="656C2DAC" w14:textId="3B52A1BA" w:rsidR="009E1D39" w:rsidRDefault="00C41014" w:rsidP="00C41014">
      <w:pPr>
        <w:suppressAutoHyphens/>
        <w:autoSpaceDN w:val="0"/>
        <w:ind w:firstLine="288"/>
        <w:textAlignment w:val="baseline"/>
      </w:pPr>
      <w:r w:rsidRPr="00130B53">
        <w:t xml:space="preserve">In </w:t>
      </w:r>
      <w:r w:rsidRPr="009C472C">
        <w:rPr>
          <w:color w:val="000000" w:themeColor="text1"/>
        </w:rPr>
        <w:t xml:space="preserve">Table 5, </w:t>
      </w:r>
      <w:r w:rsidRPr="00130B53">
        <w:t xml:space="preserve">several convergence calculations were made across the entire window area. Note all units in the table are in inches. Distances were also calculated. With all the measurements collected, an average was calculated for the convergence across the three measurements </w:t>
      </w:r>
      <w:r w:rsidR="009E1D39">
        <w:t>(Equation (3)).</w:t>
      </w:r>
    </w:p>
    <w:p w14:paraId="142BEFD3" w14:textId="52FDEE63" w:rsidR="009E1D39" w:rsidRDefault="009E1D39" w:rsidP="00C41014">
      <w:pPr>
        <w:suppressAutoHyphens/>
        <w:autoSpaceDN w:val="0"/>
        <w:ind w:firstLine="288"/>
        <w:textAlignment w:val="baseline"/>
      </w:pPr>
      <w:r>
        <w:tab/>
      </w:r>
    </w:p>
    <w:p w14:paraId="72AF26DA" w14:textId="26A72882" w:rsidR="009E1D39" w:rsidRDefault="009E1D39" w:rsidP="00C41014">
      <w:pPr>
        <w:suppressAutoHyphens/>
        <w:autoSpaceDN w:val="0"/>
        <w:ind w:firstLine="288"/>
        <w:textAlignment w:val="baseline"/>
      </w:pPr>
      <w:r>
        <w:t>Where:</w:t>
      </w:r>
    </w:p>
    <w:p w14:paraId="75C9D951" w14:textId="52A1918C" w:rsidR="009E1D39" w:rsidRDefault="009E1D39" w:rsidP="00C41014">
      <w:pPr>
        <w:suppressAutoHyphens/>
        <w:autoSpaceDN w:val="0"/>
        <w:ind w:firstLine="288"/>
        <w:textAlignment w:val="baseline"/>
      </w:pPr>
      <w:r>
        <w:tab/>
      </w:r>
      <w:r w:rsidR="00173F60">
        <w:rPr>
          <w:i/>
          <w:iCs/>
          <w:color w:val="000000"/>
        </w:rPr>
        <w:t>Average</w:t>
      </w:r>
      <w:r w:rsidR="00173F60">
        <w:rPr>
          <w:color w:val="000000"/>
          <w:sz w:val="12"/>
          <w:szCs w:val="12"/>
        </w:rPr>
        <w:t xml:space="preserve"> </w:t>
      </w:r>
      <w:r w:rsidR="00173F60">
        <w:rPr>
          <w:color w:val="000000"/>
          <w:sz w:val="14"/>
          <w:szCs w:val="14"/>
        </w:rPr>
        <w:t>conv</w:t>
      </w:r>
      <w:r>
        <w:t xml:space="preserve"> = Average</w:t>
      </w:r>
      <w:r w:rsidR="005C7233">
        <w:t xml:space="preserve"> (average of all three angles)</w:t>
      </w:r>
    </w:p>
    <w:p w14:paraId="7950D49A" w14:textId="74615DA6" w:rsidR="005C7233" w:rsidRDefault="005C7233" w:rsidP="00C41014">
      <w:pPr>
        <w:suppressAutoHyphens/>
        <w:autoSpaceDN w:val="0"/>
        <w:ind w:firstLine="288"/>
        <w:textAlignment w:val="baseline"/>
      </w:pPr>
      <w:r>
        <w:tab/>
      </w:r>
      <w:r w:rsidR="00ED3A82">
        <w:t>Front</w:t>
      </w:r>
      <w:r>
        <w:t xml:space="preserve"> = FOV lines extend back into cabin from front view</w:t>
      </w:r>
    </w:p>
    <w:p w14:paraId="158EFFE3" w14:textId="6B02EF2A" w:rsidR="005C7233" w:rsidRDefault="005C7233" w:rsidP="00C41014">
      <w:pPr>
        <w:suppressAutoHyphens/>
        <w:autoSpaceDN w:val="0"/>
        <w:ind w:firstLine="288"/>
        <w:textAlignment w:val="baseline"/>
      </w:pPr>
      <w:r>
        <w:tab/>
        <w:t>Top = FOV lines extend back into cabin from a top view</w:t>
      </w:r>
    </w:p>
    <w:p w14:paraId="2252AB3F" w14:textId="41E4FFC6" w:rsidR="005C7233" w:rsidRDefault="005C7233" w:rsidP="00C41014">
      <w:pPr>
        <w:suppressAutoHyphens/>
        <w:autoSpaceDN w:val="0"/>
        <w:ind w:firstLine="288"/>
        <w:textAlignment w:val="baseline"/>
      </w:pPr>
      <w:r>
        <w:tab/>
        <w:t>Side = FOV lines extend back into cabin from vehicle’s side view</w:t>
      </w:r>
    </w:p>
    <w:p w14:paraId="23ED87DE" w14:textId="6A820DC3" w:rsidR="009E1D39" w:rsidRDefault="009E1D39" w:rsidP="00C41014">
      <w:pPr>
        <w:suppressAutoHyphens/>
        <w:autoSpaceDN w:val="0"/>
        <w:ind w:firstLine="288"/>
        <w:textAlignment w:val="baseline"/>
      </w:pPr>
    </w:p>
    <w:p w14:paraId="1A56E1EF" w14:textId="7EE74BFA" w:rsidR="009E1D39" w:rsidRDefault="009E1D39" w:rsidP="009E1D39">
      <w:pPr>
        <w:suppressAutoHyphens/>
        <w:autoSpaceDN w:val="0"/>
        <w:ind w:left="2304" w:firstLine="288"/>
        <w:textAlignment w:val="baseline"/>
      </w:pPr>
      <w:r>
        <w:t xml:space="preserve">Eq. 3 </w:t>
      </w:r>
      <w:r w:rsidR="00173F60">
        <w:rPr>
          <w:i/>
          <w:iCs/>
          <w:color w:val="000000"/>
        </w:rPr>
        <w:t>Average</w:t>
      </w:r>
      <w:r w:rsidR="00173F60">
        <w:rPr>
          <w:color w:val="000000"/>
          <w:sz w:val="12"/>
          <w:szCs w:val="12"/>
        </w:rPr>
        <w:t xml:space="preserve"> </w:t>
      </w:r>
      <w:r w:rsidR="00173F60">
        <w:rPr>
          <w:color w:val="000000"/>
          <w:sz w:val="14"/>
          <w:szCs w:val="14"/>
        </w:rPr>
        <w:t>conv</w:t>
      </w:r>
      <w:r w:rsidRPr="009E1D39">
        <w:rPr>
          <w:i/>
          <w:iCs/>
        </w:rPr>
        <w:t xml:space="preserve"> = (</w:t>
      </w:r>
      <w:r w:rsidR="00ED3A82">
        <w:rPr>
          <w:i/>
          <w:iCs/>
        </w:rPr>
        <w:t>Front</w:t>
      </w:r>
      <w:r w:rsidRPr="009E1D39">
        <w:rPr>
          <w:i/>
          <w:iCs/>
        </w:rPr>
        <w:t xml:space="preserve"> + Top + Side)</w:t>
      </w:r>
    </w:p>
    <w:p w14:paraId="49CF8B5F" w14:textId="77777777" w:rsidR="009E1D39" w:rsidRDefault="009E1D39" w:rsidP="00C41014">
      <w:pPr>
        <w:suppressAutoHyphens/>
        <w:autoSpaceDN w:val="0"/>
        <w:ind w:firstLine="288"/>
        <w:textAlignment w:val="baseline"/>
      </w:pPr>
    </w:p>
    <w:p w14:paraId="3482149A" w14:textId="0D15814C" w:rsidR="00C41014" w:rsidRPr="00130B53" w:rsidRDefault="00C41014" w:rsidP="00C41014">
      <w:pPr>
        <w:suppressAutoHyphens/>
        <w:autoSpaceDN w:val="0"/>
        <w:ind w:firstLine="288"/>
        <w:textAlignment w:val="baseline"/>
      </w:pPr>
      <w:r w:rsidRPr="00130B53">
        <w:t xml:space="preserve">For example, taking </w:t>
      </w:r>
      <w:r w:rsidR="00ED3A82">
        <w:t>S-1’s data</w:t>
      </w:r>
      <w:r w:rsidRPr="00130B53">
        <w:t xml:space="preserve"> in </w:t>
      </w:r>
      <w:r w:rsidRPr="009C472C">
        <w:rPr>
          <w:color w:val="000000" w:themeColor="text1"/>
        </w:rPr>
        <w:t xml:space="preserve">Table 5 </w:t>
      </w:r>
      <w:r w:rsidR="00ED3A82">
        <w:rPr>
          <w:color w:val="000000" w:themeColor="text1"/>
        </w:rPr>
        <w:t xml:space="preserve">and </w:t>
      </w:r>
      <w:r w:rsidRPr="009C472C">
        <w:rPr>
          <w:color w:val="000000" w:themeColor="text1"/>
        </w:rPr>
        <w:t xml:space="preserve">using the simple averaging </w:t>
      </w:r>
      <w:r w:rsidR="009E1D39" w:rsidRPr="009C472C">
        <w:rPr>
          <w:color w:val="000000" w:themeColor="text1"/>
        </w:rPr>
        <w:t>equation</w:t>
      </w:r>
      <w:r w:rsidR="00ED3A82">
        <w:rPr>
          <w:color w:val="000000" w:themeColor="text1"/>
        </w:rPr>
        <w:t xml:space="preserve"> of convergence, the average convergence calculation for S-1 is </w:t>
      </w:r>
      <w:r w:rsidRPr="009C472C">
        <w:rPr>
          <w:color w:val="000000" w:themeColor="text1"/>
        </w:rPr>
        <w:t xml:space="preserve">2.06 inches (5.23 cm). This would indicate a low overall convergence number for this window meaning the FOV lines were tightly grouped around a center convergence point (Figure 21).  This means that the subject was not moving their head/body position in the suit during the actual field measurement keeping all the FOV lines tightly grouped together indicating a statistic and calculated visual pattern (Figure 22). </w:t>
      </w:r>
    </w:p>
    <w:p w14:paraId="7D5D2A4A" w14:textId="77777777" w:rsidR="00C41014" w:rsidRPr="00130B53" w:rsidRDefault="00C41014" w:rsidP="00C41014">
      <w:pPr>
        <w:suppressAutoHyphens/>
        <w:autoSpaceDN w:val="0"/>
        <w:textAlignment w:val="baseline"/>
        <w:rPr>
          <w:sz w:val="24"/>
          <w:szCs w:val="24"/>
        </w:rPr>
      </w:pPr>
    </w:p>
    <w:tbl>
      <w:tblPr>
        <w:tblStyle w:val="TableGrid"/>
        <w:tblW w:w="4858" w:type="pc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169"/>
        <w:gridCol w:w="2412"/>
        <w:gridCol w:w="1059"/>
        <w:gridCol w:w="828"/>
        <w:gridCol w:w="851"/>
        <w:gridCol w:w="1515"/>
      </w:tblGrid>
      <w:tr w:rsidR="005B6A82" w:rsidRPr="005B6A82" w14:paraId="44197795" w14:textId="77777777" w:rsidTr="005B6A82">
        <w:trPr>
          <w:trHeight w:val="170"/>
        </w:trPr>
        <w:tc>
          <w:tcPr>
            <w:tcW w:w="5000" w:type="pct"/>
            <w:gridSpan w:val="7"/>
            <w:tcBorders>
              <w:bottom w:val="single" w:sz="4" w:space="0" w:color="auto"/>
            </w:tcBorders>
            <w:hideMark/>
          </w:tcPr>
          <w:p w14:paraId="7AB31AD6" w14:textId="77777777" w:rsidR="005B6A82" w:rsidRPr="005B6A82" w:rsidRDefault="005B6A82" w:rsidP="005B6A82">
            <w:pPr>
              <w:suppressAutoHyphens/>
              <w:autoSpaceDN w:val="0"/>
              <w:jc w:val="center"/>
              <w:textAlignment w:val="baseline"/>
              <w:rPr>
                <w:b/>
                <w:bCs/>
              </w:rPr>
            </w:pPr>
            <w:r w:rsidRPr="005B6A82">
              <w:rPr>
                <w:b/>
                <w:bCs/>
              </w:rPr>
              <w:t>Table 5.</w:t>
            </w:r>
            <w:r w:rsidRPr="005B6A82">
              <w:t xml:space="preserve"> </w:t>
            </w:r>
            <w:r w:rsidRPr="005B6A82">
              <w:rPr>
                <w:b/>
                <w:bCs/>
              </w:rPr>
              <w:t>Calculations of the Convergence (Eye Point) and Distance for the Blue Window Configuration</w:t>
            </w:r>
          </w:p>
        </w:tc>
      </w:tr>
      <w:tr w:rsidR="005B6A82" w:rsidRPr="005B6A82" w14:paraId="600E8060" w14:textId="77777777" w:rsidTr="005B6A82">
        <w:trPr>
          <w:trHeight w:val="70"/>
        </w:trPr>
        <w:tc>
          <w:tcPr>
            <w:tcW w:w="693" w:type="pct"/>
            <w:vMerge w:val="restart"/>
            <w:tcBorders>
              <w:top w:val="single" w:sz="4" w:space="0" w:color="auto"/>
              <w:bottom w:val="single" w:sz="4" w:space="0" w:color="auto"/>
            </w:tcBorders>
            <w:vAlign w:val="center"/>
            <w:hideMark/>
          </w:tcPr>
          <w:p w14:paraId="200D6FB7" w14:textId="77777777" w:rsidR="005B6A82" w:rsidRPr="005B6A82" w:rsidRDefault="005B6A82" w:rsidP="005B6A82">
            <w:pPr>
              <w:suppressAutoHyphens/>
              <w:autoSpaceDN w:val="0"/>
              <w:jc w:val="center"/>
              <w:textAlignment w:val="baseline"/>
              <w:rPr>
                <w:b/>
                <w:bCs/>
              </w:rPr>
            </w:pPr>
            <w:r w:rsidRPr="005B6A82">
              <w:rPr>
                <w:b/>
                <w:bCs/>
              </w:rPr>
              <w:t>Window</w:t>
            </w:r>
          </w:p>
        </w:tc>
        <w:tc>
          <w:tcPr>
            <w:tcW w:w="643" w:type="pct"/>
            <w:vMerge w:val="restart"/>
            <w:tcBorders>
              <w:top w:val="single" w:sz="4" w:space="0" w:color="auto"/>
              <w:bottom w:val="single" w:sz="4" w:space="0" w:color="auto"/>
            </w:tcBorders>
            <w:vAlign w:val="center"/>
            <w:hideMark/>
          </w:tcPr>
          <w:p w14:paraId="3E837820" w14:textId="77777777" w:rsidR="005B6A82" w:rsidRPr="005B6A82" w:rsidRDefault="005B6A82" w:rsidP="005B6A82">
            <w:pPr>
              <w:suppressAutoHyphens/>
              <w:autoSpaceDN w:val="0"/>
              <w:jc w:val="center"/>
              <w:textAlignment w:val="baseline"/>
              <w:rPr>
                <w:b/>
                <w:bCs/>
              </w:rPr>
            </w:pPr>
            <w:r w:rsidRPr="005B6A82">
              <w:rPr>
                <w:b/>
                <w:bCs/>
              </w:rPr>
              <w:t>Test Day</w:t>
            </w:r>
          </w:p>
        </w:tc>
        <w:tc>
          <w:tcPr>
            <w:tcW w:w="1326" w:type="pct"/>
            <w:vMerge w:val="restart"/>
            <w:tcBorders>
              <w:top w:val="single" w:sz="4" w:space="0" w:color="auto"/>
              <w:bottom w:val="single" w:sz="4" w:space="0" w:color="auto"/>
            </w:tcBorders>
            <w:vAlign w:val="center"/>
            <w:hideMark/>
          </w:tcPr>
          <w:p w14:paraId="54A449C0" w14:textId="77777777" w:rsidR="005B6A82" w:rsidRPr="005B6A82" w:rsidRDefault="005B6A82" w:rsidP="005B6A82">
            <w:pPr>
              <w:suppressAutoHyphens/>
              <w:autoSpaceDN w:val="0"/>
              <w:jc w:val="center"/>
              <w:textAlignment w:val="baseline"/>
              <w:rPr>
                <w:b/>
                <w:bCs/>
              </w:rPr>
            </w:pPr>
            <w:r w:rsidRPr="005B6A82">
              <w:rPr>
                <w:b/>
                <w:bCs/>
              </w:rPr>
              <w:t>Subject</w:t>
            </w:r>
          </w:p>
        </w:tc>
        <w:tc>
          <w:tcPr>
            <w:tcW w:w="2337" w:type="pct"/>
            <w:gridSpan w:val="4"/>
            <w:tcBorders>
              <w:top w:val="single" w:sz="4" w:space="0" w:color="auto"/>
              <w:bottom w:val="single" w:sz="4" w:space="0" w:color="auto"/>
            </w:tcBorders>
            <w:vAlign w:val="center"/>
            <w:hideMark/>
          </w:tcPr>
          <w:p w14:paraId="3DAE3AB1" w14:textId="77777777" w:rsidR="005B6A82" w:rsidRPr="005B6A82" w:rsidRDefault="005B6A82" w:rsidP="005B6A82">
            <w:pPr>
              <w:suppressAutoHyphens/>
              <w:autoSpaceDN w:val="0"/>
              <w:jc w:val="center"/>
              <w:textAlignment w:val="baseline"/>
              <w:rPr>
                <w:b/>
                <w:bCs/>
              </w:rPr>
            </w:pPr>
            <w:r w:rsidRPr="005B6A82">
              <w:rPr>
                <w:b/>
                <w:bCs/>
              </w:rPr>
              <w:t>Eye Point Data (in inches)</w:t>
            </w:r>
          </w:p>
        </w:tc>
      </w:tr>
      <w:tr w:rsidR="005B6A82" w:rsidRPr="005B6A82" w14:paraId="26E57AA7" w14:textId="77777777" w:rsidTr="005B6A82">
        <w:trPr>
          <w:trHeight w:val="70"/>
        </w:trPr>
        <w:tc>
          <w:tcPr>
            <w:tcW w:w="693" w:type="pct"/>
            <w:vMerge/>
            <w:tcBorders>
              <w:top w:val="single" w:sz="4" w:space="0" w:color="auto"/>
              <w:bottom w:val="single" w:sz="4" w:space="0" w:color="auto"/>
            </w:tcBorders>
            <w:hideMark/>
          </w:tcPr>
          <w:p w14:paraId="275FC82E" w14:textId="77777777" w:rsidR="005B6A82" w:rsidRPr="005B6A82" w:rsidRDefault="005B6A82" w:rsidP="005B6A82">
            <w:pPr>
              <w:suppressAutoHyphens/>
              <w:autoSpaceDN w:val="0"/>
              <w:jc w:val="center"/>
              <w:textAlignment w:val="baseline"/>
              <w:rPr>
                <w:b/>
                <w:bCs/>
              </w:rPr>
            </w:pPr>
          </w:p>
        </w:tc>
        <w:tc>
          <w:tcPr>
            <w:tcW w:w="643" w:type="pct"/>
            <w:vMerge/>
            <w:tcBorders>
              <w:top w:val="single" w:sz="4" w:space="0" w:color="auto"/>
              <w:bottom w:val="single" w:sz="4" w:space="0" w:color="auto"/>
            </w:tcBorders>
            <w:hideMark/>
          </w:tcPr>
          <w:p w14:paraId="208F565E" w14:textId="77777777" w:rsidR="005B6A82" w:rsidRPr="005B6A82" w:rsidRDefault="005B6A82" w:rsidP="005B6A82">
            <w:pPr>
              <w:suppressAutoHyphens/>
              <w:autoSpaceDN w:val="0"/>
              <w:jc w:val="center"/>
              <w:textAlignment w:val="baseline"/>
              <w:rPr>
                <w:b/>
                <w:bCs/>
              </w:rPr>
            </w:pPr>
          </w:p>
        </w:tc>
        <w:tc>
          <w:tcPr>
            <w:tcW w:w="1326" w:type="pct"/>
            <w:vMerge/>
            <w:tcBorders>
              <w:top w:val="single" w:sz="4" w:space="0" w:color="auto"/>
              <w:bottom w:val="single" w:sz="4" w:space="0" w:color="auto"/>
            </w:tcBorders>
            <w:hideMark/>
          </w:tcPr>
          <w:p w14:paraId="35F11CD4" w14:textId="77777777" w:rsidR="005B6A82" w:rsidRPr="005B6A82" w:rsidRDefault="005B6A82" w:rsidP="005B6A82">
            <w:pPr>
              <w:suppressAutoHyphens/>
              <w:autoSpaceDN w:val="0"/>
              <w:jc w:val="center"/>
              <w:textAlignment w:val="baseline"/>
              <w:rPr>
                <w:b/>
                <w:bCs/>
              </w:rPr>
            </w:pPr>
          </w:p>
        </w:tc>
        <w:tc>
          <w:tcPr>
            <w:tcW w:w="582" w:type="pct"/>
            <w:tcBorders>
              <w:top w:val="single" w:sz="4" w:space="0" w:color="auto"/>
              <w:bottom w:val="single" w:sz="4" w:space="0" w:color="auto"/>
            </w:tcBorders>
            <w:noWrap/>
            <w:hideMark/>
          </w:tcPr>
          <w:p w14:paraId="7DEBD232" w14:textId="77777777" w:rsidR="005B6A82" w:rsidRPr="005B6A82" w:rsidRDefault="005B6A82" w:rsidP="005B6A82">
            <w:pPr>
              <w:suppressAutoHyphens/>
              <w:autoSpaceDN w:val="0"/>
              <w:jc w:val="center"/>
              <w:textAlignment w:val="baseline"/>
              <w:rPr>
                <w:b/>
                <w:bCs/>
              </w:rPr>
            </w:pPr>
            <w:r w:rsidRPr="005B6A82">
              <w:rPr>
                <w:b/>
                <w:bCs/>
              </w:rPr>
              <w:t>Front</w:t>
            </w:r>
          </w:p>
        </w:tc>
        <w:tc>
          <w:tcPr>
            <w:tcW w:w="455" w:type="pct"/>
            <w:tcBorders>
              <w:top w:val="single" w:sz="4" w:space="0" w:color="auto"/>
              <w:bottom w:val="single" w:sz="4" w:space="0" w:color="auto"/>
            </w:tcBorders>
            <w:noWrap/>
            <w:hideMark/>
          </w:tcPr>
          <w:p w14:paraId="5AEBB88E" w14:textId="77777777" w:rsidR="005B6A82" w:rsidRPr="005B6A82" w:rsidRDefault="005B6A82" w:rsidP="005B6A82">
            <w:pPr>
              <w:suppressAutoHyphens/>
              <w:autoSpaceDN w:val="0"/>
              <w:jc w:val="center"/>
              <w:textAlignment w:val="baseline"/>
              <w:rPr>
                <w:b/>
                <w:bCs/>
              </w:rPr>
            </w:pPr>
            <w:r w:rsidRPr="005B6A82">
              <w:rPr>
                <w:b/>
                <w:bCs/>
              </w:rPr>
              <w:t>Top</w:t>
            </w:r>
          </w:p>
        </w:tc>
        <w:tc>
          <w:tcPr>
            <w:tcW w:w="468" w:type="pct"/>
            <w:tcBorders>
              <w:top w:val="single" w:sz="4" w:space="0" w:color="auto"/>
              <w:bottom w:val="single" w:sz="4" w:space="0" w:color="auto"/>
            </w:tcBorders>
            <w:noWrap/>
            <w:hideMark/>
          </w:tcPr>
          <w:p w14:paraId="20140B1C" w14:textId="77777777" w:rsidR="005B6A82" w:rsidRPr="005B6A82" w:rsidRDefault="005B6A82" w:rsidP="005B6A82">
            <w:pPr>
              <w:suppressAutoHyphens/>
              <w:autoSpaceDN w:val="0"/>
              <w:jc w:val="center"/>
              <w:textAlignment w:val="baseline"/>
              <w:rPr>
                <w:b/>
                <w:bCs/>
              </w:rPr>
            </w:pPr>
            <w:r w:rsidRPr="005B6A82">
              <w:rPr>
                <w:b/>
                <w:bCs/>
              </w:rPr>
              <w:t>Side</w:t>
            </w:r>
          </w:p>
        </w:tc>
        <w:tc>
          <w:tcPr>
            <w:tcW w:w="832" w:type="pct"/>
            <w:tcBorders>
              <w:top w:val="single" w:sz="4" w:space="0" w:color="auto"/>
              <w:bottom w:val="single" w:sz="4" w:space="0" w:color="auto"/>
            </w:tcBorders>
            <w:noWrap/>
            <w:hideMark/>
          </w:tcPr>
          <w:p w14:paraId="3BFAFDC0" w14:textId="5527924F" w:rsidR="005B6A82" w:rsidRPr="00173F60" w:rsidRDefault="00173F60" w:rsidP="005B6A82">
            <w:pPr>
              <w:suppressAutoHyphens/>
              <w:autoSpaceDN w:val="0"/>
              <w:jc w:val="center"/>
              <w:textAlignment w:val="baseline"/>
              <w:rPr>
                <w:b/>
                <w:bCs/>
              </w:rPr>
            </w:pPr>
            <w:r w:rsidRPr="00173F60">
              <w:rPr>
                <w:b/>
                <w:bCs/>
                <w:color w:val="000000"/>
              </w:rPr>
              <w:t>Average</w:t>
            </w:r>
            <w:r w:rsidRPr="00173F60">
              <w:rPr>
                <w:b/>
                <w:bCs/>
                <w:color w:val="000000"/>
                <w:sz w:val="12"/>
                <w:szCs w:val="12"/>
              </w:rPr>
              <w:t xml:space="preserve"> </w:t>
            </w:r>
            <w:r w:rsidRPr="00173F60">
              <w:rPr>
                <w:b/>
                <w:bCs/>
                <w:color w:val="000000"/>
                <w:sz w:val="14"/>
                <w:szCs w:val="14"/>
              </w:rPr>
              <w:t>conv</w:t>
            </w:r>
          </w:p>
        </w:tc>
      </w:tr>
      <w:tr w:rsidR="005B6A82" w:rsidRPr="005B6A82" w14:paraId="21A51CFF" w14:textId="77777777" w:rsidTr="005B6A82">
        <w:trPr>
          <w:trHeight w:val="70"/>
        </w:trPr>
        <w:tc>
          <w:tcPr>
            <w:tcW w:w="693" w:type="pct"/>
            <w:tcBorders>
              <w:top w:val="single" w:sz="4" w:space="0" w:color="auto"/>
            </w:tcBorders>
            <w:noWrap/>
            <w:hideMark/>
          </w:tcPr>
          <w:p w14:paraId="4C9F3295" w14:textId="77777777" w:rsidR="005B6A82" w:rsidRPr="005B6A82" w:rsidRDefault="005B6A82" w:rsidP="005B6A82">
            <w:pPr>
              <w:suppressAutoHyphens/>
              <w:autoSpaceDN w:val="0"/>
              <w:jc w:val="center"/>
              <w:textAlignment w:val="baseline"/>
            </w:pPr>
            <w:r w:rsidRPr="005B6A82">
              <w:rPr>
                <w:bCs/>
              </w:rPr>
              <w:t>Blue</w:t>
            </w:r>
          </w:p>
        </w:tc>
        <w:tc>
          <w:tcPr>
            <w:tcW w:w="643" w:type="pct"/>
            <w:tcBorders>
              <w:top w:val="single" w:sz="4" w:space="0" w:color="auto"/>
            </w:tcBorders>
            <w:noWrap/>
            <w:hideMark/>
          </w:tcPr>
          <w:p w14:paraId="126456C6" w14:textId="77777777" w:rsidR="005B6A82" w:rsidRPr="005B6A82" w:rsidRDefault="005B6A82" w:rsidP="005B6A82">
            <w:pPr>
              <w:suppressAutoHyphens/>
              <w:autoSpaceDN w:val="0"/>
              <w:jc w:val="center"/>
              <w:textAlignment w:val="baseline"/>
            </w:pPr>
            <w:r w:rsidRPr="005B6A82">
              <w:rPr>
                <w:bCs/>
              </w:rPr>
              <w:t>1</w:t>
            </w:r>
          </w:p>
        </w:tc>
        <w:tc>
          <w:tcPr>
            <w:tcW w:w="1326" w:type="pct"/>
            <w:tcBorders>
              <w:top w:val="single" w:sz="4" w:space="0" w:color="auto"/>
            </w:tcBorders>
            <w:noWrap/>
            <w:hideMark/>
          </w:tcPr>
          <w:p w14:paraId="2E6198D6" w14:textId="77777777" w:rsidR="005B6A82" w:rsidRPr="005B6A82" w:rsidRDefault="005B6A82" w:rsidP="005B6A82">
            <w:pPr>
              <w:suppressAutoHyphens/>
              <w:autoSpaceDN w:val="0"/>
              <w:jc w:val="center"/>
              <w:textAlignment w:val="baseline"/>
            </w:pPr>
            <w:r w:rsidRPr="005B6A82">
              <w:rPr>
                <w:bCs/>
              </w:rPr>
              <w:t>S-1</w:t>
            </w:r>
          </w:p>
        </w:tc>
        <w:tc>
          <w:tcPr>
            <w:tcW w:w="582" w:type="pct"/>
            <w:tcBorders>
              <w:top w:val="single" w:sz="4" w:space="0" w:color="auto"/>
            </w:tcBorders>
            <w:noWrap/>
            <w:hideMark/>
          </w:tcPr>
          <w:p w14:paraId="71311857" w14:textId="77777777" w:rsidR="005B6A82" w:rsidRPr="005B6A82" w:rsidRDefault="005B6A82" w:rsidP="005B6A82">
            <w:pPr>
              <w:suppressAutoHyphens/>
              <w:autoSpaceDN w:val="0"/>
              <w:jc w:val="center"/>
              <w:textAlignment w:val="baseline"/>
            </w:pPr>
            <w:r w:rsidRPr="005B6A82">
              <w:rPr>
                <w:bCs/>
              </w:rPr>
              <w:t>2.5</w:t>
            </w:r>
          </w:p>
        </w:tc>
        <w:tc>
          <w:tcPr>
            <w:tcW w:w="455" w:type="pct"/>
            <w:tcBorders>
              <w:top w:val="single" w:sz="4" w:space="0" w:color="auto"/>
            </w:tcBorders>
            <w:noWrap/>
            <w:hideMark/>
          </w:tcPr>
          <w:p w14:paraId="037FB034" w14:textId="77777777" w:rsidR="005B6A82" w:rsidRPr="005B6A82" w:rsidRDefault="005B6A82" w:rsidP="005B6A82">
            <w:pPr>
              <w:suppressAutoHyphens/>
              <w:autoSpaceDN w:val="0"/>
              <w:jc w:val="center"/>
              <w:textAlignment w:val="baseline"/>
            </w:pPr>
            <w:r w:rsidRPr="005B6A82">
              <w:rPr>
                <w:bCs/>
              </w:rPr>
              <w:t>2.39</w:t>
            </w:r>
          </w:p>
        </w:tc>
        <w:tc>
          <w:tcPr>
            <w:tcW w:w="468" w:type="pct"/>
            <w:tcBorders>
              <w:top w:val="single" w:sz="4" w:space="0" w:color="auto"/>
            </w:tcBorders>
            <w:noWrap/>
            <w:hideMark/>
          </w:tcPr>
          <w:p w14:paraId="54977243" w14:textId="77777777" w:rsidR="005B6A82" w:rsidRPr="005B6A82" w:rsidRDefault="005B6A82" w:rsidP="005B6A82">
            <w:pPr>
              <w:suppressAutoHyphens/>
              <w:autoSpaceDN w:val="0"/>
              <w:jc w:val="center"/>
              <w:textAlignment w:val="baseline"/>
            </w:pPr>
            <w:r w:rsidRPr="005B6A82">
              <w:rPr>
                <w:bCs/>
              </w:rPr>
              <w:t>1.3</w:t>
            </w:r>
          </w:p>
        </w:tc>
        <w:tc>
          <w:tcPr>
            <w:tcW w:w="832" w:type="pct"/>
            <w:tcBorders>
              <w:top w:val="single" w:sz="4" w:space="0" w:color="auto"/>
            </w:tcBorders>
            <w:noWrap/>
            <w:hideMark/>
          </w:tcPr>
          <w:p w14:paraId="51075718" w14:textId="77777777" w:rsidR="005B6A82" w:rsidRPr="005B6A82" w:rsidRDefault="005B6A82" w:rsidP="005B6A82">
            <w:pPr>
              <w:suppressAutoHyphens/>
              <w:autoSpaceDN w:val="0"/>
              <w:jc w:val="center"/>
              <w:textAlignment w:val="baseline"/>
            </w:pPr>
            <w:r w:rsidRPr="005B6A82">
              <w:rPr>
                <w:bCs/>
              </w:rPr>
              <w:t>2.06</w:t>
            </w:r>
          </w:p>
        </w:tc>
      </w:tr>
      <w:tr w:rsidR="005B6A82" w:rsidRPr="005B6A82" w14:paraId="000D396B" w14:textId="77777777" w:rsidTr="005B6A82">
        <w:trPr>
          <w:trHeight w:val="70"/>
        </w:trPr>
        <w:tc>
          <w:tcPr>
            <w:tcW w:w="693" w:type="pct"/>
            <w:noWrap/>
            <w:hideMark/>
          </w:tcPr>
          <w:p w14:paraId="56561DFB" w14:textId="77777777" w:rsidR="005B6A82" w:rsidRPr="005B6A82" w:rsidRDefault="005B6A82" w:rsidP="005B6A82">
            <w:pPr>
              <w:suppressAutoHyphens/>
              <w:autoSpaceDN w:val="0"/>
              <w:jc w:val="center"/>
              <w:textAlignment w:val="baseline"/>
            </w:pPr>
            <w:r w:rsidRPr="005B6A82">
              <w:rPr>
                <w:bCs/>
              </w:rPr>
              <w:t>Blue</w:t>
            </w:r>
          </w:p>
        </w:tc>
        <w:tc>
          <w:tcPr>
            <w:tcW w:w="643" w:type="pct"/>
            <w:noWrap/>
            <w:hideMark/>
          </w:tcPr>
          <w:p w14:paraId="40C8FAA1" w14:textId="77777777" w:rsidR="005B6A82" w:rsidRPr="005B6A82" w:rsidRDefault="005B6A82" w:rsidP="005B6A82">
            <w:pPr>
              <w:suppressAutoHyphens/>
              <w:autoSpaceDN w:val="0"/>
              <w:jc w:val="center"/>
              <w:textAlignment w:val="baseline"/>
            </w:pPr>
            <w:r w:rsidRPr="005B6A82">
              <w:rPr>
                <w:bCs/>
              </w:rPr>
              <w:t>2</w:t>
            </w:r>
          </w:p>
        </w:tc>
        <w:tc>
          <w:tcPr>
            <w:tcW w:w="1326" w:type="pct"/>
            <w:noWrap/>
            <w:hideMark/>
          </w:tcPr>
          <w:p w14:paraId="7943C129" w14:textId="77777777" w:rsidR="005B6A82" w:rsidRPr="005B6A82" w:rsidRDefault="005B6A82" w:rsidP="005B6A82">
            <w:pPr>
              <w:suppressAutoHyphens/>
              <w:autoSpaceDN w:val="0"/>
              <w:jc w:val="center"/>
              <w:textAlignment w:val="baseline"/>
            </w:pPr>
            <w:r w:rsidRPr="005B6A82">
              <w:rPr>
                <w:bCs/>
              </w:rPr>
              <w:t>S-3</w:t>
            </w:r>
          </w:p>
        </w:tc>
        <w:tc>
          <w:tcPr>
            <w:tcW w:w="582" w:type="pct"/>
            <w:noWrap/>
            <w:hideMark/>
          </w:tcPr>
          <w:p w14:paraId="37563775" w14:textId="77777777" w:rsidR="005B6A82" w:rsidRPr="005B6A82" w:rsidRDefault="005B6A82" w:rsidP="005B6A82">
            <w:pPr>
              <w:suppressAutoHyphens/>
              <w:autoSpaceDN w:val="0"/>
              <w:jc w:val="center"/>
              <w:textAlignment w:val="baseline"/>
            </w:pPr>
            <w:r w:rsidRPr="005B6A82">
              <w:rPr>
                <w:bCs/>
              </w:rPr>
              <w:t>5.17</w:t>
            </w:r>
          </w:p>
        </w:tc>
        <w:tc>
          <w:tcPr>
            <w:tcW w:w="455" w:type="pct"/>
            <w:noWrap/>
            <w:hideMark/>
          </w:tcPr>
          <w:p w14:paraId="019A5D32" w14:textId="77777777" w:rsidR="005B6A82" w:rsidRPr="005B6A82" w:rsidRDefault="005B6A82" w:rsidP="005B6A82">
            <w:pPr>
              <w:suppressAutoHyphens/>
              <w:autoSpaceDN w:val="0"/>
              <w:jc w:val="center"/>
              <w:textAlignment w:val="baseline"/>
            </w:pPr>
            <w:r w:rsidRPr="005B6A82">
              <w:rPr>
                <w:bCs/>
              </w:rPr>
              <w:t>5.13</w:t>
            </w:r>
          </w:p>
        </w:tc>
        <w:tc>
          <w:tcPr>
            <w:tcW w:w="468" w:type="pct"/>
            <w:noWrap/>
            <w:hideMark/>
          </w:tcPr>
          <w:p w14:paraId="19F60AE7" w14:textId="77777777" w:rsidR="005B6A82" w:rsidRPr="005B6A82" w:rsidRDefault="005B6A82" w:rsidP="005B6A82">
            <w:pPr>
              <w:suppressAutoHyphens/>
              <w:autoSpaceDN w:val="0"/>
              <w:jc w:val="center"/>
              <w:textAlignment w:val="baseline"/>
            </w:pPr>
            <w:r w:rsidRPr="005B6A82">
              <w:rPr>
                <w:bCs/>
              </w:rPr>
              <w:t>1.42</w:t>
            </w:r>
          </w:p>
        </w:tc>
        <w:tc>
          <w:tcPr>
            <w:tcW w:w="832" w:type="pct"/>
            <w:noWrap/>
            <w:hideMark/>
          </w:tcPr>
          <w:p w14:paraId="0F0CFB31" w14:textId="77777777" w:rsidR="005B6A82" w:rsidRPr="005B6A82" w:rsidRDefault="005B6A82" w:rsidP="005B6A82">
            <w:pPr>
              <w:suppressAutoHyphens/>
              <w:autoSpaceDN w:val="0"/>
              <w:jc w:val="center"/>
              <w:textAlignment w:val="baseline"/>
            </w:pPr>
            <w:r w:rsidRPr="005B6A82">
              <w:rPr>
                <w:bCs/>
              </w:rPr>
              <w:t>3.91</w:t>
            </w:r>
          </w:p>
        </w:tc>
      </w:tr>
      <w:tr w:rsidR="005B6A82" w:rsidRPr="005B6A82" w14:paraId="4EAB3627" w14:textId="77777777" w:rsidTr="005B6A82">
        <w:trPr>
          <w:trHeight w:val="98"/>
        </w:trPr>
        <w:tc>
          <w:tcPr>
            <w:tcW w:w="693" w:type="pct"/>
            <w:tcBorders>
              <w:bottom w:val="single" w:sz="4" w:space="0" w:color="auto"/>
            </w:tcBorders>
            <w:noWrap/>
            <w:hideMark/>
          </w:tcPr>
          <w:p w14:paraId="166078F4" w14:textId="77777777" w:rsidR="005B6A82" w:rsidRPr="005B6A82" w:rsidRDefault="005B6A82" w:rsidP="005B6A82">
            <w:pPr>
              <w:suppressAutoHyphens/>
              <w:autoSpaceDN w:val="0"/>
              <w:jc w:val="center"/>
              <w:textAlignment w:val="baseline"/>
            </w:pPr>
            <w:r w:rsidRPr="005B6A82">
              <w:rPr>
                <w:bCs/>
              </w:rPr>
              <w:t>Blue</w:t>
            </w:r>
          </w:p>
        </w:tc>
        <w:tc>
          <w:tcPr>
            <w:tcW w:w="643" w:type="pct"/>
            <w:tcBorders>
              <w:bottom w:val="single" w:sz="4" w:space="0" w:color="auto"/>
            </w:tcBorders>
            <w:noWrap/>
            <w:hideMark/>
          </w:tcPr>
          <w:p w14:paraId="0E0CF7E2" w14:textId="77777777" w:rsidR="005B6A82" w:rsidRPr="005B6A82" w:rsidRDefault="005B6A82" w:rsidP="005B6A82">
            <w:pPr>
              <w:suppressAutoHyphens/>
              <w:autoSpaceDN w:val="0"/>
              <w:jc w:val="center"/>
              <w:textAlignment w:val="baseline"/>
            </w:pPr>
            <w:r w:rsidRPr="005B6A82">
              <w:rPr>
                <w:bCs/>
              </w:rPr>
              <w:t>2</w:t>
            </w:r>
          </w:p>
        </w:tc>
        <w:tc>
          <w:tcPr>
            <w:tcW w:w="1326" w:type="pct"/>
            <w:tcBorders>
              <w:bottom w:val="single" w:sz="4" w:space="0" w:color="auto"/>
            </w:tcBorders>
            <w:noWrap/>
            <w:hideMark/>
          </w:tcPr>
          <w:p w14:paraId="228E4A50" w14:textId="77777777" w:rsidR="005B6A82" w:rsidRPr="005B6A82" w:rsidRDefault="005B6A82" w:rsidP="005B6A82">
            <w:pPr>
              <w:suppressAutoHyphens/>
              <w:autoSpaceDN w:val="0"/>
              <w:jc w:val="center"/>
              <w:textAlignment w:val="baseline"/>
            </w:pPr>
            <w:r w:rsidRPr="005B6A82">
              <w:rPr>
                <w:bCs/>
              </w:rPr>
              <w:t>S-4</w:t>
            </w:r>
          </w:p>
        </w:tc>
        <w:tc>
          <w:tcPr>
            <w:tcW w:w="582" w:type="pct"/>
            <w:tcBorders>
              <w:bottom w:val="single" w:sz="4" w:space="0" w:color="auto"/>
            </w:tcBorders>
            <w:noWrap/>
            <w:hideMark/>
          </w:tcPr>
          <w:p w14:paraId="47C5A759" w14:textId="77777777" w:rsidR="005B6A82" w:rsidRPr="005B6A82" w:rsidRDefault="005B6A82" w:rsidP="005B6A82">
            <w:pPr>
              <w:suppressAutoHyphens/>
              <w:autoSpaceDN w:val="0"/>
              <w:jc w:val="center"/>
              <w:textAlignment w:val="baseline"/>
            </w:pPr>
            <w:r w:rsidRPr="005B6A82">
              <w:rPr>
                <w:bCs/>
              </w:rPr>
              <w:t>11.79</w:t>
            </w:r>
          </w:p>
        </w:tc>
        <w:tc>
          <w:tcPr>
            <w:tcW w:w="455" w:type="pct"/>
            <w:tcBorders>
              <w:bottom w:val="single" w:sz="4" w:space="0" w:color="auto"/>
            </w:tcBorders>
            <w:noWrap/>
            <w:hideMark/>
          </w:tcPr>
          <w:p w14:paraId="04B1EDE8" w14:textId="77777777" w:rsidR="005B6A82" w:rsidRPr="005B6A82" w:rsidRDefault="005B6A82" w:rsidP="005B6A82">
            <w:pPr>
              <w:suppressAutoHyphens/>
              <w:autoSpaceDN w:val="0"/>
              <w:jc w:val="center"/>
              <w:textAlignment w:val="baseline"/>
            </w:pPr>
            <w:r w:rsidRPr="005B6A82">
              <w:rPr>
                <w:bCs/>
              </w:rPr>
              <w:t>7.2</w:t>
            </w:r>
          </w:p>
        </w:tc>
        <w:tc>
          <w:tcPr>
            <w:tcW w:w="468" w:type="pct"/>
            <w:tcBorders>
              <w:bottom w:val="single" w:sz="4" w:space="0" w:color="auto"/>
            </w:tcBorders>
            <w:noWrap/>
            <w:hideMark/>
          </w:tcPr>
          <w:p w14:paraId="39009853" w14:textId="77777777" w:rsidR="005B6A82" w:rsidRPr="005B6A82" w:rsidRDefault="005B6A82" w:rsidP="005B6A82">
            <w:pPr>
              <w:suppressAutoHyphens/>
              <w:autoSpaceDN w:val="0"/>
              <w:jc w:val="center"/>
              <w:textAlignment w:val="baseline"/>
            </w:pPr>
            <w:r w:rsidRPr="005B6A82">
              <w:rPr>
                <w:bCs/>
              </w:rPr>
              <w:t>5.69</w:t>
            </w:r>
          </w:p>
        </w:tc>
        <w:tc>
          <w:tcPr>
            <w:tcW w:w="832" w:type="pct"/>
            <w:tcBorders>
              <w:bottom w:val="single" w:sz="4" w:space="0" w:color="auto"/>
            </w:tcBorders>
            <w:noWrap/>
            <w:hideMark/>
          </w:tcPr>
          <w:p w14:paraId="66E08716" w14:textId="77777777" w:rsidR="005B6A82" w:rsidRPr="005B6A82" w:rsidRDefault="005B6A82" w:rsidP="005B6A82">
            <w:pPr>
              <w:suppressAutoHyphens/>
              <w:autoSpaceDN w:val="0"/>
              <w:jc w:val="center"/>
              <w:textAlignment w:val="baseline"/>
            </w:pPr>
            <w:r w:rsidRPr="005B6A82">
              <w:rPr>
                <w:bCs/>
              </w:rPr>
              <w:t>8.23</w:t>
            </w:r>
          </w:p>
        </w:tc>
      </w:tr>
      <w:tr w:rsidR="005B6A82" w:rsidRPr="005B6A82" w14:paraId="2ABD835A" w14:textId="77777777" w:rsidTr="005B6A82">
        <w:trPr>
          <w:trHeight w:val="70"/>
        </w:trPr>
        <w:tc>
          <w:tcPr>
            <w:tcW w:w="5000" w:type="pct"/>
            <w:gridSpan w:val="7"/>
            <w:tcBorders>
              <w:top w:val="single" w:sz="4" w:space="0" w:color="auto"/>
            </w:tcBorders>
            <w:hideMark/>
          </w:tcPr>
          <w:p w14:paraId="194943DF" w14:textId="77777777" w:rsidR="005B6A82" w:rsidRPr="005B6A82" w:rsidRDefault="005B6A82" w:rsidP="005B6A82">
            <w:pPr>
              <w:suppressAutoHyphens/>
              <w:autoSpaceDN w:val="0"/>
              <w:textAlignment w:val="baseline"/>
              <w:rPr>
                <w:b/>
                <w:bCs/>
              </w:rPr>
            </w:pPr>
            <w:r w:rsidRPr="005B6A82">
              <w:rPr>
                <w:b/>
                <w:bCs/>
              </w:rPr>
              <w:t>NOTE:</w:t>
            </w:r>
            <w:r w:rsidRPr="005B6A82">
              <w:t xml:space="preserve">  </w:t>
            </w:r>
            <w:r w:rsidRPr="005B6A82">
              <w:rPr>
                <w:i/>
                <w:iCs/>
              </w:rPr>
              <w:t>All units of convergence and distance are in inches.</w:t>
            </w:r>
          </w:p>
        </w:tc>
      </w:tr>
    </w:tbl>
    <w:p w14:paraId="155DF78C" w14:textId="0967E812" w:rsidR="00B928CE" w:rsidRDefault="00B928CE" w:rsidP="00C41014">
      <w:pPr>
        <w:suppressAutoHyphens/>
        <w:autoSpaceDN w:val="0"/>
        <w:jc w:val="center"/>
        <w:textAlignment w:val="baseline"/>
        <w:rPr>
          <w:sz w:val="24"/>
          <w:szCs w:val="24"/>
        </w:rPr>
      </w:pPr>
    </w:p>
    <w:p w14:paraId="0AD34712" w14:textId="4B083820" w:rsidR="00C41014" w:rsidRPr="00130B53" w:rsidRDefault="00C41014" w:rsidP="00C41014">
      <w:pPr>
        <w:suppressAutoHyphens/>
        <w:autoSpaceDN w:val="0"/>
        <w:jc w:val="center"/>
        <w:textAlignment w:val="baseline"/>
        <w:rPr>
          <w:sz w:val="24"/>
          <w:szCs w:val="24"/>
        </w:rPr>
      </w:pPr>
      <w:r w:rsidRPr="00130B53">
        <w:rPr>
          <w:noProof/>
          <w:sz w:val="24"/>
          <w:szCs w:val="24"/>
        </w:rPr>
        <mc:AlternateContent>
          <mc:Choice Requires="wps">
            <w:drawing>
              <wp:anchor distT="0" distB="0" distL="114300" distR="114300" simplePos="0" relativeHeight="251659264" behindDoc="0" locked="0" layoutInCell="1" allowOverlap="1" wp14:anchorId="0FBC5DE5" wp14:editId="06C258CC">
                <wp:simplePos x="0" y="0"/>
                <wp:positionH relativeFrom="column">
                  <wp:posOffset>1828800</wp:posOffset>
                </wp:positionH>
                <wp:positionV relativeFrom="paragraph">
                  <wp:posOffset>923290</wp:posOffset>
                </wp:positionV>
                <wp:extent cx="390525" cy="369570"/>
                <wp:effectExtent l="19050" t="18415" r="19050" b="21590"/>
                <wp:wrapNone/>
                <wp:docPr id="12"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957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3EB45" id="Oval 285" o:spid="_x0000_s1026" style="position:absolute;margin-left:2in;margin-top:72.7pt;width:30.75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" filled="f" strokecolor="red" strokeweight="2pt"/>
            </w:pict>
          </mc:Fallback>
        </mc:AlternateContent>
      </w:r>
      <w:r w:rsidRPr="00130B53">
        <w:rPr>
          <w:noProof/>
          <w:sz w:val="24"/>
          <w:szCs w:val="24"/>
        </w:rPr>
        <w:drawing>
          <wp:inline distT="0" distB="0" distL="0" distR="0" wp14:anchorId="43E5505B" wp14:editId="52013315">
            <wp:extent cx="5827696" cy="3114675"/>
            <wp:effectExtent l="0" t="0" r="190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894639" cy="3150454"/>
                    </a:xfrm>
                    <a:prstGeom prst="rect">
                      <a:avLst/>
                    </a:prstGeom>
                    <a:noFill/>
                  </pic:spPr>
                </pic:pic>
              </a:graphicData>
            </a:graphic>
          </wp:inline>
        </w:drawing>
      </w:r>
    </w:p>
    <w:p w14:paraId="665A45D8" w14:textId="35B4929B"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21</w:t>
      </w:r>
      <w:r w:rsidR="00C41014" w:rsidRPr="009C472C">
        <w:rPr>
          <w:b/>
          <w:bCs/>
          <w:i/>
          <w:color w:val="000000" w:themeColor="text1"/>
        </w:rPr>
        <w:t xml:space="preserve"> </w:t>
      </w:r>
      <w:r w:rsidR="00C41014" w:rsidRPr="009544FB">
        <w:rPr>
          <w:b/>
          <w:bCs/>
        </w:rPr>
        <w:t>This is an example of a tight convergence</w:t>
      </w:r>
      <w:r w:rsidR="00ED3A82">
        <w:rPr>
          <w:b/>
          <w:bCs/>
        </w:rPr>
        <w:t xml:space="preserve"> using S-1’s data</w:t>
      </w:r>
      <w:r w:rsidR="00C41014" w:rsidRPr="009544FB">
        <w:rPr>
          <w:b/>
          <w:bCs/>
        </w:rPr>
        <w:t xml:space="preserve"> (low convergence number). Note </w:t>
      </w:r>
      <w:r w:rsidR="00ED3A82">
        <w:rPr>
          <w:b/>
          <w:bCs/>
        </w:rPr>
        <w:t>how</w:t>
      </w:r>
      <w:r w:rsidR="00C41014" w:rsidRPr="009544FB">
        <w:rPr>
          <w:b/>
          <w:bCs/>
        </w:rPr>
        <w:t xml:space="preserve"> tight intersections of the FOV (visual) lines.</w:t>
      </w:r>
      <w:r w:rsidR="00C41014" w:rsidRPr="009544FB">
        <w:rPr>
          <w:b/>
          <w:bCs/>
          <w:sz w:val="24"/>
          <w:szCs w:val="24"/>
        </w:rPr>
        <w:t xml:space="preserve"> </w:t>
      </w:r>
    </w:p>
    <w:p w14:paraId="2D0C593C" w14:textId="77777777" w:rsidR="00C41014" w:rsidRPr="00130B53" w:rsidRDefault="00C41014" w:rsidP="00C41014">
      <w:pPr>
        <w:suppressAutoHyphens/>
        <w:autoSpaceDN w:val="0"/>
        <w:jc w:val="center"/>
        <w:textAlignment w:val="baseline"/>
        <w:rPr>
          <w:sz w:val="24"/>
          <w:szCs w:val="24"/>
        </w:rPr>
      </w:pPr>
    </w:p>
    <w:p w14:paraId="2F47FA9F"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2B105F39" wp14:editId="2E21D770">
            <wp:extent cx="3065026" cy="2077732"/>
            <wp:effectExtent l="0" t="0" r="2540" b="0"/>
            <wp:docPr id="1" name="Picture 1" descr="\\jsc-sislp-fs01\slsd_home\SF\hlitaker\Lunar Rover\FOV Article\EV-1 Day-1 Blue Side 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sislp-fs01\slsd_home\SF\hlitaker\Lunar Rover\FOV Article\EV-1 Day-1 Blue Side Conv.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74942" cy="2084454"/>
                    </a:xfrm>
                    <a:prstGeom prst="rect">
                      <a:avLst/>
                    </a:prstGeom>
                    <a:noFill/>
                    <a:ln>
                      <a:noFill/>
                    </a:ln>
                  </pic:spPr>
                </pic:pic>
              </a:graphicData>
            </a:graphic>
          </wp:inline>
        </w:drawing>
      </w:r>
      <w:r w:rsidRPr="00130B53">
        <w:rPr>
          <w:sz w:val="24"/>
          <w:szCs w:val="24"/>
        </w:rPr>
        <w:t xml:space="preserve"> </w:t>
      </w:r>
      <w:r w:rsidRPr="00130B53">
        <w:rPr>
          <w:noProof/>
          <w:sz w:val="24"/>
          <w:szCs w:val="24"/>
        </w:rPr>
        <w:drawing>
          <wp:inline distT="0" distB="0" distL="0" distR="0" wp14:anchorId="6352B356" wp14:editId="76B6C74D">
            <wp:extent cx="2838450" cy="2077582"/>
            <wp:effectExtent l="0" t="0" r="0" b="0"/>
            <wp:docPr id="8" name="Picture 8" descr="\\jsc-sislp-fs01\slsd_home\SF\hlitaker\Lunar Rover\FOV Article\EV-1 Day-1 Blue Top 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sislp-fs01\slsd_home\SF\hlitaker\Lunar Rover\FOV Article\EV-1 Day-1 Blue Top Conv.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2757" cy="2088054"/>
                    </a:xfrm>
                    <a:prstGeom prst="rect">
                      <a:avLst/>
                    </a:prstGeom>
                    <a:noFill/>
                    <a:ln>
                      <a:noFill/>
                    </a:ln>
                  </pic:spPr>
                </pic:pic>
              </a:graphicData>
            </a:graphic>
          </wp:inline>
        </w:drawing>
      </w:r>
    </w:p>
    <w:p w14:paraId="7766690B" w14:textId="448A7E33"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22</w:t>
      </w:r>
      <w:r w:rsidR="00C41014" w:rsidRPr="009C472C">
        <w:rPr>
          <w:b/>
          <w:bCs/>
          <w:i/>
          <w:color w:val="000000" w:themeColor="text1"/>
        </w:rPr>
        <w:t xml:space="preserve"> </w:t>
      </w:r>
      <w:r w:rsidR="00C41014" w:rsidRPr="009544FB">
        <w:rPr>
          <w:b/>
          <w:bCs/>
        </w:rPr>
        <w:t>The right drawing shows a closer side view of S-1’s eye-point, while the left drawing shows S-1’s eye-point and head position in a top view. Note how tightly grouped the convergence lines are and how small the eye-point area is indicated by the white circle illustrating a very static position.</w:t>
      </w:r>
    </w:p>
    <w:p w14:paraId="2ED8CF8C" w14:textId="77777777" w:rsidR="00C41014" w:rsidRPr="00130B53" w:rsidRDefault="00C41014" w:rsidP="00C41014">
      <w:pPr>
        <w:suppressAutoHyphens/>
        <w:autoSpaceDN w:val="0"/>
        <w:textAlignment w:val="baseline"/>
        <w:rPr>
          <w:sz w:val="24"/>
          <w:szCs w:val="24"/>
        </w:rPr>
      </w:pPr>
    </w:p>
    <w:p w14:paraId="4E9EEDC6" w14:textId="2FA40BD9" w:rsidR="00C41014" w:rsidRPr="00130B53" w:rsidRDefault="00C41014" w:rsidP="00C41014">
      <w:pPr>
        <w:suppressAutoHyphens/>
        <w:autoSpaceDN w:val="0"/>
        <w:ind w:firstLine="288"/>
        <w:textAlignment w:val="baseline"/>
      </w:pPr>
      <w:r w:rsidRPr="00130B53">
        <w:t>An example of a loose convergence of FOV lines can be demonstrated using</w:t>
      </w:r>
      <w:r w:rsidR="00326EC6">
        <w:t>S-4’s</w:t>
      </w:r>
      <w:r w:rsidRPr="00130B53">
        <w:t xml:space="preserve"> data in row 3</w:t>
      </w:r>
      <w:r w:rsidR="00326EC6">
        <w:t>. S-4’s</w:t>
      </w:r>
      <w:r w:rsidRPr="00130B53">
        <w:t xml:space="preserve"> average convergence was calculated at 8.23 inches (20.9 cm). This indicates that the intersections of the FOV lines are loosely grouped around a center point giving a higher average convergence number (</w:t>
      </w:r>
      <w:r w:rsidRPr="009C472C">
        <w:rPr>
          <w:color w:val="000000" w:themeColor="text1"/>
        </w:rPr>
        <w:t xml:space="preserve">Figure 23). Investigators believe this indicates that the subject was moving their head/body position in the suit during the actual field measurement making all the FOV lines varied around the center point indicating a dynamic and unpredictable visual pattern (Figure 24). </w:t>
      </w:r>
    </w:p>
    <w:p w14:paraId="42149C72" w14:textId="77777777" w:rsidR="00C41014" w:rsidRPr="00130B53" w:rsidRDefault="00C41014" w:rsidP="00C41014">
      <w:pPr>
        <w:suppressAutoHyphens/>
        <w:autoSpaceDN w:val="0"/>
        <w:textAlignment w:val="baseline"/>
        <w:rPr>
          <w:sz w:val="24"/>
          <w:szCs w:val="24"/>
        </w:rPr>
      </w:pPr>
    </w:p>
    <w:p w14:paraId="2BC2A140" w14:textId="77777777" w:rsidR="00C41014" w:rsidRPr="00130B53" w:rsidRDefault="00C41014" w:rsidP="00C41014">
      <w:pPr>
        <w:suppressAutoHyphens/>
        <w:autoSpaceDN w:val="0"/>
        <w:jc w:val="center"/>
        <w:textAlignment w:val="baseline"/>
        <w:rPr>
          <w:sz w:val="24"/>
          <w:szCs w:val="24"/>
        </w:rPr>
      </w:pPr>
      <w:r w:rsidRPr="00130B53">
        <w:rPr>
          <w:noProof/>
          <w:sz w:val="24"/>
          <w:szCs w:val="24"/>
        </w:rPr>
        <mc:AlternateContent>
          <mc:Choice Requires="wps">
            <w:drawing>
              <wp:anchor distT="0" distB="0" distL="114300" distR="114300" simplePos="0" relativeHeight="251660288" behindDoc="0" locked="0" layoutInCell="1" allowOverlap="1" wp14:anchorId="5D08C5BD" wp14:editId="3C910059">
                <wp:simplePos x="0" y="0"/>
                <wp:positionH relativeFrom="column">
                  <wp:posOffset>2209800</wp:posOffset>
                </wp:positionH>
                <wp:positionV relativeFrom="paragraph">
                  <wp:posOffset>949325</wp:posOffset>
                </wp:positionV>
                <wp:extent cx="533400" cy="500380"/>
                <wp:effectExtent l="19050" t="15875" r="19050" b="17145"/>
                <wp:wrapNone/>
                <wp:docPr id="11"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0038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35D76" id="Oval 287" o:spid="_x0000_s1026" style="position:absolute;margin-left:174pt;margin-top:74.75pt;width:42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" filled="f" strokecolor="red" strokeweight="2pt"/>
            </w:pict>
          </mc:Fallback>
        </mc:AlternateContent>
      </w:r>
      <w:r w:rsidRPr="00130B53">
        <w:rPr>
          <w:noProof/>
          <w:sz w:val="24"/>
          <w:szCs w:val="24"/>
        </w:rPr>
        <w:drawing>
          <wp:inline distT="0" distB="0" distL="0" distR="0" wp14:anchorId="1812D09A" wp14:editId="273BDEB3">
            <wp:extent cx="5033901" cy="37052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054176" cy="3720149"/>
                    </a:xfrm>
                    <a:prstGeom prst="rect">
                      <a:avLst/>
                    </a:prstGeom>
                    <a:noFill/>
                  </pic:spPr>
                </pic:pic>
              </a:graphicData>
            </a:graphic>
          </wp:inline>
        </w:drawing>
      </w:r>
    </w:p>
    <w:p w14:paraId="64B0D3F0" w14:textId="639C9D28" w:rsidR="00C41014" w:rsidRPr="009544FB" w:rsidRDefault="009544FB" w:rsidP="00C41014">
      <w:pPr>
        <w:suppressAutoHyphens/>
        <w:autoSpaceDN w:val="0"/>
        <w:jc w:val="center"/>
        <w:textAlignment w:val="baseline"/>
        <w:rPr>
          <w:b/>
          <w:bCs/>
        </w:rPr>
      </w:pPr>
      <w:r w:rsidRPr="009C472C">
        <w:rPr>
          <w:b/>
          <w:bCs/>
          <w:iCs/>
          <w:color w:val="000000" w:themeColor="text1"/>
        </w:rPr>
        <w:t>Fig. 23</w:t>
      </w:r>
      <w:r w:rsidR="00C41014" w:rsidRPr="009C472C">
        <w:rPr>
          <w:b/>
          <w:bCs/>
          <w:i/>
          <w:color w:val="000000" w:themeColor="text1"/>
        </w:rPr>
        <w:t xml:space="preserve"> </w:t>
      </w:r>
      <w:r w:rsidR="00C41014" w:rsidRPr="009544FB">
        <w:rPr>
          <w:b/>
          <w:bCs/>
        </w:rPr>
        <w:t>This is an example of a loose convergence</w:t>
      </w:r>
      <w:r w:rsidR="00326EC6">
        <w:rPr>
          <w:b/>
          <w:bCs/>
        </w:rPr>
        <w:t xml:space="preserve"> using S-4’</w:t>
      </w:r>
      <w:r w:rsidR="00E65C3D">
        <w:rPr>
          <w:b/>
          <w:bCs/>
        </w:rPr>
        <w:t>s</w:t>
      </w:r>
      <w:r w:rsidR="00326EC6">
        <w:rPr>
          <w:b/>
          <w:bCs/>
        </w:rPr>
        <w:t xml:space="preserve"> data</w:t>
      </w:r>
      <w:r w:rsidR="00C41014" w:rsidRPr="009544FB">
        <w:rPr>
          <w:b/>
          <w:bCs/>
        </w:rPr>
        <w:t xml:space="preserve"> (high convergence number). Note the variability in the intersection of the visual lines, as well as a broader FOV, consistent with an operator moving their head to maximize FOV. </w:t>
      </w:r>
    </w:p>
    <w:p w14:paraId="6EBF8729" w14:textId="77777777" w:rsidR="00C41014" w:rsidRPr="00130B53" w:rsidRDefault="00C41014" w:rsidP="00C41014">
      <w:pPr>
        <w:suppressAutoHyphens/>
        <w:autoSpaceDN w:val="0"/>
        <w:jc w:val="center"/>
        <w:textAlignment w:val="baseline"/>
        <w:rPr>
          <w:sz w:val="24"/>
          <w:szCs w:val="24"/>
        </w:rPr>
      </w:pPr>
    </w:p>
    <w:p w14:paraId="44B11C17"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444E75A0" wp14:editId="11035C4F">
            <wp:extent cx="3152775" cy="1983768"/>
            <wp:effectExtent l="0" t="0" r="0" b="0"/>
            <wp:docPr id="4" name="Picture 4" descr="\\jsc-sislp-fs01\slsd_home\SF\hlitaker\Lunar Rover\FOV Article\EV-1 Day-2 Blue Side 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sislp-fs01\slsd_home\SF\hlitaker\Lunar Rover\FOV Article\EV-1 Day-2 Blue Side Conv.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9991" cy="1988309"/>
                    </a:xfrm>
                    <a:prstGeom prst="rect">
                      <a:avLst/>
                    </a:prstGeom>
                    <a:noFill/>
                    <a:ln>
                      <a:noFill/>
                    </a:ln>
                  </pic:spPr>
                </pic:pic>
              </a:graphicData>
            </a:graphic>
          </wp:inline>
        </w:drawing>
      </w:r>
      <w:r w:rsidRPr="00130B53">
        <w:rPr>
          <w:rFonts w:ascii="Calibri" w:hAnsi="Calibri"/>
          <w:noProof/>
          <w:sz w:val="24"/>
          <w:szCs w:val="24"/>
        </w:rPr>
        <w:t xml:space="preserve"> </w:t>
      </w:r>
      <w:r w:rsidRPr="00130B53">
        <w:rPr>
          <w:rFonts w:ascii="Calibri" w:hAnsi="Calibri"/>
          <w:noProof/>
          <w:sz w:val="24"/>
          <w:szCs w:val="24"/>
        </w:rPr>
        <w:drawing>
          <wp:inline distT="0" distB="0" distL="0" distR="0" wp14:anchorId="48F90CBA" wp14:editId="156A2718">
            <wp:extent cx="2738037" cy="1986506"/>
            <wp:effectExtent l="0" t="0" r="5715" b="0"/>
            <wp:docPr id="5" name="Picture 5" descr="\\jsc-sislp-fs01\slsd_home\SF\hlitaker\Lunar Rover\FOV Article\EV-1 Day-2 Blue Top 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c-sislp-fs01\slsd_home\SF\hlitaker\Lunar Rover\FOV Article\EV-1 Day-2 Blue Top Conv.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7295" cy="1993223"/>
                    </a:xfrm>
                    <a:prstGeom prst="rect">
                      <a:avLst/>
                    </a:prstGeom>
                    <a:noFill/>
                    <a:ln>
                      <a:noFill/>
                    </a:ln>
                  </pic:spPr>
                </pic:pic>
              </a:graphicData>
            </a:graphic>
          </wp:inline>
        </w:drawing>
      </w:r>
    </w:p>
    <w:p w14:paraId="598F8348" w14:textId="6CDDB1F4" w:rsidR="00C41014" w:rsidRPr="009544FB" w:rsidRDefault="009544FB" w:rsidP="00C41014">
      <w:pPr>
        <w:suppressAutoHyphens/>
        <w:autoSpaceDN w:val="0"/>
        <w:jc w:val="center"/>
        <w:textAlignment w:val="baseline"/>
        <w:rPr>
          <w:b/>
          <w:bCs/>
          <w:sz w:val="24"/>
          <w:szCs w:val="24"/>
        </w:rPr>
      </w:pPr>
      <w:r w:rsidRPr="009C472C">
        <w:rPr>
          <w:b/>
          <w:bCs/>
          <w:iCs/>
          <w:color w:val="000000" w:themeColor="text1"/>
        </w:rPr>
        <w:t>Fig. 24</w:t>
      </w:r>
      <w:r w:rsidR="00C41014" w:rsidRPr="009C472C">
        <w:rPr>
          <w:b/>
          <w:bCs/>
          <w:i/>
          <w:color w:val="000000" w:themeColor="text1"/>
        </w:rPr>
        <w:t xml:space="preserve"> </w:t>
      </w:r>
      <w:r w:rsidR="00C41014" w:rsidRPr="009544FB">
        <w:rPr>
          <w:b/>
          <w:bCs/>
        </w:rPr>
        <w:t>The right drawing shows a closer side view of S-</w:t>
      </w:r>
      <w:r w:rsidR="00326EC6">
        <w:rPr>
          <w:b/>
          <w:bCs/>
        </w:rPr>
        <w:t>4</w:t>
      </w:r>
      <w:r w:rsidR="00C41014" w:rsidRPr="009544FB">
        <w:rPr>
          <w:b/>
          <w:bCs/>
        </w:rPr>
        <w:t>’s eye-point, while the left drawing shows S-</w:t>
      </w:r>
      <w:r w:rsidR="00326EC6">
        <w:rPr>
          <w:b/>
          <w:bCs/>
        </w:rPr>
        <w:t>4</w:t>
      </w:r>
      <w:r w:rsidR="00C41014" w:rsidRPr="009544FB">
        <w:rPr>
          <w:b/>
          <w:bCs/>
        </w:rPr>
        <w:t>’s eye-point and head position in a top view. Note how loosely grouped the convergence lines are and how large the visual eye-point area is indicated by the white circle illustrating a very dynamic position.</w:t>
      </w:r>
    </w:p>
    <w:p w14:paraId="71AC54B1" w14:textId="77777777" w:rsidR="00C41014" w:rsidRPr="00130B53" w:rsidRDefault="00C41014" w:rsidP="00C41014">
      <w:pPr>
        <w:suppressAutoHyphens/>
        <w:autoSpaceDN w:val="0"/>
        <w:textAlignment w:val="baseline"/>
        <w:rPr>
          <w:rFonts w:ascii="Calibri" w:hAnsi="Calibri"/>
          <w:sz w:val="24"/>
          <w:szCs w:val="24"/>
        </w:rPr>
      </w:pPr>
    </w:p>
    <w:p w14:paraId="7B3A0DF2" w14:textId="3831DCA6" w:rsidR="00C41014" w:rsidRPr="00130B53" w:rsidRDefault="00C41014" w:rsidP="00C41014">
      <w:pPr>
        <w:suppressAutoHyphens/>
        <w:autoSpaceDN w:val="0"/>
        <w:ind w:firstLine="288"/>
        <w:textAlignment w:val="baseline"/>
      </w:pPr>
      <w:r w:rsidRPr="00130B53">
        <w:t xml:space="preserve">Considering </w:t>
      </w:r>
      <w:r w:rsidR="003034B4" w:rsidRPr="00130B53">
        <w:t>all</w:t>
      </w:r>
      <w:r w:rsidRPr="00130B53">
        <w:t xml:space="preserve"> these focal point data, investigators were able to model the convergence point of the visual lines for all the test subjects in each window configuration. By extended the visual field lines beyond the back of the window, some interesting data trends formed about what </w:t>
      </w:r>
      <w:proofErr w:type="gramStart"/>
      <w:r w:rsidRPr="00130B53">
        <w:t>actually happened</w:t>
      </w:r>
      <w:proofErr w:type="gramEnd"/>
      <w:r w:rsidRPr="00130B53">
        <w:t xml:space="preserve"> during the field portion of the FOV test. As </w:t>
      </w:r>
      <w:r w:rsidR="003034B4" w:rsidRPr="00130B53">
        <w:t>mentioned</w:t>
      </w:r>
      <w:r w:rsidRPr="00130B53">
        <w:t xml:space="preserve"> earlier, crews were instructed to find a comfortable flying position and then keep their head still; however, the convergence data analysis indicates a different story. When examining the convergence or eye-point data from the test crews, Crew 1 had tighter FOV line convergence than when compared to Crew 2’s convergence data for the Blue window configuration. This indicates the crewmember’s eye-point of Crew 1 did not move much once the FOV test session began. This, in turn, gave the investigators a good tight visual pattern of the windows FOV from a single eye-point (</w:t>
      </w:r>
      <w:r w:rsidRPr="009C472C">
        <w:rPr>
          <w:color w:val="000000" w:themeColor="text1"/>
        </w:rPr>
        <w:t>Figure 25). However, both crewmembers of Crew 2, with the higher convergence numbers, indicated a very dynamic range of either head or body motion or both during the collection of the FOV data (Figure 26). This also affected both the angle of view (horizontally and vertically) as well as the dead zone or blind spot areas (Table 6). Since the Blue window was a single center panel window, no dead zones were recorded; however, the angle of view varied greatly between the test crews. Only one data point for Crew 1, the angle of view for the Blue window was a horizontal angle (</w:t>
      </w:r>
      <w:proofErr w:type="spellStart"/>
      <w:r w:rsidRPr="009C472C">
        <w:rPr>
          <w:color w:val="000000" w:themeColor="text1"/>
        </w:rPr>
        <w:t>Hor</w:t>
      </w:r>
      <w:proofErr w:type="spellEnd"/>
      <w:r w:rsidRPr="009C472C">
        <w:rPr>
          <w:color w:val="000000" w:themeColor="text1"/>
        </w:rPr>
        <w:t xml:space="preserve"> FOV) of 61°  (which is the maximum FOV angle as measured along the horizontal axis of the window) with a vertical angle (Ver FOV) of 44° (which is the maximum FOV angle as measured along the vertical axis of the window) and a down angle (Down) of 27° (which is the measurement of the angle from true vertical to the closest line of the FOV) with an eye-point distance of 16 inches (40.6 cm) from the center point of the window. Crew 2’s angle of view for the Blue window ranged from a </w:t>
      </w:r>
      <w:proofErr w:type="spellStart"/>
      <w:r w:rsidRPr="009C472C">
        <w:rPr>
          <w:color w:val="000000" w:themeColor="text1"/>
        </w:rPr>
        <w:t>Hor</w:t>
      </w:r>
      <w:proofErr w:type="spellEnd"/>
      <w:r w:rsidRPr="009C472C">
        <w:rPr>
          <w:color w:val="000000" w:themeColor="text1"/>
        </w:rPr>
        <w:t xml:space="preserve"> FOV of 132° - 141° with a Ver FOV range of 89° - 93°, and a Down range of 7° - 13° (Figures 27 and 28) with eye-point distances of 6.62 inches (16.8 cm) (S-3) and 8.00 inches (20.3 cm) (S-4) indicating these subjects were </w:t>
      </w:r>
      <w:r w:rsidRPr="00130B53">
        <w:t xml:space="preserve">much closer to the center point of the window. Comments about the Blue window configuration were consistent between the crews. They reported the view from the </w:t>
      </w:r>
      <w:proofErr w:type="gramStart"/>
      <w:r w:rsidRPr="00130B53">
        <w:t>Blue</w:t>
      </w:r>
      <w:proofErr w:type="gramEnd"/>
      <w:r w:rsidRPr="00130B53">
        <w:t xml:space="preserve"> window configuration was restrictive with no peripheral vision. Subjects also observed that the outboard arm interfered with the flight control due to the vehicle wall structure when using this window configuration.</w:t>
      </w:r>
    </w:p>
    <w:p w14:paraId="7D3602A8" w14:textId="77777777" w:rsidR="00C41014" w:rsidRPr="00130B53" w:rsidRDefault="00C41014" w:rsidP="00C41014">
      <w:pPr>
        <w:suppressAutoHyphens/>
        <w:autoSpaceDN w:val="0"/>
        <w:textAlignment w:val="baseline"/>
        <w:rPr>
          <w:sz w:val="24"/>
          <w:szCs w:val="24"/>
        </w:rPr>
      </w:pPr>
    </w:p>
    <w:p w14:paraId="1C10F014"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246A904C" wp14:editId="6FD94255">
            <wp:extent cx="4485570" cy="37338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7936" cy="3752417"/>
                    </a:xfrm>
                    <a:prstGeom prst="rect">
                      <a:avLst/>
                    </a:prstGeom>
                    <a:noFill/>
                  </pic:spPr>
                </pic:pic>
              </a:graphicData>
            </a:graphic>
          </wp:inline>
        </w:drawing>
      </w:r>
    </w:p>
    <w:p w14:paraId="50D6EB48" w14:textId="5024ED9C" w:rsidR="00C41014" w:rsidRPr="00130B53" w:rsidRDefault="009544FB" w:rsidP="00C41014">
      <w:pPr>
        <w:suppressAutoHyphens/>
        <w:autoSpaceDN w:val="0"/>
        <w:jc w:val="center"/>
        <w:textAlignment w:val="baseline"/>
        <w:rPr>
          <w:sz w:val="24"/>
          <w:szCs w:val="24"/>
        </w:rPr>
      </w:pPr>
      <w:r w:rsidRPr="009C472C">
        <w:rPr>
          <w:b/>
          <w:bCs/>
          <w:iCs/>
          <w:color w:val="000000" w:themeColor="text1"/>
        </w:rPr>
        <w:t>Fig. 25</w:t>
      </w:r>
      <w:r w:rsidR="00C41014" w:rsidRPr="009C472C">
        <w:rPr>
          <w:b/>
          <w:bCs/>
          <w:i/>
          <w:color w:val="000000" w:themeColor="text1"/>
        </w:rPr>
        <w:t xml:space="preserve"> </w:t>
      </w:r>
      <w:r w:rsidR="00C41014" w:rsidRPr="009544FB">
        <w:rPr>
          <w:b/>
          <w:bCs/>
        </w:rPr>
        <w:t>The Blue Window FOV cone pattern of S-1. Note, due to the tight convergence number, this subject’s FOV is somewhat limited which would be expected with a static eye-point</w:t>
      </w:r>
      <w:r w:rsidR="00C41014" w:rsidRPr="00130B53">
        <w:t>.</w:t>
      </w:r>
    </w:p>
    <w:p w14:paraId="600D15F3" w14:textId="77777777" w:rsidR="00C41014" w:rsidRPr="00130B53" w:rsidRDefault="00C41014" w:rsidP="00C41014">
      <w:pPr>
        <w:suppressAutoHyphens/>
        <w:autoSpaceDN w:val="0"/>
        <w:textAlignment w:val="baseline"/>
        <w:rPr>
          <w:sz w:val="24"/>
          <w:szCs w:val="24"/>
        </w:rPr>
      </w:pPr>
    </w:p>
    <w:p w14:paraId="71100196"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3DDE9E81" wp14:editId="3D4D155A">
            <wp:extent cx="4472737" cy="3286125"/>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7">
                      <a:extLst>
                        <a:ext uri="{BEBA8EAE-BF5A-486C-A8C5-ECC9F3942E4B}">
                          <a14:imgProps xmlns:a14="http://schemas.microsoft.com/office/drawing/2010/main">
                            <a14:imgLayer r:embed="rId6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96215" cy="3303375"/>
                    </a:xfrm>
                    <a:prstGeom prst="rect">
                      <a:avLst/>
                    </a:prstGeom>
                    <a:noFill/>
                  </pic:spPr>
                </pic:pic>
              </a:graphicData>
            </a:graphic>
          </wp:inline>
        </w:drawing>
      </w:r>
    </w:p>
    <w:p w14:paraId="6CF70C29" w14:textId="36BB617C" w:rsidR="004E6242" w:rsidRDefault="009544FB" w:rsidP="00C41014">
      <w:pPr>
        <w:suppressAutoHyphens/>
        <w:autoSpaceDN w:val="0"/>
        <w:jc w:val="center"/>
        <w:textAlignment w:val="baseline"/>
        <w:rPr>
          <w:b/>
          <w:bCs/>
          <w:color w:val="000000" w:themeColor="text1"/>
        </w:rPr>
      </w:pPr>
      <w:r w:rsidRPr="009C472C">
        <w:rPr>
          <w:b/>
          <w:bCs/>
          <w:iCs/>
          <w:color w:val="000000" w:themeColor="text1"/>
        </w:rPr>
        <w:t>Fig. 26</w:t>
      </w:r>
      <w:r w:rsidR="00C41014" w:rsidRPr="009C472C">
        <w:rPr>
          <w:b/>
          <w:bCs/>
          <w:i/>
          <w:color w:val="000000" w:themeColor="text1"/>
        </w:rPr>
        <w:t xml:space="preserve"> </w:t>
      </w:r>
      <w:r w:rsidR="00C41014" w:rsidRPr="009C472C">
        <w:rPr>
          <w:b/>
          <w:bCs/>
          <w:color w:val="000000" w:themeColor="text1"/>
        </w:rPr>
        <w:t>The Blue Window FOV cone pattern of S-</w:t>
      </w:r>
      <w:r w:rsidR="00E65C3D">
        <w:rPr>
          <w:b/>
          <w:bCs/>
          <w:color w:val="000000" w:themeColor="text1"/>
        </w:rPr>
        <w:t>4</w:t>
      </w:r>
      <w:r w:rsidR="00C41014" w:rsidRPr="009C472C">
        <w:rPr>
          <w:b/>
          <w:bCs/>
          <w:color w:val="000000" w:themeColor="text1"/>
        </w:rPr>
        <w:t xml:space="preserve">. Note, due to the high convergence number, this subject’s </w:t>
      </w:r>
    </w:p>
    <w:p w14:paraId="0E19D06E" w14:textId="54FE4EB3" w:rsidR="00C41014" w:rsidRDefault="00C41014" w:rsidP="00C41014">
      <w:pPr>
        <w:suppressAutoHyphens/>
        <w:autoSpaceDN w:val="0"/>
        <w:jc w:val="center"/>
        <w:textAlignment w:val="baseline"/>
        <w:rPr>
          <w:b/>
          <w:bCs/>
        </w:rPr>
      </w:pPr>
      <w:r w:rsidRPr="009544FB">
        <w:rPr>
          <w:b/>
          <w:bCs/>
        </w:rPr>
        <w:t>FOV has a wider range which would be expected with a dynamic eye-point.</w:t>
      </w:r>
    </w:p>
    <w:p w14:paraId="3B1E0F3B" w14:textId="77777777" w:rsidR="004E6242" w:rsidRPr="009544FB" w:rsidRDefault="004E6242" w:rsidP="00C41014">
      <w:pPr>
        <w:suppressAutoHyphens/>
        <w:autoSpaceDN w:val="0"/>
        <w:jc w:val="center"/>
        <w:textAlignment w:val="baseline"/>
        <w:rPr>
          <w:b/>
          <w:bCs/>
        </w:rPr>
      </w:pPr>
    </w:p>
    <w:tbl>
      <w:tblPr>
        <w:tblW w:w="5000" w:type="pct"/>
        <w:tblLook w:val="04A0" w:firstRow="1" w:lastRow="0" w:firstColumn="1" w:lastColumn="0" w:noHBand="0" w:noVBand="1"/>
      </w:tblPr>
      <w:tblGrid>
        <w:gridCol w:w="2030"/>
        <w:gridCol w:w="1529"/>
        <w:gridCol w:w="1533"/>
        <w:gridCol w:w="1582"/>
        <w:gridCol w:w="1550"/>
        <w:gridCol w:w="1136"/>
      </w:tblGrid>
      <w:tr w:rsidR="00300BD7" w:rsidRPr="00130B53" w14:paraId="5C07C241" w14:textId="77777777" w:rsidTr="00300BD7">
        <w:trPr>
          <w:trHeight w:val="152"/>
        </w:trPr>
        <w:tc>
          <w:tcPr>
            <w:tcW w:w="5000" w:type="pct"/>
            <w:gridSpan w:val="6"/>
            <w:tcBorders>
              <w:top w:val="nil"/>
              <w:left w:val="nil"/>
              <w:bottom w:val="single" w:sz="4" w:space="0" w:color="000000"/>
              <w:right w:val="nil"/>
            </w:tcBorders>
            <w:shd w:val="clear" w:color="auto" w:fill="auto"/>
            <w:vAlign w:val="center"/>
          </w:tcPr>
          <w:p w14:paraId="158A767F" w14:textId="4321D95F" w:rsidR="00300BD7" w:rsidRPr="00130B53" w:rsidRDefault="00300BD7" w:rsidP="00300BD7">
            <w:pPr>
              <w:suppressAutoHyphens/>
              <w:autoSpaceDN w:val="0"/>
              <w:textAlignment w:val="baseline"/>
              <w:rPr>
                <w:b/>
                <w:bCs/>
                <w:color w:val="000000"/>
              </w:rPr>
            </w:pPr>
            <w:r w:rsidRPr="009C472C">
              <w:rPr>
                <w:b/>
                <w:color w:val="000000" w:themeColor="text1"/>
              </w:rPr>
              <w:t>Table 6.</w:t>
            </w:r>
            <w:r w:rsidRPr="009C472C">
              <w:rPr>
                <w:color w:val="000000" w:themeColor="text1"/>
              </w:rPr>
              <w:t xml:space="preserve"> </w:t>
            </w:r>
            <w:r w:rsidRPr="00B928CE">
              <w:rPr>
                <w:b/>
                <w:bCs/>
                <w:color w:val="000000"/>
              </w:rPr>
              <w:t>Calculations of the Field-of-View Angle and Dead Zones for the Blue Window Configuration</w:t>
            </w:r>
          </w:p>
        </w:tc>
      </w:tr>
      <w:tr w:rsidR="00300BD7" w:rsidRPr="00130B53" w14:paraId="69ED9833" w14:textId="77777777" w:rsidTr="00300BD7">
        <w:trPr>
          <w:trHeight w:val="152"/>
        </w:trPr>
        <w:tc>
          <w:tcPr>
            <w:tcW w:w="1084" w:type="pct"/>
            <w:vMerge w:val="restart"/>
            <w:tcBorders>
              <w:top w:val="nil"/>
              <w:left w:val="nil"/>
              <w:bottom w:val="single" w:sz="4" w:space="0" w:color="000000"/>
              <w:right w:val="nil"/>
            </w:tcBorders>
            <w:shd w:val="clear" w:color="auto" w:fill="auto"/>
            <w:vAlign w:val="center"/>
            <w:hideMark/>
          </w:tcPr>
          <w:p w14:paraId="512DB19B" w14:textId="77777777" w:rsidR="00300BD7" w:rsidRPr="00130B53" w:rsidRDefault="00300BD7" w:rsidP="00CA03C4">
            <w:pPr>
              <w:suppressAutoHyphens/>
              <w:autoSpaceDN w:val="0"/>
              <w:jc w:val="center"/>
              <w:textAlignment w:val="baseline"/>
              <w:rPr>
                <w:b/>
                <w:bCs/>
                <w:color w:val="000000"/>
              </w:rPr>
            </w:pPr>
            <w:r w:rsidRPr="00130B53">
              <w:rPr>
                <w:b/>
                <w:bCs/>
                <w:color w:val="000000"/>
              </w:rPr>
              <w:t>Window</w:t>
            </w:r>
          </w:p>
        </w:tc>
        <w:tc>
          <w:tcPr>
            <w:tcW w:w="817" w:type="pct"/>
            <w:vMerge w:val="restart"/>
            <w:tcBorders>
              <w:top w:val="nil"/>
              <w:left w:val="nil"/>
              <w:bottom w:val="single" w:sz="4" w:space="0" w:color="000000"/>
              <w:right w:val="nil"/>
            </w:tcBorders>
            <w:shd w:val="clear" w:color="auto" w:fill="auto"/>
            <w:vAlign w:val="center"/>
            <w:hideMark/>
          </w:tcPr>
          <w:p w14:paraId="61036F75" w14:textId="77777777" w:rsidR="00300BD7" w:rsidRPr="00130B53" w:rsidRDefault="00300BD7" w:rsidP="00CA03C4">
            <w:pPr>
              <w:suppressAutoHyphens/>
              <w:autoSpaceDN w:val="0"/>
              <w:jc w:val="center"/>
              <w:textAlignment w:val="baseline"/>
              <w:rPr>
                <w:b/>
                <w:bCs/>
                <w:color w:val="000000"/>
              </w:rPr>
            </w:pPr>
            <w:r w:rsidRPr="00130B53">
              <w:rPr>
                <w:b/>
                <w:bCs/>
                <w:color w:val="000000"/>
              </w:rPr>
              <w:t>Test Day</w:t>
            </w:r>
          </w:p>
        </w:tc>
        <w:tc>
          <w:tcPr>
            <w:tcW w:w="819" w:type="pct"/>
            <w:vMerge w:val="restart"/>
            <w:tcBorders>
              <w:top w:val="nil"/>
              <w:left w:val="nil"/>
              <w:bottom w:val="single" w:sz="4" w:space="0" w:color="000000"/>
              <w:right w:val="nil"/>
            </w:tcBorders>
            <w:shd w:val="clear" w:color="auto" w:fill="auto"/>
            <w:vAlign w:val="center"/>
            <w:hideMark/>
          </w:tcPr>
          <w:p w14:paraId="5BD7C7C6" w14:textId="77777777" w:rsidR="00300BD7" w:rsidRPr="00130B53" w:rsidRDefault="00300BD7" w:rsidP="00CA03C4">
            <w:pPr>
              <w:suppressAutoHyphens/>
              <w:autoSpaceDN w:val="0"/>
              <w:jc w:val="center"/>
              <w:textAlignment w:val="baseline"/>
              <w:rPr>
                <w:b/>
                <w:bCs/>
                <w:color w:val="000000"/>
              </w:rPr>
            </w:pPr>
            <w:r w:rsidRPr="00130B53">
              <w:rPr>
                <w:b/>
                <w:bCs/>
                <w:color w:val="000000"/>
              </w:rPr>
              <w:t>Subject</w:t>
            </w:r>
          </w:p>
        </w:tc>
        <w:tc>
          <w:tcPr>
            <w:tcW w:w="2280" w:type="pct"/>
            <w:gridSpan w:val="3"/>
            <w:tcBorders>
              <w:top w:val="single" w:sz="4" w:space="0" w:color="auto"/>
              <w:left w:val="nil"/>
              <w:bottom w:val="single" w:sz="4" w:space="0" w:color="auto"/>
              <w:right w:val="nil"/>
            </w:tcBorders>
            <w:shd w:val="clear" w:color="auto" w:fill="auto"/>
            <w:vAlign w:val="center"/>
            <w:hideMark/>
          </w:tcPr>
          <w:p w14:paraId="0017E2D5" w14:textId="77777777" w:rsidR="00300BD7" w:rsidRPr="00130B53" w:rsidRDefault="00300BD7" w:rsidP="00CA03C4">
            <w:pPr>
              <w:suppressAutoHyphens/>
              <w:autoSpaceDN w:val="0"/>
              <w:jc w:val="center"/>
              <w:textAlignment w:val="baseline"/>
              <w:rPr>
                <w:b/>
                <w:bCs/>
                <w:color w:val="000000"/>
              </w:rPr>
            </w:pPr>
            <w:r w:rsidRPr="00130B53">
              <w:rPr>
                <w:b/>
                <w:bCs/>
                <w:color w:val="000000"/>
              </w:rPr>
              <w:t>FOV Data</w:t>
            </w:r>
          </w:p>
        </w:tc>
      </w:tr>
      <w:tr w:rsidR="00300BD7" w:rsidRPr="00130B53" w14:paraId="0C18139E" w14:textId="77777777" w:rsidTr="00300BD7">
        <w:trPr>
          <w:trHeight w:val="70"/>
        </w:trPr>
        <w:tc>
          <w:tcPr>
            <w:tcW w:w="1084" w:type="pct"/>
            <w:vMerge/>
            <w:tcBorders>
              <w:top w:val="nil"/>
              <w:left w:val="nil"/>
              <w:bottom w:val="single" w:sz="4" w:space="0" w:color="000000"/>
              <w:right w:val="nil"/>
            </w:tcBorders>
            <w:vAlign w:val="center"/>
            <w:hideMark/>
          </w:tcPr>
          <w:p w14:paraId="5AF4C5F3" w14:textId="77777777" w:rsidR="00300BD7" w:rsidRPr="00130B53" w:rsidRDefault="00300BD7" w:rsidP="00CA03C4">
            <w:pPr>
              <w:suppressAutoHyphens/>
              <w:autoSpaceDN w:val="0"/>
              <w:jc w:val="left"/>
              <w:textAlignment w:val="baseline"/>
              <w:rPr>
                <w:b/>
                <w:bCs/>
                <w:color w:val="000000"/>
              </w:rPr>
            </w:pPr>
          </w:p>
        </w:tc>
        <w:tc>
          <w:tcPr>
            <w:tcW w:w="817" w:type="pct"/>
            <w:vMerge/>
            <w:tcBorders>
              <w:top w:val="nil"/>
              <w:left w:val="nil"/>
              <w:bottom w:val="single" w:sz="4" w:space="0" w:color="000000"/>
              <w:right w:val="nil"/>
            </w:tcBorders>
            <w:vAlign w:val="center"/>
            <w:hideMark/>
          </w:tcPr>
          <w:p w14:paraId="7B5AEAEB" w14:textId="77777777" w:rsidR="00300BD7" w:rsidRPr="00130B53" w:rsidRDefault="00300BD7" w:rsidP="00CA03C4">
            <w:pPr>
              <w:suppressAutoHyphens/>
              <w:autoSpaceDN w:val="0"/>
              <w:jc w:val="left"/>
              <w:textAlignment w:val="baseline"/>
              <w:rPr>
                <w:b/>
                <w:bCs/>
                <w:color w:val="000000"/>
              </w:rPr>
            </w:pPr>
          </w:p>
        </w:tc>
        <w:tc>
          <w:tcPr>
            <w:tcW w:w="819" w:type="pct"/>
            <w:vMerge/>
            <w:tcBorders>
              <w:top w:val="nil"/>
              <w:left w:val="nil"/>
              <w:bottom w:val="single" w:sz="4" w:space="0" w:color="000000"/>
              <w:right w:val="nil"/>
            </w:tcBorders>
            <w:vAlign w:val="center"/>
            <w:hideMark/>
          </w:tcPr>
          <w:p w14:paraId="69F32BEF" w14:textId="77777777" w:rsidR="00300BD7" w:rsidRPr="00130B53" w:rsidRDefault="00300BD7" w:rsidP="00CA03C4">
            <w:pPr>
              <w:suppressAutoHyphens/>
              <w:autoSpaceDN w:val="0"/>
              <w:jc w:val="left"/>
              <w:textAlignment w:val="baseline"/>
              <w:rPr>
                <w:b/>
                <w:bCs/>
                <w:color w:val="000000"/>
              </w:rPr>
            </w:pPr>
          </w:p>
        </w:tc>
        <w:tc>
          <w:tcPr>
            <w:tcW w:w="845" w:type="pct"/>
            <w:tcBorders>
              <w:top w:val="nil"/>
              <w:left w:val="nil"/>
              <w:bottom w:val="single" w:sz="4" w:space="0" w:color="auto"/>
              <w:right w:val="nil"/>
            </w:tcBorders>
            <w:shd w:val="clear" w:color="auto" w:fill="auto"/>
            <w:noWrap/>
            <w:vAlign w:val="bottom"/>
            <w:hideMark/>
          </w:tcPr>
          <w:p w14:paraId="30E965B0" w14:textId="63880E8F" w:rsidR="00300BD7" w:rsidRPr="00130B53" w:rsidRDefault="00300BD7" w:rsidP="00CA03C4">
            <w:pPr>
              <w:suppressAutoHyphens/>
              <w:autoSpaceDN w:val="0"/>
              <w:jc w:val="left"/>
              <w:textAlignment w:val="baseline"/>
              <w:rPr>
                <w:b/>
                <w:bCs/>
                <w:color w:val="000000"/>
              </w:rPr>
            </w:pPr>
            <w:proofErr w:type="spellStart"/>
            <w:r w:rsidRPr="00130B53">
              <w:rPr>
                <w:b/>
                <w:bCs/>
                <w:color w:val="000000"/>
              </w:rPr>
              <w:t>Hor</w:t>
            </w:r>
            <w:proofErr w:type="spellEnd"/>
            <w:r w:rsidRPr="00130B53">
              <w:rPr>
                <w:b/>
                <w:bCs/>
                <w:color w:val="000000"/>
              </w:rPr>
              <w:t xml:space="preserve"> FOV</w:t>
            </w:r>
            <w:r>
              <w:rPr>
                <w:rFonts w:ascii="Calibri" w:hAnsi="Calibri" w:cs="Calibri"/>
                <w:b/>
                <w:bCs/>
                <w:color w:val="000000"/>
              </w:rPr>
              <w:t>⁰</w:t>
            </w:r>
            <w:r w:rsidRPr="00130B53">
              <w:rPr>
                <w:b/>
                <w:bCs/>
                <w:color w:val="000000"/>
              </w:rPr>
              <w:t xml:space="preserve"> </w:t>
            </w:r>
          </w:p>
        </w:tc>
        <w:tc>
          <w:tcPr>
            <w:tcW w:w="828" w:type="pct"/>
            <w:tcBorders>
              <w:top w:val="nil"/>
              <w:left w:val="nil"/>
              <w:bottom w:val="single" w:sz="4" w:space="0" w:color="auto"/>
              <w:right w:val="nil"/>
            </w:tcBorders>
            <w:shd w:val="clear" w:color="auto" w:fill="auto"/>
            <w:noWrap/>
            <w:vAlign w:val="bottom"/>
            <w:hideMark/>
          </w:tcPr>
          <w:p w14:paraId="04EEE011" w14:textId="75A378C2" w:rsidR="00300BD7" w:rsidRPr="00130B53" w:rsidRDefault="00300BD7" w:rsidP="00CA03C4">
            <w:pPr>
              <w:suppressAutoHyphens/>
              <w:autoSpaceDN w:val="0"/>
              <w:jc w:val="left"/>
              <w:textAlignment w:val="baseline"/>
              <w:rPr>
                <w:b/>
                <w:bCs/>
                <w:color w:val="000000"/>
              </w:rPr>
            </w:pPr>
            <w:r w:rsidRPr="00130B53">
              <w:rPr>
                <w:b/>
                <w:bCs/>
                <w:color w:val="000000"/>
              </w:rPr>
              <w:t>Ver FOV</w:t>
            </w:r>
            <w:r>
              <w:rPr>
                <w:rFonts w:ascii="Calibri" w:hAnsi="Calibri" w:cs="Calibri"/>
                <w:b/>
                <w:bCs/>
                <w:color w:val="000000"/>
              </w:rPr>
              <w:t>⁰</w:t>
            </w:r>
            <w:r w:rsidRPr="00130B53">
              <w:rPr>
                <w:b/>
                <w:bCs/>
                <w:color w:val="000000"/>
              </w:rPr>
              <w:t xml:space="preserve"> </w:t>
            </w:r>
          </w:p>
        </w:tc>
        <w:tc>
          <w:tcPr>
            <w:tcW w:w="607" w:type="pct"/>
            <w:tcBorders>
              <w:top w:val="nil"/>
              <w:left w:val="nil"/>
              <w:bottom w:val="single" w:sz="4" w:space="0" w:color="auto"/>
              <w:right w:val="nil"/>
            </w:tcBorders>
            <w:shd w:val="clear" w:color="auto" w:fill="auto"/>
            <w:noWrap/>
            <w:vAlign w:val="bottom"/>
            <w:hideMark/>
          </w:tcPr>
          <w:p w14:paraId="5B169875" w14:textId="1B5CB180" w:rsidR="00300BD7" w:rsidRPr="00130B53" w:rsidRDefault="00300BD7" w:rsidP="00CA03C4">
            <w:pPr>
              <w:suppressAutoHyphens/>
              <w:autoSpaceDN w:val="0"/>
              <w:jc w:val="left"/>
              <w:textAlignment w:val="baseline"/>
              <w:rPr>
                <w:b/>
                <w:bCs/>
                <w:color w:val="000000"/>
              </w:rPr>
            </w:pPr>
            <w:r w:rsidRPr="00130B53">
              <w:rPr>
                <w:b/>
                <w:bCs/>
                <w:color w:val="000000"/>
              </w:rPr>
              <w:t>Down</w:t>
            </w:r>
            <w:r>
              <w:rPr>
                <w:rFonts w:ascii="Calibri" w:hAnsi="Calibri" w:cs="Calibri"/>
                <w:b/>
                <w:bCs/>
                <w:color w:val="000000"/>
              </w:rPr>
              <w:t>⁰</w:t>
            </w:r>
            <w:r w:rsidRPr="00130B53">
              <w:rPr>
                <w:b/>
                <w:bCs/>
                <w:color w:val="000000"/>
              </w:rPr>
              <w:t xml:space="preserve"> </w:t>
            </w:r>
          </w:p>
        </w:tc>
      </w:tr>
      <w:tr w:rsidR="00300BD7" w:rsidRPr="00130B53" w14:paraId="2261329A" w14:textId="77777777" w:rsidTr="00300BD7">
        <w:trPr>
          <w:trHeight w:val="188"/>
        </w:trPr>
        <w:tc>
          <w:tcPr>
            <w:tcW w:w="1084" w:type="pct"/>
            <w:tcBorders>
              <w:top w:val="nil"/>
              <w:left w:val="nil"/>
              <w:bottom w:val="nil"/>
              <w:right w:val="nil"/>
            </w:tcBorders>
            <w:shd w:val="clear" w:color="auto" w:fill="auto"/>
            <w:noWrap/>
            <w:vAlign w:val="bottom"/>
            <w:hideMark/>
          </w:tcPr>
          <w:p w14:paraId="12B54FAB" w14:textId="77777777" w:rsidR="00300BD7" w:rsidRPr="00130B53" w:rsidRDefault="00300BD7" w:rsidP="00300BD7">
            <w:pPr>
              <w:suppressAutoHyphens/>
              <w:autoSpaceDN w:val="0"/>
              <w:jc w:val="center"/>
              <w:textAlignment w:val="baseline"/>
              <w:rPr>
                <w:bCs/>
                <w:color w:val="000000"/>
              </w:rPr>
            </w:pPr>
            <w:r w:rsidRPr="00130B53">
              <w:rPr>
                <w:bCs/>
                <w:color w:val="000000"/>
              </w:rPr>
              <w:t>Blue</w:t>
            </w:r>
          </w:p>
        </w:tc>
        <w:tc>
          <w:tcPr>
            <w:tcW w:w="817" w:type="pct"/>
            <w:tcBorders>
              <w:top w:val="nil"/>
              <w:left w:val="nil"/>
              <w:bottom w:val="nil"/>
              <w:right w:val="nil"/>
            </w:tcBorders>
            <w:shd w:val="clear" w:color="auto" w:fill="auto"/>
            <w:noWrap/>
            <w:vAlign w:val="bottom"/>
            <w:hideMark/>
          </w:tcPr>
          <w:p w14:paraId="50BE2099" w14:textId="77777777" w:rsidR="00300BD7" w:rsidRPr="00130B53" w:rsidRDefault="00300BD7" w:rsidP="00CA03C4">
            <w:pPr>
              <w:suppressAutoHyphens/>
              <w:autoSpaceDN w:val="0"/>
              <w:jc w:val="center"/>
              <w:textAlignment w:val="baseline"/>
              <w:rPr>
                <w:bCs/>
                <w:color w:val="000000"/>
              </w:rPr>
            </w:pPr>
            <w:r w:rsidRPr="00130B53">
              <w:rPr>
                <w:bCs/>
                <w:color w:val="000000"/>
              </w:rPr>
              <w:t>1</w:t>
            </w:r>
          </w:p>
        </w:tc>
        <w:tc>
          <w:tcPr>
            <w:tcW w:w="819" w:type="pct"/>
            <w:tcBorders>
              <w:top w:val="nil"/>
              <w:left w:val="nil"/>
              <w:bottom w:val="nil"/>
              <w:right w:val="nil"/>
            </w:tcBorders>
            <w:shd w:val="clear" w:color="auto" w:fill="auto"/>
            <w:noWrap/>
            <w:vAlign w:val="center"/>
            <w:hideMark/>
          </w:tcPr>
          <w:p w14:paraId="28F56061" w14:textId="77777777" w:rsidR="00300BD7" w:rsidRPr="00130B53" w:rsidRDefault="00300BD7" w:rsidP="00CA03C4">
            <w:pPr>
              <w:suppressAutoHyphens/>
              <w:autoSpaceDN w:val="0"/>
              <w:jc w:val="center"/>
              <w:textAlignment w:val="baseline"/>
              <w:rPr>
                <w:bCs/>
                <w:color w:val="000000"/>
              </w:rPr>
            </w:pPr>
            <w:r w:rsidRPr="00130B53">
              <w:rPr>
                <w:bCs/>
                <w:color w:val="000000"/>
              </w:rPr>
              <w:t>S-1</w:t>
            </w:r>
          </w:p>
        </w:tc>
        <w:tc>
          <w:tcPr>
            <w:tcW w:w="845" w:type="pct"/>
            <w:tcBorders>
              <w:top w:val="nil"/>
              <w:left w:val="nil"/>
              <w:bottom w:val="nil"/>
              <w:right w:val="nil"/>
            </w:tcBorders>
            <w:shd w:val="clear" w:color="auto" w:fill="auto"/>
            <w:noWrap/>
            <w:vAlign w:val="center"/>
            <w:hideMark/>
          </w:tcPr>
          <w:p w14:paraId="687F3810" w14:textId="77777777" w:rsidR="00300BD7" w:rsidRPr="00130B53" w:rsidRDefault="00300BD7" w:rsidP="00CA03C4">
            <w:pPr>
              <w:suppressAutoHyphens/>
              <w:autoSpaceDN w:val="0"/>
              <w:jc w:val="center"/>
              <w:textAlignment w:val="baseline"/>
              <w:rPr>
                <w:bCs/>
                <w:color w:val="000000"/>
              </w:rPr>
            </w:pPr>
            <w:r w:rsidRPr="00130B53">
              <w:rPr>
                <w:bCs/>
                <w:color w:val="000000"/>
              </w:rPr>
              <w:t>61</w:t>
            </w:r>
          </w:p>
        </w:tc>
        <w:tc>
          <w:tcPr>
            <w:tcW w:w="828" w:type="pct"/>
            <w:tcBorders>
              <w:top w:val="nil"/>
              <w:left w:val="nil"/>
              <w:bottom w:val="nil"/>
              <w:right w:val="nil"/>
            </w:tcBorders>
            <w:shd w:val="clear" w:color="auto" w:fill="auto"/>
            <w:noWrap/>
            <w:vAlign w:val="center"/>
            <w:hideMark/>
          </w:tcPr>
          <w:p w14:paraId="73969AF2" w14:textId="77777777" w:rsidR="00300BD7" w:rsidRPr="00130B53" w:rsidRDefault="00300BD7" w:rsidP="00CA03C4">
            <w:pPr>
              <w:suppressAutoHyphens/>
              <w:autoSpaceDN w:val="0"/>
              <w:jc w:val="center"/>
              <w:textAlignment w:val="baseline"/>
              <w:rPr>
                <w:bCs/>
                <w:color w:val="000000"/>
              </w:rPr>
            </w:pPr>
            <w:r w:rsidRPr="00130B53">
              <w:rPr>
                <w:bCs/>
                <w:color w:val="000000"/>
              </w:rPr>
              <w:t>44</w:t>
            </w:r>
          </w:p>
        </w:tc>
        <w:tc>
          <w:tcPr>
            <w:tcW w:w="607" w:type="pct"/>
            <w:tcBorders>
              <w:top w:val="nil"/>
              <w:left w:val="nil"/>
              <w:bottom w:val="nil"/>
              <w:right w:val="nil"/>
            </w:tcBorders>
            <w:shd w:val="clear" w:color="auto" w:fill="auto"/>
            <w:noWrap/>
            <w:vAlign w:val="center"/>
            <w:hideMark/>
          </w:tcPr>
          <w:p w14:paraId="73C32DA6" w14:textId="77777777" w:rsidR="00300BD7" w:rsidRPr="00130B53" w:rsidRDefault="00300BD7" w:rsidP="00CA03C4">
            <w:pPr>
              <w:suppressAutoHyphens/>
              <w:autoSpaceDN w:val="0"/>
              <w:jc w:val="center"/>
              <w:textAlignment w:val="baseline"/>
              <w:rPr>
                <w:bCs/>
                <w:color w:val="000000"/>
              </w:rPr>
            </w:pPr>
            <w:r w:rsidRPr="00130B53">
              <w:rPr>
                <w:bCs/>
                <w:color w:val="000000"/>
              </w:rPr>
              <w:t>27</w:t>
            </w:r>
          </w:p>
        </w:tc>
      </w:tr>
      <w:tr w:rsidR="00300BD7" w:rsidRPr="00130B53" w14:paraId="4A4D2C32" w14:textId="77777777" w:rsidTr="00300BD7">
        <w:trPr>
          <w:trHeight w:val="70"/>
        </w:trPr>
        <w:tc>
          <w:tcPr>
            <w:tcW w:w="1084" w:type="pct"/>
            <w:tcBorders>
              <w:top w:val="nil"/>
              <w:left w:val="nil"/>
              <w:right w:val="nil"/>
            </w:tcBorders>
            <w:shd w:val="clear" w:color="auto" w:fill="auto"/>
            <w:noWrap/>
            <w:vAlign w:val="bottom"/>
            <w:hideMark/>
          </w:tcPr>
          <w:p w14:paraId="05DF06EE" w14:textId="77777777" w:rsidR="00300BD7" w:rsidRPr="00130B53" w:rsidRDefault="00300BD7" w:rsidP="00300BD7">
            <w:pPr>
              <w:suppressAutoHyphens/>
              <w:autoSpaceDN w:val="0"/>
              <w:jc w:val="center"/>
              <w:textAlignment w:val="baseline"/>
              <w:rPr>
                <w:bCs/>
                <w:color w:val="000000"/>
              </w:rPr>
            </w:pPr>
            <w:r w:rsidRPr="00130B53">
              <w:rPr>
                <w:bCs/>
                <w:color w:val="000000"/>
              </w:rPr>
              <w:t>Blue</w:t>
            </w:r>
          </w:p>
        </w:tc>
        <w:tc>
          <w:tcPr>
            <w:tcW w:w="817" w:type="pct"/>
            <w:tcBorders>
              <w:top w:val="nil"/>
              <w:left w:val="nil"/>
              <w:right w:val="nil"/>
            </w:tcBorders>
            <w:shd w:val="clear" w:color="auto" w:fill="auto"/>
            <w:noWrap/>
            <w:vAlign w:val="bottom"/>
            <w:hideMark/>
          </w:tcPr>
          <w:p w14:paraId="581988CA" w14:textId="77777777" w:rsidR="00300BD7" w:rsidRPr="00130B53" w:rsidRDefault="00300BD7" w:rsidP="00CA03C4">
            <w:pPr>
              <w:suppressAutoHyphens/>
              <w:autoSpaceDN w:val="0"/>
              <w:jc w:val="center"/>
              <w:textAlignment w:val="baseline"/>
              <w:rPr>
                <w:bCs/>
                <w:color w:val="000000"/>
              </w:rPr>
            </w:pPr>
            <w:r w:rsidRPr="00130B53">
              <w:rPr>
                <w:bCs/>
                <w:color w:val="000000"/>
              </w:rPr>
              <w:t>2</w:t>
            </w:r>
          </w:p>
        </w:tc>
        <w:tc>
          <w:tcPr>
            <w:tcW w:w="819" w:type="pct"/>
            <w:tcBorders>
              <w:top w:val="nil"/>
              <w:left w:val="nil"/>
              <w:right w:val="nil"/>
            </w:tcBorders>
            <w:shd w:val="clear" w:color="auto" w:fill="auto"/>
            <w:noWrap/>
            <w:vAlign w:val="center"/>
            <w:hideMark/>
          </w:tcPr>
          <w:p w14:paraId="66A18D4A" w14:textId="77777777" w:rsidR="00300BD7" w:rsidRPr="00130B53" w:rsidRDefault="00300BD7" w:rsidP="00CA03C4">
            <w:pPr>
              <w:suppressAutoHyphens/>
              <w:autoSpaceDN w:val="0"/>
              <w:jc w:val="center"/>
              <w:textAlignment w:val="baseline"/>
              <w:rPr>
                <w:bCs/>
                <w:color w:val="000000"/>
              </w:rPr>
            </w:pPr>
            <w:r w:rsidRPr="00130B53">
              <w:rPr>
                <w:bCs/>
                <w:color w:val="000000"/>
              </w:rPr>
              <w:t>S-3</w:t>
            </w:r>
          </w:p>
        </w:tc>
        <w:tc>
          <w:tcPr>
            <w:tcW w:w="845" w:type="pct"/>
            <w:tcBorders>
              <w:top w:val="nil"/>
              <w:left w:val="nil"/>
              <w:right w:val="nil"/>
            </w:tcBorders>
            <w:shd w:val="clear" w:color="auto" w:fill="auto"/>
            <w:noWrap/>
            <w:vAlign w:val="center"/>
            <w:hideMark/>
          </w:tcPr>
          <w:p w14:paraId="5EB63CE7" w14:textId="77777777" w:rsidR="00300BD7" w:rsidRPr="00130B53" w:rsidRDefault="00300BD7" w:rsidP="00CA03C4">
            <w:pPr>
              <w:suppressAutoHyphens/>
              <w:autoSpaceDN w:val="0"/>
              <w:jc w:val="center"/>
              <w:textAlignment w:val="baseline"/>
              <w:rPr>
                <w:bCs/>
                <w:color w:val="000000"/>
              </w:rPr>
            </w:pPr>
            <w:r w:rsidRPr="00130B53">
              <w:rPr>
                <w:bCs/>
                <w:color w:val="000000"/>
              </w:rPr>
              <w:t>132</w:t>
            </w:r>
          </w:p>
        </w:tc>
        <w:tc>
          <w:tcPr>
            <w:tcW w:w="828" w:type="pct"/>
            <w:tcBorders>
              <w:top w:val="nil"/>
              <w:left w:val="nil"/>
              <w:right w:val="nil"/>
            </w:tcBorders>
            <w:shd w:val="clear" w:color="auto" w:fill="auto"/>
            <w:noWrap/>
            <w:vAlign w:val="center"/>
            <w:hideMark/>
          </w:tcPr>
          <w:p w14:paraId="104B4EC6" w14:textId="77777777" w:rsidR="00300BD7" w:rsidRPr="00130B53" w:rsidRDefault="00300BD7" w:rsidP="00CA03C4">
            <w:pPr>
              <w:suppressAutoHyphens/>
              <w:autoSpaceDN w:val="0"/>
              <w:jc w:val="center"/>
              <w:textAlignment w:val="baseline"/>
              <w:rPr>
                <w:bCs/>
                <w:color w:val="000000"/>
              </w:rPr>
            </w:pPr>
            <w:r w:rsidRPr="00130B53">
              <w:rPr>
                <w:bCs/>
                <w:color w:val="000000"/>
              </w:rPr>
              <w:t>93</w:t>
            </w:r>
          </w:p>
        </w:tc>
        <w:tc>
          <w:tcPr>
            <w:tcW w:w="607" w:type="pct"/>
            <w:tcBorders>
              <w:top w:val="nil"/>
              <w:left w:val="nil"/>
              <w:right w:val="nil"/>
            </w:tcBorders>
            <w:shd w:val="clear" w:color="auto" w:fill="auto"/>
            <w:noWrap/>
            <w:vAlign w:val="center"/>
            <w:hideMark/>
          </w:tcPr>
          <w:p w14:paraId="3419C823" w14:textId="77777777" w:rsidR="00300BD7" w:rsidRPr="00130B53" w:rsidRDefault="00300BD7" w:rsidP="00CA03C4">
            <w:pPr>
              <w:suppressAutoHyphens/>
              <w:autoSpaceDN w:val="0"/>
              <w:jc w:val="center"/>
              <w:textAlignment w:val="baseline"/>
              <w:rPr>
                <w:bCs/>
                <w:color w:val="000000"/>
              </w:rPr>
            </w:pPr>
            <w:r w:rsidRPr="00130B53">
              <w:rPr>
                <w:bCs/>
                <w:color w:val="000000"/>
              </w:rPr>
              <w:t>13</w:t>
            </w:r>
          </w:p>
        </w:tc>
      </w:tr>
      <w:tr w:rsidR="00300BD7" w:rsidRPr="00130B53" w14:paraId="54D229CF" w14:textId="77777777" w:rsidTr="00300BD7">
        <w:trPr>
          <w:trHeight w:val="70"/>
        </w:trPr>
        <w:tc>
          <w:tcPr>
            <w:tcW w:w="1084" w:type="pct"/>
            <w:tcBorders>
              <w:top w:val="nil"/>
              <w:left w:val="nil"/>
              <w:bottom w:val="single" w:sz="4" w:space="0" w:color="auto"/>
              <w:right w:val="nil"/>
            </w:tcBorders>
            <w:shd w:val="clear" w:color="auto" w:fill="auto"/>
            <w:noWrap/>
            <w:vAlign w:val="bottom"/>
            <w:hideMark/>
          </w:tcPr>
          <w:p w14:paraId="0DA55954" w14:textId="77777777" w:rsidR="00300BD7" w:rsidRPr="00130B53" w:rsidRDefault="00300BD7" w:rsidP="00300BD7">
            <w:pPr>
              <w:suppressAutoHyphens/>
              <w:autoSpaceDN w:val="0"/>
              <w:jc w:val="center"/>
              <w:textAlignment w:val="baseline"/>
              <w:rPr>
                <w:bCs/>
                <w:color w:val="000000"/>
              </w:rPr>
            </w:pPr>
            <w:r w:rsidRPr="00130B53">
              <w:rPr>
                <w:bCs/>
                <w:color w:val="000000"/>
              </w:rPr>
              <w:t>Blue</w:t>
            </w:r>
          </w:p>
        </w:tc>
        <w:tc>
          <w:tcPr>
            <w:tcW w:w="817" w:type="pct"/>
            <w:tcBorders>
              <w:top w:val="nil"/>
              <w:left w:val="nil"/>
              <w:bottom w:val="single" w:sz="4" w:space="0" w:color="auto"/>
              <w:right w:val="nil"/>
            </w:tcBorders>
            <w:shd w:val="clear" w:color="auto" w:fill="auto"/>
            <w:noWrap/>
            <w:vAlign w:val="bottom"/>
            <w:hideMark/>
          </w:tcPr>
          <w:p w14:paraId="1B6092DB" w14:textId="77777777" w:rsidR="00300BD7" w:rsidRPr="00130B53" w:rsidRDefault="00300BD7" w:rsidP="00CA03C4">
            <w:pPr>
              <w:suppressAutoHyphens/>
              <w:autoSpaceDN w:val="0"/>
              <w:jc w:val="center"/>
              <w:textAlignment w:val="baseline"/>
              <w:rPr>
                <w:bCs/>
                <w:color w:val="000000"/>
              </w:rPr>
            </w:pPr>
            <w:r w:rsidRPr="00130B53">
              <w:rPr>
                <w:bCs/>
                <w:color w:val="000000"/>
              </w:rPr>
              <w:t>2</w:t>
            </w:r>
          </w:p>
        </w:tc>
        <w:tc>
          <w:tcPr>
            <w:tcW w:w="819" w:type="pct"/>
            <w:tcBorders>
              <w:top w:val="nil"/>
              <w:left w:val="nil"/>
              <w:bottom w:val="single" w:sz="4" w:space="0" w:color="auto"/>
              <w:right w:val="nil"/>
            </w:tcBorders>
            <w:shd w:val="clear" w:color="auto" w:fill="auto"/>
            <w:noWrap/>
            <w:vAlign w:val="center"/>
            <w:hideMark/>
          </w:tcPr>
          <w:p w14:paraId="62EE9CE5" w14:textId="77777777" w:rsidR="00300BD7" w:rsidRPr="00130B53" w:rsidRDefault="00300BD7" w:rsidP="00CA03C4">
            <w:pPr>
              <w:suppressAutoHyphens/>
              <w:autoSpaceDN w:val="0"/>
              <w:jc w:val="center"/>
              <w:textAlignment w:val="baseline"/>
              <w:rPr>
                <w:bCs/>
                <w:color w:val="000000"/>
              </w:rPr>
            </w:pPr>
            <w:r w:rsidRPr="00130B53">
              <w:rPr>
                <w:bCs/>
                <w:color w:val="000000"/>
              </w:rPr>
              <w:t>S-4</w:t>
            </w:r>
          </w:p>
        </w:tc>
        <w:tc>
          <w:tcPr>
            <w:tcW w:w="845" w:type="pct"/>
            <w:tcBorders>
              <w:top w:val="nil"/>
              <w:left w:val="nil"/>
              <w:bottom w:val="single" w:sz="4" w:space="0" w:color="auto"/>
              <w:right w:val="nil"/>
            </w:tcBorders>
            <w:shd w:val="clear" w:color="auto" w:fill="auto"/>
            <w:noWrap/>
            <w:vAlign w:val="center"/>
            <w:hideMark/>
          </w:tcPr>
          <w:p w14:paraId="7705E603" w14:textId="77777777" w:rsidR="00300BD7" w:rsidRPr="00130B53" w:rsidRDefault="00300BD7" w:rsidP="00CA03C4">
            <w:pPr>
              <w:suppressAutoHyphens/>
              <w:autoSpaceDN w:val="0"/>
              <w:jc w:val="center"/>
              <w:textAlignment w:val="baseline"/>
              <w:rPr>
                <w:bCs/>
                <w:color w:val="000000"/>
              </w:rPr>
            </w:pPr>
            <w:r w:rsidRPr="00130B53">
              <w:rPr>
                <w:bCs/>
                <w:color w:val="000000"/>
              </w:rPr>
              <w:t>141</w:t>
            </w:r>
          </w:p>
        </w:tc>
        <w:tc>
          <w:tcPr>
            <w:tcW w:w="828" w:type="pct"/>
            <w:tcBorders>
              <w:top w:val="nil"/>
              <w:left w:val="nil"/>
              <w:bottom w:val="single" w:sz="4" w:space="0" w:color="auto"/>
              <w:right w:val="nil"/>
            </w:tcBorders>
            <w:shd w:val="clear" w:color="auto" w:fill="auto"/>
            <w:noWrap/>
            <w:vAlign w:val="center"/>
            <w:hideMark/>
          </w:tcPr>
          <w:p w14:paraId="385605B7" w14:textId="77777777" w:rsidR="00300BD7" w:rsidRPr="00130B53" w:rsidRDefault="00300BD7" w:rsidP="00CA03C4">
            <w:pPr>
              <w:suppressAutoHyphens/>
              <w:autoSpaceDN w:val="0"/>
              <w:jc w:val="center"/>
              <w:textAlignment w:val="baseline"/>
              <w:rPr>
                <w:bCs/>
                <w:color w:val="000000"/>
              </w:rPr>
            </w:pPr>
            <w:r w:rsidRPr="00130B53">
              <w:rPr>
                <w:bCs/>
                <w:color w:val="000000"/>
              </w:rPr>
              <w:t>89</w:t>
            </w:r>
          </w:p>
        </w:tc>
        <w:tc>
          <w:tcPr>
            <w:tcW w:w="607" w:type="pct"/>
            <w:tcBorders>
              <w:top w:val="nil"/>
              <w:left w:val="nil"/>
              <w:bottom w:val="single" w:sz="4" w:space="0" w:color="auto"/>
              <w:right w:val="nil"/>
            </w:tcBorders>
            <w:shd w:val="clear" w:color="auto" w:fill="auto"/>
            <w:noWrap/>
            <w:vAlign w:val="center"/>
            <w:hideMark/>
          </w:tcPr>
          <w:p w14:paraId="57260470" w14:textId="77777777" w:rsidR="00300BD7" w:rsidRPr="00130B53" w:rsidRDefault="00300BD7" w:rsidP="00CA03C4">
            <w:pPr>
              <w:suppressAutoHyphens/>
              <w:autoSpaceDN w:val="0"/>
              <w:jc w:val="center"/>
              <w:textAlignment w:val="baseline"/>
              <w:rPr>
                <w:bCs/>
                <w:color w:val="000000"/>
              </w:rPr>
            </w:pPr>
            <w:r w:rsidRPr="00130B53">
              <w:rPr>
                <w:bCs/>
                <w:color w:val="000000"/>
              </w:rPr>
              <w:t>7</w:t>
            </w:r>
          </w:p>
        </w:tc>
      </w:tr>
    </w:tbl>
    <w:p w14:paraId="6BD1E77E" w14:textId="77777777" w:rsidR="00C41014" w:rsidRPr="00130B53" w:rsidRDefault="00C41014" w:rsidP="00C41014">
      <w:pPr>
        <w:suppressAutoHyphens/>
        <w:autoSpaceDN w:val="0"/>
        <w:textAlignment w:val="baseline"/>
        <w:rPr>
          <w:rFonts w:ascii="Calibri" w:hAnsi="Calibri"/>
          <w:sz w:val="24"/>
          <w:szCs w:val="24"/>
        </w:rPr>
      </w:pPr>
    </w:p>
    <w:p w14:paraId="6EAAC854"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0CEE9123" wp14:editId="40890549">
            <wp:extent cx="5013940" cy="2876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3274" cy="2893379"/>
                    </a:xfrm>
                    <a:prstGeom prst="rect">
                      <a:avLst/>
                    </a:prstGeom>
                    <a:noFill/>
                  </pic:spPr>
                </pic:pic>
              </a:graphicData>
            </a:graphic>
          </wp:inline>
        </w:drawing>
      </w:r>
    </w:p>
    <w:p w14:paraId="28D42C96" w14:textId="2BDD41D8" w:rsidR="00C41014" w:rsidRPr="009544FB" w:rsidRDefault="009544FB" w:rsidP="00C41014">
      <w:pPr>
        <w:suppressAutoHyphens/>
        <w:autoSpaceDN w:val="0"/>
        <w:jc w:val="center"/>
        <w:textAlignment w:val="baseline"/>
        <w:rPr>
          <w:rFonts w:ascii="Calibri" w:hAnsi="Calibri"/>
          <w:b/>
          <w:bCs/>
          <w:sz w:val="24"/>
          <w:szCs w:val="24"/>
        </w:rPr>
      </w:pPr>
      <w:r w:rsidRPr="009C472C">
        <w:rPr>
          <w:b/>
          <w:bCs/>
          <w:iCs/>
          <w:color w:val="000000" w:themeColor="text1"/>
        </w:rPr>
        <w:t>Fig. 27</w:t>
      </w:r>
      <w:r w:rsidR="00C41014" w:rsidRPr="009C472C">
        <w:rPr>
          <w:b/>
          <w:bCs/>
          <w:i/>
          <w:color w:val="000000" w:themeColor="text1"/>
        </w:rPr>
        <w:t xml:space="preserve"> </w:t>
      </w:r>
      <w:r w:rsidR="00C41014" w:rsidRPr="009544FB">
        <w:rPr>
          <w:b/>
          <w:bCs/>
        </w:rPr>
        <w:t xml:space="preserve">The top composite view of the Blue Window for S-1 (yellow), S-3 (blue), and S-4 (red). </w:t>
      </w:r>
    </w:p>
    <w:p w14:paraId="6EBF49E3" w14:textId="77777777" w:rsidR="00C41014" w:rsidRPr="00130B53" w:rsidRDefault="00C41014" w:rsidP="00C41014">
      <w:pPr>
        <w:suppressAutoHyphens/>
        <w:autoSpaceDN w:val="0"/>
        <w:textAlignment w:val="baseline"/>
        <w:rPr>
          <w:rFonts w:ascii="Calibri" w:hAnsi="Calibri"/>
          <w:sz w:val="24"/>
          <w:szCs w:val="24"/>
        </w:rPr>
      </w:pPr>
    </w:p>
    <w:p w14:paraId="3B8269AC"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1032BFE0" wp14:editId="46774997">
            <wp:extent cx="5557787" cy="3200400"/>
            <wp:effectExtent l="0" t="0" r="508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1">
                      <a:extLst>
                        <a:ext uri="{BEBA8EAE-BF5A-486C-A8C5-ECC9F3942E4B}">
                          <a14:imgProps xmlns:a14="http://schemas.microsoft.com/office/drawing/2010/main">
                            <a14:imgLayer r:embed="rId7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75689" cy="3210709"/>
                    </a:xfrm>
                    <a:prstGeom prst="rect">
                      <a:avLst/>
                    </a:prstGeom>
                    <a:noFill/>
                  </pic:spPr>
                </pic:pic>
              </a:graphicData>
            </a:graphic>
          </wp:inline>
        </w:drawing>
      </w:r>
    </w:p>
    <w:p w14:paraId="151CCE05" w14:textId="6233CAAB" w:rsidR="00C41014" w:rsidRPr="009544FB" w:rsidRDefault="009544FB" w:rsidP="00C41014">
      <w:pPr>
        <w:suppressAutoHyphens/>
        <w:autoSpaceDN w:val="0"/>
        <w:jc w:val="center"/>
        <w:textAlignment w:val="baseline"/>
        <w:rPr>
          <w:rFonts w:ascii="Calibri" w:hAnsi="Calibri"/>
          <w:b/>
          <w:bCs/>
          <w:sz w:val="24"/>
          <w:szCs w:val="24"/>
        </w:rPr>
      </w:pPr>
      <w:r w:rsidRPr="004E6242">
        <w:rPr>
          <w:b/>
          <w:bCs/>
          <w:iCs/>
          <w:color w:val="000000" w:themeColor="text1"/>
        </w:rPr>
        <w:t>Fig. 28</w:t>
      </w:r>
      <w:r w:rsidR="00C41014" w:rsidRPr="004E6242">
        <w:rPr>
          <w:b/>
          <w:bCs/>
          <w:i/>
          <w:color w:val="000000" w:themeColor="text1"/>
        </w:rPr>
        <w:t xml:space="preserve"> </w:t>
      </w:r>
      <w:r w:rsidR="00C41014" w:rsidRPr="009544FB">
        <w:rPr>
          <w:b/>
          <w:bCs/>
        </w:rPr>
        <w:t xml:space="preserve">The side composite view of the Blue Window for S-1 (yellow), S-3 (blue), and S-4 (red). </w:t>
      </w:r>
    </w:p>
    <w:p w14:paraId="0D1843D3" w14:textId="77777777" w:rsidR="00C41014" w:rsidRPr="00130B53" w:rsidRDefault="00C41014" w:rsidP="00C41014">
      <w:pPr>
        <w:suppressAutoHyphens/>
        <w:autoSpaceDN w:val="0"/>
        <w:textAlignment w:val="baseline"/>
        <w:rPr>
          <w:rFonts w:ascii="Calibri" w:hAnsi="Calibri"/>
          <w:sz w:val="24"/>
          <w:szCs w:val="24"/>
        </w:rPr>
      </w:pPr>
    </w:p>
    <w:p w14:paraId="76EEBD5B" w14:textId="0EA74A05" w:rsidR="00C41014" w:rsidRPr="00130B53" w:rsidRDefault="00C41014" w:rsidP="00C41014">
      <w:pPr>
        <w:suppressAutoHyphens/>
        <w:autoSpaceDN w:val="0"/>
        <w:ind w:firstLine="288"/>
        <w:textAlignment w:val="baseline"/>
      </w:pPr>
      <w:r w:rsidRPr="00130B53">
        <w:t xml:space="preserve">Using the same calculations for convergence, investigators examined the four </w:t>
      </w:r>
      <w:proofErr w:type="gramStart"/>
      <w:r w:rsidRPr="00130B53">
        <w:t>Red</w:t>
      </w:r>
      <w:proofErr w:type="gramEnd"/>
      <w:r w:rsidRPr="00130B53">
        <w:t xml:space="preserve"> window FOV data points collected during the test. The Red window consists of three panes—two side panels and one center panel. Note to the reader, the visual presentations of the </w:t>
      </w:r>
      <w:proofErr w:type="gramStart"/>
      <w:r w:rsidRPr="00130B53">
        <w:t>Red</w:t>
      </w:r>
      <w:proofErr w:type="gramEnd"/>
      <w:r w:rsidRPr="00130B53">
        <w:t xml:space="preserve"> window panels will be shaded as if one is standing inside the cabin at the window. Thus, the </w:t>
      </w:r>
      <w:r w:rsidR="003034B4" w:rsidRPr="00130B53">
        <w:t>right-side</w:t>
      </w:r>
      <w:r w:rsidRPr="00130B53">
        <w:t xml:space="preserve"> panel is the red shade, the center panel is the blue </w:t>
      </w:r>
      <w:r w:rsidR="003034B4" w:rsidRPr="00130B53">
        <w:t>shade,</w:t>
      </w:r>
      <w:r w:rsidRPr="00130B53">
        <w:t xml:space="preserve"> and the left side panel is shaded in yellow. </w:t>
      </w:r>
      <w:r w:rsidRPr="004E6242">
        <w:rPr>
          <w:color w:val="000000" w:themeColor="text1"/>
        </w:rPr>
        <w:t xml:space="preserve">In Table 7, each test subject’s </w:t>
      </w:r>
      <w:r w:rsidR="00E65C3D">
        <w:rPr>
          <w:color w:val="000000" w:themeColor="text1"/>
        </w:rPr>
        <w:t xml:space="preserve">combined </w:t>
      </w:r>
      <w:r w:rsidRPr="004E6242">
        <w:rPr>
          <w:color w:val="000000" w:themeColor="text1"/>
        </w:rPr>
        <w:t>data</w:t>
      </w:r>
      <w:r w:rsidR="005B6A82">
        <w:rPr>
          <w:color w:val="000000" w:themeColor="text1"/>
        </w:rPr>
        <w:t xml:space="preserve"> (Reb Comb)</w:t>
      </w:r>
      <w:r w:rsidRPr="004E6242">
        <w:rPr>
          <w:color w:val="000000" w:themeColor="text1"/>
        </w:rPr>
        <w:t xml:space="preserve"> for </w:t>
      </w:r>
      <w:r w:rsidR="002821D2">
        <w:rPr>
          <w:color w:val="000000" w:themeColor="text1"/>
        </w:rPr>
        <w:t xml:space="preserve">the </w:t>
      </w:r>
      <w:proofErr w:type="gramStart"/>
      <w:r w:rsidR="002821D2">
        <w:rPr>
          <w:color w:val="000000" w:themeColor="text1"/>
        </w:rPr>
        <w:t>Red</w:t>
      </w:r>
      <w:proofErr w:type="gramEnd"/>
      <w:r w:rsidR="002821D2">
        <w:rPr>
          <w:color w:val="000000" w:themeColor="text1"/>
        </w:rPr>
        <w:t xml:space="preserve"> window is shown. </w:t>
      </w:r>
      <w:r w:rsidR="00E65C3D">
        <w:rPr>
          <w:color w:val="000000" w:themeColor="text1"/>
        </w:rPr>
        <w:t>Subject</w:t>
      </w:r>
      <w:r w:rsidRPr="004E6242">
        <w:rPr>
          <w:color w:val="000000" w:themeColor="text1"/>
        </w:rPr>
        <w:t xml:space="preserve"> 1</w:t>
      </w:r>
      <w:r w:rsidR="00E65C3D">
        <w:rPr>
          <w:color w:val="000000" w:themeColor="text1"/>
        </w:rPr>
        <w:t xml:space="preserve"> (S-1)</w:t>
      </w:r>
      <w:r w:rsidRPr="004E6242">
        <w:rPr>
          <w:color w:val="000000" w:themeColor="text1"/>
        </w:rPr>
        <w:t xml:space="preserve"> still had the overall lower, tighter convergence numbers having an average convergence of 6.10 inches (15.5 cm) (Figure 29)</w:t>
      </w:r>
      <w:r w:rsidR="002821D2">
        <w:rPr>
          <w:color w:val="000000" w:themeColor="text1"/>
        </w:rPr>
        <w:t xml:space="preserve"> indicating very little head movement</w:t>
      </w:r>
      <w:r w:rsidRPr="004E6242">
        <w:rPr>
          <w:color w:val="000000" w:themeColor="text1"/>
        </w:rPr>
        <w:t xml:space="preserve"> </w:t>
      </w:r>
      <w:r w:rsidR="002821D2">
        <w:rPr>
          <w:color w:val="000000" w:themeColor="text1"/>
        </w:rPr>
        <w:t>while</w:t>
      </w:r>
      <w:r w:rsidRPr="004E6242">
        <w:rPr>
          <w:color w:val="000000" w:themeColor="text1"/>
        </w:rPr>
        <w:t xml:space="preserve"> S-2 with an average 13.30 inches (33.8 cm)</w:t>
      </w:r>
      <w:r w:rsidR="002821D2">
        <w:rPr>
          <w:color w:val="000000" w:themeColor="text1"/>
        </w:rPr>
        <w:t xml:space="preserve"> indicated more head movement. Sense Crew 1 consisted of S-1 and S-2 and Crew 2 represented S-3 and 4, Crew 1 tended to have a greater variability in their average convergence scores when compared to Crew 2. During testing, it was observed the calculated e</w:t>
      </w:r>
      <w:r w:rsidRPr="004E6242">
        <w:rPr>
          <w:color w:val="000000" w:themeColor="text1"/>
        </w:rPr>
        <w:t>ye-point distances</w:t>
      </w:r>
      <w:r w:rsidR="002821D2">
        <w:rPr>
          <w:color w:val="000000" w:themeColor="text1"/>
        </w:rPr>
        <w:t xml:space="preserve"> for Crew 1 </w:t>
      </w:r>
      <w:r w:rsidRPr="004E6242">
        <w:rPr>
          <w:color w:val="000000" w:themeColor="text1"/>
        </w:rPr>
        <w:t xml:space="preserve">tended to be further back from the window (S-1 16.94 inches (43.0 cm) and S-2 17.10 inches (43.4 cm)) when compared to Crew 2’s average calculated distance (S-3 14.05 inches (35.7 cm) and S-4 9.84 inches (24.9 cm)). Eye-point distance from the window also </w:t>
      </w:r>
      <w:proofErr w:type="gramStart"/>
      <w:r w:rsidRPr="004E6242">
        <w:rPr>
          <w:color w:val="000000" w:themeColor="text1"/>
        </w:rPr>
        <w:t>has an effect on</w:t>
      </w:r>
      <w:proofErr w:type="gramEnd"/>
      <w:r w:rsidRPr="004E6242">
        <w:rPr>
          <w:color w:val="000000" w:themeColor="text1"/>
        </w:rPr>
        <w:t xml:space="preserve"> the subjects’ perception of their FOV (Figure 31).</w:t>
      </w:r>
    </w:p>
    <w:p w14:paraId="3FE345BE" w14:textId="765D4DD4" w:rsidR="00C41014" w:rsidRDefault="00C41014" w:rsidP="00C41014">
      <w:pPr>
        <w:suppressAutoHyphens/>
        <w:autoSpaceDN w:val="0"/>
        <w:textAlignment w:val="baseline"/>
        <w:rPr>
          <w:rFonts w:ascii="Calibri" w:hAnsi="Calibri"/>
          <w:sz w:val="24"/>
          <w:szCs w:val="24"/>
        </w:rPr>
      </w:pPr>
    </w:p>
    <w:tbl>
      <w:tblPr>
        <w:tblStyle w:val="TableGrid"/>
        <w:tblW w:w="4834" w:type="pct"/>
        <w:tblLook w:val="04A0" w:firstRow="1" w:lastRow="0" w:firstColumn="1" w:lastColumn="0" w:noHBand="0" w:noVBand="1"/>
      </w:tblPr>
      <w:tblGrid>
        <w:gridCol w:w="1816"/>
        <w:gridCol w:w="1549"/>
        <w:gridCol w:w="1361"/>
        <w:gridCol w:w="992"/>
        <w:gridCol w:w="937"/>
        <w:gridCol w:w="937"/>
        <w:gridCol w:w="1457"/>
      </w:tblGrid>
      <w:tr w:rsidR="009B1916" w:rsidRPr="009B1916" w14:paraId="04346A22" w14:textId="77777777" w:rsidTr="009B1916">
        <w:trPr>
          <w:trHeight w:val="107"/>
        </w:trPr>
        <w:tc>
          <w:tcPr>
            <w:tcW w:w="5000" w:type="pct"/>
            <w:gridSpan w:val="7"/>
            <w:tcBorders>
              <w:top w:val="nil"/>
              <w:left w:val="nil"/>
              <w:bottom w:val="single" w:sz="4" w:space="0" w:color="auto"/>
              <w:right w:val="nil"/>
            </w:tcBorders>
            <w:hideMark/>
          </w:tcPr>
          <w:p w14:paraId="1D9F52B3" w14:textId="77777777" w:rsidR="009B1916" w:rsidRPr="009B1916" w:rsidRDefault="009B1916" w:rsidP="009B1916">
            <w:pPr>
              <w:suppressAutoHyphens/>
              <w:autoSpaceDN w:val="0"/>
              <w:textAlignment w:val="baseline"/>
              <w:rPr>
                <w:b/>
                <w:bCs/>
              </w:rPr>
            </w:pPr>
            <w:r w:rsidRPr="009B1916">
              <w:rPr>
                <w:b/>
                <w:bCs/>
              </w:rPr>
              <w:t>Table 7.</w:t>
            </w:r>
            <w:r w:rsidRPr="009B1916">
              <w:t xml:space="preserve"> </w:t>
            </w:r>
            <w:r w:rsidRPr="009B1916">
              <w:rPr>
                <w:b/>
                <w:bCs/>
              </w:rPr>
              <w:t>Calculations of the Convergence (Eye Point) and Distance for the Red Window Configuration</w:t>
            </w:r>
          </w:p>
        </w:tc>
      </w:tr>
      <w:tr w:rsidR="009B1916" w:rsidRPr="009B1916" w14:paraId="5E349A6E" w14:textId="77777777" w:rsidTr="009B1916">
        <w:trPr>
          <w:trHeight w:val="70"/>
        </w:trPr>
        <w:tc>
          <w:tcPr>
            <w:tcW w:w="1003" w:type="pct"/>
            <w:vMerge w:val="restart"/>
            <w:tcBorders>
              <w:top w:val="single" w:sz="4" w:space="0" w:color="auto"/>
              <w:left w:val="nil"/>
              <w:bottom w:val="nil"/>
              <w:right w:val="nil"/>
            </w:tcBorders>
            <w:vAlign w:val="center"/>
            <w:hideMark/>
          </w:tcPr>
          <w:p w14:paraId="69D84A4E" w14:textId="77777777" w:rsidR="009B1916" w:rsidRPr="009B1916" w:rsidRDefault="009B1916" w:rsidP="009B1916">
            <w:pPr>
              <w:suppressAutoHyphens/>
              <w:autoSpaceDN w:val="0"/>
              <w:jc w:val="center"/>
              <w:textAlignment w:val="baseline"/>
              <w:rPr>
                <w:b/>
                <w:bCs/>
              </w:rPr>
            </w:pPr>
            <w:r w:rsidRPr="009B1916">
              <w:rPr>
                <w:b/>
                <w:bCs/>
              </w:rPr>
              <w:t>Window</w:t>
            </w:r>
          </w:p>
        </w:tc>
        <w:tc>
          <w:tcPr>
            <w:tcW w:w="856" w:type="pct"/>
            <w:vMerge w:val="restart"/>
            <w:tcBorders>
              <w:top w:val="single" w:sz="4" w:space="0" w:color="auto"/>
              <w:left w:val="nil"/>
              <w:bottom w:val="nil"/>
              <w:right w:val="nil"/>
            </w:tcBorders>
            <w:vAlign w:val="center"/>
            <w:hideMark/>
          </w:tcPr>
          <w:p w14:paraId="29A775C4" w14:textId="77777777" w:rsidR="009B1916" w:rsidRPr="009B1916" w:rsidRDefault="009B1916" w:rsidP="009B1916">
            <w:pPr>
              <w:suppressAutoHyphens/>
              <w:autoSpaceDN w:val="0"/>
              <w:jc w:val="center"/>
              <w:textAlignment w:val="baseline"/>
              <w:rPr>
                <w:b/>
                <w:bCs/>
              </w:rPr>
            </w:pPr>
            <w:r w:rsidRPr="009B1916">
              <w:rPr>
                <w:b/>
                <w:bCs/>
              </w:rPr>
              <w:t>Test Day</w:t>
            </w:r>
          </w:p>
        </w:tc>
        <w:tc>
          <w:tcPr>
            <w:tcW w:w="752" w:type="pct"/>
            <w:vMerge w:val="restart"/>
            <w:tcBorders>
              <w:top w:val="single" w:sz="4" w:space="0" w:color="auto"/>
              <w:left w:val="nil"/>
              <w:bottom w:val="nil"/>
              <w:right w:val="nil"/>
            </w:tcBorders>
            <w:vAlign w:val="center"/>
            <w:hideMark/>
          </w:tcPr>
          <w:p w14:paraId="185DBB78" w14:textId="77777777" w:rsidR="009B1916" w:rsidRPr="009B1916" w:rsidRDefault="009B1916" w:rsidP="009B1916">
            <w:pPr>
              <w:suppressAutoHyphens/>
              <w:autoSpaceDN w:val="0"/>
              <w:jc w:val="center"/>
              <w:textAlignment w:val="baseline"/>
              <w:rPr>
                <w:b/>
                <w:bCs/>
              </w:rPr>
            </w:pPr>
            <w:r w:rsidRPr="009B1916">
              <w:rPr>
                <w:b/>
                <w:bCs/>
              </w:rPr>
              <w:t>Subject</w:t>
            </w:r>
          </w:p>
        </w:tc>
        <w:tc>
          <w:tcPr>
            <w:tcW w:w="2389" w:type="pct"/>
            <w:gridSpan w:val="4"/>
            <w:tcBorders>
              <w:top w:val="single" w:sz="4" w:space="0" w:color="auto"/>
              <w:left w:val="nil"/>
              <w:bottom w:val="single" w:sz="4" w:space="0" w:color="auto"/>
              <w:right w:val="nil"/>
            </w:tcBorders>
            <w:vAlign w:val="center"/>
            <w:hideMark/>
          </w:tcPr>
          <w:p w14:paraId="5EEDA736" w14:textId="77777777" w:rsidR="009B1916" w:rsidRPr="009B1916" w:rsidRDefault="009B1916" w:rsidP="009B1916">
            <w:pPr>
              <w:suppressAutoHyphens/>
              <w:autoSpaceDN w:val="0"/>
              <w:jc w:val="center"/>
              <w:textAlignment w:val="baseline"/>
              <w:rPr>
                <w:b/>
                <w:bCs/>
              </w:rPr>
            </w:pPr>
            <w:r w:rsidRPr="009B1916">
              <w:rPr>
                <w:b/>
                <w:bCs/>
              </w:rPr>
              <w:t>Eye Point Data (in inches)</w:t>
            </w:r>
          </w:p>
        </w:tc>
      </w:tr>
      <w:tr w:rsidR="009B1916" w:rsidRPr="009B1916" w14:paraId="0F04A578" w14:textId="77777777" w:rsidTr="009B1916">
        <w:trPr>
          <w:trHeight w:val="70"/>
        </w:trPr>
        <w:tc>
          <w:tcPr>
            <w:tcW w:w="1003" w:type="pct"/>
            <w:vMerge/>
            <w:tcBorders>
              <w:top w:val="single" w:sz="4" w:space="0" w:color="auto"/>
              <w:left w:val="nil"/>
              <w:bottom w:val="single" w:sz="4" w:space="0" w:color="auto"/>
              <w:right w:val="nil"/>
            </w:tcBorders>
            <w:hideMark/>
          </w:tcPr>
          <w:p w14:paraId="231569AB" w14:textId="77777777" w:rsidR="009B1916" w:rsidRPr="009B1916" w:rsidRDefault="009B1916" w:rsidP="009B1916">
            <w:pPr>
              <w:suppressAutoHyphens/>
              <w:autoSpaceDN w:val="0"/>
              <w:textAlignment w:val="baseline"/>
              <w:rPr>
                <w:b/>
                <w:bCs/>
              </w:rPr>
            </w:pPr>
          </w:p>
        </w:tc>
        <w:tc>
          <w:tcPr>
            <w:tcW w:w="856" w:type="pct"/>
            <w:vMerge/>
            <w:tcBorders>
              <w:top w:val="single" w:sz="4" w:space="0" w:color="auto"/>
              <w:left w:val="nil"/>
              <w:bottom w:val="single" w:sz="4" w:space="0" w:color="auto"/>
              <w:right w:val="nil"/>
            </w:tcBorders>
            <w:hideMark/>
          </w:tcPr>
          <w:p w14:paraId="07839AB1" w14:textId="77777777" w:rsidR="009B1916" w:rsidRPr="009B1916" w:rsidRDefault="009B1916" w:rsidP="009B1916">
            <w:pPr>
              <w:suppressAutoHyphens/>
              <w:autoSpaceDN w:val="0"/>
              <w:textAlignment w:val="baseline"/>
              <w:rPr>
                <w:b/>
                <w:bCs/>
              </w:rPr>
            </w:pPr>
          </w:p>
        </w:tc>
        <w:tc>
          <w:tcPr>
            <w:tcW w:w="752" w:type="pct"/>
            <w:vMerge/>
            <w:tcBorders>
              <w:top w:val="single" w:sz="4" w:space="0" w:color="auto"/>
              <w:left w:val="nil"/>
              <w:bottom w:val="single" w:sz="4" w:space="0" w:color="auto"/>
              <w:right w:val="nil"/>
            </w:tcBorders>
            <w:hideMark/>
          </w:tcPr>
          <w:p w14:paraId="5ED23C69" w14:textId="77777777" w:rsidR="009B1916" w:rsidRPr="009B1916" w:rsidRDefault="009B1916" w:rsidP="009B1916">
            <w:pPr>
              <w:suppressAutoHyphens/>
              <w:autoSpaceDN w:val="0"/>
              <w:textAlignment w:val="baseline"/>
              <w:rPr>
                <w:b/>
                <w:bCs/>
              </w:rPr>
            </w:pPr>
          </w:p>
        </w:tc>
        <w:tc>
          <w:tcPr>
            <w:tcW w:w="548" w:type="pct"/>
            <w:tcBorders>
              <w:top w:val="single" w:sz="4" w:space="0" w:color="auto"/>
              <w:left w:val="nil"/>
              <w:bottom w:val="single" w:sz="4" w:space="0" w:color="auto"/>
              <w:right w:val="nil"/>
            </w:tcBorders>
            <w:noWrap/>
            <w:vAlign w:val="center"/>
            <w:hideMark/>
          </w:tcPr>
          <w:p w14:paraId="42646641" w14:textId="77777777" w:rsidR="009B1916" w:rsidRPr="009B1916" w:rsidRDefault="009B1916" w:rsidP="009B1916">
            <w:pPr>
              <w:suppressAutoHyphens/>
              <w:autoSpaceDN w:val="0"/>
              <w:jc w:val="center"/>
              <w:textAlignment w:val="baseline"/>
              <w:rPr>
                <w:b/>
                <w:bCs/>
              </w:rPr>
            </w:pPr>
            <w:r w:rsidRPr="009B1916">
              <w:rPr>
                <w:b/>
                <w:bCs/>
              </w:rPr>
              <w:t>Front</w:t>
            </w:r>
          </w:p>
        </w:tc>
        <w:tc>
          <w:tcPr>
            <w:tcW w:w="518" w:type="pct"/>
            <w:tcBorders>
              <w:top w:val="single" w:sz="4" w:space="0" w:color="auto"/>
              <w:left w:val="nil"/>
              <w:bottom w:val="single" w:sz="4" w:space="0" w:color="auto"/>
              <w:right w:val="nil"/>
            </w:tcBorders>
            <w:noWrap/>
            <w:vAlign w:val="center"/>
            <w:hideMark/>
          </w:tcPr>
          <w:p w14:paraId="20B3AAD9" w14:textId="77777777" w:rsidR="009B1916" w:rsidRPr="009B1916" w:rsidRDefault="009B1916" w:rsidP="009B1916">
            <w:pPr>
              <w:suppressAutoHyphens/>
              <w:autoSpaceDN w:val="0"/>
              <w:jc w:val="center"/>
              <w:textAlignment w:val="baseline"/>
              <w:rPr>
                <w:b/>
                <w:bCs/>
              </w:rPr>
            </w:pPr>
            <w:r w:rsidRPr="009B1916">
              <w:rPr>
                <w:b/>
                <w:bCs/>
              </w:rPr>
              <w:t>Top</w:t>
            </w:r>
          </w:p>
        </w:tc>
        <w:tc>
          <w:tcPr>
            <w:tcW w:w="518" w:type="pct"/>
            <w:tcBorders>
              <w:top w:val="single" w:sz="4" w:space="0" w:color="auto"/>
              <w:left w:val="nil"/>
              <w:bottom w:val="single" w:sz="4" w:space="0" w:color="auto"/>
              <w:right w:val="nil"/>
            </w:tcBorders>
            <w:noWrap/>
            <w:vAlign w:val="center"/>
            <w:hideMark/>
          </w:tcPr>
          <w:p w14:paraId="27AE1B81" w14:textId="77777777" w:rsidR="009B1916" w:rsidRPr="009B1916" w:rsidRDefault="009B1916" w:rsidP="009B1916">
            <w:pPr>
              <w:suppressAutoHyphens/>
              <w:autoSpaceDN w:val="0"/>
              <w:jc w:val="center"/>
              <w:textAlignment w:val="baseline"/>
              <w:rPr>
                <w:b/>
                <w:bCs/>
              </w:rPr>
            </w:pPr>
            <w:r w:rsidRPr="009B1916">
              <w:rPr>
                <w:b/>
                <w:bCs/>
              </w:rPr>
              <w:t>Side</w:t>
            </w:r>
          </w:p>
        </w:tc>
        <w:tc>
          <w:tcPr>
            <w:tcW w:w="805" w:type="pct"/>
            <w:tcBorders>
              <w:top w:val="single" w:sz="4" w:space="0" w:color="auto"/>
              <w:left w:val="nil"/>
              <w:bottom w:val="single" w:sz="4" w:space="0" w:color="auto"/>
              <w:right w:val="nil"/>
            </w:tcBorders>
            <w:noWrap/>
            <w:vAlign w:val="center"/>
            <w:hideMark/>
          </w:tcPr>
          <w:p w14:paraId="5D61E114" w14:textId="5C0CCD7D" w:rsidR="009B1916" w:rsidRPr="00173F60" w:rsidRDefault="00173F60" w:rsidP="009B1916">
            <w:pPr>
              <w:suppressAutoHyphens/>
              <w:autoSpaceDN w:val="0"/>
              <w:jc w:val="center"/>
              <w:textAlignment w:val="baseline"/>
              <w:rPr>
                <w:b/>
                <w:bCs/>
              </w:rPr>
            </w:pPr>
            <w:r w:rsidRPr="00173F60">
              <w:rPr>
                <w:b/>
                <w:bCs/>
                <w:color w:val="000000"/>
              </w:rPr>
              <w:t>Average</w:t>
            </w:r>
            <w:r w:rsidRPr="00173F60">
              <w:rPr>
                <w:b/>
                <w:bCs/>
                <w:color w:val="000000"/>
                <w:sz w:val="12"/>
                <w:szCs w:val="12"/>
              </w:rPr>
              <w:t xml:space="preserve"> </w:t>
            </w:r>
            <w:r w:rsidRPr="00173F60">
              <w:rPr>
                <w:b/>
                <w:bCs/>
                <w:color w:val="000000"/>
                <w:sz w:val="14"/>
                <w:szCs w:val="14"/>
              </w:rPr>
              <w:t>conv</w:t>
            </w:r>
          </w:p>
        </w:tc>
      </w:tr>
      <w:tr w:rsidR="009B1916" w:rsidRPr="009B1916" w14:paraId="3560B7C7" w14:textId="77777777" w:rsidTr="009B1916">
        <w:trPr>
          <w:trHeight w:val="70"/>
        </w:trPr>
        <w:tc>
          <w:tcPr>
            <w:tcW w:w="1003" w:type="pct"/>
            <w:tcBorders>
              <w:top w:val="single" w:sz="4" w:space="0" w:color="auto"/>
              <w:left w:val="nil"/>
              <w:bottom w:val="nil"/>
              <w:right w:val="nil"/>
            </w:tcBorders>
            <w:noWrap/>
            <w:hideMark/>
          </w:tcPr>
          <w:p w14:paraId="404CA0F8" w14:textId="77777777" w:rsidR="009B1916" w:rsidRPr="009B1916" w:rsidRDefault="009B1916" w:rsidP="009B1916">
            <w:pPr>
              <w:suppressAutoHyphens/>
              <w:autoSpaceDN w:val="0"/>
              <w:textAlignment w:val="baseline"/>
            </w:pPr>
            <w:r w:rsidRPr="009B1916">
              <w:t>Red Comb</w:t>
            </w:r>
          </w:p>
        </w:tc>
        <w:tc>
          <w:tcPr>
            <w:tcW w:w="856" w:type="pct"/>
            <w:tcBorders>
              <w:top w:val="single" w:sz="4" w:space="0" w:color="auto"/>
              <w:left w:val="nil"/>
              <w:bottom w:val="nil"/>
              <w:right w:val="nil"/>
            </w:tcBorders>
            <w:noWrap/>
            <w:vAlign w:val="center"/>
            <w:hideMark/>
          </w:tcPr>
          <w:p w14:paraId="56C822A8" w14:textId="77777777" w:rsidR="009B1916" w:rsidRPr="009B1916" w:rsidRDefault="009B1916" w:rsidP="009B1916">
            <w:pPr>
              <w:suppressAutoHyphens/>
              <w:autoSpaceDN w:val="0"/>
              <w:jc w:val="center"/>
              <w:textAlignment w:val="baseline"/>
            </w:pPr>
            <w:r w:rsidRPr="009B1916">
              <w:t>1</w:t>
            </w:r>
          </w:p>
        </w:tc>
        <w:tc>
          <w:tcPr>
            <w:tcW w:w="752" w:type="pct"/>
            <w:tcBorders>
              <w:top w:val="single" w:sz="4" w:space="0" w:color="auto"/>
              <w:left w:val="nil"/>
              <w:bottom w:val="nil"/>
              <w:right w:val="nil"/>
            </w:tcBorders>
            <w:noWrap/>
            <w:vAlign w:val="center"/>
            <w:hideMark/>
          </w:tcPr>
          <w:p w14:paraId="56E67BB2" w14:textId="77777777" w:rsidR="009B1916" w:rsidRPr="009B1916" w:rsidRDefault="009B1916" w:rsidP="009B1916">
            <w:pPr>
              <w:suppressAutoHyphens/>
              <w:autoSpaceDN w:val="0"/>
              <w:jc w:val="center"/>
              <w:textAlignment w:val="baseline"/>
            </w:pPr>
            <w:r w:rsidRPr="009B1916">
              <w:t>S-1</w:t>
            </w:r>
          </w:p>
        </w:tc>
        <w:tc>
          <w:tcPr>
            <w:tcW w:w="548" w:type="pct"/>
            <w:tcBorders>
              <w:top w:val="single" w:sz="4" w:space="0" w:color="auto"/>
              <w:left w:val="nil"/>
              <w:bottom w:val="nil"/>
              <w:right w:val="nil"/>
            </w:tcBorders>
            <w:noWrap/>
            <w:vAlign w:val="center"/>
            <w:hideMark/>
          </w:tcPr>
          <w:p w14:paraId="63242E62" w14:textId="77777777" w:rsidR="009B1916" w:rsidRPr="009B1916" w:rsidRDefault="009B1916" w:rsidP="009B1916">
            <w:pPr>
              <w:suppressAutoHyphens/>
              <w:autoSpaceDN w:val="0"/>
              <w:jc w:val="center"/>
              <w:textAlignment w:val="baseline"/>
            </w:pPr>
            <w:r w:rsidRPr="009B1916">
              <w:t>4.94</w:t>
            </w:r>
          </w:p>
        </w:tc>
        <w:tc>
          <w:tcPr>
            <w:tcW w:w="518" w:type="pct"/>
            <w:tcBorders>
              <w:top w:val="single" w:sz="4" w:space="0" w:color="auto"/>
              <w:left w:val="nil"/>
              <w:bottom w:val="nil"/>
              <w:right w:val="nil"/>
            </w:tcBorders>
            <w:noWrap/>
            <w:vAlign w:val="center"/>
            <w:hideMark/>
          </w:tcPr>
          <w:p w14:paraId="7E1453D1" w14:textId="77777777" w:rsidR="009B1916" w:rsidRPr="009B1916" w:rsidRDefault="009B1916" w:rsidP="009B1916">
            <w:pPr>
              <w:suppressAutoHyphens/>
              <w:autoSpaceDN w:val="0"/>
              <w:jc w:val="center"/>
              <w:textAlignment w:val="baseline"/>
            </w:pPr>
            <w:r w:rsidRPr="009B1916">
              <w:t>8.55</w:t>
            </w:r>
          </w:p>
        </w:tc>
        <w:tc>
          <w:tcPr>
            <w:tcW w:w="518" w:type="pct"/>
            <w:tcBorders>
              <w:top w:val="single" w:sz="4" w:space="0" w:color="auto"/>
              <w:left w:val="nil"/>
              <w:bottom w:val="nil"/>
              <w:right w:val="nil"/>
            </w:tcBorders>
            <w:noWrap/>
            <w:vAlign w:val="center"/>
            <w:hideMark/>
          </w:tcPr>
          <w:p w14:paraId="6CE0808B" w14:textId="77777777" w:rsidR="009B1916" w:rsidRPr="009B1916" w:rsidRDefault="009B1916" w:rsidP="009B1916">
            <w:pPr>
              <w:suppressAutoHyphens/>
              <w:autoSpaceDN w:val="0"/>
              <w:jc w:val="center"/>
              <w:textAlignment w:val="baseline"/>
            </w:pPr>
            <w:r w:rsidRPr="009B1916">
              <w:t>4.8</w:t>
            </w:r>
          </w:p>
        </w:tc>
        <w:tc>
          <w:tcPr>
            <w:tcW w:w="805" w:type="pct"/>
            <w:tcBorders>
              <w:top w:val="single" w:sz="4" w:space="0" w:color="auto"/>
              <w:left w:val="nil"/>
              <w:bottom w:val="nil"/>
              <w:right w:val="nil"/>
            </w:tcBorders>
            <w:noWrap/>
            <w:vAlign w:val="center"/>
            <w:hideMark/>
          </w:tcPr>
          <w:p w14:paraId="7BB04C01" w14:textId="77777777" w:rsidR="009B1916" w:rsidRPr="009B1916" w:rsidRDefault="009B1916" w:rsidP="009B1916">
            <w:pPr>
              <w:suppressAutoHyphens/>
              <w:autoSpaceDN w:val="0"/>
              <w:jc w:val="center"/>
              <w:textAlignment w:val="baseline"/>
            </w:pPr>
            <w:r w:rsidRPr="009B1916">
              <w:t>6.1</w:t>
            </w:r>
          </w:p>
        </w:tc>
      </w:tr>
      <w:tr w:rsidR="009B1916" w:rsidRPr="009B1916" w14:paraId="6E46E3A6" w14:textId="77777777" w:rsidTr="009B1916">
        <w:trPr>
          <w:trHeight w:val="70"/>
        </w:trPr>
        <w:tc>
          <w:tcPr>
            <w:tcW w:w="1003" w:type="pct"/>
            <w:tcBorders>
              <w:top w:val="nil"/>
              <w:left w:val="nil"/>
              <w:bottom w:val="nil"/>
              <w:right w:val="nil"/>
            </w:tcBorders>
            <w:noWrap/>
            <w:hideMark/>
          </w:tcPr>
          <w:p w14:paraId="5A77190B" w14:textId="77777777" w:rsidR="009B1916" w:rsidRPr="009B1916" w:rsidRDefault="009B1916" w:rsidP="009B1916">
            <w:pPr>
              <w:suppressAutoHyphens/>
              <w:autoSpaceDN w:val="0"/>
              <w:textAlignment w:val="baseline"/>
            </w:pPr>
            <w:r w:rsidRPr="009B1916">
              <w:t>Red Comb</w:t>
            </w:r>
          </w:p>
        </w:tc>
        <w:tc>
          <w:tcPr>
            <w:tcW w:w="856" w:type="pct"/>
            <w:tcBorders>
              <w:top w:val="nil"/>
              <w:left w:val="nil"/>
              <w:bottom w:val="nil"/>
              <w:right w:val="nil"/>
            </w:tcBorders>
            <w:noWrap/>
            <w:vAlign w:val="center"/>
            <w:hideMark/>
          </w:tcPr>
          <w:p w14:paraId="2608AD57" w14:textId="77777777" w:rsidR="009B1916" w:rsidRPr="009B1916" w:rsidRDefault="009B1916" w:rsidP="009B1916">
            <w:pPr>
              <w:suppressAutoHyphens/>
              <w:autoSpaceDN w:val="0"/>
              <w:jc w:val="center"/>
              <w:textAlignment w:val="baseline"/>
            </w:pPr>
            <w:r w:rsidRPr="009B1916">
              <w:t>1</w:t>
            </w:r>
          </w:p>
        </w:tc>
        <w:tc>
          <w:tcPr>
            <w:tcW w:w="752" w:type="pct"/>
            <w:tcBorders>
              <w:top w:val="nil"/>
              <w:left w:val="nil"/>
              <w:bottom w:val="nil"/>
              <w:right w:val="nil"/>
            </w:tcBorders>
            <w:noWrap/>
            <w:vAlign w:val="center"/>
            <w:hideMark/>
          </w:tcPr>
          <w:p w14:paraId="35EE9D20" w14:textId="77777777" w:rsidR="009B1916" w:rsidRPr="009B1916" w:rsidRDefault="009B1916" w:rsidP="009B1916">
            <w:pPr>
              <w:suppressAutoHyphens/>
              <w:autoSpaceDN w:val="0"/>
              <w:jc w:val="center"/>
              <w:textAlignment w:val="baseline"/>
            </w:pPr>
            <w:r w:rsidRPr="009B1916">
              <w:t>S-2</w:t>
            </w:r>
          </w:p>
        </w:tc>
        <w:tc>
          <w:tcPr>
            <w:tcW w:w="548" w:type="pct"/>
            <w:tcBorders>
              <w:top w:val="nil"/>
              <w:left w:val="nil"/>
              <w:bottom w:val="nil"/>
              <w:right w:val="nil"/>
            </w:tcBorders>
            <w:noWrap/>
            <w:vAlign w:val="center"/>
            <w:hideMark/>
          </w:tcPr>
          <w:p w14:paraId="1E0EA926" w14:textId="77777777" w:rsidR="009B1916" w:rsidRPr="009B1916" w:rsidRDefault="009B1916" w:rsidP="009B1916">
            <w:pPr>
              <w:suppressAutoHyphens/>
              <w:autoSpaceDN w:val="0"/>
              <w:jc w:val="center"/>
              <w:textAlignment w:val="baseline"/>
            </w:pPr>
            <w:r w:rsidRPr="009B1916">
              <w:t>14.87</w:t>
            </w:r>
          </w:p>
        </w:tc>
        <w:tc>
          <w:tcPr>
            <w:tcW w:w="518" w:type="pct"/>
            <w:tcBorders>
              <w:top w:val="nil"/>
              <w:left w:val="nil"/>
              <w:bottom w:val="nil"/>
              <w:right w:val="nil"/>
            </w:tcBorders>
            <w:noWrap/>
            <w:vAlign w:val="center"/>
            <w:hideMark/>
          </w:tcPr>
          <w:p w14:paraId="337BC616" w14:textId="77777777" w:rsidR="009B1916" w:rsidRPr="009B1916" w:rsidRDefault="009B1916" w:rsidP="009B1916">
            <w:pPr>
              <w:suppressAutoHyphens/>
              <w:autoSpaceDN w:val="0"/>
              <w:jc w:val="center"/>
              <w:textAlignment w:val="baseline"/>
            </w:pPr>
            <w:r w:rsidRPr="009B1916">
              <w:t>10.4</w:t>
            </w:r>
          </w:p>
        </w:tc>
        <w:tc>
          <w:tcPr>
            <w:tcW w:w="518" w:type="pct"/>
            <w:tcBorders>
              <w:top w:val="nil"/>
              <w:left w:val="nil"/>
              <w:bottom w:val="nil"/>
              <w:right w:val="nil"/>
            </w:tcBorders>
            <w:noWrap/>
            <w:vAlign w:val="center"/>
            <w:hideMark/>
          </w:tcPr>
          <w:p w14:paraId="2E6B0512" w14:textId="77777777" w:rsidR="009B1916" w:rsidRPr="009B1916" w:rsidRDefault="009B1916" w:rsidP="009B1916">
            <w:pPr>
              <w:suppressAutoHyphens/>
              <w:autoSpaceDN w:val="0"/>
              <w:jc w:val="center"/>
              <w:textAlignment w:val="baseline"/>
            </w:pPr>
            <w:r w:rsidRPr="009B1916">
              <w:t>14.62</w:t>
            </w:r>
          </w:p>
        </w:tc>
        <w:tc>
          <w:tcPr>
            <w:tcW w:w="805" w:type="pct"/>
            <w:tcBorders>
              <w:top w:val="nil"/>
              <w:left w:val="nil"/>
              <w:bottom w:val="nil"/>
              <w:right w:val="nil"/>
            </w:tcBorders>
            <w:noWrap/>
            <w:vAlign w:val="center"/>
            <w:hideMark/>
          </w:tcPr>
          <w:p w14:paraId="5AAE5D87" w14:textId="77777777" w:rsidR="009B1916" w:rsidRPr="009B1916" w:rsidRDefault="009B1916" w:rsidP="009B1916">
            <w:pPr>
              <w:suppressAutoHyphens/>
              <w:autoSpaceDN w:val="0"/>
              <w:jc w:val="center"/>
              <w:textAlignment w:val="baseline"/>
            </w:pPr>
            <w:r w:rsidRPr="009B1916">
              <w:t>13.3</w:t>
            </w:r>
          </w:p>
        </w:tc>
      </w:tr>
      <w:tr w:rsidR="009B1916" w:rsidRPr="009B1916" w14:paraId="646DBE17" w14:textId="77777777" w:rsidTr="009B1916">
        <w:trPr>
          <w:trHeight w:val="70"/>
        </w:trPr>
        <w:tc>
          <w:tcPr>
            <w:tcW w:w="1003" w:type="pct"/>
            <w:tcBorders>
              <w:top w:val="nil"/>
              <w:left w:val="nil"/>
              <w:bottom w:val="nil"/>
              <w:right w:val="nil"/>
            </w:tcBorders>
            <w:noWrap/>
            <w:hideMark/>
          </w:tcPr>
          <w:p w14:paraId="30984ED1" w14:textId="77777777" w:rsidR="009B1916" w:rsidRPr="009B1916" w:rsidRDefault="009B1916" w:rsidP="009B1916">
            <w:pPr>
              <w:suppressAutoHyphens/>
              <w:autoSpaceDN w:val="0"/>
              <w:textAlignment w:val="baseline"/>
            </w:pPr>
            <w:r w:rsidRPr="009B1916">
              <w:t>Red Comb</w:t>
            </w:r>
          </w:p>
        </w:tc>
        <w:tc>
          <w:tcPr>
            <w:tcW w:w="856" w:type="pct"/>
            <w:tcBorders>
              <w:top w:val="nil"/>
              <w:left w:val="nil"/>
              <w:bottom w:val="nil"/>
              <w:right w:val="nil"/>
            </w:tcBorders>
            <w:noWrap/>
            <w:vAlign w:val="center"/>
            <w:hideMark/>
          </w:tcPr>
          <w:p w14:paraId="5E1476F9" w14:textId="77777777" w:rsidR="009B1916" w:rsidRPr="009B1916" w:rsidRDefault="009B1916" w:rsidP="009B1916">
            <w:pPr>
              <w:suppressAutoHyphens/>
              <w:autoSpaceDN w:val="0"/>
              <w:jc w:val="center"/>
              <w:textAlignment w:val="baseline"/>
            </w:pPr>
            <w:r w:rsidRPr="009B1916">
              <w:t>2</w:t>
            </w:r>
          </w:p>
        </w:tc>
        <w:tc>
          <w:tcPr>
            <w:tcW w:w="752" w:type="pct"/>
            <w:tcBorders>
              <w:top w:val="nil"/>
              <w:left w:val="nil"/>
              <w:bottom w:val="nil"/>
              <w:right w:val="nil"/>
            </w:tcBorders>
            <w:noWrap/>
            <w:vAlign w:val="center"/>
            <w:hideMark/>
          </w:tcPr>
          <w:p w14:paraId="5225207F" w14:textId="77777777" w:rsidR="009B1916" w:rsidRPr="009B1916" w:rsidRDefault="009B1916" w:rsidP="009B1916">
            <w:pPr>
              <w:suppressAutoHyphens/>
              <w:autoSpaceDN w:val="0"/>
              <w:jc w:val="center"/>
              <w:textAlignment w:val="baseline"/>
            </w:pPr>
            <w:r w:rsidRPr="009B1916">
              <w:t>S-3</w:t>
            </w:r>
          </w:p>
        </w:tc>
        <w:tc>
          <w:tcPr>
            <w:tcW w:w="548" w:type="pct"/>
            <w:tcBorders>
              <w:top w:val="nil"/>
              <w:left w:val="nil"/>
              <w:bottom w:val="nil"/>
              <w:right w:val="nil"/>
            </w:tcBorders>
            <w:noWrap/>
            <w:vAlign w:val="center"/>
            <w:hideMark/>
          </w:tcPr>
          <w:p w14:paraId="755C9382" w14:textId="77777777" w:rsidR="009B1916" w:rsidRPr="009B1916" w:rsidRDefault="009B1916" w:rsidP="009B1916">
            <w:pPr>
              <w:suppressAutoHyphens/>
              <w:autoSpaceDN w:val="0"/>
              <w:jc w:val="center"/>
              <w:textAlignment w:val="baseline"/>
            </w:pPr>
            <w:r w:rsidRPr="009B1916">
              <w:t>12.03</w:t>
            </w:r>
          </w:p>
        </w:tc>
        <w:tc>
          <w:tcPr>
            <w:tcW w:w="518" w:type="pct"/>
            <w:tcBorders>
              <w:top w:val="nil"/>
              <w:left w:val="nil"/>
              <w:bottom w:val="nil"/>
              <w:right w:val="nil"/>
            </w:tcBorders>
            <w:noWrap/>
            <w:vAlign w:val="center"/>
            <w:hideMark/>
          </w:tcPr>
          <w:p w14:paraId="7B93C73A" w14:textId="77777777" w:rsidR="009B1916" w:rsidRPr="009B1916" w:rsidRDefault="009B1916" w:rsidP="009B1916">
            <w:pPr>
              <w:suppressAutoHyphens/>
              <w:autoSpaceDN w:val="0"/>
              <w:jc w:val="center"/>
              <w:textAlignment w:val="baseline"/>
            </w:pPr>
            <w:r w:rsidRPr="009B1916">
              <w:t>18.56</w:t>
            </w:r>
          </w:p>
        </w:tc>
        <w:tc>
          <w:tcPr>
            <w:tcW w:w="518" w:type="pct"/>
            <w:tcBorders>
              <w:top w:val="nil"/>
              <w:left w:val="nil"/>
              <w:bottom w:val="nil"/>
              <w:right w:val="nil"/>
            </w:tcBorders>
            <w:noWrap/>
            <w:vAlign w:val="center"/>
            <w:hideMark/>
          </w:tcPr>
          <w:p w14:paraId="6F4EF693" w14:textId="77777777" w:rsidR="009B1916" w:rsidRPr="009B1916" w:rsidRDefault="009B1916" w:rsidP="009B1916">
            <w:pPr>
              <w:suppressAutoHyphens/>
              <w:autoSpaceDN w:val="0"/>
              <w:jc w:val="center"/>
              <w:textAlignment w:val="baseline"/>
            </w:pPr>
            <w:r w:rsidRPr="009B1916">
              <w:t>5.75</w:t>
            </w:r>
          </w:p>
        </w:tc>
        <w:tc>
          <w:tcPr>
            <w:tcW w:w="805" w:type="pct"/>
            <w:tcBorders>
              <w:top w:val="nil"/>
              <w:left w:val="nil"/>
              <w:bottom w:val="nil"/>
              <w:right w:val="nil"/>
            </w:tcBorders>
            <w:noWrap/>
            <w:vAlign w:val="center"/>
            <w:hideMark/>
          </w:tcPr>
          <w:p w14:paraId="43566501" w14:textId="77777777" w:rsidR="009B1916" w:rsidRPr="009B1916" w:rsidRDefault="009B1916" w:rsidP="009B1916">
            <w:pPr>
              <w:suppressAutoHyphens/>
              <w:autoSpaceDN w:val="0"/>
              <w:jc w:val="center"/>
              <w:textAlignment w:val="baseline"/>
            </w:pPr>
            <w:r w:rsidRPr="009B1916">
              <w:t>12.11</w:t>
            </w:r>
          </w:p>
        </w:tc>
      </w:tr>
      <w:tr w:rsidR="009B1916" w:rsidRPr="009B1916" w14:paraId="6A097B5A" w14:textId="77777777" w:rsidTr="009B1916">
        <w:trPr>
          <w:trHeight w:val="70"/>
        </w:trPr>
        <w:tc>
          <w:tcPr>
            <w:tcW w:w="1003" w:type="pct"/>
            <w:tcBorders>
              <w:top w:val="nil"/>
              <w:left w:val="nil"/>
              <w:bottom w:val="single" w:sz="4" w:space="0" w:color="auto"/>
              <w:right w:val="nil"/>
            </w:tcBorders>
            <w:noWrap/>
            <w:hideMark/>
          </w:tcPr>
          <w:p w14:paraId="61225351" w14:textId="77777777" w:rsidR="009B1916" w:rsidRPr="009B1916" w:rsidRDefault="009B1916" w:rsidP="009B1916">
            <w:pPr>
              <w:suppressAutoHyphens/>
              <w:autoSpaceDN w:val="0"/>
              <w:textAlignment w:val="baseline"/>
            </w:pPr>
            <w:r w:rsidRPr="009B1916">
              <w:t>Red Comb</w:t>
            </w:r>
          </w:p>
        </w:tc>
        <w:tc>
          <w:tcPr>
            <w:tcW w:w="856" w:type="pct"/>
            <w:tcBorders>
              <w:top w:val="nil"/>
              <w:left w:val="nil"/>
              <w:bottom w:val="single" w:sz="4" w:space="0" w:color="auto"/>
              <w:right w:val="nil"/>
            </w:tcBorders>
            <w:noWrap/>
            <w:vAlign w:val="center"/>
            <w:hideMark/>
          </w:tcPr>
          <w:p w14:paraId="7CE337E5" w14:textId="77777777" w:rsidR="009B1916" w:rsidRPr="009B1916" w:rsidRDefault="009B1916" w:rsidP="009B1916">
            <w:pPr>
              <w:suppressAutoHyphens/>
              <w:autoSpaceDN w:val="0"/>
              <w:jc w:val="center"/>
              <w:textAlignment w:val="baseline"/>
            </w:pPr>
            <w:r w:rsidRPr="009B1916">
              <w:t>2</w:t>
            </w:r>
          </w:p>
        </w:tc>
        <w:tc>
          <w:tcPr>
            <w:tcW w:w="752" w:type="pct"/>
            <w:tcBorders>
              <w:top w:val="nil"/>
              <w:left w:val="nil"/>
              <w:bottom w:val="single" w:sz="4" w:space="0" w:color="auto"/>
              <w:right w:val="nil"/>
            </w:tcBorders>
            <w:noWrap/>
            <w:vAlign w:val="center"/>
            <w:hideMark/>
          </w:tcPr>
          <w:p w14:paraId="33E4347E" w14:textId="77777777" w:rsidR="009B1916" w:rsidRPr="009B1916" w:rsidRDefault="009B1916" w:rsidP="009B1916">
            <w:pPr>
              <w:suppressAutoHyphens/>
              <w:autoSpaceDN w:val="0"/>
              <w:jc w:val="center"/>
              <w:textAlignment w:val="baseline"/>
            </w:pPr>
            <w:r w:rsidRPr="009B1916">
              <w:t>S-4</w:t>
            </w:r>
          </w:p>
        </w:tc>
        <w:tc>
          <w:tcPr>
            <w:tcW w:w="548" w:type="pct"/>
            <w:tcBorders>
              <w:top w:val="nil"/>
              <w:left w:val="nil"/>
              <w:bottom w:val="single" w:sz="4" w:space="0" w:color="auto"/>
              <w:right w:val="nil"/>
            </w:tcBorders>
            <w:noWrap/>
            <w:vAlign w:val="center"/>
            <w:hideMark/>
          </w:tcPr>
          <w:p w14:paraId="54BE999E" w14:textId="77777777" w:rsidR="009B1916" w:rsidRPr="009B1916" w:rsidRDefault="009B1916" w:rsidP="009B1916">
            <w:pPr>
              <w:suppressAutoHyphens/>
              <w:autoSpaceDN w:val="0"/>
              <w:jc w:val="center"/>
              <w:textAlignment w:val="baseline"/>
            </w:pPr>
            <w:r w:rsidRPr="009B1916">
              <w:t>11.57</w:t>
            </w:r>
          </w:p>
        </w:tc>
        <w:tc>
          <w:tcPr>
            <w:tcW w:w="518" w:type="pct"/>
            <w:tcBorders>
              <w:top w:val="nil"/>
              <w:left w:val="nil"/>
              <w:bottom w:val="single" w:sz="4" w:space="0" w:color="auto"/>
              <w:right w:val="nil"/>
            </w:tcBorders>
            <w:noWrap/>
            <w:vAlign w:val="center"/>
            <w:hideMark/>
          </w:tcPr>
          <w:p w14:paraId="2F18260E" w14:textId="77777777" w:rsidR="009B1916" w:rsidRPr="009B1916" w:rsidRDefault="009B1916" w:rsidP="009B1916">
            <w:pPr>
              <w:suppressAutoHyphens/>
              <w:autoSpaceDN w:val="0"/>
              <w:jc w:val="center"/>
              <w:textAlignment w:val="baseline"/>
            </w:pPr>
            <w:r w:rsidRPr="009B1916">
              <w:t>18.71</w:t>
            </w:r>
          </w:p>
        </w:tc>
        <w:tc>
          <w:tcPr>
            <w:tcW w:w="518" w:type="pct"/>
            <w:tcBorders>
              <w:top w:val="nil"/>
              <w:left w:val="nil"/>
              <w:bottom w:val="single" w:sz="4" w:space="0" w:color="auto"/>
              <w:right w:val="nil"/>
            </w:tcBorders>
            <w:noWrap/>
            <w:vAlign w:val="center"/>
            <w:hideMark/>
          </w:tcPr>
          <w:p w14:paraId="4C78B0E4" w14:textId="77777777" w:rsidR="009B1916" w:rsidRPr="009B1916" w:rsidRDefault="009B1916" w:rsidP="009B1916">
            <w:pPr>
              <w:suppressAutoHyphens/>
              <w:autoSpaceDN w:val="0"/>
              <w:jc w:val="center"/>
              <w:textAlignment w:val="baseline"/>
            </w:pPr>
            <w:r w:rsidRPr="009B1916">
              <w:t>5.09</w:t>
            </w:r>
          </w:p>
        </w:tc>
        <w:tc>
          <w:tcPr>
            <w:tcW w:w="805" w:type="pct"/>
            <w:tcBorders>
              <w:top w:val="nil"/>
              <w:left w:val="nil"/>
              <w:bottom w:val="single" w:sz="4" w:space="0" w:color="auto"/>
              <w:right w:val="nil"/>
            </w:tcBorders>
            <w:noWrap/>
            <w:vAlign w:val="center"/>
            <w:hideMark/>
          </w:tcPr>
          <w:p w14:paraId="4D26F172" w14:textId="77777777" w:rsidR="009B1916" w:rsidRPr="009B1916" w:rsidRDefault="009B1916" w:rsidP="009B1916">
            <w:pPr>
              <w:suppressAutoHyphens/>
              <w:autoSpaceDN w:val="0"/>
              <w:jc w:val="center"/>
              <w:textAlignment w:val="baseline"/>
            </w:pPr>
            <w:r w:rsidRPr="009B1916">
              <w:t>11.79</w:t>
            </w:r>
          </w:p>
        </w:tc>
      </w:tr>
      <w:tr w:rsidR="009B1916" w:rsidRPr="009B1916" w14:paraId="66352238" w14:textId="77777777" w:rsidTr="009B1916">
        <w:trPr>
          <w:trHeight w:val="300"/>
        </w:trPr>
        <w:tc>
          <w:tcPr>
            <w:tcW w:w="5000" w:type="pct"/>
            <w:gridSpan w:val="7"/>
            <w:vMerge w:val="restart"/>
            <w:tcBorders>
              <w:top w:val="single" w:sz="4" w:space="0" w:color="auto"/>
              <w:left w:val="nil"/>
              <w:bottom w:val="nil"/>
              <w:right w:val="nil"/>
            </w:tcBorders>
            <w:hideMark/>
          </w:tcPr>
          <w:p w14:paraId="08CE1CD7" w14:textId="77777777" w:rsidR="009B1916" w:rsidRPr="009B1916" w:rsidRDefault="009B1916" w:rsidP="009B1916">
            <w:pPr>
              <w:suppressAutoHyphens/>
              <w:autoSpaceDN w:val="0"/>
              <w:textAlignment w:val="baseline"/>
              <w:rPr>
                <w:b/>
                <w:bCs/>
              </w:rPr>
            </w:pPr>
            <w:r w:rsidRPr="009B1916">
              <w:rPr>
                <w:b/>
                <w:bCs/>
              </w:rPr>
              <w:t>NOTE:</w:t>
            </w:r>
            <w:r w:rsidRPr="009B1916">
              <w:t xml:space="preserve">  </w:t>
            </w:r>
            <w:r w:rsidRPr="009B1916">
              <w:rPr>
                <w:i/>
                <w:iCs/>
              </w:rPr>
              <w:t>All units of convergence and distance are in inches.</w:t>
            </w:r>
          </w:p>
        </w:tc>
      </w:tr>
      <w:tr w:rsidR="009B1916" w:rsidRPr="009B1916" w14:paraId="0FC6964E" w14:textId="77777777" w:rsidTr="009B1916">
        <w:trPr>
          <w:trHeight w:val="300"/>
        </w:trPr>
        <w:tc>
          <w:tcPr>
            <w:tcW w:w="5000" w:type="pct"/>
            <w:gridSpan w:val="7"/>
            <w:vMerge/>
            <w:tcBorders>
              <w:top w:val="nil"/>
              <w:left w:val="nil"/>
              <w:bottom w:val="nil"/>
              <w:right w:val="nil"/>
            </w:tcBorders>
            <w:hideMark/>
          </w:tcPr>
          <w:p w14:paraId="1F6EAE70" w14:textId="77777777" w:rsidR="009B1916" w:rsidRPr="009B1916" w:rsidRDefault="009B1916" w:rsidP="009B1916">
            <w:pPr>
              <w:suppressAutoHyphens/>
              <w:autoSpaceDN w:val="0"/>
              <w:textAlignment w:val="baseline"/>
              <w:rPr>
                <w:rFonts w:ascii="Calibri" w:hAnsi="Calibri"/>
                <w:b/>
                <w:bCs/>
                <w:sz w:val="24"/>
                <w:szCs w:val="24"/>
              </w:rPr>
            </w:pPr>
          </w:p>
        </w:tc>
      </w:tr>
    </w:tbl>
    <w:p w14:paraId="7237E965" w14:textId="77777777" w:rsidR="00C41014" w:rsidRPr="009544FB" w:rsidRDefault="00C41014" w:rsidP="00C41014">
      <w:pPr>
        <w:suppressAutoHyphens/>
        <w:autoSpaceDN w:val="0"/>
        <w:jc w:val="center"/>
        <w:textAlignment w:val="baseline"/>
        <w:rPr>
          <w:rFonts w:ascii="Calibri" w:hAnsi="Calibri"/>
          <w:iCs/>
          <w:sz w:val="24"/>
          <w:szCs w:val="24"/>
        </w:rPr>
      </w:pPr>
      <w:r w:rsidRPr="009544FB">
        <w:rPr>
          <w:rFonts w:ascii="Calibri" w:hAnsi="Calibri"/>
          <w:iCs/>
          <w:noProof/>
          <w:sz w:val="24"/>
          <w:szCs w:val="24"/>
        </w:rPr>
        <mc:AlternateContent>
          <mc:Choice Requires="wps">
            <w:drawing>
              <wp:anchor distT="0" distB="0" distL="114300" distR="114300" simplePos="0" relativeHeight="251661312" behindDoc="0" locked="0" layoutInCell="1" allowOverlap="1" wp14:anchorId="0984A125" wp14:editId="4026CB5A">
                <wp:simplePos x="0" y="0"/>
                <wp:positionH relativeFrom="column">
                  <wp:posOffset>1740846</wp:posOffset>
                </wp:positionH>
                <wp:positionV relativeFrom="paragraph">
                  <wp:posOffset>505379</wp:posOffset>
                </wp:positionV>
                <wp:extent cx="419100" cy="384175"/>
                <wp:effectExtent l="19050" t="17780" r="19050" b="17145"/>
                <wp:wrapNone/>
                <wp:docPr id="9"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41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835A4" id="Oval 301" o:spid="_x0000_s1026" style="position:absolute;margin-left:137.05pt;margin-top:39.8pt;width:33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" filled="f" strokecolor="red" strokeweight="2pt"/>
            </w:pict>
          </mc:Fallback>
        </mc:AlternateContent>
      </w:r>
      <w:r w:rsidRPr="009544FB">
        <w:rPr>
          <w:rFonts w:ascii="Calibri" w:hAnsi="Calibri"/>
          <w:iCs/>
          <w:noProof/>
          <w:sz w:val="24"/>
          <w:szCs w:val="24"/>
        </w:rPr>
        <w:drawing>
          <wp:inline distT="0" distB="0" distL="0" distR="0" wp14:anchorId="2B541D67" wp14:editId="54F8CCDC">
            <wp:extent cx="4741012" cy="2881423"/>
            <wp:effectExtent l="0" t="0" r="254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BEBA8EAE-BF5A-486C-A8C5-ECC9F3942E4B}">
                          <a14:imgProps xmlns:a14="http://schemas.microsoft.com/office/drawing/2010/main">
                            <a14:imgLayer r:embed="rId7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746464" cy="2884737"/>
                    </a:xfrm>
                    <a:prstGeom prst="rect">
                      <a:avLst/>
                    </a:prstGeom>
                    <a:noFill/>
                  </pic:spPr>
                </pic:pic>
              </a:graphicData>
            </a:graphic>
          </wp:inline>
        </w:drawing>
      </w:r>
    </w:p>
    <w:p w14:paraId="6601C4F8" w14:textId="5A4036DB" w:rsidR="00C41014" w:rsidRPr="009544FB" w:rsidRDefault="009544FB" w:rsidP="00C41014">
      <w:pPr>
        <w:suppressAutoHyphens/>
        <w:autoSpaceDN w:val="0"/>
        <w:jc w:val="center"/>
        <w:textAlignment w:val="baseline"/>
        <w:rPr>
          <w:b/>
          <w:bCs/>
        </w:rPr>
      </w:pPr>
      <w:r w:rsidRPr="004E6242">
        <w:rPr>
          <w:b/>
          <w:bCs/>
          <w:iCs/>
          <w:color w:val="000000" w:themeColor="text1"/>
        </w:rPr>
        <w:t>Fig. 29</w:t>
      </w:r>
      <w:r w:rsidR="00C41014" w:rsidRPr="004E6242">
        <w:rPr>
          <w:b/>
          <w:bCs/>
          <w:i/>
          <w:color w:val="000000" w:themeColor="text1"/>
        </w:rPr>
        <w:t xml:space="preserve"> </w:t>
      </w:r>
      <w:r w:rsidR="00C41014" w:rsidRPr="009544FB">
        <w:rPr>
          <w:b/>
          <w:bCs/>
        </w:rPr>
        <w:t xml:space="preserve">The Red Window FOV cone pattern of S-1 with the </w:t>
      </w:r>
      <w:r w:rsidR="003034B4" w:rsidRPr="009544FB">
        <w:rPr>
          <w:b/>
          <w:bCs/>
        </w:rPr>
        <w:t>right-side</w:t>
      </w:r>
      <w:r w:rsidR="00C41014" w:rsidRPr="009544FB">
        <w:rPr>
          <w:b/>
          <w:bCs/>
        </w:rPr>
        <w:t xml:space="preserve"> panel (red), the center panel (blue), and the left side panel (yellow). Note the defined visual fields between the three different window panels indicated a low convergence number (6.10). The visual range and dead zones are predictable of a static eye-point.</w:t>
      </w:r>
    </w:p>
    <w:p w14:paraId="6CEE52E8" w14:textId="77777777" w:rsidR="00C41014" w:rsidRPr="00130B53" w:rsidRDefault="00C41014" w:rsidP="00C41014">
      <w:pPr>
        <w:suppressAutoHyphens/>
        <w:autoSpaceDN w:val="0"/>
        <w:jc w:val="center"/>
        <w:textAlignment w:val="baseline"/>
        <w:rPr>
          <w:rFonts w:ascii="Calibri" w:hAnsi="Calibri"/>
          <w:sz w:val="24"/>
          <w:szCs w:val="24"/>
        </w:rPr>
      </w:pPr>
    </w:p>
    <w:p w14:paraId="0DEF6EF1"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mc:AlternateContent>
          <mc:Choice Requires="wps">
            <w:drawing>
              <wp:anchor distT="0" distB="0" distL="114300" distR="114300" simplePos="0" relativeHeight="251666432" behindDoc="0" locked="0" layoutInCell="1" allowOverlap="1" wp14:anchorId="67D808F5" wp14:editId="5E01F887">
                <wp:simplePos x="0" y="0"/>
                <wp:positionH relativeFrom="column">
                  <wp:posOffset>1548765</wp:posOffset>
                </wp:positionH>
                <wp:positionV relativeFrom="paragraph">
                  <wp:posOffset>785495</wp:posOffset>
                </wp:positionV>
                <wp:extent cx="419100" cy="384175"/>
                <wp:effectExtent l="19050" t="17780" r="19050" b="17145"/>
                <wp:wrapNone/>
                <wp:docPr id="23"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41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C423D" id="Oval 301" o:spid="_x0000_s1026" style="position:absolute;margin-left:121.95pt;margin-top:61.85pt;width:33pt;height:3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" filled="f" strokecolor="red" strokeweight="2pt"/>
            </w:pict>
          </mc:Fallback>
        </mc:AlternateContent>
      </w:r>
      <w:r w:rsidRPr="00130B53">
        <w:rPr>
          <w:rFonts w:ascii="Calibri" w:hAnsi="Calibri"/>
          <w:noProof/>
          <w:sz w:val="24"/>
          <w:szCs w:val="24"/>
        </w:rPr>
        <w:drawing>
          <wp:inline distT="0" distB="0" distL="0" distR="0" wp14:anchorId="5A3C584A" wp14:editId="5A44A390">
            <wp:extent cx="5018235" cy="3190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
                      <a:extLst>
                        <a:ext uri="{BEBA8EAE-BF5A-486C-A8C5-ECC9F3942E4B}">
                          <a14:imgProps xmlns:a14="http://schemas.microsoft.com/office/drawing/2010/main">
                            <a14:imgLayer r:embed="rId7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023861" cy="3194452"/>
                    </a:xfrm>
                    <a:prstGeom prst="rect">
                      <a:avLst/>
                    </a:prstGeom>
                    <a:noFill/>
                  </pic:spPr>
                </pic:pic>
              </a:graphicData>
            </a:graphic>
          </wp:inline>
        </w:drawing>
      </w:r>
    </w:p>
    <w:p w14:paraId="357FD351" w14:textId="2F6EDD38" w:rsidR="00C41014" w:rsidRPr="009544FB" w:rsidRDefault="009544FB" w:rsidP="00C41014">
      <w:pPr>
        <w:suppressAutoHyphens/>
        <w:autoSpaceDN w:val="0"/>
        <w:jc w:val="center"/>
        <w:textAlignment w:val="baseline"/>
        <w:rPr>
          <w:rFonts w:ascii="Calibri" w:hAnsi="Calibri"/>
          <w:b/>
          <w:bCs/>
          <w:sz w:val="24"/>
          <w:szCs w:val="24"/>
        </w:rPr>
      </w:pPr>
      <w:r w:rsidRPr="004E6242">
        <w:rPr>
          <w:b/>
          <w:bCs/>
          <w:iCs/>
          <w:color w:val="000000" w:themeColor="text1"/>
        </w:rPr>
        <w:t>Fig. 30</w:t>
      </w:r>
      <w:r w:rsidR="00C41014" w:rsidRPr="004E6242">
        <w:rPr>
          <w:b/>
          <w:bCs/>
          <w:i/>
          <w:color w:val="000000" w:themeColor="text1"/>
        </w:rPr>
        <w:t xml:space="preserve"> </w:t>
      </w:r>
      <w:r w:rsidR="00C41014" w:rsidRPr="009544FB">
        <w:rPr>
          <w:b/>
          <w:bCs/>
        </w:rPr>
        <w:t>The Red Window FOV cone pattern of S-3. Note the overlapping visual fields between the three different window panels indicated a high convergence number (12.11). The visual range and dead zones are unpredictable and indicates a more dynamic eye-point.</w:t>
      </w:r>
    </w:p>
    <w:p w14:paraId="03DA9402" w14:textId="77777777" w:rsidR="00C41014" w:rsidRPr="00130B53" w:rsidRDefault="00C41014" w:rsidP="00C41014">
      <w:pPr>
        <w:suppressAutoHyphens/>
        <w:autoSpaceDN w:val="0"/>
        <w:textAlignment w:val="baseline"/>
        <w:rPr>
          <w:rFonts w:ascii="Calibri" w:hAnsi="Calibri"/>
          <w:sz w:val="24"/>
          <w:szCs w:val="24"/>
        </w:rPr>
      </w:pPr>
    </w:p>
    <w:p w14:paraId="736CD270" w14:textId="77777777" w:rsidR="00C41014" w:rsidRPr="00130B53" w:rsidRDefault="00C41014" w:rsidP="00C41014">
      <w:pPr>
        <w:suppressAutoHyphens/>
        <w:autoSpaceDN w:val="0"/>
        <w:jc w:val="center"/>
        <w:textAlignment w:val="baseline"/>
        <w:rPr>
          <w:sz w:val="24"/>
          <w:szCs w:val="24"/>
        </w:rPr>
      </w:pPr>
      <w:r w:rsidRPr="00130B53">
        <w:rPr>
          <w:noProof/>
          <w:sz w:val="24"/>
          <w:szCs w:val="24"/>
        </w:rPr>
        <w:drawing>
          <wp:inline distT="0" distB="0" distL="0" distR="0" wp14:anchorId="103842D9" wp14:editId="59692592">
            <wp:extent cx="2654219" cy="1654633"/>
            <wp:effectExtent l="0" t="0" r="0" b="3175"/>
            <wp:docPr id="6" name="Picture 6" descr="\\jsc-sislp-fs01\slsd_home\SF\hlitaker\Lunar Rover\FOV Article\EV-1 Day-1 Red Top 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c-sislp-fs01\slsd_home\SF\hlitaker\Lunar Rover\FOV Article\EV-1 Day-1 Red Top Conv.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4219" cy="1654633"/>
                    </a:xfrm>
                    <a:prstGeom prst="rect">
                      <a:avLst/>
                    </a:prstGeom>
                    <a:noFill/>
                    <a:ln>
                      <a:noFill/>
                    </a:ln>
                  </pic:spPr>
                </pic:pic>
              </a:graphicData>
            </a:graphic>
          </wp:inline>
        </w:drawing>
      </w:r>
      <w:r w:rsidRPr="00130B53">
        <w:rPr>
          <w:noProof/>
          <w:sz w:val="24"/>
          <w:szCs w:val="24"/>
        </w:rPr>
        <w:t xml:space="preserve"> </w:t>
      </w:r>
      <w:r w:rsidRPr="00130B53">
        <w:rPr>
          <w:noProof/>
          <w:sz w:val="24"/>
          <w:szCs w:val="24"/>
        </w:rPr>
        <w:drawing>
          <wp:inline distT="0" distB="0" distL="0" distR="0" wp14:anchorId="31D3285C" wp14:editId="0CC00E7E">
            <wp:extent cx="3228975" cy="1663726"/>
            <wp:effectExtent l="0" t="0" r="0" b="0"/>
            <wp:docPr id="7" name="Picture 7" descr="\\jsc-sislp-fs01\slsd_home\SF\hlitaker\Lunar Rover\FOV Article\EV-1 Day-2 Red Top 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c-sislp-fs01\slsd_home\SF\hlitaker\Lunar Rover\FOV Article\EV-1 Day-2 Red Top Conv.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1461" cy="1670159"/>
                    </a:xfrm>
                    <a:prstGeom prst="rect">
                      <a:avLst/>
                    </a:prstGeom>
                    <a:noFill/>
                    <a:ln>
                      <a:noFill/>
                    </a:ln>
                  </pic:spPr>
                </pic:pic>
              </a:graphicData>
            </a:graphic>
          </wp:inline>
        </w:drawing>
      </w:r>
    </w:p>
    <w:p w14:paraId="30D1F7FE" w14:textId="77F2DBBB" w:rsidR="00C41014" w:rsidRPr="009544FB" w:rsidRDefault="009544FB" w:rsidP="00C41014">
      <w:pPr>
        <w:suppressAutoHyphens/>
        <w:autoSpaceDN w:val="0"/>
        <w:jc w:val="center"/>
        <w:textAlignment w:val="baseline"/>
        <w:rPr>
          <w:b/>
          <w:bCs/>
          <w:sz w:val="24"/>
          <w:szCs w:val="24"/>
        </w:rPr>
      </w:pPr>
      <w:r w:rsidRPr="004E6242">
        <w:rPr>
          <w:b/>
          <w:bCs/>
          <w:iCs/>
          <w:color w:val="000000" w:themeColor="text1"/>
        </w:rPr>
        <w:t>Fig. 31</w:t>
      </w:r>
      <w:r w:rsidR="00C41014" w:rsidRPr="004E6242">
        <w:rPr>
          <w:b/>
          <w:bCs/>
          <w:i/>
          <w:color w:val="000000" w:themeColor="text1"/>
        </w:rPr>
        <w:t xml:space="preserve"> </w:t>
      </w:r>
      <w:r w:rsidR="00C41014" w:rsidRPr="009544FB">
        <w:rPr>
          <w:b/>
          <w:bCs/>
        </w:rPr>
        <w:t xml:space="preserve">The Red Window drawing on the left is S-1’s eye-point area and body distance from the center of the window, while the right drawing is S-3’s eye-point area and body distance from the center of the window. </w:t>
      </w:r>
    </w:p>
    <w:p w14:paraId="022394EF" w14:textId="77777777" w:rsidR="00C41014" w:rsidRPr="00130B53" w:rsidRDefault="00C41014" w:rsidP="00C41014">
      <w:pPr>
        <w:suppressAutoHyphens/>
        <w:autoSpaceDN w:val="0"/>
        <w:textAlignment w:val="baseline"/>
        <w:rPr>
          <w:sz w:val="24"/>
          <w:szCs w:val="24"/>
        </w:rPr>
      </w:pPr>
    </w:p>
    <w:p w14:paraId="58992BB0" w14:textId="008B57DA" w:rsidR="00300BD7" w:rsidRDefault="00C41014" w:rsidP="00C41014">
      <w:pPr>
        <w:suppressAutoHyphens/>
        <w:autoSpaceDN w:val="0"/>
        <w:ind w:firstLine="288"/>
        <w:textAlignment w:val="baseline"/>
      </w:pPr>
      <w:r w:rsidRPr="00130B53">
        <w:t xml:space="preserve">Unlike the single panel </w:t>
      </w:r>
      <w:proofErr w:type="gramStart"/>
      <w:r w:rsidRPr="00130B53">
        <w:t>Blue</w:t>
      </w:r>
      <w:proofErr w:type="gramEnd"/>
      <w:r w:rsidRPr="00130B53">
        <w:t xml:space="preserve"> window, the Red window has three panels; thus, dead zones or blind spots exist with this </w:t>
      </w:r>
      <w:r w:rsidRPr="004E6242">
        <w:rPr>
          <w:color w:val="000000" w:themeColor="text1"/>
        </w:rPr>
        <w:t xml:space="preserve">configuration. Investigators were able to measure and calculate these dead zones along with visual angle (Table 8). </w:t>
      </w:r>
      <w:r w:rsidR="005B6A82">
        <w:rPr>
          <w:color w:val="000000" w:themeColor="text1"/>
        </w:rPr>
        <w:t xml:space="preserve">The panel data was combined for the </w:t>
      </w:r>
      <w:proofErr w:type="gramStart"/>
      <w:r w:rsidR="005B6A82">
        <w:rPr>
          <w:color w:val="000000" w:themeColor="text1"/>
        </w:rPr>
        <w:t>Red</w:t>
      </w:r>
      <w:proofErr w:type="gramEnd"/>
      <w:r w:rsidR="005B6A82">
        <w:rPr>
          <w:color w:val="000000" w:themeColor="text1"/>
        </w:rPr>
        <w:t xml:space="preserve"> window (Red Comb). </w:t>
      </w:r>
      <w:r w:rsidRPr="004E6242">
        <w:rPr>
          <w:color w:val="000000" w:themeColor="text1"/>
        </w:rPr>
        <w:t xml:space="preserve">Using Table 8, the “Dead Zone 1” (D zone 1) is the angular measurement of the horizontal FOV angle lost due to the space between the left and center panels of the </w:t>
      </w:r>
      <w:proofErr w:type="gramStart"/>
      <w:r w:rsidRPr="004E6242">
        <w:rPr>
          <w:color w:val="000000" w:themeColor="text1"/>
        </w:rPr>
        <w:t>Red</w:t>
      </w:r>
      <w:proofErr w:type="gramEnd"/>
      <w:r w:rsidRPr="004E6242">
        <w:rPr>
          <w:color w:val="000000" w:themeColor="text1"/>
        </w:rPr>
        <w:t xml:space="preserve"> window. The second dead zone angular measurement is “Dead Zone 2” (D zone 2) which is the angular measurement of the horizontal FOV angle lost due to the space between the center and right panels of the </w:t>
      </w:r>
      <w:proofErr w:type="gramStart"/>
      <w:r w:rsidRPr="004E6242">
        <w:rPr>
          <w:color w:val="000000" w:themeColor="text1"/>
        </w:rPr>
        <w:t>Red</w:t>
      </w:r>
      <w:proofErr w:type="gramEnd"/>
      <w:r w:rsidRPr="004E6242">
        <w:rPr>
          <w:color w:val="000000" w:themeColor="text1"/>
        </w:rPr>
        <w:t xml:space="preserve"> window. Finally, “Dead Zone Combined” (D zone c)</w:t>
      </w:r>
      <w:r w:rsidR="00463424" w:rsidRPr="004E6242">
        <w:rPr>
          <w:color w:val="000000" w:themeColor="text1"/>
        </w:rPr>
        <w:t xml:space="preserve"> (∑)</w:t>
      </w:r>
      <w:r w:rsidRPr="004E6242">
        <w:rPr>
          <w:color w:val="000000" w:themeColor="text1"/>
        </w:rPr>
        <w:t xml:space="preserve"> is the angular measurement of combined horizontal FOV angle lost due to both dead zones (D zone 1 and D zone 2) (Figure 32). </w:t>
      </w:r>
      <w:r w:rsidRPr="00130B53">
        <w:t>The combined dead zone is calculated by taking the sum of dead zones 1 and 2</w:t>
      </w:r>
      <w:r w:rsidR="00300BD7">
        <w:t xml:space="preserve"> (3quation (4)).</w:t>
      </w:r>
    </w:p>
    <w:p w14:paraId="22DBE684" w14:textId="69272B98" w:rsidR="00300BD7" w:rsidRDefault="00300BD7" w:rsidP="00C41014">
      <w:pPr>
        <w:suppressAutoHyphens/>
        <w:autoSpaceDN w:val="0"/>
        <w:ind w:firstLine="288"/>
        <w:textAlignment w:val="baseline"/>
      </w:pPr>
    </w:p>
    <w:p w14:paraId="1EC057AA" w14:textId="7E43D669" w:rsidR="00300BD7" w:rsidRDefault="00300BD7" w:rsidP="00C41014">
      <w:pPr>
        <w:suppressAutoHyphens/>
        <w:autoSpaceDN w:val="0"/>
        <w:ind w:firstLine="288"/>
        <w:textAlignment w:val="baseline"/>
      </w:pPr>
      <w:r>
        <w:t>Where:</w:t>
      </w:r>
    </w:p>
    <w:p w14:paraId="0B85782D" w14:textId="7901495A" w:rsidR="00300BD7" w:rsidRDefault="00300BD7" w:rsidP="00C41014">
      <w:pPr>
        <w:suppressAutoHyphens/>
        <w:autoSpaceDN w:val="0"/>
        <w:ind w:firstLine="288"/>
        <w:textAlignment w:val="baseline"/>
      </w:pPr>
      <w:r>
        <w:t xml:space="preserve">∑ = </w:t>
      </w:r>
      <w:r w:rsidR="00D37662">
        <w:t>The sum of all Dead Zones in degrees</w:t>
      </w:r>
      <w:r w:rsidR="00B95DA4">
        <w:t xml:space="preserve"> (Dead Zones Combined (D zone c))</w:t>
      </w:r>
    </w:p>
    <w:p w14:paraId="0578046A" w14:textId="2475B5DC" w:rsidR="00D37662" w:rsidRDefault="00D37662" w:rsidP="00C41014">
      <w:pPr>
        <w:suppressAutoHyphens/>
        <w:autoSpaceDN w:val="0"/>
        <w:ind w:firstLine="288"/>
        <w:textAlignment w:val="baseline"/>
      </w:pPr>
      <w:r>
        <w:t>D zone 1 = angular measurement of horizontal FOV lost due to space between left and center panels in degrees</w:t>
      </w:r>
    </w:p>
    <w:p w14:paraId="3E3E4C55" w14:textId="2D401779" w:rsidR="00D37662" w:rsidRDefault="00D37662" w:rsidP="00C41014">
      <w:pPr>
        <w:suppressAutoHyphens/>
        <w:autoSpaceDN w:val="0"/>
        <w:ind w:firstLine="288"/>
        <w:textAlignment w:val="baseline"/>
      </w:pPr>
      <w:r>
        <w:t>D zone 2 = angular measurement of horizontal FOV lose due to space between right and center panels in degrees</w:t>
      </w:r>
    </w:p>
    <w:p w14:paraId="08CA6EF7" w14:textId="15FF1E93" w:rsidR="00300BD7" w:rsidRDefault="00300BD7" w:rsidP="00C41014">
      <w:pPr>
        <w:suppressAutoHyphens/>
        <w:autoSpaceDN w:val="0"/>
        <w:ind w:firstLine="288"/>
        <w:textAlignment w:val="baseline"/>
      </w:pPr>
    </w:p>
    <w:p w14:paraId="6267700B" w14:textId="2053CC6D" w:rsidR="00300BD7" w:rsidRPr="00300BD7" w:rsidRDefault="00300BD7" w:rsidP="00300BD7">
      <w:pPr>
        <w:suppressAutoHyphens/>
        <w:autoSpaceDN w:val="0"/>
        <w:ind w:left="2304" w:firstLine="288"/>
        <w:textAlignment w:val="baseline"/>
        <w:rPr>
          <w:i/>
          <w:iCs/>
          <w:color w:val="000000" w:themeColor="text1"/>
        </w:rPr>
      </w:pPr>
      <w:r w:rsidRPr="00300BD7">
        <w:rPr>
          <w:color w:val="000000" w:themeColor="text1"/>
        </w:rPr>
        <w:t xml:space="preserve">Eq. 4 </w:t>
      </w:r>
      <w:r w:rsidRPr="00300BD7">
        <w:rPr>
          <w:i/>
          <w:iCs/>
          <w:color w:val="000000" w:themeColor="text1"/>
        </w:rPr>
        <w:t>∑ (D zone 1 + D zone 2)</w:t>
      </w:r>
    </w:p>
    <w:p w14:paraId="472FF60D" w14:textId="77777777" w:rsidR="00300BD7" w:rsidRDefault="00300BD7" w:rsidP="00C41014">
      <w:pPr>
        <w:suppressAutoHyphens/>
        <w:autoSpaceDN w:val="0"/>
        <w:ind w:firstLine="288"/>
        <w:textAlignment w:val="baseline"/>
      </w:pPr>
    </w:p>
    <w:p w14:paraId="2A153725" w14:textId="0ED143FE" w:rsidR="00C41014" w:rsidRPr="0055505D" w:rsidRDefault="00C41014" w:rsidP="00C41014">
      <w:pPr>
        <w:suppressAutoHyphens/>
        <w:autoSpaceDN w:val="0"/>
        <w:ind w:firstLine="288"/>
        <w:textAlignment w:val="baseline"/>
        <w:rPr>
          <w:color w:val="000000" w:themeColor="text1"/>
        </w:rPr>
      </w:pPr>
      <w:r w:rsidRPr="00130B53">
        <w:t xml:space="preserve">For example, taking S-1 dead zone data from </w:t>
      </w:r>
      <w:r w:rsidRPr="00130B53">
        <w:rPr>
          <w:color w:val="000000"/>
        </w:rPr>
        <w:t>Table 8</w:t>
      </w:r>
      <w:r w:rsidRPr="00130B53">
        <w:t xml:space="preserve"> and using to formula the following calculation follows: ∑ (8° + 8°), ∑ 16°. Thus, each dead zone between the side panels in relation to the center panel is 8° with the combined total of 16°. Negative dead zone angles can also be seen. A negative dead zone angle indicates no FOV lost although items close to the vehicle might not be seen. In the case of S-3’s FOV data, investigators calculated a -25° dead zone between the side panels and the center panel. This indicates an overlapped of S-3 FOV where no dead zones were recorded </w:t>
      </w:r>
      <w:r w:rsidRPr="0055505D">
        <w:rPr>
          <w:color w:val="000000" w:themeColor="text1"/>
        </w:rPr>
        <w:t xml:space="preserve">(Figure 33). This could be due to the subject’s dynamic eye-point positioning and close eye-point distance to the center of the window where head or body motion (or both) was being </w:t>
      </w:r>
      <w:r w:rsidR="00E3704F" w:rsidRPr="0055505D">
        <w:rPr>
          <w:color w:val="000000" w:themeColor="text1"/>
        </w:rPr>
        <w:t>accomplished</w:t>
      </w:r>
      <w:r w:rsidRPr="0055505D">
        <w:rPr>
          <w:color w:val="000000" w:themeColor="text1"/>
        </w:rPr>
        <w:t xml:space="preserve"> to get the best FOV while investigators were collected the field data.</w:t>
      </w:r>
    </w:p>
    <w:p w14:paraId="0AF14144" w14:textId="77777777" w:rsidR="00C41014" w:rsidRPr="0055505D" w:rsidRDefault="00C41014" w:rsidP="00C41014">
      <w:pPr>
        <w:suppressAutoHyphens/>
        <w:autoSpaceDN w:val="0"/>
        <w:textAlignment w:val="baseline"/>
        <w:rPr>
          <w:color w:val="000000" w:themeColor="text1"/>
          <w:sz w:val="24"/>
          <w:szCs w:val="24"/>
        </w:rPr>
      </w:pPr>
    </w:p>
    <w:tbl>
      <w:tblPr>
        <w:tblW w:w="5000" w:type="pct"/>
        <w:tblLook w:val="04A0" w:firstRow="1" w:lastRow="0" w:firstColumn="1" w:lastColumn="0" w:noHBand="0" w:noVBand="1"/>
      </w:tblPr>
      <w:tblGrid>
        <w:gridCol w:w="1193"/>
        <w:gridCol w:w="644"/>
        <w:gridCol w:w="900"/>
        <w:gridCol w:w="1262"/>
        <w:gridCol w:w="1237"/>
        <w:gridCol w:w="923"/>
        <w:gridCol w:w="1118"/>
        <w:gridCol w:w="1065"/>
        <w:gridCol w:w="1018"/>
      </w:tblGrid>
      <w:tr w:rsidR="0055505D" w:rsidRPr="0055505D" w14:paraId="0CB986F9" w14:textId="77777777" w:rsidTr="00CA03C4">
        <w:trPr>
          <w:trHeight w:val="300"/>
          <w:tblHeader/>
        </w:trPr>
        <w:tc>
          <w:tcPr>
            <w:tcW w:w="5000" w:type="pct"/>
            <w:gridSpan w:val="9"/>
            <w:tcBorders>
              <w:top w:val="nil"/>
              <w:left w:val="nil"/>
              <w:bottom w:val="single" w:sz="4" w:space="0" w:color="auto"/>
              <w:right w:val="nil"/>
            </w:tcBorders>
            <w:shd w:val="clear" w:color="auto" w:fill="auto"/>
            <w:hideMark/>
          </w:tcPr>
          <w:p w14:paraId="6461885F" w14:textId="77777777" w:rsidR="00C41014" w:rsidRPr="0055505D" w:rsidRDefault="00C41014" w:rsidP="00CA03C4">
            <w:pPr>
              <w:suppressAutoHyphens/>
              <w:autoSpaceDN w:val="0"/>
              <w:jc w:val="left"/>
              <w:textAlignment w:val="baseline"/>
              <w:rPr>
                <w:color w:val="000000" w:themeColor="text1"/>
              </w:rPr>
            </w:pPr>
            <w:r w:rsidRPr="0055505D">
              <w:rPr>
                <w:b/>
                <w:bCs/>
                <w:color w:val="000000" w:themeColor="text1"/>
              </w:rPr>
              <w:t>Table 8. Calculations of the Field-of-View Angle and Dead Zones for the Red Window Configuration</w:t>
            </w:r>
          </w:p>
        </w:tc>
      </w:tr>
      <w:tr w:rsidR="00C41014" w:rsidRPr="00130B53" w14:paraId="47ADD0CC" w14:textId="77777777" w:rsidTr="005B6A82">
        <w:trPr>
          <w:trHeight w:val="80"/>
          <w:tblHeader/>
        </w:trPr>
        <w:tc>
          <w:tcPr>
            <w:tcW w:w="637" w:type="pct"/>
            <w:vMerge w:val="restart"/>
            <w:tcBorders>
              <w:top w:val="nil"/>
              <w:left w:val="nil"/>
              <w:bottom w:val="single" w:sz="4" w:space="0" w:color="000000"/>
              <w:right w:val="nil"/>
            </w:tcBorders>
            <w:shd w:val="clear" w:color="auto" w:fill="auto"/>
            <w:vAlign w:val="center"/>
            <w:hideMark/>
          </w:tcPr>
          <w:p w14:paraId="447BA57F" w14:textId="77777777" w:rsidR="00C41014" w:rsidRPr="00130B53" w:rsidRDefault="00C41014" w:rsidP="00CA03C4">
            <w:pPr>
              <w:suppressAutoHyphens/>
              <w:autoSpaceDN w:val="0"/>
              <w:jc w:val="center"/>
              <w:textAlignment w:val="baseline"/>
              <w:rPr>
                <w:b/>
                <w:bCs/>
                <w:color w:val="000000"/>
              </w:rPr>
            </w:pPr>
            <w:r w:rsidRPr="00130B53">
              <w:rPr>
                <w:b/>
                <w:bCs/>
                <w:color w:val="000000"/>
              </w:rPr>
              <w:t>Window</w:t>
            </w:r>
          </w:p>
        </w:tc>
        <w:tc>
          <w:tcPr>
            <w:tcW w:w="344" w:type="pct"/>
            <w:vMerge w:val="restart"/>
            <w:tcBorders>
              <w:top w:val="nil"/>
              <w:left w:val="nil"/>
              <w:bottom w:val="single" w:sz="4" w:space="0" w:color="000000"/>
              <w:right w:val="nil"/>
            </w:tcBorders>
            <w:shd w:val="clear" w:color="auto" w:fill="auto"/>
            <w:vAlign w:val="center"/>
            <w:hideMark/>
          </w:tcPr>
          <w:p w14:paraId="5688C4F7" w14:textId="77777777" w:rsidR="00C41014" w:rsidRPr="00130B53" w:rsidRDefault="00C41014" w:rsidP="00CA03C4">
            <w:pPr>
              <w:suppressAutoHyphens/>
              <w:autoSpaceDN w:val="0"/>
              <w:jc w:val="center"/>
              <w:textAlignment w:val="baseline"/>
              <w:rPr>
                <w:b/>
                <w:bCs/>
                <w:color w:val="000000"/>
              </w:rPr>
            </w:pPr>
            <w:r w:rsidRPr="00130B53">
              <w:rPr>
                <w:b/>
                <w:bCs/>
                <w:color w:val="000000"/>
              </w:rPr>
              <w:t>Test Day</w:t>
            </w:r>
          </w:p>
        </w:tc>
        <w:tc>
          <w:tcPr>
            <w:tcW w:w="481" w:type="pct"/>
            <w:vMerge w:val="restart"/>
            <w:tcBorders>
              <w:top w:val="nil"/>
              <w:left w:val="nil"/>
              <w:bottom w:val="single" w:sz="4" w:space="0" w:color="000000"/>
              <w:right w:val="nil"/>
            </w:tcBorders>
            <w:shd w:val="clear" w:color="auto" w:fill="auto"/>
            <w:vAlign w:val="center"/>
            <w:hideMark/>
          </w:tcPr>
          <w:p w14:paraId="57F90AAD" w14:textId="77777777" w:rsidR="00C41014" w:rsidRPr="00130B53" w:rsidRDefault="00C41014" w:rsidP="00CA03C4">
            <w:pPr>
              <w:suppressAutoHyphens/>
              <w:autoSpaceDN w:val="0"/>
              <w:jc w:val="center"/>
              <w:textAlignment w:val="baseline"/>
              <w:rPr>
                <w:b/>
                <w:bCs/>
                <w:color w:val="000000"/>
              </w:rPr>
            </w:pPr>
            <w:r w:rsidRPr="00130B53">
              <w:rPr>
                <w:b/>
                <w:bCs/>
                <w:color w:val="000000"/>
              </w:rPr>
              <w:t>Subject</w:t>
            </w:r>
          </w:p>
        </w:tc>
        <w:tc>
          <w:tcPr>
            <w:tcW w:w="1828" w:type="pct"/>
            <w:gridSpan w:val="3"/>
            <w:tcBorders>
              <w:top w:val="single" w:sz="4" w:space="0" w:color="auto"/>
              <w:left w:val="nil"/>
              <w:bottom w:val="single" w:sz="4" w:space="0" w:color="auto"/>
              <w:right w:val="nil"/>
            </w:tcBorders>
            <w:shd w:val="clear" w:color="auto" w:fill="auto"/>
            <w:vAlign w:val="center"/>
            <w:hideMark/>
          </w:tcPr>
          <w:p w14:paraId="081B6B9D" w14:textId="77777777" w:rsidR="00C41014" w:rsidRPr="00130B53" w:rsidRDefault="00C41014" w:rsidP="00CA03C4">
            <w:pPr>
              <w:suppressAutoHyphens/>
              <w:autoSpaceDN w:val="0"/>
              <w:jc w:val="center"/>
              <w:textAlignment w:val="baseline"/>
              <w:rPr>
                <w:b/>
                <w:bCs/>
                <w:color w:val="000000"/>
              </w:rPr>
            </w:pPr>
            <w:r w:rsidRPr="00130B53">
              <w:rPr>
                <w:b/>
                <w:bCs/>
                <w:color w:val="000000"/>
              </w:rPr>
              <w:t>FOV Data</w:t>
            </w:r>
          </w:p>
        </w:tc>
        <w:tc>
          <w:tcPr>
            <w:tcW w:w="1710" w:type="pct"/>
            <w:gridSpan w:val="3"/>
            <w:tcBorders>
              <w:top w:val="single" w:sz="4" w:space="0" w:color="auto"/>
              <w:left w:val="nil"/>
              <w:bottom w:val="single" w:sz="4" w:space="0" w:color="auto"/>
              <w:right w:val="nil"/>
            </w:tcBorders>
            <w:shd w:val="clear" w:color="auto" w:fill="auto"/>
            <w:vAlign w:val="center"/>
            <w:hideMark/>
          </w:tcPr>
          <w:p w14:paraId="1EFC1491" w14:textId="77777777" w:rsidR="00C41014" w:rsidRPr="00130B53" w:rsidRDefault="00C41014" w:rsidP="00CA03C4">
            <w:pPr>
              <w:suppressAutoHyphens/>
              <w:autoSpaceDN w:val="0"/>
              <w:jc w:val="center"/>
              <w:textAlignment w:val="baseline"/>
              <w:rPr>
                <w:b/>
                <w:bCs/>
                <w:color w:val="000000"/>
              </w:rPr>
            </w:pPr>
            <w:r w:rsidRPr="00130B53">
              <w:rPr>
                <w:b/>
                <w:bCs/>
                <w:color w:val="000000"/>
              </w:rPr>
              <w:t>Dead Zone Data</w:t>
            </w:r>
          </w:p>
        </w:tc>
      </w:tr>
      <w:tr w:rsidR="00C41014" w:rsidRPr="00130B53" w14:paraId="024CEF32" w14:textId="77777777" w:rsidTr="005B6A82">
        <w:trPr>
          <w:trHeight w:val="300"/>
          <w:tblHeader/>
        </w:trPr>
        <w:tc>
          <w:tcPr>
            <w:tcW w:w="637" w:type="pct"/>
            <w:vMerge/>
            <w:tcBorders>
              <w:top w:val="nil"/>
              <w:left w:val="nil"/>
              <w:bottom w:val="single" w:sz="4" w:space="0" w:color="000000"/>
              <w:right w:val="nil"/>
            </w:tcBorders>
            <w:vAlign w:val="center"/>
            <w:hideMark/>
          </w:tcPr>
          <w:p w14:paraId="722FFEF1" w14:textId="77777777" w:rsidR="00C41014" w:rsidRPr="00130B53" w:rsidRDefault="00C41014" w:rsidP="00CA03C4">
            <w:pPr>
              <w:suppressAutoHyphens/>
              <w:autoSpaceDN w:val="0"/>
              <w:jc w:val="left"/>
              <w:textAlignment w:val="baseline"/>
              <w:rPr>
                <w:b/>
                <w:bCs/>
                <w:color w:val="000000"/>
              </w:rPr>
            </w:pPr>
          </w:p>
        </w:tc>
        <w:tc>
          <w:tcPr>
            <w:tcW w:w="344" w:type="pct"/>
            <w:vMerge/>
            <w:tcBorders>
              <w:top w:val="nil"/>
              <w:left w:val="nil"/>
              <w:bottom w:val="single" w:sz="4" w:space="0" w:color="000000"/>
              <w:right w:val="nil"/>
            </w:tcBorders>
            <w:vAlign w:val="center"/>
            <w:hideMark/>
          </w:tcPr>
          <w:p w14:paraId="365465C7" w14:textId="77777777" w:rsidR="00C41014" w:rsidRPr="00130B53" w:rsidRDefault="00C41014" w:rsidP="00CA03C4">
            <w:pPr>
              <w:suppressAutoHyphens/>
              <w:autoSpaceDN w:val="0"/>
              <w:jc w:val="left"/>
              <w:textAlignment w:val="baseline"/>
              <w:rPr>
                <w:b/>
                <w:bCs/>
                <w:color w:val="000000"/>
              </w:rPr>
            </w:pPr>
          </w:p>
        </w:tc>
        <w:tc>
          <w:tcPr>
            <w:tcW w:w="481" w:type="pct"/>
            <w:vMerge/>
            <w:tcBorders>
              <w:top w:val="nil"/>
              <w:left w:val="nil"/>
              <w:bottom w:val="single" w:sz="4" w:space="0" w:color="000000"/>
              <w:right w:val="nil"/>
            </w:tcBorders>
            <w:vAlign w:val="center"/>
            <w:hideMark/>
          </w:tcPr>
          <w:p w14:paraId="5ED15171" w14:textId="77777777" w:rsidR="00C41014" w:rsidRPr="00130B53" w:rsidRDefault="00C41014" w:rsidP="00CA03C4">
            <w:pPr>
              <w:suppressAutoHyphens/>
              <w:autoSpaceDN w:val="0"/>
              <w:jc w:val="left"/>
              <w:textAlignment w:val="baseline"/>
              <w:rPr>
                <w:b/>
                <w:bCs/>
                <w:color w:val="000000"/>
              </w:rPr>
            </w:pPr>
          </w:p>
        </w:tc>
        <w:tc>
          <w:tcPr>
            <w:tcW w:w="674" w:type="pct"/>
            <w:tcBorders>
              <w:top w:val="nil"/>
              <w:left w:val="nil"/>
              <w:bottom w:val="single" w:sz="4" w:space="0" w:color="auto"/>
              <w:right w:val="nil"/>
            </w:tcBorders>
            <w:shd w:val="clear" w:color="auto" w:fill="auto"/>
            <w:noWrap/>
            <w:vAlign w:val="bottom"/>
            <w:hideMark/>
          </w:tcPr>
          <w:p w14:paraId="1F2E4733" w14:textId="33ABE71D" w:rsidR="00C41014" w:rsidRPr="00130B53" w:rsidRDefault="00C41014" w:rsidP="00CA03C4">
            <w:pPr>
              <w:suppressAutoHyphens/>
              <w:autoSpaceDN w:val="0"/>
              <w:jc w:val="left"/>
              <w:textAlignment w:val="baseline"/>
              <w:rPr>
                <w:b/>
                <w:bCs/>
                <w:color w:val="000000"/>
              </w:rPr>
            </w:pPr>
            <w:proofErr w:type="spellStart"/>
            <w:r w:rsidRPr="00130B53">
              <w:rPr>
                <w:b/>
                <w:bCs/>
                <w:color w:val="000000"/>
              </w:rPr>
              <w:t>Hor</w:t>
            </w:r>
            <w:proofErr w:type="spellEnd"/>
            <w:r w:rsidRPr="00130B53">
              <w:rPr>
                <w:b/>
                <w:bCs/>
                <w:color w:val="000000"/>
              </w:rPr>
              <w:t xml:space="preserve"> FOV</w:t>
            </w:r>
            <w:r w:rsidR="00501715">
              <w:rPr>
                <w:rFonts w:ascii="Calibri" w:hAnsi="Calibri" w:cs="Calibri"/>
                <w:b/>
                <w:bCs/>
                <w:color w:val="000000"/>
              </w:rPr>
              <w:t>⁰</w:t>
            </w:r>
            <w:r w:rsidRPr="00130B53">
              <w:rPr>
                <w:b/>
                <w:bCs/>
                <w:color w:val="000000"/>
              </w:rPr>
              <w:t xml:space="preserve"> </w:t>
            </w:r>
          </w:p>
        </w:tc>
        <w:tc>
          <w:tcPr>
            <w:tcW w:w="661" w:type="pct"/>
            <w:tcBorders>
              <w:top w:val="nil"/>
              <w:left w:val="nil"/>
              <w:bottom w:val="single" w:sz="4" w:space="0" w:color="auto"/>
              <w:right w:val="nil"/>
            </w:tcBorders>
            <w:shd w:val="clear" w:color="auto" w:fill="auto"/>
            <w:noWrap/>
            <w:vAlign w:val="bottom"/>
            <w:hideMark/>
          </w:tcPr>
          <w:p w14:paraId="4D6E3FA0" w14:textId="64CE1043" w:rsidR="00C41014" w:rsidRPr="00130B53" w:rsidRDefault="00C41014" w:rsidP="00CA03C4">
            <w:pPr>
              <w:suppressAutoHyphens/>
              <w:autoSpaceDN w:val="0"/>
              <w:jc w:val="left"/>
              <w:textAlignment w:val="baseline"/>
              <w:rPr>
                <w:b/>
                <w:bCs/>
                <w:color w:val="000000"/>
              </w:rPr>
            </w:pPr>
            <w:r w:rsidRPr="00130B53">
              <w:rPr>
                <w:b/>
                <w:bCs/>
                <w:color w:val="000000"/>
              </w:rPr>
              <w:t>Ver FOV</w:t>
            </w:r>
            <w:r w:rsidR="00501715">
              <w:rPr>
                <w:rFonts w:ascii="Calibri" w:hAnsi="Calibri" w:cs="Calibri"/>
                <w:b/>
                <w:bCs/>
                <w:color w:val="000000"/>
              </w:rPr>
              <w:t>⁰</w:t>
            </w:r>
            <w:r w:rsidRPr="00130B53">
              <w:rPr>
                <w:b/>
                <w:bCs/>
                <w:color w:val="000000"/>
              </w:rPr>
              <w:t xml:space="preserve"> </w:t>
            </w:r>
          </w:p>
        </w:tc>
        <w:tc>
          <w:tcPr>
            <w:tcW w:w="493" w:type="pct"/>
            <w:tcBorders>
              <w:top w:val="nil"/>
              <w:left w:val="nil"/>
              <w:bottom w:val="single" w:sz="4" w:space="0" w:color="auto"/>
              <w:right w:val="nil"/>
            </w:tcBorders>
            <w:shd w:val="clear" w:color="auto" w:fill="auto"/>
            <w:noWrap/>
            <w:vAlign w:val="bottom"/>
            <w:hideMark/>
          </w:tcPr>
          <w:p w14:paraId="198BBDA3" w14:textId="5052B42E" w:rsidR="00C41014" w:rsidRPr="00130B53" w:rsidRDefault="00C41014" w:rsidP="00CA03C4">
            <w:pPr>
              <w:suppressAutoHyphens/>
              <w:autoSpaceDN w:val="0"/>
              <w:jc w:val="left"/>
              <w:textAlignment w:val="baseline"/>
              <w:rPr>
                <w:b/>
                <w:bCs/>
                <w:color w:val="000000"/>
              </w:rPr>
            </w:pPr>
            <w:r w:rsidRPr="00130B53">
              <w:rPr>
                <w:b/>
                <w:bCs/>
                <w:color w:val="000000"/>
              </w:rPr>
              <w:t>Down</w:t>
            </w:r>
            <w:r w:rsidR="00501715">
              <w:rPr>
                <w:rFonts w:ascii="Calibri" w:hAnsi="Calibri" w:cs="Calibri"/>
                <w:b/>
                <w:bCs/>
                <w:color w:val="000000"/>
              </w:rPr>
              <w:t>⁰</w:t>
            </w:r>
            <w:r w:rsidRPr="00130B53">
              <w:rPr>
                <w:b/>
                <w:bCs/>
                <w:color w:val="000000"/>
              </w:rPr>
              <w:t xml:space="preserve"> </w:t>
            </w:r>
          </w:p>
        </w:tc>
        <w:tc>
          <w:tcPr>
            <w:tcW w:w="597" w:type="pct"/>
            <w:tcBorders>
              <w:top w:val="nil"/>
              <w:left w:val="nil"/>
              <w:bottom w:val="single" w:sz="4" w:space="0" w:color="auto"/>
              <w:right w:val="nil"/>
            </w:tcBorders>
            <w:shd w:val="clear" w:color="auto" w:fill="auto"/>
            <w:noWrap/>
            <w:vAlign w:val="bottom"/>
            <w:hideMark/>
          </w:tcPr>
          <w:p w14:paraId="20F6C7E5" w14:textId="0FD71A63" w:rsidR="00C41014" w:rsidRPr="00130B53" w:rsidRDefault="00C41014" w:rsidP="00CA03C4">
            <w:pPr>
              <w:suppressAutoHyphens/>
              <w:autoSpaceDN w:val="0"/>
              <w:jc w:val="left"/>
              <w:textAlignment w:val="baseline"/>
              <w:rPr>
                <w:b/>
                <w:bCs/>
                <w:color w:val="000000"/>
              </w:rPr>
            </w:pPr>
            <w:r w:rsidRPr="00130B53">
              <w:rPr>
                <w:b/>
                <w:bCs/>
                <w:color w:val="000000"/>
              </w:rPr>
              <w:t>D zone1</w:t>
            </w:r>
            <w:r w:rsidR="00501715">
              <w:rPr>
                <w:rFonts w:ascii="Calibri" w:hAnsi="Calibri" w:cs="Calibri"/>
                <w:b/>
                <w:bCs/>
                <w:color w:val="000000"/>
              </w:rPr>
              <w:t>⁰</w:t>
            </w:r>
          </w:p>
        </w:tc>
        <w:tc>
          <w:tcPr>
            <w:tcW w:w="569" w:type="pct"/>
            <w:tcBorders>
              <w:top w:val="nil"/>
              <w:left w:val="nil"/>
              <w:bottom w:val="single" w:sz="4" w:space="0" w:color="auto"/>
              <w:right w:val="nil"/>
            </w:tcBorders>
            <w:shd w:val="clear" w:color="auto" w:fill="auto"/>
            <w:noWrap/>
            <w:vAlign w:val="bottom"/>
            <w:hideMark/>
          </w:tcPr>
          <w:p w14:paraId="365F6014" w14:textId="4A1BFAFE" w:rsidR="00C41014" w:rsidRPr="00130B53" w:rsidRDefault="00C41014" w:rsidP="00CA03C4">
            <w:pPr>
              <w:suppressAutoHyphens/>
              <w:autoSpaceDN w:val="0"/>
              <w:jc w:val="left"/>
              <w:textAlignment w:val="baseline"/>
              <w:rPr>
                <w:b/>
                <w:bCs/>
                <w:color w:val="000000"/>
              </w:rPr>
            </w:pPr>
            <w:r w:rsidRPr="00130B53">
              <w:rPr>
                <w:b/>
                <w:bCs/>
                <w:color w:val="000000"/>
              </w:rPr>
              <w:t>D zone2</w:t>
            </w:r>
            <w:r w:rsidR="00501715">
              <w:rPr>
                <w:rFonts w:ascii="Calibri" w:hAnsi="Calibri" w:cs="Calibri"/>
                <w:b/>
                <w:bCs/>
                <w:color w:val="000000"/>
              </w:rPr>
              <w:t>⁰</w:t>
            </w:r>
          </w:p>
        </w:tc>
        <w:tc>
          <w:tcPr>
            <w:tcW w:w="544" w:type="pct"/>
            <w:tcBorders>
              <w:top w:val="nil"/>
              <w:left w:val="nil"/>
              <w:bottom w:val="single" w:sz="4" w:space="0" w:color="auto"/>
              <w:right w:val="nil"/>
            </w:tcBorders>
            <w:shd w:val="clear" w:color="auto" w:fill="auto"/>
            <w:noWrap/>
            <w:vAlign w:val="bottom"/>
            <w:hideMark/>
          </w:tcPr>
          <w:p w14:paraId="03F5A879" w14:textId="2E78B080" w:rsidR="00C41014" w:rsidRPr="00130B53" w:rsidRDefault="00C41014" w:rsidP="00CA03C4">
            <w:pPr>
              <w:suppressAutoHyphens/>
              <w:autoSpaceDN w:val="0"/>
              <w:jc w:val="left"/>
              <w:textAlignment w:val="baseline"/>
              <w:rPr>
                <w:b/>
                <w:bCs/>
                <w:color w:val="000000"/>
              </w:rPr>
            </w:pPr>
            <w:r w:rsidRPr="00130B53">
              <w:rPr>
                <w:b/>
                <w:bCs/>
                <w:color w:val="000000"/>
              </w:rPr>
              <w:t>D zone c</w:t>
            </w:r>
            <w:r w:rsidR="00501715">
              <w:rPr>
                <w:rFonts w:ascii="Calibri" w:hAnsi="Calibri" w:cs="Calibri"/>
                <w:b/>
                <w:bCs/>
                <w:color w:val="000000"/>
              </w:rPr>
              <w:t>⁰</w:t>
            </w:r>
          </w:p>
        </w:tc>
      </w:tr>
      <w:tr w:rsidR="00C41014" w:rsidRPr="00130B53" w14:paraId="08F40A33" w14:textId="77777777" w:rsidTr="005B6A82">
        <w:trPr>
          <w:trHeight w:val="108"/>
        </w:trPr>
        <w:tc>
          <w:tcPr>
            <w:tcW w:w="637" w:type="pct"/>
            <w:tcBorders>
              <w:top w:val="nil"/>
              <w:left w:val="nil"/>
              <w:bottom w:val="nil"/>
              <w:right w:val="nil"/>
            </w:tcBorders>
            <w:shd w:val="clear" w:color="auto" w:fill="auto"/>
            <w:noWrap/>
            <w:vAlign w:val="bottom"/>
            <w:hideMark/>
          </w:tcPr>
          <w:p w14:paraId="416EE582" w14:textId="77777777" w:rsidR="00C41014" w:rsidRPr="005B6A82" w:rsidRDefault="00C41014" w:rsidP="00CA03C4">
            <w:pPr>
              <w:suppressAutoHyphens/>
              <w:autoSpaceDN w:val="0"/>
              <w:jc w:val="left"/>
              <w:textAlignment w:val="baseline"/>
              <w:rPr>
                <w:color w:val="000000"/>
              </w:rPr>
            </w:pPr>
            <w:r w:rsidRPr="005B6A82">
              <w:rPr>
                <w:color w:val="000000"/>
              </w:rPr>
              <w:t>Red Comb</w:t>
            </w:r>
          </w:p>
        </w:tc>
        <w:tc>
          <w:tcPr>
            <w:tcW w:w="344" w:type="pct"/>
            <w:tcBorders>
              <w:top w:val="nil"/>
              <w:left w:val="nil"/>
              <w:bottom w:val="nil"/>
              <w:right w:val="nil"/>
            </w:tcBorders>
            <w:shd w:val="clear" w:color="auto" w:fill="auto"/>
            <w:noWrap/>
            <w:vAlign w:val="bottom"/>
            <w:hideMark/>
          </w:tcPr>
          <w:p w14:paraId="56677A73" w14:textId="77777777" w:rsidR="00C41014" w:rsidRPr="005B6A82" w:rsidRDefault="00C41014" w:rsidP="00CA03C4">
            <w:pPr>
              <w:suppressAutoHyphens/>
              <w:autoSpaceDN w:val="0"/>
              <w:jc w:val="center"/>
              <w:textAlignment w:val="baseline"/>
              <w:rPr>
                <w:color w:val="000000"/>
              </w:rPr>
            </w:pPr>
            <w:r w:rsidRPr="005B6A82">
              <w:rPr>
                <w:color w:val="000000"/>
              </w:rPr>
              <w:t>1</w:t>
            </w:r>
          </w:p>
        </w:tc>
        <w:tc>
          <w:tcPr>
            <w:tcW w:w="481" w:type="pct"/>
            <w:tcBorders>
              <w:top w:val="nil"/>
              <w:left w:val="nil"/>
              <w:bottom w:val="nil"/>
              <w:right w:val="nil"/>
            </w:tcBorders>
            <w:shd w:val="clear" w:color="auto" w:fill="auto"/>
            <w:noWrap/>
            <w:vAlign w:val="center"/>
            <w:hideMark/>
          </w:tcPr>
          <w:p w14:paraId="5AD17FE4" w14:textId="77777777" w:rsidR="00C41014" w:rsidRPr="005B6A82" w:rsidRDefault="00C41014" w:rsidP="00CA03C4">
            <w:pPr>
              <w:suppressAutoHyphens/>
              <w:autoSpaceDN w:val="0"/>
              <w:jc w:val="center"/>
              <w:textAlignment w:val="baseline"/>
              <w:rPr>
                <w:color w:val="000000"/>
              </w:rPr>
            </w:pPr>
            <w:r w:rsidRPr="005B6A82">
              <w:rPr>
                <w:color w:val="000000"/>
              </w:rPr>
              <w:t>S-1</w:t>
            </w:r>
          </w:p>
        </w:tc>
        <w:tc>
          <w:tcPr>
            <w:tcW w:w="674" w:type="pct"/>
            <w:tcBorders>
              <w:top w:val="nil"/>
              <w:left w:val="nil"/>
              <w:bottom w:val="nil"/>
              <w:right w:val="nil"/>
            </w:tcBorders>
            <w:shd w:val="clear" w:color="auto" w:fill="auto"/>
            <w:noWrap/>
            <w:vAlign w:val="center"/>
            <w:hideMark/>
          </w:tcPr>
          <w:p w14:paraId="3224402B" w14:textId="77777777" w:rsidR="00C41014" w:rsidRPr="005B6A82" w:rsidRDefault="00C41014" w:rsidP="00CA03C4">
            <w:pPr>
              <w:suppressAutoHyphens/>
              <w:autoSpaceDN w:val="0"/>
              <w:jc w:val="center"/>
              <w:textAlignment w:val="baseline"/>
              <w:rPr>
                <w:color w:val="000000"/>
              </w:rPr>
            </w:pPr>
            <w:r w:rsidRPr="005B6A82">
              <w:rPr>
                <w:color w:val="000000"/>
              </w:rPr>
              <w:t>114</w:t>
            </w:r>
          </w:p>
        </w:tc>
        <w:tc>
          <w:tcPr>
            <w:tcW w:w="661" w:type="pct"/>
            <w:tcBorders>
              <w:top w:val="nil"/>
              <w:left w:val="nil"/>
              <w:bottom w:val="nil"/>
              <w:right w:val="nil"/>
            </w:tcBorders>
            <w:shd w:val="clear" w:color="auto" w:fill="auto"/>
            <w:noWrap/>
            <w:vAlign w:val="center"/>
            <w:hideMark/>
          </w:tcPr>
          <w:p w14:paraId="33BE9281" w14:textId="77777777" w:rsidR="00C41014" w:rsidRPr="005B6A82" w:rsidRDefault="00C41014" w:rsidP="00CA03C4">
            <w:pPr>
              <w:suppressAutoHyphens/>
              <w:autoSpaceDN w:val="0"/>
              <w:jc w:val="center"/>
              <w:textAlignment w:val="baseline"/>
              <w:rPr>
                <w:color w:val="000000"/>
              </w:rPr>
            </w:pPr>
            <w:r w:rsidRPr="005B6A82">
              <w:rPr>
                <w:color w:val="000000"/>
              </w:rPr>
              <w:t>52</w:t>
            </w:r>
          </w:p>
        </w:tc>
        <w:tc>
          <w:tcPr>
            <w:tcW w:w="493" w:type="pct"/>
            <w:tcBorders>
              <w:top w:val="nil"/>
              <w:left w:val="nil"/>
              <w:bottom w:val="nil"/>
              <w:right w:val="nil"/>
            </w:tcBorders>
            <w:shd w:val="clear" w:color="auto" w:fill="auto"/>
            <w:noWrap/>
            <w:vAlign w:val="center"/>
            <w:hideMark/>
          </w:tcPr>
          <w:p w14:paraId="31073362" w14:textId="77777777" w:rsidR="00C41014" w:rsidRPr="005B6A82" w:rsidRDefault="00C41014" w:rsidP="00CA03C4">
            <w:pPr>
              <w:suppressAutoHyphens/>
              <w:autoSpaceDN w:val="0"/>
              <w:jc w:val="center"/>
              <w:textAlignment w:val="baseline"/>
              <w:rPr>
                <w:color w:val="000000"/>
              </w:rPr>
            </w:pPr>
            <w:r w:rsidRPr="005B6A82">
              <w:rPr>
                <w:color w:val="000000"/>
              </w:rPr>
              <w:t>19</w:t>
            </w:r>
          </w:p>
        </w:tc>
        <w:tc>
          <w:tcPr>
            <w:tcW w:w="597" w:type="pct"/>
            <w:tcBorders>
              <w:top w:val="nil"/>
              <w:left w:val="nil"/>
              <w:bottom w:val="nil"/>
              <w:right w:val="nil"/>
            </w:tcBorders>
            <w:shd w:val="clear" w:color="auto" w:fill="auto"/>
            <w:noWrap/>
            <w:vAlign w:val="center"/>
            <w:hideMark/>
          </w:tcPr>
          <w:p w14:paraId="7C4B0C3E" w14:textId="77777777" w:rsidR="00C41014" w:rsidRPr="005B6A82" w:rsidRDefault="00C41014" w:rsidP="00CA03C4">
            <w:pPr>
              <w:suppressAutoHyphens/>
              <w:autoSpaceDN w:val="0"/>
              <w:jc w:val="center"/>
              <w:textAlignment w:val="baseline"/>
              <w:rPr>
                <w:color w:val="000000"/>
              </w:rPr>
            </w:pPr>
            <w:r w:rsidRPr="005B6A82">
              <w:rPr>
                <w:color w:val="000000"/>
              </w:rPr>
              <w:t>8</w:t>
            </w:r>
          </w:p>
        </w:tc>
        <w:tc>
          <w:tcPr>
            <w:tcW w:w="569" w:type="pct"/>
            <w:tcBorders>
              <w:top w:val="nil"/>
              <w:left w:val="nil"/>
              <w:bottom w:val="nil"/>
              <w:right w:val="nil"/>
            </w:tcBorders>
            <w:shd w:val="clear" w:color="auto" w:fill="auto"/>
            <w:noWrap/>
            <w:vAlign w:val="center"/>
            <w:hideMark/>
          </w:tcPr>
          <w:p w14:paraId="662197F6" w14:textId="77777777" w:rsidR="00C41014" w:rsidRPr="005B6A82" w:rsidRDefault="00C41014" w:rsidP="00CA03C4">
            <w:pPr>
              <w:suppressAutoHyphens/>
              <w:autoSpaceDN w:val="0"/>
              <w:jc w:val="center"/>
              <w:textAlignment w:val="baseline"/>
              <w:rPr>
                <w:color w:val="000000"/>
              </w:rPr>
            </w:pPr>
            <w:r w:rsidRPr="005B6A82">
              <w:rPr>
                <w:color w:val="000000"/>
              </w:rPr>
              <w:t>8</w:t>
            </w:r>
          </w:p>
        </w:tc>
        <w:tc>
          <w:tcPr>
            <w:tcW w:w="544" w:type="pct"/>
            <w:tcBorders>
              <w:top w:val="nil"/>
              <w:left w:val="nil"/>
              <w:bottom w:val="nil"/>
              <w:right w:val="nil"/>
            </w:tcBorders>
            <w:shd w:val="clear" w:color="auto" w:fill="auto"/>
            <w:noWrap/>
            <w:vAlign w:val="center"/>
            <w:hideMark/>
          </w:tcPr>
          <w:p w14:paraId="31CFB8DF" w14:textId="77777777" w:rsidR="00C41014" w:rsidRPr="005B6A82" w:rsidRDefault="00C41014" w:rsidP="00CA03C4">
            <w:pPr>
              <w:suppressAutoHyphens/>
              <w:autoSpaceDN w:val="0"/>
              <w:jc w:val="center"/>
              <w:textAlignment w:val="baseline"/>
              <w:rPr>
                <w:color w:val="000000"/>
              </w:rPr>
            </w:pPr>
            <w:r w:rsidRPr="005B6A82">
              <w:rPr>
                <w:color w:val="000000"/>
              </w:rPr>
              <w:t>16</w:t>
            </w:r>
          </w:p>
        </w:tc>
      </w:tr>
      <w:tr w:rsidR="00C41014" w:rsidRPr="00130B53" w14:paraId="2580D84B" w14:textId="77777777" w:rsidTr="005B6A82">
        <w:trPr>
          <w:trHeight w:val="80"/>
        </w:trPr>
        <w:tc>
          <w:tcPr>
            <w:tcW w:w="637" w:type="pct"/>
            <w:tcBorders>
              <w:top w:val="nil"/>
              <w:left w:val="nil"/>
              <w:bottom w:val="nil"/>
              <w:right w:val="nil"/>
            </w:tcBorders>
            <w:shd w:val="clear" w:color="auto" w:fill="auto"/>
            <w:noWrap/>
            <w:vAlign w:val="bottom"/>
            <w:hideMark/>
          </w:tcPr>
          <w:p w14:paraId="4F5542D7" w14:textId="77777777" w:rsidR="00C41014" w:rsidRPr="005B6A82" w:rsidRDefault="00C41014" w:rsidP="00CA03C4">
            <w:pPr>
              <w:suppressAutoHyphens/>
              <w:autoSpaceDN w:val="0"/>
              <w:jc w:val="left"/>
              <w:textAlignment w:val="baseline"/>
              <w:rPr>
                <w:color w:val="000000"/>
              </w:rPr>
            </w:pPr>
            <w:r w:rsidRPr="005B6A82">
              <w:rPr>
                <w:color w:val="000000"/>
              </w:rPr>
              <w:t>Red Comb</w:t>
            </w:r>
          </w:p>
        </w:tc>
        <w:tc>
          <w:tcPr>
            <w:tcW w:w="344" w:type="pct"/>
            <w:tcBorders>
              <w:top w:val="nil"/>
              <w:left w:val="nil"/>
              <w:bottom w:val="nil"/>
              <w:right w:val="nil"/>
            </w:tcBorders>
            <w:shd w:val="clear" w:color="auto" w:fill="auto"/>
            <w:noWrap/>
            <w:vAlign w:val="bottom"/>
            <w:hideMark/>
          </w:tcPr>
          <w:p w14:paraId="14F2097A" w14:textId="77777777" w:rsidR="00C41014" w:rsidRPr="005B6A82" w:rsidRDefault="00C41014" w:rsidP="00CA03C4">
            <w:pPr>
              <w:suppressAutoHyphens/>
              <w:autoSpaceDN w:val="0"/>
              <w:jc w:val="center"/>
              <w:textAlignment w:val="baseline"/>
              <w:rPr>
                <w:color w:val="000000"/>
              </w:rPr>
            </w:pPr>
            <w:r w:rsidRPr="005B6A82">
              <w:rPr>
                <w:color w:val="000000"/>
              </w:rPr>
              <w:t>1</w:t>
            </w:r>
          </w:p>
        </w:tc>
        <w:tc>
          <w:tcPr>
            <w:tcW w:w="481" w:type="pct"/>
            <w:tcBorders>
              <w:top w:val="nil"/>
              <w:left w:val="nil"/>
              <w:bottom w:val="nil"/>
              <w:right w:val="nil"/>
            </w:tcBorders>
            <w:shd w:val="clear" w:color="auto" w:fill="auto"/>
            <w:noWrap/>
            <w:vAlign w:val="center"/>
            <w:hideMark/>
          </w:tcPr>
          <w:p w14:paraId="246238DB" w14:textId="77777777" w:rsidR="00C41014" w:rsidRPr="005B6A82" w:rsidRDefault="00C41014" w:rsidP="00CA03C4">
            <w:pPr>
              <w:suppressAutoHyphens/>
              <w:autoSpaceDN w:val="0"/>
              <w:jc w:val="center"/>
              <w:textAlignment w:val="baseline"/>
              <w:rPr>
                <w:color w:val="000000"/>
              </w:rPr>
            </w:pPr>
            <w:r w:rsidRPr="005B6A82">
              <w:rPr>
                <w:color w:val="000000"/>
              </w:rPr>
              <w:t>S-2</w:t>
            </w:r>
          </w:p>
        </w:tc>
        <w:tc>
          <w:tcPr>
            <w:tcW w:w="674" w:type="pct"/>
            <w:tcBorders>
              <w:top w:val="nil"/>
              <w:left w:val="nil"/>
              <w:bottom w:val="nil"/>
              <w:right w:val="nil"/>
            </w:tcBorders>
            <w:shd w:val="clear" w:color="auto" w:fill="auto"/>
            <w:noWrap/>
            <w:vAlign w:val="center"/>
            <w:hideMark/>
          </w:tcPr>
          <w:p w14:paraId="672BF17D" w14:textId="77777777" w:rsidR="00C41014" w:rsidRPr="005B6A82" w:rsidRDefault="00C41014" w:rsidP="00CA03C4">
            <w:pPr>
              <w:suppressAutoHyphens/>
              <w:autoSpaceDN w:val="0"/>
              <w:jc w:val="center"/>
              <w:textAlignment w:val="baseline"/>
              <w:rPr>
                <w:color w:val="000000"/>
              </w:rPr>
            </w:pPr>
            <w:r w:rsidRPr="005B6A82">
              <w:rPr>
                <w:color w:val="000000"/>
              </w:rPr>
              <w:t>127</w:t>
            </w:r>
          </w:p>
        </w:tc>
        <w:tc>
          <w:tcPr>
            <w:tcW w:w="661" w:type="pct"/>
            <w:tcBorders>
              <w:top w:val="nil"/>
              <w:left w:val="nil"/>
              <w:bottom w:val="nil"/>
              <w:right w:val="nil"/>
            </w:tcBorders>
            <w:shd w:val="clear" w:color="auto" w:fill="auto"/>
            <w:noWrap/>
            <w:vAlign w:val="center"/>
            <w:hideMark/>
          </w:tcPr>
          <w:p w14:paraId="1BDC30A3" w14:textId="77777777" w:rsidR="00C41014" w:rsidRPr="005B6A82" w:rsidRDefault="00C41014" w:rsidP="00CA03C4">
            <w:pPr>
              <w:suppressAutoHyphens/>
              <w:autoSpaceDN w:val="0"/>
              <w:jc w:val="center"/>
              <w:textAlignment w:val="baseline"/>
              <w:rPr>
                <w:color w:val="000000"/>
              </w:rPr>
            </w:pPr>
            <w:r w:rsidRPr="005B6A82">
              <w:rPr>
                <w:color w:val="000000"/>
              </w:rPr>
              <w:t>53</w:t>
            </w:r>
          </w:p>
        </w:tc>
        <w:tc>
          <w:tcPr>
            <w:tcW w:w="493" w:type="pct"/>
            <w:tcBorders>
              <w:top w:val="nil"/>
              <w:left w:val="nil"/>
              <w:bottom w:val="nil"/>
              <w:right w:val="nil"/>
            </w:tcBorders>
            <w:shd w:val="clear" w:color="auto" w:fill="auto"/>
            <w:noWrap/>
            <w:vAlign w:val="center"/>
            <w:hideMark/>
          </w:tcPr>
          <w:p w14:paraId="6942AA17" w14:textId="77777777" w:rsidR="00C41014" w:rsidRPr="005B6A82" w:rsidRDefault="00C41014" w:rsidP="00CA03C4">
            <w:pPr>
              <w:suppressAutoHyphens/>
              <w:autoSpaceDN w:val="0"/>
              <w:jc w:val="center"/>
              <w:textAlignment w:val="baseline"/>
              <w:rPr>
                <w:color w:val="000000"/>
              </w:rPr>
            </w:pPr>
            <w:r w:rsidRPr="005B6A82">
              <w:rPr>
                <w:color w:val="000000"/>
              </w:rPr>
              <w:t>15</w:t>
            </w:r>
          </w:p>
        </w:tc>
        <w:tc>
          <w:tcPr>
            <w:tcW w:w="597" w:type="pct"/>
            <w:tcBorders>
              <w:top w:val="nil"/>
              <w:left w:val="nil"/>
              <w:bottom w:val="nil"/>
              <w:right w:val="nil"/>
            </w:tcBorders>
            <w:shd w:val="clear" w:color="auto" w:fill="auto"/>
            <w:noWrap/>
            <w:vAlign w:val="center"/>
            <w:hideMark/>
          </w:tcPr>
          <w:p w14:paraId="3D841C22" w14:textId="77777777" w:rsidR="00C41014" w:rsidRPr="005B6A82" w:rsidRDefault="00C41014" w:rsidP="00CA03C4">
            <w:pPr>
              <w:suppressAutoHyphens/>
              <w:autoSpaceDN w:val="0"/>
              <w:jc w:val="center"/>
              <w:textAlignment w:val="baseline"/>
              <w:rPr>
                <w:color w:val="000000"/>
              </w:rPr>
            </w:pPr>
            <w:r w:rsidRPr="005B6A82">
              <w:rPr>
                <w:color w:val="000000"/>
              </w:rPr>
              <w:t>7</w:t>
            </w:r>
          </w:p>
        </w:tc>
        <w:tc>
          <w:tcPr>
            <w:tcW w:w="569" w:type="pct"/>
            <w:tcBorders>
              <w:top w:val="nil"/>
              <w:left w:val="nil"/>
              <w:bottom w:val="nil"/>
              <w:right w:val="nil"/>
            </w:tcBorders>
            <w:shd w:val="clear" w:color="auto" w:fill="auto"/>
            <w:noWrap/>
            <w:vAlign w:val="center"/>
            <w:hideMark/>
          </w:tcPr>
          <w:p w14:paraId="10380DC9" w14:textId="77777777" w:rsidR="00C41014" w:rsidRPr="005B6A82" w:rsidRDefault="00C41014" w:rsidP="00CA03C4">
            <w:pPr>
              <w:suppressAutoHyphens/>
              <w:autoSpaceDN w:val="0"/>
              <w:jc w:val="center"/>
              <w:textAlignment w:val="baseline"/>
              <w:rPr>
                <w:color w:val="000000"/>
              </w:rPr>
            </w:pPr>
            <w:r w:rsidRPr="005B6A82">
              <w:rPr>
                <w:color w:val="000000"/>
              </w:rPr>
              <w:t>8</w:t>
            </w:r>
          </w:p>
        </w:tc>
        <w:tc>
          <w:tcPr>
            <w:tcW w:w="544" w:type="pct"/>
            <w:tcBorders>
              <w:top w:val="nil"/>
              <w:left w:val="nil"/>
              <w:bottom w:val="nil"/>
              <w:right w:val="nil"/>
            </w:tcBorders>
            <w:shd w:val="clear" w:color="auto" w:fill="auto"/>
            <w:noWrap/>
            <w:vAlign w:val="center"/>
            <w:hideMark/>
          </w:tcPr>
          <w:p w14:paraId="51758BCB" w14:textId="77777777" w:rsidR="00C41014" w:rsidRPr="005B6A82" w:rsidRDefault="00C41014" w:rsidP="00CA03C4">
            <w:pPr>
              <w:suppressAutoHyphens/>
              <w:autoSpaceDN w:val="0"/>
              <w:jc w:val="center"/>
              <w:textAlignment w:val="baseline"/>
              <w:rPr>
                <w:color w:val="000000"/>
              </w:rPr>
            </w:pPr>
            <w:r w:rsidRPr="005B6A82">
              <w:rPr>
                <w:color w:val="000000"/>
              </w:rPr>
              <w:t>15</w:t>
            </w:r>
          </w:p>
        </w:tc>
      </w:tr>
      <w:tr w:rsidR="00C41014" w:rsidRPr="00130B53" w14:paraId="35D45499" w14:textId="77777777" w:rsidTr="005B6A82">
        <w:trPr>
          <w:trHeight w:val="80"/>
        </w:trPr>
        <w:tc>
          <w:tcPr>
            <w:tcW w:w="637" w:type="pct"/>
            <w:tcBorders>
              <w:top w:val="nil"/>
              <w:left w:val="nil"/>
              <w:bottom w:val="nil"/>
              <w:right w:val="nil"/>
            </w:tcBorders>
            <w:shd w:val="clear" w:color="auto" w:fill="auto"/>
            <w:noWrap/>
            <w:vAlign w:val="bottom"/>
            <w:hideMark/>
          </w:tcPr>
          <w:p w14:paraId="72CB1625" w14:textId="77777777" w:rsidR="00C41014" w:rsidRPr="005B6A82" w:rsidRDefault="00C41014" w:rsidP="00CA03C4">
            <w:pPr>
              <w:suppressAutoHyphens/>
              <w:autoSpaceDN w:val="0"/>
              <w:jc w:val="left"/>
              <w:textAlignment w:val="baseline"/>
              <w:rPr>
                <w:color w:val="000000"/>
              </w:rPr>
            </w:pPr>
            <w:r w:rsidRPr="005B6A82">
              <w:rPr>
                <w:color w:val="000000"/>
              </w:rPr>
              <w:t>Red Comb</w:t>
            </w:r>
          </w:p>
        </w:tc>
        <w:tc>
          <w:tcPr>
            <w:tcW w:w="344" w:type="pct"/>
            <w:tcBorders>
              <w:top w:val="nil"/>
              <w:left w:val="nil"/>
              <w:bottom w:val="nil"/>
              <w:right w:val="nil"/>
            </w:tcBorders>
            <w:shd w:val="clear" w:color="auto" w:fill="auto"/>
            <w:noWrap/>
            <w:vAlign w:val="bottom"/>
            <w:hideMark/>
          </w:tcPr>
          <w:p w14:paraId="741D7E67" w14:textId="77777777" w:rsidR="00C41014" w:rsidRPr="005B6A82" w:rsidRDefault="00C41014" w:rsidP="00CA03C4">
            <w:pPr>
              <w:suppressAutoHyphens/>
              <w:autoSpaceDN w:val="0"/>
              <w:jc w:val="center"/>
              <w:textAlignment w:val="baseline"/>
              <w:rPr>
                <w:color w:val="000000"/>
              </w:rPr>
            </w:pPr>
            <w:r w:rsidRPr="005B6A82">
              <w:rPr>
                <w:color w:val="000000"/>
              </w:rPr>
              <w:t>2</w:t>
            </w:r>
          </w:p>
        </w:tc>
        <w:tc>
          <w:tcPr>
            <w:tcW w:w="481" w:type="pct"/>
            <w:tcBorders>
              <w:top w:val="nil"/>
              <w:left w:val="nil"/>
              <w:bottom w:val="nil"/>
              <w:right w:val="nil"/>
            </w:tcBorders>
            <w:shd w:val="clear" w:color="auto" w:fill="auto"/>
            <w:noWrap/>
            <w:vAlign w:val="center"/>
            <w:hideMark/>
          </w:tcPr>
          <w:p w14:paraId="2A872417" w14:textId="77777777" w:rsidR="00C41014" w:rsidRPr="005B6A82" w:rsidRDefault="00C41014" w:rsidP="00CA03C4">
            <w:pPr>
              <w:suppressAutoHyphens/>
              <w:autoSpaceDN w:val="0"/>
              <w:jc w:val="center"/>
              <w:textAlignment w:val="baseline"/>
              <w:rPr>
                <w:color w:val="000000"/>
              </w:rPr>
            </w:pPr>
            <w:r w:rsidRPr="005B6A82">
              <w:rPr>
                <w:color w:val="000000"/>
              </w:rPr>
              <w:t>S-3</w:t>
            </w:r>
          </w:p>
        </w:tc>
        <w:tc>
          <w:tcPr>
            <w:tcW w:w="674" w:type="pct"/>
            <w:tcBorders>
              <w:top w:val="nil"/>
              <w:left w:val="nil"/>
              <w:bottom w:val="nil"/>
              <w:right w:val="nil"/>
            </w:tcBorders>
            <w:shd w:val="clear" w:color="auto" w:fill="auto"/>
            <w:noWrap/>
            <w:vAlign w:val="center"/>
            <w:hideMark/>
          </w:tcPr>
          <w:p w14:paraId="1D8044C6" w14:textId="77777777" w:rsidR="00C41014" w:rsidRPr="005B6A82" w:rsidRDefault="00C41014" w:rsidP="00CA03C4">
            <w:pPr>
              <w:suppressAutoHyphens/>
              <w:autoSpaceDN w:val="0"/>
              <w:jc w:val="center"/>
              <w:textAlignment w:val="baseline"/>
              <w:rPr>
                <w:color w:val="000000"/>
              </w:rPr>
            </w:pPr>
            <w:r w:rsidRPr="005B6A82">
              <w:rPr>
                <w:color w:val="000000"/>
              </w:rPr>
              <w:t>139</w:t>
            </w:r>
          </w:p>
        </w:tc>
        <w:tc>
          <w:tcPr>
            <w:tcW w:w="661" w:type="pct"/>
            <w:tcBorders>
              <w:top w:val="nil"/>
              <w:left w:val="nil"/>
              <w:bottom w:val="nil"/>
              <w:right w:val="nil"/>
            </w:tcBorders>
            <w:shd w:val="clear" w:color="auto" w:fill="auto"/>
            <w:noWrap/>
            <w:vAlign w:val="center"/>
            <w:hideMark/>
          </w:tcPr>
          <w:p w14:paraId="5CDB1F2B" w14:textId="77777777" w:rsidR="00C41014" w:rsidRPr="005B6A82" w:rsidRDefault="00C41014" w:rsidP="00CA03C4">
            <w:pPr>
              <w:suppressAutoHyphens/>
              <w:autoSpaceDN w:val="0"/>
              <w:jc w:val="center"/>
              <w:textAlignment w:val="baseline"/>
              <w:rPr>
                <w:color w:val="000000"/>
              </w:rPr>
            </w:pPr>
            <w:r w:rsidRPr="005B6A82">
              <w:rPr>
                <w:color w:val="000000"/>
              </w:rPr>
              <w:t>74</w:t>
            </w:r>
          </w:p>
        </w:tc>
        <w:tc>
          <w:tcPr>
            <w:tcW w:w="493" w:type="pct"/>
            <w:tcBorders>
              <w:top w:val="nil"/>
              <w:left w:val="nil"/>
              <w:bottom w:val="nil"/>
              <w:right w:val="nil"/>
            </w:tcBorders>
            <w:shd w:val="clear" w:color="auto" w:fill="auto"/>
            <w:noWrap/>
            <w:vAlign w:val="center"/>
            <w:hideMark/>
          </w:tcPr>
          <w:p w14:paraId="5D479A26" w14:textId="77777777" w:rsidR="00C41014" w:rsidRPr="005B6A82" w:rsidRDefault="00C41014" w:rsidP="00CA03C4">
            <w:pPr>
              <w:suppressAutoHyphens/>
              <w:autoSpaceDN w:val="0"/>
              <w:jc w:val="center"/>
              <w:textAlignment w:val="baseline"/>
              <w:rPr>
                <w:color w:val="000000"/>
              </w:rPr>
            </w:pPr>
            <w:r w:rsidRPr="005B6A82">
              <w:rPr>
                <w:color w:val="000000"/>
              </w:rPr>
              <w:t>14</w:t>
            </w:r>
          </w:p>
        </w:tc>
        <w:tc>
          <w:tcPr>
            <w:tcW w:w="597" w:type="pct"/>
            <w:tcBorders>
              <w:top w:val="nil"/>
              <w:left w:val="nil"/>
              <w:bottom w:val="nil"/>
              <w:right w:val="nil"/>
            </w:tcBorders>
            <w:shd w:val="clear" w:color="auto" w:fill="auto"/>
            <w:noWrap/>
            <w:vAlign w:val="center"/>
            <w:hideMark/>
          </w:tcPr>
          <w:p w14:paraId="1EF1825E" w14:textId="77777777" w:rsidR="00C41014" w:rsidRPr="005B6A82" w:rsidRDefault="00C41014" w:rsidP="00CA03C4">
            <w:pPr>
              <w:suppressAutoHyphens/>
              <w:autoSpaceDN w:val="0"/>
              <w:jc w:val="center"/>
              <w:textAlignment w:val="baseline"/>
              <w:rPr>
                <w:color w:val="000000"/>
              </w:rPr>
            </w:pPr>
            <w:r w:rsidRPr="005B6A82">
              <w:rPr>
                <w:color w:val="000000"/>
              </w:rPr>
              <w:t>-25</w:t>
            </w:r>
          </w:p>
        </w:tc>
        <w:tc>
          <w:tcPr>
            <w:tcW w:w="569" w:type="pct"/>
            <w:tcBorders>
              <w:top w:val="nil"/>
              <w:left w:val="nil"/>
              <w:bottom w:val="nil"/>
              <w:right w:val="nil"/>
            </w:tcBorders>
            <w:shd w:val="clear" w:color="auto" w:fill="auto"/>
            <w:noWrap/>
            <w:vAlign w:val="center"/>
            <w:hideMark/>
          </w:tcPr>
          <w:p w14:paraId="32230C78" w14:textId="77777777" w:rsidR="00C41014" w:rsidRPr="005B6A82" w:rsidRDefault="00C41014" w:rsidP="00CA03C4">
            <w:pPr>
              <w:suppressAutoHyphens/>
              <w:autoSpaceDN w:val="0"/>
              <w:jc w:val="center"/>
              <w:textAlignment w:val="baseline"/>
              <w:rPr>
                <w:color w:val="000000"/>
              </w:rPr>
            </w:pPr>
            <w:r w:rsidRPr="005B6A82">
              <w:rPr>
                <w:color w:val="000000"/>
              </w:rPr>
              <w:t>-25</w:t>
            </w:r>
          </w:p>
        </w:tc>
        <w:tc>
          <w:tcPr>
            <w:tcW w:w="544" w:type="pct"/>
            <w:tcBorders>
              <w:top w:val="nil"/>
              <w:left w:val="nil"/>
              <w:bottom w:val="nil"/>
              <w:right w:val="nil"/>
            </w:tcBorders>
            <w:shd w:val="clear" w:color="auto" w:fill="auto"/>
            <w:noWrap/>
            <w:vAlign w:val="center"/>
            <w:hideMark/>
          </w:tcPr>
          <w:p w14:paraId="05A2138A" w14:textId="77777777" w:rsidR="00C41014" w:rsidRPr="005B6A82" w:rsidRDefault="00C41014" w:rsidP="00CA03C4">
            <w:pPr>
              <w:suppressAutoHyphens/>
              <w:autoSpaceDN w:val="0"/>
              <w:jc w:val="center"/>
              <w:textAlignment w:val="baseline"/>
              <w:rPr>
                <w:color w:val="000000"/>
              </w:rPr>
            </w:pPr>
            <w:r w:rsidRPr="005B6A82">
              <w:rPr>
                <w:color w:val="000000"/>
              </w:rPr>
              <w:t>-50</w:t>
            </w:r>
          </w:p>
        </w:tc>
      </w:tr>
      <w:tr w:rsidR="00C41014" w:rsidRPr="00130B53" w14:paraId="7FBC015C" w14:textId="77777777" w:rsidTr="005B6A82">
        <w:trPr>
          <w:trHeight w:val="80"/>
        </w:trPr>
        <w:tc>
          <w:tcPr>
            <w:tcW w:w="637" w:type="pct"/>
            <w:tcBorders>
              <w:top w:val="nil"/>
              <w:left w:val="nil"/>
              <w:bottom w:val="single" w:sz="4" w:space="0" w:color="auto"/>
              <w:right w:val="nil"/>
            </w:tcBorders>
            <w:shd w:val="clear" w:color="auto" w:fill="auto"/>
            <w:noWrap/>
            <w:vAlign w:val="bottom"/>
            <w:hideMark/>
          </w:tcPr>
          <w:p w14:paraId="335F2EB3" w14:textId="77777777" w:rsidR="00C41014" w:rsidRPr="005B6A82" w:rsidRDefault="00C41014" w:rsidP="00CA03C4">
            <w:pPr>
              <w:suppressAutoHyphens/>
              <w:autoSpaceDN w:val="0"/>
              <w:jc w:val="left"/>
              <w:textAlignment w:val="baseline"/>
              <w:rPr>
                <w:color w:val="000000"/>
              </w:rPr>
            </w:pPr>
            <w:r w:rsidRPr="005B6A82">
              <w:rPr>
                <w:color w:val="000000"/>
              </w:rPr>
              <w:t>Red Comb</w:t>
            </w:r>
          </w:p>
        </w:tc>
        <w:tc>
          <w:tcPr>
            <w:tcW w:w="344" w:type="pct"/>
            <w:tcBorders>
              <w:top w:val="nil"/>
              <w:left w:val="nil"/>
              <w:bottom w:val="single" w:sz="4" w:space="0" w:color="auto"/>
              <w:right w:val="nil"/>
            </w:tcBorders>
            <w:shd w:val="clear" w:color="auto" w:fill="auto"/>
            <w:noWrap/>
            <w:vAlign w:val="bottom"/>
            <w:hideMark/>
          </w:tcPr>
          <w:p w14:paraId="658F5A2C" w14:textId="77777777" w:rsidR="00C41014" w:rsidRPr="005B6A82" w:rsidRDefault="00C41014" w:rsidP="00CA03C4">
            <w:pPr>
              <w:suppressAutoHyphens/>
              <w:autoSpaceDN w:val="0"/>
              <w:jc w:val="center"/>
              <w:textAlignment w:val="baseline"/>
              <w:rPr>
                <w:color w:val="000000"/>
              </w:rPr>
            </w:pPr>
            <w:r w:rsidRPr="005B6A82">
              <w:rPr>
                <w:color w:val="000000"/>
              </w:rPr>
              <w:t>2</w:t>
            </w:r>
          </w:p>
        </w:tc>
        <w:tc>
          <w:tcPr>
            <w:tcW w:w="481" w:type="pct"/>
            <w:tcBorders>
              <w:top w:val="nil"/>
              <w:left w:val="nil"/>
              <w:bottom w:val="single" w:sz="4" w:space="0" w:color="auto"/>
              <w:right w:val="nil"/>
            </w:tcBorders>
            <w:shd w:val="clear" w:color="auto" w:fill="auto"/>
            <w:noWrap/>
            <w:vAlign w:val="center"/>
            <w:hideMark/>
          </w:tcPr>
          <w:p w14:paraId="47833F52" w14:textId="77777777" w:rsidR="00C41014" w:rsidRPr="005B6A82" w:rsidRDefault="00C41014" w:rsidP="00CA03C4">
            <w:pPr>
              <w:suppressAutoHyphens/>
              <w:autoSpaceDN w:val="0"/>
              <w:jc w:val="center"/>
              <w:textAlignment w:val="baseline"/>
              <w:rPr>
                <w:color w:val="000000"/>
              </w:rPr>
            </w:pPr>
            <w:r w:rsidRPr="005B6A82">
              <w:rPr>
                <w:color w:val="000000"/>
              </w:rPr>
              <w:t>S-4</w:t>
            </w:r>
          </w:p>
        </w:tc>
        <w:tc>
          <w:tcPr>
            <w:tcW w:w="674" w:type="pct"/>
            <w:tcBorders>
              <w:top w:val="nil"/>
              <w:left w:val="nil"/>
              <w:bottom w:val="single" w:sz="4" w:space="0" w:color="auto"/>
              <w:right w:val="nil"/>
            </w:tcBorders>
            <w:shd w:val="clear" w:color="auto" w:fill="auto"/>
            <w:noWrap/>
            <w:vAlign w:val="center"/>
            <w:hideMark/>
          </w:tcPr>
          <w:p w14:paraId="112117DD" w14:textId="77777777" w:rsidR="00C41014" w:rsidRPr="005B6A82" w:rsidRDefault="00C41014" w:rsidP="00CA03C4">
            <w:pPr>
              <w:suppressAutoHyphens/>
              <w:autoSpaceDN w:val="0"/>
              <w:jc w:val="center"/>
              <w:textAlignment w:val="baseline"/>
              <w:rPr>
                <w:color w:val="000000"/>
              </w:rPr>
            </w:pPr>
            <w:r w:rsidRPr="005B6A82">
              <w:rPr>
                <w:color w:val="000000"/>
              </w:rPr>
              <w:t>167</w:t>
            </w:r>
          </w:p>
        </w:tc>
        <w:tc>
          <w:tcPr>
            <w:tcW w:w="661" w:type="pct"/>
            <w:tcBorders>
              <w:top w:val="nil"/>
              <w:left w:val="nil"/>
              <w:bottom w:val="single" w:sz="4" w:space="0" w:color="auto"/>
              <w:right w:val="nil"/>
            </w:tcBorders>
            <w:shd w:val="clear" w:color="auto" w:fill="auto"/>
            <w:noWrap/>
            <w:vAlign w:val="center"/>
            <w:hideMark/>
          </w:tcPr>
          <w:p w14:paraId="3D9D426A" w14:textId="77777777" w:rsidR="00C41014" w:rsidRPr="005B6A82" w:rsidRDefault="00C41014" w:rsidP="00CA03C4">
            <w:pPr>
              <w:suppressAutoHyphens/>
              <w:autoSpaceDN w:val="0"/>
              <w:jc w:val="center"/>
              <w:textAlignment w:val="baseline"/>
              <w:rPr>
                <w:color w:val="000000"/>
              </w:rPr>
            </w:pPr>
            <w:r w:rsidRPr="005B6A82">
              <w:rPr>
                <w:color w:val="000000"/>
              </w:rPr>
              <w:t>90</w:t>
            </w:r>
          </w:p>
        </w:tc>
        <w:tc>
          <w:tcPr>
            <w:tcW w:w="493" w:type="pct"/>
            <w:tcBorders>
              <w:top w:val="nil"/>
              <w:left w:val="nil"/>
              <w:bottom w:val="single" w:sz="4" w:space="0" w:color="auto"/>
              <w:right w:val="nil"/>
            </w:tcBorders>
            <w:shd w:val="clear" w:color="auto" w:fill="auto"/>
            <w:noWrap/>
            <w:vAlign w:val="center"/>
            <w:hideMark/>
          </w:tcPr>
          <w:p w14:paraId="5509C123" w14:textId="77777777" w:rsidR="00C41014" w:rsidRPr="005B6A82" w:rsidRDefault="00C41014" w:rsidP="00CA03C4">
            <w:pPr>
              <w:suppressAutoHyphens/>
              <w:autoSpaceDN w:val="0"/>
              <w:jc w:val="center"/>
              <w:textAlignment w:val="baseline"/>
              <w:rPr>
                <w:color w:val="000000"/>
              </w:rPr>
            </w:pPr>
            <w:r w:rsidRPr="005B6A82">
              <w:rPr>
                <w:color w:val="000000"/>
              </w:rPr>
              <w:t>0</w:t>
            </w:r>
          </w:p>
        </w:tc>
        <w:tc>
          <w:tcPr>
            <w:tcW w:w="597" w:type="pct"/>
            <w:tcBorders>
              <w:top w:val="nil"/>
              <w:left w:val="nil"/>
              <w:bottom w:val="single" w:sz="4" w:space="0" w:color="auto"/>
              <w:right w:val="nil"/>
            </w:tcBorders>
            <w:shd w:val="clear" w:color="auto" w:fill="auto"/>
            <w:noWrap/>
            <w:vAlign w:val="center"/>
            <w:hideMark/>
          </w:tcPr>
          <w:p w14:paraId="72433361" w14:textId="77777777" w:rsidR="00C41014" w:rsidRPr="005B6A82" w:rsidRDefault="00C41014" w:rsidP="00CA03C4">
            <w:pPr>
              <w:suppressAutoHyphens/>
              <w:autoSpaceDN w:val="0"/>
              <w:jc w:val="center"/>
              <w:textAlignment w:val="baseline"/>
              <w:rPr>
                <w:color w:val="000000"/>
              </w:rPr>
            </w:pPr>
            <w:r w:rsidRPr="005B6A82">
              <w:rPr>
                <w:color w:val="000000"/>
              </w:rPr>
              <w:t>4</w:t>
            </w:r>
          </w:p>
        </w:tc>
        <w:tc>
          <w:tcPr>
            <w:tcW w:w="569" w:type="pct"/>
            <w:tcBorders>
              <w:top w:val="nil"/>
              <w:left w:val="nil"/>
              <w:bottom w:val="single" w:sz="4" w:space="0" w:color="auto"/>
              <w:right w:val="nil"/>
            </w:tcBorders>
            <w:shd w:val="clear" w:color="auto" w:fill="auto"/>
            <w:noWrap/>
            <w:vAlign w:val="center"/>
            <w:hideMark/>
          </w:tcPr>
          <w:p w14:paraId="1716FE03" w14:textId="77777777" w:rsidR="00C41014" w:rsidRPr="005B6A82" w:rsidRDefault="00C41014" w:rsidP="00CA03C4">
            <w:pPr>
              <w:suppressAutoHyphens/>
              <w:autoSpaceDN w:val="0"/>
              <w:jc w:val="center"/>
              <w:textAlignment w:val="baseline"/>
              <w:rPr>
                <w:color w:val="000000"/>
              </w:rPr>
            </w:pPr>
            <w:r w:rsidRPr="005B6A82">
              <w:rPr>
                <w:color w:val="000000"/>
              </w:rPr>
              <w:t>8</w:t>
            </w:r>
          </w:p>
        </w:tc>
        <w:tc>
          <w:tcPr>
            <w:tcW w:w="544" w:type="pct"/>
            <w:tcBorders>
              <w:top w:val="nil"/>
              <w:left w:val="nil"/>
              <w:bottom w:val="single" w:sz="4" w:space="0" w:color="auto"/>
              <w:right w:val="nil"/>
            </w:tcBorders>
            <w:shd w:val="clear" w:color="auto" w:fill="auto"/>
            <w:noWrap/>
            <w:vAlign w:val="center"/>
            <w:hideMark/>
          </w:tcPr>
          <w:p w14:paraId="681B709C" w14:textId="77777777" w:rsidR="00C41014" w:rsidRPr="005B6A82" w:rsidRDefault="00C41014" w:rsidP="00CA03C4">
            <w:pPr>
              <w:suppressAutoHyphens/>
              <w:autoSpaceDN w:val="0"/>
              <w:jc w:val="center"/>
              <w:textAlignment w:val="baseline"/>
              <w:rPr>
                <w:color w:val="000000"/>
              </w:rPr>
            </w:pPr>
            <w:r w:rsidRPr="005B6A82">
              <w:rPr>
                <w:color w:val="000000"/>
              </w:rPr>
              <w:t>12</w:t>
            </w:r>
          </w:p>
        </w:tc>
      </w:tr>
    </w:tbl>
    <w:p w14:paraId="654A2A96" w14:textId="77777777" w:rsidR="00501715" w:rsidRDefault="00501715" w:rsidP="00C41014">
      <w:pPr>
        <w:suppressAutoHyphens/>
        <w:autoSpaceDN w:val="0"/>
        <w:jc w:val="center"/>
        <w:textAlignment w:val="baseline"/>
        <w:rPr>
          <w:rFonts w:ascii="Calibri" w:hAnsi="Calibri"/>
          <w:sz w:val="24"/>
          <w:szCs w:val="24"/>
        </w:rPr>
      </w:pPr>
    </w:p>
    <w:p w14:paraId="31E07A15" w14:textId="0233BBC5" w:rsidR="00C41014"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3EF8ACAC" wp14:editId="4504E60B">
            <wp:extent cx="3821878" cy="36195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lum bright="20000"/>
                      <a:extLst>
                        <a:ext uri="{28A0092B-C50C-407E-A947-70E740481C1C}">
                          <a14:useLocalDpi xmlns:a14="http://schemas.microsoft.com/office/drawing/2010/main" val="0"/>
                        </a:ext>
                      </a:extLst>
                    </a:blip>
                    <a:srcRect/>
                    <a:stretch>
                      <a:fillRect/>
                    </a:stretch>
                  </pic:blipFill>
                  <pic:spPr bwMode="auto">
                    <a:xfrm>
                      <a:off x="0" y="0"/>
                      <a:ext cx="3891823" cy="3685741"/>
                    </a:xfrm>
                    <a:prstGeom prst="rect">
                      <a:avLst/>
                    </a:prstGeom>
                    <a:noFill/>
                    <a:ln>
                      <a:noFill/>
                    </a:ln>
                  </pic:spPr>
                </pic:pic>
              </a:graphicData>
            </a:graphic>
          </wp:inline>
        </w:drawing>
      </w:r>
    </w:p>
    <w:p w14:paraId="0BB84B07" w14:textId="6C3AE4A8" w:rsidR="00C41014" w:rsidRDefault="00CB5CFA" w:rsidP="00C41014">
      <w:pPr>
        <w:suppressAutoHyphens/>
        <w:autoSpaceDN w:val="0"/>
        <w:jc w:val="center"/>
        <w:textAlignment w:val="baseline"/>
        <w:rPr>
          <w:b/>
          <w:bCs/>
        </w:rPr>
      </w:pPr>
      <w:r w:rsidRPr="0055505D">
        <w:rPr>
          <w:b/>
          <w:bCs/>
          <w:iCs/>
          <w:color w:val="000000" w:themeColor="text1"/>
        </w:rPr>
        <w:t>Fig. 32</w:t>
      </w:r>
      <w:r w:rsidR="00C41014" w:rsidRPr="0055505D">
        <w:rPr>
          <w:b/>
          <w:bCs/>
          <w:i/>
          <w:color w:val="000000" w:themeColor="text1"/>
        </w:rPr>
        <w:t xml:space="preserve"> </w:t>
      </w:r>
      <w:r w:rsidR="00C41014" w:rsidRPr="00CB5CFA">
        <w:rPr>
          <w:b/>
          <w:bCs/>
        </w:rPr>
        <w:t>A horizontal FOV analysis showing the dead zones or blind spot areas between the side panels and the center panel of the Red Window.</w:t>
      </w:r>
    </w:p>
    <w:p w14:paraId="2A630462" w14:textId="77777777" w:rsidR="00501715" w:rsidRPr="00CB5CFA" w:rsidRDefault="00501715" w:rsidP="00C41014">
      <w:pPr>
        <w:suppressAutoHyphens/>
        <w:autoSpaceDN w:val="0"/>
        <w:jc w:val="center"/>
        <w:textAlignment w:val="baseline"/>
        <w:rPr>
          <w:b/>
          <w:bCs/>
        </w:rPr>
      </w:pPr>
    </w:p>
    <w:p w14:paraId="38230563" w14:textId="77777777" w:rsidR="00C41014" w:rsidRPr="00130B53" w:rsidRDefault="00C41014" w:rsidP="00C41014">
      <w:pPr>
        <w:suppressAutoHyphens/>
        <w:autoSpaceDN w:val="0"/>
        <w:jc w:val="center"/>
        <w:textAlignment w:val="baseline"/>
        <w:rPr>
          <w:rFonts w:ascii="Calibri" w:hAnsi="Calibri"/>
          <w:color w:val="FF0000"/>
          <w:sz w:val="24"/>
          <w:szCs w:val="24"/>
        </w:rPr>
      </w:pPr>
      <w:r w:rsidRPr="00130B53">
        <w:rPr>
          <w:rFonts w:ascii="Calibri" w:hAnsi="Calibri"/>
          <w:noProof/>
          <w:color w:val="FF0000"/>
          <w:sz w:val="24"/>
          <w:szCs w:val="24"/>
        </w:rPr>
        <w:drawing>
          <wp:inline distT="0" distB="0" distL="0" distR="0" wp14:anchorId="117B1E0D" wp14:editId="28F5FA08">
            <wp:extent cx="4143375" cy="32855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lum bright="20000"/>
                      <a:extLst>
                        <a:ext uri="{28A0092B-C50C-407E-A947-70E740481C1C}">
                          <a14:useLocalDpi xmlns:a14="http://schemas.microsoft.com/office/drawing/2010/main" val="0"/>
                        </a:ext>
                      </a:extLst>
                    </a:blip>
                    <a:srcRect/>
                    <a:stretch>
                      <a:fillRect/>
                    </a:stretch>
                  </pic:blipFill>
                  <pic:spPr bwMode="auto">
                    <a:xfrm>
                      <a:off x="0" y="0"/>
                      <a:ext cx="4148996" cy="3289991"/>
                    </a:xfrm>
                    <a:prstGeom prst="rect">
                      <a:avLst/>
                    </a:prstGeom>
                    <a:noFill/>
                    <a:ln>
                      <a:noFill/>
                    </a:ln>
                  </pic:spPr>
                </pic:pic>
              </a:graphicData>
            </a:graphic>
          </wp:inline>
        </w:drawing>
      </w:r>
    </w:p>
    <w:p w14:paraId="3292897F" w14:textId="54FD93DD" w:rsidR="00C41014" w:rsidRPr="00CB5CFA" w:rsidRDefault="00CB5CFA" w:rsidP="00C41014">
      <w:pPr>
        <w:suppressAutoHyphens/>
        <w:autoSpaceDN w:val="0"/>
        <w:jc w:val="center"/>
        <w:textAlignment w:val="baseline"/>
        <w:rPr>
          <w:b/>
          <w:bCs/>
        </w:rPr>
      </w:pPr>
      <w:r w:rsidRPr="0055505D">
        <w:rPr>
          <w:b/>
          <w:bCs/>
          <w:iCs/>
          <w:color w:val="000000" w:themeColor="text1"/>
        </w:rPr>
        <w:t>Fig. 33</w:t>
      </w:r>
      <w:r w:rsidR="00C41014" w:rsidRPr="0055505D">
        <w:rPr>
          <w:b/>
          <w:bCs/>
          <w:i/>
          <w:color w:val="000000" w:themeColor="text1"/>
        </w:rPr>
        <w:t xml:space="preserve"> </w:t>
      </w:r>
      <w:r w:rsidR="00C41014" w:rsidRPr="00CB5CFA">
        <w:rPr>
          <w:b/>
          <w:bCs/>
        </w:rPr>
        <w:t>A horizontal FOV analysis</w:t>
      </w:r>
      <w:r w:rsidR="00501715">
        <w:rPr>
          <w:b/>
          <w:bCs/>
        </w:rPr>
        <w:t xml:space="preserve"> of S-3</w:t>
      </w:r>
      <w:r w:rsidR="00C41014" w:rsidRPr="00CB5CFA">
        <w:rPr>
          <w:b/>
          <w:bCs/>
        </w:rPr>
        <w:t xml:space="preserve"> showing a negative dead zone between the side panels and the center panel of the Red Window.</w:t>
      </w:r>
    </w:p>
    <w:p w14:paraId="3AB1A182" w14:textId="77777777" w:rsidR="00C41014" w:rsidRPr="00130B53" w:rsidRDefault="00C41014" w:rsidP="00C41014">
      <w:pPr>
        <w:suppressAutoHyphens/>
        <w:autoSpaceDN w:val="0"/>
        <w:jc w:val="center"/>
        <w:textAlignment w:val="baseline"/>
        <w:rPr>
          <w:rFonts w:ascii="Calibri" w:hAnsi="Calibri"/>
          <w:sz w:val="24"/>
          <w:szCs w:val="24"/>
        </w:rPr>
      </w:pPr>
    </w:p>
    <w:p w14:paraId="4B8DBFEF" w14:textId="675B03DF" w:rsidR="00C41014" w:rsidRPr="00130B53" w:rsidRDefault="00C41014" w:rsidP="00E3704F">
      <w:pPr>
        <w:suppressAutoHyphens/>
        <w:autoSpaceDN w:val="0"/>
        <w:ind w:firstLine="288"/>
        <w:textAlignment w:val="baseline"/>
      </w:pPr>
      <w:r w:rsidRPr="00130B53">
        <w:t xml:space="preserve">This would also affect visual angle as well. The overall range of Crew 1’s visual angle, which includes all the Red window </w:t>
      </w:r>
      <w:r w:rsidRPr="0055505D">
        <w:rPr>
          <w:color w:val="000000" w:themeColor="text1"/>
        </w:rPr>
        <w:t xml:space="preserve">panels, on the horizontal visual plane angle, ranged from 114° - 127° with a vertical visual plane angle range of 52° - 53° and downward angle range of 15° - 19° (Figure 34). Note all visual plane angles have little variation, indicating a rather stable eye-point when the data was collected. In contrast, Crew 2’s overall range of horizontal visual plane angle was 139° - 167° with a vertical visual plane angle of 74° - 90° and a downward angle range of 0° - 14° (Figure 35). The horizontal plane angle difference between Crew 1 and Crew 2 is 15°, while the vertical plane angle difference between crews is also 15° and the downward angle difference is 10°; thus, indicating a rather dynamic eye-point position with closer distances to the window and some type of head or body motion which extends the visual range from all angles. As for the downward angle difference, it was observed by the investigators during post video analysis that crews tended to do a slight bouncing motion inside the cabin between FOV call outs (Figure 36). This could be another reason why differences between crews are being noticed. Subjective comments collected from the crews on the </w:t>
      </w:r>
      <w:proofErr w:type="gramStart"/>
      <w:r w:rsidRPr="0055505D">
        <w:rPr>
          <w:color w:val="000000" w:themeColor="text1"/>
        </w:rPr>
        <w:t>Red</w:t>
      </w:r>
      <w:proofErr w:type="gramEnd"/>
      <w:r w:rsidRPr="0055505D">
        <w:rPr>
          <w:color w:val="000000" w:themeColor="text1"/>
        </w:rPr>
        <w:t xml:space="preserve"> window configuration indicated the display placement was better for this configuration than for the Blue window configuration. It was perceived to take up much less volume in the cabin due the </w:t>
      </w:r>
      <w:proofErr w:type="gramStart"/>
      <w:r w:rsidRPr="0055505D">
        <w:rPr>
          <w:color w:val="000000" w:themeColor="text1"/>
        </w:rPr>
        <w:t>Red</w:t>
      </w:r>
      <w:proofErr w:type="gramEnd"/>
      <w:r w:rsidRPr="0055505D">
        <w:rPr>
          <w:color w:val="000000" w:themeColor="text1"/>
        </w:rPr>
        <w:t xml:space="preserve"> windows structure being pushed outward from the cabin interior as compared to the inward location of the display at the Blue window station. Crews stated they could get into a better body position using the </w:t>
      </w:r>
      <w:proofErr w:type="gramStart"/>
      <w:r w:rsidRPr="0055505D">
        <w:rPr>
          <w:color w:val="000000" w:themeColor="text1"/>
        </w:rPr>
        <w:t>Red</w:t>
      </w:r>
      <w:proofErr w:type="gramEnd"/>
      <w:r w:rsidRPr="0055505D">
        <w:rPr>
          <w:color w:val="000000" w:themeColor="text1"/>
        </w:rPr>
        <w:t xml:space="preserve"> window configuration as compared to the Blue window configuration. They did suggest increasing the center panel window with to the left and right by a couple </w:t>
      </w:r>
      <w:r w:rsidR="00E3704F" w:rsidRPr="0055505D">
        <w:rPr>
          <w:color w:val="000000" w:themeColor="text1"/>
        </w:rPr>
        <w:t>inches but</w:t>
      </w:r>
      <w:r w:rsidRPr="0055505D">
        <w:rPr>
          <w:color w:val="000000" w:themeColor="text1"/>
        </w:rPr>
        <w:t xml:space="preserve"> did not specific a particular width. Finally, when asked by investigators which window configuration they would </w:t>
      </w:r>
      <w:r w:rsidR="00E3704F" w:rsidRPr="0055505D">
        <w:rPr>
          <w:color w:val="000000" w:themeColor="text1"/>
        </w:rPr>
        <w:t>choose</w:t>
      </w:r>
      <w:r w:rsidRPr="0055505D">
        <w:rPr>
          <w:color w:val="000000" w:themeColor="text1"/>
        </w:rPr>
        <w:t xml:space="preserve">, all subjects preferred the </w:t>
      </w:r>
      <w:proofErr w:type="gramStart"/>
      <w:r w:rsidRPr="0055505D">
        <w:rPr>
          <w:color w:val="000000" w:themeColor="text1"/>
        </w:rPr>
        <w:t>Red</w:t>
      </w:r>
      <w:proofErr w:type="gramEnd"/>
      <w:r w:rsidRPr="0055505D">
        <w:rPr>
          <w:color w:val="000000" w:themeColor="text1"/>
        </w:rPr>
        <w:t xml:space="preserve"> window. It becomes evident why all the crews choose the </w:t>
      </w:r>
      <w:proofErr w:type="gramStart"/>
      <w:r w:rsidRPr="0055505D">
        <w:rPr>
          <w:color w:val="000000" w:themeColor="text1"/>
        </w:rPr>
        <w:t>Red</w:t>
      </w:r>
      <w:proofErr w:type="gramEnd"/>
      <w:r w:rsidRPr="0055505D">
        <w:rPr>
          <w:color w:val="000000" w:themeColor="text1"/>
        </w:rPr>
        <w:t xml:space="preserve"> window configuration over the Blue window configuration by viewing a composite of all the FOV lines for each crewmember in both the vertical and horizontal planes (Figure 37). </w:t>
      </w:r>
      <w:r w:rsidRPr="00130B53">
        <w:t xml:space="preserve">As the analysis of the field FOV data suggest, the overall vertical visual field range for the </w:t>
      </w:r>
      <w:proofErr w:type="gramStart"/>
      <w:r w:rsidRPr="00130B53">
        <w:t>Red</w:t>
      </w:r>
      <w:proofErr w:type="gramEnd"/>
      <w:r w:rsidRPr="00130B53">
        <w:t xml:space="preserve"> window is 0° - 90° while the Blue window is 7° - 93° (including the downward angle) giving a difference of only 4°. The overall horizontal visual field range for the </w:t>
      </w:r>
      <w:proofErr w:type="gramStart"/>
      <w:r w:rsidRPr="00130B53">
        <w:t>Red</w:t>
      </w:r>
      <w:proofErr w:type="gramEnd"/>
      <w:r w:rsidRPr="00130B53">
        <w:t xml:space="preserve"> window is 21° - 167° while the Blue window ranges from 61° - 141° giving a significant difference of 66°.</w:t>
      </w:r>
    </w:p>
    <w:p w14:paraId="18090726" w14:textId="77777777" w:rsidR="00C41014" w:rsidRPr="00130B53" w:rsidRDefault="00C41014" w:rsidP="00C41014">
      <w:pPr>
        <w:suppressAutoHyphens/>
        <w:autoSpaceDN w:val="0"/>
        <w:textAlignment w:val="baseline"/>
        <w:rPr>
          <w:rFonts w:ascii="Calibri" w:hAnsi="Calibri"/>
          <w:sz w:val="24"/>
          <w:szCs w:val="24"/>
        </w:rPr>
      </w:pPr>
    </w:p>
    <w:p w14:paraId="2D63EFAF"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1C2ED9F6" wp14:editId="34B7F07A">
            <wp:extent cx="4524342" cy="3829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29674" cy="3833562"/>
                    </a:xfrm>
                    <a:prstGeom prst="rect">
                      <a:avLst/>
                    </a:prstGeom>
                    <a:noFill/>
                  </pic:spPr>
                </pic:pic>
              </a:graphicData>
            </a:graphic>
          </wp:inline>
        </w:drawing>
      </w:r>
    </w:p>
    <w:p w14:paraId="6DEECCDC" w14:textId="045FCD35" w:rsidR="00C41014" w:rsidRPr="00CB5CFA" w:rsidRDefault="00CB5CFA" w:rsidP="00C41014">
      <w:pPr>
        <w:suppressAutoHyphens/>
        <w:autoSpaceDN w:val="0"/>
        <w:jc w:val="center"/>
        <w:textAlignment w:val="baseline"/>
        <w:rPr>
          <w:rFonts w:ascii="Calibri" w:hAnsi="Calibri"/>
          <w:b/>
          <w:bCs/>
          <w:sz w:val="24"/>
          <w:szCs w:val="24"/>
        </w:rPr>
      </w:pPr>
      <w:r w:rsidRPr="0055505D">
        <w:rPr>
          <w:b/>
          <w:bCs/>
          <w:iCs/>
          <w:color w:val="000000" w:themeColor="text1"/>
        </w:rPr>
        <w:t>Fig. 34</w:t>
      </w:r>
      <w:r w:rsidR="00C41014" w:rsidRPr="0055505D">
        <w:rPr>
          <w:b/>
          <w:bCs/>
          <w:i/>
          <w:color w:val="000000" w:themeColor="text1"/>
        </w:rPr>
        <w:t xml:space="preserve"> </w:t>
      </w:r>
      <w:r w:rsidR="00C41014" w:rsidRPr="00CB5CFA">
        <w:rPr>
          <w:b/>
          <w:bCs/>
        </w:rPr>
        <w:t xml:space="preserve">Crew 1’s composite FOV for the Red Window. </w:t>
      </w:r>
    </w:p>
    <w:p w14:paraId="7D360E47" w14:textId="77777777" w:rsidR="00C41014" w:rsidRPr="00130B53" w:rsidRDefault="00C41014" w:rsidP="00C41014">
      <w:pPr>
        <w:suppressAutoHyphens/>
        <w:autoSpaceDN w:val="0"/>
        <w:textAlignment w:val="baseline"/>
        <w:rPr>
          <w:rFonts w:ascii="Calibri" w:hAnsi="Calibri"/>
          <w:b/>
          <w:sz w:val="24"/>
          <w:szCs w:val="24"/>
        </w:rPr>
      </w:pPr>
    </w:p>
    <w:p w14:paraId="1DCEAB76"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780A046D" wp14:editId="2B236F6D">
            <wp:extent cx="4955071" cy="31718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5">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59789" cy="3174845"/>
                    </a:xfrm>
                    <a:prstGeom prst="rect">
                      <a:avLst/>
                    </a:prstGeom>
                    <a:noFill/>
                  </pic:spPr>
                </pic:pic>
              </a:graphicData>
            </a:graphic>
          </wp:inline>
        </w:drawing>
      </w:r>
    </w:p>
    <w:p w14:paraId="1C94967A" w14:textId="6A50212D" w:rsidR="00C41014" w:rsidRPr="00CB5CFA" w:rsidRDefault="00CB5CFA" w:rsidP="00C41014">
      <w:pPr>
        <w:suppressAutoHyphens/>
        <w:autoSpaceDN w:val="0"/>
        <w:jc w:val="center"/>
        <w:textAlignment w:val="baseline"/>
        <w:rPr>
          <w:rFonts w:ascii="Calibri" w:hAnsi="Calibri"/>
          <w:b/>
          <w:bCs/>
          <w:sz w:val="24"/>
          <w:szCs w:val="24"/>
        </w:rPr>
      </w:pPr>
      <w:r w:rsidRPr="00CB5CFA">
        <w:rPr>
          <w:b/>
          <w:bCs/>
          <w:iCs/>
          <w:color w:val="FF0000"/>
        </w:rPr>
        <w:t>Fig. 35</w:t>
      </w:r>
      <w:r w:rsidR="00C41014" w:rsidRPr="00CB5CFA">
        <w:rPr>
          <w:b/>
          <w:bCs/>
          <w:i/>
          <w:color w:val="FF0000"/>
        </w:rPr>
        <w:t xml:space="preserve"> </w:t>
      </w:r>
      <w:r w:rsidR="00C41014" w:rsidRPr="00CB5CFA">
        <w:rPr>
          <w:b/>
          <w:bCs/>
        </w:rPr>
        <w:t xml:space="preserve">Crew 2’s composite FOV for the Red Window. </w:t>
      </w:r>
    </w:p>
    <w:p w14:paraId="0B5D7A2D" w14:textId="77777777" w:rsidR="00C41014" w:rsidRPr="00130B53" w:rsidRDefault="00C41014" w:rsidP="00C41014">
      <w:pPr>
        <w:suppressAutoHyphens/>
        <w:autoSpaceDN w:val="0"/>
        <w:textAlignment w:val="baseline"/>
        <w:rPr>
          <w:rFonts w:ascii="Calibri" w:hAnsi="Calibri"/>
          <w:sz w:val="24"/>
          <w:szCs w:val="24"/>
        </w:rPr>
      </w:pPr>
    </w:p>
    <w:p w14:paraId="1C24B823"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711185E8" wp14:editId="280EC441">
            <wp:extent cx="4953000" cy="2928638"/>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983760" cy="2946826"/>
                    </a:xfrm>
                    <a:prstGeom prst="rect">
                      <a:avLst/>
                    </a:prstGeom>
                    <a:noFill/>
                  </pic:spPr>
                </pic:pic>
              </a:graphicData>
            </a:graphic>
          </wp:inline>
        </w:drawing>
      </w:r>
    </w:p>
    <w:p w14:paraId="47B8DB80" w14:textId="1F159AA9" w:rsidR="00C41014" w:rsidRPr="00CB5CFA" w:rsidRDefault="00CB5CFA" w:rsidP="00C41014">
      <w:pPr>
        <w:suppressAutoHyphens/>
        <w:autoSpaceDN w:val="0"/>
        <w:jc w:val="center"/>
        <w:textAlignment w:val="baseline"/>
        <w:rPr>
          <w:rFonts w:ascii="Calibri" w:hAnsi="Calibri"/>
          <w:b/>
          <w:bCs/>
          <w:sz w:val="24"/>
          <w:szCs w:val="24"/>
        </w:rPr>
      </w:pPr>
      <w:r w:rsidRPr="0055505D">
        <w:rPr>
          <w:b/>
          <w:bCs/>
          <w:iCs/>
          <w:color w:val="000000" w:themeColor="text1"/>
        </w:rPr>
        <w:t>Fig. 36</w:t>
      </w:r>
      <w:r w:rsidR="00C41014" w:rsidRPr="0055505D">
        <w:rPr>
          <w:b/>
          <w:bCs/>
          <w:i/>
          <w:color w:val="000000" w:themeColor="text1"/>
        </w:rPr>
        <w:t xml:space="preserve"> </w:t>
      </w:r>
      <w:r w:rsidR="00C41014" w:rsidRPr="00CB5CFA">
        <w:rPr>
          <w:b/>
          <w:bCs/>
        </w:rPr>
        <w:t xml:space="preserve">An overall composite of all subjects’ FOV vertical data for the Red Window. </w:t>
      </w:r>
    </w:p>
    <w:p w14:paraId="19C98D9A" w14:textId="77777777" w:rsidR="00C41014" w:rsidRPr="00130B53" w:rsidRDefault="00C41014" w:rsidP="00C41014">
      <w:pPr>
        <w:suppressAutoHyphens/>
        <w:autoSpaceDN w:val="0"/>
        <w:textAlignment w:val="baseline"/>
        <w:rPr>
          <w:rFonts w:ascii="Calibri" w:hAnsi="Calibri"/>
          <w:sz w:val="24"/>
          <w:szCs w:val="24"/>
        </w:rPr>
      </w:pPr>
    </w:p>
    <w:p w14:paraId="644A0716"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00454D3F" wp14:editId="7DB12C92">
            <wp:extent cx="5004786" cy="360045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9">
                      <a:extLst>
                        <a:ext uri="{BEBA8EAE-BF5A-486C-A8C5-ECC9F3942E4B}">
                          <a14:imgProps xmlns:a14="http://schemas.microsoft.com/office/drawing/2010/main">
                            <a14:imgLayer r:embed="rId9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04117" cy="3599969"/>
                    </a:xfrm>
                    <a:prstGeom prst="rect">
                      <a:avLst/>
                    </a:prstGeom>
                    <a:noFill/>
                  </pic:spPr>
                </pic:pic>
              </a:graphicData>
            </a:graphic>
          </wp:inline>
        </w:drawing>
      </w:r>
    </w:p>
    <w:p w14:paraId="06FED566" w14:textId="31BDF999" w:rsidR="00C41014" w:rsidRPr="00130B53" w:rsidRDefault="00CB5CFA" w:rsidP="00C41014">
      <w:pPr>
        <w:suppressAutoHyphens/>
        <w:autoSpaceDN w:val="0"/>
        <w:jc w:val="center"/>
        <w:textAlignment w:val="baseline"/>
        <w:rPr>
          <w:rFonts w:ascii="Calibri" w:hAnsi="Calibri"/>
          <w:sz w:val="24"/>
          <w:szCs w:val="24"/>
        </w:rPr>
      </w:pPr>
      <w:r w:rsidRPr="0055505D">
        <w:rPr>
          <w:b/>
          <w:bCs/>
          <w:iCs/>
          <w:color w:val="000000" w:themeColor="text1"/>
        </w:rPr>
        <w:t>Fig. 37</w:t>
      </w:r>
      <w:r w:rsidR="00C41014" w:rsidRPr="0055505D">
        <w:rPr>
          <w:i/>
          <w:color w:val="000000" w:themeColor="text1"/>
        </w:rPr>
        <w:t xml:space="preserve">. </w:t>
      </w:r>
      <w:r w:rsidR="00C41014" w:rsidRPr="00CB5CFA">
        <w:rPr>
          <w:b/>
          <w:bCs/>
        </w:rPr>
        <w:t>An overall composite of all subjects’ horizontal FOV line</w:t>
      </w:r>
      <w:r w:rsidR="00B121BC">
        <w:rPr>
          <w:b/>
          <w:bCs/>
        </w:rPr>
        <w:t>s for the Red Window.</w:t>
      </w:r>
      <w:r w:rsidR="00C41014" w:rsidRPr="00CB5CFA">
        <w:rPr>
          <w:b/>
          <w:bCs/>
        </w:rPr>
        <w:t xml:space="preserve"> </w:t>
      </w:r>
    </w:p>
    <w:p w14:paraId="794D6DF0" w14:textId="77777777" w:rsidR="00C41014" w:rsidRPr="00130B53" w:rsidRDefault="00C41014" w:rsidP="00C41014">
      <w:pPr>
        <w:suppressAutoHyphens/>
        <w:autoSpaceDN w:val="0"/>
        <w:textAlignment w:val="baseline"/>
        <w:rPr>
          <w:rFonts w:ascii="Calibri" w:hAnsi="Calibri"/>
          <w:sz w:val="24"/>
          <w:szCs w:val="24"/>
        </w:rPr>
      </w:pPr>
    </w:p>
    <w:p w14:paraId="2A7F7FC2" w14:textId="68D6E239" w:rsidR="00C41014" w:rsidRPr="00130B53" w:rsidRDefault="009C109A" w:rsidP="00E3704F">
      <w:pPr>
        <w:suppressAutoHyphens/>
        <w:autoSpaceDN w:val="0"/>
        <w:ind w:firstLine="288"/>
        <w:textAlignment w:val="baseline"/>
      </w:pPr>
      <w:r>
        <w:t>Therefore,</w:t>
      </w:r>
      <w:r w:rsidR="00C41014" w:rsidRPr="00130B53">
        <w:t xml:space="preserve"> this visual analysis gave investigators a glimpse into how the visual pattern becomes unpredictable and wider from a more dynamic eye-point where the individual is moving their head/body position to obtain the best view. Investigators believe this comparison between the two crews, with such different eye-point strategies, could make it easier to understand dynamic eye-point scenarios in a more real-world situation (</w:t>
      </w:r>
      <w:r w:rsidR="00C41014" w:rsidRPr="0055505D">
        <w:rPr>
          <w:color w:val="000000" w:themeColor="text1"/>
        </w:rPr>
        <w:t>Figure 38).</w:t>
      </w:r>
    </w:p>
    <w:p w14:paraId="7854FAC8" w14:textId="77777777" w:rsidR="00C41014" w:rsidRPr="00130B53" w:rsidRDefault="00C41014" w:rsidP="00C41014">
      <w:pPr>
        <w:suppressAutoHyphens/>
        <w:autoSpaceDN w:val="0"/>
        <w:textAlignment w:val="baseline"/>
        <w:rPr>
          <w:rFonts w:ascii="Calibri" w:hAnsi="Calibri"/>
          <w:sz w:val="24"/>
          <w:szCs w:val="24"/>
        </w:rPr>
      </w:pPr>
    </w:p>
    <w:p w14:paraId="6F25CB88" w14:textId="77777777" w:rsidR="00C41014" w:rsidRPr="00130B53" w:rsidRDefault="00C41014" w:rsidP="00C41014">
      <w:pPr>
        <w:suppressAutoHyphens/>
        <w:autoSpaceDN w:val="0"/>
        <w:jc w:val="center"/>
        <w:textAlignment w:val="baseline"/>
        <w:rPr>
          <w:rFonts w:ascii="Calibri" w:hAnsi="Calibri"/>
          <w:sz w:val="24"/>
          <w:szCs w:val="24"/>
        </w:rPr>
      </w:pPr>
      <w:r w:rsidRPr="00130B53">
        <w:rPr>
          <w:rFonts w:ascii="Calibri" w:hAnsi="Calibri"/>
          <w:noProof/>
          <w:sz w:val="24"/>
          <w:szCs w:val="24"/>
        </w:rPr>
        <w:drawing>
          <wp:inline distT="0" distB="0" distL="0" distR="0" wp14:anchorId="1107D035" wp14:editId="6098B34A">
            <wp:extent cx="4276725" cy="321190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1">
                      <a:extLst>
                        <a:ext uri="{BEBA8EAE-BF5A-486C-A8C5-ECC9F3942E4B}">
                          <a14:imgProps xmlns:a14="http://schemas.microsoft.com/office/drawing/2010/main">
                            <a14:imgLayer r:embed="rId92">
                              <a14:imgEffect>
                                <a14:colorTemperature colorTemp="3455"/>
                              </a14:imgEffect>
                              <a14:imgEffect>
                                <a14:saturation sat="311000"/>
                              </a14:imgEffect>
                            </a14:imgLayer>
                          </a14:imgProps>
                        </a:ext>
                        <a:ext uri="{28A0092B-C50C-407E-A947-70E740481C1C}">
                          <a14:useLocalDpi xmlns:a14="http://schemas.microsoft.com/office/drawing/2010/main" val="0"/>
                        </a:ext>
                      </a:extLst>
                    </a:blip>
                    <a:srcRect/>
                    <a:stretch>
                      <a:fillRect/>
                    </a:stretch>
                  </pic:blipFill>
                  <pic:spPr bwMode="auto">
                    <a:xfrm>
                      <a:off x="0" y="0"/>
                      <a:ext cx="4287808" cy="3220228"/>
                    </a:xfrm>
                    <a:prstGeom prst="rect">
                      <a:avLst/>
                    </a:prstGeom>
                    <a:noFill/>
                  </pic:spPr>
                </pic:pic>
              </a:graphicData>
            </a:graphic>
          </wp:inline>
        </w:drawing>
      </w:r>
    </w:p>
    <w:p w14:paraId="17FE0A6F" w14:textId="190E560C" w:rsidR="00C41014" w:rsidRPr="00CB5CFA" w:rsidRDefault="00CB5CFA" w:rsidP="00C41014">
      <w:pPr>
        <w:suppressAutoHyphens/>
        <w:autoSpaceDN w:val="0"/>
        <w:jc w:val="center"/>
        <w:textAlignment w:val="baseline"/>
        <w:rPr>
          <w:rFonts w:ascii="Calibri" w:hAnsi="Calibri"/>
          <w:b/>
          <w:bCs/>
          <w:sz w:val="24"/>
          <w:szCs w:val="24"/>
        </w:rPr>
      </w:pPr>
      <w:r w:rsidRPr="0055505D">
        <w:rPr>
          <w:b/>
          <w:bCs/>
          <w:iCs/>
          <w:color w:val="000000" w:themeColor="text1"/>
        </w:rPr>
        <w:t>Fig. 38</w:t>
      </w:r>
      <w:r w:rsidR="00C41014" w:rsidRPr="0055505D">
        <w:rPr>
          <w:b/>
          <w:bCs/>
          <w:i/>
          <w:color w:val="000000" w:themeColor="text1"/>
        </w:rPr>
        <w:t xml:space="preserve"> </w:t>
      </w:r>
      <w:r w:rsidR="00C41014" w:rsidRPr="00CB5CFA">
        <w:rPr>
          <w:b/>
          <w:bCs/>
        </w:rPr>
        <w:t>Using this method of measuring FOV in an underwater environment proved successful with both the test subjects and the test team.</w:t>
      </w:r>
    </w:p>
    <w:p w14:paraId="01C456BE"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Conclusion</w:t>
      </w:r>
    </w:p>
    <w:p w14:paraId="6C8EDA55" w14:textId="7D567509" w:rsidR="00E3704F" w:rsidRPr="006019E2" w:rsidRDefault="00E3704F" w:rsidP="00E3704F">
      <w:pPr>
        <w:ind w:firstLine="180"/>
        <w:rPr>
          <w:color w:val="000000"/>
        </w:rPr>
      </w:pPr>
      <w:r w:rsidRPr="006019E2">
        <w:rPr>
          <w:color w:val="000000"/>
        </w:rPr>
        <w:t xml:space="preserve">The field-of-view (FOV) test examined two aft suit port window concepts </w:t>
      </w:r>
      <w:r>
        <w:rPr>
          <w:color w:val="000000"/>
        </w:rPr>
        <w:t>after</w:t>
      </w:r>
      <w:r w:rsidRPr="006019E2">
        <w:rPr>
          <w:color w:val="000000"/>
        </w:rPr>
        <w:t xml:space="preserve"> which all tested crewmembers preferred the </w:t>
      </w:r>
      <w:proofErr w:type="gramStart"/>
      <w:r w:rsidRPr="006019E2">
        <w:rPr>
          <w:color w:val="000000"/>
        </w:rPr>
        <w:t>Red</w:t>
      </w:r>
      <w:proofErr w:type="gramEnd"/>
      <w:r w:rsidRPr="006019E2">
        <w:rPr>
          <w:color w:val="000000"/>
        </w:rPr>
        <w:t xml:space="preserve"> window, with its three panels, over the Blue window, with its single center panel. The analysis of the visual fields for both window concepts were conclusive in that the FOV data illustrated, the overall vertical visual field range for the </w:t>
      </w:r>
      <w:proofErr w:type="gramStart"/>
      <w:r w:rsidRPr="006019E2">
        <w:rPr>
          <w:color w:val="000000"/>
        </w:rPr>
        <w:t>Red</w:t>
      </w:r>
      <w:proofErr w:type="gramEnd"/>
      <w:r w:rsidRPr="006019E2">
        <w:rPr>
          <w:color w:val="000000"/>
        </w:rPr>
        <w:t xml:space="preserve"> window as 0° - 90° while the Blue window was 7° - 93° (including the downward angle) giving a difference of only 4°. The overall horizontal visual field range for the </w:t>
      </w:r>
      <w:proofErr w:type="gramStart"/>
      <w:r w:rsidRPr="006019E2">
        <w:rPr>
          <w:color w:val="000000"/>
        </w:rPr>
        <w:t>Red</w:t>
      </w:r>
      <w:proofErr w:type="gramEnd"/>
      <w:r w:rsidRPr="006019E2">
        <w:rPr>
          <w:color w:val="000000"/>
        </w:rPr>
        <w:t xml:space="preserve"> window was 21° - 167° while the Blue window ranged from 61° - 141° giving a significant difference of 66°. Visual line convergence aided the investigators in understanding how static versus dynamic eye-points affect measured FOV.</w:t>
      </w:r>
    </w:p>
    <w:p w14:paraId="3F5ADF92" w14:textId="77777777" w:rsidR="00E3704F" w:rsidRDefault="00E3704F" w:rsidP="00E3704F">
      <w:pPr>
        <w:ind w:firstLine="180"/>
        <w:rPr>
          <w:b/>
          <w:kern w:val="32"/>
          <w:sz w:val="22"/>
        </w:rPr>
      </w:pPr>
      <w:r w:rsidRPr="006019E2">
        <w:rPr>
          <w:color w:val="000000"/>
        </w:rPr>
        <w:t>For future research, it would be beneficial to examine four-crew scenarios by adding an additional two suited crewmembers. It would also be beneficial to increase the study population to obtain more robust trend knowledge on the vehicle’s design which would better inform human factors investigators on how human would truly work with such a vehicle configuration when put into different gravity environments. By continuing a human-centered design approach and collaborating with designers and engineers to capture valuable information about the design, the aim of such approach, is to enhance human performance and ergonomics which would lead future exploration vehicle designs and operational procedures.</w:t>
      </w:r>
    </w:p>
    <w:p w14:paraId="63F961D4" w14:textId="77777777" w:rsidR="00F565BA" w:rsidRPr="00F565BA" w:rsidRDefault="00F565BA" w:rsidP="00044818">
      <w:pPr>
        <w:keepNext/>
        <w:spacing w:before="240" w:after="60"/>
        <w:ind w:left="180"/>
        <w:jc w:val="center"/>
        <w:outlineLvl w:val="0"/>
        <w:rPr>
          <w:b/>
          <w:kern w:val="32"/>
          <w:sz w:val="22"/>
        </w:rPr>
      </w:pPr>
      <w:r w:rsidRPr="00F565BA">
        <w:rPr>
          <w:b/>
          <w:kern w:val="32"/>
          <w:sz w:val="22"/>
        </w:rPr>
        <w:t>References</w:t>
      </w:r>
    </w:p>
    <w:p w14:paraId="64C2B716" w14:textId="77777777" w:rsidR="00BC6CB0" w:rsidRPr="00BC6CB0" w:rsidRDefault="00BC6CB0" w:rsidP="00BC6CB0">
      <w:pPr>
        <w:jc w:val="left"/>
        <w:rPr>
          <w:color w:val="000000"/>
        </w:rPr>
      </w:pPr>
      <w:r w:rsidRPr="00BC6CB0">
        <w:rPr>
          <w:color w:val="000000"/>
        </w:rPr>
        <w:t>[1] Jarrett, D.N. (2005). Cockpit Engineering, Ashgate Publishing Company, Burlington, VT.</w:t>
      </w:r>
    </w:p>
    <w:p w14:paraId="1CF6A973" w14:textId="056834CF" w:rsidR="00BC6CB0" w:rsidRPr="00BC6CB0" w:rsidRDefault="00BC6CB0" w:rsidP="00BC6CB0">
      <w:pPr>
        <w:rPr>
          <w:color w:val="000000"/>
        </w:rPr>
      </w:pPr>
      <w:r w:rsidRPr="00BC6CB0">
        <w:rPr>
          <w:color w:val="000000"/>
        </w:rPr>
        <w:t>[2] Skillen, J. (2007). “</w:t>
      </w:r>
      <w:r w:rsidRPr="00BC6CB0">
        <w:rPr>
          <w:i/>
          <w:color w:val="000000"/>
        </w:rPr>
        <w:t xml:space="preserve">Understanding visual fields: The visual pathway and methods to measure visual fields,” </w:t>
      </w:r>
      <w:r w:rsidRPr="00BC6CB0">
        <w:rPr>
          <w:color w:val="000000"/>
        </w:rPr>
        <w:t xml:space="preserve">Scottish Sensory Centre presentation on 2 November 2007. Retrieved 03 March 2011 </w:t>
      </w:r>
      <w:r w:rsidR="003034B4" w:rsidRPr="00BC6CB0">
        <w:rPr>
          <w:color w:val="000000"/>
        </w:rPr>
        <w:t>online</w:t>
      </w:r>
      <w:r w:rsidRPr="00BC6CB0">
        <w:rPr>
          <w:color w:val="000000"/>
        </w:rPr>
        <w:t xml:space="preserve"> at </w:t>
      </w:r>
      <w:hyperlink r:id="rId93" w:history="1">
        <w:r w:rsidRPr="00BC6CB0">
          <w:rPr>
            <w:color w:val="000000"/>
            <w:u w:val="single"/>
          </w:rPr>
          <w:t>http://www.ssc.education.ed.ac.uk/courses/vi&amp;multi/vnov072i.html</w:t>
        </w:r>
      </w:hyperlink>
    </w:p>
    <w:p w14:paraId="3DCF6E2E" w14:textId="77777777" w:rsidR="00BC6CB0" w:rsidRPr="00BC6CB0" w:rsidRDefault="00BC6CB0" w:rsidP="00BC6CB0">
      <w:pPr>
        <w:jc w:val="left"/>
        <w:rPr>
          <w:color w:val="000000"/>
        </w:rPr>
      </w:pPr>
      <w:r w:rsidRPr="00BC6CB0">
        <w:rPr>
          <w:color w:val="000000"/>
        </w:rPr>
        <w:t>[3] Gioia, A.J. &amp; Morphew, C.E. (1968). Evaluation of driver vision. General Motors Corp., 1968.</w:t>
      </w:r>
    </w:p>
    <w:p w14:paraId="59C2A68A" w14:textId="77777777" w:rsidR="00BC6CB0" w:rsidRPr="00BC6CB0" w:rsidRDefault="00BC6CB0" w:rsidP="00BC6CB0">
      <w:pPr>
        <w:rPr>
          <w:color w:val="000000"/>
        </w:rPr>
      </w:pPr>
      <w:r w:rsidRPr="00BC6CB0">
        <w:rPr>
          <w:color w:val="000000"/>
        </w:rPr>
        <w:t>[4] Henderson, R.L., Smith, R.L., Burger, W.J., &amp; Seymour, D.S. (1984). “</w:t>
      </w:r>
      <w:r w:rsidRPr="00BC6CB0">
        <w:rPr>
          <w:i/>
          <w:color w:val="000000"/>
        </w:rPr>
        <w:t>Visibility from motor vehicles</w:t>
      </w:r>
      <w:r w:rsidRPr="00BC6CB0">
        <w:rPr>
          <w:color w:val="000000"/>
        </w:rPr>
        <w:t>,” Society of Automotive Engineers, Paper Number 830567, pp 2.706-2.730.</w:t>
      </w:r>
    </w:p>
    <w:p w14:paraId="1B7BCF15" w14:textId="77777777" w:rsidR="00BC6CB0" w:rsidRPr="00BC6CB0" w:rsidRDefault="00BC6CB0" w:rsidP="00BC6CB0">
      <w:pPr>
        <w:rPr>
          <w:color w:val="000000"/>
        </w:rPr>
      </w:pPr>
      <w:r w:rsidRPr="00BC6CB0">
        <w:rPr>
          <w:color w:val="000000"/>
        </w:rPr>
        <w:t xml:space="preserve">[5] Comstock, Jr., J.R., </w:t>
      </w:r>
      <w:proofErr w:type="spellStart"/>
      <w:r w:rsidRPr="00BC6CB0">
        <w:rPr>
          <w:color w:val="000000"/>
        </w:rPr>
        <w:t>Rudisill</w:t>
      </w:r>
      <w:proofErr w:type="spellEnd"/>
      <w:r w:rsidRPr="00BC6CB0">
        <w:rPr>
          <w:color w:val="000000"/>
        </w:rPr>
        <w:t>, M., Kramer, L.J., &amp; Busquets, A.M. (2002). “</w:t>
      </w:r>
      <w:r w:rsidRPr="00BC6CB0">
        <w:rPr>
          <w:i/>
          <w:color w:val="000000"/>
        </w:rPr>
        <w:t>Vertical field of view reference point study for flight path control and hazard avoidance</w:t>
      </w:r>
      <w:r w:rsidRPr="00BC6CB0">
        <w:rPr>
          <w:color w:val="000000"/>
        </w:rPr>
        <w:t>,” NASA/ Langley Research Center, NASA/TP-2002-211954, November 2002.</w:t>
      </w:r>
    </w:p>
    <w:p w14:paraId="77C40F06" w14:textId="77777777" w:rsidR="00BC6CB0" w:rsidRPr="00BC6CB0" w:rsidRDefault="00BC6CB0" w:rsidP="00BC6CB0">
      <w:pPr>
        <w:suppressAutoHyphens/>
        <w:autoSpaceDN w:val="0"/>
        <w:jc w:val="left"/>
        <w:textAlignment w:val="baseline"/>
        <w:rPr>
          <w:color w:val="000000"/>
        </w:rPr>
      </w:pPr>
      <w:r w:rsidRPr="00BC6CB0">
        <w:rPr>
          <w:color w:val="000000"/>
        </w:rPr>
        <w:t xml:space="preserve">[6] </w:t>
      </w:r>
      <w:proofErr w:type="spellStart"/>
      <w:r w:rsidRPr="00BC6CB0">
        <w:rPr>
          <w:color w:val="000000"/>
        </w:rPr>
        <w:t>Jairala</w:t>
      </w:r>
      <w:proofErr w:type="spellEnd"/>
      <w:r w:rsidRPr="00BC6CB0">
        <w:rPr>
          <w:color w:val="000000"/>
        </w:rPr>
        <w:t xml:space="preserve">, J.C., Durkin, R., </w:t>
      </w:r>
      <w:proofErr w:type="spellStart"/>
      <w:r w:rsidRPr="00BC6CB0">
        <w:rPr>
          <w:color w:val="000000"/>
        </w:rPr>
        <w:t>Marak</w:t>
      </w:r>
      <w:proofErr w:type="spellEnd"/>
      <w:r w:rsidRPr="00BC6CB0">
        <w:rPr>
          <w:color w:val="000000"/>
        </w:rPr>
        <w:t xml:space="preserve">, R.J., </w:t>
      </w:r>
      <w:proofErr w:type="spellStart"/>
      <w:r w:rsidRPr="00BC6CB0">
        <w:rPr>
          <w:color w:val="000000"/>
        </w:rPr>
        <w:t>Sipila</w:t>
      </w:r>
      <w:proofErr w:type="spellEnd"/>
      <w:r w:rsidRPr="00BC6CB0">
        <w:rPr>
          <w:color w:val="000000"/>
        </w:rPr>
        <w:t>, S.A., Ney, Z.A., Parazynski, S.E. and Thomason, A. H. (2012). EVA development and verification testing at NASA’s neutral buoyancy laboratory,” American Institute of Aeronautics and Astronautics.</w:t>
      </w:r>
    </w:p>
    <w:p w14:paraId="37815470" w14:textId="77777777" w:rsidR="00BC6CB0" w:rsidRPr="00BC6CB0" w:rsidRDefault="00BC6CB0" w:rsidP="00BC6CB0">
      <w:pPr>
        <w:suppressAutoHyphens/>
        <w:autoSpaceDN w:val="0"/>
        <w:jc w:val="left"/>
        <w:textAlignment w:val="baseline"/>
        <w:rPr>
          <w:rFonts w:eastAsia="Calibri"/>
        </w:rPr>
      </w:pPr>
      <w:r w:rsidRPr="00BC6CB0">
        <w:rPr>
          <w:color w:val="000000"/>
        </w:rPr>
        <w:t xml:space="preserve">[7] </w:t>
      </w:r>
      <w:proofErr w:type="spellStart"/>
      <w:r w:rsidRPr="00BC6CB0">
        <w:rPr>
          <w:color w:val="000000"/>
        </w:rPr>
        <w:t>Recarte</w:t>
      </w:r>
      <w:proofErr w:type="spellEnd"/>
      <w:r w:rsidRPr="00BC6CB0">
        <w:rPr>
          <w:color w:val="000000"/>
        </w:rPr>
        <w:t>, M.A. &amp; Nunes, L.M. (2000). “Effects of verbal and spatial-imagery tasks on eye fixations while driving,” Journal of Experimental Psychology: Applied, Vol. 6, No 1, pp 31-43.</w:t>
      </w:r>
    </w:p>
    <w:p w14:paraId="77911EE1" w14:textId="77777777" w:rsidR="00BC6CB0" w:rsidRPr="00BC6CB0" w:rsidRDefault="00BC6CB0" w:rsidP="00BC6CB0">
      <w:pPr>
        <w:suppressAutoHyphens/>
        <w:autoSpaceDN w:val="0"/>
        <w:jc w:val="left"/>
        <w:textAlignment w:val="baseline"/>
        <w:rPr>
          <w:color w:val="000000"/>
        </w:rPr>
      </w:pPr>
      <w:r w:rsidRPr="00BC6CB0">
        <w:rPr>
          <w:color w:val="000000"/>
        </w:rPr>
        <w:t>[8] Sanders, M.S. &amp; McCormick, E.J. (1993). “Human Factors in Engineering and Design,” 7th ed, McGraw-Hill: New York, NY.</w:t>
      </w:r>
    </w:p>
    <w:p w14:paraId="155AA7E9" w14:textId="77777777" w:rsidR="00BC6CB0" w:rsidRPr="00BC6CB0" w:rsidRDefault="00BC6CB0" w:rsidP="00BC6CB0">
      <w:pPr>
        <w:suppressAutoHyphens/>
        <w:autoSpaceDN w:val="0"/>
        <w:jc w:val="left"/>
        <w:textAlignment w:val="baseline"/>
        <w:rPr>
          <w:color w:val="000000"/>
        </w:rPr>
      </w:pPr>
      <w:r w:rsidRPr="00BC6CB0">
        <w:rPr>
          <w:color w:val="000000"/>
        </w:rPr>
        <w:t>[9] Schwartz, S.H. (199). “Visual Perception,” 2nd ed, McGraw-Hill: New York, NY.</w:t>
      </w:r>
    </w:p>
    <w:p w14:paraId="15C820A5" w14:textId="77777777" w:rsidR="00A1533D" w:rsidRPr="00F565BA" w:rsidRDefault="00A1533D" w:rsidP="00A1533D">
      <w:pPr>
        <w:rPr>
          <w:sz w:val="18"/>
        </w:rPr>
      </w:pPr>
      <w:r>
        <w:rPr>
          <w:sz w:val="18"/>
        </w:rPr>
        <w:tab/>
      </w:r>
    </w:p>
    <w:p w14:paraId="39991C1B" w14:textId="77777777" w:rsidR="00F565BA" w:rsidRPr="00F565BA" w:rsidRDefault="00F565BA" w:rsidP="00F565BA">
      <w:pPr>
        <w:ind w:firstLine="288"/>
        <w:rPr>
          <w:sz w:val="18"/>
        </w:rPr>
      </w:pPr>
    </w:p>
    <w:p w14:paraId="41D7FA32" w14:textId="77777777" w:rsidR="00F565BA" w:rsidRPr="00F565BA" w:rsidRDefault="00F565BA" w:rsidP="00F565BA">
      <w:pPr>
        <w:ind w:firstLine="288"/>
        <w:rPr>
          <w:sz w:val="18"/>
        </w:rPr>
      </w:pPr>
    </w:p>
    <w:sectPr w:rsidR="00F565BA" w:rsidRPr="00F565BA" w:rsidSect="00594FA6">
      <w:footerReference w:type="even" r:id="rId94"/>
      <w:footerReference w:type="default" r:id="rId95"/>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261D5" w14:textId="77777777" w:rsidR="000603AF" w:rsidRDefault="000603AF">
      <w:r>
        <w:separator/>
      </w:r>
    </w:p>
  </w:endnote>
  <w:endnote w:type="continuationSeparator" w:id="0">
    <w:p w14:paraId="1F25BE3E" w14:textId="77777777" w:rsidR="000603AF" w:rsidRDefault="0006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3D67" w14:textId="77777777"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5C77A7"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75D0C4D2" w14:textId="77777777" w:rsidR="000C353C" w:rsidRDefault="000C353C">
        <w:pPr>
          <w:pStyle w:val="Footer"/>
          <w:jc w:val="center"/>
        </w:pPr>
        <w:r>
          <w:fldChar w:fldCharType="begin"/>
        </w:r>
        <w:r>
          <w:instrText xml:space="preserve"> PAGE   \* MERGEFORMAT </w:instrText>
        </w:r>
        <w:r>
          <w:fldChar w:fldCharType="separate"/>
        </w:r>
        <w:r w:rsidR="00A25100">
          <w:rPr>
            <w:noProof/>
          </w:rPr>
          <w:t>1</w:t>
        </w:r>
        <w:r>
          <w:rPr>
            <w:noProof/>
          </w:rPr>
          <w:fldChar w:fldCharType="end"/>
        </w:r>
      </w:p>
    </w:sdtContent>
  </w:sdt>
  <w:p w14:paraId="651B957D"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AE63D" w14:textId="77777777" w:rsidR="000603AF" w:rsidRDefault="000603AF">
      <w:r>
        <w:separator/>
      </w:r>
    </w:p>
  </w:footnote>
  <w:footnote w:type="continuationSeparator" w:id="0">
    <w:p w14:paraId="5249D41F" w14:textId="77777777" w:rsidR="000603AF" w:rsidRDefault="000603AF">
      <w:r>
        <w:continuationSeparator/>
      </w:r>
    </w:p>
  </w:footnote>
  <w:footnote w:id="1">
    <w:p w14:paraId="42D14ACB" w14:textId="2EFA77EF" w:rsidR="004F3ABA" w:rsidRDefault="004F3ABA" w:rsidP="004F3ABA">
      <w:r>
        <w:rPr>
          <w:rStyle w:val="FootnoteReference"/>
        </w:rPr>
        <w:footnoteRef/>
      </w:r>
      <w:r>
        <w:t xml:space="preserve"> </w:t>
      </w:r>
      <w:r w:rsidR="00177F54">
        <w:t xml:space="preserve">Senior Human Factors </w:t>
      </w:r>
      <w:r w:rsidR="00745304">
        <w:t xml:space="preserve">Design </w:t>
      </w:r>
      <w:r w:rsidR="00177F54">
        <w:t xml:space="preserve">Engineer, </w:t>
      </w:r>
      <w:r w:rsidR="00EA7E88">
        <w:t>Human Systems Engineering</w:t>
      </w:r>
      <w:r w:rsidR="00745304">
        <w:t xml:space="preserve"> and </w:t>
      </w:r>
      <w:r w:rsidR="00EA7E88">
        <w:t>Integration</w:t>
      </w:r>
      <w:r w:rsidR="00745304">
        <w:t xml:space="preserve"> Division.</w:t>
      </w:r>
    </w:p>
  </w:footnote>
  <w:footnote w:id="2">
    <w:p w14:paraId="722F215D" w14:textId="4409DD7B" w:rsidR="004F3ABA" w:rsidRPr="00EA7E88" w:rsidRDefault="004F3ABA" w:rsidP="004F3ABA">
      <w:pPr>
        <w:rPr>
          <w:color w:val="FF0000"/>
        </w:rPr>
      </w:pPr>
      <w:r>
        <w:rPr>
          <w:rStyle w:val="FootnoteReference"/>
        </w:rPr>
        <w:footnoteRef/>
      </w:r>
      <w:r>
        <w:t xml:space="preserve"> </w:t>
      </w:r>
      <w:r w:rsidR="00745304">
        <w:rPr>
          <w:color w:val="000000" w:themeColor="text1"/>
        </w:rPr>
        <w:t>Habitability Domain Lead, Human Systems Engineering and Integration Division, AIAA Senior Member.</w:t>
      </w:r>
    </w:p>
  </w:footnote>
  <w:footnote w:id="3">
    <w:p w14:paraId="151FE1E7" w14:textId="13CADEB5" w:rsidR="004F3ABA" w:rsidRDefault="004F3ABA" w:rsidP="004F3ABA">
      <w:pPr>
        <w:pStyle w:val="FootnoteText"/>
      </w:pPr>
      <w:r>
        <w:rPr>
          <w:rStyle w:val="FootnoteReference"/>
        </w:rPr>
        <w:footnoteRef/>
      </w:r>
      <w:r>
        <w:t xml:space="preserve"> </w:t>
      </w:r>
      <w:r w:rsidR="001B6E03">
        <w:t>Center for Design and Space Architecture Design and Fabrication Lead</w:t>
      </w:r>
      <w:r w:rsidR="00F670EE">
        <w:t>,</w:t>
      </w:r>
      <w:r w:rsidR="00EA7E88">
        <w:t xml:space="preserve"> Human Systems Engineering </w:t>
      </w:r>
      <w:r w:rsidR="00745304">
        <w:t>and</w:t>
      </w:r>
      <w:r w:rsidR="00EA7E88">
        <w:t xml:space="preserve"> Integration</w:t>
      </w:r>
      <w:r w:rsidR="00745304">
        <w:t xml:space="preserve"> Division.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19"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2"/>
  </w:num>
  <w:num w:numId="4">
    <w:abstractNumId w:val="15"/>
  </w:num>
  <w:num w:numId="5">
    <w:abstractNumId w:val="2"/>
    <w:lvlOverride w:ilvl="0">
      <w:startOverride w:val="1"/>
    </w:lvlOverride>
  </w:num>
  <w:num w:numId="6">
    <w:abstractNumId w:val="9"/>
  </w:num>
  <w:num w:numId="7">
    <w:abstractNumId w:val="11"/>
  </w:num>
  <w:num w:numId="8">
    <w:abstractNumId w:val="14"/>
  </w:num>
  <w:num w:numId="9">
    <w:abstractNumId w:val="17"/>
  </w:num>
  <w:num w:numId="10">
    <w:abstractNumId w:val="10"/>
  </w:num>
  <w:num w:numId="11">
    <w:abstractNumId w:val="18"/>
  </w:num>
  <w:num w:numId="12">
    <w:abstractNumId w:val="1"/>
  </w:num>
  <w:num w:numId="13">
    <w:abstractNumId w:val="4"/>
  </w:num>
  <w:num w:numId="14">
    <w:abstractNumId w:val="20"/>
  </w:num>
  <w:num w:numId="15">
    <w:abstractNumId w:val="5"/>
  </w:num>
  <w:num w:numId="16">
    <w:abstractNumId w:val="21"/>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6"/>
  </w:num>
  <w:num w:numId="23">
    <w:abstractNumId w:val="3"/>
  </w:num>
  <w:num w:numId="24">
    <w:abstractNumId w:val="13"/>
  </w:num>
  <w:num w:numId="25">
    <w:abstractNumId w:val="12"/>
  </w:num>
  <w:num w:numId="26">
    <w:abstractNumId w:val="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7726"/>
    <w:rsid w:val="00013D38"/>
    <w:rsid w:val="00023250"/>
    <w:rsid w:val="00024843"/>
    <w:rsid w:val="0003458B"/>
    <w:rsid w:val="00044818"/>
    <w:rsid w:val="000478B2"/>
    <w:rsid w:val="000603AF"/>
    <w:rsid w:val="00082135"/>
    <w:rsid w:val="000837F5"/>
    <w:rsid w:val="00083881"/>
    <w:rsid w:val="00086AAF"/>
    <w:rsid w:val="00094B0F"/>
    <w:rsid w:val="000A2BBF"/>
    <w:rsid w:val="000A32CD"/>
    <w:rsid w:val="000C353C"/>
    <w:rsid w:val="000E7B82"/>
    <w:rsid w:val="000F2801"/>
    <w:rsid w:val="000F3AC0"/>
    <w:rsid w:val="00103C08"/>
    <w:rsid w:val="001230FB"/>
    <w:rsid w:val="001401DA"/>
    <w:rsid w:val="00143CD2"/>
    <w:rsid w:val="001648C5"/>
    <w:rsid w:val="00164CE4"/>
    <w:rsid w:val="00173F60"/>
    <w:rsid w:val="00177F54"/>
    <w:rsid w:val="001B5CFC"/>
    <w:rsid w:val="001B6E03"/>
    <w:rsid w:val="001D364F"/>
    <w:rsid w:val="001D6DFF"/>
    <w:rsid w:val="001F0C2F"/>
    <w:rsid w:val="001F56D5"/>
    <w:rsid w:val="002121E3"/>
    <w:rsid w:val="0021563F"/>
    <w:rsid w:val="00223D1F"/>
    <w:rsid w:val="00224C00"/>
    <w:rsid w:val="00225677"/>
    <w:rsid w:val="002550ED"/>
    <w:rsid w:val="00257AFC"/>
    <w:rsid w:val="002821D2"/>
    <w:rsid w:val="0029228A"/>
    <w:rsid w:val="00294238"/>
    <w:rsid w:val="002C5247"/>
    <w:rsid w:val="002D33F7"/>
    <w:rsid w:val="002F54F8"/>
    <w:rsid w:val="00300BD7"/>
    <w:rsid w:val="003034B4"/>
    <w:rsid w:val="003204C9"/>
    <w:rsid w:val="00326EC6"/>
    <w:rsid w:val="00333ED6"/>
    <w:rsid w:val="00343E05"/>
    <w:rsid w:val="00367650"/>
    <w:rsid w:val="003757F0"/>
    <w:rsid w:val="003A3AAD"/>
    <w:rsid w:val="003C01D6"/>
    <w:rsid w:val="003F167B"/>
    <w:rsid w:val="003F54C3"/>
    <w:rsid w:val="00403A5D"/>
    <w:rsid w:val="00427E16"/>
    <w:rsid w:val="0044604D"/>
    <w:rsid w:val="00463424"/>
    <w:rsid w:val="004652AC"/>
    <w:rsid w:val="00475ED5"/>
    <w:rsid w:val="0048661A"/>
    <w:rsid w:val="00490BF1"/>
    <w:rsid w:val="00493A6F"/>
    <w:rsid w:val="004C1C92"/>
    <w:rsid w:val="004C23C9"/>
    <w:rsid w:val="004D25CC"/>
    <w:rsid w:val="004E0666"/>
    <w:rsid w:val="004E06E9"/>
    <w:rsid w:val="004E15B0"/>
    <w:rsid w:val="004E20A1"/>
    <w:rsid w:val="004E6242"/>
    <w:rsid w:val="004F3ABA"/>
    <w:rsid w:val="00501715"/>
    <w:rsid w:val="005119F8"/>
    <w:rsid w:val="00516FDA"/>
    <w:rsid w:val="00535292"/>
    <w:rsid w:val="0055113E"/>
    <w:rsid w:val="0055505D"/>
    <w:rsid w:val="0055657E"/>
    <w:rsid w:val="00594FA6"/>
    <w:rsid w:val="005A571C"/>
    <w:rsid w:val="005B5BE2"/>
    <w:rsid w:val="005B6A82"/>
    <w:rsid w:val="005C34B2"/>
    <w:rsid w:val="005C7233"/>
    <w:rsid w:val="005E64BE"/>
    <w:rsid w:val="005F28E2"/>
    <w:rsid w:val="00635C7A"/>
    <w:rsid w:val="00642899"/>
    <w:rsid w:val="00643F9E"/>
    <w:rsid w:val="00646CCC"/>
    <w:rsid w:val="00647819"/>
    <w:rsid w:val="00695C90"/>
    <w:rsid w:val="006B42CE"/>
    <w:rsid w:val="006E47D9"/>
    <w:rsid w:val="00702BAE"/>
    <w:rsid w:val="00712CB5"/>
    <w:rsid w:val="00727F41"/>
    <w:rsid w:val="007378C6"/>
    <w:rsid w:val="0074265B"/>
    <w:rsid w:val="00743D48"/>
    <w:rsid w:val="00745304"/>
    <w:rsid w:val="00750ED5"/>
    <w:rsid w:val="007626CF"/>
    <w:rsid w:val="00772382"/>
    <w:rsid w:val="00780BC0"/>
    <w:rsid w:val="0078368E"/>
    <w:rsid w:val="00795FE9"/>
    <w:rsid w:val="007A169B"/>
    <w:rsid w:val="007B6661"/>
    <w:rsid w:val="007C5B35"/>
    <w:rsid w:val="007F7477"/>
    <w:rsid w:val="008231FD"/>
    <w:rsid w:val="00826986"/>
    <w:rsid w:val="008347D5"/>
    <w:rsid w:val="00835AF5"/>
    <w:rsid w:val="0086727D"/>
    <w:rsid w:val="008C5B8F"/>
    <w:rsid w:val="008C7D7F"/>
    <w:rsid w:val="009213BC"/>
    <w:rsid w:val="0092421F"/>
    <w:rsid w:val="009340BE"/>
    <w:rsid w:val="0094306D"/>
    <w:rsid w:val="009544FB"/>
    <w:rsid w:val="0095602A"/>
    <w:rsid w:val="00966F73"/>
    <w:rsid w:val="00981523"/>
    <w:rsid w:val="009849A1"/>
    <w:rsid w:val="009B1916"/>
    <w:rsid w:val="009C109A"/>
    <w:rsid w:val="009C472C"/>
    <w:rsid w:val="009E0D9B"/>
    <w:rsid w:val="009E1D39"/>
    <w:rsid w:val="009E62E1"/>
    <w:rsid w:val="009F5456"/>
    <w:rsid w:val="00A1533D"/>
    <w:rsid w:val="00A25100"/>
    <w:rsid w:val="00A370B9"/>
    <w:rsid w:val="00A44C29"/>
    <w:rsid w:val="00A477FE"/>
    <w:rsid w:val="00A533E5"/>
    <w:rsid w:val="00A53FF9"/>
    <w:rsid w:val="00A61C93"/>
    <w:rsid w:val="00A71665"/>
    <w:rsid w:val="00A91A9A"/>
    <w:rsid w:val="00AA1C43"/>
    <w:rsid w:val="00AA1E95"/>
    <w:rsid w:val="00AA77E8"/>
    <w:rsid w:val="00AE1536"/>
    <w:rsid w:val="00AE6E5D"/>
    <w:rsid w:val="00AF1AE6"/>
    <w:rsid w:val="00AF1B6C"/>
    <w:rsid w:val="00B01B84"/>
    <w:rsid w:val="00B121BC"/>
    <w:rsid w:val="00B56D3E"/>
    <w:rsid w:val="00B636E4"/>
    <w:rsid w:val="00B6396F"/>
    <w:rsid w:val="00B906D9"/>
    <w:rsid w:val="00B928CE"/>
    <w:rsid w:val="00B95DA4"/>
    <w:rsid w:val="00BA536E"/>
    <w:rsid w:val="00BA605E"/>
    <w:rsid w:val="00BC098B"/>
    <w:rsid w:val="00BC6CB0"/>
    <w:rsid w:val="00BD3149"/>
    <w:rsid w:val="00BF25DE"/>
    <w:rsid w:val="00BF7719"/>
    <w:rsid w:val="00C05933"/>
    <w:rsid w:val="00C06A96"/>
    <w:rsid w:val="00C168CC"/>
    <w:rsid w:val="00C23793"/>
    <w:rsid w:val="00C267CE"/>
    <w:rsid w:val="00C275D2"/>
    <w:rsid w:val="00C37985"/>
    <w:rsid w:val="00C41014"/>
    <w:rsid w:val="00C42827"/>
    <w:rsid w:val="00C643D6"/>
    <w:rsid w:val="00C71CE7"/>
    <w:rsid w:val="00C723B9"/>
    <w:rsid w:val="00C81A5C"/>
    <w:rsid w:val="00C8562D"/>
    <w:rsid w:val="00C86782"/>
    <w:rsid w:val="00CB5CFA"/>
    <w:rsid w:val="00CD6E54"/>
    <w:rsid w:val="00CE0BE9"/>
    <w:rsid w:val="00CF46C1"/>
    <w:rsid w:val="00D16AC7"/>
    <w:rsid w:val="00D37662"/>
    <w:rsid w:val="00DA16C9"/>
    <w:rsid w:val="00DD0B90"/>
    <w:rsid w:val="00E00471"/>
    <w:rsid w:val="00E01E43"/>
    <w:rsid w:val="00E3704F"/>
    <w:rsid w:val="00E51300"/>
    <w:rsid w:val="00E60677"/>
    <w:rsid w:val="00E61614"/>
    <w:rsid w:val="00E65C3D"/>
    <w:rsid w:val="00E85A44"/>
    <w:rsid w:val="00EA7E88"/>
    <w:rsid w:val="00EB1693"/>
    <w:rsid w:val="00EC547E"/>
    <w:rsid w:val="00ED0E7D"/>
    <w:rsid w:val="00ED3A82"/>
    <w:rsid w:val="00ED621C"/>
    <w:rsid w:val="00F02E4F"/>
    <w:rsid w:val="00F35C40"/>
    <w:rsid w:val="00F403F9"/>
    <w:rsid w:val="00F565BA"/>
    <w:rsid w:val="00F670EE"/>
    <w:rsid w:val="00FA629E"/>
    <w:rsid w:val="00FB5646"/>
    <w:rsid w:val="00FC2112"/>
    <w:rsid w:val="00FC5B09"/>
    <w:rsid w:val="00FD71C3"/>
    <w:rsid w:val="00FE76F8"/>
    <w:rsid w:val="00FF36E1"/>
    <w:rsid w:val="00FF7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49D5F8C2"/>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table" w:styleId="TableGrid">
    <w:name w:val="Table Grid"/>
    <w:basedOn w:val="TableNormal"/>
    <w:uiPriority w:val="39"/>
    <w:rsid w:val="004E2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1049570017">
      <w:bodyDiv w:val="1"/>
      <w:marLeft w:val="0"/>
      <w:marRight w:val="0"/>
      <w:marTop w:val="0"/>
      <w:marBottom w:val="0"/>
      <w:divBdr>
        <w:top w:val="none" w:sz="0" w:space="0" w:color="auto"/>
        <w:left w:val="none" w:sz="0" w:space="0" w:color="auto"/>
        <w:bottom w:val="none" w:sz="0" w:space="0" w:color="auto"/>
        <w:right w:val="none" w:sz="0" w:space="0" w:color="auto"/>
      </w:divBdr>
    </w:div>
    <w:div w:id="1119834007">
      <w:bodyDiv w:val="1"/>
      <w:marLeft w:val="0"/>
      <w:marRight w:val="0"/>
      <w:marTop w:val="0"/>
      <w:marBottom w:val="0"/>
      <w:divBdr>
        <w:top w:val="none" w:sz="0" w:space="0" w:color="auto"/>
        <w:left w:val="none" w:sz="0" w:space="0" w:color="auto"/>
        <w:bottom w:val="none" w:sz="0" w:space="0" w:color="auto"/>
        <w:right w:val="none" w:sz="0" w:space="0" w:color="auto"/>
      </w:divBdr>
    </w:div>
    <w:div w:id="1209680004">
      <w:bodyDiv w:val="1"/>
      <w:marLeft w:val="0"/>
      <w:marRight w:val="0"/>
      <w:marTop w:val="0"/>
      <w:marBottom w:val="0"/>
      <w:divBdr>
        <w:top w:val="none" w:sz="0" w:space="0" w:color="auto"/>
        <w:left w:val="none" w:sz="0" w:space="0" w:color="auto"/>
        <w:bottom w:val="none" w:sz="0" w:space="0" w:color="auto"/>
        <w:right w:val="none" w:sz="0" w:space="0" w:color="auto"/>
      </w:divBdr>
    </w:div>
    <w:div w:id="163305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cid:image001.png@01CE727C.19285D70" TargetMode="External"/><Relationship Id="rId42" Type="http://schemas.microsoft.com/office/2007/relationships/hdphoto" Target="media/hdphoto11.wdp"/><Relationship Id="rId47" Type="http://schemas.openxmlformats.org/officeDocument/2006/relationships/image" Target="media/image25.png"/><Relationship Id="rId63" Type="http://schemas.openxmlformats.org/officeDocument/2006/relationships/image" Target="media/image33.png"/><Relationship Id="rId68" Type="http://schemas.microsoft.com/office/2007/relationships/hdphoto" Target="media/hdphoto24.wdp"/><Relationship Id="rId84" Type="http://schemas.microsoft.com/office/2007/relationships/hdphoto" Target="media/hdphoto31.wdp"/><Relationship Id="rId89" Type="http://schemas.openxmlformats.org/officeDocument/2006/relationships/image" Target="media/image4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28.png"/><Relationship Id="rId58" Type="http://schemas.microsoft.com/office/2007/relationships/hdphoto" Target="media/hdphoto19.wdp"/><Relationship Id="rId74" Type="http://schemas.microsoft.com/office/2007/relationships/hdphoto" Target="media/hdphoto27.wdp"/><Relationship Id="rId79" Type="http://schemas.openxmlformats.org/officeDocument/2006/relationships/image" Target="media/image41.png"/><Relationship Id="rId5" Type="http://schemas.openxmlformats.org/officeDocument/2006/relationships/webSettings" Target="webSettings.xml"/><Relationship Id="rId90" Type="http://schemas.microsoft.com/office/2007/relationships/hdphoto" Target="media/hdphoto34.wdp"/><Relationship Id="rId95" Type="http://schemas.openxmlformats.org/officeDocument/2006/relationships/footer" Target="footer2.xml"/><Relationship Id="rId22" Type="http://schemas.openxmlformats.org/officeDocument/2006/relationships/image" Target="media/image10.png"/><Relationship Id="rId27" Type="http://schemas.microsoft.com/office/2007/relationships/hdphoto" Target="media/hdphoto6.wdp"/><Relationship Id="rId43" Type="http://schemas.openxmlformats.org/officeDocument/2006/relationships/image" Target="media/image23.png"/><Relationship Id="rId48" Type="http://schemas.microsoft.com/office/2007/relationships/hdphoto" Target="media/hdphoto14.wdp"/><Relationship Id="rId64" Type="http://schemas.microsoft.com/office/2007/relationships/hdphoto" Target="media/hdphoto22.wdp"/><Relationship Id="rId69" Type="http://schemas.openxmlformats.org/officeDocument/2006/relationships/image" Target="media/image36.png"/><Relationship Id="rId80" Type="http://schemas.microsoft.com/office/2007/relationships/hdphoto" Target="media/hdphoto30.wdp"/><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20.png"/><Relationship Id="rId46" Type="http://schemas.microsoft.com/office/2007/relationships/hdphoto" Target="media/hdphoto13.wdp"/><Relationship Id="rId59" Type="http://schemas.openxmlformats.org/officeDocument/2006/relationships/image" Target="media/image31.png"/><Relationship Id="rId67" Type="http://schemas.openxmlformats.org/officeDocument/2006/relationships/image" Target="media/image35.png"/><Relationship Id="rId20" Type="http://schemas.microsoft.com/office/2007/relationships/hdphoto" Target="media/hdphoto3.wdp"/><Relationship Id="rId41" Type="http://schemas.openxmlformats.org/officeDocument/2006/relationships/image" Target="media/image22.png"/><Relationship Id="rId54" Type="http://schemas.microsoft.com/office/2007/relationships/hdphoto" Target="media/hdphoto17.wdp"/><Relationship Id="rId62" Type="http://schemas.microsoft.com/office/2007/relationships/hdphoto" Target="media/hdphoto21.wdp"/><Relationship Id="rId70" Type="http://schemas.microsoft.com/office/2007/relationships/hdphoto" Target="media/hdphoto25.wdp"/><Relationship Id="rId75" Type="http://schemas.openxmlformats.org/officeDocument/2006/relationships/image" Target="media/image39.png"/><Relationship Id="rId83" Type="http://schemas.openxmlformats.org/officeDocument/2006/relationships/image" Target="media/image44.png"/><Relationship Id="rId88" Type="http://schemas.microsoft.com/office/2007/relationships/hdphoto" Target="media/hdphoto33.wdp"/><Relationship Id="rId91" Type="http://schemas.openxmlformats.org/officeDocument/2006/relationships/image" Target="media/image4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2.png"/><Relationship Id="rId31" Type="http://schemas.microsoft.com/office/2007/relationships/hdphoto" Target="media/hdphoto8.wdp"/><Relationship Id="rId44" Type="http://schemas.microsoft.com/office/2007/relationships/hdphoto" Target="media/hdphoto12.wdp"/><Relationship Id="rId52" Type="http://schemas.microsoft.com/office/2007/relationships/hdphoto" Target="media/hdphoto16.wdp"/><Relationship Id="rId60" Type="http://schemas.microsoft.com/office/2007/relationships/hdphoto" Target="media/hdphoto20.wdp"/><Relationship Id="rId65" Type="http://schemas.openxmlformats.org/officeDocument/2006/relationships/image" Target="media/image34.png"/><Relationship Id="rId73" Type="http://schemas.openxmlformats.org/officeDocument/2006/relationships/image" Target="media/image38.png"/><Relationship Id="rId78" Type="http://schemas.microsoft.com/office/2007/relationships/hdphoto" Target="media/hdphoto29.wdp"/><Relationship Id="rId81" Type="http://schemas.openxmlformats.org/officeDocument/2006/relationships/image" Target="media/image42.emf"/><Relationship Id="rId86" Type="http://schemas.microsoft.com/office/2007/relationships/hdphoto" Target="media/hdphoto32.wdp"/><Relationship Id="rId9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emf"/><Relationship Id="rId18" Type="http://schemas.openxmlformats.org/officeDocument/2006/relationships/image" Target="cid:image001.png@01CE727B.D29A6240" TargetMode="External"/><Relationship Id="rId39" Type="http://schemas.openxmlformats.org/officeDocument/2006/relationships/image" Target="media/image21.png"/><Relationship Id="rId34" Type="http://schemas.openxmlformats.org/officeDocument/2006/relationships/image" Target="media/image16.png"/><Relationship Id="rId50" Type="http://schemas.microsoft.com/office/2007/relationships/hdphoto" Target="media/hdphoto15.wdp"/><Relationship Id="rId55" Type="http://schemas.openxmlformats.org/officeDocument/2006/relationships/image" Target="media/image29.png"/><Relationship Id="rId76" Type="http://schemas.microsoft.com/office/2007/relationships/hdphoto" Target="media/hdphoto28.wdp"/><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 Id="rId92" Type="http://schemas.microsoft.com/office/2007/relationships/hdphoto" Target="media/hdphoto35.wdp"/><Relationship Id="rId2" Type="http://schemas.openxmlformats.org/officeDocument/2006/relationships/numbering" Target="numbering.xml"/><Relationship Id="rId29" Type="http://schemas.microsoft.com/office/2007/relationships/hdphoto" Target="media/hdphoto7.wdp"/><Relationship Id="rId24" Type="http://schemas.openxmlformats.org/officeDocument/2006/relationships/image" Target="media/image11.png"/><Relationship Id="rId40" Type="http://schemas.microsoft.com/office/2007/relationships/hdphoto" Target="media/hdphoto10.wdp"/><Relationship Id="rId45" Type="http://schemas.openxmlformats.org/officeDocument/2006/relationships/image" Target="media/image24.png"/><Relationship Id="rId66" Type="http://schemas.microsoft.com/office/2007/relationships/hdphoto" Target="media/hdphoto23.wdp"/><Relationship Id="rId87" Type="http://schemas.openxmlformats.org/officeDocument/2006/relationships/image" Target="media/image46.png"/><Relationship Id="rId61" Type="http://schemas.openxmlformats.org/officeDocument/2006/relationships/image" Target="media/image32.png"/><Relationship Id="rId82" Type="http://schemas.openxmlformats.org/officeDocument/2006/relationships/image" Target="media/image43.emf"/><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media/image17.png"/><Relationship Id="rId56" Type="http://schemas.microsoft.com/office/2007/relationships/hdphoto" Target="media/hdphoto18.wdp"/><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7.png"/><Relationship Id="rId72" Type="http://schemas.microsoft.com/office/2007/relationships/hdphoto" Target="media/hdphoto26.wdp"/><Relationship Id="rId93" Type="http://schemas.openxmlformats.org/officeDocument/2006/relationships/hyperlink" Target="http://www.ssc.education.ed.ac.uk/courses/vi&amp;multi/vnov072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28</Pages>
  <Words>7539</Words>
  <Characters>42978</Characters>
  <Application>Microsoft Office Word</Application>
  <DocSecurity>0</DocSecurity>
  <Lines>358</Lines>
  <Paragraphs>100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Preparation of Papers for AIAA Journals</vt:lpstr>
      <vt:lpstr>A Theoretical Model of Static and Dynamic Field-of-View (FOV) using NASA’s Neutr</vt:lpstr>
      <vt:lpstr>Nomenclature</vt:lpstr>
      <vt:lpstr>Introduction</vt:lpstr>
      <vt:lpstr>Background</vt:lpstr>
      <vt:lpstr>What is surprising is the limited attention paid to the issue of direct visibili</vt:lpstr>
      <vt:lpstr>Study Design</vt:lpstr>
      <vt:lpstr>    Subjects and Experience</vt:lpstr>
      <vt:lpstr>    AMMSEV Test Equipment</vt:lpstr>
      <vt:lpstr>    Study Approach</vt:lpstr>
      <vt:lpstr>Results and Discussion</vt:lpstr>
      <vt:lpstr>Conclusion</vt:lpstr>
      <vt:lpstr>References</vt:lpstr>
    </vt:vector>
  </TitlesOfParts>
  <Manager/>
  <Company>AIAA</Company>
  <LinksUpToDate>false</LinksUpToDate>
  <CharactersWithSpaces>50417</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Litaker, Harry L. (JSC-SF3)[KBR Wyle Services, LLC]</cp:lastModifiedBy>
  <cp:revision>48</cp:revision>
  <cp:lastPrinted>2016-06-27T18:55:00Z</cp:lastPrinted>
  <dcterms:created xsi:type="dcterms:W3CDTF">2021-06-16T18:02:00Z</dcterms:created>
  <dcterms:modified xsi:type="dcterms:W3CDTF">2022-08-14T23:08:00Z</dcterms:modified>
  <cp:category/>
</cp:coreProperties>
</file>