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3AE92" w14:textId="5C14148F" w:rsidR="5B17968E" w:rsidRDefault="099ABC2F" w:rsidP="1F6A0BAA">
      <w:pPr>
        <w:tabs>
          <w:tab w:val="left" w:pos="7329"/>
        </w:tabs>
        <w:spacing w:after="0" w:line="240" w:lineRule="auto"/>
        <w:jc w:val="right"/>
        <w:rPr>
          <w:rFonts w:ascii="Garamond" w:hAnsi="Garamond" w:cs="Arial"/>
          <w:sz w:val="40"/>
          <w:szCs w:val="40"/>
        </w:rPr>
      </w:pPr>
      <w:r w:rsidRPr="3F6B0C01">
        <w:rPr>
          <w:rFonts w:ascii="Garamond" w:hAnsi="Garamond" w:cs="Arial"/>
          <w:sz w:val="40"/>
          <w:szCs w:val="40"/>
        </w:rPr>
        <w:t>Grand Valley Ecological Forecasting II</w:t>
      </w:r>
    </w:p>
    <w:p w14:paraId="64A4C5EB" w14:textId="0522275D" w:rsidR="712CAE5F" w:rsidRDefault="106E9CA4" w:rsidP="712CAE5F">
      <w:pPr>
        <w:spacing w:after="0" w:line="240" w:lineRule="auto"/>
        <w:jc w:val="right"/>
      </w:pPr>
      <w:r w:rsidRPr="106E9CA4">
        <w:rPr>
          <w:rFonts w:ascii="Garamond" w:hAnsi="Garamond" w:cs="Arial"/>
          <w:sz w:val="28"/>
          <w:szCs w:val="28"/>
        </w:rPr>
        <w:t>Forecasting Trends in Pinyon-Juniper and Sagebrush Habitat Relative to Wildfire, Drought, Beetle Disturbance, and Treatment Impact for Management Planning</w:t>
      </w:r>
    </w:p>
    <w:p w14:paraId="11F786B3" w14:textId="3427917C" w:rsidR="00E578D6" w:rsidRPr="0066138C" w:rsidRDefault="00E578D6" w:rsidP="38EDFA32">
      <w:pPr>
        <w:spacing w:after="0" w:line="240" w:lineRule="auto"/>
        <w:jc w:val="right"/>
        <w:rPr>
          <w:rFonts w:ascii="Garamond" w:hAnsi="Garamond" w:cs="Arial"/>
          <w:sz w:val="32"/>
          <w:szCs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12A8481E">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39F170A9" w:rsidR="00916AAB" w:rsidRPr="0066138C" w:rsidRDefault="5A150684" w:rsidP="1A1ED46D">
      <w:pPr>
        <w:spacing w:after="0" w:line="240" w:lineRule="auto"/>
        <w:jc w:val="center"/>
        <w:rPr>
          <w:rFonts w:ascii="Garamond" w:hAnsi="Garamond" w:cs="Arial"/>
          <w:sz w:val="28"/>
          <w:szCs w:val="28"/>
          <w:highlight w:val="yellow"/>
        </w:rPr>
      </w:pPr>
      <w:r w:rsidRPr="3F6B0C01">
        <w:rPr>
          <w:rFonts w:ascii="Garamond" w:hAnsi="Garamond" w:cs="Arial"/>
          <w:sz w:val="28"/>
          <w:szCs w:val="28"/>
        </w:rPr>
        <w:t xml:space="preserve">Final </w:t>
      </w:r>
      <w:r w:rsidR="2351E247" w:rsidRPr="3F6B0C01">
        <w:rPr>
          <w:rFonts w:ascii="Garamond" w:hAnsi="Garamond" w:cs="Arial"/>
          <w:sz w:val="28"/>
          <w:szCs w:val="28"/>
        </w:rPr>
        <w:t>–</w:t>
      </w:r>
      <w:r w:rsidR="6334D324" w:rsidRPr="3F6B0C01">
        <w:rPr>
          <w:rFonts w:ascii="Garamond" w:hAnsi="Garamond" w:cs="Arial"/>
          <w:sz w:val="28"/>
          <w:szCs w:val="28"/>
        </w:rPr>
        <w:t xml:space="preserve"> August 11</w:t>
      </w:r>
      <w:r w:rsidR="4E1E3B68" w:rsidRPr="3F6B0C01">
        <w:rPr>
          <w:rFonts w:ascii="Garamond" w:hAnsi="Garamond" w:cs="Arial"/>
          <w:sz w:val="28"/>
          <w:szCs w:val="28"/>
          <w:vertAlign w:val="superscript"/>
        </w:rPr>
        <w:t>th</w:t>
      </w:r>
      <w:r w:rsidR="3664DE54" w:rsidRPr="3F6B0C01">
        <w:rPr>
          <w:rFonts w:ascii="Garamond" w:hAnsi="Garamond" w:cs="Arial"/>
          <w:sz w:val="28"/>
          <w:szCs w:val="28"/>
        </w:rPr>
        <w:t xml:space="preserve">, </w:t>
      </w:r>
      <w:r w:rsidR="4B5B5F79" w:rsidRPr="3F6B0C01">
        <w:rPr>
          <w:rFonts w:ascii="Garamond" w:hAnsi="Garamond" w:cs="Arial"/>
          <w:sz w:val="28"/>
          <w:szCs w:val="28"/>
        </w:rPr>
        <w:t>202</w:t>
      </w:r>
      <w:r w:rsidR="60F7FAD6" w:rsidRPr="3F6B0C01">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37805B09" w:rsidR="0041150E" w:rsidRPr="004D75CF" w:rsidRDefault="06033FD1" w:rsidP="5B17968E">
      <w:pPr>
        <w:spacing w:after="0" w:line="240" w:lineRule="auto"/>
        <w:jc w:val="center"/>
        <w:rPr>
          <w:rFonts w:ascii="Garamond" w:hAnsi="Garamond" w:cs="Arial"/>
          <w:sz w:val="20"/>
          <w:szCs w:val="20"/>
        </w:rPr>
      </w:pPr>
      <w:r w:rsidRPr="5B17968E">
        <w:rPr>
          <w:rFonts w:ascii="Garamond" w:hAnsi="Garamond" w:cs="Arial"/>
          <w:sz w:val="20"/>
          <w:szCs w:val="20"/>
        </w:rPr>
        <w:t xml:space="preserve">William Curtiss </w:t>
      </w:r>
      <w:r w:rsidR="5969FB81" w:rsidRPr="5B17968E">
        <w:rPr>
          <w:rFonts w:ascii="Garamond" w:hAnsi="Garamond" w:cs="Arial"/>
          <w:sz w:val="20"/>
          <w:szCs w:val="20"/>
        </w:rPr>
        <w:t>(Project L</w:t>
      </w:r>
      <w:r w:rsidR="49A32EA2" w:rsidRPr="5B17968E">
        <w:rPr>
          <w:rFonts w:ascii="Garamond" w:hAnsi="Garamond" w:cs="Arial"/>
          <w:sz w:val="20"/>
          <w:szCs w:val="20"/>
        </w:rPr>
        <w:t>ead)</w:t>
      </w:r>
    </w:p>
    <w:p w14:paraId="398862EB" w14:textId="41C387C2" w:rsidR="5B17968E" w:rsidRDefault="5B17968E" w:rsidP="5B17968E">
      <w:pPr>
        <w:spacing w:after="0" w:line="240" w:lineRule="auto"/>
        <w:jc w:val="center"/>
      </w:pPr>
      <w:r w:rsidRPr="5B17968E">
        <w:rPr>
          <w:rFonts w:ascii="Garamond" w:hAnsi="Garamond" w:cs="Arial"/>
          <w:sz w:val="20"/>
          <w:szCs w:val="20"/>
        </w:rPr>
        <w:t>Sambadi Majumder</w:t>
      </w:r>
    </w:p>
    <w:p w14:paraId="774F3892" w14:textId="7228B07D" w:rsidR="5B17968E" w:rsidRDefault="5B17968E" w:rsidP="5B17968E">
      <w:pPr>
        <w:spacing w:after="0" w:line="240" w:lineRule="auto"/>
        <w:jc w:val="center"/>
      </w:pPr>
      <w:r w:rsidRPr="5B17968E">
        <w:rPr>
          <w:rFonts w:ascii="Garamond" w:hAnsi="Garamond" w:cs="Arial"/>
          <w:sz w:val="20"/>
          <w:szCs w:val="20"/>
        </w:rPr>
        <w:t>Rhea Martinez</w:t>
      </w:r>
    </w:p>
    <w:p w14:paraId="77C1E6EA" w14:textId="18B8EA87" w:rsidR="5B17968E" w:rsidRDefault="5B17968E" w:rsidP="5B17968E">
      <w:pPr>
        <w:spacing w:after="0" w:line="240" w:lineRule="auto"/>
        <w:jc w:val="center"/>
      </w:pPr>
      <w:r w:rsidRPr="5B17968E">
        <w:rPr>
          <w:rFonts w:ascii="Garamond" w:hAnsi="Garamond" w:cs="Arial"/>
          <w:sz w:val="20"/>
          <w:szCs w:val="20"/>
        </w:rPr>
        <w:t>Aliza White</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6748A6A" w:rsidP="0066138C">
      <w:pPr>
        <w:spacing w:after="0" w:line="240" w:lineRule="auto"/>
        <w:jc w:val="center"/>
        <w:rPr>
          <w:rFonts w:ascii="Garamond" w:hAnsi="Garamond" w:cs="Arial"/>
          <w:b/>
          <w:bCs/>
          <w:i/>
          <w:iCs/>
          <w:sz w:val="20"/>
        </w:rPr>
      </w:pPr>
      <w:r w:rsidRPr="5B17968E">
        <w:rPr>
          <w:rFonts w:ascii="Garamond" w:hAnsi="Garamond" w:cs="Arial"/>
          <w:b/>
          <w:bCs/>
          <w:i/>
          <w:iCs/>
          <w:sz w:val="20"/>
          <w:szCs w:val="20"/>
        </w:rPr>
        <w:t>Advisors:</w:t>
      </w:r>
    </w:p>
    <w:p w14:paraId="4C53E9EF" w14:textId="137C425F" w:rsidR="5B17968E" w:rsidRDefault="57B6A1EA" w:rsidP="5B17968E">
      <w:pPr>
        <w:spacing w:after="0" w:line="240" w:lineRule="auto"/>
        <w:jc w:val="center"/>
        <w:rPr>
          <w:rFonts w:ascii="Garamond" w:hAnsi="Garamond" w:cs="Arial"/>
          <w:sz w:val="20"/>
          <w:szCs w:val="20"/>
        </w:rPr>
      </w:pPr>
      <w:r w:rsidRPr="04970953">
        <w:rPr>
          <w:rFonts w:ascii="Garamond" w:hAnsi="Garamond" w:cs="Arial"/>
          <w:sz w:val="20"/>
          <w:szCs w:val="20"/>
        </w:rPr>
        <w:t>Keith Weber, Idaho State University, GIS Training and Research Center (Science Advisor)</w:t>
      </w:r>
    </w:p>
    <w:p w14:paraId="67246AD3" w14:textId="2061A098" w:rsidR="5B17968E" w:rsidRDefault="383D5C65" w:rsidP="5B17968E">
      <w:pPr>
        <w:spacing w:after="0" w:line="240" w:lineRule="auto"/>
        <w:jc w:val="center"/>
      </w:pPr>
      <w:r w:rsidRPr="43489634">
        <w:rPr>
          <w:rFonts w:ascii="Garamond" w:hAnsi="Garamond" w:cs="Arial"/>
          <w:sz w:val="20"/>
          <w:szCs w:val="20"/>
        </w:rPr>
        <w:t>Joseph Spruce, SSAI (Science Systems and Applications, Inc.) Diamondhead, MS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6033FD1" w:rsidP="12A8481E">
      <w:pPr>
        <w:spacing w:after="0" w:line="240" w:lineRule="auto"/>
        <w:jc w:val="center"/>
        <w:rPr>
          <w:rFonts w:ascii="Garamond" w:hAnsi="Garamond" w:cs="Arial"/>
          <w:b/>
          <w:bCs/>
          <w:i/>
          <w:iCs/>
          <w:sz w:val="20"/>
          <w:szCs w:val="20"/>
        </w:rPr>
      </w:pPr>
      <w:r w:rsidRPr="12A8481E">
        <w:rPr>
          <w:rFonts w:ascii="Garamond" w:hAnsi="Garamond" w:cs="Arial"/>
          <w:b/>
          <w:bCs/>
          <w:i/>
          <w:iCs/>
          <w:sz w:val="20"/>
          <w:szCs w:val="20"/>
        </w:rPr>
        <w:t>Previous Contributors:</w:t>
      </w:r>
    </w:p>
    <w:p w14:paraId="21C8FB68" w14:textId="2E8222E9" w:rsidR="5B17968E" w:rsidRDefault="5B17968E" w:rsidP="5B17968E">
      <w:pPr>
        <w:spacing w:after="0" w:line="240" w:lineRule="auto"/>
        <w:jc w:val="center"/>
        <w:rPr>
          <w:rFonts w:ascii="Garamond" w:hAnsi="Garamond" w:cs="Arial"/>
          <w:sz w:val="20"/>
          <w:szCs w:val="20"/>
        </w:rPr>
      </w:pPr>
      <w:r w:rsidRPr="5B17968E">
        <w:rPr>
          <w:rFonts w:ascii="Garamond" w:hAnsi="Garamond" w:cs="Arial"/>
          <w:sz w:val="20"/>
          <w:szCs w:val="20"/>
        </w:rPr>
        <w:t>Garrett Powers</w:t>
      </w:r>
    </w:p>
    <w:p w14:paraId="2F8B3161" w14:textId="4D1A82EB" w:rsidR="5B17968E" w:rsidRDefault="5B17968E" w:rsidP="5B17968E">
      <w:pPr>
        <w:spacing w:after="0" w:line="240" w:lineRule="auto"/>
        <w:jc w:val="center"/>
      </w:pPr>
      <w:r w:rsidRPr="5B17968E">
        <w:rPr>
          <w:rFonts w:ascii="Garamond" w:hAnsi="Garamond" w:cs="Arial"/>
          <w:sz w:val="20"/>
          <w:szCs w:val="20"/>
        </w:rPr>
        <w:t>Kolawole Arowoogun</w:t>
      </w:r>
    </w:p>
    <w:p w14:paraId="3B63CCB1" w14:textId="17362A68" w:rsidR="5B17968E" w:rsidRDefault="5B17968E" w:rsidP="5B17968E">
      <w:pPr>
        <w:spacing w:after="0" w:line="240" w:lineRule="auto"/>
        <w:jc w:val="center"/>
      </w:pPr>
      <w:r w:rsidRPr="5B17968E">
        <w:rPr>
          <w:rFonts w:ascii="Garamond" w:hAnsi="Garamond" w:cs="Arial"/>
          <w:sz w:val="20"/>
          <w:szCs w:val="20"/>
        </w:rPr>
        <w:t>Elizabeth Stone</w:t>
      </w:r>
    </w:p>
    <w:p w14:paraId="2857E357" w14:textId="6B79A8D6" w:rsidR="5B17968E" w:rsidRDefault="4C96C80A" w:rsidP="5B17968E">
      <w:pPr>
        <w:spacing w:after="0" w:line="240" w:lineRule="auto"/>
        <w:jc w:val="center"/>
      </w:pPr>
      <w:r w:rsidRPr="3F6B0C01">
        <w:rPr>
          <w:rFonts w:ascii="Garamond" w:hAnsi="Garamond" w:cs="Arial"/>
          <w:sz w:val="20"/>
          <w:szCs w:val="20"/>
        </w:rPr>
        <w:t>Mitchell Tree</w:t>
      </w:r>
    </w:p>
    <w:p w14:paraId="2DE2DB07" w14:textId="101B2907" w:rsidR="4D3189F6" w:rsidRDefault="4D3189F6" w:rsidP="3F6B0C01">
      <w:pPr>
        <w:spacing w:after="0" w:line="240" w:lineRule="auto"/>
        <w:jc w:val="center"/>
        <w:rPr>
          <w:rFonts w:ascii="Garamond" w:hAnsi="Garamond" w:cs="Arial"/>
          <w:sz w:val="20"/>
          <w:szCs w:val="20"/>
        </w:rPr>
      </w:pPr>
    </w:p>
    <w:p w14:paraId="40F5C76B" w14:textId="0473D5EB" w:rsidR="6AC696D8" w:rsidRPr="000C2904" w:rsidRDefault="6AC696D8" w:rsidP="00FB75C9">
      <w:pPr>
        <w:spacing w:after="0" w:line="240" w:lineRule="auto"/>
        <w:jc w:val="center"/>
        <w:rPr>
          <w:rFonts w:ascii="Garamond" w:eastAsia="Garamond" w:hAnsi="Garamond" w:cs="Garamond"/>
          <w:sz w:val="20"/>
          <w:szCs w:val="20"/>
        </w:rPr>
      </w:pPr>
      <w:r w:rsidRPr="000C2904">
        <w:rPr>
          <w:rFonts w:ascii="Garamond" w:eastAsia="Garamond" w:hAnsi="Garamond" w:cs="Garamond"/>
          <w:b/>
          <w:bCs/>
          <w:i/>
          <w:iCs/>
          <w:sz w:val="20"/>
          <w:szCs w:val="20"/>
        </w:rPr>
        <w:t>Fellow:</w:t>
      </w:r>
    </w:p>
    <w:p w14:paraId="30F1B596" w14:textId="66C4983B" w:rsidR="6AC696D8" w:rsidRPr="000C2904" w:rsidRDefault="6AC696D8" w:rsidP="4D3189F6">
      <w:pPr>
        <w:spacing w:after="0" w:line="240" w:lineRule="auto"/>
        <w:jc w:val="center"/>
        <w:rPr>
          <w:rFonts w:ascii="Garamond" w:eastAsia="Garamond" w:hAnsi="Garamond" w:cs="Garamond"/>
        </w:rPr>
      </w:pPr>
      <w:r w:rsidRPr="000C2904">
        <w:rPr>
          <w:rFonts w:ascii="Garamond" w:eastAsia="Garamond" w:hAnsi="Garamond" w:cs="Garamond"/>
        </w:rPr>
        <w:t xml:space="preserve"> Brandy</w:t>
      </w:r>
      <w:r w:rsidR="74DA94E1" w:rsidRPr="000C2904">
        <w:rPr>
          <w:rFonts w:ascii="Garamond" w:eastAsia="Garamond" w:hAnsi="Garamond" w:cs="Garamond"/>
        </w:rPr>
        <w:t xml:space="preserve"> </w:t>
      </w:r>
      <w:r w:rsidR="74DA94E1" w:rsidRPr="000C2904">
        <w:rPr>
          <w:rFonts w:ascii="Garamond" w:hAnsi="Garamond" w:cs="Arial"/>
        </w:rPr>
        <w:t>Nisbet-Wilcox</w:t>
      </w:r>
      <w:r w:rsidRPr="000C2904">
        <w:rPr>
          <w:rFonts w:ascii="Garamond" w:eastAsia="Garamond" w:hAnsi="Garamond" w:cs="Garamond"/>
        </w:rPr>
        <w:t xml:space="preserve"> (Idaho Fellow)</w:t>
      </w:r>
    </w:p>
    <w:p w14:paraId="357330D8" w14:textId="6896D592" w:rsidR="4D3189F6" w:rsidRDefault="4D3189F6" w:rsidP="4D3189F6">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72254868" w:rsidP="0066138C">
      <w:pPr>
        <w:pStyle w:val="Heading1"/>
        <w:spacing w:before="0" w:line="240" w:lineRule="auto"/>
        <w:rPr>
          <w:rFonts w:ascii="Garamond" w:hAnsi="Garamond"/>
        </w:rPr>
      </w:pPr>
      <w:r w:rsidRPr="4D3189F6">
        <w:rPr>
          <w:rFonts w:ascii="Garamond" w:hAnsi="Garamond"/>
        </w:rPr>
        <w:lastRenderedPageBreak/>
        <w:t>1</w:t>
      </w:r>
      <w:r w:rsidR="6EEDE969" w:rsidRPr="4D3189F6">
        <w:rPr>
          <w:rFonts w:ascii="Garamond" w:hAnsi="Garamond"/>
        </w:rPr>
        <w:t xml:space="preserve">. </w:t>
      </w:r>
      <w:r w:rsidR="6B015C15" w:rsidRPr="4D3189F6">
        <w:rPr>
          <w:rFonts w:ascii="Garamond" w:hAnsi="Garamond"/>
        </w:rPr>
        <w:t>Abstract</w:t>
      </w:r>
    </w:p>
    <w:p w14:paraId="3E1052C7" w14:textId="754A49DE" w:rsidR="00770650" w:rsidRPr="0066138C" w:rsidRDefault="5A3C33DF" w:rsidP="4D3189F6">
      <w:pPr>
        <w:spacing w:after="160" w:line="259" w:lineRule="auto"/>
        <w:rPr>
          <w:rFonts w:ascii="Garamond" w:eastAsia="Garamond" w:hAnsi="Garamond" w:cs="Garamond"/>
          <w:color w:val="000000" w:themeColor="text1"/>
        </w:rPr>
      </w:pPr>
      <w:r w:rsidRPr="4D3189F6">
        <w:rPr>
          <w:rFonts w:ascii="Garamond" w:eastAsia="Garamond" w:hAnsi="Garamond" w:cs="Garamond"/>
          <w:color w:val="000000" w:themeColor="text1"/>
        </w:rPr>
        <w:t>Disturbances and landcover change in pinyon-juniper and sagebrush ecosystems are exacerbated by environmental conditions such as variability in climate characteristics. Our DEVELOP team partnered with the National Park Service (NPS) in Colorado National Monument and the Bureau of Land Management (BLM) in McInnis Canyons and Dominguez-Escalante National Conservation Areas to investigate disturbances to land cover. NPS partners were interested in identifying areas at risk of pinyon-juniper die-off or encroachment by invasive species. The BLM partners prioritized identifying areas suitable for fire reduction/prevention treatment. To address these concerns, we forecasted landcover change in the Grand Valley region of Colorado using NASA Earth observation data from Landsat 5 Thematic Mapper (TM), Landsat 7 Enhanced Thematic Mapper (ETM+), Landsat 8 Operational Land Imager (OLI), and Moderate Resolution Imaging Spectroradiometer (MODIS) aboard Terra and Aqua. We collected and analyzed these data in conjunction with Term I of this project. We found that the primary drivers of forecasted landcover change in the study area were aspect and elevation. Our forecasted landcover change maps, created using the Idrisi TerrSet Land Change Modeler, addressed the needs of our partners by showing potential habitat suitability trends, which will inform management planning. Forecasted land cover maps indicated that by 2040, ecosystems within partner management areas will likely see tree encroachment on shrublands.</w:t>
      </w:r>
    </w:p>
    <w:p w14:paraId="350BBE67" w14:textId="60B28BE0" w:rsidR="00770650" w:rsidRPr="0066138C" w:rsidRDefault="7F7243A9" w:rsidP="4D3189F6">
      <w:pPr>
        <w:spacing w:after="0" w:line="240" w:lineRule="auto"/>
        <w:rPr>
          <w:rFonts w:ascii="Garamond" w:hAnsi="Garamond" w:cs="Arial"/>
          <w:b/>
          <w:bCs/>
        </w:rPr>
      </w:pPr>
      <w:r w:rsidRPr="4D3189F6">
        <w:rPr>
          <w:rFonts w:ascii="Garamond" w:hAnsi="Garamond" w:cs="Arial"/>
          <w:b/>
          <w:bCs/>
        </w:rPr>
        <w:t>Key</w:t>
      </w:r>
      <w:r w:rsidR="646403B6" w:rsidRPr="4D3189F6">
        <w:rPr>
          <w:rFonts w:ascii="Garamond" w:hAnsi="Garamond" w:cs="Arial"/>
          <w:b/>
          <w:bCs/>
        </w:rPr>
        <w:t xml:space="preserve"> Terms</w:t>
      </w:r>
    </w:p>
    <w:p w14:paraId="12AB3859" w14:textId="0D375C4E" w:rsidR="0066138C" w:rsidRPr="0066138C" w:rsidRDefault="63F4281C" w:rsidP="3D5836FE">
      <w:pPr>
        <w:spacing w:after="0" w:line="259" w:lineRule="auto"/>
        <w:rPr>
          <w:rFonts w:ascii="Garamond" w:eastAsia="Garamond" w:hAnsi="Garamond" w:cs="Garamond"/>
          <w:color w:val="000000" w:themeColor="text1"/>
        </w:rPr>
      </w:pPr>
      <w:r w:rsidRPr="4D3189F6">
        <w:rPr>
          <w:rFonts w:ascii="Garamond" w:eastAsia="Garamond" w:hAnsi="Garamond" w:cs="Garamond"/>
          <w:color w:val="000000" w:themeColor="text1"/>
        </w:rPr>
        <w:t xml:space="preserve">ecology, land cover change, remote sensing, TerrSet LCM, Ips beetle, MODIS, Landsat, pinyon-juniper woodlands </w:t>
      </w:r>
    </w:p>
    <w:p w14:paraId="55D0B8F2" w14:textId="2E788EFC" w:rsidR="4D3189F6" w:rsidRDefault="4D3189F6" w:rsidP="4D3189F6">
      <w:pPr>
        <w:spacing w:after="0" w:line="259" w:lineRule="auto"/>
        <w:rPr>
          <w:rFonts w:ascii="Garamond" w:eastAsia="Garamond" w:hAnsi="Garamond" w:cs="Garamond"/>
          <w:color w:val="000000" w:themeColor="text1"/>
        </w:rPr>
      </w:pPr>
      <w:bookmarkStart w:id="0" w:name="_Toc334198720"/>
    </w:p>
    <w:p w14:paraId="2FB6D409" w14:textId="355A517C" w:rsidR="00FB5846" w:rsidRPr="0066138C" w:rsidRDefault="00C15E9C" w:rsidP="0066138C">
      <w:pPr>
        <w:pStyle w:val="Heading1"/>
        <w:spacing w:before="0" w:line="240" w:lineRule="auto"/>
        <w:rPr>
          <w:rFonts w:ascii="Garamond" w:hAnsi="Garamond"/>
        </w:rPr>
      </w:pPr>
      <w:r w:rsidRPr="12A8481E">
        <w:rPr>
          <w:rFonts w:ascii="Garamond" w:hAnsi="Garamond"/>
        </w:rPr>
        <w:t>2</w:t>
      </w:r>
      <w:r w:rsidR="27CB3149" w:rsidRPr="12A8481E">
        <w:rPr>
          <w:rFonts w:ascii="Garamond" w:hAnsi="Garamond"/>
        </w:rPr>
        <w:t xml:space="preserve">. </w:t>
      </w:r>
      <w:r w:rsidR="1CF1C9B7" w:rsidRPr="12A8481E">
        <w:rPr>
          <w:rFonts w:ascii="Garamond" w:hAnsi="Garamond"/>
        </w:rPr>
        <w:t>Introduction</w:t>
      </w:r>
      <w:bookmarkEnd w:id="0"/>
    </w:p>
    <w:p w14:paraId="53F72CE1" w14:textId="37CD8BDC" w:rsidR="00C15E9C" w:rsidRPr="0066138C" w:rsidRDefault="08F07E66" w:rsidP="12A8481E">
      <w:pPr>
        <w:spacing w:after="0" w:line="240" w:lineRule="auto"/>
        <w:rPr>
          <w:rFonts w:ascii="Garamond" w:hAnsi="Garamond"/>
          <w:b/>
          <w:bCs/>
          <w:i/>
          <w:iCs/>
        </w:rPr>
      </w:pPr>
      <w:bookmarkStart w:id="1" w:name="_Toc334198721"/>
      <w:r w:rsidRPr="12A8481E">
        <w:rPr>
          <w:rFonts w:ascii="Garamond" w:hAnsi="Garamond"/>
          <w:b/>
          <w:bCs/>
          <w:i/>
          <w:iCs/>
        </w:rPr>
        <w:t xml:space="preserve">2.1 </w:t>
      </w:r>
      <w:r w:rsidR="00C15E9C" w:rsidRPr="12A8481E">
        <w:rPr>
          <w:rFonts w:ascii="Garamond" w:hAnsi="Garamond"/>
          <w:b/>
          <w:bCs/>
          <w:i/>
          <w:iCs/>
        </w:rPr>
        <w:t>Background Information</w:t>
      </w:r>
      <w:bookmarkEnd w:id="1"/>
    </w:p>
    <w:p w14:paraId="77CBDC39" w14:textId="3E00BDDD" w:rsidR="5B17968E" w:rsidRDefault="65C793D7" w:rsidP="3CE37045">
      <w:pPr>
        <w:spacing w:after="0" w:line="240" w:lineRule="auto"/>
        <w:rPr>
          <w:rFonts w:ascii="Garamond" w:hAnsi="Garamond"/>
        </w:rPr>
      </w:pPr>
      <w:r w:rsidRPr="3F6B0C01">
        <w:rPr>
          <w:rFonts w:ascii="Garamond" w:hAnsi="Garamond"/>
        </w:rPr>
        <w:t>Pinyon-juniper woodlands (PJW) are</w:t>
      </w:r>
      <w:r w:rsidR="3A9F0C45" w:rsidRPr="3F6B0C01">
        <w:rPr>
          <w:rFonts w:ascii="Garamond" w:hAnsi="Garamond"/>
        </w:rPr>
        <w:t xml:space="preserve"> the most prevalent forest type in the American Southwest (Shaw et al., 2005). PJW </w:t>
      </w:r>
      <w:bookmarkStart w:id="2" w:name="_Int_QW5t54b7"/>
      <w:r w:rsidR="3A9F0C45" w:rsidRPr="3F6B0C01">
        <w:rPr>
          <w:rFonts w:ascii="Garamond" w:hAnsi="Garamond"/>
        </w:rPr>
        <w:t>provide</w:t>
      </w:r>
      <w:bookmarkEnd w:id="2"/>
      <w:r w:rsidR="3A9F0C45" w:rsidRPr="3F6B0C01">
        <w:rPr>
          <w:rFonts w:ascii="Garamond" w:hAnsi="Garamond"/>
        </w:rPr>
        <w:t xml:space="preserve"> several ecosystem services including wildlife habitat and watershed protection. Climate is an important driver of both the expansion and decline of PJW communities (Nielson, 2009). While decline of PJW is an issue due to the loss of ecosystem services and habitat, expansion of PJW is also of concern due to the negative effects of encroachment into other plant communities (Miller et al., 2019). More frequent fires in higher-density stands leave PJW and sagebrush habitats more susceptible to invasion by non-native species</w:t>
      </w:r>
      <w:r w:rsidR="2DDA40BD" w:rsidRPr="3F6B0C01">
        <w:rPr>
          <w:rFonts w:ascii="Garamond" w:hAnsi="Garamond"/>
        </w:rPr>
        <w:t>, which also leads to loss of ecosystem services and habitat</w:t>
      </w:r>
      <w:r w:rsidR="3A9F0C45" w:rsidRPr="3F6B0C01">
        <w:rPr>
          <w:rFonts w:ascii="Garamond" w:hAnsi="Garamond"/>
        </w:rPr>
        <w:t xml:space="preserve"> (Grant-Hoffman </w:t>
      </w:r>
      <w:r w:rsidR="26E85B98" w:rsidRPr="3F6B0C01">
        <w:rPr>
          <w:rFonts w:ascii="Garamond" w:hAnsi="Garamond"/>
        </w:rPr>
        <w:t>&amp;</w:t>
      </w:r>
      <w:r w:rsidR="3A9F0C45" w:rsidRPr="3F6B0C01">
        <w:rPr>
          <w:rFonts w:ascii="Garamond" w:hAnsi="Garamond"/>
        </w:rPr>
        <w:t xml:space="preserve"> Plank, 2021). An increase in PJW mortality in recent years has been attributed to several disturbances </w:t>
      </w:r>
      <w:r w:rsidR="1210636B" w:rsidRPr="3F6B0C01">
        <w:rPr>
          <w:rFonts w:ascii="Garamond" w:hAnsi="Garamond"/>
        </w:rPr>
        <w:t>—</w:t>
      </w:r>
      <w:r w:rsidR="3A9F0C45" w:rsidRPr="3F6B0C01">
        <w:rPr>
          <w:rFonts w:ascii="Garamond" w:hAnsi="Garamond"/>
        </w:rPr>
        <w:t xml:space="preserve"> frequent stand-replacing fires, infestation by insects such as the Pinyon ips bark beetle (</w:t>
      </w:r>
      <w:r w:rsidR="3A9F0C45" w:rsidRPr="3F6B0C01">
        <w:rPr>
          <w:rFonts w:ascii="Garamond" w:hAnsi="Garamond"/>
          <w:i/>
          <w:iCs/>
        </w:rPr>
        <w:t>Ips confusus</w:t>
      </w:r>
      <w:r w:rsidR="3A9F0C45" w:rsidRPr="3F6B0C01">
        <w:rPr>
          <w:rFonts w:ascii="Garamond" w:hAnsi="Garamond"/>
        </w:rPr>
        <w:t xml:space="preserve">), and disease </w:t>
      </w:r>
      <w:r w:rsidR="5DBA7076" w:rsidRPr="3F6B0C01">
        <w:rPr>
          <w:rFonts w:ascii="Garamond" w:hAnsi="Garamond"/>
        </w:rPr>
        <w:t>—</w:t>
      </w:r>
      <w:r w:rsidR="3A9F0C45" w:rsidRPr="3F6B0C01">
        <w:rPr>
          <w:rFonts w:ascii="Garamond" w:hAnsi="Garamond"/>
        </w:rPr>
        <w:t xml:space="preserve"> which have been intensified due to stress from severe droughts (Nielson, 2009; Shaw et al., 2005). Climate variations will undoubtedly continue to affect PJW and sagebrush habitats</w:t>
      </w:r>
      <w:r w:rsidR="001406F1">
        <w:rPr>
          <w:rFonts w:ascii="Garamond" w:hAnsi="Garamond"/>
        </w:rPr>
        <w:t>;</w:t>
      </w:r>
      <w:r w:rsidR="3A9F0C45" w:rsidRPr="3F6B0C01">
        <w:rPr>
          <w:rFonts w:ascii="Garamond" w:hAnsi="Garamond"/>
        </w:rPr>
        <w:t xml:space="preserve"> </w:t>
      </w:r>
      <w:r w:rsidR="5DFF5B5C" w:rsidRPr="3F6B0C01">
        <w:rPr>
          <w:rFonts w:ascii="Garamond" w:hAnsi="Garamond"/>
        </w:rPr>
        <w:t>therefore,</w:t>
      </w:r>
      <w:r w:rsidR="3A9F0C45" w:rsidRPr="3F6B0C01">
        <w:rPr>
          <w:rFonts w:ascii="Garamond" w:hAnsi="Garamond"/>
        </w:rPr>
        <w:t xml:space="preserve"> understanding climatic effects is critical for the preservation of these ecosystems.</w:t>
      </w:r>
    </w:p>
    <w:p w14:paraId="21770A40" w14:textId="4FEAB26F" w:rsidR="712CAE5F" w:rsidRDefault="712CAE5F" w:rsidP="712CAE5F">
      <w:pPr>
        <w:spacing w:after="0" w:line="240" w:lineRule="auto"/>
        <w:rPr>
          <w:rFonts w:ascii="Garamond" w:hAnsi="Garamond"/>
        </w:rPr>
      </w:pPr>
    </w:p>
    <w:p w14:paraId="23998A7E" w14:textId="1917A101" w:rsidR="6582C5AD" w:rsidRDefault="1BA9B7FA" w:rsidP="3CE37045">
      <w:pPr>
        <w:spacing w:after="0" w:line="240" w:lineRule="auto"/>
        <w:rPr>
          <w:rFonts w:ascii="Garamond" w:hAnsi="Garamond"/>
        </w:rPr>
      </w:pPr>
      <w:r w:rsidRPr="73FA3761">
        <w:rPr>
          <w:rFonts w:ascii="Garamond" w:hAnsi="Garamond"/>
        </w:rPr>
        <w:t>Several studies have used satellite data to create forecasted land cover maps, and these studies highlight the critical role ecological forecast maps can play in management decisions, especially in areas experiencing more severe impacts of climate change. For instance, t</w:t>
      </w:r>
      <w:r w:rsidR="39039523" w:rsidRPr="73FA3761">
        <w:rPr>
          <w:rFonts w:ascii="Garamond" w:hAnsi="Garamond"/>
        </w:rPr>
        <w:t xml:space="preserve">he predictive maps created in </w:t>
      </w:r>
      <w:r w:rsidRPr="73FA3761">
        <w:rPr>
          <w:rFonts w:ascii="Garamond" w:hAnsi="Garamond"/>
        </w:rPr>
        <w:t xml:space="preserve">Hasan et al. (2020), examining climate-forced land cover change in Bangladesh, </w:t>
      </w:r>
      <w:r w:rsidR="39039523" w:rsidRPr="73FA3761">
        <w:rPr>
          <w:rFonts w:ascii="Garamond" w:hAnsi="Garamond"/>
        </w:rPr>
        <w:t>revealed that dense forests would continue to degrade out to 2029, and likely beyond, if effective management interventions were not carried out. The ability to accurately forecast ecological change is critical for informing environmental managers of threats to better preserve ecosystems, especially in an era of rapidly changing climate (Tulloch et al., 2020).</w:t>
      </w:r>
    </w:p>
    <w:p w14:paraId="051DDD22" w14:textId="26165ADD" w:rsidR="4AD133CE" w:rsidRDefault="4AD133CE" w:rsidP="03879B72">
      <w:pPr>
        <w:spacing w:after="0" w:line="240" w:lineRule="auto"/>
        <w:rPr>
          <w:rFonts w:ascii="Garamond" w:hAnsi="Garamond"/>
        </w:rPr>
      </w:pPr>
    </w:p>
    <w:p w14:paraId="72532709" w14:textId="24A17C27" w:rsidR="3CE37045" w:rsidRDefault="281087C8" w:rsidP="3D5836FE">
      <w:pPr>
        <w:spacing w:line="240" w:lineRule="auto"/>
        <w:rPr>
          <w:rFonts w:ascii="Garamond" w:eastAsia="Garamond" w:hAnsi="Garamond" w:cs="Garamond"/>
          <w:color w:val="000000" w:themeColor="text1"/>
        </w:rPr>
      </w:pPr>
      <w:r w:rsidRPr="4D3189F6">
        <w:rPr>
          <w:rFonts w:ascii="Garamond" w:eastAsia="Garamond" w:hAnsi="Garamond" w:cs="Garamond"/>
          <w:color w:val="000000" w:themeColor="text1"/>
        </w:rPr>
        <w:t xml:space="preserve">The </w:t>
      </w:r>
      <w:r w:rsidR="35161F5A" w:rsidRPr="4D3189F6">
        <w:rPr>
          <w:rFonts w:ascii="Garamond" w:eastAsia="Garamond" w:hAnsi="Garamond" w:cs="Garamond"/>
          <w:color w:val="000000" w:themeColor="text1"/>
        </w:rPr>
        <w:t xml:space="preserve">Grand Valley region </w:t>
      </w:r>
      <w:r w:rsidR="4B2A8A46" w:rsidRPr="4D3189F6">
        <w:rPr>
          <w:rFonts w:ascii="Garamond" w:eastAsia="Garamond" w:hAnsi="Garamond" w:cs="Garamond"/>
          <w:color w:val="000000" w:themeColor="text1"/>
        </w:rPr>
        <w:t xml:space="preserve">was </w:t>
      </w:r>
      <w:r w:rsidR="35161F5A" w:rsidRPr="4D3189F6">
        <w:rPr>
          <w:rFonts w:ascii="Garamond" w:eastAsia="Garamond" w:hAnsi="Garamond" w:cs="Garamond"/>
          <w:color w:val="000000" w:themeColor="text1"/>
        </w:rPr>
        <w:t xml:space="preserve">our area of interest, which is partially situated in Mesa County in western Colorado and partially in Grand County, Utah. We focused on the geography and </w:t>
      </w:r>
      <w:r w:rsidR="2E6BEE4D" w:rsidRPr="4D3189F6">
        <w:rPr>
          <w:rFonts w:ascii="Garamond" w:eastAsia="Garamond" w:hAnsi="Garamond" w:cs="Garamond"/>
          <w:color w:val="000000" w:themeColor="text1"/>
        </w:rPr>
        <w:t xml:space="preserve">the </w:t>
      </w:r>
      <w:r w:rsidR="35161F5A" w:rsidRPr="4D3189F6">
        <w:rPr>
          <w:rFonts w:ascii="Garamond" w:eastAsia="Garamond" w:hAnsi="Garamond" w:cs="Garamond"/>
          <w:color w:val="000000" w:themeColor="text1"/>
        </w:rPr>
        <w:t xml:space="preserve">ecosystem of Colorado National Monument (CNM), McInnis Canyons National Conservation Area (MCNCA), and Dominguez-Escalante National Conservation Area (DENCA; Figure 1). The historical component of our study explored data from 1985–2021. </w:t>
      </w:r>
      <w:r w:rsidR="767F6FE1" w:rsidRPr="4D3189F6">
        <w:rPr>
          <w:rFonts w:ascii="Garamond" w:eastAsia="Garamond" w:hAnsi="Garamond" w:cs="Garamond"/>
          <w:color w:val="000000" w:themeColor="text1"/>
        </w:rPr>
        <w:t>Meanwhile, f</w:t>
      </w:r>
      <w:r w:rsidR="35161F5A" w:rsidRPr="4D3189F6">
        <w:rPr>
          <w:rFonts w:ascii="Garamond" w:eastAsia="Garamond" w:hAnsi="Garamond" w:cs="Garamond"/>
          <w:color w:val="000000" w:themeColor="text1"/>
        </w:rPr>
        <w:t>orecasting of land surface cover change extended from the current time frame into the future up to 2040.</w:t>
      </w:r>
    </w:p>
    <w:p w14:paraId="0DCAFF0B" w14:textId="13048A60" w:rsidR="4AD133CE" w:rsidRDefault="73FA3761" w:rsidP="73FA3761">
      <w:pPr>
        <w:spacing w:after="0" w:line="240" w:lineRule="auto"/>
        <w:jc w:val="center"/>
        <w:rPr>
          <w:rFonts w:ascii="Times" w:eastAsia="Times" w:hAnsi="Times" w:cs="Times"/>
          <w:color w:val="000000" w:themeColor="text1"/>
        </w:rPr>
      </w:pPr>
      <w:r>
        <w:rPr>
          <w:noProof/>
        </w:rPr>
        <w:lastRenderedPageBreak/>
        <w:drawing>
          <wp:inline distT="0" distB="0" distL="0" distR="0" wp14:anchorId="4D3E10DE" wp14:editId="5AFE671C">
            <wp:extent cx="4947352" cy="3823890"/>
            <wp:effectExtent l="0" t="0" r="0" b="0"/>
            <wp:docPr id="955243924" name="Picture 95524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7352" cy="3823890"/>
                    </a:xfrm>
                    <a:prstGeom prst="rect">
                      <a:avLst/>
                    </a:prstGeom>
                  </pic:spPr>
                </pic:pic>
              </a:graphicData>
            </a:graphic>
          </wp:inline>
        </w:drawing>
      </w:r>
      <w:r w:rsidR="25184AFF" w:rsidRPr="73FA3761">
        <w:rPr>
          <w:rFonts w:ascii="Garamond" w:hAnsi="Garamond"/>
        </w:rPr>
        <w:t xml:space="preserve"> </w:t>
      </w:r>
    </w:p>
    <w:p w14:paraId="1A8C780B" w14:textId="445EAEFA" w:rsidR="4AD133CE" w:rsidRDefault="3B9A484F" w:rsidP="6582C5AD">
      <w:pPr>
        <w:spacing w:before="240" w:line="240" w:lineRule="auto"/>
        <w:jc w:val="center"/>
        <w:rPr>
          <w:rFonts w:ascii="Garamond" w:hAnsi="Garamond"/>
        </w:rPr>
      </w:pPr>
      <w:r w:rsidRPr="73FA3761">
        <w:rPr>
          <w:rFonts w:ascii="Garamond" w:hAnsi="Garamond"/>
          <w:i/>
          <w:iCs/>
        </w:rPr>
        <w:t>Figure 1</w:t>
      </w:r>
      <w:r w:rsidRPr="73FA3761">
        <w:rPr>
          <w:rFonts w:ascii="Garamond" w:hAnsi="Garamond"/>
        </w:rPr>
        <w:t xml:space="preserve">: The extent of our study area, including Colorado National Monument, McInnis Canyons </w:t>
      </w:r>
      <w:r w:rsidR="005B5EC4" w:rsidRPr="4D3189F6">
        <w:rPr>
          <w:rFonts w:ascii="Garamond" w:eastAsia="Garamond" w:hAnsi="Garamond" w:cs="Garamond"/>
          <w:color w:val="000000" w:themeColor="text1"/>
        </w:rPr>
        <w:t>National Conservation Area</w:t>
      </w:r>
      <w:r w:rsidR="005B5EC4">
        <w:rPr>
          <w:rFonts w:ascii="Garamond" w:eastAsia="Garamond" w:hAnsi="Garamond" w:cs="Garamond"/>
          <w:color w:val="000000" w:themeColor="text1"/>
        </w:rPr>
        <w:t>,</w:t>
      </w:r>
      <w:r w:rsidR="005B5EC4" w:rsidRPr="73FA3761">
        <w:rPr>
          <w:rFonts w:ascii="Garamond" w:hAnsi="Garamond"/>
        </w:rPr>
        <w:t xml:space="preserve"> </w:t>
      </w:r>
      <w:r w:rsidRPr="73FA3761">
        <w:rPr>
          <w:rFonts w:ascii="Garamond" w:hAnsi="Garamond"/>
        </w:rPr>
        <w:t xml:space="preserve">and Dominguez-Escalante National Monuments </w:t>
      </w:r>
    </w:p>
    <w:p w14:paraId="2DE6A585" w14:textId="36272993" w:rsidR="00C15E9C" w:rsidRPr="0066138C" w:rsidRDefault="2279C540" w:rsidP="38EDFA32">
      <w:pPr>
        <w:spacing w:line="240" w:lineRule="auto"/>
        <w:rPr>
          <w:rFonts w:ascii="Garamond" w:eastAsia="Garamond" w:hAnsi="Garamond" w:cs="Garamond"/>
          <w:color w:val="000000" w:themeColor="text1"/>
        </w:rPr>
      </w:pPr>
      <w:r w:rsidRPr="4D3189F6">
        <w:rPr>
          <w:rFonts w:ascii="Garamond" w:eastAsia="Garamond" w:hAnsi="Garamond" w:cs="Garamond"/>
          <w:color w:val="000000" w:themeColor="text1"/>
        </w:rPr>
        <w:t>The previous term of this project used NASA Earth observations to monitor</w:t>
      </w:r>
      <w:r w:rsidR="5D3D7B05" w:rsidRPr="4D3189F6">
        <w:rPr>
          <w:rFonts w:ascii="Garamond" w:eastAsia="Garamond" w:hAnsi="Garamond" w:cs="Garamond"/>
          <w:color w:val="000000" w:themeColor="text1"/>
        </w:rPr>
        <w:t xml:space="preserve"> and assess</w:t>
      </w:r>
      <w:r w:rsidRPr="4D3189F6">
        <w:rPr>
          <w:rFonts w:ascii="Garamond" w:eastAsia="Garamond" w:hAnsi="Garamond" w:cs="Garamond"/>
          <w:color w:val="000000" w:themeColor="text1"/>
        </w:rPr>
        <w:t xml:space="preserve"> change in the extent of PJW and sagebrush habitat from 1985–2021. They measured the impacts of wildfire and beetle infestation on vegetation health and composition and assessed the effects of </w:t>
      </w:r>
      <w:r w:rsidR="5D3D7B05" w:rsidRPr="4D3189F6">
        <w:rPr>
          <w:rFonts w:ascii="Garamond" w:eastAsia="Garamond" w:hAnsi="Garamond" w:cs="Garamond"/>
          <w:color w:val="000000" w:themeColor="text1"/>
        </w:rPr>
        <w:t xml:space="preserve">various </w:t>
      </w:r>
      <w:r w:rsidRPr="4D3189F6">
        <w:rPr>
          <w:rFonts w:ascii="Garamond" w:eastAsia="Garamond" w:hAnsi="Garamond" w:cs="Garamond"/>
          <w:color w:val="000000" w:themeColor="text1"/>
        </w:rPr>
        <w:t xml:space="preserve">vegetation treatments on the landscape. The team found that PJW expanded more than other types of land cover over the time period. They also concluded that higher severity fires on average had greater impacts on vegetation conditions than other areas without such disturbance, which could be useful for partners to prioritize </w:t>
      </w:r>
      <w:r w:rsidR="5D3D7B05" w:rsidRPr="4D3189F6">
        <w:rPr>
          <w:rFonts w:ascii="Garamond" w:eastAsia="Garamond" w:hAnsi="Garamond" w:cs="Garamond"/>
          <w:color w:val="000000" w:themeColor="text1"/>
        </w:rPr>
        <w:t xml:space="preserve">these </w:t>
      </w:r>
      <w:r w:rsidRPr="4D3189F6">
        <w:rPr>
          <w:rFonts w:ascii="Garamond" w:eastAsia="Garamond" w:hAnsi="Garamond" w:cs="Garamond"/>
          <w:color w:val="000000" w:themeColor="text1"/>
        </w:rPr>
        <w:t xml:space="preserve">sites for post-fire </w:t>
      </w:r>
      <w:r w:rsidR="5D3D7B05" w:rsidRPr="4D3189F6">
        <w:rPr>
          <w:rFonts w:ascii="Garamond" w:eastAsia="Garamond" w:hAnsi="Garamond" w:cs="Garamond"/>
          <w:color w:val="000000" w:themeColor="text1"/>
        </w:rPr>
        <w:t>rehabilitation</w:t>
      </w:r>
      <w:r w:rsidRPr="4D3189F6">
        <w:rPr>
          <w:rFonts w:ascii="Garamond" w:eastAsia="Garamond" w:hAnsi="Garamond" w:cs="Garamond"/>
          <w:color w:val="000000" w:themeColor="text1"/>
        </w:rPr>
        <w:t xml:space="preserve">. Finally, they found that pre-fire treatments were effective in slowing or stopping fires and aided in faster vegetation recovery post-fire </w:t>
      </w:r>
      <w:r w:rsidR="5D3D7B05" w:rsidRPr="4D3189F6">
        <w:rPr>
          <w:rFonts w:ascii="Garamond" w:eastAsia="Garamond" w:hAnsi="Garamond" w:cs="Garamond"/>
          <w:color w:val="000000" w:themeColor="text1"/>
        </w:rPr>
        <w:t>(Powers et al., 2022)</w:t>
      </w:r>
      <w:r w:rsidRPr="4D3189F6">
        <w:rPr>
          <w:rFonts w:ascii="Garamond" w:eastAsia="Garamond" w:hAnsi="Garamond" w:cs="Garamond"/>
          <w:color w:val="000000" w:themeColor="text1"/>
        </w:rPr>
        <w:t>.</w:t>
      </w:r>
    </w:p>
    <w:p w14:paraId="7C9D709B" w14:textId="0B0F3B9D" w:rsidR="00C15E9C" w:rsidRPr="0066138C" w:rsidRDefault="19E50C3D" w:rsidP="21D43292">
      <w:pPr>
        <w:spacing w:after="0" w:line="240" w:lineRule="auto"/>
        <w:rPr>
          <w:rFonts w:ascii="Garamond" w:hAnsi="Garamond"/>
          <w:b/>
          <w:bCs/>
          <w:i/>
          <w:iCs/>
        </w:rPr>
      </w:pPr>
      <w:r w:rsidRPr="3CE37045">
        <w:rPr>
          <w:rFonts w:ascii="Garamond" w:hAnsi="Garamond"/>
          <w:b/>
          <w:bCs/>
          <w:i/>
          <w:iCs/>
        </w:rPr>
        <w:t xml:space="preserve">2.2 </w:t>
      </w:r>
      <w:r w:rsidR="00C15E9C" w:rsidRPr="3CE37045">
        <w:rPr>
          <w:rFonts w:ascii="Garamond" w:hAnsi="Garamond"/>
          <w:b/>
          <w:bCs/>
          <w:i/>
          <w:iCs/>
        </w:rPr>
        <w:t xml:space="preserve">Project </w:t>
      </w:r>
      <w:r w:rsidR="1577A6DD" w:rsidRPr="3CE37045">
        <w:rPr>
          <w:rFonts w:ascii="Garamond" w:hAnsi="Garamond"/>
          <w:b/>
          <w:bCs/>
          <w:i/>
          <w:iCs/>
        </w:rPr>
        <w:t>Partners &amp; Objectives</w:t>
      </w:r>
    </w:p>
    <w:p w14:paraId="65C75287" w14:textId="247E3F15" w:rsidR="5B17968E" w:rsidRDefault="2279C540" w:rsidP="3CE37045">
      <w:pPr>
        <w:spacing w:after="0" w:line="240" w:lineRule="auto"/>
        <w:rPr>
          <w:rFonts w:ascii="Garamond" w:eastAsia="Garamond" w:hAnsi="Garamond" w:cs="Garamond"/>
        </w:rPr>
      </w:pPr>
      <w:r w:rsidRPr="4D3189F6">
        <w:rPr>
          <w:rFonts w:ascii="Garamond" w:eastAsia="Garamond" w:hAnsi="Garamond" w:cs="Garamond"/>
          <w:color w:val="000000" w:themeColor="text1"/>
        </w:rPr>
        <w:t>Our partners for this project were the National Park Service (NPS), Colorado National Monument (CNM), and the Bureau of Land Management, McInnis Canyons National Conservation Area (MCNCA)</w:t>
      </w:r>
      <w:r w:rsidR="005B5EC4">
        <w:rPr>
          <w:rFonts w:ascii="Garamond" w:eastAsia="Garamond" w:hAnsi="Garamond" w:cs="Garamond"/>
          <w:color w:val="000000" w:themeColor="text1"/>
        </w:rPr>
        <w:t>,</w:t>
      </w:r>
      <w:r w:rsidRPr="4D3189F6">
        <w:rPr>
          <w:rFonts w:ascii="Garamond" w:eastAsia="Garamond" w:hAnsi="Garamond" w:cs="Garamond"/>
          <w:color w:val="000000" w:themeColor="text1"/>
        </w:rPr>
        <w:t xml:space="preserve"> and Dominguez-Escalante National Conservation Area (DENCA). Both partners were interested in this project because of its potential to aid in management decisions and assess the effectiveness of treatments to mitigate increasingly frequent disturbances. </w:t>
      </w:r>
      <w:r w:rsidR="5D3D7B05" w:rsidRPr="4D3189F6">
        <w:rPr>
          <w:rFonts w:ascii="Garamond" w:eastAsia="Garamond" w:hAnsi="Garamond" w:cs="Garamond"/>
          <w:color w:val="000000" w:themeColor="text1"/>
        </w:rPr>
        <w:t>NPS s</w:t>
      </w:r>
      <w:r w:rsidRPr="4D3189F6">
        <w:rPr>
          <w:rFonts w:ascii="Garamond" w:eastAsia="Garamond" w:hAnsi="Garamond" w:cs="Garamond"/>
          <w:color w:val="000000" w:themeColor="text1"/>
        </w:rPr>
        <w:t xml:space="preserve">taff at CNM are interested in knowing what changes they can expect over time and not necessarily what action they can take to prevent it, whereas staff at the BLM are interested in taking action based on what they can expect. However, staff at CNM may consider monitoring and treating disturbances such as invasive plants to mitigate fire risk. Both partners frequently employ GIS and are seeking to incorporate GIS layers that include NASA satellite data alongside other datasets already in use to update their wildland resource and fire management practices. </w:t>
      </w:r>
    </w:p>
    <w:p w14:paraId="1E6FDF6A" w14:textId="546C7956" w:rsidR="0066138C" w:rsidRPr="0066138C" w:rsidRDefault="0066138C" w:rsidP="62575B24">
      <w:pPr>
        <w:spacing w:after="0" w:line="240" w:lineRule="auto"/>
        <w:rPr>
          <w:rFonts w:ascii="Garamond" w:eastAsia="Garamond" w:hAnsi="Garamond" w:cs="Garamond"/>
        </w:rPr>
      </w:pPr>
    </w:p>
    <w:p w14:paraId="7D939728" w14:textId="0C80ADB8" w:rsidR="5B17968E" w:rsidRDefault="2C81A018" w:rsidP="38EDFA32">
      <w:pPr>
        <w:spacing w:after="0" w:line="240" w:lineRule="auto"/>
        <w:rPr>
          <w:rFonts w:ascii="Garamond" w:eastAsia="Garamond" w:hAnsi="Garamond" w:cs="Garamond"/>
          <w:color w:val="000000" w:themeColor="text1"/>
        </w:rPr>
      </w:pPr>
      <w:r w:rsidRPr="4D3189F6">
        <w:rPr>
          <w:rFonts w:ascii="Garamond" w:eastAsia="Garamond" w:hAnsi="Garamond" w:cs="Garamond"/>
        </w:rPr>
        <w:t xml:space="preserve">To </w:t>
      </w:r>
      <w:r w:rsidR="00766B0D">
        <w:rPr>
          <w:rFonts w:ascii="Garamond" w:eastAsia="Garamond" w:hAnsi="Garamond" w:cs="Garamond"/>
        </w:rPr>
        <w:t xml:space="preserve">support </w:t>
      </w:r>
      <w:r w:rsidRPr="4D3189F6">
        <w:rPr>
          <w:rFonts w:ascii="Garamond" w:eastAsia="Garamond" w:hAnsi="Garamond" w:cs="Garamond"/>
        </w:rPr>
        <w:t>the management needs of our partners</w:t>
      </w:r>
      <w:r w:rsidR="006F5B28">
        <w:rPr>
          <w:rFonts w:ascii="Garamond" w:eastAsia="Garamond" w:hAnsi="Garamond" w:cs="Garamond"/>
        </w:rPr>
        <w:t xml:space="preserve"> and </w:t>
      </w:r>
      <w:r w:rsidR="006F5B28" w:rsidRPr="4D3189F6">
        <w:rPr>
          <w:rFonts w:ascii="Garamond" w:eastAsia="Garamond" w:hAnsi="Garamond" w:cs="Garamond"/>
          <w:color w:val="000000" w:themeColor="text1"/>
        </w:rPr>
        <w:t xml:space="preserve">preserve the PJW and </w:t>
      </w:r>
      <w:r w:rsidR="006F5B28">
        <w:rPr>
          <w:rFonts w:ascii="Garamond" w:eastAsia="Garamond" w:hAnsi="Garamond" w:cs="Garamond"/>
          <w:color w:val="000000" w:themeColor="text1"/>
        </w:rPr>
        <w:t>their</w:t>
      </w:r>
      <w:r w:rsidR="006F5B28" w:rsidRPr="4D3189F6">
        <w:rPr>
          <w:rFonts w:ascii="Garamond" w:eastAsia="Garamond" w:hAnsi="Garamond" w:cs="Garamond"/>
          <w:color w:val="000000" w:themeColor="text1"/>
        </w:rPr>
        <w:t xml:space="preserve"> ecosystem services</w:t>
      </w:r>
      <w:r w:rsidRPr="4D3189F6">
        <w:rPr>
          <w:rFonts w:ascii="Garamond" w:eastAsia="Garamond" w:hAnsi="Garamond" w:cs="Garamond"/>
        </w:rPr>
        <w:t xml:space="preserve">, this project addressed several objectives. The first was to </w:t>
      </w:r>
      <w:r w:rsidRPr="4D3189F6">
        <w:rPr>
          <w:rFonts w:ascii="Garamond" w:eastAsia="Garamond" w:hAnsi="Garamond" w:cs="Garamond"/>
          <w:color w:val="000000" w:themeColor="text1"/>
        </w:rPr>
        <w:t>forecast landcover changes in PJW and sagebrush habitat in relation to historical fire</w:t>
      </w:r>
      <w:r w:rsidR="4640F2DF" w:rsidRPr="4D3189F6">
        <w:rPr>
          <w:rFonts w:ascii="Garamond" w:eastAsia="Garamond" w:hAnsi="Garamond" w:cs="Garamond"/>
          <w:color w:val="000000" w:themeColor="text1"/>
        </w:rPr>
        <w:t>s</w:t>
      </w:r>
      <w:r w:rsidRPr="4D3189F6">
        <w:rPr>
          <w:rFonts w:ascii="Garamond" w:eastAsia="Garamond" w:hAnsi="Garamond" w:cs="Garamond"/>
          <w:color w:val="000000" w:themeColor="text1"/>
        </w:rPr>
        <w:t>, fuels treatment</w:t>
      </w:r>
      <w:r w:rsidR="4640F2DF" w:rsidRPr="4D3189F6">
        <w:rPr>
          <w:rFonts w:ascii="Garamond" w:eastAsia="Garamond" w:hAnsi="Garamond" w:cs="Garamond"/>
          <w:color w:val="000000" w:themeColor="text1"/>
        </w:rPr>
        <w:t>s</w:t>
      </w:r>
      <w:r w:rsidRPr="4D3189F6">
        <w:rPr>
          <w:rFonts w:ascii="Garamond" w:eastAsia="Garamond" w:hAnsi="Garamond" w:cs="Garamond"/>
          <w:color w:val="000000" w:themeColor="text1"/>
        </w:rPr>
        <w:t>, and potential beetle kill</w:t>
      </w:r>
      <w:r w:rsidR="4640F2DF" w:rsidRPr="4D3189F6">
        <w:rPr>
          <w:rFonts w:ascii="Garamond" w:eastAsia="Garamond" w:hAnsi="Garamond" w:cs="Garamond"/>
          <w:color w:val="000000" w:themeColor="text1"/>
        </w:rPr>
        <w:t xml:space="preserve"> effects</w:t>
      </w:r>
      <w:r w:rsidRPr="4D3189F6">
        <w:rPr>
          <w:rFonts w:ascii="Garamond" w:eastAsia="Garamond" w:hAnsi="Garamond" w:cs="Garamond"/>
          <w:color w:val="000000" w:themeColor="text1"/>
        </w:rPr>
        <w:t xml:space="preserve">. </w:t>
      </w:r>
      <w:r w:rsidR="00023627">
        <w:rPr>
          <w:rFonts w:ascii="Garamond" w:eastAsia="Garamond" w:hAnsi="Garamond" w:cs="Garamond"/>
          <w:color w:val="000000" w:themeColor="text1"/>
        </w:rPr>
        <w:t xml:space="preserve">Through </w:t>
      </w:r>
      <w:r w:rsidR="00AB4C66" w:rsidRPr="4D3189F6">
        <w:rPr>
          <w:rFonts w:ascii="Garamond" w:eastAsia="Garamond" w:hAnsi="Garamond" w:cs="Garamond"/>
          <w:color w:val="000000" w:themeColor="text1"/>
        </w:rPr>
        <w:t xml:space="preserve">forecasting </w:t>
      </w:r>
      <w:r w:rsidR="00023627">
        <w:rPr>
          <w:rFonts w:ascii="Garamond" w:eastAsia="Garamond" w:hAnsi="Garamond" w:cs="Garamond"/>
          <w:color w:val="000000" w:themeColor="text1"/>
        </w:rPr>
        <w:t xml:space="preserve">we </w:t>
      </w:r>
      <w:r w:rsidR="00AB4C66" w:rsidRPr="4D3189F6">
        <w:rPr>
          <w:rFonts w:ascii="Garamond" w:eastAsia="Garamond" w:hAnsi="Garamond" w:cs="Garamond"/>
          <w:color w:val="000000" w:themeColor="text1"/>
        </w:rPr>
        <w:lastRenderedPageBreak/>
        <w:t>aimed to identify areas at high-risk of PJW tree mortality, areas that might recover well from vegetation management treatments, or what PJW encroachment into shrublands might look like</w:t>
      </w:r>
      <w:r w:rsidR="004C1E30">
        <w:rPr>
          <w:rFonts w:ascii="Garamond" w:eastAsia="Garamond" w:hAnsi="Garamond" w:cs="Garamond"/>
          <w:color w:val="000000" w:themeColor="text1"/>
        </w:rPr>
        <w:t xml:space="preserve">. </w:t>
      </w:r>
      <w:r w:rsidR="00AC0FC4">
        <w:rPr>
          <w:rFonts w:ascii="Garamond" w:eastAsia="Garamond" w:hAnsi="Garamond" w:cs="Garamond"/>
          <w:color w:val="000000" w:themeColor="text1"/>
        </w:rPr>
        <w:t>Our s</w:t>
      </w:r>
      <w:r w:rsidRPr="4D3189F6">
        <w:rPr>
          <w:rFonts w:ascii="Garamond" w:eastAsia="Garamond" w:hAnsi="Garamond" w:cs="Garamond"/>
          <w:color w:val="000000" w:themeColor="text1"/>
        </w:rPr>
        <w:t>econd</w:t>
      </w:r>
      <w:r w:rsidR="00AC0FC4">
        <w:rPr>
          <w:rFonts w:ascii="Garamond" w:eastAsia="Garamond" w:hAnsi="Garamond" w:cs="Garamond"/>
          <w:color w:val="000000" w:themeColor="text1"/>
        </w:rPr>
        <w:t xml:space="preserve"> objective was</w:t>
      </w:r>
      <w:r w:rsidRPr="4D3189F6">
        <w:rPr>
          <w:rFonts w:ascii="Garamond" w:eastAsia="Garamond" w:hAnsi="Garamond" w:cs="Garamond"/>
          <w:color w:val="000000" w:themeColor="text1"/>
        </w:rPr>
        <w:t xml:space="preserve"> to evaluate </w:t>
      </w:r>
      <w:r w:rsidR="4640F2DF" w:rsidRPr="4D3189F6">
        <w:rPr>
          <w:rFonts w:ascii="Garamond" w:eastAsia="Garamond" w:hAnsi="Garamond" w:cs="Garamond"/>
          <w:color w:val="000000" w:themeColor="text1"/>
        </w:rPr>
        <w:t xml:space="preserve">the </w:t>
      </w:r>
      <w:r w:rsidRPr="4D3189F6">
        <w:rPr>
          <w:rFonts w:ascii="Garamond" w:eastAsia="Garamond" w:hAnsi="Garamond" w:cs="Garamond"/>
          <w:color w:val="000000" w:themeColor="text1"/>
        </w:rPr>
        <w:t xml:space="preserve">threat of land cover change (e.g., from bark beetle infestation and wildfire) based on environmental variables such as temperature, precipitation, and solar radiation. Finally, </w:t>
      </w:r>
      <w:r w:rsidR="004C1E30">
        <w:rPr>
          <w:rFonts w:ascii="Garamond" w:eastAsia="Garamond" w:hAnsi="Garamond" w:cs="Garamond"/>
          <w:color w:val="000000" w:themeColor="text1"/>
        </w:rPr>
        <w:t xml:space="preserve">we </w:t>
      </w:r>
      <w:r w:rsidRPr="4D3189F6">
        <w:rPr>
          <w:rFonts w:ascii="Garamond" w:eastAsia="Garamond" w:hAnsi="Garamond" w:cs="Garamond"/>
          <w:color w:val="000000" w:themeColor="text1"/>
        </w:rPr>
        <w:t>verif</w:t>
      </w:r>
      <w:r w:rsidR="00BC09C5">
        <w:rPr>
          <w:rFonts w:ascii="Garamond" w:eastAsia="Garamond" w:hAnsi="Garamond" w:cs="Garamond"/>
          <w:color w:val="000000" w:themeColor="text1"/>
        </w:rPr>
        <w:t xml:space="preserve">ied </w:t>
      </w:r>
      <w:r w:rsidRPr="4D3189F6">
        <w:rPr>
          <w:rFonts w:ascii="Garamond" w:eastAsia="Garamond" w:hAnsi="Garamond" w:cs="Garamond"/>
          <w:color w:val="000000" w:themeColor="text1"/>
        </w:rPr>
        <w:t>possible beetle infestation locations identified in</w:t>
      </w:r>
      <w:r w:rsidR="4640F2DF" w:rsidRPr="4D3189F6">
        <w:rPr>
          <w:rFonts w:ascii="Garamond" w:eastAsia="Garamond" w:hAnsi="Garamond" w:cs="Garamond"/>
          <w:color w:val="000000" w:themeColor="text1"/>
        </w:rPr>
        <w:t xml:space="preserve"> the</w:t>
      </w:r>
      <w:r w:rsidRPr="4D3189F6">
        <w:rPr>
          <w:rFonts w:ascii="Garamond" w:eastAsia="Garamond" w:hAnsi="Garamond" w:cs="Garamond"/>
          <w:color w:val="000000" w:themeColor="text1"/>
        </w:rPr>
        <w:t xml:space="preserve"> previous term through field surveys by partner organizations in conjunction with high spatial resolution aerial and satellite imagery.</w:t>
      </w:r>
      <w:r w:rsidR="00887F9D">
        <w:rPr>
          <w:rFonts w:ascii="Garamond" w:eastAsia="Garamond" w:hAnsi="Garamond" w:cs="Garamond"/>
          <w:color w:val="000000" w:themeColor="text1"/>
        </w:rPr>
        <w:t xml:space="preserve"> </w:t>
      </w:r>
    </w:p>
    <w:p w14:paraId="78D644C2" w14:textId="74B166CA" w:rsidR="5B17968E" w:rsidRDefault="5B17968E" w:rsidP="5B17968E">
      <w:pPr>
        <w:spacing w:after="0" w:line="240" w:lineRule="auto"/>
        <w:rPr>
          <w:rFonts w:ascii="Garamond" w:eastAsia="Garamond" w:hAnsi="Garamond" w:cs="Garamond"/>
        </w:rPr>
      </w:pPr>
    </w:p>
    <w:p w14:paraId="799E4EC0" w14:textId="2FCE6C81" w:rsidR="009A20ED" w:rsidRPr="0066138C" w:rsidRDefault="00A43059" w:rsidP="3CE37045">
      <w:pPr>
        <w:pStyle w:val="Heading1"/>
        <w:spacing w:before="0" w:line="240" w:lineRule="auto"/>
        <w:rPr>
          <w:rFonts w:ascii="Garamond" w:hAnsi="Garamond"/>
        </w:rPr>
      </w:pPr>
      <w:bookmarkStart w:id="3" w:name="_Toc334198726"/>
      <w:r w:rsidRPr="12A8481E">
        <w:rPr>
          <w:rFonts w:ascii="Garamond" w:hAnsi="Garamond"/>
        </w:rPr>
        <w:t>3</w:t>
      </w:r>
      <w:r w:rsidR="008B7071" w:rsidRPr="12A8481E">
        <w:rPr>
          <w:rFonts w:ascii="Garamond" w:hAnsi="Garamond"/>
        </w:rPr>
        <w:t xml:space="preserve">. </w:t>
      </w:r>
      <w:r w:rsidR="00E41324" w:rsidRPr="12A8481E">
        <w:rPr>
          <w:rFonts w:ascii="Garamond" w:hAnsi="Garamond"/>
        </w:rPr>
        <w:t>Methodology</w:t>
      </w:r>
      <w:bookmarkEnd w:id="3"/>
    </w:p>
    <w:p w14:paraId="7E6F3030" w14:textId="74F89C65" w:rsidR="00A43059" w:rsidRPr="0066138C" w:rsidRDefault="2722AEA6" w:rsidP="3F6B0C01">
      <w:pPr>
        <w:spacing w:after="0" w:line="240" w:lineRule="auto"/>
        <w:rPr>
          <w:rFonts w:ascii="Garamond" w:hAnsi="Garamond" w:cs="Arial"/>
          <w:b/>
          <w:bCs/>
          <w:i/>
          <w:iCs/>
        </w:rPr>
      </w:pPr>
      <w:r w:rsidRPr="3F6B0C01">
        <w:rPr>
          <w:rFonts w:ascii="Garamond" w:hAnsi="Garamond" w:cs="Arial"/>
          <w:b/>
          <w:bCs/>
          <w:i/>
          <w:iCs/>
        </w:rPr>
        <w:t xml:space="preserve">3.1 </w:t>
      </w:r>
      <w:r w:rsidRPr="3F6B0C01">
        <w:rPr>
          <w:rFonts w:ascii="Garamond" w:hAnsi="Garamond"/>
          <w:b/>
          <w:bCs/>
          <w:i/>
          <w:iCs/>
        </w:rPr>
        <w:t>Data Acquisition</w:t>
      </w:r>
    </w:p>
    <w:p w14:paraId="3C92F15C" w14:textId="3D8096A2" w:rsidR="020B2878" w:rsidRDefault="776EC09D" w:rsidP="3F6B0C01">
      <w:pPr>
        <w:spacing w:after="0" w:line="257" w:lineRule="auto"/>
        <w:rPr>
          <w:rFonts w:ascii="Garamond" w:hAnsi="Garamond" w:cs="Arial"/>
        </w:rPr>
      </w:pPr>
      <w:r w:rsidRPr="3F6B0C01">
        <w:rPr>
          <w:rFonts w:ascii="Garamond" w:hAnsi="Garamond" w:cs="Arial"/>
        </w:rPr>
        <w:t>Our data included Earth observations (EO</w:t>
      </w:r>
      <w:r w:rsidR="005B5EC4">
        <w:rPr>
          <w:rFonts w:ascii="Garamond" w:hAnsi="Garamond" w:cs="Arial"/>
        </w:rPr>
        <w:t xml:space="preserve">; </w:t>
      </w:r>
      <w:r w:rsidRPr="3F6B0C01">
        <w:rPr>
          <w:rFonts w:ascii="Garamond" w:hAnsi="Garamond" w:cs="Arial"/>
        </w:rPr>
        <w:t xml:space="preserve">Table 1), raw and processed GIS products from the Spring 2022 term (Term I), partner-provided GIS layers, and publicly available ancillary datasets from </w:t>
      </w:r>
      <w:r w:rsidR="3A6C3C7A" w:rsidRPr="3F6B0C01">
        <w:rPr>
          <w:rFonts w:ascii="Garamond" w:hAnsi="Garamond" w:cs="Arial"/>
        </w:rPr>
        <w:t>various</w:t>
      </w:r>
      <w:r w:rsidRPr="3F6B0C01">
        <w:rPr>
          <w:rFonts w:ascii="Garamond" w:hAnsi="Garamond" w:cs="Arial"/>
        </w:rPr>
        <w:t xml:space="preserve"> United States government agencies. </w:t>
      </w:r>
      <w:r w:rsidR="65C06379" w:rsidRPr="3F6B0C01">
        <w:rPr>
          <w:rFonts w:ascii="Garamond" w:hAnsi="Garamond" w:cs="Arial"/>
        </w:rPr>
        <w:t xml:space="preserve">Earth observation data sources included Landsat 5 Thematic Mapper (TM), Landsat 7 Enhanced Thematic Mapper Plus (ETM+), Landsat 8 Operational Land Imager (OLI), and Terra and Aqua Moderate Resolution Imaging Spectroradiometer (MODIS). </w:t>
      </w:r>
      <w:r w:rsidRPr="3F6B0C01">
        <w:rPr>
          <w:rFonts w:ascii="Garamond" w:hAnsi="Garamond" w:cs="Arial"/>
        </w:rPr>
        <w:t xml:space="preserve">The spatial extent of our study area included path 36, row 33 of the Worldwide Reference System-2 (Figure 1). This scene is approximately 180km by 185km and the temporal range of our study </w:t>
      </w:r>
      <w:r w:rsidR="3A6C3C7A" w:rsidRPr="3F6B0C01">
        <w:rPr>
          <w:rFonts w:ascii="Garamond" w:hAnsi="Garamond" w:cs="Arial"/>
        </w:rPr>
        <w:t>spanned</w:t>
      </w:r>
      <w:r w:rsidRPr="3F6B0C01">
        <w:rPr>
          <w:rFonts w:ascii="Garamond" w:hAnsi="Garamond" w:cs="Arial"/>
        </w:rPr>
        <w:t xml:space="preserve"> the years 1985 to 2021, with forecasts to 2040. Our partners at the Bureau of Land Management provided us with the Geodatabase of National Conservation Area Boundaries.</w:t>
      </w:r>
    </w:p>
    <w:p w14:paraId="6198596F" w14:textId="36B2C435" w:rsidR="60F162D9" w:rsidRDefault="60F162D9" w:rsidP="60F162D9">
      <w:pPr>
        <w:spacing w:after="0" w:line="240" w:lineRule="auto"/>
        <w:rPr>
          <w:rFonts w:ascii="Garamond" w:eastAsia="Garamond" w:hAnsi="Garamond" w:cs="Garamond"/>
        </w:rPr>
      </w:pPr>
    </w:p>
    <w:p w14:paraId="46F142B9" w14:textId="181636B6" w:rsidR="020B2878" w:rsidRDefault="4761B417" w:rsidP="4761B417">
      <w:pPr>
        <w:spacing w:after="0" w:line="240" w:lineRule="auto"/>
        <w:rPr>
          <w:rFonts w:ascii="Garamond" w:eastAsia="Garamond" w:hAnsi="Garamond" w:cs="Garamond"/>
        </w:rPr>
      </w:pPr>
      <w:r w:rsidRPr="4761B417">
        <w:rPr>
          <w:rFonts w:ascii="Garamond" w:eastAsia="Garamond" w:hAnsi="Garamond" w:cs="Garamond"/>
        </w:rPr>
        <w:t xml:space="preserve">Table 1 </w:t>
      </w:r>
    </w:p>
    <w:p w14:paraId="45922A04" w14:textId="0459546F" w:rsidR="020B2878" w:rsidRDefault="4761B417" w:rsidP="4761B417">
      <w:pPr>
        <w:spacing w:line="240" w:lineRule="auto"/>
        <w:rPr>
          <w:rFonts w:ascii="Garamond" w:eastAsia="Garamond" w:hAnsi="Garamond" w:cs="Garamond"/>
          <w:i/>
          <w:iCs/>
        </w:rPr>
      </w:pPr>
      <w:r w:rsidRPr="60F162D9">
        <w:rPr>
          <w:rFonts w:ascii="Garamond" w:eastAsia="Garamond" w:hAnsi="Garamond" w:cs="Garamond"/>
          <w:i/>
          <w:iCs/>
        </w:rPr>
        <w:t>NASA Earth observations data, parameters, and temporal coverage</w:t>
      </w:r>
    </w:p>
    <w:tbl>
      <w:tblPr>
        <w:tblW w:w="9361" w:type="dxa"/>
        <w:tblLayout w:type="fixed"/>
        <w:tblLook w:val="04A0" w:firstRow="1" w:lastRow="0" w:firstColumn="1" w:lastColumn="0" w:noHBand="0" w:noVBand="1"/>
      </w:tblPr>
      <w:tblGrid>
        <w:gridCol w:w="1861"/>
        <w:gridCol w:w="2597"/>
        <w:gridCol w:w="1845"/>
        <w:gridCol w:w="3058"/>
      </w:tblGrid>
      <w:tr w:rsidR="60F162D9" w14:paraId="6BF0820F" w14:textId="77777777" w:rsidTr="4D3189F6">
        <w:tc>
          <w:tcPr>
            <w:tcW w:w="1861"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0644C1BC" w14:textId="1ED27419" w:rsidR="60F162D9" w:rsidRDefault="60F162D9" w:rsidP="60F162D9">
            <w:pPr>
              <w:jc w:val="center"/>
            </w:pPr>
            <w:r w:rsidRPr="60F162D9">
              <w:rPr>
                <w:rFonts w:ascii="Garamond" w:eastAsia="Garamond" w:hAnsi="Garamond" w:cs="Garamond"/>
                <w:b/>
                <w:bCs/>
                <w:color w:val="FFFFFF" w:themeColor="background1"/>
              </w:rPr>
              <w:t>Platform &amp; Sensor</w:t>
            </w:r>
            <w:r w:rsidRPr="60F162D9">
              <w:rPr>
                <w:rFonts w:ascii="Garamond" w:eastAsia="Garamond" w:hAnsi="Garamond" w:cs="Garamond"/>
                <w:color w:val="FFFFFF" w:themeColor="background1"/>
              </w:rPr>
              <w:t xml:space="preserve"> </w:t>
            </w:r>
          </w:p>
        </w:tc>
        <w:tc>
          <w:tcPr>
            <w:tcW w:w="2597"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117941A4" w14:textId="72F50E98" w:rsidR="60F162D9" w:rsidRDefault="36751E96" w:rsidP="60F162D9">
            <w:pPr>
              <w:jc w:val="center"/>
            </w:pPr>
            <w:r w:rsidRPr="08955D21">
              <w:rPr>
                <w:rFonts w:ascii="Garamond" w:eastAsia="Garamond" w:hAnsi="Garamond" w:cs="Garamond"/>
                <w:color w:val="FFFFFF" w:themeColor="background1"/>
              </w:rPr>
              <w:t xml:space="preserve">Parameters </w:t>
            </w:r>
          </w:p>
        </w:tc>
        <w:tc>
          <w:tcPr>
            <w:tcW w:w="1845"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3F6779FB" w14:textId="7FF0CBF4" w:rsidR="60F162D9" w:rsidRDefault="60F162D9" w:rsidP="60F162D9">
            <w:pPr>
              <w:jc w:val="center"/>
            </w:pPr>
            <w:r w:rsidRPr="60F162D9">
              <w:rPr>
                <w:rFonts w:ascii="Garamond" w:eastAsia="Garamond" w:hAnsi="Garamond" w:cs="Garamond"/>
                <w:color w:val="FFFFFF" w:themeColor="background1"/>
                <w:sz w:val="24"/>
                <w:szCs w:val="24"/>
              </w:rPr>
              <w:t>Temporal Coverage</w:t>
            </w:r>
          </w:p>
        </w:tc>
        <w:tc>
          <w:tcPr>
            <w:tcW w:w="3058"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47806816" w14:textId="1E94C655" w:rsidR="60F162D9" w:rsidRDefault="3621E2AB" w:rsidP="60F162D9">
            <w:pPr>
              <w:jc w:val="center"/>
            </w:pPr>
            <w:r w:rsidRPr="04970953">
              <w:rPr>
                <w:rFonts w:ascii="Garamond" w:eastAsia="Garamond" w:hAnsi="Garamond" w:cs="Garamond"/>
                <w:b/>
                <w:bCs/>
                <w:color w:val="FFFFFF" w:themeColor="background1"/>
              </w:rPr>
              <w:t>Data Source</w:t>
            </w:r>
          </w:p>
        </w:tc>
      </w:tr>
      <w:tr w:rsidR="60F162D9" w14:paraId="7D370833" w14:textId="77777777" w:rsidTr="4D3189F6">
        <w:tc>
          <w:tcPr>
            <w:tcW w:w="1861" w:type="dxa"/>
            <w:tcBorders>
              <w:top w:val="single" w:sz="8" w:space="0" w:color="auto"/>
              <w:left w:val="single" w:sz="8" w:space="0" w:color="auto"/>
              <w:bottom w:val="single" w:sz="8" w:space="0" w:color="auto"/>
              <w:right w:val="single" w:sz="8" w:space="0" w:color="auto"/>
            </w:tcBorders>
            <w:vAlign w:val="center"/>
          </w:tcPr>
          <w:p w14:paraId="53E153D3" w14:textId="24FD9B18" w:rsidR="60F162D9" w:rsidRDefault="33B101D5" w:rsidP="38EDFA32">
            <w:pPr>
              <w:rPr>
                <w:rFonts w:ascii="Garamond" w:eastAsia="Garamond" w:hAnsi="Garamond" w:cs="Garamond"/>
              </w:rPr>
            </w:pPr>
            <w:r w:rsidRPr="38EDFA32">
              <w:rPr>
                <w:rFonts w:ascii="Garamond" w:eastAsia="Garamond" w:hAnsi="Garamond" w:cs="Garamond"/>
                <w:b/>
                <w:bCs/>
              </w:rPr>
              <w:t>Landsat 5 TM</w:t>
            </w:r>
          </w:p>
        </w:tc>
        <w:tc>
          <w:tcPr>
            <w:tcW w:w="2597" w:type="dxa"/>
            <w:tcBorders>
              <w:top w:val="single" w:sz="8" w:space="0" w:color="auto"/>
              <w:left w:val="single" w:sz="8" w:space="0" w:color="auto"/>
              <w:bottom w:val="single" w:sz="8" w:space="0" w:color="auto"/>
              <w:right w:val="single" w:sz="8" w:space="0" w:color="auto"/>
            </w:tcBorders>
            <w:vAlign w:val="center"/>
          </w:tcPr>
          <w:p w14:paraId="0E613828" w14:textId="431D760F" w:rsidR="60F162D9" w:rsidRDefault="73FA3761" w:rsidP="73FA3761">
            <w:pPr>
              <w:rPr>
                <w:rFonts w:ascii="Garamond" w:eastAsia="Garamond" w:hAnsi="Garamond" w:cs="Garamond"/>
                <w:color w:val="000000" w:themeColor="text1"/>
              </w:rPr>
            </w:pPr>
            <w:r w:rsidRPr="73FA3761">
              <w:rPr>
                <w:rFonts w:ascii="Garamond" w:eastAsia="Garamond" w:hAnsi="Garamond" w:cs="Garamond"/>
                <w:color w:val="000000" w:themeColor="text1"/>
              </w:rPr>
              <w:t>Normalized Difference Vegetation Index (NDVI) products</w:t>
            </w:r>
          </w:p>
        </w:tc>
        <w:tc>
          <w:tcPr>
            <w:tcW w:w="1845" w:type="dxa"/>
            <w:tcBorders>
              <w:top w:val="single" w:sz="8" w:space="0" w:color="auto"/>
              <w:left w:val="single" w:sz="8" w:space="0" w:color="auto"/>
              <w:bottom w:val="single" w:sz="8" w:space="0" w:color="auto"/>
              <w:right w:val="single" w:sz="8" w:space="0" w:color="auto"/>
            </w:tcBorders>
          </w:tcPr>
          <w:p w14:paraId="595B02D2" w14:textId="638ACF58" w:rsidR="60F162D9" w:rsidRDefault="48F5FB5C" w:rsidP="0E2FE125">
            <w:pPr>
              <w:rPr>
                <w:rFonts w:ascii="Garamond" w:eastAsia="Garamond" w:hAnsi="Garamond" w:cs="Garamond"/>
              </w:rPr>
            </w:pPr>
            <w:r w:rsidRPr="38EDFA32">
              <w:rPr>
                <w:rFonts w:ascii="Garamond" w:eastAsia="Garamond" w:hAnsi="Garamond" w:cs="Garamond"/>
              </w:rPr>
              <w:t>June – September 1987–2012</w:t>
            </w:r>
          </w:p>
        </w:tc>
        <w:tc>
          <w:tcPr>
            <w:tcW w:w="3058" w:type="dxa"/>
            <w:tcBorders>
              <w:top w:val="single" w:sz="8" w:space="0" w:color="auto"/>
              <w:left w:val="single" w:sz="8" w:space="0" w:color="auto"/>
              <w:bottom w:val="single" w:sz="8" w:space="0" w:color="auto"/>
              <w:right w:val="single" w:sz="8" w:space="0" w:color="auto"/>
            </w:tcBorders>
          </w:tcPr>
          <w:p w14:paraId="1C1B4F99" w14:textId="60BF8A12" w:rsidR="60F162D9" w:rsidRDefault="4050EAB7" w:rsidP="3CE37045">
            <w:pPr>
              <w:rPr>
                <w:rFonts w:ascii="Garamond" w:eastAsia="Garamond" w:hAnsi="Garamond" w:cs="Garamond"/>
                <w:strike/>
                <w:color w:val="000000" w:themeColor="text1"/>
              </w:rPr>
            </w:pPr>
            <w:r w:rsidRPr="38EDFA32">
              <w:rPr>
                <w:rFonts w:ascii="Garamond" w:eastAsia="Garamond" w:hAnsi="Garamond" w:cs="Garamond"/>
                <w:color w:val="000000" w:themeColor="text1"/>
              </w:rPr>
              <w:t xml:space="preserve">Raster datasets containing max value composite NDVI values created by the Term I team. </w:t>
            </w:r>
          </w:p>
        </w:tc>
      </w:tr>
      <w:tr w:rsidR="60F162D9" w14:paraId="323A5A4A" w14:textId="77777777" w:rsidTr="4D3189F6">
        <w:trPr>
          <w:trHeight w:val="1710"/>
        </w:trPr>
        <w:tc>
          <w:tcPr>
            <w:tcW w:w="1861" w:type="dxa"/>
            <w:tcBorders>
              <w:top w:val="single" w:sz="8" w:space="0" w:color="auto"/>
              <w:left w:val="single" w:sz="8" w:space="0" w:color="auto"/>
              <w:bottom w:val="single" w:sz="8" w:space="0" w:color="auto"/>
              <w:right w:val="single" w:sz="8" w:space="0" w:color="auto"/>
            </w:tcBorders>
            <w:vAlign w:val="center"/>
          </w:tcPr>
          <w:p w14:paraId="2DCC3599" w14:textId="5DF3146D" w:rsidR="60F162D9" w:rsidRDefault="33B101D5" w:rsidP="38EDFA32">
            <w:pPr>
              <w:rPr>
                <w:rFonts w:ascii="Garamond" w:eastAsia="Garamond" w:hAnsi="Garamond" w:cs="Garamond"/>
                <w:b/>
                <w:bCs/>
              </w:rPr>
            </w:pPr>
            <w:r w:rsidRPr="38EDFA32">
              <w:rPr>
                <w:rFonts w:ascii="Garamond" w:eastAsia="Garamond" w:hAnsi="Garamond" w:cs="Garamond"/>
                <w:b/>
                <w:bCs/>
              </w:rPr>
              <w:t>Landsat 7 ETM+</w:t>
            </w:r>
          </w:p>
        </w:tc>
        <w:tc>
          <w:tcPr>
            <w:tcW w:w="2597" w:type="dxa"/>
            <w:tcBorders>
              <w:top w:val="single" w:sz="8" w:space="0" w:color="auto"/>
              <w:left w:val="single" w:sz="8" w:space="0" w:color="auto"/>
              <w:bottom w:val="single" w:sz="8" w:space="0" w:color="auto"/>
              <w:right w:val="single" w:sz="8" w:space="0" w:color="auto"/>
            </w:tcBorders>
            <w:vAlign w:val="center"/>
          </w:tcPr>
          <w:p w14:paraId="2B6B0097" w14:textId="601F95E4" w:rsidR="60F162D9" w:rsidRDefault="4BC2CAC4" w:rsidP="38EDFA32">
            <w:pPr>
              <w:rPr>
                <w:rFonts w:ascii="Garamond" w:eastAsia="Garamond" w:hAnsi="Garamond" w:cs="Garamond"/>
              </w:rPr>
            </w:pPr>
            <w:r w:rsidRPr="73FA3761">
              <w:rPr>
                <w:rFonts w:ascii="Garamond" w:eastAsia="Garamond" w:hAnsi="Garamond" w:cs="Garamond"/>
              </w:rPr>
              <w:t>NDVI products</w:t>
            </w:r>
          </w:p>
        </w:tc>
        <w:tc>
          <w:tcPr>
            <w:tcW w:w="1845" w:type="dxa"/>
            <w:tcBorders>
              <w:top w:val="single" w:sz="8" w:space="0" w:color="auto"/>
              <w:left w:val="single" w:sz="8" w:space="0" w:color="auto"/>
              <w:bottom w:val="single" w:sz="8" w:space="0" w:color="auto"/>
              <w:right w:val="single" w:sz="8" w:space="0" w:color="auto"/>
            </w:tcBorders>
          </w:tcPr>
          <w:p w14:paraId="4D5E4C3B" w14:textId="27D0F3BD" w:rsidR="60F162D9" w:rsidRDefault="48F5FB5C" w:rsidP="422F8505">
            <w:pPr>
              <w:rPr>
                <w:rFonts w:ascii="Garamond" w:eastAsia="Garamond" w:hAnsi="Garamond" w:cs="Garamond"/>
              </w:rPr>
            </w:pPr>
            <w:r w:rsidRPr="38EDFA32">
              <w:rPr>
                <w:rFonts w:ascii="Garamond" w:eastAsia="Garamond" w:hAnsi="Garamond" w:cs="Garamond"/>
              </w:rPr>
              <w:t>June – September 1999–2020</w:t>
            </w:r>
          </w:p>
        </w:tc>
        <w:tc>
          <w:tcPr>
            <w:tcW w:w="3058" w:type="dxa"/>
            <w:tcBorders>
              <w:top w:val="single" w:sz="8" w:space="0" w:color="auto"/>
              <w:left w:val="single" w:sz="8" w:space="0" w:color="auto"/>
              <w:bottom w:val="single" w:sz="8" w:space="0" w:color="auto"/>
              <w:right w:val="single" w:sz="8" w:space="0" w:color="auto"/>
            </w:tcBorders>
          </w:tcPr>
          <w:p w14:paraId="515E2950" w14:textId="5C9342DA" w:rsidR="60F162D9" w:rsidRDefault="4050EAB7" w:rsidP="3CE37045">
            <w:pPr>
              <w:rPr>
                <w:rFonts w:ascii="Garamond" w:eastAsia="Garamond" w:hAnsi="Garamond" w:cs="Garamond"/>
                <w:strike/>
                <w:color w:val="000000" w:themeColor="text1"/>
              </w:rPr>
            </w:pPr>
            <w:r w:rsidRPr="38EDFA32">
              <w:rPr>
                <w:rFonts w:ascii="Garamond" w:eastAsia="Garamond" w:hAnsi="Garamond" w:cs="Garamond"/>
                <w:color w:val="000000" w:themeColor="text1"/>
              </w:rPr>
              <w:t xml:space="preserve">Raster datasets containing max value composite NDVI values created by the Term I team. </w:t>
            </w:r>
          </w:p>
        </w:tc>
      </w:tr>
      <w:tr w:rsidR="60F162D9" w14:paraId="3EBD62E3" w14:textId="77777777" w:rsidTr="4D3189F6">
        <w:trPr>
          <w:trHeight w:val="1335"/>
        </w:trPr>
        <w:tc>
          <w:tcPr>
            <w:tcW w:w="1861" w:type="dxa"/>
            <w:tcBorders>
              <w:top w:val="single" w:sz="8" w:space="0" w:color="auto"/>
              <w:left w:val="single" w:sz="8" w:space="0" w:color="auto"/>
              <w:bottom w:val="single" w:sz="8" w:space="0" w:color="auto"/>
              <w:right w:val="single" w:sz="8" w:space="0" w:color="auto"/>
            </w:tcBorders>
            <w:vAlign w:val="center"/>
          </w:tcPr>
          <w:p w14:paraId="3491B1B1" w14:textId="3612DD4B" w:rsidR="60F162D9" w:rsidRDefault="33B101D5" w:rsidP="38EDFA32">
            <w:pPr>
              <w:rPr>
                <w:rFonts w:ascii="Garamond" w:eastAsia="Garamond" w:hAnsi="Garamond" w:cs="Garamond"/>
                <w:b/>
                <w:bCs/>
              </w:rPr>
            </w:pPr>
            <w:r w:rsidRPr="38EDFA32">
              <w:rPr>
                <w:rFonts w:ascii="Garamond" w:eastAsia="Garamond" w:hAnsi="Garamond" w:cs="Garamond"/>
                <w:b/>
                <w:bCs/>
              </w:rPr>
              <w:t>Landsat 8 OLI</w:t>
            </w:r>
          </w:p>
        </w:tc>
        <w:tc>
          <w:tcPr>
            <w:tcW w:w="2597" w:type="dxa"/>
            <w:tcBorders>
              <w:top w:val="single" w:sz="8" w:space="0" w:color="auto"/>
              <w:left w:val="single" w:sz="8" w:space="0" w:color="auto"/>
              <w:bottom w:val="single" w:sz="8" w:space="0" w:color="auto"/>
              <w:right w:val="single" w:sz="8" w:space="0" w:color="auto"/>
            </w:tcBorders>
            <w:vAlign w:val="center"/>
          </w:tcPr>
          <w:p w14:paraId="1E75BECF" w14:textId="26372481" w:rsidR="60F162D9" w:rsidRDefault="4BC2CAC4" w:rsidP="38EDFA32">
            <w:pPr>
              <w:rPr>
                <w:rFonts w:ascii="Garamond" w:eastAsia="Garamond" w:hAnsi="Garamond" w:cs="Garamond"/>
              </w:rPr>
            </w:pPr>
            <w:r w:rsidRPr="73FA3761">
              <w:rPr>
                <w:rFonts w:ascii="Garamond" w:eastAsia="Garamond" w:hAnsi="Garamond" w:cs="Garamond"/>
              </w:rPr>
              <w:t>NDVI products</w:t>
            </w:r>
          </w:p>
        </w:tc>
        <w:tc>
          <w:tcPr>
            <w:tcW w:w="1845" w:type="dxa"/>
            <w:tcBorders>
              <w:top w:val="single" w:sz="8" w:space="0" w:color="auto"/>
              <w:left w:val="single" w:sz="8" w:space="0" w:color="auto"/>
              <w:bottom w:val="single" w:sz="8" w:space="0" w:color="auto"/>
              <w:right w:val="single" w:sz="8" w:space="0" w:color="auto"/>
            </w:tcBorders>
          </w:tcPr>
          <w:p w14:paraId="5B281722" w14:textId="2F97306A" w:rsidR="60F162D9" w:rsidRDefault="44AF7A82" w:rsidP="422F8505">
            <w:pPr>
              <w:rPr>
                <w:rFonts w:ascii="Garamond" w:eastAsia="Garamond" w:hAnsi="Garamond" w:cs="Garamond"/>
              </w:rPr>
            </w:pPr>
            <w:r w:rsidRPr="4D3189F6">
              <w:rPr>
                <w:rFonts w:ascii="Garamond" w:eastAsia="Garamond" w:hAnsi="Garamond" w:cs="Garamond"/>
              </w:rPr>
              <w:t xml:space="preserve">June </w:t>
            </w:r>
            <w:r w:rsidR="5944EC39" w:rsidRPr="4D3189F6">
              <w:rPr>
                <w:rFonts w:ascii="Garamond" w:eastAsia="Garamond" w:hAnsi="Garamond" w:cs="Garamond"/>
              </w:rPr>
              <w:t>–</w:t>
            </w:r>
            <w:r w:rsidRPr="4D3189F6">
              <w:rPr>
                <w:rFonts w:ascii="Garamond" w:eastAsia="Garamond" w:hAnsi="Garamond" w:cs="Garamond"/>
              </w:rPr>
              <w:t xml:space="preserve"> September 2013–2020</w:t>
            </w:r>
          </w:p>
        </w:tc>
        <w:tc>
          <w:tcPr>
            <w:tcW w:w="3058" w:type="dxa"/>
            <w:tcBorders>
              <w:top w:val="single" w:sz="8" w:space="0" w:color="auto"/>
              <w:left w:val="single" w:sz="8" w:space="0" w:color="auto"/>
              <w:bottom w:val="single" w:sz="8" w:space="0" w:color="auto"/>
              <w:right w:val="single" w:sz="8" w:space="0" w:color="auto"/>
            </w:tcBorders>
          </w:tcPr>
          <w:p w14:paraId="5DB91A7C" w14:textId="3438CEA4" w:rsidR="60F162D9" w:rsidRDefault="4050EAB7" w:rsidP="3CE37045">
            <w:pPr>
              <w:rPr>
                <w:rFonts w:ascii="Garamond" w:eastAsia="Garamond" w:hAnsi="Garamond" w:cs="Garamond"/>
                <w:strike/>
                <w:color w:val="000000" w:themeColor="text1"/>
              </w:rPr>
            </w:pPr>
            <w:r w:rsidRPr="38EDFA32">
              <w:rPr>
                <w:rFonts w:ascii="Garamond" w:eastAsia="Garamond" w:hAnsi="Garamond" w:cs="Garamond"/>
                <w:color w:val="000000" w:themeColor="text1"/>
              </w:rPr>
              <w:t xml:space="preserve">Raster datasets containing max value composite NDVI values created by the Term I team. </w:t>
            </w:r>
          </w:p>
        </w:tc>
      </w:tr>
      <w:tr w:rsidR="60F162D9" w14:paraId="09B1470B" w14:textId="77777777" w:rsidTr="4D3189F6">
        <w:trPr>
          <w:trHeight w:val="810"/>
        </w:trPr>
        <w:tc>
          <w:tcPr>
            <w:tcW w:w="1861" w:type="dxa"/>
            <w:tcBorders>
              <w:top w:val="single" w:sz="8" w:space="0" w:color="auto"/>
              <w:left w:val="single" w:sz="8" w:space="0" w:color="auto"/>
              <w:bottom w:val="single" w:sz="8" w:space="0" w:color="auto"/>
              <w:right w:val="single" w:sz="8" w:space="0" w:color="auto"/>
            </w:tcBorders>
            <w:vAlign w:val="center"/>
          </w:tcPr>
          <w:p w14:paraId="099D2A21" w14:textId="5F353FA8" w:rsidR="60F162D9" w:rsidRDefault="60F162D9">
            <w:r w:rsidRPr="60F162D9">
              <w:rPr>
                <w:rFonts w:ascii="Garamond" w:eastAsia="Garamond" w:hAnsi="Garamond" w:cs="Garamond"/>
                <w:b/>
                <w:bCs/>
              </w:rPr>
              <w:t>Terra MODIS</w:t>
            </w:r>
            <w:r w:rsidRPr="60F162D9">
              <w:rPr>
                <w:rFonts w:ascii="Garamond" w:eastAsia="Garamond" w:hAnsi="Garamond" w:cs="Garamond"/>
              </w:rPr>
              <w:t xml:space="preserve"> </w:t>
            </w:r>
          </w:p>
        </w:tc>
        <w:tc>
          <w:tcPr>
            <w:tcW w:w="2597" w:type="dxa"/>
            <w:tcBorders>
              <w:top w:val="single" w:sz="8" w:space="0" w:color="auto"/>
              <w:left w:val="single" w:sz="8" w:space="0" w:color="auto"/>
              <w:bottom w:val="single" w:sz="8" w:space="0" w:color="auto"/>
              <w:right w:val="single" w:sz="8" w:space="0" w:color="auto"/>
            </w:tcBorders>
            <w:vAlign w:val="center"/>
          </w:tcPr>
          <w:p w14:paraId="6BB69DE6" w14:textId="191A959E" w:rsidR="60F162D9" w:rsidRDefault="4BC2CAC4" w:rsidP="38EDFA32">
            <w:pPr>
              <w:rPr>
                <w:rFonts w:ascii="Garamond" w:eastAsia="Garamond" w:hAnsi="Garamond" w:cs="Garamond"/>
              </w:rPr>
            </w:pPr>
            <w:r w:rsidRPr="73FA3761">
              <w:rPr>
                <w:rFonts w:ascii="Garamond" w:eastAsia="Garamond" w:hAnsi="Garamond" w:cs="Garamond"/>
              </w:rPr>
              <w:t>NDVI products</w:t>
            </w:r>
          </w:p>
        </w:tc>
        <w:tc>
          <w:tcPr>
            <w:tcW w:w="1845" w:type="dxa"/>
            <w:tcBorders>
              <w:top w:val="single" w:sz="8" w:space="0" w:color="auto"/>
              <w:left w:val="single" w:sz="8" w:space="0" w:color="auto"/>
              <w:bottom w:val="single" w:sz="8" w:space="0" w:color="auto"/>
              <w:right w:val="single" w:sz="8" w:space="0" w:color="auto"/>
            </w:tcBorders>
          </w:tcPr>
          <w:p w14:paraId="5BD5EFBB" w14:textId="28E7CB7C" w:rsidR="60F162D9" w:rsidRDefault="48F5FB5C" w:rsidP="422F8505">
            <w:pPr>
              <w:rPr>
                <w:rFonts w:ascii="Garamond" w:eastAsia="Garamond" w:hAnsi="Garamond" w:cs="Garamond"/>
              </w:rPr>
            </w:pPr>
            <w:r w:rsidRPr="38EDFA32">
              <w:rPr>
                <w:rFonts w:ascii="Garamond" w:eastAsia="Garamond" w:hAnsi="Garamond" w:cs="Garamond"/>
              </w:rPr>
              <w:t>2000–2020</w:t>
            </w:r>
          </w:p>
        </w:tc>
        <w:tc>
          <w:tcPr>
            <w:tcW w:w="3058" w:type="dxa"/>
            <w:tcBorders>
              <w:top w:val="single" w:sz="8" w:space="0" w:color="auto"/>
              <w:left w:val="single" w:sz="8" w:space="0" w:color="auto"/>
              <w:bottom w:val="single" w:sz="8" w:space="0" w:color="auto"/>
              <w:right w:val="single" w:sz="8" w:space="0" w:color="auto"/>
            </w:tcBorders>
          </w:tcPr>
          <w:p w14:paraId="63E460EF" w14:textId="6C69993E" w:rsidR="60F162D9" w:rsidRDefault="21C1647A" w:rsidP="3CE37045">
            <w:pPr>
              <w:rPr>
                <w:rFonts w:ascii="Garamond" w:eastAsia="Garamond" w:hAnsi="Garamond" w:cs="Garamond"/>
                <w:strike/>
              </w:rPr>
            </w:pPr>
            <w:r w:rsidRPr="38EDFA32">
              <w:rPr>
                <w:rFonts w:ascii="Garamond" w:eastAsia="Garamond" w:hAnsi="Garamond" w:cs="Garamond"/>
              </w:rPr>
              <w:t xml:space="preserve">MODIS vegetation index products </w:t>
            </w:r>
          </w:p>
        </w:tc>
      </w:tr>
      <w:tr w:rsidR="60F162D9" w14:paraId="2147C32D" w14:textId="77777777" w:rsidTr="4D3189F6">
        <w:trPr>
          <w:trHeight w:val="810"/>
        </w:trPr>
        <w:tc>
          <w:tcPr>
            <w:tcW w:w="1861" w:type="dxa"/>
            <w:tcBorders>
              <w:top w:val="single" w:sz="8" w:space="0" w:color="auto"/>
              <w:left w:val="single" w:sz="8" w:space="0" w:color="auto"/>
              <w:bottom w:val="single" w:sz="8" w:space="0" w:color="auto"/>
              <w:right w:val="single" w:sz="8" w:space="0" w:color="auto"/>
            </w:tcBorders>
            <w:vAlign w:val="center"/>
          </w:tcPr>
          <w:p w14:paraId="1FF206BB" w14:textId="43D5D15F" w:rsidR="60F162D9" w:rsidRDefault="60F162D9">
            <w:r w:rsidRPr="60F162D9">
              <w:rPr>
                <w:rFonts w:ascii="Garamond" w:eastAsia="Garamond" w:hAnsi="Garamond" w:cs="Garamond"/>
                <w:b/>
                <w:bCs/>
              </w:rPr>
              <w:t>Aqua MODIS</w:t>
            </w:r>
            <w:r w:rsidRPr="60F162D9">
              <w:rPr>
                <w:rFonts w:ascii="Garamond" w:eastAsia="Garamond" w:hAnsi="Garamond" w:cs="Garamond"/>
              </w:rPr>
              <w:t xml:space="preserve"> </w:t>
            </w:r>
          </w:p>
        </w:tc>
        <w:tc>
          <w:tcPr>
            <w:tcW w:w="2597" w:type="dxa"/>
            <w:tcBorders>
              <w:top w:val="single" w:sz="8" w:space="0" w:color="auto"/>
              <w:left w:val="single" w:sz="8" w:space="0" w:color="auto"/>
              <w:bottom w:val="single" w:sz="8" w:space="0" w:color="auto"/>
              <w:right w:val="single" w:sz="8" w:space="0" w:color="auto"/>
            </w:tcBorders>
            <w:vAlign w:val="center"/>
          </w:tcPr>
          <w:p w14:paraId="16768553" w14:textId="10685AA5" w:rsidR="60F162D9" w:rsidRDefault="4BC2CAC4" w:rsidP="38EDFA32">
            <w:pPr>
              <w:rPr>
                <w:rFonts w:ascii="Garamond" w:eastAsia="Garamond" w:hAnsi="Garamond" w:cs="Garamond"/>
              </w:rPr>
            </w:pPr>
            <w:r w:rsidRPr="73FA3761">
              <w:rPr>
                <w:rFonts w:ascii="Garamond" w:eastAsia="Garamond" w:hAnsi="Garamond" w:cs="Garamond"/>
              </w:rPr>
              <w:t>NDVI products</w:t>
            </w:r>
          </w:p>
        </w:tc>
        <w:tc>
          <w:tcPr>
            <w:tcW w:w="1845" w:type="dxa"/>
            <w:tcBorders>
              <w:top w:val="single" w:sz="8" w:space="0" w:color="auto"/>
              <w:left w:val="single" w:sz="8" w:space="0" w:color="auto"/>
              <w:bottom w:val="single" w:sz="8" w:space="0" w:color="auto"/>
              <w:right w:val="single" w:sz="8" w:space="0" w:color="auto"/>
            </w:tcBorders>
          </w:tcPr>
          <w:p w14:paraId="671517B3" w14:textId="7EE825FC" w:rsidR="60F162D9" w:rsidRDefault="48F5FB5C" w:rsidP="422F8505">
            <w:pPr>
              <w:rPr>
                <w:rFonts w:ascii="Garamond" w:eastAsia="Garamond" w:hAnsi="Garamond" w:cs="Garamond"/>
              </w:rPr>
            </w:pPr>
            <w:r w:rsidRPr="38EDFA32">
              <w:rPr>
                <w:rFonts w:ascii="Garamond" w:eastAsia="Garamond" w:hAnsi="Garamond" w:cs="Garamond"/>
              </w:rPr>
              <w:t>2002–2020</w:t>
            </w:r>
          </w:p>
        </w:tc>
        <w:tc>
          <w:tcPr>
            <w:tcW w:w="3058" w:type="dxa"/>
            <w:tcBorders>
              <w:top w:val="single" w:sz="8" w:space="0" w:color="auto"/>
              <w:left w:val="single" w:sz="8" w:space="0" w:color="auto"/>
              <w:bottom w:val="single" w:sz="8" w:space="0" w:color="auto"/>
              <w:right w:val="single" w:sz="8" w:space="0" w:color="auto"/>
            </w:tcBorders>
          </w:tcPr>
          <w:p w14:paraId="629FA8E2" w14:textId="04444435" w:rsidR="60F162D9" w:rsidRDefault="21C1647A" w:rsidP="3CE37045">
            <w:pPr>
              <w:rPr>
                <w:rFonts w:ascii="Garamond" w:eastAsia="Garamond" w:hAnsi="Garamond" w:cs="Garamond"/>
                <w:strike/>
              </w:rPr>
            </w:pPr>
            <w:r w:rsidRPr="38EDFA32">
              <w:rPr>
                <w:rFonts w:ascii="Garamond" w:eastAsia="Garamond" w:hAnsi="Garamond" w:cs="Garamond"/>
              </w:rPr>
              <w:t>MODIS vegetation index products</w:t>
            </w:r>
          </w:p>
        </w:tc>
      </w:tr>
    </w:tbl>
    <w:p w14:paraId="08419BAD" w14:textId="629A290F" w:rsidR="4761B417" w:rsidRDefault="4761B417" w:rsidP="4761B417">
      <w:pPr>
        <w:spacing w:after="0" w:line="240" w:lineRule="auto"/>
        <w:rPr>
          <w:rFonts w:ascii="Garamond" w:hAnsi="Garamond" w:cs="Arial"/>
        </w:rPr>
      </w:pPr>
    </w:p>
    <w:p w14:paraId="230995A3" w14:textId="401BFE3D" w:rsidR="6582C5AD" w:rsidRDefault="24C82730" w:rsidP="3F6B0C01">
      <w:pPr>
        <w:spacing w:after="0" w:line="257" w:lineRule="auto"/>
        <w:rPr>
          <w:rFonts w:ascii="Garamond" w:hAnsi="Garamond"/>
          <w:i/>
          <w:iCs/>
        </w:rPr>
      </w:pPr>
      <w:r w:rsidRPr="3F6B0C01">
        <w:rPr>
          <w:rFonts w:ascii="Garamond" w:eastAsia="Garamond" w:hAnsi="Garamond" w:cs="Garamond"/>
        </w:rPr>
        <w:lastRenderedPageBreak/>
        <w:t xml:space="preserve">We included climate variables such as </w:t>
      </w:r>
      <w:r w:rsidR="65DAA0DD" w:rsidRPr="3F6B0C01">
        <w:rPr>
          <w:rFonts w:ascii="Garamond" w:eastAsia="Garamond" w:hAnsi="Garamond" w:cs="Garamond"/>
        </w:rPr>
        <w:t xml:space="preserve">minimum and </w:t>
      </w:r>
      <w:r w:rsidRPr="3F6B0C01">
        <w:rPr>
          <w:rFonts w:ascii="Garamond" w:eastAsia="Garamond" w:hAnsi="Garamond" w:cs="Garamond"/>
        </w:rPr>
        <w:t>maximum</w:t>
      </w:r>
      <w:r w:rsidR="65DAA0DD" w:rsidRPr="3F6B0C01">
        <w:rPr>
          <w:rFonts w:ascii="Garamond" w:eastAsia="Garamond" w:hAnsi="Garamond" w:cs="Garamond"/>
        </w:rPr>
        <w:t xml:space="preserve"> monthly </w:t>
      </w:r>
      <w:r w:rsidRPr="3F6B0C01">
        <w:rPr>
          <w:rFonts w:ascii="Garamond" w:eastAsia="Garamond" w:hAnsi="Garamond" w:cs="Garamond"/>
        </w:rPr>
        <w:t xml:space="preserve">temperature as well as </w:t>
      </w:r>
      <w:r w:rsidR="65DAA0DD" w:rsidRPr="3F6B0C01">
        <w:rPr>
          <w:rFonts w:ascii="Garamond" w:eastAsia="Garamond" w:hAnsi="Garamond" w:cs="Garamond"/>
        </w:rPr>
        <w:t xml:space="preserve">monthly cumulative </w:t>
      </w:r>
      <w:r w:rsidRPr="3F6B0C01">
        <w:rPr>
          <w:rFonts w:ascii="Garamond" w:eastAsia="Garamond" w:hAnsi="Garamond" w:cs="Garamond"/>
        </w:rPr>
        <w:t xml:space="preserve">precipitation in our analysis. These data came from the NOAA National Centers for Environmental Information in the form of multidimensional NetCDF files at a 5km resolution. Furthermore, average monthly horizontal solar irradiance data at a 4km resolution were downloaded from the National Solar Radiation Database as </w:t>
      </w:r>
      <w:r w:rsidR="65DAA0DD" w:rsidRPr="3F6B0C01">
        <w:rPr>
          <w:rFonts w:ascii="Garamond" w:eastAsia="Garamond" w:hAnsi="Garamond" w:cs="Garamond"/>
        </w:rPr>
        <w:t>TIFF</w:t>
      </w:r>
      <w:r w:rsidRPr="3F6B0C01">
        <w:rPr>
          <w:rFonts w:ascii="Garamond" w:eastAsia="Garamond" w:hAnsi="Garamond" w:cs="Garamond"/>
        </w:rPr>
        <w:t xml:space="preserve"> files. Land cover type and </w:t>
      </w:r>
      <w:r w:rsidR="338EE2B3" w:rsidRPr="3F6B0C01">
        <w:rPr>
          <w:rFonts w:ascii="Garamond" w:eastAsia="Garamond" w:hAnsi="Garamond" w:cs="Garamond"/>
        </w:rPr>
        <w:t xml:space="preserve">a </w:t>
      </w:r>
      <w:r w:rsidRPr="3F6B0C01">
        <w:rPr>
          <w:rFonts w:ascii="Garamond" w:eastAsia="Garamond" w:hAnsi="Garamond" w:cs="Garamond"/>
        </w:rPr>
        <w:t xml:space="preserve">summary of land cover change were also added to our analysis through the procurement of yearly tiff raster datasets from the Landscape Change Monitoring System (LCMS) database. </w:t>
      </w:r>
    </w:p>
    <w:p w14:paraId="741B8391" w14:textId="10F0B249" w:rsidR="6582C5AD" w:rsidRDefault="08955D21" w:rsidP="1F6A0BAA">
      <w:pPr>
        <w:spacing w:after="0" w:line="257" w:lineRule="auto"/>
        <w:rPr>
          <w:rFonts w:ascii="Garamond" w:hAnsi="Garamond"/>
          <w:i/>
          <w:iCs/>
        </w:rPr>
      </w:pPr>
      <w:r w:rsidRPr="1F6A0BAA">
        <w:rPr>
          <w:rFonts w:ascii="Garamond" w:eastAsia="Garamond" w:hAnsi="Garamond" w:cs="Garamond"/>
        </w:rPr>
        <w:t xml:space="preserve"> </w:t>
      </w:r>
    </w:p>
    <w:p w14:paraId="0A78476D" w14:textId="183DC0B3" w:rsidR="6582C5AD" w:rsidRDefault="4879314A" w:rsidP="40E8D8D9">
      <w:pPr>
        <w:spacing w:after="0" w:line="257" w:lineRule="auto"/>
      </w:pPr>
      <w:r w:rsidRPr="3F6B0C01">
        <w:rPr>
          <w:rFonts w:ascii="Garamond" w:hAnsi="Garamond"/>
          <w:i/>
          <w:iCs/>
        </w:rPr>
        <w:t>3.1.</w:t>
      </w:r>
      <w:r w:rsidR="622F3D0B" w:rsidRPr="3F6B0C01">
        <w:rPr>
          <w:rFonts w:ascii="Garamond" w:hAnsi="Garamond"/>
          <w:i/>
          <w:iCs/>
        </w:rPr>
        <w:t>1</w:t>
      </w:r>
      <w:r w:rsidRPr="3F6B0C01">
        <w:rPr>
          <w:rFonts w:ascii="Garamond" w:hAnsi="Garamond"/>
          <w:i/>
          <w:iCs/>
        </w:rPr>
        <w:t xml:space="preserve"> Field Survey of Pinyon Pine Bark Beetle Mortality</w:t>
      </w:r>
    </w:p>
    <w:p w14:paraId="13C9FDAD" w14:textId="073584D7" w:rsidR="6582C5AD" w:rsidRDefault="39CB0F52" w:rsidP="3D5836FE">
      <w:pPr>
        <w:spacing w:after="0" w:line="257" w:lineRule="auto"/>
        <w:rPr>
          <w:rFonts w:ascii="Garamond" w:eastAsia="Garamond" w:hAnsi="Garamond" w:cs="Garamond"/>
          <w:color w:val="000000" w:themeColor="text1"/>
        </w:rPr>
      </w:pPr>
      <w:r w:rsidRPr="3F6B0C01">
        <w:rPr>
          <w:rFonts w:ascii="Garamond" w:eastAsia="Garamond" w:hAnsi="Garamond" w:cs="Garamond"/>
          <w:color w:val="000000" w:themeColor="text1"/>
        </w:rPr>
        <w:t xml:space="preserve">Term </w:t>
      </w:r>
      <w:r w:rsidR="4404E40E" w:rsidRPr="3F6B0C01">
        <w:rPr>
          <w:rFonts w:ascii="Garamond" w:eastAsia="Garamond" w:hAnsi="Garamond" w:cs="Garamond"/>
          <w:color w:val="000000" w:themeColor="text1"/>
        </w:rPr>
        <w:t xml:space="preserve">I </w:t>
      </w:r>
      <w:r w:rsidRPr="3F6B0C01">
        <w:rPr>
          <w:rFonts w:ascii="Garamond" w:eastAsia="Garamond" w:hAnsi="Garamond" w:cs="Garamond"/>
          <w:color w:val="000000" w:themeColor="text1"/>
        </w:rPr>
        <w:t>of the Grand Valley Ecological Forecasting project created a dataset called Consecutive Vegetation Productivity Decline</w:t>
      </w:r>
      <w:r w:rsidR="2030BB12" w:rsidRPr="3F6B0C01">
        <w:rPr>
          <w:rFonts w:ascii="Garamond" w:eastAsia="Garamond" w:hAnsi="Garamond" w:cs="Garamond"/>
          <w:color w:val="000000" w:themeColor="text1"/>
        </w:rPr>
        <w:t xml:space="preserve"> (CVPD</w:t>
      </w:r>
      <w:r w:rsidR="000D3C41">
        <w:rPr>
          <w:rFonts w:ascii="Garamond" w:eastAsia="Garamond" w:hAnsi="Garamond" w:cs="Garamond"/>
          <w:color w:val="000000" w:themeColor="text1"/>
        </w:rPr>
        <w:t xml:space="preserve">; </w:t>
      </w:r>
      <w:r w:rsidRPr="3F6B0C01">
        <w:rPr>
          <w:rFonts w:ascii="Garamond" w:eastAsia="Garamond" w:hAnsi="Garamond" w:cs="Garamond"/>
          <w:color w:val="000000" w:themeColor="text1"/>
        </w:rPr>
        <w:t xml:space="preserve">Figure A1). To generate this dataset, they used maximum NDVI. Intra-annual composite </w:t>
      </w:r>
      <w:bookmarkStart w:id="4" w:name="_Int_2qK5JcJ3"/>
      <w:r w:rsidR="2030BB12" w:rsidRPr="3F6B0C01">
        <w:rPr>
          <w:rFonts w:ascii="Garamond" w:eastAsia="Garamond" w:hAnsi="Garamond" w:cs="Garamond"/>
          <w:color w:val="000000" w:themeColor="text1"/>
        </w:rPr>
        <w:t>imagery</w:t>
      </w:r>
      <w:bookmarkEnd w:id="4"/>
      <w:r w:rsidR="2030BB12" w:rsidRPr="3F6B0C01">
        <w:rPr>
          <w:rFonts w:ascii="Garamond" w:eastAsia="Garamond" w:hAnsi="Garamond" w:cs="Garamond"/>
          <w:color w:val="000000" w:themeColor="text1"/>
        </w:rPr>
        <w:t xml:space="preserve"> </w:t>
      </w:r>
      <w:r w:rsidRPr="3F6B0C01">
        <w:rPr>
          <w:rFonts w:ascii="Garamond" w:eastAsia="Garamond" w:hAnsi="Garamond" w:cs="Garamond"/>
          <w:color w:val="000000" w:themeColor="text1"/>
        </w:rPr>
        <w:t>was extracted f</w:t>
      </w:r>
      <w:r w:rsidR="2030BB12" w:rsidRPr="3F6B0C01">
        <w:rPr>
          <w:rFonts w:ascii="Garamond" w:eastAsia="Garamond" w:hAnsi="Garamond" w:cs="Garamond"/>
          <w:color w:val="000000" w:themeColor="text1"/>
        </w:rPr>
        <w:t>or</w:t>
      </w:r>
      <w:r w:rsidRPr="3F6B0C01">
        <w:rPr>
          <w:rFonts w:ascii="Garamond" w:eastAsia="Garamond" w:hAnsi="Garamond" w:cs="Garamond"/>
          <w:color w:val="000000" w:themeColor="text1"/>
        </w:rPr>
        <w:t xml:space="preserve"> the study area during the growing season. They then performed an image difference for all images using a 1-year time step and estimated a threshold value for probable vegetation decline for each image using a moving average of the 5 years prior to a given “target” year. Pixel values</w:t>
      </w:r>
      <w:r w:rsidR="2030BB12" w:rsidRPr="3F6B0C01">
        <w:rPr>
          <w:rFonts w:ascii="Garamond" w:eastAsia="Garamond" w:hAnsi="Garamond" w:cs="Garamond"/>
          <w:color w:val="000000" w:themeColor="text1"/>
        </w:rPr>
        <w:t xml:space="preserve"> in the annual NDVI composite </w:t>
      </w:r>
      <w:bookmarkStart w:id="5" w:name="_Int_VqCWZSH9"/>
      <w:r w:rsidR="2030BB12" w:rsidRPr="3F6B0C01">
        <w:rPr>
          <w:rFonts w:ascii="Garamond" w:eastAsia="Garamond" w:hAnsi="Garamond" w:cs="Garamond"/>
          <w:color w:val="000000" w:themeColor="text1"/>
        </w:rPr>
        <w:t>having</w:t>
      </w:r>
      <w:bookmarkEnd w:id="5"/>
      <w:r w:rsidR="2030BB12" w:rsidRPr="3F6B0C01">
        <w:rPr>
          <w:rFonts w:ascii="Garamond" w:eastAsia="Garamond" w:hAnsi="Garamond" w:cs="Garamond"/>
          <w:color w:val="000000" w:themeColor="text1"/>
        </w:rPr>
        <w:t xml:space="preserve"> 1.96 standard deviations or more </w:t>
      </w:r>
      <w:r w:rsidRPr="3F6B0C01">
        <w:rPr>
          <w:rFonts w:ascii="Garamond" w:eastAsia="Garamond" w:hAnsi="Garamond" w:cs="Garamond"/>
          <w:color w:val="000000" w:themeColor="text1"/>
        </w:rPr>
        <w:t xml:space="preserve">below the established </w:t>
      </w:r>
      <w:r w:rsidR="2030BB12" w:rsidRPr="3F6B0C01">
        <w:rPr>
          <w:rFonts w:ascii="Garamond" w:eastAsia="Garamond" w:hAnsi="Garamond" w:cs="Garamond"/>
          <w:color w:val="000000" w:themeColor="text1"/>
        </w:rPr>
        <w:t xml:space="preserve">five-year mean </w:t>
      </w:r>
      <w:r w:rsidRPr="3F6B0C01">
        <w:rPr>
          <w:rFonts w:ascii="Garamond" w:eastAsia="Garamond" w:hAnsi="Garamond" w:cs="Garamond"/>
          <w:color w:val="000000" w:themeColor="text1"/>
        </w:rPr>
        <w:t>threshold</w:t>
      </w:r>
      <w:r w:rsidR="2030BB12" w:rsidRPr="3F6B0C01">
        <w:rPr>
          <w:rFonts w:ascii="Garamond" w:eastAsia="Garamond" w:hAnsi="Garamond" w:cs="Garamond"/>
          <w:color w:val="000000" w:themeColor="text1"/>
        </w:rPr>
        <w:t xml:space="preserve"> were considered </w:t>
      </w:r>
      <w:r w:rsidRPr="3F6B0C01">
        <w:rPr>
          <w:rFonts w:ascii="Garamond" w:eastAsia="Garamond" w:hAnsi="Garamond" w:cs="Garamond"/>
          <w:color w:val="000000" w:themeColor="text1"/>
        </w:rPr>
        <w:t xml:space="preserve">probable </w:t>
      </w:r>
      <w:r w:rsidR="2030BB12" w:rsidRPr="3F6B0C01">
        <w:rPr>
          <w:rFonts w:ascii="Garamond" w:eastAsia="Garamond" w:hAnsi="Garamond" w:cs="Garamond"/>
          <w:color w:val="000000" w:themeColor="text1"/>
        </w:rPr>
        <w:t xml:space="preserve">true declines </w:t>
      </w:r>
      <w:r w:rsidR="5CC1D2AD" w:rsidRPr="3F6B0C01">
        <w:rPr>
          <w:rFonts w:ascii="Garamond" w:eastAsia="Garamond" w:hAnsi="Garamond" w:cs="Garamond"/>
          <w:color w:val="000000" w:themeColor="text1"/>
        </w:rPr>
        <w:t xml:space="preserve">(outliers) </w:t>
      </w:r>
      <w:r w:rsidRPr="3F6B0C01">
        <w:rPr>
          <w:rFonts w:ascii="Garamond" w:eastAsia="Garamond" w:hAnsi="Garamond" w:cs="Garamond"/>
          <w:color w:val="000000" w:themeColor="text1"/>
        </w:rPr>
        <w:t xml:space="preserve">and the resulting </w:t>
      </w:r>
      <w:r w:rsidR="2030BB12" w:rsidRPr="3F6B0C01">
        <w:rPr>
          <w:rFonts w:ascii="Garamond" w:eastAsia="Garamond" w:hAnsi="Garamond" w:cs="Garamond"/>
          <w:color w:val="000000" w:themeColor="text1"/>
        </w:rPr>
        <w:t>CVPD</w:t>
      </w:r>
      <w:r w:rsidRPr="3F6B0C01">
        <w:rPr>
          <w:rFonts w:ascii="Garamond" w:eastAsia="Garamond" w:hAnsi="Garamond" w:cs="Garamond"/>
          <w:color w:val="000000" w:themeColor="text1"/>
        </w:rPr>
        <w:t xml:space="preserve"> layer was reclassified</w:t>
      </w:r>
      <w:r w:rsidR="2030BB12" w:rsidRPr="3F6B0C01">
        <w:rPr>
          <w:rFonts w:ascii="Garamond" w:eastAsia="Garamond" w:hAnsi="Garamond" w:cs="Garamond"/>
          <w:color w:val="000000" w:themeColor="text1"/>
        </w:rPr>
        <w:t xml:space="preserve"> accordingly</w:t>
      </w:r>
      <w:r w:rsidRPr="3F6B0C01">
        <w:rPr>
          <w:rFonts w:ascii="Garamond" w:eastAsia="Garamond" w:hAnsi="Garamond" w:cs="Garamond"/>
          <w:color w:val="000000" w:themeColor="text1"/>
        </w:rPr>
        <w:t xml:space="preserve"> in ArcGIS Pro</w:t>
      </w:r>
      <w:r w:rsidR="2030BB12" w:rsidRPr="3F6B0C01">
        <w:rPr>
          <w:rFonts w:ascii="Garamond" w:eastAsia="Garamond" w:hAnsi="Garamond" w:cs="Garamond"/>
          <w:color w:val="000000" w:themeColor="text1"/>
        </w:rPr>
        <w:t xml:space="preserve">. </w:t>
      </w:r>
      <w:r w:rsidR="164A5896" w:rsidRPr="3F6B0C01">
        <w:rPr>
          <w:rFonts w:ascii="Garamond" w:eastAsia="Garamond" w:hAnsi="Garamond" w:cs="Garamond"/>
          <w:color w:val="000000" w:themeColor="text1"/>
        </w:rPr>
        <w:t>Term I aggregated a</w:t>
      </w:r>
      <w:r w:rsidR="2030BB12" w:rsidRPr="3F6B0C01">
        <w:rPr>
          <w:rFonts w:ascii="Garamond" w:eastAsia="Garamond" w:hAnsi="Garamond" w:cs="Garamond"/>
          <w:color w:val="000000" w:themeColor="text1"/>
        </w:rPr>
        <w:t xml:space="preserve">nnual data to arrive at a count </w:t>
      </w:r>
      <w:r w:rsidRPr="3F6B0C01">
        <w:rPr>
          <w:rFonts w:ascii="Garamond" w:eastAsia="Garamond" w:hAnsi="Garamond" w:cs="Garamond"/>
          <w:color w:val="000000" w:themeColor="text1"/>
        </w:rPr>
        <w:t>for consecutive years</w:t>
      </w:r>
      <w:r w:rsidR="2030BB12" w:rsidRPr="3F6B0C01">
        <w:rPr>
          <w:rFonts w:ascii="Garamond" w:eastAsia="Garamond" w:hAnsi="Garamond" w:cs="Garamond"/>
          <w:color w:val="000000" w:themeColor="text1"/>
        </w:rPr>
        <w:t xml:space="preserve"> of decline</w:t>
      </w:r>
      <w:r w:rsidRPr="3F6B0C01">
        <w:rPr>
          <w:rFonts w:ascii="Garamond" w:eastAsia="Garamond" w:hAnsi="Garamond" w:cs="Garamond"/>
          <w:color w:val="000000" w:themeColor="text1"/>
        </w:rPr>
        <w:t xml:space="preserve">. </w:t>
      </w:r>
      <w:r w:rsidR="164A5896" w:rsidRPr="3F6B0C01">
        <w:rPr>
          <w:rFonts w:ascii="Garamond" w:eastAsia="Garamond" w:hAnsi="Garamond" w:cs="Garamond"/>
          <w:color w:val="000000" w:themeColor="text1"/>
        </w:rPr>
        <w:t>They masked n</w:t>
      </w:r>
      <w:r w:rsidRPr="3F6B0C01">
        <w:rPr>
          <w:rFonts w:ascii="Garamond" w:eastAsia="Garamond" w:hAnsi="Garamond" w:cs="Garamond"/>
          <w:color w:val="000000" w:themeColor="text1"/>
        </w:rPr>
        <w:t xml:space="preserve">on-forest areas and known disturbances to produce a vegetation greenness decline persistence map that showed where a decline in NDVI persisted for </w:t>
      </w:r>
      <w:r w:rsidR="2030BB12" w:rsidRPr="3F6B0C01">
        <w:rPr>
          <w:rFonts w:ascii="Garamond" w:eastAsia="Garamond" w:hAnsi="Garamond" w:cs="Garamond"/>
          <w:color w:val="000000" w:themeColor="text1"/>
        </w:rPr>
        <w:t>1</w:t>
      </w:r>
      <w:r w:rsidR="000D3C41">
        <w:rPr>
          <w:rFonts w:ascii="Garamond" w:eastAsia="Garamond" w:hAnsi="Garamond" w:cs="Garamond"/>
          <w:color w:val="000000" w:themeColor="text1"/>
        </w:rPr>
        <w:t>–</w:t>
      </w:r>
      <w:r w:rsidRPr="3F6B0C01">
        <w:rPr>
          <w:rFonts w:ascii="Garamond" w:eastAsia="Garamond" w:hAnsi="Garamond" w:cs="Garamond"/>
          <w:color w:val="000000" w:themeColor="text1"/>
        </w:rPr>
        <w:t>5 consecutive years</w:t>
      </w:r>
      <w:r w:rsidR="2030BB12" w:rsidRPr="3F6B0C01">
        <w:rPr>
          <w:rFonts w:ascii="Garamond" w:eastAsia="Garamond" w:hAnsi="Garamond" w:cs="Garamond"/>
          <w:color w:val="000000" w:themeColor="text1"/>
        </w:rPr>
        <w:t xml:space="preserve"> (5 being the maximum encountered in this study)</w:t>
      </w:r>
      <w:r w:rsidRPr="3F6B0C01">
        <w:rPr>
          <w:rFonts w:ascii="Garamond" w:eastAsia="Garamond" w:hAnsi="Garamond" w:cs="Garamond"/>
          <w:color w:val="000000" w:themeColor="text1"/>
        </w:rPr>
        <w:t xml:space="preserve">. The probable outlier layer of the target year was subtracted from the baseline year to generate a vegetation disturbance map. </w:t>
      </w:r>
      <w:r w:rsidR="525F2FBF" w:rsidRPr="3F6B0C01">
        <w:rPr>
          <w:rFonts w:ascii="Garamond" w:eastAsia="Garamond" w:hAnsi="Garamond" w:cs="Garamond"/>
          <w:color w:val="000000" w:themeColor="text1"/>
        </w:rPr>
        <w:t xml:space="preserve">Because tree mortality associated with bark beetle infestation results in loss of vegetation cover </w:t>
      </w:r>
      <w:r w:rsidR="5CC1D2AD" w:rsidRPr="3F6B0C01">
        <w:rPr>
          <w:rFonts w:ascii="Garamond" w:eastAsia="Garamond" w:hAnsi="Garamond" w:cs="Garamond"/>
          <w:color w:val="000000" w:themeColor="text1"/>
        </w:rPr>
        <w:t xml:space="preserve">and loss of biomass production </w:t>
      </w:r>
      <w:r w:rsidR="525F2FBF" w:rsidRPr="3F6B0C01">
        <w:rPr>
          <w:rFonts w:ascii="Garamond" w:eastAsia="Garamond" w:hAnsi="Garamond" w:cs="Garamond"/>
          <w:color w:val="000000" w:themeColor="text1"/>
        </w:rPr>
        <w:t xml:space="preserve">and </w:t>
      </w:r>
      <w:r w:rsidR="5CC1D2AD" w:rsidRPr="3F6B0C01">
        <w:rPr>
          <w:rFonts w:ascii="Garamond" w:eastAsia="Garamond" w:hAnsi="Garamond" w:cs="Garamond"/>
          <w:color w:val="000000" w:themeColor="text1"/>
        </w:rPr>
        <w:t xml:space="preserve">because </w:t>
      </w:r>
      <w:r w:rsidR="525F2FBF" w:rsidRPr="3F6B0C01">
        <w:rPr>
          <w:rFonts w:ascii="Garamond" w:eastAsia="Garamond" w:hAnsi="Garamond" w:cs="Garamond"/>
          <w:color w:val="000000" w:themeColor="text1"/>
        </w:rPr>
        <w:t>known disturbances</w:t>
      </w:r>
      <w:r w:rsidR="5CC1D2AD" w:rsidRPr="3F6B0C01">
        <w:rPr>
          <w:rFonts w:ascii="Garamond" w:eastAsia="Garamond" w:hAnsi="Garamond" w:cs="Garamond"/>
          <w:color w:val="000000" w:themeColor="text1"/>
        </w:rPr>
        <w:t xml:space="preserve"> (e.g., wildfire)</w:t>
      </w:r>
      <w:r w:rsidR="525F2FBF" w:rsidRPr="3F6B0C01">
        <w:rPr>
          <w:rFonts w:ascii="Garamond" w:eastAsia="Garamond" w:hAnsi="Garamond" w:cs="Garamond"/>
          <w:color w:val="000000" w:themeColor="text1"/>
        </w:rPr>
        <w:t xml:space="preserve"> were masked out, the </w:t>
      </w:r>
      <w:r w:rsidR="5CC1D2AD" w:rsidRPr="3F6B0C01">
        <w:rPr>
          <w:rFonts w:ascii="Garamond" w:eastAsia="Garamond" w:hAnsi="Garamond" w:cs="Garamond"/>
          <w:color w:val="000000" w:themeColor="text1"/>
        </w:rPr>
        <w:t>assumption was made</w:t>
      </w:r>
      <w:r w:rsidR="525F2FBF" w:rsidRPr="3F6B0C01">
        <w:rPr>
          <w:rFonts w:ascii="Garamond" w:eastAsia="Garamond" w:hAnsi="Garamond" w:cs="Garamond"/>
          <w:color w:val="000000" w:themeColor="text1"/>
        </w:rPr>
        <w:t xml:space="preserve"> that areas with consecutive vegetation productivity decline could be attributed to Ips beetle infestation in the pinyon-juniper woodlands.</w:t>
      </w:r>
      <w:r w:rsidR="5CC1D2AD" w:rsidRPr="3F6B0C01">
        <w:rPr>
          <w:rFonts w:ascii="Garamond" w:eastAsia="Garamond" w:hAnsi="Garamond" w:cs="Garamond"/>
          <w:color w:val="000000" w:themeColor="text1"/>
        </w:rPr>
        <w:t xml:space="preserve"> </w:t>
      </w:r>
      <w:r w:rsidRPr="3F6B0C01">
        <w:rPr>
          <w:rFonts w:ascii="Garamond" w:eastAsia="Garamond" w:hAnsi="Garamond" w:cs="Garamond"/>
          <w:color w:val="000000" w:themeColor="text1"/>
        </w:rPr>
        <w:t xml:space="preserve">To validate </w:t>
      </w:r>
      <w:r w:rsidR="5CC1D2AD" w:rsidRPr="3F6B0C01">
        <w:rPr>
          <w:rFonts w:ascii="Garamond" w:eastAsia="Garamond" w:hAnsi="Garamond" w:cs="Garamond"/>
          <w:color w:val="000000" w:themeColor="text1"/>
        </w:rPr>
        <w:t>this assumption</w:t>
      </w:r>
      <w:r w:rsidRPr="3F6B0C01">
        <w:rPr>
          <w:rFonts w:ascii="Garamond" w:eastAsia="Garamond" w:hAnsi="Garamond" w:cs="Garamond"/>
          <w:color w:val="000000" w:themeColor="text1"/>
        </w:rPr>
        <w:t xml:space="preserve">, </w:t>
      </w:r>
      <w:r w:rsidR="7551870B" w:rsidRPr="3F6B0C01">
        <w:rPr>
          <w:rFonts w:ascii="Garamond" w:eastAsia="Garamond" w:hAnsi="Garamond" w:cs="Garamond"/>
          <w:color w:val="000000" w:themeColor="text1"/>
        </w:rPr>
        <w:t>our team (Term II)</w:t>
      </w:r>
      <w:r w:rsidRPr="3F6B0C01">
        <w:rPr>
          <w:rFonts w:ascii="Garamond" w:eastAsia="Garamond" w:hAnsi="Garamond" w:cs="Garamond"/>
          <w:color w:val="000000" w:themeColor="text1"/>
        </w:rPr>
        <w:t xml:space="preserve"> acquired ground </w:t>
      </w:r>
      <w:r w:rsidR="5CC1D2AD" w:rsidRPr="3F6B0C01">
        <w:rPr>
          <w:rFonts w:ascii="Garamond" w:eastAsia="Garamond" w:hAnsi="Garamond" w:cs="Garamond"/>
          <w:color w:val="000000" w:themeColor="text1"/>
        </w:rPr>
        <w:t xml:space="preserve">verification data collected by our </w:t>
      </w:r>
      <w:r w:rsidRPr="3F6B0C01">
        <w:rPr>
          <w:rFonts w:ascii="Garamond" w:eastAsia="Garamond" w:hAnsi="Garamond" w:cs="Garamond"/>
          <w:color w:val="000000" w:themeColor="text1"/>
        </w:rPr>
        <w:t xml:space="preserve">partners. We guided our partners in the collection process by </w:t>
      </w:r>
      <w:r w:rsidR="5CC1D2AD" w:rsidRPr="3F6B0C01">
        <w:rPr>
          <w:rFonts w:ascii="Garamond" w:eastAsia="Garamond" w:hAnsi="Garamond" w:cs="Garamond"/>
          <w:color w:val="000000" w:themeColor="text1"/>
        </w:rPr>
        <w:t xml:space="preserve">providing them with </w:t>
      </w:r>
      <w:r w:rsidRPr="3F6B0C01">
        <w:rPr>
          <w:rFonts w:ascii="Garamond" w:eastAsia="Garamond" w:hAnsi="Garamond" w:cs="Garamond"/>
          <w:color w:val="000000" w:themeColor="text1"/>
        </w:rPr>
        <w:t xml:space="preserve">shapefiles of georeferenced ground validation points that corresponded to the coordinates of locations showing at least two years of consecutive vegetation productivity decline as predicted by CVPD maps (Figure 2). Also included was a diagnostic survey utilizing Esri’s Survey123, in which we asked questions about the primary causes of disturbance and general ecosystem health. Teams of employees and citizen science volunteers went out into the field to assist in the collection and completion of the point surveys. The National Park Service biologists also selected and georeferenced 20 additional points representing healthy, undisturbed pinyon-juniper woodlands. These points would be used as control points to juxtapose the areas of modeled decline. </w:t>
      </w:r>
    </w:p>
    <w:p w14:paraId="740441C0" w14:textId="4BB12967" w:rsidR="1F6A0BAA" w:rsidRDefault="1F6A0BAA" w:rsidP="3D5836FE">
      <w:pPr>
        <w:spacing w:after="0" w:line="257" w:lineRule="auto"/>
        <w:rPr>
          <w:rFonts w:ascii="Garamond" w:eastAsia="Garamond" w:hAnsi="Garamond" w:cs="Garamond"/>
          <w:color w:val="000000" w:themeColor="text1"/>
        </w:rPr>
      </w:pPr>
    </w:p>
    <w:p w14:paraId="5F7B1A66" w14:textId="6F61CA03" w:rsidR="7CEA6593" w:rsidRDefault="73FA3761" w:rsidP="73FA3761">
      <w:pPr>
        <w:spacing w:after="0" w:line="257" w:lineRule="auto"/>
        <w:jc w:val="center"/>
      </w:pPr>
      <w:r>
        <w:rPr>
          <w:noProof/>
        </w:rPr>
        <w:lastRenderedPageBreak/>
        <w:drawing>
          <wp:inline distT="0" distB="0" distL="0" distR="0" wp14:anchorId="2D74B5B9" wp14:editId="70C71BF9">
            <wp:extent cx="5372100" cy="5486400"/>
            <wp:effectExtent l="0" t="0" r="0" b="0"/>
            <wp:docPr id="934693134" name="Picture 93469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2100" cy="5486400"/>
                    </a:xfrm>
                    <a:prstGeom prst="rect">
                      <a:avLst/>
                    </a:prstGeom>
                  </pic:spPr>
                </pic:pic>
              </a:graphicData>
            </a:graphic>
          </wp:inline>
        </w:drawing>
      </w:r>
    </w:p>
    <w:p w14:paraId="71863952" w14:textId="44A136E5" w:rsidR="3D5836FE" w:rsidRDefault="5F3A848C" w:rsidP="73FA3761">
      <w:pPr>
        <w:spacing w:after="0" w:line="257" w:lineRule="auto"/>
        <w:jc w:val="center"/>
        <w:rPr>
          <w:i/>
          <w:iCs/>
        </w:rPr>
      </w:pPr>
      <w:r w:rsidRPr="73FA3761">
        <w:rPr>
          <w:rFonts w:ascii="Garamond" w:eastAsia="Garamond" w:hAnsi="Garamond" w:cs="Garamond"/>
          <w:i/>
          <w:iCs/>
        </w:rPr>
        <w:t>Figure 2</w:t>
      </w:r>
      <w:r w:rsidRPr="73FA3761">
        <w:rPr>
          <w:rFonts w:ascii="Garamond" w:eastAsia="Garamond" w:hAnsi="Garamond" w:cs="Garamond"/>
        </w:rPr>
        <w:t>: Points selected to send to partners for field validation in locations showing at least two years of consecutive vegetation productivity decline (CVPD)</w:t>
      </w:r>
    </w:p>
    <w:p w14:paraId="01522DDB" w14:textId="65926905" w:rsidR="3D5836FE" w:rsidRDefault="3D5836FE" w:rsidP="3D5836FE">
      <w:pPr>
        <w:spacing w:after="0" w:line="240" w:lineRule="auto"/>
        <w:rPr>
          <w:rFonts w:ascii="Garamond" w:hAnsi="Garamond" w:cs="Arial"/>
          <w:b/>
          <w:bCs/>
          <w:i/>
          <w:iCs/>
        </w:rPr>
      </w:pPr>
    </w:p>
    <w:p w14:paraId="76007EF6" w14:textId="0D5278D8" w:rsidR="00A43059" w:rsidRPr="0066138C" w:rsidRDefault="00A43059" w:rsidP="38EDFA32">
      <w:pPr>
        <w:spacing w:after="0" w:line="240" w:lineRule="auto"/>
        <w:rPr>
          <w:rFonts w:ascii="Garamond" w:hAnsi="Garamond" w:cs="Arial"/>
          <w:b/>
          <w:bCs/>
          <w:i/>
          <w:iCs/>
        </w:rPr>
      </w:pPr>
      <w:r w:rsidRPr="38EDFA32">
        <w:rPr>
          <w:rFonts w:ascii="Garamond" w:hAnsi="Garamond" w:cs="Arial"/>
          <w:b/>
          <w:bCs/>
          <w:i/>
          <w:iCs/>
        </w:rPr>
        <w:t>3.2 Data Processing</w:t>
      </w:r>
    </w:p>
    <w:p w14:paraId="69F953C1" w14:textId="05A65CE5" w:rsidR="38EDFA32" w:rsidRDefault="00CF8A56" w:rsidP="40E8D8D9">
      <w:pPr>
        <w:spacing w:after="0" w:line="240" w:lineRule="auto"/>
        <w:rPr>
          <w:rFonts w:ascii="Garamond" w:hAnsi="Garamond" w:cs="Arial"/>
          <w:b/>
          <w:bCs/>
          <w:i/>
          <w:iCs/>
        </w:rPr>
      </w:pPr>
      <w:r w:rsidRPr="40E8D8D9">
        <w:rPr>
          <w:rFonts w:ascii="Garamond" w:hAnsi="Garamond" w:cs="Arial"/>
          <w:i/>
          <w:iCs/>
        </w:rPr>
        <w:t>3.2.1 File Preparation in ArcGIS and R</w:t>
      </w:r>
    </w:p>
    <w:p w14:paraId="425583B4" w14:textId="6CE3D426" w:rsidR="00BD1A87" w:rsidRPr="0066138C" w:rsidRDefault="4D25915A" w:rsidP="40E8D8D9">
      <w:pPr>
        <w:spacing w:line="240" w:lineRule="auto"/>
        <w:rPr>
          <w:rFonts w:ascii="Garamond" w:eastAsia="Garamond" w:hAnsi="Garamond" w:cs="Garamond"/>
          <w:color w:val="000000" w:themeColor="text1"/>
        </w:rPr>
      </w:pPr>
      <w:r w:rsidRPr="73FA3761">
        <w:rPr>
          <w:rFonts w:ascii="Garamond" w:eastAsia="Garamond" w:hAnsi="Garamond" w:cs="Garamond"/>
          <w:color w:val="000000" w:themeColor="text1"/>
        </w:rPr>
        <w:t xml:space="preserve">We used a combination of geoprocessing tools within ArcGIS Pro software and R scripting for data preprocessing and data cleaning prior to analysis. We set the coordinate system for each raster dataset to USA Contiguous Albers Equal Area Conic map projection (WKID: 102039). Any raster dataset that did not initially have this </w:t>
      </w:r>
      <w:r w:rsidR="2875FFE0" w:rsidRPr="73FA3761">
        <w:rPr>
          <w:rFonts w:ascii="Garamond" w:eastAsia="Garamond" w:hAnsi="Garamond" w:cs="Garamond"/>
          <w:color w:val="000000" w:themeColor="text1"/>
        </w:rPr>
        <w:t xml:space="preserve">spatial reference </w:t>
      </w:r>
      <w:r w:rsidRPr="73FA3761">
        <w:rPr>
          <w:rFonts w:ascii="Garamond" w:eastAsia="Garamond" w:hAnsi="Garamond" w:cs="Garamond"/>
          <w:color w:val="000000" w:themeColor="text1"/>
        </w:rPr>
        <w:t xml:space="preserve">system was reprojected to have this system before any subsequent data extraction or analysis. </w:t>
      </w:r>
    </w:p>
    <w:p w14:paraId="7E6C010E" w14:textId="6D210160" w:rsidR="08955D21" w:rsidRDefault="153DCD8D" w:rsidP="72F0EC3E">
      <w:pPr>
        <w:spacing w:line="240" w:lineRule="auto"/>
        <w:rPr>
          <w:rFonts w:ascii="Garamond" w:eastAsia="Times New Roman" w:hAnsi="Garamond" w:cs="Arial"/>
        </w:rPr>
      </w:pPr>
      <w:r w:rsidRPr="4D3189F6">
        <w:rPr>
          <w:rFonts w:ascii="Garamond" w:eastAsia="Garamond" w:hAnsi="Garamond" w:cs="Garamond"/>
          <w:color w:val="000000" w:themeColor="text1"/>
        </w:rPr>
        <w:t>The temporal range of the temperature and precipitation data spanned from 1</w:t>
      </w:r>
      <w:r w:rsidR="009D58C6">
        <w:rPr>
          <w:rFonts w:ascii="Garamond" w:eastAsia="Garamond" w:hAnsi="Garamond" w:cs="Garamond"/>
          <w:color w:val="000000" w:themeColor="text1"/>
        </w:rPr>
        <w:t>985</w:t>
      </w:r>
      <w:r w:rsidRPr="4D3189F6">
        <w:rPr>
          <w:rFonts w:ascii="Garamond" w:eastAsia="Garamond" w:hAnsi="Garamond" w:cs="Garamond"/>
          <w:color w:val="000000" w:themeColor="text1"/>
        </w:rPr>
        <w:t xml:space="preserve"> to 2020. To subset th</w:t>
      </w:r>
      <w:r w:rsidR="2D83A5B8" w:rsidRPr="4D3189F6">
        <w:rPr>
          <w:rFonts w:ascii="Garamond" w:eastAsia="Garamond" w:hAnsi="Garamond" w:cs="Garamond"/>
          <w:color w:val="000000" w:themeColor="text1"/>
        </w:rPr>
        <w:t>ese</w:t>
      </w:r>
      <w:r w:rsidRPr="4D3189F6">
        <w:rPr>
          <w:rFonts w:ascii="Garamond" w:eastAsia="Garamond" w:hAnsi="Garamond" w:cs="Garamond"/>
          <w:color w:val="000000" w:themeColor="text1"/>
        </w:rPr>
        <w:t xml:space="preserve"> data in accordance </w:t>
      </w:r>
      <w:r w:rsidR="001418CA" w:rsidRPr="4D3189F6">
        <w:rPr>
          <w:rFonts w:ascii="Garamond" w:eastAsia="Garamond" w:hAnsi="Garamond" w:cs="Garamond"/>
          <w:color w:val="000000" w:themeColor="text1"/>
        </w:rPr>
        <w:t>with</w:t>
      </w:r>
      <w:r w:rsidRPr="4D3189F6">
        <w:rPr>
          <w:rFonts w:ascii="Garamond" w:eastAsia="Garamond" w:hAnsi="Garamond" w:cs="Garamond"/>
          <w:color w:val="000000" w:themeColor="text1"/>
        </w:rPr>
        <w:t xml:space="preserve"> the temporal range of our analysis (1985</w:t>
      </w:r>
      <w:r w:rsidR="6A55F6DA" w:rsidRPr="4D3189F6">
        <w:rPr>
          <w:rFonts w:ascii="Garamond" w:eastAsia="Garamond" w:hAnsi="Garamond" w:cs="Garamond"/>
          <w:color w:val="000000" w:themeColor="text1"/>
        </w:rPr>
        <w:t>–</w:t>
      </w:r>
      <w:r w:rsidRPr="4D3189F6">
        <w:rPr>
          <w:rFonts w:ascii="Garamond" w:eastAsia="Garamond" w:hAnsi="Garamond" w:cs="Garamond"/>
          <w:color w:val="000000" w:themeColor="text1"/>
        </w:rPr>
        <w:t>2020), we applied the Subset Multidimensional Raster tool</w:t>
      </w:r>
      <w:r w:rsidR="2D83A5B8" w:rsidRPr="4D3189F6">
        <w:rPr>
          <w:rFonts w:ascii="Garamond" w:eastAsia="Garamond" w:hAnsi="Garamond" w:cs="Garamond"/>
          <w:color w:val="000000" w:themeColor="text1"/>
        </w:rPr>
        <w:t xml:space="preserve"> in ArcGIS Pro</w:t>
      </w:r>
      <w:r w:rsidRPr="4D3189F6">
        <w:rPr>
          <w:rFonts w:ascii="Garamond" w:eastAsia="Garamond" w:hAnsi="Garamond" w:cs="Garamond"/>
          <w:color w:val="000000" w:themeColor="text1"/>
        </w:rPr>
        <w:t xml:space="preserve">. We then reprojected </w:t>
      </w:r>
      <w:r w:rsidR="2D83A5B8" w:rsidRPr="4D3189F6">
        <w:rPr>
          <w:rFonts w:ascii="Garamond" w:eastAsia="Garamond" w:hAnsi="Garamond" w:cs="Garamond"/>
          <w:color w:val="000000" w:themeColor="text1"/>
        </w:rPr>
        <w:t>each</w:t>
      </w:r>
      <w:r w:rsidRPr="4D3189F6">
        <w:rPr>
          <w:rFonts w:ascii="Garamond" w:eastAsia="Garamond" w:hAnsi="Garamond" w:cs="Garamond"/>
          <w:color w:val="000000" w:themeColor="text1"/>
        </w:rPr>
        <w:t xml:space="preserve"> raster</w:t>
      </w:r>
      <w:r w:rsidR="2D83A5B8" w:rsidRPr="4D3189F6">
        <w:rPr>
          <w:rFonts w:ascii="Garamond" w:eastAsia="Garamond" w:hAnsi="Garamond" w:cs="Garamond"/>
          <w:color w:val="000000" w:themeColor="text1"/>
        </w:rPr>
        <w:t xml:space="preserve"> layer</w:t>
      </w:r>
      <w:r w:rsidRPr="4D3189F6">
        <w:rPr>
          <w:rFonts w:ascii="Garamond" w:eastAsia="Garamond" w:hAnsi="Garamond" w:cs="Garamond"/>
          <w:color w:val="000000" w:themeColor="text1"/>
        </w:rPr>
        <w:t xml:space="preserve"> and clipped it to the study area by using the Export Raster tool. The exported raster was a multidimensional NetCDF file which was then imported into the R Studio IDE for further preprocessing. The R package ncdf4, raster and tidyverse were used to extract and reshape the data in the form of a structured data frame.</w:t>
      </w:r>
    </w:p>
    <w:p w14:paraId="46C17962" w14:textId="2D51F7EC" w:rsidR="3CE37045" w:rsidRDefault="03126EA5" w:rsidP="38EDFA32">
      <w:pPr>
        <w:spacing w:line="240" w:lineRule="auto"/>
        <w:rPr>
          <w:rFonts w:ascii="Garamond" w:eastAsia="Times New Roman" w:hAnsi="Garamond" w:cs="Arial"/>
        </w:rPr>
      </w:pPr>
      <w:r w:rsidRPr="4D3189F6">
        <w:rPr>
          <w:rFonts w:ascii="Garamond" w:eastAsia="Times New Roman" w:hAnsi="Garamond" w:cs="Arial"/>
        </w:rPr>
        <w:lastRenderedPageBreak/>
        <w:t>The datasets outlined in Table 2 are not multidimensional raster files, but rather single raster images. The average monthly Solar Horizontal Irradiance data was downloaded as twelve separate raster images, one for each month of the year. Similarly, thirty-four separate NDVI raster images were acquired from the data archive compiled by the Term-I. Each NDVI tiff raster corresponded to a specific year and contained the composite NDVI data from June to September for that year. We used the NDVI raster</w:t>
      </w:r>
      <w:r w:rsidR="2D83A5B8" w:rsidRPr="4D3189F6">
        <w:rPr>
          <w:rFonts w:ascii="Garamond" w:eastAsia="Times New Roman" w:hAnsi="Garamond" w:cs="Arial"/>
        </w:rPr>
        <w:t xml:space="preserve"> data</w:t>
      </w:r>
      <w:r w:rsidRPr="4D3189F6">
        <w:rPr>
          <w:rFonts w:ascii="Garamond" w:eastAsia="Times New Roman" w:hAnsi="Garamond" w:cs="Arial"/>
        </w:rPr>
        <w:t xml:space="preserve"> that corresponded to the years of our study (1985</w:t>
      </w:r>
      <w:r w:rsidR="4560843F" w:rsidRPr="4D3189F6">
        <w:rPr>
          <w:rFonts w:ascii="Garamond" w:eastAsia="Times New Roman" w:hAnsi="Garamond" w:cs="Arial"/>
        </w:rPr>
        <w:t>–</w:t>
      </w:r>
      <w:r w:rsidRPr="4D3189F6">
        <w:rPr>
          <w:rFonts w:ascii="Garamond" w:eastAsia="Times New Roman" w:hAnsi="Garamond" w:cs="Arial"/>
        </w:rPr>
        <w:t xml:space="preserve">2020). Datasets in Table 2 were first reprojected using the Project Raster tool and clipped to the study area using the Extract by Mask tool. The data for each point within the study area were then acquired using the Extract Raster Values to Point tool. This resulted in a point layer and a corresponding attribute table which we then exported as a </w:t>
      </w:r>
      <w:r w:rsidR="2D83A5B8" w:rsidRPr="4D3189F6">
        <w:rPr>
          <w:rFonts w:ascii="Garamond" w:eastAsia="Times New Roman" w:hAnsi="Garamond" w:cs="Arial"/>
        </w:rPr>
        <w:t>comma-separated values (</w:t>
      </w:r>
      <w:r w:rsidRPr="4D3189F6">
        <w:rPr>
          <w:rFonts w:ascii="Garamond" w:eastAsia="Times New Roman" w:hAnsi="Garamond" w:cs="Arial"/>
        </w:rPr>
        <w:t>csv</w:t>
      </w:r>
      <w:r w:rsidR="2D83A5B8" w:rsidRPr="4D3189F6">
        <w:rPr>
          <w:rFonts w:ascii="Garamond" w:eastAsia="Times New Roman" w:hAnsi="Garamond" w:cs="Arial"/>
        </w:rPr>
        <w:t>) file</w:t>
      </w:r>
      <w:r w:rsidRPr="4D3189F6">
        <w:rPr>
          <w:rFonts w:ascii="Garamond" w:eastAsia="Times New Roman" w:hAnsi="Garamond" w:cs="Arial"/>
        </w:rPr>
        <w:t xml:space="preserve"> using the Export Table tool. The csv files were then imported into R Studio and added to the data frame containing temperature and precipitation data. </w:t>
      </w:r>
    </w:p>
    <w:p w14:paraId="284284AF" w14:textId="7CAB1F07" w:rsidR="08955D21" w:rsidRDefault="3CE37045" w:rsidP="3CE37045">
      <w:pPr>
        <w:spacing w:after="0" w:line="240" w:lineRule="auto"/>
        <w:rPr>
          <w:rFonts w:ascii="Garamond" w:eastAsia="Garamond" w:hAnsi="Garamond" w:cs="Garamond"/>
        </w:rPr>
      </w:pPr>
      <w:r w:rsidRPr="3CE37045">
        <w:rPr>
          <w:rFonts w:ascii="Garamond" w:eastAsia="Garamond" w:hAnsi="Garamond" w:cs="Garamond"/>
        </w:rPr>
        <w:t>Table 2</w:t>
      </w:r>
    </w:p>
    <w:p w14:paraId="717172C4" w14:textId="4960F1B3" w:rsidR="08955D21" w:rsidRDefault="758B3E8D" w:rsidP="40E8D8D9">
      <w:pPr>
        <w:spacing w:line="240" w:lineRule="auto"/>
        <w:rPr>
          <w:rFonts w:ascii="Garamond" w:eastAsia="Garamond" w:hAnsi="Garamond" w:cs="Garamond"/>
          <w:i/>
          <w:iCs/>
        </w:rPr>
      </w:pPr>
      <w:r w:rsidRPr="40E8D8D9">
        <w:rPr>
          <w:rFonts w:ascii="Garamond" w:eastAsia="Garamond" w:hAnsi="Garamond" w:cs="Garamond"/>
          <w:i/>
          <w:iCs/>
        </w:rPr>
        <w:t>Yearly and monthly non-multidimensional raster datasets</w:t>
      </w:r>
    </w:p>
    <w:tbl>
      <w:tblPr>
        <w:tblW w:w="8937" w:type="dxa"/>
        <w:tblLook w:val="04A0" w:firstRow="1" w:lastRow="0" w:firstColumn="1" w:lastColumn="0" w:noHBand="0" w:noVBand="1"/>
      </w:tblPr>
      <w:tblGrid>
        <w:gridCol w:w="1365"/>
        <w:gridCol w:w="1530"/>
        <w:gridCol w:w="1241"/>
        <w:gridCol w:w="2326"/>
        <w:gridCol w:w="2475"/>
      </w:tblGrid>
      <w:tr w:rsidR="3CE37045" w14:paraId="0C92689B" w14:textId="77777777" w:rsidTr="4D3189F6">
        <w:trPr>
          <w:trHeight w:val="870"/>
        </w:trPr>
        <w:tc>
          <w:tcPr>
            <w:tcW w:w="1365"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672376B4" w14:textId="17EB5E62" w:rsidR="3CE37045" w:rsidRDefault="758B3E8D" w:rsidP="3CE37045">
            <w:pPr>
              <w:jc w:val="center"/>
              <w:rPr>
                <w:rFonts w:ascii="Garamond" w:eastAsia="Garamond" w:hAnsi="Garamond" w:cs="Garamond"/>
                <w:b/>
                <w:bCs/>
                <w:color w:val="FFFFFF" w:themeColor="background1"/>
              </w:rPr>
            </w:pPr>
            <w:r w:rsidRPr="12A8481E">
              <w:rPr>
                <w:rFonts w:ascii="Garamond" w:eastAsia="Garamond" w:hAnsi="Garamond" w:cs="Garamond"/>
                <w:b/>
                <w:bCs/>
                <w:color w:val="FFFFFF" w:themeColor="background1"/>
              </w:rPr>
              <w:t>Dataset</w:t>
            </w:r>
          </w:p>
        </w:tc>
        <w:tc>
          <w:tcPr>
            <w:tcW w:w="1530"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40C21681" w14:textId="72F50E98" w:rsidR="717F0B16" w:rsidRDefault="717F0B16" w:rsidP="3CE37045">
            <w:pPr>
              <w:jc w:val="center"/>
            </w:pPr>
            <w:r w:rsidRPr="3CE37045">
              <w:rPr>
                <w:rFonts w:ascii="Garamond" w:eastAsia="Garamond" w:hAnsi="Garamond" w:cs="Garamond"/>
                <w:color w:val="FFFFFF" w:themeColor="background1"/>
              </w:rPr>
              <w:t xml:space="preserve">Parameters </w:t>
            </w:r>
          </w:p>
        </w:tc>
        <w:tc>
          <w:tcPr>
            <w:tcW w:w="1241"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3D91CDB2" w14:textId="7FF0CBF4" w:rsidR="48B72376" w:rsidRDefault="48B72376" w:rsidP="3CE37045">
            <w:pPr>
              <w:jc w:val="center"/>
            </w:pPr>
            <w:r w:rsidRPr="3CE37045">
              <w:rPr>
                <w:rFonts w:ascii="Garamond" w:eastAsia="Garamond" w:hAnsi="Garamond" w:cs="Garamond"/>
                <w:color w:val="FFFFFF" w:themeColor="background1"/>
                <w:sz w:val="24"/>
                <w:szCs w:val="24"/>
              </w:rPr>
              <w:t>Temporal Coverage</w:t>
            </w:r>
          </w:p>
        </w:tc>
        <w:tc>
          <w:tcPr>
            <w:tcW w:w="2326"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29A0F36A" w14:textId="1E94C655" w:rsidR="1D57AAEE" w:rsidRDefault="1D57AAEE" w:rsidP="3CE37045">
            <w:pPr>
              <w:jc w:val="center"/>
            </w:pPr>
            <w:r w:rsidRPr="3CE37045">
              <w:rPr>
                <w:rFonts w:ascii="Garamond" w:eastAsia="Garamond" w:hAnsi="Garamond" w:cs="Garamond"/>
                <w:b/>
                <w:bCs/>
                <w:color w:val="FFFFFF" w:themeColor="background1"/>
              </w:rPr>
              <w:t>Data Source</w:t>
            </w:r>
          </w:p>
        </w:tc>
        <w:tc>
          <w:tcPr>
            <w:tcW w:w="2475" w:type="dxa"/>
            <w:tcBorders>
              <w:top w:val="single" w:sz="8" w:space="0" w:color="auto"/>
              <w:left w:val="single" w:sz="8" w:space="0" w:color="auto"/>
              <w:bottom w:val="single" w:sz="8" w:space="0" w:color="auto"/>
              <w:right w:val="single" w:sz="8" w:space="0" w:color="auto"/>
            </w:tcBorders>
            <w:shd w:val="clear" w:color="auto" w:fill="31849B" w:themeFill="accent5" w:themeFillShade="BF"/>
            <w:vAlign w:val="center"/>
          </w:tcPr>
          <w:p w14:paraId="5212C49B" w14:textId="73F3D4C4" w:rsidR="6D822292" w:rsidRDefault="6D822292" w:rsidP="6D822292">
            <w:pPr>
              <w:jc w:val="center"/>
              <w:rPr>
                <w:rFonts w:ascii="Garamond" w:eastAsia="Garamond" w:hAnsi="Garamond" w:cs="Garamond"/>
                <w:b/>
                <w:bCs/>
                <w:color w:val="FFFFFF" w:themeColor="background1"/>
              </w:rPr>
            </w:pPr>
            <w:r w:rsidRPr="6D822292">
              <w:rPr>
                <w:rFonts w:ascii="Garamond" w:eastAsia="Garamond" w:hAnsi="Garamond" w:cs="Garamond"/>
                <w:b/>
                <w:bCs/>
                <w:color w:val="FFFFFF" w:themeColor="background1"/>
              </w:rPr>
              <w:t>Earth Observation Sources</w:t>
            </w:r>
          </w:p>
        </w:tc>
      </w:tr>
      <w:tr w:rsidR="3CE37045" w14:paraId="273E5329" w14:textId="77777777" w:rsidTr="4D3189F6">
        <w:trPr>
          <w:trHeight w:val="2820"/>
        </w:trPr>
        <w:tc>
          <w:tcPr>
            <w:tcW w:w="1365" w:type="dxa"/>
            <w:tcBorders>
              <w:top w:val="single" w:sz="8" w:space="0" w:color="auto"/>
              <w:left w:val="single" w:sz="8" w:space="0" w:color="auto"/>
              <w:bottom w:val="single" w:sz="8" w:space="0" w:color="auto"/>
              <w:right w:val="single" w:sz="8" w:space="0" w:color="auto"/>
            </w:tcBorders>
          </w:tcPr>
          <w:p w14:paraId="489FE395" w14:textId="1BF9441A" w:rsidR="3CE37045" w:rsidRDefault="758B3E8D" w:rsidP="38EDFA32">
            <w:pPr>
              <w:spacing w:after="0" w:line="240" w:lineRule="auto"/>
              <w:rPr>
                <w:rFonts w:ascii="Garamond" w:eastAsia="Garamond" w:hAnsi="Garamond" w:cs="Garamond"/>
              </w:rPr>
            </w:pPr>
            <w:r w:rsidRPr="40E8D8D9">
              <w:rPr>
                <w:rFonts w:ascii="Garamond" w:eastAsia="Garamond" w:hAnsi="Garamond" w:cs="Garamond"/>
              </w:rPr>
              <w:t>NDVI max value composites computed from Landsat 5 TM, Landsat 7 ETM</w:t>
            </w:r>
            <w:r w:rsidR="00D20175">
              <w:rPr>
                <w:rFonts w:ascii="Garamond" w:eastAsia="Garamond" w:hAnsi="Garamond" w:cs="Garamond"/>
              </w:rPr>
              <w:t>+</w:t>
            </w:r>
            <w:r w:rsidRPr="40E8D8D9">
              <w:rPr>
                <w:rFonts w:ascii="Garamond" w:eastAsia="Garamond" w:hAnsi="Garamond" w:cs="Garamond"/>
              </w:rPr>
              <w:t xml:space="preserve"> and Landsat 8 OLI</w:t>
            </w:r>
          </w:p>
        </w:tc>
        <w:tc>
          <w:tcPr>
            <w:tcW w:w="1530" w:type="dxa"/>
            <w:tcBorders>
              <w:top w:val="single" w:sz="8" w:space="0" w:color="auto"/>
              <w:left w:val="single" w:sz="8" w:space="0" w:color="auto"/>
              <w:bottom w:val="single" w:sz="8" w:space="0" w:color="auto"/>
              <w:right w:val="single" w:sz="8" w:space="0" w:color="auto"/>
            </w:tcBorders>
          </w:tcPr>
          <w:p w14:paraId="0E80F763" w14:textId="4F9808BA" w:rsidR="717F0B16" w:rsidRDefault="7CEB70B3" w:rsidP="38EDFA32">
            <w:pPr>
              <w:spacing w:after="0" w:line="240" w:lineRule="auto"/>
            </w:pPr>
            <w:r w:rsidRPr="40E8D8D9">
              <w:rPr>
                <w:rFonts w:ascii="Garamond" w:eastAsia="Garamond" w:hAnsi="Garamond" w:cs="Garamond"/>
              </w:rPr>
              <w:t xml:space="preserve">Spectral </w:t>
            </w:r>
            <w:r w:rsidR="00D20175">
              <w:rPr>
                <w:rFonts w:ascii="Garamond" w:eastAsia="Garamond" w:hAnsi="Garamond" w:cs="Garamond"/>
              </w:rPr>
              <w:t>v</w:t>
            </w:r>
            <w:r w:rsidRPr="40E8D8D9">
              <w:rPr>
                <w:rFonts w:ascii="Garamond" w:eastAsia="Garamond" w:hAnsi="Garamond" w:cs="Garamond"/>
              </w:rPr>
              <w:t>egetation indices in the form of Normalized Difference Vegetation Index (NDVI) during June to September</w:t>
            </w:r>
          </w:p>
        </w:tc>
        <w:tc>
          <w:tcPr>
            <w:tcW w:w="1241" w:type="dxa"/>
            <w:tcBorders>
              <w:top w:val="single" w:sz="8" w:space="0" w:color="auto"/>
              <w:left w:val="single" w:sz="8" w:space="0" w:color="auto"/>
              <w:bottom w:val="single" w:sz="8" w:space="0" w:color="auto"/>
              <w:right w:val="single" w:sz="8" w:space="0" w:color="auto"/>
            </w:tcBorders>
          </w:tcPr>
          <w:p w14:paraId="4661C251" w14:textId="2BA20CBD" w:rsidR="1D57AAEE" w:rsidRDefault="4562CF46" w:rsidP="38EDFA32">
            <w:pPr>
              <w:spacing w:after="0" w:line="240" w:lineRule="auto"/>
              <w:rPr>
                <w:rFonts w:ascii="Garamond" w:eastAsia="Garamond" w:hAnsi="Garamond" w:cs="Garamond"/>
              </w:rPr>
            </w:pPr>
            <w:r w:rsidRPr="3D5836FE">
              <w:rPr>
                <w:rFonts w:ascii="Garamond" w:eastAsia="Garamond" w:hAnsi="Garamond" w:cs="Garamond"/>
              </w:rPr>
              <w:t>1986–2020</w:t>
            </w:r>
          </w:p>
        </w:tc>
        <w:tc>
          <w:tcPr>
            <w:tcW w:w="2326" w:type="dxa"/>
            <w:tcBorders>
              <w:top w:val="single" w:sz="8" w:space="0" w:color="auto"/>
              <w:left w:val="single" w:sz="8" w:space="0" w:color="auto"/>
              <w:bottom w:val="single" w:sz="8" w:space="0" w:color="auto"/>
              <w:right w:val="single" w:sz="8" w:space="0" w:color="auto"/>
            </w:tcBorders>
          </w:tcPr>
          <w:p w14:paraId="53612089" w14:textId="314A9301" w:rsidR="1D57AAEE" w:rsidRDefault="501CCFF2" w:rsidP="38EDFA32">
            <w:pPr>
              <w:spacing w:after="0" w:line="240" w:lineRule="auto"/>
              <w:rPr>
                <w:rFonts w:ascii="Garamond" w:eastAsia="Garamond" w:hAnsi="Garamond" w:cs="Garamond"/>
                <w:strike/>
                <w:color w:val="000000" w:themeColor="text1"/>
              </w:rPr>
            </w:pPr>
            <w:r w:rsidRPr="43489634">
              <w:rPr>
                <w:rFonts w:ascii="Garamond" w:eastAsia="Garamond" w:hAnsi="Garamond" w:cs="Garamond"/>
                <w:color w:val="000000" w:themeColor="text1"/>
              </w:rPr>
              <w:t xml:space="preserve">Raster datasets containing max value composite NDVI values created by the Term-I team. </w:t>
            </w:r>
          </w:p>
        </w:tc>
        <w:tc>
          <w:tcPr>
            <w:tcW w:w="2475" w:type="dxa"/>
            <w:tcBorders>
              <w:top w:val="single" w:sz="8" w:space="0" w:color="auto"/>
              <w:left w:val="single" w:sz="8" w:space="0" w:color="auto"/>
              <w:bottom w:val="single" w:sz="8" w:space="0" w:color="auto"/>
              <w:right w:val="single" w:sz="8" w:space="0" w:color="auto"/>
            </w:tcBorders>
          </w:tcPr>
          <w:p w14:paraId="532219D0" w14:textId="396D55A2" w:rsidR="269C06B2" w:rsidRDefault="2E955EF0" w:rsidP="43489634">
            <w:pPr>
              <w:rPr>
                <w:rFonts w:ascii="Garamond" w:eastAsia="Garamond" w:hAnsi="Garamond" w:cs="Garamond"/>
              </w:rPr>
            </w:pPr>
            <w:r w:rsidRPr="43489634">
              <w:rPr>
                <w:rFonts w:ascii="Garamond" w:eastAsia="Garamond" w:hAnsi="Garamond" w:cs="Garamond"/>
              </w:rPr>
              <w:t>Landsat 5 TM, Landsat 7 ETM</w:t>
            </w:r>
            <w:r w:rsidR="00D20175">
              <w:rPr>
                <w:rFonts w:ascii="Garamond" w:eastAsia="Garamond" w:hAnsi="Garamond" w:cs="Garamond"/>
              </w:rPr>
              <w:t>+</w:t>
            </w:r>
            <w:r w:rsidRPr="43489634">
              <w:rPr>
                <w:rFonts w:ascii="Garamond" w:eastAsia="Garamond" w:hAnsi="Garamond" w:cs="Garamond"/>
              </w:rPr>
              <w:t xml:space="preserve"> and Landsat 8 OLI</w:t>
            </w:r>
          </w:p>
          <w:p w14:paraId="60A6C849" w14:textId="26366879" w:rsidR="6D822292" w:rsidRDefault="6D822292" w:rsidP="43489634">
            <w:pPr>
              <w:rPr>
                <w:rFonts w:ascii="Garamond" w:eastAsia="Garamond" w:hAnsi="Garamond" w:cs="Garamond"/>
                <w:b/>
                <w:bCs/>
              </w:rPr>
            </w:pPr>
          </w:p>
          <w:p w14:paraId="3D357418" w14:textId="775909AF" w:rsidR="6D822292" w:rsidRDefault="6D822292" w:rsidP="43489634">
            <w:pPr>
              <w:rPr>
                <w:rFonts w:ascii="Garamond" w:eastAsia="Garamond" w:hAnsi="Garamond" w:cs="Garamond"/>
                <w:b/>
                <w:bCs/>
              </w:rPr>
            </w:pPr>
          </w:p>
          <w:p w14:paraId="4E3F3D12" w14:textId="336C801D" w:rsidR="6D822292" w:rsidRDefault="6D822292" w:rsidP="6D822292">
            <w:pPr>
              <w:spacing w:line="240" w:lineRule="auto"/>
              <w:rPr>
                <w:rFonts w:ascii="Garamond" w:eastAsia="Garamond" w:hAnsi="Garamond" w:cs="Garamond"/>
                <w:color w:val="000000" w:themeColor="text1"/>
              </w:rPr>
            </w:pPr>
          </w:p>
        </w:tc>
      </w:tr>
      <w:tr w:rsidR="3CE37045" w14:paraId="44EB5E39" w14:textId="77777777" w:rsidTr="4D3189F6">
        <w:trPr>
          <w:trHeight w:val="1710"/>
        </w:trPr>
        <w:tc>
          <w:tcPr>
            <w:tcW w:w="1365" w:type="dxa"/>
            <w:tcBorders>
              <w:top w:val="single" w:sz="8" w:space="0" w:color="auto"/>
              <w:left w:val="single" w:sz="8" w:space="0" w:color="auto"/>
              <w:bottom w:val="single" w:sz="8" w:space="0" w:color="auto"/>
              <w:right w:val="single" w:sz="8" w:space="0" w:color="auto"/>
            </w:tcBorders>
          </w:tcPr>
          <w:p w14:paraId="6DE17DDF" w14:textId="65F19282" w:rsidR="3CE37045" w:rsidRDefault="758B3E8D" w:rsidP="38EDFA32">
            <w:pPr>
              <w:spacing w:after="0" w:line="240" w:lineRule="auto"/>
              <w:rPr>
                <w:rFonts w:ascii="Garamond" w:eastAsia="Garamond" w:hAnsi="Garamond" w:cs="Garamond"/>
              </w:rPr>
            </w:pPr>
            <w:r w:rsidRPr="40E8D8D9">
              <w:rPr>
                <w:rFonts w:ascii="Garamond" w:eastAsia="Garamond" w:hAnsi="Garamond" w:cs="Garamond"/>
              </w:rPr>
              <w:t xml:space="preserve">National Elevation Dataset </w:t>
            </w:r>
          </w:p>
        </w:tc>
        <w:tc>
          <w:tcPr>
            <w:tcW w:w="1530" w:type="dxa"/>
            <w:tcBorders>
              <w:top w:val="single" w:sz="8" w:space="0" w:color="auto"/>
              <w:left w:val="single" w:sz="8" w:space="0" w:color="auto"/>
              <w:bottom w:val="single" w:sz="8" w:space="0" w:color="auto"/>
              <w:right w:val="single" w:sz="8" w:space="0" w:color="auto"/>
            </w:tcBorders>
          </w:tcPr>
          <w:p w14:paraId="112B8814" w14:textId="035CD031" w:rsidR="3CE37045" w:rsidRDefault="758B3E8D" w:rsidP="38EDFA32">
            <w:pPr>
              <w:spacing w:after="0" w:line="240" w:lineRule="auto"/>
              <w:rPr>
                <w:rFonts w:ascii="Garamond" w:eastAsia="Garamond" w:hAnsi="Garamond" w:cs="Garamond"/>
              </w:rPr>
            </w:pPr>
            <w:r w:rsidRPr="40E8D8D9">
              <w:rPr>
                <w:rFonts w:ascii="Garamond" w:eastAsia="Garamond" w:hAnsi="Garamond" w:cs="Garamond"/>
              </w:rPr>
              <w:t>Elevation in meters</w:t>
            </w:r>
          </w:p>
        </w:tc>
        <w:tc>
          <w:tcPr>
            <w:tcW w:w="1241" w:type="dxa"/>
            <w:tcBorders>
              <w:top w:val="single" w:sz="8" w:space="0" w:color="auto"/>
              <w:left w:val="single" w:sz="8" w:space="0" w:color="auto"/>
              <w:bottom w:val="single" w:sz="8" w:space="0" w:color="auto"/>
              <w:right w:val="single" w:sz="8" w:space="0" w:color="auto"/>
            </w:tcBorders>
          </w:tcPr>
          <w:p w14:paraId="78E6A22F" w14:textId="05FA68A6" w:rsidR="3CE37045" w:rsidRDefault="5C04D48E" w:rsidP="38EDFA32">
            <w:pPr>
              <w:spacing w:after="0" w:line="240" w:lineRule="auto"/>
              <w:rPr>
                <w:rFonts w:ascii="Garamond" w:eastAsia="Garamond" w:hAnsi="Garamond" w:cs="Garamond"/>
              </w:rPr>
            </w:pPr>
            <w:r w:rsidRPr="3D5836FE">
              <w:rPr>
                <w:rFonts w:ascii="Garamond" w:eastAsia="Garamond" w:hAnsi="Garamond" w:cs="Garamond"/>
              </w:rPr>
              <w:t>Elevation is assumed to be constant from 1985–2020</w:t>
            </w:r>
          </w:p>
        </w:tc>
        <w:tc>
          <w:tcPr>
            <w:tcW w:w="2326" w:type="dxa"/>
            <w:tcBorders>
              <w:top w:val="single" w:sz="8" w:space="0" w:color="auto"/>
              <w:left w:val="single" w:sz="8" w:space="0" w:color="auto"/>
              <w:bottom w:val="single" w:sz="8" w:space="0" w:color="auto"/>
              <w:right w:val="single" w:sz="8" w:space="0" w:color="auto"/>
            </w:tcBorders>
          </w:tcPr>
          <w:p w14:paraId="6E7A14B4" w14:textId="647AC4B4" w:rsidR="3CE37045" w:rsidRDefault="32C602AB" w:rsidP="43489634">
            <w:pPr>
              <w:spacing w:after="0" w:line="240" w:lineRule="auto"/>
              <w:rPr>
                <w:rFonts w:ascii="Garamond" w:eastAsia="Garamond" w:hAnsi="Garamond" w:cs="Garamond"/>
              </w:rPr>
            </w:pPr>
            <w:r w:rsidRPr="43489634">
              <w:rPr>
                <w:rFonts w:ascii="Garamond" w:eastAsia="Garamond" w:hAnsi="Garamond" w:cs="Garamond"/>
              </w:rPr>
              <w:t xml:space="preserve">GIS Training and Research Center at Idaho State University and USGS </w:t>
            </w:r>
          </w:p>
        </w:tc>
        <w:tc>
          <w:tcPr>
            <w:tcW w:w="2475" w:type="dxa"/>
            <w:tcBorders>
              <w:top w:val="single" w:sz="8" w:space="0" w:color="auto"/>
              <w:left w:val="single" w:sz="8" w:space="0" w:color="auto"/>
              <w:bottom w:val="single" w:sz="8" w:space="0" w:color="auto"/>
              <w:right w:val="single" w:sz="8" w:space="0" w:color="auto"/>
            </w:tcBorders>
          </w:tcPr>
          <w:p w14:paraId="318FDCFC" w14:textId="1693AEC0" w:rsidR="6D822292" w:rsidRDefault="6F8FAEE8" w:rsidP="43489634">
            <w:pPr>
              <w:spacing w:line="240" w:lineRule="auto"/>
              <w:rPr>
                <w:rFonts w:ascii="Garamond" w:eastAsia="Garamond" w:hAnsi="Garamond" w:cs="Garamond"/>
              </w:rPr>
            </w:pPr>
            <w:r w:rsidRPr="43489634">
              <w:rPr>
                <w:rFonts w:ascii="Garamond" w:eastAsia="Garamond" w:hAnsi="Garamond" w:cs="Garamond"/>
              </w:rPr>
              <w:t>Light Detection and Ranging (Li</w:t>
            </w:r>
            <w:r w:rsidR="00D20175">
              <w:rPr>
                <w:rFonts w:ascii="Garamond" w:eastAsia="Garamond" w:hAnsi="Garamond" w:cs="Garamond"/>
              </w:rPr>
              <w:t>DAR</w:t>
            </w:r>
            <w:r w:rsidRPr="43489634">
              <w:rPr>
                <w:rFonts w:ascii="Garamond" w:eastAsia="Garamond" w:hAnsi="Garamond" w:cs="Garamond"/>
              </w:rPr>
              <w:t xml:space="preserve">) </w:t>
            </w:r>
          </w:p>
        </w:tc>
      </w:tr>
      <w:tr w:rsidR="40E8D8D9" w14:paraId="0FE4E858" w14:textId="77777777" w:rsidTr="4D3189F6">
        <w:trPr>
          <w:trHeight w:val="1710"/>
        </w:trPr>
        <w:tc>
          <w:tcPr>
            <w:tcW w:w="1365" w:type="dxa"/>
            <w:tcBorders>
              <w:top w:val="single" w:sz="8" w:space="0" w:color="auto"/>
              <w:left w:val="single" w:sz="8" w:space="0" w:color="auto"/>
              <w:bottom w:val="single" w:sz="8" w:space="0" w:color="auto"/>
              <w:right w:val="single" w:sz="8" w:space="0" w:color="auto"/>
            </w:tcBorders>
          </w:tcPr>
          <w:p w14:paraId="5816C25A" w14:textId="5D8A8A55" w:rsidR="40E8D8D9" w:rsidRDefault="008857B4" w:rsidP="40E8D8D9">
            <w:pPr>
              <w:spacing w:line="240" w:lineRule="auto"/>
              <w:rPr>
                <w:rFonts w:ascii="Garamond" w:eastAsia="Garamond" w:hAnsi="Garamond" w:cs="Garamond"/>
              </w:rPr>
            </w:pPr>
            <w:r>
              <w:rPr>
                <w:rFonts w:ascii="Garamond" w:eastAsia="Garamond" w:hAnsi="Garamond" w:cs="Garamond"/>
              </w:rPr>
              <w:t>Shuttle Radar Topography Mission (</w:t>
            </w:r>
            <w:r w:rsidR="40E8D8D9" w:rsidRPr="40E8D8D9">
              <w:rPr>
                <w:rFonts w:ascii="Garamond" w:eastAsia="Garamond" w:hAnsi="Garamond" w:cs="Garamond"/>
              </w:rPr>
              <w:t>SRTM</w:t>
            </w:r>
            <w:r>
              <w:rPr>
                <w:rFonts w:ascii="Garamond" w:eastAsia="Garamond" w:hAnsi="Garamond" w:cs="Garamond"/>
              </w:rPr>
              <w:t>)</w:t>
            </w:r>
          </w:p>
        </w:tc>
        <w:tc>
          <w:tcPr>
            <w:tcW w:w="1530" w:type="dxa"/>
            <w:tcBorders>
              <w:top w:val="single" w:sz="8" w:space="0" w:color="auto"/>
              <w:left w:val="single" w:sz="8" w:space="0" w:color="auto"/>
              <w:bottom w:val="single" w:sz="8" w:space="0" w:color="auto"/>
              <w:right w:val="single" w:sz="8" w:space="0" w:color="auto"/>
            </w:tcBorders>
          </w:tcPr>
          <w:p w14:paraId="3401A3AB" w14:textId="10D86490" w:rsidR="40E8D8D9" w:rsidRDefault="40E8D8D9" w:rsidP="40E8D8D9">
            <w:pPr>
              <w:spacing w:line="240" w:lineRule="auto"/>
              <w:rPr>
                <w:rFonts w:ascii="Garamond" w:eastAsia="Garamond" w:hAnsi="Garamond" w:cs="Garamond"/>
              </w:rPr>
            </w:pPr>
            <w:r w:rsidRPr="40E8D8D9">
              <w:rPr>
                <w:rFonts w:ascii="Garamond" w:eastAsia="Garamond" w:hAnsi="Garamond" w:cs="Garamond"/>
              </w:rPr>
              <w:t xml:space="preserve">Aspect measured in positive integer degrees from 0 to 360 degrees </w:t>
            </w:r>
          </w:p>
        </w:tc>
        <w:tc>
          <w:tcPr>
            <w:tcW w:w="1241" w:type="dxa"/>
            <w:tcBorders>
              <w:top w:val="single" w:sz="8" w:space="0" w:color="auto"/>
              <w:left w:val="single" w:sz="8" w:space="0" w:color="auto"/>
              <w:bottom w:val="single" w:sz="8" w:space="0" w:color="auto"/>
              <w:right w:val="single" w:sz="8" w:space="0" w:color="auto"/>
            </w:tcBorders>
          </w:tcPr>
          <w:p w14:paraId="7D2D687C" w14:textId="3CA0E96F" w:rsidR="40E8D8D9" w:rsidRDefault="753B9B0F" w:rsidP="40E8D8D9">
            <w:pPr>
              <w:spacing w:line="240" w:lineRule="auto"/>
              <w:rPr>
                <w:rFonts w:ascii="Garamond" w:eastAsia="Garamond" w:hAnsi="Garamond" w:cs="Garamond"/>
              </w:rPr>
            </w:pPr>
            <w:r w:rsidRPr="4D3189F6">
              <w:rPr>
                <w:rFonts w:ascii="Garamond" w:eastAsia="Garamond" w:hAnsi="Garamond" w:cs="Garamond"/>
              </w:rPr>
              <w:t>Aspect is assumed to be constant from 1985</w:t>
            </w:r>
            <w:r w:rsidR="74F58EE8" w:rsidRPr="4D3189F6">
              <w:rPr>
                <w:rFonts w:ascii="Garamond" w:eastAsia="Garamond" w:hAnsi="Garamond" w:cs="Garamond"/>
              </w:rPr>
              <w:t>–</w:t>
            </w:r>
            <w:r w:rsidRPr="4D3189F6">
              <w:rPr>
                <w:rFonts w:ascii="Garamond" w:eastAsia="Garamond" w:hAnsi="Garamond" w:cs="Garamond"/>
              </w:rPr>
              <w:t>2020</w:t>
            </w:r>
          </w:p>
        </w:tc>
        <w:tc>
          <w:tcPr>
            <w:tcW w:w="2326" w:type="dxa"/>
            <w:tcBorders>
              <w:top w:val="single" w:sz="8" w:space="0" w:color="auto"/>
              <w:left w:val="single" w:sz="8" w:space="0" w:color="auto"/>
              <w:bottom w:val="single" w:sz="8" w:space="0" w:color="auto"/>
              <w:right w:val="single" w:sz="8" w:space="0" w:color="auto"/>
            </w:tcBorders>
          </w:tcPr>
          <w:p w14:paraId="14F2EAB2" w14:textId="5C35C13B" w:rsidR="41A59F1D" w:rsidRDefault="41A59F1D" w:rsidP="40E8D8D9">
            <w:pPr>
              <w:spacing w:line="240" w:lineRule="auto"/>
              <w:rPr>
                <w:rFonts w:ascii="Garamond" w:eastAsia="Garamond" w:hAnsi="Garamond" w:cs="Garamond"/>
              </w:rPr>
            </w:pPr>
            <w:r w:rsidRPr="40E8D8D9">
              <w:rPr>
                <w:rFonts w:ascii="Garamond" w:eastAsia="Garamond" w:hAnsi="Garamond" w:cs="Garamond"/>
              </w:rPr>
              <w:t>GIS Training and Research Center at Idaho State University and USGS</w:t>
            </w:r>
          </w:p>
        </w:tc>
        <w:tc>
          <w:tcPr>
            <w:tcW w:w="2475" w:type="dxa"/>
            <w:tcBorders>
              <w:top w:val="single" w:sz="8" w:space="0" w:color="auto"/>
              <w:left w:val="single" w:sz="8" w:space="0" w:color="auto"/>
              <w:bottom w:val="single" w:sz="8" w:space="0" w:color="auto"/>
              <w:right w:val="single" w:sz="8" w:space="0" w:color="auto"/>
            </w:tcBorders>
          </w:tcPr>
          <w:p w14:paraId="70FBD285" w14:textId="3AA3B3CC" w:rsidR="40E8D8D9" w:rsidRDefault="008857B4" w:rsidP="40E8D8D9">
            <w:pPr>
              <w:spacing w:line="240" w:lineRule="auto"/>
              <w:rPr>
                <w:rFonts w:ascii="Garamond" w:eastAsia="Garamond" w:hAnsi="Garamond" w:cs="Garamond"/>
              </w:rPr>
            </w:pPr>
            <w:r>
              <w:rPr>
                <w:rFonts w:ascii="Garamond" w:eastAsia="Garamond" w:hAnsi="Garamond" w:cs="Garamond"/>
              </w:rPr>
              <w:t>SRTM</w:t>
            </w:r>
          </w:p>
          <w:p w14:paraId="0702C2AD" w14:textId="263B486E" w:rsidR="40E8D8D9" w:rsidRDefault="40E8D8D9" w:rsidP="40E8D8D9">
            <w:pPr>
              <w:spacing w:line="240" w:lineRule="auto"/>
              <w:rPr>
                <w:rFonts w:ascii="Segoe UI" w:eastAsia="Segoe UI" w:hAnsi="Segoe UI" w:cs="Segoe UI"/>
                <w:color w:val="4C4C4C"/>
                <w:sz w:val="19"/>
                <w:szCs w:val="19"/>
              </w:rPr>
            </w:pPr>
          </w:p>
        </w:tc>
      </w:tr>
      <w:tr w:rsidR="3CE37045" w14:paraId="2439E76B" w14:textId="77777777" w:rsidTr="4D3189F6">
        <w:trPr>
          <w:trHeight w:val="1335"/>
        </w:trPr>
        <w:tc>
          <w:tcPr>
            <w:tcW w:w="1365" w:type="dxa"/>
            <w:tcBorders>
              <w:top w:val="single" w:sz="8" w:space="0" w:color="auto"/>
              <w:left w:val="single" w:sz="8" w:space="0" w:color="auto"/>
              <w:bottom w:val="single" w:sz="8" w:space="0" w:color="auto"/>
              <w:right w:val="single" w:sz="8" w:space="0" w:color="auto"/>
            </w:tcBorders>
          </w:tcPr>
          <w:p w14:paraId="2FBAE5DA" w14:textId="6E4435C6" w:rsidR="3CE37045" w:rsidRDefault="758B3E8D" w:rsidP="38EDFA32">
            <w:pPr>
              <w:spacing w:after="0" w:line="240" w:lineRule="auto"/>
              <w:rPr>
                <w:rFonts w:ascii="Garamond" w:eastAsia="Garamond" w:hAnsi="Garamond" w:cs="Garamond"/>
              </w:rPr>
            </w:pPr>
            <w:r w:rsidRPr="40E8D8D9">
              <w:rPr>
                <w:rFonts w:ascii="Garamond" w:eastAsia="Garamond" w:hAnsi="Garamond" w:cs="Garamond"/>
              </w:rPr>
              <w:t xml:space="preserve">Solar Horizontal Irradiance </w:t>
            </w:r>
          </w:p>
        </w:tc>
        <w:tc>
          <w:tcPr>
            <w:tcW w:w="1530" w:type="dxa"/>
            <w:tcBorders>
              <w:top w:val="single" w:sz="8" w:space="0" w:color="auto"/>
              <w:left w:val="single" w:sz="8" w:space="0" w:color="auto"/>
              <w:bottom w:val="single" w:sz="8" w:space="0" w:color="auto"/>
              <w:right w:val="single" w:sz="8" w:space="0" w:color="auto"/>
            </w:tcBorders>
          </w:tcPr>
          <w:p w14:paraId="4573E00A" w14:textId="3F853383" w:rsidR="3CE37045" w:rsidRDefault="758B3E8D" w:rsidP="38EDFA32">
            <w:pPr>
              <w:spacing w:after="0" w:line="240" w:lineRule="auto"/>
              <w:rPr>
                <w:rFonts w:ascii="Garamond" w:eastAsia="Garamond" w:hAnsi="Garamond" w:cs="Garamond"/>
              </w:rPr>
            </w:pPr>
            <w:r w:rsidRPr="40E8D8D9">
              <w:rPr>
                <w:rFonts w:ascii="Garamond" w:eastAsia="Garamond" w:hAnsi="Garamond" w:cs="Garamond"/>
              </w:rPr>
              <w:t>Average direct normal solar irradiance</w:t>
            </w:r>
          </w:p>
        </w:tc>
        <w:tc>
          <w:tcPr>
            <w:tcW w:w="1241" w:type="dxa"/>
            <w:tcBorders>
              <w:top w:val="single" w:sz="8" w:space="0" w:color="auto"/>
              <w:left w:val="single" w:sz="8" w:space="0" w:color="auto"/>
              <w:bottom w:val="single" w:sz="8" w:space="0" w:color="auto"/>
              <w:right w:val="single" w:sz="8" w:space="0" w:color="auto"/>
            </w:tcBorders>
          </w:tcPr>
          <w:p w14:paraId="37A34686" w14:textId="23B7024C" w:rsidR="1D57AAEE" w:rsidRDefault="501CCFF2" w:rsidP="38EDFA32">
            <w:pPr>
              <w:spacing w:after="0" w:line="240" w:lineRule="auto"/>
              <w:rPr>
                <w:rFonts w:ascii="Garamond" w:eastAsia="Garamond" w:hAnsi="Garamond" w:cs="Garamond"/>
              </w:rPr>
            </w:pPr>
            <w:r w:rsidRPr="43489634">
              <w:rPr>
                <w:rFonts w:ascii="Garamond" w:eastAsia="Garamond" w:hAnsi="Garamond" w:cs="Garamond"/>
              </w:rPr>
              <w:t>1987–2020</w:t>
            </w:r>
          </w:p>
        </w:tc>
        <w:tc>
          <w:tcPr>
            <w:tcW w:w="2326" w:type="dxa"/>
            <w:tcBorders>
              <w:top w:val="single" w:sz="8" w:space="0" w:color="auto"/>
              <w:left w:val="single" w:sz="8" w:space="0" w:color="auto"/>
              <w:bottom w:val="single" w:sz="8" w:space="0" w:color="auto"/>
              <w:right w:val="single" w:sz="8" w:space="0" w:color="auto"/>
            </w:tcBorders>
          </w:tcPr>
          <w:p w14:paraId="3C4099B3" w14:textId="3923F239" w:rsidR="08955D21" w:rsidRDefault="45D7530E" w:rsidP="43489634">
            <w:pPr>
              <w:spacing w:after="0" w:line="240" w:lineRule="auto"/>
              <w:rPr>
                <w:rFonts w:ascii="Garamond" w:hAnsi="Garamond"/>
                <w:i/>
                <w:iCs/>
              </w:rPr>
            </w:pPr>
            <w:r w:rsidRPr="43489634">
              <w:rPr>
                <w:rFonts w:ascii="Garamond" w:eastAsia="Garamond" w:hAnsi="Garamond" w:cs="Garamond"/>
              </w:rPr>
              <w:t>National Solar Radiation Database</w:t>
            </w:r>
          </w:p>
        </w:tc>
        <w:tc>
          <w:tcPr>
            <w:tcW w:w="2475" w:type="dxa"/>
            <w:tcBorders>
              <w:top w:val="single" w:sz="8" w:space="0" w:color="auto"/>
              <w:left w:val="single" w:sz="8" w:space="0" w:color="auto"/>
              <w:bottom w:val="single" w:sz="8" w:space="0" w:color="auto"/>
              <w:right w:val="single" w:sz="8" w:space="0" w:color="auto"/>
            </w:tcBorders>
          </w:tcPr>
          <w:p w14:paraId="24F07DCC" w14:textId="21303959" w:rsidR="6D822292" w:rsidRDefault="6F8FAEE8" w:rsidP="6D822292">
            <w:pPr>
              <w:spacing w:line="240" w:lineRule="auto"/>
              <w:rPr>
                <w:rFonts w:ascii="Garamond" w:eastAsia="Garamond" w:hAnsi="Garamond" w:cs="Garamond"/>
              </w:rPr>
            </w:pPr>
            <w:r w:rsidRPr="43489634">
              <w:rPr>
                <w:rFonts w:ascii="Garamond" w:eastAsia="Garamond" w:hAnsi="Garamond" w:cs="Garamond"/>
              </w:rPr>
              <w:t>TERRA MODIS and AQUA MODIS</w:t>
            </w:r>
          </w:p>
        </w:tc>
      </w:tr>
    </w:tbl>
    <w:p w14:paraId="1430A7E8" w14:textId="2F7411A4" w:rsidR="08955D21" w:rsidRDefault="08955D21" w:rsidP="3CE37045">
      <w:pPr>
        <w:spacing w:after="0" w:line="240" w:lineRule="auto"/>
        <w:rPr>
          <w:rFonts w:ascii="Garamond" w:eastAsia="Garamond" w:hAnsi="Garamond" w:cs="Garamond"/>
          <w:color w:val="000000" w:themeColor="text1"/>
        </w:rPr>
      </w:pPr>
    </w:p>
    <w:p w14:paraId="362557EC" w14:textId="1DC9F3C8" w:rsidR="3CE37045" w:rsidRDefault="1E59A31E" w:rsidP="12A8481E">
      <w:pPr>
        <w:spacing w:after="0" w:line="240" w:lineRule="auto"/>
        <w:rPr>
          <w:rFonts w:ascii="Garamond" w:eastAsia="Garamond" w:hAnsi="Garamond" w:cs="Garamond"/>
          <w:color w:val="000000" w:themeColor="text1"/>
        </w:rPr>
      </w:pPr>
      <w:r w:rsidRPr="12A8481E">
        <w:rPr>
          <w:rFonts w:ascii="Garamond" w:eastAsia="Garamond" w:hAnsi="Garamond" w:cs="Garamond"/>
          <w:color w:val="000000" w:themeColor="text1"/>
        </w:rPr>
        <w:t xml:space="preserve">The values extracted from each raster dataset were combined into a single data frame. Each column of this data frame represented data recorded for a specific month and the rows represented specific coordinates </w:t>
      </w:r>
      <w:r w:rsidRPr="12A8481E">
        <w:rPr>
          <w:rFonts w:ascii="Garamond" w:eastAsia="Garamond" w:hAnsi="Garamond" w:cs="Garamond"/>
          <w:color w:val="000000" w:themeColor="text1"/>
        </w:rPr>
        <w:lastRenderedPageBreak/>
        <w:t>within the study area and the year when the data was collected at that point and the yearly composite NDVI specific to that point. Data collected spatially across all the coordinates within the study area, between 1987 and 2020</w:t>
      </w:r>
      <w:r w:rsidR="008857B4">
        <w:rPr>
          <w:rFonts w:ascii="Garamond" w:eastAsia="Garamond" w:hAnsi="Garamond" w:cs="Garamond"/>
          <w:color w:val="000000" w:themeColor="text1"/>
        </w:rPr>
        <w:t>,</w:t>
      </w:r>
      <w:r w:rsidRPr="12A8481E">
        <w:rPr>
          <w:rFonts w:ascii="Garamond" w:eastAsia="Garamond" w:hAnsi="Garamond" w:cs="Garamond"/>
          <w:color w:val="000000" w:themeColor="text1"/>
        </w:rPr>
        <w:t xml:space="preserve"> resulted in a total of 49,368 spatially distinct observations.</w:t>
      </w:r>
    </w:p>
    <w:p w14:paraId="54B26708" w14:textId="320EC85F" w:rsidR="38EDFA32" w:rsidRDefault="38EDFA32" w:rsidP="38EDFA32">
      <w:pPr>
        <w:spacing w:after="0" w:line="240" w:lineRule="auto"/>
        <w:rPr>
          <w:rFonts w:ascii="Garamond" w:hAnsi="Garamond" w:cs="Arial"/>
          <w:i/>
          <w:iCs/>
          <w:highlight w:val="cyan"/>
        </w:rPr>
      </w:pPr>
    </w:p>
    <w:p w14:paraId="1AAB954C" w14:textId="5C4418A2" w:rsidR="38EDFA32" w:rsidRDefault="70EF45FC" w:rsidP="3D5836FE">
      <w:pPr>
        <w:spacing w:after="0" w:line="240" w:lineRule="auto"/>
        <w:rPr>
          <w:rFonts w:ascii="Garamond" w:hAnsi="Garamond" w:cs="Arial"/>
          <w:i/>
          <w:iCs/>
        </w:rPr>
      </w:pPr>
      <w:r w:rsidRPr="3D5836FE">
        <w:rPr>
          <w:rFonts w:ascii="Garamond" w:hAnsi="Garamond" w:cs="Arial"/>
          <w:i/>
          <w:iCs/>
        </w:rPr>
        <w:t>3.2.2 File Preparation in Idrisi TerrSet</w:t>
      </w:r>
    </w:p>
    <w:p w14:paraId="561196A3" w14:textId="75D7DD78" w:rsidR="00915320" w:rsidRDefault="1869FC32" w:rsidP="3D5836FE">
      <w:pPr>
        <w:spacing w:after="0" w:line="240" w:lineRule="auto"/>
      </w:pPr>
      <w:r w:rsidRPr="4D3189F6">
        <w:rPr>
          <w:rFonts w:ascii="Garamond" w:hAnsi="Garamond" w:cs="Arial"/>
        </w:rPr>
        <w:t xml:space="preserve">To prepare files for analysis in Idrisi TerrSet Land Change Modeler (LCM), we first had to ensure that all parameters were identical. </w:t>
      </w:r>
      <w:r w:rsidR="002156AD">
        <w:rPr>
          <w:rFonts w:ascii="Garamond" w:hAnsi="Garamond" w:cs="Arial"/>
        </w:rPr>
        <w:t xml:space="preserve">Into </w:t>
      </w:r>
      <w:r w:rsidR="002156AD" w:rsidRPr="4D3189F6">
        <w:rPr>
          <w:rFonts w:ascii="Garamond" w:hAnsi="Garamond" w:cs="Arial"/>
        </w:rPr>
        <w:t>TerrSet</w:t>
      </w:r>
      <w:r w:rsidR="002156AD">
        <w:rPr>
          <w:rFonts w:ascii="Garamond" w:hAnsi="Garamond" w:cs="Arial"/>
        </w:rPr>
        <w:t xml:space="preserve"> we imported</w:t>
      </w:r>
      <w:r w:rsidR="00F32875">
        <w:rPr>
          <w:rFonts w:ascii="Garamond" w:hAnsi="Garamond" w:cs="Arial"/>
        </w:rPr>
        <w:t xml:space="preserve"> r</w:t>
      </w:r>
      <w:r w:rsidRPr="4D3189F6">
        <w:rPr>
          <w:rFonts w:ascii="Garamond" w:hAnsi="Garamond" w:cs="Arial"/>
        </w:rPr>
        <w:t>aster files from the USDA Forest Service Landscape Change Monitoring System (LCMS) at five-year increments for the years of 1985</w:t>
      </w:r>
      <w:r w:rsidR="6228E450" w:rsidRPr="4D3189F6">
        <w:rPr>
          <w:rFonts w:ascii="Garamond" w:hAnsi="Garamond" w:cs="Arial"/>
        </w:rPr>
        <w:t>–</w:t>
      </w:r>
      <w:r w:rsidRPr="4D3189F6">
        <w:rPr>
          <w:rFonts w:ascii="Garamond" w:hAnsi="Garamond" w:cs="Arial"/>
        </w:rPr>
        <w:t>2020 and for the most important driver variables identified by mean decrease of root mean square error</w:t>
      </w:r>
      <w:r w:rsidR="00184D7F">
        <w:rPr>
          <w:rFonts w:ascii="Garamond" w:hAnsi="Garamond" w:cs="Arial"/>
        </w:rPr>
        <w:t>. Variables included</w:t>
      </w:r>
      <w:r w:rsidR="00F32875">
        <w:rPr>
          <w:rFonts w:ascii="Garamond" w:hAnsi="Garamond" w:cs="Arial"/>
        </w:rPr>
        <w:t>:</w:t>
      </w:r>
      <w:r w:rsidRPr="4D3189F6">
        <w:rPr>
          <w:rFonts w:ascii="Garamond" w:hAnsi="Garamond" w:cs="Arial"/>
        </w:rPr>
        <w:t xml:space="preserve"> elevation, aspect, annual precipitation, maximum temperature (Tmax), and minimum temperature (Tmin)</w:t>
      </w:r>
      <w:r w:rsidR="002156AD">
        <w:rPr>
          <w:rFonts w:ascii="Garamond" w:hAnsi="Garamond" w:cs="Arial"/>
        </w:rPr>
        <w:t xml:space="preserve">. </w:t>
      </w:r>
      <w:r w:rsidRPr="4D3189F6">
        <w:rPr>
          <w:rFonts w:ascii="Garamond" w:hAnsi="Garamond" w:cs="Arial"/>
        </w:rPr>
        <w:t>The images and raster datasets were co-registered for window size and spatial resolution. We used a simplified classification of the LCMS rasters of land cover types</w:t>
      </w:r>
      <w:r w:rsidR="00184D7F">
        <w:rPr>
          <w:rFonts w:ascii="Garamond" w:hAnsi="Garamond" w:cs="Arial"/>
        </w:rPr>
        <w:t xml:space="preserve"> (</w:t>
      </w:r>
      <w:r w:rsidRPr="4D3189F6">
        <w:rPr>
          <w:rFonts w:ascii="Garamond" w:hAnsi="Garamond" w:cs="Arial"/>
        </w:rPr>
        <w:t>Figure A2). This simplified classification condensed the specific classes into broader classes of either “Tree”, “Shrub”, “Grass&amp;Forb”</w:t>
      </w:r>
      <w:r w:rsidR="008857B4">
        <w:rPr>
          <w:rFonts w:ascii="Garamond" w:hAnsi="Garamond" w:cs="Arial"/>
        </w:rPr>
        <w:t>,</w:t>
      </w:r>
      <w:r w:rsidRPr="4D3189F6">
        <w:rPr>
          <w:rFonts w:ascii="Garamond" w:hAnsi="Garamond" w:cs="Arial"/>
        </w:rPr>
        <w:t xml:space="preserve"> or “Other” which enabled us to generalize the land cover changes sub</w:t>
      </w:r>
      <w:r w:rsidR="01D27FAF" w:rsidRPr="4D3189F6">
        <w:rPr>
          <w:rFonts w:ascii="Garamond" w:hAnsi="Garamond" w:cs="Arial"/>
        </w:rPr>
        <w:t>-</w:t>
      </w:r>
      <w:r w:rsidRPr="4D3189F6">
        <w:rPr>
          <w:rFonts w:ascii="Garamond" w:hAnsi="Garamond" w:cs="Arial"/>
        </w:rPr>
        <w:t>modeled within the LCM program (Figure 3).</w:t>
      </w:r>
      <w:r w:rsidR="279CF66D">
        <w:rPr>
          <w:noProof/>
        </w:rPr>
        <w:drawing>
          <wp:inline distT="0" distB="0" distL="0" distR="0" wp14:anchorId="6E2CCDE4" wp14:editId="25824C3A">
            <wp:extent cx="6430431" cy="3617119"/>
            <wp:effectExtent l="0" t="0" r="0" b="0"/>
            <wp:docPr id="226049137" name="Picture 226049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9137"/>
                    <pic:cNvPicPr/>
                  </pic:nvPicPr>
                  <pic:blipFill>
                    <a:blip r:embed="rId14">
                      <a:extLst>
                        <a:ext uri="{28A0092B-C50C-407E-A947-70E740481C1C}">
                          <a14:useLocalDpi xmlns:a14="http://schemas.microsoft.com/office/drawing/2010/main" val="0"/>
                        </a:ext>
                      </a:extLst>
                    </a:blip>
                    <a:stretch>
                      <a:fillRect/>
                    </a:stretch>
                  </pic:blipFill>
                  <pic:spPr>
                    <a:xfrm>
                      <a:off x="0" y="0"/>
                      <a:ext cx="6430431" cy="3617119"/>
                    </a:xfrm>
                    <a:prstGeom prst="rect">
                      <a:avLst/>
                    </a:prstGeom>
                  </pic:spPr>
                </pic:pic>
              </a:graphicData>
            </a:graphic>
          </wp:inline>
        </w:drawing>
      </w:r>
    </w:p>
    <w:p w14:paraId="429F18ED" w14:textId="6EB7E761" w:rsidR="3D5836FE" w:rsidRDefault="5F3A848C" w:rsidP="3D5836FE">
      <w:pPr>
        <w:spacing w:after="0" w:line="240" w:lineRule="auto"/>
        <w:jc w:val="center"/>
        <w:rPr>
          <w:rFonts w:ascii="Garamond" w:hAnsi="Garamond" w:cs="Arial"/>
        </w:rPr>
      </w:pPr>
      <w:r w:rsidRPr="73FA3761">
        <w:rPr>
          <w:rFonts w:ascii="Garamond" w:hAnsi="Garamond" w:cs="Arial"/>
          <w:i/>
          <w:iCs/>
        </w:rPr>
        <w:t>Figure 3</w:t>
      </w:r>
      <w:r w:rsidRPr="73FA3761">
        <w:rPr>
          <w:rFonts w:ascii="Garamond" w:hAnsi="Garamond" w:cs="Arial"/>
        </w:rPr>
        <w:t>: Reclassified LCMS image from 2021. The original 15 classes were simplified to 4 broader land cover classes (See Figure A2 for class descriptions).</w:t>
      </w:r>
    </w:p>
    <w:p w14:paraId="2D42F6B7" w14:textId="27364985" w:rsidR="38EDFA32" w:rsidRDefault="38EDFA32" w:rsidP="6D822292">
      <w:pPr>
        <w:spacing w:after="0" w:line="240" w:lineRule="auto"/>
        <w:jc w:val="center"/>
      </w:pPr>
    </w:p>
    <w:p w14:paraId="629F6DC8" w14:textId="5EDB1F04" w:rsidR="38EDFA32" w:rsidRDefault="00915320" w:rsidP="3D5836FE">
      <w:pPr>
        <w:spacing w:after="0" w:line="240" w:lineRule="auto"/>
        <w:rPr>
          <w:rFonts w:ascii="Garamond" w:hAnsi="Garamond" w:cs="Arial"/>
          <w:i/>
          <w:iCs/>
        </w:rPr>
      </w:pPr>
      <w:r w:rsidRPr="3D5836FE">
        <w:rPr>
          <w:rFonts w:ascii="Garamond" w:hAnsi="Garamond" w:cs="Arial"/>
          <w:i/>
          <w:iCs/>
        </w:rPr>
        <w:t>3.2.3 Survey Results Processing</w:t>
      </w:r>
    </w:p>
    <w:p w14:paraId="195275EC" w14:textId="74D43E32" w:rsidR="6D822292" w:rsidRDefault="5F3A848C" w:rsidP="3D5836FE">
      <w:pPr>
        <w:spacing w:after="0" w:line="240" w:lineRule="auto"/>
        <w:rPr>
          <w:rFonts w:ascii="Garamond" w:hAnsi="Garamond" w:cs="Arial"/>
        </w:rPr>
      </w:pPr>
      <w:r w:rsidRPr="73FA3761">
        <w:rPr>
          <w:rFonts w:ascii="Garamond" w:hAnsi="Garamond" w:cs="Arial"/>
        </w:rPr>
        <w:t xml:space="preserve">The ground validation survey results automatically uploaded onto a Survey123 database, which was then exported as a shapefile with a descriptive attribute table. From this attribute table we derived whether or not there was bark beetle related disturbance and tree mortality at each of the locations. This information was distributed into a binary “beetle” or “no beetle” </w:t>
      </w:r>
      <w:r w:rsidR="0C1883B0" w:rsidRPr="73FA3761">
        <w:rPr>
          <w:rFonts w:ascii="Garamond" w:hAnsi="Garamond" w:cs="Arial"/>
        </w:rPr>
        <w:t>category and</w:t>
      </w:r>
      <w:r w:rsidRPr="73FA3761">
        <w:rPr>
          <w:rFonts w:ascii="Garamond" w:hAnsi="Garamond" w:cs="Arial"/>
        </w:rPr>
        <w:t xml:space="preserve"> classified as “1” and “-1” respectively. Those values were then compared to the calculated pixel values of one or more years of consecutive vegetation productivity decline</w:t>
      </w:r>
      <w:r w:rsidR="0C1883B0" w:rsidRPr="73FA3761">
        <w:rPr>
          <w:rFonts w:ascii="Garamond" w:hAnsi="Garamond" w:cs="Arial"/>
        </w:rPr>
        <w:t xml:space="preserve"> (CVPD)</w:t>
      </w:r>
      <w:r w:rsidRPr="73FA3761">
        <w:rPr>
          <w:rFonts w:ascii="Garamond" w:hAnsi="Garamond" w:cs="Arial"/>
        </w:rPr>
        <w:t xml:space="preserve"> versus zero years (no decline). Survey results and descriptions that we used to classify a site as “beetle” included: active pinyon Ips beetle infestation, old beetle infestation, beetle killed trees, Ips killed pines. We then exported the tables into MS Excel for analysis. </w:t>
      </w:r>
    </w:p>
    <w:p w14:paraId="5AA435A0" w14:textId="385A7B16" w:rsidR="38EDFA32" w:rsidRDefault="38EDFA32" w:rsidP="38EDFA32">
      <w:pPr>
        <w:spacing w:after="0" w:line="240" w:lineRule="auto"/>
        <w:rPr>
          <w:rFonts w:ascii="Garamond" w:hAnsi="Garamond" w:cs="Arial"/>
          <w:b/>
          <w:bCs/>
          <w:i/>
          <w:iCs/>
        </w:rPr>
      </w:pPr>
    </w:p>
    <w:p w14:paraId="6A61F637" w14:textId="02976867" w:rsidR="08955D21" w:rsidRDefault="2838C9EA" w:rsidP="12A8481E">
      <w:pPr>
        <w:spacing w:after="0" w:line="240" w:lineRule="auto"/>
        <w:rPr>
          <w:rFonts w:ascii="Garamond" w:hAnsi="Garamond" w:cs="Arial"/>
          <w:b/>
          <w:bCs/>
          <w:i/>
          <w:iCs/>
        </w:rPr>
      </w:pPr>
      <w:r w:rsidRPr="12A8481E">
        <w:rPr>
          <w:rFonts w:ascii="Garamond" w:hAnsi="Garamond" w:cs="Arial"/>
          <w:b/>
          <w:bCs/>
          <w:i/>
          <w:iCs/>
        </w:rPr>
        <w:t xml:space="preserve">3.3 Data Analysis </w:t>
      </w:r>
    </w:p>
    <w:p w14:paraId="49E90523" w14:textId="37F887A4" w:rsidR="38EDFA32" w:rsidRDefault="790F332D" w:rsidP="6D822292">
      <w:pPr>
        <w:spacing w:after="0" w:line="240" w:lineRule="auto"/>
        <w:rPr>
          <w:rFonts w:ascii="Garamond" w:hAnsi="Garamond" w:cs="Arial"/>
          <w:b/>
          <w:bCs/>
          <w:i/>
          <w:iCs/>
        </w:rPr>
      </w:pPr>
      <w:r w:rsidRPr="6D822292">
        <w:rPr>
          <w:rFonts w:ascii="Garamond" w:hAnsi="Garamond" w:cs="Arial"/>
          <w:i/>
          <w:iCs/>
        </w:rPr>
        <w:t>3.3.1 Identifying Important Driver Variables</w:t>
      </w:r>
    </w:p>
    <w:p w14:paraId="3E0FD630" w14:textId="7B846A6D" w:rsidR="08955D21" w:rsidRDefault="08385C10" w:rsidP="38EDFA32">
      <w:pPr>
        <w:spacing w:after="0" w:line="240" w:lineRule="auto"/>
        <w:rPr>
          <w:rFonts w:ascii="Garamond" w:hAnsi="Garamond" w:cs="Arial"/>
        </w:rPr>
      </w:pPr>
      <w:r w:rsidRPr="3F6B0C01">
        <w:rPr>
          <w:rFonts w:ascii="Garamond" w:hAnsi="Garamond" w:cs="Arial"/>
        </w:rPr>
        <w:lastRenderedPageBreak/>
        <w:t>We used a machine learning approach to model NDVI variation within our study area in relation to the predictor variables. This approach enabled us to account for the non-linearity and the multidimensional nature of the data to derive reliable insights in relation to patterns influencing NDVI. Specifically, this approach allowed us to compute the importance of each predictor and rank them in order of their importance. The metric used for calculating variable importance was mean decrease of root mean square error. The general workflow involved dividing the dataset into training and test data</w:t>
      </w:r>
      <w:r w:rsidR="21239DBE" w:rsidRPr="3F6B0C01">
        <w:rPr>
          <w:rFonts w:ascii="Garamond" w:hAnsi="Garamond" w:cs="Arial"/>
        </w:rPr>
        <w:t xml:space="preserve"> (Figure 4)</w:t>
      </w:r>
      <w:r w:rsidRPr="3F6B0C01">
        <w:rPr>
          <w:rFonts w:ascii="Garamond" w:hAnsi="Garamond" w:cs="Arial"/>
        </w:rPr>
        <w:t xml:space="preserve">. The training data contained data from 1987 up until 2013, whereas the test data contained data from 2014 to 2020. The R package CAST was used to train a Random Forest regressor on the training dataset. To preserve the spatio-temporal structure of the data as well as to combat overfitting, target oriented cross-validation (TO-CV) was used instead of k-fold cross validation. TO-CV leaves out data points from certain coordinates across certain timesteps during the training process. The data left out were then used for model validation. </w:t>
      </w:r>
      <w:r w:rsidR="2963283A" w:rsidRPr="3F6B0C01">
        <w:rPr>
          <w:rFonts w:ascii="Garamond" w:hAnsi="Garamond" w:cs="Arial"/>
        </w:rPr>
        <w:t>The importance of each variable was computed on the training dataset and the model was validated using the test dataset. Model evaluation was a crucial step to check for overfitting and evaluate whether the variable importance measures computed for each predictor on the training dataset was reliable or not.</w:t>
      </w:r>
    </w:p>
    <w:p w14:paraId="511C8AD1" w14:textId="266CD8AC" w:rsidR="08955D21" w:rsidRDefault="08955D21" w:rsidP="38EDFA32">
      <w:pPr>
        <w:spacing w:after="0" w:line="240" w:lineRule="auto"/>
      </w:pPr>
    </w:p>
    <w:p w14:paraId="15F6FBBD" w14:textId="1A1BF751" w:rsidR="08955D21" w:rsidRDefault="5D474B77" w:rsidP="38EDFA32">
      <w:pPr>
        <w:spacing w:after="0" w:line="240" w:lineRule="auto"/>
      </w:pPr>
      <w:r>
        <w:rPr>
          <w:noProof/>
        </w:rPr>
        <mc:AlternateContent>
          <mc:Choice Requires="wpg">
            <w:drawing>
              <wp:inline distT="0" distB="0" distL="0" distR="0" wp14:anchorId="30973D19" wp14:editId="2210B061">
                <wp:extent cx="6153150" cy="3012440"/>
                <wp:effectExtent l="0" t="0" r="0" b="0"/>
                <wp:docPr id="1849699047" name="Group 4"/>
                <wp:cNvGraphicFramePr/>
                <a:graphic xmlns:a="http://schemas.openxmlformats.org/drawingml/2006/main">
                  <a:graphicData uri="http://schemas.microsoft.com/office/word/2010/wordprocessingGroup">
                    <wpg:wgp>
                      <wpg:cNvGrpSpPr/>
                      <wpg:grpSpPr>
                        <a:xfrm>
                          <a:off x="0" y="0"/>
                          <a:ext cx="6153150" cy="3012440"/>
                          <a:chOff x="0" y="0"/>
                          <a:chExt cx="5943600" cy="2910205"/>
                        </a:xfrm>
                      </wpg:grpSpPr>
                      <pic:pic xmlns:pic="http://schemas.openxmlformats.org/drawingml/2006/picture">
                        <pic:nvPicPr>
                          <pic:cNvPr id="4" name="Picture 1"/>
                          <pic:cNvPicPr>
                            <a:picLocks noChangeAspect="1"/>
                          </pic:cNvPicPr>
                        </pic:nvPicPr>
                        <pic:blipFill>
                          <a:blip r:embed="rId15"/>
                          <a:srcRect t="12962"/>
                          <a:stretch>
                            <a:fillRect/>
                          </a:stretch>
                        </pic:blipFill>
                        <pic:spPr>
                          <a:xfrm>
                            <a:off x="0" y="0"/>
                            <a:ext cx="5943600" cy="2910205"/>
                          </a:xfrm>
                          <a:prstGeom prst="rect">
                            <a:avLst/>
                          </a:prstGeom>
                        </pic:spPr>
                      </pic:pic>
                      <wps:wsp>
                        <wps:cNvPr id="5" name="Rectangle 2"/>
                        <wps:cNvSpPr/>
                        <wps:spPr>
                          <a:xfrm>
                            <a:off x="5461806" y="2454819"/>
                            <a:ext cx="419398" cy="424011"/>
                          </a:xfrm>
                          <a:prstGeom prst="rect">
                            <a:avLst/>
                          </a:prstGeom>
                          <a:solidFill>
                            <a:schemeClr val="bg1"/>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pic="http://schemas.openxmlformats.org/drawingml/2006/picture" xmlns:a="http://schemas.openxmlformats.org/drawingml/2006/main" xmlns:oel="http://schemas.microsoft.com/office/2019/extlst"/>
        </mc:AlternateContent>
      </w:r>
    </w:p>
    <w:p w14:paraId="74AC6A4C" w14:textId="5FB3B352" w:rsidR="08955D21" w:rsidRDefault="6BE17E75" w:rsidP="6D822292">
      <w:pPr>
        <w:spacing w:line="240" w:lineRule="auto"/>
        <w:jc w:val="center"/>
        <w:rPr>
          <w:rFonts w:ascii="Garamond" w:hAnsi="Garamond"/>
        </w:rPr>
      </w:pPr>
      <w:r w:rsidRPr="73FA3761">
        <w:rPr>
          <w:rFonts w:ascii="Garamond" w:hAnsi="Garamond"/>
          <w:i/>
          <w:iCs/>
        </w:rPr>
        <w:t>Figure 4</w:t>
      </w:r>
      <w:r w:rsidRPr="73FA3761">
        <w:rPr>
          <w:rFonts w:ascii="Garamond" w:hAnsi="Garamond"/>
        </w:rPr>
        <w:t>: The complete workflow outlining the method used for identifying the most important drivers of NDVI variation within the study area. The metric used for computing the importance of each variable was mean decrease of root mean square error.</w:t>
      </w:r>
    </w:p>
    <w:p w14:paraId="2467DC45" w14:textId="53CBD3FC" w:rsidR="3D5836FE" w:rsidRDefault="3D5836FE" w:rsidP="3D5836FE">
      <w:pPr>
        <w:spacing w:after="0" w:line="240" w:lineRule="auto"/>
        <w:rPr>
          <w:rFonts w:ascii="Garamond" w:hAnsi="Garamond" w:cs="Arial"/>
        </w:rPr>
      </w:pPr>
    </w:p>
    <w:p w14:paraId="7FD5BD89" w14:textId="253E3EB3" w:rsidR="08955D21" w:rsidRDefault="64A24F9B" w:rsidP="3D5836FE">
      <w:pPr>
        <w:spacing w:after="0" w:line="240" w:lineRule="auto"/>
        <w:rPr>
          <w:rFonts w:ascii="Garamond" w:hAnsi="Garamond" w:cs="Arial"/>
          <w:i/>
          <w:iCs/>
        </w:rPr>
      </w:pPr>
      <w:r w:rsidRPr="3D5836FE">
        <w:rPr>
          <w:rFonts w:ascii="Garamond" w:hAnsi="Garamond" w:cs="Arial"/>
          <w:i/>
          <w:iCs/>
        </w:rPr>
        <w:t>3.3.2</w:t>
      </w:r>
      <w:r w:rsidRPr="3D5836FE">
        <w:rPr>
          <w:rFonts w:ascii="Garamond" w:hAnsi="Garamond" w:cs="Arial"/>
        </w:rPr>
        <w:t xml:space="preserve"> </w:t>
      </w:r>
      <w:r w:rsidRPr="3D5836FE">
        <w:rPr>
          <w:rFonts w:ascii="Garamond" w:hAnsi="Garamond" w:cs="Arial"/>
          <w:i/>
          <w:iCs/>
        </w:rPr>
        <w:t>Idrisi TerrSet Land Change Modeler Analysis</w:t>
      </w:r>
    </w:p>
    <w:p w14:paraId="4B6F53A1" w14:textId="668D8DE5" w:rsidR="38EDFA32" w:rsidRDefault="2E397E6F" w:rsidP="3D5836FE">
      <w:pPr>
        <w:spacing w:after="0" w:line="240" w:lineRule="auto"/>
        <w:rPr>
          <w:rFonts w:ascii="Garamond" w:hAnsi="Garamond" w:cs="Arial"/>
        </w:rPr>
      </w:pPr>
      <w:r w:rsidRPr="73FA3761">
        <w:rPr>
          <w:rFonts w:ascii="Garamond" w:hAnsi="Garamond" w:cs="Arial"/>
        </w:rPr>
        <w:t xml:space="preserve">The variables with the highest importance were then used to create forecasted land cover maps analyzed using LCM. In LCM, we performed three change analyses to assess how different timespans of training data affect forecasted change. We used the following </w:t>
      </w:r>
      <w:r w:rsidR="0C1883B0" w:rsidRPr="73FA3761">
        <w:rPr>
          <w:rFonts w:ascii="Garamond" w:hAnsi="Garamond" w:cs="Arial"/>
        </w:rPr>
        <w:t>years of</w:t>
      </w:r>
      <w:r w:rsidRPr="73FA3761">
        <w:rPr>
          <w:rFonts w:ascii="Garamond" w:hAnsi="Garamond" w:cs="Arial"/>
        </w:rPr>
        <w:t xml:space="preserve"> LCMS images for training: 1985, 2010, 2015, and 2020. LCM uses an earlier image and contrasts it to a later image to assess change. We used 1985 as our earlier image for the three experiments and 2010, 2015, and 2020 as the lat</w:t>
      </w:r>
      <w:r w:rsidR="000D4F0D">
        <w:rPr>
          <w:rFonts w:ascii="Garamond" w:hAnsi="Garamond" w:cs="Arial"/>
        </w:rPr>
        <w:t>t</w:t>
      </w:r>
      <w:r w:rsidRPr="73FA3761">
        <w:rPr>
          <w:rFonts w:ascii="Garamond" w:hAnsi="Garamond" w:cs="Arial"/>
        </w:rPr>
        <w:t xml:space="preserve">er </w:t>
      </w:r>
      <w:r w:rsidR="0C1883B0" w:rsidRPr="73FA3761">
        <w:rPr>
          <w:rFonts w:ascii="Garamond" w:hAnsi="Garamond" w:cs="Arial"/>
        </w:rPr>
        <w:t>in each successive iteration</w:t>
      </w:r>
      <w:r w:rsidRPr="73FA3761">
        <w:rPr>
          <w:rFonts w:ascii="Garamond" w:hAnsi="Garamond" w:cs="Arial"/>
        </w:rPr>
        <w:t>. Our reprojected and windowed elevation file was input as the elevation model file for the change analysis. The program then used the earlier image and later image in conjunction with the driver variables, elevation and aspect, to create the following transitions: Tree to Shrub, Tree to Grass&amp;Forb, Shrub to Tree, Shrub to Grass&amp;Forb, Grass&amp;Forb to Tree, and Grass&amp;Forb to Shrub. We then grouped all transitions into a single sub model to create transition potentials using a Multi-Layer Perceptron (MLP) neural network. Initial attempts using all five driver variables (elevation, aspect, Tmin, Tmax, and precipitation) caused the model to fail, possibly due to the background null values of the temperature and precipitation files or their multi-</w:t>
      </w:r>
      <w:r w:rsidRPr="73FA3761">
        <w:rPr>
          <w:rFonts w:ascii="Garamond" w:hAnsi="Garamond" w:cs="Arial"/>
        </w:rPr>
        <w:lastRenderedPageBreak/>
        <w:t>layered characteristics. Because of this, we decided to run the model using only the elevation and aspect driver variables.</w:t>
      </w:r>
    </w:p>
    <w:p w14:paraId="6C7E5785" w14:textId="16326B06" w:rsidR="38EDFA32" w:rsidRDefault="38EDFA32" w:rsidP="3D5836FE">
      <w:pPr>
        <w:spacing w:after="0" w:line="240" w:lineRule="auto"/>
        <w:rPr>
          <w:rFonts w:ascii="Garamond" w:hAnsi="Garamond" w:cs="Arial"/>
        </w:rPr>
      </w:pPr>
    </w:p>
    <w:p w14:paraId="4084476C" w14:textId="35356DDB" w:rsidR="38EDFA32" w:rsidRDefault="2E397E6F" w:rsidP="3D5836FE">
      <w:pPr>
        <w:spacing w:after="0" w:line="240" w:lineRule="auto"/>
        <w:rPr>
          <w:rFonts w:ascii="Garamond" w:hAnsi="Garamond" w:cs="Arial"/>
        </w:rPr>
      </w:pPr>
      <w:r w:rsidRPr="73FA3761">
        <w:rPr>
          <w:rFonts w:ascii="Garamond" w:hAnsi="Garamond" w:cs="Arial"/>
        </w:rPr>
        <w:t>For the 1985</w:t>
      </w:r>
      <w:r w:rsidR="00E47163">
        <w:rPr>
          <w:rFonts w:ascii="Garamond" w:hAnsi="Garamond" w:cs="Arial"/>
        </w:rPr>
        <w:t>–</w:t>
      </w:r>
      <w:r w:rsidRPr="73FA3761">
        <w:rPr>
          <w:rFonts w:ascii="Garamond" w:hAnsi="Garamond" w:cs="Arial"/>
        </w:rPr>
        <w:t>2010 experiment, we created a change prediction for 2015 and 2020. The resulting forecasted land cover maps were then validated in TerrSet against the actual LCMS map for 2015 and 2020 using the Error Matrix tool. The Kappa value for our 2015 forecast was 0.81 and the value for the 2020 forecast was 0.68, indicating that the model was accurately predicting actual land cover changes. We then ran a second validation test using the 1985</w:t>
      </w:r>
      <w:r w:rsidR="00E47163">
        <w:rPr>
          <w:rFonts w:ascii="Garamond" w:hAnsi="Garamond" w:cs="Arial"/>
        </w:rPr>
        <w:t>–</w:t>
      </w:r>
      <w:r w:rsidRPr="73FA3761">
        <w:rPr>
          <w:rFonts w:ascii="Garamond" w:hAnsi="Garamond" w:cs="Arial"/>
        </w:rPr>
        <w:t xml:space="preserve">2015 </w:t>
      </w:r>
      <w:r w:rsidR="151D3ACA" w:rsidRPr="73FA3761">
        <w:rPr>
          <w:rFonts w:ascii="Garamond" w:hAnsi="Garamond" w:cs="Arial"/>
        </w:rPr>
        <w:t>imagery</w:t>
      </w:r>
      <w:r w:rsidRPr="73FA3761">
        <w:rPr>
          <w:rFonts w:ascii="Garamond" w:hAnsi="Garamond" w:cs="Arial"/>
        </w:rPr>
        <w:t>. When those training dates were used to forecast 2020, our Kappa value was 0.73. The 1985</w:t>
      </w:r>
      <w:r w:rsidR="00E47163">
        <w:rPr>
          <w:rFonts w:ascii="Garamond" w:hAnsi="Garamond" w:cs="Arial"/>
        </w:rPr>
        <w:t>–</w:t>
      </w:r>
      <w:r w:rsidRPr="73FA3761">
        <w:rPr>
          <w:rFonts w:ascii="Garamond" w:hAnsi="Garamond" w:cs="Arial"/>
        </w:rPr>
        <w:t xml:space="preserve">2020 experiment was used for creating forecast </w:t>
      </w:r>
      <w:r w:rsidR="001418CA" w:rsidRPr="73FA3761">
        <w:rPr>
          <w:rFonts w:ascii="Garamond" w:hAnsi="Garamond" w:cs="Arial"/>
        </w:rPr>
        <w:t>maps,</w:t>
      </w:r>
      <w:r w:rsidRPr="73FA3761">
        <w:rPr>
          <w:rFonts w:ascii="Garamond" w:hAnsi="Garamond" w:cs="Arial"/>
        </w:rPr>
        <w:t xml:space="preserve"> but we were unable to run a validation due to the lack of a post-2020 co-registered LCMS image. </w:t>
      </w:r>
      <w:r w:rsidR="12A3807F" w:rsidRPr="73FA3761">
        <w:rPr>
          <w:rFonts w:ascii="Garamond" w:hAnsi="Garamond" w:cs="Arial"/>
        </w:rPr>
        <w:t>Forecasted land cover maps were then created for 2025, 2030 and 2040 for each of the experimental training timeframes (1985</w:t>
      </w:r>
      <w:r w:rsidR="0037322D">
        <w:rPr>
          <w:rFonts w:ascii="Garamond" w:hAnsi="Garamond" w:cs="Arial"/>
        </w:rPr>
        <w:t>–</w:t>
      </w:r>
      <w:r w:rsidR="12A3807F" w:rsidRPr="73FA3761">
        <w:rPr>
          <w:rFonts w:ascii="Garamond" w:hAnsi="Garamond" w:cs="Arial"/>
        </w:rPr>
        <w:t>2010, 1985</w:t>
      </w:r>
      <w:r w:rsidR="0037322D">
        <w:rPr>
          <w:rFonts w:ascii="Garamond" w:hAnsi="Garamond" w:cs="Arial"/>
        </w:rPr>
        <w:t>–</w:t>
      </w:r>
      <w:r w:rsidR="12A3807F" w:rsidRPr="73FA3761">
        <w:rPr>
          <w:rFonts w:ascii="Garamond" w:hAnsi="Garamond" w:cs="Arial"/>
        </w:rPr>
        <w:t>2015, 1985</w:t>
      </w:r>
      <w:r w:rsidR="0037322D">
        <w:rPr>
          <w:rFonts w:ascii="Garamond" w:hAnsi="Garamond" w:cs="Arial"/>
        </w:rPr>
        <w:t>–</w:t>
      </w:r>
      <w:r w:rsidR="12A3807F" w:rsidRPr="73FA3761">
        <w:rPr>
          <w:rFonts w:ascii="Garamond" w:hAnsi="Garamond" w:cs="Arial"/>
        </w:rPr>
        <w:t xml:space="preserve">2020). All parameters for these models were kept the same as our validated forecasted land cover maps. </w:t>
      </w:r>
    </w:p>
    <w:p w14:paraId="351423E9" w14:textId="44D70CE0" w:rsidR="38EDFA32" w:rsidRDefault="38EDFA32" w:rsidP="38EDFA32">
      <w:pPr>
        <w:spacing w:after="0" w:line="240" w:lineRule="auto"/>
        <w:rPr>
          <w:rFonts w:ascii="Garamond" w:hAnsi="Garamond" w:cs="Arial"/>
        </w:rPr>
      </w:pPr>
    </w:p>
    <w:p w14:paraId="766D26CE" w14:textId="6B6DE459" w:rsidR="38EDFA32" w:rsidRDefault="70EF45FC" w:rsidP="3D5836FE">
      <w:pPr>
        <w:spacing w:after="0" w:line="240" w:lineRule="auto"/>
        <w:rPr>
          <w:rFonts w:ascii="Garamond" w:hAnsi="Garamond" w:cs="Arial"/>
          <w:i/>
          <w:iCs/>
        </w:rPr>
      </w:pPr>
      <w:r w:rsidRPr="3D5836FE">
        <w:rPr>
          <w:rFonts w:ascii="Garamond" w:hAnsi="Garamond" w:cs="Arial"/>
          <w:i/>
          <w:iCs/>
        </w:rPr>
        <w:t>3.3.3 Field Validation Results Analysis</w:t>
      </w:r>
    </w:p>
    <w:p w14:paraId="3B6A1066" w14:textId="79F4C334" w:rsidR="3D5836FE" w:rsidRDefault="5F3A848C" w:rsidP="3D5836FE">
      <w:pPr>
        <w:spacing w:after="0" w:line="240" w:lineRule="auto"/>
        <w:rPr>
          <w:rFonts w:ascii="Garamond" w:hAnsi="Garamond"/>
        </w:rPr>
      </w:pPr>
      <w:r w:rsidRPr="73FA3761">
        <w:rPr>
          <w:rFonts w:ascii="Garamond" w:hAnsi="Garamond"/>
        </w:rPr>
        <w:t xml:space="preserve">The </w:t>
      </w:r>
      <w:r w:rsidR="006C1D9F">
        <w:rPr>
          <w:rFonts w:ascii="Garamond" w:hAnsi="Garamond"/>
        </w:rPr>
        <w:t xml:space="preserve">data points obtained </w:t>
      </w:r>
      <w:r w:rsidRPr="73FA3761">
        <w:rPr>
          <w:rFonts w:ascii="Garamond" w:hAnsi="Garamond"/>
        </w:rPr>
        <w:t xml:space="preserve">from the survey included 53 of 160 prescribed ground validation points and 20 partner-selected healthy </w:t>
      </w:r>
      <w:r w:rsidR="151D3ACA" w:rsidRPr="73FA3761">
        <w:rPr>
          <w:rFonts w:ascii="Garamond" w:hAnsi="Garamond"/>
        </w:rPr>
        <w:t xml:space="preserve">vegetation </w:t>
      </w:r>
      <w:r w:rsidRPr="73FA3761">
        <w:rPr>
          <w:rFonts w:ascii="Garamond" w:hAnsi="Garamond"/>
        </w:rPr>
        <w:t xml:space="preserve">control points. The 107 prescribed ground validation points that were not surveyed </w:t>
      </w:r>
      <w:r w:rsidR="151D3ACA" w:rsidRPr="73FA3761">
        <w:rPr>
          <w:rFonts w:ascii="Garamond" w:hAnsi="Garamond"/>
        </w:rPr>
        <w:t xml:space="preserve">were </w:t>
      </w:r>
      <w:r w:rsidRPr="73FA3761">
        <w:rPr>
          <w:rFonts w:ascii="Garamond" w:hAnsi="Garamond"/>
        </w:rPr>
        <w:t>due to accessibility restrictions</w:t>
      </w:r>
      <w:r w:rsidR="151D3ACA" w:rsidRPr="73FA3761">
        <w:rPr>
          <w:rFonts w:ascii="Garamond" w:hAnsi="Garamond"/>
        </w:rPr>
        <w:t xml:space="preserve"> and </w:t>
      </w:r>
      <w:r w:rsidRPr="73FA3761">
        <w:rPr>
          <w:rFonts w:ascii="Garamond" w:hAnsi="Garamond"/>
        </w:rPr>
        <w:t>were dis</w:t>
      </w:r>
      <w:r w:rsidR="151D3ACA" w:rsidRPr="73FA3761">
        <w:rPr>
          <w:rFonts w:ascii="Garamond" w:hAnsi="Garamond"/>
        </w:rPr>
        <w:t>carded from further processing</w:t>
      </w:r>
      <w:r w:rsidRPr="73FA3761">
        <w:rPr>
          <w:rFonts w:ascii="Garamond" w:hAnsi="Garamond"/>
        </w:rPr>
        <w:t>. Only 2 of the 20 partner selected control points were utilized in our final accuracy assessment</w:t>
      </w:r>
      <w:r w:rsidR="151D3ACA" w:rsidRPr="73FA3761">
        <w:rPr>
          <w:rFonts w:ascii="Garamond" w:hAnsi="Garamond"/>
        </w:rPr>
        <w:t xml:space="preserve"> as</w:t>
      </w:r>
      <w:r w:rsidRPr="73FA3761">
        <w:rPr>
          <w:rFonts w:ascii="Garamond" w:hAnsi="Garamond"/>
        </w:rPr>
        <w:t xml:space="preserve"> 18 of the points </w:t>
      </w:r>
      <w:r w:rsidR="151D3ACA" w:rsidRPr="73FA3761">
        <w:rPr>
          <w:rFonts w:ascii="Garamond" w:hAnsi="Garamond"/>
        </w:rPr>
        <w:t xml:space="preserve">were located </w:t>
      </w:r>
      <w:r w:rsidRPr="73FA3761">
        <w:rPr>
          <w:rFonts w:ascii="Garamond" w:hAnsi="Garamond"/>
        </w:rPr>
        <w:t xml:space="preserve">in a Null value location of the </w:t>
      </w:r>
      <w:r w:rsidR="151D3ACA" w:rsidRPr="73FA3761">
        <w:rPr>
          <w:rFonts w:ascii="Garamond" w:hAnsi="Garamond"/>
        </w:rPr>
        <w:t>CVPD</w:t>
      </w:r>
      <w:r w:rsidRPr="73FA3761">
        <w:rPr>
          <w:rFonts w:ascii="Garamond" w:hAnsi="Garamond"/>
        </w:rPr>
        <w:t xml:space="preserve"> dataset. This gave us a total of 55 ground validation points distributed across the study area, with the majority of ground validation being conducted within Colorado National Monument. The accuracy of the consecutive vegetation productivity decline was calculated by dividing the pixels that showed 1 to 5 years of decline and ground validated beetle disturbance by the total number of validation points (see Equation 1).</w:t>
      </w:r>
    </w:p>
    <w:p w14:paraId="1D5FDD38" w14:textId="72DE4402" w:rsidR="3D5836FE" w:rsidRDefault="3D5836FE" w:rsidP="3D5836FE">
      <w:pPr>
        <w:spacing w:after="0" w:line="240" w:lineRule="auto"/>
        <w:rPr>
          <w:rFonts w:ascii="Garamond" w:hAnsi="Garamond"/>
        </w:rPr>
      </w:pPr>
    </w:p>
    <w:p w14:paraId="5826C42E" w14:textId="30912C54" w:rsidR="00056504" w:rsidRPr="007A0208" w:rsidRDefault="00DF68F2" w:rsidP="00DE5796">
      <w:pPr>
        <w:keepNext/>
        <w:spacing w:after="0" w:line="240" w:lineRule="auto"/>
        <w:jc w:val="center"/>
        <w:rPr>
          <w:rFonts w:ascii="Garamond" w:hAnsi="Garamond"/>
        </w:rPr>
      </w:pPr>
      <m:oMath>
        <m:f>
          <m:fPr>
            <m:ctrlPr>
              <w:rPr>
                <w:rFonts w:ascii="Cambria Math" w:hAnsi="Cambria Math"/>
              </w:rPr>
            </m:ctrlPr>
          </m:fPr>
          <m:num>
            <m:r>
              <w:rPr>
                <w:rFonts w:ascii="Cambria Math" w:hAnsi="Cambria Math"/>
              </w:rPr>
              <m:t>Total Validated Decline Pixels</m:t>
            </m:r>
          </m:num>
          <m:den>
            <m:r>
              <w:rPr>
                <w:rFonts w:ascii="Cambria Math" w:hAnsi="Cambria Math"/>
              </w:rPr>
              <m:t>Total Validation Pixels</m:t>
            </m:r>
          </m:den>
        </m:f>
        <m:r>
          <w:rPr>
            <w:rFonts w:ascii="Cambria Math" w:hAnsi="Cambria Math"/>
          </w:rPr>
          <m:t>⋅100= % Agreement</m:t>
        </m:r>
      </m:oMath>
      <w:r w:rsidR="5F3A848C" w:rsidRPr="3D5836FE">
        <w:rPr>
          <w:rFonts w:ascii="Garamond" w:hAnsi="Garamond"/>
        </w:rPr>
        <w:t xml:space="preserve"> </w:t>
      </w:r>
      <w:r w:rsidR="00AE6E40">
        <w:rPr>
          <w:rFonts w:ascii="Garamond" w:hAnsi="Garamond"/>
        </w:rPr>
        <w:t xml:space="preserve"> </w:t>
      </w:r>
      <w:r w:rsidR="007A0208">
        <w:rPr>
          <w:rFonts w:ascii="Garamond" w:hAnsi="Garamond"/>
        </w:rPr>
        <w:t xml:space="preserve">     </w:t>
      </w:r>
      <w:r w:rsidR="00B323CE" w:rsidRPr="00247C86">
        <w:rPr>
          <w:rFonts w:ascii="Garamond" w:hAnsi="Garamond"/>
        </w:rPr>
        <w:t>(</w:t>
      </w:r>
      <w:r w:rsidR="00B323CE" w:rsidRPr="00EF1F95">
        <w:rPr>
          <w:rFonts w:ascii="Garamond" w:hAnsi="Garamond"/>
        </w:rPr>
        <w:fldChar w:fldCharType="begin"/>
      </w:r>
      <w:r w:rsidR="00B323CE" w:rsidRPr="00247C86">
        <w:rPr>
          <w:rFonts w:ascii="Garamond" w:hAnsi="Garamond"/>
        </w:rPr>
        <w:instrText xml:space="preserve"> SEQ ( \* ARABIC </w:instrText>
      </w:r>
      <w:r w:rsidR="00B323CE" w:rsidRPr="00EF1F95">
        <w:rPr>
          <w:rFonts w:ascii="Garamond" w:hAnsi="Garamond"/>
        </w:rPr>
        <w:fldChar w:fldCharType="separate"/>
      </w:r>
      <w:r w:rsidR="00B323CE" w:rsidRPr="00247C86">
        <w:rPr>
          <w:rFonts w:ascii="Garamond" w:hAnsi="Garamond"/>
          <w:noProof/>
        </w:rPr>
        <w:t>1</w:t>
      </w:r>
      <w:r w:rsidR="00B323CE" w:rsidRPr="00EF1F95">
        <w:rPr>
          <w:rFonts w:ascii="Garamond" w:hAnsi="Garamond"/>
        </w:rPr>
        <w:fldChar w:fldCharType="end"/>
      </w:r>
      <w:r w:rsidR="00B323CE" w:rsidRPr="00247C86">
        <w:rPr>
          <w:rFonts w:ascii="Garamond" w:hAnsi="Garamond"/>
        </w:rPr>
        <w:t>)</w:t>
      </w:r>
    </w:p>
    <w:p w14:paraId="6BC417C6" w14:textId="465F7C0C" w:rsidR="3D5836FE" w:rsidRDefault="00AE6E40" w:rsidP="3D5836FE">
      <w:pPr>
        <w:spacing w:after="0" w:line="240" w:lineRule="auto"/>
        <w:jc w:val="center"/>
        <w:rPr>
          <w:rFonts w:ascii="Garamond" w:hAnsi="Garamond"/>
        </w:rPr>
      </w:pPr>
      <w:r>
        <w:rPr>
          <w:rFonts w:ascii="Garamond" w:hAnsi="Garamond"/>
        </w:rPr>
        <w:t xml:space="preserve">     </w:t>
      </w:r>
    </w:p>
    <w:p w14:paraId="73D02FEA" w14:textId="17EF0854" w:rsidR="43489634" w:rsidRDefault="43489634" w:rsidP="43489634">
      <w:pPr>
        <w:spacing w:after="0" w:line="240" w:lineRule="auto"/>
        <w:rPr>
          <w:rFonts w:ascii="Garamond" w:hAnsi="Garamond"/>
        </w:rPr>
      </w:pPr>
    </w:p>
    <w:p w14:paraId="4DEA908A" w14:textId="1355D39A" w:rsidR="009A20ED" w:rsidRPr="0066138C" w:rsidRDefault="00621AB9" w:rsidP="3CE37045">
      <w:pPr>
        <w:pStyle w:val="Heading1"/>
        <w:spacing w:before="0" w:line="240" w:lineRule="auto"/>
        <w:rPr>
          <w:rFonts w:ascii="Garamond" w:hAnsi="Garamond"/>
        </w:rPr>
      </w:pPr>
      <w:bookmarkStart w:id="6" w:name="_Toc334198730"/>
      <w:r w:rsidRPr="3CE37045">
        <w:rPr>
          <w:rFonts w:ascii="Garamond" w:hAnsi="Garamond"/>
        </w:rPr>
        <w:t>4</w:t>
      </w:r>
      <w:r w:rsidR="008B7071" w:rsidRPr="3CE37045">
        <w:rPr>
          <w:rFonts w:ascii="Garamond" w:hAnsi="Garamond"/>
        </w:rPr>
        <w:t xml:space="preserve">. </w:t>
      </w:r>
      <w:r w:rsidR="00E41324" w:rsidRPr="3CE37045">
        <w:rPr>
          <w:rFonts w:ascii="Garamond" w:hAnsi="Garamond"/>
        </w:rPr>
        <w:t>Results</w:t>
      </w:r>
      <w:bookmarkEnd w:id="6"/>
      <w:r w:rsidR="001F1328" w:rsidRPr="3CE37045">
        <w:rPr>
          <w:rFonts w:ascii="Garamond" w:hAnsi="Garamond"/>
        </w:rPr>
        <w:t xml:space="preserve"> &amp; Discussion</w:t>
      </w:r>
    </w:p>
    <w:p w14:paraId="28C9D73A" w14:textId="46E90FE4" w:rsidR="2611732E" w:rsidRDefault="636B67B2" w:rsidP="12A8481E">
      <w:pPr>
        <w:spacing w:after="0" w:line="240" w:lineRule="auto"/>
        <w:rPr>
          <w:rFonts w:ascii="Garamond" w:hAnsi="Garamond"/>
          <w:b/>
          <w:bCs/>
          <w:i/>
          <w:iCs/>
        </w:rPr>
      </w:pPr>
      <w:r w:rsidRPr="12A8481E">
        <w:rPr>
          <w:rFonts w:ascii="Garamond" w:hAnsi="Garamond"/>
          <w:b/>
          <w:bCs/>
          <w:i/>
          <w:iCs/>
        </w:rPr>
        <w:t>4.1 Analysis of Results</w:t>
      </w:r>
    </w:p>
    <w:p w14:paraId="560F815E" w14:textId="70B390BA" w:rsidR="38EDFA32" w:rsidRDefault="790F332D" w:rsidP="6D822292">
      <w:pPr>
        <w:pStyle w:val="NoSpacing"/>
        <w:rPr>
          <w:rFonts w:ascii="Garamond" w:eastAsia="Garamond" w:hAnsi="Garamond" w:cs="Garamond"/>
          <w:color w:val="000000" w:themeColor="text1"/>
        </w:rPr>
      </w:pPr>
      <w:r w:rsidRPr="6D822292">
        <w:rPr>
          <w:rFonts w:ascii="Garamond" w:eastAsia="Garamond" w:hAnsi="Garamond" w:cs="Garamond"/>
          <w:i/>
          <w:iCs/>
          <w:color w:val="000000" w:themeColor="text1"/>
        </w:rPr>
        <w:t>4.1.1 Important Drivers of Yearly NDVI Variation</w:t>
      </w:r>
    </w:p>
    <w:p w14:paraId="19432D5A" w14:textId="536871CF" w:rsidR="790F332D" w:rsidRDefault="2E397E6F" w:rsidP="3D5836FE">
      <w:pPr>
        <w:pStyle w:val="NoSpacing"/>
        <w:spacing w:after="240"/>
        <w:rPr>
          <w:rFonts w:ascii="Garamond" w:eastAsia="Garamond" w:hAnsi="Garamond" w:cs="Garamond"/>
          <w:color w:val="000000" w:themeColor="text1"/>
        </w:rPr>
      </w:pPr>
      <w:r w:rsidRPr="73FA3761">
        <w:rPr>
          <w:rFonts w:ascii="Garamond" w:eastAsia="Garamond" w:hAnsi="Garamond" w:cs="Garamond"/>
          <w:color w:val="000000" w:themeColor="text1"/>
        </w:rPr>
        <w:t xml:space="preserve">Elevation (approximate relative importance: 100) and aspect (approximate relative importance: 72) were identified to be the most important variables in relation to NDVI variation (Figure 5). This indicates that these are the most influential factors driving vegetation productivity in the study area. The type and amount of vegetation is highly variable across elevation and this result captured that pattern of variability. The influence of annual average Tmin (approximate relative importance: 32) and Tmax (approximate relative importance: 17) alongside annual average cumulative precipitation (approximate relative importance: 3) is relatively low in comparison while annual solar irradiance (approximate relative importance: 0) shows negligible importance compared to other variables (Figure 5). This could be a very coarse representation of the evolutionary history of the plants in the area, specifically from the context of environmental cues. The climate of the study area is mostly semi-arid and plants that have evolved to grow in dry conditions have an efficient water management strategy, which might explain why we did not see a high impact of precipitation on vegetation productivity. Similarly, the plants might rely on the minimum range of temperature more than the maximum range for plant productivity and growth. The results could also be due to the relatively coarse spatial representation of the weather data. </w:t>
      </w:r>
    </w:p>
    <w:p w14:paraId="36B181E6" w14:textId="6F1151C6" w:rsidR="38EDFA32" w:rsidRDefault="5CA05AA6" w:rsidP="38EDFA32">
      <w:pPr>
        <w:pStyle w:val="NoSpacing"/>
        <w:rPr>
          <w:rFonts w:ascii="Garamond" w:hAnsi="Garamond" w:cs="Arial"/>
        </w:rPr>
      </w:pPr>
      <w:r>
        <w:rPr>
          <w:noProof/>
        </w:rPr>
        <w:lastRenderedPageBreak/>
        <w:drawing>
          <wp:inline distT="0" distB="0" distL="0" distR="0" wp14:anchorId="6B6612D7" wp14:editId="307D2254">
            <wp:extent cx="5608413" cy="3484278"/>
            <wp:effectExtent l="9525" t="9525" r="9525" b="9525"/>
            <wp:docPr id="1868230689" name="Picture 186823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230689"/>
                    <pic:cNvPicPr/>
                  </pic:nvPicPr>
                  <pic:blipFill>
                    <a:blip r:embed="rId16">
                      <a:extLst>
                        <a:ext uri="{28A0092B-C50C-407E-A947-70E740481C1C}">
                          <a14:useLocalDpi xmlns:a14="http://schemas.microsoft.com/office/drawing/2010/main" val="0"/>
                        </a:ext>
                      </a:extLst>
                    </a:blip>
                    <a:srcRect l="26862" t="16350" b="2872"/>
                    <a:stretch>
                      <a:fillRect/>
                    </a:stretch>
                  </pic:blipFill>
                  <pic:spPr>
                    <a:xfrm>
                      <a:off x="0" y="0"/>
                      <a:ext cx="5608413" cy="3484278"/>
                    </a:xfrm>
                    <a:prstGeom prst="rect">
                      <a:avLst/>
                    </a:prstGeom>
                    <a:ln w="9525">
                      <a:solidFill>
                        <a:schemeClr val="bg1"/>
                      </a:solidFill>
                      <a:prstDash val="solid"/>
                    </a:ln>
                  </pic:spPr>
                </pic:pic>
              </a:graphicData>
            </a:graphic>
          </wp:inline>
        </w:drawing>
      </w:r>
    </w:p>
    <w:p w14:paraId="25D16F33" w14:textId="6A97FC7C" w:rsidR="38EDFA32" w:rsidRDefault="38EDFA32" w:rsidP="38EDFA32">
      <w:pPr>
        <w:pStyle w:val="NoSpacing"/>
        <w:rPr>
          <w:rFonts w:ascii="Garamond" w:eastAsia="Garamond" w:hAnsi="Garamond" w:cs="Garamond"/>
          <w:color w:val="000000" w:themeColor="text1"/>
        </w:rPr>
      </w:pPr>
    </w:p>
    <w:p w14:paraId="73925533" w14:textId="2908CC47" w:rsidR="6FFF1D0B" w:rsidRDefault="3F27D88D" w:rsidP="73FA3761">
      <w:pPr>
        <w:spacing w:line="240" w:lineRule="auto"/>
        <w:jc w:val="center"/>
        <w:rPr>
          <w:rFonts w:ascii="Garamond" w:hAnsi="Garamond"/>
        </w:rPr>
      </w:pPr>
      <w:r w:rsidRPr="73FA3761">
        <w:rPr>
          <w:rFonts w:ascii="Garamond" w:hAnsi="Garamond"/>
          <w:i/>
          <w:iCs/>
        </w:rPr>
        <w:t>Figure 5</w:t>
      </w:r>
      <w:r w:rsidRPr="73FA3761">
        <w:rPr>
          <w:rFonts w:ascii="Garamond" w:hAnsi="Garamond"/>
        </w:rPr>
        <w:t xml:space="preserve">: The relative importance of each driver variable in the dataset in relation to the variation of yearly NDVI. Mean decrease of root mean square error was used to compute the importance of each variable. Elevation and Aspect are the most important driver variables i.e., having the most influence in relation to the variation to yearly NDVI whereas annual average solar irradiance has a negligible influence. </w:t>
      </w:r>
    </w:p>
    <w:p w14:paraId="5D2CB293" w14:textId="6D6CE067" w:rsidR="38EDFA32" w:rsidRDefault="38EDFA32" w:rsidP="38EDFA32">
      <w:pPr>
        <w:pStyle w:val="NoSpacing"/>
        <w:rPr>
          <w:rFonts w:ascii="Garamond" w:eastAsia="Garamond" w:hAnsi="Garamond" w:cs="Garamond"/>
          <w:color w:val="000000" w:themeColor="text1"/>
        </w:rPr>
      </w:pPr>
    </w:p>
    <w:p w14:paraId="5BA02943" w14:textId="7D8C3546" w:rsidR="38EDFA32" w:rsidRDefault="70EF45FC" w:rsidP="3D5836FE">
      <w:pPr>
        <w:pStyle w:val="NoSpacing"/>
        <w:rPr>
          <w:rFonts w:ascii="Garamond" w:eastAsia="Garamond" w:hAnsi="Garamond" w:cs="Garamond"/>
          <w:i/>
          <w:iCs/>
          <w:color w:val="000000" w:themeColor="text1"/>
        </w:rPr>
      </w:pPr>
      <w:bookmarkStart w:id="7" w:name="_Toc334198734"/>
      <w:r w:rsidRPr="3D5836FE">
        <w:rPr>
          <w:rFonts w:ascii="Garamond" w:eastAsia="Garamond" w:hAnsi="Garamond" w:cs="Garamond"/>
          <w:i/>
          <w:iCs/>
          <w:color w:val="000000" w:themeColor="text1"/>
        </w:rPr>
        <w:t>4.1.2 Idrisi TerrSet LCM Analysis</w:t>
      </w:r>
    </w:p>
    <w:p w14:paraId="455B5BF2" w14:textId="3BA2480E" w:rsidR="3D5836FE" w:rsidRDefault="279CF66D" w:rsidP="3D5836FE">
      <w:pPr>
        <w:pStyle w:val="NoSpacing"/>
        <w:spacing w:after="240"/>
        <w:rPr>
          <w:rFonts w:ascii="Garamond" w:eastAsia="Garamond" w:hAnsi="Garamond" w:cs="Garamond"/>
          <w:color w:val="000000" w:themeColor="text1"/>
        </w:rPr>
      </w:pPr>
      <w:r w:rsidRPr="4D3189F6">
        <w:rPr>
          <w:rFonts w:ascii="Garamond" w:eastAsia="Garamond" w:hAnsi="Garamond" w:cs="Garamond"/>
          <w:color w:val="000000" w:themeColor="text1"/>
        </w:rPr>
        <w:t>The forecasted land cover maps (Appendix C) created for the 1985</w:t>
      </w:r>
      <w:r w:rsidR="4F6BB741" w:rsidRPr="4D3189F6">
        <w:rPr>
          <w:rFonts w:ascii="Garamond" w:eastAsia="Garamond" w:hAnsi="Garamond" w:cs="Garamond"/>
          <w:color w:val="000000" w:themeColor="text1"/>
        </w:rPr>
        <w:t>–</w:t>
      </w:r>
      <w:r w:rsidRPr="4D3189F6">
        <w:rPr>
          <w:rFonts w:ascii="Garamond" w:eastAsia="Garamond" w:hAnsi="Garamond" w:cs="Garamond"/>
          <w:color w:val="000000" w:themeColor="text1"/>
        </w:rPr>
        <w:t xml:space="preserve">2010 experiment </w:t>
      </w:r>
      <w:r w:rsidR="00BE32B9" w:rsidRPr="4D3189F6">
        <w:rPr>
          <w:rFonts w:ascii="Garamond" w:eastAsia="Garamond" w:hAnsi="Garamond" w:cs="Garamond"/>
          <w:color w:val="000000" w:themeColor="text1"/>
        </w:rPr>
        <w:t>projected</w:t>
      </w:r>
      <w:r w:rsidRPr="4D3189F6">
        <w:rPr>
          <w:rFonts w:ascii="Garamond" w:eastAsia="Garamond" w:hAnsi="Garamond" w:cs="Garamond"/>
          <w:color w:val="000000" w:themeColor="text1"/>
        </w:rPr>
        <w:t xml:space="preserve"> an increase in trees and a decrease in shrubs and grasses. For the 1985</w:t>
      </w:r>
      <w:r w:rsidR="1402EBBD" w:rsidRPr="4D3189F6">
        <w:rPr>
          <w:rFonts w:ascii="Garamond" w:eastAsia="Garamond" w:hAnsi="Garamond" w:cs="Garamond"/>
          <w:color w:val="000000" w:themeColor="text1"/>
        </w:rPr>
        <w:t>–</w:t>
      </w:r>
      <w:r w:rsidRPr="4D3189F6">
        <w:rPr>
          <w:rFonts w:ascii="Garamond" w:eastAsia="Garamond" w:hAnsi="Garamond" w:cs="Garamond"/>
          <w:color w:val="000000" w:themeColor="text1"/>
        </w:rPr>
        <w:t>2015 experiment, the trend was similar in both direction of conversion and scale, with the notable deviation that the land cover type “Grass &amp; Forbs” showed a relatively large increase. The 1985</w:t>
      </w:r>
      <w:r w:rsidR="10AE43C0" w:rsidRPr="4D3189F6">
        <w:rPr>
          <w:rFonts w:ascii="Garamond" w:eastAsia="Garamond" w:hAnsi="Garamond" w:cs="Garamond"/>
          <w:color w:val="000000" w:themeColor="text1"/>
        </w:rPr>
        <w:t>–</w:t>
      </w:r>
      <w:r w:rsidRPr="4D3189F6">
        <w:rPr>
          <w:rFonts w:ascii="Garamond" w:eastAsia="Garamond" w:hAnsi="Garamond" w:cs="Garamond"/>
          <w:color w:val="000000" w:themeColor="text1"/>
        </w:rPr>
        <w:t>2020 experiment showed a steady decrease in trees conducive with the observed trends from 1990</w:t>
      </w:r>
      <w:r w:rsidR="702205A3" w:rsidRPr="4D3189F6">
        <w:rPr>
          <w:rFonts w:ascii="Garamond" w:eastAsia="Garamond" w:hAnsi="Garamond" w:cs="Garamond"/>
          <w:color w:val="000000" w:themeColor="text1"/>
        </w:rPr>
        <w:t>–</w:t>
      </w:r>
      <w:r w:rsidRPr="4D3189F6">
        <w:rPr>
          <w:rFonts w:ascii="Garamond" w:eastAsia="Garamond" w:hAnsi="Garamond" w:cs="Garamond"/>
          <w:color w:val="000000" w:themeColor="text1"/>
        </w:rPr>
        <w:t>2020. The consensus result across all three experiments was that the change of LCMS images between 2015</w:t>
      </w:r>
      <w:r w:rsidR="00C569C2">
        <w:rPr>
          <w:rFonts w:ascii="Garamond" w:eastAsia="Garamond" w:hAnsi="Garamond" w:cs="Garamond"/>
          <w:color w:val="000000" w:themeColor="text1"/>
        </w:rPr>
        <w:t>–</w:t>
      </w:r>
      <w:r w:rsidRPr="4D3189F6">
        <w:rPr>
          <w:rFonts w:ascii="Garamond" w:eastAsia="Garamond" w:hAnsi="Garamond" w:cs="Garamond"/>
          <w:color w:val="000000" w:themeColor="text1"/>
        </w:rPr>
        <w:t>2020 caused an exaggerated shift in the forecasted land cover changes within the CNM, MCNCA and DENCA perimeters (Figures 6</w:t>
      </w:r>
      <w:r w:rsidR="00C569C2">
        <w:rPr>
          <w:rFonts w:ascii="Garamond" w:eastAsia="Garamond" w:hAnsi="Garamond" w:cs="Garamond"/>
          <w:color w:val="000000" w:themeColor="text1"/>
        </w:rPr>
        <w:t>–</w:t>
      </w:r>
      <w:r w:rsidRPr="4D3189F6">
        <w:rPr>
          <w:rFonts w:ascii="Garamond" w:eastAsia="Garamond" w:hAnsi="Garamond" w:cs="Garamond"/>
          <w:color w:val="000000" w:themeColor="text1"/>
        </w:rPr>
        <w:t xml:space="preserve">8). This suggests a different pattern of land cover change in the last 5 years than that of the previous 30. These results also demonstrate the importance of the inclusion of the most current data due to the dramatic shifts that have been occurring in recent years. Without the inclusion of 2020 as a training year, we found that partners could expect to see an increase in trees and a decrease in shrublands. With the inclusion of 2020 as a training year for the forecast model, partners could expect to see a conversion of trees to shrublands within their perimeters. Based on these results, the model that included 2020 </w:t>
      </w:r>
      <w:r w:rsidR="00D55B4E">
        <w:rPr>
          <w:rFonts w:ascii="Garamond" w:eastAsia="Garamond" w:hAnsi="Garamond" w:cs="Garamond"/>
          <w:color w:val="000000" w:themeColor="text1"/>
        </w:rPr>
        <w:t xml:space="preserve">data </w:t>
      </w:r>
      <w:r w:rsidRPr="4D3189F6">
        <w:rPr>
          <w:rFonts w:ascii="Garamond" w:eastAsia="Garamond" w:hAnsi="Garamond" w:cs="Garamond"/>
          <w:color w:val="000000" w:themeColor="text1"/>
        </w:rPr>
        <w:t xml:space="preserve">appeared to provide a more realistic forecast because it accounts for the most recent changes in land cover within the study area. </w:t>
      </w:r>
    </w:p>
    <w:p w14:paraId="5C31F409" w14:textId="391ED868" w:rsidR="3D5836FE" w:rsidRDefault="73FA3761" w:rsidP="3D5836FE">
      <w:pPr>
        <w:pStyle w:val="NoSpacing"/>
        <w:jc w:val="center"/>
      </w:pPr>
      <w:r>
        <w:rPr>
          <w:noProof/>
        </w:rPr>
        <w:lastRenderedPageBreak/>
        <w:drawing>
          <wp:inline distT="0" distB="0" distL="0" distR="0" wp14:anchorId="631281A8" wp14:editId="34A2F769">
            <wp:extent cx="4572000" cy="2752725"/>
            <wp:effectExtent l="0" t="0" r="0" b="0"/>
            <wp:docPr id="1214123981" name="Picture 121412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EA15C21" w14:textId="0210EB38" w:rsidR="00801D14" w:rsidRDefault="5F3A848C" w:rsidP="73FA3761">
      <w:pPr>
        <w:pStyle w:val="NoSpacing"/>
        <w:spacing w:after="240"/>
        <w:jc w:val="center"/>
        <w:rPr>
          <w:rFonts w:ascii="Garamond" w:eastAsia="Garamond" w:hAnsi="Garamond" w:cs="Garamond"/>
        </w:rPr>
      </w:pPr>
      <w:r w:rsidRPr="73FA3761">
        <w:rPr>
          <w:rFonts w:ascii="Garamond" w:eastAsia="Garamond" w:hAnsi="Garamond" w:cs="Garamond"/>
          <w:i/>
          <w:iCs/>
        </w:rPr>
        <w:t>Figure 6</w:t>
      </w:r>
      <w:r w:rsidRPr="73FA3761">
        <w:rPr>
          <w:rFonts w:ascii="Garamond" w:eastAsia="Garamond" w:hAnsi="Garamond" w:cs="Garamond"/>
        </w:rPr>
        <w:t>: Variation in land cover attributed to “TREE” land cover type within partner perimeters between 1990 and 2040 for all three forecasting experiments</w:t>
      </w:r>
    </w:p>
    <w:p w14:paraId="03C53674" w14:textId="77777777" w:rsidR="00801D14" w:rsidRPr="00DE5796" w:rsidRDefault="00801D14" w:rsidP="73FA3761">
      <w:pPr>
        <w:pStyle w:val="NoSpacing"/>
        <w:spacing w:after="240"/>
        <w:jc w:val="center"/>
        <w:rPr>
          <w:rFonts w:ascii="Garamond" w:eastAsia="Garamond" w:hAnsi="Garamond" w:cs="Garamond"/>
        </w:rPr>
      </w:pPr>
    </w:p>
    <w:p w14:paraId="36CC2B02" w14:textId="630B5142" w:rsidR="3D5836FE" w:rsidRDefault="73FA3761" w:rsidP="3D5836FE">
      <w:pPr>
        <w:pStyle w:val="NoSpacing"/>
        <w:jc w:val="center"/>
      </w:pPr>
      <w:r>
        <w:rPr>
          <w:noProof/>
        </w:rPr>
        <w:drawing>
          <wp:inline distT="0" distB="0" distL="0" distR="0" wp14:anchorId="5E08A9F5" wp14:editId="0EF19368">
            <wp:extent cx="4572000" cy="2752725"/>
            <wp:effectExtent l="0" t="0" r="0" b="0"/>
            <wp:docPr id="136219715" name="Picture 13621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17038874" w14:textId="6C853C86" w:rsidR="3D5836FE" w:rsidRDefault="5F3A848C" w:rsidP="73FA3761">
      <w:pPr>
        <w:pStyle w:val="NoSpacing"/>
        <w:spacing w:after="240"/>
        <w:jc w:val="center"/>
        <w:rPr>
          <w:i/>
          <w:iCs/>
        </w:rPr>
      </w:pPr>
      <w:r w:rsidRPr="73FA3761">
        <w:rPr>
          <w:rFonts w:ascii="Garamond" w:eastAsia="Garamond" w:hAnsi="Garamond" w:cs="Garamond"/>
          <w:i/>
          <w:iCs/>
        </w:rPr>
        <w:t>Figure 7</w:t>
      </w:r>
      <w:r w:rsidRPr="73FA3761">
        <w:rPr>
          <w:rFonts w:ascii="Garamond" w:eastAsia="Garamond" w:hAnsi="Garamond" w:cs="Garamond"/>
        </w:rPr>
        <w:t>: Variation in land cover attributed to “SHRUB” land cover type within partner perimeters between 1990 and 2040 for all three forecasting experiments</w:t>
      </w:r>
    </w:p>
    <w:p w14:paraId="0DAA2069" w14:textId="487D9124" w:rsidR="3D5836FE" w:rsidRDefault="73FA3761" w:rsidP="3D5836FE">
      <w:pPr>
        <w:pStyle w:val="NoSpacing"/>
        <w:jc w:val="center"/>
      </w:pPr>
      <w:r>
        <w:rPr>
          <w:noProof/>
        </w:rPr>
        <w:lastRenderedPageBreak/>
        <w:drawing>
          <wp:inline distT="0" distB="0" distL="0" distR="0" wp14:anchorId="572F4941" wp14:editId="5210A280">
            <wp:extent cx="4572000" cy="2752725"/>
            <wp:effectExtent l="0" t="0" r="0" b="0"/>
            <wp:docPr id="1594419361" name="Picture 159441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504EA38" w14:textId="603DCA6A" w:rsidR="3D5836FE" w:rsidRDefault="5F3A848C" w:rsidP="73FA3761">
      <w:pPr>
        <w:pStyle w:val="NoSpacing"/>
        <w:spacing w:after="240"/>
        <w:jc w:val="center"/>
        <w:rPr>
          <w:i/>
          <w:iCs/>
        </w:rPr>
      </w:pPr>
      <w:r w:rsidRPr="73FA3761">
        <w:rPr>
          <w:rFonts w:ascii="Garamond" w:eastAsia="Garamond" w:hAnsi="Garamond" w:cs="Garamond"/>
          <w:i/>
          <w:iCs/>
        </w:rPr>
        <w:t>Figure 8</w:t>
      </w:r>
      <w:r w:rsidRPr="73FA3761">
        <w:rPr>
          <w:rFonts w:ascii="Garamond" w:eastAsia="Garamond" w:hAnsi="Garamond" w:cs="Garamond"/>
        </w:rPr>
        <w:t>: Variation in land cover attributed to “GRASS &amp; FORBS” land cover type within partner perimeters between 1990 and 2040 for all three forecasting experiments</w:t>
      </w:r>
    </w:p>
    <w:p w14:paraId="1062216F" w14:textId="79FF66CE" w:rsidR="38EDFA32" w:rsidRDefault="38EDFA32" w:rsidP="38EDFA32">
      <w:pPr>
        <w:pStyle w:val="NoSpacing"/>
        <w:rPr>
          <w:rFonts w:ascii="Garamond" w:eastAsia="Garamond" w:hAnsi="Garamond" w:cs="Garamond"/>
          <w:color w:val="000000" w:themeColor="text1"/>
        </w:rPr>
      </w:pPr>
    </w:p>
    <w:p w14:paraId="1F4001FC" w14:textId="735C04C0" w:rsidR="38EDFA32" w:rsidRDefault="70EF45FC" w:rsidP="3D5836FE">
      <w:pPr>
        <w:pStyle w:val="NoSpacing"/>
        <w:rPr>
          <w:rFonts w:ascii="Garamond" w:eastAsia="Garamond" w:hAnsi="Garamond" w:cs="Garamond"/>
          <w:i/>
          <w:iCs/>
          <w:color w:val="000000" w:themeColor="text1"/>
        </w:rPr>
      </w:pPr>
      <w:r w:rsidRPr="3D5836FE">
        <w:rPr>
          <w:rFonts w:ascii="Garamond" w:eastAsia="Garamond" w:hAnsi="Garamond" w:cs="Garamond"/>
          <w:i/>
          <w:iCs/>
          <w:color w:val="000000" w:themeColor="text1"/>
        </w:rPr>
        <w:t>4.1.3 Field Validation Results Analysis</w:t>
      </w:r>
    </w:p>
    <w:p w14:paraId="06FF2D90" w14:textId="029836B4" w:rsidR="3D5836FE" w:rsidRDefault="5F3A848C" w:rsidP="3D5836FE">
      <w:pPr>
        <w:pStyle w:val="NoSpacing"/>
        <w:spacing w:after="240"/>
      </w:pPr>
      <w:r w:rsidRPr="73FA3761">
        <w:rPr>
          <w:rFonts w:ascii="Garamond" w:eastAsia="Gungsuh" w:hAnsi="Garamond" w:cs="Gungsuh"/>
        </w:rPr>
        <w:t xml:space="preserve">Results from our partner conducted survey indicated that 38 of the 55 acceptable ground validation points were positively attributed to beetle kill (Figure 9). This translates to a 69% </w:t>
      </w:r>
      <w:r w:rsidR="73FA3761" w:rsidRPr="73FA3761">
        <w:rPr>
          <w:rFonts w:ascii="Garamond" w:eastAsia="Garamond" w:hAnsi="Garamond" w:cs="Garamond"/>
          <w:color w:val="000000" w:themeColor="text1"/>
        </w:rPr>
        <w:t>level of agreement between the ground and test data</w:t>
      </w:r>
      <w:r w:rsidRPr="73FA3761">
        <w:rPr>
          <w:rFonts w:ascii="Garamond" w:eastAsia="Gungsuh" w:hAnsi="Garamond" w:cs="Gungsuh"/>
        </w:rPr>
        <w:t xml:space="preserve"> when inferring that consecutive vegetation productivity decline is associated with bark beetle infestation. It is important to note that points where partners indicated signs of a beetle infestation do not necessarily mean that the</w:t>
      </w:r>
      <w:r w:rsidR="00625874">
        <w:rPr>
          <w:rFonts w:ascii="Garamond" w:eastAsia="Gungsuh" w:hAnsi="Garamond" w:cs="Gungsuh"/>
        </w:rPr>
        <w:t xml:space="preserve"> </w:t>
      </w:r>
      <w:r w:rsidR="005F19C2">
        <w:rPr>
          <w:rFonts w:ascii="Garamond" w:eastAsia="Gungsuh" w:hAnsi="Garamond" w:cs="Gungsuh"/>
        </w:rPr>
        <w:t xml:space="preserve">whole </w:t>
      </w:r>
      <w:r w:rsidRPr="73FA3761">
        <w:rPr>
          <w:rFonts w:ascii="Garamond" w:eastAsia="Gungsuh" w:hAnsi="Garamond" w:cs="Gungsuh"/>
        </w:rPr>
        <w:t xml:space="preserve">ecosystem at those selected points was unhealthy. However, more often than not consecutive vegetation productivity decline suggests tree mortality was associated with active or past beetle infestation. </w:t>
      </w:r>
    </w:p>
    <w:p w14:paraId="677C62D4" w14:textId="23164CE9" w:rsidR="3D5836FE" w:rsidRDefault="73FA3761" w:rsidP="73FA3761">
      <w:pPr>
        <w:pStyle w:val="NoSpacing"/>
        <w:spacing w:after="240"/>
        <w:jc w:val="center"/>
        <w:rPr>
          <w:rFonts w:ascii="Garamond" w:eastAsia="Garamond" w:hAnsi="Garamond" w:cs="Garamond"/>
        </w:rPr>
      </w:pPr>
      <w:r>
        <w:rPr>
          <w:noProof/>
        </w:rPr>
        <w:lastRenderedPageBreak/>
        <w:drawing>
          <wp:inline distT="0" distB="0" distL="0" distR="0" wp14:anchorId="4606BAC0" wp14:editId="72420162">
            <wp:extent cx="5372100" cy="5486400"/>
            <wp:effectExtent l="0" t="0" r="0" b="0"/>
            <wp:docPr id="254438631" name="Picture 25443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2100" cy="5486400"/>
                    </a:xfrm>
                    <a:prstGeom prst="rect">
                      <a:avLst/>
                    </a:prstGeom>
                  </pic:spPr>
                </pic:pic>
              </a:graphicData>
            </a:graphic>
          </wp:inline>
        </w:drawing>
      </w:r>
      <w:r w:rsidR="3D5836FE">
        <w:br/>
      </w:r>
      <w:r w:rsidR="5F3A848C" w:rsidRPr="73FA3761">
        <w:rPr>
          <w:rFonts w:ascii="Garamond" w:eastAsia="Garamond" w:hAnsi="Garamond" w:cs="Garamond"/>
          <w:i/>
          <w:iCs/>
        </w:rPr>
        <w:t>Figure 9</w:t>
      </w:r>
      <w:r w:rsidR="5F3A848C" w:rsidRPr="73FA3761">
        <w:rPr>
          <w:rFonts w:ascii="Garamond" w:eastAsia="Garamond" w:hAnsi="Garamond" w:cs="Garamond"/>
        </w:rPr>
        <w:t xml:space="preserve">: Ground observations of points that were incorporated in the validation. Green points are locations that remote sensing accurately modeled decline. Red points are locations that remote sensing modeled decline, but had no signs of vegetation productivity decline or beetle infestation and had good overall forest ecosystem health. </w:t>
      </w:r>
    </w:p>
    <w:p w14:paraId="139E66B5" w14:textId="6980866A" w:rsidR="3D5836FE" w:rsidRDefault="3D5836FE" w:rsidP="3D5836FE">
      <w:pPr>
        <w:pStyle w:val="NoSpacing"/>
        <w:rPr>
          <w:rFonts w:ascii="Garamond" w:eastAsia="Gungsuh" w:hAnsi="Garamond" w:cs="Gungsuh"/>
        </w:rPr>
      </w:pPr>
    </w:p>
    <w:p w14:paraId="64E0DB4E" w14:textId="1BA30C97" w:rsidR="6582C5AD" w:rsidRDefault="13D66332" w:rsidP="3D5836FE">
      <w:pPr>
        <w:pStyle w:val="NoSpacing"/>
        <w:rPr>
          <w:rFonts w:ascii="Garamond" w:hAnsi="Garamond"/>
          <w:b/>
          <w:bCs/>
          <w:i/>
          <w:iCs/>
        </w:rPr>
      </w:pPr>
      <w:r w:rsidRPr="3D5836FE">
        <w:rPr>
          <w:rFonts w:ascii="Garamond" w:hAnsi="Garamond"/>
          <w:b/>
          <w:bCs/>
          <w:i/>
          <w:iCs/>
        </w:rPr>
        <w:t>4.2 Limitations and Errors</w:t>
      </w:r>
    </w:p>
    <w:p w14:paraId="2E57637C" w14:textId="5DC42EBE" w:rsidR="08955D21" w:rsidRDefault="5C237A91" w:rsidP="38EDFA32">
      <w:pPr>
        <w:pStyle w:val="NoSpacing"/>
        <w:rPr>
          <w:rFonts w:ascii="Garamond" w:hAnsi="Garamond"/>
        </w:rPr>
      </w:pPr>
      <w:r w:rsidRPr="4D3189F6">
        <w:rPr>
          <w:rFonts w:ascii="Garamond" w:hAnsi="Garamond"/>
        </w:rPr>
        <w:t xml:space="preserve">While driver variable analysis was able to account for the non-linearity, spatial and temporal autocorrelation in the data, it was conducted at a relatively coarse spatial resolution of about 4600 meters. Although resampling algorithms can be used to down sample the predictions to finer resolutions, they can lead to increased uncertainty in predicted landcover </w:t>
      </w:r>
      <w:r w:rsidRPr="006E59D5">
        <w:rPr>
          <w:rFonts w:ascii="Garamond" w:hAnsi="Garamond"/>
        </w:rPr>
        <w:t>(Pontius Jr</w:t>
      </w:r>
      <w:r w:rsidR="005F19C2" w:rsidRPr="00DE5796">
        <w:rPr>
          <w:rFonts w:ascii="Garamond" w:hAnsi="Garamond"/>
        </w:rPr>
        <w:t>.</w:t>
      </w:r>
      <w:r w:rsidR="00A90308">
        <w:rPr>
          <w:rFonts w:ascii="Garamond" w:hAnsi="Garamond"/>
        </w:rPr>
        <w:t xml:space="preserve"> et al.</w:t>
      </w:r>
      <w:r w:rsidRPr="006E59D5">
        <w:rPr>
          <w:rFonts w:ascii="Garamond" w:hAnsi="Garamond"/>
        </w:rPr>
        <w:t>, 2008)</w:t>
      </w:r>
      <w:r w:rsidRPr="00DE5796">
        <w:rPr>
          <w:rFonts w:ascii="Garamond" w:hAnsi="Garamond"/>
        </w:rPr>
        <w:t>.</w:t>
      </w:r>
      <w:r w:rsidRPr="4D3189F6">
        <w:rPr>
          <w:rFonts w:ascii="Garamond" w:hAnsi="Garamond"/>
        </w:rPr>
        <w:t xml:space="preserve"> Although our model was adept at classifying areas of shrubs, </w:t>
      </w:r>
      <w:r w:rsidR="00297133" w:rsidRPr="4D3189F6">
        <w:rPr>
          <w:rFonts w:ascii="Garamond" w:hAnsi="Garamond"/>
        </w:rPr>
        <w:t>trees,</w:t>
      </w:r>
      <w:r w:rsidRPr="4D3189F6">
        <w:rPr>
          <w:rFonts w:ascii="Garamond" w:hAnsi="Garamond"/>
        </w:rPr>
        <w:t xml:space="preserve"> and barren land, it failed to predict the landcover type and change in certain areas, such as grasses and forbs, due to a lack of data in the predictor variables in those specific locations.</w:t>
      </w:r>
    </w:p>
    <w:p w14:paraId="44757BBD" w14:textId="39179747" w:rsidR="08955D21" w:rsidRDefault="08955D21" w:rsidP="38EDFA32">
      <w:pPr>
        <w:pStyle w:val="NoSpacing"/>
        <w:rPr>
          <w:rFonts w:ascii="Garamond" w:hAnsi="Garamond"/>
        </w:rPr>
      </w:pPr>
    </w:p>
    <w:p w14:paraId="49B67FFC" w14:textId="4A42141A" w:rsidR="08955D21" w:rsidRDefault="011E26A9" w:rsidP="516DC639">
      <w:pPr>
        <w:pStyle w:val="NoSpacing"/>
        <w:rPr>
          <w:rFonts w:ascii="Garamond" w:hAnsi="Garamond"/>
        </w:rPr>
      </w:pPr>
      <w:r w:rsidRPr="73FA3761">
        <w:rPr>
          <w:rFonts w:ascii="Garamond" w:hAnsi="Garamond"/>
        </w:rPr>
        <w:t xml:space="preserve">Additionally, satellite imagery classified according to land cover type </w:t>
      </w:r>
      <w:r w:rsidR="7BC4C6A5" w:rsidRPr="73FA3761">
        <w:rPr>
          <w:rFonts w:ascii="Garamond" w:hAnsi="Garamond"/>
        </w:rPr>
        <w:t>also contains</w:t>
      </w:r>
      <w:r w:rsidRPr="73FA3761">
        <w:rPr>
          <w:rFonts w:ascii="Garamond" w:hAnsi="Garamond"/>
        </w:rPr>
        <w:t xml:space="preserve"> errors, and thus our LCMS maps may have had inaccuracies that contributed to the overall </w:t>
      </w:r>
      <w:r w:rsidR="7BC4C6A5" w:rsidRPr="73FA3761">
        <w:rPr>
          <w:rFonts w:ascii="Garamond" w:hAnsi="Garamond"/>
        </w:rPr>
        <w:t>uncertainty</w:t>
      </w:r>
      <w:r w:rsidRPr="73FA3761">
        <w:rPr>
          <w:rFonts w:ascii="Garamond" w:hAnsi="Garamond"/>
        </w:rPr>
        <w:t xml:space="preserve"> of our forecast models</w:t>
      </w:r>
      <w:r w:rsidR="7BC4C6A5" w:rsidRPr="73FA3761">
        <w:rPr>
          <w:rFonts w:ascii="Garamond" w:hAnsi="Garamond"/>
        </w:rPr>
        <w:t xml:space="preserve"> (overall accuracy = 82.5%</w:t>
      </w:r>
      <w:r w:rsidR="00321227">
        <w:rPr>
          <w:rFonts w:ascii="Garamond" w:hAnsi="Garamond"/>
        </w:rPr>
        <w:t xml:space="preserve">; </w:t>
      </w:r>
      <w:r w:rsidR="7BC4C6A5" w:rsidRPr="73FA3761">
        <w:rPr>
          <w:rFonts w:ascii="Garamond" w:hAnsi="Garamond"/>
        </w:rPr>
        <w:t>Stehman et al., 2021)</w:t>
      </w:r>
      <w:r w:rsidRPr="73FA3761">
        <w:rPr>
          <w:rFonts w:ascii="Garamond" w:hAnsi="Garamond"/>
        </w:rPr>
        <w:t xml:space="preserve">. While LCMS maps are sufficiently accurate, they are not perfect </w:t>
      </w:r>
      <w:r w:rsidRPr="73FA3761">
        <w:rPr>
          <w:rFonts w:ascii="Garamond" w:hAnsi="Garamond"/>
        </w:rPr>
        <w:lastRenderedPageBreak/>
        <w:t>predictors of land cover</w:t>
      </w:r>
      <w:r w:rsidR="00BA66DF">
        <w:rPr>
          <w:rFonts w:ascii="Garamond" w:hAnsi="Garamond"/>
        </w:rPr>
        <w:t xml:space="preserve">; </w:t>
      </w:r>
      <w:r w:rsidRPr="73FA3761">
        <w:rPr>
          <w:rFonts w:ascii="Garamond" w:hAnsi="Garamond"/>
        </w:rPr>
        <w:t xml:space="preserve">when evaluating points at the scale of single pixels as we did in this study, any error needs to be considered. We were also unable to incorporate temperature and precipitation as driver variables in our analysis due to complications within LCM, which may have also affected the accuracy of our forecasted land cover maps. Further, because our forecast maps only accounted for static variables, results need to be interpreted with caution as a disturbance, such as a wildfire, could change the distribution of land cover types in our forecast maps. </w:t>
      </w:r>
    </w:p>
    <w:p w14:paraId="4ACA6012" w14:textId="43F7291A" w:rsidR="3D5836FE" w:rsidRDefault="3D5836FE" w:rsidP="3D5836FE">
      <w:pPr>
        <w:pStyle w:val="NoSpacing"/>
        <w:rPr>
          <w:rFonts w:ascii="Garamond" w:hAnsi="Garamond"/>
        </w:rPr>
      </w:pPr>
    </w:p>
    <w:p w14:paraId="702DA6CA" w14:textId="06B7D5C3" w:rsidR="73FA3761" w:rsidRDefault="73FA3761" w:rsidP="73FA3761">
      <w:pPr>
        <w:pStyle w:val="NoSpacing"/>
        <w:rPr>
          <w:rFonts w:ascii="Garamond" w:eastAsia="Garamond" w:hAnsi="Garamond" w:cs="Garamond"/>
          <w:color w:val="000000" w:themeColor="text1"/>
        </w:rPr>
      </w:pPr>
      <w:r w:rsidRPr="73FA3761">
        <w:rPr>
          <w:rFonts w:ascii="Garamond" w:eastAsia="Garamond" w:hAnsi="Garamond" w:cs="Garamond"/>
          <w:color w:val="000000" w:themeColor="text1"/>
        </w:rPr>
        <w:t>Our ground validation survey could have been more statistically rigorous if we had had more observations of PJW that showed no decline on the consecutive vegetation productivity decline raster. However, time did not allow for the surveys to be expanded beyond what was accomplished. As is, our survey was focused on point locations with at least two years of predicted productivity decline. Our validation did not sufficiently sample non-decline PJW areas. A larger sample size that included both multi-year consecutive decline and non-decline PJW areas would have enabled a more comprehensive assessment. Also, a separate validation of the masking that took place, specifically the classification of pinyon-juniper woodlands versus other specific types of land cover types, would allow for a better analysis of the null raster values, within the study area. In addition, stratified random sampling of declining versus non-declining PJW would add statistical rigor that was not possible given the limited duration of this project.</w:t>
      </w:r>
    </w:p>
    <w:p w14:paraId="29CC1F05" w14:textId="76F4C606" w:rsidR="2611732E" w:rsidRDefault="2611732E" w:rsidP="2611732E">
      <w:pPr>
        <w:pStyle w:val="NoSpacing"/>
        <w:rPr>
          <w:rFonts w:ascii="Garamond" w:hAnsi="Garamond"/>
          <w:b/>
          <w:bCs/>
          <w:i/>
          <w:iCs/>
        </w:rPr>
      </w:pPr>
    </w:p>
    <w:bookmarkEnd w:id="7"/>
    <w:p w14:paraId="4C6B32F4" w14:textId="24D7A385" w:rsidR="5A7801ED" w:rsidRDefault="6B745E93" w:rsidP="38EDFA32">
      <w:pPr>
        <w:pStyle w:val="NoSpacing"/>
        <w:rPr>
          <w:rFonts w:ascii="Garamond" w:hAnsi="Garamond"/>
        </w:rPr>
      </w:pPr>
      <w:r w:rsidRPr="64288543">
        <w:rPr>
          <w:rFonts w:ascii="Garamond" w:hAnsi="Garamond"/>
          <w:b/>
          <w:bCs/>
          <w:i/>
          <w:iCs/>
        </w:rPr>
        <w:t>4.3 Future Work</w:t>
      </w:r>
    </w:p>
    <w:p w14:paraId="1E70A12C" w14:textId="640A048E" w:rsidR="04970953" w:rsidRDefault="6A9BB99D" w:rsidP="38EDFA32">
      <w:pPr>
        <w:pStyle w:val="NoSpacing"/>
        <w:rPr>
          <w:rFonts w:ascii="Garamond" w:hAnsi="Garamond"/>
        </w:rPr>
      </w:pPr>
      <w:bookmarkStart w:id="8" w:name="_Toc334198735"/>
      <w:r w:rsidRPr="64288543">
        <w:rPr>
          <w:rFonts w:ascii="Garamond" w:hAnsi="Garamond"/>
        </w:rPr>
        <w:t xml:space="preserve">Although there is not currently a third term planned for this project, there are several additional analyses that could be investigated further to add to the informative capability of this project in the future. For example, future research could </w:t>
      </w:r>
      <w:r w:rsidR="2A9AE4FD" w:rsidRPr="64288543">
        <w:rPr>
          <w:rFonts w:ascii="Garamond" w:hAnsi="Garamond"/>
        </w:rPr>
        <w:t>include</w:t>
      </w:r>
      <w:r w:rsidRPr="64288543">
        <w:rPr>
          <w:rFonts w:ascii="Garamond" w:hAnsi="Garamond"/>
        </w:rPr>
        <w:t xml:space="preserve"> the effect of insect and disease outbreaks on pinyon-juniper and sagebrush habitats in addition to the climate variables investigated in this study, as climate change can increase the occurrence of fatal diseases that can cause large-scale PJW die-off (Shaw et al., 2005). Additionally, future research could focus explicitly on forecasting what expected invasion of non-native species would look like if trends in land cover change continue as forecasted. Further, the forecasting methods utilized in this project could also be used to investigate the effects of wildlife grazing on pinyon-juniper and sagebrush habitats as well as map changes in wildlife distribution based on forecasted land cover change. </w:t>
      </w:r>
      <w:r w:rsidR="07568AAD" w:rsidRPr="64288543">
        <w:rPr>
          <w:rFonts w:ascii="Garamond" w:hAnsi="Garamond"/>
        </w:rPr>
        <w:t xml:space="preserve">We were also unable to include dynamic driver variables such as temperature and precipitation in our forecasting model, so future analyses would benefit from the addition of these variables as drivers of change to forecast landcover change. Based on the results of our field validation, sites that were identified as potential beetle kill sites but were not accurate </w:t>
      </w:r>
      <w:r w:rsidR="00A50955" w:rsidRPr="64288543">
        <w:rPr>
          <w:rFonts w:ascii="Garamond" w:hAnsi="Garamond"/>
        </w:rPr>
        <w:t>could</w:t>
      </w:r>
      <w:r w:rsidR="07568AAD" w:rsidRPr="64288543">
        <w:rPr>
          <w:rFonts w:ascii="Garamond" w:hAnsi="Garamond"/>
        </w:rPr>
        <w:t xml:space="preserve"> be reevaluated to determine the actual cause of disturbance and sites that volunteers were not able to access could also be sampled to further improve our validation results. Further, future work could assess the impacts of wildland fires and vegetation treatments to forecast vegetation recovery in order to make targeted treatment decisions. Another avenue for future research that would enhance the findings in our study would be the use of CNM as a control area without fires to compare to the BLM lands that have burned in order to assess potential land cover changes after fires. </w:t>
      </w:r>
    </w:p>
    <w:p w14:paraId="7C23DC7F" w14:textId="6C372D33" w:rsidR="3CE37045" w:rsidRDefault="3CE37045" w:rsidP="3CE37045">
      <w:pPr>
        <w:pStyle w:val="Heading1"/>
        <w:spacing w:before="0" w:line="240" w:lineRule="auto"/>
        <w:rPr>
          <w:rFonts w:ascii="Garamond" w:hAnsi="Garamond"/>
        </w:rPr>
      </w:pPr>
    </w:p>
    <w:p w14:paraId="2177AADA" w14:textId="478759A0" w:rsidR="00E41324" w:rsidRPr="0066138C" w:rsidRDefault="00621AB9" w:rsidP="0066138C">
      <w:pPr>
        <w:pStyle w:val="Heading1"/>
        <w:spacing w:before="0" w:line="240" w:lineRule="auto"/>
        <w:rPr>
          <w:rFonts w:ascii="Garamond" w:hAnsi="Garamond"/>
        </w:rPr>
      </w:pPr>
      <w:r w:rsidRPr="12A8481E">
        <w:rPr>
          <w:rFonts w:ascii="Garamond" w:hAnsi="Garamond"/>
        </w:rPr>
        <w:t>5</w:t>
      </w:r>
      <w:r w:rsidR="008B7071" w:rsidRPr="12A8481E">
        <w:rPr>
          <w:rFonts w:ascii="Garamond" w:hAnsi="Garamond"/>
        </w:rPr>
        <w:t xml:space="preserve">. </w:t>
      </w:r>
      <w:r w:rsidR="00E41324" w:rsidRPr="12A8481E">
        <w:rPr>
          <w:rFonts w:ascii="Garamond" w:hAnsi="Garamond"/>
        </w:rPr>
        <w:t>Conclusions</w:t>
      </w:r>
      <w:bookmarkEnd w:id="8"/>
    </w:p>
    <w:p w14:paraId="36EFEAFB" w14:textId="5877DF0B" w:rsidR="0FAC341C" w:rsidRDefault="348497D1" w:rsidP="73FA3761">
      <w:pPr>
        <w:spacing w:after="0" w:line="240" w:lineRule="auto"/>
        <w:rPr>
          <w:rFonts w:ascii="Garamond" w:hAnsi="Garamond"/>
        </w:rPr>
      </w:pPr>
      <w:r w:rsidRPr="73FA3761">
        <w:rPr>
          <w:rFonts w:ascii="Garamond" w:hAnsi="Garamond"/>
        </w:rPr>
        <w:t xml:space="preserve">We developed several maps to identify forecasted land cover change in </w:t>
      </w:r>
      <w:r w:rsidR="5BC0FF18" w:rsidRPr="73FA3761">
        <w:rPr>
          <w:rFonts w:ascii="Garamond" w:hAnsi="Garamond"/>
        </w:rPr>
        <w:t>PJW</w:t>
      </w:r>
      <w:r w:rsidRPr="73FA3761">
        <w:rPr>
          <w:rFonts w:ascii="Garamond" w:hAnsi="Garamond"/>
        </w:rPr>
        <w:t xml:space="preserve"> and sagebrush habitats that factored in historical climate variability and land cover change. In this process, we identified the most important drivers of change in land cover to be elevation, aspect, temperature, and precipitation. Forecasted land cover change maps were created using the two most important variables (elevation and aspect) to train the model. Forecasted land cover maps excluding 2020</w:t>
      </w:r>
      <w:r w:rsidR="00341F5E">
        <w:rPr>
          <w:rFonts w:ascii="Garamond" w:hAnsi="Garamond"/>
        </w:rPr>
        <w:t xml:space="preserve"> data</w:t>
      </w:r>
      <w:r w:rsidRPr="73FA3761">
        <w:rPr>
          <w:rFonts w:ascii="Garamond" w:hAnsi="Garamond"/>
        </w:rPr>
        <w:t xml:space="preserve"> suggest that both CNM and MCNCA could expect a transition to some extent from shrubs to trees by the year 2040 if conditions persist. However, forecasted land cover maps that include 2020 suggest that some areas that were previously trees will transition to shrublands within partner perimeters. Additionally, our ground truthing of suspected beetle infestation areas provided evidence that Landsat NDVI data were more accurate than not at identifying areas of vegetation decline </w:t>
      </w:r>
      <w:r w:rsidR="73FA3761" w:rsidRPr="73FA3761">
        <w:rPr>
          <w:rFonts w:ascii="Garamond" w:eastAsia="Garamond" w:hAnsi="Garamond" w:cs="Garamond"/>
          <w:color w:val="000000" w:themeColor="text1"/>
        </w:rPr>
        <w:t>indicative of tree mortality from bark beetle outbreaks</w:t>
      </w:r>
      <w:r w:rsidRPr="73FA3761">
        <w:rPr>
          <w:rFonts w:ascii="Garamond" w:hAnsi="Garamond"/>
        </w:rPr>
        <w:t xml:space="preserve">. </w:t>
      </w:r>
    </w:p>
    <w:p w14:paraId="14AAACD6" w14:textId="1AF92FD8" w:rsidR="3D5836FE" w:rsidRDefault="3D5836FE" w:rsidP="3D5836FE">
      <w:pPr>
        <w:spacing w:after="0" w:line="240" w:lineRule="auto"/>
        <w:rPr>
          <w:rFonts w:ascii="Garamond" w:hAnsi="Garamond"/>
          <w:color w:val="C04F4D"/>
        </w:rPr>
      </w:pPr>
    </w:p>
    <w:p w14:paraId="7C4F33A8" w14:textId="6E2CF181" w:rsidR="3D5836FE" w:rsidRDefault="525F2FBF" w:rsidP="3D5836FE">
      <w:pPr>
        <w:spacing w:after="0" w:line="240" w:lineRule="auto"/>
        <w:rPr>
          <w:rFonts w:ascii="Garamond" w:hAnsi="Garamond"/>
          <w:color w:val="C00000"/>
        </w:rPr>
      </w:pPr>
      <w:r w:rsidRPr="3F6B0C01">
        <w:rPr>
          <w:rFonts w:ascii="Garamond" w:hAnsi="Garamond"/>
        </w:rPr>
        <w:lastRenderedPageBreak/>
        <w:t>The potential transition of shrubs to trees throughout the partner</w:t>
      </w:r>
      <w:r w:rsidR="7B262A20" w:rsidRPr="3F6B0C01">
        <w:rPr>
          <w:rFonts w:ascii="Garamond" w:hAnsi="Garamond"/>
        </w:rPr>
        <w:t>s’</w:t>
      </w:r>
      <w:r w:rsidRPr="3F6B0C01">
        <w:rPr>
          <w:rFonts w:ascii="Garamond" w:hAnsi="Garamond"/>
        </w:rPr>
        <w:t xml:space="preserve"> perimeters will likely have consequences that reverberate throughout the ecosystem of the Grand Valley region. For example, native flora and fauna that rely on shrublands for survival could lose critical habitat due to PJW encroachment or be replaced by invasives. Another concern that arises with the encroachment of PJW into shrublands is the increase in the severity of wildfires with the increase in density of PJW stands (Miller et al., 2019). This increased severity of wildfires threatens the survival of native species and the infrastructure of rural communities. However, our forecast maps (see Figure C1) that include 2020 as a training year suggest a shift in land cover trends over the last five years towards a greater transition from trees to shrubs. McInnis Canyons NCA had multiple wildland fires between 1998 and 2020, and it’s possible that these large disturbances in the short term (less than 20 years) could influence the future land cover changes.  </w:t>
      </w:r>
    </w:p>
    <w:p w14:paraId="2618D0BD" w14:textId="589A6740" w:rsidR="3D5836FE" w:rsidRDefault="3D5836FE" w:rsidP="3D5836FE">
      <w:pPr>
        <w:spacing w:after="0" w:line="240" w:lineRule="auto"/>
        <w:rPr>
          <w:rFonts w:ascii="Garamond" w:hAnsi="Garamond"/>
        </w:rPr>
      </w:pPr>
    </w:p>
    <w:p w14:paraId="3DE81710" w14:textId="5CFEF301" w:rsidR="420FEF4A" w:rsidRDefault="3D2546A6" w:rsidP="3D5836FE">
      <w:pPr>
        <w:spacing w:after="0" w:line="240" w:lineRule="auto"/>
        <w:rPr>
          <w:rFonts w:ascii="Garamond" w:hAnsi="Garamond"/>
        </w:rPr>
      </w:pPr>
      <w:r w:rsidRPr="73FA3761">
        <w:rPr>
          <w:rFonts w:ascii="Garamond" w:hAnsi="Garamond"/>
        </w:rPr>
        <w:t>Our results will assist the NPS and BLM in managing their respective parcels within Grand Valley, CO. The forecasted land cover change maps generated will benefit both CNM and MCNCA/DENCA by allowing them to visualize changes in the extent of pinyon-juniper woodlands and sagebrush stands as well as general landcover changes. Specifically, our projections of areas vulnerable to extensive change from trees to shrubs could be used by the BLM to make decisions on prevention or encouragement. The NPS, in line with their more hands-off strategy, can utilize the geodatabase provided and interact with or update the GIS layers in combination with their own Earth observation data and field surveys to inform management.</w:t>
      </w:r>
      <w:r w:rsidR="4B1EE7EA" w:rsidRPr="73FA3761">
        <w:rPr>
          <w:rFonts w:ascii="Garamond" w:hAnsi="Garamond"/>
        </w:rPr>
        <w:t xml:space="preserve"> </w:t>
      </w:r>
    </w:p>
    <w:p w14:paraId="58AF83C3" w14:textId="5D149340" w:rsidR="3D5836FE" w:rsidRDefault="3D5836FE" w:rsidP="3D5836FE">
      <w:pPr>
        <w:spacing w:after="0" w:line="240" w:lineRule="auto"/>
        <w:rPr>
          <w:rFonts w:ascii="Garamond" w:hAnsi="Garamond"/>
        </w:rPr>
      </w:pPr>
    </w:p>
    <w:p w14:paraId="3C0AB99C" w14:textId="4A946F12" w:rsidR="73FA3761" w:rsidRDefault="73FA3761" w:rsidP="73FA3761">
      <w:pPr>
        <w:spacing w:line="240" w:lineRule="auto"/>
        <w:rPr>
          <w:rFonts w:ascii="Garamond" w:eastAsia="Garamond" w:hAnsi="Garamond" w:cs="Garamond"/>
          <w:color w:val="000000" w:themeColor="text1"/>
        </w:rPr>
      </w:pPr>
      <w:r w:rsidRPr="73FA3761">
        <w:rPr>
          <w:rFonts w:ascii="Garamond" w:eastAsia="Garamond" w:hAnsi="Garamond" w:cs="Garamond"/>
          <w:color w:val="000000" w:themeColor="text1"/>
        </w:rPr>
        <w:t>This project is an example of what an effective collaboration between partner organizations and DEVELOP teams can look like. We were able to utilize satellite data and areas of consecutive vegetation productivity decline identified by the previous term to select points of interest which citizen science volunteers and staff at Colorado National Monument, as well as the staff at the Grand Valley BLM office, were then able to validate on the ground. This collaboration should benefit partners because the results of the validation suggest that satellite imagery can be used to effectively identify locations of disturbances in the Grand Valley region, such as beetle infestations of PJW, possibly before they are detected on the ground. Being able to accurately detect, assess, and monitor PJW disturbances with the use of satellites and remote sensing technology could help to better inform management decisions by the partners in the future.</w:t>
      </w:r>
      <w:bookmarkStart w:id="9" w:name="_Toc334198736"/>
    </w:p>
    <w:p w14:paraId="2BF53931" w14:textId="2887DB48" w:rsidR="00E41324" w:rsidRPr="0066138C" w:rsidRDefault="4B723FDA" w:rsidP="0066138C">
      <w:pPr>
        <w:pStyle w:val="Heading1"/>
        <w:spacing w:before="0" w:line="240" w:lineRule="auto"/>
        <w:rPr>
          <w:rFonts w:ascii="Garamond" w:hAnsi="Garamond"/>
        </w:rPr>
      </w:pPr>
      <w:r w:rsidRPr="72F0EC3E">
        <w:rPr>
          <w:rFonts w:ascii="Garamond" w:hAnsi="Garamond"/>
        </w:rPr>
        <w:t>6</w:t>
      </w:r>
      <w:r w:rsidR="56F8E268" w:rsidRPr="72F0EC3E">
        <w:rPr>
          <w:rFonts w:ascii="Garamond" w:hAnsi="Garamond"/>
        </w:rPr>
        <w:t xml:space="preserve">. </w:t>
      </w:r>
      <w:r w:rsidR="3EF09DB6" w:rsidRPr="72F0EC3E">
        <w:rPr>
          <w:rFonts w:ascii="Garamond" w:hAnsi="Garamond"/>
        </w:rPr>
        <w:t>Acknowledgments</w:t>
      </w:r>
      <w:bookmarkEnd w:id="9"/>
    </w:p>
    <w:p w14:paraId="1E2B78C5" w14:textId="6683CBE0" w:rsidR="4761B417" w:rsidRDefault="63D48A81" w:rsidP="4761B417">
      <w:pPr>
        <w:spacing w:after="0" w:line="240" w:lineRule="auto"/>
        <w:rPr>
          <w:rFonts w:ascii="Garamond" w:hAnsi="Garamond" w:cs="Arial"/>
          <w:color w:val="000000" w:themeColor="text1"/>
        </w:rPr>
      </w:pPr>
      <w:r w:rsidRPr="38EDFA32">
        <w:rPr>
          <w:rFonts w:ascii="Garamond" w:hAnsi="Garamond" w:cs="Arial"/>
          <w:color w:val="000000" w:themeColor="text1"/>
        </w:rPr>
        <w:t xml:space="preserve">We would like to acknowledge and thank the NASA DEVELOP Program for giving us the opportunity to work on this project. We also thank our fellow Brandy Nisbet-Wilcox and our science advisors Keith Weber and Joseph Spruce for their valued insights and thoughtful advice. Another big thank you to our partners at the National Park Service: Molly Murphy, Arlene Jackson, Jessica Resnik, and Eric Shaver and at the Bureau of Land Management: Nikki Grant-Hoffman, Marlin Deras, and Emily Latta for the opportunity to collaborate on this project and for their insights. </w:t>
      </w:r>
      <w:r w:rsidR="005778E7">
        <w:rPr>
          <w:rFonts w:ascii="Garamond" w:hAnsi="Garamond" w:cs="Arial"/>
          <w:color w:val="000000" w:themeColor="text1"/>
        </w:rPr>
        <w:t>We also</w:t>
      </w:r>
      <w:r w:rsidRPr="38EDFA32">
        <w:rPr>
          <w:rFonts w:ascii="Garamond" w:hAnsi="Garamond" w:cs="Arial"/>
          <w:color w:val="000000" w:themeColor="text1"/>
        </w:rPr>
        <w:t xml:space="preserve"> acknowledge and thank the volunteers at the National Park Service and the Bureau of Land Management for their contribution to our field validation. </w:t>
      </w:r>
      <w:r w:rsidR="00BD7D51">
        <w:rPr>
          <w:rFonts w:ascii="Garamond" w:hAnsi="Garamond"/>
        </w:rPr>
        <w:t xml:space="preserve">Finally, we </w:t>
      </w:r>
      <w:r w:rsidR="00BD7D51" w:rsidRPr="21CB654D">
        <w:rPr>
          <w:rFonts w:ascii="Garamond" w:hAnsi="Garamond"/>
        </w:rPr>
        <w:t>thank DEVELOP</w:t>
      </w:r>
      <w:r w:rsidR="00BD7D51">
        <w:rPr>
          <w:rFonts w:ascii="Garamond" w:hAnsi="Garamond"/>
        </w:rPr>
        <w:t>’s</w:t>
      </w:r>
      <w:r w:rsidR="00BD7D51" w:rsidRPr="21CB654D">
        <w:rPr>
          <w:rFonts w:ascii="Garamond" w:hAnsi="Garamond"/>
        </w:rPr>
        <w:t xml:space="preserve"> </w:t>
      </w:r>
      <w:r w:rsidR="00BD7D51" w:rsidRPr="21CB654D">
        <w:rPr>
          <w:rFonts w:ascii="Garamond" w:eastAsia="Garamond" w:hAnsi="Garamond" w:cs="Garamond"/>
          <w:color w:val="000000" w:themeColor="text1"/>
        </w:rPr>
        <w:t>Project Coordination Fellows Tamara Barbakova and Robert Cecil Byles for their guidance and editing.</w:t>
      </w:r>
    </w:p>
    <w:p w14:paraId="7D459915" w14:textId="68BE1DAB" w:rsidR="4761B417" w:rsidRDefault="4761B417" w:rsidP="4761B417">
      <w:pPr>
        <w:spacing w:after="0" w:line="240" w:lineRule="auto"/>
        <w:rPr>
          <w:rFonts w:ascii="Garamond" w:hAnsi="Garamond" w:cs="Arial"/>
          <w:color w:val="000000" w:themeColor="text1"/>
        </w:rPr>
      </w:pPr>
    </w:p>
    <w:p w14:paraId="33DBD467" w14:textId="7E82DA90" w:rsidR="000057A6" w:rsidRPr="0066138C" w:rsidRDefault="53F22133" w:rsidP="0066138C">
      <w:pPr>
        <w:spacing w:after="0" w:line="240" w:lineRule="auto"/>
        <w:rPr>
          <w:rFonts w:ascii="Garamond" w:hAnsi="Garamond" w:cs="Arial"/>
          <w:color w:val="000000"/>
        </w:rPr>
      </w:pPr>
      <w:r w:rsidRPr="72F0EC3E">
        <w:rPr>
          <w:rFonts w:ascii="Garamond" w:hAnsi="Garamond" w:cs="Arial"/>
          <w:color w:val="000000" w:themeColor="text1"/>
        </w:rPr>
        <w:t>A</w:t>
      </w:r>
      <w:r w:rsidR="0A0D1C63" w:rsidRPr="72F0EC3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3524DF36" w:rsidP="0066138C">
      <w:pPr>
        <w:spacing w:after="0" w:line="240" w:lineRule="auto"/>
        <w:rPr>
          <w:rFonts w:ascii="Garamond" w:hAnsi="Garamond"/>
        </w:rPr>
      </w:pPr>
      <w:r w:rsidRPr="72F0EC3E">
        <w:rPr>
          <w:rFonts w:ascii="Garamond" w:hAnsi="Garamond"/>
        </w:rPr>
        <w:t xml:space="preserve">This material is based upon work supported by NASA </w:t>
      </w:r>
      <w:r w:rsidR="01CCA437" w:rsidRPr="72F0EC3E">
        <w:rPr>
          <w:rFonts w:ascii="Garamond" w:hAnsi="Garamond"/>
        </w:rPr>
        <w:t>through</w:t>
      </w:r>
      <w:r w:rsidR="166E25EC" w:rsidRPr="72F0EC3E">
        <w:rPr>
          <w:rFonts w:ascii="Garamond" w:hAnsi="Garamond"/>
        </w:rPr>
        <w:t xml:space="preserve"> contract NNL16AA05C</w:t>
      </w:r>
      <w:r w:rsidRPr="72F0EC3E">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10" w:name="_Toc334198737"/>
    </w:p>
    <w:p w14:paraId="365D9ED0" w14:textId="77777777" w:rsidR="00187F4F" w:rsidRDefault="00187F4F">
      <w:pPr>
        <w:rPr>
          <w:rFonts w:ascii="Garamond" w:eastAsiaTheme="majorEastAsia" w:hAnsi="Garamond" w:cstheme="majorBidi"/>
          <w:b/>
          <w:bCs/>
          <w:color w:val="365F91" w:themeColor="accent1" w:themeShade="BF"/>
          <w:sz w:val="28"/>
          <w:szCs w:val="28"/>
        </w:rPr>
      </w:pPr>
      <w:r>
        <w:rPr>
          <w:rFonts w:ascii="Garamond" w:hAnsi="Garamond"/>
        </w:rPr>
        <w:br w:type="page"/>
      </w:r>
    </w:p>
    <w:p w14:paraId="5E048FEB" w14:textId="3B152C9F" w:rsidR="001A67C2" w:rsidRPr="0066138C" w:rsidRDefault="4B723FDA" w:rsidP="0066138C">
      <w:pPr>
        <w:pStyle w:val="Heading1"/>
        <w:spacing w:before="0" w:line="240" w:lineRule="auto"/>
        <w:rPr>
          <w:rFonts w:ascii="Garamond" w:hAnsi="Garamond"/>
        </w:rPr>
      </w:pPr>
      <w:r w:rsidRPr="12A8481E">
        <w:rPr>
          <w:rFonts w:ascii="Garamond" w:hAnsi="Garamond"/>
        </w:rPr>
        <w:lastRenderedPageBreak/>
        <w:t>7</w:t>
      </w:r>
      <w:r w:rsidR="56F8E268" w:rsidRPr="12A8481E">
        <w:rPr>
          <w:rFonts w:ascii="Garamond" w:hAnsi="Garamond"/>
        </w:rPr>
        <w:t xml:space="preserve">. </w:t>
      </w:r>
      <w:r w:rsidR="7E6095A1" w:rsidRPr="12A8481E">
        <w:rPr>
          <w:rFonts w:ascii="Garamond" w:hAnsi="Garamond"/>
        </w:rPr>
        <w:t>Glossary</w:t>
      </w:r>
    </w:p>
    <w:p w14:paraId="3A924D7A" w14:textId="15A86102" w:rsidR="2862DCB1" w:rsidRDefault="5BEBFB8F" w:rsidP="04970953">
      <w:pPr>
        <w:spacing w:after="0" w:line="240" w:lineRule="auto"/>
      </w:pPr>
      <w:r w:rsidRPr="6D822292">
        <w:rPr>
          <w:rFonts w:ascii="Garamond" w:eastAsia="Garamond" w:hAnsi="Garamond" w:cs="Garamond"/>
          <w:b/>
          <w:bCs/>
        </w:rPr>
        <w:t>ArcGIS Pro</w:t>
      </w:r>
      <w:r w:rsidRPr="6D822292">
        <w:rPr>
          <w:rFonts w:ascii="Garamond" w:eastAsia="Garamond" w:hAnsi="Garamond" w:cs="Garamond"/>
        </w:rPr>
        <w:t xml:space="preserve"> – Geographic Information Systems (GIS) software used to store, view, and analyze geographic data</w:t>
      </w:r>
    </w:p>
    <w:p w14:paraId="24E0B14E" w14:textId="1F47406D" w:rsidR="6D822292" w:rsidRDefault="44201FAC" w:rsidP="6D822292">
      <w:pPr>
        <w:spacing w:after="0" w:line="240" w:lineRule="auto"/>
        <w:rPr>
          <w:rFonts w:ascii="Garamond" w:eastAsia="Garamond" w:hAnsi="Garamond" w:cs="Garamond"/>
        </w:rPr>
      </w:pPr>
      <w:r w:rsidRPr="3D5836FE">
        <w:rPr>
          <w:rFonts w:ascii="Garamond" w:eastAsia="Garamond" w:hAnsi="Garamond" w:cs="Garamond"/>
          <w:b/>
          <w:bCs/>
        </w:rPr>
        <w:t xml:space="preserve">BLM </w:t>
      </w:r>
      <w:r w:rsidRPr="000351AE">
        <w:rPr>
          <w:rFonts w:ascii="Garamond" w:eastAsia="Garamond" w:hAnsi="Garamond" w:cs="Garamond"/>
        </w:rPr>
        <w:t>–</w:t>
      </w:r>
      <w:r w:rsidRPr="3D5836FE">
        <w:rPr>
          <w:rFonts w:ascii="Garamond" w:eastAsia="Garamond" w:hAnsi="Garamond" w:cs="Garamond"/>
          <w:b/>
          <w:bCs/>
        </w:rPr>
        <w:t xml:space="preserve"> </w:t>
      </w:r>
      <w:r w:rsidRPr="3D5836FE">
        <w:rPr>
          <w:rFonts w:ascii="Garamond" w:eastAsia="Garamond" w:hAnsi="Garamond" w:cs="Garamond"/>
        </w:rPr>
        <w:t>Bureau of Land Management</w:t>
      </w:r>
    </w:p>
    <w:p w14:paraId="39F3A1CC" w14:textId="6F5DB6FE" w:rsidR="3D5836FE" w:rsidRDefault="3D5836FE" w:rsidP="3D5836FE">
      <w:pPr>
        <w:spacing w:after="0" w:line="240" w:lineRule="auto"/>
        <w:rPr>
          <w:rFonts w:ascii="Garamond" w:eastAsia="Garamond" w:hAnsi="Garamond" w:cs="Garamond"/>
        </w:rPr>
      </w:pPr>
      <w:r w:rsidRPr="3D5836FE">
        <w:rPr>
          <w:rFonts w:ascii="Garamond" w:eastAsia="Garamond" w:hAnsi="Garamond" w:cs="Garamond"/>
          <w:b/>
          <w:bCs/>
        </w:rPr>
        <w:t xml:space="preserve">CAST </w:t>
      </w:r>
      <w:r w:rsidR="00EE66D7" w:rsidRPr="6D822292">
        <w:rPr>
          <w:rFonts w:ascii="Garamond" w:eastAsia="Garamond" w:hAnsi="Garamond" w:cs="Garamond"/>
        </w:rPr>
        <w:t>–</w:t>
      </w:r>
      <w:r w:rsidRPr="3D5836FE">
        <w:rPr>
          <w:rFonts w:ascii="Garamond" w:eastAsia="Garamond" w:hAnsi="Garamond" w:cs="Garamond"/>
        </w:rPr>
        <w:t xml:space="preserve"> 'caret' Applications for Spatial-Temporal Models, R package</w:t>
      </w:r>
    </w:p>
    <w:p w14:paraId="69D0D79B" w14:textId="35AA247F" w:rsidR="7B6C54A3" w:rsidRDefault="7B6C54A3" w:rsidP="04970953">
      <w:pPr>
        <w:spacing w:after="0" w:line="240" w:lineRule="auto"/>
        <w:rPr>
          <w:rFonts w:ascii="Garamond" w:hAnsi="Garamond"/>
        </w:rPr>
      </w:pPr>
      <w:r w:rsidRPr="04970953">
        <w:rPr>
          <w:rFonts w:ascii="Garamond" w:hAnsi="Garamond"/>
          <w:b/>
          <w:bCs/>
        </w:rPr>
        <w:t>CNM</w:t>
      </w:r>
      <w:r w:rsidRPr="04970953">
        <w:rPr>
          <w:rFonts w:ascii="Garamond" w:hAnsi="Garamond"/>
        </w:rPr>
        <w:t xml:space="preserve"> – </w:t>
      </w:r>
      <w:r w:rsidR="04970953" w:rsidRPr="04970953">
        <w:rPr>
          <w:rFonts w:ascii="Garamond" w:hAnsi="Garamond"/>
        </w:rPr>
        <w:t>Colorado National Monument</w:t>
      </w:r>
    </w:p>
    <w:p w14:paraId="06B4AA78" w14:textId="3E03D0C1" w:rsidR="7B6C54A3" w:rsidRDefault="3A099A44" w:rsidP="04970953">
      <w:pPr>
        <w:spacing w:after="0" w:line="240" w:lineRule="auto"/>
        <w:rPr>
          <w:rFonts w:ascii="Garamond" w:hAnsi="Garamond"/>
        </w:rPr>
      </w:pPr>
      <w:r w:rsidRPr="6D822292">
        <w:rPr>
          <w:rFonts w:ascii="Garamond" w:hAnsi="Garamond"/>
          <w:b/>
          <w:bCs/>
        </w:rPr>
        <w:t>DENCA</w:t>
      </w:r>
      <w:r w:rsidRPr="6D822292">
        <w:rPr>
          <w:rFonts w:ascii="Garamond" w:hAnsi="Garamond"/>
        </w:rPr>
        <w:t xml:space="preserve"> – Dominguez-Escalante National Conservation Area</w:t>
      </w:r>
    </w:p>
    <w:p w14:paraId="043E6CBB" w14:textId="6323271F" w:rsidR="000501ED" w:rsidRPr="0066138C" w:rsidRDefault="1DB6A84D" w:rsidP="0066138C">
      <w:pPr>
        <w:spacing w:after="0" w:line="240" w:lineRule="auto"/>
        <w:rPr>
          <w:rFonts w:ascii="Garamond" w:hAnsi="Garamond"/>
        </w:rPr>
      </w:pPr>
      <w:r w:rsidRPr="04970953">
        <w:rPr>
          <w:rFonts w:ascii="Garamond" w:hAnsi="Garamond"/>
          <w:b/>
          <w:bCs/>
        </w:rPr>
        <w:t>Earth observations</w:t>
      </w:r>
      <w:r w:rsidRPr="04970953">
        <w:rPr>
          <w:rFonts w:ascii="Garamond" w:hAnsi="Garamond"/>
        </w:rPr>
        <w:t xml:space="preserve"> </w:t>
      </w:r>
      <w:r w:rsidR="537FF700" w:rsidRPr="04970953">
        <w:rPr>
          <w:rFonts w:ascii="Garamond" w:hAnsi="Garamond"/>
        </w:rPr>
        <w:t>–</w:t>
      </w:r>
      <w:r w:rsidRPr="04970953">
        <w:rPr>
          <w:rFonts w:ascii="Garamond" w:hAnsi="Garamond"/>
        </w:rPr>
        <w:t xml:space="preserve"> </w:t>
      </w:r>
      <w:r w:rsidR="537FF700" w:rsidRPr="04970953">
        <w:rPr>
          <w:rFonts w:ascii="Garamond" w:hAnsi="Garamond"/>
        </w:rPr>
        <w:t>Satellites and sensors that collect information about the Earth’s physical, chemical, and biological systems over space and time</w:t>
      </w:r>
    </w:p>
    <w:p w14:paraId="71A0BC54" w14:textId="0769A909" w:rsidR="2862DCB1" w:rsidRDefault="2862DCB1" w:rsidP="38EDFA32">
      <w:pPr>
        <w:spacing w:after="0" w:line="240" w:lineRule="auto"/>
        <w:rPr>
          <w:rFonts w:ascii="Garamond" w:eastAsia="Garamond" w:hAnsi="Garamond" w:cs="Garamond"/>
        </w:rPr>
      </w:pPr>
      <w:r w:rsidRPr="38EDFA32">
        <w:rPr>
          <w:rFonts w:ascii="Garamond" w:eastAsia="Garamond" w:hAnsi="Garamond" w:cs="Garamond"/>
          <w:b/>
          <w:bCs/>
        </w:rPr>
        <w:t>GIS</w:t>
      </w:r>
      <w:r w:rsidRPr="38EDFA32">
        <w:rPr>
          <w:rFonts w:ascii="Garamond" w:eastAsia="Garamond" w:hAnsi="Garamond" w:cs="Garamond"/>
        </w:rPr>
        <w:t xml:space="preserve"> – Geographic Information Systems, computer applications used to store, view, and analyze geographic information</w:t>
      </w:r>
    </w:p>
    <w:p w14:paraId="7244F432" w14:textId="79420E54" w:rsidR="2862DCB1" w:rsidRDefault="5BEBFB8F" w:rsidP="38EDFA32">
      <w:pPr>
        <w:spacing w:after="0" w:line="240" w:lineRule="auto"/>
        <w:rPr>
          <w:rFonts w:ascii="Garamond" w:eastAsia="Garamond" w:hAnsi="Garamond" w:cs="Garamond"/>
          <w:b/>
          <w:bCs/>
        </w:rPr>
      </w:pPr>
      <w:r w:rsidRPr="12A8481E">
        <w:rPr>
          <w:rFonts w:ascii="Garamond" w:eastAsia="Garamond" w:hAnsi="Garamond" w:cs="Garamond"/>
          <w:b/>
          <w:bCs/>
        </w:rPr>
        <w:t xml:space="preserve">Idrisi </w:t>
      </w:r>
      <w:proofErr w:type="spellStart"/>
      <w:r w:rsidRPr="12A8481E">
        <w:rPr>
          <w:rFonts w:ascii="Garamond" w:eastAsia="Garamond" w:hAnsi="Garamond" w:cs="Garamond"/>
          <w:b/>
          <w:bCs/>
        </w:rPr>
        <w:t>TerrSet</w:t>
      </w:r>
      <w:proofErr w:type="spellEnd"/>
      <w:r w:rsidRPr="12A8481E">
        <w:rPr>
          <w:rFonts w:ascii="Garamond" w:eastAsia="Garamond" w:hAnsi="Garamond" w:cs="Garamond"/>
          <w:b/>
          <w:bCs/>
        </w:rPr>
        <w:t xml:space="preserve"> LCM </w:t>
      </w:r>
      <w:r w:rsidR="00EE66D7" w:rsidRPr="6D822292">
        <w:rPr>
          <w:rFonts w:ascii="Garamond" w:eastAsia="Garamond" w:hAnsi="Garamond" w:cs="Garamond"/>
        </w:rPr>
        <w:t>–</w:t>
      </w:r>
      <w:r w:rsidRPr="12A8481E">
        <w:rPr>
          <w:rFonts w:ascii="Garamond" w:eastAsia="Garamond" w:hAnsi="Garamond" w:cs="Garamond"/>
          <w:b/>
          <w:bCs/>
        </w:rPr>
        <w:t xml:space="preserve"> </w:t>
      </w:r>
      <w:r w:rsidRPr="12A8481E">
        <w:rPr>
          <w:rFonts w:ascii="Garamond" w:eastAsia="Garamond" w:hAnsi="Garamond" w:cs="Garamond"/>
        </w:rPr>
        <w:t xml:space="preserve">Idrisi </w:t>
      </w:r>
      <w:proofErr w:type="spellStart"/>
      <w:r w:rsidRPr="12A8481E">
        <w:rPr>
          <w:rFonts w:ascii="Garamond" w:eastAsia="Garamond" w:hAnsi="Garamond" w:cs="Garamond"/>
        </w:rPr>
        <w:t>TerrSet</w:t>
      </w:r>
      <w:proofErr w:type="spellEnd"/>
      <w:r w:rsidRPr="12A8481E">
        <w:rPr>
          <w:rFonts w:ascii="Garamond" w:eastAsia="Garamond" w:hAnsi="Garamond" w:cs="Garamond"/>
        </w:rPr>
        <w:t xml:space="preserve"> Land Change Modeler</w:t>
      </w:r>
    </w:p>
    <w:p w14:paraId="10D6CF7A" w14:textId="34719527" w:rsidR="6D822292" w:rsidRDefault="6D822292" w:rsidP="6D822292">
      <w:pPr>
        <w:spacing w:after="0" w:line="240" w:lineRule="auto"/>
        <w:rPr>
          <w:rFonts w:ascii="Garamond" w:eastAsia="Garamond" w:hAnsi="Garamond" w:cs="Garamond"/>
        </w:rPr>
      </w:pPr>
      <w:r w:rsidRPr="6D822292">
        <w:rPr>
          <w:rFonts w:ascii="Garamond" w:eastAsia="Garamond" w:hAnsi="Garamond" w:cs="Garamond"/>
          <w:b/>
          <w:bCs/>
        </w:rPr>
        <w:t>LCMS</w:t>
      </w:r>
      <w:r w:rsidRPr="6D822292">
        <w:rPr>
          <w:rFonts w:ascii="Garamond" w:eastAsia="Garamond" w:hAnsi="Garamond" w:cs="Garamond"/>
        </w:rPr>
        <w:t xml:space="preserve"> – Landscape Change Monitoring System</w:t>
      </w:r>
    </w:p>
    <w:p w14:paraId="10759AC0" w14:textId="762CA79F" w:rsidR="6D822292" w:rsidRDefault="6D822292" w:rsidP="6D822292">
      <w:pPr>
        <w:spacing w:after="0" w:line="240" w:lineRule="auto"/>
        <w:rPr>
          <w:rFonts w:ascii="Garamond" w:eastAsia="Garamond" w:hAnsi="Garamond" w:cs="Garamond"/>
        </w:rPr>
      </w:pPr>
      <w:r w:rsidRPr="6D822292">
        <w:rPr>
          <w:rFonts w:ascii="Garamond" w:eastAsia="Garamond" w:hAnsi="Garamond" w:cs="Garamond"/>
          <w:b/>
          <w:bCs/>
        </w:rPr>
        <w:t>Li</w:t>
      </w:r>
      <w:r w:rsidR="00EE66D7">
        <w:rPr>
          <w:rFonts w:ascii="Garamond" w:eastAsia="Garamond" w:hAnsi="Garamond" w:cs="Garamond"/>
          <w:b/>
          <w:bCs/>
        </w:rPr>
        <w:t>DAR</w:t>
      </w:r>
      <w:r w:rsidRPr="6D822292">
        <w:rPr>
          <w:rFonts w:ascii="Garamond" w:eastAsia="Garamond" w:hAnsi="Garamond" w:cs="Garamond"/>
        </w:rPr>
        <w:t xml:space="preserve"> – Light Detection and Ranging, remote sensing method</w:t>
      </w:r>
    </w:p>
    <w:p w14:paraId="06EAFB2B" w14:textId="77777777" w:rsidR="00EE66D7" w:rsidRDefault="00EE66D7" w:rsidP="00EE66D7">
      <w:pPr>
        <w:spacing w:after="0" w:line="240" w:lineRule="auto"/>
        <w:rPr>
          <w:rFonts w:ascii="Garamond" w:hAnsi="Garamond"/>
        </w:rPr>
      </w:pPr>
      <w:r w:rsidRPr="04970953">
        <w:rPr>
          <w:rFonts w:ascii="Garamond" w:hAnsi="Garamond"/>
          <w:b/>
          <w:bCs/>
        </w:rPr>
        <w:t>MCNCA</w:t>
      </w:r>
      <w:r w:rsidRPr="04970953">
        <w:rPr>
          <w:rFonts w:ascii="Garamond" w:hAnsi="Garamond"/>
        </w:rPr>
        <w:t xml:space="preserve"> – McInnis Canyons National Conservation Area</w:t>
      </w:r>
    </w:p>
    <w:p w14:paraId="4E5BA720" w14:textId="4D5909DE" w:rsidR="001A67C2" w:rsidRPr="0066138C" w:rsidRDefault="7E6095A1" w:rsidP="0066138C">
      <w:pPr>
        <w:spacing w:after="0" w:line="240" w:lineRule="auto"/>
        <w:rPr>
          <w:rFonts w:ascii="Garamond" w:hAnsi="Garamond"/>
        </w:rPr>
      </w:pPr>
      <w:r w:rsidRPr="04970953">
        <w:rPr>
          <w:rFonts w:ascii="Garamond" w:hAnsi="Garamond"/>
          <w:b/>
          <w:bCs/>
        </w:rPr>
        <w:t>MODIS</w:t>
      </w:r>
      <w:r w:rsidRPr="04970953">
        <w:rPr>
          <w:rFonts w:ascii="Garamond" w:hAnsi="Garamond"/>
        </w:rPr>
        <w:t xml:space="preserve"> – </w:t>
      </w:r>
      <w:r w:rsidR="1B01F665" w:rsidRPr="04970953">
        <w:rPr>
          <w:rFonts w:ascii="Garamond" w:hAnsi="Garamond"/>
        </w:rPr>
        <w:t>Moderate</w:t>
      </w:r>
      <w:r w:rsidRPr="04970953">
        <w:rPr>
          <w:rFonts w:ascii="Garamond" w:hAnsi="Garamond"/>
        </w:rPr>
        <w:t xml:space="preserve"> </w:t>
      </w:r>
      <w:r w:rsidR="7B166232" w:rsidRPr="04970953">
        <w:rPr>
          <w:rFonts w:ascii="Garamond" w:hAnsi="Garamond"/>
        </w:rPr>
        <w:t>R</w:t>
      </w:r>
      <w:r w:rsidRPr="04970953">
        <w:rPr>
          <w:rFonts w:ascii="Garamond" w:hAnsi="Garamond"/>
        </w:rPr>
        <w:t>esolution Imaging Spectroradiometer</w:t>
      </w:r>
    </w:p>
    <w:p w14:paraId="29835109" w14:textId="61E4D272" w:rsidR="04970953" w:rsidRDefault="79A75A66" w:rsidP="04970953">
      <w:pPr>
        <w:spacing w:after="0" w:line="240" w:lineRule="auto"/>
        <w:rPr>
          <w:rFonts w:ascii="Garamond" w:hAnsi="Garamond"/>
        </w:rPr>
      </w:pPr>
      <w:r w:rsidRPr="6D822292">
        <w:rPr>
          <w:rFonts w:ascii="Garamond" w:hAnsi="Garamond"/>
          <w:b/>
          <w:bCs/>
        </w:rPr>
        <w:t xml:space="preserve">NDVI </w:t>
      </w:r>
      <w:r w:rsidRPr="6D822292">
        <w:rPr>
          <w:rFonts w:ascii="Garamond" w:hAnsi="Garamond"/>
        </w:rPr>
        <w:t>–</w:t>
      </w:r>
      <w:r w:rsidRPr="6D822292">
        <w:rPr>
          <w:rFonts w:ascii="Garamond" w:hAnsi="Garamond"/>
          <w:b/>
          <w:bCs/>
        </w:rPr>
        <w:t xml:space="preserve"> </w:t>
      </w:r>
      <w:r w:rsidRPr="6D822292">
        <w:rPr>
          <w:rFonts w:ascii="Garamond" w:hAnsi="Garamond"/>
        </w:rPr>
        <w:t>Normalized Difference Vegetation Index</w:t>
      </w:r>
    </w:p>
    <w:p w14:paraId="24E0711B" w14:textId="7624DDEA" w:rsidR="6D822292" w:rsidRDefault="420FEF4A" w:rsidP="6D822292">
      <w:pPr>
        <w:spacing w:after="0" w:line="240" w:lineRule="auto"/>
        <w:rPr>
          <w:rFonts w:ascii="Garamond" w:hAnsi="Garamond"/>
        </w:rPr>
      </w:pPr>
      <w:proofErr w:type="spellStart"/>
      <w:r w:rsidRPr="3D5836FE">
        <w:rPr>
          <w:rFonts w:ascii="Garamond" w:hAnsi="Garamond"/>
          <w:b/>
          <w:bCs/>
        </w:rPr>
        <w:t>NetCDF</w:t>
      </w:r>
      <w:proofErr w:type="spellEnd"/>
      <w:r w:rsidRPr="3D5836FE">
        <w:rPr>
          <w:rFonts w:ascii="Garamond" w:hAnsi="Garamond"/>
          <w:b/>
          <w:bCs/>
        </w:rPr>
        <w:t xml:space="preserve"> </w:t>
      </w:r>
      <w:r w:rsidR="00EE66D7" w:rsidRPr="6D822292">
        <w:rPr>
          <w:rFonts w:ascii="Garamond" w:eastAsia="Garamond" w:hAnsi="Garamond" w:cs="Garamond"/>
        </w:rPr>
        <w:t>–</w:t>
      </w:r>
      <w:r w:rsidRPr="3D5836FE">
        <w:rPr>
          <w:rFonts w:ascii="Garamond" w:hAnsi="Garamond"/>
        </w:rPr>
        <w:t xml:space="preserve"> Multidimensional raster datasets</w:t>
      </w:r>
    </w:p>
    <w:p w14:paraId="3E567BF8" w14:textId="7F625D47" w:rsidR="2C2403B5" w:rsidRDefault="161C7759" w:rsidP="04970953">
      <w:pPr>
        <w:spacing w:after="0" w:line="240" w:lineRule="auto"/>
        <w:rPr>
          <w:rFonts w:ascii="Garamond" w:hAnsi="Garamond"/>
        </w:rPr>
      </w:pPr>
      <w:r w:rsidRPr="40E8D8D9">
        <w:rPr>
          <w:rFonts w:ascii="Garamond" w:hAnsi="Garamond"/>
          <w:b/>
          <w:bCs/>
        </w:rPr>
        <w:t xml:space="preserve">NPS </w:t>
      </w:r>
      <w:r w:rsidR="00EE66D7" w:rsidRPr="6D822292">
        <w:rPr>
          <w:rFonts w:ascii="Garamond" w:eastAsia="Garamond" w:hAnsi="Garamond" w:cs="Garamond"/>
        </w:rPr>
        <w:t>–</w:t>
      </w:r>
      <w:r w:rsidRPr="40E8D8D9">
        <w:rPr>
          <w:rFonts w:ascii="Garamond" w:hAnsi="Garamond"/>
          <w:b/>
          <w:bCs/>
        </w:rPr>
        <w:t xml:space="preserve"> </w:t>
      </w:r>
      <w:r w:rsidRPr="40E8D8D9">
        <w:rPr>
          <w:rFonts w:ascii="Garamond" w:hAnsi="Garamond"/>
        </w:rPr>
        <w:t>National Park Service</w:t>
      </w:r>
    </w:p>
    <w:p w14:paraId="6546D50D" w14:textId="3284E3EC" w:rsidR="3CE37045" w:rsidRDefault="1E59A31E" w:rsidP="3CE37045">
      <w:pPr>
        <w:spacing w:after="0" w:line="240" w:lineRule="auto"/>
        <w:rPr>
          <w:rFonts w:ascii="Garamond" w:hAnsi="Garamond"/>
        </w:rPr>
      </w:pPr>
      <w:r w:rsidRPr="40E8D8D9">
        <w:rPr>
          <w:rFonts w:ascii="Garamond" w:hAnsi="Garamond"/>
          <w:b/>
          <w:bCs/>
        </w:rPr>
        <w:t>PJW</w:t>
      </w:r>
      <w:r w:rsidRPr="40E8D8D9">
        <w:rPr>
          <w:rFonts w:ascii="Garamond" w:hAnsi="Garamond"/>
        </w:rPr>
        <w:t xml:space="preserve"> – Pinyon-juniper woodlands</w:t>
      </w:r>
    </w:p>
    <w:p w14:paraId="45D3923D" w14:textId="31308BA9" w:rsidR="6D822292" w:rsidRDefault="30E54F9B" w:rsidP="6D822292">
      <w:pPr>
        <w:spacing w:after="0" w:line="240" w:lineRule="auto"/>
        <w:rPr>
          <w:rFonts w:ascii="Garamond" w:hAnsi="Garamond"/>
        </w:rPr>
      </w:pPr>
      <w:r w:rsidRPr="40E8D8D9">
        <w:rPr>
          <w:rFonts w:ascii="Garamond" w:hAnsi="Garamond"/>
          <w:b/>
          <w:bCs/>
        </w:rPr>
        <w:t>R</w:t>
      </w:r>
      <w:r w:rsidRPr="40E8D8D9">
        <w:rPr>
          <w:rFonts w:ascii="Garamond" w:hAnsi="Garamond"/>
        </w:rPr>
        <w:t xml:space="preserve"> – Scripting language</w:t>
      </w:r>
    </w:p>
    <w:p w14:paraId="76A5F60C" w14:textId="7BA175FC" w:rsidR="6D822292" w:rsidRDefault="30E54F9B" w:rsidP="6D822292">
      <w:pPr>
        <w:spacing w:after="0" w:line="240" w:lineRule="auto"/>
        <w:rPr>
          <w:rFonts w:ascii="Garamond" w:hAnsi="Garamond"/>
        </w:rPr>
      </w:pPr>
      <w:r w:rsidRPr="40E8D8D9">
        <w:rPr>
          <w:rFonts w:ascii="Garamond" w:hAnsi="Garamond"/>
          <w:b/>
          <w:bCs/>
        </w:rPr>
        <w:t xml:space="preserve">Random Forest </w:t>
      </w:r>
      <w:r w:rsidR="00EE66D7" w:rsidRPr="6D822292">
        <w:rPr>
          <w:rFonts w:ascii="Garamond" w:eastAsia="Garamond" w:hAnsi="Garamond" w:cs="Garamond"/>
        </w:rPr>
        <w:t>–</w:t>
      </w:r>
      <w:r w:rsidRPr="40E8D8D9">
        <w:rPr>
          <w:rFonts w:ascii="Garamond" w:hAnsi="Garamond"/>
        </w:rPr>
        <w:t xml:space="preserve"> Machine Learning algorithm for classification and regression</w:t>
      </w:r>
    </w:p>
    <w:p w14:paraId="5AE7989B" w14:textId="32402D45" w:rsidR="6582C5AD" w:rsidRDefault="0209AD82" w:rsidP="6582C5AD">
      <w:pPr>
        <w:pStyle w:val="Heading1"/>
        <w:spacing w:before="0" w:line="240" w:lineRule="auto"/>
        <w:rPr>
          <w:rFonts w:ascii="Garamond" w:hAnsi="Garamond"/>
          <w:b w:val="0"/>
          <w:bCs w:val="0"/>
          <w:color w:val="auto"/>
          <w:sz w:val="22"/>
          <w:szCs w:val="22"/>
        </w:rPr>
      </w:pPr>
      <w:r w:rsidRPr="40E8D8D9">
        <w:rPr>
          <w:rFonts w:ascii="Garamond" w:hAnsi="Garamond"/>
          <w:color w:val="auto"/>
          <w:sz w:val="22"/>
          <w:szCs w:val="22"/>
        </w:rPr>
        <w:t>Remote Sensing</w:t>
      </w:r>
      <w:r w:rsidRPr="40E8D8D9">
        <w:rPr>
          <w:rFonts w:ascii="Garamond" w:hAnsi="Garamond"/>
          <w:b w:val="0"/>
          <w:bCs w:val="0"/>
          <w:color w:val="auto"/>
          <w:sz w:val="22"/>
          <w:szCs w:val="22"/>
        </w:rPr>
        <w:t xml:space="preserve"> – Obtaining information about an object or area from a distant sensor, such as on a drone, aircraft, or satellite </w:t>
      </w:r>
    </w:p>
    <w:p w14:paraId="60C5E359" w14:textId="6A8AAB36" w:rsidR="5BEBFB8F" w:rsidRDefault="0C420579" w:rsidP="6D822292">
      <w:pPr>
        <w:pStyle w:val="Heading1"/>
        <w:spacing w:before="0" w:line="240" w:lineRule="auto"/>
        <w:rPr>
          <w:rFonts w:ascii="Garamond" w:hAnsi="Garamond"/>
          <w:b w:val="0"/>
          <w:bCs w:val="0"/>
          <w:color w:val="auto"/>
          <w:sz w:val="22"/>
          <w:szCs w:val="22"/>
        </w:rPr>
      </w:pPr>
      <w:r w:rsidRPr="40E8D8D9">
        <w:rPr>
          <w:rFonts w:ascii="Garamond" w:hAnsi="Garamond"/>
          <w:color w:val="auto"/>
          <w:sz w:val="22"/>
          <w:szCs w:val="22"/>
        </w:rPr>
        <w:t>Shapefile</w:t>
      </w:r>
      <w:r w:rsidRPr="40E8D8D9">
        <w:rPr>
          <w:rFonts w:ascii="Garamond" w:hAnsi="Garamond"/>
          <w:b w:val="0"/>
          <w:bCs w:val="0"/>
          <w:color w:val="auto"/>
          <w:sz w:val="22"/>
          <w:szCs w:val="22"/>
        </w:rPr>
        <w:t xml:space="preserve"> – Data format for Geographic Information Systems (GIS) software, data is in the format of points, lines, and/or polygons </w:t>
      </w:r>
    </w:p>
    <w:p w14:paraId="47204939" w14:textId="40972BD7" w:rsidR="2B67A0FB" w:rsidRDefault="2B67A0FB" w:rsidP="73FA3761">
      <w:pPr>
        <w:pStyle w:val="Heading1"/>
        <w:spacing w:before="0" w:line="240" w:lineRule="auto"/>
        <w:rPr>
          <w:rFonts w:ascii="Garamond" w:hAnsi="Garamond"/>
          <w:b w:val="0"/>
          <w:bCs w:val="0"/>
          <w:color w:val="auto"/>
          <w:sz w:val="22"/>
          <w:szCs w:val="22"/>
        </w:rPr>
      </w:pPr>
      <w:r w:rsidRPr="73FA3761">
        <w:rPr>
          <w:rFonts w:ascii="Garamond" w:hAnsi="Garamond"/>
          <w:color w:val="auto"/>
          <w:sz w:val="22"/>
          <w:szCs w:val="22"/>
        </w:rPr>
        <w:t>Tidyverse</w:t>
      </w:r>
      <w:r w:rsidRPr="73FA3761">
        <w:rPr>
          <w:rFonts w:ascii="Garamond" w:hAnsi="Garamond"/>
          <w:b w:val="0"/>
          <w:bCs w:val="0"/>
          <w:color w:val="auto"/>
          <w:sz w:val="22"/>
          <w:szCs w:val="22"/>
        </w:rPr>
        <w:t xml:space="preserve"> – R package for data wrangling</w:t>
      </w:r>
    </w:p>
    <w:p w14:paraId="1CC63C20" w14:textId="7C3834DC" w:rsidR="2B67A0FB" w:rsidRDefault="2B67A0FB" w:rsidP="73FA3761">
      <w:pPr>
        <w:pStyle w:val="Heading1"/>
        <w:spacing w:before="0" w:line="240" w:lineRule="auto"/>
        <w:rPr>
          <w:rFonts w:ascii="Garamond" w:hAnsi="Garamond"/>
          <w:b w:val="0"/>
          <w:bCs w:val="0"/>
          <w:color w:val="auto"/>
          <w:sz w:val="22"/>
          <w:szCs w:val="22"/>
        </w:rPr>
      </w:pPr>
      <w:proofErr w:type="spellStart"/>
      <w:r w:rsidRPr="73FA3761">
        <w:rPr>
          <w:rFonts w:ascii="Garamond" w:hAnsi="Garamond"/>
          <w:color w:val="auto"/>
          <w:sz w:val="22"/>
          <w:szCs w:val="22"/>
        </w:rPr>
        <w:t>Tmax</w:t>
      </w:r>
      <w:proofErr w:type="spellEnd"/>
      <w:r w:rsidRPr="73FA3761">
        <w:rPr>
          <w:rFonts w:ascii="Garamond" w:hAnsi="Garamond"/>
          <w:color w:val="auto"/>
          <w:sz w:val="22"/>
          <w:szCs w:val="22"/>
        </w:rPr>
        <w:t xml:space="preserve"> </w:t>
      </w:r>
      <w:r w:rsidR="00EE66D7" w:rsidRPr="40E8D8D9">
        <w:rPr>
          <w:rFonts w:ascii="Garamond" w:hAnsi="Garamond"/>
          <w:b w:val="0"/>
          <w:bCs w:val="0"/>
          <w:color w:val="auto"/>
          <w:sz w:val="22"/>
          <w:szCs w:val="22"/>
        </w:rPr>
        <w:t>–</w:t>
      </w:r>
      <w:r w:rsidRPr="73FA3761">
        <w:rPr>
          <w:rFonts w:ascii="Garamond" w:hAnsi="Garamond"/>
          <w:color w:val="auto"/>
          <w:sz w:val="22"/>
          <w:szCs w:val="22"/>
        </w:rPr>
        <w:t xml:space="preserve"> </w:t>
      </w:r>
      <w:r w:rsidRPr="73FA3761">
        <w:rPr>
          <w:rFonts w:ascii="Garamond" w:hAnsi="Garamond"/>
          <w:b w:val="0"/>
          <w:bCs w:val="0"/>
          <w:color w:val="auto"/>
          <w:sz w:val="22"/>
          <w:szCs w:val="22"/>
        </w:rPr>
        <w:t xml:space="preserve">Maximum temperature </w:t>
      </w:r>
    </w:p>
    <w:p w14:paraId="2160A2B0" w14:textId="41826FE7" w:rsidR="2B67A0FB" w:rsidRDefault="2B67A0FB" w:rsidP="73FA3761">
      <w:pPr>
        <w:pStyle w:val="Heading1"/>
        <w:spacing w:before="0" w:line="240" w:lineRule="auto"/>
        <w:rPr>
          <w:rFonts w:ascii="Garamond" w:hAnsi="Garamond"/>
          <w:b w:val="0"/>
          <w:bCs w:val="0"/>
          <w:color w:val="auto"/>
          <w:sz w:val="22"/>
          <w:szCs w:val="22"/>
        </w:rPr>
      </w:pPr>
      <w:r w:rsidRPr="73FA3761">
        <w:rPr>
          <w:rFonts w:ascii="Garamond" w:hAnsi="Garamond"/>
          <w:color w:val="auto"/>
          <w:sz w:val="22"/>
          <w:szCs w:val="22"/>
        </w:rPr>
        <w:t>Tmin</w:t>
      </w:r>
      <w:r w:rsidRPr="73FA3761">
        <w:rPr>
          <w:rFonts w:ascii="Garamond" w:hAnsi="Garamond"/>
          <w:b w:val="0"/>
          <w:bCs w:val="0"/>
          <w:color w:val="auto"/>
          <w:sz w:val="22"/>
          <w:szCs w:val="22"/>
        </w:rPr>
        <w:t xml:space="preserve"> – Minimum temperature</w:t>
      </w:r>
    </w:p>
    <w:p w14:paraId="5D6E6581" w14:textId="5AAFC06E" w:rsidR="5BEBFB8F" w:rsidRDefault="0C420579" w:rsidP="6D822292">
      <w:pPr>
        <w:pStyle w:val="Heading1"/>
        <w:spacing w:before="0" w:after="240" w:line="240" w:lineRule="auto"/>
        <w:rPr>
          <w:rFonts w:ascii="Garamond" w:hAnsi="Garamond"/>
          <w:color w:val="auto"/>
          <w:sz w:val="22"/>
          <w:szCs w:val="22"/>
        </w:rPr>
      </w:pPr>
      <w:r w:rsidRPr="40E8D8D9">
        <w:rPr>
          <w:rFonts w:ascii="Garamond" w:hAnsi="Garamond"/>
          <w:color w:val="auto"/>
          <w:sz w:val="22"/>
          <w:szCs w:val="22"/>
        </w:rPr>
        <w:t xml:space="preserve">TO-CV </w:t>
      </w:r>
      <w:r w:rsidRPr="40E8D8D9">
        <w:rPr>
          <w:rFonts w:ascii="Garamond" w:hAnsi="Garamond"/>
          <w:b w:val="0"/>
          <w:bCs w:val="0"/>
          <w:color w:val="auto"/>
          <w:sz w:val="22"/>
          <w:szCs w:val="22"/>
        </w:rPr>
        <w:t>–</w:t>
      </w:r>
      <w:r w:rsidRPr="40E8D8D9">
        <w:rPr>
          <w:rFonts w:ascii="Garamond" w:hAnsi="Garamond"/>
          <w:color w:val="auto"/>
          <w:sz w:val="22"/>
          <w:szCs w:val="22"/>
        </w:rPr>
        <w:t xml:space="preserve"> </w:t>
      </w:r>
      <w:r w:rsidRPr="40E8D8D9">
        <w:rPr>
          <w:rFonts w:ascii="Garamond" w:hAnsi="Garamond"/>
          <w:b w:val="0"/>
          <w:bCs w:val="0"/>
          <w:color w:val="auto"/>
          <w:sz w:val="22"/>
          <w:szCs w:val="22"/>
        </w:rPr>
        <w:t>Target Oriented Cross-Validation</w:t>
      </w:r>
    </w:p>
    <w:p w14:paraId="17D9400C" w14:textId="75F42E1C" w:rsidR="04970953" w:rsidRDefault="04970953">
      <w:r>
        <w:br w:type="page"/>
      </w:r>
    </w:p>
    <w:p w14:paraId="6A686CFC" w14:textId="63B3B983" w:rsidR="00E41324" w:rsidRPr="0066138C" w:rsidRDefault="5A6EABB9" w:rsidP="0066138C">
      <w:pPr>
        <w:pStyle w:val="Heading1"/>
        <w:spacing w:before="0" w:line="240" w:lineRule="auto"/>
        <w:rPr>
          <w:rFonts w:ascii="Garamond" w:hAnsi="Garamond"/>
        </w:rPr>
      </w:pPr>
      <w:r w:rsidRPr="12A8481E">
        <w:rPr>
          <w:rFonts w:ascii="Garamond" w:hAnsi="Garamond"/>
        </w:rPr>
        <w:lastRenderedPageBreak/>
        <w:t xml:space="preserve">8. </w:t>
      </w:r>
      <w:r w:rsidR="30B53743" w:rsidRPr="12A8481E">
        <w:rPr>
          <w:rFonts w:ascii="Garamond" w:hAnsi="Garamond"/>
        </w:rPr>
        <w:t>References</w:t>
      </w:r>
      <w:bookmarkEnd w:id="10"/>
    </w:p>
    <w:p w14:paraId="14FCD279" w14:textId="4D3F7F29" w:rsidR="712CAE5F" w:rsidRDefault="712CAE5F" w:rsidP="712CAE5F">
      <w:pPr>
        <w:spacing w:after="0" w:line="240" w:lineRule="auto"/>
        <w:rPr>
          <w:rFonts w:ascii="Garamond" w:eastAsia="Garamond" w:hAnsi="Garamond" w:cs="Garamond"/>
          <w:color w:val="000000" w:themeColor="text1"/>
        </w:rPr>
      </w:pPr>
    </w:p>
    <w:p w14:paraId="50511949" w14:textId="488D3144" w:rsidR="40E8D8D9" w:rsidRDefault="40E8D8D9" w:rsidP="3F6B0C01">
      <w:pPr>
        <w:spacing w:after="0" w:line="240" w:lineRule="auto"/>
        <w:ind w:left="720" w:hanging="720"/>
        <w:rPr>
          <w:rFonts w:ascii="Garamond" w:eastAsia="Garamond" w:hAnsi="Garamond" w:cs="Garamond"/>
        </w:rPr>
      </w:pPr>
    </w:p>
    <w:p w14:paraId="2654CBD9" w14:textId="75FDCC6F" w:rsidR="40E8D8D9" w:rsidRDefault="468BB22C" w:rsidP="3F6B0C01">
      <w:pPr>
        <w:spacing w:after="0"/>
        <w:ind w:left="720" w:hanging="720"/>
        <w:rPr>
          <w:rFonts w:ascii="Garamond" w:eastAsia="Garamond" w:hAnsi="Garamond" w:cs="Garamond"/>
          <w:i/>
          <w:iCs/>
        </w:rPr>
      </w:pPr>
      <w:r w:rsidRPr="3F6B0C01">
        <w:rPr>
          <w:rFonts w:ascii="Garamond" w:eastAsia="Garamond" w:hAnsi="Garamond" w:cs="Garamond"/>
        </w:rPr>
        <w:t>Gesch, D</w:t>
      </w:r>
      <w:r w:rsidR="116017B6" w:rsidRPr="3F6B0C01">
        <w:rPr>
          <w:rFonts w:ascii="Garamond" w:eastAsia="Garamond" w:hAnsi="Garamond" w:cs="Garamond"/>
        </w:rPr>
        <w:t xml:space="preserve">. </w:t>
      </w:r>
      <w:r w:rsidRPr="3F6B0C01">
        <w:rPr>
          <w:rFonts w:ascii="Garamond" w:eastAsia="Garamond" w:hAnsi="Garamond" w:cs="Garamond"/>
        </w:rPr>
        <w:t>B., Evans, G</w:t>
      </w:r>
      <w:r w:rsidR="11B35373" w:rsidRPr="3F6B0C01">
        <w:rPr>
          <w:rFonts w:ascii="Garamond" w:eastAsia="Garamond" w:hAnsi="Garamond" w:cs="Garamond"/>
        </w:rPr>
        <w:t>.</w:t>
      </w:r>
      <w:r w:rsidRPr="3F6B0C01">
        <w:rPr>
          <w:rFonts w:ascii="Garamond" w:eastAsia="Garamond" w:hAnsi="Garamond" w:cs="Garamond"/>
        </w:rPr>
        <w:t xml:space="preserve"> A., Oimoen, M</w:t>
      </w:r>
      <w:r w:rsidR="6505ABEF" w:rsidRPr="3F6B0C01">
        <w:rPr>
          <w:rFonts w:ascii="Garamond" w:eastAsia="Garamond" w:hAnsi="Garamond" w:cs="Garamond"/>
        </w:rPr>
        <w:t>.</w:t>
      </w:r>
      <w:r w:rsidRPr="3F6B0C01">
        <w:rPr>
          <w:rFonts w:ascii="Garamond" w:eastAsia="Garamond" w:hAnsi="Garamond" w:cs="Garamond"/>
        </w:rPr>
        <w:t xml:space="preserve"> J., </w:t>
      </w:r>
      <w:r w:rsidR="10F29787" w:rsidRPr="3F6B0C01">
        <w:rPr>
          <w:rFonts w:ascii="Garamond" w:eastAsia="Garamond" w:hAnsi="Garamond" w:cs="Garamond"/>
        </w:rPr>
        <w:t xml:space="preserve">&amp; </w:t>
      </w:r>
      <w:r w:rsidRPr="3F6B0C01">
        <w:rPr>
          <w:rFonts w:ascii="Garamond" w:eastAsia="Garamond" w:hAnsi="Garamond" w:cs="Garamond"/>
        </w:rPr>
        <w:t>Arundel, S. (2018). The National Elevation Dataset</w:t>
      </w:r>
      <w:r w:rsidR="36E3D748" w:rsidRPr="3F6B0C01">
        <w:rPr>
          <w:rFonts w:ascii="Garamond" w:eastAsia="Garamond" w:hAnsi="Garamond" w:cs="Garamond"/>
        </w:rPr>
        <w:t>.</w:t>
      </w:r>
      <w:r w:rsidR="4147EE84" w:rsidRPr="3F6B0C01">
        <w:rPr>
          <w:rFonts w:ascii="Garamond" w:eastAsia="Garamond" w:hAnsi="Garamond" w:cs="Garamond"/>
        </w:rPr>
        <w:t xml:space="preserve"> [Data set]</w:t>
      </w:r>
      <w:r w:rsidR="36E3D748" w:rsidRPr="3F6B0C01">
        <w:rPr>
          <w:rFonts w:ascii="Garamond" w:eastAsia="Garamond" w:hAnsi="Garamond" w:cs="Garamond"/>
        </w:rPr>
        <w:t xml:space="preserve"> </w:t>
      </w:r>
      <w:r w:rsidR="4BCC2C07" w:rsidRPr="3F6B0C01">
        <w:rPr>
          <w:rFonts w:ascii="Garamond" w:eastAsia="Garamond" w:hAnsi="Garamond" w:cs="Garamond"/>
        </w:rPr>
        <w:t>In</w:t>
      </w:r>
      <w:r w:rsidR="40EC134C" w:rsidRPr="3F6B0C01">
        <w:rPr>
          <w:rFonts w:ascii="Garamond" w:eastAsia="Garamond" w:hAnsi="Garamond" w:cs="Garamond"/>
        </w:rPr>
        <w:t>,</w:t>
      </w:r>
      <w:r w:rsidR="4BCC2C07" w:rsidRPr="3F6B0C01">
        <w:rPr>
          <w:rFonts w:ascii="Garamond" w:eastAsia="Garamond" w:hAnsi="Garamond" w:cs="Garamond"/>
        </w:rPr>
        <w:t xml:space="preserve"> </w:t>
      </w:r>
      <w:r w:rsidR="4BCC2C07" w:rsidRPr="3F6B0C01">
        <w:rPr>
          <w:rFonts w:ascii="Garamond" w:eastAsia="Garamond" w:hAnsi="Garamond" w:cs="Garamond"/>
          <w:i/>
          <w:iCs/>
        </w:rPr>
        <w:t>Digital Elevation Model Technologies and Applications</w:t>
      </w:r>
      <w:r w:rsidR="40EC134C" w:rsidRPr="3F6B0C01">
        <w:rPr>
          <w:rFonts w:ascii="Garamond" w:eastAsia="Garamond" w:hAnsi="Garamond" w:cs="Garamond"/>
          <w:i/>
          <w:iCs/>
        </w:rPr>
        <w:t>: The DEM Users Manual 3rd Edition (pp.</w:t>
      </w:r>
      <w:r w:rsidR="40EC134C" w:rsidRPr="3F6B0C01">
        <w:rPr>
          <w:rFonts w:ascii="Garamond" w:eastAsia="Garamond" w:hAnsi="Garamond" w:cs="Garamond"/>
        </w:rPr>
        <w:t xml:space="preserve"> 83-110)</w:t>
      </w:r>
      <w:r w:rsidR="30A32EFD" w:rsidRPr="3F6B0C01">
        <w:rPr>
          <w:rFonts w:ascii="Garamond" w:eastAsia="Garamond" w:hAnsi="Garamond" w:cs="Garamond"/>
          <w:i/>
          <w:iCs/>
        </w:rPr>
        <w:t xml:space="preserve"> </w:t>
      </w:r>
      <w:r w:rsidR="6942E0D2" w:rsidRPr="3F6B0C01">
        <w:rPr>
          <w:rFonts w:ascii="Garamond" w:eastAsia="Garamond" w:hAnsi="Garamond" w:cs="Garamond"/>
        </w:rPr>
        <w:t>American Society for Photogrammetry and Remote Sensing,</w:t>
      </w:r>
      <w:r w:rsidR="6942E0D2" w:rsidRPr="3F6B0C01">
        <w:rPr>
          <w:rFonts w:ascii="Garamond" w:eastAsia="Garamond" w:hAnsi="Garamond" w:cs="Garamond"/>
          <w:i/>
          <w:iCs/>
        </w:rPr>
        <w:t xml:space="preserve"> </w:t>
      </w:r>
      <w:r w:rsidR="6942E0D2" w:rsidRPr="3F6B0C01">
        <w:rPr>
          <w:rFonts w:ascii="Garamond" w:eastAsia="Garamond" w:hAnsi="Garamond" w:cs="Garamond"/>
        </w:rPr>
        <w:t>USGS Publications Warehouse. http://pubs.er.usgs.gov/publication/70201572</w:t>
      </w:r>
    </w:p>
    <w:p w14:paraId="48873C54" w14:textId="622DF9E0" w:rsidR="40E8D8D9" w:rsidRDefault="40E8D8D9" w:rsidP="40E8D8D9">
      <w:pPr>
        <w:spacing w:after="0"/>
        <w:ind w:left="720" w:hanging="720"/>
        <w:rPr>
          <w:rFonts w:ascii="Garamond" w:eastAsia="Garamond" w:hAnsi="Garamond" w:cs="Garamond"/>
        </w:rPr>
      </w:pPr>
    </w:p>
    <w:p w14:paraId="368E0AEA" w14:textId="4054B791" w:rsidR="0C3689B9" w:rsidRDefault="23FC1203" w:rsidP="6D822292">
      <w:pPr>
        <w:spacing w:after="0"/>
        <w:ind w:left="720" w:hanging="720"/>
        <w:rPr>
          <w:rFonts w:ascii="Garamond" w:eastAsia="Garamond" w:hAnsi="Garamond" w:cs="Garamond"/>
        </w:rPr>
      </w:pPr>
      <w:r w:rsidRPr="4D3189F6">
        <w:rPr>
          <w:rFonts w:ascii="Garamond" w:eastAsia="Garamond" w:hAnsi="Garamond" w:cs="Garamond"/>
        </w:rPr>
        <w:t xml:space="preserve">Grant-Hoffman, M. N., Plank, H. L. (2021). Practical postfire sagebrush shrub restoration techniques. </w:t>
      </w:r>
      <w:r w:rsidRPr="4D3189F6">
        <w:rPr>
          <w:rFonts w:ascii="Garamond" w:eastAsia="Garamond" w:hAnsi="Garamond" w:cs="Garamond"/>
          <w:i/>
          <w:iCs/>
        </w:rPr>
        <w:t>Rangeland Ecology &amp; Management</w:t>
      </w:r>
      <w:r w:rsidRPr="4D3189F6">
        <w:rPr>
          <w:rFonts w:ascii="Garamond" w:eastAsia="Garamond" w:hAnsi="Garamond" w:cs="Garamond"/>
        </w:rPr>
        <w:t xml:space="preserve">, </w:t>
      </w:r>
      <w:r w:rsidRPr="4D3189F6">
        <w:rPr>
          <w:rFonts w:ascii="Garamond" w:eastAsia="Garamond" w:hAnsi="Garamond" w:cs="Garamond"/>
          <w:i/>
          <w:iCs/>
        </w:rPr>
        <w:t>74</w:t>
      </w:r>
      <w:r w:rsidRPr="4D3189F6">
        <w:rPr>
          <w:rFonts w:ascii="Garamond" w:eastAsia="Garamond" w:hAnsi="Garamond" w:cs="Garamond"/>
          <w:color w:val="222222"/>
        </w:rPr>
        <w:t xml:space="preserve">, 1-8. </w:t>
      </w:r>
      <w:hyperlink r:id="rId21">
        <w:r w:rsidRPr="00DE5796">
          <w:rPr>
            <w:rStyle w:val="Hyperlink"/>
            <w:rFonts w:ascii="Garamond" w:eastAsia="Garamond" w:hAnsi="Garamond" w:cs="Garamond"/>
            <w:color w:val="auto"/>
            <w:u w:val="none"/>
          </w:rPr>
          <w:t>https://doi.org/10.1016/j.rama.2020.10.007</w:t>
        </w:r>
      </w:hyperlink>
    </w:p>
    <w:p w14:paraId="03A780AD" w14:textId="2D703CFB" w:rsidR="72F0EC3E" w:rsidRDefault="72F0EC3E" w:rsidP="72F0EC3E">
      <w:pPr>
        <w:spacing w:after="0"/>
        <w:ind w:left="720" w:hanging="720"/>
        <w:rPr>
          <w:rFonts w:ascii="Garamond" w:eastAsia="Garamond" w:hAnsi="Garamond" w:cs="Garamond"/>
        </w:rPr>
      </w:pPr>
    </w:p>
    <w:p w14:paraId="7591F7B9" w14:textId="237F9904" w:rsidR="40E8D8D9" w:rsidRDefault="70C451B8" w:rsidP="40E8D8D9">
      <w:pPr>
        <w:spacing w:after="0"/>
        <w:ind w:left="720" w:hanging="720"/>
        <w:rPr>
          <w:rFonts w:ascii="Garamond" w:eastAsia="Garamond" w:hAnsi="Garamond" w:cs="Garamond"/>
        </w:rPr>
      </w:pPr>
      <w:r w:rsidRPr="4D3189F6">
        <w:rPr>
          <w:rFonts w:ascii="Garamond" w:eastAsia="Garamond" w:hAnsi="Garamond" w:cs="Garamond"/>
        </w:rPr>
        <w:t>Hasan, M.</w:t>
      </w:r>
      <w:r w:rsidR="780F287F" w:rsidRPr="4D3189F6">
        <w:rPr>
          <w:rFonts w:ascii="Garamond" w:eastAsia="Garamond" w:hAnsi="Garamond" w:cs="Garamond"/>
        </w:rPr>
        <w:t xml:space="preserve"> </w:t>
      </w:r>
      <w:r w:rsidRPr="4D3189F6">
        <w:rPr>
          <w:rFonts w:ascii="Garamond" w:eastAsia="Garamond" w:hAnsi="Garamond" w:cs="Garamond"/>
        </w:rPr>
        <w:t>E.</w:t>
      </w:r>
      <w:r w:rsidR="317A96E3" w:rsidRPr="4D3189F6">
        <w:rPr>
          <w:rFonts w:ascii="Garamond" w:eastAsia="Garamond" w:hAnsi="Garamond" w:cs="Garamond"/>
        </w:rPr>
        <w:t>,</w:t>
      </w:r>
      <w:r w:rsidRPr="4D3189F6">
        <w:rPr>
          <w:rFonts w:ascii="Garamond" w:eastAsia="Garamond" w:hAnsi="Garamond" w:cs="Garamond"/>
        </w:rPr>
        <w:t xml:space="preserve"> Nath, B.</w:t>
      </w:r>
      <w:r w:rsidR="3758CC89" w:rsidRPr="4D3189F6">
        <w:rPr>
          <w:rFonts w:ascii="Garamond" w:eastAsia="Garamond" w:hAnsi="Garamond" w:cs="Garamond"/>
        </w:rPr>
        <w:t>,</w:t>
      </w:r>
      <w:r w:rsidRPr="4D3189F6">
        <w:rPr>
          <w:rFonts w:ascii="Garamond" w:eastAsia="Garamond" w:hAnsi="Garamond" w:cs="Garamond"/>
        </w:rPr>
        <w:t xml:space="preserve"> Sarker, A.</w:t>
      </w:r>
      <w:r w:rsidR="7610E529" w:rsidRPr="4D3189F6">
        <w:rPr>
          <w:rFonts w:ascii="Garamond" w:eastAsia="Garamond" w:hAnsi="Garamond" w:cs="Garamond"/>
        </w:rPr>
        <w:t xml:space="preserve"> </w:t>
      </w:r>
      <w:r w:rsidRPr="4D3189F6">
        <w:rPr>
          <w:rFonts w:ascii="Garamond" w:eastAsia="Garamond" w:hAnsi="Garamond" w:cs="Garamond"/>
        </w:rPr>
        <w:t>H.</w:t>
      </w:r>
      <w:r w:rsidR="7ACDC736" w:rsidRPr="4D3189F6">
        <w:rPr>
          <w:rFonts w:ascii="Garamond" w:eastAsia="Garamond" w:hAnsi="Garamond" w:cs="Garamond"/>
        </w:rPr>
        <w:t xml:space="preserve"> </w:t>
      </w:r>
      <w:r w:rsidRPr="4D3189F6">
        <w:rPr>
          <w:rFonts w:ascii="Garamond" w:eastAsia="Garamond" w:hAnsi="Garamond" w:cs="Garamond"/>
        </w:rPr>
        <w:t>M.</w:t>
      </w:r>
      <w:r w:rsidR="7DAE88E4" w:rsidRPr="4D3189F6">
        <w:rPr>
          <w:rFonts w:ascii="Garamond" w:eastAsia="Garamond" w:hAnsi="Garamond" w:cs="Garamond"/>
        </w:rPr>
        <w:t xml:space="preserve"> </w:t>
      </w:r>
      <w:r w:rsidRPr="4D3189F6">
        <w:rPr>
          <w:rFonts w:ascii="Garamond" w:eastAsia="Garamond" w:hAnsi="Garamond" w:cs="Garamond"/>
        </w:rPr>
        <w:t>R.</w:t>
      </w:r>
      <w:r w:rsidR="6025E0C1" w:rsidRPr="4D3189F6">
        <w:rPr>
          <w:rFonts w:ascii="Garamond" w:eastAsia="Garamond" w:hAnsi="Garamond" w:cs="Garamond"/>
        </w:rPr>
        <w:t>,</w:t>
      </w:r>
      <w:r w:rsidRPr="4D3189F6">
        <w:rPr>
          <w:rFonts w:ascii="Garamond" w:eastAsia="Garamond" w:hAnsi="Garamond" w:cs="Garamond"/>
        </w:rPr>
        <w:t xml:space="preserve"> Wang, Z.</w:t>
      </w:r>
      <w:r w:rsidR="71D217EC" w:rsidRPr="4D3189F6">
        <w:rPr>
          <w:rFonts w:ascii="Garamond" w:eastAsia="Garamond" w:hAnsi="Garamond" w:cs="Garamond"/>
        </w:rPr>
        <w:t>,</w:t>
      </w:r>
      <w:r w:rsidRPr="4D3189F6">
        <w:rPr>
          <w:rFonts w:ascii="Garamond" w:eastAsia="Garamond" w:hAnsi="Garamond" w:cs="Garamond"/>
        </w:rPr>
        <w:t xml:space="preserve"> Zhang, L.</w:t>
      </w:r>
      <w:r w:rsidR="7FA3EBD8" w:rsidRPr="4D3189F6">
        <w:rPr>
          <w:rFonts w:ascii="Garamond" w:eastAsia="Garamond" w:hAnsi="Garamond" w:cs="Garamond"/>
        </w:rPr>
        <w:t>,</w:t>
      </w:r>
      <w:r w:rsidRPr="4D3189F6">
        <w:rPr>
          <w:rFonts w:ascii="Garamond" w:eastAsia="Garamond" w:hAnsi="Garamond" w:cs="Garamond"/>
        </w:rPr>
        <w:t xml:space="preserve"> Yang, X.</w:t>
      </w:r>
      <w:r w:rsidR="19956487" w:rsidRPr="4D3189F6">
        <w:rPr>
          <w:rFonts w:ascii="Garamond" w:eastAsia="Garamond" w:hAnsi="Garamond" w:cs="Garamond"/>
        </w:rPr>
        <w:t>,</w:t>
      </w:r>
      <w:r w:rsidRPr="4D3189F6">
        <w:rPr>
          <w:rFonts w:ascii="Garamond" w:eastAsia="Garamond" w:hAnsi="Garamond" w:cs="Garamond"/>
        </w:rPr>
        <w:t xml:space="preserve"> Nobi, M.N.</w:t>
      </w:r>
      <w:r w:rsidR="70D90A48" w:rsidRPr="4D3189F6">
        <w:rPr>
          <w:rFonts w:ascii="Garamond" w:eastAsia="Garamond" w:hAnsi="Garamond" w:cs="Garamond"/>
        </w:rPr>
        <w:t>,</w:t>
      </w:r>
      <w:r w:rsidRPr="4D3189F6">
        <w:rPr>
          <w:rFonts w:ascii="Garamond" w:eastAsia="Garamond" w:hAnsi="Garamond" w:cs="Garamond"/>
        </w:rPr>
        <w:t xml:space="preserve"> Røskaft, E.</w:t>
      </w:r>
      <w:r w:rsidR="558BC1D2" w:rsidRPr="4D3189F6">
        <w:rPr>
          <w:rFonts w:ascii="Garamond" w:eastAsia="Garamond" w:hAnsi="Garamond" w:cs="Garamond"/>
        </w:rPr>
        <w:t>,</w:t>
      </w:r>
      <w:r w:rsidRPr="4D3189F6">
        <w:rPr>
          <w:rFonts w:ascii="Garamond" w:eastAsia="Garamond" w:hAnsi="Garamond" w:cs="Garamond"/>
        </w:rPr>
        <w:t xml:space="preserve"> Chivers, D.J.</w:t>
      </w:r>
      <w:r w:rsidR="263D2DF6" w:rsidRPr="4D3189F6">
        <w:rPr>
          <w:rFonts w:ascii="Garamond" w:eastAsia="Garamond" w:hAnsi="Garamond" w:cs="Garamond"/>
        </w:rPr>
        <w:t>, &amp;</w:t>
      </w:r>
      <w:r w:rsidRPr="4D3189F6">
        <w:rPr>
          <w:rFonts w:ascii="Garamond" w:eastAsia="Garamond" w:hAnsi="Garamond" w:cs="Garamond"/>
        </w:rPr>
        <w:t xml:space="preserve"> Suza, M.</w:t>
      </w:r>
      <w:r w:rsidR="253A7D10" w:rsidRPr="4D3189F6">
        <w:rPr>
          <w:rFonts w:ascii="Garamond" w:eastAsia="Garamond" w:hAnsi="Garamond" w:cs="Garamond"/>
        </w:rPr>
        <w:t xml:space="preserve"> (2020). Applying multi-temporal Landsat satellite data and markov-cellular automata to predict forest cover change and forest degradation of Sundarban reserve forest, Bangladesh. </w:t>
      </w:r>
      <w:r w:rsidR="253A7D10" w:rsidRPr="4D3189F6">
        <w:rPr>
          <w:rFonts w:ascii="Garamond" w:eastAsia="Garamond" w:hAnsi="Garamond" w:cs="Garamond"/>
          <w:i/>
          <w:iCs/>
        </w:rPr>
        <w:t>Forests</w:t>
      </w:r>
      <w:r w:rsidR="253A7D10" w:rsidRPr="4D3189F6">
        <w:rPr>
          <w:rFonts w:ascii="Garamond" w:eastAsia="Garamond" w:hAnsi="Garamond" w:cs="Garamond"/>
        </w:rPr>
        <w:t xml:space="preserve">, </w:t>
      </w:r>
      <w:r w:rsidR="253A7D10" w:rsidRPr="4D3189F6">
        <w:rPr>
          <w:rFonts w:ascii="Garamond" w:eastAsia="Garamond" w:hAnsi="Garamond" w:cs="Garamond"/>
          <w:i/>
          <w:iCs/>
        </w:rPr>
        <w:t>11</w:t>
      </w:r>
      <w:r w:rsidR="253A7D10" w:rsidRPr="4D3189F6">
        <w:rPr>
          <w:rFonts w:ascii="Garamond" w:eastAsia="Garamond" w:hAnsi="Garamond" w:cs="Garamond"/>
        </w:rPr>
        <w:t xml:space="preserve">(9), 1016. </w:t>
      </w:r>
      <w:hyperlink r:id="rId22">
        <w:r w:rsidRPr="00DE5796">
          <w:rPr>
            <w:rStyle w:val="Hyperlink"/>
            <w:rFonts w:ascii="Garamond" w:eastAsia="Garamond" w:hAnsi="Garamond" w:cs="Garamond"/>
            <w:color w:val="auto"/>
            <w:u w:val="none"/>
          </w:rPr>
          <w:t>https://doi.org/10.3390/f11091016</w:t>
        </w:r>
      </w:hyperlink>
      <w:r w:rsidRPr="4D3189F6">
        <w:rPr>
          <w:rFonts w:ascii="Garamond" w:eastAsia="Garamond" w:hAnsi="Garamond" w:cs="Garamond"/>
        </w:rPr>
        <w:t xml:space="preserve"> </w:t>
      </w:r>
    </w:p>
    <w:p w14:paraId="5B20404F" w14:textId="5AAACA0E" w:rsidR="40E8D8D9" w:rsidRDefault="40E8D8D9" w:rsidP="40E8D8D9">
      <w:pPr>
        <w:spacing w:after="0"/>
        <w:ind w:left="720" w:hanging="720"/>
        <w:rPr>
          <w:rFonts w:ascii="Arial" w:eastAsia="Arial" w:hAnsi="Arial" w:cs="Arial"/>
          <w:color w:val="323232"/>
          <w:sz w:val="19"/>
          <w:szCs w:val="19"/>
        </w:rPr>
      </w:pPr>
    </w:p>
    <w:p w14:paraId="3B64A21A" w14:textId="7C605C23" w:rsidR="40E8D8D9" w:rsidRDefault="70C451B8" w:rsidP="40E8D8D9">
      <w:pPr>
        <w:spacing w:after="0"/>
        <w:ind w:left="720" w:hanging="720"/>
        <w:rPr>
          <w:rFonts w:ascii="Garamond" w:eastAsia="Garamond" w:hAnsi="Garamond" w:cs="Garamond"/>
          <w:color w:val="000000" w:themeColor="text1"/>
        </w:rPr>
      </w:pPr>
      <w:r w:rsidRPr="4D3189F6">
        <w:rPr>
          <w:rFonts w:ascii="Garamond" w:eastAsia="Garamond" w:hAnsi="Garamond" w:cs="Garamond"/>
          <w:color w:val="000000" w:themeColor="text1"/>
        </w:rPr>
        <w:t xml:space="preserve">K. Didan. 2015. </w:t>
      </w:r>
      <w:r w:rsidRPr="00DE5796">
        <w:rPr>
          <w:rFonts w:ascii="Garamond" w:eastAsia="Garamond" w:hAnsi="Garamond" w:cs="Garamond"/>
          <w:i/>
          <w:iCs/>
          <w:color w:val="000000" w:themeColor="text1"/>
        </w:rPr>
        <w:t xml:space="preserve">MOD13Q1 MODIS/Terra Vegetation Indices 16-Day L3 Global 250m SIN Grid </w:t>
      </w:r>
      <w:r w:rsidRPr="4D3189F6">
        <w:rPr>
          <w:rFonts w:ascii="Garamond" w:eastAsia="Garamond" w:hAnsi="Garamond" w:cs="Garamond"/>
          <w:color w:val="000000" w:themeColor="text1"/>
        </w:rPr>
        <w:t>V006.</w:t>
      </w:r>
      <w:r w:rsidR="5D8016F8" w:rsidRPr="4D3189F6">
        <w:rPr>
          <w:rFonts w:ascii="Garamond" w:eastAsia="Garamond" w:hAnsi="Garamond" w:cs="Garamond"/>
          <w:color w:val="000000" w:themeColor="text1"/>
        </w:rPr>
        <w:t xml:space="preserve"> [Data set]</w:t>
      </w:r>
      <w:r w:rsidRPr="4D3189F6">
        <w:rPr>
          <w:rFonts w:ascii="Garamond" w:eastAsia="Garamond" w:hAnsi="Garamond" w:cs="Garamond"/>
          <w:color w:val="000000" w:themeColor="text1"/>
        </w:rPr>
        <w:t xml:space="preserve"> NASA EOSDIS Land Processes DAAC. </w:t>
      </w:r>
      <w:hyperlink r:id="rId23">
        <w:r w:rsidRPr="00DE5796">
          <w:rPr>
            <w:rStyle w:val="Hyperlink"/>
            <w:rFonts w:ascii="Garamond" w:eastAsia="Garamond" w:hAnsi="Garamond" w:cs="Garamond"/>
            <w:color w:val="000000" w:themeColor="text1"/>
            <w:u w:val="none"/>
          </w:rPr>
          <w:t>https://doi.org/10.5067/MODIS/MOD13Q1.006</w:t>
        </w:r>
      </w:hyperlink>
    </w:p>
    <w:p w14:paraId="4F3669BB" w14:textId="7A83AE47" w:rsidR="72F0EC3E" w:rsidRDefault="72F0EC3E" w:rsidP="40E8D8D9">
      <w:pPr>
        <w:spacing w:after="0"/>
        <w:rPr>
          <w:rFonts w:ascii="Garamond" w:eastAsia="Garamond" w:hAnsi="Garamond" w:cs="Garamond"/>
        </w:rPr>
      </w:pPr>
    </w:p>
    <w:p w14:paraId="73D82101" w14:textId="1E1389CE" w:rsidR="72F0EC3E" w:rsidRPr="00841525" w:rsidRDefault="70C451B8" w:rsidP="40E8D8D9">
      <w:pPr>
        <w:spacing w:after="0" w:line="240" w:lineRule="auto"/>
        <w:ind w:left="720" w:hanging="720"/>
        <w:rPr>
          <w:rFonts w:ascii="Garamond" w:eastAsia="Garamond" w:hAnsi="Garamond" w:cs="Garamond"/>
          <w:color w:val="000000" w:themeColor="text1"/>
        </w:rPr>
      </w:pPr>
      <w:r w:rsidRPr="00841525">
        <w:rPr>
          <w:rFonts w:ascii="Garamond" w:eastAsia="Garamond" w:hAnsi="Garamond" w:cs="Garamond"/>
          <w:color w:val="000000" w:themeColor="text1"/>
        </w:rPr>
        <w:t xml:space="preserve">Miller, R. F., Chambers, J. C., Evers, L., Williams, C. J., Snyder, K. A., Roundy, B. A., &amp; Pierson, F. B. (2019). </w:t>
      </w:r>
      <w:r w:rsidRPr="00841525">
        <w:rPr>
          <w:rFonts w:ascii="Garamond" w:eastAsia="Garamond" w:hAnsi="Garamond" w:cs="Garamond"/>
          <w:i/>
          <w:iCs/>
          <w:color w:val="000000" w:themeColor="text1"/>
        </w:rPr>
        <w:t>The ecology, history, ecohydrology, and management of pinyon and juniper woodlands in the Great Basin and Northern Colorado Plateau of the western United States</w:t>
      </w:r>
      <w:r w:rsidRPr="00841525">
        <w:rPr>
          <w:rFonts w:ascii="Garamond" w:eastAsia="Garamond" w:hAnsi="Garamond" w:cs="Garamond"/>
          <w:color w:val="000000" w:themeColor="text1"/>
        </w:rPr>
        <w:t>. Gen. Tech. Rep. RMRS-GTR-403. Fort Collins, CO: U.S. Department of Agriculture, Forest Service, Rocky Mountain Research Station. 284 p., 403. https://doi.org/10.2737/RMRS-GTR-403</w:t>
      </w:r>
    </w:p>
    <w:p w14:paraId="3FB5DE6F" w14:textId="6C318108" w:rsidR="72F0EC3E" w:rsidRPr="00841525" w:rsidRDefault="72F0EC3E" w:rsidP="40E8D8D9">
      <w:pPr>
        <w:spacing w:after="0" w:line="240" w:lineRule="auto"/>
        <w:ind w:left="720" w:hanging="720"/>
        <w:rPr>
          <w:rFonts w:ascii="Garamond" w:eastAsia="Garamond" w:hAnsi="Garamond" w:cs="Garamond"/>
          <w:color w:val="000000" w:themeColor="text1"/>
        </w:rPr>
      </w:pPr>
    </w:p>
    <w:p w14:paraId="6D72B899" w14:textId="36C43843" w:rsidR="72F0EC3E" w:rsidRPr="00841525" w:rsidRDefault="72F0EC3E" w:rsidP="000351AE">
      <w:pPr>
        <w:spacing w:after="0" w:line="240" w:lineRule="auto"/>
        <w:rPr>
          <w:rFonts w:ascii="Garamond" w:eastAsia="Garamond" w:hAnsi="Garamond" w:cs="Garamond"/>
          <w:color w:val="000000" w:themeColor="text1"/>
        </w:rPr>
      </w:pPr>
    </w:p>
    <w:p w14:paraId="53D19591" w14:textId="317BC95C" w:rsidR="72F0EC3E" w:rsidRPr="00841525" w:rsidRDefault="5DC8317C" w:rsidP="40E8D8D9">
      <w:pPr>
        <w:spacing w:after="0" w:line="240" w:lineRule="auto"/>
        <w:ind w:left="720" w:hanging="720"/>
        <w:rPr>
          <w:rFonts w:ascii="Garamond" w:eastAsia="Garamond" w:hAnsi="Garamond" w:cs="Garamond"/>
          <w:color w:val="000000" w:themeColor="text1"/>
        </w:rPr>
      </w:pPr>
      <w:r w:rsidRPr="00841525">
        <w:rPr>
          <w:rFonts w:ascii="Garamond" w:eastAsia="Garamond" w:hAnsi="Garamond" w:cs="Garamond"/>
          <w:color w:val="000000" w:themeColor="text1"/>
        </w:rPr>
        <w:t>NASA Shuttle Radar Topography Mission (SRTM)</w:t>
      </w:r>
      <w:r w:rsidR="1AD815A4" w:rsidRPr="00841525">
        <w:rPr>
          <w:rFonts w:ascii="Garamond" w:eastAsia="Garamond" w:hAnsi="Garamond" w:cs="Garamond"/>
          <w:color w:val="000000" w:themeColor="text1"/>
        </w:rPr>
        <w:t>.</w:t>
      </w:r>
      <w:r w:rsidR="000A219E" w:rsidRPr="00841525">
        <w:rPr>
          <w:rFonts w:ascii="Garamond" w:eastAsia="Garamond" w:hAnsi="Garamond" w:cs="Garamond"/>
          <w:color w:val="000000" w:themeColor="text1"/>
        </w:rPr>
        <w:t xml:space="preserve"> (</w:t>
      </w:r>
      <w:r w:rsidRPr="00841525">
        <w:rPr>
          <w:rFonts w:ascii="Garamond" w:eastAsia="Garamond" w:hAnsi="Garamond" w:cs="Garamond"/>
          <w:color w:val="000000" w:themeColor="text1"/>
        </w:rPr>
        <w:t xml:space="preserve">2013). </w:t>
      </w:r>
      <w:r w:rsidRPr="00841525">
        <w:rPr>
          <w:rFonts w:ascii="Garamond" w:eastAsia="Garamond" w:hAnsi="Garamond" w:cs="Garamond"/>
          <w:i/>
          <w:iCs/>
          <w:color w:val="000000" w:themeColor="text1"/>
        </w:rPr>
        <w:t>Shuttle Radar Topography Mission (SRTM) Global.</w:t>
      </w:r>
      <w:r w:rsidRPr="00841525">
        <w:rPr>
          <w:rFonts w:ascii="Garamond" w:eastAsia="Garamond" w:hAnsi="Garamond" w:cs="Garamond"/>
          <w:color w:val="000000" w:themeColor="text1"/>
        </w:rPr>
        <w:t xml:space="preserve"> Distributed by OpenTopography. https://doi.org/10.5069/G9445JDF. Accessed: 2022-08-04</w:t>
      </w:r>
    </w:p>
    <w:p w14:paraId="4ACCA755" w14:textId="54E5CEFA" w:rsidR="40E8D8D9" w:rsidRDefault="40E8D8D9" w:rsidP="40E8D8D9">
      <w:pPr>
        <w:spacing w:after="0"/>
        <w:ind w:left="720" w:hanging="720"/>
        <w:rPr>
          <w:rFonts w:ascii="Garamond" w:eastAsia="Garamond" w:hAnsi="Garamond" w:cs="Garamond"/>
          <w:color w:val="1E1E1E"/>
        </w:rPr>
      </w:pPr>
    </w:p>
    <w:p w14:paraId="6863F3C6" w14:textId="68FC3CF0" w:rsidR="712CAE5F" w:rsidRDefault="6E684C82" w:rsidP="72F0EC3E">
      <w:pPr>
        <w:spacing w:after="0" w:line="240" w:lineRule="auto"/>
        <w:ind w:left="720" w:hanging="720"/>
        <w:rPr>
          <w:rFonts w:ascii="Garamond" w:eastAsia="Garamond" w:hAnsi="Garamond" w:cs="Garamond"/>
          <w:color w:val="000000" w:themeColor="text1"/>
        </w:rPr>
      </w:pPr>
      <w:r w:rsidRPr="4D3189F6">
        <w:rPr>
          <w:rFonts w:ascii="Garamond" w:eastAsia="Garamond" w:hAnsi="Garamond" w:cs="Garamond"/>
        </w:rPr>
        <w:t xml:space="preserve">Nielson, J. (2009). </w:t>
      </w:r>
      <w:r w:rsidRPr="00841525">
        <w:rPr>
          <w:rFonts w:ascii="Garamond" w:eastAsia="Garamond" w:hAnsi="Garamond" w:cs="Garamond"/>
          <w:i/>
          <w:iCs/>
        </w:rPr>
        <w:t xml:space="preserve">Series: Pinyon-Juniper Woodlands. </w:t>
      </w:r>
      <w:r w:rsidRPr="00841525">
        <w:rPr>
          <w:rFonts w:ascii="Garamond" w:eastAsia="Garamond" w:hAnsi="Garamond" w:cs="Garamond"/>
        </w:rPr>
        <w:t>National Park Service.</w:t>
      </w:r>
      <w:r w:rsidRPr="00841525">
        <w:rPr>
          <w:rFonts w:ascii="Garamond" w:eastAsia="Garamond" w:hAnsi="Garamond" w:cs="Garamond"/>
          <w:i/>
          <w:iCs/>
        </w:rPr>
        <w:t xml:space="preserve"> </w:t>
      </w:r>
      <w:hyperlink r:id="rId24">
        <w:r w:rsidRPr="00DE5796">
          <w:rPr>
            <w:rStyle w:val="Hyperlink"/>
            <w:rFonts w:ascii="Garamond" w:eastAsia="Garamond" w:hAnsi="Garamond" w:cs="Garamond"/>
            <w:color w:val="auto"/>
            <w:u w:val="none"/>
          </w:rPr>
          <w:t>https://www.nps.gov/articles/series.htm?id=0216D798-933C-2108-EB4384D97499E89A</w:t>
        </w:r>
      </w:hyperlink>
      <w:r w:rsidR="50E3935D" w:rsidRPr="4D3189F6">
        <w:rPr>
          <w:rFonts w:ascii="Garamond" w:eastAsia="Garamond" w:hAnsi="Garamond" w:cs="Garamond"/>
        </w:rPr>
        <w:t xml:space="preserve"> </w:t>
      </w:r>
    </w:p>
    <w:p w14:paraId="3454116B" w14:textId="46FCB467" w:rsidR="73FA3761" w:rsidRDefault="73FA3761" w:rsidP="73FA3761">
      <w:pPr>
        <w:spacing w:after="0" w:line="240" w:lineRule="auto"/>
        <w:ind w:left="720" w:hanging="720"/>
        <w:rPr>
          <w:rFonts w:ascii="Garamond" w:eastAsia="Garamond" w:hAnsi="Garamond" w:cs="Garamond"/>
        </w:rPr>
      </w:pPr>
    </w:p>
    <w:p w14:paraId="62FA939D" w14:textId="1A4E0F51" w:rsidR="73FA3761" w:rsidRDefault="47EC042B" w:rsidP="4D3189F6">
      <w:pPr>
        <w:spacing w:after="0" w:line="240" w:lineRule="auto"/>
        <w:ind w:left="720" w:hanging="720"/>
        <w:rPr>
          <w:rFonts w:ascii="Garamond" w:eastAsia="Garamond" w:hAnsi="Garamond" w:cs="Garamond"/>
        </w:rPr>
      </w:pPr>
      <w:r w:rsidRPr="3F6B0C01">
        <w:rPr>
          <w:rFonts w:ascii="Garamond" w:eastAsia="Garamond" w:hAnsi="Garamond" w:cs="Garamond"/>
        </w:rPr>
        <w:t>Pontius</w:t>
      </w:r>
      <w:r w:rsidR="0451BB8C" w:rsidRPr="3F6B0C01">
        <w:rPr>
          <w:rFonts w:ascii="Garamond" w:eastAsia="Garamond" w:hAnsi="Garamond" w:cs="Garamond"/>
        </w:rPr>
        <w:t xml:space="preserve"> Jr</w:t>
      </w:r>
      <w:r w:rsidR="00A90308">
        <w:rPr>
          <w:rFonts w:ascii="Garamond" w:eastAsia="Garamond" w:hAnsi="Garamond" w:cs="Garamond"/>
        </w:rPr>
        <w:t>.</w:t>
      </w:r>
      <w:r w:rsidRPr="3F6B0C01">
        <w:rPr>
          <w:rFonts w:ascii="Garamond" w:eastAsia="Garamond" w:hAnsi="Garamond" w:cs="Garamond"/>
        </w:rPr>
        <w:t>, R.</w:t>
      </w:r>
      <w:r w:rsidR="25B7AC97" w:rsidRPr="3F6B0C01">
        <w:rPr>
          <w:rFonts w:ascii="Garamond" w:eastAsia="Garamond" w:hAnsi="Garamond" w:cs="Garamond"/>
        </w:rPr>
        <w:t xml:space="preserve"> </w:t>
      </w:r>
      <w:r w:rsidRPr="3F6B0C01">
        <w:rPr>
          <w:rFonts w:ascii="Garamond" w:eastAsia="Garamond" w:hAnsi="Garamond" w:cs="Garamond"/>
        </w:rPr>
        <w:t>G., Boersma, W., Castella, J</w:t>
      </w:r>
      <w:r w:rsidR="25B7AC97" w:rsidRPr="3F6B0C01">
        <w:rPr>
          <w:rFonts w:ascii="Garamond" w:eastAsia="Garamond" w:hAnsi="Garamond" w:cs="Garamond"/>
        </w:rPr>
        <w:t xml:space="preserve">. </w:t>
      </w:r>
      <w:r w:rsidRPr="3F6B0C01">
        <w:rPr>
          <w:rFonts w:ascii="Garamond" w:eastAsia="Garamond" w:hAnsi="Garamond" w:cs="Garamond"/>
        </w:rPr>
        <w:t>C.</w:t>
      </w:r>
      <w:r w:rsidR="25B7AC97" w:rsidRPr="3F6B0C01">
        <w:rPr>
          <w:rFonts w:ascii="Garamond" w:eastAsia="Garamond" w:hAnsi="Garamond" w:cs="Garamond"/>
        </w:rPr>
        <w:t xml:space="preserve">, Clarke, K., de Nijs, </w:t>
      </w:r>
      <w:r w:rsidR="01725FB0" w:rsidRPr="3F6B0C01">
        <w:rPr>
          <w:rFonts w:ascii="Garamond" w:eastAsia="Garamond" w:hAnsi="Garamond" w:cs="Garamond"/>
        </w:rPr>
        <w:t xml:space="preserve">T., </w:t>
      </w:r>
      <w:r w:rsidR="25B7AC97" w:rsidRPr="3F6B0C01">
        <w:rPr>
          <w:rFonts w:ascii="Garamond" w:eastAsia="Garamond" w:hAnsi="Garamond" w:cs="Garamond"/>
        </w:rPr>
        <w:t xml:space="preserve">Dietzel, </w:t>
      </w:r>
      <w:r w:rsidR="01725FB0" w:rsidRPr="3F6B0C01">
        <w:rPr>
          <w:rFonts w:ascii="Garamond" w:eastAsia="Garamond" w:hAnsi="Garamond" w:cs="Garamond"/>
        </w:rPr>
        <w:t xml:space="preserve">C., </w:t>
      </w:r>
      <w:r w:rsidR="25B7AC97" w:rsidRPr="3F6B0C01">
        <w:rPr>
          <w:rFonts w:ascii="Garamond" w:eastAsia="Garamond" w:hAnsi="Garamond" w:cs="Garamond"/>
        </w:rPr>
        <w:t>Duan,</w:t>
      </w:r>
      <w:r w:rsidR="01725FB0" w:rsidRPr="3F6B0C01">
        <w:rPr>
          <w:rFonts w:ascii="Garamond" w:eastAsia="Garamond" w:hAnsi="Garamond" w:cs="Garamond"/>
        </w:rPr>
        <w:t xml:space="preserve"> Z., </w:t>
      </w:r>
      <w:r w:rsidR="25B7AC97" w:rsidRPr="3F6B0C01">
        <w:rPr>
          <w:rFonts w:ascii="Garamond" w:eastAsia="Garamond" w:hAnsi="Garamond" w:cs="Garamond"/>
        </w:rPr>
        <w:t>Fotsing,</w:t>
      </w:r>
      <w:r w:rsidR="070346C8" w:rsidRPr="3F6B0C01">
        <w:rPr>
          <w:rFonts w:ascii="Garamond" w:eastAsia="Garamond" w:hAnsi="Garamond" w:cs="Garamond"/>
        </w:rPr>
        <w:t xml:space="preserve"> E., </w:t>
      </w:r>
      <w:r w:rsidR="25B7AC97" w:rsidRPr="3F6B0C01">
        <w:rPr>
          <w:rFonts w:ascii="Garamond" w:eastAsia="Garamond" w:hAnsi="Garamond" w:cs="Garamond"/>
        </w:rPr>
        <w:t>Goldstein,</w:t>
      </w:r>
      <w:r w:rsidR="070346C8" w:rsidRPr="3F6B0C01">
        <w:rPr>
          <w:rFonts w:ascii="Garamond" w:eastAsia="Garamond" w:hAnsi="Garamond" w:cs="Garamond"/>
        </w:rPr>
        <w:t xml:space="preserve"> N., </w:t>
      </w:r>
      <w:r w:rsidR="25B7AC97" w:rsidRPr="3F6B0C01">
        <w:rPr>
          <w:rFonts w:ascii="Garamond" w:eastAsia="Garamond" w:hAnsi="Garamond" w:cs="Garamond"/>
        </w:rPr>
        <w:t>Kok,</w:t>
      </w:r>
      <w:r w:rsidR="070346C8" w:rsidRPr="3F6B0C01">
        <w:rPr>
          <w:rFonts w:ascii="Garamond" w:eastAsia="Garamond" w:hAnsi="Garamond" w:cs="Garamond"/>
        </w:rPr>
        <w:t xml:space="preserve"> K., </w:t>
      </w:r>
      <w:r w:rsidR="25B7AC97" w:rsidRPr="3F6B0C01">
        <w:rPr>
          <w:rFonts w:ascii="Garamond" w:eastAsia="Garamond" w:hAnsi="Garamond" w:cs="Garamond"/>
        </w:rPr>
        <w:t>Koomen,</w:t>
      </w:r>
      <w:r w:rsidR="070346C8" w:rsidRPr="3F6B0C01">
        <w:rPr>
          <w:rFonts w:ascii="Garamond" w:eastAsia="Garamond" w:hAnsi="Garamond" w:cs="Garamond"/>
        </w:rPr>
        <w:t xml:space="preserve"> E.,</w:t>
      </w:r>
      <w:r w:rsidR="25B7AC97" w:rsidRPr="3F6B0C01">
        <w:rPr>
          <w:rFonts w:ascii="Garamond" w:eastAsia="Garamond" w:hAnsi="Garamond" w:cs="Garamond"/>
        </w:rPr>
        <w:t xml:space="preserve"> Lippitt, </w:t>
      </w:r>
      <w:r w:rsidR="070346C8" w:rsidRPr="3F6B0C01">
        <w:rPr>
          <w:rFonts w:ascii="Garamond" w:eastAsia="Garamond" w:hAnsi="Garamond" w:cs="Garamond"/>
        </w:rPr>
        <w:t xml:space="preserve">C. D., </w:t>
      </w:r>
      <w:r w:rsidR="25B7AC97" w:rsidRPr="3F6B0C01">
        <w:rPr>
          <w:rFonts w:ascii="Garamond" w:eastAsia="Garamond" w:hAnsi="Garamond" w:cs="Garamond"/>
        </w:rPr>
        <w:t xml:space="preserve">McConnell, </w:t>
      </w:r>
      <w:r w:rsidR="070346C8" w:rsidRPr="3F6B0C01">
        <w:rPr>
          <w:rFonts w:ascii="Garamond" w:eastAsia="Garamond" w:hAnsi="Garamond" w:cs="Garamond"/>
        </w:rPr>
        <w:t xml:space="preserve">W., </w:t>
      </w:r>
      <w:r w:rsidR="25B7AC97" w:rsidRPr="3F6B0C01">
        <w:rPr>
          <w:rFonts w:ascii="Garamond" w:eastAsia="Garamond" w:hAnsi="Garamond" w:cs="Garamond"/>
        </w:rPr>
        <w:t xml:space="preserve">Sood, </w:t>
      </w:r>
      <w:r w:rsidR="070346C8" w:rsidRPr="3F6B0C01">
        <w:rPr>
          <w:rFonts w:ascii="Garamond" w:eastAsia="Garamond" w:hAnsi="Garamond" w:cs="Garamond"/>
        </w:rPr>
        <w:t>A. M.,</w:t>
      </w:r>
      <w:r w:rsidR="25B7AC97" w:rsidRPr="3F6B0C01">
        <w:rPr>
          <w:rFonts w:ascii="Garamond" w:eastAsia="Garamond" w:hAnsi="Garamond" w:cs="Garamond"/>
        </w:rPr>
        <w:t xml:space="preserve"> Pijanowski, </w:t>
      </w:r>
      <w:r w:rsidR="070346C8" w:rsidRPr="3F6B0C01">
        <w:rPr>
          <w:rFonts w:ascii="Garamond" w:eastAsia="Garamond" w:hAnsi="Garamond" w:cs="Garamond"/>
        </w:rPr>
        <w:t xml:space="preserve">B., </w:t>
      </w:r>
      <w:r w:rsidR="25B7AC97" w:rsidRPr="3F6B0C01">
        <w:rPr>
          <w:rFonts w:ascii="Garamond" w:eastAsia="Garamond" w:hAnsi="Garamond" w:cs="Garamond"/>
        </w:rPr>
        <w:t xml:space="preserve">Pithadia, </w:t>
      </w:r>
      <w:r w:rsidR="070346C8" w:rsidRPr="3F6B0C01">
        <w:rPr>
          <w:rFonts w:ascii="Garamond" w:eastAsia="Garamond" w:hAnsi="Garamond" w:cs="Garamond"/>
        </w:rPr>
        <w:t xml:space="preserve">S., </w:t>
      </w:r>
      <w:r w:rsidR="25B7AC97" w:rsidRPr="3F6B0C01">
        <w:rPr>
          <w:rFonts w:ascii="Garamond" w:eastAsia="Garamond" w:hAnsi="Garamond" w:cs="Garamond"/>
        </w:rPr>
        <w:t xml:space="preserve">Sweeney, </w:t>
      </w:r>
      <w:r w:rsidR="070346C8" w:rsidRPr="3F6B0C01">
        <w:rPr>
          <w:rFonts w:ascii="Garamond" w:eastAsia="Garamond" w:hAnsi="Garamond" w:cs="Garamond"/>
        </w:rPr>
        <w:t xml:space="preserve">S., </w:t>
      </w:r>
      <w:r w:rsidR="25B7AC97" w:rsidRPr="3F6B0C01">
        <w:rPr>
          <w:rFonts w:ascii="Garamond" w:eastAsia="Garamond" w:hAnsi="Garamond" w:cs="Garamond"/>
        </w:rPr>
        <w:t>Trung,</w:t>
      </w:r>
      <w:r w:rsidR="070346C8" w:rsidRPr="3F6B0C01">
        <w:rPr>
          <w:rFonts w:ascii="Garamond" w:eastAsia="Garamond" w:hAnsi="Garamond" w:cs="Garamond"/>
        </w:rPr>
        <w:t xml:space="preserve"> T.</w:t>
      </w:r>
      <w:r w:rsidR="623556F3" w:rsidRPr="3F6B0C01">
        <w:rPr>
          <w:rFonts w:ascii="Garamond" w:eastAsia="Garamond" w:hAnsi="Garamond" w:cs="Garamond"/>
        </w:rPr>
        <w:t xml:space="preserve"> N., </w:t>
      </w:r>
      <w:r w:rsidR="25B7AC97" w:rsidRPr="3F6B0C01">
        <w:rPr>
          <w:rFonts w:ascii="Garamond" w:eastAsia="Garamond" w:hAnsi="Garamond" w:cs="Garamond"/>
        </w:rPr>
        <w:t>Veldkamp</w:t>
      </w:r>
      <w:r w:rsidR="623556F3" w:rsidRPr="3F6B0C01">
        <w:rPr>
          <w:rFonts w:ascii="Garamond" w:eastAsia="Garamond" w:hAnsi="Garamond" w:cs="Garamond"/>
        </w:rPr>
        <w:t>, A. T.,</w:t>
      </w:r>
      <w:r w:rsidR="25B7AC97" w:rsidRPr="3F6B0C01">
        <w:rPr>
          <w:rFonts w:ascii="Garamond" w:eastAsia="Garamond" w:hAnsi="Garamond" w:cs="Garamond"/>
        </w:rPr>
        <w:t xml:space="preserve"> &amp; Verburg</w:t>
      </w:r>
      <w:r w:rsidR="623556F3" w:rsidRPr="3F6B0C01">
        <w:rPr>
          <w:rFonts w:ascii="Garamond" w:eastAsia="Garamond" w:hAnsi="Garamond" w:cs="Garamond"/>
        </w:rPr>
        <w:t>. P. H.</w:t>
      </w:r>
      <w:r w:rsidR="25B7AC97" w:rsidRPr="3F6B0C01">
        <w:rPr>
          <w:rFonts w:ascii="Garamond" w:eastAsia="Garamond" w:hAnsi="Garamond" w:cs="Garamond"/>
        </w:rPr>
        <w:t xml:space="preserve"> </w:t>
      </w:r>
      <w:r w:rsidRPr="3F6B0C01">
        <w:rPr>
          <w:rFonts w:ascii="Garamond" w:eastAsia="Garamond" w:hAnsi="Garamond" w:cs="Garamond"/>
        </w:rPr>
        <w:t xml:space="preserve">Comparing the input, output, and validation maps for several models of land change. </w:t>
      </w:r>
      <w:r w:rsidR="623556F3" w:rsidRPr="3F6B0C01">
        <w:rPr>
          <w:rFonts w:ascii="Garamond" w:eastAsia="Garamond" w:hAnsi="Garamond" w:cs="Garamond"/>
          <w:i/>
          <w:iCs/>
        </w:rPr>
        <w:t>The Annals of Regional Science</w:t>
      </w:r>
      <w:r w:rsidR="623556F3" w:rsidRPr="3F6B0C01">
        <w:rPr>
          <w:rFonts w:ascii="Garamond" w:eastAsia="Garamond" w:hAnsi="Garamond" w:cs="Garamond"/>
        </w:rPr>
        <w:t xml:space="preserve"> </w:t>
      </w:r>
      <w:r w:rsidR="19B2F225" w:rsidRPr="3F6B0C01">
        <w:rPr>
          <w:rFonts w:ascii="Garamond" w:eastAsia="Garamond" w:hAnsi="Garamond" w:cs="Garamond"/>
          <w:i/>
          <w:iCs/>
        </w:rPr>
        <w:t>42,</w:t>
      </w:r>
      <w:r w:rsidRPr="3F6B0C01">
        <w:rPr>
          <w:rFonts w:ascii="Garamond" w:eastAsia="Garamond" w:hAnsi="Garamond" w:cs="Garamond"/>
        </w:rPr>
        <w:t>11–37 (2008). https://doi.org/10.1007/s00168-007-0138-2</w:t>
      </w:r>
    </w:p>
    <w:p w14:paraId="21E73219" w14:textId="53B1982C" w:rsidR="72F0EC3E" w:rsidRDefault="72F0EC3E" w:rsidP="4D3189F6">
      <w:pPr>
        <w:spacing w:after="0" w:line="240" w:lineRule="auto"/>
        <w:ind w:left="720" w:hanging="720"/>
        <w:rPr>
          <w:rFonts w:ascii="Garamond" w:eastAsia="Garamond" w:hAnsi="Garamond" w:cs="Garamond"/>
        </w:rPr>
      </w:pPr>
    </w:p>
    <w:p w14:paraId="46A77192" w14:textId="538B9772" w:rsidR="4761B417" w:rsidRDefault="2377DFE1" w:rsidP="4D3189F6">
      <w:pPr>
        <w:spacing w:after="0"/>
        <w:ind w:left="720" w:hanging="720"/>
        <w:rPr>
          <w:rFonts w:ascii="Garamond" w:eastAsia="Garamond" w:hAnsi="Garamond" w:cs="Garamond"/>
        </w:rPr>
      </w:pPr>
      <w:r w:rsidRPr="4D3189F6">
        <w:rPr>
          <w:rFonts w:ascii="Garamond" w:eastAsia="Garamond" w:hAnsi="Garamond" w:cs="Garamond"/>
        </w:rPr>
        <w:t xml:space="preserve">Powers, G., Arowoogun, K., Stone, E., &amp; Tree, M. (2022, March). </w:t>
      </w:r>
      <w:r w:rsidRPr="4D3189F6">
        <w:rPr>
          <w:rFonts w:ascii="Garamond" w:eastAsia="Garamond" w:hAnsi="Garamond" w:cs="Garamond"/>
          <w:i/>
          <w:iCs/>
        </w:rPr>
        <w:t xml:space="preserve">Grand Valley Ecological Forecasting: Assessing Trends in Pinyon-Juniper Habitat Relative to Drought, Beetle Infestation, Wildland Fires, And Treatment to Plan Future Management Strategies </w:t>
      </w:r>
      <w:r w:rsidRPr="4D3189F6">
        <w:rPr>
          <w:rFonts w:ascii="Garamond" w:eastAsia="Garamond" w:hAnsi="Garamond" w:cs="Garamond"/>
        </w:rPr>
        <w:t xml:space="preserve">[Unpublished manuscript]. NASA DEVELOP National Program, Idaho </w:t>
      </w:r>
      <w:r w:rsidR="6E062A46" w:rsidRPr="4D3189F6">
        <w:rPr>
          <w:rFonts w:ascii="Garamond" w:eastAsia="Garamond" w:hAnsi="Garamond" w:cs="Garamond"/>
        </w:rPr>
        <w:t xml:space="preserve">– </w:t>
      </w:r>
      <w:r w:rsidRPr="4D3189F6">
        <w:rPr>
          <w:rFonts w:ascii="Garamond" w:eastAsia="Garamond" w:hAnsi="Garamond" w:cs="Garamond"/>
        </w:rPr>
        <w:t>Pocatello</w:t>
      </w:r>
    </w:p>
    <w:p w14:paraId="6EA691E1" w14:textId="3F3D23DF" w:rsidR="72F0EC3E" w:rsidRDefault="72F0EC3E" w:rsidP="4D3189F6">
      <w:pPr>
        <w:spacing w:after="0"/>
        <w:ind w:left="720" w:hanging="720"/>
        <w:rPr>
          <w:rFonts w:ascii="Garamond" w:eastAsia="Garamond" w:hAnsi="Garamond" w:cs="Garamond"/>
        </w:rPr>
      </w:pPr>
    </w:p>
    <w:p w14:paraId="51340312" w14:textId="4B3E5A7A" w:rsidR="712CAE5F" w:rsidRDefault="1F835A5D" w:rsidP="1F6A0BAA">
      <w:pPr>
        <w:spacing w:after="0" w:line="240" w:lineRule="auto"/>
        <w:ind w:left="720" w:hanging="720"/>
        <w:rPr>
          <w:rFonts w:ascii="Garamond" w:eastAsia="Garamond" w:hAnsi="Garamond" w:cs="Garamond"/>
        </w:rPr>
      </w:pPr>
      <w:r w:rsidRPr="4D3189F6">
        <w:rPr>
          <w:rFonts w:ascii="Garamond" w:eastAsia="Garamond" w:hAnsi="Garamond" w:cs="Garamond"/>
        </w:rPr>
        <w:t xml:space="preserve">Shaw, J. D., Steed, B. E., &amp; DeBlander, L. T. (2005). Forest inventory and analysis (FIA) annual inventory answers the question: what is happening to pinyon-juniper woodlands?. </w:t>
      </w:r>
      <w:r w:rsidRPr="4D3189F6">
        <w:rPr>
          <w:rFonts w:ascii="Garamond" w:eastAsia="Garamond" w:hAnsi="Garamond" w:cs="Garamond"/>
          <w:i/>
          <w:iCs/>
        </w:rPr>
        <w:t>Journal of Forestry</w:t>
      </w:r>
      <w:r w:rsidRPr="4D3189F6">
        <w:rPr>
          <w:rFonts w:ascii="Garamond" w:eastAsia="Garamond" w:hAnsi="Garamond" w:cs="Garamond"/>
        </w:rPr>
        <w:t xml:space="preserve">, </w:t>
      </w:r>
      <w:r w:rsidRPr="4D3189F6">
        <w:rPr>
          <w:rFonts w:ascii="Garamond" w:eastAsia="Garamond" w:hAnsi="Garamond" w:cs="Garamond"/>
          <w:i/>
          <w:iCs/>
        </w:rPr>
        <w:t>103</w:t>
      </w:r>
      <w:r w:rsidRPr="4D3189F6">
        <w:rPr>
          <w:rFonts w:ascii="Garamond" w:eastAsia="Garamond" w:hAnsi="Garamond" w:cs="Garamond"/>
        </w:rPr>
        <w:t xml:space="preserve">(6), 280-285. </w:t>
      </w:r>
      <w:hyperlink r:id="rId25">
        <w:r w:rsidR="5DC8317C" w:rsidRPr="00DE5796">
          <w:rPr>
            <w:rStyle w:val="Hyperlink"/>
            <w:rFonts w:ascii="Garamond" w:eastAsia="Garamond" w:hAnsi="Garamond" w:cs="Garamond"/>
            <w:color w:val="auto"/>
            <w:u w:val="none"/>
          </w:rPr>
          <w:t>https://doi.org/10.1093/jof/103.6.280</w:t>
        </w:r>
      </w:hyperlink>
    </w:p>
    <w:p w14:paraId="1B628F74" w14:textId="62A02E0F" w:rsidR="73FA3761" w:rsidRDefault="73FA3761" w:rsidP="73FA3761">
      <w:pPr>
        <w:spacing w:after="0" w:line="240" w:lineRule="auto"/>
        <w:ind w:left="720" w:hanging="720"/>
        <w:rPr>
          <w:rFonts w:ascii="Garamond" w:eastAsia="Garamond" w:hAnsi="Garamond" w:cs="Garamond"/>
        </w:rPr>
      </w:pPr>
    </w:p>
    <w:p w14:paraId="221D4EC3" w14:textId="5AB7A3C6" w:rsidR="73FA3761" w:rsidRDefault="50E3935D" w:rsidP="73FA3761">
      <w:pPr>
        <w:spacing w:after="0" w:line="240" w:lineRule="auto"/>
        <w:ind w:left="720" w:hanging="720"/>
        <w:rPr>
          <w:rFonts w:ascii="Garamond" w:eastAsia="Garamond" w:hAnsi="Garamond" w:cs="Garamond"/>
        </w:rPr>
      </w:pPr>
      <w:r w:rsidRPr="4D3189F6">
        <w:rPr>
          <w:rFonts w:ascii="Garamond" w:eastAsia="Garamond" w:hAnsi="Garamond" w:cs="Garamond"/>
        </w:rPr>
        <w:lastRenderedPageBreak/>
        <w:t xml:space="preserve">Stehman, S. V., Pengra, B. W., Horton, J. A., &amp; Wellington, D. F. (2021). Validation of the US Geological Survey's Land Change Monitoring, Assessment and Projection (LCMAP) Collection 1.0 annual land cover products 1985–2017. </w:t>
      </w:r>
      <w:r w:rsidRPr="4D3189F6">
        <w:rPr>
          <w:rFonts w:ascii="Garamond" w:eastAsia="Garamond" w:hAnsi="Garamond" w:cs="Garamond"/>
          <w:i/>
          <w:iCs/>
        </w:rPr>
        <w:t>Remote Sensing of Environment</w:t>
      </w:r>
      <w:r w:rsidRPr="4D3189F6">
        <w:rPr>
          <w:rFonts w:ascii="Garamond" w:eastAsia="Garamond" w:hAnsi="Garamond" w:cs="Garamond"/>
        </w:rPr>
        <w:t xml:space="preserve">, </w:t>
      </w:r>
      <w:r w:rsidRPr="4D3189F6">
        <w:rPr>
          <w:rFonts w:ascii="Garamond" w:eastAsia="Garamond" w:hAnsi="Garamond" w:cs="Garamond"/>
          <w:i/>
          <w:iCs/>
        </w:rPr>
        <w:t>265</w:t>
      </w:r>
      <w:r w:rsidRPr="4D3189F6">
        <w:rPr>
          <w:rFonts w:ascii="Garamond" w:eastAsia="Garamond" w:hAnsi="Garamond" w:cs="Garamond"/>
        </w:rPr>
        <w:t>, 112646. https://doi.org/10.1016/j.rse.2021.112646</w:t>
      </w:r>
    </w:p>
    <w:p w14:paraId="46B8D3D1" w14:textId="2003B6E1" w:rsidR="40E8D8D9" w:rsidRDefault="40E8D8D9" w:rsidP="40E8D8D9">
      <w:pPr>
        <w:spacing w:after="0" w:line="240" w:lineRule="auto"/>
        <w:ind w:left="720" w:hanging="720"/>
        <w:rPr>
          <w:rFonts w:ascii="Garamond" w:eastAsia="Garamond" w:hAnsi="Garamond" w:cs="Garamond"/>
        </w:rPr>
      </w:pPr>
    </w:p>
    <w:p w14:paraId="71F559C9" w14:textId="0E4DDFCE" w:rsidR="0FBC4EF3" w:rsidRDefault="73FB0A98" w:rsidP="1F6A0BAA">
      <w:pPr>
        <w:spacing w:after="0" w:line="240" w:lineRule="auto"/>
        <w:ind w:left="720" w:hanging="720"/>
        <w:rPr>
          <w:rFonts w:ascii="Garamond" w:eastAsia="Garamond" w:hAnsi="Garamond" w:cs="Garamond"/>
        </w:rPr>
      </w:pPr>
      <w:r w:rsidRPr="4D3189F6">
        <w:rPr>
          <w:rFonts w:ascii="Garamond" w:eastAsia="Garamond" w:hAnsi="Garamond" w:cs="Garamond"/>
        </w:rPr>
        <w:t xml:space="preserve">Tulloch, A. I., Hagger, V., &amp; Greenville, A. C. (2020). Ecological forecasts to inform near-term management of threats to biodiversity. </w:t>
      </w:r>
      <w:r w:rsidRPr="4D3189F6">
        <w:rPr>
          <w:rFonts w:ascii="Garamond" w:eastAsia="Garamond" w:hAnsi="Garamond" w:cs="Garamond"/>
          <w:i/>
          <w:iCs/>
        </w:rPr>
        <w:t>Global Change Biology</w:t>
      </w:r>
      <w:r w:rsidRPr="4D3189F6">
        <w:rPr>
          <w:rFonts w:ascii="Garamond" w:eastAsia="Garamond" w:hAnsi="Garamond" w:cs="Garamond"/>
        </w:rPr>
        <w:t xml:space="preserve">, </w:t>
      </w:r>
      <w:r w:rsidRPr="4D3189F6">
        <w:rPr>
          <w:rFonts w:ascii="Garamond" w:eastAsia="Garamond" w:hAnsi="Garamond" w:cs="Garamond"/>
          <w:i/>
          <w:iCs/>
        </w:rPr>
        <w:t>26</w:t>
      </w:r>
      <w:r w:rsidRPr="4D3189F6">
        <w:rPr>
          <w:rFonts w:ascii="Garamond" w:eastAsia="Garamond" w:hAnsi="Garamond" w:cs="Garamond"/>
        </w:rPr>
        <w:t xml:space="preserve">(10), 5816-5828. </w:t>
      </w:r>
      <w:hyperlink r:id="rId26">
        <w:r w:rsidR="70C451B8" w:rsidRPr="00DE5796">
          <w:rPr>
            <w:rStyle w:val="Hyperlink"/>
            <w:rFonts w:ascii="Garamond" w:eastAsia="Garamond" w:hAnsi="Garamond" w:cs="Garamond"/>
            <w:color w:val="auto"/>
            <w:u w:val="none"/>
          </w:rPr>
          <w:t>https://doi.org/10.1111/gcb.15272</w:t>
        </w:r>
      </w:hyperlink>
    </w:p>
    <w:p w14:paraId="1B48BEB0" w14:textId="057618E2" w:rsidR="40E8D8D9" w:rsidRDefault="40E8D8D9" w:rsidP="40E8D8D9">
      <w:pPr>
        <w:spacing w:after="0" w:line="240" w:lineRule="auto"/>
        <w:ind w:left="720" w:hanging="720"/>
        <w:rPr>
          <w:rFonts w:ascii="Garamond" w:eastAsia="Garamond" w:hAnsi="Garamond" w:cs="Garamond"/>
        </w:rPr>
      </w:pPr>
    </w:p>
    <w:p w14:paraId="15DC7417" w14:textId="3A05C8F0" w:rsidR="40E8D8D9" w:rsidRDefault="70C451B8" w:rsidP="40E8D8D9">
      <w:pPr>
        <w:spacing w:after="0" w:line="240" w:lineRule="auto"/>
        <w:ind w:left="720" w:hanging="720"/>
        <w:rPr>
          <w:rFonts w:ascii="Garamond" w:eastAsia="Garamond" w:hAnsi="Garamond" w:cs="Garamond"/>
        </w:rPr>
      </w:pPr>
      <w:r w:rsidRPr="4D3189F6">
        <w:rPr>
          <w:rFonts w:ascii="Garamond" w:eastAsia="Garamond" w:hAnsi="Garamond" w:cs="Garamond"/>
        </w:rPr>
        <w:t>U</w:t>
      </w:r>
      <w:r w:rsidR="6ED48862" w:rsidRPr="4D3189F6">
        <w:rPr>
          <w:rFonts w:ascii="Garamond" w:eastAsia="Garamond" w:hAnsi="Garamond" w:cs="Garamond"/>
        </w:rPr>
        <w:t xml:space="preserve">nited </w:t>
      </w:r>
      <w:r w:rsidRPr="4D3189F6">
        <w:rPr>
          <w:rFonts w:ascii="Garamond" w:eastAsia="Garamond" w:hAnsi="Garamond" w:cs="Garamond"/>
        </w:rPr>
        <w:t>S</w:t>
      </w:r>
      <w:r w:rsidR="152C6B62" w:rsidRPr="4D3189F6">
        <w:rPr>
          <w:rFonts w:ascii="Garamond" w:eastAsia="Garamond" w:hAnsi="Garamond" w:cs="Garamond"/>
        </w:rPr>
        <w:t xml:space="preserve">tates </w:t>
      </w:r>
      <w:r w:rsidRPr="4D3189F6">
        <w:rPr>
          <w:rFonts w:ascii="Garamond" w:eastAsia="Garamond" w:hAnsi="Garamond" w:cs="Garamond"/>
        </w:rPr>
        <w:t>D</w:t>
      </w:r>
      <w:r w:rsidR="62B1FCF4" w:rsidRPr="4D3189F6">
        <w:rPr>
          <w:rFonts w:ascii="Garamond" w:eastAsia="Garamond" w:hAnsi="Garamond" w:cs="Garamond"/>
        </w:rPr>
        <w:t xml:space="preserve">epartment of </w:t>
      </w:r>
      <w:r w:rsidRPr="4D3189F6">
        <w:rPr>
          <w:rFonts w:ascii="Garamond" w:eastAsia="Garamond" w:hAnsi="Garamond" w:cs="Garamond"/>
        </w:rPr>
        <w:t>A</w:t>
      </w:r>
      <w:r w:rsidR="534AFBFC" w:rsidRPr="4D3189F6">
        <w:rPr>
          <w:rFonts w:ascii="Garamond" w:eastAsia="Garamond" w:hAnsi="Garamond" w:cs="Garamond"/>
        </w:rPr>
        <w:t>griculture</w:t>
      </w:r>
      <w:r w:rsidRPr="4D3189F6">
        <w:rPr>
          <w:rFonts w:ascii="Garamond" w:eastAsia="Garamond" w:hAnsi="Garamond" w:cs="Garamond"/>
        </w:rPr>
        <w:t xml:space="preserve"> Forest Service (2021).</w:t>
      </w:r>
      <w:r w:rsidRPr="00DE5796">
        <w:rPr>
          <w:rFonts w:ascii="Garamond" w:eastAsia="Garamond" w:hAnsi="Garamond" w:cs="Garamond"/>
          <w:i/>
          <w:iCs/>
        </w:rPr>
        <w:t xml:space="preserve"> USFS Landscape Change Monitoring System Conterminous United States (2020-5)</w:t>
      </w:r>
      <w:r w:rsidR="21B4A510" w:rsidRPr="4D3189F6">
        <w:rPr>
          <w:rFonts w:ascii="Garamond" w:eastAsia="Garamond" w:hAnsi="Garamond" w:cs="Garamond"/>
        </w:rPr>
        <w:t>. [Data set]</w:t>
      </w:r>
      <w:r w:rsidRPr="4D3189F6">
        <w:rPr>
          <w:rFonts w:ascii="Garamond" w:eastAsia="Garamond" w:hAnsi="Garamond" w:cs="Garamond"/>
        </w:rPr>
        <w:t xml:space="preserve"> Salt Lake City, Utah</w:t>
      </w:r>
      <w:r w:rsidR="1B5C47C6" w:rsidRPr="4D3189F6">
        <w:rPr>
          <w:rFonts w:ascii="Garamond" w:eastAsia="Garamond" w:hAnsi="Garamond" w:cs="Garamond"/>
        </w:rPr>
        <w:t>.</w:t>
      </w:r>
      <w:r w:rsidRPr="4D3189F6">
        <w:rPr>
          <w:rFonts w:ascii="Garamond" w:eastAsia="Garamond" w:hAnsi="Garamond" w:cs="Garamond"/>
        </w:rPr>
        <w:t xml:space="preserve"> https://apps.fs.usda.gov/lcms-viewer/</w:t>
      </w:r>
    </w:p>
    <w:p w14:paraId="76066CBA" w14:textId="3265005E" w:rsidR="4761B417" w:rsidRDefault="4761B417" w:rsidP="4761B417">
      <w:pPr>
        <w:spacing w:after="0" w:line="240" w:lineRule="auto"/>
        <w:ind w:left="720" w:hanging="720"/>
        <w:rPr>
          <w:rFonts w:ascii="Garamond" w:eastAsia="Garamond" w:hAnsi="Garamond" w:cs="Garamond"/>
        </w:rPr>
      </w:pPr>
    </w:p>
    <w:p w14:paraId="7F54D3E1" w14:textId="77777777" w:rsidR="00381191" w:rsidRPr="00841525" w:rsidRDefault="00381191" w:rsidP="00381191">
      <w:pPr>
        <w:spacing w:after="0" w:line="240" w:lineRule="auto"/>
        <w:ind w:left="720" w:hanging="720"/>
        <w:rPr>
          <w:rFonts w:ascii="Garamond" w:eastAsia="Garamond" w:hAnsi="Garamond" w:cs="Garamond"/>
          <w:color w:val="000000" w:themeColor="text1"/>
        </w:rPr>
      </w:pPr>
      <w:r w:rsidRPr="00841525">
        <w:rPr>
          <w:rFonts w:ascii="Garamond" w:eastAsia="Garamond" w:hAnsi="Garamond" w:cs="Garamond"/>
          <w:color w:val="000000" w:themeColor="text1"/>
        </w:rPr>
        <w:t>United States Geological Survey, Earth Resources Observation and Science Center.</w:t>
      </w:r>
      <w:r>
        <w:rPr>
          <w:rFonts w:ascii="Garamond" w:eastAsia="Garamond" w:hAnsi="Garamond" w:cs="Garamond"/>
          <w:color w:val="000000" w:themeColor="text1"/>
        </w:rPr>
        <w:t xml:space="preserve"> </w:t>
      </w:r>
      <w:r w:rsidRPr="00841525">
        <w:rPr>
          <w:rFonts w:ascii="Garamond" w:eastAsia="Garamond" w:hAnsi="Garamond" w:cs="Garamond"/>
          <w:color w:val="000000" w:themeColor="text1"/>
        </w:rPr>
        <w:t xml:space="preserve">(2021). </w:t>
      </w:r>
      <w:r w:rsidRPr="00841525">
        <w:rPr>
          <w:rFonts w:ascii="Garamond" w:eastAsia="Garamond" w:hAnsi="Garamond" w:cs="Garamond"/>
          <w:i/>
          <w:iCs/>
          <w:color w:val="000000" w:themeColor="text1"/>
        </w:rPr>
        <w:t>Landsat 4-5 TM Collection 2 Level-2 Science Products.</w:t>
      </w:r>
      <w:r w:rsidRPr="00841525">
        <w:rPr>
          <w:rFonts w:ascii="Garamond" w:eastAsia="Garamond" w:hAnsi="Garamond" w:cs="Garamond"/>
          <w:color w:val="000000" w:themeColor="text1"/>
        </w:rPr>
        <w:t xml:space="preserve"> [Data set] U.S. Department of the Interior.</w:t>
      </w:r>
    </w:p>
    <w:p w14:paraId="7451592B" w14:textId="77777777" w:rsidR="00381191" w:rsidRPr="00841525" w:rsidRDefault="00381191" w:rsidP="00381191">
      <w:pPr>
        <w:spacing w:after="0" w:line="240" w:lineRule="auto"/>
        <w:ind w:left="720"/>
        <w:rPr>
          <w:rFonts w:ascii="Garamond" w:eastAsia="Garamond" w:hAnsi="Garamond" w:cs="Garamond"/>
          <w:color w:val="000000" w:themeColor="text1"/>
        </w:rPr>
      </w:pPr>
      <w:r w:rsidRPr="00841525">
        <w:rPr>
          <w:rStyle w:val="Hyperlink"/>
          <w:rFonts w:ascii="Garamond" w:eastAsia="Garamond" w:hAnsi="Garamond" w:cs="Garamond"/>
          <w:color w:val="000000" w:themeColor="text1"/>
          <w:u w:val="none"/>
        </w:rPr>
        <w:t>https://doi.org/10.5066/p9iaxovv</w:t>
      </w:r>
      <w:r w:rsidRPr="00841525">
        <w:rPr>
          <w:rFonts w:ascii="Garamond" w:eastAsia="Garamond" w:hAnsi="Garamond" w:cs="Garamond"/>
          <w:color w:val="000000" w:themeColor="text1"/>
        </w:rPr>
        <w:t xml:space="preserve"> </w:t>
      </w:r>
    </w:p>
    <w:p w14:paraId="6FD6BF54" w14:textId="77777777" w:rsidR="00381191" w:rsidRPr="00841525" w:rsidRDefault="00381191" w:rsidP="00381191">
      <w:pPr>
        <w:spacing w:after="0" w:line="240" w:lineRule="auto"/>
        <w:rPr>
          <w:rFonts w:ascii="Garamond" w:eastAsia="Garamond" w:hAnsi="Garamond" w:cs="Garamond"/>
          <w:color w:val="000000" w:themeColor="text1"/>
        </w:rPr>
      </w:pPr>
    </w:p>
    <w:p w14:paraId="1C76EB56" w14:textId="77777777" w:rsidR="00381191" w:rsidRPr="00841525" w:rsidRDefault="00381191" w:rsidP="00381191">
      <w:pPr>
        <w:ind w:left="720" w:hanging="720"/>
        <w:rPr>
          <w:rFonts w:ascii="Garamond" w:eastAsia="Garamond" w:hAnsi="Garamond" w:cs="Garamond"/>
          <w:color w:val="000000" w:themeColor="text1"/>
        </w:rPr>
      </w:pPr>
      <w:r w:rsidRPr="00841525">
        <w:rPr>
          <w:rFonts w:ascii="Garamond" w:eastAsia="Garamond" w:hAnsi="Garamond" w:cs="Garamond"/>
          <w:color w:val="000000" w:themeColor="text1"/>
        </w:rPr>
        <w:t xml:space="preserve">United States Geological Survey, Earth Resources Observation and Science Center. (2021). </w:t>
      </w:r>
      <w:r w:rsidRPr="00841525">
        <w:rPr>
          <w:rFonts w:ascii="Garamond" w:eastAsia="Garamond" w:hAnsi="Garamond" w:cs="Garamond"/>
          <w:i/>
          <w:iCs/>
          <w:color w:val="000000" w:themeColor="text1"/>
        </w:rPr>
        <w:t>Landsat 7 ETM Plus Collection 2 Level-2 Science Products</w:t>
      </w:r>
      <w:r w:rsidRPr="00841525">
        <w:rPr>
          <w:rFonts w:ascii="Garamond" w:eastAsia="Garamond" w:hAnsi="Garamond" w:cs="Garamond"/>
          <w:color w:val="000000" w:themeColor="text1"/>
        </w:rPr>
        <w:t xml:space="preserve"> [Data set] U.S. Department of the Interior. https://doi.org/10.5066/p9c7i13b</w:t>
      </w:r>
    </w:p>
    <w:p w14:paraId="192EF26C" w14:textId="77777777" w:rsidR="00381191" w:rsidRPr="00841525" w:rsidRDefault="00381191" w:rsidP="00381191">
      <w:pPr>
        <w:spacing w:after="0" w:line="240" w:lineRule="auto"/>
        <w:ind w:left="720" w:hanging="720"/>
        <w:rPr>
          <w:rFonts w:ascii="Garamond" w:eastAsia="Garamond" w:hAnsi="Garamond" w:cs="Garamond"/>
          <w:color w:val="000000" w:themeColor="text1"/>
        </w:rPr>
      </w:pPr>
      <w:r w:rsidRPr="00841525">
        <w:rPr>
          <w:rFonts w:ascii="Garamond" w:eastAsia="Garamond" w:hAnsi="Garamond" w:cs="Garamond"/>
          <w:color w:val="000000" w:themeColor="text1"/>
        </w:rPr>
        <w:t xml:space="preserve">United States Geological Survey, Earth Resources Observation and Science Center. (2021). </w:t>
      </w:r>
      <w:r w:rsidRPr="00841525">
        <w:rPr>
          <w:rFonts w:ascii="Garamond" w:eastAsia="Garamond" w:hAnsi="Garamond" w:cs="Garamond"/>
          <w:i/>
          <w:iCs/>
          <w:color w:val="000000" w:themeColor="text1"/>
        </w:rPr>
        <w:t xml:space="preserve">Landsat 8 OLI/TIRS Level-2 Data Products - Surface Reflectance </w:t>
      </w:r>
      <w:r w:rsidRPr="00841525">
        <w:rPr>
          <w:rFonts w:ascii="Garamond" w:eastAsia="Garamond" w:hAnsi="Garamond" w:cs="Garamond"/>
          <w:color w:val="000000" w:themeColor="text1"/>
        </w:rPr>
        <w:t>[Data set]</w:t>
      </w:r>
      <w:r w:rsidRPr="00841525">
        <w:rPr>
          <w:rStyle w:val="Hyperlink"/>
          <w:rFonts w:ascii="Garamond" w:eastAsia="Garamond" w:hAnsi="Garamond" w:cs="Garamond"/>
          <w:color w:val="000000" w:themeColor="text1"/>
          <w:u w:val="none"/>
        </w:rPr>
        <w:t xml:space="preserve"> U.S. Department of the Interior. </w:t>
      </w:r>
      <w:hyperlink r:id="rId27">
        <w:r w:rsidRPr="00841525">
          <w:rPr>
            <w:rStyle w:val="Hyperlink"/>
            <w:rFonts w:ascii="Garamond" w:eastAsia="Garamond" w:hAnsi="Garamond" w:cs="Garamond"/>
            <w:color w:val="000000" w:themeColor="text1"/>
            <w:u w:val="none"/>
          </w:rPr>
          <w:t>https://doi.org/10.5066/f78s4mzj</w:t>
        </w:r>
      </w:hyperlink>
    </w:p>
    <w:p w14:paraId="67CBF395" w14:textId="77777777" w:rsidR="00381191" w:rsidRDefault="00381191" w:rsidP="4761B417">
      <w:pPr>
        <w:spacing w:after="0" w:line="240" w:lineRule="auto"/>
        <w:ind w:left="720" w:hanging="720"/>
        <w:rPr>
          <w:rFonts w:ascii="Garamond" w:eastAsia="Garamond" w:hAnsi="Garamond" w:cs="Garamond"/>
        </w:rPr>
      </w:pPr>
    </w:p>
    <w:p w14:paraId="36198D48" w14:textId="5230E736" w:rsidR="712CAE5F" w:rsidRDefault="712CAE5F" w:rsidP="712CAE5F">
      <w:pPr>
        <w:spacing w:after="0" w:line="240" w:lineRule="auto"/>
        <w:rPr>
          <w:rFonts w:ascii="Garamond" w:eastAsia="Garamond" w:hAnsi="Garamond" w:cs="Garamond"/>
          <w:color w:val="000000" w:themeColor="text1"/>
        </w:rPr>
      </w:pPr>
    </w:p>
    <w:p w14:paraId="202F7288" w14:textId="0E3D2294" w:rsidR="04970953" w:rsidRDefault="04970953">
      <w:r>
        <w:br w:type="page"/>
      </w:r>
    </w:p>
    <w:p w14:paraId="338B6E40" w14:textId="415A71BD" w:rsidR="3DB6F5BD" w:rsidRDefault="2283A959" w:rsidP="3D5836FE">
      <w:pPr>
        <w:pStyle w:val="Heading1"/>
        <w:spacing w:before="0" w:beforeAutospacing="1" w:afterAutospacing="1" w:line="240" w:lineRule="auto"/>
        <w:rPr>
          <w:rFonts w:ascii="Garamond" w:hAnsi="Garamond"/>
        </w:rPr>
      </w:pPr>
      <w:r w:rsidRPr="3D5836FE">
        <w:rPr>
          <w:rFonts w:ascii="Garamond" w:hAnsi="Garamond"/>
        </w:rPr>
        <w:lastRenderedPageBreak/>
        <w:t>9</w:t>
      </w:r>
      <w:r w:rsidR="30951452" w:rsidRPr="3D5836FE">
        <w:rPr>
          <w:rFonts w:ascii="Garamond" w:hAnsi="Garamond"/>
        </w:rPr>
        <w:t>. Appendices</w:t>
      </w:r>
    </w:p>
    <w:p w14:paraId="572F80BB" w14:textId="4048CB0F" w:rsidR="3DB6F5BD" w:rsidRDefault="3DB6F5BD" w:rsidP="3D5836FE">
      <w:pPr>
        <w:spacing w:beforeAutospacing="1" w:after="0" w:afterAutospacing="1" w:line="240" w:lineRule="auto"/>
      </w:pPr>
    </w:p>
    <w:p w14:paraId="5FB35978" w14:textId="70F862BD" w:rsidR="3DB6F5BD" w:rsidRDefault="045FD810" w:rsidP="00DE5796">
      <w:pPr>
        <w:spacing w:beforeAutospacing="1" w:after="0" w:afterAutospacing="1" w:line="240" w:lineRule="auto"/>
        <w:jc w:val="center"/>
        <w:rPr>
          <w:rFonts w:ascii="Garamond" w:eastAsia="Garamond" w:hAnsi="Garamond" w:cs="Garamond"/>
          <w:b/>
          <w:bCs/>
        </w:rPr>
      </w:pPr>
      <w:r w:rsidRPr="4D3189F6">
        <w:rPr>
          <w:rFonts w:ascii="Garamond" w:eastAsia="Garamond" w:hAnsi="Garamond" w:cs="Garamond"/>
          <w:b/>
          <w:bCs/>
        </w:rPr>
        <w:t>Appendix A</w:t>
      </w:r>
    </w:p>
    <w:p w14:paraId="5B5BFBFB" w14:textId="2E66C724" w:rsidR="3DB6F5BD" w:rsidRDefault="3DB6F5BD" w:rsidP="3D5836FE">
      <w:pPr>
        <w:spacing w:beforeAutospacing="1" w:after="0" w:afterAutospacing="1" w:line="240" w:lineRule="auto"/>
      </w:pPr>
    </w:p>
    <w:p w14:paraId="0DB22CE5" w14:textId="65C4FC65" w:rsidR="3DB6F5BD" w:rsidRDefault="3D5836FE" w:rsidP="3D5836FE">
      <w:pPr>
        <w:spacing w:beforeAutospacing="1" w:after="0" w:afterAutospacing="1" w:line="240" w:lineRule="auto"/>
        <w:jc w:val="center"/>
      </w:pPr>
      <w:r>
        <w:rPr>
          <w:noProof/>
        </w:rPr>
        <w:drawing>
          <wp:inline distT="0" distB="0" distL="0" distR="0" wp14:anchorId="135767EE" wp14:editId="06D7893E">
            <wp:extent cx="4362450" cy="3544491"/>
            <wp:effectExtent l="0" t="0" r="0" b="0"/>
            <wp:docPr id="686686691" name="Picture 68668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62450" cy="3544491"/>
                    </a:xfrm>
                    <a:prstGeom prst="rect">
                      <a:avLst/>
                    </a:prstGeom>
                  </pic:spPr>
                </pic:pic>
              </a:graphicData>
            </a:graphic>
          </wp:inline>
        </w:drawing>
      </w:r>
    </w:p>
    <w:p w14:paraId="72120A72" w14:textId="5791FF49" w:rsidR="3DB6F5BD" w:rsidRDefault="5F3A848C" w:rsidP="73FA3761">
      <w:pPr>
        <w:spacing w:beforeAutospacing="1" w:after="0" w:afterAutospacing="1" w:line="240" w:lineRule="auto"/>
        <w:jc w:val="center"/>
        <w:rPr>
          <w:i/>
          <w:iCs/>
        </w:rPr>
      </w:pPr>
      <w:r w:rsidRPr="73FA3761">
        <w:rPr>
          <w:rFonts w:ascii="Garamond" w:eastAsia="Garamond" w:hAnsi="Garamond" w:cs="Garamond"/>
          <w:i/>
          <w:iCs/>
        </w:rPr>
        <w:t>Figure A1</w:t>
      </w:r>
      <w:r w:rsidRPr="73FA3761">
        <w:rPr>
          <w:rFonts w:ascii="Garamond" w:eastAsia="Garamond" w:hAnsi="Garamond" w:cs="Garamond"/>
        </w:rPr>
        <w:t>: Map of Consecutive Vegetation Decline created by the Term-1 Team that was used for selection of validation points</w:t>
      </w:r>
    </w:p>
    <w:p w14:paraId="39C18906" w14:textId="399DA948" w:rsidR="3DB6F5BD" w:rsidRDefault="3DB6F5BD" w:rsidP="3D5836FE">
      <w:pPr>
        <w:spacing w:beforeAutospacing="1" w:after="0" w:afterAutospacing="1" w:line="240" w:lineRule="auto"/>
      </w:pPr>
    </w:p>
    <w:p w14:paraId="3DAA323D" w14:textId="0E990781" w:rsidR="3DB6F5BD" w:rsidRDefault="3DB6F5BD" w:rsidP="3D5836FE">
      <w:pPr>
        <w:spacing w:beforeAutospacing="1" w:after="0" w:afterAutospacing="1" w:line="240" w:lineRule="auto"/>
        <w:jc w:val="center"/>
      </w:pPr>
      <w:r>
        <w:lastRenderedPageBreak/>
        <w:br/>
      </w:r>
      <w:r w:rsidR="44201FAC">
        <w:rPr>
          <w:noProof/>
        </w:rPr>
        <w:drawing>
          <wp:inline distT="0" distB="0" distL="0" distR="0" wp14:anchorId="0D876F9E" wp14:editId="585F1E96">
            <wp:extent cx="4324350" cy="4572000"/>
            <wp:effectExtent l="9525" t="9525" r="9525" b="9525"/>
            <wp:docPr id="1405453779" name="Picture 140545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324350" cy="4572000"/>
                    </a:xfrm>
                    <a:prstGeom prst="rect">
                      <a:avLst/>
                    </a:prstGeom>
                    <a:ln w="9525">
                      <a:solidFill>
                        <a:schemeClr val="bg1">
                          <a:lumMod val="50000"/>
                        </a:schemeClr>
                      </a:solidFill>
                      <a:prstDash val="solid"/>
                    </a:ln>
                  </pic:spPr>
                </pic:pic>
              </a:graphicData>
            </a:graphic>
          </wp:inline>
        </w:drawing>
      </w:r>
    </w:p>
    <w:p w14:paraId="457F98BB" w14:textId="17FCAF20" w:rsidR="3DB6F5BD" w:rsidRDefault="44201FAC" w:rsidP="3D5836FE">
      <w:pPr>
        <w:spacing w:beforeAutospacing="1" w:line="240" w:lineRule="auto"/>
        <w:jc w:val="center"/>
        <w:rPr>
          <w:i/>
          <w:iCs/>
        </w:rPr>
      </w:pPr>
      <w:r w:rsidRPr="3D5836FE">
        <w:rPr>
          <w:rFonts w:ascii="Garamond" w:eastAsia="Garamond" w:hAnsi="Garamond" w:cs="Garamond"/>
          <w:i/>
          <w:iCs/>
        </w:rPr>
        <w:t xml:space="preserve"> Figure A2</w:t>
      </w:r>
      <w:r w:rsidRPr="3D5836FE">
        <w:rPr>
          <w:rFonts w:ascii="Garamond" w:eastAsia="Garamond" w:hAnsi="Garamond" w:cs="Garamond"/>
        </w:rPr>
        <w:t>: Reclassification of land cover classes in LCMS images</w:t>
      </w:r>
    </w:p>
    <w:p w14:paraId="6D39A13B" w14:textId="67BB2666" w:rsidR="3DB6F5BD" w:rsidRDefault="3DB6F5BD" w:rsidP="3D5836FE">
      <w:pPr>
        <w:spacing w:beforeAutospacing="1" w:after="0" w:afterAutospacing="1" w:line="240" w:lineRule="auto"/>
      </w:pPr>
    </w:p>
    <w:p w14:paraId="66E302BC" w14:textId="2F85AE95" w:rsidR="3DB6F5BD" w:rsidRDefault="3DB6F5BD" w:rsidP="04970953">
      <w:pPr>
        <w:spacing w:beforeAutospacing="1" w:after="0" w:afterAutospacing="1" w:line="240" w:lineRule="auto"/>
      </w:pPr>
    </w:p>
    <w:p w14:paraId="0D46939B" w14:textId="4D101CE6" w:rsidR="3DB6F5BD" w:rsidRDefault="3DB6F5BD" w:rsidP="04970953">
      <w:pPr>
        <w:spacing w:beforeAutospacing="1" w:after="0" w:afterAutospacing="1" w:line="240" w:lineRule="auto"/>
      </w:pPr>
    </w:p>
    <w:p w14:paraId="08A1DF58" w14:textId="2F080CDD" w:rsidR="3DB6F5BD" w:rsidRDefault="3DB6F5BD" w:rsidP="04970953">
      <w:pPr>
        <w:spacing w:beforeAutospacing="1" w:after="0" w:afterAutospacing="1" w:line="240" w:lineRule="auto"/>
      </w:pPr>
    </w:p>
    <w:p w14:paraId="53537F45" w14:textId="6E1C805B" w:rsidR="3DB6F5BD" w:rsidRDefault="3DB6F5BD" w:rsidP="04970953">
      <w:pPr>
        <w:spacing w:beforeAutospacing="1" w:after="0" w:afterAutospacing="1" w:line="240" w:lineRule="auto"/>
      </w:pPr>
      <w:r>
        <w:br w:type="page"/>
      </w:r>
    </w:p>
    <w:p w14:paraId="2818E472" w14:textId="0636FB66" w:rsidR="3DB6F5BD" w:rsidRDefault="045FD810" w:rsidP="00DE5796">
      <w:pPr>
        <w:spacing w:beforeAutospacing="1" w:after="0" w:afterAutospacing="1" w:line="240" w:lineRule="auto"/>
        <w:jc w:val="center"/>
        <w:rPr>
          <w:rFonts w:ascii="Garamond" w:eastAsia="Garamond" w:hAnsi="Garamond" w:cs="Garamond"/>
        </w:rPr>
      </w:pPr>
      <w:r w:rsidRPr="4D3189F6">
        <w:rPr>
          <w:rFonts w:ascii="Garamond" w:eastAsia="Garamond" w:hAnsi="Garamond" w:cs="Garamond"/>
          <w:b/>
          <w:bCs/>
        </w:rPr>
        <w:lastRenderedPageBreak/>
        <w:t>Appendix B</w:t>
      </w:r>
    </w:p>
    <w:p w14:paraId="4ADE14A8" w14:textId="24A16B72" w:rsidR="3DB6F5BD" w:rsidRDefault="3DB6F5BD" w:rsidP="3D5836FE">
      <w:pPr>
        <w:spacing w:beforeAutospacing="1" w:after="0" w:afterAutospacing="1" w:line="240" w:lineRule="auto"/>
      </w:pPr>
    </w:p>
    <w:tbl>
      <w:tblPr>
        <w:tblStyle w:val="TableGrid"/>
        <w:tblW w:w="0" w:type="auto"/>
        <w:jc w:val="center"/>
        <w:tblInd w:w="0" w:type="dxa"/>
        <w:tblLayout w:type="fixed"/>
        <w:tblLook w:val="06A0" w:firstRow="1" w:lastRow="0" w:firstColumn="1" w:lastColumn="0" w:noHBand="1" w:noVBand="1"/>
      </w:tblPr>
      <w:tblGrid>
        <w:gridCol w:w="2505"/>
        <w:gridCol w:w="1530"/>
        <w:gridCol w:w="1605"/>
        <w:gridCol w:w="1481"/>
        <w:gridCol w:w="825"/>
      </w:tblGrid>
      <w:tr w:rsidR="40E8D8D9" w14:paraId="50C18F37" w14:textId="77777777" w:rsidTr="64288543">
        <w:trPr>
          <w:trHeight w:val="300"/>
          <w:jc w:val="center"/>
        </w:trPr>
        <w:tc>
          <w:tcPr>
            <w:tcW w:w="4035" w:type="dxa"/>
            <w:gridSpan w:val="2"/>
            <w:vMerge w:val="restart"/>
            <w:tcBorders>
              <w:top w:val="single" w:sz="8" w:space="0" w:color="auto"/>
              <w:left w:val="single" w:sz="8" w:space="0" w:color="000000" w:themeColor="text1"/>
              <w:bottom w:val="single" w:sz="4" w:space="0" w:color="000000" w:themeColor="text1"/>
              <w:right w:val="single" w:sz="4" w:space="0" w:color="000000" w:themeColor="text1"/>
            </w:tcBorders>
            <w:vAlign w:val="bottom"/>
          </w:tcPr>
          <w:p w14:paraId="1CEB2B91" w14:textId="7462EE67" w:rsidR="40E8D8D9" w:rsidRDefault="6D91E343" w:rsidP="40E8D8D9">
            <w:pPr>
              <w:rPr>
                <w:rFonts w:ascii="Garamond" w:eastAsia="Garamond" w:hAnsi="Garamond" w:cs="Garamond"/>
                <w:color w:val="000000" w:themeColor="text1"/>
              </w:rPr>
            </w:pPr>
            <w:r w:rsidRPr="73FA3761">
              <w:rPr>
                <w:rFonts w:ascii="Garamond" w:eastAsia="Garamond" w:hAnsi="Garamond" w:cs="Garamond"/>
                <w:color w:val="000000" w:themeColor="text1"/>
              </w:rPr>
              <w:t>Confusion Matrix</w:t>
            </w:r>
          </w:p>
        </w:tc>
        <w:tc>
          <w:tcPr>
            <w:tcW w:w="3086" w:type="dxa"/>
            <w:gridSpan w:val="2"/>
            <w:tcBorders>
              <w:top w:val="single" w:sz="8" w:space="0" w:color="auto"/>
              <w:left w:val="single" w:sz="4" w:space="0" w:color="000000" w:themeColor="text1"/>
              <w:bottom w:val="single" w:sz="4" w:space="0" w:color="000000" w:themeColor="text1"/>
              <w:right w:val="single" w:sz="4" w:space="0" w:color="000000" w:themeColor="text1"/>
            </w:tcBorders>
            <w:vAlign w:val="bottom"/>
          </w:tcPr>
          <w:p w14:paraId="1ECA4513" w14:textId="69EA9E44" w:rsidR="40E8D8D9" w:rsidRDefault="40E8D8D9" w:rsidP="40E8D8D9">
            <w:pPr>
              <w:rPr>
                <w:rFonts w:ascii="Garamond" w:eastAsia="Garamond" w:hAnsi="Garamond" w:cs="Garamond"/>
                <w:color w:val="000000" w:themeColor="text1"/>
              </w:rPr>
            </w:pPr>
            <w:r w:rsidRPr="40E8D8D9">
              <w:rPr>
                <w:rFonts w:ascii="Garamond" w:eastAsia="Garamond" w:hAnsi="Garamond" w:cs="Garamond"/>
                <w:color w:val="000000" w:themeColor="text1"/>
              </w:rPr>
              <w:t>Ground Observations</w:t>
            </w:r>
          </w:p>
        </w:tc>
        <w:tc>
          <w:tcPr>
            <w:tcW w:w="825" w:type="dxa"/>
            <w:vMerge w:val="restart"/>
            <w:tcBorders>
              <w:top w:val="single" w:sz="8" w:space="0" w:color="auto"/>
              <w:left w:val="single" w:sz="4" w:space="0" w:color="000000" w:themeColor="text1"/>
              <w:bottom w:val="single" w:sz="4" w:space="0" w:color="000000" w:themeColor="text1"/>
              <w:right w:val="single" w:sz="8" w:space="0" w:color="000000" w:themeColor="text1"/>
            </w:tcBorders>
            <w:vAlign w:val="bottom"/>
          </w:tcPr>
          <w:p w14:paraId="55155A67" w14:textId="0D0C19D5" w:rsidR="40E8D8D9" w:rsidRDefault="40E8D8D9" w:rsidP="40E8D8D9">
            <w:pPr>
              <w:rPr>
                <w:rFonts w:ascii="Garamond" w:eastAsia="Garamond" w:hAnsi="Garamond" w:cs="Garamond"/>
              </w:rPr>
            </w:pPr>
          </w:p>
          <w:p w14:paraId="426DE766" w14:textId="598B7BE4" w:rsidR="40E8D8D9" w:rsidRDefault="40E8D8D9" w:rsidP="40E8D8D9">
            <w:pPr>
              <w:rPr>
                <w:rFonts w:ascii="Garamond" w:eastAsia="Garamond" w:hAnsi="Garamond" w:cs="Garamond"/>
                <w:color w:val="000000" w:themeColor="text1"/>
              </w:rPr>
            </w:pPr>
            <w:r w:rsidRPr="40E8D8D9">
              <w:rPr>
                <w:rFonts w:ascii="Garamond" w:eastAsia="Garamond" w:hAnsi="Garamond" w:cs="Garamond"/>
                <w:color w:val="000000" w:themeColor="text1"/>
              </w:rPr>
              <w:t xml:space="preserve"> </w:t>
            </w:r>
          </w:p>
        </w:tc>
      </w:tr>
      <w:tr w:rsidR="40E8D8D9" w14:paraId="0674A97D" w14:textId="77777777" w:rsidTr="64288543">
        <w:trPr>
          <w:trHeight w:val="300"/>
          <w:jc w:val="center"/>
        </w:trPr>
        <w:tc>
          <w:tcPr>
            <w:tcW w:w="4035" w:type="dxa"/>
            <w:gridSpan w:val="2"/>
            <w:vMerge/>
            <w:vAlign w:val="bottom"/>
          </w:tcPr>
          <w:p w14:paraId="1B8A0917" w14:textId="77777777" w:rsidR="00933E22" w:rsidRDefault="00933E22"/>
        </w:tc>
        <w:tc>
          <w:tcPr>
            <w:tcW w:w="1605" w:type="dxa"/>
            <w:tcBorders>
              <w:top w:val="single" w:sz="8" w:space="0" w:color="auto"/>
              <w:left w:val="single" w:sz="4" w:space="0" w:color="000000" w:themeColor="text1"/>
              <w:bottom w:val="single" w:sz="4" w:space="0" w:color="auto"/>
              <w:right w:val="single" w:sz="4" w:space="0" w:color="auto"/>
            </w:tcBorders>
            <w:vAlign w:val="bottom"/>
          </w:tcPr>
          <w:p w14:paraId="57B250D6" w14:textId="4045EBFD" w:rsidR="40E8D8D9" w:rsidRDefault="40E8D8D9" w:rsidP="40E8D8D9">
            <w:pPr>
              <w:rPr>
                <w:rFonts w:ascii="Garamond" w:eastAsia="Garamond" w:hAnsi="Garamond" w:cs="Garamond"/>
                <w:color w:val="000000" w:themeColor="text1"/>
              </w:rPr>
            </w:pPr>
            <w:r w:rsidRPr="40E8D8D9">
              <w:rPr>
                <w:rFonts w:ascii="Garamond" w:eastAsia="Garamond" w:hAnsi="Garamond" w:cs="Garamond"/>
                <w:color w:val="000000" w:themeColor="text1"/>
              </w:rPr>
              <w:t>No Beetle Kill</w:t>
            </w:r>
          </w:p>
        </w:tc>
        <w:tc>
          <w:tcPr>
            <w:tcW w:w="1481" w:type="dxa"/>
            <w:tcBorders>
              <w:top w:val="single" w:sz="8" w:space="0" w:color="auto"/>
              <w:left w:val="single" w:sz="4" w:space="0" w:color="auto"/>
              <w:bottom w:val="single" w:sz="4" w:space="0" w:color="auto"/>
              <w:right w:val="single" w:sz="4" w:space="0" w:color="000000" w:themeColor="text1"/>
            </w:tcBorders>
            <w:vAlign w:val="bottom"/>
          </w:tcPr>
          <w:p w14:paraId="7ECCE7FA" w14:textId="333093E8" w:rsidR="40E8D8D9" w:rsidRDefault="40E8D8D9" w:rsidP="40E8D8D9">
            <w:pPr>
              <w:rPr>
                <w:rFonts w:ascii="Garamond" w:eastAsia="Garamond" w:hAnsi="Garamond" w:cs="Garamond"/>
                <w:color w:val="000000" w:themeColor="text1"/>
              </w:rPr>
            </w:pPr>
            <w:r w:rsidRPr="40E8D8D9">
              <w:rPr>
                <w:rFonts w:ascii="Garamond" w:eastAsia="Garamond" w:hAnsi="Garamond" w:cs="Garamond"/>
                <w:color w:val="000000" w:themeColor="text1"/>
              </w:rPr>
              <w:t>Beetle Kill</w:t>
            </w:r>
          </w:p>
        </w:tc>
        <w:tc>
          <w:tcPr>
            <w:tcW w:w="825" w:type="dxa"/>
            <w:vMerge/>
            <w:vAlign w:val="bottom"/>
          </w:tcPr>
          <w:p w14:paraId="680046F8" w14:textId="77777777" w:rsidR="00933E22" w:rsidRDefault="00933E22"/>
        </w:tc>
      </w:tr>
      <w:tr w:rsidR="40E8D8D9" w14:paraId="4B866915" w14:textId="77777777" w:rsidTr="64288543">
        <w:trPr>
          <w:trHeight w:val="300"/>
          <w:jc w:val="center"/>
        </w:trPr>
        <w:tc>
          <w:tcPr>
            <w:tcW w:w="2505" w:type="dxa"/>
            <w:vMerge w:val="restart"/>
            <w:tcBorders>
              <w:top w:val="single" w:sz="4" w:space="0" w:color="auto"/>
              <w:left w:val="single" w:sz="8" w:space="0" w:color="000000" w:themeColor="text1"/>
              <w:bottom w:val="single" w:sz="4" w:space="0" w:color="000000" w:themeColor="text1"/>
              <w:right w:val="single" w:sz="4" w:space="0" w:color="000000" w:themeColor="text1"/>
            </w:tcBorders>
            <w:vAlign w:val="bottom"/>
          </w:tcPr>
          <w:p w14:paraId="36DCE048" w14:textId="7921BB9C" w:rsidR="40E8D8D9" w:rsidRDefault="40E8D8D9" w:rsidP="40E8D8D9">
            <w:pPr>
              <w:rPr>
                <w:rFonts w:ascii="Garamond" w:eastAsia="Garamond" w:hAnsi="Garamond" w:cs="Garamond"/>
                <w:color w:val="000000" w:themeColor="text1"/>
              </w:rPr>
            </w:pPr>
            <w:r w:rsidRPr="40E8D8D9">
              <w:rPr>
                <w:rFonts w:ascii="Garamond" w:eastAsia="Garamond" w:hAnsi="Garamond" w:cs="Garamond"/>
                <w:color w:val="000000" w:themeColor="text1"/>
              </w:rPr>
              <w:t>Predicted by Consecutive Vegetation Productivity Decline</w:t>
            </w:r>
          </w:p>
        </w:tc>
        <w:tc>
          <w:tcPr>
            <w:tcW w:w="1530" w:type="dxa"/>
            <w:tcBorders>
              <w:top w:val="single" w:sz="4" w:space="0" w:color="auto"/>
              <w:left w:val="single" w:sz="4" w:space="0" w:color="000000" w:themeColor="text1"/>
              <w:bottom w:val="single" w:sz="4" w:space="0" w:color="auto"/>
              <w:right w:val="single" w:sz="4" w:space="0" w:color="auto"/>
            </w:tcBorders>
            <w:vAlign w:val="bottom"/>
          </w:tcPr>
          <w:p w14:paraId="24D0D2C0" w14:textId="26BBD629" w:rsidR="40E8D8D9" w:rsidRDefault="40E8D8D9" w:rsidP="40E8D8D9">
            <w:pPr>
              <w:spacing w:after="200" w:line="276" w:lineRule="auto"/>
              <w:rPr>
                <w:rFonts w:ascii="Garamond" w:eastAsia="Garamond" w:hAnsi="Garamond" w:cs="Garamond"/>
                <w:color w:val="000000" w:themeColor="text1"/>
              </w:rPr>
            </w:pPr>
            <w:r w:rsidRPr="40E8D8D9">
              <w:rPr>
                <w:rFonts w:ascii="Garamond" w:eastAsia="Garamond" w:hAnsi="Garamond" w:cs="Garamond"/>
                <w:color w:val="000000" w:themeColor="text1"/>
              </w:rPr>
              <w:t>No Beetle Kill</w:t>
            </w:r>
          </w:p>
        </w:tc>
        <w:tc>
          <w:tcPr>
            <w:tcW w:w="1605" w:type="dxa"/>
            <w:tcBorders>
              <w:top w:val="single" w:sz="4" w:space="0" w:color="auto"/>
              <w:left w:val="single" w:sz="4" w:space="0" w:color="auto"/>
              <w:bottom w:val="single" w:sz="4" w:space="0" w:color="auto"/>
              <w:right w:val="single" w:sz="4" w:space="0" w:color="auto"/>
            </w:tcBorders>
            <w:vAlign w:val="bottom"/>
          </w:tcPr>
          <w:p w14:paraId="038220C2" w14:textId="626FAAA0" w:rsidR="40E8D8D9" w:rsidRDefault="3D5836FE" w:rsidP="3D5836FE">
            <w:pPr>
              <w:rPr>
                <w:rFonts w:ascii="Garamond" w:eastAsia="Garamond" w:hAnsi="Garamond" w:cs="Garamond"/>
                <w:b/>
                <w:bCs/>
                <w:color w:val="000000" w:themeColor="text1"/>
              </w:rPr>
            </w:pPr>
            <w:r w:rsidRPr="3D5836FE">
              <w:rPr>
                <w:rFonts w:ascii="Garamond" w:eastAsia="Garamond" w:hAnsi="Garamond" w:cs="Garamond"/>
                <w:b/>
                <w:bCs/>
                <w:color w:val="000000" w:themeColor="text1"/>
              </w:rPr>
              <w:t>0</w:t>
            </w:r>
          </w:p>
        </w:tc>
        <w:tc>
          <w:tcPr>
            <w:tcW w:w="1481" w:type="dxa"/>
            <w:tcBorders>
              <w:top w:val="single" w:sz="4" w:space="0" w:color="auto"/>
              <w:left w:val="single" w:sz="4" w:space="0" w:color="auto"/>
              <w:bottom w:val="single" w:sz="4" w:space="0" w:color="auto"/>
              <w:right w:val="single" w:sz="4" w:space="0" w:color="auto"/>
            </w:tcBorders>
            <w:vAlign w:val="bottom"/>
          </w:tcPr>
          <w:p w14:paraId="3995D47C" w14:textId="2E3E3FCB" w:rsidR="40E8D8D9" w:rsidRDefault="3D5836FE" w:rsidP="3D5836FE">
            <w:pPr>
              <w:rPr>
                <w:rFonts w:ascii="Garamond" w:eastAsia="Garamond" w:hAnsi="Garamond" w:cs="Garamond"/>
                <w:b/>
                <w:bCs/>
                <w:color w:val="000000" w:themeColor="text1"/>
              </w:rPr>
            </w:pPr>
            <w:r w:rsidRPr="3D5836FE">
              <w:rPr>
                <w:rFonts w:ascii="Garamond" w:eastAsia="Garamond" w:hAnsi="Garamond" w:cs="Garamond"/>
                <w:b/>
                <w:bCs/>
                <w:color w:val="000000" w:themeColor="text1"/>
              </w:rPr>
              <w:t>0</w:t>
            </w:r>
          </w:p>
        </w:tc>
        <w:tc>
          <w:tcPr>
            <w:tcW w:w="825" w:type="dxa"/>
            <w:tcBorders>
              <w:top w:val="single" w:sz="4" w:space="0" w:color="auto"/>
              <w:left w:val="single" w:sz="4" w:space="0" w:color="auto"/>
              <w:bottom w:val="single" w:sz="4" w:space="0" w:color="auto"/>
              <w:right w:val="single" w:sz="8" w:space="0" w:color="auto"/>
            </w:tcBorders>
            <w:vAlign w:val="bottom"/>
          </w:tcPr>
          <w:p w14:paraId="40CA254A" w14:textId="2B3AD1DF" w:rsidR="40E8D8D9" w:rsidRDefault="40E8D8D9" w:rsidP="3D5836FE">
            <w:pPr>
              <w:rPr>
                <w:rFonts w:ascii="Garamond" w:eastAsia="Garamond" w:hAnsi="Garamond" w:cs="Garamond"/>
                <w:color w:val="000000" w:themeColor="text1"/>
              </w:rPr>
            </w:pPr>
          </w:p>
        </w:tc>
      </w:tr>
      <w:tr w:rsidR="40E8D8D9" w14:paraId="1CBFFFA3" w14:textId="77777777" w:rsidTr="64288543">
        <w:trPr>
          <w:trHeight w:val="300"/>
          <w:jc w:val="center"/>
        </w:trPr>
        <w:tc>
          <w:tcPr>
            <w:tcW w:w="2505" w:type="dxa"/>
            <w:vMerge/>
            <w:vAlign w:val="bottom"/>
          </w:tcPr>
          <w:p w14:paraId="732ECE21" w14:textId="77777777" w:rsidR="00933E22" w:rsidRDefault="00933E22"/>
        </w:tc>
        <w:tc>
          <w:tcPr>
            <w:tcW w:w="1530" w:type="dxa"/>
            <w:tcBorders>
              <w:top w:val="single" w:sz="4" w:space="0" w:color="auto"/>
              <w:left w:val="single" w:sz="4" w:space="0" w:color="000000" w:themeColor="text1"/>
              <w:bottom w:val="single" w:sz="4" w:space="0" w:color="auto"/>
              <w:right w:val="single" w:sz="4" w:space="0" w:color="auto"/>
            </w:tcBorders>
            <w:vAlign w:val="bottom"/>
          </w:tcPr>
          <w:p w14:paraId="63266DA6" w14:textId="60CB971A" w:rsidR="40E8D8D9" w:rsidRDefault="40E8D8D9" w:rsidP="40E8D8D9">
            <w:pPr>
              <w:spacing w:after="200" w:line="276" w:lineRule="auto"/>
              <w:rPr>
                <w:rFonts w:ascii="Garamond" w:eastAsia="Garamond" w:hAnsi="Garamond" w:cs="Garamond"/>
                <w:color w:val="000000" w:themeColor="text1"/>
              </w:rPr>
            </w:pPr>
            <w:r w:rsidRPr="40E8D8D9">
              <w:rPr>
                <w:rFonts w:ascii="Garamond" w:eastAsia="Garamond" w:hAnsi="Garamond" w:cs="Garamond"/>
                <w:color w:val="000000" w:themeColor="text1"/>
              </w:rPr>
              <w:t>Beetle Kill</w:t>
            </w:r>
          </w:p>
        </w:tc>
        <w:tc>
          <w:tcPr>
            <w:tcW w:w="1605" w:type="dxa"/>
            <w:tcBorders>
              <w:top w:val="single" w:sz="4" w:space="0" w:color="auto"/>
              <w:left w:val="single" w:sz="4" w:space="0" w:color="auto"/>
              <w:bottom w:val="single" w:sz="4" w:space="0" w:color="auto"/>
              <w:right w:val="single" w:sz="4" w:space="0" w:color="auto"/>
            </w:tcBorders>
            <w:vAlign w:val="bottom"/>
          </w:tcPr>
          <w:p w14:paraId="46B9D10E" w14:textId="427A91A2" w:rsidR="40E8D8D9" w:rsidRDefault="40E8D8D9" w:rsidP="40E8D8D9">
            <w:pPr>
              <w:rPr>
                <w:rFonts w:ascii="Garamond" w:eastAsia="Garamond" w:hAnsi="Garamond" w:cs="Garamond"/>
                <w:b/>
                <w:bCs/>
                <w:color w:val="000000" w:themeColor="text1"/>
              </w:rPr>
            </w:pPr>
            <w:r w:rsidRPr="40E8D8D9">
              <w:rPr>
                <w:rFonts w:ascii="Garamond" w:eastAsia="Garamond" w:hAnsi="Garamond" w:cs="Garamond"/>
                <w:b/>
                <w:bCs/>
                <w:color w:val="000000" w:themeColor="text1"/>
              </w:rPr>
              <w:t>17</w:t>
            </w:r>
          </w:p>
        </w:tc>
        <w:tc>
          <w:tcPr>
            <w:tcW w:w="1481" w:type="dxa"/>
            <w:tcBorders>
              <w:top w:val="single" w:sz="4" w:space="0" w:color="auto"/>
              <w:left w:val="single" w:sz="4" w:space="0" w:color="auto"/>
              <w:bottom w:val="single" w:sz="4" w:space="0" w:color="auto"/>
              <w:right w:val="single" w:sz="4" w:space="0" w:color="auto"/>
            </w:tcBorders>
            <w:vAlign w:val="bottom"/>
          </w:tcPr>
          <w:p w14:paraId="3889445B" w14:textId="2E5AC906" w:rsidR="40E8D8D9" w:rsidRDefault="40E8D8D9" w:rsidP="40E8D8D9">
            <w:pPr>
              <w:rPr>
                <w:rFonts w:ascii="Garamond" w:eastAsia="Garamond" w:hAnsi="Garamond" w:cs="Garamond"/>
                <w:b/>
                <w:bCs/>
                <w:color w:val="000000" w:themeColor="text1"/>
              </w:rPr>
            </w:pPr>
            <w:r w:rsidRPr="40E8D8D9">
              <w:rPr>
                <w:rFonts w:ascii="Garamond" w:eastAsia="Garamond" w:hAnsi="Garamond" w:cs="Garamond"/>
                <w:b/>
                <w:bCs/>
                <w:color w:val="000000" w:themeColor="text1"/>
              </w:rPr>
              <w:t>38</w:t>
            </w:r>
          </w:p>
        </w:tc>
        <w:tc>
          <w:tcPr>
            <w:tcW w:w="825" w:type="dxa"/>
            <w:tcBorders>
              <w:top w:val="single" w:sz="4" w:space="0" w:color="auto"/>
              <w:left w:val="single" w:sz="4" w:space="0" w:color="auto"/>
              <w:bottom w:val="single" w:sz="4" w:space="0" w:color="auto"/>
              <w:right w:val="single" w:sz="8" w:space="0" w:color="auto"/>
            </w:tcBorders>
            <w:vAlign w:val="bottom"/>
          </w:tcPr>
          <w:p w14:paraId="492DA475" w14:textId="1421A4C6" w:rsidR="40E8D8D9" w:rsidRDefault="40E8D8D9" w:rsidP="40E8D8D9">
            <w:pPr>
              <w:rPr>
                <w:rFonts w:ascii="Garamond" w:eastAsia="Garamond" w:hAnsi="Garamond" w:cs="Garamond"/>
                <w:color w:val="000000" w:themeColor="text1"/>
              </w:rPr>
            </w:pPr>
            <w:r w:rsidRPr="40E8D8D9">
              <w:rPr>
                <w:rFonts w:ascii="Garamond" w:eastAsia="Garamond" w:hAnsi="Garamond" w:cs="Garamond"/>
                <w:color w:val="000000" w:themeColor="text1"/>
              </w:rPr>
              <w:t>55</w:t>
            </w:r>
          </w:p>
        </w:tc>
      </w:tr>
      <w:tr w:rsidR="40E8D8D9" w14:paraId="5A00EB1A" w14:textId="77777777" w:rsidTr="64288543">
        <w:trPr>
          <w:trHeight w:val="1035"/>
          <w:jc w:val="center"/>
        </w:trPr>
        <w:tc>
          <w:tcPr>
            <w:tcW w:w="4035" w:type="dxa"/>
            <w:gridSpan w:val="2"/>
            <w:tcBorders>
              <w:top w:val="single" w:sz="4" w:space="0" w:color="auto"/>
              <w:left w:val="single" w:sz="8" w:space="0" w:color="000000" w:themeColor="text1"/>
              <w:bottom w:val="single" w:sz="8" w:space="0" w:color="000000" w:themeColor="text1"/>
              <w:right w:val="single" w:sz="4" w:space="0" w:color="000000" w:themeColor="text1"/>
            </w:tcBorders>
            <w:vAlign w:val="bottom"/>
          </w:tcPr>
          <w:p w14:paraId="5F7E703B" w14:textId="1ED9899E" w:rsidR="40E8D8D9" w:rsidRDefault="40E8D8D9" w:rsidP="40E8D8D9">
            <w:pPr>
              <w:rPr>
                <w:rFonts w:ascii="Garamond" w:eastAsia="Garamond" w:hAnsi="Garamond" w:cs="Garamond"/>
                <w:color w:val="000000" w:themeColor="text1"/>
              </w:rPr>
            </w:pPr>
          </w:p>
        </w:tc>
        <w:tc>
          <w:tcPr>
            <w:tcW w:w="1605" w:type="dxa"/>
            <w:tcBorders>
              <w:top w:val="single" w:sz="4" w:space="0" w:color="auto"/>
              <w:left w:val="single" w:sz="4" w:space="0" w:color="000000" w:themeColor="text1"/>
              <w:bottom w:val="single" w:sz="8" w:space="0" w:color="auto"/>
              <w:right w:val="single" w:sz="4" w:space="0" w:color="auto"/>
            </w:tcBorders>
            <w:vAlign w:val="bottom"/>
          </w:tcPr>
          <w:p w14:paraId="7163F99C" w14:textId="5AE6B7EF" w:rsidR="40E8D8D9" w:rsidRDefault="5F3A848C" w:rsidP="3D5836FE">
            <w:pPr>
              <w:rPr>
                <w:rFonts w:ascii="Garamond" w:eastAsia="Garamond" w:hAnsi="Garamond" w:cs="Garamond"/>
                <w:color w:val="000000" w:themeColor="text1"/>
              </w:rPr>
            </w:pPr>
            <w:r w:rsidRPr="73FA3761">
              <w:rPr>
                <w:rFonts w:ascii="Garamond" w:eastAsia="Garamond" w:hAnsi="Garamond" w:cs="Garamond"/>
                <w:color w:val="000000" w:themeColor="text1"/>
              </w:rPr>
              <w:t>False Positives: 17 (31%)</w:t>
            </w:r>
          </w:p>
        </w:tc>
        <w:tc>
          <w:tcPr>
            <w:tcW w:w="1481" w:type="dxa"/>
            <w:tcBorders>
              <w:top w:val="single" w:sz="4" w:space="0" w:color="auto"/>
              <w:left w:val="single" w:sz="4" w:space="0" w:color="auto"/>
              <w:bottom w:val="single" w:sz="8" w:space="0" w:color="auto"/>
              <w:right w:val="single" w:sz="4" w:space="0" w:color="auto"/>
            </w:tcBorders>
            <w:vAlign w:val="bottom"/>
          </w:tcPr>
          <w:p w14:paraId="591DCE1B" w14:textId="000EEB66" w:rsidR="40E8D8D9" w:rsidRDefault="220FB405" w:rsidP="3D5836FE">
            <w:pPr>
              <w:rPr>
                <w:rFonts w:ascii="Garamond" w:eastAsia="Garamond" w:hAnsi="Garamond" w:cs="Garamond"/>
                <w:color w:val="000000" w:themeColor="text1"/>
              </w:rPr>
            </w:pPr>
            <w:r w:rsidRPr="64288543">
              <w:rPr>
                <w:rFonts w:ascii="Garamond" w:eastAsia="Garamond" w:hAnsi="Garamond" w:cs="Garamond"/>
                <w:color w:val="000000" w:themeColor="text1"/>
              </w:rPr>
              <w:t xml:space="preserve">True Positives: </w:t>
            </w:r>
            <w:r w:rsidR="5F3A848C">
              <w:br/>
            </w:r>
            <w:r w:rsidRPr="64288543">
              <w:rPr>
                <w:rFonts w:ascii="Garamond" w:eastAsia="Garamond" w:hAnsi="Garamond" w:cs="Garamond"/>
                <w:color w:val="000000" w:themeColor="text1"/>
              </w:rPr>
              <w:t>38 (69%)</w:t>
            </w:r>
          </w:p>
        </w:tc>
        <w:tc>
          <w:tcPr>
            <w:tcW w:w="825" w:type="dxa"/>
            <w:tcBorders>
              <w:top w:val="single" w:sz="4" w:space="0" w:color="auto"/>
              <w:left w:val="single" w:sz="4" w:space="0" w:color="auto"/>
              <w:bottom w:val="single" w:sz="8" w:space="0" w:color="auto"/>
              <w:right w:val="single" w:sz="8" w:space="0" w:color="auto"/>
            </w:tcBorders>
            <w:vAlign w:val="bottom"/>
          </w:tcPr>
          <w:p w14:paraId="0948D006" w14:textId="0FA94BC6" w:rsidR="40E8D8D9" w:rsidRDefault="3D5836FE" w:rsidP="3D5836FE">
            <w:pPr>
              <w:spacing w:after="200" w:line="276" w:lineRule="auto"/>
              <w:rPr>
                <w:rFonts w:ascii="Garamond" w:eastAsia="Garamond" w:hAnsi="Garamond" w:cs="Garamond"/>
                <w:color w:val="000000" w:themeColor="text1"/>
              </w:rPr>
            </w:pPr>
            <w:r w:rsidRPr="3D5836FE">
              <w:rPr>
                <w:rFonts w:ascii="Garamond" w:eastAsia="Garamond" w:hAnsi="Garamond" w:cs="Garamond"/>
                <w:color w:val="000000" w:themeColor="text1"/>
              </w:rPr>
              <w:t>55</w:t>
            </w:r>
          </w:p>
        </w:tc>
      </w:tr>
    </w:tbl>
    <w:p w14:paraId="7C64E907" w14:textId="12DB1AC8" w:rsidR="3DB6F5BD" w:rsidRDefault="435190D3" w:rsidP="73FA3761">
      <w:pPr>
        <w:spacing w:beforeAutospacing="1" w:after="0" w:afterAutospacing="1" w:line="240" w:lineRule="auto"/>
        <w:jc w:val="center"/>
        <w:rPr>
          <w:i/>
          <w:iCs/>
        </w:rPr>
      </w:pPr>
      <w:r w:rsidRPr="73FA3761">
        <w:rPr>
          <w:rFonts w:ascii="Garamond" w:eastAsia="Garamond" w:hAnsi="Garamond" w:cs="Garamond"/>
          <w:i/>
          <w:iCs/>
        </w:rPr>
        <w:t>Figure B1</w:t>
      </w:r>
      <w:r w:rsidRPr="73FA3761">
        <w:rPr>
          <w:rFonts w:ascii="Garamond" w:eastAsia="Garamond" w:hAnsi="Garamond" w:cs="Garamond"/>
        </w:rPr>
        <w:t>: Confusion Matrix of field validation survey points.</w:t>
      </w:r>
    </w:p>
    <w:p w14:paraId="08FAB756" w14:textId="7464ABF3" w:rsidR="3DB6F5BD" w:rsidRDefault="3DB6F5BD" w:rsidP="73FA3761">
      <w:pPr>
        <w:spacing w:beforeAutospacing="1" w:after="0" w:afterAutospacing="1" w:line="240" w:lineRule="auto"/>
      </w:pPr>
    </w:p>
    <w:p w14:paraId="286305B5" w14:textId="7A97E462" w:rsidR="3DB6F5BD" w:rsidRDefault="3DB6F5BD" w:rsidP="04970953">
      <w:pPr>
        <w:spacing w:beforeAutospacing="1" w:after="0" w:afterAutospacing="1" w:line="240" w:lineRule="auto"/>
      </w:pPr>
      <w:r>
        <w:br w:type="page"/>
      </w:r>
    </w:p>
    <w:p w14:paraId="2E5436C1" w14:textId="3F476F1B" w:rsidR="3DB6F5BD" w:rsidRDefault="5F3A848C" w:rsidP="00E36B14">
      <w:pPr>
        <w:spacing w:beforeAutospacing="1" w:after="0" w:afterAutospacing="1" w:line="240" w:lineRule="auto"/>
        <w:jc w:val="center"/>
        <w:rPr>
          <w:rFonts w:ascii="Garamond" w:eastAsia="Garamond" w:hAnsi="Garamond" w:cs="Garamond"/>
        </w:rPr>
      </w:pPr>
      <w:r w:rsidRPr="73FA3761">
        <w:rPr>
          <w:rFonts w:ascii="Garamond" w:eastAsia="Garamond" w:hAnsi="Garamond" w:cs="Garamond"/>
          <w:b/>
          <w:bCs/>
        </w:rPr>
        <w:lastRenderedPageBreak/>
        <w:t>Appendix C</w:t>
      </w:r>
    </w:p>
    <w:p w14:paraId="08494B4E" w14:textId="39B61FD4" w:rsidR="73FA3761" w:rsidRDefault="73FA3761" w:rsidP="73FA3761">
      <w:pPr>
        <w:spacing w:beforeAutospacing="1" w:afterAutospacing="1" w:line="240" w:lineRule="auto"/>
        <w:jc w:val="center"/>
      </w:pPr>
    </w:p>
    <w:p w14:paraId="3F88C12B" w14:textId="2D1EB87F" w:rsidR="73FA3761" w:rsidRDefault="50E3935D" w:rsidP="4D3189F6">
      <w:pPr>
        <w:spacing w:beforeAutospacing="1" w:afterAutospacing="1" w:line="240" w:lineRule="auto"/>
        <w:jc w:val="center"/>
      </w:pPr>
      <w:r>
        <w:rPr>
          <w:noProof/>
        </w:rPr>
        <w:drawing>
          <wp:inline distT="0" distB="0" distL="0" distR="0" wp14:anchorId="2D669760" wp14:editId="673B0E34">
            <wp:extent cx="6014722" cy="2763835"/>
            <wp:effectExtent l="0" t="0" r="0" b="0"/>
            <wp:docPr id="846226010" name="Picture 84622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226010"/>
                    <pic:cNvPicPr/>
                  </pic:nvPicPr>
                  <pic:blipFill>
                    <a:blip r:embed="rId30">
                      <a:extLst>
                        <a:ext uri="{28A0092B-C50C-407E-A947-70E740481C1C}">
                          <a14:useLocalDpi xmlns:a14="http://schemas.microsoft.com/office/drawing/2010/main" val="0"/>
                        </a:ext>
                      </a:extLst>
                    </a:blip>
                    <a:srcRect b="18309"/>
                    <a:stretch>
                      <a:fillRect/>
                    </a:stretch>
                  </pic:blipFill>
                  <pic:spPr>
                    <a:xfrm>
                      <a:off x="0" y="0"/>
                      <a:ext cx="6014722" cy="2763835"/>
                    </a:xfrm>
                    <a:prstGeom prst="rect">
                      <a:avLst/>
                    </a:prstGeom>
                  </pic:spPr>
                </pic:pic>
              </a:graphicData>
            </a:graphic>
          </wp:inline>
        </w:drawing>
      </w:r>
    </w:p>
    <w:p w14:paraId="674826FC" w14:textId="354385E9" w:rsidR="3DB6F5BD" w:rsidRDefault="094FBB7B" w:rsidP="4D3189F6">
      <w:pPr>
        <w:spacing w:beforeAutospacing="1" w:afterAutospacing="1" w:line="240" w:lineRule="auto"/>
        <w:jc w:val="center"/>
        <w:rPr>
          <w:rFonts w:ascii="Garamond" w:eastAsia="Garamond" w:hAnsi="Garamond" w:cs="Garamond"/>
        </w:rPr>
      </w:pPr>
      <w:r>
        <w:rPr>
          <w:noProof/>
        </w:rPr>
        <w:drawing>
          <wp:inline distT="0" distB="0" distL="0" distR="0" wp14:anchorId="10D058A3" wp14:editId="363C1B42">
            <wp:extent cx="6014722" cy="2773342"/>
            <wp:effectExtent l="0" t="0" r="0" b="0"/>
            <wp:docPr id="1688764634" name="Picture 168876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764634"/>
                    <pic:cNvPicPr/>
                  </pic:nvPicPr>
                  <pic:blipFill>
                    <a:blip r:embed="rId31">
                      <a:extLst>
                        <a:ext uri="{28A0092B-C50C-407E-A947-70E740481C1C}">
                          <a14:useLocalDpi xmlns:a14="http://schemas.microsoft.com/office/drawing/2010/main" val="0"/>
                        </a:ext>
                      </a:extLst>
                    </a:blip>
                    <a:srcRect b="18028"/>
                    <a:stretch>
                      <a:fillRect/>
                    </a:stretch>
                  </pic:blipFill>
                  <pic:spPr>
                    <a:xfrm>
                      <a:off x="0" y="0"/>
                      <a:ext cx="6014722" cy="2773342"/>
                    </a:xfrm>
                    <a:prstGeom prst="rect">
                      <a:avLst/>
                    </a:prstGeom>
                  </pic:spPr>
                </pic:pic>
              </a:graphicData>
            </a:graphic>
          </wp:inline>
        </w:drawing>
      </w:r>
      <w:r w:rsidR="3AFA3A1C" w:rsidRPr="6087EF17">
        <w:rPr>
          <w:rFonts w:ascii="Garamond" w:eastAsia="Garamond" w:hAnsi="Garamond" w:cs="Garamond"/>
          <w:i/>
          <w:iCs/>
        </w:rPr>
        <w:t>Figure C1</w:t>
      </w:r>
      <w:r w:rsidR="3AFA3A1C" w:rsidRPr="6087EF17">
        <w:rPr>
          <w:rFonts w:ascii="Garamond" w:eastAsia="Garamond" w:hAnsi="Garamond" w:cs="Garamond"/>
        </w:rPr>
        <w:t>: Forecasted conversions of Tree, Shrub, and Grass &amp; Forb landcover types within the boundaries of Colorado National Monument, Dominguez-Escalante and McInnis Canyons National Conservation Areas. The dates below each map indicate the temporal range of the training data. The 1985</w:t>
      </w:r>
      <w:r w:rsidR="0027637B">
        <w:rPr>
          <w:rFonts w:ascii="Garamond" w:eastAsia="Garamond" w:hAnsi="Garamond" w:cs="Garamond"/>
        </w:rPr>
        <w:t>–</w:t>
      </w:r>
      <w:r w:rsidR="3AFA3A1C" w:rsidRPr="6087EF17">
        <w:rPr>
          <w:rFonts w:ascii="Garamond" w:eastAsia="Garamond" w:hAnsi="Garamond" w:cs="Garamond"/>
        </w:rPr>
        <w:t>2010 model favors tree expansion, while the 1985</w:t>
      </w:r>
      <w:r w:rsidR="00AF7A0E">
        <w:rPr>
          <w:rFonts w:ascii="Garamond" w:eastAsia="Garamond" w:hAnsi="Garamond" w:cs="Garamond"/>
        </w:rPr>
        <w:t>–</w:t>
      </w:r>
      <w:r w:rsidR="3AFA3A1C" w:rsidRPr="6087EF17">
        <w:rPr>
          <w:rFonts w:ascii="Garamond" w:eastAsia="Garamond" w:hAnsi="Garamond" w:cs="Garamond"/>
        </w:rPr>
        <w:t>2015 model shows a balance between conversion to trees and shrubs. 1985</w:t>
      </w:r>
      <w:r w:rsidR="0027637B">
        <w:rPr>
          <w:rFonts w:ascii="Garamond" w:eastAsia="Garamond" w:hAnsi="Garamond" w:cs="Garamond"/>
        </w:rPr>
        <w:t>–</w:t>
      </w:r>
      <w:r w:rsidR="3AFA3A1C" w:rsidRPr="6087EF17">
        <w:rPr>
          <w:rFonts w:ascii="Garamond" w:eastAsia="Garamond" w:hAnsi="Garamond" w:cs="Garamond"/>
        </w:rPr>
        <w:t>2015 also shows more transition in McInnis Canyons National Monument than in Dominguez-Escalante, and favors tree expansion in MCNCA. The 1985</w:t>
      </w:r>
      <w:r w:rsidR="0027637B">
        <w:rPr>
          <w:rFonts w:ascii="Garamond" w:eastAsia="Garamond" w:hAnsi="Garamond" w:cs="Garamond"/>
        </w:rPr>
        <w:t>–</w:t>
      </w:r>
      <w:r w:rsidR="3AFA3A1C" w:rsidRPr="6087EF17">
        <w:rPr>
          <w:rFonts w:ascii="Garamond" w:eastAsia="Garamond" w:hAnsi="Garamond" w:cs="Garamond"/>
        </w:rPr>
        <w:t>2020 model shows the least replacement overall, but favors transition to shrubland, especially in Dominquez Escalante.</w:t>
      </w:r>
    </w:p>
    <w:sectPr w:rsidR="3DB6F5BD" w:rsidSect="0064280B">
      <w:headerReference w:type="default" r:id="rId32"/>
      <w:headerReference w:type="firs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AA143" w14:textId="77777777" w:rsidR="00DF68F2" w:rsidRDefault="00DF68F2" w:rsidP="00242822">
      <w:pPr>
        <w:spacing w:after="0" w:line="240" w:lineRule="auto"/>
      </w:pPr>
      <w:r>
        <w:separator/>
      </w:r>
    </w:p>
  </w:endnote>
  <w:endnote w:type="continuationSeparator" w:id="0">
    <w:p w14:paraId="3850A7EF" w14:textId="77777777" w:rsidR="00DF68F2" w:rsidRDefault="00DF68F2" w:rsidP="00242822">
      <w:pPr>
        <w:spacing w:after="0" w:line="240" w:lineRule="auto"/>
      </w:pPr>
      <w:r>
        <w:continuationSeparator/>
      </w:r>
    </w:p>
  </w:endnote>
  <w:endnote w:type="continuationNotice" w:id="1">
    <w:p w14:paraId="0D6F71CF" w14:textId="77777777" w:rsidR="00DF68F2" w:rsidRDefault="00DF68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ED2F2" w14:textId="77777777" w:rsidR="00DF68F2" w:rsidRDefault="00DF68F2" w:rsidP="00242822">
      <w:pPr>
        <w:spacing w:after="0" w:line="240" w:lineRule="auto"/>
      </w:pPr>
      <w:r>
        <w:separator/>
      </w:r>
    </w:p>
  </w:footnote>
  <w:footnote w:type="continuationSeparator" w:id="0">
    <w:p w14:paraId="058AD903" w14:textId="77777777" w:rsidR="00DF68F2" w:rsidRDefault="00DF68F2" w:rsidP="00242822">
      <w:pPr>
        <w:spacing w:after="0" w:line="240" w:lineRule="auto"/>
      </w:pPr>
      <w:r>
        <w:continuationSeparator/>
      </w:r>
    </w:p>
  </w:footnote>
  <w:footnote w:type="continuationNotice" w:id="1">
    <w:p w14:paraId="251A431C" w14:textId="77777777" w:rsidR="00DF68F2" w:rsidRDefault="00DF68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0C5F5F9" w:rsidR="000B6E68" w:rsidRPr="000B6E68" w:rsidRDefault="0077554A" w:rsidP="00552C75">
    <w:pPr>
      <w:spacing w:after="0" w:line="240" w:lineRule="auto"/>
      <w:jc w:val="right"/>
      <w:rPr>
        <w:rFonts w:ascii="Garamond" w:hAnsi="Garamond"/>
        <w:b/>
        <w:sz w:val="32"/>
        <w:szCs w:val="32"/>
      </w:rPr>
    </w:pPr>
    <w:r w:rsidRPr="008B25B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E1705F" w:rsidRPr="008B25B4">
      <w:rPr>
        <w:rFonts w:ascii="Garamond" w:hAnsi="Garamond"/>
        <w:b/>
        <w:bCs/>
        <w:sz w:val="32"/>
        <w:szCs w:val="32"/>
      </w:rPr>
      <w:t>Idaho</w:t>
    </w:r>
    <w:r w:rsidR="57EE2634" w:rsidRPr="008B25B4">
      <w:rPr>
        <w:rFonts w:ascii="Garamond" w:hAnsi="Garamond"/>
        <w:b/>
        <w:bCs/>
        <w:sz w:val="32"/>
        <w:szCs w:val="32"/>
      </w:rPr>
      <w:t xml:space="preserve"> – </w:t>
    </w:r>
    <w:r w:rsidR="000E67DB" w:rsidRPr="008B25B4">
      <w:rPr>
        <w:rFonts w:ascii="Garamond" w:hAnsi="Garamond"/>
        <w:b/>
        <w:bCs/>
        <w:sz w:val="32"/>
        <w:szCs w:val="32"/>
      </w:rPr>
      <w:t>Pocatello</w:t>
    </w:r>
  </w:p>
  <w:p w14:paraId="77B49D9A" w14:textId="6E5B7F02" w:rsidR="005F6AD4" w:rsidRDefault="6B27187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MBUt7i1NTvy5wt" int2:id="GeSGL8dh">
      <int2:state int2:value="Rejected" int2:type="LegacyProofing"/>
    </int2:textHash>
    <int2:bookmark int2:bookmarkName="_Int_2qK5JcJ3" int2:invalidationBookmarkName="" int2:hashCode="6m+KuGO6wl1jXn" int2:id="pIJPE1x8">
      <int2:state int2:value="Rejected" int2:type="LegacyProofing"/>
    </int2:bookmark>
    <int2:bookmark int2:bookmarkName="_Int_VqCWZSH9" int2:invalidationBookmarkName="" int2:hashCode="DqinSvqDF8kWlo" int2:id="oOtehqZr">
      <int2:state int2:value="Rejected" int2:type="LegacyProofing"/>
    </int2:bookmark>
    <int2:bookmark int2:bookmarkName="_Int_QW5t54b7" int2:invalidationBookmarkName="" int2:hashCode="SradH0SdDJdch8" int2:id="KRb9UTXP">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5"/>
  </w:num>
  <w:num w:numId="5">
    <w:abstractNumId w:val="0"/>
  </w:num>
  <w:num w:numId="6">
    <w:abstractNumId w:val="13"/>
  </w:num>
  <w:num w:numId="7">
    <w:abstractNumId w:val="4"/>
  </w:num>
  <w:num w:numId="8">
    <w:abstractNumId w:val="7"/>
  </w:num>
  <w:num w:numId="9">
    <w:abstractNumId w:val="9"/>
  </w:num>
  <w:num w:numId="10">
    <w:abstractNumId w:val="1"/>
  </w:num>
  <w:num w:numId="11">
    <w:abstractNumId w:val="2"/>
  </w:num>
  <w:num w:numId="12">
    <w:abstractNumId w:val="8"/>
  </w:num>
  <w:num w:numId="13">
    <w:abstractNumId w:val="1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2276"/>
    <w:rsid w:val="00013AE9"/>
    <w:rsid w:val="00013FBF"/>
    <w:rsid w:val="00014A39"/>
    <w:rsid w:val="00014DAF"/>
    <w:rsid w:val="00022EFE"/>
    <w:rsid w:val="00023627"/>
    <w:rsid w:val="00030B13"/>
    <w:rsid w:val="000328E4"/>
    <w:rsid w:val="00033730"/>
    <w:rsid w:val="000351AE"/>
    <w:rsid w:val="000404A0"/>
    <w:rsid w:val="00040AE0"/>
    <w:rsid w:val="000456D3"/>
    <w:rsid w:val="000501ED"/>
    <w:rsid w:val="00054474"/>
    <w:rsid w:val="00054A1A"/>
    <w:rsid w:val="00056504"/>
    <w:rsid w:val="000678A1"/>
    <w:rsid w:val="000801F4"/>
    <w:rsid w:val="00086B7E"/>
    <w:rsid w:val="0009504A"/>
    <w:rsid w:val="00096016"/>
    <w:rsid w:val="000A219E"/>
    <w:rsid w:val="000B0323"/>
    <w:rsid w:val="000B3F87"/>
    <w:rsid w:val="000B5EF2"/>
    <w:rsid w:val="000B6E68"/>
    <w:rsid w:val="000C0B81"/>
    <w:rsid w:val="000C2904"/>
    <w:rsid w:val="000C4D16"/>
    <w:rsid w:val="000C58B8"/>
    <w:rsid w:val="000D30E4"/>
    <w:rsid w:val="000D3C41"/>
    <w:rsid w:val="000D4F0D"/>
    <w:rsid w:val="000D5104"/>
    <w:rsid w:val="000D6939"/>
    <w:rsid w:val="000D79AC"/>
    <w:rsid w:val="000E67DB"/>
    <w:rsid w:val="000E7B76"/>
    <w:rsid w:val="000F1545"/>
    <w:rsid w:val="000F1EE7"/>
    <w:rsid w:val="000F2ADA"/>
    <w:rsid w:val="001010AC"/>
    <w:rsid w:val="00101280"/>
    <w:rsid w:val="00106FD6"/>
    <w:rsid w:val="001154B7"/>
    <w:rsid w:val="0012739E"/>
    <w:rsid w:val="001277EC"/>
    <w:rsid w:val="0014039E"/>
    <w:rsid w:val="001406F1"/>
    <w:rsid w:val="001418CA"/>
    <w:rsid w:val="0014286F"/>
    <w:rsid w:val="00145FA8"/>
    <w:rsid w:val="0015019B"/>
    <w:rsid w:val="001556CC"/>
    <w:rsid w:val="00163111"/>
    <w:rsid w:val="0016319A"/>
    <w:rsid w:val="00163EFB"/>
    <w:rsid w:val="00171796"/>
    <w:rsid w:val="00173976"/>
    <w:rsid w:val="00176EF8"/>
    <w:rsid w:val="001821EB"/>
    <w:rsid w:val="00184D7F"/>
    <w:rsid w:val="00187F4F"/>
    <w:rsid w:val="00192159"/>
    <w:rsid w:val="00194FE1"/>
    <w:rsid w:val="00195D23"/>
    <w:rsid w:val="001A1B56"/>
    <w:rsid w:val="001A67C2"/>
    <w:rsid w:val="001C1B56"/>
    <w:rsid w:val="001E0F77"/>
    <w:rsid w:val="001E158F"/>
    <w:rsid w:val="001E76B1"/>
    <w:rsid w:val="001F1328"/>
    <w:rsid w:val="001F2623"/>
    <w:rsid w:val="00205E47"/>
    <w:rsid w:val="00206AB6"/>
    <w:rsid w:val="00210404"/>
    <w:rsid w:val="002156AD"/>
    <w:rsid w:val="00220831"/>
    <w:rsid w:val="0022176E"/>
    <w:rsid w:val="00221CE5"/>
    <w:rsid w:val="00234E2B"/>
    <w:rsid w:val="00234F37"/>
    <w:rsid w:val="0023574D"/>
    <w:rsid w:val="00241704"/>
    <w:rsid w:val="00242822"/>
    <w:rsid w:val="00247C86"/>
    <w:rsid w:val="002539A7"/>
    <w:rsid w:val="002623C6"/>
    <w:rsid w:val="00265D20"/>
    <w:rsid w:val="002672C0"/>
    <w:rsid w:val="0026753E"/>
    <w:rsid w:val="0027637B"/>
    <w:rsid w:val="0029214C"/>
    <w:rsid w:val="00293F47"/>
    <w:rsid w:val="00294368"/>
    <w:rsid w:val="00297133"/>
    <w:rsid w:val="002A2D97"/>
    <w:rsid w:val="002A3353"/>
    <w:rsid w:val="002A37F8"/>
    <w:rsid w:val="002B1159"/>
    <w:rsid w:val="002B11D0"/>
    <w:rsid w:val="002B2BE4"/>
    <w:rsid w:val="002C1C03"/>
    <w:rsid w:val="002C28E6"/>
    <w:rsid w:val="002C4C2E"/>
    <w:rsid w:val="002D5DCD"/>
    <w:rsid w:val="002D5F9B"/>
    <w:rsid w:val="002D6167"/>
    <w:rsid w:val="002E0275"/>
    <w:rsid w:val="002E2A19"/>
    <w:rsid w:val="002F204B"/>
    <w:rsid w:val="00300FAA"/>
    <w:rsid w:val="00307D86"/>
    <w:rsid w:val="00313805"/>
    <w:rsid w:val="00321227"/>
    <w:rsid w:val="00324D8F"/>
    <w:rsid w:val="00341F5E"/>
    <w:rsid w:val="003468BA"/>
    <w:rsid w:val="00351F0F"/>
    <w:rsid w:val="0035532B"/>
    <w:rsid w:val="0035B388"/>
    <w:rsid w:val="00366BA2"/>
    <w:rsid w:val="0036708D"/>
    <w:rsid w:val="00367A55"/>
    <w:rsid w:val="0037322D"/>
    <w:rsid w:val="00377BE6"/>
    <w:rsid w:val="00381191"/>
    <w:rsid w:val="0039647A"/>
    <w:rsid w:val="003A6D33"/>
    <w:rsid w:val="003AC301"/>
    <w:rsid w:val="003C1630"/>
    <w:rsid w:val="003C1F51"/>
    <w:rsid w:val="003C2974"/>
    <w:rsid w:val="003C3508"/>
    <w:rsid w:val="003D3A5B"/>
    <w:rsid w:val="003F318B"/>
    <w:rsid w:val="003F39BF"/>
    <w:rsid w:val="0041150E"/>
    <w:rsid w:val="0041500B"/>
    <w:rsid w:val="004178B6"/>
    <w:rsid w:val="00417A61"/>
    <w:rsid w:val="0043112E"/>
    <w:rsid w:val="00436161"/>
    <w:rsid w:val="00436E69"/>
    <w:rsid w:val="0044423A"/>
    <w:rsid w:val="0044D747"/>
    <w:rsid w:val="00451695"/>
    <w:rsid w:val="004719D3"/>
    <w:rsid w:val="00482519"/>
    <w:rsid w:val="00482CE3"/>
    <w:rsid w:val="00494746"/>
    <w:rsid w:val="004951A9"/>
    <w:rsid w:val="004A2010"/>
    <w:rsid w:val="004A466D"/>
    <w:rsid w:val="004A7E41"/>
    <w:rsid w:val="004B7E60"/>
    <w:rsid w:val="004C1E30"/>
    <w:rsid w:val="004C4352"/>
    <w:rsid w:val="004D19D3"/>
    <w:rsid w:val="004D7212"/>
    <w:rsid w:val="004D75BF"/>
    <w:rsid w:val="004D75CF"/>
    <w:rsid w:val="004E726C"/>
    <w:rsid w:val="004E730A"/>
    <w:rsid w:val="004F3873"/>
    <w:rsid w:val="004F5780"/>
    <w:rsid w:val="005043D0"/>
    <w:rsid w:val="00524715"/>
    <w:rsid w:val="00525949"/>
    <w:rsid w:val="005418C9"/>
    <w:rsid w:val="005447A6"/>
    <w:rsid w:val="0055005F"/>
    <w:rsid w:val="00552C75"/>
    <w:rsid w:val="00557F93"/>
    <w:rsid w:val="00560FDA"/>
    <w:rsid w:val="0056152E"/>
    <w:rsid w:val="00561C9E"/>
    <w:rsid w:val="0056254D"/>
    <w:rsid w:val="00566682"/>
    <w:rsid w:val="00571F90"/>
    <w:rsid w:val="0057752F"/>
    <w:rsid w:val="005778E7"/>
    <w:rsid w:val="00583B86"/>
    <w:rsid w:val="0059508E"/>
    <w:rsid w:val="005974B9"/>
    <w:rsid w:val="005A457F"/>
    <w:rsid w:val="005A5711"/>
    <w:rsid w:val="005A78B0"/>
    <w:rsid w:val="005B5EC4"/>
    <w:rsid w:val="005B6AE3"/>
    <w:rsid w:val="005C00FB"/>
    <w:rsid w:val="005C1DE8"/>
    <w:rsid w:val="005C398F"/>
    <w:rsid w:val="005C3A78"/>
    <w:rsid w:val="005C5154"/>
    <w:rsid w:val="005C723F"/>
    <w:rsid w:val="005D5058"/>
    <w:rsid w:val="005D5E63"/>
    <w:rsid w:val="005E4072"/>
    <w:rsid w:val="005E75E3"/>
    <w:rsid w:val="005F19C2"/>
    <w:rsid w:val="005F3EA3"/>
    <w:rsid w:val="005F6188"/>
    <w:rsid w:val="005F6AD4"/>
    <w:rsid w:val="00602F3A"/>
    <w:rsid w:val="006043FF"/>
    <w:rsid w:val="00611ACB"/>
    <w:rsid w:val="00615E3A"/>
    <w:rsid w:val="00621AB9"/>
    <w:rsid w:val="00624E1E"/>
    <w:rsid w:val="00625874"/>
    <w:rsid w:val="00630B53"/>
    <w:rsid w:val="0063420A"/>
    <w:rsid w:val="006368EC"/>
    <w:rsid w:val="0064270E"/>
    <w:rsid w:val="0064280B"/>
    <w:rsid w:val="006462A0"/>
    <w:rsid w:val="006528A0"/>
    <w:rsid w:val="00656312"/>
    <w:rsid w:val="0066075C"/>
    <w:rsid w:val="0066138C"/>
    <w:rsid w:val="00664263"/>
    <w:rsid w:val="0066727D"/>
    <w:rsid w:val="0067B522"/>
    <w:rsid w:val="006822ED"/>
    <w:rsid w:val="00684FE5"/>
    <w:rsid w:val="00692DB6"/>
    <w:rsid w:val="00695331"/>
    <w:rsid w:val="006A0BCE"/>
    <w:rsid w:val="006A440C"/>
    <w:rsid w:val="006A6315"/>
    <w:rsid w:val="006B23FA"/>
    <w:rsid w:val="006B6FAA"/>
    <w:rsid w:val="006C1D9F"/>
    <w:rsid w:val="006C6154"/>
    <w:rsid w:val="006C7B8F"/>
    <w:rsid w:val="006D1A28"/>
    <w:rsid w:val="006D3966"/>
    <w:rsid w:val="006D5E8B"/>
    <w:rsid w:val="006D7909"/>
    <w:rsid w:val="006E1497"/>
    <w:rsid w:val="006E2A1C"/>
    <w:rsid w:val="006E2B65"/>
    <w:rsid w:val="006E59D5"/>
    <w:rsid w:val="006E74BC"/>
    <w:rsid w:val="006F0FAB"/>
    <w:rsid w:val="006F4795"/>
    <w:rsid w:val="006F5B28"/>
    <w:rsid w:val="00703C4B"/>
    <w:rsid w:val="0071304C"/>
    <w:rsid w:val="007152DE"/>
    <w:rsid w:val="00716586"/>
    <w:rsid w:val="007205EF"/>
    <w:rsid w:val="0072613C"/>
    <w:rsid w:val="007312AB"/>
    <w:rsid w:val="00732B10"/>
    <w:rsid w:val="00753B16"/>
    <w:rsid w:val="007566D3"/>
    <w:rsid w:val="00756C0F"/>
    <w:rsid w:val="0075CE7A"/>
    <w:rsid w:val="00766B0D"/>
    <w:rsid w:val="00770650"/>
    <w:rsid w:val="00771691"/>
    <w:rsid w:val="0077554A"/>
    <w:rsid w:val="007775D4"/>
    <w:rsid w:val="00781908"/>
    <w:rsid w:val="0078369F"/>
    <w:rsid w:val="00793FBF"/>
    <w:rsid w:val="007A0208"/>
    <w:rsid w:val="007A13B9"/>
    <w:rsid w:val="007A20DC"/>
    <w:rsid w:val="007C0A06"/>
    <w:rsid w:val="007C1AEA"/>
    <w:rsid w:val="007D0214"/>
    <w:rsid w:val="007E508C"/>
    <w:rsid w:val="007E68B5"/>
    <w:rsid w:val="007E7C44"/>
    <w:rsid w:val="007F5769"/>
    <w:rsid w:val="007F6093"/>
    <w:rsid w:val="007F7748"/>
    <w:rsid w:val="00801D14"/>
    <w:rsid w:val="0081261B"/>
    <w:rsid w:val="0082104E"/>
    <w:rsid w:val="00824CC4"/>
    <w:rsid w:val="00831FED"/>
    <w:rsid w:val="00832B48"/>
    <w:rsid w:val="0083391E"/>
    <w:rsid w:val="00841525"/>
    <w:rsid w:val="0084505A"/>
    <w:rsid w:val="00855532"/>
    <w:rsid w:val="00865A53"/>
    <w:rsid w:val="00870E95"/>
    <w:rsid w:val="00871621"/>
    <w:rsid w:val="00872A13"/>
    <w:rsid w:val="008741CE"/>
    <w:rsid w:val="008745DB"/>
    <w:rsid w:val="00876DBF"/>
    <w:rsid w:val="00882861"/>
    <w:rsid w:val="008857B4"/>
    <w:rsid w:val="00887B07"/>
    <w:rsid w:val="00887F9D"/>
    <w:rsid w:val="0088D3B9"/>
    <w:rsid w:val="008921B2"/>
    <w:rsid w:val="00893A40"/>
    <w:rsid w:val="008975BD"/>
    <w:rsid w:val="008A357F"/>
    <w:rsid w:val="008B25B4"/>
    <w:rsid w:val="008B2FF6"/>
    <w:rsid w:val="008B6D89"/>
    <w:rsid w:val="008B7071"/>
    <w:rsid w:val="008C0234"/>
    <w:rsid w:val="008C36E1"/>
    <w:rsid w:val="008C7199"/>
    <w:rsid w:val="008C7380"/>
    <w:rsid w:val="008C783C"/>
    <w:rsid w:val="008D2CFD"/>
    <w:rsid w:val="008D4B2B"/>
    <w:rsid w:val="008D5500"/>
    <w:rsid w:val="008E14C4"/>
    <w:rsid w:val="008E5453"/>
    <w:rsid w:val="009009B5"/>
    <w:rsid w:val="009046BB"/>
    <w:rsid w:val="0091079C"/>
    <w:rsid w:val="00915320"/>
    <w:rsid w:val="00916AAB"/>
    <w:rsid w:val="0092254E"/>
    <w:rsid w:val="009228EC"/>
    <w:rsid w:val="00922F76"/>
    <w:rsid w:val="009230CB"/>
    <w:rsid w:val="0092322A"/>
    <w:rsid w:val="00933965"/>
    <w:rsid w:val="00933E22"/>
    <w:rsid w:val="00935394"/>
    <w:rsid w:val="00937C1F"/>
    <w:rsid w:val="00940A6E"/>
    <w:rsid w:val="00941CFE"/>
    <w:rsid w:val="009518A0"/>
    <w:rsid w:val="00952C32"/>
    <w:rsid w:val="0096266B"/>
    <w:rsid w:val="00962E50"/>
    <w:rsid w:val="0097212D"/>
    <w:rsid w:val="009830D6"/>
    <w:rsid w:val="00985DD4"/>
    <w:rsid w:val="0099291D"/>
    <w:rsid w:val="0099F47E"/>
    <w:rsid w:val="009A19B3"/>
    <w:rsid w:val="009A20C2"/>
    <w:rsid w:val="009A20ED"/>
    <w:rsid w:val="009A4203"/>
    <w:rsid w:val="009A5F2A"/>
    <w:rsid w:val="009B0301"/>
    <w:rsid w:val="009B7432"/>
    <w:rsid w:val="009D58C6"/>
    <w:rsid w:val="009D6888"/>
    <w:rsid w:val="009E13E2"/>
    <w:rsid w:val="009F5966"/>
    <w:rsid w:val="009F5B6F"/>
    <w:rsid w:val="009F60A9"/>
    <w:rsid w:val="00A007EA"/>
    <w:rsid w:val="00A0128A"/>
    <w:rsid w:val="00A06844"/>
    <w:rsid w:val="00A11DB7"/>
    <w:rsid w:val="00A12C21"/>
    <w:rsid w:val="00A139BA"/>
    <w:rsid w:val="00A212CE"/>
    <w:rsid w:val="00A252F8"/>
    <w:rsid w:val="00A2773A"/>
    <w:rsid w:val="00A33CC3"/>
    <w:rsid w:val="00A34D4C"/>
    <w:rsid w:val="00A402E2"/>
    <w:rsid w:val="00A40E4E"/>
    <w:rsid w:val="00A43059"/>
    <w:rsid w:val="00A44FFF"/>
    <w:rsid w:val="00A45D20"/>
    <w:rsid w:val="00A462A1"/>
    <w:rsid w:val="00A50955"/>
    <w:rsid w:val="00A542DA"/>
    <w:rsid w:val="00A571A1"/>
    <w:rsid w:val="00A60645"/>
    <w:rsid w:val="00A715D8"/>
    <w:rsid w:val="00A774D7"/>
    <w:rsid w:val="00A84352"/>
    <w:rsid w:val="00A8724B"/>
    <w:rsid w:val="00A8E7B9"/>
    <w:rsid w:val="00A90308"/>
    <w:rsid w:val="00A95E7B"/>
    <w:rsid w:val="00A96390"/>
    <w:rsid w:val="00A97020"/>
    <w:rsid w:val="00AA3127"/>
    <w:rsid w:val="00AA4C5F"/>
    <w:rsid w:val="00AA5F5D"/>
    <w:rsid w:val="00AB12D0"/>
    <w:rsid w:val="00AB42CE"/>
    <w:rsid w:val="00AB4C66"/>
    <w:rsid w:val="00AC0FC4"/>
    <w:rsid w:val="00AD5D0D"/>
    <w:rsid w:val="00AD6E52"/>
    <w:rsid w:val="00AE17B4"/>
    <w:rsid w:val="00AE1C72"/>
    <w:rsid w:val="00AE6E40"/>
    <w:rsid w:val="00AE94CE"/>
    <w:rsid w:val="00AF1DCB"/>
    <w:rsid w:val="00AF73E3"/>
    <w:rsid w:val="00AF7A0E"/>
    <w:rsid w:val="00B00BCB"/>
    <w:rsid w:val="00B068FE"/>
    <w:rsid w:val="00B07E78"/>
    <w:rsid w:val="00B1197E"/>
    <w:rsid w:val="00B173A5"/>
    <w:rsid w:val="00B1778F"/>
    <w:rsid w:val="00B17AB7"/>
    <w:rsid w:val="00B17C31"/>
    <w:rsid w:val="00B208C8"/>
    <w:rsid w:val="00B2307C"/>
    <w:rsid w:val="00B24E61"/>
    <w:rsid w:val="00B265D9"/>
    <w:rsid w:val="00B26FEF"/>
    <w:rsid w:val="00B323CE"/>
    <w:rsid w:val="00B3322E"/>
    <w:rsid w:val="00B35B60"/>
    <w:rsid w:val="00B365F0"/>
    <w:rsid w:val="00B408AC"/>
    <w:rsid w:val="00B40D42"/>
    <w:rsid w:val="00B4307C"/>
    <w:rsid w:val="00B468A3"/>
    <w:rsid w:val="00B50179"/>
    <w:rsid w:val="00B564AC"/>
    <w:rsid w:val="00B64CCF"/>
    <w:rsid w:val="00B70A7E"/>
    <w:rsid w:val="00B8577D"/>
    <w:rsid w:val="00B93F43"/>
    <w:rsid w:val="00BA1881"/>
    <w:rsid w:val="00BA41F7"/>
    <w:rsid w:val="00BA66DF"/>
    <w:rsid w:val="00BA7E76"/>
    <w:rsid w:val="00BB1B7B"/>
    <w:rsid w:val="00BB78A4"/>
    <w:rsid w:val="00BC09C5"/>
    <w:rsid w:val="00BC113C"/>
    <w:rsid w:val="00BC47BB"/>
    <w:rsid w:val="00BC5578"/>
    <w:rsid w:val="00BC765D"/>
    <w:rsid w:val="00BD1A87"/>
    <w:rsid w:val="00BD241D"/>
    <w:rsid w:val="00BD38D8"/>
    <w:rsid w:val="00BD7D51"/>
    <w:rsid w:val="00BE32B9"/>
    <w:rsid w:val="00BF2838"/>
    <w:rsid w:val="00C15E9C"/>
    <w:rsid w:val="00C3045C"/>
    <w:rsid w:val="00C4236B"/>
    <w:rsid w:val="00C46DF0"/>
    <w:rsid w:val="00C50F66"/>
    <w:rsid w:val="00C53F96"/>
    <w:rsid w:val="00C569C2"/>
    <w:rsid w:val="00C60F7D"/>
    <w:rsid w:val="00C82473"/>
    <w:rsid w:val="00C86E0B"/>
    <w:rsid w:val="00CA1E01"/>
    <w:rsid w:val="00CA30FB"/>
    <w:rsid w:val="00CB0C33"/>
    <w:rsid w:val="00CB1C0F"/>
    <w:rsid w:val="00CB7AFE"/>
    <w:rsid w:val="00CC1298"/>
    <w:rsid w:val="00CC6A0E"/>
    <w:rsid w:val="00CD092A"/>
    <w:rsid w:val="00CD51C8"/>
    <w:rsid w:val="00CE7909"/>
    <w:rsid w:val="00CE7FDD"/>
    <w:rsid w:val="00CF17F8"/>
    <w:rsid w:val="00CF6083"/>
    <w:rsid w:val="00CF8A56"/>
    <w:rsid w:val="00D1374C"/>
    <w:rsid w:val="00D15940"/>
    <w:rsid w:val="00D17858"/>
    <w:rsid w:val="00D1B722"/>
    <w:rsid w:val="00D20175"/>
    <w:rsid w:val="00D3013B"/>
    <w:rsid w:val="00D34229"/>
    <w:rsid w:val="00D37248"/>
    <w:rsid w:val="00D3762C"/>
    <w:rsid w:val="00D41203"/>
    <w:rsid w:val="00D41395"/>
    <w:rsid w:val="00D41B46"/>
    <w:rsid w:val="00D523CD"/>
    <w:rsid w:val="00D55B4E"/>
    <w:rsid w:val="00D61206"/>
    <w:rsid w:val="00D7644D"/>
    <w:rsid w:val="00D94371"/>
    <w:rsid w:val="00D96622"/>
    <w:rsid w:val="00DA49C5"/>
    <w:rsid w:val="00DA5145"/>
    <w:rsid w:val="00DA5FED"/>
    <w:rsid w:val="00DA6C24"/>
    <w:rsid w:val="00DA7B77"/>
    <w:rsid w:val="00DA7F96"/>
    <w:rsid w:val="00DB15B2"/>
    <w:rsid w:val="00DB17D1"/>
    <w:rsid w:val="00DC52E2"/>
    <w:rsid w:val="00DE048E"/>
    <w:rsid w:val="00DE5796"/>
    <w:rsid w:val="00DF68F2"/>
    <w:rsid w:val="00E00E6B"/>
    <w:rsid w:val="00E022DF"/>
    <w:rsid w:val="00E02B08"/>
    <w:rsid w:val="00E02D54"/>
    <w:rsid w:val="00E03B8E"/>
    <w:rsid w:val="00E139E4"/>
    <w:rsid w:val="00E16257"/>
    <w:rsid w:val="00E169D3"/>
    <w:rsid w:val="00E1705F"/>
    <w:rsid w:val="00E36B14"/>
    <w:rsid w:val="00E40B9D"/>
    <w:rsid w:val="00E41324"/>
    <w:rsid w:val="00E425D7"/>
    <w:rsid w:val="00E43BB7"/>
    <w:rsid w:val="00E47163"/>
    <w:rsid w:val="00E578D6"/>
    <w:rsid w:val="00E60945"/>
    <w:rsid w:val="00E6105B"/>
    <w:rsid w:val="00E633B3"/>
    <w:rsid w:val="00E635E5"/>
    <w:rsid w:val="00E64FEA"/>
    <w:rsid w:val="00E74845"/>
    <w:rsid w:val="00E75D54"/>
    <w:rsid w:val="00E91B1A"/>
    <w:rsid w:val="00E91C8B"/>
    <w:rsid w:val="00EB0278"/>
    <w:rsid w:val="00EB1428"/>
    <w:rsid w:val="00EB565D"/>
    <w:rsid w:val="00ED281B"/>
    <w:rsid w:val="00ED4EBF"/>
    <w:rsid w:val="00ED59A4"/>
    <w:rsid w:val="00EE66D7"/>
    <w:rsid w:val="00EE6C93"/>
    <w:rsid w:val="00EF1F95"/>
    <w:rsid w:val="00EF4E37"/>
    <w:rsid w:val="00F116A4"/>
    <w:rsid w:val="00F11A52"/>
    <w:rsid w:val="00F121FB"/>
    <w:rsid w:val="00F24FCE"/>
    <w:rsid w:val="00F309D0"/>
    <w:rsid w:val="00F32875"/>
    <w:rsid w:val="00F37B0F"/>
    <w:rsid w:val="00F425A7"/>
    <w:rsid w:val="00F44629"/>
    <w:rsid w:val="00F51545"/>
    <w:rsid w:val="00F54C5E"/>
    <w:rsid w:val="00F56E76"/>
    <w:rsid w:val="00F608C9"/>
    <w:rsid w:val="00F71F85"/>
    <w:rsid w:val="00F75D61"/>
    <w:rsid w:val="00F80774"/>
    <w:rsid w:val="00F85D9B"/>
    <w:rsid w:val="00F973F9"/>
    <w:rsid w:val="00FA2B26"/>
    <w:rsid w:val="00FA2FD8"/>
    <w:rsid w:val="00FA3EC7"/>
    <w:rsid w:val="00FA5217"/>
    <w:rsid w:val="00FB2F9A"/>
    <w:rsid w:val="00FB5846"/>
    <w:rsid w:val="00FB5D9B"/>
    <w:rsid w:val="00FB75C9"/>
    <w:rsid w:val="00FC3DE7"/>
    <w:rsid w:val="00FC670A"/>
    <w:rsid w:val="00FD12A3"/>
    <w:rsid w:val="00FD2B86"/>
    <w:rsid w:val="00FD2E28"/>
    <w:rsid w:val="00FD5F1A"/>
    <w:rsid w:val="00FE08DD"/>
    <w:rsid w:val="00FE5203"/>
    <w:rsid w:val="00FE576B"/>
    <w:rsid w:val="00FE69E0"/>
    <w:rsid w:val="00FF7D1E"/>
    <w:rsid w:val="010974FD"/>
    <w:rsid w:val="010AD120"/>
    <w:rsid w:val="01102D18"/>
    <w:rsid w:val="011E26A9"/>
    <w:rsid w:val="0122F20E"/>
    <w:rsid w:val="012CB798"/>
    <w:rsid w:val="0132E855"/>
    <w:rsid w:val="013555E3"/>
    <w:rsid w:val="01439166"/>
    <w:rsid w:val="01485A06"/>
    <w:rsid w:val="0148A9D1"/>
    <w:rsid w:val="014AB153"/>
    <w:rsid w:val="014CC971"/>
    <w:rsid w:val="01725FB0"/>
    <w:rsid w:val="017E7B10"/>
    <w:rsid w:val="01830304"/>
    <w:rsid w:val="01843FCC"/>
    <w:rsid w:val="0185D079"/>
    <w:rsid w:val="01882E5C"/>
    <w:rsid w:val="01894817"/>
    <w:rsid w:val="018CACAE"/>
    <w:rsid w:val="018D2459"/>
    <w:rsid w:val="019392AF"/>
    <w:rsid w:val="01A7EAFE"/>
    <w:rsid w:val="01AEDCE3"/>
    <w:rsid w:val="01B39AD2"/>
    <w:rsid w:val="01B8A298"/>
    <w:rsid w:val="01C38BA8"/>
    <w:rsid w:val="01C953D1"/>
    <w:rsid w:val="01CCA437"/>
    <w:rsid w:val="01D27FAF"/>
    <w:rsid w:val="01DEECA9"/>
    <w:rsid w:val="01E8952E"/>
    <w:rsid w:val="01EBCB11"/>
    <w:rsid w:val="01EE9AEA"/>
    <w:rsid w:val="01EF419D"/>
    <w:rsid w:val="01F7B5DF"/>
    <w:rsid w:val="02061A1F"/>
    <w:rsid w:val="020843DF"/>
    <w:rsid w:val="020869FA"/>
    <w:rsid w:val="0209AD82"/>
    <w:rsid w:val="020B2878"/>
    <w:rsid w:val="022836B9"/>
    <w:rsid w:val="02290C09"/>
    <w:rsid w:val="0229A3EF"/>
    <w:rsid w:val="022AC738"/>
    <w:rsid w:val="0230C2E2"/>
    <w:rsid w:val="02313CD2"/>
    <w:rsid w:val="0232186F"/>
    <w:rsid w:val="023927FA"/>
    <w:rsid w:val="0245DA3E"/>
    <w:rsid w:val="02481944"/>
    <w:rsid w:val="024B7B96"/>
    <w:rsid w:val="02588E3A"/>
    <w:rsid w:val="0263FCB2"/>
    <w:rsid w:val="026FB878"/>
    <w:rsid w:val="0275C19E"/>
    <w:rsid w:val="0278B847"/>
    <w:rsid w:val="028FEB57"/>
    <w:rsid w:val="0294A925"/>
    <w:rsid w:val="029567CF"/>
    <w:rsid w:val="02ABE28F"/>
    <w:rsid w:val="02B500AE"/>
    <w:rsid w:val="02BB25CA"/>
    <w:rsid w:val="02C4C6AF"/>
    <w:rsid w:val="02CA5655"/>
    <w:rsid w:val="02CC0C35"/>
    <w:rsid w:val="02CCE815"/>
    <w:rsid w:val="02D50A93"/>
    <w:rsid w:val="02DC4DC7"/>
    <w:rsid w:val="02EDC270"/>
    <w:rsid w:val="02EFAB89"/>
    <w:rsid w:val="02F02139"/>
    <w:rsid w:val="03126EA5"/>
    <w:rsid w:val="031470CD"/>
    <w:rsid w:val="031D66E2"/>
    <w:rsid w:val="031DA570"/>
    <w:rsid w:val="0323E637"/>
    <w:rsid w:val="032D4A7C"/>
    <w:rsid w:val="03377FB7"/>
    <w:rsid w:val="03390E3A"/>
    <w:rsid w:val="033A407A"/>
    <w:rsid w:val="033BCDD9"/>
    <w:rsid w:val="033F7611"/>
    <w:rsid w:val="034D7F22"/>
    <w:rsid w:val="0350596A"/>
    <w:rsid w:val="0368DD26"/>
    <w:rsid w:val="03736EDF"/>
    <w:rsid w:val="037DF349"/>
    <w:rsid w:val="038382EF"/>
    <w:rsid w:val="0384658F"/>
    <w:rsid w:val="03879B72"/>
    <w:rsid w:val="039466E1"/>
    <w:rsid w:val="03A515B9"/>
    <w:rsid w:val="03ACE145"/>
    <w:rsid w:val="03B7CF09"/>
    <w:rsid w:val="03BF40C2"/>
    <w:rsid w:val="03C1EBFE"/>
    <w:rsid w:val="03C6A340"/>
    <w:rsid w:val="03DD21C9"/>
    <w:rsid w:val="03F869A2"/>
    <w:rsid w:val="03FBAA68"/>
    <w:rsid w:val="03FFA525"/>
    <w:rsid w:val="04097ADD"/>
    <w:rsid w:val="041461E9"/>
    <w:rsid w:val="04224F90"/>
    <w:rsid w:val="043F9F27"/>
    <w:rsid w:val="0440E780"/>
    <w:rsid w:val="0444F2F9"/>
    <w:rsid w:val="0451BB8C"/>
    <w:rsid w:val="045BD5D0"/>
    <w:rsid w:val="045FD810"/>
    <w:rsid w:val="0466D26B"/>
    <w:rsid w:val="046ACB39"/>
    <w:rsid w:val="046C86C4"/>
    <w:rsid w:val="047DFD02"/>
    <w:rsid w:val="04838E64"/>
    <w:rsid w:val="04970953"/>
    <w:rsid w:val="04999CFC"/>
    <w:rsid w:val="04A5E8BE"/>
    <w:rsid w:val="04B536D1"/>
    <w:rsid w:val="04BE4D66"/>
    <w:rsid w:val="04C393E6"/>
    <w:rsid w:val="04C8F6DF"/>
    <w:rsid w:val="04D118D1"/>
    <w:rsid w:val="04D2E9AD"/>
    <w:rsid w:val="04D731C6"/>
    <w:rsid w:val="04D7EFF2"/>
    <w:rsid w:val="04E6DE64"/>
    <w:rsid w:val="04E94072"/>
    <w:rsid w:val="04E9FF28"/>
    <w:rsid w:val="050D6240"/>
    <w:rsid w:val="05227F64"/>
    <w:rsid w:val="0526E25F"/>
    <w:rsid w:val="0529BE7E"/>
    <w:rsid w:val="052CA60F"/>
    <w:rsid w:val="05338958"/>
    <w:rsid w:val="053794BE"/>
    <w:rsid w:val="05486C22"/>
    <w:rsid w:val="0548C368"/>
    <w:rsid w:val="054E96F2"/>
    <w:rsid w:val="05539A84"/>
    <w:rsid w:val="0561B75F"/>
    <w:rsid w:val="05977AC9"/>
    <w:rsid w:val="0599ABB1"/>
    <w:rsid w:val="05A468C8"/>
    <w:rsid w:val="05AA3F4F"/>
    <w:rsid w:val="05AC9AE2"/>
    <w:rsid w:val="05AD7816"/>
    <w:rsid w:val="05D0B351"/>
    <w:rsid w:val="05D29054"/>
    <w:rsid w:val="05D751DE"/>
    <w:rsid w:val="05E3F6FB"/>
    <w:rsid w:val="05EFDF95"/>
    <w:rsid w:val="05F60802"/>
    <w:rsid w:val="06033FD1"/>
    <w:rsid w:val="06048878"/>
    <w:rsid w:val="061197DC"/>
    <w:rsid w:val="0614D04F"/>
    <w:rsid w:val="061BC184"/>
    <w:rsid w:val="0620C8ED"/>
    <w:rsid w:val="062D75F4"/>
    <w:rsid w:val="0633443C"/>
    <w:rsid w:val="0641EDF2"/>
    <w:rsid w:val="064382F4"/>
    <w:rsid w:val="064804B0"/>
    <w:rsid w:val="065507A4"/>
    <w:rsid w:val="0673C7E1"/>
    <w:rsid w:val="06748A6A"/>
    <w:rsid w:val="068164D5"/>
    <w:rsid w:val="068F1F24"/>
    <w:rsid w:val="0693CB05"/>
    <w:rsid w:val="0695B432"/>
    <w:rsid w:val="06A1A052"/>
    <w:rsid w:val="06A9E164"/>
    <w:rsid w:val="06ABB198"/>
    <w:rsid w:val="06BC0651"/>
    <w:rsid w:val="06D36FB7"/>
    <w:rsid w:val="06EA495E"/>
    <w:rsid w:val="06EA6753"/>
    <w:rsid w:val="0701A2A4"/>
    <w:rsid w:val="070346C8"/>
    <w:rsid w:val="0712C6B6"/>
    <w:rsid w:val="0717EEBB"/>
    <w:rsid w:val="07200161"/>
    <w:rsid w:val="07242CC4"/>
    <w:rsid w:val="073706E9"/>
    <w:rsid w:val="074B9E04"/>
    <w:rsid w:val="074DE82B"/>
    <w:rsid w:val="0750611C"/>
    <w:rsid w:val="075570F1"/>
    <w:rsid w:val="07568AAD"/>
    <w:rsid w:val="076E60B5"/>
    <w:rsid w:val="07850ADC"/>
    <w:rsid w:val="0786C3AF"/>
    <w:rsid w:val="07A3A745"/>
    <w:rsid w:val="07BE61FB"/>
    <w:rsid w:val="07C36FE7"/>
    <w:rsid w:val="07C690BD"/>
    <w:rsid w:val="07D464A6"/>
    <w:rsid w:val="07DB4052"/>
    <w:rsid w:val="07EBFCE7"/>
    <w:rsid w:val="07F00D0C"/>
    <w:rsid w:val="07F6B1DD"/>
    <w:rsid w:val="0804FB92"/>
    <w:rsid w:val="080C2999"/>
    <w:rsid w:val="080C30C7"/>
    <w:rsid w:val="080D330E"/>
    <w:rsid w:val="0813C58D"/>
    <w:rsid w:val="0822FF77"/>
    <w:rsid w:val="08279D10"/>
    <w:rsid w:val="0835665A"/>
    <w:rsid w:val="08385C10"/>
    <w:rsid w:val="08626C72"/>
    <w:rsid w:val="0869E8F5"/>
    <w:rsid w:val="086C4B35"/>
    <w:rsid w:val="086DD597"/>
    <w:rsid w:val="0871B3FF"/>
    <w:rsid w:val="0873183A"/>
    <w:rsid w:val="087635DF"/>
    <w:rsid w:val="0889B36C"/>
    <w:rsid w:val="088C92ED"/>
    <w:rsid w:val="0891CE7C"/>
    <w:rsid w:val="0891D2C8"/>
    <w:rsid w:val="08955D21"/>
    <w:rsid w:val="08B0C5BD"/>
    <w:rsid w:val="08BC18FA"/>
    <w:rsid w:val="08C0A256"/>
    <w:rsid w:val="08C8AF37"/>
    <w:rsid w:val="08C8B089"/>
    <w:rsid w:val="08CBDAC5"/>
    <w:rsid w:val="08DB6224"/>
    <w:rsid w:val="08E68D41"/>
    <w:rsid w:val="08E81A5D"/>
    <w:rsid w:val="08EC6D94"/>
    <w:rsid w:val="08F07E66"/>
    <w:rsid w:val="09037861"/>
    <w:rsid w:val="090C610B"/>
    <w:rsid w:val="0935D55B"/>
    <w:rsid w:val="093997D9"/>
    <w:rsid w:val="0945C4B0"/>
    <w:rsid w:val="0948E545"/>
    <w:rsid w:val="094FBB7B"/>
    <w:rsid w:val="0962B8A9"/>
    <w:rsid w:val="0970D4E8"/>
    <w:rsid w:val="099ABC2F"/>
    <w:rsid w:val="09A4E0B5"/>
    <w:rsid w:val="09ACA56B"/>
    <w:rsid w:val="09B2DBAB"/>
    <w:rsid w:val="09B4B884"/>
    <w:rsid w:val="09C65D6E"/>
    <w:rsid w:val="09C78521"/>
    <w:rsid w:val="09DBA054"/>
    <w:rsid w:val="0A00A5EA"/>
    <w:rsid w:val="0A081089"/>
    <w:rsid w:val="0A0D1C63"/>
    <w:rsid w:val="0A0DFB33"/>
    <w:rsid w:val="0A0ECF1F"/>
    <w:rsid w:val="0A0FBC2D"/>
    <w:rsid w:val="0A11DE07"/>
    <w:rsid w:val="0A137BDF"/>
    <w:rsid w:val="0A153F63"/>
    <w:rsid w:val="0A36B3C6"/>
    <w:rsid w:val="0A3987A3"/>
    <w:rsid w:val="0A6D1CD4"/>
    <w:rsid w:val="0A75CCEA"/>
    <w:rsid w:val="0A795462"/>
    <w:rsid w:val="0A7ADE3B"/>
    <w:rsid w:val="0A7C03E5"/>
    <w:rsid w:val="0A85B126"/>
    <w:rsid w:val="0A8BB3A2"/>
    <w:rsid w:val="0A9303FE"/>
    <w:rsid w:val="0ABC4CE9"/>
    <w:rsid w:val="0ABCAB9E"/>
    <w:rsid w:val="0AC5717D"/>
    <w:rsid w:val="0AEA77C8"/>
    <w:rsid w:val="0AFF514C"/>
    <w:rsid w:val="0B018366"/>
    <w:rsid w:val="0B06A87D"/>
    <w:rsid w:val="0B17BBD0"/>
    <w:rsid w:val="0B3B6203"/>
    <w:rsid w:val="0B3BF425"/>
    <w:rsid w:val="0B3D2134"/>
    <w:rsid w:val="0B45E51F"/>
    <w:rsid w:val="0B52AF62"/>
    <w:rsid w:val="0B5B5F35"/>
    <w:rsid w:val="0B5EF303"/>
    <w:rsid w:val="0B62D18A"/>
    <w:rsid w:val="0B6AE0DF"/>
    <w:rsid w:val="0B6D37B9"/>
    <w:rsid w:val="0B7924F4"/>
    <w:rsid w:val="0B7F676B"/>
    <w:rsid w:val="0B806485"/>
    <w:rsid w:val="0B9F71EC"/>
    <w:rsid w:val="0BD9A90D"/>
    <w:rsid w:val="0BDDABB1"/>
    <w:rsid w:val="0BEA298E"/>
    <w:rsid w:val="0BED93F0"/>
    <w:rsid w:val="0BF113DB"/>
    <w:rsid w:val="0BFD563C"/>
    <w:rsid w:val="0C0AA9E2"/>
    <w:rsid w:val="0C1100A7"/>
    <w:rsid w:val="0C1321FE"/>
    <w:rsid w:val="0C1883B0"/>
    <w:rsid w:val="0C192049"/>
    <w:rsid w:val="0C3188AF"/>
    <w:rsid w:val="0C3689B9"/>
    <w:rsid w:val="0C370405"/>
    <w:rsid w:val="0C41D1D8"/>
    <w:rsid w:val="0C420579"/>
    <w:rsid w:val="0C6DB2E5"/>
    <w:rsid w:val="0C787B06"/>
    <w:rsid w:val="0C7E10BA"/>
    <w:rsid w:val="0C8411D3"/>
    <w:rsid w:val="0C86E084"/>
    <w:rsid w:val="0C89E6D6"/>
    <w:rsid w:val="0C918A23"/>
    <w:rsid w:val="0C935939"/>
    <w:rsid w:val="0C96136D"/>
    <w:rsid w:val="0CA682DE"/>
    <w:rsid w:val="0CAD9384"/>
    <w:rsid w:val="0CB6C087"/>
    <w:rsid w:val="0CBFB4F1"/>
    <w:rsid w:val="0CC63203"/>
    <w:rsid w:val="0CC9A19A"/>
    <w:rsid w:val="0CDE58CB"/>
    <w:rsid w:val="0CE5384B"/>
    <w:rsid w:val="0CF964F7"/>
    <w:rsid w:val="0D0D274A"/>
    <w:rsid w:val="0D139EFF"/>
    <w:rsid w:val="0D35DD95"/>
    <w:rsid w:val="0D4146BA"/>
    <w:rsid w:val="0D51150B"/>
    <w:rsid w:val="0D56BEE3"/>
    <w:rsid w:val="0D5A250C"/>
    <w:rsid w:val="0D638725"/>
    <w:rsid w:val="0D7069B2"/>
    <w:rsid w:val="0D70E428"/>
    <w:rsid w:val="0D7A2BF9"/>
    <w:rsid w:val="0D7BD43A"/>
    <w:rsid w:val="0D833F0B"/>
    <w:rsid w:val="0D921884"/>
    <w:rsid w:val="0DA67A43"/>
    <w:rsid w:val="0DAEC56F"/>
    <w:rsid w:val="0DB66758"/>
    <w:rsid w:val="0DC137CC"/>
    <w:rsid w:val="0DC181CF"/>
    <w:rsid w:val="0DC33C0A"/>
    <w:rsid w:val="0DC399F3"/>
    <w:rsid w:val="0DD94669"/>
    <w:rsid w:val="0DE6DD5F"/>
    <w:rsid w:val="0DEBD76E"/>
    <w:rsid w:val="0DFA45EF"/>
    <w:rsid w:val="0DFF6BAC"/>
    <w:rsid w:val="0E027DD4"/>
    <w:rsid w:val="0E1C3CB1"/>
    <w:rsid w:val="0E2C55E7"/>
    <w:rsid w:val="0E2FE125"/>
    <w:rsid w:val="0E362245"/>
    <w:rsid w:val="0E4C7FDC"/>
    <w:rsid w:val="0E4D0F71"/>
    <w:rsid w:val="0E4F7DCA"/>
    <w:rsid w:val="0E599D5B"/>
    <w:rsid w:val="0E7DD3C2"/>
    <w:rsid w:val="0E8D5FEB"/>
    <w:rsid w:val="0E988089"/>
    <w:rsid w:val="0E9F7462"/>
    <w:rsid w:val="0EA02CC7"/>
    <w:rsid w:val="0EA03573"/>
    <w:rsid w:val="0EA8FA36"/>
    <w:rsid w:val="0EB584D8"/>
    <w:rsid w:val="0EB71757"/>
    <w:rsid w:val="0EB875AE"/>
    <w:rsid w:val="0EBD108A"/>
    <w:rsid w:val="0EC693CD"/>
    <w:rsid w:val="0ECC3F13"/>
    <w:rsid w:val="0EDDE323"/>
    <w:rsid w:val="0EE37A93"/>
    <w:rsid w:val="0EE79D17"/>
    <w:rsid w:val="0EEB969A"/>
    <w:rsid w:val="0EEF7148"/>
    <w:rsid w:val="0F0B34E9"/>
    <w:rsid w:val="0F12C361"/>
    <w:rsid w:val="0F23A9C7"/>
    <w:rsid w:val="0F487B7D"/>
    <w:rsid w:val="0F4E723C"/>
    <w:rsid w:val="0F59DB56"/>
    <w:rsid w:val="0F5CD185"/>
    <w:rsid w:val="0F5ECD9A"/>
    <w:rsid w:val="0F612B7A"/>
    <w:rsid w:val="0F720DED"/>
    <w:rsid w:val="0F769324"/>
    <w:rsid w:val="0F7C2937"/>
    <w:rsid w:val="0F84205A"/>
    <w:rsid w:val="0F886172"/>
    <w:rsid w:val="0F894FFC"/>
    <w:rsid w:val="0F92C586"/>
    <w:rsid w:val="0F9B551C"/>
    <w:rsid w:val="0FAC341C"/>
    <w:rsid w:val="0FBC4EF3"/>
    <w:rsid w:val="0FBCE8E3"/>
    <w:rsid w:val="0FBD6EE3"/>
    <w:rsid w:val="0FBF6EDA"/>
    <w:rsid w:val="0FCE81CC"/>
    <w:rsid w:val="0FD34AD0"/>
    <w:rsid w:val="0FEAEDA1"/>
    <w:rsid w:val="0FED4D11"/>
    <w:rsid w:val="1006FF24"/>
    <w:rsid w:val="1014FD2B"/>
    <w:rsid w:val="103FC2CF"/>
    <w:rsid w:val="104188F4"/>
    <w:rsid w:val="1044BAFD"/>
    <w:rsid w:val="10461144"/>
    <w:rsid w:val="104F720B"/>
    <w:rsid w:val="1050E050"/>
    <w:rsid w:val="105FC044"/>
    <w:rsid w:val="1062E570"/>
    <w:rsid w:val="106E9CA4"/>
    <w:rsid w:val="1074FADA"/>
    <w:rsid w:val="10769420"/>
    <w:rsid w:val="1077B9DC"/>
    <w:rsid w:val="10796ED4"/>
    <w:rsid w:val="10812DE9"/>
    <w:rsid w:val="1088CA4D"/>
    <w:rsid w:val="108BDD5A"/>
    <w:rsid w:val="108C10C2"/>
    <w:rsid w:val="1096F465"/>
    <w:rsid w:val="10A324C1"/>
    <w:rsid w:val="10ACD48D"/>
    <w:rsid w:val="10AD910F"/>
    <w:rsid w:val="10AE43C0"/>
    <w:rsid w:val="10D6C30E"/>
    <w:rsid w:val="10E01101"/>
    <w:rsid w:val="10E44BDE"/>
    <w:rsid w:val="10F29787"/>
    <w:rsid w:val="110A0EC2"/>
    <w:rsid w:val="110BE02F"/>
    <w:rsid w:val="110CEE46"/>
    <w:rsid w:val="11370C6E"/>
    <w:rsid w:val="11451E15"/>
    <w:rsid w:val="114F12D1"/>
    <w:rsid w:val="116017B6"/>
    <w:rsid w:val="1169FEF2"/>
    <w:rsid w:val="1173FEA5"/>
    <w:rsid w:val="11822298"/>
    <w:rsid w:val="118A101E"/>
    <w:rsid w:val="118F8E7F"/>
    <w:rsid w:val="11B2042D"/>
    <w:rsid w:val="11B35373"/>
    <w:rsid w:val="11B596DA"/>
    <w:rsid w:val="11BD94D3"/>
    <w:rsid w:val="11CB3C78"/>
    <w:rsid w:val="11D150C4"/>
    <w:rsid w:val="11DCBBD2"/>
    <w:rsid w:val="1210636B"/>
    <w:rsid w:val="12126481"/>
    <w:rsid w:val="1215B012"/>
    <w:rsid w:val="122AB734"/>
    <w:rsid w:val="12449988"/>
    <w:rsid w:val="124A6423"/>
    <w:rsid w:val="124E6075"/>
    <w:rsid w:val="12563232"/>
    <w:rsid w:val="1272936F"/>
    <w:rsid w:val="127BE162"/>
    <w:rsid w:val="12838B71"/>
    <w:rsid w:val="1289D87B"/>
    <w:rsid w:val="12947247"/>
    <w:rsid w:val="129FDE93"/>
    <w:rsid w:val="12A3807F"/>
    <w:rsid w:val="12A69C01"/>
    <w:rsid w:val="12A8481E"/>
    <w:rsid w:val="12B41DE4"/>
    <w:rsid w:val="12B7DA6F"/>
    <w:rsid w:val="12C59E07"/>
    <w:rsid w:val="12E30B80"/>
    <w:rsid w:val="12ECA6F6"/>
    <w:rsid w:val="12F2AA9A"/>
    <w:rsid w:val="130DBEC8"/>
    <w:rsid w:val="130F9B6C"/>
    <w:rsid w:val="131368B3"/>
    <w:rsid w:val="131FA81C"/>
    <w:rsid w:val="1336ADBD"/>
    <w:rsid w:val="1339B15A"/>
    <w:rsid w:val="133A5F54"/>
    <w:rsid w:val="137DACC4"/>
    <w:rsid w:val="13854DE1"/>
    <w:rsid w:val="13894E82"/>
    <w:rsid w:val="138A5212"/>
    <w:rsid w:val="13907513"/>
    <w:rsid w:val="13982852"/>
    <w:rsid w:val="13A188AC"/>
    <w:rsid w:val="13AE34E2"/>
    <w:rsid w:val="13C7418C"/>
    <w:rsid w:val="13D4E8C7"/>
    <w:rsid w:val="13D66332"/>
    <w:rsid w:val="13F30344"/>
    <w:rsid w:val="13F88D8F"/>
    <w:rsid w:val="13FB583C"/>
    <w:rsid w:val="1402EBBD"/>
    <w:rsid w:val="141DDE63"/>
    <w:rsid w:val="141FAAD4"/>
    <w:rsid w:val="1428B820"/>
    <w:rsid w:val="143042A8"/>
    <w:rsid w:val="1434E567"/>
    <w:rsid w:val="143EEB25"/>
    <w:rsid w:val="144A2C60"/>
    <w:rsid w:val="144A7051"/>
    <w:rsid w:val="14551E8F"/>
    <w:rsid w:val="145D9997"/>
    <w:rsid w:val="146EE25F"/>
    <w:rsid w:val="147FB88F"/>
    <w:rsid w:val="14887757"/>
    <w:rsid w:val="14AA0BD0"/>
    <w:rsid w:val="14B3578C"/>
    <w:rsid w:val="14BA4A88"/>
    <w:rsid w:val="14BB535A"/>
    <w:rsid w:val="14D581BB"/>
    <w:rsid w:val="14DB3737"/>
    <w:rsid w:val="14E5BAEE"/>
    <w:rsid w:val="14EF407F"/>
    <w:rsid w:val="14F37BE5"/>
    <w:rsid w:val="150A4EF8"/>
    <w:rsid w:val="15177F78"/>
    <w:rsid w:val="151D3ACA"/>
    <w:rsid w:val="152C6B62"/>
    <w:rsid w:val="152CD9EF"/>
    <w:rsid w:val="152DAB7F"/>
    <w:rsid w:val="153DCD8D"/>
    <w:rsid w:val="154EDBE5"/>
    <w:rsid w:val="155544E5"/>
    <w:rsid w:val="155F16AD"/>
    <w:rsid w:val="156B5453"/>
    <w:rsid w:val="1574CEB0"/>
    <w:rsid w:val="1575D785"/>
    <w:rsid w:val="1577A6DD"/>
    <w:rsid w:val="1578ED17"/>
    <w:rsid w:val="158204E5"/>
    <w:rsid w:val="1582F20C"/>
    <w:rsid w:val="15850B0D"/>
    <w:rsid w:val="158C3BDF"/>
    <w:rsid w:val="158FC0F6"/>
    <w:rsid w:val="1595DDD0"/>
    <w:rsid w:val="1598AE5C"/>
    <w:rsid w:val="15B7F244"/>
    <w:rsid w:val="15E1DE3D"/>
    <w:rsid w:val="1608FBC2"/>
    <w:rsid w:val="161C7759"/>
    <w:rsid w:val="1620B41C"/>
    <w:rsid w:val="1623CD56"/>
    <w:rsid w:val="162447B8"/>
    <w:rsid w:val="16372253"/>
    <w:rsid w:val="164A5896"/>
    <w:rsid w:val="1653265A"/>
    <w:rsid w:val="165E8A6C"/>
    <w:rsid w:val="1662C6B2"/>
    <w:rsid w:val="1663254B"/>
    <w:rsid w:val="166E25EC"/>
    <w:rsid w:val="1672C451"/>
    <w:rsid w:val="167C3912"/>
    <w:rsid w:val="16A0F0C3"/>
    <w:rsid w:val="16B2A5A3"/>
    <w:rsid w:val="16C0EF44"/>
    <w:rsid w:val="16E82A4F"/>
    <w:rsid w:val="16EFC1CA"/>
    <w:rsid w:val="16F86276"/>
    <w:rsid w:val="16FAB524"/>
    <w:rsid w:val="16FAE70E"/>
    <w:rsid w:val="16FE2CD0"/>
    <w:rsid w:val="1711BE27"/>
    <w:rsid w:val="171413C8"/>
    <w:rsid w:val="1734BFA0"/>
    <w:rsid w:val="17407EA7"/>
    <w:rsid w:val="17415E90"/>
    <w:rsid w:val="17442141"/>
    <w:rsid w:val="1745DAB3"/>
    <w:rsid w:val="1764AF2D"/>
    <w:rsid w:val="176B0A94"/>
    <w:rsid w:val="176ECB13"/>
    <w:rsid w:val="1773B335"/>
    <w:rsid w:val="1794ECF6"/>
    <w:rsid w:val="179AA73A"/>
    <w:rsid w:val="17A46F1A"/>
    <w:rsid w:val="17A85D6A"/>
    <w:rsid w:val="17A90B0A"/>
    <w:rsid w:val="17A915BB"/>
    <w:rsid w:val="17CB3130"/>
    <w:rsid w:val="17CC4D73"/>
    <w:rsid w:val="17D0F8BD"/>
    <w:rsid w:val="17E51355"/>
    <w:rsid w:val="17E9F908"/>
    <w:rsid w:val="17ED9BA7"/>
    <w:rsid w:val="17F64744"/>
    <w:rsid w:val="17F8F578"/>
    <w:rsid w:val="17FA5ACD"/>
    <w:rsid w:val="1802A4D4"/>
    <w:rsid w:val="180484CC"/>
    <w:rsid w:val="180EBEBE"/>
    <w:rsid w:val="1817C58F"/>
    <w:rsid w:val="18244DAE"/>
    <w:rsid w:val="183971EF"/>
    <w:rsid w:val="1839B5DA"/>
    <w:rsid w:val="18409248"/>
    <w:rsid w:val="1869FC32"/>
    <w:rsid w:val="18889D4B"/>
    <w:rsid w:val="1888F632"/>
    <w:rsid w:val="18AFDFCC"/>
    <w:rsid w:val="18B32A66"/>
    <w:rsid w:val="18B7A774"/>
    <w:rsid w:val="18B96AF8"/>
    <w:rsid w:val="18C722BA"/>
    <w:rsid w:val="18D49371"/>
    <w:rsid w:val="18F68372"/>
    <w:rsid w:val="1903934B"/>
    <w:rsid w:val="190DF491"/>
    <w:rsid w:val="191156B1"/>
    <w:rsid w:val="1911622B"/>
    <w:rsid w:val="1918FD21"/>
    <w:rsid w:val="1919B832"/>
    <w:rsid w:val="1930CEE6"/>
    <w:rsid w:val="19457CCB"/>
    <w:rsid w:val="1947E25F"/>
    <w:rsid w:val="19592788"/>
    <w:rsid w:val="195BE87A"/>
    <w:rsid w:val="1966E55B"/>
    <w:rsid w:val="19767AFF"/>
    <w:rsid w:val="1982D9C8"/>
    <w:rsid w:val="19956487"/>
    <w:rsid w:val="19A79DFF"/>
    <w:rsid w:val="19B2F225"/>
    <w:rsid w:val="19C3DF40"/>
    <w:rsid w:val="19DB46E7"/>
    <w:rsid w:val="19E50C3D"/>
    <w:rsid w:val="19F15876"/>
    <w:rsid w:val="1A0FFB6E"/>
    <w:rsid w:val="1A1E3453"/>
    <w:rsid w:val="1A1E7CC9"/>
    <w:rsid w:val="1A1ED46D"/>
    <w:rsid w:val="1A22DB08"/>
    <w:rsid w:val="1A3287D0"/>
    <w:rsid w:val="1A417771"/>
    <w:rsid w:val="1A6244C8"/>
    <w:rsid w:val="1A6CBE11"/>
    <w:rsid w:val="1A7AA00E"/>
    <w:rsid w:val="1A82DF64"/>
    <w:rsid w:val="1A970D5F"/>
    <w:rsid w:val="1A97C8AB"/>
    <w:rsid w:val="1A9BCDBD"/>
    <w:rsid w:val="1AA6AAA1"/>
    <w:rsid w:val="1AB58893"/>
    <w:rsid w:val="1ABA1126"/>
    <w:rsid w:val="1AD3524A"/>
    <w:rsid w:val="1AD815A4"/>
    <w:rsid w:val="1AFF9F0C"/>
    <w:rsid w:val="1B01F665"/>
    <w:rsid w:val="1B05CD0D"/>
    <w:rsid w:val="1B19A2EA"/>
    <w:rsid w:val="1B2199CA"/>
    <w:rsid w:val="1B2A2289"/>
    <w:rsid w:val="1B337C68"/>
    <w:rsid w:val="1B3CC9B9"/>
    <w:rsid w:val="1B4B8C2A"/>
    <w:rsid w:val="1B5C47C6"/>
    <w:rsid w:val="1B659956"/>
    <w:rsid w:val="1B6801CE"/>
    <w:rsid w:val="1B7139EF"/>
    <w:rsid w:val="1B734858"/>
    <w:rsid w:val="1B9D8353"/>
    <w:rsid w:val="1B9F9F0B"/>
    <w:rsid w:val="1BA3A697"/>
    <w:rsid w:val="1BA6A1CB"/>
    <w:rsid w:val="1BA9B7FA"/>
    <w:rsid w:val="1BB6494E"/>
    <w:rsid w:val="1BC19858"/>
    <w:rsid w:val="1BC73FFE"/>
    <w:rsid w:val="1BCB5CC2"/>
    <w:rsid w:val="1BCF3FE9"/>
    <w:rsid w:val="1BDABF8D"/>
    <w:rsid w:val="1BE17E23"/>
    <w:rsid w:val="1BE25506"/>
    <w:rsid w:val="1BE5672E"/>
    <w:rsid w:val="1BE69162"/>
    <w:rsid w:val="1BEC810C"/>
    <w:rsid w:val="1BEFBC07"/>
    <w:rsid w:val="1BF48D4B"/>
    <w:rsid w:val="1C17F912"/>
    <w:rsid w:val="1C1E57D1"/>
    <w:rsid w:val="1C21191A"/>
    <w:rsid w:val="1C2742D1"/>
    <w:rsid w:val="1C3A22F9"/>
    <w:rsid w:val="1C405ABA"/>
    <w:rsid w:val="1C40D6C5"/>
    <w:rsid w:val="1C4B3B78"/>
    <w:rsid w:val="1C604B20"/>
    <w:rsid w:val="1C662AD7"/>
    <w:rsid w:val="1C7D1D8D"/>
    <w:rsid w:val="1C824EAB"/>
    <w:rsid w:val="1C93DC77"/>
    <w:rsid w:val="1C9B775C"/>
    <w:rsid w:val="1CA284B4"/>
    <w:rsid w:val="1CA8C34C"/>
    <w:rsid w:val="1CB17BB5"/>
    <w:rsid w:val="1CB932FD"/>
    <w:rsid w:val="1CBF410F"/>
    <w:rsid w:val="1CC34B20"/>
    <w:rsid w:val="1CCC8827"/>
    <w:rsid w:val="1CD99519"/>
    <w:rsid w:val="1CF1C9B7"/>
    <w:rsid w:val="1CFAFA98"/>
    <w:rsid w:val="1CFE0FB8"/>
    <w:rsid w:val="1D015A60"/>
    <w:rsid w:val="1D0F18B9"/>
    <w:rsid w:val="1D18A7BF"/>
    <w:rsid w:val="1D28401B"/>
    <w:rsid w:val="1D4B7250"/>
    <w:rsid w:val="1D51A542"/>
    <w:rsid w:val="1D57AAEE"/>
    <w:rsid w:val="1D5D68B9"/>
    <w:rsid w:val="1D5D7784"/>
    <w:rsid w:val="1D6A2892"/>
    <w:rsid w:val="1D6DE24F"/>
    <w:rsid w:val="1D731694"/>
    <w:rsid w:val="1D74D033"/>
    <w:rsid w:val="1D7C831B"/>
    <w:rsid w:val="1D905DAC"/>
    <w:rsid w:val="1D9A93DD"/>
    <w:rsid w:val="1D9B797E"/>
    <w:rsid w:val="1DB12D1E"/>
    <w:rsid w:val="1DB6A84D"/>
    <w:rsid w:val="1DB7B0D3"/>
    <w:rsid w:val="1DC4FA4C"/>
    <w:rsid w:val="1DCF696D"/>
    <w:rsid w:val="1DDA975A"/>
    <w:rsid w:val="1DDB5C05"/>
    <w:rsid w:val="1DDC2B1B"/>
    <w:rsid w:val="1DE28B2C"/>
    <w:rsid w:val="1E2A2478"/>
    <w:rsid w:val="1E3F0EE5"/>
    <w:rsid w:val="1E4692C2"/>
    <w:rsid w:val="1E4A4942"/>
    <w:rsid w:val="1E59A31E"/>
    <w:rsid w:val="1E6EEAC8"/>
    <w:rsid w:val="1E737034"/>
    <w:rsid w:val="1E88E023"/>
    <w:rsid w:val="1E99C8FB"/>
    <w:rsid w:val="1EA11B83"/>
    <w:rsid w:val="1EA9B17E"/>
    <w:rsid w:val="1EBB0171"/>
    <w:rsid w:val="1EBD22AC"/>
    <w:rsid w:val="1EC1A592"/>
    <w:rsid w:val="1ECB7ECB"/>
    <w:rsid w:val="1ECE61BE"/>
    <w:rsid w:val="1ED73FCD"/>
    <w:rsid w:val="1EE20133"/>
    <w:rsid w:val="1EEDC7BB"/>
    <w:rsid w:val="1EEF7DA7"/>
    <w:rsid w:val="1EF954D1"/>
    <w:rsid w:val="1F0CE2E4"/>
    <w:rsid w:val="1F0E2309"/>
    <w:rsid w:val="1F2B853F"/>
    <w:rsid w:val="1F44AD9C"/>
    <w:rsid w:val="1F6A0BAA"/>
    <w:rsid w:val="1F7E5B8D"/>
    <w:rsid w:val="1F806ABF"/>
    <w:rsid w:val="1F835A5D"/>
    <w:rsid w:val="1F93BDFD"/>
    <w:rsid w:val="1F95DD20"/>
    <w:rsid w:val="1FC446B5"/>
    <w:rsid w:val="1FC9F631"/>
    <w:rsid w:val="1FE26323"/>
    <w:rsid w:val="1FE6FC00"/>
    <w:rsid w:val="1FEFF03D"/>
    <w:rsid w:val="1FFE0C0F"/>
    <w:rsid w:val="2001F626"/>
    <w:rsid w:val="20089BDA"/>
    <w:rsid w:val="200BE90A"/>
    <w:rsid w:val="201B9B28"/>
    <w:rsid w:val="202047BE"/>
    <w:rsid w:val="2028CBC1"/>
    <w:rsid w:val="2030BB12"/>
    <w:rsid w:val="20423E72"/>
    <w:rsid w:val="2045D464"/>
    <w:rsid w:val="205CB390"/>
    <w:rsid w:val="2064A937"/>
    <w:rsid w:val="20831312"/>
    <w:rsid w:val="208B099B"/>
    <w:rsid w:val="208B4AC8"/>
    <w:rsid w:val="209A4372"/>
    <w:rsid w:val="20A1C954"/>
    <w:rsid w:val="20AB5480"/>
    <w:rsid w:val="20AB9989"/>
    <w:rsid w:val="20AEA32F"/>
    <w:rsid w:val="20D64EBA"/>
    <w:rsid w:val="20D67FC9"/>
    <w:rsid w:val="20E07DFD"/>
    <w:rsid w:val="20F9B661"/>
    <w:rsid w:val="21004375"/>
    <w:rsid w:val="2105BB8B"/>
    <w:rsid w:val="2109F3F4"/>
    <w:rsid w:val="2119ED4C"/>
    <w:rsid w:val="21239DBE"/>
    <w:rsid w:val="2126BFCA"/>
    <w:rsid w:val="213A7E9A"/>
    <w:rsid w:val="2145E3E5"/>
    <w:rsid w:val="2161C50E"/>
    <w:rsid w:val="21692045"/>
    <w:rsid w:val="216FBC11"/>
    <w:rsid w:val="21722902"/>
    <w:rsid w:val="21835591"/>
    <w:rsid w:val="218A6703"/>
    <w:rsid w:val="2193C000"/>
    <w:rsid w:val="21B0EC07"/>
    <w:rsid w:val="21B47D6E"/>
    <w:rsid w:val="21B4A510"/>
    <w:rsid w:val="21C1647A"/>
    <w:rsid w:val="21C8B4D7"/>
    <w:rsid w:val="21CB48CE"/>
    <w:rsid w:val="21D43292"/>
    <w:rsid w:val="21D4CB83"/>
    <w:rsid w:val="21D5302A"/>
    <w:rsid w:val="21FD2FA5"/>
    <w:rsid w:val="22007998"/>
    <w:rsid w:val="220CFF9C"/>
    <w:rsid w:val="220FB405"/>
    <w:rsid w:val="22121430"/>
    <w:rsid w:val="22188D0A"/>
    <w:rsid w:val="22301E90"/>
    <w:rsid w:val="2237F97F"/>
    <w:rsid w:val="223C4BF0"/>
    <w:rsid w:val="22406FA1"/>
    <w:rsid w:val="224A04E1"/>
    <w:rsid w:val="224E749E"/>
    <w:rsid w:val="22604D3E"/>
    <w:rsid w:val="226461A6"/>
    <w:rsid w:val="226BB1EA"/>
    <w:rsid w:val="2279C540"/>
    <w:rsid w:val="2283242A"/>
    <w:rsid w:val="22836741"/>
    <w:rsid w:val="2283A959"/>
    <w:rsid w:val="2284161D"/>
    <w:rsid w:val="22896B81"/>
    <w:rsid w:val="2291969A"/>
    <w:rsid w:val="229AA331"/>
    <w:rsid w:val="229BAE7A"/>
    <w:rsid w:val="22AE75A1"/>
    <w:rsid w:val="22B4D6D7"/>
    <w:rsid w:val="22BDEEBB"/>
    <w:rsid w:val="22C8E0E8"/>
    <w:rsid w:val="22CB3DCD"/>
    <w:rsid w:val="22D34CDF"/>
    <w:rsid w:val="22E5CED3"/>
    <w:rsid w:val="22FA0D18"/>
    <w:rsid w:val="22FBE777"/>
    <w:rsid w:val="22FF4E42"/>
    <w:rsid w:val="23078492"/>
    <w:rsid w:val="2317742F"/>
    <w:rsid w:val="231AE3CE"/>
    <w:rsid w:val="231DED36"/>
    <w:rsid w:val="231F25F2"/>
    <w:rsid w:val="232B70AB"/>
    <w:rsid w:val="2334732D"/>
    <w:rsid w:val="23349B0D"/>
    <w:rsid w:val="23486663"/>
    <w:rsid w:val="2351E247"/>
    <w:rsid w:val="2358DFE3"/>
    <w:rsid w:val="235B76DE"/>
    <w:rsid w:val="23728B1F"/>
    <w:rsid w:val="2377DFE1"/>
    <w:rsid w:val="237BEE58"/>
    <w:rsid w:val="237F125F"/>
    <w:rsid w:val="238E265A"/>
    <w:rsid w:val="23B92986"/>
    <w:rsid w:val="23C0382D"/>
    <w:rsid w:val="23CFA41F"/>
    <w:rsid w:val="23EEFD60"/>
    <w:rsid w:val="23F49DB2"/>
    <w:rsid w:val="23FC1203"/>
    <w:rsid w:val="240C518F"/>
    <w:rsid w:val="240E208B"/>
    <w:rsid w:val="24198643"/>
    <w:rsid w:val="241A72E4"/>
    <w:rsid w:val="241F37A2"/>
    <w:rsid w:val="242349B2"/>
    <w:rsid w:val="2424490C"/>
    <w:rsid w:val="243245AD"/>
    <w:rsid w:val="243C7AA7"/>
    <w:rsid w:val="24472C53"/>
    <w:rsid w:val="244ED4A3"/>
    <w:rsid w:val="24572E6B"/>
    <w:rsid w:val="245C0212"/>
    <w:rsid w:val="245C7762"/>
    <w:rsid w:val="24719AE8"/>
    <w:rsid w:val="2473D677"/>
    <w:rsid w:val="2482C89C"/>
    <w:rsid w:val="24848413"/>
    <w:rsid w:val="2494180C"/>
    <w:rsid w:val="249C4C28"/>
    <w:rsid w:val="24A54C6B"/>
    <w:rsid w:val="24AA5443"/>
    <w:rsid w:val="24B2C962"/>
    <w:rsid w:val="24B6D280"/>
    <w:rsid w:val="24B97104"/>
    <w:rsid w:val="24C82730"/>
    <w:rsid w:val="24CD9841"/>
    <w:rsid w:val="24DCBB93"/>
    <w:rsid w:val="24E3FC3F"/>
    <w:rsid w:val="24EEA3F4"/>
    <w:rsid w:val="24EF42C9"/>
    <w:rsid w:val="24F19933"/>
    <w:rsid w:val="24F3043D"/>
    <w:rsid w:val="25010241"/>
    <w:rsid w:val="2505AFDB"/>
    <w:rsid w:val="250E5B80"/>
    <w:rsid w:val="2517B83E"/>
    <w:rsid w:val="25184AFF"/>
    <w:rsid w:val="25194587"/>
    <w:rsid w:val="251BA80A"/>
    <w:rsid w:val="25345BB4"/>
    <w:rsid w:val="253765F6"/>
    <w:rsid w:val="253A7D10"/>
    <w:rsid w:val="253CC234"/>
    <w:rsid w:val="25499161"/>
    <w:rsid w:val="254FF499"/>
    <w:rsid w:val="2559B817"/>
    <w:rsid w:val="255F6B90"/>
    <w:rsid w:val="2564FFAF"/>
    <w:rsid w:val="25732117"/>
    <w:rsid w:val="25753EC3"/>
    <w:rsid w:val="257D27FD"/>
    <w:rsid w:val="25B7AC97"/>
    <w:rsid w:val="25BCFDB6"/>
    <w:rsid w:val="25C0DEED"/>
    <w:rsid w:val="25CBA2FE"/>
    <w:rsid w:val="25D92CAE"/>
    <w:rsid w:val="25E2015E"/>
    <w:rsid w:val="25E2FCB4"/>
    <w:rsid w:val="25EBE6D3"/>
    <w:rsid w:val="25F13F7E"/>
    <w:rsid w:val="25F1C260"/>
    <w:rsid w:val="25FBD246"/>
    <w:rsid w:val="25FCECC4"/>
    <w:rsid w:val="2611732E"/>
    <w:rsid w:val="26180FC3"/>
    <w:rsid w:val="261DDF5D"/>
    <w:rsid w:val="2623EFC7"/>
    <w:rsid w:val="2626F84D"/>
    <w:rsid w:val="2638B3D7"/>
    <w:rsid w:val="263D2DF6"/>
    <w:rsid w:val="26403D50"/>
    <w:rsid w:val="26475F92"/>
    <w:rsid w:val="266FBFBE"/>
    <w:rsid w:val="267710DF"/>
    <w:rsid w:val="267C5171"/>
    <w:rsid w:val="267FBE42"/>
    <w:rsid w:val="2681C213"/>
    <w:rsid w:val="2682C090"/>
    <w:rsid w:val="2684E277"/>
    <w:rsid w:val="2688F055"/>
    <w:rsid w:val="268A4266"/>
    <w:rsid w:val="268C83A3"/>
    <w:rsid w:val="268EFFA2"/>
    <w:rsid w:val="2697B9B1"/>
    <w:rsid w:val="269C06B2"/>
    <w:rsid w:val="269EBCDE"/>
    <w:rsid w:val="26A0CB01"/>
    <w:rsid w:val="26A82205"/>
    <w:rsid w:val="26B38F1A"/>
    <w:rsid w:val="26B69277"/>
    <w:rsid w:val="26BB4B0B"/>
    <w:rsid w:val="26DAFFF3"/>
    <w:rsid w:val="26DB0F74"/>
    <w:rsid w:val="26E0C509"/>
    <w:rsid w:val="26E5A4DD"/>
    <w:rsid w:val="26E85B98"/>
    <w:rsid w:val="27063A50"/>
    <w:rsid w:val="27080BBD"/>
    <w:rsid w:val="27110AD8"/>
    <w:rsid w:val="2718F85E"/>
    <w:rsid w:val="2722AEA6"/>
    <w:rsid w:val="272C7EC1"/>
    <w:rsid w:val="2733829E"/>
    <w:rsid w:val="2738C5A0"/>
    <w:rsid w:val="2749B440"/>
    <w:rsid w:val="2758455C"/>
    <w:rsid w:val="276915EE"/>
    <w:rsid w:val="2774FD0F"/>
    <w:rsid w:val="2784589E"/>
    <w:rsid w:val="2787ACFF"/>
    <w:rsid w:val="278F2A05"/>
    <w:rsid w:val="27972CD4"/>
    <w:rsid w:val="279CF66D"/>
    <w:rsid w:val="279F361E"/>
    <w:rsid w:val="27B34BA9"/>
    <w:rsid w:val="27BACFE0"/>
    <w:rsid w:val="27BFC028"/>
    <w:rsid w:val="27CB3149"/>
    <w:rsid w:val="27CC19C2"/>
    <w:rsid w:val="27DEFD95"/>
    <w:rsid w:val="27E12AE9"/>
    <w:rsid w:val="27EEE1FB"/>
    <w:rsid w:val="27F2E2C6"/>
    <w:rsid w:val="27F7B734"/>
    <w:rsid w:val="27FB5004"/>
    <w:rsid w:val="28062140"/>
    <w:rsid w:val="280D080B"/>
    <w:rsid w:val="28105C10"/>
    <w:rsid w:val="281087C8"/>
    <w:rsid w:val="281509F8"/>
    <w:rsid w:val="2819C153"/>
    <w:rsid w:val="281A03E2"/>
    <w:rsid w:val="28233A47"/>
    <w:rsid w:val="2838C9EA"/>
    <w:rsid w:val="283A4CC5"/>
    <w:rsid w:val="285F56A2"/>
    <w:rsid w:val="2862DCB1"/>
    <w:rsid w:val="286AF72C"/>
    <w:rsid w:val="286BFC76"/>
    <w:rsid w:val="286C5F1B"/>
    <w:rsid w:val="286F2D49"/>
    <w:rsid w:val="2875FFE0"/>
    <w:rsid w:val="28806010"/>
    <w:rsid w:val="288155B4"/>
    <w:rsid w:val="28849C6C"/>
    <w:rsid w:val="288E12A6"/>
    <w:rsid w:val="288E864D"/>
    <w:rsid w:val="28AC71EC"/>
    <w:rsid w:val="28B061DF"/>
    <w:rsid w:val="28B24427"/>
    <w:rsid w:val="28B4C8BF"/>
    <w:rsid w:val="28B782DA"/>
    <w:rsid w:val="28CDCA72"/>
    <w:rsid w:val="28EEFA12"/>
    <w:rsid w:val="28F0F373"/>
    <w:rsid w:val="28F82CDD"/>
    <w:rsid w:val="28F8A526"/>
    <w:rsid w:val="29198CF0"/>
    <w:rsid w:val="29212C26"/>
    <w:rsid w:val="29274D05"/>
    <w:rsid w:val="2928F2D4"/>
    <w:rsid w:val="29397666"/>
    <w:rsid w:val="29481E09"/>
    <w:rsid w:val="294995BF"/>
    <w:rsid w:val="294AF6E5"/>
    <w:rsid w:val="29554AC3"/>
    <w:rsid w:val="2963283A"/>
    <w:rsid w:val="2963ADE3"/>
    <w:rsid w:val="2963EFAC"/>
    <w:rsid w:val="2969DC45"/>
    <w:rsid w:val="29966570"/>
    <w:rsid w:val="29A740D0"/>
    <w:rsid w:val="29B23B1F"/>
    <w:rsid w:val="29BE3CF2"/>
    <w:rsid w:val="29D9DC95"/>
    <w:rsid w:val="29DC7A93"/>
    <w:rsid w:val="29E1CCA3"/>
    <w:rsid w:val="29E5E10C"/>
    <w:rsid w:val="29F0214C"/>
    <w:rsid w:val="29F83E48"/>
    <w:rsid w:val="2A09AE93"/>
    <w:rsid w:val="2A0AFF98"/>
    <w:rsid w:val="2A0B7A27"/>
    <w:rsid w:val="2A196D11"/>
    <w:rsid w:val="2A1CD1E7"/>
    <w:rsid w:val="2A232853"/>
    <w:rsid w:val="2A2A662C"/>
    <w:rsid w:val="2A308259"/>
    <w:rsid w:val="2A430B64"/>
    <w:rsid w:val="2A43CD87"/>
    <w:rsid w:val="2A4661B6"/>
    <w:rsid w:val="2A47ACED"/>
    <w:rsid w:val="2A4FADB8"/>
    <w:rsid w:val="2A5D1EC8"/>
    <w:rsid w:val="2A5D8D2A"/>
    <w:rsid w:val="2A73FFCC"/>
    <w:rsid w:val="2A7662BC"/>
    <w:rsid w:val="2A7D620F"/>
    <w:rsid w:val="2A8530A5"/>
    <w:rsid w:val="2A923696"/>
    <w:rsid w:val="2A9AE4FD"/>
    <w:rsid w:val="2AA75B84"/>
    <w:rsid w:val="2AB5A61B"/>
    <w:rsid w:val="2ABED0ED"/>
    <w:rsid w:val="2AC53383"/>
    <w:rsid w:val="2AC5B202"/>
    <w:rsid w:val="2AE16A15"/>
    <w:rsid w:val="2AE94E66"/>
    <w:rsid w:val="2AECB704"/>
    <w:rsid w:val="2AF0B97A"/>
    <w:rsid w:val="2AF6BB89"/>
    <w:rsid w:val="2B169E57"/>
    <w:rsid w:val="2B1B84D3"/>
    <w:rsid w:val="2B1FDCA2"/>
    <w:rsid w:val="2B3235D1"/>
    <w:rsid w:val="2B5E7176"/>
    <w:rsid w:val="2B6245C1"/>
    <w:rsid w:val="2B62DBA4"/>
    <w:rsid w:val="2B67A0FB"/>
    <w:rsid w:val="2B850A1D"/>
    <w:rsid w:val="2B907934"/>
    <w:rsid w:val="2B9A1F87"/>
    <w:rsid w:val="2BA0289A"/>
    <w:rsid w:val="2BA5DB75"/>
    <w:rsid w:val="2BACCDA5"/>
    <w:rsid w:val="2BC86EC4"/>
    <w:rsid w:val="2BCB7FC7"/>
    <w:rsid w:val="2BD2DD43"/>
    <w:rsid w:val="2BDAC8DB"/>
    <w:rsid w:val="2BFDF049"/>
    <w:rsid w:val="2C004375"/>
    <w:rsid w:val="2C04AEDF"/>
    <w:rsid w:val="2C12615F"/>
    <w:rsid w:val="2C1B25C8"/>
    <w:rsid w:val="2C1E419D"/>
    <w:rsid w:val="2C1E5EA8"/>
    <w:rsid w:val="2C23F9F2"/>
    <w:rsid w:val="2C2403B5"/>
    <w:rsid w:val="2C265829"/>
    <w:rsid w:val="2C387DC9"/>
    <w:rsid w:val="2C3980E9"/>
    <w:rsid w:val="2C3BECA1"/>
    <w:rsid w:val="2C3D224F"/>
    <w:rsid w:val="2C3F12ED"/>
    <w:rsid w:val="2C5099D1"/>
    <w:rsid w:val="2C51767C"/>
    <w:rsid w:val="2C558E68"/>
    <w:rsid w:val="2C624A19"/>
    <w:rsid w:val="2C68F16A"/>
    <w:rsid w:val="2C722396"/>
    <w:rsid w:val="2C7C49FE"/>
    <w:rsid w:val="2C81A018"/>
    <w:rsid w:val="2C86BCCC"/>
    <w:rsid w:val="2C8D33FB"/>
    <w:rsid w:val="2CB05967"/>
    <w:rsid w:val="2CDFC556"/>
    <w:rsid w:val="2CE72E8F"/>
    <w:rsid w:val="2CFEAC05"/>
    <w:rsid w:val="2D0534D4"/>
    <w:rsid w:val="2D0BEE2E"/>
    <w:rsid w:val="2D235C72"/>
    <w:rsid w:val="2D397B67"/>
    <w:rsid w:val="2D44079B"/>
    <w:rsid w:val="2D49D113"/>
    <w:rsid w:val="2D6DC9DF"/>
    <w:rsid w:val="2D7990E1"/>
    <w:rsid w:val="2D7DEB91"/>
    <w:rsid w:val="2D83A5B8"/>
    <w:rsid w:val="2D840176"/>
    <w:rsid w:val="2D849AD7"/>
    <w:rsid w:val="2D84BC95"/>
    <w:rsid w:val="2D8839E2"/>
    <w:rsid w:val="2D8B2BB4"/>
    <w:rsid w:val="2D9F73DE"/>
    <w:rsid w:val="2DA106AC"/>
    <w:rsid w:val="2DA5D8A8"/>
    <w:rsid w:val="2DBFCA53"/>
    <w:rsid w:val="2DC47CF2"/>
    <w:rsid w:val="2DC83F2F"/>
    <w:rsid w:val="2DD5EF99"/>
    <w:rsid w:val="2DD79C82"/>
    <w:rsid w:val="2DDA40BD"/>
    <w:rsid w:val="2DE195CB"/>
    <w:rsid w:val="2DF1135B"/>
    <w:rsid w:val="2E035CB6"/>
    <w:rsid w:val="2E058B16"/>
    <w:rsid w:val="2E35F356"/>
    <w:rsid w:val="2E397E6F"/>
    <w:rsid w:val="2E437536"/>
    <w:rsid w:val="2E6BEE4D"/>
    <w:rsid w:val="2E724308"/>
    <w:rsid w:val="2E7A8ADB"/>
    <w:rsid w:val="2E955EF0"/>
    <w:rsid w:val="2E9EC2A4"/>
    <w:rsid w:val="2EAAB91C"/>
    <w:rsid w:val="2EAB9FC0"/>
    <w:rsid w:val="2EB23718"/>
    <w:rsid w:val="2EBD4982"/>
    <w:rsid w:val="2EC83CD4"/>
    <w:rsid w:val="2ECE5644"/>
    <w:rsid w:val="2ED7C95C"/>
    <w:rsid w:val="2EDFA746"/>
    <w:rsid w:val="2EF0F96D"/>
    <w:rsid w:val="2EF5793B"/>
    <w:rsid w:val="2F32EBC9"/>
    <w:rsid w:val="2F3CD70D"/>
    <w:rsid w:val="2F3FD6BA"/>
    <w:rsid w:val="2F5025D5"/>
    <w:rsid w:val="2F58F55C"/>
    <w:rsid w:val="2F5D9378"/>
    <w:rsid w:val="2F6FEEE1"/>
    <w:rsid w:val="2F736CE3"/>
    <w:rsid w:val="2F7448F9"/>
    <w:rsid w:val="2F8DE921"/>
    <w:rsid w:val="2F8E4DC8"/>
    <w:rsid w:val="2FA11F60"/>
    <w:rsid w:val="2FAABDBD"/>
    <w:rsid w:val="2FB3EAC0"/>
    <w:rsid w:val="2FBBDCE9"/>
    <w:rsid w:val="2FBDFBB7"/>
    <w:rsid w:val="2FC29442"/>
    <w:rsid w:val="2FCBEA7B"/>
    <w:rsid w:val="2FCC8048"/>
    <w:rsid w:val="2FD0F243"/>
    <w:rsid w:val="2FD319CF"/>
    <w:rsid w:val="2FD8F68B"/>
    <w:rsid w:val="2FDEA870"/>
    <w:rsid w:val="2FE05AC8"/>
    <w:rsid w:val="2FEC5C58"/>
    <w:rsid w:val="3017A758"/>
    <w:rsid w:val="302719DE"/>
    <w:rsid w:val="3074E213"/>
    <w:rsid w:val="30752644"/>
    <w:rsid w:val="30803EC8"/>
    <w:rsid w:val="30844411"/>
    <w:rsid w:val="30871BD7"/>
    <w:rsid w:val="308D996D"/>
    <w:rsid w:val="3092DD33"/>
    <w:rsid w:val="30951452"/>
    <w:rsid w:val="30A32EFD"/>
    <w:rsid w:val="30A7B256"/>
    <w:rsid w:val="30AF7E6A"/>
    <w:rsid w:val="30B53743"/>
    <w:rsid w:val="30BAAF1C"/>
    <w:rsid w:val="30BC3B99"/>
    <w:rsid w:val="30BD6FCE"/>
    <w:rsid w:val="30C0A88C"/>
    <w:rsid w:val="30C8C807"/>
    <w:rsid w:val="30CCB47F"/>
    <w:rsid w:val="30D510BB"/>
    <w:rsid w:val="30E24A5D"/>
    <w:rsid w:val="30E54F9B"/>
    <w:rsid w:val="30ED7E93"/>
    <w:rsid w:val="30F76B15"/>
    <w:rsid w:val="310BEEEC"/>
    <w:rsid w:val="310FF834"/>
    <w:rsid w:val="312A1E29"/>
    <w:rsid w:val="313CE06D"/>
    <w:rsid w:val="313D2BD8"/>
    <w:rsid w:val="3142EB84"/>
    <w:rsid w:val="314CF36E"/>
    <w:rsid w:val="315BC696"/>
    <w:rsid w:val="316F5740"/>
    <w:rsid w:val="317A96E3"/>
    <w:rsid w:val="317B15F8"/>
    <w:rsid w:val="317E2866"/>
    <w:rsid w:val="3191D895"/>
    <w:rsid w:val="3192C778"/>
    <w:rsid w:val="31993DCA"/>
    <w:rsid w:val="319B7F39"/>
    <w:rsid w:val="31A8164B"/>
    <w:rsid w:val="31AA624C"/>
    <w:rsid w:val="31BD48E7"/>
    <w:rsid w:val="31C48CE7"/>
    <w:rsid w:val="31ECABFD"/>
    <w:rsid w:val="31F641C1"/>
    <w:rsid w:val="31FB981B"/>
    <w:rsid w:val="31FD8511"/>
    <w:rsid w:val="320F6A1E"/>
    <w:rsid w:val="32112F8B"/>
    <w:rsid w:val="321E551A"/>
    <w:rsid w:val="32428043"/>
    <w:rsid w:val="32634038"/>
    <w:rsid w:val="32643A23"/>
    <w:rsid w:val="32698F2E"/>
    <w:rsid w:val="32771024"/>
    <w:rsid w:val="3278002D"/>
    <w:rsid w:val="32869761"/>
    <w:rsid w:val="3299142C"/>
    <w:rsid w:val="329BFB69"/>
    <w:rsid w:val="32A3DED5"/>
    <w:rsid w:val="32B421C3"/>
    <w:rsid w:val="32C5EE8A"/>
    <w:rsid w:val="32C602AB"/>
    <w:rsid w:val="32CFCDD6"/>
    <w:rsid w:val="32E48313"/>
    <w:rsid w:val="32E4C4DC"/>
    <w:rsid w:val="32EA04B4"/>
    <w:rsid w:val="33046359"/>
    <w:rsid w:val="33067A71"/>
    <w:rsid w:val="330CEE09"/>
    <w:rsid w:val="33164932"/>
    <w:rsid w:val="331661FE"/>
    <w:rsid w:val="3317AD65"/>
    <w:rsid w:val="331A8E4E"/>
    <w:rsid w:val="333B8D51"/>
    <w:rsid w:val="333D31B8"/>
    <w:rsid w:val="3344D806"/>
    <w:rsid w:val="3348EA6A"/>
    <w:rsid w:val="334E9769"/>
    <w:rsid w:val="33500D64"/>
    <w:rsid w:val="3358D8E2"/>
    <w:rsid w:val="335DC8D6"/>
    <w:rsid w:val="336ACDB8"/>
    <w:rsid w:val="33746607"/>
    <w:rsid w:val="337F0C9F"/>
    <w:rsid w:val="338EE2B3"/>
    <w:rsid w:val="33977115"/>
    <w:rsid w:val="3398A005"/>
    <w:rsid w:val="33A21F8A"/>
    <w:rsid w:val="33A2F657"/>
    <w:rsid w:val="33B101D5"/>
    <w:rsid w:val="33B25A95"/>
    <w:rsid w:val="33B25C6D"/>
    <w:rsid w:val="33B47AF3"/>
    <w:rsid w:val="33C1273C"/>
    <w:rsid w:val="33CB94FB"/>
    <w:rsid w:val="33D0C54D"/>
    <w:rsid w:val="33DAE054"/>
    <w:rsid w:val="33DF8305"/>
    <w:rsid w:val="33E04985"/>
    <w:rsid w:val="33E5A88E"/>
    <w:rsid w:val="33F59061"/>
    <w:rsid w:val="33F61121"/>
    <w:rsid w:val="33F9281D"/>
    <w:rsid w:val="341C66C5"/>
    <w:rsid w:val="341EDB24"/>
    <w:rsid w:val="3428C8F8"/>
    <w:rsid w:val="343BAE9D"/>
    <w:rsid w:val="34472C82"/>
    <w:rsid w:val="344CAC38"/>
    <w:rsid w:val="3452ECE8"/>
    <w:rsid w:val="345E9C7C"/>
    <w:rsid w:val="346054DF"/>
    <w:rsid w:val="34682831"/>
    <w:rsid w:val="346A0572"/>
    <w:rsid w:val="346AFB02"/>
    <w:rsid w:val="346D5235"/>
    <w:rsid w:val="348497D1"/>
    <w:rsid w:val="34A61453"/>
    <w:rsid w:val="34AB7234"/>
    <w:rsid w:val="34B00578"/>
    <w:rsid w:val="34B51A08"/>
    <w:rsid w:val="34BAA751"/>
    <w:rsid w:val="34C48840"/>
    <w:rsid w:val="34C50B65"/>
    <w:rsid w:val="34CD6E38"/>
    <w:rsid w:val="34E6D779"/>
    <w:rsid w:val="34F54319"/>
    <w:rsid w:val="34F99937"/>
    <w:rsid w:val="34FB9631"/>
    <w:rsid w:val="34FF2D99"/>
    <w:rsid w:val="35161F5A"/>
    <w:rsid w:val="35248B77"/>
    <w:rsid w:val="3524DF36"/>
    <w:rsid w:val="352D45C1"/>
    <w:rsid w:val="352E42A0"/>
    <w:rsid w:val="35339E7F"/>
    <w:rsid w:val="35369B2F"/>
    <w:rsid w:val="35370452"/>
    <w:rsid w:val="35470AE0"/>
    <w:rsid w:val="354A767B"/>
    <w:rsid w:val="354BA58D"/>
    <w:rsid w:val="354F1B15"/>
    <w:rsid w:val="3554A724"/>
    <w:rsid w:val="356911BF"/>
    <w:rsid w:val="356EC602"/>
    <w:rsid w:val="35785723"/>
    <w:rsid w:val="357E5F3D"/>
    <w:rsid w:val="35994A5C"/>
    <w:rsid w:val="35ADDE5A"/>
    <w:rsid w:val="35C60D20"/>
    <w:rsid w:val="35CB05D5"/>
    <w:rsid w:val="35DD1007"/>
    <w:rsid w:val="35DFD6EE"/>
    <w:rsid w:val="35E340E0"/>
    <w:rsid w:val="35E52BF1"/>
    <w:rsid w:val="360444F3"/>
    <w:rsid w:val="360B716D"/>
    <w:rsid w:val="3621E2AB"/>
    <w:rsid w:val="363BAFBE"/>
    <w:rsid w:val="363D38BD"/>
    <w:rsid w:val="364AE513"/>
    <w:rsid w:val="364F7D8B"/>
    <w:rsid w:val="3664DE54"/>
    <w:rsid w:val="3666640F"/>
    <w:rsid w:val="36751E96"/>
    <w:rsid w:val="367D5193"/>
    <w:rsid w:val="3680376E"/>
    <w:rsid w:val="36891392"/>
    <w:rsid w:val="368FFC1D"/>
    <w:rsid w:val="369402C4"/>
    <w:rsid w:val="3695C2F9"/>
    <w:rsid w:val="36A576CE"/>
    <w:rsid w:val="36B2CCA3"/>
    <w:rsid w:val="36B6AD61"/>
    <w:rsid w:val="36C4133A"/>
    <w:rsid w:val="36CB7625"/>
    <w:rsid w:val="36CCC0D9"/>
    <w:rsid w:val="36E3B70D"/>
    <w:rsid w:val="36E3D748"/>
    <w:rsid w:val="36EA3E59"/>
    <w:rsid w:val="36F0FCEF"/>
    <w:rsid w:val="3736885A"/>
    <w:rsid w:val="3738E203"/>
    <w:rsid w:val="373BF603"/>
    <w:rsid w:val="37491C5B"/>
    <w:rsid w:val="374DBE11"/>
    <w:rsid w:val="3758CC89"/>
    <w:rsid w:val="375F1A60"/>
    <w:rsid w:val="37673A99"/>
    <w:rsid w:val="376BC68F"/>
    <w:rsid w:val="376C6099"/>
    <w:rsid w:val="3778565B"/>
    <w:rsid w:val="377ECD44"/>
    <w:rsid w:val="3795C26C"/>
    <w:rsid w:val="37995FAD"/>
    <w:rsid w:val="379A1BDF"/>
    <w:rsid w:val="37A33EF9"/>
    <w:rsid w:val="37A8B19D"/>
    <w:rsid w:val="37ABA411"/>
    <w:rsid w:val="37B61425"/>
    <w:rsid w:val="37BA8F7F"/>
    <w:rsid w:val="37C38601"/>
    <w:rsid w:val="37D863E4"/>
    <w:rsid w:val="37EAABC6"/>
    <w:rsid w:val="37F40F15"/>
    <w:rsid w:val="37F62C8F"/>
    <w:rsid w:val="3812A421"/>
    <w:rsid w:val="381C3929"/>
    <w:rsid w:val="3829A16F"/>
    <w:rsid w:val="383139F9"/>
    <w:rsid w:val="3832CC9A"/>
    <w:rsid w:val="38347F8C"/>
    <w:rsid w:val="3836A704"/>
    <w:rsid w:val="38387305"/>
    <w:rsid w:val="383D5C65"/>
    <w:rsid w:val="384B115C"/>
    <w:rsid w:val="3852539D"/>
    <w:rsid w:val="3855558F"/>
    <w:rsid w:val="38604359"/>
    <w:rsid w:val="38658345"/>
    <w:rsid w:val="3866CB9B"/>
    <w:rsid w:val="38758F1B"/>
    <w:rsid w:val="3877C208"/>
    <w:rsid w:val="3884535F"/>
    <w:rsid w:val="388C2508"/>
    <w:rsid w:val="38A0294E"/>
    <w:rsid w:val="38C337C6"/>
    <w:rsid w:val="38C3B672"/>
    <w:rsid w:val="38CEE9B8"/>
    <w:rsid w:val="38DB64F2"/>
    <w:rsid w:val="38DBA3B2"/>
    <w:rsid w:val="38E35575"/>
    <w:rsid w:val="38E9580A"/>
    <w:rsid w:val="38EA6584"/>
    <w:rsid w:val="38EAC463"/>
    <w:rsid w:val="38EDFA32"/>
    <w:rsid w:val="38FCA322"/>
    <w:rsid w:val="39035D58"/>
    <w:rsid w:val="39039523"/>
    <w:rsid w:val="390E9F50"/>
    <w:rsid w:val="3910C6E1"/>
    <w:rsid w:val="3935300E"/>
    <w:rsid w:val="394228B0"/>
    <w:rsid w:val="394392D5"/>
    <w:rsid w:val="394457EB"/>
    <w:rsid w:val="3949E1D0"/>
    <w:rsid w:val="3962B16D"/>
    <w:rsid w:val="39875FEC"/>
    <w:rsid w:val="398CA1A9"/>
    <w:rsid w:val="399CC8A8"/>
    <w:rsid w:val="39A48033"/>
    <w:rsid w:val="39AFF422"/>
    <w:rsid w:val="39BF908A"/>
    <w:rsid w:val="39C325E5"/>
    <w:rsid w:val="39C79CDF"/>
    <w:rsid w:val="39CB0F52"/>
    <w:rsid w:val="39D32F89"/>
    <w:rsid w:val="39F1967E"/>
    <w:rsid w:val="3A062E7E"/>
    <w:rsid w:val="3A072422"/>
    <w:rsid w:val="3A099A44"/>
    <w:rsid w:val="3A14D6BB"/>
    <w:rsid w:val="3A2CE9CA"/>
    <w:rsid w:val="3A3647F7"/>
    <w:rsid w:val="3A3C82E2"/>
    <w:rsid w:val="3A3D59C5"/>
    <w:rsid w:val="3A3FD350"/>
    <w:rsid w:val="3A45CEB7"/>
    <w:rsid w:val="3A58478F"/>
    <w:rsid w:val="3A619162"/>
    <w:rsid w:val="3A646E78"/>
    <w:rsid w:val="3A689C72"/>
    <w:rsid w:val="3A6C3C7A"/>
    <w:rsid w:val="3A846BD0"/>
    <w:rsid w:val="3A99E114"/>
    <w:rsid w:val="3A9F0C45"/>
    <w:rsid w:val="3AA7B8D6"/>
    <w:rsid w:val="3AB87088"/>
    <w:rsid w:val="3AC32EEE"/>
    <w:rsid w:val="3AC5C93C"/>
    <w:rsid w:val="3AC7F2A2"/>
    <w:rsid w:val="3AD2FA92"/>
    <w:rsid w:val="3AE5A0D8"/>
    <w:rsid w:val="3AF24828"/>
    <w:rsid w:val="3AFA3A1C"/>
    <w:rsid w:val="3B1DD15D"/>
    <w:rsid w:val="3B31F262"/>
    <w:rsid w:val="3B3DC1E7"/>
    <w:rsid w:val="3B3F8B39"/>
    <w:rsid w:val="3B4BD390"/>
    <w:rsid w:val="3B636D40"/>
    <w:rsid w:val="3B66C379"/>
    <w:rsid w:val="3B73B432"/>
    <w:rsid w:val="3B81A232"/>
    <w:rsid w:val="3B834996"/>
    <w:rsid w:val="3B8FD281"/>
    <w:rsid w:val="3B9A484F"/>
    <w:rsid w:val="3B9AD87B"/>
    <w:rsid w:val="3B9AEE60"/>
    <w:rsid w:val="3B9D2407"/>
    <w:rsid w:val="3BD0E19E"/>
    <w:rsid w:val="3BDB4C5C"/>
    <w:rsid w:val="3BDCB3E0"/>
    <w:rsid w:val="3BEA640A"/>
    <w:rsid w:val="3BF417F0"/>
    <w:rsid w:val="3BFB4A57"/>
    <w:rsid w:val="3C046CD3"/>
    <w:rsid w:val="3C16BE6D"/>
    <w:rsid w:val="3C23F1A2"/>
    <w:rsid w:val="3C2AA855"/>
    <w:rsid w:val="3C3F5A11"/>
    <w:rsid w:val="3C40BFAF"/>
    <w:rsid w:val="3C4D6C41"/>
    <w:rsid w:val="3C4E71E9"/>
    <w:rsid w:val="3C523E67"/>
    <w:rsid w:val="3C766720"/>
    <w:rsid w:val="3C784A71"/>
    <w:rsid w:val="3C7EB59D"/>
    <w:rsid w:val="3C90E6FA"/>
    <w:rsid w:val="3C945B98"/>
    <w:rsid w:val="3CB099DE"/>
    <w:rsid w:val="3CBFC7E1"/>
    <w:rsid w:val="3CCA6114"/>
    <w:rsid w:val="3CD18D10"/>
    <w:rsid w:val="3CD801C1"/>
    <w:rsid w:val="3CDCC0C3"/>
    <w:rsid w:val="3CE37045"/>
    <w:rsid w:val="3D07BDF7"/>
    <w:rsid w:val="3D1B5DAF"/>
    <w:rsid w:val="3D2546A6"/>
    <w:rsid w:val="3D3D314D"/>
    <w:rsid w:val="3D3D3B39"/>
    <w:rsid w:val="3D4268BC"/>
    <w:rsid w:val="3D5836FE"/>
    <w:rsid w:val="3D6E17DD"/>
    <w:rsid w:val="3D6F08DB"/>
    <w:rsid w:val="3D83D3A7"/>
    <w:rsid w:val="3D944D1C"/>
    <w:rsid w:val="3D953522"/>
    <w:rsid w:val="3DA13DCC"/>
    <w:rsid w:val="3DAB72BF"/>
    <w:rsid w:val="3DB03B19"/>
    <w:rsid w:val="3DB1AAF0"/>
    <w:rsid w:val="3DB6F5BD"/>
    <w:rsid w:val="3DDFBE26"/>
    <w:rsid w:val="3DF91F8A"/>
    <w:rsid w:val="3DFF49E2"/>
    <w:rsid w:val="3E14FFD3"/>
    <w:rsid w:val="3E1A85FE"/>
    <w:rsid w:val="3E1AE595"/>
    <w:rsid w:val="3E2EBD9E"/>
    <w:rsid w:val="3E48AD28"/>
    <w:rsid w:val="3E52547A"/>
    <w:rsid w:val="3E534D48"/>
    <w:rsid w:val="3E56E7BE"/>
    <w:rsid w:val="3E7C3890"/>
    <w:rsid w:val="3E804D28"/>
    <w:rsid w:val="3E836545"/>
    <w:rsid w:val="3ED11D01"/>
    <w:rsid w:val="3EE52C2A"/>
    <w:rsid w:val="3EEF995A"/>
    <w:rsid w:val="3EF09DB6"/>
    <w:rsid w:val="3EF8C895"/>
    <w:rsid w:val="3EFB2D86"/>
    <w:rsid w:val="3F030670"/>
    <w:rsid w:val="3F088260"/>
    <w:rsid w:val="3F1D1BD0"/>
    <w:rsid w:val="3F1F00BC"/>
    <w:rsid w:val="3F27D88D"/>
    <w:rsid w:val="3F2DDF8B"/>
    <w:rsid w:val="3F363BC7"/>
    <w:rsid w:val="3F514961"/>
    <w:rsid w:val="3F55BC25"/>
    <w:rsid w:val="3F57E7A1"/>
    <w:rsid w:val="3F60F3AE"/>
    <w:rsid w:val="3F624917"/>
    <w:rsid w:val="3F6B0C01"/>
    <w:rsid w:val="3F6D6BCD"/>
    <w:rsid w:val="3F74EC8B"/>
    <w:rsid w:val="3F75C475"/>
    <w:rsid w:val="3F75F123"/>
    <w:rsid w:val="3F850D03"/>
    <w:rsid w:val="3F8682FE"/>
    <w:rsid w:val="3F94C4FF"/>
    <w:rsid w:val="3F992B08"/>
    <w:rsid w:val="3FC2454A"/>
    <w:rsid w:val="3FC6C93A"/>
    <w:rsid w:val="3FC7022A"/>
    <w:rsid w:val="3FF8954E"/>
    <w:rsid w:val="3FF8C6E1"/>
    <w:rsid w:val="3FFA4182"/>
    <w:rsid w:val="3FFD82F5"/>
    <w:rsid w:val="3FFE0240"/>
    <w:rsid w:val="40048DDB"/>
    <w:rsid w:val="40056C61"/>
    <w:rsid w:val="4007D7CE"/>
    <w:rsid w:val="400CDF69"/>
    <w:rsid w:val="4011D84A"/>
    <w:rsid w:val="401DB606"/>
    <w:rsid w:val="40311313"/>
    <w:rsid w:val="403934CD"/>
    <w:rsid w:val="4050EAB7"/>
    <w:rsid w:val="40554626"/>
    <w:rsid w:val="40572C29"/>
    <w:rsid w:val="40640D52"/>
    <w:rsid w:val="406899FE"/>
    <w:rsid w:val="406AEFE2"/>
    <w:rsid w:val="4070C77D"/>
    <w:rsid w:val="4071DE8F"/>
    <w:rsid w:val="4077B540"/>
    <w:rsid w:val="407B7EDA"/>
    <w:rsid w:val="408B0481"/>
    <w:rsid w:val="409BEC57"/>
    <w:rsid w:val="40B76638"/>
    <w:rsid w:val="40BDD52D"/>
    <w:rsid w:val="40C7494C"/>
    <w:rsid w:val="40C7C7E4"/>
    <w:rsid w:val="40D562EA"/>
    <w:rsid w:val="40DDC54A"/>
    <w:rsid w:val="40E8D8D9"/>
    <w:rsid w:val="40EC134C"/>
    <w:rsid w:val="40ECF5D8"/>
    <w:rsid w:val="40FAB213"/>
    <w:rsid w:val="41085421"/>
    <w:rsid w:val="4110A475"/>
    <w:rsid w:val="411962B9"/>
    <w:rsid w:val="41287647"/>
    <w:rsid w:val="41315B17"/>
    <w:rsid w:val="41349A0E"/>
    <w:rsid w:val="41395DFA"/>
    <w:rsid w:val="414742B1"/>
    <w:rsid w:val="4147EE84"/>
    <w:rsid w:val="41673341"/>
    <w:rsid w:val="416B8B61"/>
    <w:rsid w:val="416EB3B4"/>
    <w:rsid w:val="41717976"/>
    <w:rsid w:val="4177DB32"/>
    <w:rsid w:val="4190823D"/>
    <w:rsid w:val="41A59F1D"/>
    <w:rsid w:val="41A91322"/>
    <w:rsid w:val="41AEFE32"/>
    <w:rsid w:val="41B236AA"/>
    <w:rsid w:val="41B7B29C"/>
    <w:rsid w:val="41C09F69"/>
    <w:rsid w:val="41C554B9"/>
    <w:rsid w:val="41C5CF1B"/>
    <w:rsid w:val="41CC55B7"/>
    <w:rsid w:val="41DA1655"/>
    <w:rsid w:val="41E6FDF2"/>
    <w:rsid w:val="41F321F3"/>
    <w:rsid w:val="41F69EFA"/>
    <w:rsid w:val="41F71086"/>
    <w:rsid w:val="41F9CB11"/>
    <w:rsid w:val="41FBFE46"/>
    <w:rsid w:val="420FEF4A"/>
    <w:rsid w:val="421385A1"/>
    <w:rsid w:val="42248328"/>
    <w:rsid w:val="422F8505"/>
    <w:rsid w:val="42349DF3"/>
    <w:rsid w:val="4273AE57"/>
    <w:rsid w:val="428A6F62"/>
    <w:rsid w:val="42A57136"/>
    <w:rsid w:val="42A5BA32"/>
    <w:rsid w:val="42BAF35F"/>
    <w:rsid w:val="42CCD9BC"/>
    <w:rsid w:val="42E98D0C"/>
    <w:rsid w:val="42EC5E61"/>
    <w:rsid w:val="42FF8265"/>
    <w:rsid w:val="430AE595"/>
    <w:rsid w:val="4320537F"/>
    <w:rsid w:val="432D66D6"/>
    <w:rsid w:val="4330F374"/>
    <w:rsid w:val="43489634"/>
    <w:rsid w:val="434CC1C6"/>
    <w:rsid w:val="43502068"/>
    <w:rsid w:val="43518C34"/>
    <w:rsid w:val="435190D3"/>
    <w:rsid w:val="43803E9D"/>
    <w:rsid w:val="438433AB"/>
    <w:rsid w:val="439534AD"/>
    <w:rsid w:val="43ADD02A"/>
    <w:rsid w:val="43B410C7"/>
    <w:rsid w:val="43B754B4"/>
    <w:rsid w:val="43C01A99"/>
    <w:rsid w:val="43CF6A28"/>
    <w:rsid w:val="43DD60CF"/>
    <w:rsid w:val="43E18517"/>
    <w:rsid w:val="43E48709"/>
    <w:rsid w:val="43FA22D9"/>
    <w:rsid w:val="44017CEB"/>
    <w:rsid w:val="4404E40E"/>
    <w:rsid w:val="440B0B6E"/>
    <w:rsid w:val="4410594B"/>
    <w:rsid w:val="44132BB7"/>
    <w:rsid w:val="4419EAAF"/>
    <w:rsid w:val="441E1BD4"/>
    <w:rsid w:val="44201FAC"/>
    <w:rsid w:val="443034D5"/>
    <w:rsid w:val="4452F5DD"/>
    <w:rsid w:val="445B7E40"/>
    <w:rsid w:val="4470FEBC"/>
    <w:rsid w:val="44835C56"/>
    <w:rsid w:val="44A0F30F"/>
    <w:rsid w:val="44A14F39"/>
    <w:rsid w:val="44A26F0C"/>
    <w:rsid w:val="44A65476"/>
    <w:rsid w:val="44AF7A82"/>
    <w:rsid w:val="44BBCDD7"/>
    <w:rsid w:val="44C15FDC"/>
    <w:rsid w:val="44C195FE"/>
    <w:rsid w:val="44C780CA"/>
    <w:rsid w:val="44D67295"/>
    <w:rsid w:val="44D7FEFE"/>
    <w:rsid w:val="44E99B98"/>
    <w:rsid w:val="44F72967"/>
    <w:rsid w:val="4502F1AE"/>
    <w:rsid w:val="450DE7CB"/>
    <w:rsid w:val="4518B274"/>
    <w:rsid w:val="451A0670"/>
    <w:rsid w:val="452BAB36"/>
    <w:rsid w:val="452C707C"/>
    <w:rsid w:val="453CBF3F"/>
    <w:rsid w:val="4560843F"/>
    <w:rsid w:val="4562CF46"/>
    <w:rsid w:val="45635C9A"/>
    <w:rsid w:val="45745FA6"/>
    <w:rsid w:val="45755290"/>
    <w:rsid w:val="45929D71"/>
    <w:rsid w:val="459D210F"/>
    <w:rsid w:val="45B558F1"/>
    <w:rsid w:val="45B9EC35"/>
    <w:rsid w:val="45BC67E0"/>
    <w:rsid w:val="45C4FDA9"/>
    <w:rsid w:val="45D47A6B"/>
    <w:rsid w:val="45D7530E"/>
    <w:rsid w:val="45EEA188"/>
    <w:rsid w:val="45F1ABFA"/>
    <w:rsid w:val="46047A7E"/>
    <w:rsid w:val="46178CA6"/>
    <w:rsid w:val="461F7931"/>
    <w:rsid w:val="4639A5BA"/>
    <w:rsid w:val="463BFF6E"/>
    <w:rsid w:val="4640F2DF"/>
    <w:rsid w:val="46539D17"/>
    <w:rsid w:val="4656533D"/>
    <w:rsid w:val="46617DC5"/>
    <w:rsid w:val="4679AF2C"/>
    <w:rsid w:val="468BB22C"/>
    <w:rsid w:val="4692F9C8"/>
    <w:rsid w:val="469365E0"/>
    <w:rsid w:val="469F6FC3"/>
    <w:rsid w:val="46A420A6"/>
    <w:rsid w:val="46B732B7"/>
    <w:rsid w:val="46BF1736"/>
    <w:rsid w:val="46F06C67"/>
    <w:rsid w:val="4700AE89"/>
    <w:rsid w:val="47071162"/>
    <w:rsid w:val="472A4B35"/>
    <w:rsid w:val="472C6F43"/>
    <w:rsid w:val="475402E4"/>
    <w:rsid w:val="475D7B68"/>
    <w:rsid w:val="475F4074"/>
    <w:rsid w:val="4760CE0A"/>
    <w:rsid w:val="4761B417"/>
    <w:rsid w:val="47699FC0"/>
    <w:rsid w:val="476BD14D"/>
    <w:rsid w:val="476E366E"/>
    <w:rsid w:val="4770D5BB"/>
    <w:rsid w:val="477E7E5B"/>
    <w:rsid w:val="4781786A"/>
    <w:rsid w:val="47831BF4"/>
    <w:rsid w:val="478C65AE"/>
    <w:rsid w:val="478DA7E5"/>
    <w:rsid w:val="47969A07"/>
    <w:rsid w:val="47A97029"/>
    <w:rsid w:val="47CA7EAC"/>
    <w:rsid w:val="47EC042B"/>
    <w:rsid w:val="47EDEFB0"/>
    <w:rsid w:val="481943CF"/>
    <w:rsid w:val="4823D5C8"/>
    <w:rsid w:val="482C7148"/>
    <w:rsid w:val="48328658"/>
    <w:rsid w:val="484C49C4"/>
    <w:rsid w:val="4851CFAF"/>
    <w:rsid w:val="4853192A"/>
    <w:rsid w:val="4856A1AB"/>
    <w:rsid w:val="48576AF9"/>
    <w:rsid w:val="4860D2DD"/>
    <w:rsid w:val="486914BB"/>
    <w:rsid w:val="48709356"/>
    <w:rsid w:val="4879314A"/>
    <w:rsid w:val="487C8EAE"/>
    <w:rsid w:val="488CC017"/>
    <w:rsid w:val="489E84D1"/>
    <w:rsid w:val="48A92A14"/>
    <w:rsid w:val="48AFE8AA"/>
    <w:rsid w:val="48B72376"/>
    <w:rsid w:val="48BA7914"/>
    <w:rsid w:val="48C83FA4"/>
    <w:rsid w:val="48D5B491"/>
    <w:rsid w:val="48DDCB11"/>
    <w:rsid w:val="48DE7C91"/>
    <w:rsid w:val="48EAA05F"/>
    <w:rsid w:val="48F5FB5C"/>
    <w:rsid w:val="48F758B7"/>
    <w:rsid w:val="48F85897"/>
    <w:rsid w:val="4903906C"/>
    <w:rsid w:val="491AA155"/>
    <w:rsid w:val="49262AFA"/>
    <w:rsid w:val="49293165"/>
    <w:rsid w:val="4940666A"/>
    <w:rsid w:val="494376A4"/>
    <w:rsid w:val="495C6CF9"/>
    <w:rsid w:val="495FBA9C"/>
    <w:rsid w:val="4979C599"/>
    <w:rsid w:val="497C60F1"/>
    <w:rsid w:val="497DEEAE"/>
    <w:rsid w:val="498B10D0"/>
    <w:rsid w:val="498E7785"/>
    <w:rsid w:val="49A05803"/>
    <w:rsid w:val="49A32EA2"/>
    <w:rsid w:val="49ABFE21"/>
    <w:rsid w:val="49AEBA2D"/>
    <w:rsid w:val="49B073B0"/>
    <w:rsid w:val="49B54A52"/>
    <w:rsid w:val="49BBAAE9"/>
    <w:rsid w:val="49BF64A6"/>
    <w:rsid w:val="49CA9A8A"/>
    <w:rsid w:val="49D30838"/>
    <w:rsid w:val="49E1A2C7"/>
    <w:rsid w:val="49E1CF8A"/>
    <w:rsid w:val="49F4F807"/>
    <w:rsid w:val="4A0C67ED"/>
    <w:rsid w:val="4A1217B7"/>
    <w:rsid w:val="4A18264D"/>
    <w:rsid w:val="4A2C0A01"/>
    <w:rsid w:val="4A3946B1"/>
    <w:rsid w:val="4A3BFD5F"/>
    <w:rsid w:val="4A56D31F"/>
    <w:rsid w:val="4A5C7563"/>
    <w:rsid w:val="4A667A55"/>
    <w:rsid w:val="4A6B7F33"/>
    <w:rsid w:val="4A6D786C"/>
    <w:rsid w:val="4A969239"/>
    <w:rsid w:val="4AA21563"/>
    <w:rsid w:val="4AB7FCFA"/>
    <w:rsid w:val="4AB85B3F"/>
    <w:rsid w:val="4AB9AC87"/>
    <w:rsid w:val="4AC212AB"/>
    <w:rsid w:val="4AD133CE"/>
    <w:rsid w:val="4AD1C969"/>
    <w:rsid w:val="4ADBC71A"/>
    <w:rsid w:val="4AE6C10B"/>
    <w:rsid w:val="4AECA5E8"/>
    <w:rsid w:val="4AFDE8DD"/>
    <w:rsid w:val="4AFE4223"/>
    <w:rsid w:val="4B09B4D1"/>
    <w:rsid w:val="4B1595FA"/>
    <w:rsid w:val="4B17DF6E"/>
    <w:rsid w:val="4B1ACE1C"/>
    <w:rsid w:val="4B1EE7EA"/>
    <w:rsid w:val="4B2574F1"/>
    <w:rsid w:val="4B2A8A46"/>
    <w:rsid w:val="4B4CA65A"/>
    <w:rsid w:val="4B51BAEB"/>
    <w:rsid w:val="4B5B5F79"/>
    <w:rsid w:val="4B5E3D9E"/>
    <w:rsid w:val="4B5F01B2"/>
    <w:rsid w:val="4B5F8517"/>
    <w:rsid w:val="4B624477"/>
    <w:rsid w:val="4B645525"/>
    <w:rsid w:val="4B666AEB"/>
    <w:rsid w:val="4B7089F6"/>
    <w:rsid w:val="4B723FDA"/>
    <w:rsid w:val="4B75504E"/>
    <w:rsid w:val="4B831AFB"/>
    <w:rsid w:val="4B8CCDEE"/>
    <w:rsid w:val="4B9207FE"/>
    <w:rsid w:val="4BB19F7A"/>
    <w:rsid w:val="4BB67133"/>
    <w:rsid w:val="4BC2CAC4"/>
    <w:rsid w:val="4BCC2C07"/>
    <w:rsid w:val="4BCE2F23"/>
    <w:rsid w:val="4BD48113"/>
    <w:rsid w:val="4BF219D6"/>
    <w:rsid w:val="4BFBB15C"/>
    <w:rsid w:val="4C1CFF90"/>
    <w:rsid w:val="4C2D3FDA"/>
    <w:rsid w:val="4C351504"/>
    <w:rsid w:val="4C3588FF"/>
    <w:rsid w:val="4C44FE69"/>
    <w:rsid w:val="4C5D6B61"/>
    <w:rsid w:val="4C6A4D20"/>
    <w:rsid w:val="4C6B28EE"/>
    <w:rsid w:val="4C6E32AD"/>
    <w:rsid w:val="4C77977B"/>
    <w:rsid w:val="4C78BA81"/>
    <w:rsid w:val="4C7AC8EA"/>
    <w:rsid w:val="4C7C8F20"/>
    <w:rsid w:val="4C891E43"/>
    <w:rsid w:val="4C94F748"/>
    <w:rsid w:val="4C96C80A"/>
    <w:rsid w:val="4CA2C38D"/>
    <w:rsid w:val="4CA760CA"/>
    <w:rsid w:val="4CB5C3EA"/>
    <w:rsid w:val="4CBE7ABE"/>
    <w:rsid w:val="4CC2B192"/>
    <w:rsid w:val="4CD67EC3"/>
    <w:rsid w:val="4CE81472"/>
    <w:rsid w:val="4CE912EF"/>
    <w:rsid w:val="4CF27ABA"/>
    <w:rsid w:val="4CF72803"/>
    <w:rsid w:val="4CF9246D"/>
    <w:rsid w:val="4D043BAB"/>
    <w:rsid w:val="4D1ECFB1"/>
    <w:rsid w:val="4D1FBAE7"/>
    <w:rsid w:val="4D2127DA"/>
    <w:rsid w:val="4D25915A"/>
    <w:rsid w:val="4D28AC71"/>
    <w:rsid w:val="4D2ADC1C"/>
    <w:rsid w:val="4D2FA33D"/>
    <w:rsid w:val="4D3189F6"/>
    <w:rsid w:val="4D354763"/>
    <w:rsid w:val="4D417735"/>
    <w:rsid w:val="4D4408AF"/>
    <w:rsid w:val="4D56CAC1"/>
    <w:rsid w:val="4D5C5C12"/>
    <w:rsid w:val="4D5C9198"/>
    <w:rsid w:val="4D601AA9"/>
    <w:rsid w:val="4D760411"/>
    <w:rsid w:val="4D770B85"/>
    <w:rsid w:val="4D7E1836"/>
    <w:rsid w:val="4D7E2070"/>
    <w:rsid w:val="4D87DCC2"/>
    <w:rsid w:val="4D95E38E"/>
    <w:rsid w:val="4D9E1334"/>
    <w:rsid w:val="4D9E1B17"/>
    <w:rsid w:val="4DCC47CC"/>
    <w:rsid w:val="4DD6066D"/>
    <w:rsid w:val="4DED24C4"/>
    <w:rsid w:val="4E08539A"/>
    <w:rsid w:val="4E0E944B"/>
    <w:rsid w:val="4E185F81"/>
    <w:rsid w:val="4E1E3B68"/>
    <w:rsid w:val="4E1E9F0F"/>
    <w:rsid w:val="4E36AF38"/>
    <w:rsid w:val="4E48317F"/>
    <w:rsid w:val="4E510D4C"/>
    <w:rsid w:val="4E6335A1"/>
    <w:rsid w:val="4E74D2F3"/>
    <w:rsid w:val="4E84E350"/>
    <w:rsid w:val="4E875FDB"/>
    <w:rsid w:val="4E897BD6"/>
    <w:rsid w:val="4E89BBF1"/>
    <w:rsid w:val="4E8B6EF1"/>
    <w:rsid w:val="4E93174C"/>
    <w:rsid w:val="4E940A95"/>
    <w:rsid w:val="4EAE1F05"/>
    <w:rsid w:val="4EB0877D"/>
    <w:rsid w:val="4EB76E1A"/>
    <w:rsid w:val="4ECABC2F"/>
    <w:rsid w:val="4ECF20BF"/>
    <w:rsid w:val="4EE588DA"/>
    <w:rsid w:val="4EF4824D"/>
    <w:rsid w:val="4F081E82"/>
    <w:rsid w:val="4F09BB35"/>
    <w:rsid w:val="4F158785"/>
    <w:rsid w:val="4F1A84CB"/>
    <w:rsid w:val="4F3265F2"/>
    <w:rsid w:val="4F60CE7B"/>
    <w:rsid w:val="4F617A73"/>
    <w:rsid w:val="4F6857DE"/>
    <w:rsid w:val="4F6BB741"/>
    <w:rsid w:val="4F6C6625"/>
    <w:rsid w:val="4F720AD1"/>
    <w:rsid w:val="4F78DF1F"/>
    <w:rsid w:val="4F7EECB9"/>
    <w:rsid w:val="4F810D76"/>
    <w:rsid w:val="4F89F5F6"/>
    <w:rsid w:val="4F8B2B48"/>
    <w:rsid w:val="4FA8B633"/>
    <w:rsid w:val="4FB5CAD9"/>
    <w:rsid w:val="4FCEA4F8"/>
    <w:rsid w:val="4FD094B6"/>
    <w:rsid w:val="4FD4AD60"/>
    <w:rsid w:val="4FD7594F"/>
    <w:rsid w:val="4FE401E0"/>
    <w:rsid w:val="4FE575D0"/>
    <w:rsid w:val="5000B265"/>
    <w:rsid w:val="501CCFF2"/>
    <w:rsid w:val="501EF94C"/>
    <w:rsid w:val="5025C0E5"/>
    <w:rsid w:val="50292026"/>
    <w:rsid w:val="5032F3DC"/>
    <w:rsid w:val="50347799"/>
    <w:rsid w:val="50466391"/>
    <w:rsid w:val="506126B0"/>
    <w:rsid w:val="507DD883"/>
    <w:rsid w:val="50858D01"/>
    <w:rsid w:val="508FDB06"/>
    <w:rsid w:val="5093BF6E"/>
    <w:rsid w:val="5098B8EB"/>
    <w:rsid w:val="50A311C5"/>
    <w:rsid w:val="50A34F07"/>
    <w:rsid w:val="50A9E1B4"/>
    <w:rsid w:val="50AB4078"/>
    <w:rsid w:val="50B01195"/>
    <w:rsid w:val="50BA59B8"/>
    <w:rsid w:val="50C3A1B3"/>
    <w:rsid w:val="50C4D46E"/>
    <w:rsid w:val="50DA7709"/>
    <w:rsid w:val="50DD41BB"/>
    <w:rsid w:val="50E3935D"/>
    <w:rsid w:val="510830D4"/>
    <w:rsid w:val="51413396"/>
    <w:rsid w:val="51431B8A"/>
    <w:rsid w:val="514F0A32"/>
    <w:rsid w:val="51568E3C"/>
    <w:rsid w:val="516DC639"/>
    <w:rsid w:val="517479C2"/>
    <w:rsid w:val="51796783"/>
    <w:rsid w:val="518CED62"/>
    <w:rsid w:val="5196E9C1"/>
    <w:rsid w:val="51AC73B5"/>
    <w:rsid w:val="51B902AB"/>
    <w:rsid w:val="51C8FB06"/>
    <w:rsid w:val="51D9EAB4"/>
    <w:rsid w:val="51E433A6"/>
    <w:rsid w:val="51E6DA37"/>
    <w:rsid w:val="51EA108F"/>
    <w:rsid w:val="51EC8E0A"/>
    <w:rsid w:val="51ED1268"/>
    <w:rsid w:val="51FBAF6E"/>
    <w:rsid w:val="51FF4D94"/>
    <w:rsid w:val="5204DC71"/>
    <w:rsid w:val="52063AC5"/>
    <w:rsid w:val="52175C90"/>
    <w:rsid w:val="52217876"/>
    <w:rsid w:val="522FCD35"/>
    <w:rsid w:val="523002BB"/>
    <w:rsid w:val="523CC66E"/>
    <w:rsid w:val="523EE226"/>
    <w:rsid w:val="523F3B42"/>
    <w:rsid w:val="524030B7"/>
    <w:rsid w:val="52408883"/>
    <w:rsid w:val="52412E9A"/>
    <w:rsid w:val="524218AB"/>
    <w:rsid w:val="5243C336"/>
    <w:rsid w:val="525035BD"/>
    <w:rsid w:val="525F2FBF"/>
    <w:rsid w:val="525F7214"/>
    <w:rsid w:val="5261CACF"/>
    <w:rsid w:val="52718C3A"/>
    <w:rsid w:val="52720B85"/>
    <w:rsid w:val="527E58C6"/>
    <w:rsid w:val="5283BDDA"/>
    <w:rsid w:val="528725C5"/>
    <w:rsid w:val="528D0EF4"/>
    <w:rsid w:val="529CC354"/>
    <w:rsid w:val="52A493F1"/>
    <w:rsid w:val="52A60857"/>
    <w:rsid w:val="52B49B9C"/>
    <w:rsid w:val="52DA23AA"/>
    <w:rsid w:val="52DBC4BD"/>
    <w:rsid w:val="52EC9E84"/>
    <w:rsid w:val="52F24575"/>
    <w:rsid w:val="530C58F2"/>
    <w:rsid w:val="5311CC78"/>
    <w:rsid w:val="5330E182"/>
    <w:rsid w:val="53424C9F"/>
    <w:rsid w:val="534AFBFC"/>
    <w:rsid w:val="535CB8D9"/>
    <w:rsid w:val="535E9B44"/>
    <w:rsid w:val="53698F4D"/>
    <w:rsid w:val="536AD316"/>
    <w:rsid w:val="536F9347"/>
    <w:rsid w:val="53736818"/>
    <w:rsid w:val="53750390"/>
    <w:rsid w:val="537E1B47"/>
    <w:rsid w:val="537FF700"/>
    <w:rsid w:val="538FDFCF"/>
    <w:rsid w:val="539E97EE"/>
    <w:rsid w:val="53A4DBB2"/>
    <w:rsid w:val="53AEE220"/>
    <w:rsid w:val="53AFCC26"/>
    <w:rsid w:val="53B23E4B"/>
    <w:rsid w:val="53C6473C"/>
    <w:rsid w:val="53CE0C70"/>
    <w:rsid w:val="53D84261"/>
    <w:rsid w:val="53D9276D"/>
    <w:rsid w:val="53DAB287"/>
    <w:rsid w:val="53DD7BEE"/>
    <w:rsid w:val="53F22133"/>
    <w:rsid w:val="53F5977B"/>
    <w:rsid w:val="53F7A799"/>
    <w:rsid w:val="5400EBF2"/>
    <w:rsid w:val="5405D715"/>
    <w:rsid w:val="540AA8E3"/>
    <w:rsid w:val="54105A57"/>
    <w:rsid w:val="54264492"/>
    <w:rsid w:val="542AF10F"/>
    <w:rsid w:val="544ECA40"/>
    <w:rsid w:val="545966A7"/>
    <w:rsid w:val="546EC4CB"/>
    <w:rsid w:val="5478203A"/>
    <w:rsid w:val="547892EC"/>
    <w:rsid w:val="547C6701"/>
    <w:rsid w:val="547E563C"/>
    <w:rsid w:val="54852D2C"/>
    <w:rsid w:val="549AB78D"/>
    <w:rsid w:val="54A52469"/>
    <w:rsid w:val="54B7C466"/>
    <w:rsid w:val="54C16D47"/>
    <w:rsid w:val="54D48B2C"/>
    <w:rsid w:val="54F388E6"/>
    <w:rsid w:val="54F737C8"/>
    <w:rsid w:val="5500E939"/>
    <w:rsid w:val="550EDA34"/>
    <w:rsid w:val="5511A46F"/>
    <w:rsid w:val="5519EBA8"/>
    <w:rsid w:val="552B3675"/>
    <w:rsid w:val="554E4E33"/>
    <w:rsid w:val="554ED466"/>
    <w:rsid w:val="5582F1C5"/>
    <w:rsid w:val="558BC1D2"/>
    <w:rsid w:val="558E6CEB"/>
    <w:rsid w:val="55CC076A"/>
    <w:rsid w:val="55CE8085"/>
    <w:rsid w:val="55D3C39B"/>
    <w:rsid w:val="55D58427"/>
    <w:rsid w:val="55D7D76A"/>
    <w:rsid w:val="55E87A83"/>
    <w:rsid w:val="55F53708"/>
    <w:rsid w:val="55FF22D5"/>
    <w:rsid w:val="5606BEC9"/>
    <w:rsid w:val="560D98B6"/>
    <w:rsid w:val="560FBF49"/>
    <w:rsid w:val="5614A694"/>
    <w:rsid w:val="56189C09"/>
    <w:rsid w:val="561A269D"/>
    <w:rsid w:val="561D1EED"/>
    <w:rsid w:val="562480B4"/>
    <w:rsid w:val="5636991A"/>
    <w:rsid w:val="5638C167"/>
    <w:rsid w:val="563B51C4"/>
    <w:rsid w:val="563CB233"/>
    <w:rsid w:val="5643E577"/>
    <w:rsid w:val="564847C2"/>
    <w:rsid w:val="56496D3A"/>
    <w:rsid w:val="5651D14B"/>
    <w:rsid w:val="565D4D52"/>
    <w:rsid w:val="565E7932"/>
    <w:rsid w:val="565FCD5E"/>
    <w:rsid w:val="566250A7"/>
    <w:rsid w:val="566BBBC2"/>
    <w:rsid w:val="568619B5"/>
    <w:rsid w:val="5690A8FA"/>
    <w:rsid w:val="56A07841"/>
    <w:rsid w:val="56AD14E5"/>
    <w:rsid w:val="56CD07D3"/>
    <w:rsid w:val="56D03F7D"/>
    <w:rsid w:val="56D0C5B0"/>
    <w:rsid w:val="56D1BE62"/>
    <w:rsid w:val="56D1C1CF"/>
    <w:rsid w:val="56F4CF5D"/>
    <w:rsid w:val="56F8E268"/>
    <w:rsid w:val="5712908B"/>
    <w:rsid w:val="57204FED"/>
    <w:rsid w:val="57252025"/>
    <w:rsid w:val="572A0E6E"/>
    <w:rsid w:val="572CF65B"/>
    <w:rsid w:val="572DA0BA"/>
    <w:rsid w:val="572F2EFF"/>
    <w:rsid w:val="573521FA"/>
    <w:rsid w:val="57353C5B"/>
    <w:rsid w:val="573B1901"/>
    <w:rsid w:val="57673ACB"/>
    <w:rsid w:val="576BE060"/>
    <w:rsid w:val="576D072A"/>
    <w:rsid w:val="5770F12B"/>
    <w:rsid w:val="57844AE4"/>
    <w:rsid w:val="578A2D98"/>
    <w:rsid w:val="579507DB"/>
    <w:rsid w:val="57959053"/>
    <w:rsid w:val="5799D2A4"/>
    <w:rsid w:val="57A4B1BC"/>
    <w:rsid w:val="57AD94CD"/>
    <w:rsid w:val="57B407C3"/>
    <w:rsid w:val="57B6A1EA"/>
    <w:rsid w:val="57BA3E38"/>
    <w:rsid w:val="57CB5A0B"/>
    <w:rsid w:val="57D72B17"/>
    <w:rsid w:val="57EE2634"/>
    <w:rsid w:val="57F0BBDC"/>
    <w:rsid w:val="57F49444"/>
    <w:rsid w:val="57FA754A"/>
    <w:rsid w:val="580FE539"/>
    <w:rsid w:val="5811898E"/>
    <w:rsid w:val="5814A45E"/>
    <w:rsid w:val="581516E4"/>
    <w:rsid w:val="58174810"/>
    <w:rsid w:val="5821EA16"/>
    <w:rsid w:val="58245F9A"/>
    <w:rsid w:val="5829DC0D"/>
    <w:rsid w:val="5830D2CA"/>
    <w:rsid w:val="5834A755"/>
    <w:rsid w:val="58365600"/>
    <w:rsid w:val="583F897E"/>
    <w:rsid w:val="58443D29"/>
    <w:rsid w:val="58477C20"/>
    <w:rsid w:val="584D557A"/>
    <w:rsid w:val="586D8EC3"/>
    <w:rsid w:val="5872D25F"/>
    <w:rsid w:val="5874C302"/>
    <w:rsid w:val="587646F5"/>
    <w:rsid w:val="58846DF2"/>
    <w:rsid w:val="588D50EA"/>
    <w:rsid w:val="58A58456"/>
    <w:rsid w:val="58AC4340"/>
    <w:rsid w:val="58B77481"/>
    <w:rsid w:val="58BC204E"/>
    <w:rsid w:val="58BC9621"/>
    <w:rsid w:val="58BCC9A2"/>
    <w:rsid w:val="58C7B3D8"/>
    <w:rsid w:val="58E25A3B"/>
    <w:rsid w:val="58E5442B"/>
    <w:rsid w:val="58EAC8B2"/>
    <w:rsid w:val="5903A82C"/>
    <w:rsid w:val="59081337"/>
    <w:rsid w:val="5909404F"/>
    <w:rsid w:val="590F782C"/>
    <w:rsid w:val="5928AB75"/>
    <w:rsid w:val="5929E354"/>
    <w:rsid w:val="592CD7CA"/>
    <w:rsid w:val="5932846D"/>
    <w:rsid w:val="59382D92"/>
    <w:rsid w:val="5942B7AB"/>
    <w:rsid w:val="5944EC39"/>
    <w:rsid w:val="595321D7"/>
    <w:rsid w:val="5969FB81"/>
    <w:rsid w:val="597A5AF9"/>
    <w:rsid w:val="59802E13"/>
    <w:rsid w:val="5986AAC7"/>
    <w:rsid w:val="598ED3F2"/>
    <w:rsid w:val="599A1F62"/>
    <w:rsid w:val="599D342E"/>
    <w:rsid w:val="59A86B8E"/>
    <w:rsid w:val="59ADD5CE"/>
    <w:rsid w:val="59B0B9CB"/>
    <w:rsid w:val="59C02CBE"/>
    <w:rsid w:val="59D488CE"/>
    <w:rsid w:val="59D7E7E0"/>
    <w:rsid w:val="59E51592"/>
    <w:rsid w:val="59E71EB9"/>
    <w:rsid w:val="59E925DB"/>
    <w:rsid w:val="59EB82AF"/>
    <w:rsid w:val="59F2BDEC"/>
    <w:rsid w:val="59FA6D81"/>
    <w:rsid w:val="59FFAAE2"/>
    <w:rsid w:val="5A150684"/>
    <w:rsid w:val="5A1C123E"/>
    <w:rsid w:val="5A2CB206"/>
    <w:rsid w:val="5A350125"/>
    <w:rsid w:val="5A39E150"/>
    <w:rsid w:val="5A3B307D"/>
    <w:rsid w:val="5A3C33DF"/>
    <w:rsid w:val="5A41C578"/>
    <w:rsid w:val="5A496BEA"/>
    <w:rsid w:val="5A60DFED"/>
    <w:rsid w:val="5A6448AA"/>
    <w:rsid w:val="5A6CCD6D"/>
    <w:rsid w:val="5A6EABB9"/>
    <w:rsid w:val="5A7801ED"/>
    <w:rsid w:val="5A9280D0"/>
    <w:rsid w:val="5AA7FA75"/>
    <w:rsid w:val="5AA9B645"/>
    <w:rsid w:val="5AC5461F"/>
    <w:rsid w:val="5AC84BC1"/>
    <w:rsid w:val="5AEB67E8"/>
    <w:rsid w:val="5B102356"/>
    <w:rsid w:val="5B15AF36"/>
    <w:rsid w:val="5B17968E"/>
    <w:rsid w:val="5B199C4D"/>
    <w:rsid w:val="5B256335"/>
    <w:rsid w:val="5B2FD52B"/>
    <w:rsid w:val="5B443BEF"/>
    <w:rsid w:val="5B521869"/>
    <w:rsid w:val="5B552B9E"/>
    <w:rsid w:val="5B56CCF4"/>
    <w:rsid w:val="5B7CFACD"/>
    <w:rsid w:val="5B7DF59D"/>
    <w:rsid w:val="5B939926"/>
    <w:rsid w:val="5B95BD34"/>
    <w:rsid w:val="5B9B7B43"/>
    <w:rsid w:val="5BA2F1B8"/>
    <w:rsid w:val="5BBEF942"/>
    <w:rsid w:val="5BC0FF18"/>
    <w:rsid w:val="5BC98BAE"/>
    <w:rsid w:val="5BEBFB8F"/>
    <w:rsid w:val="5BEC12B5"/>
    <w:rsid w:val="5BF5DF10"/>
    <w:rsid w:val="5BFCB04E"/>
    <w:rsid w:val="5C027D5D"/>
    <w:rsid w:val="5C04D48E"/>
    <w:rsid w:val="5C237A91"/>
    <w:rsid w:val="5C3B48EE"/>
    <w:rsid w:val="5C3D1466"/>
    <w:rsid w:val="5C4AF3C5"/>
    <w:rsid w:val="5C5D9EBB"/>
    <w:rsid w:val="5C63996A"/>
    <w:rsid w:val="5C7AF02B"/>
    <w:rsid w:val="5C87CF1E"/>
    <w:rsid w:val="5C8B0610"/>
    <w:rsid w:val="5C8D18AC"/>
    <w:rsid w:val="5C945228"/>
    <w:rsid w:val="5C9AA070"/>
    <w:rsid w:val="5CA05AA6"/>
    <w:rsid w:val="5CA2D1C1"/>
    <w:rsid w:val="5CA40631"/>
    <w:rsid w:val="5CAC51E3"/>
    <w:rsid w:val="5CB11323"/>
    <w:rsid w:val="5CB2A6B3"/>
    <w:rsid w:val="5CBC550A"/>
    <w:rsid w:val="5CC1D2AD"/>
    <w:rsid w:val="5CCA1644"/>
    <w:rsid w:val="5CD1922B"/>
    <w:rsid w:val="5CE95D3D"/>
    <w:rsid w:val="5CEAA6E2"/>
    <w:rsid w:val="5CF29D55"/>
    <w:rsid w:val="5D32D3E6"/>
    <w:rsid w:val="5D34F37B"/>
    <w:rsid w:val="5D3D7B05"/>
    <w:rsid w:val="5D474B77"/>
    <w:rsid w:val="5D5B2313"/>
    <w:rsid w:val="5D681F5F"/>
    <w:rsid w:val="5D7B185F"/>
    <w:rsid w:val="5D7FB463"/>
    <w:rsid w:val="5D8016F8"/>
    <w:rsid w:val="5D91883A"/>
    <w:rsid w:val="5D9223DC"/>
    <w:rsid w:val="5D95DA05"/>
    <w:rsid w:val="5D962398"/>
    <w:rsid w:val="5D9E0654"/>
    <w:rsid w:val="5DB0F181"/>
    <w:rsid w:val="5DBA7076"/>
    <w:rsid w:val="5DBF2B9F"/>
    <w:rsid w:val="5DC8317C"/>
    <w:rsid w:val="5DCBB5DA"/>
    <w:rsid w:val="5DE936DF"/>
    <w:rsid w:val="5DFBB39C"/>
    <w:rsid w:val="5DFDCD31"/>
    <w:rsid w:val="5DFF5B5C"/>
    <w:rsid w:val="5E238802"/>
    <w:rsid w:val="5E2EE901"/>
    <w:rsid w:val="5E2F278F"/>
    <w:rsid w:val="5E2FCDBC"/>
    <w:rsid w:val="5E39D49F"/>
    <w:rsid w:val="5E47C418"/>
    <w:rsid w:val="5E507CC4"/>
    <w:rsid w:val="5E58256B"/>
    <w:rsid w:val="5E7175A0"/>
    <w:rsid w:val="5E9012B9"/>
    <w:rsid w:val="5E9A7B35"/>
    <w:rsid w:val="5EBB2C48"/>
    <w:rsid w:val="5EC5FA26"/>
    <w:rsid w:val="5ECC1C2C"/>
    <w:rsid w:val="5ED3C4EC"/>
    <w:rsid w:val="5EE723A3"/>
    <w:rsid w:val="5EED5650"/>
    <w:rsid w:val="5EFB2A8E"/>
    <w:rsid w:val="5EFCDE78"/>
    <w:rsid w:val="5F16052A"/>
    <w:rsid w:val="5F21B478"/>
    <w:rsid w:val="5F2BD7A5"/>
    <w:rsid w:val="5F2DF43D"/>
    <w:rsid w:val="5F373176"/>
    <w:rsid w:val="5F3A848C"/>
    <w:rsid w:val="5F4D348E"/>
    <w:rsid w:val="5F5B173E"/>
    <w:rsid w:val="5F65B76E"/>
    <w:rsid w:val="5F6BCF65"/>
    <w:rsid w:val="5F7159B0"/>
    <w:rsid w:val="5F735E6B"/>
    <w:rsid w:val="5F78190F"/>
    <w:rsid w:val="5F98FBEF"/>
    <w:rsid w:val="5F9F7E55"/>
    <w:rsid w:val="5FB0353E"/>
    <w:rsid w:val="5FB1CF93"/>
    <w:rsid w:val="5FCE556D"/>
    <w:rsid w:val="5FD3AE6B"/>
    <w:rsid w:val="5FEA3BD8"/>
    <w:rsid w:val="5FECBFFB"/>
    <w:rsid w:val="60001511"/>
    <w:rsid w:val="600649AE"/>
    <w:rsid w:val="600EBE3F"/>
    <w:rsid w:val="6023C3B0"/>
    <w:rsid w:val="6025E0C1"/>
    <w:rsid w:val="60328F7B"/>
    <w:rsid w:val="60449115"/>
    <w:rsid w:val="604D7426"/>
    <w:rsid w:val="605C112C"/>
    <w:rsid w:val="605F7407"/>
    <w:rsid w:val="6060A68B"/>
    <w:rsid w:val="606EEC66"/>
    <w:rsid w:val="608286F2"/>
    <w:rsid w:val="6086422E"/>
    <w:rsid w:val="6087EF17"/>
    <w:rsid w:val="608A1C55"/>
    <w:rsid w:val="608F4754"/>
    <w:rsid w:val="60907CBF"/>
    <w:rsid w:val="6090C2EB"/>
    <w:rsid w:val="60ABD34D"/>
    <w:rsid w:val="60B11E1C"/>
    <w:rsid w:val="60B85B9E"/>
    <w:rsid w:val="60BC534B"/>
    <w:rsid w:val="60BC6CDD"/>
    <w:rsid w:val="60C09AF4"/>
    <w:rsid w:val="60C0B0ED"/>
    <w:rsid w:val="60D0B23C"/>
    <w:rsid w:val="60E96E0F"/>
    <w:rsid w:val="60EBD7C0"/>
    <w:rsid w:val="60F162D9"/>
    <w:rsid w:val="60F31D52"/>
    <w:rsid w:val="60F72AA6"/>
    <w:rsid w:val="60F7FAD6"/>
    <w:rsid w:val="60FC2B17"/>
    <w:rsid w:val="60FFDB83"/>
    <w:rsid w:val="610AC51C"/>
    <w:rsid w:val="610D90A9"/>
    <w:rsid w:val="6114A624"/>
    <w:rsid w:val="61249830"/>
    <w:rsid w:val="6140962C"/>
    <w:rsid w:val="614C1618"/>
    <w:rsid w:val="614ED85C"/>
    <w:rsid w:val="615F1C3D"/>
    <w:rsid w:val="6169AD70"/>
    <w:rsid w:val="617F64DA"/>
    <w:rsid w:val="6181857B"/>
    <w:rsid w:val="6182D5E1"/>
    <w:rsid w:val="6185AF2D"/>
    <w:rsid w:val="618BA026"/>
    <w:rsid w:val="61939199"/>
    <w:rsid w:val="619ED962"/>
    <w:rsid w:val="61A76010"/>
    <w:rsid w:val="61B8E902"/>
    <w:rsid w:val="61B93DFC"/>
    <w:rsid w:val="61BC60B1"/>
    <w:rsid w:val="61C1D55C"/>
    <w:rsid w:val="61C96441"/>
    <w:rsid w:val="61CBFE22"/>
    <w:rsid w:val="61CE4E97"/>
    <w:rsid w:val="61E57EB6"/>
    <w:rsid w:val="61EDBB81"/>
    <w:rsid w:val="61F011EB"/>
    <w:rsid w:val="62026CE4"/>
    <w:rsid w:val="6205798A"/>
    <w:rsid w:val="620D2BFD"/>
    <w:rsid w:val="621DA96D"/>
    <w:rsid w:val="6228E450"/>
    <w:rsid w:val="6229C6A7"/>
    <w:rsid w:val="622E9436"/>
    <w:rsid w:val="622F3D0B"/>
    <w:rsid w:val="6230B2BC"/>
    <w:rsid w:val="623556F3"/>
    <w:rsid w:val="6238C1CE"/>
    <w:rsid w:val="6244CD49"/>
    <w:rsid w:val="624FB6FD"/>
    <w:rsid w:val="62519856"/>
    <w:rsid w:val="62575B24"/>
    <w:rsid w:val="625CCE67"/>
    <w:rsid w:val="62746CF1"/>
    <w:rsid w:val="62767C17"/>
    <w:rsid w:val="62846A58"/>
    <w:rsid w:val="628C4008"/>
    <w:rsid w:val="62A3F1FA"/>
    <w:rsid w:val="62AD72A7"/>
    <w:rsid w:val="62B1FCF4"/>
    <w:rsid w:val="62BDC219"/>
    <w:rsid w:val="62CE5E31"/>
    <w:rsid w:val="62D26319"/>
    <w:rsid w:val="62D56F04"/>
    <w:rsid w:val="62D98D5D"/>
    <w:rsid w:val="62E12E34"/>
    <w:rsid w:val="62E15EA9"/>
    <w:rsid w:val="62FA9DC9"/>
    <w:rsid w:val="630393AC"/>
    <w:rsid w:val="6308B43D"/>
    <w:rsid w:val="63167117"/>
    <w:rsid w:val="631B353B"/>
    <w:rsid w:val="632FDDC8"/>
    <w:rsid w:val="6334D324"/>
    <w:rsid w:val="6336DF1A"/>
    <w:rsid w:val="63400B3B"/>
    <w:rsid w:val="63503074"/>
    <w:rsid w:val="635219BA"/>
    <w:rsid w:val="635F8CE8"/>
    <w:rsid w:val="635FF040"/>
    <w:rsid w:val="636B67B2"/>
    <w:rsid w:val="6374E28C"/>
    <w:rsid w:val="637B72F7"/>
    <w:rsid w:val="637C31D7"/>
    <w:rsid w:val="638077D5"/>
    <w:rsid w:val="63892D9D"/>
    <w:rsid w:val="639CD5AB"/>
    <w:rsid w:val="63A0C340"/>
    <w:rsid w:val="63A8FC5E"/>
    <w:rsid w:val="63B1016E"/>
    <w:rsid w:val="63B20075"/>
    <w:rsid w:val="63BA27B4"/>
    <w:rsid w:val="63C3E826"/>
    <w:rsid w:val="63C5A3B7"/>
    <w:rsid w:val="63D48A81"/>
    <w:rsid w:val="63D563BA"/>
    <w:rsid w:val="63E1ED1A"/>
    <w:rsid w:val="63E96A77"/>
    <w:rsid w:val="63EDF7C6"/>
    <w:rsid w:val="63F4281C"/>
    <w:rsid w:val="64288543"/>
    <w:rsid w:val="6444CAD3"/>
    <w:rsid w:val="6445B245"/>
    <w:rsid w:val="644F8843"/>
    <w:rsid w:val="64517F48"/>
    <w:rsid w:val="646403B6"/>
    <w:rsid w:val="64674864"/>
    <w:rsid w:val="64A1C690"/>
    <w:rsid w:val="64A24F9B"/>
    <w:rsid w:val="64A4849E"/>
    <w:rsid w:val="64B61782"/>
    <w:rsid w:val="64C37BB3"/>
    <w:rsid w:val="64CFD378"/>
    <w:rsid w:val="64D15477"/>
    <w:rsid w:val="64D735A7"/>
    <w:rsid w:val="64E1C96F"/>
    <w:rsid w:val="64E67DFB"/>
    <w:rsid w:val="64FBC0A1"/>
    <w:rsid w:val="650200DF"/>
    <w:rsid w:val="6505ABEF"/>
    <w:rsid w:val="65103A8D"/>
    <w:rsid w:val="651102D4"/>
    <w:rsid w:val="65195869"/>
    <w:rsid w:val="6538B51A"/>
    <w:rsid w:val="653F20FC"/>
    <w:rsid w:val="654A4B0F"/>
    <w:rsid w:val="6555F815"/>
    <w:rsid w:val="657AE811"/>
    <w:rsid w:val="657E53E4"/>
    <w:rsid w:val="6582C5AD"/>
    <w:rsid w:val="65883CF9"/>
    <w:rsid w:val="65947A06"/>
    <w:rsid w:val="65A5B7CA"/>
    <w:rsid w:val="65B16259"/>
    <w:rsid w:val="65B2256D"/>
    <w:rsid w:val="65B8EC0B"/>
    <w:rsid w:val="65C06379"/>
    <w:rsid w:val="65C5FA83"/>
    <w:rsid w:val="65C793D7"/>
    <w:rsid w:val="65C94BBA"/>
    <w:rsid w:val="65CE3236"/>
    <w:rsid w:val="65DAA0DD"/>
    <w:rsid w:val="65E09B34"/>
    <w:rsid w:val="65E1035E"/>
    <w:rsid w:val="65F0FB78"/>
    <w:rsid w:val="65F7235F"/>
    <w:rsid w:val="65F7873D"/>
    <w:rsid w:val="660D886C"/>
    <w:rsid w:val="66211117"/>
    <w:rsid w:val="662ABC13"/>
    <w:rsid w:val="66452AD5"/>
    <w:rsid w:val="6646625B"/>
    <w:rsid w:val="66530E27"/>
    <w:rsid w:val="665F7B08"/>
    <w:rsid w:val="666B98D0"/>
    <w:rsid w:val="666E7FDC"/>
    <w:rsid w:val="66918928"/>
    <w:rsid w:val="669C8322"/>
    <w:rsid w:val="66C4BE12"/>
    <w:rsid w:val="66CAB5A2"/>
    <w:rsid w:val="66CAB695"/>
    <w:rsid w:val="66EB2B2C"/>
    <w:rsid w:val="66EFCFB2"/>
    <w:rsid w:val="66F4B132"/>
    <w:rsid w:val="66FBE096"/>
    <w:rsid w:val="6712542E"/>
    <w:rsid w:val="671B9ECD"/>
    <w:rsid w:val="672399FC"/>
    <w:rsid w:val="67240D5A"/>
    <w:rsid w:val="67248505"/>
    <w:rsid w:val="6724D0F9"/>
    <w:rsid w:val="672F9445"/>
    <w:rsid w:val="67514FD6"/>
    <w:rsid w:val="675DB8ED"/>
    <w:rsid w:val="6761ECB3"/>
    <w:rsid w:val="67747105"/>
    <w:rsid w:val="6777D25C"/>
    <w:rsid w:val="677BFAE5"/>
    <w:rsid w:val="677C6B95"/>
    <w:rsid w:val="677D4F65"/>
    <w:rsid w:val="67823FE8"/>
    <w:rsid w:val="678E2C2F"/>
    <w:rsid w:val="67A02268"/>
    <w:rsid w:val="67AE3997"/>
    <w:rsid w:val="67B141EB"/>
    <w:rsid w:val="67C9A36C"/>
    <w:rsid w:val="67CE8D46"/>
    <w:rsid w:val="67D609D5"/>
    <w:rsid w:val="67DD5317"/>
    <w:rsid w:val="67E51081"/>
    <w:rsid w:val="67ECF274"/>
    <w:rsid w:val="67F14EB1"/>
    <w:rsid w:val="67F4BC9E"/>
    <w:rsid w:val="680A503D"/>
    <w:rsid w:val="680B0A74"/>
    <w:rsid w:val="6819FD8B"/>
    <w:rsid w:val="681FF2A1"/>
    <w:rsid w:val="6822DB58"/>
    <w:rsid w:val="6841A999"/>
    <w:rsid w:val="685299A4"/>
    <w:rsid w:val="6881EBD1"/>
    <w:rsid w:val="689E532D"/>
    <w:rsid w:val="68B50FCF"/>
    <w:rsid w:val="68C0A15A"/>
    <w:rsid w:val="68D037F4"/>
    <w:rsid w:val="68DAC31C"/>
    <w:rsid w:val="68E4D762"/>
    <w:rsid w:val="68F32D93"/>
    <w:rsid w:val="68FD575E"/>
    <w:rsid w:val="68FED72B"/>
    <w:rsid w:val="690782EF"/>
    <w:rsid w:val="6907E1F8"/>
    <w:rsid w:val="690CB251"/>
    <w:rsid w:val="690FCD98"/>
    <w:rsid w:val="691BB364"/>
    <w:rsid w:val="6926BCB2"/>
    <w:rsid w:val="6942E0D2"/>
    <w:rsid w:val="6955511D"/>
    <w:rsid w:val="6971DA36"/>
    <w:rsid w:val="697A0F7A"/>
    <w:rsid w:val="698FCD19"/>
    <w:rsid w:val="69909518"/>
    <w:rsid w:val="6991353E"/>
    <w:rsid w:val="69AECB72"/>
    <w:rsid w:val="69B9C6FE"/>
    <w:rsid w:val="69BEBF45"/>
    <w:rsid w:val="69D555FE"/>
    <w:rsid w:val="69D68975"/>
    <w:rsid w:val="69E0D992"/>
    <w:rsid w:val="69E4AA4C"/>
    <w:rsid w:val="69EB3F40"/>
    <w:rsid w:val="6A1ACD98"/>
    <w:rsid w:val="6A1DBC32"/>
    <w:rsid w:val="6A236D08"/>
    <w:rsid w:val="6A243FE7"/>
    <w:rsid w:val="6A49742C"/>
    <w:rsid w:val="6A4BD088"/>
    <w:rsid w:val="6A4C9E68"/>
    <w:rsid w:val="6A4EDCFE"/>
    <w:rsid w:val="6A55F6DA"/>
    <w:rsid w:val="6A5771D4"/>
    <w:rsid w:val="6A59CCA3"/>
    <w:rsid w:val="6A5A2388"/>
    <w:rsid w:val="6A5DAFA3"/>
    <w:rsid w:val="6A68FAA6"/>
    <w:rsid w:val="6A6953EC"/>
    <w:rsid w:val="6A73CC53"/>
    <w:rsid w:val="6A75052B"/>
    <w:rsid w:val="6A76937D"/>
    <w:rsid w:val="6A7FC080"/>
    <w:rsid w:val="6A856CF6"/>
    <w:rsid w:val="6A8ADEBD"/>
    <w:rsid w:val="6A9BB99D"/>
    <w:rsid w:val="6ABB0731"/>
    <w:rsid w:val="6ABE4E85"/>
    <w:rsid w:val="6AC68853"/>
    <w:rsid w:val="6AC696D8"/>
    <w:rsid w:val="6ACAC869"/>
    <w:rsid w:val="6AD2C6E2"/>
    <w:rsid w:val="6AE68935"/>
    <w:rsid w:val="6AF14264"/>
    <w:rsid w:val="6AF4823A"/>
    <w:rsid w:val="6AF70240"/>
    <w:rsid w:val="6B015C15"/>
    <w:rsid w:val="6B03F705"/>
    <w:rsid w:val="6B04ABEC"/>
    <w:rsid w:val="6B172FFB"/>
    <w:rsid w:val="6B27187E"/>
    <w:rsid w:val="6B277BAC"/>
    <w:rsid w:val="6B579363"/>
    <w:rsid w:val="6B5B5626"/>
    <w:rsid w:val="6B745E93"/>
    <w:rsid w:val="6B84D4E2"/>
    <w:rsid w:val="6B9B5B62"/>
    <w:rsid w:val="6BA77320"/>
    <w:rsid w:val="6BB9CDBD"/>
    <w:rsid w:val="6BBD66FD"/>
    <w:rsid w:val="6BDBCDF4"/>
    <w:rsid w:val="6BDC66E5"/>
    <w:rsid w:val="6BDE4DB7"/>
    <w:rsid w:val="6BE17E75"/>
    <w:rsid w:val="6BE68ED1"/>
    <w:rsid w:val="6BFDC88D"/>
    <w:rsid w:val="6C184718"/>
    <w:rsid w:val="6C26DCD7"/>
    <w:rsid w:val="6C29B460"/>
    <w:rsid w:val="6C348B10"/>
    <w:rsid w:val="6C389C4F"/>
    <w:rsid w:val="6C401806"/>
    <w:rsid w:val="6C4396FE"/>
    <w:rsid w:val="6C449145"/>
    <w:rsid w:val="6C44F03D"/>
    <w:rsid w:val="6C463433"/>
    <w:rsid w:val="6C67E8A0"/>
    <w:rsid w:val="6C6BCB33"/>
    <w:rsid w:val="6C743AB5"/>
    <w:rsid w:val="6C749E67"/>
    <w:rsid w:val="6C774E5A"/>
    <w:rsid w:val="6C79FBF3"/>
    <w:rsid w:val="6C83E9C0"/>
    <w:rsid w:val="6C9869BD"/>
    <w:rsid w:val="6CA2C03C"/>
    <w:rsid w:val="6CA50215"/>
    <w:rsid w:val="6CA8B435"/>
    <w:rsid w:val="6CC76DDB"/>
    <w:rsid w:val="6CE9D2A3"/>
    <w:rsid w:val="6CFD0F9F"/>
    <w:rsid w:val="6D0519F6"/>
    <w:rsid w:val="6D092CE0"/>
    <w:rsid w:val="6D103B17"/>
    <w:rsid w:val="6D20E6E2"/>
    <w:rsid w:val="6D29119F"/>
    <w:rsid w:val="6D3DCB9B"/>
    <w:rsid w:val="6D4B9CD9"/>
    <w:rsid w:val="6D53FFEF"/>
    <w:rsid w:val="6D564C8A"/>
    <w:rsid w:val="6D5F55A3"/>
    <w:rsid w:val="6D822292"/>
    <w:rsid w:val="6D87CC51"/>
    <w:rsid w:val="6D91E343"/>
    <w:rsid w:val="6D941D66"/>
    <w:rsid w:val="6D9B5274"/>
    <w:rsid w:val="6DA1A387"/>
    <w:rsid w:val="6DB272F9"/>
    <w:rsid w:val="6DB582D7"/>
    <w:rsid w:val="6DBD0DB8"/>
    <w:rsid w:val="6DBD55FE"/>
    <w:rsid w:val="6DC3AA90"/>
    <w:rsid w:val="6DCACBCB"/>
    <w:rsid w:val="6DD07E0C"/>
    <w:rsid w:val="6DD4861B"/>
    <w:rsid w:val="6DD634F0"/>
    <w:rsid w:val="6DEF54D2"/>
    <w:rsid w:val="6DF39A9F"/>
    <w:rsid w:val="6DF48D9F"/>
    <w:rsid w:val="6E00B3BB"/>
    <w:rsid w:val="6E0452BE"/>
    <w:rsid w:val="6E062A46"/>
    <w:rsid w:val="6E1D7B1B"/>
    <w:rsid w:val="6E22E327"/>
    <w:rsid w:val="6E3D7877"/>
    <w:rsid w:val="6E3FB9B1"/>
    <w:rsid w:val="6E4B4D68"/>
    <w:rsid w:val="6E5FEE25"/>
    <w:rsid w:val="6E684C82"/>
    <w:rsid w:val="6E76B5BE"/>
    <w:rsid w:val="6E87996A"/>
    <w:rsid w:val="6E91C72F"/>
    <w:rsid w:val="6EAC0B78"/>
    <w:rsid w:val="6EAE54EC"/>
    <w:rsid w:val="6EB72EE1"/>
    <w:rsid w:val="6EBFB760"/>
    <w:rsid w:val="6EC0BD64"/>
    <w:rsid w:val="6ECE074A"/>
    <w:rsid w:val="6ED48862"/>
    <w:rsid w:val="6ED533A3"/>
    <w:rsid w:val="6ED8C3AB"/>
    <w:rsid w:val="6EE1000C"/>
    <w:rsid w:val="6EE2B98F"/>
    <w:rsid w:val="6EE5CC3D"/>
    <w:rsid w:val="6EEDE969"/>
    <w:rsid w:val="6EF507BF"/>
    <w:rsid w:val="6F02B880"/>
    <w:rsid w:val="6F0E8A55"/>
    <w:rsid w:val="6F1708EC"/>
    <w:rsid w:val="6F200093"/>
    <w:rsid w:val="6F20FCB2"/>
    <w:rsid w:val="6F30A789"/>
    <w:rsid w:val="6F43FFAD"/>
    <w:rsid w:val="6F577B65"/>
    <w:rsid w:val="6F68CAD2"/>
    <w:rsid w:val="6F802F4F"/>
    <w:rsid w:val="6F8A7732"/>
    <w:rsid w:val="6F8FAEE8"/>
    <w:rsid w:val="6F92BE52"/>
    <w:rsid w:val="6FA1A2BF"/>
    <w:rsid w:val="6FA94515"/>
    <w:rsid w:val="6FAC469A"/>
    <w:rsid w:val="6FB009FC"/>
    <w:rsid w:val="6FB75540"/>
    <w:rsid w:val="6FBA315B"/>
    <w:rsid w:val="6FC3B558"/>
    <w:rsid w:val="6FCCA803"/>
    <w:rsid w:val="6FDC0B5F"/>
    <w:rsid w:val="6FDD38BA"/>
    <w:rsid w:val="6FF3451B"/>
    <w:rsid w:val="6FFF1D0B"/>
    <w:rsid w:val="7013049E"/>
    <w:rsid w:val="702205A3"/>
    <w:rsid w:val="702EB37C"/>
    <w:rsid w:val="702EC749"/>
    <w:rsid w:val="702FD51A"/>
    <w:rsid w:val="70579200"/>
    <w:rsid w:val="7074940C"/>
    <w:rsid w:val="707BA2F9"/>
    <w:rsid w:val="707EBBF8"/>
    <w:rsid w:val="70A285D2"/>
    <w:rsid w:val="70A97840"/>
    <w:rsid w:val="70A9B414"/>
    <w:rsid w:val="70C451B8"/>
    <w:rsid w:val="70C72567"/>
    <w:rsid w:val="70CD3299"/>
    <w:rsid w:val="70D2F336"/>
    <w:rsid w:val="70D90A48"/>
    <w:rsid w:val="70DB861D"/>
    <w:rsid w:val="70EF45FC"/>
    <w:rsid w:val="70EF9EE8"/>
    <w:rsid w:val="70F1F115"/>
    <w:rsid w:val="7107FC33"/>
    <w:rsid w:val="7110ABC3"/>
    <w:rsid w:val="71133661"/>
    <w:rsid w:val="711ADF7D"/>
    <w:rsid w:val="711DAF10"/>
    <w:rsid w:val="7120B007"/>
    <w:rsid w:val="71223166"/>
    <w:rsid w:val="712CAE5F"/>
    <w:rsid w:val="713488B2"/>
    <w:rsid w:val="7135C9D7"/>
    <w:rsid w:val="713619BE"/>
    <w:rsid w:val="7142E270"/>
    <w:rsid w:val="71445F56"/>
    <w:rsid w:val="71513732"/>
    <w:rsid w:val="71582431"/>
    <w:rsid w:val="71683480"/>
    <w:rsid w:val="716D1C5F"/>
    <w:rsid w:val="7177008E"/>
    <w:rsid w:val="717F0B16"/>
    <w:rsid w:val="7189D9AD"/>
    <w:rsid w:val="71A66CD9"/>
    <w:rsid w:val="71AA3131"/>
    <w:rsid w:val="71AD2B3D"/>
    <w:rsid w:val="71C8E95E"/>
    <w:rsid w:val="71D217EC"/>
    <w:rsid w:val="71E8E30A"/>
    <w:rsid w:val="71EA58A9"/>
    <w:rsid w:val="71FC4827"/>
    <w:rsid w:val="72254868"/>
    <w:rsid w:val="7228CE17"/>
    <w:rsid w:val="723D84E9"/>
    <w:rsid w:val="723E5633"/>
    <w:rsid w:val="72469854"/>
    <w:rsid w:val="72652596"/>
    <w:rsid w:val="7270233A"/>
    <w:rsid w:val="72899F82"/>
    <w:rsid w:val="728A93ED"/>
    <w:rsid w:val="72907EDB"/>
    <w:rsid w:val="729E2242"/>
    <w:rsid w:val="729F00F7"/>
    <w:rsid w:val="72AFBC48"/>
    <w:rsid w:val="72B0C950"/>
    <w:rsid w:val="72BEF14C"/>
    <w:rsid w:val="72BF1E3C"/>
    <w:rsid w:val="72C56D61"/>
    <w:rsid w:val="72C6233B"/>
    <w:rsid w:val="72C634AD"/>
    <w:rsid w:val="72C7CB41"/>
    <w:rsid w:val="72E1D01A"/>
    <w:rsid w:val="72E579D3"/>
    <w:rsid w:val="72F0EC3E"/>
    <w:rsid w:val="72F9EC4C"/>
    <w:rsid w:val="7314D97C"/>
    <w:rsid w:val="7319805B"/>
    <w:rsid w:val="731EBE8B"/>
    <w:rsid w:val="73782A6F"/>
    <w:rsid w:val="737A0026"/>
    <w:rsid w:val="73804804"/>
    <w:rsid w:val="73C00AF1"/>
    <w:rsid w:val="73C37EDC"/>
    <w:rsid w:val="73C4A1C9"/>
    <w:rsid w:val="73C878E2"/>
    <w:rsid w:val="73D22AF2"/>
    <w:rsid w:val="73DD9917"/>
    <w:rsid w:val="73DEE778"/>
    <w:rsid w:val="73FA3761"/>
    <w:rsid w:val="73FB0A98"/>
    <w:rsid w:val="7431920F"/>
    <w:rsid w:val="7436A723"/>
    <w:rsid w:val="743F7207"/>
    <w:rsid w:val="74439D97"/>
    <w:rsid w:val="744986E1"/>
    <w:rsid w:val="744F7059"/>
    <w:rsid w:val="745A1731"/>
    <w:rsid w:val="745CE575"/>
    <w:rsid w:val="7466379B"/>
    <w:rsid w:val="748FC4F3"/>
    <w:rsid w:val="7492D3CA"/>
    <w:rsid w:val="749C493B"/>
    <w:rsid w:val="74A2ADC2"/>
    <w:rsid w:val="74AEA150"/>
    <w:rsid w:val="74AEC11D"/>
    <w:rsid w:val="74B32219"/>
    <w:rsid w:val="74B43933"/>
    <w:rsid w:val="74DA94E1"/>
    <w:rsid w:val="74E18D03"/>
    <w:rsid w:val="74E8B619"/>
    <w:rsid w:val="74EBBB8F"/>
    <w:rsid w:val="74EF3045"/>
    <w:rsid w:val="74F58EE8"/>
    <w:rsid w:val="7502249F"/>
    <w:rsid w:val="750AA676"/>
    <w:rsid w:val="750D4808"/>
    <w:rsid w:val="751C4A6D"/>
    <w:rsid w:val="7521B034"/>
    <w:rsid w:val="75281A27"/>
    <w:rsid w:val="7538AAAF"/>
    <w:rsid w:val="753B9B0F"/>
    <w:rsid w:val="75447527"/>
    <w:rsid w:val="75460BFE"/>
    <w:rsid w:val="7551870B"/>
    <w:rsid w:val="755EAD2D"/>
    <w:rsid w:val="7565BF3E"/>
    <w:rsid w:val="75673C91"/>
    <w:rsid w:val="756B7123"/>
    <w:rsid w:val="75877B5F"/>
    <w:rsid w:val="758B3E8D"/>
    <w:rsid w:val="75A2DA9C"/>
    <w:rsid w:val="75B55CD3"/>
    <w:rsid w:val="75C244F9"/>
    <w:rsid w:val="75D93BCC"/>
    <w:rsid w:val="75F10ABA"/>
    <w:rsid w:val="75F5FA96"/>
    <w:rsid w:val="75FE98B4"/>
    <w:rsid w:val="7607339C"/>
    <w:rsid w:val="760801B8"/>
    <w:rsid w:val="7610E529"/>
    <w:rsid w:val="761970DC"/>
    <w:rsid w:val="763E7E23"/>
    <w:rsid w:val="76453D5C"/>
    <w:rsid w:val="764A03D8"/>
    <w:rsid w:val="76514332"/>
    <w:rsid w:val="765BA841"/>
    <w:rsid w:val="765D38DB"/>
    <w:rsid w:val="766D6B07"/>
    <w:rsid w:val="767F6FE1"/>
    <w:rsid w:val="768A8BF3"/>
    <w:rsid w:val="769F5813"/>
    <w:rsid w:val="76A13471"/>
    <w:rsid w:val="76B1A0E8"/>
    <w:rsid w:val="76B71A36"/>
    <w:rsid w:val="76D818F3"/>
    <w:rsid w:val="76DA4C6B"/>
    <w:rsid w:val="76EC42D4"/>
    <w:rsid w:val="76F0ADF5"/>
    <w:rsid w:val="76F6F1B9"/>
    <w:rsid w:val="7706EE4C"/>
    <w:rsid w:val="771B2767"/>
    <w:rsid w:val="77202BAC"/>
    <w:rsid w:val="77216A1D"/>
    <w:rsid w:val="772EAE97"/>
    <w:rsid w:val="77309754"/>
    <w:rsid w:val="77387D64"/>
    <w:rsid w:val="773D35E4"/>
    <w:rsid w:val="773E12BC"/>
    <w:rsid w:val="77454A09"/>
    <w:rsid w:val="775BFAC4"/>
    <w:rsid w:val="775F3E3C"/>
    <w:rsid w:val="776EC09D"/>
    <w:rsid w:val="77785A99"/>
    <w:rsid w:val="777D1736"/>
    <w:rsid w:val="7786713F"/>
    <w:rsid w:val="778699F9"/>
    <w:rsid w:val="77A06D19"/>
    <w:rsid w:val="77A177BF"/>
    <w:rsid w:val="77A50B5B"/>
    <w:rsid w:val="77ACF8E1"/>
    <w:rsid w:val="77B91EC0"/>
    <w:rsid w:val="77BBD796"/>
    <w:rsid w:val="77C80272"/>
    <w:rsid w:val="77CBBF40"/>
    <w:rsid w:val="77D3E9FD"/>
    <w:rsid w:val="77D74333"/>
    <w:rsid w:val="77DCD686"/>
    <w:rsid w:val="77FB3584"/>
    <w:rsid w:val="77FEC803"/>
    <w:rsid w:val="7801745F"/>
    <w:rsid w:val="780F287F"/>
    <w:rsid w:val="78192DC5"/>
    <w:rsid w:val="781B81E7"/>
    <w:rsid w:val="782469C8"/>
    <w:rsid w:val="782A7764"/>
    <w:rsid w:val="784295B4"/>
    <w:rsid w:val="78496DF3"/>
    <w:rsid w:val="784F3EAF"/>
    <w:rsid w:val="7850BF88"/>
    <w:rsid w:val="78599A2D"/>
    <w:rsid w:val="78647201"/>
    <w:rsid w:val="7886975B"/>
    <w:rsid w:val="78B66282"/>
    <w:rsid w:val="78B74AD4"/>
    <w:rsid w:val="78E127FF"/>
    <w:rsid w:val="78F3D591"/>
    <w:rsid w:val="78F7DE6C"/>
    <w:rsid w:val="79033407"/>
    <w:rsid w:val="790501DD"/>
    <w:rsid w:val="790F332D"/>
    <w:rsid w:val="7918E8E6"/>
    <w:rsid w:val="7922D61B"/>
    <w:rsid w:val="792746C4"/>
    <w:rsid w:val="7929210D"/>
    <w:rsid w:val="792FA0E5"/>
    <w:rsid w:val="793D345D"/>
    <w:rsid w:val="793F9A97"/>
    <w:rsid w:val="794D4847"/>
    <w:rsid w:val="7956C9C0"/>
    <w:rsid w:val="795E917F"/>
    <w:rsid w:val="7961052E"/>
    <w:rsid w:val="79626CC8"/>
    <w:rsid w:val="79646873"/>
    <w:rsid w:val="796B3938"/>
    <w:rsid w:val="796C407E"/>
    <w:rsid w:val="79770AE7"/>
    <w:rsid w:val="798E941A"/>
    <w:rsid w:val="7990E680"/>
    <w:rsid w:val="79A75A66"/>
    <w:rsid w:val="79A82D8E"/>
    <w:rsid w:val="79ABF9B0"/>
    <w:rsid w:val="79B5C72E"/>
    <w:rsid w:val="79BDE8A5"/>
    <w:rsid w:val="79CB817C"/>
    <w:rsid w:val="79D5929B"/>
    <w:rsid w:val="79E0B9F4"/>
    <w:rsid w:val="79EB8473"/>
    <w:rsid w:val="79EEBAF8"/>
    <w:rsid w:val="79F49C62"/>
    <w:rsid w:val="7A2A966C"/>
    <w:rsid w:val="7A3F67B0"/>
    <w:rsid w:val="7A531B35"/>
    <w:rsid w:val="7A546D6F"/>
    <w:rsid w:val="7A707917"/>
    <w:rsid w:val="7A9225CE"/>
    <w:rsid w:val="7A95B61C"/>
    <w:rsid w:val="7ACDC736"/>
    <w:rsid w:val="7AE514CC"/>
    <w:rsid w:val="7AF0A43C"/>
    <w:rsid w:val="7AF65529"/>
    <w:rsid w:val="7AFF0677"/>
    <w:rsid w:val="7B09137C"/>
    <w:rsid w:val="7B129F31"/>
    <w:rsid w:val="7B15F107"/>
    <w:rsid w:val="7B166232"/>
    <w:rsid w:val="7B168CDF"/>
    <w:rsid w:val="7B2549CB"/>
    <w:rsid w:val="7B262A20"/>
    <w:rsid w:val="7B2B2172"/>
    <w:rsid w:val="7B2CB6E1"/>
    <w:rsid w:val="7B3C8450"/>
    <w:rsid w:val="7B4241DC"/>
    <w:rsid w:val="7B5129DE"/>
    <w:rsid w:val="7B51978F"/>
    <w:rsid w:val="7B679660"/>
    <w:rsid w:val="7B6C54A3"/>
    <w:rsid w:val="7B8811CE"/>
    <w:rsid w:val="7B88CD28"/>
    <w:rsid w:val="7B89E61F"/>
    <w:rsid w:val="7BA4CAB7"/>
    <w:rsid w:val="7BBD8984"/>
    <w:rsid w:val="7BC4C6A5"/>
    <w:rsid w:val="7BD3E500"/>
    <w:rsid w:val="7BD5FEFC"/>
    <w:rsid w:val="7BD72120"/>
    <w:rsid w:val="7BE96ED2"/>
    <w:rsid w:val="7BF4BB2D"/>
    <w:rsid w:val="7C01C674"/>
    <w:rsid w:val="7C03408C"/>
    <w:rsid w:val="7C040441"/>
    <w:rsid w:val="7C179154"/>
    <w:rsid w:val="7C3FC044"/>
    <w:rsid w:val="7C5089A8"/>
    <w:rsid w:val="7C71E352"/>
    <w:rsid w:val="7C8C53F3"/>
    <w:rsid w:val="7C8C749D"/>
    <w:rsid w:val="7C953B8E"/>
    <w:rsid w:val="7CA800EF"/>
    <w:rsid w:val="7CAAC569"/>
    <w:rsid w:val="7CADF071"/>
    <w:rsid w:val="7CB561D3"/>
    <w:rsid w:val="7CCEC799"/>
    <w:rsid w:val="7CD27DA9"/>
    <w:rsid w:val="7CD9DCE7"/>
    <w:rsid w:val="7CE5B4B1"/>
    <w:rsid w:val="7CE66BDD"/>
    <w:rsid w:val="7CEA6593"/>
    <w:rsid w:val="7CEB70B3"/>
    <w:rsid w:val="7CF09195"/>
    <w:rsid w:val="7CF4941C"/>
    <w:rsid w:val="7CF9748D"/>
    <w:rsid w:val="7CFCD58D"/>
    <w:rsid w:val="7D116A63"/>
    <w:rsid w:val="7D13424E"/>
    <w:rsid w:val="7D14B8E5"/>
    <w:rsid w:val="7D21ED3C"/>
    <w:rsid w:val="7D397C94"/>
    <w:rsid w:val="7D3ABC86"/>
    <w:rsid w:val="7D3C950C"/>
    <w:rsid w:val="7D422B18"/>
    <w:rsid w:val="7D4C0EC1"/>
    <w:rsid w:val="7D4C6645"/>
    <w:rsid w:val="7D65B6D6"/>
    <w:rsid w:val="7D6C92AC"/>
    <w:rsid w:val="7D7697E4"/>
    <w:rsid w:val="7D7F5F85"/>
    <w:rsid w:val="7D8ABBF7"/>
    <w:rsid w:val="7D9FD8D8"/>
    <w:rsid w:val="7DA1763E"/>
    <w:rsid w:val="7DA52AB9"/>
    <w:rsid w:val="7DAE88E4"/>
    <w:rsid w:val="7DB361B5"/>
    <w:rsid w:val="7DBC45FF"/>
    <w:rsid w:val="7DCE7FC0"/>
    <w:rsid w:val="7DECE012"/>
    <w:rsid w:val="7DF750F2"/>
    <w:rsid w:val="7DFDE130"/>
    <w:rsid w:val="7E09BE69"/>
    <w:rsid w:val="7E0D176A"/>
    <w:rsid w:val="7E0D68E3"/>
    <w:rsid w:val="7E14892E"/>
    <w:rsid w:val="7E1A8C2A"/>
    <w:rsid w:val="7E21F229"/>
    <w:rsid w:val="7E35DDEB"/>
    <w:rsid w:val="7E46238E"/>
    <w:rsid w:val="7E6095A1"/>
    <w:rsid w:val="7E64733A"/>
    <w:rsid w:val="7E685CB5"/>
    <w:rsid w:val="7E719B0E"/>
    <w:rsid w:val="7E75CAA1"/>
    <w:rsid w:val="7E7D7E0F"/>
    <w:rsid w:val="7EA906E5"/>
    <w:rsid w:val="7EACD03C"/>
    <w:rsid w:val="7EB0014D"/>
    <w:rsid w:val="7EBB3BAF"/>
    <w:rsid w:val="7ED1794C"/>
    <w:rsid w:val="7ED37DE6"/>
    <w:rsid w:val="7ED9FE18"/>
    <w:rsid w:val="7EE01BAD"/>
    <w:rsid w:val="7EE54F5A"/>
    <w:rsid w:val="7EF3A07E"/>
    <w:rsid w:val="7EFDE603"/>
    <w:rsid w:val="7F11A6A8"/>
    <w:rsid w:val="7F1845B4"/>
    <w:rsid w:val="7F2213FE"/>
    <w:rsid w:val="7F254597"/>
    <w:rsid w:val="7F2C4BCD"/>
    <w:rsid w:val="7F3218F7"/>
    <w:rsid w:val="7F3333A8"/>
    <w:rsid w:val="7F33BBE5"/>
    <w:rsid w:val="7F3EE91A"/>
    <w:rsid w:val="7F53A072"/>
    <w:rsid w:val="7F592728"/>
    <w:rsid w:val="7F669462"/>
    <w:rsid w:val="7F6ED8FA"/>
    <w:rsid w:val="7F7243A9"/>
    <w:rsid w:val="7F757211"/>
    <w:rsid w:val="7F7BB1C9"/>
    <w:rsid w:val="7F809E10"/>
    <w:rsid w:val="7F84DEF3"/>
    <w:rsid w:val="7F91ABDE"/>
    <w:rsid w:val="7FA3EBD8"/>
    <w:rsid w:val="7FA4AD04"/>
    <w:rsid w:val="7FA76146"/>
    <w:rsid w:val="7FAD383A"/>
    <w:rsid w:val="7FB01D40"/>
    <w:rsid w:val="7FC04411"/>
    <w:rsid w:val="7FD1AE4C"/>
    <w:rsid w:val="7FF4AD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B7A6BAA7-3741-4781-A19E-EA624B2B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6753E"/>
    <w:pPr>
      <w:spacing w:after="0" w:line="240" w:lineRule="auto"/>
    </w:pPr>
  </w:style>
  <w:style w:type="character" w:styleId="PageNumber">
    <w:name w:val="page number"/>
    <w:basedOn w:val="DefaultParagraphFont"/>
    <w:uiPriority w:val="99"/>
    <w:semiHidden/>
    <w:unhideWhenUsed/>
    <w:rsid w:val="00D3762C"/>
  </w:style>
  <w:style w:type="character" w:styleId="UnresolvedMention">
    <w:name w:val="Unresolved Mention"/>
    <w:basedOn w:val="DefaultParagraphFont"/>
    <w:uiPriority w:val="99"/>
    <w:unhideWhenUsed/>
    <w:rsid w:val="002417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5123947">
      <w:bodyDiv w:val="1"/>
      <w:marLeft w:val="0"/>
      <w:marRight w:val="0"/>
      <w:marTop w:val="0"/>
      <w:marBottom w:val="0"/>
      <w:divBdr>
        <w:top w:val="none" w:sz="0" w:space="0" w:color="auto"/>
        <w:left w:val="none" w:sz="0" w:space="0" w:color="auto"/>
        <w:bottom w:val="none" w:sz="0" w:space="0" w:color="auto"/>
        <w:right w:val="none" w:sz="0" w:space="0" w:color="auto"/>
      </w:divBdr>
    </w:div>
    <w:div w:id="101870142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944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11/gcb.15272" TargetMode="External"/><Relationship Id="rId21" Type="http://schemas.openxmlformats.org/officeDocument/2006/relationships/hyperlink" Target="https://doi.org/10.1016/j.rama.2020.10.007"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93/jof/103.6.280"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ps.gov/articles/series.htm?id=0216D798-933C-2108-EB4384D97499E89A" TargetMode="External"/><Relationship Id="rId32" Type="http://schemas.openxmlformats.org/officeDocument/2006/relationships/header" Target="header1.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5067/MODIS/MOD13Q1.006"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3390/f11091016" TargetMode="External"/><Relationship Id="rId27" Type="http://schemas.openxmlformats.org/officeDocument/2006/relationships/hyperlink" Target="https://doi.org/10.5066/f78s4mzj"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Rhea Martinez</DisplayName>
        <AccountId>946</AccountId>
        <AccountType/>
      </UserInfo>
      <UserInfo>
        <DisplayName>Aliza White</DisplayName>
        <AccountId>947</AccountId>
        <AccountType/>
      </UserInfo>
      <UserInfo>
        <DisplayName>Sambadi Majumder</DisplayName>
        <AccountId>945</AccountId>
        <AccountType/>
      </UserInfo>
      <UserInfo>
        <DisplayName>William Curtiss</DisplayName>
        <AccountId>855</AccountId>
        <AccountType/>
      </UserInfo>
      <UserInfo>
        <DisplayName>Brandy Nisbet-Wilcox</DisplayName>
        <AccountId>150</AccountId>
        <AccountType/>
      </UserInfo>
      <UserInfo>
        <DisplayName>Keith Weber</DisplayName>
        <AccountId>1080</AccountId>
        <AccountType/>
      </UserInfo>
      <UserInfo>
        <DisplayName>Joseph Spruce</DisplayName>
        <AccountId>329</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FEA6D8F7-7C0A-466F-9731-9FAB09FAA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6835</Words>
  <Characters>38964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2022-10-14T14:02:00Z</dcterms:created>
  <dcterms:modified xsi:type="dcterms:W3CDTF">2022-10-14T14:02:00Z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20600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SourceUrl">
    <vt:lpwstr/>
  </property>
  <property fmtid="{D5CDD505-2E9C-101B-9397-08002B2CF9AE}" pid="12" name="_SharedFileIndex">
    <vt:lpwstr/>
  </property>
</Properties>
</file>