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B5F1" w14:textId="65E7E9FB" w:rsidR="003F753C" w:rsidRPr="003F753C" w:rsidRDefault="003F753C" w:rsidP="003F7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F753C">
        <w:rPr>
          <w:rFonts w:ascii="Arial" w:eastAsia="Times New Roman" w:hAnsi="Arial" w:cs="Arial"/>
          <w:b/>
          <w:bCs/>
          <w:color w:val="000000"/>
        </w:rPr>
        <w:t xml:space="preserve">INTRACRANIAL EFFECTS OF </w:t>
      </w:r>
      <w:r w:rsidR="004B62C4">
        <w:rPr>
          <w:rFonts w:ascii="Arial" w:eastAsia="Times New Roman" w:hAnsi="Arial" w:cs="Arial"/>
          <w:b/>
          <w:bCs/>
          <w:color w:val="000000"/>
        </w:rPr>
        <w:t xml:space="preserve">INTERMITTENT </w:t>
      </w:r>
      <w:r w:rsidR="007F3EAD">
        <w:rPr>
          <w:rFonts w:ascii="Arial" w:eastAsia="Times New Roman" w:hAnsi="Arial" w:cs="Arial"/>
          <w:b/>
          <w:bCs/>
          <w:color w:val="000000"/>
        </w:rPr>
        <w:t>LOWER BODY NEGATIVE PRESSURE WITH HEAD DOWN TILT BED REST</w:t>
      </w:r>
      <w:r w:rsidR="004B62C4">
        <w:rPr>
          <w:rFonts w:ascii="Arial" w:eastAsia="Times New Roman" w:hAnsi="Arial" w:cs="Arial"/>
          <w:b/>
          <w:bCs/>
          <w:color w:val="000000"/>
        </w:rPr>
        <w:t>: COMPARISON TO UPRIGHT POSTURE</w:t>
      </w:r>
    </w:p>
    <w:p w14:paraId="5426F790" w14:textId="4CC014EC" w:rsidR="00D4096B" w:rsidRPr="00EF3E6D" w:rsidRDefault="003F753C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L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Kramer</w:t>
      </w:r>
      <w:r w:rsidR="00D4096B"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D4096B">
        <w:rPr>
          <w:rFonts w:ascii="Times New Roman" w:hAnsi="Times New Roman"/>
          <w:color w:val="000000"/>
          <w:sz w:val="20"/>
          <w:szCs w:val="20"/>
        </w:rPr>
        <w:t>,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H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Hasan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F47913">
        <w:rPr>
          <w:rFonts w:ascii="Times New Roman" w:hAnsi="Times New Roman"/>
          <w:color w:val="000000"/>
          <w:sz w:val="20"/>
          <w:szCs w:val="20"/>
        </w:rPr>
        <w:t>K. Marshall-Goebel</w:t>
      </w:r>
      <w:r w:rsidR="007F3EAD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F4791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="007F3EAD">
        <w:rPr>
          <w:rFonts w:ascii="Times New Roman" w:hAnsi="Times New Roman"/>
          <w:color w:val="000000"/>
          <w:sz w:val="20"/>
          <w:szCs w:val="20"/>
        </w:rPr>
        <w:t>B.</w:t>
      </w:r>
      <w:r w:rsidR="00832501">
        <w:rPr>
          <w:rFonts w:ascii="Times New Roman" w:hAnsi="Times New Roman"/>
          <w:color w:val="000000"/>
          <w:sz w:val="20"/>
          <w:szCs w:val="20"/>
        </w:rPr>
        <w:t xml:space="preserve"> A.</w:t>
      </w:r>
      <w:r w:rsidR="007F3EAD">
        <w:rPr>
          <w:rFonts w:ascii="Times New Roman" w:hAnsi="Times New Roman"/>
          <w:color w:val="000000"/>
          <w:sz w:val="20"/>
          <w:szCs w:val="20"/>
        </w:rPr>
        <w:t xml:space="preserve"> Martin</w:t>
      </w:r>
      <w:r w:rsidR="007F3EAD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C62205">
        <w:rPr>
          <w:rFonts w:ascii="Times New Roman" w:hAnsi="Times New Roman"/>
          <w:color w:val="000000"/>
          <w:sz w:val="20"/>
          <w:szCs w:val="20"/>
          <w:vertAlign w:val="superscript"/>
        </w:rPr>
        <w:t>,4</w:t>
      </w:r>
    </w:p>
    <w:p w14:paraId="514BAE74" w14:textId="59738FF1" w:rsidR="009436CE" w:rsidRDefault="00D4096B" w:rsidP="00595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3F753C">
        <w:rPr>
          <w:rFonts w:ascii="Times New Roman" w:hAnsi="Times New Roman"/>
          <w:color w:val="000000"/>
          <w:sz w:val="20"/>
          <w:szCs w:val="20"/>
        </w:rPr>
        <w:t xml:space="preserve">University of Texas, McGovern Medical School, 6431 Fannin Ave, Houston, Texas. </w:t>
      </w:r>
      <w:r w:rsidR="00C64199">
        <w:rPr>
          <w:rFonts w:ascii="Times New Roman" w:hAnsi="Times New Roman"/>
          <w:color w:val="000000"/>
          <w:sz w:val="20"/>
          <w:szCs w:val="20"/>
        </w:rPr>
        <w:t>larry.a.kramer</w:t>
      </w:r>
      <w:r w:rsidR="003F753C">
        <w:rPr>
          <w:rFonts w:ascii="Times New Roman" w:hAnsi="Times New Roman"/>
          <w:color w:val="000000"/>
          <w:sz w:val="20"/>
          <w:szCs w:val="20"/>
        </w:rPr>
        <w:t>@</w:t>
      </w:r>
      <w:r w:rsidR="00C64199">
        <w:rPr>
          <w:rFonts w:ascii="Times New Roman" w:hAnsi="Times New Roman"/>
          <w:color w:val="000000"/>
          <w:sz w:val="20"/>
          <w:szCs w:val="20"/>
        </w:rPr>
        <w:t>uth.tmc.edu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7F3EAD">
        <w:rPr>
          <w:rFonts w:ascii="Times New Roman" w:hAnsi="Times New Roman"/>
          <w:color w:val="000000"/>
          <w:sz w:val="20"/>
          <w:szCs w:val="20"/>
        </w:rPr>
        <w:t>NASA, Houston, TX</w:t>
      </w:r>
      <w:r w:rsidR="00F4791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7F3EAD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C3547B" w:rsidRPr="00BC04AE">
        <w:rPr>
          <w:rFonts w:ascii="Times New Roman" w:hAnsi="Times New Roman"/>
          <w:color w:val="000000"/>
          <w:sz w:val="20"/>
          <w:szCs w:val="20"/>
        </w:rPr>
        <w:t>Alcyone</w:t>
      </w:r>
      <w:r w:rsidR="00C3547B">
        <w:rPr>
          <w:rFonts w:ascii="Times New Roman" w:hAnsi="Times New Roman"/>
          <w:color w:val="000000"/>
          <w:sz w:val="20"/>
          <w:szCs w:val="20"/>
        </w:rPr>
        <w:t xml:space="preserve"> Therapeutics</w:t>
      </w:r>
      <w:r w:rsidR="00F4791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C3547B">
        <w:rPr>
          <w:rFonts w:ascii="Times New Roman" w:hAnsi="Times New Roman"/>
          <w:color w:val="000000"/>
          <w:sz w:val="20"/>
          <w:szCs w:val="20"/>
        </w:rPr>
        <w:t>Lowell, MA</w:t>
      </w:r>
      <w:r w:rsidR="00C6220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C62205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="00C62205">
        <w:rPr>
          <w:rFonts w:ascii="Times New Roman" w:hAnsi="Times New Roman"/>
          <w:color w:val="000000"/>
          <w:sz w:val="20"/>
          <w:szCs w:val="20"/>
        </w:rPr>
        <w:t xml:space="preserve">University of Idaho, Dept. of Chemical and Biological Engineering, Moscow, ID. </w:t>
      </w:r>
    </w:p>
    <w:p w14:paraId="167C4956" w14:textId="3B76C1BA" w:rsidR="00D4096B" w:rsidRPr="00C2339F" w:rsidRDefault="003B2878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2339F">
        <w:rPr>
          <w:rFonts w:ascii="Times New Roman" w:hAnsi="Times New Roman"/>
          <w:b/>
          <w:color w:val="000000"/>
          <w:sz w:val="20"/>
          <w:szCs w:val="20"/>
        </w:rPr>
        <w:t>INTRODUCTION</w:t>
      </w:r>
    </w:p>
    <w:p w14:paraId="2D1073F5" w14:textId="4165F927" w:rsidR="00D4096B" w:rsidRPr="00C2339F" w:rsidRDefault="00B02F1A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2339F">
        <w:rPr>
          <w:rFonts w:ascii="Times New Roman" w:hAnsi="Times New Roman"/>
          <w:color w:val="000000"/>
          <w:sz w:val="20"/>
          <w:szCs w:val="20"/>
        </w:rPr>
        <w:t>Spaceflight-associated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neuro-ocular syndrome</w:t>
      </w:r>
      <w:r w:rsidR="00065A7D" w:rsidRPr="00C2339F">
        <w:rPr>
          <w:rFonts w:ascii="Times New Roman" w:hAnsi="Times New Roman"/>
          <w:color w:val="000000"/>
          <w:sz w:val="20"/>
          <w:szCs w:val="20"/>
        </w:rPr>
        <w:t xml:space="preserve"> (SANS)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>affect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>s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CA2EC2" w:rsidRPr="00C2339F">
        <w:rPr>
          <w:rFonts w:ascii="Times New Roman" w:hAnsi="Times New Roman"/>
          <w:color w:val="000000"/>
          <w:sz w:val="20"/>
          <w:szCs w:val="20"/>
        </w:rPr>
        <w:t>a majority of</w:t>
      </w:r>
      <w:proofErr w:type="gramEnd"/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 astronauts during long-duration spaceflight</w:t>
      </w:r>
      <w:r w:rsidR="0096613C">
        <w:rPr>
          <w:rFonts w:ascii="Times New Roman" w:hAnsi="Times New Roman"/>
          <w:color w:val="000000"/>
          <w:sz w:val="20"/>
          <w:szCs w:val="20"/>
        </w:rPr>
        <w:t>. SANS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D729F" w:rsidRPr="00C2339F">
        <w:rPr>
          <w:rFonts w:ascii="Times New Roman" w:hAnsi="Times New Roman"/>
          <w:color w:val="000000"/>
          <w:sz w:val="20"/>
          <w:szCs w:val="20"/>
        </w:rPr>
        <w:t>is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hypothesized to </w:t>
      </w:r>
      <w:r w:rsidR="00513268" w:rsidRPr="00C2339F">
        <w:rPr>
          <w:rFonts w:ascii="Times New Roman" w:hAnsi="Times New Roman"/>
          <w:color w:val="000000"/>
          <w:sz w:val="20"/>
          <w:szCs w:val="20"/>
        </w:rPr>
        <w:t xml:space="preserve">result from 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an </w:t>
      </w:r>
      <w:r w:rsidR="00CE6A4B" w:rsidRPr="00C2339F">
        <w:rPr>
          <w:rFonts w:ascii="Times New Roman" w:hAnsi="Times New Roman"/>
          <w:color w:val="000000"/>
          <w:sz w:val="20"/>
          <w:szCs w:val="20"/>
        </w:rPr>
        <w:t xml:space="preserve">unrelenting 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>headward fluid shift that occur</w:t>
      </w:r>
      <w:r w:rsidR="00513268" w:rsidRPr="00C2339F">
        <w:rPr>
          <w:rFonts w:ascii="Times New Roman" w:hAnsi="Times New Roman"/>
          <w:color w:val="000000"/>
          <w:sz w:val="20"/>
          <w:szCs w:val="20"/>
        </w:rPr>
        <w:t>s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in </w:t>
      </w:r>
      <w:r w:rsidR="00960959" w:rsidRPr="00C2339F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>microgravity</w:t>
      </w:r>
      <w:r w:rsidR="00960959" w:rsidRPr="00C2339F">
        <w:rPr>
          <w:rFonts w:ascii="Times New Roman" w:hAnsi="Times New Roman"/>
          <w:color w:val="000000"/>
          <w:sz w:val="20"/>
          <w:szCs w:val="20"/>
        </w:rPr>
        <w:t xml:space="preserve"> environment</w:t>
      </w:r>
      <w:r w:rsidR="00E9126D" w:rsidRPr="00C2339F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>Altered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 intracranial </w:t>
      </w:r>
      <w:r w:rsidR="008F6A78" w:rsidRPr="00C2339F">
        <w:rPr>
          <w:rFonts w:ascii="Times New Roman" w:hAnsi="Times New Roman"/>
          <w:color w:val="000000"/>
          <w:sz w:val="20"/>
          <w:szCs w:val="20"/>
        </w:rPr>
        <w:t>structure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 and physiology </w:t>
      </w:r>
      <w:r w:rsidR="00E9126D" w:rsidRPr="00C2339F">
        <w:rPr>
          <w:rFonts w:ascii="Times New Roman" w:hAnsi="Times New Roman"/>
          <w:color w:val="000000"/>
          <w:sz w:val="20"/>
          <w:szCs w:val="20"/>
        </w:rPr>
        <w:t xml:space="preserve">documented in </w:t>
      </w:r>
      <w:r w:rsidR="00BC04AE" w:rsidRPr="00C2339F">
        <w:rPr>
          <w:rFonts w:ascii="Times New Roman" w:hAnsi="Times New Roman"/>
          <w:color w:val="000000"/>
          <w:sz w:val="20"/>
          <w:szCs w:val="20"/>
        </w:rPr>
        <w:t xml:space="preserve">spaceflight </w:t>
      </w:r>
      <w:r w:rsidR="006E5FE1">
        <w:rPr>
          <w:rFonts w:ascii="Times New Roman" w:hAnsi="Times New Roman"/>
          <w:color w:val="000000"/>
          <w:sz w:val="20"/>
          <w:szCs w:val="20"/>
        </w:rPr>
        <w:t>and</w:t>
      </w:r>
      <w:r w:rsidR="00BC04AE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F6A78" w:rsidRPr="00C2339F">
        <w:rPr>
          <w:rFonts w:ascii="Times New Roman" w:hAnsi="Times New Roman"/>
          <w:color w:val="000000"/>
          <w:sz w:val="20"/>
          <w:szCs w:val="20"/>
        </w:rPr>
        <w:t>head-down</w:t>
      </w:r>
      <w:r w:rsidR="00E9126D" w:rsidRPr="00C2339F">
        <w:rPr>
          <w:rFonts w:ascii="Times New Roman" w:hAnsi="Times New Roman"/>
          <w:color w:val="000000"/>
          <w:sz w:val="20"/>
          <w:szCs w:val="20"/>
        </w:rPr>
        <w:t xml:space="preserve"> tilt</w:t>
      </w:r>
      <w:r w:rsidR="008138EA" w:rsidRPr="00C2339F">
        <w:rPr>
          <w:rFonts w:ascii="Times New Roman" w:hAnsi="Times New Roman"/>
          <w:color w:val="000000"/>
          <w:sz w:val="20"/>
          <w:szCs w:val="20"/>
        </w:rPr>
        <w:t xml:space="preserve"> (HDT)</w:t>
      </w:r>
      <w:r w:rsidR="00E9126D" w:rsidRPr="00C2339F">
        <w:rPr>
          <w:rFonts w:ascii="Times New Roman" w:hAnsi="Times New Roman"/>
          <w:color w:val="000000"/>
          <w:sz w:val="20"/>
          <w:szCs w:val="20"/>
        </w:rPr>
        <w:t xml:space="preserve"> experiments</w:t>
      </w:r>
      <w:r w:rsidR="008263A3">
        <w:rPr>
          <w:rFonts w:ascii="Times New Roman" w:hAnsi="Times New Roman"/>
          <w:color w:val="000000"/>
          <w:sz w:val="20"/>
          <w:szCs w:val="20"/>
        </w:rPr>
        <w:fldChar w:fldCharType="begin">
          <w:fldData xml:space="preserve">PEVuZE5vdGU+PENpdGU+PEF1dGhvcj5LcmFtZXI8L0F1dGhvcj48WWVhcj4yMDIwPC9ZZWFyPjxS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==
</w:fldData>
        </w:fldChar>
      </w:r>
      <w:r w:rsidR="00D04E8C">
        <w:rPr>
          <w:rFonts w:ascii="Times New Roman" w:hAnsi="Times New Roman"/>
          <w:color w:val="000000"/>
          <w:sz w:val="20"/>
          <w:szCs w:val="20"/>
        </w:rPr>
        <w:instrText xml:space="preserve"> ADDIN EN.CITE </w:instrText>
      </w:r>
      <w:r w:rsidR="00D04E8C">
        <w:rPr>
          <w:rFonts w:ascii="Times New Roman" w:hAnsi="Times New Roman"/>
          <w:color w:val="000000"/>
          <w:sz w:val="20"/>
          <w:szCs w:val="20"/>
        </w:rPr>
        <w:fldChar w:fldCharType="begin">
          <w:fldData xml:space="preserve">PEVuZE5vdGU+PENpdGU+PEF1dGhvcj5LcmFtZXI8L0F1dGhvcj48WWVhcj4yMDIwPC9ZZWFyPjxS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==
</w:fldData>
        </w:fldChar>
      </w:r>
      <w:r w:rsidR="00D04E8C">
        <w:rPr>
          <w:rFonts w:ascii="Times New Roman" w:hAnsi="Times New Roman"/>
          <w:color w:val="000000"/>
          <w:sz w:val="20"/>
          <w:szCs w:val="20"/>
        </w:rPr>
        <w:instrText xml:space="preserve"> ADDIN EN.CITE.DATA </w:instrText>
      </w:r>
      <w:r w:rsidR="00D04E8C">
        <w:rPr>
          <w:rFonts w:ascii="Times New Roman" w:hAnsi="Times New Roman"/>
          <w:color w:val="000000"/>
          <w:sz w:val="20"/>
          <w:szCs w:val="20"/>
        </w:rPr>
      </w:r>
      <w:r w:rsidR="00D04E8C">
        <w:rPr>
          <w:rFonts w:ascii="Times New Roman" w:hAnsi="Times New Roman"/>
          <w:color w:val="000000"/>
          <w:sz w:val="20"/>
          <w:szCs w:val="20"/>
        </w:rPr>
        <w:fldChar w:fldCharType="end"/>
      </w:r>
      <w:r w:rsidR="008263A3">
        <w:rPr>
          <w:rFonts w:ascii="Times New Roman" w:hAnsi="Times New Roman"/>
          <w:color w:val="000000"/>
          <w:sz w:val="20"/>
          <w:szCs w:val="20"/>
        </w:rPr>
      </w:r>
      <w:r w:rsidR="008263A3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="00D04E8C">
        <w:rPr>
          <w:rFonts w:ascii="Times New Roman" w:hAnsi="Times New Roman"/>
          <w:noProof/>
          <w:color w:val="000000"/>
          <w:sz w:val="20"/>
          <w:szCs w:val="20"/>
        </w:rPr>
        <w:t>(1, 2)</w:t>
      </w:r>
      <w:r w:rsidR="008263A3">
        <w:rPr>
          <w:rFonts w:ascii="Times New Roman" w:hAnsi="Times New Roman"/>
          <w:color w:val="000000"/>
          <w:sz w:val="20"/>
          <w:szCs w:val="20"/>
        </w:rPr>
        <w:fldChar w:fldCharType="end"/>
      </w:r>
      <w:r w:rsidR="009B23AE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62E3B" w:rsidRPr="00C2339F">
        <w:rPr>
          <w:rFonts w:ascii="Times New Roman" w:hAnsi="Times New Roman"/>
          <w:color w:val="000000"/>
          <w:sz w:val="20"/>
          <w:szCs w:val="20"/>
        </w:rPr>
        <w:t xml:space="preserve">are also </w:t>
      </w:r>
      <w:r w:rsidR="006E5FE1">
        <w:rPr>
          <w:rFonts w:ascii="Times New Roman" w:hAnsi="Times New Roman"/>
          <w:color w:val="000000"/>
          <w:sz w:val="20"/>
          <w:szCs w:val="20"/>
        </w:rPr>
        <w:t>theorized to be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 related to</w:t>
      </w:r>
      <w:r w:rsidR="009B23AE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B4D00" w:rsidRPr="00C2339F">
        <w:rPr>
          <w:rFonts w:ascii="Times New Roman" w:hAnsi="Times New Roman"/>
          <w:color w:val="000000"/>
          <w:sz w:val="20"/>
          <w:szCs w:val="20"/>
        </w:rPr>
        <w:t xml:space="preserve">chronic </w:t>
      </w:r>
      <w:r w:rsidR="009B23AE" w:rsidRPr="00C2339F">
        <w:rPr>
          <w:rFonts w:ascii="Times New Roman" w:hAnsi="Times New Roman"/>
          <w:color w:val="000000"/>
          <w:sz w:val="20"/>
          <w:szCs w:val="20"/>
        </w:rPr>
        <w:t xml:space="preserve">headward fluid shift and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thereby 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 xml:space="preserve">can </w:t>
      </w:r>
      <w:r w:rsidR="006E5FE1">
        <w:rPr>
          <w:rFonts w:ascii="Times New Roman" w:hAnsi="Times New Roman"/>
          <w:color w:val="000000"/>
          <w:sz w:val="20"/>
          <w:szCs w:val="20"/>
        </w:rPr>
        <w:t>provide an</w:t>
      </w:r>
      <w:r w:rsidR="009B23AE" w:rsidRPr="00C2339F">
        <w:rPr>
          <w:rFonts w:ascii="Times New Roman" w:hAnsi="Times New Roman"/>
          <w:color w:val="000000"/>
          <w:sz w:val="20"/>
          <w:szCs w:val="20"/>
        </w:rPr>
        <w:t xml:space="preserve"> independent </w:t>
      </w:r>
      <w:r w:rsidR="000D3DB8">
        <w:rPr>
          <w:rFonts w:ascii="Times New Roman" w:hAnsi="Times New Roman"/>
          <w:color w:val="000000"/>
          <w:sz w:val="20"/>
          <w:szCs w:val="20"/>
        </w:rPr>
        <w:t xml:space="preserve">quantitative </w:t>
      </w:r>
      <w:r w:rsidR="00C969D3" w:rsidRPr="00C2339F">
        <w:rPr>
          <w:rFonts w:ascii="Times New Roman" w:hAnsi="Times New Roman"/>
          <w:color w:val="000000"/>
          <w:sz w:val="20"/>
          <w:szCs w:val="20"/>
        </w:rPr>
        <w:t>assessment</w:t>
      </w:r>
      <w:r w:rsidR="009B23AE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77B9A" w:rsidRPr="00C2339F">
        <w:rPr>
          <w:rFonts w:ascii="Times New Roman" w:hAnsi="Times New Roman"/>
          <w:color w:val="000000"/>
          <w:sz w:val="20"/>
          <w:szCs w:val="20"/>
        </w:rPr>
        <w:t>related to this mechanism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.  As a </w:t>
      </w:r>
      <w:r w:rsidR="00B3235F" w:rsidRPr="00C2339F">
        <w:rPr>
          <w:rFonts w:ascii="Times New Roman" w:hAnsi="Times New Roman"/>
          <w:color w:val="000000"/>
          <w:sz w:val="20"/>
          <w:szCs w:val="20"/>
        </w:rPr>
        <w:t xml:space="preserve">potential 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countermeasure, </w:t>
      </w:r>
      <w:r w:rsidR="005533F7" w:rsidRPr="00C2339F">
        <w:rPr>
          <w:rFonts w:ascii="Times New Roman" w:hAnsi="Times New Roman"/>
          <w:color w:val="000000"/>
          <w:sz w:val="20"/>
          <w:szCs w:val="20"/>
        </w:rPr>
        <w:t>lower body negative pressure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5533F7" w:rsidRPr="00C2339F">
        <w:rPr>
          <w:rFonts w:ascii="Times New Roman" w:hAnsi="Times New Roman"/>
          <w:color w:val="000000"/>
          <w:sz w:val="20"/>
          <w:szCs w:val="20"/>
        </w:rPr>
        <w:t>LBNP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applied </w:t>
      </w:r>
      <w:r w:rsidR="006937AA" w:rsidRPr="00C2339F">
        <w:rPr>
          <w:rFonts w:ascii="Times New Roman" w:hAnsi="Times New Roman"/>
          <w:color w:val="000000"/>
          <w:sz w:val="20"/>
          <w:szCs w:val="20"/>
        </w:rPr>
        <w:t xml:space="preserve">in the supine posture 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has </w:t>
      </w:r>
      <w:r w:rsidR="005533F7" w:rsidRPr="00C2339F">
        <w:rPr>
          <w:rFonts w:ascii="Times New Roman" w:hAnsi="Times New Roman"/>
          <w:color w:val="000000"/>
          <w:sz w:val="20"/>
          <w:szCs w:val="20"/>
        </w:rPr>
        <w:t>shown efficacy in reducing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 headward fluid shift</w:t>
      </w:r>
      <w:r w:rsidR="00C64199" w:rsidRPr="00C2339F">
        <w:rPr>
          <w:rFonts w:ascii="Times New Roman" w:hAnsi="Times New Roman"/>
          <w:color w:val="000000"/>
          <w:sz w:val="20"/>
          <w:szCs w:val="20"/>
        </w:rPr>
        <w:fldChar w:fldCharType="begin"/>
      </w:r>
      <w:r w:rsidR="00D04E8C">
        <w:rPr>
          <w:rFonts w:ascii="Times New Roman" w:hAnsi="Times New Roman"/>
          <w:color w:val="000000"/>
          <w:sz w:val="20"/>
          <w:szCs w:val="20"/>
        </w:rPr>
        <w:instrText xml:space="preserve"> ADDIN EN.CITE &lt;EndNote&gt;&lt;Cite&gt;&lt;Author&gt;Kramer&lt;/Author&gt;&lt;Year&gt;2022&lt;/Year&gt;&lt;RecNum&gt;0&lt;/RecNum&gt;&lt;IDText&gt;Cerebrovascular Effects of Lower Body Negative Pressure at 3T MRI: Implications for Long-Duration Space Travel&lt;/IDText&gt;&lt;DisplayText&gt;(3)&lt;/DisplayText&gt;&lt;record&gt;&lt;dates&gt;&lt;pub-dates&gt;&lt;date&gt;Feb 4&lt;/date&gt;&lt;/pub-dates&gt;&lt;year&gt;2022&lt;/year&gt;&lt;/dates&gt;&lt;keywords&gt;&lt;keyword&gt;Mri&lt;/keyword&gt;&lt;keyword&gt;brain perfusion&lt;/keyword&gt;&lt;keyword&gt;cerebral artery flow and microgravity&lt;/keyword&gt;&lt;keyword&gt;internal jugular vein flow&lt;/keyword&gt;&lt;keyword&gt;lower body negative pressure&lt;/keyword&gt;&lt;/keywords&gt;&lt;urls&gt;&lt;related-urls&gt;&lt;url&gt;https://www.ncbi.nlm.nih.gov/pubmed/35119781&lt;/url&gt;&lt;/related-urls&gt;&lt;/urls&gt;&lt;isbn&gt;1522-2586 (Electronic)&amp;#xD;1053-1807 (Linking)&lt;/isbn&gt;&lt;titles&gt;&lt;title&gt;Cerebrovascular Effects of Lower Body Negative Pressure at 3T MRI: Implications for Long-Duration Space Travel&lt;/title&gt;&lt;secondary-title&gt;J Magn Reson Imaging&lt;/secondary-title&gt;&lt;/titles&gt;&lt;contributors&gt;&lt;authors&gt;&lt;author&gt;Kramer, L. A.&lt;/author&gt;&lt;author&gt;Hasan, K. M.&lt;/author&gt;&lt;author&gt;Gabr, R. E.&lt;/author&gt;&lt;author&gt;Macias, B. R.&lt;/author&gt;&lt;author&gt;Marshall-Goebel, K.&lt;/author&gt;&lt;author&gt;Laurie, S. S.&lt;/author&gt;&lt;author&gt;Hargens, A. R.&lt;/author&gt;&lt;/authors&gt;&lt;/contributors&gt;&lt;edition&gt;2022/02/05&lt;/edition&gt;&lt;added-date format="utc"&gt;1644101255&lt;/added-date&gt;&lt;ref-type name="Journal Article"&gt;17&lt;/ref-type&gt;&lt;auth-address&gt;Department of Diagnostic and Interventional Imaging, University of Texas Health Science Center at Houston, McGovern Medical School, Houston, Texas, USA.&amp;#xD;Cardiovascular and Vision Laboratory, NASA Johnson Space Center, Houston, Texas, USA.&amp;#xD;KBR, Houston, Texas, USA.&amp;#xD;Department of Orthopedic Surgery, University of California San Diego, La Jolla, California, USA.&lt;/auth-address&gt;&lt;rec-number&gt;1308&lt;/rec-number&gt;&lt;last-updated-date format="utc"&gt;1644101255&lt;/last-updated-date&gt;&lt;accession-num&gt;35119781&lt;/accession-num&gt;&lt;electronic-resource-num&gt;10.1002/jmri.28102&lt;/electronic-resource-num&gt;&lt;/record&gt;&lt;/Cite&gt;&lt;/EndNote&gt;</w:instrText>
      </w:r>
      <w:r w:rsidR="00C64199" w:rsidRPr="00C2339F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="00D04E8C">
        <w:rPr>
          <w:rFonts w:ascii="Times New Roman" w:hAnsi="Times New Roman"/>
          <w:noProof/>
          <w:color w:val="000000"/>
          <w:sz w:val="20"/>
          <w:szCs w:val="20"/>
        </w:rPr>
        <w:t>(3)</w:t>
      </w:r>
      <w:r w:rsidR="00C64199" w:rsidRPr="00C2339F">
        <w:rPr>
          <w:rFonts w:ascii="Times New Roman" w:hAnsi="Times New Roman"/>
          <w:color w:val="000000"/>
          <w:sz w:val="20"/>
          <w:szCs w:val="20"/>
        </w:rPr>
        <w:fldChar w:fldCharType="end"/>
      </w:r>
      <w:r w:rsidR="00266C7B" w:rsidRPr="00C2339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However, it </w:t>
      </w:r>
      <w:r w:rsidR="00A74E70" w:rsidRPr="00C2339F">
        <w:rPr>
          <w:rFonts w:ascii="Times New Roman" w:hAnsi="Times New Roman"/>
          <w:color w:val="000000"/>
          <w:sz w:val="20"/>
          <w:szCs w:val="20"/>
        </w:rPr>
        <w:t>remains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 xml:space="preserve">unknown </w:t>
      </w:r>
      <w:r w:rsidR="00CA2EC2" w:rsidRPr="00C2339F">
        <w:rPr>
          <w:rFonts w:ascii="Times New Roman" w:hAnsi="Times New Roman"/>
          <w:color w:val="000000"/>
          <w:sz w:val="20"/>
          <w:szCs w:val="20"/>
        </w:rPr>
        <w:t>if</w:t>
      </w:r>
      <w:r w:rsidR="00EE6F37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 xml:space="preserve">intermittent </w:t>
      </w:r>
      <w:r w:rsidR="00266C7B" w:rsidRPr="00C2339F">
        <w:rPr>
          <w:rFonts w:ascii="Times New Roman" w:hAnsi="Times New Roman"/>
          <w:color w:val="000000"/>
          <w:sz w:val="20"/>
          <w:szCs w:val="20"/>
        </w:rPr>
        <w:t xml:space="preserve">LBNP 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 xml:space="preserve">simulating daily upright posture fluid </w:t>
      </w:r>
      <w:r w:rsidR="006E5FE1">
        <w:rPr>
          <w:rFonts w:ascii="Times New Roman" w:hAnsi="Times New Roman"/>
          <w:color w:val="000000"/>
          <w:sz w:val="20"/>
          <w:szCs w:val="20"/>
        </w:rPr>
        <w:t>re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>distribution</w:t>
      </w:r>
      <w:r w:rsidR="00A74E70" w:rsidRPr="00C2339F">
        <w:rPr>
          <w:rFonts w:ascii="Times New Roman" w:hAnsi="Times New Roman"/>
          <w:color w:val="000000"/>
          <w:sz w:val="20"/>
          <w:szCs w:val="20"/>
        </w:rPr>
        <w:t xml:space="preserve"> can </w:t>
      </w:r>
      <w:r w:rsidR="00266C7B" w:rsidRPr="00C2339F">
        <w:rPr>
          <w:rFonts w:ascii="Times New Roman" w:hAnsi="Times New Roman"/>
          <w:color w:val="000000"/>
          <w:sz w:val="20"/>
          <w:szCs w:val="20"/>
        </w:rPr>
        <w:t>mitigate SANS</w:t>
      </w:r>
      <w:r w:rsidR="008F6A78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74E70" w:rsidRPr="00C2339F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="008F6A78" w:rsidRPr="00C2339F">
        <w:rPr>
          <w:rFonts w:ascii="Times New Roman" w:hAnsi="Times New Roman"/>
          <w:color w:val="000000"/>
          <w:sz w:val="20"/>
          <w:szCs w:val="20"/>
        </w:rPr>
        <w:t>intracranial changes</w:t>
      </w:r>
      <w:r w:rsidR="00266C7B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F04B5" w:rsidRPr="00C2339F">
        <w:rPr>
          <w:rFonts w:ascii="Times New Roman" w:hAnsi="Times New Roman"/>
          <w:color w:val="000000"/>
          <w:sz w:val="20"/>
          <w:szCs w:val="20"/>
        </w:rPr>
        <w:t xml:space="preserve">associated with </w:t>
      </w:r>
      <w:r w:rsidR="008739CE" w:rsidRPr="00C2339F">
        <w:rPr>
          <w:rFonts w:ascii="Times New Roman" w:hAnsi="Times New Roman"/>
          <w:color w:val="000000"/>
          <w:sz w:val="20"/>
          <w:szCs w:val="20"/>
        </w:rPr>
        <w:t xml:space="preserve">long-duration </w:t>
      </w:r>
      <w:r w:rsidR="004B62C4" w:rsidRPr="00C2339F">
        <w:rPr>
          <w:rFonts w:ascii="Times New Roman" w:hAnsi="Times New Roman"/>
          <w:color w:val="000000"/>
          <w:sz w:val="20"/>
          <w:szCs w:val="20"/>
        </w:rPr>
        <w:t>spaceflight</w:t>
      </w:r>
      <w:r w:rsidR="00EE6F37" w:rsidRPr="00C2339F">
        <w:rPr>
          <w:rFonts w:ascii="Times New Roman" w:hAnsi="Times New Roman"/>
          <w:color w:val="000000"/>
          <w:sz w:val="20"/>
          <w:szCs w:val="20"/>
        </w:rPr>
        <w:t>.</w:t>
      </w:r>
      <w:r w:rsidR="003B2878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A7398" w:rsidRPr="00C2339F">
        <w:rPr>
          <w:rFonts w:ascii="Times New Roman" w:hAnsi="Times New Roman"/>
          <w:color w:val="000000"/>
          <w:sz w:val="20"/>
          <w:szCs w:val="20"/>
        </w:rPr>
        <w:t xml:space="preserve">The goal of this study was to quantify the effects of </w:t>
      </w:r>
      <w:r w:rsidR="00CA7398">
        <w:rPr>
          <w:rFonts w:ascii="Times New Roman" w:hAnsi="Times New Roman"/>
          <w:color w:val="000000"/>
          <w:sz w:val="20"/>
          <w:szCs w:val="20"/>
        </w:rPr>
        <w:t xml:space="preserve">daily </w:t>
      </w:r>
      <w:r w:rsidR="001019B1">
        <w:rPr>
          <w:rFonts w:ascii="Times New Roman" w:hAnsi="Times New Roman"/>
          <w:color w:val="000000"/>
          <w:sz w:val="20"/>
          <w:szCs w:val="20"/>
        </w:rPr>
        <w:t xml:space="preserve">application of </w:t>
      </w:r>
      <w:r w:rsidR="00CA7398" w:rsidRPr="00C2339F">
        <w:rPr>
          <w:rFonts w:ascii="Times New Roman" w:hAnsi="Times New Roman"/>
          <w:color w:val="000000"/>
          <w:sz w:val="20"/>
          <w:szCs w:val="20"/>
        </w:rPr>
        <w:t xml:space="preserve">LBNP </w:t>
      </w:r>
      <w:r w:rsidR="00CA7398">
        <w:rPr>
          <w:rFonts w:ascii="Times New Roman" w:hAnsi="Times New Roman"/>
          <w:color w:val="000000"/>
          <w:sz w:val="20"/>
          <w:szCs w:val="20"/>
        </w:rPr>
        <w:t>or daily exposure to the</w:t>
      </w:r>
      <w:r w:rsidR="00CA7398" w:rsidRPr="00C2339F">
        <w:rPr>
          <w:rFonts w:ascii="Times New Roman" w:hAnsi="Times New Roman"/>
          <w:color w:val="000000"/>
          <w:sz w:val="20"/>
          <w:szCs w:val="20"/>
        </w:rPr>
        <w:t xml:space="preserve"> upright posture on intracranial structure and physiology during long-term HDT </w:t>
      </w:r>
      <w:r w:rsidR="00736709">
        <w:rPr>
          <w:rFonts w:ascii="Times New Roman" w:hAnsi="Times New Roman"/>
          <w:color w:val="000000"/>
          <w:sz w:val="20"/>
          <w:szCs w:val="20"/>
        </w:rPr>
        <w:t xml:space="preserve">in order </w:t>
      </w:r>
      <w:r w:rsidR="00CA7398">
        <w:rPr>
          <w:rFonts w:ascii="Times New Roman" w:hAnsi="Times New Roman"/>
          <w:color w:val="000000"/>
          <w:sz w:val="20"/>
          <w:szCs w:val="20"/>
        </w:rPr>
        <w:t>to</w:t>
      </w:r>
      <w:r w:rsidR="00CA7398" w:rsidRPr="00C2339F">
        <w:rPr>
          <w:rFonts w:ascii="Times New Roman" w:hAnsi="Times New Roman"/>
          <w:color w:val="000000"/>
          <w:sz w:val="20"/>
          <w:szCs w:val="20"/>
        </w:rPr>
        <w:t xml:space="preserve"> evaluate </w:t>
      </w:r>
      <w:r w:rsidR="001019B1">
        <w:rPr>
          <w:rFonts w:ascii="Times New Roman" w:hAnsi="Times New Roman"/>
          <w:color w:val="000000"/>
          <w:sz w:val="20"/>
          <w:szCs w:val="20"/>
        </w:rPr>
        <w:t>the potential efficacy of LBNP</w:t>
      </w:r>
      <w:r w:rsidR="00CA7398" w:rsidRPr="00C2339F">
        <w:rPr>
          <w:rFonts w:ascii="Times New Roman" w:hAnsi="Times New Roman"/>
          <w:color w:val="000000"/>
          <w:sz w:val="20"/>
          <w:szCs w:val="20"/>
        </w:rPr>
        <w:t xml:space="preserve"> as a countermeasure to SANS.</w:t>
      </w:r>
    </w:p>
    <w:p w14:paraId="0B3B1CB7" w14:textId="77777777" w:rsidR="00825D41" w:rsidRDefault="00825D41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2937E3F9" w14:textId="38D9811E" w:rsidR="00D4096B" w:rsidRPr="00C2339F" w:rsidRDefault="003D7E13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2339F">
        <w:rPr>
          <w:rFonts w:ascii="Times New Roman" w:hAnsi="Times New Roman"/>
          <w:b/>
          <w:color w:val="000000"/>
          <w:sz w:val="20"/>
          <w:szCs w:val="20"/>
        </w:rPr>
        <w:t>METHODS</w:t>
      </w:r>
    </w:p>
    <w:p w14:paraId="6031929C" w14:textId="00141687" w:rsidR="00D4096B" w:rsidRPr="00C2339F" w:rsidRDefault="006937AA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2339F">
        <w:rPr>
          <w:rFonts w:ascii="Times New Roman" w:hAnsi="Times New Roman"/>
          <w:color w:val="000000"/>
          <w:sz w:val="20"/>
          <w:szCs w:val="20"/>
        </w:rPr>
        <w:t>2</w:t>
      </w:r>
      <w:r w:rsidR="008B1D7E">
        <w:rPr>
          <w:rFonts w:ascii="Times New Roman" w:hAnsi="Times New Roman"/>
          <w:color w:val="000000"/>
          <w:sz w:val="20"/>
          <w:szCs w:val="20"/>
        </w:rPr>
        <w:t>2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healthy </w:t>
      </w:r>
      <w:r w:rsidR="00FF40B3">
        <w:rPr>
          <w:rFonts w:ascii="Times New Roman" w:hAnsi="Times New Roman"/>
          <w:color w:val="000000"/>
          <w:sz w:val="20"/>
          <w:szCs w:val="20"/>
        </w:rPr>
        <w:t>volunteers</w:t>
      </w:r>
      <w:r w:rsidR="0043742D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>(</w:t>
      </w:r>
      <w:r w:rsidRPr="00C2339F">
        <w:rPr>
          <w:rFonts w:ascii="Times New Roman" w:hAnsi="Times New Roman"/>
          <w:color w:val="000000"/>
          <w:sz w:val="20"/>
          <w:szCs w:val="20"/>
        </w:rPr>
        <w:t>1</w:t>
      </w:r>
      <w:r w:rsidR="004165B0" w:rsidRPr="00C2339F">
        <w:rPr>
          <w:rFonts w:ascii="Times New Roman" w:hAnsi="Times New Roman"/>
          <w:color w:val="000000"/>
          <w:sz w:val="20"/>
          <w:szCs w:val="20"/>
        </w:rPr>
        <w:t>1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men</w:t>
      </w:r>
      <w:r w:rsidR="00606BA2">
        <w:rPr>
          <w:rFonts w:ascii="Times New Roman" w:hAnsi="Times New Roman"/>
          <w:color w:val="000000"/>
          <w:sz w:val="20"/>
          <w:szCs w:val="20"/>
        </w:rPr>
        <w:t>;</w:t>
      </w:r>
      <w:r w:rsidR="004165B0" w:rsidRPr="00C2339F">
        <w:rPr>
          <w:rFonts w:ascii="Times New Roman" w:hAnsi="Times New Roman"/>
          <w:color w:val="000000"/>
          <w:sz w:val="20"/>
          <w:szCs w:val="20"/>
        </w:rPr>
        <w:t xml:space="preserve"> 11 women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;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 xml:space="preserve"> mean age = 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 xml:space="preserve">35 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 xml:space="preserve">years </w:t>
      </w:r>
      <w:r w:rsidR="004165B0" w:rsidRPr="00C2339F">
        <w:rPr>
          <w:rFonts w:ascii="Times New Roman" w:hAnsi="Times New Roman"/>
          <w:color w:val="000000"/>
          <w:sz w:val="20"/>
          <w:szCs w:val="20"/>
        </w:rPr>
        <w:t>(SD=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>9</w:t>
      </w:r>
      <w:r w:rsidR="004165B0" w:rsidRPr="00C2339F">
        <w:rPr>
          <w:rFonts w:ascii="Times New Roman" w:hAnsi="Times New Roman"/>
          <w:color w:val="000000"/>
          <w:sz w:val="20"/>
          <w:szCs w:val="20"/>
        </w:rPr>
        <w:t>.2</w:t>
      </w:r>
      <w:r w:rsidR="004165B0" w:rsidRPr="00092FC2">
        <w:rPr>
          <w:rFonts w:ascii="Times New Roman" w:hAnsi="Times New Roman"/>
          <w:color w:val="000000"/>
          <w:sz w:val="20"/>
          <w:szCs w:val="20"/>
        </w:rPr>
        <w:t>)</w:t>
      </w:r>
      <w:r w:rsidR="00CA7398" w:rsidRPr="00092FC2">
        <w:rPr>
          <w:rFonts w:ascii="Times New Roman" w:hAnsi="Times New Roman"/>
          <w:color w:val="000000"/>
          <w:sz w:val="20"/>
          <w:szCs w:val="20"/>
        </w:rPr>
        <w:t>(age range = 24 to 52</w:t>
      </w:r>
      <w:r w:rsidR="00B94254" w:rsidRPr="00092FC2">
        <w:rPr>
          <w:rFonts w:ascii="Times New Roman" w:hAnsi="Times New Roman"/>
          <w:color w:val="000000"/>
          <w:sz w:val="20"/>
          <w:szCs w:val="20"/>
        </w:rPr>
        <w:t xml:space="preserve"> years</w:t>
      </w:r>
      <w:r w:rsidR="00CA7398" w:rsidRPr="00092FC2">
        <w:rPr>
          <w:rFonts w:ascii="Times New Roman" w:hAnsi="Times New Roman"/>
          <w:color w:val="000000"/>
          <w:sz w:val="20"/>
          <w:szCs w:val="20"/>
        </w:rPr>
        <w:t>)</w:t>
      </w:r>
      <w:r w:rsidR="000C77B1" w:rsidRPr="00092FC2">
        <w:rPr>
          <w:rFonts w:ascii="Times New Roman" w:hAnsi="Times New Roman"/>
          <w:color w:val="000000"/>
          <w:sz w:val="20"/>
          <w:szCs w:val="20"/>
        </w:rPr>
        <w:t>;</w:t>
      </w:r>
      <w:r w:rsidR="008B62D0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7859" w:rsidRPr="00C2339F">
        <w:rPr>
          <w:rFonts w:ascii="Times New Roman" w:hAnsi="Times New Roman"/>
          <w:color w:val="000000"/>
          <w:sz w:val="20"/>
          <w:szCs w:val="20"/>
        </w:rPr>
        <w:t xml:space="preserve">mean </w:t>
      </w:r>
      <w:r w:rsidR="008B62D0" w:rsidRPr="00C2339F">
        <w:rPr>
          <w:rFonts w:ascii="Times New Roman" w:hAnsi="Times New Roman"/>
          <w:color w:val="000000"/>
          <w:sz w:val="20"/>
          <w:szCs w:val="20"/>
        </w:rPr>
        <w:t>BMI = 2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>4.0</w:t>
      </w:r>
      <w:r w:rsidR="00B47859" w:rsidRPr="00C2339F">
        <w:rPr>
          <w:rFonts w:ascii="Times New Roman" w:hAnsi="Times New Roman"/>
          <w:color w:val="000000"/>
          <w:sz w:val="20"/>
          <w:szCs w:val="20"/>
        </w:rPr>
        <w:t xml:space="preserve"> kg/m</w:t>
      </w:r>
      <w:r w:rsidR="00B47859" w:rsidRPr="00C2339F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8B62D0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65B0" w:rsidRPr="00C2339F">
        <w:rPr>
          <w:rFonts w:ascii="Times New Roman" w:hAnsi="Times New Roman"/>
          <w:color w:val="000000"/>
          <w:sz w:val="20"/>
          <w:szCs w:val="20"/>
        </w:rPr>
        <w:t>(SD=</w:t>
      </w:r>
      <w:r w:rsidR="008B62D0" w:rsidRPr="00C2339F">
        <w:rPr>
          <w:rFonts w:ascii="Times New Roman" w:hAnsi="Times New Roman"/>
          <w:color w:val="000000"/>
          <w:sz w:val="20"/>
          <w:szCs w:val="20"/>
        </w:rPr>
        <w:t>2.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>8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606BA2">
        <w:rPr>
          <w:rFonts w:ascii="Times New Roman" w:hAnsi="Times New Roman"/>
          <w:color w:val="000000"/>
          <w:sz w:val="20"/>
          <w:szCs w:val="20"/>
        </w:rPr>
        <w:t>)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F40B3">
        <w:rPr>
          <w:rFonts w:ascii="Times New Roman" w:hAnsi="Times New Roman"/>
          <w:color w:val="000000"/>
          <w:sz w:val="20"/>
          <w:szCs w:val="20"/>
        </w:rPr>
        <w:t>completed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an MRI</w:t>
      </w:r>
      <w:r w:rsidR="003D7E1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study</w:t>
      </w:r>
      <w:r w:rsidR="00065A7D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performed at the 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German Aerospace F</w:t>
      </w:r>
      <w:r w:rsidR="009436CE" w:rsidRPr="00C2339F">
        <w:rPr>
          <w:rFonts w:ascii="Times New Roman" w:hAnsi="Times New Roman"/>
          <w:color w:val="000000"/>
          <w:sz w:val="20"/>
          <w:szCs w:val="20"/>
        </w:rPr>
        <w:t xml:space="preserve">acility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in Cologne, Germany.  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>S</w:t>
      </w:r>
      <w:r w:rsidR="00F47913" w:rsidRPr="00C2339F">
        <w:rPr>
          <w:rFonts w:ascii="Times New Roman" w:hAnsi="Times New Roman"/>
          <w:color w:val="000000"/>
          <w:sz w:val="20"/>
          <w:szCs w:val="20"/>
        </w:rPr>
        <w:t>trict s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>ix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>-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 xml:space="preserve">degree </w:t>
      </w:r>
      <w:r w:rsidR="00BE5A41" w:rsidRPr="00C2339F">
        <w:rPr>
          <w:rFonts w:ascii="Times New Roman" w:hAnsi="Times New Roman"/>
          <w:color w:val="000000"/>
          <w:sz w:val="20"/>
          <w:szCs w:val="20"/>
        </w:rPr>
        <w:t>head-down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 tilt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 (HDT)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 bedrest was 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 xml:space="preserve">used </w:t>
      </w:r>
      <w:r w:rsidR="00F47913" w:rsidRPr="00C2339F">
        <w:rPr>
          <w:rFonts w:ascii="Times New Roman" w:hAnsi="Times New Roman"/>
          <w:color w:val="000000"/>
          <w:sz w:val="20"/>
          <w:szCs w:val="20"/>
        </w:rPr>
        <w:t xml:space="preserve">as a spaceflight analog 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 xml:space="preserve">to induce </w:t>
      </w:r>
      <w:r w:rsidR="00F47913" w:rsidRPr="00C2339F">
        <w:rPr>
          <w:rFonts w:ascii="Times New Roman" w:hAnsi="Times New Roman"/>
          <w:color w:val="000000"/>
          <w:sz w:val="20"/>
          <w:szCs w:val="20"/>
        </w:rPr>
        <w:t xml:space="preserve">a continuous </w:t>
      </w:r>
      <w:r w:rsidR="004A5B3A" w:rsidRPr="00C2339F">
        <w:rPr>
          <w:rFonts w:ascii="Times New Roman" w:hAnsi="Times New Roman"/>
          <w:color w:val="000000"/>
          <w:sz w:val="20"/>
          <w:szCs w:val="20"/>
        </w:rPr>
        <w:t>headward fluid shift</w:t>
      </w:r>
      <w:r w:rsidR="0098044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for 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 xml:space="preserve">30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days. The subjects were divided equally into </w:t>
      </w:r>
      <w:r w:rsidR="00873933" w:rsidRPr="00C2339F">
        <w:rPr>
          <w:rFonts w:ascii="Times New Roman" w:hAnsi="Times New Roman"/>
          <w:color w:val="000000"/>
          <w:sz w:val="20"/>
          <w:szCs w:val="20"/>
        </w:rPr>
        <w:t xml:space="preserve">two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>groups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 of interventions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CA7398">
        <w:rPr>
          <w:rFonts w:ascii="Times New Roman" w:hAnsi="Times New Roman"/>
          <w:color w:val="000000"/>
          <w:sz w:val="20"/>
          <w:szCs w:val="20"/>
        </w:rPr>
        <w:t xml:space="preserve">1)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LBNP for 3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-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 xml:space="preserve">hour 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sessions twice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daily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="00CA7398">
        <w:rPr>
          <w:rFonts w:ascii="Times New Roman" w:hAnsi="Times New Roman"/>
          <w:color w:val="000000"/>
          <w:sz w:val="20"/>
          <w:szCs w:val="20"/>
        </w:rPr>
        <w:t xml:space="preserve">2)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seated position for 3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-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hour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 sessions twice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 xml:space="preserve"> daily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Interventions were divided into morning and afternoon sessions for both groups. </w:t>
      </w:r>
      <w:r w:rsidR="00154122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LBNP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54122">
        <w:rPr>
          <w:rFonts w:ascii="Times New Roman" w:hAnsi="Times New Roman"/>
          <w:color w:val="000000"/>
          <w:sz w:val="20"/>
          <w:szCs w:val="20"/>
        </w:rPr>
        <w:t xml:space="preserve">intervention 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>was maintain</w:t>
      </w:r>
      <w:r w:rsidR="000C77B1" w:rsidRPr="00C2339F">
        <w:rPr>
          <w:rFonts w:ascii="Times New Roman" w:hAnsi="Times New Roman"/>
          <w:color w:val="000000"/>
          <w:sz w:val="20"/>
          <w:szCs w:val="20"/>
        </w:rPr>
        <w:t>ed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 at 25 mmHg </w:t>
      </w:r>
      <w:r w:rsidR="00362E3B" w:rsidRPr="00C2339F">
        <w:rPr>
          <w:rFonts w:ascii="Times New Roman" w:hAnsi="Times New Roman"/>
          <w:color w:val="000000"/>
          <w:sz w:val="20"/>
          <w:szCs w:val="20"/>
        </w:rPr>
        <w:sym w:font="Symbol" w:char="F0B1"/>
      </w:r>
      <w:r w:rsidR="00362E3B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B134B" w:rsidRPr="00C2339F">
        <w:rPr>
          <w:rFonts w:ascii="Times New Roman" w:hAnsi="Times New Roman"/>
          <w:color w:val="000000"/>
          <w:sz w:val="20"/>
          <w:szCs w:val="20"/>
        </w:rPr>
        <w:t xml:space="preserve">2 mmHg. </w:t>
      </w:r>
      <w:r w:rsidR="00EE6F37" w:rsidRPr="00C2339F">
        <w:rPr>
          <w:rFonts w:ascii="Times New Roman" w:hAnsi="Times New Roman"/>
          <w:color w:val="000000"/>
          <w:sz w:val="20"/>
          <w:szCs w:val="20"/>
        </w:rPr>
        <w:t xml:space="preserve">Pulse-gated 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MRI phase-contrast flow imaging was used to quantify </w:t>
      </w:r>
      <w:r w:rsidR="00704152" w:rsidRPr="00C2339F">
        <w:rPr>
          <w:rFonts w:ascii="Times New Roman" w:hAnsi="Times New Roman"/>
          <w:color w:val="000000"/>
          <w:sz w:val="20"/>
          <w:szCs w:val="20"/>
        </w:rPr>
        <w:t>cerebral artery</w:t>
      </w:r>
      <w:r w:rsidR="0065660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04152" w:rsidRPr="00C2339F">
        <w:rPr>
          <w:rFonts w:ascii="Times New Roman" w:hAnsi="Times New Roman"/>
          <w:color w:val="000000"/>
          <w:sz w:val="20"/>
          <w:szCs w:val="20"/>
        </w:rPr>
        <w:t>stroke volume</w:t>
      </w:r>
      <w:r w:rsidR="00656603" w:rsidRPr="00C2339F">
        <w:rPr>
          <w:rFonts w:ascii="Times New Roman" w:hAnsi="Times New Roman"/>
          <w:color w:val="000000"/>
          <w:sz w:val="20"/>
          <w:szCs w:val="20"/>
        </w:rPr>
        <w:t xml:space="preserve"> (</w:t>
      </w:r>
      <w:bookmarkStart w:id="0" w:name="OLE_LINK4"/>
      <w:r w:rsidR="00656603" w:rsidRPr="00C2339F">
        <w:rPr>
          <w:rFonts w:ascii="Times New Roman" w:hAnsi="Times New Roman"/>
          <w:color w:val="000000"/>
          <w:sz w:val="20"/>
          <w:szCs w:val="20"/>
        </w:rPr>
        <w:t>CA</w:t>
      </w:r>
      <w:r w:rsidR="00704152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SV</w:t>
      </w:r>
      <w:bookmarkEnd w:id="0"/>
      <w:r w:rsidR="00656603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 xml:space="preserve">and peak-to-peak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cerebral spinal fluid (CSF) 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>velocity</w:t>
      </w:r>
      <w:r w:rsidR="00050223" w:rsidRPr="00C2339F">
        <w:rPr>
          <w:rFonts w:ascii="Times New Roman" w:hAnsi="Times New Roman"/>
          <w:color w:val="000000"/>
          <w:sz w:val="20"/>
          <w:szCs w:val="20"/>
        </w:rPr>
        <w:t xml:space="preserve"> (</w:t>
      </w:r>
      <w:bookmarkStart w:id="1" w:name="OLE_LINK3"/>
      <w:proofErr w:type="spellStart"/>
      <w:r w:rsidR="00050223" w:rsidRPr="00C2339F">
        <w:rPr>
          <w:rFonts w:ascii="Times New Roman" w:hAnsi="Times New Roman"/>
          <w:color w:val="000000"/>
          <w:sz w:val="20"/>
          <w:szCs w:val="20"/>
        </w:rPr>
        <w:t>CSF</w:t>
      </w:r>
      <w:r w:rsidR="00050223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Vp</w:t>
      </w:r>
      <w:proofErr w:type="spellEnd"/>
      <w:r w:rsidR="00050223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-p</w:t>
      </w:r>
      <w:bookmarkEnd w:id="1"/>
      <w:r w:rsidR="00050223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with</w:t>
      </w:r>
      <w:r w:rsidR="00CB4493" w:rsidRPr="00C2339F">
        <w:rPr>
          <w:rFonts w:ascii="Times New Roman" w:hAnsi="Times New Roman"/>
          <w:color w:val="000000"/>
          <w:sz w:val="20"/>
          <w:szCs w:val="20"/>
        </w:rPr>
        <w:t>in the</w:t>
      </w:r>
      <w:r w:rsidR="00640035" w:rsidRPr="00C2339F">
        <w:rPr>
          <w:rFonts w:ascii="Times New Roman" w:hAnsi="Times New Roman"/>
          <w:color w:val="000000"/>
          <w:sz w:val="20"/>
          <w:szCs w:val="20"/>
        </w:rPr>
        <w:t xml:space="preserve"> cerebral aqueduct.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A </w:t>
      </w:r>
      <w:r w:rsidR="006329F7" w:rsidRPr="00C2339F">
        <w:rPr>
          <w:rFonts w:ascii="Times New Roman" w:hAnsi="Times New Roman"/>
          <w:color w:val="000000"/>
          <w:sz w:val="20"/>
          <w:szCs w:val="20"/>
        </w:rPr>
        <w:t>3D T1</w:t>
      </w:r>
      <w:r w:rsidR="004C7DE4">
        <w:rPr>
          <w:rFonts w:ascii="Times New Roman" w:hAnsi="Times New Roman"/>
          <w:color w:val="000000"/>
          <w:sz w:val="20"/>
          <w:szCs w:val="20"/>
        </w:rPr>
        <w:t>-</w:t>
      </w:r>
      <w:r w:rsidR="00C92F50" w:rsidRPr="00C2339F">
        <w:rPr>
          <w:rFonts w:ascii="Times New Roman" w:hAnsi="Times New Roman"/>
          <w:color w:val="000000"/>
          <w:sz w:val="20"/>
          <w:szCs w:val="20"/>
        </w:rPr>
        <w:t xml:space="preserve">MPRAGE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>sequence was used to quantify volumetric changes of the brain and intracranial CSF spaces</w:t>
      </w:r>
      <w:r w:rsidR="00656603" w:rsidRPr="00C2339F">
        <w:rPr>
          <w:rFonts w:ascii="Times New Roman" w:hAnsi="Times New Roman"/>
          <w:color w:val="000000"/>
          <w:sz w:val="20"/>
          <w:szCs w:val="20"/>
        </w:rPr>
        <w:t xml:space="preserve"> using </w:t>
      </w:r>
      <w:r w:rsidR="007B4D00" w:rsidRPr="00C2339F">
        <w:rPr>
          <w:rFonts w:ascii="Times New Roman" w:hAnsi="Times New Roman"/>
          <w:color w:val="000000"/>
          <w:sz w:val="20"/>
          <w:szCs w:val="20"/>
        </w:rPr>
        <w:t xml:space="preserve">MRI Cloud </w:t>
      </w:r>
      <w:r w:rsidR="00656603" w:rsidRPr="00C2339F">
        <w:rPr>
          <w:rFonts w:ascii="Times New Roman" w:hAnsi="Times New Roman"/>
          <w:color w:val="000000"/>
          <w:sz w:val="20"/>
          <w:szCs w:val="20"/>
        </w:rPr>
        <w:t>software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MRI acquisitions </w:t>
      </w:r>
      <w:r w:rsidR="00955DE3" w:rsidRPr="00C2339F">
        <w:rPr>
          <w:rFonts w:ascii="Times New Roman" w:hAnsi="Times New Roman"/>
          <w:color w:val="000000"/>
          <w:sz w:val="20"/>
          <w:szCs w:val="20"/>
        </w:rPr>
        <w:t>were obtained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 at baseline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 xml:space="preserve"> (BDC</w:t>
      </w:r>
      <w:r w:rsidR="00CA7398">
        <w:rPr>
          <w:rFonts w:ascii="Times New Roman" w:hAnsi="Times New Roman"/>
          <w:color w:val="000000"/>
          <w:sz w:val="20"/>
          <w:szCs w:val="20"/>
        </w:rPr>
        <w:t>, supine posture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>1</w:t>
      </w:r>
      <w:r w:rsidR="0012473B">
        <w:rPr>
          <w:rFonts w:ascii="Times New Roman" w:hAnsi="Times New Roman"/>
          <w:color w:val="000000"/>
          <w:sz w:val="20"/>
          <w:szCs w:val="20"/>
        </w:rPr>
        <w:t>5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>days into HDT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362E3B" w:rsidRPr="00C2339F">
        <w:rPr>
          <w:rFonts w:ascii="Times New Roman" w:hAnsi="Times New Roman"/>
          <w:color w:val="000000"/>
          <w:sz w:val="20"/>
          <w:szCs w:val="20"/>
        </w:rPr>
        <w:t>HDT</w:t>
      </w:r>
      <w:r w:rsidR="00362E3B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15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 xml:space="preserve">29 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>days into HDT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 xml:space="preserve"> (HDT</w:t>
      </w:r>
      <w:r w:rsidR="008169F8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29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7D6B89" w:rsidRPr="00C2339F">
        <w:rPr>
          <w:rFonts w:ascii="Times New Roman" w:hAnsi="Times New Roman"/>
          <w:color w:val="000000"/>
          <w:sz w:val="20"/>
          <w:szCs w:val="20"/>
        </w:rPr>
        <w:t>,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="00B805CF" w:rsidRPr="00C2339F">
        <w:rPr>
          <w:rFonts w:ascii="Times New Roman" w:hAnsi="Times New Roman"/>
          <w:color w:val="000000"/>
          <w:sz w:val="20"/>
          <w:szCs w:val="20"/>
        </w:rPr>
        <w:t>12</w:t>
      </w:r>
      <w:r w:rsidR="00744F4B" w:rsidRPr="00C2339F">
        <w:rPr>
          <w:rFonts w:ascii="Times New Roman" w:hAnsi="Times New Roman"/>
          <w:color w:val="000000"/>
          <w:sz w:val="20"/>
          <w:szCs w:val="20"/>
        </w:rPr>
        <w:t xml:space="preserve"> days after </w:t>
      </w:r>
      <w:r w:rsidR="00EE6F37" w:rsidRPr="00C2339F">
        <w:rPr>
          <w:rFonts w:ascii="Times New Roman" w:hAnsi="Times New Roman"/>
          <w:color w:val="000000"/>
          <w:sz w:val="20"/>
          <w:szCs w:val="20"/>
        </w:rPr>
        <w:t>recovery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 xml:space="preserve"> (R</w:t>
      </w:r>
      <w:r w:rsidR="008169F8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12</w:t>
      </w:r>
      <w:r w:rsidR="00CA7398" w:rsidRPr="00092FC2">
        <w:rPr>
          <w:rFonts w:ascii="Times New Roman" w:hAnsi="Times New Roman"/>
          <w:color w:val="000000"/>
          <w:sz w:val="20"/>
          <w:szCs w:val="20"/>
        </w:rPr>
        <w:t>, supine posture</w:t>
      </w:r>
      <w:r w:rsidR="008169F8" w:rsidRPr="00C2339F">
        <w:rPr>
          <w:rFonts w:ascii="Times New Roman" w:hAnsi="Times New Roman"/>
          <w:color w:val="000000"/>
          <w:sz w:val="20"/>
          <w:szCs w:val="20"/>
        </w:rPr>
        <w:t>)</w:t>
      </w:r>
      <w:r w:rsidR="00744F4B" w:rsidRPr="00C2339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169F8" w:rsidRPr="00C2339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data 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>were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analyzed by </w:t>
      </w:r>
      <w:r w:rsidR="00825D41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r w:rsidR="00825D41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mixed model, which included 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>intervention,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time (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four nominal levels 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>BDC, HDT</w:t>
      </w:r>
      <w:r w:rsidR="0012473B" w:rsidRPr="00334416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</w:rPr>
        <w:t>1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</w:rPr>
        <w:t>5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>, HDT</w:t>
      </w:r>
      <w:r w:rsidR="0012473B" w:rsidRPr="00334416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</w:rPr>
        <w:t>29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>, R</w:t>
      </w:r>
      <w:r w:rsidR="0012473B" w:rsidRPr="00334416">
        <w:rPr>
          <w:rFonts w:ascii="Times New Roman" w:eastAsia="Times New Roman" w:hAnsi="Times New Roman" w:cs="Times New Roman"/>
          <w:color w:val="333333"/>
          <w:sz w:val="20"/>
          <w:szCs w:val="20"/>
          <w:vertAlign w:val="subscript"/>
        </w:rPr>
        <w:t>12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intervention-time interaction 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 the fixed effects and included subject as </w:t>
      </w:r>
      <w:r w:rsidR="0012473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r w:rsidR="0012473B" w:rsidRPr="008169F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random effect.</w:t>
      </w:r>
    </w:p>
    <w:p w14:paraId="47231FC9" w14:textId="77777777" w:rsidR="00825D41" w:rsidRDefault="00825D41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66AC3AF9" w14:textId="75C95086" w:rsidR="00D4096B" w:rsidRPr="00C2339F" w:rsidRDefault="0043742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C2339F">
        <w:rPr>
          <w:rFonts w:ascii="Times New Roman" w:hAnsi="Times New Roman"/>
          <w:b/>
          <w:color w:val="000000"/>
          <w:sz w:val="20"/>
          <w:szCs w:val="20"/>
        </w:rPr>
        <w:t>RESULTS</w:t>
      </w:r>
    </w:p>
    <w:p w14:paraId="0BB5E249" w14:textId="73F38020" w:rsidR="00B94254" w:rsidRPr="00C2339F" w:rsidRDefault="00333002" w:rsidP="00B942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Compared to BDC t</w:t>
      </w:r>
      <w:r w:rsidR="00C91FA7">
        <w:rPr>
          <w:rFonts w:ascii="Times New Roman" w:hAnsi="Times New Roman"/>
          <w:color w:val="000000"/>
          <w:sz w:val="20"/>
          <w:szCs w:val="20"/>
        </w:rPr>
        <w:t>here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was no statistically significant difference in CA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SV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and CSF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Vp-p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during HDT </w:t>
      </w:r>
      <w:r w:rsidR="00B94254">
        <w:rPr>
          <w:rFonts w:ascii="Times New Roman" w:hAnsi="Times New Roman"/>
          <w:color w:val="000000"/>
          <w:sz w:val="20"/>
          <w:szCs w:val="20"/>
        </w:rPr>
        <w:t>except for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CA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SV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at HDT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29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(seated </w:t>
      </w:r>
      <w:r w:rsidR="000D3DB8">
        <w:rPr>
          <w:rFonts w:ascii="Times New Roman" w:hAnsi="Times New Roman"/>
          <w:color w:val="000000"/>
          <w:sz w:val="20"/>
          <w:szCs w:val="20"/>
        </w:rPr>
        <w:t>group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where there was a 1.7 mL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(12%) decrease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(P&lt;</w:t>
      </w:r>
      <w:r w:rsidR="00825D41">
        <w:rPr>
          <w:rFonts w:ascii="Times New Roman" w:hAnsi="Times New Roman"/>
          <w:color w:val="000000"/>
          <w:sz w:val="20"/>
          <w:szCs w:val="20"/>
        </w:rPr>
        <w:t>0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.0</w:t>
      </w:r>
      <w:r w:rsidR="00B94254">
        <w:rPr>
          <w:rFonts w:ascii="Times New Roman" w:hAnsi="Times New Roman"/>
          <w:color w:val="000000"/>
          <w:sz w:val="20"/>
          <w:szCs w:val="20"/>
        </w:rPr>
        <w:t>1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). 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Compared to </w:t>
      </w:r>
      <w:r>
        <w:rPr>
          <w:rFonts w:ascii="Times New Roman" w:hAnsi="Times New Roman"/>
          <w:color w:val="000000"/>
          <w:sz w:val="20"/>
          <w:szCs w:val="20"/>
        </w:rPr>
        <w:t>BDC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there was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a statistically significant increase in </w:t>
      </w:r>
      <w:r w:rsidR="00B94254" w:rsidRPr="00092FC2">
        <w:rPr>
          <w:rFonts w:ascii="Times New Roman" w:hAnsi="Times New Roman"/>
          <w:color w:val="000000"/>
          <w:sz w:val="20"/>
          <w:szCs w:val="20"/>
        </w:rPr>
        <w:t>intracranial volume (ICV</w:t>
      </w:r>
      <w:r w:rsidR="0050707C">
        <w:rPr>
          <w:rFonts w:ascii="Times New Roman" w:hAnsi="Times New Roman"/>
          <w:color w:val="000000"/>
          <w:sz w:val="20"/>
          <w:szCs w:val="20"/>
        </w:rPr>
        <w:t>;</w:t>
      </w:r>
      <w:r w:rsidR="00B94254" w:rsidRPr="00092FC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0707C">
        <w:rPr>
          <w:rFonts w:ascii="Times New Roman" w:hAnsi="Times New Roman"/>
          <w:color w:val="000000"/>
          <w:sz w:val="20"/>
          <w:szCs w:val="20"/>
        </w:rPr>
        <w:t xml:space="preserve">ICV </w:t>
      </w:r>
      <w:r w:rsidR="00B94254" w:rsidRPr="00092FC2">
        <w:rPr>
          <w:rFonts w:ascii="Times New Roman" w:hAnsi="Times New Roman"/>
          <w:color w:val="000000"/>
          <w:sz w:val="20"/>
          <w:szCs w:val="20"/>
        </w:rPr>
        <w:t xml:space="preserve">= </w:t>
      </w:r>
      <w:r w:rsidR="00092FC2" w:rsidRPr="00092FC2">
        <w:rPr>
          <w:rFonts w:ascii="Times New Roman" w:hAnsi="Times New Roman"/>
          <w:color w:val="000000"/>
          <w:sz w:val="20"/>
          <w:szCs w:val="20"/>
        </w:rPr>
        <w:t xml:space="preserve">white matter + gray matter </w:t>
      </w:r>
      <w:r w:rsidR="00B94254" w:rsidRPr="00092FC2">
        <w:rPr>
          <w:rFonts w:ascii="Times New Roman" w:hAnsi="Times New Roman"/>
          <w:color w:val="000000"/>
          <w:sz w:val="20"/>
          <w:szCs w:val="20"/>
        </w:rPr>
        <w:t xml:space="preserve">+ CSF)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for both interventions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at HDT</w:t>
      </w:r>
      <w:r w:rsidR="00B94254" w:rsidRPr="00C9305E">
        <w:rPr>
          <w:rFonts w:ascii="Times New Roman" w:hAnsi="Times New Roman"/>
          <w:color w:val="000000"/>
          <w:sz w:val="20"/>
          <w:szCs w:val="20"/>
          <w:vertAlign w:val="subscript"/>
        </w:rPr>
        <w:t>15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94254">
        <w:rPr>
          <w:rFonts w:ascii="Times New Roman" w:hAnsi="Times New Roman"/>
          <w:color w:val="000000"/>
          <w:sz w:val="20"/>
          <w:szCs w:val="20"/>
        </w:rPr>
        <w:t>1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3 mL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0.9 % 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(LBNP group); 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15 mL</w:t>
      </w:r>
      <w:r w:rsidR="00B94254">
        <w:rPr>
          <w:rFonts w:ascii="Times New Roman" w:hAnsi="Times New Roman"/>
          <w:color w:val="000000"/>
          <w:sz w:val="20"/>
          <w:szCs w:val="20"/>
        </w:rPr>
        <w:t>,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1.0%</w:t>
      </w:r>
      <w:r w:rsidR="00B94254">
        <w:rPr>
          <w:rFonts w:ascii="Times New Roman" w:hAnsi="Times New Roman"/>
          <w:color w:val="000000"/>
          <w:sz w:val="20"/>
          <w:szCs w:val="20"/>
        </w:rPr>
        <w:t>,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>
        <w:rPr>
          <w:rFonts w:ascii="Times New Roman" w:hAnsi="Times New Roman"/>
          <w:color w:val="000000"/>
          <w:sz w:val="20"/>
          <w:szCs w:val="20"/>
        </w:rPr>
        <w:t>(seated group)) and HDT</w:t>
      </w:r>
      <w:r w:rsidR="00B94254">
        <w:rPr>
          <w:rFonts w:ascii="Times New Roman" w:hAnsi="Times New Roman"/>
          <w:color w:val="000000"/>
          <w:sz w:val="20"/>
          <w:szCs w:val="20"/>
          <w:vertAlign w:val="subscript"/>
        </w:rPr>
        <w:t>29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19 mL</w:t>
      </w:r>
      <w:r w:rsidR="00B94254">
        <w:rPr>
          <w:rFonts w:ascii="Times New Roman" w:hAnsi="Times New Roman"/>
          <w:color w:val="000000"/>
          <w:sz w:val="20"/>
          <w:szCs w:val="20"/>
        </w:rPr>
        <w:t>,</w:t>
      </w:r>
      <w:r w:rsidR="00E224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1.2%</w:t>
      </w:r>
      <w:r w:rsidR="00B94254">
        <w:rPr>
          <w:rFonts w:ascii="Times New Roman" w:hAnsi="Times New Roman"/>
          <w:color w:val="000000"/>
          <w:sz w:val="20"/>
          <w:szCs w:val="20"/>
        </w:rPr>
        <w:t>,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(LBNP group); 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2</w:t>
      </w:r>
      <w:r w:rsidR="00B044DF">
        <w:rPr>
          <w:rFonts w:ascii="Times New Roman" w:hAnsi="Times New Roman"/>
          <w:color w:val="000000"/>
          <w:sz w:val="20"/>
          <w:szCs w:val="20"/>
        </w:rPr>
        <w:t>3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mL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1.</w:t>
      </w:r>
      <w:r w:rsidR="00B044DF">
        <w:rPr>
          <w:rFonts w:ascii="Times New Roman" w:hAnsi="Times New Roman"/>
          <w:color w:val="000000"/>
          <w:sz w:val="20"/>
          <w:szCs w:val="20"/>
        </w:rPr>
        <w:t>5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%)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(seated group))</w:t>
      </w:r>
      <w:r w:rsidR="00B94254" w:rsidRPr="0075663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(All Ps&lt;.001)</w:t>
      </w:r>
      <w:r w:rsidR="00B94254">
        <w:rPr>
          <w:rFonts w:ascii="Times New Roman" w:hAnsi="Times New Roman"/>
          <w:color w:val="000000"/>
          <w:sz w:val="20"/>
          <w:szCs w:val="20"/>
        </w:rPr>
        <w:t>.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Compared to baseline, </w:t>
      </w:r>
      <w:r w:rsidR="00BD462F">
        <w:rPr>
          <w:rFonts w:ascii="Times New Roman" w:hAnsi="Times New Roman"/>
          <w:color w:val="000000"/>
          <w:sz w:val="20"/>
          <w:szCs w:val="20"/>
        </w:rPr>
        <w:t>lateral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v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entricular volume increased at HDT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>15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D462F">
        <w:rPr>
          <w:rFonts w:ascii="Times New Roman" w:hAnsi="Times New Roman"/>
          <w:color w:val="000000"/>
          <w:sz w:val="20"/>
          <w:szCs w:val="20"/>
        </w:rPr>
        <w:t>0.9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mL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5</w:t>
      </w:r>
      <w:r w:rsidR="00BD462F">
        <w:rPr>
          <w:rFonts w:ascii="Times New Roman" w:hAnsi="Times New Roman"/>
          <w:color w:val="000000"/>
          <w:sz w:val="20"/>
          <w:szCs w:val="20"/>
        </w:rPr>
        <w:t>.5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%) and HDT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 xml:space="preserve">29 </w:t>
      </w:r>
      <w:r w:rsidR="00B94254" w:rsidRPr="00C6382B">
        <w:rPr>
          <w:rFonts w:ascii="Times New Roman" w:hAnsi="Times New Roman"/>
          <w:color w:val="000000"/>
          <w:sz w:val="20"/>
          <w:szCs w:val="20"/>
        </w:rPr>
        <w:t>(</w:t>
      </w:r>
      <w:r w:rsidR="00B94254"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1.</w:t>
      </w:r>
      <w:r w:rsidR="00BD462F">
        <w:rPr>
          <w:rFonts w:ascii="Times New Roman" w:hAnsi="Times New Roman"/>
          <w:color w:val="000000"/>
          <w:sz w:val="20"/>
          <w:szCs w:val="20"/>
        </w:rPr>
        <w:t>8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mL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D462F">
        <w:rPr>
          <w:rFonts w:ascii="Times New Roman" w:hAnsi="Times New Roman"/>
          <w:color w:val="000000"/>
          <w:sz w:val="20"/>
          <w:szCs w:val="20"/>
        </w:rPr>
        <w:t>10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%))</w:t>
      </w:r>
      <w:r w:rsidR="00B94254" w:rsidRPr="00C2339F">
        <w:rPr>
          <w:rFonts w:ascii="Times New Roman" w:hAnsi="Times New Roman"/>
          <w:color w:val="000000"/>
          <w:sz w:val="20"/>
          <w:szCs w:val="20"/>
          <w:vertAlign w:val="subscript"/>
        </w:rPr>
        <w:t xml:space="preserve"> 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for LBNP only (P</w:t>
      </w:r>
      <w:r w:rsidR="00BD462F">
        <w:rPr>
          <w:rFonts w:ascii="Times New Roman" w:hAnsi="Times New Roman"/>
          <w:color w:val="000000"/>
          <w:sz w:val="20"/>
          <w:szCs w:val="20"/>
        </w:rPr>
        <w:t>=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.0</w:t>
      </w:r>
      <w:r w:rsidR="00BD462F">
        <w:rPr>
          <w:rFonts w:ascii="Times New Roman" w:hAnsi="Times New Roman"/>
          <w:color w:val="000000"/>
          <w:sz w:val="20"/>
          <w:szCs w:val="20"/>
        </w:rPr>
        <w:t>01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for each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). </w:t>
      </w:r>
      <w:r w:rsidR="00B94254">
        <w:rPr>
          <w:rFonts w:ascii="Times New Roman" w:hAnsi="Times New Roman"/>
          <w:color w:val="000000"/>
          <w:sz w:val="20"/>
          <w:szCs w:val="20"/>
        </w:rPr>
        <w:t>During HDT, w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hite matter volume </w:t>
      </w:r>
      <w:r w:rsidR="00B94254">
        <w:rPr>
          <w:rFonts w:ascii="Times New Roman" w:hAnsi="Times New Roman"/>
          <w:color w:val="000000"/>
          <w:sz w:val="20"/>
          <w:szCs w:val="20"/>
        </w:rPr>
        <w:t>remained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 xml:space="preserve"> stable</w:t>
      </w:r>
      <w:r w:rsidR="00B94254">
        <w:rPr>
          <w:rFonts w:ascii="Times New Roman" w:hAnsi="Times New Roman"/>
          <w:color w:val="000000"/>
          <w:sz w:val="20"/>
          <w:szCs w:val="20"/>
        </w:rPr>
        <w:t xml:space="preserve"> compared to baseline for both interventions</w:t>
      </w:r>
      <w:r w:rsidR="00B94254" w:rsidRPr="00C2339F">
        <w:rPr>
          <w:rFonts w:ascii="Times New Roman" w:hAnsi="Times New Roman"/>
          <w:color w:val="000000"/>
          <w:sz w:val="20"/>
          <w:szCs w:val="20"/>
        </w:rPr>
        <w:t>. There were no significant intervention effects in the overall response to HDT (All Ps &gt;.2).</w:t>
      </w:r>
    </w:p>
    <w:p w14:paraId="46941BA0" w14:textId="77777777" w:rsidR="00825D41" w:rsidRDefault="00825D41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4554A58" w14:textId="29874CA5" w:rsidR="00D4096B" w:rsidRPr="00C2339F" w:rsidRDefault="0043742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2339F">
        <w:rPr>
          <w:rFonts w:ascii="Times New Roman" w:hAnsi="Times New Roman"/>
          <w:b/>
          <w:bCs/>
          <w:color w:val="000000"/>
          <w:sz w:val="20"/>
          <w:szCs w:val="20"/>
        </w:rPr>
        <w:t>CONCLUSION</w:t>
      </w:r>
    </w:p>
    <w:p w14:paraId="1D081542" w14:textId="4C023E81" w:rsidR="00EA6CB8" w:rsidRDefault="00334416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2339F">
        <w:rPr>
          <w:rFonts w:ascii="Times New Roman" w:hAnsi="Times New Roman"/>
          <w:color w:val="000000"/>
          <w:sz w:val="20"/>
          <w:szCs w:val="20"/>
        </w:rPr>
        <w:t xml:space="preserve">LBNP </w:t>
      </w:r>
      <w:r w:rsidR="00E26852">
        <w:rPr>
          <w:rFonts w:ascii="Times New Roman" w:hAnsi="Times New Roman"/>
          <w:color w:val="000000"/>
          <w:sz w:val="20"/>
          <w:szCs w:val="20"/>
        </w:rPr>
        <w:t>had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 xml:space="preserve"> a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 similar response to </w:t>
      </w:r>
      <w:r w:rsidR="008A5A7B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Pr="00C2339F">
        <w:rPr>
          <w:rFonts w:ascii="Times New Roman" w:hAnsi="Times New Roman"/>
          <w:color w:val="000000"/>
          <w:sz w:val="20"/>
          <w:szCs w:val="20"/>
        </w:rPr>
        <w:t xml:space="preserve">seated posture during 29 days of </w:t>
      </w:r>
      <w:r w:rsidR="00A43786" w:rsidRPr="00C2339F">
        <w:rPr>
          <w:rFonts w:ascii="Times New Roman" w:hAnsi="Times New Roman"/>
          <w:color w:val="000000"/>
          <w:sz w:val="20"/>
          <w:szCs w:val="20"/>
        </w:rPr>
        <w:t>HDT</w:t>
      </w:r>
      <w:r w:rsidR="005E1BA4" w:rsidRPr="00C2339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 xml:space="preserve">Although there was an increase in </w:t>
      </w:r>
      <w:r w:rsidR="008A5A7B">
        <w:rPr>
          <w:rFonts w:ascii="Times New Roman" w:hAnsi="Times New Roman"/>
          <w:color w:val="000000"/>
          <w:sz w:val="20"/>
          <w:szCs w:val="20"/>
        </w:rPr>
        <w:t>ICV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F38E7" w:rsidRPr="00C2339F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="00143C61">
        <w:rPr>
          <w:rFonts w:ascii="Times New Roman" w:hAnsi="Times New Roman"/>
          <w:color w:val="000000"/>
          <w:sz w:val="20"/>
          <w:szCs w:val="20"/>
        </w:rPr>
        <w:t xml:space="preserve">lateral </w:t>
      </w:r>
      <w:r w:rsidR="00971962" w:rsidRPr="00C2339F">
        <w:rPr>
          <w:rFonts w:ascii="Times New Roman" w:hAnsi="Times New Roman"/>
          <w:color w:val="000000"/>
          <w:sz w:val="20"/>
          <w:szCs w:val="20"/>
        </w:rPr>
        <w:t xml:space="preserve">ventricular </w:t>
      </w:r>
      <w:r w:rsidR="007F38E7" w:rsidRPr="00C2339F">
        <w:rPr>
          <w:rFonts w:ascii="Times New Roman" w:hAnsi="Times New Roman"/>
          <w:color w:val="000000"/>
          <w:sz w:val="20"/>
          <w:szCs w:val="20"/>
        </w:rPr>
        <w:t xml:space="preserve">volume 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 xml:space="preserve">with HDT there was </w:t>
      </w:r>
      <w:r w:rsidR="00DE6A0F" w:rsidRPr="00C2339F">
        <w:rPr>
          <w:rFonts w:ascii="Times New Roman" w:hAnsi="Times New Roman"/>
          <w:color w:val="000000"/>
          <w:sz w:val="20"/>
          <w:szCs w:val="20"/>
        </w:rPr>
        <w:t xml:space="preserve">no 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>change in intracranial physiolog</w:t>
      </w:r>
      <w:r w:rsidR="00B43653" w:rsidRPr="00C2339F">
        <w:rPr>
          <w:rFonts w:ascii="Times New Roman" w:hAnsi="Times New Roman"/>
          <w:color w:val="000000"/>
          <w:sz w:val="20"/>
          <w:szCs w:val="20"/>
        </w:rPr>
        <w:t>ical parameters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7199C">
        <w:rPr>
          <w:rFonts w:ascii="Times New Roman" w:hAnsi="Times New Roman"/>
          <w:color w:val="000000"/>
          <w:sz w:val="20"/>
          <w:szCs w:val="20"/>
        </w:rPr>
        <w:t xml:space="preserve">with LBNP </w:t>
      </w:r>
      <w:r w:rsidR="00B323AB">
        <w:rPr>
          <w:rFonts w:ascii="Times New Roman" w:hAnsi="Times New Roman"/>
          <w:color w:val="000000"/>
          <w:sz w:val="20"/>
          <w:szCs w:val="20"/>
        </w:rPr>
        <w:t>suggesting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 xml:space="preserve"> a</w:t>
      </w:r>
      <w:r w:rsidR="00BE5A41" w:rsidRPr="00C2339F">
        <w:rPr>
          <w:rFonts w:ascii="Times New Roman" w:hAnsi="Times New Roman"/>
          <w:color w:val="000000"/>
          <w:sz w:val="20"/>
          <w:szCs w:val="20"/>
        </w:rPr>
        <w:t xml:space="preserve">n </w:t>
      </w:r>
      <w:r w:rsidR="00E7199C">
        <w:rPr>
          <w:rFonts w:ascii="Times New Roman" w:hAnsi="Times New Roman"/>
          <w:color w:val="000000"/>
          <w:sz w:val="20"/>
          <w:szCs w:val="20"/>
        </w:rPr>
        <w:t xml:space="preserve">overall </w:t>
      </w:r>
      <w:r w:rsidR="006E73BA">
        <w:rPr>
          <w:rFonts w:ascii="Times New Roman" w:hAnsi="Times New Roman"/>
          <w:color w:val="000000"/>
          <w:sz w:val="20"/>
          <w:szCs w:val="20"/>
        </w:rPr>
        <w:t xml:space="preserve">diminished response to </w:t>
      </w:r>
      <w:r w:rsidR="00884178">
        <w:rPr>
          <w:rFonts w:ascii="Times New Roman" w:hAnsi="Times New Roman"/>
          <w:color w:val="000000"/>
          <w:sz w:val="20"/>
          <w:szCs w:val="20"/>
        </w:rPr>
        <w:t xml:space="preserve">the long-term effects of </w:t>
      </w:r>
      <w:r w:rsidR="006E73BA">
        <w:rPr>
          <w:rFonts w:ascii="Times New Roman" w:hAnsi="Times New Roman"/>
          <w:color w:val="000000"/>
          <w:sz w:val="20"/>
          <w:szCs w:val="20"/>
        </w:rPr>
        <w:t>HDT.</w:t>
      </w:r>
      <w:r w:rsidR="00BE5A41" w:rsidRPr="00C233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E73BA">
        <w:rPr>
          <w:rFonts w:ascii="Times New Roman" w:hAnsi="Times New Roman"/>
          <w:color w:val="000000"/>
          <w:sz w:val="20"/>
          <w:szCs w:val="20"/>
        </w:rPr>
        <w:t>The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 xml:space="preserve"> lack of </w:t>
      </w:r>
      <w:r w:rsidR="006E73BA">
        <w:rPr>
          <w:rFonts w:ascii="Times New Roman" w:hAnsi="Times New Roman"/>
          <w:color w:val="000000"/>
          <w:sz w:val="20"/>
          <w:szCs w:val="20"/>
        </w:rPr>
        <w:t xml:space="preserve">any </w:t>
      </w:r>
      <w:r w:rsidR="000638B5">
        <w:rPr>
          <w:rFonts w:ascii="Times New Roman" w:hAnsi="Times New Roman"/>
          <w:color w:val="000000"/>
          <w:sz w:val="20"/>
          <w:szCs w:val="20"/>
        </w:rPr>
        <w:t>s</w:t>
      </w:r>
      <w:r w:rsidR="00971962" w:rsidRPr="00C2339F">
        <w:rPr>
          <w:rFonts w:ascii="Times New Roman" w:hAnsi="Times New Roman"/>
          <w:color w:val="000000"/>
          <w:sz w:val="20"/>
          <w:szCs w:val="20"/>
        </w:rPr>
        <w:t xml:space="preserve">ignificant 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 xml:space="preserve">increase in white matter volume </w:t>
      </w:r>
      <w:r w:rsidR="00D355D2" w:rsidRPr="00C2339F">
        <w:rPr>
          <w:rFonts w:ascii="Times New Roman" w:hAnsi="Times New Roman"/>
          <w:color w:val="000000"/>
          <w:sz w:val="20"/>
          <w:szCs w:val="20"/>
        </w:rPr>
        <w:t xml:space="preserve">during HDT </w:t>
      </w:r>
      <w:r w:rsidR="00884178">
        <w:rPr>
          <w:rFonts w:ascii="Times New Roman" w:hAnsi="Times New Roman"/>
          <w:color w:val="000000"/>
          <w:sz w:val="20"/>
          <w:szCs w:val="20"/>
        </w:rPr>
        <w:t xml:space="preserve">with LBNP </w:t>
      </w:r>
      <w:r w:rsidR="00EC3A82" w:rsidRPr="00C2339F">
        <w:rPr>
          <w:rFonts w:ascii="Times New Roman" w:hAnsi="Times New Roman"/>
          <w:color w:val="000000"/>
          <w:sz w:val="20"/>
          <w:szCs w:val="20"/>
        </w:rPr>
        <w:t>suggest</w:t>
      </w:r>
      <w:r w:rsidR="006E73BA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 xml:space="preserve">maintenance of </w:t>
      </w:r>
      <w:r w:rsidR="00EF7F4A" w:rsidRPr="00C2339F">
        <w:rPr>
          <w:rFonts w:ascii="Times New Roman" w:hAnsi="Times New Roman"/>
          <w:color w:val="000000"/>
          <w:sz w:val="20"/>
          <w:szCs w:val="20"/>
        </w:rPr>
        <w:t xml:space="preserve">cerebral interstitial fluid </w:t>
      </w:r>
      <w:r w:rsidR="00DD73BF" w:rsidRPr="00C2339F">
        <w:rPr>
          <w:rFonts w:ascii="Times New Roman" w:hAnsi="Times New Roman"/>
          <w:color w:val="000000"/>
          <w:sz w:val="20"/>
          <w:szCs w:val="20"/>
        </w:rPr>
        <w:t>transport</w:t>
      </w:r>
      <w:r w:rsidR="000A69F2" w:rsidRPr="00C2339F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B323AB">
        <w:rPr>
          <w:rFonts w:ascii="Times New Roman" w:hAnsi="Times New Roman"/>
          <w:color w:val="000000"/>
          <w:sz w:val="20"/>
          <w:szCs w:val="20"/>
        </w:rPr>
        <w:t>Final conclusions are pending t</w:t>
      </w:r>
      <w:r w:rsidR="008A5A7B">
        <w:rPr>
          <w:rFonts w:ascii="Times New Roman" w:hAnsi="Times New Roman"/>
          <w:color w:val="000000"/>
          <w:sz w:val="20"/>
          <w:szCs w:val="20"/>
        </w:rPr>
        <w:t xml:space="preserve">he data collection for the control group (no intervention) </w:t>
      </w:r>
      <w:r w:rsidR="00B323AB">
        <w:rPr>
          <w:rFonts w:ascii="Times New Roman" w:hAnsi="Times New Roman"/>
          <w:color w:val="000000"/>
          <w:sz w:val="20"/>
          <w:szCs w:val="20"/>
        </w:rPr>
        <w:t xml:space="preserve">which </w:t>
      </w:r>
      <w:r w:rsidR="008A5A7B">
        <w:rPr>
          <w:rFonts w:ascii="Times New Roman" w:hAnsi="Times New Roman"/>
          <w:color w:val="000000"/>
          <w:sz w:val="20"/>
          <w:szCs w:val="20"/>
        </w:rPr>
        <w:t xml:space="preserve">will be completed in 2023. </w:t>
      </w:r>
    </w:p>
    <w:p w14:paraId="499EF52A" w14:textId="77777777" w:rsidR="00D90DC5" w:rsidRDefault="00D90DC5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86B44A2" w14:textId="06899254" w:rsidR="009436CE" w:rsidRPr="00D04E8C" w:rsidRDefault="00D4096B" w:rsidP="0094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3"/>
          <w:szCs w:val="13"/>
        </w:rPr>
      </w:pPr>
      <w:r w:rsidRPr="00E9126D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33E38801" w14:textId="77777777" w:rsidR="00D04E8C" w:rsidRPr="00D04E8C" w:rsidRDefault="009436CE" w:rsidP="00D04E8C">
      <w:pPr>
        <w:pStyle w:val="EndNoteBibliography"/>
        <w:spacing w:after="0"/>
        <w:rPr>
          <w:rFonts w:ascii="Times New Roman" w:hAnsi="Times New Roman" w:cs="Times New Roman"/>
          <w:noProof/>
          <w:sz w:val="13"/>
          <w:szCs w:val="13"/>
        </w:rPr>
      </w:pPr>
      <w:r w:rsidRPr="00D04E8C">
        <w:rPr>
          <w:rFonts w:ascii="Times New Roman" w:hAnsi="Times New Roman" w:cs="Times New Roman"/>
          <w:sz w:val="13"/>
          <w:szCs w:val="13"/>
        </w:rPr>
        <w:fldChar w:fldCharType="begin"/>
      </w:r>
      <w:r w:rsidRPr="00D04E8C">
        <w:rPr>
          <w:rFonts w:ascii="Times New Roman" w:hAnsi="Times New Roman" w:cs="Times New Roman"/>
          <w:sz w:val="13"/>
          <w:szCs w:val="13"/>
        </w:rPr>
        <w:instrText xml:space="preserve"> ADDIN EN.REFLIST </w:instrText>
      </w:r>
      <w:r w:rsidRPr="00D04E8C">
        <w:rPr>
          <w:rFonts w:ascii="Times New Roman" w:hAnsi="Times New Roman" w:cs="Times New Roman"/>
          <w:sz w:val="13"/>
          <w:szCs w:val="13"/>
        </w:rPr>
        <w:fldChar w:fldCharType="separate"/>
      </w:r>
      <w:r w:rsidR="00D04E8C" w:rsidRPr="00D04E8C">
        <w:rPr>
          <w:rFonts w:ascii="Times New Roman" w:hAnsi="Times New Roman" w:cs="Times New Roman"/>
          <w:noProof/>
          <w:sz w:val="13"/>
          <w:szCs w:val="13"/>
        </w:rPr>
        <w:t>1. Kramer LA, Hasan KM, Stenger MB, Sargsyan A, Laurie SS, Otto C, Ploutz-Snyder RJ, Marshall-Goebel K, Riascos RF, Macias BR. Intracranial Effects of Microgravity: A Prospective Longitudinal MRI Study. Radiology 2020;295(3):640-648. doi: 10.1148/radiol.2020191413</w:t>
      </w:r>
    </w:p>
    <w:p w14:paraId="0187008D" w14:textId="77777777" w:rsidR="00D04E8C" w:rsidRPr="00D04E8C" w:rsidRDefault="00D04E8C" w:rsidP="00D04E8C">
      <w:pPr>
        <w:pStyle w:val="EndNoteBibliography"/>
        <w:spacing w:after="0"/>
        <w:rPr>
          <w:rFonts w:ascii="Times New Roman" w:hAnsi="Times New Roman" w:cs="Times New Roman"/>
          <w:noProof/>
          <w:sz w:val="13"/>
          <w:szCs w:val="13"/>
        </w:rPr>
      </w:pPr>
      <w:r w:rsidRPr="00D04E8C">
        <w:rPr>
          <w:rFonts w:ascii="Times New Roman" w:hAnsi="Times New Roman" w:cs="Times New Roman"/>
          <w:noProof/>
          <w:sz w:val="13"/>
          <w:szCs w:val="13"/>
        </w:rPr>
        <w:t>2. Kramer LA, Hasan KM, Sargsyan AE, Marshall-Goebel K, Rittweger J, Donoviel D, Higashi S, Mwangi B, Gerlach DA, Bershad EM, Group SI. Quantitative MRI volumetry, diffusivity, cerebrovascular flow, and cranial hydrodynamics during head-down tilt and hypercapnia: the SPACECOT study. J Appl Physiol (1985) 2017;122(5):1155-1166. doi: 10.1152/japplphysiol.00887.2016</w:t>
      </w:r>
    </w:p>
    <w:p w14:paraId="0938DD15" w14:textId="77777777" w:rsidR="00D04E8C" w:rsidRPr="00D04E8C" w:rsidRDefault="00D04E8C" w:rsidP="00D04E8C">
      <w:pPr>
        <w:pStyle w:val="EndNoteBibliography"/>
        <w:rPr>
          <w:rFonts w:ascii="Times New Roman" w:hAnsi="Times New Roman" w:cs="Times New Roman"/>
          <w:noProof/>
          <w:sz w:val="13"/>
          <w:szCs w:val="13"/>
        </w:rPr>
      </w:pPr>
      <w:r w:rsidRPr="00D04E8C">
        <w:rPr>
          <w:rFonts w:ascii="Times New Roman" w:hAnsi="Times New Roman" w:cs="Times New Roman"/>
          <w:noProof/>
          <w:sz w:val="13"/>
          <w:szCs w:val="13"/>
        </w:rPr>
        <w:t>3. Kramer LA, Hasan KM, Gabr RE, Macias BR, Marshall-Goebel K, Laurie SS, Hargens AR. Cerebrovascular Effects of Lower Body Negative Pressure at 3T MRI: Implications for Long-Duration Space Travel. J Magn Reson Imaging 2022. doi: 10.1002/jmri.28102</w:t>
      </w:r>
    </w:p>
    <w:p w14:paraId="16368DD6" w14:textId="266EA780" w:rsidR="0026436F" w:rsidRDefault="009436CE">
      <w:r w:rsidRPr="00D04E8C">
        <w:rPr>
          <w:rFonts w:ascii="Times New Roman" w:hAnsi="Times New Roman" w:cs="Times New Roman"/>
          <w:sz w:val="13"/>
          <w:szCs w:val="13"/>
        </w:rPr>
        <w:lastRenderedPageBreak/>
        <w:fldChar w:fldCharType="end"/>
      </w:r>
    </w:p>
    <w:sectPr w:rsidR="0026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ad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e52rew9atasstedz0nxzwwp22p0fr29w055&quot;&gt;My EndNote Library-Converted&lt;record-ids&gt;&lt;item&gt;3397&lt;/item&gt;&lt;item&gt;3407&lt;/item&gt;&lt;/record-ids&gt;&lt;/item&gt;&lt;/Libraries&gt;"/>
  </w:docVars>
  <w:rsids>
    <w:rsidRoot w:val="00D4096B"/>
    <w:rsid w:val="00024010"/>
    <w:rsid w:val="00036070"/>
    <w:rsid w:val="00042B08"/>
    <w:rsid w:val="00050223"/>
    <w:rsid w:val="00062667"/>
    <w:rsid w:val="000638B5"/>
    <w:rsid w:val="00065A7D"/>
    <w:rsid w:val="00092FC2"/>
    <w:rsid w:val="000A3192"/>
    <w:rsid w:val="000A69F2"/>
    <w:rsid w:val="000C77B1"/>
    <w:rsid w:val="000D3DB8"/>
    <w:rsid w:val="001019B1"/>
    <w:rsid w:val="00110A3C"/>
    <w:rsid w:val="001232B8"/>
    <w:rsid w:val="0012473B"/>
    <w:rsid w:val="001304FB"/>
    <w:rsid w:val="00143C61"/>
    <w:rsid w:val="0015166F"/>
    <w:rsid w:val="00154122"/>
    <w:rsid w:val="00167656"/>
    <w:rsid w:val="001720A3"/>
    <w:rsid w:val="001A597E"/>
    <w:rsid w:val="001B49D5"/>
    <w:rsid w:val="001B5BF4"/>
    <w:rsid w:val="001F0870"/>
    <w:rsid w:val="00201627"/>
    <w:rsid w:val="0021080D"/>
    <w:rsid w:val="00217D6F"/>
    <w:rsid w:val="0023550E"/>
    <w:rsid w:val="00251628"/>
    <w:rsid w:val="0026436F"/>
    <w:rsid w:val="002651CE"/>
    <w:rsid w:val="00266C7B"/>
    <w:rsid w:val="00276EB2"/>
    <w:rsid w:val="00284088"/>
    <w:rsid w:val="002A2D09"/>
    <w:rsid w:val="002C5E31"/>
    <w:rsid w:val="002D0ED2"/>
    <w:rsid w:val="002D729F"/>
    <w:rsid w:val="003054AE"/>
    <w:rsid w:val="00323F94"/>
    <w:rsid w:val="00333002"/>
    <w:rsid w:val="00334416"/>
    <w:rsid w:val="00346C6B"/>
    <w:rsid w:val="00362E3B"/>
    <w:rsid w:val="003852E6"/>
    <w:rsid w:val="003B2878"/>
    <w:rsid w:val="003C3C5A"/>
    <w:rsid w:val="003D7E13"/>
    <w:rsid w:val="003E097D"/>
    <w:rsid w:val="003E30A2"/>
    <w:rsid w:val="003F04B5"/>
    <w:rsid w:val="003F753C"/>
    <w:rsid w:val="00412F4C"/>
    <w:rsid w:val="004165B0"/>
    <w:rsid w:val="0043742D"/>
    <w:rsid w:val="004940F1"/>
    <w:rsid w:val="004A5B3A"/>
    <w:rsid w:val="004B62C4"/>
    <w:rsid w:val="004C7DE4"/>
    <w:rsid w:val="004D2CC8"/>
    <w:rsid w:val="0050707C"/>
    <w:rsid w:val="00513268"/>
    <w:rsid w:val="005533F7"/>
    <w:rsid w:val="00592BD0"/>
    <w:rsid w:val="00595579"/>
    <w:rsid w:val="005B4E33"/>
    <w:rsid w:val="005E1BA4"/>
    <w:rsid w:val="00606BA2"/>
    <w:rsid w:val="006329F7"/>
    <w:rsid w:val="00637D55"/>
    <w:rsid w:val="00640035"/>
    <w:rsid w:val="006406BC"/>
    <w:rsid w:val="00656603"/>
    <w:rsid w:val="00656724"/>
    <w:rsid w:val="00672043"/>
    <w:rsid w:val="00673E8D"/>
    <w:rsid w:val="0067441C"/>
    <w:rsid w:val="006937AA"/>
    <w:rsid w:val="00694B97"/>
    <w:rsid w:val="006A4A1F"/>
    <w:rsid w:val="006E5FE1"/>
    <w:rsid w:val="006E73BA"/>
    <w:rsid w:val="00704152"/>
    <w:rsid w:val="00722319"/>
    <w:rsid w:val="00736709"/>
    <w:rsid w:val="00744F4B"/>
    <w:rsid w:val="0075663E"/>
    <w:rsid w:val="00773EEA"/>
    <w:rsid w:val="007A2D8D"/>
    <w:rsid w:val="007B4D00"/>
    <w:rsid w:val="007D118F"/>
    <w:rsid w:val="007D6B89"/>
    <w:rsid w:val="007F38E7"/>
    <w:rsid w:val="007F3EAD"/>
    <w:rsid w:val="007F76E0"/>
    <w:rsid w:val="008138EA"/>
    <w:rsid w:val="008169F8"/>
    <w:rsid w:val="00825D41"/>
    <w:rsid w:val="008263A3"/>
    <w:rsid w:val="00826467"/>
    <w:rsid w:val="008313D8"/>
    <w:rsid w:val="00832501"/>
    <w:rsid w:val="00873933"/>
    <w:rsid w:val="008739CE"/>
    <w:rsid w:val="0087629F"/>
    <w:rsid w:val="00884178"/>
    <w:rsid w:val="008A5A7B"/>
    <w:rsid w:val="008B1D7E"/>
    <w:rsid w:val="008B62D0"/>
    <w:rsid w:val="008E6EAD"/>
    <w:rsid w:val="008F6A78"/>
    <w:rsid w:val="009436CE"/>
    <w:rsid w:val="009450F4"/>
    <w:rsid w:val="00955DE3"/>
    <w:rsid w:val="00960959"/>
    <w:rsid w:val="0096613C"/>
    <w:rsid w:val="00971891"/>
    <w:rsid w:val="00971962"/>
    <w:rsid w:val="00980443"/>
    <w:rsid w:val="0099681F"/>
    <w:rsid w:val="009A2E8B"/>
    <w:rsid w:val="009B23AE"/>
    <w:rsid w:val="009B7D86"/>
    <w:rsid w:val="009C36C4"/>
    <w:rsid w:val="00A203F7"/>
    <w:rsid w:val="00A43786"/>
    <w:rsid w:val="00A73BCD"/>
    <w:rsid w:val="00A74E70"/>
    <w:rsid w:val="00A97EDB"/>
    <w:rsid w:val="00AE2392"/>
    <w:rsid w:val="00B02F1A"/>
    <w:rsid w:val="00B044DF"/>
    <w:rsid w:val="00B3235F"/>
    <w:rsid w:val="00B323AB"/>
    <w:rsid w:val="00B43653"/>
    <w:rsid w:val="00B47859"/>
    <w:rsid w:val="00B77B9A"/>
    <w:rsid w:val="00B805CF"/>
    <w:rsid w:val="00B94254"/>
    <w:rsid w:val="00BC04AE"/>
    <w:rsid w:val="00BD462F"/>
    <w:rsid w:val="00BE5A41"/>
    <w:rsid w:val="00C2339F"/>
    <w:rsid w:val="00C3547B"/>
    <w:rsid w:val="00C60E09"/>
    <w:rsid w:val="00C62205"/>
    <w:rsid w:val="00C6382B"/>
    <w:rsid w:val="00C64199"/>
    <w:rsid w:val="00C74D31"/>
    <w:rsid w:val="00C91FA7"/>
    <w:rsid w:val="00C92F50"/>
    <w:rsid w:val="00C9305E"/>
    <w:rsid w:val="00C969D3"/>
    <w:rsid w:val="00CA2EC2"/>
    <w:rsid w:val="00CA689D"/>
    <w:rsid w:val="00CA7398"/>
    <w:rsid w:val="00CB4493"/>
    <w:rsid w:val="00CC051B"/>
    <w:rsid w:val="00CC7D53"/>
    <w:rsid w:val="00CD0E4E"/>
    <w:rsid w:val="00CE6A4B"/>
    <w:rsid w:val="00CE7C12"/>
    <w:rsid w:val="00D04E8C"/>
    <w:rsid w:val="00D14C0E"/>
    <w:rsid w:val="00D237FA"/>
    <w:rsid w:val="00D355D2"/>
    <w:rsid w:val="00D4096B"/>
    <w:rsid w:val="00D4619D"/>
    <w:rsid w:val="00D716DB"/>
    <w:rsid w:val="00D90DC5"/>
    <w:rsid w:val="00DB134B"/>
    <w:rsid w:val="00DC71AC"/>
    <w:rsid w:val="00DD17F4"/>
    <w:rsid w:val="00DD5999"/>
    <w:rsid w:val="00DD73BF"/>
    <w:rsid w:val="00DE6A0F"/>
    <w:rsid w:val="00DF6490"/>
    <w:rsid w:val="00E02473"/>
    <w:rsid w:val="00E22461"/>
    <w:rsid w:val="00E26547"/>
    <w:rsid w:val="00E26852"/>
    <w:rsid w:val="00E31968"/>
    <w:rsid w:val="00E7199C"/>
    <w:rsid w:val="00E9126D"/>
    <w:rsid w:val="00EA6CB8"/>
    <w:rsid w:val="00EA745A"/>
    <w:rsid w:val="00EB43D7"/>
    <w:rsid w:val="00EC3A82"/>
    <w:rsid w:val="00EE6F37"/>
    <w:rsid w:val="00EF7F4A"/>
    <w:rsid w:val="00F301AB"/>
    <w:rsid w:val="00F47067"/>
    <w:rsid w:val="00F47913"/>
    <w:rsid w:val="00FB7C1C"/>
    <w:rsid w:val="00FC7675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CF03"/>
  <w15:docId w15:val="{894565CC-C314-6F48-B39F-A5CCC18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436CE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36C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436CE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436C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2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E9B312-CA04-DA46-ADB5-5059ECF0DC06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8BDFC-8257-064C-9986-55E29059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Maneesh Arya</dc:creator>
  <cp:lastModifiedBy>Marshall Goebel, Karina J. (JSC-SK111)</cp:lastModifiedBy>
  <cp:revision>3</cp:revision>
  <dcterms:created xsi:type="dcterms:W3CDTF">2022-09-29T19:59:00Z</dcterms:created>
  <dcterms:modified xsi:type="dcterms:W3CDTF">2022-09-29T20:24:00Z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documentId_6064</vt:lpwstr>
  </property>
  <property fmtid="{D5CDD505-2E9C-101B-9397-08002B2CF9AE}" pid="3" name="grammarly_documentContext">
    <vt:lpwstr>{"goals":[],"domain":"general","emotions":[],"dialect":"american"}</vt:lpwstr>
  </property>
</Properties>
</file>