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36287F9" w:rsidR="005F6AD4" w:rsidRPr="0066138C" w:rsidRDefault="000D2B9B" w:rsidP="005F4702">
      <w:pPr>
        <w:tabs>
          <w:tab w:val="left" w:pos="7329"/>
        </w:tabs>
        <w:spacing w:after="0" w:line="240" w:lineRule="auto"/>
        <w:jc w:val="right"/>
        <w:rPr>
          <w:rFonts w:ascii="Garamond" w:hAnsi="Garamond" w:cs="Arial"/>
          <w:sz w:val="40"/>
          <w:szCs w:val="40"/>
        </w:rPr>
      </w:pPr>
      <w:r w:rsidRPr="0B339707">
        <w:rPr>
          <w:rFonts w:ascii="Garamond" w:hAnsi="Garamond" w:cs="Arial"/>
          <w:sz w:val="40"/>
          <w:szCs w:val="40"/>
        </w:rPr>
        <w:t>Idaho Wildfires</w:t>
      </w:r>
    </w:p>
    <w:p w14:paraId="3BF5492F" w14:textId="1780DD1A" w:rsidR="313D57AB" w:rsidRDefault="313D57AB" w:rsidP="005F4702">
      <w:pPr>
        <w:spacing w:after="0" w:line="240" w:lineRule="auto"/>
        <w:jc w:val="right"/>
        <w:rPr>
          <w:rFonts w:ascii="Garamond" w:hAnsi="Garamond" w:cs="Arial"/>
          <w:sz w:val="28"/>
          <w:szCs w:val="28"/>
        </w:rPr>
      </w:pPr>
      <w:r w:rsidRPr="313D57AB">
        <w:rPr>
          <w:rFonts w:ascii="Garamond" w:hAnsi="Garamond" w:cs="Arial"/>
          <w:sz w:val="28"/>
          <w:szCs w:val="28"/>
        </w:rPr>
        <w:t>Assessing Drought and Fire Conditions, Trends, and Susceptibility to Inform State Mitigation Efforts and Bolster Monitoring Protocol in North</w:t>
      </w:r>
      <w:r w:rsidR="00D04357">
        <w:rPr>
          <w:rFonts w:ascii="Garamond" w:hAnsi="Garamond" w:cs="Arial"/>
          <w:sz w:val="28"/>
          <w:szCs w:val="28"/>
        </w:rPr>
        <w:t>-</w:t>
      </w:r>
      <w:r w:rsidRPr="313D57AB">
        <w:rPr>
          <w:rFonts w:ascii="Garamond" w:hAnsi="Garamond" w:cs="Arial"/>
          <w:sz w:val="28"/>
          <w:szCs w:val="28"/>
        </w:rPr>
        <w:t>Central Idaho</w:t>
      </w:r>
    </w:p>
    <w:p w14:paraId="0F963EE5" w14:textId="77777777" w:rsidR="009830D6" w:rsidRPr="0066138C" w:rsidRDefault="009830D6" w:rsidP="005F4702">
      <w:pPr>
        <w:spacing w:after="0" w:line="240" w:lineRule="auto"/>
        <w:rPr>
          <w:rFonts w:ascii="Garamond" w:hAnsi="Garamond" w:cs="Arial"/>
          <w:sz w:val="32"/>
        </w:rPr>
      </w:pPr>
    </w:p>
    <w:p w14:paraId="11F786B3" w14:textId="77777777" w:rsidR="00E578D6" w:rsidRPr="0066138C" w:rsidRDefault="00E578D6" w:rsidP="005F4702">
      <w:pPr>
        <w:spacing w:after="0" w:line="240" w:lineRule="auto"/>
        <w:rPr>
          <w:rFonts w:ascii="Garamond" w:hAnsi="Garamond" w:cs="Arial"/>
          <w:sz w:val="32"/>
        </w:rPr>
      </w:pPr>
    </w:p>
    <w:p w14:paraId="5FF73AA5" w14:textId="77777777" w:rsidR="00E578D6" w:rsidRPr="0066138C" w:rsidRDefault="00E578D6" w:rsidP="005F4702">
      <w:pPr>
        <w:spacing w:after="0" w:line="240" w:lineRule="auto"/>
        <w:rPr>
          <w:rFonts w:ascii="Garamond" w:hAnsi="Garamond" w:cs="Arial"/>
          <w:sz w:val="32"/>
        </w:rPr>
      </w:pPr>
    </w:p>
    <w:p w14:paraId="2A91BFEF" w14:textId="77777777" w:rsidR="00E578D6" w:rsidRPr="0066138C" w:rsidRDefault="00E578D6" w:rsidP="005F4702">
      <w:pPr>
        <w:spacing w:after="0" w:line="240" w:lineRule="auto"/>
        <w:rPr>
          <w:rFonts w:ascii="Garamond" w:hAnsi="Garamond" w:cs="Arial"/>
          <w:sz w:val="32"/>
        </w:rPr>
      </w:pPr>
    </w:p>
    <w:p w14:paraId="347CEE32" w14:textId="77777777" w:rsidR="00FC670A" w:rsidRPr="0066138C" w:rsidRDefault="00FC670A" w:rsidP="005F4702">
      <w:pPr>
        <w:spacing w:after="0" w:line="240" w:lineRule="auto"/>
        <w:jc w:val="center"/>
        <w:rPr>
          <w:rFonts w:ascii="Garamond" w:hAnsi="Garamond" w:cs="Arial"/>
          <w:b/>
          <w:sz w:val="32"/>
        </w:rPr>
      </w:pPr>
    </w:p>
    <w:p w14:paraId="37CABABF" w14:textId="77777777" w:rsidR="00FC670A" w:rsidRPr="0066138C" w:rsidRDefault="00FC670A" w:rsidP="005F4702">
      <w:pPr>
        <w:spacing w:after="0" w:line="240" w:lineRule="auto"/>
        <w:jc w:val="center"/>
        <w:rPr>
          <w:rFonts w:ascii="Garamond" w:hAnsi="Garamond" w:cs="Arial"/>
          <w:b/>
          <w:sz w:val="32"/>
        </w:rPr>
      </w:pPr>
    </w:p>
    <w:p w14:paraId="776B0F45" w14:textId="5C033021" w:rsidR="0064280B" w:rsidRPr="0066138C" w:rsidRDefault="0064280B" w:rsidP="005F4702">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54A8582" w14:textId="2A7712EE" w:rsidR="00916AAB" w:rsidRPr="00AA4C5F" w:rsidRDefault="17131A0B" w:rsidP="005F4702">
      <w:pPr>
        <w:spacing w:after="0" w:line="240" w:lineRule="auto"/>
        <w:jc w:val="center"/>
        <w:rPr>
          <w:rFonts w:ascii="Garamond" w:hAnsi="Garamond" w:cs="Arial"/>
          <w:sz w:val="28"/>
          <w:szCs w:val="28"/>
        </w:rPr>
      </w:pPr>
      <w:r w:rsidRPr="21CB654D">
        <w:rPr>
          <w:rFonts w:ascii="Garamond" w:hAnsi="Garamond" w:cs="Arial"/>
          <w:sz w:val="28"/>
          <w:szCs w:val="28"/>
        </w:rPr>
        <w:t>Final – August 11, 2022</w:t>
      </w:r>
    </w:p>
    <w:p w14:paraId="76F0AEAE" w14:textId="58A7F892" w:rsidR="0041150E" w:rsidRPr="004D75CF" w:rsidRDefault="00424231" w:rsidP="005F4702">
      <w:pPr>
        <w:spacing w:after="0" w:line="240" w:lineRule="auto"/>
        <w:jc w:val="center"/>
        <w:rPr>
          <w:rFonts w:ascii="Garamond" w:hAnsi="Garamond" w:cs="Arial"/>
          <w:sz w:val="20"/>
        </w:rPr>
      </w:pPr>
      <w:r>
        <w:rPr>
          <w:rFonts w:ascii="Garamond" w:hAnsi="Garamond" w:cs="Arial"/>
          <w:sz w:val="20"/>
        </w:rPr>
        <w:t>Ford Freyberg</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2467C2C8" w:rsidR="00B265D9" w:rsidRPr="004D75CF" w:rsidRDefault="00C36596" w:rsidP="005F4702">
      <w:pPr>
        <w:spacing w:after="0" w:line="240" w:lineRule="auto"/>
        <w:jc w:val="center"/>
        <w:rPr>
          <w:rFonts w:ascii="Garamond" w:hAnsi="Garamond" w:cs="Arial"/>
          <w:sz w:val="20"/>
          <w:szCs w:val="20"/>
        </w:rPr>
      </w:pPr>
      <w:r>
        <w:rPr>
          <w:rFonts w:ascii="Garamond" w:hAnsi="Garamond" w:cs="Arial"/>
          <w:sz w:val="20"/>
          <w:szCs w:val="20"/>
        </w:rPr>
        <w:t>Brenner Burkholder</w:t>
      </w:r>
    </w:p>
    <w:p w14:paraId="28B20EB9" w14:textId="51B5E33F" w:rsidR="00FC670A" w:rsidRPr="004D75CF" w:rsidRDefault="00C36596" w:rsidP="005F4702">
      <w:pPr>
        <w:spacing w:after="0" w:line="240" w:lineRule="auto"/>
        <w:jc w:val="center"/>
        <w:rPr>
          <w:rFonts w:ascii="Garamond" w:hAnsi="Garamond" w:cs="Arial"/>
          <w:sz w:val="20"/>
        </w:rPr>
      </w:pPr>
      <w:r>
        <w:rPr>
          <w:rFonts w:ascii="Garamond" w:hAnsi="Garamond" w:cs="Arial"/>
          <w:sz w:val="20"/>
        </w:rPr>
        <w:t>Jess</w:t>
      </w:r>
      <w:r w:rsidR="00C71EE2">
        <w:rPr>
          <w:rFonts w:ascii="Garamond" w:hAnsi="Garamond" w:cs="Arial"/>
          <w:sz w:val="20"/>
        </w:rPr>
        <w:t>ica Hiatt</w:t>
      </w:r>
    </w:p>
    <w:p w14:paraId="51EBA91F" w14:textId="055A9245" w:rsidR="00FC670A" w:rsidRPr="004D75CF" w:rsidRDefault="00C71EE2" w:rsidP="005F4702">
      <w:pPr>
        <w:spacing w:after="0" w:line="240" w:lineRule="auto"/>
        <w:jc w:val="center"/>
        <w:rPr>
          <w:rFonts w:ascii="Garamond" w:hAnsi="Garamond" w:cs="Arial"/>
          <w:sz w:val="20"/>
        </w:rPr>
      </w:pPr>
      <w:r>
        <w:rPr>
          <w:rFonts w:ascii="Garamond" w:hAnsi="Garamond" w:cs="Arial"/>
          <w:sz w:val="20"/>
        </w:rPr>
        <w:t>Carson Schuetze</w:t>
      </w:r>
    </w:p>
    <w:p w14:paraId="58C3E2E7" w14:textId="647F2E1A" w:rsidR="00FC670A" w:rsidRDefault="00FC670A" w:rsidP="005F4702">
      <w:pPr>
        <w:spacing w:after="0" w:line="240" w:lineRule="auto"/>
        <w:jc w:val="center"/>
        <w:rPr>
          <w:rFonts w:ascii="Garamond" w:hAnsi="Garamond" w:cs="Arial"/>
          <w:sz w:val="20"/>
        </w:rPr>
      </w:pPr>
    </w:p>
    <w:p w14:paraId="7E187B46" w14:textId="7C7F60E3" w:rsidR="00611ACB" w:rsidRPr="00611ACB" w:rsidRDefault="6DE5B9F5" w:rsidP="005F4702">
      <w:pPr>
        <w:spacing w:after="0" w:line="240" w:lineRule="auto"/>
        <w:jc w:val="center"/>
        <w:rPr>
          <w:rFonts w:ascii="Garamond" w:hAnsi="Garamond" w:cs="Arial"/>
          <w:b/>
          <w:bCs/>
          <w:i/>
          <w:iCs/>
          <w:sz w:val="20"/>
          <w:szCs w:val="20"/>
        </w:rPr>
      </w:pPr>
      <w:r w:rsidRPr="112AD109">
        <w:rPr>
          <w:rFonts w:ascii="Garamond" w:hAnsi="Garamond" w:cs="Arial"/>
          <w:b/>
          <w:bCs/>
          <w:i/>
          <w:iCs/>
          <w:sz w:val="20"/>
          <w:szCs w:val="20"/>
        </w:rPr>
        <w:t>Advisor:</w:t>
      </w:r>
    </w:p>
    <w:p w14:paraId="6DE48D2F" w14:textId="02441ADB" w:rsidR="00916AAB" w:rsidRPr="004D75CF" w:rsidRDefault="007B6EE3" w:rsidP="005F4702">
      <w:pPr>
        <w:spacing w:after="0" w:line="240" w:lineRule="auto"/>
        <w:jc w:val="center"/>
        <w:rPr>
          <w:rFonts w:ascii="Garamond" w:hAnsi="Garamond" w:cs="Arial"/>
          <w:sz w:val="20"/>
          <w:szCs w:val="20"/>
        </w:rPr>
      </w:pPr>
      <w:r w:rsidRPr="21CB654D">
        <w:rPr>
          <w:rFonts w:ascii="Garamond" w:hAnsi="Garamond" w:cs="Arial"/>
          <w:sz w:val="20"/>
          <w:szCs w:val="20"/>
        </w:rPr>
        <w:t>Keith Weber</w:t>
      </w:r>
      <w:r w:rsidR="00916AAB" w:rsidRPr="21CB654D">
        <w:rPr>
          <w:rFonts w:ascii="Garamond" w:hAnsi="Garamond" w:cs="Arial"/>
          <w:sz w:val="20"/>
          <w:szCs w:val="20"/>
        </w:rPr>
        <w:t xml:space="preserve">, </w:t>
      </w:r>
      <w:r w:rsidR="00D80905" w:rsidRPr="21CB654D">
        <w:rPr>
          <w:rFonts w:ascii="Garamond" w:hAnsi="Garamond" w:cs="Arial"/>
          <w:sz w:val="20"/>
          <w:szCs w:val="20"/>
        </w:rPr>
        <w:t>Idaho State University, GIS Training and Research Center</w:t>
      </w:r>
      <w:r w:rsidR="00916AAB" w:rsidRPr="21CB654D">
        <w:rPr>
          <w:rFonts w:ascii="Garamond" w:hAnsi="Garamond" w:cs="Arial"/>
          <w:sz w:val="20"/>
          <w:szCs w:val="20"/>
        </w:rPr>
        <w:t xml:space="preserve"> (Science Advisor)</w:t>
      </w:r>
    </w:p>
    <w:p w14:paraId="52A24714" w14:textId="3C3440EC" w:rsidR="0B638483" w:rsidRDefault="0B638483" w:rsidP="0B638483">
      <w:pPr>
        <w:spacing w:after="0" w:line="240" w:lineRule="auto"/>
        <w:jc w:val="center"/>
        <w:rPr>
          <w:rFonts w:ascii="Garamond" w:hAnsi="Garamond" w:cs="Arial"/>
          <w:sz w:val="20"/>
          <w:szCs w:val="20"/>
        </w:rPr>
      </w:pPr>
    </w:p>
    <w:p w14:paraId="1CF90DF1" w14:textId="0B33B510" w:rsidR="3F3EC980" w:rsidRDefault="3F3EC980" w:rsidP="21CB654D">
      <w:pPr>
        <w:spacing w:after="0" w:line="240" w:lineRule="auto"/>
        <w:jc w:val="center"/>
        <w:rPr>
          <w:rFonts w:ascii="Garamond" w:eastAsia="Garamond" w:hAnsi="Garamond" w:cs="Garamond"/>
          <w:color w:val="000000" w:themeColor="text1"/>
          <w:sz w:val="20"/>
          <w:szCs w:val="20"/>
        </w:rPr>
      </w:pPr>
      <w:r w:rsidRPr="21CB654D">
        <w:rPr>
          <w:rFonts w:ascii="Garamond" w:eastAsia="Garamond" w:hAnsi="Garamond" w:cs="Garamond"/>
          <w:b/>
          <w:bCs/>
          <w:i/>
          <w:iCs/>
          <w:color w:val="000000" w:themeColor="text1"/>
          <w:sz w:val="20"/>
          <w:szCs w:val="20"/>
        </w:rPr>
        <w:t>Fellow:</w:t>
      </w:r>
    </w:p>
    <w:p w14:paraId="1D11E239" w14:textId="2B9B1C69" w:rsidR="3F3EC980" w:rsidRDefault="3F3EC980" w:rsidP="21CB654D">
      <w:pPr>
        <w:spacing w:after="0" w:line="240" w:lineRule="auto"/>
        <w:jc w:val="center"/>
        <w:rPr>
          <w:rFonts w:ascii="Garamond" w:eastAsia="Garamond" w:hAnsi="Garamond" w:cs="Garamond"/>
          <w:color w:val="000000" w:themeColor="text1"/>
          <w:sz w:val="20"/>
          <w:szCs w:val="20"/>
        </w:rPr>
      </w:pPr>
      <w:r w:rsidRPr="21CB654D">
        <w:rPr>
          <w:rFonts w:ascii="Garamond" w:eastAsia="Garamond" w:hAnsi="Garamond" w:cs="Garamond"/>
          <w:color w:val="000000" w:themeColor="text1"/>
          <w:sz w:val="20"/>
          <w:szCs w:val="20"/>
        </w:rPr>
        <w:t xml:space="preserve">Brandy </w:t>
      </w:r>
      <w:r w:rsidR="5F008C79" w:rsidRPr="21CB654D">
        <w:rPr>
          <w:rFonts w:ascii="Garamond" w:hAnsi="Garamond"/>
        </w:rPr>
        <w:t>Nisbet-</w:t>
      </w:r>
      <w:r w:rsidR="29B65772" w:rsidRPr="21CB654D">
        <w:rPr>
          <w:rFonts w:ascii="Garamond" w:hAnsi="Garamond"/>
        </w:rPr>
        <w:t>Wilcox (</w:t>
      </w:r>
      <w:r w:rsidRPr="21CB654D">
        <w:rPr>
          <w:rFonts w:ascii="Garamond" w:eastAsia="Garamond" w:hAnsi="Garamond" w:cs="Garamond"/>
          <w:color w:val="000000" w:themeColor="text1"/>
          <w:sz w:val="20"/>
          <w:szCs w:val="20"/>
        </w:rPr>
        <w:t>Idaho Fellow)</w:t>
      </w:r>
    </w:p>
    <w:p w14:paraId="52F99428" w14:textId="48C3FBB5" w:rsidR="0B638483" w:rsidRDefault="0B638483" w:rsidP="0B638483">
      <w:pPr>
        <w:spacing w:after="0" w:line="240" w:lineRule="auto"/>
        <w:jc w:val="center"/>
        <w:rPr>
          <w:rFonts w:ascii="Garamond" w:hAnsi="Garamond" w:cs="Arial"/>
          <w:sz w:val="20"/>
          <w:szCs w:val="20"/>
        </w:rPr>
      </w:pPr>
    </w:p>
    <w:p w14:paraId="2558426B" w14:textId="77777777" w:rsidR="0064280B" w:rsidRPr="0066138C" w:rsidRDefault="0064280B" w:rsidP="005F4702">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5F4702">
      <w:pPr>
        <w:pStyle w:val="Heading1"/>
        <w:spacing w:before="0" w:line="240" w:lineRule="auto"/>
        <w:rPr>
          <w:rFonts w:ascii="Garamond" w:hAnsi="Garamond"/>
        </w:rPr>
      </w:pPr>
      <w:r w:rsidRPr="21CB654D">
        <w:rPr>
          <w:rFonts w:ascii="Garamond" w:hAnsi="Garamond"/>
        </w:rPr>
        <w:lastRenderedPageBreak/>
        <w:t>1</w:t>
      </w:r>
      <w:r w:rsidR="008B7071" w:rsidRPr="21CB654D">
        <w:rPr>
          <w:rFonts w:ascii="Garamond" w:hAnsi="Garamond"/>
        </w:rPr>
        <w:t xml:space="preserve">. </w:t>
      </w:r>
      <w:r w:rsidR="007E508C" w:rsidRPr="21CB654D">
        <w:rPr>
          <w:rFonts w:ascii="Garamond" w:hAnsi="Garamond"/>
        </w:rPr>
        <w:t>Abstract</w:t>
      </w:r>
    </w:p>
    <w:p w14:paraId="1C95AB7B" w14:textId="13715B73" w:rsidR="75A4B1D9" w:rsidRDefault="75A4B1D9" w:rsidP="21CB654D">
      <w:pPr>
        <w:spacing w:after="0" w:line="240" w:lineRule="auto"/>
        <w:rPr>
          <w:rFonts w:ascii="Garamond" w:eastAsia="Garamond" w:hAnsi="Garamond" w:cs="Garamond"/>
          <w:color w:val="000000" w:themeColor="text1"/>
        </w:rPr>
      </w:pPr>
      <w:r w:rsidRPr="21CB654D">
        <w:rPr>
          <w:rFonts w:ascii="Garamond" w:eastAsia="Garamond" w:hAnsi="Garamond" w:cs="Garamond"/>
          <w:color w:val="000000" w:themeColor="text1"/>
        </w:rPr>
        <w:t>Escalating severity and frequency of drought and wildfire call for effective and cost-efficient mitigation planning and monitoring protocols. The Palouse ecoregion, an agricultural epicenter in North-central Idaho, is of particular concern as both drought and wildfire present substantial economic threats. The DEVELOP team implemented Earth observation data to assist the Idaho Office of Emergency Management, Idaho Department of Water Resources, and Idaho Department of Lands in updating the state’s Hazard Mitigation Plan by enhancing their drought and fire monitoring capabilities. The team utilized Landsat 8 Operational Land Imager (OLI), and Aqua and Terra’s Moderate Resolution Imaging Spectroradiometer (MODIS), along with ancillary datasets, to assess drought indicators and map hazard susceptibility. The team upgraded the state’s current fire hazard model by updating existing data layers and adding drought indicator data to support partners’ continued assessment of fire hazard conditions. The team observed Evaporative Demand Drought Index (EDDI) spikes during the highest fire occurrence and burned area years in the study period: 2015 and 2021. Models from dry, high fire occurrence and burned area year 2015 outperformed models from mesic, low fire occurrence and burned area year 2016. The increased understanding of drought conditions and fire susceptibility in this ecosystem will assist partners in improving land management practices.</w:t>
      </w:r>
    </w:p>
    <w:p w14:paraId="00721E94" w14:textId="52E76EC1" w:rsidR="00D3013B" w:rsidRPr="0066138C" w:rsidRDefault="00D3013B" w:rsidP="005F4702">
      <w:pPr>
        <w:spacing w:after="0" w:line="240" w:lineRule="auto"/>
        <w:rPr>
          <w:rFonts w:ascii="Garamond" w:hAnsi="Garamond" w:cs="Arial"/>
        </w:rPr>
      </w:pPr>
    </w:p>
    <w:p w14:paraId="12AB3859" w14:textId="2C365D98" w:rsidR="0066138C" w:rsidRPr="0066138C" w:rsidRDefault="42730EC7" w:rsidP="005F4702">
      <w:pPr>
        <w:spacing w:after="0" w:line="240" w:lineRule="auto"/>
        <w:rPr>
          <w:rFonts w:ascii="Garamond" w:eastAsia="Garamond" w:hAnsi="Garamond" w:cs="Garamond"/>
        </w:rPr>
      </w:pPr>
      <w:r w:rsidRPr="3F433859">
        <w:rPr>
          <w:rFonts w:ascii="Garamond" w:hAnsi="Garamond" w:cs="Arial"/>
          <w:b/>
          <w:bCs/>
        </w:rPr>
        <w:t>Key</w:t>
      </w:r>
      <w:r w:rsidR="384C00CE" w:rsidRPr="3F433859">
        <w:rPr>
          <w:rFonts w:ascii="Garamond" w:hAnsi="Garamond" w:cs="Arial"/>
          <w:b/>
          <w:bCs/>
        </w:rPr>
        <w:t xml:space="preserve"> Terms</w:t>
      </w:r>
      <w:r w:rsidR="384C00CE" w:rsidRPr="1B4977DD">
        <w:rPr>
          <w:rFonts w:ascii="Garamond" w:hAnsi="Garamond" w:cs="Arial"/>
          <w:b/>
          <w:bCs/>
        </w:rPr>
        <w:t xml:space="preserve">: </w:t>
      </w:r>
      <w:r w:rsidR="3F433859" w:rsidRPr="3F433859">
        <w:rPr>
          <w:rFonts w:ascii="Garamond" w:eastAsia="Garamond" w:hAnsi="Garamond" w:cs="Garamond"/>
          <w:color w:val="000000" w:themeColor="text1"/>
        </w:rPr>
        <w:t>wildfire, drought, Landsat, NDVI, EDDI, ESI, fire hazard, hazard modeling</w:t>
      </w:r>
    </w:p>
    <w:p w14:paraId="293EB86E" w14:textId="5136A024" w:rsidR="3F433859" w:rsidRDefault="3F433859" w:rsidP="005F4702">
      <w:pPr>
        <w:spacing w:after="0" w:line="240" w:lineRule="auto"/>
        <w:rPr>
          <w:rFonts w:ascii="Garamond" w:eastAsia="Garamond" w:hAnsi="Garamond" w:cs="Garamond"/>
          <w:color w:val="000000" w:themeColor="text1"/>
        </w:rPr>
      </w:pPr>
      <w:bookmarkStart w:id="0" w:name="_Toc334198720"/>
    </w:p>
    <w:p w14:paraId="24D6C1A2" w14:textId="2EF629BD" w:rsidR="00E03B8E" w:rsidRPr="0066138C" w:rsidRDefault="660DFD1A" w:rsidP="1B4977DD">
      <w:pPr>
        <w:pStyle w:val="Heading1"/>
        <w:spacing w:before="0" w:line="240" w:lineRule="auto"/>
        <w:rPr>
          <w:rFonts w:ascii="Garamond" w:hAnsi="Garamond"/>
        </w:rPr>
      </w:pPr>
      <w:r w:rsidRPr="112AD109">
        <w:rPr>
          <w:rFonts w:ascii="Garamond" w:hAnsi="Garamond"/>
        </w:rPr>
        <w:t>2</w:t>
      </w:r>
      <w:r w:rsidR="452075BB" w:rsidRPr="112AD109">
        <w:rPr>
          <w:rFonts w:ascii="Garamond" w:hAnsi="Garamond"/>
        </w:rPr>
        <w:t xml:space="preserve">. </w:t>
      </w:r>
      <w:r w:rsidR="53D9E72C" w:rsidRPr="112AD109">
        <w:rPr>
          <w:rFonts w:ascii="Garamond" w:hAnsi="Garamond"/>
        </w:rPr>
        <w:t>Introduction</w:t>
      </w:r>
      <w:bookmarkEnd w:id="0"/>
    </w:p>
    <w:p w14:paraId="117EF3A9" w14:textId="1034DD15" w:rsidR="1EE0CF5F" w:rsidRPr="00021B2B" w:rsidRDefault="581516E4" w:rsidP="005F4702">
      <w:pPr>
        <w:spacing w:after="0" w:line="240" w:lineRule="auto"/>
        <w:rPr>
          <w:rFonts w:ascii="Garamond" w:hAnsi="Garamond"/>
          <w:b/>
        </w:rPr>
      </w:pPr>
      <w:bookmarkStart w:id="1" w:name="_Toc334198721"/>
      <w:r w:rsidRPr="00021B2B">
        <w:rPr>
          <w:rFonts w:ascii="Garamond" w:hAnsi="Garamond"/>
          <w:b/>
        </w:rPr>
        <w:t xml:space="preserve">2.1 </w:t>
      </w:r>
      <w:r w:rsidR="00C15E9C" w:rsidRPr="00021B2B">
        <w:rPr>
          <w:rFonts w:ascii="Garamond" w:hAnsi="Garamond"/>
          <w:b/>
        </w:rPr>
        <w:t>Background Information</w:t>
      </w:r>
      <w:bookmarkEnd w:id="1"/>
    </w:p>
    <w:p w14:paraId="61F62E23" w14:textId="1449BC39" w:rsidR="1EE0CF5F" w:rsidRDefault="520CCBC4" w:rsidP="005F4702">
      <w:pPr>
        <w:spacing w:after="0" w:line="240" w:lineRule="auto"/>
        <w:rPr>
          <w:rFonts w:ascii="Garamond" w:eastAsia="Garamond" w:hAnsi="Garamond" w:cs="Garamond"/>
        </w:rPr>
      </w:pPr>
      <w:r w:rsidRPr="760DCABE">
        <w:rPr>
          <w:rFonts w:ascii="Garamond" w:eastAsia="Garamond" w:hAnsi="Garamond" w:cs="Garamond"/>
        </w:rPr>
        <w:t xml:space="preserve">The area and frequency of wildfires in the Western United States </w:t>
      </w:r>
      <w:r w:rsidR="657D253A" w:rsidRPr="29917E65">
        <w:rPr>
          <w:rFonts w:ascii="Garamond" w:eastAsia="Garamond" w:hAnsi="Garamond" w:cs="Garamond"/>
        </w:rPr>
        <w:t>have</w:t>
      </w:r>
      <w:r w:rsidRPr="760DCABE">
        <w:rPr>
          <w:rFonts w:ascii="Garamond" w:eastAsia="Garamond" w:hAnsi="Garamond" w:cs="Garamond"/>
        </w:rPr>
        <w:t xml:space="preserve"> grown over recent decades. </w:t>
      </w:r>
      <w:r w:rsidR="634C603E" w:rsidRPr="760DCABE">
        <w:rPr>
          <w:rFonts w:ascii="Garamond" w:eastAsia="Garamond" w:hAnsi="Garamond" w:cs="Garamond"/>
        </w:rPr>
        <w:t xml:space="preserve">From 1984 to 2011, the total area </w:t>
      </w:r>
      <w:proofErr w:type="gramStart"/>
      <w:r w:rsidR="634C603E" w:rsidRPr="760DCABE">
        <w:rPr>
          <w:rFonts w:ascii="Garamond" w:eastAsia="Garamond" w:hAnsi="Garamond" w:cs="Garamond"/>
        </w:rPr>
        <w:t>burned</w:t>
      </w:r>
      <w:proofErr w:type="gramEnd"/>
      <w:r w:rsidR="634C603E" w:rsidRPr="760DCABE">
        <w:rPr>
          <w:rFonts w:ascii="Garamond" w:eastAsia="Garamond" w:hAnsi="Garamond" w:cs="Garamond"/>
        </w:rPr>
        <w:t xml:space="preserve"> and number of large wildfire incidents (&gt;1,000 acres) increased annually by 355 square kilometers and 7 incidents, respectively (Dennison et al., 2014)</w:t>
      </w:r>
      <w:r w:rsidRPr="760DCABE">
        <w:rPr>
          <w:rFonts w:ascii="Garamond" w:eastAsia="Garamond" w:hAnsi="Garamond" w:cs="Garamond"/>
        </w:rPr>
        <w:t xml:space="preserve">. Additionally, “mega-fires” greater than 100,000 acres have increased in frequency from 1950 to 2019 (Weber &amp; Yadav, 2020). </w:t>
      </w:r>
      <w:r w:rsidR="3EE557A2" w:rsidRPr="760DCABE">
        <w:rPr>
          <w:rFonts w:ascii="Garamond" w:eastAsia="Garamond" w:hAnsi="Garamond" w:cs="Garamond"/>
        </w:rPr>
        <w:t>See Figures A1-A5 in Appendix A for Idaho- and study area-specific fire trend data.</w:t>
      </w:r>
    </w:p>
    <w:p w14:paraId="1FC2818F" w14:textId="1E33F7CE" w:rsidR="548031F0" w:rsidRDefault="548031F0" w:rsidP="005F4702">
      <w:pPr>
        <w:spacing w:after="0" w:line="240" w:lineRule="auto"/>
        <w:rPr>
          <w:rFonts w:ascii="Garamond" w:eastAsia="Garamond" w:hAnsi="Garamond" w:cs="Garamond"/>
          <w:highlight w:val="yellow"/>
        </w:rPr>
      </w:pPr>
    </w:p>
    <w:p w14:paraId="641140D1" w14:textId="0D4DFD56" w:rsidR="3AE06BF7" w:rsidRDefault="55C12D56" w:rsidP="760DCABE">
      <w:pPr>
        <w:spacing w:after="0" w:line="240" w:lineRule="auto"/>
        <w:rPr>
          <w:rFonts w:ascii="Garamond" w:hAnsi="Garamond"/>
        </w:rPr>
      </w:pPr>
      <w:r w:rsidRPr="7BA8EA00">
        <w:rPr>
          <w:rFonts w:ascii="Garamond" w:hAnsi="Garamond"/>
        </w:rPr>
        <w:t xml:space="preserve">While some regions have exhibited lower drought severity in recent years, the </w:t>
      </w:r>
      <w:r w:rsidR="18F422D4" w:rsidRPr="7BA8EA00">
        <w:rPr>
          <w:rFonts w:ascii="Garamond" w:hAnsi="Garamond"/>
        </w:rPr>
        <w:t>S</w:t>
      </w:r>
      <w:r w:rsidRPr="7BA8EA00">
        <w:rPr>
          <w:rFonts w:ascii="Garamond" w:hAnsi="Garamond"/>
        </w:rPr>
        <w:t xml:space="preserve">outhwest and </w:t>
      </w:r>
      <w:r w:rsidR="18F422D4" w:rsidRPr="7BA8EA00">
        <w:rPr>
          <w:rFonts w:ascii="Garamond" w:hAnsi="Garamond"/>
        </w:rPr>
        <w:t>W</w:t>
      </w:r>
      <w:r w:rsidRPr="7BA8EA00">
        <w:rPr>
          <w:rFonts w:ascii="Garamond" w:hAnsi="Garamond"/>
        </w:rPr>
        <w:t>est have endured increased hydrological and soil moisture drought severity and corresponding vegetation stress (Apurv</w:t>
      </w:r>
      <w:r w:rsidR="552530E8" w:rsidRPr="7BA8EA00">
        <w:rPr>
          <w:rFonts w:ascii="Garamond" w:hAnsi="Garamond"/>
        </w:rPr>
        <w:t xml:space="preserve"> &amp;</w:t>
      </w:r>
      <w:r w:rsidRPr="7BA8EA00">
        <w:rPr>
          <w:rFonts w:ascii="Garamond" w:hAnsi="Garamond"/>
        </w:rPr>
        <w:t xml:space="preserve"> Cai, 2021).</w:t>
      </w:r>
      <w:r w:rsidR="6EF1BD47" w:rsidRPr="7BA8EA00">
        <w:rPr>
          <w:rFonts w:ascii="Garamond" w:hAnsi="Garamond"/>
        </w:rPr>
        <w:t xml:space="preserve"> </w:t>
      </w:r>
      <w:r w:rsidRPr="7BA8EA00">
        <w:rPr>
          <w:rFonts w:ascii="Garamond" w:hAnsi="Garamond"/>
        </w:rPr>
        <w:t xml:space="preserve">This is a continuation of the multidecadal drought pattern in the Southwest and West, which experienced increased drought duration and severity from 1925 to 2003 (Andreadis </w:t>
      </w:r>
      <w:r w:rsidR="70282AAD" w:rsidRPr="7BA8EA00">
        <w:rPr>
          <w:rFonts w:ascii="Garamond" w:hAnsi="Garamond"/>
        </w:rPr>
        <w:t>&amp;</w:t>
      </w:r>
      <w:r w:rsidRPr="7BA8EA00">
        <w:rPr>
          <w:rFonts w:ascii="Garamond" w:hAnsi="Garamond"/>
        </w:rPr>
        <w:t xml:space="preserve"> Lettenmaier, 2006). In Idaho, heightened growing season maximum temperatures were expected to elevate evapotranspiration (ET), driving additional drought pressure in the state if combined with lower precipitation levels (Sohrabi et al., 2013). However, a pilot study of the Intermountain West region found that while climate variables drive vegetation production to a significant extent, no significant changes to precipitation or maximum temperature were observed from 2000</w:t>
      </w:r>
      <w:r w:rsidR="2542B6BD" w:rsidRPr="7BA8EA00">
        <w:rPr>
          <w:rFonts w:ascii="Garamond" w:hAnsi="Garamond"/>
        </w:rPr>
        <w:t>–</w:t>
      </w:r>
      <w:r w:rsidRPr="7BA8EA00">
        <w:rPr>
          <w:rFonts w:ascii="Garamond" w:hAnsi="Garamond"/>
        </w:rPr>
        <w:t xml:space="preserve">2020 (Yadav et al., 2020).  </w:t>
      </w:r>
    </w:p>
    <w:p w14:paraId="1E3C5B26" w14:textId="27978933" w:rsidR="3AE06BF7" w:rsidRDefault="3AE06BF7" w:rsidP="005F4702">
      <w:pPr>
        <w:spacing w:after="0" w:line="240" w:lineRule="auto"/>
        <w:rPr>
          <w:rFonts w:ascii="Garamond" w:hAnsi="Garamond"/>
        </w:rPr>
      </w:pPr>
    </w:p>
    <w:p w14:paraId="5B06DFF9" w14:textId="412F7B6B" w:rsidR="3AE06BF7" w:rsidRDefault="55C12D56" w:rsidP="005F4702">
      <w:pPr>
        <w:spacing w:after="0" w:line="240" w:lineRule="auto"/>
        <w:rPr>
          <w:rFonts w:ascii="Garamond" w:hAnsi="Garamond"/>
        </w:rPr>
      </w:pPr>
      <w:r w:rsidRPr="7BA8EA00">
        <w:rPr>
          <w:rFonts w:ascii="Garamond" w:hAnsi="Garamond"/>
        </w:rPr>
        <w:t>Drought and wildfire alike generate risk for natural and built environments and their inhabitants. Susceptibility to these phenomena involves a complex, overlapping mix of variables and conditions. For example, drought stress can increase fuel load</w:t>
      </w:r>
      <w:r w:rsidR="0B2A6DC0" w:rsidRPr="7BA8EA00">
        <w:rPr>
          <w:rFonts w:ascii="Garamond" w:hAnsi="Garamond"/>
        </w:rPr>
        <w:t xml:space="preserve"> from dead plants</w:t>
      </w:r>
      <w:r w:rsidRPr="7BA8EA00">
        <w:rPr>
          <w:rFonts w:ascii="Garamond" w:hAnsi="Garamond"/>
        </w:rPr>
        <w:t xml:space="preserve">, leading to larger, more intense fires (Li et al., 2020). Similarly, live vegetation biomass, primarily affected by the seasonal moisture cycle, can </w:t>
      </w:r>
      <w:r w:rsidR="00686B57">
        <w:rPr>
          <w:rFonts w:ascii="Garamond" w:hAnsi="Garamond"/>
        </w:rPr>
        <w:t>desic</w:t>
      </w:r>
      <w:r w:rsidR="006D43F9">
        <w:rPr>
          <w:rFonts w:ascii="Garamond" w:hAnsi="Garamond"/>
        </w:rPr>
        <w:t>c</w:t>
      </w:r>
      <w:r w:rsidR="00686B57">
        <w:rPr>
          <w:rFonts w:ascii="Garamond" w:hAnsi="Garamond"/>
        </w:rPr>
        <w:t>ate due to</w:t>
      </w:r>
      <w:r w:rsidRPr="7BA8EA00">
        <w:rPr>
          <w:rFonts w:ascii="Garamond" w:hAnsi="Garamond"/>
        </w:rPr>
        <w:t xml:space="preserve"> unseasonably hot and dry conditions. When preceded by high</w:t>
      </w:r>
      <w:r w:rsidR="00686B57">
        <w:rPr>
          <w:rFonts w:ascii="Garamond" w:hAnsi="Garamond"/>
        </w:rPr>
        <w:t xml:space="preserve"> volumes of</w:t>
      </w:r>
      <w:r w:rsidRPr="7BA8EA00">
        <w:rPr>
          <w:rFonts w:ascii="Garamond" w:hAnsi="Garamond"/>
        </w:rPr>
        <w:t xml:space="preserve"> spring vegetation growth, drought conditions elevate the risk of fire. </w:t>
      </w:r>
    </w:p>
    <w:p w14:paraId="7A11D865" w14:textId="7DA0566F" w:rsidR="3AE06BF7" w:rsidRDefault="3AE06BF7" w:rsidP="005F4702">
      <w:pPr>
        <w:spacing w:after="0" w:line="240" w:lineRule="auto"/>
        <w:rPr>
          <w:rFonts w:ascii="Garamond" w:hAnsi="Garamond"/>
        </w:rPr>
      </w:pPr>
    </w:p>
    <w:p w14:paraId="63E03748" w14:textId="7C02290E" w:rsidR="2EC4A95F" w:rsidRDefault="01C9C9DD" w:rsidP="760DCABE">
      <w:pPr>
        <w:spacing w:after="0" w:line="240" w:lineRule="auto"/>
        <w:rPr>
          <w:rFonts w:ascii="Garamond" w:hAnsi="Garamond"/>
        </w:rPr>
      </w:pPr>
      <w:r w:rsidRPr="7BA8EA00">
        <w:rPr>
          <w:rFonts w:ascii="Garamond" w:hAnsi="Garamond"/>
        </w:rPr>
        <w:t>In</w:t>
      </w:r>
      <w:r w:rsidR="55C12D56" w:rsidRPr="7BA8EA00">
        <w:rPr>
          <w:rFonts w:ascii="Garamond" w:hAnsi="Garamond"/>
        </w:rPr>
        <w:t xml:space="preserve"> a review of drought and wildfire </w:t>
      </w:r>
      <w:r w:rsidR="00686B57">
        <w:rPr>
          <w:rFonts w:ascii="Garamond" w:hAnsi="Garamond"/>
        </w:rPr>
        <w:t>across</w:t>
      </w:r>
      <w:r w:rsidR="55C12D56" w:rsidRPr="7BA8EA00">
        <w:rPr>
          <w:rFonts w:ascii="Garamond" w:hAnsi="Garamond"/>
        </w:rPr>
        <w:t xml:space="preserve"> the Western U.S. over the last 750 years, fire was more prevalent in characteristically cooler, wetter regions during warm, dry periods</w:t>
      </w:r>
      <w:r w:rsidRPr="7BA8EA00">
        <w:rPr>
          <w:rFonts w:ascii="Garamond" w:hAnsi="Garamond"/>
        </w:rPr>
        <w:t xml:space="preserve"> (Scasta et al., 2016)</w:t>
      </w:r>
      <w:r w:rsidR="55C12D56" w:rsidRPr="7BA8EA00">
        <w:rPr>
          <w:rFonts w:ascii="Garamond" w:hAnsi="Garamond"/>
        </w:rPr>
        <w:t xml:space="preserve">. </w:t>
      </w:r>
      <w:r w:rsidR="472E9559" w:rsidRPr="7BA8EA00">
        <w:rPr>
          <w:rFonts w:ascii="Garamond" w:hAnsi="Garamond"/>
        </w:rPr>
        <w:t>O</w:t>
      </w:r>
      <w:r w:rsidR="55C12D56" w:rsidRPr="7BA8EA00">
        <w:rPr>
          <w:rFonts w:ascii="Garamond" w:hAnsi="Garamond"/>
        </w:rPr>
        <w:t xml:space="preserve">pposite </w:t>
      </w:r>
      <w:r w:rsidR="74E152AB" w:rsidRPr="38F13D93">
        <w:rPr>
          <w:rFonts w:ascii="Garamond" w:hAnsi="Garamond"/>
        </w:rPr>
        <w:t>effect</w:t>
      </w:r>
      <w:r w:rsidR="73101972" w:rsidRPr="38F13D93">
        <w:rPr>
          <w:rFonts w:ascii="Garamond" w:hAnsi="Garamond"/>
        </w:rPr>
        <w:t>s</w:t>
      </w:r>
      <w:r w:rsidR="55C12D56" w:rsidRPr="7BA8EA00">
        <w:rPr>
          <w:rFonts w:ascii="Garamond" w:hAnsi="Garamond"/>
        </w:rPr>
        <w:t xml:space="preserve"> </w:t>
      </w:r>
      <w:r w:rsidR="7A0B6168" w:rsidRPr="7BA8EA00">
        <w:rPr>
          <w:rFonts w:ascii="Garamond" w:hAnsi="Garamond"/>
        </w:rPr>
        <w:t xml:space="preserve">were observed </w:t>
      </w:r>
      <w:r w:rsidR="55C12D56" w:rsidRPr="7BA8EA00">
        <w:rPr>
          <w:rFonts w:ascii="Garamond" w:hAnsi="Garamond"/>
        </w:rPr>
        <w:t xml:space="preserve">in arid regions, where drought conditions </w:t>
      </w:r>
      <w:r w:rsidR="6392A43F" w:rsidRPr="7BA8EA00">
        <w:rPr>
          <w:rFonts w:ascii="Garamond" w:hAnsi="Garamond"/>
        </w:rPr>
        <w:t>may</w:t>
      </w:r>
      <w:r w:rsidR="55C12D56" w:rsidRPr="7BA8EA00">
        <w:rPr>
          <w:rFonts w:ascii="Garamond" w:hAnsi="Garamond"/>
        </w:rPr>
        <w:t xml:space="preserve"> reduce fire occurrence (likely due to reductions in biomass). These studies highlight regional specificities in the drought-fire relationship and emphasize that fire susceptibility </w:t>
      </w:r>
      <w:r w:rsidR="556D9A8D" w:rsidRPr="7BA8EA00">
        <w:rPr>
          <w:rFonts w:ascii="Garamond" w:hAnsi="Garamond"/>
        </w:rPr>
        <w:t>increases</w:t>
      </w:r>
      <w:r w:rsidR="55C12D56" w:rsidRPr="7BA8EA00">
        <w:rPr>
          <w:rFonts w:ascii="Garamond" w:hAnsi="Garamond"/>
        </w:rPr>
        <w:t xml:space="preserve"> when</w:t>
      </w:r>
      <w:r w:rsidR="556D9A8D" w:rsidRPr="7BA8EA00">
        <w:rPr>
          <w:rFonts w:ascii="Garamond" w:hAnsi="Garamond"/>
        </w:rPr>
        <w:t xml:space="preserve"> drought conditions follow</w:t>
      </w:r>
      <w:r w:rsidR="55C12D56" w:rsidRPr="7BA8EA00">
        <w:rPr>
          <w:rFonts w:ascii="Garamond" w:hAnsi="Garamond"/>
        </w:rPr>
        <w:t xml:space="preserve"> heavy growth, while susceptibility is lower in the opposite circumstance.</w:t>
      </w:r>
      <w:r w:rsidR="007D50B5">
        <w:rPr>
          <w:rFonts w:ascii="Garamond" w:hAnsi="Garamond"/>
        </w:rPr>
        <w:t xml:space="preserve"> </w:t>
      </w:r>
    </w:p>
    <w:p w14:paraId="47EDB746" w14:textId="60B6D09F" w:rsidR="71453655" w:rsidRDefault="71453655" w:rsidP="005F4702">
      <w:pPr>
        <w:spacing w:after="0" w:line="240" w:lineRule="auto"/>
        <w:rPr>
          <w:rFonts w:ascii="Garamond" w:hAnsi="Garamond"/>
        </w:rPr>
      </w:pPr>
    </w:p>
    <w:p w14:paraId="31316ECB" w14:textId="4ECDFDED" w:rsidR="313D57AB" w:rsidRPr="00021B2B" w:rsidRDefault="1E91CBF4" w:rsidP="005F4702">
      <w:pPr>
        <w:spacing w:after="0" w:line="240" w:lineRule="auto"/>
        <w:rPr>
          <w:rFonts w:ascii="Garamond" w:hAnsi="Garamond"/>
          <w:b/>
        </w:rPr>
      </w:pPr>
      <w:r w:rsidRPr="00021B2B">
        <w:rPr>
          <w:rFonts w:ascii="Garamond" w:hAnsi="Garamond"/>
          <w:b/>
        </w:rPr>
        <w:t>2.2 Study Area &amp; Period</w:t>
      </w:r>
    </w:p>
    <w:p w14:paraId="62E9ED52" w14:textId="00E2ECDF" w:rsidR="313D57AB" w:rsidRDefault="250F5FD7" w:rsidP="005F4702">
      <w:pPr>
        <w:spacing w:after="0" w:line="240" w:lineRule="auto"/>
        <w:rPr>
          <w:rFonts w:ascii="Garamond" w:hAnsi="Garamond"/>
        </w:rPr>
      </w:pPr>
      <w:r w:rsidRPr="7BA8EA00">
        <w:rPr>
          <w:rFonts w:ascii="Garamond" w:hAnsi="Garamond"/>
        </w:rPr>
        <w:lastRenderedPageBreak/>
        <w:t xml:space="preserve">The team analyzed drought and wildfire trends in </w:t>
      </w:r>
      <w:r w:rsidR="6392A43F" w:rsidRPr="7BA8EA00">
        <w:rPr>
          <w:rFonts w:ascii="Garamond" w:hAnsi="Garamond"/>
        </w:rPr>
        <w:t>N</w:t>
      </w:r>
      <w:r w:rsidR="683944DC" w:rsidRPr="7BA8EA00">
        <w:rPr>
          <w:rFonts w:ascii="Garamond" w:hAnsi="Garamond"/>
        </w:rPr>
        <w:t>orth</w:t>
      </w:r>
      <w:r w:rsidR="6392A43F" w:rsidRPr="7BA8EA00">
        <w:rPr>
          <w:rFonts w:ascii="Garamond" w:hAnsi="Garamond"/>
        </w:rPr>
        <w:t>-</w:t>
      </w:r>
      <w:r w:rsidR="683944DC" w:rsidRPr="7BA8EA00">
        <w:rPr>
          <w:rFonts w:ascii="Garamond" w:hAnsi="Garamond"/>
        </w:rPr>
        <w:t>central Idaho, defining a study area that included t</w:t>
      </w:r>
      <w:r w:rsidR="48C894CA" w:rsidRPr="7BA8EA00">
        <w:rPr>
          <w:rFonts w:ascii="Garamond" w:hAnsi="Garamond"/>
        </w:rPr>
        <w:t xml:space="preserve">he Palouse Prairie ecoregion as well as surrounding forest, shrub, and grassland, across a range of elevations. </w:t>
      </w:r>
      <w:r w:rsidR="26F1F807" w:rsidRPr="7BA8EA00">
        <w:rPr>
          <w:rFonts w:ascii="Garamond" w:hAnsi="Garamond"/>
        </w:rPr>
        <w:t>This diversity of ecoregions and land features improves reproducibility for future study regions</w:t>
      </w:r>
      <w:r w:rsidR="48C894CA" w:rsidRPr="7BA8EA00">
        <w:rPr>
          <w:rFonts w:ascii="Garamond" w:hAnsi="Garamond"/>
        </w:rPr>
        <w:t xml:space="preserve">. Furthermore, the study area falls completely within </w:t>
      </w:r>
      <w:r w:rsidR="1EC8EF7B" w:rsidRPr="7BA8EA00">
        <w:rPr>
          <w:rFonts w:ascii="Garamond" w:hAnsi="Garamond"/>
        </w:rPr>
        <w:t>a corresponding</w:t>
      </w:r>
      <w:r w:rsidR="48C894CA" w:rsidRPr="7BA8EA00">
        <w:rPr>
          <w:rFonts w:ascii="Garamond" w:hAnsi="Garamond"/>
        </w:rPr>
        <w:t xml:space="preserve"> Landsat 8 OLI path, enabling same-day image composites across its entirety. The study period was 2013</w:t>
      </w:r>
      <w:r w:rsidR="3595EA85" w:rsidRPr="7BA8EA00">
        <w:rPr>
          <w:rFonts w:ascii="Garamond" w:hAnsi="Garamond"/>
        </w:rPr>
        <w:t>–</w:t>
      </w:r>
      <w:r w:rsidR="48C894CA" w:rsidRPr="7BA8EA00">
        <w:rPr>
          <w:rFonts w:ascii="Garamond" w:hAnsi="Garamond"/>
        </w:rPr>
        <w:t>2021.</w:t>
      </w:r>
    </w:p>
    <w:p w14:paraId="1F274EFE" w14:textId="761AB17B" w:rsidR="313D57AB" w:rsidRDefault="313D57AB" w:rsidP="00B546C5">
      <w:pPr>
        <w:spacing w:after="0" w:line="240" w:lineRule="auto"/>
      </w:pPr>
    </w:p>
    <w:p w14:paraId="27F7757F" w14:textId="37CE438A" w:rsidR="313D57AB" w:rsidRDefault="1C22E51C" w:rsidP="00CE6A1D">
      <w:pPr>
        <w:spacing w:after="60" w:line="240" w:lineRule="auto"/>
        <w:jc w:val="center"/>
      </w:pPr>
      <w:r>
        <w:rPr>
          <w:noProof/>
        </w:rPr>
        <w:drawing>
          <wp:inline distT="0" distB="0" distL="0" distR="0" wp14:anchorId="4EF3B55C" wp14:editId="4543C52E">
            <wp:extent cx="3867150" cy="4572000"/>
            <wp:effectExtent l="0" t="0" r="0" b="0"/>
            <wp:docPr id="1614614201" name="Picture 16146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614201"/>
                    <pic:cNvPicPr/>
                  </pic:nvPicPr>
                  <pic:blipFill>
                    <a:blip r:embed="rId12">
                      <a:extLst>
                        <a:ext uri="{28A0092B-C50C-407E-A947-70E740481C1C}">
                          <a14:useLocalDpi xmlns:a14="http://schemas.microsoft.com/office/drawing/2010/main" val="0"/>
                        </a:ext>
                      </a:extLst>
                    </a:blip>
                    <a:stretch>
                      <a:fillRect/>
                    </a:stretch>
                  </pic:blipFill>
                  <pic:spPr>
                    <a:xfrm>
                      <a:off x="0" y="0"/>
                      <a:ext cx="3867150" cy="4572000"/>
                    </a:xfrm>
                    <a:prstGeom prst="rect">
                      <a:avLst/>
                    </a:prstGeom>
                  </pic:spPr>
                </pic:pic>
              </a:graphicData>
            </a:graphic>
          </wp:inline>
        </w:drawing>
      </w:r>
    </w:p>
    <w:p w14:paraId="1BB3DF26" w14:textId="173AF3A5" w:rsidR="0C91BDD4" w:rsidRDefault="04F52CE2" w:rsidP="005F4702">
      <w:pPr>
        <w:spacing w:after="0" w:line="240" w:lineRule="auto"/>
        <w:jc w:val="center"/>
        <w:rPr>
          <w:rFonts w:ascii="Garamond" w:eastAsia="Garamond" w:hAnsi="Garamond" w:cs="Garamond"/>
        </w:rPr>
      </w:pPr>
      <w:r w:rsidRPr="7BA8EA00">
        <w:rPr>
          <w:rFonts w:ascii="Garamond" w:eastAsia="Garamond" w:hAnsi="Garamond" w:cs="Garamond"/>
          <w:i/>
          <w:iCs/>
        </w:rPr>
        <w:t xml:space="preserve">Figure 1. </w:t>
      </w:r>
      <w:r w:rsidR="1C30BAF6" w:rsidRPr="7BA8EA00">
        <w:rPr>
          <w:rFonts w:ascii="Garamond" w:eastAsia="Garamond" w:hAnsi="Garamond" w:cs="Garamond"/>
        </w:rPr>
        <w:t>The state of Idaho with historical fires 1950</w:t>
      </w:r>
      <w:r w:rsidR="3650D8C2" w:rsidRPr="7BA8EA00">
        <w:rPr>
          <w:rFonts w:ascii="Garamond" w:eastAsia="Garamond" w:hAnsi="Garamond" w:cs="Garamond"/>
        </w:rPr>
        <w:t>–</w:t>
      </w:r>
      <w:r w:rsidR="1C30BAF6" w:rsidRPr="7BA8EA00">
        <w:rPr>
          <w:rFonts w:ascii="Garamond" w:eastAsia="Garamond" w:hAnsi="Garamond" w:cs="Garamond"/>
        </w:rPr>
        <w:t>2021 demarcated in red; the current study region outlined in dark blue and highlighted in the inset. Light blue shading indicates the Palouse Prairie ecoregion.</w:t>
      </w:r>
    </w:p>
    <w:p w14:paraId="2DE6A585" w14:textId="77777777" w:rsidR="00C15E9C" w:rsidRPr="0066138C" w:rsidRDefault="00C15E9C" w:rsidP="005F4702">
      <w:pPr>
        <w:spacing w:after="0" w:line="240" w:lineRule="auto"/>
        <w:rPr>
          <w:rFonts w:ascii="Garamond" w:hAnsi="Garamond"/>
          <w:bCs/>
        </w:rPr>
      </w:pPr>
    </w:p>
    <w:p w14:paraId="7C9D709B" w14:textId="01A4146F" w:rsidR="00C15E9C" w:rsidRPr="00021B2B" w:rsidRDefault="61234B2F" w:rsidP="005F4702">
      <w:pPr>
        <w:spacing w:after="0" w:line="240" w:lineRule="auto"/>
        <w:rPr>
          <w:rFonts w:ascii="Garamond" w:hAnsi="Garamond"/>
          <w:b/>
        </w:rPr>
      </w:pPr>
      <w:r w:rsidRPr="00021B2B">
        <w:rPr>
          <w:rFonts w:ascii="Garamond" w:hAnsi="Garamond"/>
          <w:b/>
        </w:rPr>
        <w:t xml:space="preserve">2.3 </w:t>
      </w:r>
      <w:r w:rsidR="4B23C423" w:rsidRPr="00021B2B">
        <w:rPr>
          <w:rFonts w:ascii="Garamond" w:hAnsi="Garamond"/>
          <w:b/>
        </w:rPr>
        <w:t xml:space="preserve">Project </w:t>
      </w:r>
      <w:r w:rsidR="5E8A173F" w:rsidRPr="00021B2B">
        <w:rPr>
          <w:rFonts w:ascii="Garamond" w:hAnsi="Garamond"/>
          <w:b/>
        </w:rPr>
        <w:t>Partners &amp; Objectives</w:t>
      </w:r>
    </w:p>
    <w:p w14:paraId="768AC483" w14:textId="16D40B99" w:rsidR="3AE06BF7" w:rsidRDefault="2671416C" w:rsidP="005F4702">
      <w:pPr>
        <w:spacing w:after="0" w:line="240" w:lineRule="auto"/>
        <w:rPr>
          <w:rFonts w:ascii="Garamond" w:hAnsi="Garamond"/>
        </w:rPr>
      </w:pPr>
      <w:r w:rsidRPr="3F433859">
        <w:rPr>
          <w:rFonts w:ascii="Garamond" w:eastAsia="Garamond" w:hAnsi="Garamond" w:cs="Garamond"/>
        </w:rPr>
        <w:t xml:space="preserve">The team partnered with the Idaho Office of Emergency Management (IOEM), Idaho Department of Water Resources (IDWR), and Idaho Department of Lands (IDL), who </w:t>
      </w:r>
      <w:r w:rsidR="3DDA72EC" w:rsidRPr="3F433859">
        <w:rPr>
          <w:rFonts w:ascii="Garamond" w:hAnsi="Garamond"/>
        </w:rPr>
        <w:t>coordinate hazard mitigation plans for the state of Idaho. These include the Idaho Drought Plan (2001), the Idaho State Hazard Mitigation Plan (2018), and the Idaho Statewide Implementation Strategy for the National Fire Plan (2006).</w:t>
      </w:r>
      <w:r w:rsidRPr="3F433859">
        <w:rPr>
          <w:rFonts w:ascii="Garamond" w:eastAsia="Garamond" w:hAnsi="Garamond" w:cs="Garamond"/>
        </w:rPr>
        <w:t xml:space="preserve"> </w:t>
      </w:r>
      <w:r w:rsidR="3DDA72EC" w:rsidRPr="3F433859">
        <w:rPr>
          <w:rFonts w:ascii="Garamond" w:hAnsi="Garamond"/>
        </w:rPr>
        <w:t>Existing wildfire mitigation efforts focus on creating fire-resistant landscapes and fire-adapted communities, reducing ignition and fuel sources, rehabilitating grassland and forested areas, and increasing public awareness. Existing drought mitigation efforts focus on weather modification, improving water quality, reducing water waste, and restoring damaged ecosystems.</w:t>
      </w:r>
      <w:r w:rsidR="3DC6E823" w:rsidRPr="3F433859">
        <w:rPr>
          <w:rFonts w:ascii="Garamond" w:eastAsia="Garamond" w:hAnsi="Garamond" w:cs="Garamond"/>
        </w:rPr>
        <w:t xml:space="preserve"> </w:t>
      </w:r>
    </w:p>
    <w:p w14:paraId="1458D245" w14:textId="3E973536" w:rsidR="3AE06BF7" w:rsidRDefault="3AE06BF7" w:rsidP="005F4702">
      <w:pPr>
        <w:spacing w:after="0" w:line="240" w:lineRule="auto"/>
        <w:rPr>
          <w:rFonts w:ascii="Garamond" w:eastAsia="Garamond" w:hAnsi="Garamond" w:cs="Garamond"/>
        </w:rPr>
      </w:pPr>
    </w:p>
    <w:p w14:paraId="6803F68F" w14:textId="28133037" w:rsidR="66D576C8" w:rsidRDefault="0039067B" w:rsidP="005F4702">
      <w:pPr>
        <w:spacing w:after="0" w:line="240" w:lineRule="auto"/>
        <w:rPr>
          <w:rFonts w:ascii="Garamond" w:hAnsi="Garamond"/>
        </w:rPr>
      </w:pPr>
      <w:r w:rsidRPr="760DCABE">
        <w:rPr>
          <w:rFonts w:ascii="Garamond" w:hAnsi="Garamond"/>
        </w:rPr>
        <w:t>Understanding the condition and trend</w:t>
      </w:r>
      <w:r w:rsidR="00D21C29">
        <w:rPr>
          <w:rFonts w:ascii="Garamond" w:hAnsi="Garamond"/>
        </w:rPr>
        <w:t>s</w:t>
      </w:r>
      <w:r w:rsidRPr="760DCABE">
        <w:rPr>
          <w:rFonts w:ascii="Garamond" w:hAnsi="Garamond"/>
        </w:rPr>
        <w:t xml:space="preserve"> of both d</w:t>
      </w:r>
      <w:r w:rsidR="66D576C8" w:rsidRPr="760DCABE">
        <w:rPr>
          <w:rFonts w:ascii="Garamond" w:hAnsi="Garamond"/>
        </w:rPr>
        <w:t>rought and wildfir</w:t>
      </w:r>
      <w:r w:rsidRPr="760DCABE">
        <w:rPr>
          <w:rFonts w:ascii="Garamond" w:hAnsi="Garamond"/>
        </w:rPr>
        <w:t>e</w:t>
      </w:r>
      <w:r w:rsidR="66D576C8" w:rsidRPr="760DCABE">
        <w:rPr>
          <w:rFonts w:ascii="Garamond" w:hAnsi="Garamond"/>
        </w:rPr>
        <w:t xml:space="preserve"> is essential for partners to continue their work. </w:t>
      </w:r>
      <w:r w:rsidR="7A728FDB" w:rsidRPr="760DCABE">
        <w:rPr>
          <w:rFonts w:ascii="Garamond" w:eastAsia="Garamond" w:hAnsi="Garamond" w:cs="Garamond"/>
        </w:rPr>
        <w:t xml:space="preserve">Therefore, the team aimed to trace the history of fire and determine trends in </w:t>
      </w:r>
      <w:r w:rsidRPr="760DCABE">
        <w:rPr>
          <w:rFonts w:ascii="Garamond" w:eastAsia="Garamond" w:hAnsi="Garamond" w:cs="Garamond"/>
        </w:rPr>
        <w:t xml:space="preserve">two </w:t>
      </w:r>
      <w:r w:rsidR="7A728FDB" w:rsidRPr="760DCABE">
        <w:rPr>
          <w:rFonts w:ascii="Garamond" w:eastAsia="Garamond" w:hAnsi="Garamond" w:cs="Garamond"/>
        </w:rPr>
        <w:t>drought indicators:</w:t>
      </w:r>
      <w:r w:rsidRPr="760DCABE">
        <w:rPr>
          <w:rFonts w:ascii="Garamond" w:eastAsia="Garamond" w:hAnsi="Garamond" w:cs="Garamond"/>
        </w:rPr>
        <w:t xml:space="preserve"> </w:t>
      </w:r>
      <w:r w:rsidR="7A728FDB" w:rsidRPr="760DCABE">
        <w:rPr>
          <w:rFonts w:ascii="Garamond" w:eastAsia="Garamond" w:hAnsi="Garamond" w:cs="Garamond"/>
        </w:rPr>
        <w:t xml:space="preserve">Evaporative Demand Drought Index (EDDI) and Evaporative Stress Index (ESI). Using those assessments, the team recreated IDL's static wildfire hazard model and updated it with the most recent data. </w:t>
      </w:r>
      <w:r w:rsidR="7A728FDB" w:rsidRPr="760DCABE">
        <w:rPr>
          <w:rFonts w:ascii="Garamond" w:eastAsia="Garamond" w:hAnsi="Garamond" w:cs="Garamond"/>
        </w:rPr>
        <w:lastRenderedPageBreak/>
        <w:t xml:space="preserve">The team then generated hazard models enhanced with dynamic drought and fuel-proxy data for each year in the study period and analyzed outputs for accuracy. Finally, the team created a step-by-step protocol for partners to build the optimized model. </w:t>
      </w:r>
      <w:r w:rsidR="66D576C8" w:rsidRPr="760DCABE">
        <w:rPr>
          <w:rFonts w:ascii="Garamond" w:hAnsi="Garamond"/>
        </w:rPr>
        <w:t>These products were intended to assist partners in updating their state hazard mitigation plans, contextualize drought and wildfire in the study area, and help inform drought and wildfire resource staging.</w:t>
      </w:r>
    </w:p>
    <w:p w14:paraId="1E6FDF6A" w14:textId="4B657782" w:rsidR="0066138C" w:rsidRPr="0066138C" w:rsidRDefault="0066138C" w:rsidP="005F4702">
      <w:pPr>
        <w:spacing w:after="0" w:line="240" w:lineRule="auto"/>
        <w:rPr>
          <w:rFonts w:ascii="Garamond" w:eastAsia="Garamond" w:hAnsi="Garamond" w:cs="Garamond"/>
        </w:rPr>
      </w:pPr>
    </w:p>
    <w:p w14:paraId="799E4EC0" w14:textId="146F529D" w:rsidR="009A20ED" w:rsidRPr="0066138C" w:rsidRDefault="00A43059" w:rsidP="1B4977DD">
      <w:pPr>
        <w:pStyle w:val="Heading1"/>
        <w:spacing w:before="0" w:line="240" w:lineRule="auto"/>
        <w:rPr>
          <w:rFonts w:ascii="Garamond" w:hAnsi="Garamond"/>
        </w:rPr>
      </w:pPr>
      <w:bookmarkStart w:id="2" w:name="_Toc334198726"/>
      <w:r w:rsidRPr="548031F0">
        <w:rPr>
          <w:rFonts w:ascii="Garamond" w:hAnsi="Garamond"/>
        </w:rPr>
        <w:t>3</w:t>
      </w:r>
      <w:r w:rsidR="008B7071" w:rsidRPr="548031F0">
        <w:rPr>
          <w:rFonts w:ascii="Garamond" w:hAnsi="Garamond"/>
        </w:rPr>
        <w:t xml:space="preserve">. </w:t>
      </w:r>
      <w:r w:rsidR="00E41324" w:rsidRPr="548031F0">
        <w:rPr>
          <w:rFonts w:ascii="Garamond" w:hAnsi="Garamond"/>
        </w:rPr>
        <w:t>Methodology</w:t>
      </w:r>
      <w:bookmarkEnd w:id="2"/>
    </w:p>
    <w:p w14:paraId="6B9E638C" w14:textId="7BA934A2" w:rsidR="00A43059" w:rsidRPr="00021B2B" w:rsidRDefault="5D9BAF2B" w:rsidP="005F4702">
      <w:pPr>
        <w:spacing w:after="0" w:line="240" w:lineRule="auto"/>
        <w:rPr>
          <w:rFonts w:ascii="Garamond" w:hAnsi="Garamond" w:cs="Arial"/>
          <w:b/>
        </w:rPr>
      </w:pPr>
      <w:r w:rsidRPr="00021B2B">
        <w:rPr>
          <w:rFonts w:ascii="Garamond" w:hAnsi="Garamond" w:cs="Arial"/>
          <w:b/>
        </w:rPr>
        <w:t xml:space="preserve">3.1 </w:t>
      </w:r>
      <w:r w:rsidRPr="00021B2B">
        <w:rPr>
          <w:rFonts w:ascii="Garamond" w:hAnsi="Garamond"/>
          <w:b/>
        </w:rPr>
        <w:t>Data Acquisition</w:t>
      </w:r>
      <w:r w:rsidRPr="00021B2B">
        <w:rPr>
          <w:rFonts w:ascii="Garamond" w:hAnsi="Garamond" w:cs="Arial"/>
          <w:b/>
        </w:rPr>
        <w:t xml:space="preserve"> </w:t>
      </w:r>
    </w:p>
    <w:p w14:paraId="6DC852B8" w14:textId="442C418B" w:rsidR="1EE0CF5F" w:rsidRDefault="24BA4BBF" w:rsidP="005F4702">
      <w:pPr>
        <w:spacing w:after="0" w:line="240" w:lineRule="auto"/>
        <w:rPr>
          <w:rFonts w:ascii="Garamond" w:eastAsia="Garamond" w:hAnsi="Garamond" w:cs="Garamond"/>
        </w:rPr>
      </w:pPr>
      <w:r w:rsidRPr="050EBE07">
        <w:rPr>
          <w:rFonts w:ascii="Garamond" w:eastAsia="Garamond" w:hAnsi="Garamond" w:cs="Garamond"/>
        </w:rPr>
        <w:t>EDDI and ESI are indices used to assess drought conditions and potential. These indices are c</w:t>
      </w:r>
      <w:r w:rsidR="268E3AFC" w:rsidRPr="050EBE07">
        <w:rPr>
          <w:rFonts w:ascii="Garamond" w:eastAsia="Garamond" w:hAnsi="Garamond" w:cs="Garamond"/>
        </w:rPr>
        <w:t>reated across</w:t>
      </w:r>
      <w:r w:rsidRPr="050EBE07">
        <w:rPr>
          <w:rFonts w:ascii="Garamond" w:eastAsia="Garamond" w:hAnsi="Garamond" w:cs="Garamond"/>
        </w:rPr>
        <w:t xml:space="preserve"> composite timeframes ranging from daily to several months. The team acquired </w:t>
      </w:r>
      <w:r w:rsidR="39071BB7" w:rsidRPr="050EBE07">
        <w:rPr>
          <w:rFonts w:ascii="Garamond" w:eastAsia="Garamond" w:hAnsi="Garamond" w:cs="Garamond"/>
        </w:rPr>
        <w:t xml:space="preserve">EDDI 4-week Daily CONUS 13km data product from the National Oceanic and Atmospheric Administration (NOAA) Physical Sciences Laboratory (PSL) </w:t>
      </w:r>
      <w:r w:rsidR="00686B57" w:rsidRPr="050EBE07">
        <w:rPr>
          <w:rFonts w:ascii="Garamond" w:eastAsia="Garamond" w:hAnsi="Garamond" w:cs="Garamond"/>
        </w:rPr>
        <w:t xml:space="preserve">for </w:t>
      </w:r>
      <w:r w:rsidR="39071BB7" w:rsidRPr="050EBE07">
        <w:rPr>
          <w:rFonts w:ascii="Garamond" w:eastAsia="Garamond" w:hAnsi="Garamond" w:cs="Garamond"/>
        </w:rPr>
        <w:t>the study period</w:t>
      </w:r>
      <w:r w:rsidR="6238453C" w:rsidRPr="050EBE07">
        <w:rPr>
          <w:rFonts w:ascii="Garamond" w:eastAsia="Garamond" w:hAnsi="Garamond" w:cs="Garamond"/>
        </w:rPr>
        <w:t>. The team also retrieved</w:t>
      </w:r>
      <w:r w:rsidR="39071BB7" w:rsidRPr="050EBE07">
        <w:rPr>
          <w:rFonts w:ascii="Garamond" w:eastAsia="Garamond" w:hAnsi="Garamond" w:cs="Garamond"/>
        </w:rPr>
        <w:t xml:space="preserve"> </w:t>
      </w:r>
      <w:r w:rsidR="3ECAFAE2" w:rsidRPr="050EBE07">
        <w:rPr>
          <w:rFonts w:ascii="Garamond" w:eastAsia="Garamond" w:hAnsi="Garamond" w:cs="Garamond"/>
        </w:rPr>
        <w:t xml:space="preserve">ESI 4-week Daily Global 5km data </w:t>
      </w:r>
      <w:r w:rsidR="2CD884C0" w:rsidRPr="050EBE07">
        <w:rPr>
          <w:rFonts w:ascii="Garamond" w:eastAsia="Garamond" w:hAnsi="Garamond" w:cs="Garamond"/>
        </w:rPr>
        <w:t xml:space="preserve">as geotiffs </w:t>
      </w:r>
      <w:r w:rsidR="3ECAFAE2" w:rsidRPr="050EBE07">
        <w:rPr>
          <w:rFonts w:ascii="Garamond" w:eastAsia="Garamond" w:hAnsi="Garamond" w:cs="Garamond"/>
        </w:rPr>
        <w:t xml:space="preserve">from the NASA SERVIR ClimateSERV Application. </w:t>
      </w:r>
      <w:r w:rsidR="3657D75D" w:rsidRPr="050EBE07">
        <w:rPr>
          <w:rFonts w:ascii="Garamond" w:eastAsia="Garamond" w:hAnsi="Garamond" w:cs="Garamond"/>
        </w:rPr>
        <w:t>See equations</w:t>
      </w:r>
      <w:r w:rsidR="3ECAFAE2" w:rsidRPr="050EBE07">
        <w:rPr>
          <w:rFonts w:ascii="Garamond" w:eastAsia="Garamond" w:hAnsi="Garamond" w:cs="Garamond"/>
        </w:rPr>
        <w:t xml:space="preserve"> B3 and B4 for respective EDDI and ESI calculation.</w:t>
      </w:r>
    </w:p>
    <w:p w14:paraId="70B45F6C" w14:textId="44919FB8" w:rsidR="3F433859" w:rsidRDefault="3F433859" w:rsidP="005F4702">
      <w:pPr>
        <w:spacing w:after="0"/>
        <w:rPr>
          <w:rFonts w:ascii="Garamond" w:eastAsia="Garamond" w:hAnsi="Garamond" w:cs="Garamond"/>
        </w:rPr>
      </w:pPr>
    </w:p>
    <w:p w14:paraId="6B76D799" w14:textId="043630C8" w:rsidR="1EE0CF5F" w:rsidRDefault="24BA4BBF" w:rsidP="760DCABE">
      <w:pPr>
        <w:spacing w:after="0" w:line="240" w:lineRule="auto"/>
        <w:rPr>
          <w:rFonts w:ascii="Garamond" w:eastAsia="Garamond" w:hAnsi="Garamond" w:cs="Garamond"/>
        </w:rPr>
      </w:pPr>
      <w:r w:rsidRPr="050EBE07">
        <w:rPr>
          <w:rFonts w:ascii="Garamond" w:eastAsia="Garamond" w:hAnsi="Garamond" w:cs="Garamond"/>
        </w:rPr>
        <w:t xml:space="preserve">The team acquired Dynamic World data (AI-produced highest probability near real-time land cover data) for the </w:t>
      </w:r>
      <w:r w:rsidR="268E3AFC" w:rsidRPr="050EBE07">
        <w:rPr>
          <w:rFonts w:ascii="Garamond" w:eastAsia="Garamond" w:hAnsi="Garamond" w:cs="Garamond"/>
        </w:rPr>
        <w:t xml:space="preserve">months of </w:t>
      </w:r>
      <w:r w:rsidRPr="050EBE07">
        <w:rPr>
          <w:rFonts w:ascii="Garamond" w:eastAsia="Garamond" w:hAnsi="Garamond" w:cs="Garamond"/>
        </w:rPr>
        <w:t xml:space="preserve">March–September, </w:t>
      </w:r>
      <w:r w:rsidR="268E3AFC" w:rsidRPr="050EBE07">
        <w:rPr>
          <w:rFonts w:ascii="Garamond" w:eastAsia="Garamond" w:hAnsi="Garamond" w:cs="Garamond"/>
        </w:rPr>
        <w:t>for the entire</w:t>
      </w:r>
      <w:r w:rsidRPr="050EBE07">
        <w:rPr>
          <w:rFonts w:ascii="Garamond" w:eastAsia="Garamond" w:hAnsi="Garamond" w:cs="Garamond"/>
        </w:rPr>
        <w:t xml:space="preserve"> study period. </w:t>
      </w:r>
      <w:proofErr w:type="gramStart"/>
      <w:r w:rsidRPr="050EBE07">
        <w:rPr>
          <w:rFonts w:ascii="Garamond" w:eastAsia="Garamond" w:hAnsi="Garamond" w:cs="Garamond"/>
        </w:rPr>
        <w:t>Data from Keith Weber</w:t>
      </w:r>
      <w:r w:rsidR="601FD74A" w:rsidRPr="050EBE07">
        <w:rPr>
          <w:rFonts w:ascii="Garamond" w:eastAsia="Garamond" w:hAnsi="Garamond" w:cs="Garamond"/>
        </w:rPr>
        <w:t xml:space="preserve"> at</w:t>
      </w:r>
      <w:r w:rsidRPr="050EBE07">
        <w:rPr>
          <w:rFonts w:ascii="Garamond" w:eastAsia="Garamond" w:hAnsi="Garamond" w:cs="Garamond"/>
        </w:rPr>
        <w:t xml:space="preserve"> ISU,</w:t>
      </w:r>
      <w:proofErr w:type="gramEnd"/>
      <w:r w:rsidRPr="050EBE07">
        <w:rPr>
          <w:rFonts w:ascii="Garamond" w:eastAsia="Garamond" w:hAnsi="Garamond" w:cs="Garamond"/>
        </w:rPr>
        <w:t xml:space="preserve"> included NASA RECOVER products for elevation, </w:t>
      </w:r>
      <w:r w:rsidR="00686B57" w:rsidRPr="050EBE07">
        <w:rPr>
          <w:rFonts w:ascii="Garamond" w:eastAsia="Garamond" w:hAnsi="Garamond" w:cs="Garamond"/>
        </w:rPr>
        <w:t xml:space="preserve">degree of </w:t>
      </w:r>
      <w:r w:rsidRPr="050EBE07">
        <w:rPr>
          <w:rFonts w:ascii="Garamond" w:eastAsia="Garamond" w:hAnsi="Garamond" w:cs="Garamond"/>
        </w:rPr>
        <w:t xml:space="preserve">slope, and aspect </w:t>
      </w:r>
      <w:r w:rsidR="00686B57" w:rsidRPr="050EBE07">
        <w:rPr>
          <w:rFonts w:ascii="Garamond" w:eastAsia="Garamond" w:hAnsi="Garamond" w:cs="Garamond"/>
        </w:rPr>
        <w:t>which provided</w:t>
      </w:r>
      <w:r w:rsidRPr="050EBE07">
        <w:rPr>
          <w:rFonts w:ascii="Garamond" w:eastAsia="Garamond" w:hAnsi="Garamond" w:cs="Garamond"/>
        </w:rPr>
        <w:t xml:space="preserve"> continuous topographic data</w:t>
      </w:r>
      <w:r w:rsidR="00686B57" w:rsidRPr="050EBE07">
        <w:rPr>
          <w:rFonts w:ascii="Garamond" w:eastAsia="Garamond" w:hAnsi="Garamond" w:cs="Garamond"/>
        </w:rPr>
        <w:t xml:space="preserve"> for the study area.  In addition, </w:t>
      </w:r>
      <w:r w:rsidRPr="050EBE07">
        <w:rPr>
          <w:rFonts w:ascii="Garamond" w:eastAsia="Garamond" w:hAnsi="Garamond" w:cs="Garamond"/>
        </w:rPr>
        <w:t>the Historic Fire</w:t>
      </w:r>
      <w:r w:rsidR="00686B57" w:rsidRPr="050EBE07">
        <w:rPr>
          <w:rFonts w:ascii="Garamond" w:eastAsia="Garamond" w:hAnsi="Garamond" w:cs="Garamond"/>
        </w:rPr>
        <w:t>s</w:t>
      </w:r>
      <w:r w:rsidRPr="050EBE07">
        <w:rPr>
          <w:rFonts w:ascii="Garamond" w:eastAsia="Garamond" w:hAnsi="Garamond" w:cs="Garamond"/>
        </w:rPr>
        <w:t xml:space="preserve"> Database (HFD) </w:t>
      </w:r>
      <w:r w:rsidR="00686B57" w:rsidRPr="050EBE07">
        <w:rPr>
          <w:rFonts w:ascii="Garamond" w:eastAsia="Garamond" w:hAnsi="Garamond" w:cs="Garamond"/>
        </w:rPr>
        <w:t xml:space="preserve">was downloaded </w:t>
      </w:r>
      <w:r w:rsidR="00022707" w:rsidRPr="050EBE07">
        <w:rPr>
          <w:rFonts w:ascii="Garamond" w:eastAsia="Garamond" w:hAnsi="Garamond" w:cs="Garamond"/>
        </w:rPr>
        <w:t xml:space="preserve">and provided </w:t>
      </w:r>
      <w:r w:rsidRPr="050EBE07">
        <w:rPr>
          <w:rFonts w:ascii="Garamond" w:eastAsia="Garamond" w:hAnsi="Garamond" w:cs="Garamond"/>
        </w:rPr>
        <w:t>historical fire</w:t>
      </w:r>
      <w:r w:rsidR="00022707" w:rsidRPr="050EBE07">
        <w:rPr>
          <w:rFonts w:ascii="Garamond" w:eastAsia="Garamond" w:hAnsi="Garamond" w:cs="Garamond"/>
        </w:rPr>
        <w:t xml:space="preserve"> perimeters</w:t>
      </w:r>
      <w:r w:rsidRPr="050EBE07">
        <w:rPr>
          <w:rFonts w:ascii="Garamond" w:eastAsia="Garamond" w:hAnsi="Garamond" w:cs="Garamond"/>
        </w:rPr>
        <w:t xml:space="preserve"> from 1950 to 2021</w:t>
      </w:r>
      <w:r w:rsidR="00022707" w:rsidRPr="050EBE07">
        <w:rPr>
          <w:rFonts w:ascii="Garamond" w:eastAsia="Garamond" w:hAnsi="Garamond" w:cs="Garamond"/>
        </w:rPr>
        <w:t xml:space="preserve"> (</w:t>
      </w:r>
      <w:r w:rsidR="7B56B318" w:rsidRPr="050EBE07">
        <w:rPr>
          <w:rFonts w:ascii="Garamond" w:eastAsia="Garamond" w:hAnsi="Garamond" w:cs="Garamond"/>
        </w:rPr>
        <w:t>Weber 2022</w:t>
      </w:r>
      <w:r w:rsidR="00022707" w:rsidRPr="050EBE07">
        <w:rPr>
          <w:rFonts w:ascii="Garamond" w:eastAsia="Garamond" w:hAnsi="Garamond" w:cs="Garamond"/>
        </w:rPr>
        <w:t>)</w:t>
      </w:r>
      <w:r w:rsidRPr="050EBE07">
        <w:rPr>
          <w:rFonts w:ascii="Garamond" w:eastAsia="Garamond" w:hAnsi="Garamond" w:cs="Garamond"/>
        </w:rPr>
        <w:t xml:space="preserve">. The team also acquired Federal Emergency Management Agency (FEMA) Wildland Urban Interface (WUI) data </w:t>
      </w:r>
      <w:r w:rsidR="003D3504" w:rsidRPr="050EBE07">
        <w:rPr>
          <w:rFonts w:ascii="Garamond" w:eastAsia="Garamond" w:hAnsi="Garamond" w:cs="Garamond"/>
        </w:rPr>
        <w:t>from partners at</w:t>
      </w:r>
      <w:r w:rsidRPr="050EBE07">
        <w:rPr>
          <w:rFonts w:ascii="Garamond" w:eastAsia="Garamond" w:hAnsi="Garamond" w:cs="Garamond"/>
        </w:rPr>
        <w:t xml:space="preserve"> IDL. Acquisition of these data products is summarized in Table 1. </w:t>
      </w:r>
    </w:p>
    <w:p w14:paraId="2D4221FA" w14:textId="309300C6" w:rsidR="1EE0CF5F" w:rsidRDefault="1EE0CF5F" w:rsidP="005F4702">
      <w:pPr>
        <w:spacing w:after="0" w:line="240" w:lineRule="auto"/>
        <w:rPr>
          <w:rFonts w:ascii="Garamond" w:eastAsia="Garamond" w:hAnsi="Garamond" w:cs="Garamond"/>
        </w:rPr>
      </w:pPr>
    </w:p>
    <w:p w14:paraId="7A3299ED" w14:textId="0E276571" w:rsidR="1EE0CF5F" w:rsidRDefault="24BA4BBF" w:rsidP="7BA8EA00">
      <w:pPr>
        <w:spacing w:after="0" w:line="240" w:lineRule="auto"/>
        <w:rPr>
          <w:rFonts w:ascii="Garamond" w:eastAsia="Garamond" w:hAnsi="Garamond" w:cs="Garamond"/>
        </w:rPr>
      </w:pPr>
      <w:r w:rsidRPr="050EBE07">
        <w:rPr>
          <w:rFonts w:ascii="Garamond" w:eastAsia="Garamond" w:hAnsi="Garamond" w:cs="Garamond"/>
        </w:rPr>
        <w:t xml:space="preserve">Landsat 8 OLI scenes in path 42 rows 27 and 28 with less than 30% cloud cover were acquired for growing and fire seasons in study period years, first using the Earth Explorer website through USGS and later with </w:t>
      </w:r>
      <w:r w:rsidR="3ECAFAE2" w:rsidRPr="050EBE07">
        <w:rPr>
          <w:rFonts w:ascii="Garamond" w:eastAsia="Times New Roman" w:hAnsi="Garamond" w:cs="Arial"/>
        </w:rPr>
        <w:t>USGS/EROS Machine-to-Machine API</w:t>
      </w:r>
      <w:r w:rsidRPr="050EBE07">
        <w:rPr>
          <w:rFonts w:ascii="Garamond" w:eastAsia="Garamond" w:hAnsi="Garamond" w:cs="Garamond"/>
        </w:rPr>
        <w:t>. Because the study area fell entirely within one Landsat path, same-day scenes covering the study area were considered statistically comparable. The team only acquired Landsat scenes for which both path/</w:t>
      </w:r>
      <w:proofErr w:type="gramStart"/>
      <w:r w:rsidRPr="050EBE07">
        <w:rPr>
          <w:rFonts w:ascii="Garamond" w:eastAsia="Garamond" w:hAnsi="Garamond" w:cs="Garamond"/>
        </w:rPr>
        <w:t>row</w:t>
      </w:r>
      <w:proofErr w:type="gramEnd"/>
      <w:r w:rsidRPr="050EBE07">
        <w:rPr>
          <w:rFonts w:ascii="Garamond" w:eastAsia="Garamond" w:hAnsi="Garamond" w:cs="Garamond"/>
        </w:rPr>
        <w:t xml:space="preserve"> </w:t>
      </w:r>
      <w:r w:rsidR="00022707" w:rsidRPr="050EBE07">
        <w:rPr>
          <w:rFonts w:ascii="Garamond" w:eastAsia="Garamond" w:hAnsi="Garamond" w:cs="Garamond"/>
        </w:rPr>
        <w:t>0</w:t>
      </w:r>
      <w:r w:rsidRPr="050EBE07">
        <w:rPr>
          <w:rFonts w:ascii="Garamond" w:eastAsia="Garamond" w:hAnsi="Garamond" w:cs="Garamond"/>
        </w:rPr>
        <w:t>42/</w:t>
      </w:r>
      <w:r w:rsidR="00022707" w:rsidRPr="050EBE07">
        <w:rPr>
          <w:rFonts w:ascii="Garamond" w:eastAsia="Garamond" w:hAnsi="Garamond" w:cs="Garamond"/>
        </w:rPr>
        <w:t>0</w:t>
      </w:r>
      <w:r w:rsidRPr="050EBE07">
        <w:rPr>
          <w:rFonts w:ascii="Garamond" w:eastAsia="Garamond" w:hAnsi="Garamond" w:cs="Garamond"/>
        </w:rPr>
        <w:t xml:space="preserve">27 and </w:t>
      </w:r>
      <w:r w:rsidR="00022707" w:rsidRPr="050EBE07">
        <w:rPr>
          <w:rFonts w:ascii="Garamond" w:eastAsia="Garamond" w:hAnsi="Garamond" w:cs="Garamond"/>
        </w:rPr>
        <w:t>0</w:t>
      </w:r>
      <w:r w:rsidRPr="050EBE07">
        <w:rPr>
          <w:rFonts w:ascii="Garamond" w:eastAsia="Garamond" w:hAnsi="Garamond" w:cs="Garamond"/>
        </w:rPr>
        <w:t>42/</w:t>
      </w:r>
      <w:r w:rsidR="00022707" w:rsidRPr="050EBE07">
        <w:rPr>
          <w:rFonts w:ascii="Garamond" w:eastAsia="Garamond" w:hAnsi="Garamond" w:cs="Garamond"/>
        </w:rPr>
        <w:t>0</w:t>
      </w:r>
      <w:r w:rsidRPr="050EBE07">
        <w:rPr>
          <w:rFonts w:ascii="Garamond" w:eastAsia="Garamond" w:hAnsi="Garamond" w:cs="Garamond"/>
        </w:rPr>
        <w:t xml:space="preserve">28 met criteria. </w:t>
      </w:r>
      <w:r w:rsidR="008F3B9E" w:rsidRPr="050EBE07">
        <w:rPr>
          <w:rFonts w:ascii="Garamond" w:eastAsia="Garamond" w:hAnsi="Garamond" w:cs="Garamond"/>
        </w:rPr>
        <w:t>Afterwards</w:t>
      </w:r>
      <w:r w:rsidR="3CB5B6B1" w:rsidRPr="050EBE07">
        <w:rPr>
          <w:rFonts w:ascii="Garamond" w:eastAsia="Garamond" w:hAnsi="Garamond" w:cs="Garamond"/>
        </w:rPr>
        <w:t xml:space="preserve">, the team clipped </w:t>
      </w:r>
      <w:r w:rsidR="1C5FF213" w:rsidRPr="050EBE07">
        <w:rPr>
          <w:rFonts w:ascii="Garamond" w:eastAsia="Times New Roman" w:hAnsi="Garamond" w:cs="Arial"/>
        </w:rPr>
        <w:t>Terra MODIS 16-day 250m data</w:t>
      </w:r>
      <w:r w:rsidR="68D6E685" w:rsidRPr="050EBE07">
        <w:rPr>
          <w:rFonts w:ascii="Garamond" w:eastAsia="Times New Roman" w:hAnsi="Garamond" w:cs="Arial"/>
        </w:rPr>
        <w:t>, provided by Keith Weber,</w:t>
      </w:r>
      <w:r w:rsidR="1C5FF213" w:rsidRPr="050EBE07">
        <w:rPr>
          <w:rFonts w:ascii="Garamond" w:eastAsia="Times New Roman" w:hAnsi="Garamond" w:cs="Arial"/>
        </w:rPr>
        <w:t xml:space="preserve"> to the Western United States in the </w:t>
      </w:r>
      <w:r w:rsidR="136CA659" w:rsidRPr="050EBE07">
        <w:rPr>
          <w:rFonts w:ascii="Garamond" w:eastAsia="Times New Roman" w:hAnsi="Garamond" w:cs="Arial"/>
        </w:rPr>
        <w:t>USA</w:t>
      </w:r>
      <w:r w:rsidR="0FCC6958" w:rsidRPr="050EBE07">
        <w:rPr>
          <w:rFonts w:ascii="Garamond" w:eastAsia="Times New Roman" w:hAnsi="Garamond" w:cs="Arial"/>
        </w:rPr>
        <w:t xml:space="preserve"> Cont</w:t>
      </w:r>
      <w:r w:rsidR="6351C59B" w:rsidRPr="050EBE07">
        <w:rPr>
          <w:rFonts w:ascii="Garamond" w:eastAsia="Times New Roman" w:hAnsi="Garamond" w:cs="Arial"/>
        </w:rPr>
        <w:t>iguous Albers Equal Area Conic (WKID 102039) coordinate system</w:t>
      </w:r>
      <w:r w:rsidR="392612FD" w:rsidRPr="050EBE07">
        <w:rPr>
          <w:rFonts w:ascii="Garamond" w:eastAsia="Times New Roman" w:hAnsi="Garamond" w:cs="Arial"/>
        </w:rPr>
        <w:t>.</w:t>
      </w:r>
      <w:r w:rsidR="1C5FF213" w:rsidRPr="050EBE07">
        <w:rPr>
          <w:rFonts w:ascii="Garamond" w:eastAsia="Times New Roman" w:hAnsi="Garamond" w:cs="Arial"/>
        </w:rPr>
        <w:t xml:space="preserve"> See Table 2 for summary of these NASA data products.</w:t>
      </w:r>
    </w:p>
    <w:p w14:paraId="1C750C6A" w14:textId="081D5DF6" w:rsidR="3F433859" w:rsidRDefault="3EE557A2" w:rsidP="005F4702">
      <w:pPr>
        <w:spacing w:after="0" w:line="240" w:lineRule="auto"/>
        <w:rPr>
          <w:rFonts w:ascii="Garamond" w:eastAsia="Times New Roman" w:hAnsi="Garamond" w:cs="Arial"/>
        </w:rPr>
      </w:pPr>
      <w:r w:rsidRPr="112AD109">
        <w:rPr>
          <w:rFonts w:ascii="Garamond" w:eastAsia="Times New Roman" w:hAnsi="Garamond" w:cs="Arial"/>
        </w:rPr>
        <w:t xml:space="preserve"> </w:t>
      </w:r>
    </w:p>
    <w:p w14:paraId="75042FC8" w14:textId="6009161B" w:rsidR="3AE06BF7" w:rsidRDefault="3AE06BF7" w:rsidP="005F4702">
      <w:pPr>
        <w:spacing w:after="0" w:line="240" w:lineRule="auto"/>
        <w:rPr>
          <w:rFonts w:ascii="Garamond" w:eastAsia="Times New Roman" w:hAnsi="Garamond" w:cs="Arial"/>
        </w:rPr>
      </w:pPr>
      <w:r w:rsidRPr="3AE06BF7">
        <w:rPr>
          <w:rFonts w:ascii="Garamond" w:eastAsia="Times New Roman" w:hAnsi="Garamond" w:cs="Arial"/>
        </w:rPr>
        <w:t>Table 1</w:t>
      </w:r>
    </w:p>
    <w:p w14:paraId="3C34AF39" w14:textId="674CEFF3" w:rsidR="3AE06BF7" w:rsidRDefault="3AE06BF7" w:rsidP="55389795">
      <w:pPr>
        <w:spacing w:after="0" w:line="240" w:lineRule="auto"/>
        <w:rPr>
          <w:rFonts w:ascii="Garamond" w:eastAsia="Times New Roman" w:hAnsi="Garamond" w:cs="Arial"/>
        </w:rPr>
      </w:pPr>
      <w:r w:rsidRPr="55389795">
        <w:rPr>
          <w:rFonts w:ascii="Garamond" w:eastAsia="Times New Roman" w:hAnsi="Garamond" w:cs="Arial"/>
          <w:i/>
          <w:iCs/>
        </w:rPr>
        <w:t>List of datasets utilized for this project</w:t>
      </w:r>
    </w:p>
    <w:tbl>
      <w:tblPr>
        <w:tblStyle w:val="TableGrid"/>
        <w:tblW w:w="9360" w:type="dxa"/>
        <w:tblInd w:w="0" w:type="dxa"/>
        <w:tblLayout w:type="fixed"/>
        <w:tblLook w:val="06A0" w:firstRow="1" w:lastRow="0" w:firstColumn="1" w:lastColumn="0" w:noHBand="1" w:noVBand="1"/>
      </w:tblPr>
      <w:tblGrid>
        <w:gridCol w:w="2245"/>
        <w:gridCol w:w="3510"/>
        <w:gridCol w:w="1190"/>
        <w:gridCol w:w="2415"/>
      </w:tblGrid>
      <w:tr w:rsidR="3AE06BF7" w14:paraId="395D1054" w14:textId="77777777" w:rsidTr="55389795">
        <w:tc>
          <w:tcPr>
            <w:tcW w:w="2245" w:type="dxa"/>
            <w:shd w:val="clear" w:color="auto" w:fill="D9D9D9" w:themeFill="background1" w:themeFillShade="D9"/>
            <w:vAlign w:val="center"/>
          </w:tcPr>
          <w:p w14:paraId="6FD03073" w14:textId="2D85E9B7" w:rsidR="3AE06BF7" w:rsidRDefault="0D93DDE4" w:rsidP="005F4702">
            <w:pPr>
              <w:jc w:val="center"/>
              <w:rPr>
                <w:rFonts w:ascii="Garamond" w:eastAsia="Garamond" w:hAnsi="Garamond" w:cs="Garamond"/>
                <w:b/>
                <w:bCs/>
              </w:rPr>
            </w:pPr>
            <w:r w:rsidRPr="3F433859">
              <w:rPr>
                <w:rFonts w:ascii="Garamond" w:eastAsia="Garamond" w:hAnsi="Garamond" w:cs="Garamond"/>
                <w:b/>
                <w:bCs/>
              </w:rPr>
              <w:t>Source</w:t>
            </w:r>
          </w:p>
        </w:tc>
        <w:tc>
          <w:tcPr>
            <w:tcW w:w="3510" w:type="dxa"/>
            <w:shd w:val="clear" w:color="auto" w:fill="D9D9D9" w:themeFill="background1" w:themeFillShade="D9"/>
            <w:vAlign w:val="center"/>
          </w:tcPr>
          <w:p w14:paraId="644604C3" w14:textId="4A90FED7" w:rsidR="3AE06BF7" w:rsidRDefault="0D93DDE4" w:rsidP="005F4702">
            <w:pPr>
              <w:jc w:val="center"/>
              <w:rPr>
                <w:rFonts w:ascii="Garamond" w:eastAsia="Garamond" w:hAnsi="Garamond" w:cs="Garamond"/>
                <w:b/>
                <w:bCs/>
              </w:rPr>
            </w:pPr>
            <w:r w:rsidRPr="3F433859">
              <w:rPr>
                <w:rFonts w:ascii="Garamond" w:eastAsia="Garamond" w:hAnsi="Garamond" w:cs="Garamond"/>
                <w:b/>
                <w:bCs/>
              </w:rPr>
              <w:t>Data Product</w:t>
            </w:r>
          </w:p>
        </w:tc>
        <w:tc>
          <w:tcPr>
            <w:tcW w:w="1190" w:type="dxa"/>
            <w:shd w:val="clear" w:color="auto" w:fill="D9D9D9" w:themeFill="background1" w:themeFillShade="D9"/>
            <w:vAlign w:val="center"/>
          </w:tcPr>
          <w:p w14:paraId="7AAE112E" w14:textId="630B9FDB" w:rsidR="3AE06BF7" w:rsidRDefault="0D93DDE4" w:rsidP="005F4702">
            <w:pPr>
              <w:jc w:val="center"/>
              <w:rPr>
                <w:rFonts w:ascii="Garamond" w:eastAsia="Garamond" w:hAnsi="Garamond" w:cs="Garamond"/>
                <w:b/>
                <w:bCs/>
              </w:rPr>
            </w:pPr>
            <w:r w:rsidRPr="3F433859">
              <w:rPr>
                <w:rFonts w:ascii="Garamond" w:eastAsia="Garamond" w:hAnsi="Garamond" w:cs="Garamond"/>
                <w:b/>
                <w:bCs/>
              </w:rPr>
              <w:t>Dates</w:t>
            </w:r>
          </w:p>
        </w:tc>
        <w:tc>
          <w:tcPr>
            <w:tcW w:w="2415" w:type="dxa"/>
            <w:shd w:val="clear" w:color="auto" w:fill="D9D9D9" w:themeFill="background1" w:themeFillShade="D9"/>
            <w:vAlign w:val="center"/>
          </w:tcPr>
          <w:p w14:paraId="6AD86A5A" w14:textId="40379A05" w:rsidR="3AE06BF7" w:rsidRDefault="0D93DDE4" w:rsidP="005F4702">
            <w:pPr>
              <w:jc w:val="center"/>
              <w:rPr>
                <w:rFonts w:ascii="Garamond" w:eastAsia="Garamond" w:hAnsi="Garamond" w:cs="Garamond"/>
                <w:b/>
                <w:bCs/>
              </w:rPr>
            </w:pPr>
            <w:r w:rsidRPr="3F433859">
              <w:rPr>
                <w:rFonts w:ascii="Garamond" w:eastAsia="Garamond" w:hAnsi="Garamond" w:cs="Garamond"/>
                <w:b/>
                <w:bCs/>
              </w:rPr>
              <w:t>Acquisition Method</w:t>
            </w:r>
          </w:p>
        </w:tc>
      </w:tr>
      <w:tr w:rsidR="3AE06BF7" w14:paraId="33A920A4" w14:textId="77777777" w:rsidTr="55389795">
        <w:trPr>
          <w:trHeight w:val="1095"/>
        </w:trPr>
        <w:tc>
          <w:tcPr>
            <w:tcW w:w="2245" w:type="dxa"/>
          </w:tcPr>
          <w:p w14:paraId="44CC49A9" w14:textId="60916489" w:rsidR="3AE06BF7" w:rsidRDefault="1909335B" w:rsidP="005F4702">
            <w:pPr>
              <w:rPr>
                <w:rFonts w:ascii="Garamond" w:eastAsia="Garamond" w:hAnsi="Garamond" w:cs="Garamond"/>
              </w:rPr>
            </w:pPr>
            <w:r w:rsidRPr="3F433859">
              <w:rPr>
                <w:rFonts w:ascii="Garamond" w:eastAsia="Garamond" w:hAnsi="Garamond" w:cs="Garamond"/>
              </w:rPr>
              <w:t>NOAA – PSL</w:t>
            </w:r>
          </w:p>
        </w:tc>
        <w:tc>
          <w:tcPr>
            <w:tcW w:w="3510" w:type="dxa"/>
          </w:tcPr>
          <w:p w14:paraId="7FFA30A3" w14:textId="22349375" w:rsidR="3AE06BF7" w:rsidRDefault="339E27BF" w:rsidP="005F4702">
            <w:pPr>
              <w:rPr>
                <w:rFonts w:ascii="Garamond" w:eastAsia="Garamond" w:hAnsi="Garamond" w:cs="Garamond"/>
              </w:rPr>
            </w:pPr>
            <w:r w:rsidRPr="3F433859">
              <w:rPr>
                <w:rFonts w:ascii="Garamond" w:eastAsia="Garamond" w:hAnsi="Garamond" w:cs="Garamond"/>
              </w:rPr>
              <w:t>Evaporative Demand Drought Index (EDDI): 4-week Daily CONUS 13km</w:t>
            </w:r>
          </w:p>
        </w:tc>
        <w:tc>
          <w:tcPr>
            <w:tcW w:w="1190" w:type="dxa"/>
          </w:tcPr>
          <w:p w14:paraId="61151FB4" w14:textId="1E5E9BA0" w:rsidR="3AE06BF7" w:rsidRDefault="6A926982" w:rsidP="005F4702">
            <w:pPr>
              <w:rPr>
                <w:rFonts w:ascii="Garamond" w:eastAsia="Garamond" w:hAnsi="Garamond" w:cs="Garamond"/>
              </w:rPr>
            </w:pPr>
            <w:r w:rsidRPr="7291CE48">
              <w:rPr>
                <w:rFonts w:ascii="Garamond" w:eastAsia="Garamond" w:hAnsi="Garamond" w:cs="Garamond"/>
              </w:rPr>
              <w:t>2013–2021</w:t>
            </w:r>
          </w:p>
        </w:tc>
        <w:tc>
          <w:tcPr>
            <w:tcW w:w="2415" w:type="dxa"/>
          </w:tcPr>
          <w:p w14:paraId="6885E2ED" w14:textId="39197B5B" w:rsidR="3AE06BF7" w:rsidRDefault="339E27BF" w:rsidP="005F4702">
            <w:pPr>
              <w:rPr>
                <w:rFonts w:ascii="Garamond" w:eastAsia="Garamond" w:hAnsi="Garamond" w:cs="Garamond"/>
              </w:rPr>
            </w:pPr>
            <w:r w:rsidRPr="3F433859">
              <w:rPr>
                <w:rFonts w:ascii="Garamond" w:eastAsia="Garamond" w:hAnsi="Garamond" w:cs="Garamond"/>
              </w:rPr>
              <w:t>Scripted download from NOAA data archive</w:t>
            </w:r>
          </w:p>
        </w:tc>
      </w:tr>
      <w:tr w:rsidR="3AE06BF7" w14:paraId="22A0A851" w14:textId="77777777" w:rsidTr="55389795">
        <w:trPr>
          <w:trHeight w:val="1250"/>
        </w:trPr>
        <w:tc>
          <w:tcPr>
            <w:tcW w:w="2245" w:type="dxa"/>
          </w:tcPr>
          <w:p w14:paraId="6CBF3ECA" w14:textId="7497A4E7" w:rsidR="3AE06BF7" w:rsidRDefault="66D576C8" w:rsidP="760DCABE">
            <w:pPr>
              <w:spacing w:after="200" w:line="276" w:lineRule="auto"/>
              <w:rPr>
                <w:rFonts w:ascii="Garamond" w:eastAsia="Garamond" w:hAnsi="Garamond" w:cs="Garamond"/>
              </w:rPr>
            </w:pPr>
            <w:r w:rsidRPr="760DCABE">
              <w:rPr>
                <w:rFonts w:ascii="Garamond" w:eastAsia="Garamond" w:hAnsi="Garamond" w:cs="Garamond"/>
              </w:rPr>
              <w:t>Keith Weber,</w:t>
            </w:r>
            <w:r w:rsidR="760DCABE" w:rsidRPr="760DCABE">
              <w:rPr>
                <w:rFonts w:ascii="Garamond" w:eastAsia="Garamond" w:hAnsi="Garamond" w:cs="Garamond"/>
              </w:rPr>
              <w:t xml:space="preserve"> GIS Training and Research Center at Idaho State University and USGS</w:t>
            </w:r>
          </w:p>
        </w:tc>
        <w:tc>
          <w:tcPr>
            <w:tcW w:w="3510" w:type="dxa"/>
          </w:tcPr>
          <w:p w14:paraId="0BA57420" w14:textId="61FD549C" w:rsidR="3AE06BF7" w:rsidRDefault="760DCABE" w:rsidP="005F4702">
            <w:pPr>
              <w:rPr>
                <w:rFonts w:ascii="Garamond" w:eastAsia="Garamond" w:hAnsi="Garamond" w:cs="Garamond"/>
              </w:rPr>
            </w:pPr>
            <w:r w:rsidRPr="760DCABE">
              <w:rPr>
                <w:rFonts w:ascii="Garamond" w:eastAsia="Garamond" w:hAnsi="Garamond" w:cs="Garamond"/>
              </w:rPr>
              <w:t xml:space="preserve"> NASA RECOVER value added National Elevation Dataset</w:t>
            </w:r>
          </w:p>
        </w:tc>
        <w:tc>
          <w:tcPr>
            <w:tcW w:w="1190" w:type="dxa"/>
          </w:tcPr>
          <w:p w14:paraId="62A42C0B" w14:textId="2977F3E5" w:rsidR="3AE06BF7" w:rsidRDefault="05EEBC99" w:rsidP="005F4702">
            <w:pPr>
              <w:rPr>
                <w:rFonts w:ascii="Garamond" w:eastAsia="Garamond" w:hAnsi="Garamond" w:cs="Garamond"/>
              </w:rPr>
            </w:pPr>
            <w:r w:rsidRPr="760DCABE">
              <w:rPr>
                <w:rFonts w:ascii="Garamond" w:eastAsia="Garamond" w:hAnsi="Garamond" w:cs="Garamond"/>
              </w:rPr>
              <w:t>2016</w:t>
            </w:r>
          </w:p>
        </w:tc>
        <w:tc>
          <w:tcPr>
            <w:tcW w:w="2415" w:type="dxa"/>
          </w:tcPr>
          <w:p w14:paraId="53109574" w14:textId="46A7CCC0" w:rsidR="3AE06BF7" w:rsidRDefault="2546CD08" w:rsidP="005F4702">
            <w:pPr>
              <w:rPr>
                <w:rFonts w:ascii="Garamond" w:eastAsia="Garamond" w:hAnsi="Garamond" w:cs="Garamond"/>
                <w:color w:val="000000" w:themeColor="text1"/>
              </w:rPr>
            </w:pPr>
            <w:r w:rsidRPr="112AD109">
              <w:rPr>
                <w:rFonts w:ascii="Garamond" w:eastAsia="Garamond" w:hAnsi="Garamond" w:cs="Garamond"/>
              </w:rPr>
              <w:t>From Keith Weber, ISU</w:t>
            </w:r>
          </w:p>
        </w:tc>
      </w:tr>
      <w:tr w:rsidR="3AE06BF7" w14:paraId="42268EB3" w14:textId="77777777" w:rsidTr="55389795">
        <w:trPr>
          <w:trHeight w:val="1586"/>
        </w:trPr>
        <w:tc>
          <w:tcPr>
            <w:tcW w:w="2245" w:type="dxa"/>
          </w:tcPr>
          <w:p w14:paraId="12DD1CF5" w14:textId="4D04D643" w:rsidR="3AE06BF7" w:rsidRDefault="66D576C8" w:rsidP="005F4702">
            <w:pPr>
              <w:rPr>
                <w:rFonts w:ascii="Garamond" w:eastAsia="Garamond" w:hAnsi="Garamond" w:cs="Garamond"/>
              </w:rPr>
            </w:pPr>
            <w:r w:rsidRPr="3F433859">
              <w:rPr>
                <w:rFonts w:ascii="Garamond" w:eastAsia="Garamond" w:hAnsi="Garamond" w:cs="Garamond"/>
              </w:rPr>
              <w:t>Google, World Resources Institute</w:t>
            </w:r>
          </w:p>
          <w:p w14:paraId="34ED7F35" w14:textId="5546399B" w:rsidR="3AE06BF7" w:rsidRDefault="3AE06BF7" w:rsidP="005F4702">
            <w:pPr>
              <w:rPr>
                <w:rFonts w:ascii="Garamond" w:eastAsia="Garamond" w:hAnsi="Garamond" w:cs="Garamond"/>
              </w:rPr>
            </w:pPr>
          </w:p>
        </w:tc>
        <w:tc>
          <w:tcPr>
            <w:tcW w:w="3510" w:type="dxa"/>
          </w:tcPr>
          <w:p w14:paraId="5C13C726" w14:textId="66E6047B" w:rsidR="3AE06BF7" w:rsidRDefault="66D576C8" w:rsidP="005F4702">
            <w:pPr>
              <w:rPr>
                <w:rFonts w:ascii="Garamond" w:eastAsia="Garamond" w:hAnsi="Garamond" w:cs="Garamond"/>
              </w:rPr>
            </w:pPr>
            <w:r w:rsidRPr="112AD109">
              <w:rPr>
                <w:rFonts w:ascii="Garamond" w:eastAsia="Garamond" w:hAnsi="Garamond" w:cs="Garamond"/>
              </w:rPr>
              <w:t xml:space="preserve">Dynamic World </w:t>
            </w:r>
            <w:r w:rsidR="58C08B48" w:rsidRPr="112AD109">
              <w:rPr>
                <w:rFonts w:ascii="Garamond" w:eastAsia="Garamond" w:hAnsi="Garamond" w:cs="Garamond"/>
              </w:rPr>
              <w:t xml:space="preserve">10m </w:t>
            </w:r>
            <w:r w:rsidRPr="112AD109">
              <w:rPr>
                <w:rFonts w:ascii="Garamond" w:eastAsia="Garamond" w:hAnsi="Garamond" w:cs="Garamond"/>
              </w:rPr>
              <w:t>V1 – Based on ESA Copernicus Sentinel-2 MSI Level 1C data</w:t>
            </w:r>
          </w:p>
        </w:tc>
        <w:tc>
          <w:tcPr>
            <w:tcW w:w="1190" w:type="dxa"/>
          </w:tcPr>
          <w:p w14:paraId="6F802342" w14:textId="1B06BC7E" w:rsidR="3AE06BF7" w:rsidRDefault="66D576C8" w:rsidP="005F4702">
            <w:pPr>
              <w:rPr>
                <w:rFonts w:ascii="Garamond" w:eastAsia="Garamond" w:hAnsi="Garamond" w:cs="Garamond"/>
              </w:rPr>
            </w:pPr>
            <w:r w:rsidRPr="112AD109">
              <w:rPr>
                <w:rFonts w:ascii="Garamond" w:eastAsia="Garamond" w:hAnsi="Garamond" w:cs="Garamond"/>
              </w:rPr>
              <w:t>Mar. 1 – Sep. 30, 2021</w:t>
            </w:r>
          </w:p>
          <w:p w14:paraId="57F5F07E" w14:textId="6982F5A5" w:rsidR="3AE06BF7" w:rsidRDefault="3AE06BF7" w:rsidP="005F4702">
            <w:pPr>
              <w:rPr>
                <w:rFonts w:ascii="Garamond" w:eastAsia="Garamond" w:hAnsi="Garamond" w:cs="Garamond"/>
              </w:rPr>
            </w:pPr>
          </w:p>
        </w:tc>
        <w:tc>
          <w:tcPr>
            <w:tcW w:w="2415" w:type="dxa"/>
          </w:tcPr>
          <w:p w14:paraId="796C36E5" w14:textId="295D8544" w:rsidR="3AE06BF7" w:rsidRDefault="66D576C8" w:rsidP="005F4702">
            <w:pPr>
              <w:rPr>
                <w:rFonts w:ascii="Garamond" w:eastAsia="Garamond" w:hAnsi="Garamond" w:cs="Garamond"/>
              </w:rPr>
            </w:pPr>
            <w:r w:rsidRPr="3F433859">
              <w:rPr>
                <w:rFonts w:ascii="Garamond" w:eastAsia="Garamond" w:hAnsi="Garamond" w:cs="Garamond"/>
              </w:rPr>
              <w:t>Google Earth Engine script and TIF download</w:t>
            </w:r>
          </w:p>
        </w:tc>
      </w:tr>
      <w:tr w:rsidR="664828F0" w14:paraId="4FB86E10" w14:textId="77777777" w:rsidTr="55389795">
        <w:trPr>
          <w:trHeight w:val="827"/>
        </w:trPr>
        <w:tc>
          <w:tcPr>
            <w:tcW w:w="2245" w:type="dxa"/>
          </w:tcPr>
          <w:p w14:paraId="735FDDAE" w14:textId="14AD5405" w:rsidR="664828F0" w:rsidRDefault="0B2BE8B4" w:rsidP="760DCABE">
            <w:pPr>
              <w:rPr>
                <w:rFonts w:ascii="Garamond" w:eastAsia="Garamond" w:hAnsi="Garamond" w:cs="Garamond"/>
              </w:rPr>
            </w:pPr>
            <w:r w:rsidRPr="760DCABE">
              <w:rPr>
                <w:rFonts w:ascii="Garamond" w:eastAsia="Garamond" w:hAnsi="Garamond" w:cs="Garamond"/>
              </w:rPr>
              <w:lastRenderedPageBreak/>
              <w:t>Keith Weber, Idaho State University GIS Training and Research Center</w:t>
            </w:r>
          </w:p>
        </w:tc>
        <w:tc>
          <w:tcPr>
            <w:tcW w:w="3510" w:type="dxa"/>
          </w:tcPr>
          <w:p w14:paraId="0D599111" w14:textId="43886B53" w:rsidR="664828F0" w:rsidRDefault="70C5420C" w:rsidP="005F4702">
            <w:pPr>
              <w:rPr>
                <w:rFonts w:ascii="Garamond" w:eastAsia="Garamond" w:hAnsi="Garamond" w:cs="Garamond"/>
              </w:rPr>
            </w:pPr>
            <w:r w:rsidRPr="3F433859">
              <w:rPr>
                <w:rFonts w:ascii="Garamond" w:eastAsia="Garamond" w:hAnsi="Garamond" w:cs="Garamond"/>
              </w:rPr>
              <w:t>Historical Fires Database</w:t>
            </w:r>
          </w:p>
        </w:tc>
        <w:tc>
          <w:tcPr>
            <w:tcW w:w="1190" w:type="dxa"/>
          </w:tcPr>
          <w:p w14:paraId="45F2CAA8" w14:textId="47B38D8F" w:rsidR="664828F0" w:rsidRDefault="70C5420C" w:rsidP="005F4702">
            <w:pPr>
              <w:rPr>
                <w:rFonts w:ascii="Garamond" w:eastAsia="Garamond" w:hAnsi="Garamond" w:cs="Garamond"/>
              </w:rPr>
            </w:pPr>
            <w:r w:rsidRPr="3F433859">
              <w:rPr>
                <w:rFonts w:ascii="Garamond" w:eastAsia="Garamond" w:hAnsi="Garamond" w:cs="Garamond"/>
              </w:rPr>
              <w:t>1950–2021</w:t>
            </w:r>
          </w:p>
        </w:tc>
        <w:tc>
          <w:tcPr>
            <w:tcW w:w="2415" w:type="dxa"/>
          </w:tcPr>
          <w:p w14:paraId="0416DA29" w14:textId="345D3801" w:rsidR="664828F0" w:rsidRDefault="1E1E35B2" w:rsidP="005F4702">
            <w:pPr>
              <w:rPr>
                <w:rFonts w:ascii="Garamond" w:eastAsia="Garamond" w:hAnsi="Garamond" w:cs="Garamond"/>
              </w:rPr>
            </w:pPr>
            <w:r w:rsidRPr="112AD109">
              <w:rPr>
                <w:rFonts w:ascii="Garamond" w:eastAsia="Garamond" w:hAnsi="Garamond" w:cs="Garamond"/>
              </w:rPr>
              <w:t>From Keith Weber, ISU</w:t>
            </w:r>
          </w:p>
        </w:tc>
      </w:tr>
      <w:tr w:rsidR="3F433859" w14:paraId="2FD2D864" w14:textId="77777777" w:rsidTr="55389795">
        <w:trPr>
          <w:trHeight w:val="503"/>
        </w:trPr>
        <w:tc>
          <w:tcPr>
            <w:tcW w:w="2245" w:type="dxa"/>
          </w:tcPr>
          <w:p w14:paraId="4DDFAAE9" w14:textId="4624AA04" w:rsidR="3F433859" w:rsidRDefault="1F153025" w:rsidP="005F4702">
            <w:pPr>
              <w:rPr>
                <w:rFonts w:ascii="Garamond" w:eastAsia="Garamond" w:hAnsi="Garamond" w:cs="Garamond"/>
              </w:rPr>
            </w:pPr>
            <w:r w:rsidRPr="7291CE48">
              <w:rPr>
                <w:rFonts w:ascii="Garamond" w:eastAsia="Garamond" w:hAnsi="Garamond" w:cs="Garamond"/>
              </w:rPr>
              <w:t>FEMA Hazard Mitigation Plan</w:t>
            </w:r>
          </w:p>
        </w:tc>
        <w:tc>
          <w:tcPr>
            <w:tcW w:w="3510" w:type="dxa"/>
          </w:tcPr>
          <w:p w14:paraId="2B6BD267" w14:textId="24B195E2" w:rsidR="3F433859" w:rsidRDefault="112AD109" w:rsidP="005F4702">
            <w:pPr>
              <w:rPr>
                <w:rFonts w:ascii="Garamond" w:eastAsia="Garamond" w:hAnsi="Garamond" w:cs="Garamond"/>
              </w:rPr>
            </w:pPr>
            <w:r w:rsidRPr="112AD109">
              <w:rPr>
                <w:rFonts w:ascii="Garamond" w:eastAsia="Garamond" w:hAnsi="Garamond" w:cs="Garamond"/>
              </w:rPr>
              <w:t>Wildland Urban Interface (WUI)</w:t>
            </w:r>
          </w:p>
        </w:tc>
        <w:tc>
          <w:tcPr>
            <w:tcW w:w="1190" w:type="dxa"/>
          </w:tcPr>
          <w:p w14:paraId="0471CBAB" w14:textId="374E68EF" w:rsidR="3F433859" w:rsidRDefault="112AD109" w:rsidP="005F4702">
            <w:pPr>
              <w:rPr>
                <w:rFonts w:ascii="Garamond" w:eastAsia="Garamond" w:hAnsi="Garamond" w:cs="Garamond"/>
              </w:rPr>
            </w:pPr>
            <w:r w:rsidRPr="112AD109">
              <w:rPr>
                <w:rFonts w:ascii="Garamond" w:eastAsia="Garamond" w:hAnsi="Garamond" w:cs="Garamond"/>
              </w:rPr>
              <w:t>2022</w:t>
            </w:r>
          </w:p>
        </w:tc>
        <w:tc>
          <w:tcPr>
            <w:tcW w:w="2415" w:type="dxa"/>
          </w:tcPr>
          <w:p w14:paraId="08BB5A2B" w14:textId="104507E7" w:rsidR="3F433859" w:rsidRDefault="112AD109" w:rsidP="005F4702">
            <w:pPr>
              <w:rPr>
                <w:rFonts w:ascii="Garamond" w:eastAsia="Garamond" w:hAnsi="Garamond" w:cs="Garamond"/>
              </w:rPr>
            </w:pPr>
            <w:r w:rsidRPr="112AD109">
              <w:rPr>
                <w:rFonts w:ascii="Garamond" w:eastAsia="Garamond" w:hAnsi="Garamond" w:cs="Garamond"/>
              </w:rPr>
              <w:t>From Tyre Holfeltz, IDL</w:t>
            </w:r>
          </w:p>
        </w:tc>
      </w:tr>
      <w:tr w:rsidR="3F433859" w14:paraId="6271D5B7" w14:textId="77777777" w:rsidTr="55389795">
        <w:trPr>
          <w:trHeight w:val="593"/>
        </w:trPr>
        <w:tc>
          <w:tcPr>
            <w:tcW w:w="2245" w:type="dxa"/>
          </w:tcPr>
          <w:p w14:paraId="56C8D29A" w14:textId="4689F110" w:rsidR="551431CA" w:rsidRDefault="551431CA" w:rsidP="005F4702">
            <w:pPr>
              <w:rPr>
                <w:rFonts w:ascii="Garamond" w:eastAsia="Garamond" w:hAnsi="Garamond" w:cs="Garamond"/>
              </w:rPr>
            </w:pPr>
            <w:r w:rsidRPr="3F433859">
              <w:rPr>
                <w:rFonts w:ascii="Garamond" w:eastAsia="Garamond" w:hAnsi="Garamond" w:cs="Garamond"/>
              </w:rPr>
              <w:t>NASA MSFC/SPoRT</w:t>
            </w:r>
          </w:p>
        </w:tc>
        <w:tc>
          <w:tcPr>
            <w:tcW w:w="3510" w:type="dxa"/>
          </w:tcPr>
          <w:p w14:paraId="371FCF7C" w14:textId="2B68BA98" w:rsidR="3DC6E823" w:rsidRDefault="3EE557A2" w:rsidP="005F4702">
            <w:pPr>
              <w:rPr>
                <w:rFonts w:ascii="Garamond" w:eastAsia="Times New Roman" w:hAnsi="Garamond" w:cs="Arial"/>
              </w:rPr>
            </w:pPr>
            <w:r w:rsidRPr="760DCABE">
              <w:rPr>
                <w:rFonts w:ascii="Garamond" w:eastAsia="Times New Roman" w:hAnsi="Garamond" w:cs="Arial"/>
              </w:rPr>
              <w:t>Evaporative Stress Index (ESI): 4-week Daily Global 5km</w:t>
            </w:r>
          </w:p>
        </w:tc>
        <w:tc>
          <w:tcPr>
            <w:tcW w:w="1190" w:type="dxa"/>
          </w:tcPr>
          <w:p w14:paraId="2BA56532" w14:textId="73815300" w:rsidR="66D576C8" w:rsidRDefault="010D78AB" w:rsidP="005F4702">
            <w:pPr>
              <w:rPr>
                <w:rFonts w:ascii="Garamond" w:eastAsia="Times New Roman" w:hAnsi="Garamond" w:cs="Arial"/>
              </w:rPr>
            </w:pPr>
            <w:r w:rsidRPr="7291CE48">
              <w:rPr>
                <w:rFonts w:ascii="Garamond" w:eastAsia="Times New Roman" w:hAnsi="Garamond" w:cs="Arial"/>
              </w:rPr>
              <w:t>2013–2021</w:t>
            </w:r>
          </w:p>
          <w:p w14:paraId="3DE4EBF5" w14:textId="2076528E" w:rsidR="3F433859" w:rsidRDefault="3F433859" w:rsidP="005F4702">
            <w:pPr>
              <w:rPr>
                <w:rFonts w:ascii="Garamond" w:eastAsia="Garamond" w:hAnsi="Garamond" w:cs="Garamond"/>
              </w:rPr>
            </w:pPr>
          </w:p>
        </w:tc>
        <w:tc>
          <w:tcPr>
            <w:tcW w:w="2415" w:type="dxa"/>
          </w:tcPr>
          <w:p w14:paraId="50F16FD2" w14:textId="4CDC62B5" w:rsidR="3F433859" w:rsidRDefault="3EE557A2" w:rsidP="005F4702">
            <w:pPr>
              <w:rPr>
                <w:rFonts w:ascii="Garamond" w:eastAsia="Garamond" w:hAnsi="Garamond" w:cs="Garamond"/>
                <w:color w:val="000000" w:themeColor="text1"/>
              </w:rPr>
            </w:pPr>
            <w:r w:rsidRPr="112AD109">
              <w:rPr>
                <w:rFonts w:ascii="Garamond" w:eastAsia="Garamond" w:hAnsi="Garamond" w:cs="Garamond"/>
                <w:color w:val="000000" w:themeColor="text1"/>
              </w:rPr>
              <w:t>SERVIR ClimateSERV Application</w:t>
            </w:r>
          </w:p>
        </w:tc>
      </w:tr>
      <w:tr w:rsidR="3F433859" w14:paraId="59B43827" w14:textId="77777777" w:rsidTr="55389795">
        <w:trPr>
          <w:trHeight w:val="728"/>
        </w:trPr>
        <w:tc>
          <w:tcPr>
            <w:tcW w:w="2245" w:type="dxa"/>
          </w:tcPr>
          <w:p w14:paraId="34B2BEE3" w14:textId="2F28AD64" w:rsidR="3F433859" w:rsidRDefault="760DCABE" w:rsidP="760DCABE">
            <w:pPr>
              <w:spacing w:line="276" w:lineRule="auto"/>
              <w:rPr>
                <w:rFonts w:ascii="Garamond" w:eastAsia="Garamond" w:hAnsi="Garamond" w:cs="Garamond"/>
              </w:rPr>
            </w:pPr>
            <w:r w:rsidRPr="760DCABE">
              <w:rPr>
                <w:rFonts w:ascii="Garamond" w:eastAsia="Garamond" w:hAnsi="Garamond" w:cs="Garamond"/>
              </w:rPr>
              <w:t xml:space="preserve">LANDFIRE, Earth Resources Observation and Science Center </w:t>
            </w:r>
          </w:p>
        </w:tc>
        <w:tc>
          <w:tcPr>
            <w:tcW w:w="3510" w:type="dxa"/>
          </w:tcPr>
          <w:p w14:paraId="27B8B4B3" w14:textId="7824BA6A" w:rsidR="3F433859" w:rsidRDefault="760DCABE" w:rsidP="760DCABE">
            <w:pPr>
              <w:spacing w:after="200" w:line="276" w:lineRule="auto"/>
              <w:rPr>
                <w:rFonts w:ascii="Garamond" w:eastAsia="Garamond" w:hAnsi="Garamond" w:cs="Garamond"/>
              </w:rPr>
            </w:pPr>
            <w:r w:rsidRPr="760DCABE">
              <w:rPr>
                <w:rFonts w:ascii="Garamond" w:eastAsia="Garamond" w:hAnsi="Garamond" w:cs="Garamond"/>
              </w:rPr>
              <w:t>LANDFIRE Existing Vegetation Type</w:t>
            </w:r>
          </w:p>
        </w:tc>
        <w:tc>
          <w:tcPr>
            <w:tcW w:w="1190" w:type="dxa"/>
          </w:tcPr>
          <w:p w14:paraId="65DAB7F3" w14:textId="6C71ABC4" w:rsidR="3F433859" w:rsidRDefault="60919ADD" w:rsidP="005F4702">
            <w:pPr>
              <w:rPr>
                <w:rFonts w:ascii="Garamond" w:eastAsia="Times New Roman" w:hAnsi="Garamond" w:cs="Arial"/>
              </w:rPr>
            </w:pPr>
            <w:r w:rsidRPr="760DCABE">
              <w:rPr>
                <w:rFonts w:ascii="Garamond" w:eastAsia="Times New Roman" w:hAnsi="Garamond" w:cs="Arial"/>
              </w:rPr>
              <w:t>2020</w:t>
            </w:r>
          </w:p>
        </w:tc>
        <w:tc>
          <w:tcPr>
            <w:tcW w:w="2415" w:type="dxa"/>
          </w:tcPr>
          <w:p w14:paraId="2125F53F" w14:textId="61F1979E" w:rsidR="3F433859" w:rsidRDefault="112AD109" w:rsidP="005F4702">
            <w:pPr>
              <w:rPr>
                <w:rFonts w:ascii="Garamond" w:eastAsia="Garamond" w:hAnsi="Garamond" w:cs="Garamond"/>
                <w:color w:val="000000" w:themeColor="text1"/>
              </w:rPr>
            </w:pPr>
            <w:r w:rsidRPr="760DCABE">
              <w:rPr>
                <w:rFonts w:ascii="Garamond" w:eastAsia="Garamond" w:hAnsi="Garamond" w:cs="Garamond"/>
                <w:color w:val="000000" w:themeColor="text1"/>
              </w:rPr>
              <w:t>From Keith Weber, ISU</w:t>
            </w:r>
          </w:p>
        </w:tc>
      </w:tr>
      <w:tr w:rsidR="3F433859" w14:paraId="38A73F5A" w14:textId="77777777" w:rsidTr="55389795">
        <w:trPr>
          <w:trHeight w:val="800"/>
        </w:trPr>
        <w:tc>
          <w:tcPr>
            <w:tcW w:w="2245" w:type="dxa"/>
          </w:tcPr>
          <w:p w14:paraId="0A0C8F89" w14:textId="31406C45" w:rsidR="3F433859" w:rsidRDefault="15C33FEB" w:rsidP="005F4702">
            <w:pPr>
              <w:rPr>
                <w:rFonts w:ascii="Garamond" w:eastAsia="Garamond" w:hAnsi="Garamond" w:cs="Garamond"/>
              </w:rPr>
            </w:pPr>
            <w:r w:rsidRPr="7291CE48">
              <w:rPr>
                <w:rFonts w:ascii="Garamond" w:eastAsia="Garamond" w:hAnsi="Garamond" w:cs="Garamond"/>
              </w:rPr>
              <w:t>USGS and USDA</w:t>
            </w:r>
          </w:p>
        </w:tc>
        <w:tc>
          <w:tcPr>
            <w:tcW w:w="3510" w:type="dxa"/>
          </w:tcPr>
          <w:p w14:paraId="12335F6D" w14:textId="7A0ABDD7" w:rsidR="3F433859" w:rsidRDefault="112AD109" w:rsidP="005F4702">
            <w:pPr>
              <w:rPr>
                <w:rFonts w:ascii="Garamond" w:eastAsia="Times New Roman" w:hAnsi="Garamond" w:cs="Arial"/>
              </w:rPr>
            </w:pPr>
            <w:r w:rsidRPr="112AD109">
              <w:rPr>
                <w:rFonts w:ascii="Garamond" w:eastAsia="Times New Roman" w:hAnsi="Garamond" w:cs="Arial"/>
              </w:rPr>
              <w:t>National Watershed Boundary Dataset 12-digit hydrologic unit (HU)</w:t>
            </w:r>
          </w:p>
        </w:tc>
        <w:tc>
          <w:tcPr>
            <w:tcW w:w="1190" w:type="dxa"/>
          </w:tcPr>
          <w:p w14:paraId="4F4C6799" w14:textId="25BC1313" w:rsidR="3F433859" w:rsidRDefault="112AD109" w:rsidP="005F4702">
            <w:pPr>
              <w:rPr>
                <w:rFonts w:ascii="Garamond" w:eastAsia="Times New Roman" w:hAnsi="Garamond" w:cs="Arial"/>
              </w:rPr>
            </w:pPr>
            <w:r w:rsidRPr="112AD109">
              <w:rPr>
                <w:rFonts w:ascii="Garamond" w:eastAsia="Times New Roman" w:hAnsi="Garamond" w:cs="Arial"/>
              </w:rPr>
              <w:t>2022</w:t>
            </w:r>
          </w:p>
        </w:tc>
        <w:tc>
          <w:tcPr>
            <w:tcW w:w="2415" w:type="dxa"/>
          </w:tcPr>
          <w:p w14:paraId="7D4AC97B" w14:textId="02858371" w:rsidR="3F433859" w:rsidRDefault="112AD109" w:rsidP="005F4702">
            <w:pPr>
              <w:rPr>
                <w:rFonts w:ascii="Garamond" w:eastAsia="Garamond" w:hAnsi="Garamond" w:cs="Garamond"/>
                <w:color w:val="000000" w:themeColor="text1"/>
              </w:rPr>
            </w:pPr>
            <w:r w:rsidRPr="112AD109">
              <w:rPr>
                <w:rFonts w:ascii="Garamond" w:eastAsia="Garamond" w:hAnsi="Garamond" w:cs="Garamond"/>
                <w:color w:val="000000" w:themeColor="text1"/>
              </w:rPr>
              <w:t>ArcGIS Portal</w:t>
            </w:r>
          </w:p>
        </w:tc>
      </w:tr>
    </w:tbl>
    <w:p w14:paraId="366535DA" w14:textId="72D69D3F" w:rsidR="00E50745" w:rsidRDefault="00E50745" w:rsidP="005F4702">
      <w:pPr>
        <w:spacing w:after="0" w:line="240" w:lineRule="auto"/>
        <w:rPr>
          <w:rFonts w:ascii="Garamond" w:eastAsia="Times New Roman" w:hAnsi="Garamond" w:cs="Arial"/>
        </w:rPr>
      </w:pPr>
    </w:p>
    <w:p w14:paraId="5043B0A1" w14:textId="2DFBCF27" w:rsidR="3AE06BF7" w:rsidRDefault="2BD3ADA6" w:rsidP="005F4702">
      <w:pPr>
        <w:spacing w:after="0" w:line="240" w:lineRule="auto"/>
        <w:rPr>
          <w:rFonts w:ascii="Garamond" w:eastAsia="Times New Roman" w:hAnsi="Garamond" w:cs="Arial"/>
        </w:rPr>
      </w:pPr>
      <w:r w:rsidRPr="3F433859">
        <w:rPr>
          <w:rFonts w:ascii="Garamond" w:eastAsia="Times New Roman" w:hAnsi="Garamond" w:cs="Arial"/>
        </w:rPr>
        <w:t>Table 2</w:t>
      </w:r>
    </w:p>
    <w:p w14:paraId="338BD505" w14:textId="7363FDA1" w:rsidR="3AE06BF7" w:rsidRDefault="3AE06BF7" w:rsidP="005F4702">
      <w:pPr>
        <w:spacing w:after="0" w:line="240" w:lineRule="auto"/>
        <w:rPr>
          <w:rFonts w:ascii="Garamond" w:eastAsia="Times New Roman" w:hAnsi="Garamond" w:cs="Arial"/>
        </w:rPr>
      </w:pPr>
      <w:r w:rsidRPr="3AE06BF7">
        <w:rPr>
          <w:rFonts w:ascii="Garamond" w:eastAsia="Times New Roman" w:hAnsi="Garamond" w:cs="Arial"/>
          <w:i/>
          <w:iCs/>
        </w:rPr>
        <w:t>List of NASA sensors and data products utilized for this project</w:t>
      </w:r>
    </w:p>
    <w:tbl>
      <w:tblPr>
        <w:tblStyle w:val="TableGrid"/>
        <w:tblW w:w="0" w:type="auto"/>
        <w:tblInd w:w="0" w:type="dxa"/>
        <w:tblLayout w:type="fixed"/>
        <w:tblLook w:val="06A0" w:firstRow="1" w:lastRow="0" w:firstColumn="1" w:lastColumn="0" w:noHBand="1" w:noVBand="1"/>
      </w:tblPr>
      <w:tblGrid>
        <w:gridCol w:w="2220"/>
        <w:gridCol w:w="2940"/>
        <w:gridCol w:w="1830"/>
        <w:gridCol w:w="2510"/>
      </w:tblGrid>
      <w:tr w:rsidR="3AE06BF7" w14:paraId="27AB3CA1" w14:textId="77777777" w:rsidTr="00C55E25">
        <w:trPr>
          <w:trHeight w:val="300"/>
        </w:trPr>
        <w:tc>
          <w:tcPr>
            <w:tcW w:w="2220" w:type="dxa"/>
            <w:shd w:val="clear" w:color="auto" w:fill="D9D9D9" w:themeFill="background1" w:themeFillShade="D9"/>
            <w:vAlign w:val="center"/>
          </w:tcPr>
          <w:p w14:paraId="5C66AC92" w14:textId="258BD7E1" w:rsidR="3AE06BF7" w:rsidRDefault="0D93DDE4" w:rsidP="005F4702">
            <w:pPr>
              <w:jc w:val="center"/>
              <w:rPr>
                <w:rFonts w:ascii="Garamond" w:eastAsia="Times New Roman" w:hAnsi="Garamond" w:cs="Arial"/>
                <w:b/>
                <w:bCs/>
              </w:rPr>
            </w:pPr>
            <w:r w:rsidRPr="3F433859">
              <w:rPr>
                <w:rFonts w:ascii="Garamond" w:eastAsia="Times New Roman" w:hAnsi="Garamond" w:cs="Arial"/>
                <w:b/>
                <w:bCs/>
              </w:rPr>
              <w:t>Platform and Sensor</w:t>
            </w:r>
          </w:p>
        </w:tc>
        <w:tc>
          <w:tcPr>
            <w:tcW w:w="2940" w:type="dxa"/>
            <w:shd w:val="clear" w:color="auto" w:fill="D9D9D9" w:themeFill="background1" w:themeFillShade="D9"/>
            <w:vAlign w:val="center"/>
          </w:tcPr>
          <w:p w14:paraId="12E4C9CD" w14:textId="7833EB02" w:rsidR="3AE06BF7" w:rsidRDefault="0D93DDE4" w:rsidP="005F4702">
            <w:pPr>
              <w:jc w:val="center"/>
              <w:rPr>
                <w:rFonts w:ascii="Garamond" w:eastAsia="Times New Roman" w:hAnsi="Garamond" w:cs="Arial"/>
                <w:b/>
                <w:bCs/>
              </w:rPr>
            </w:pPr>
            <w:r w:rsidRPr="3F433859">
              <w:rPr>
                <w:rFonts w:ascii="Garamond" w:eastAsia="Times New Roman" w:hAnsi="Garamond" w:cs="Arial"/>
                <w:b/>
                <w:bCs/>
              </w:rPr>
              <w:t>Data Product</w:t>
            </w:r>
          </w:p>
        </w:tc>
        <w:tc>
          <w:tcPr>
            <w:tcW w:w="1830" w:type="dxa"/>
            <w:shd w:val="clear" w:color="auto" w:fill="D9D9D9" w:themeFill="background1" w:themeFillShade="D9"/>
            <w:vAlign w:val="center"/>
          </w:tcPr>
          <w:p w14:paraId="2CBC6B5E" w14:textId="3051C6D2" w:rsidR="3AE06BF7" w:rsidRDefault="0D93DDE4" w:rsidP="005F4702">
            <w:pPr>
              <w:jc w:val="center"/>
              <w:rPr>
                <w:rFonts w:ascii="Garamond" w:eastAsia="Times New Roman" w:hAnsi="Garamond" w:cs="Arial"/>
                <w:b/>
                <w:bCs/>
              </w:rPr>
            </w:pPr>
            <w:r w:rsidRPr="3F433859">
              <w:rPr>
                <w:rFonts w:ascii="Garamond" w:eastAsia="Times New Roman" w:hAnsi="Garamond" w:cs="Arial"/>
                <w:b/>
                <w:bCs/>
              </w:rPr>
              <w:t>Dates</w:t>
            </w:r>
          </w:p>
        </w:tc>
        <w:tc>
          <w:tcPr>
            <w:tcW w:w="2510" w:type="dxa"/>
            <w:shd w:val="clear" w:color="auto" w:fill="D9D9D9" w:themeFill="background1" w:themeFillShade="D9"/>
            <w:vAlign w:val="center"/>
          </w:tcPr>
          <w:p w14:paraId="0004D2E8" w14:textId="281A5A09" w:rsidR="3AE06BF7" w:rsidRDefault="0D93DDE4" w:rsidP="005F4702">
            <w:pPr>
              <w:jc w:val="center"/>
              <w:rPr>
                <w:rFonts w:ascii="Garamond" w:eastAsia="Times New Roman" w:hAnsi="Garamond" w:cs="Arial"/>
                <w:b/>
                <w:bCs/>
              </w:rPr>
            </w:pPr>
            <w:r w:rsidRPr="3F433859">
              <w:rPr>
                <w:rFonts w:ascii="Garamond" w:eastAsia="Times New Roman" w:hAnsi="Garamond" w:cs="Arial"/>
                <w:b/>
                <w:bCs/>
              </w:rPr>
              <w:t>Acquisition Method</w:t>
            </w:r>
          </w:p>
        </w:tc>
      </w:tr>
      <w:tr w:rsidR="3AE06BF7" w14:paraId="1BBA7A8A" w14:textId="77777777" w:rsidTr="112AD109">
        <w:trPr>
          <w:trHeight w:val="585"/>
        </w:trPr>
        <w:tc>
          <w:tcPr>
            <w:tcW w:w="2220" w:type="dxa"/>
          </w:tcPr>
          <w:p w14:paraId="453F6384" w14:textId="5736C6EE" w:rsidR="3AE06BF7" w:rsidRDefault="60376B25" w:rsidP="005F4702">
            <w:pPr>
              <w:rPr>
                <w:rFonts w:ascii="Garamond" w:eastAsia="Times New Roman" w:hAnsi="Garamond" w:cs="Arial"/>
              </w:rPr>
            </w:pPr>
            <w:r w:rsidRPr="3F433859">
              <w:rPr>
                <w:rFonts w:ascii="Garamond" w:eastAsia="Times New Roman" w:hAnsi="Garamond" w:cs="Arial"/>
              </w:rPr>
              <w:t>Landsat 8 OLI</w:t>
            </w:r>
          </w:p>
        </w:tc>
        <w:tc>
          <w:tcPr>
            <w:tcW w:w="2940" w:type="dxa"/>
          </w:tcPr>
          <w:p w14:paraId="301AADE5" w14:textId="2DB0C28F" w:rsidR="3AE06BF7" w:rsidRDefault="3DC6E823" w:rsidP="005F4702">
            <w:pPr>
              <w:rPr>
                <w:rFonts w:ascii="Garamond" w:eastAsia="Times New Roman" w:hAnsi="Garamond" w:cs="Arial"/>
              </w:rPr>
            </w:pPr>
            <w:r w:rsidRPr="3F433859">
              <w:rPr>
                <w:rFonts w:ascii="Garamond" w:eastAsia="Times New Roman" w:hAnsi="Garamond" w:cs="Arial"/>
              </w:rPr>
              <w:t xml:space="preserve">Landsat 8 Operational Land Imager and Thermal Infrared Sensor Collection 2 Level-1 </w:t>
            </w:r>
          </w:p>
        </w:tc>
        <w:tc>
          <w:tcPr>
            <w:tcW w:w="1830" w:type="dxa"/>
          </w:tcPr>
          <w:p w14:paraId="4B41837D" w14:textId="0C9C00D1" w:rsidR="3AE06BF7" w:rsidRDefault="66D576C8" w:rsidP="005F4702">
            <w:pPr>
              <w:rPr>
                <w:rFonts w:ascii="Garamond" w:eastAsia="Times New Roman" w:hAnsi="Garamond" w:cs="Arial"/>
              </w:rPr>
            </w:pPr>
            <w:r w:rsidRPr="3F433859">
              <w:rPr>
                <w:rFonts w:ascii="Garamond" w:eastAsia="Times New Roman" w:hAnsi="Garamond" w:cs="Arial"/>
              </w:rPr>
              <w:t>Mar. 1–Sep. 30, 2013–2021</w:t>
            </w:r>
          </w:p>
        </w:tc>
        <w:tc>
          <w:tcPr>
            <w:tcW w:w="2510" w:type="dxa"/>
          </w:tcPr>
          <w:p w14:paraId="79F75805" w14:textId="1585BAA6" w:rsidR="3AE06BF7" w:rsidRDefault="1EE0CF5F" w:rsidP="005F4702">
            <w:pPr>
              <w:rPr>
                <w:rFonts w:ascii="Garamond" w:eastAsia="Times New Roman" w:hAnsi="Garamond" w:cs="Arial"/>
              </w:rPr>
            </w:pPr>
            <w:r w:rsidRPr="14A5C020">
              <w:rPr>
                <w:rFonts w:ascii="Garamond" w:eastAsia="Times New Roman" w:hAnsi="Garamond" w:cs="Arial"/>
              </w:rPr>
              <w:t>Earth Explorer download &amp; USUS/ EROS Machine-to-Machine API</w:t>
            </w:r>
          </w:p>
        </w:tc>
      </w:tr>
      <w:tr w:rsidR="3AE06BF7" w14:paraId="3CA5D201" w14:textId="77777777" w:rsidTr="112AD109">
        <w:trPr>
          <w:trHeight w:val="585"/>
        </w:trPr>
        <w:tc>
          <w:tcPr>
            <w:tcW w:w="2220" w:type="dxa"/>
          </w:tcPr>
          <w:p w14:paraId="78E6E688" w14:textId="2C0D05C7" w:rsidR="548031F0" w:rsidRDefault="627B6D36" w:rsidP="005F4702">
            <w:pPr>
              <w:rPr>
                <w:rFonts w:ascii="Garamond" w:eastAsia="Garamond" w:hAnsi="Garamond" w:cs="Garamond"/>
              </w:rPr>
            </w:pPr>
            <w:r w:rsidRPr="1B4977DD">
              <w:rPr>
                <w:rFonts w:ascii="Garamond" w:eastAsia="Garamond" w:hAnsi="Garamond" w:cs="Garamond"/>
              </w:rPr>
              <w:t>Aqua/</w:t>
            </w:r>
            <w:r w:rsidR="3F433859" w:rsidRPr="3F433859">
              <w:rPr>
                <w:rFonts w:ascii="Garamond" w:eastAsia="Garamond" w:hAnsi="Garamond" w:cs="Garamond"/>
              </w:rPr>
              <w:t>Terra MODIS</w:t>
            </w:r>
          </w:p>
        </w:tc>
        <w:tc>
          <w:tcPr>
            <w:tcW w:w="2940" w:type="dxa"/>
          </w:tcPr>
          <w:p w14:paraId="4FF6C11F" w14:textId="0B59D9D4" w:rsidR="548031F0" w:rsidRDefault="3F433859" w:rsidP="005F4702">
            <w:pPr>
              <w:rPr>
                <w:rFonts w:ascii="Garamond" w:eastAsia="Times New Roman" w:hAnsi="Garamond" w:cs="Arial"/>
              </w:rPr>
            </w:pPr>
            <w:r w:rsidRPr="3F433859">
              <w:rPr>
                <w:rFonts w:ascii="Garamond" w:eastAsia="Times New Roman" w:hAnsi="Garamond" w:cs="Arial"/>
              </w:rPr>
              <w:t>MOD13Q1 v006- MODIS/Terra Vegetation Indices 16-Day L3 Global 250m SIN Grid</w:t>
            </w:r>
          </w:p>
        </w:tc>
        <w:tc>
          <w:tcPr>
            <w:tcW w:w="1830" w:type="dxa"/>
          </w:tcPr>
          <w:p w14:paraId="204F9F1B" w14:textId="6635A45F" w:rsidR="1EE0CF5F" w:rsidRDefault="66D576C8" w:rsidP="005F4702">
            <w:pPr>
              <w:rPr>
                <w:rFonts w:ascii="Garamond" w:eastAsia="Times New Roman" w:hAnsi="Garamond" w:cs="Arial"/>
              </w:rPr>
            </w:pPr>
            <w:r w:rsidRPr="3F433859">
              <w:rPr>
                <w:rFonts w:ascii="Garamond" w:eastAsia="Times New Roman" w:hAnsi="Garamond" w:cs="Arial"/>
              </w:rPr>
              <w:t>Feb. 28–Oct. 3, 2013–2021</w:t>
            </w:r>
          </w:p>
        </w:tc>
        <w:tc>
          <w:tcPr>
            <w:tcW w:w="2510" w:type="dxa"/>
          </w:tcPr>
          <w:p w14:paraId="09169917" w14:textId="01BF4C7E" w:rsidR="1EE0CF5F" w:rsidRDefault="1B98BAE5" w:rsidP="005F4702">
            <w:pPr>
              <w:rPr>
                <w:rFonts w:ascii="Garamond" w:eastAsia="Garamond" w:hAnsi="Garamond" w:cs="Garamond"/>
                <w:color w:val="000000" w:themeColor="text1"/>
              </w:rPr>
            </w:pPr>
            <w:r w:rsidRPr="112AD109">
              <w:rPr>
                <w:rFonts w:ascii="Garamond" w:eastAsia="Garamond" w:hAnsi="Garamond" w:cs="Garamond"/>
                <w:color w:val="000000" w:themeColor="text1"/>
              </w:rPr>
              <w:t>From Keith Weber, ISU</w:t>
            </w:r>
          </w:p>
        </w:tc>
      </w:tr>
    </w:tbl>
    <w:p w14:paraId="31C55D48" w14:textId="349754A9" w:rsidR="00E50745" w:rsidRDefault="00E50745" w:rsidP="005F4702">
      <w:pPr>
        <w:spacing w:after="0" w:line="240" w:lineRule="auto"/>
        <w:rPr>
          <w:rFonts w:ascii="Garamond" w:hAnsi="Garamond" w:cs="Arial"/>
        </w:rPr>
      </w:pPr>
    </w:p>
    <w:p w14:paraId="5FFDB187" w14:textId="4F54F5FE" w:rsidR="00A43059" w:rsidRPr="0066138C" w:rsidRDefault="5F18DB1E" w:rsidP="005F4702">
      <w:pPr>
        <w:spacing w:after="0" w:line="240" w:lineRule="auto"/>
        <w:rPr>
          <w:rFonts w:ascii="Garamond" w:hAnsi="Garamond" w:cs="Arial"/>
          <w:b/>
          <w:bCs/>
          <w:i/>
          <w:iCs/>
        </w:rPr>
      </w:pPr>
      <w:r w:rsidRPr="3F433859">
        <w:rPr>
          <w:rFonts w:ascii="Garamond" w:hAnsi="Garamond" w:cs="Arial"/>
          <w:b/>
          <w:bCs/>
          <w:i/>
          <w:iCs/>
        </w:rPr>
        <w:t>3.2 Data Processing</w:t>
      </w:r>
    </w:p>
    <w:p w14:paraId="6786304B" w14:textId="443034F2" w:rsidR="00BD1A87" w:rsidRPr="0066138C" w:rsidRDefault="1C5FF213" w:rsidP="760DCABE">
      <w:pPr>
        <w:spacing w:after="0" w:line="240" w:lineRule="auto"/>
        <w:rPr>
          <w:rFonts w:ascii="Garamond" w:eastAsia="Times New Roman" w:hAnsi="Garamond" w:cs="Arial"/>
        </w:rPr>
      </w:pPr>
      <w:r w:rsidRPr="050EBE07">
        <w:rPr>
          <w:rFonts w:ascii="Garamond" w:eastAsia="Times New Roman" w:hAnsi="Garamond" w:cs="Arial"/>
        </w:rPr>
        <w:t xml:space="preserve">After acquiring Landsat 8 OLI scenes, the team used TerrSet to </w:t>
      </w:r>
      <w:r w:rsidR="00022707" w:rsidRPr="050EBE07">
        <w:rPr>
          <w:rFonts w:ascii="Garamond" w:eastAsia="Times New Roman" w:hAnsi="Garamond" w:cs="Arial"/>
        </w:rPr>
        <w:t xml:space="preserve">import and </w:t>
      </w:r>
      <w:r w:rsidRPr="050EBE07">
        <w:rPr>
          <w:rFonts w:ascii="Garamond" w:eastAsia="Times New Roman" w:hAnsi="Garamond" w:cs="Arial"/>
        </w:rPr>
        <w:t xml:space="preserve">atmospherically correct the Collection 2 Level-1 data </w:t>
      </w:r>
      <w:r w:rsidR="00022707" w:rsidRPr="050EBE07">
        <w:rPr>
          <w:rFonts w:ascii="Garamond" w:eastAsia="Times New Roman" w:hAnsi="Garamond" w:cs="Arial"/>
        </w:rPr>
        <w:t xml:space="preserve">into reflectance data </w:t>
      </w:r>
      <w:r w:rsidRPr="050EBE07">
        <w:rPr>
          <w:rFonts w:ascii="Garamond" w:eastAsia="Times New Roman" w:hAnsi="Garamond" w:cs="Arial"/>
        </w:rPr>
        <w:t xml:space="preserve">using the cosine approximation model (COST). </w:t>
      </w:r>
      <w:r w:rsidR="00022707" w:rsidRPr="050EBE07">
        <w:rPr>
          <w:rFonts w:ascii="Garamond" w:eastAsia="Times New Roman" w:hAnsi="Garamond" w:cs="Arial"/>
        </w:rPr>
        <w:t xml:space="preserve">The </w:t>
      </w:r>
      <w:r w:rsidRPr="050EBE07">
        <w:rPr>
          <w:rFonts w:ascii="Garamond" w:eastAsia="Times New Roman" w:hAnsi="Garamond" w:cs="Arial"/>
        </w:rPr>
        <w:t xml:space="preserve">TerrSet VegIndex </w:t>
      </w:r>
      <w:r w:rsidR="00022707" w:rsidRPr="050EBE07">
        <w:rPr>
          <w:rFonts w:ascii="Garamond" w:eastAsia="Times New Roman" w:hAnsi="Garamond" w:cs="Arial"/>
        </w:rPr>
        <w:t xml:space="preserve">module </w:t>
      </w:r>
      <w:r w:rsidRPr="050EBE07">
        <w:rPr>
          <w:rFonts w:ascii="Garamond" w:eastAsia="Times New Roman" w:hAnsi="Garamond" w:cs="Arial"/>
        </w:rPr>
        <w:t xml:space="preserve">provided Normalized Difference Vegetation Index (NDVI) while </w:t>
      </w:r>
      <w:r w:rsidR="00022707" w:rsidRPr="050EBE07">
        <w:rPr>
          <w:rFonts w:ascii="Garamond" w:eastAsia="Times New Roman" w:hAnsi="Garamond" w:cs="Arial"/>
        </w:rPr>
        <w:t xml:space="preserve">the </w:t>
      </w:r>
      <w:r w:rsidRPr="050EBE07">
        <w:rPr>
          <w:rFonts w:ascii="Garamond" w:eastAsia="Times New Roman" w:hAnsi="Garamond" w:cs="Arial"/>
        </w:rPr>
        <w:t>ImageCalculator</w:t>
      </w:r>
      <w:r w:rsidR="00022707" w:rsidRPr="050EBE07">
        <w:rPr>
          <w:rFonts w:ascii="Garamond" w:eastAsia="Times New Roman" w:hAnsi="Garamond" w:cs="Arial"/>
        </w:rPr>
        <w:t xml:space="preserve"> module</w:t>
      </w:r>
      <w:r w:rsidRPr="050EBE07">
        <w:rPr>
          <w:rFonts w:ascii="Garamond" w:eastAsia="Times New Roman" w:hAnsi="Garamond" w:cs="Arial"/>
        </w:rPr>
        <w:t xml:space="preserve"> provided Normalized Difference Moisture Index (NDMI) rasters for each combination of same-day Landsat 8 OLI scenes</w:t>
      </w:r>
      <w:r w:rsidR="6F910FF6" w:rsidRPr="050EBE07">
        <w:rPr>
          <w:rFonts w:ascii="Garamond" w:eastAsia="Times New Roman" w:hAnsi="Garamond" w:cs="Arial"/>
        </w:rPr>
        <w:t xml:space="preserve"> (</w:t>
      </w:r>
      <w:r w:rsidRPr="050EBE07">
        <w:rPr>
          <w:rFonts w:ascii="Garamond" w:eastAsia="Times New Roman" w:hAnsi="Garamond" w:cs="Arial"/>
        </w:rPr>
        <w:t xml:space="preserve">Equations B1 </w:t>
      </w:r>
      <w:r w:rsidR="48A89B38" w:rsidRPr="050EBE07">
        <w:rPr>
          <w:rFonts w:ascii="Garamond" w:eastAsia="Times New Roman" w:hAnsi="Garamond" w:cs="Arial"/>
        </w:rPr>
        <w:t>&amp;</w:t>
      </w:r>
      <w:r w:rsidRPr="050EBE07">
        <w:rPr>
          <w:rFonts w:ascii="Garamond" w:eastAsia="Times New Roman" w:hAnsi="Garamond" w:cs="Arial"/>
        </w:rPr>
        <w:t xml:space="preserve"> B2</w:t>
      </w:r>
      <w:r w:rsidR="114EFA5B" w:rsidRPr="050EBE07">
        <w:rPr>
          <w:rFonts w:ascii="Garamond" w:eastAsia="Times New Roman" w:hAnsi="Garamond" w:cs="Arial"/>
        </w:rPr>
        <w:t>)</w:t>
      </w:r>
      <w:r w:rsidRPr="050EBE07">
        <w:rPr>
          <w:rFonts w:ascii="Garamond" w:eastAsia="Times New Roman" w:hAnsi="Garamond" w:cs="Arial"/>
        </w:rPr>
        <w:t xml:space="preserve">. </w:t>
      </w:r>
      <w:r w:rsidR="00022707" w:rsidRPr="050EBE07">
        <w:rPr>
          <w:rFonts w:ascii="Garamond" w:eastAsia="Times New Roman" w:hAnsi="Garamond" w:cs="Arial"/>
        </w:rPr>
        <w:t>Following this, t</w:t>
      </w:r>
      <w:r w:rsidR="738BE925" w:rsidRPr="050EBE07">
        <w:rPr>
          <w:rFonts w:ascii="Garamond" w:eastAsia="Times New Roman" w:hAnsi="Garamond" w:cs="Arial"/>
        </w:rPr>
        <w:t xml:space="preserve">he team shifted processing to ArcGIS Pro to remove clouds from corrected NDMI and NDVI rasters. </w:t>
      </w:r>
      <w:r w:rsidRPr="050EBE07">
        <w:rPr>
          <w:rFonts w:ascii="Garamond" w:eastAsia="Times New Roman" w:hAnsi="Garamond" w:cs="Arial"/>
        </w:rPr>
        <w:t>The QA-PIXEL band</w:t>
      </w:r>
      <w:r w:rsidR="738BE925" w:rsidRPr="050EBE07">
        <w:rPr>
          <w:rFonts w:ascii="Garamond" w:eastAsia="Times New Roman" w:hAnsi="Garamond" w:cs="Arial"/>
        </w:rPr>
        <w:t xml:space="preserve"> served as a mask</w:t>
      </w:r>
      <w:r w:rsidR="00022707" w:rsidRPr="050EBE07">
        <w:rPr>
          <w:rFonts w:ascii="Garamond" w:eastAsia="Times New Roman" w:hAnsi="Garamond" w:cs="Arial"/>
        </w:rPr>
        <w:t xml:space="preserve"> to remove pixels with quality assurance issues (e.g., cloud contamination) from further processing</w:t>
      </w:r>
      <w:r w:rsidR="24BA4BBF" w:rsidRPr="050EBE07">
        <w:rPr>
          <w:rFonts w:ascii="Garamond" w:eastAsia="Times New Roman" w:hAnsi="Garamond" w:cs="Arial"/>
        </w:rPr>
        <w:t xml:space="preserve">. </w:t>
      </w:r>
      <w:r w:rsidR="00022707" w:rsidRPr="050EBE07">
        <w:rPr>
          <w:rFonts w:ascii="Garamond" w:eastAsia="Times New Roman" w:hAnsi="Garamond" w:cs="Arial"/>
        </w:rPr>
        <w:t xml:space="preserve">Each </w:t>
      </w:r>
      <w:r w:rsidR="24BA4BBF" w:rsidRPr="050EBE07">
        <w:rPr>
          <w:rFonts w:ascii="Garamond" w:eastAsia="Times New Roman" w:hAnsi="Garamond" w:cs="Arial"/>
        </w:rPr>
        <w:t xml:space="preserve">NDVI and NDMI </w:t>
      </w:r>
      <w:r w:rsidR="00022707" w:rsidRPr="050EBE07">
        <w:rPr>
          <w:rFonts w:ascii="Garamond" w:eastAsia="Times New Roman" w:hAnsi="Garamond" w:cs="Arial"/>
        </w:rPr>
        <w:t>date-specific imagery pair was</w:t>
      </w:r>
      <w:r w:rsidR="24BA4BBF" w:rsidRPr="050EBE07">
        <w:rPr>
          <w:rFonts w:ascii="Garamond" w:eastAsia="Times New Roman" w:hAnsi="Garamond" w:cs="Arial"/>
        </w:rPr>
        <w:t xml:space="preserve"> </w:t>
      </w:r>
      <w:r w:rsidR="41000129" w:rsidRPr="050EBE07">
        <w:rPr>
          <w:rFonts w:ascii="Garamond" w:eastAsia="Times New Roman" w:hAnsi="Garamond" w:cs="Arial"/>
        </w:rPr>
        <w:t xml:space="preserve">then </w:t>
      </w:r>
      <w:r w:rsidR="24BA4BBF" w:rsidRPr="050EBE07">
        <w:rPr>
          <w:rFonts w:ascii="Garamond" w:eastAsia="Times New Roman" w:hAnsi="Garamond" w:cs="Arial"/>
        </w:rPr>
        <w:t>mosaiced to create</w:t>
      </w:r>
      <w:r w:rsidR="00022707" w:rsidRPr="050EBE07">
        <w:rPr>
          <w:rFonts w:ascii="Garamond" w:eastAsia="Times New Roman" w:hAnsi="Garamond" w:cs="Arial"/>
        </w:rPr>
        <w:t xml:space="preserve"> a</w:t>
      </w:r>
      <w:r w:rsidR="24BA4BBF" w:rsidRPr="050EBE07">
        <w:rPr>
          <w:rFonts w:ascii="Garamond" w:eastAsia="Times New Roman" w:hAnsi="Garamond" w:cs="Arial"/>
        </w:rPr>
        <w:t xml:space="preserve"> single, cloud-free raster image</w:t>
      </w:r>
      <w:r w:rsidR="00022707" w:rsidRPr="050EBE07">
        <w:rPr>
          <w:rFonts w:ascii="Garamond" w:eastAsia="Times New Roman" w:hAnsi="Garamond" w:cs="Arial"/>
        </w:rPr>
        <w:t xml:space="preserve"> </w:t>
      </w:r>
      <w:r w:rsidR="24BA4BBF" w:rsidRPr="050EBE07">
        <w:rPr>
          <w:rFonts w:ascii="Garamond" w:eastAsia="Times New Roman" w:hAnsi="Garamond" w:cs="Arial"/>
        </w:rPr>
        <w:t>by date</w:t>
      </w:r>
      <w:r w:rsidR="41000129" w:rsidRPr="050EBE07">
        <w:rPr>
          <w:rFonts w:ascii="Garamond" w:eastAsia="Times New Roman" w:hAnsi="Garamond" w:cs="Arial"/>
        </w:rPr>
        <w:t xml:space="preserve"> using </w:t>
      </w:r>
      <w:r w:rsidR="24BA4BBF" w:rsidRPr="050EBE07">
        <w:rPr>
          <w:rFonts w:ascii="Garamond" w:eastAsia="Times New Roman" w:hAnsi="Garamond" w:cs="Arial"/>
        </w:rPr>
        <w:t xml:space="preserve">Python scripts for </w:t>
      </w:r>
      <w:r w:rsidR="00022707" w:rsidRPr="050EBE07">
        <w:rPr>
          <w:rFonts w:ascii="Garamond" w:eastAsia="Times New Roman" w:hAnsi="Garamond" w:cs="Arial"/>
        </w:rPr>
        <w:t xml:space="preserve">the ArcGIS Pro </w:t>
      </w:r>
      <w:r w:rsidR="24BA4BBF" w:rsidRPr="050EBE07">
        <w:rPr>
          <w:rFonts w:ascii="Garamond" w:eastAsia="Times New Roman" w:hAnsi="Garamond" w:cs="Arial"/>
        </w:rPr>
        <w:t>‘Times’ and ‘</w:t>
      </w:r>
      <w:r w:rsidR="49424C21" w:rsidRPr="050EBE07">
        <w:rPr>
          <w:rFonts w:ascii="Garamond" w:eastAsia="Times New Roman" w:hAnsi="Garamond" w:cs="Arial"/>
        </w:rPr>
        <w:t>Mosaic</w:t>
      </w:r>
      <w:r w:rsidR="24BA4BBF" w:rsidRPr="050EBE07">
        <w:rPr>
          <w:rFonts w:ascii="Garamond" w:eastAsia="Times New Roman" w:hAnsi="Garamond" w:cs="Arial"/>
        </w:rPr>
        <w:t xml:space="preserve">’ </w:t>
      </w:r>
      <w:r w:rsidR="00022707" w:rsidRPr="050EBE07">
        <w:rPr>
          <w:rFonts w:ascii="Garamond" w:eastAsia="Times New Roman" w:hAnsi="Garamond" w:cs="Arial"/>
        </w:rPr>
        <w:t xml:space="preserve">geoprocessing </w:t>
      </w:r>
      <w:r w:rsidR="24BA4BBF" w:rsidRPr="050EBE07">
        <w:rPr>
          <w:rFonts w:ascii="Garamond" w:eastAsia="Times New Roman" w:hAnsi="Garamond" w:cs="Arial"/>
        </w:rPr>
        <w:t xml:space="preserve">tools. Mosaics were then batch-projected </w:t>
      </w:r>
      <w:r w:rsidR="41000129" w:rsidRPr="050EBE07">
        <w:rPr>
          <w:rFonts w:ascii="Garamond" w:eastAsia="Times New Roman" w:hAnsi="Garamond" w:cs="Arial"/>
        </w:rPr>
        <w:t>to</w:t>
      </w:r>
      <w:r w:rsidR="24BA4BBF" w:rsidRPr="050EBE07">
        <w:rPr>
          <w:rFonts w:ascii="Garamond" w:eastAsia="Times New Roman" w:hAnsi="Garamond" w:cs="Arial"/>
        </w:rPr>
        <w:t xml:space="preserve"> </w:t>
      </w:r>
      <w:r w:rsidR="6351C59B" w:rsidRPr="050EBE07">
        <w:rPr>
          <w:rFonts w:ascii="Garamond" w:eastAsia="Times New Roman" w:hAnsi="Garamond" w:cs="Arial"/>
        </w:rPr>
        <w:t xml:space="preserve">WKID 102039 </w:t>
      </w:r>
      <w:r w:rsidR="24BA4BBF" w:rsidRPr="050EBE07">
        <w:rPr>
          <w:rFonts w:ascii="Garamond" w:eastAsia="Times New Roman" w:hAnsi="Garamond" w:cs="Arial"/>
        </w:rPr>
        <w:t>and clipped to the study area</w:t>
      </w:r>
      <w:r w:rsidR="6351C59B" w:rsidRPr="050EBE07">
        <w:rPr>
          <w:rFonts w:ascii="Garamond" w:eastAsia="Times New Roman" w:hAnsi="Garamond" w:cs="Arial"/>
        </w:rPr>
        <w:t>.</w:t>
      </w:r>
      <w:r w:rsidRPr="050EBE07">
        <w:rPr>
          <w:rFonts w:ascii="Garamond" w:eastAsia="Times New Roman" w:hAnsi="Garamond" w:cs="Arial"/>
        </w:rPr>
        <w:t xml:space="preserve"> </w:t>
      </w:r>
    </w:p>
    <w:p w14:paraId="0F3EC37F" w14:textId="1D719A34" w:rsidR="00BD1A87" w:rsidRPr="0066138C" w:rsidRDefault="00BD1A87" w:rsidP="005F4702">
      <w:pPr>
        <w:spacing w:after="0" w:line="240" w:lineRule="auto"/>
        <w:rPr>
          <w:rFonts w:ascii="Garamond" w:eastAsia="Times New Roman" w:hAnsi="Garamond" w:cs="Arial"/>
          <w:highlight w:val="yellow"/>
        </w:rPr>
      </w:pPr>
    </w:p>
    <w:p w14:paraId="210DAC69" w14:textId="503ABA13" w:rsidR="00BD1A87" w:rsidRPr="0066138C" w:rsidRDefault="738BE925" w:rsidP="005F4702">
      <w:pPr>
        <w:spacing w:after="0" w:line="240" w:lineRule="auto"/>
        <w:rPr>
          <w:rFonts w:ascii="Garamond" w:eastAsia="Times New Roman" w:hAnsi="Garamond" w:cs="Arial"/>
        </w:rPr>
      </w:pPr>
      <w:r w:rsidRPr="7BA8EA00">
        <w:rPr>
          <w:rFonts w:ascii="Garamond" w:eastAsia="Times New Roman" w:hAnsi="Garamond" w:cs="Arial"/>
        </w:rPr>
        <w:t>Regular time intervals were required to</w:t>
      </w:r>
      <w:r w:rsidR="1C5FF213" w:rsidRPr="7BA8EA00">
        <w:rPr>
          <w:rFonts w:ascii="Garamond" w:eastAsia="Times New Roman" w:hAnsi="Garamond" w:cs="Arial"/>
        </w:rPr>
        <w:t xml:space="preserve"> conduct a time series analysis using NDVI</w:t>
      </w:r>
      <w:r w:rsidRPr="7BA8EA00">
        <w:rPr>
          <w:rFonts w:ascii="Garamond" w:eastAsia="Times New Roman" w:hAnsi="Garamond" w:cs="Arial"/>
        </w:rPr>
        <w:t>, but heavy</w:t>
      </w:r>
      <w:r w:rsidR="1C5FF213" w:rsidRPr="7BA8EA00">
        <w:rPr>
          <w:rFonts w:ascii="Garamond" w:eastAsia="Times New Roman" w:hAnsi="Garamond" w:cs="Arial"/>
        </w:rPr>
        <w:t xml:space="preserve"> spring cloud cover prevented the team from </w:t>
      </w:r>
      <w:r w:rsidRPr="7BA8EA00">
        <w:rPr>
          <w:rFonts w:ascii="Garamond" w:eastAsia="Times New Roman" w:hAnsi="Garamond" w:cs="Arial"/>
        </w:rPr>
        <w:t>using Landsat’s</w:t>
      </w:r>
      <w:r w:rsidR="1C5FF213" w:rsidRPr="7BA8EA00">
        <w:rPr>
          <w:rFonts w:ascii="Garamond" w:eastAsia="Times New Roman" w:hAnsi="Garamond" w:cs="Arial"/>
        </w:rPr>
        <w:t xml:space="preserve"> 16-day return</w:t>
      </w:r>
      <w:r w:rsidRPr="7BA8EA00">
        <w:rPr>
          <w:rFonts w:ascii="Garamond" w:eastAsia="Times New Roman" w:hAnsi="Garamond" w:cs="Arial"/>
        </w:rPr>
        <w:t xml:space="preserve"> interval</w:t>
      </w:r>
      <w:r w:rsidR="000A646F">
        <w:rPr>
          <w:rFonts w:ascii="Garamond" w:eastAsia="Times New Roman" w:hAnsi="Garamond" w:cs="Arial"/>
        </w:rPr>
        <w:t xml:space="preserve"> i</w:t>
      </w:r>
      <w:r w:rsidR="000D1A92">
        <w:rPr>
          <w:rFonts w:ascii="Garamond" w:eastAsia="Times New Roman" w:hAnsi="Garamond" w:cs="Arial"/>
        </w:rPr>
        <w:t>magery</w:t>
      </w:r>
      <w:r w:rsidRPr="7BA8EA00">
        <w:rPr>
          <w:rFonts w:ascii="Garamond" w:eastAsia="Times New Roman" w:hAnsi="Garamond" w:cs="Arial"/>
        </w:rPr>
        <w:t>.</w:t>
      </w:r>
      <w:r w:rsidR="1C5FF213" w:rsidRPr="7BA8EA00">
        <w:rPr>
          <w:rFonts w:ascii="Garamond" w:eastAsia="Times New Roman" w:hAnsi="Garamond" w:cs="Arial"/>
        </w:rPr>
        <w:t xml:space="preserve"> The team </w:t>
      </w:r>
      <w:r w:rsidRPr="7BA8EA00">
        <w:rPr>
          <w:rFonts w:ascii="Garamond" w:eastAsia="Times New Roman" w:hAnsi="Garamond" w:cs="Arial"/>
        </w:rPr>
        <w:t xml:space="preserve">created </w:t>
      </w:r>
      <w:r w:rsidR="1C5FF213" w:rsidRPr="7BA8EA00">
        <w:rPr>
          <w:rFonts w:ascii="Garamond" w:eastAsia="Times New Roman" w:hAnsi="Garamond" w:cs="Arial"/>
        </w:rPr>
        <w:t xml:space="preserve">composite Landsat/MODIS NDVI images for the missing dates. </w:t>
      </w:r>
      <w:r w:rsidR="5185FDAD" w:rsidRPr="7BA8EA00">
        <w:rPr>
          <w:rFonts w:ascii="Garamond" w:eastAsia="Times New Roman" w:hAnsi="Garamond" w:cs="Arial"/>
        </w:rPr>
        <w:t>The team</w:t>
      </w:r>
      <w:r w:rsidRPr="7BA8EA00">
        <w:rPr>
          <w:rFonts w:ascii="Garamond" w:eastAsia="Times New Roman" w:hAnsi="Garamond" w:cs="Arial"/>
        </w:rPr>
        <w:t xml:space="preserve"> resampled MODIS NDVI to 30m to match Land</w:t>
      </w:r>
      <w:r w:rsidR="49424C21" w:rsidRPr="7BA8EA00">
        <w:rPr>
          <w:rFonts w:ascii="Garamond" w:eastAsia="Times New Roman" w:hAnsi="Garamond" w:cs="Arial"/>
        </w:rPr>
        <w:t>s</w:t>
      </w:r>
      <w:r w:rsidRPr="7BA8EA00">
        <w:rPr>
          <w:rFonts w:ascii="Garamond" w:eastAsia="Times New Roman" w:hAnsi="Garamond" w:cs="Arial"/>
        </w:rPr>
        <w:t>at’s resolution. Due to time constraints, composites</w:t>
      </w:r>
      <w:r w:rsidR="1C5FF213" w:rsidRPr="7BA8EA00">
        <w:rPr>
          <w:rFonts w:ascii="Garamond" w:eastAsia="Times New Roman" w:hAnsi="Garamond" w:cs="Arial"/>
        </w:rPr>
        <w:t xml:space="preserve"> were only created for 2015 and 2016. All MODIS and Landsat images within 32 days of the missing dates were included in calculations for the composite images. </w:t>
      </w:r>
      <w:r w:rsidRPr="7BA8EA00">
        <w:rPr>
          <w:rFonts w:ascii="Garamond" w:eastAsia="Times New Roman" w:hAnsi="Garamond" w:cs="Arial"/>
        </w:rPr>
        <w:t xml:space="preserve">The team used </w:t>
      </w:r>
      <w:r w:rsidR="1C5FF213" w:rsidRPr="7BA8EA00">
        <w:rPr>
          <w:rFonts w:ascii="Garamond" w:eastAsia="Times New Roman" w:hAnsi="Garamond" w:cs="Arial"/>
        </w:rPr>
        <w:t xml:space="preserve">a weighted average so that images </w:t>
      </w:r>
      <w:r w:rsidRPr="7BA8EA00">
        <w:rPr>
          <w:rFonts w:ascii="Garamond" w:eastAsia="Times New Roman" w:hAnsi="Garamond" w:cs="Arial"/>
        </w:rPr>
        <w:t>nearest</w:t>
      </w:r>
      <w:r w:rsidR="1C5FF213" w:rsidRPr="7BA8EA00">
        <w:rPr>
          <w:rFonts w:ascii="Garamond" w:eastAsia="Times New Roman" w:hAnsi="Garamond" w:cs="Arial"/>
        </w:rPr>
        <w:t xml:space="preserve"> the missing date had the </w:t>
      </w:r>
      <w:r w:rsidRPr="7BA8EA00">
        <w:rPr>
          <w:rFonts w:ascii="Garamond" w:eastAsia="Times New Roman" w:hAnsi="Garamond" w:cs="Arial"/>
        </w:rPr>
        <w:t>greatest influence</w:t>
      </w:r>
      <w:r w:rsidR="1C5FF213" w:rsidRPr="7BA8EA00">
        <w:rPr>
          <w:rFonts w:ascii="Garamond" w:eastAsia="Times New Roman" w:hAnsi="Garamond" w:cs="Arial"/>
        </w:rPr>
        <w:t xml:space="preserve"> on the composite image</w:t>
      </w:r>
      <w:r w:rsidRPr="7BA8EA00">
        <w:rPr>
          <w:rFonts w:ascii="Garamond" w:eastAsia="Times New Roman" w:hAnsi="Garamond" w:cs="Arial"/>
        </w:rPr>
        <w:t>.</w:t>
      </w:r>
      <w:r w:rsidR="1C5FF213" w:rsidRPr="7BA8EA00">
        <w:rPr>
          <w:rFonts w:ascii="Garamond" w:eastAsia="Times New Roman" w:hAnsi="Garamond" w:cs="Arial"/>
        </w:rPr>
        <w:t xml:space="preserve"> For example, the team created a composite image for 8/14/2015 using images from 8/12/2015 (MODIS) at a weight of 16/18 and</w:t>
      </w:r>
      <w:r w:rsidR="48920125" w:rsidRPr="7BA8EA00">
        <w:rPr>
          <w:rFonts w:ascii="Garamond" w:eastAsia="Times New Roman" w:hAnsi="Garamond" w:cs="Arial"/>
        </w:rPr>
        <w:t xml:space="preserve"> from</w:t>
      </w:r>
      <w:r w:rsidR="1C5FF213" w:rsidRPr="7BA8EA00">
        <w:rPr>
          <w:rFonts w:ascii="Garamond" w:eastAsia="Times New Roman" w:hAnsi="Garamond" w:cs="Arial"/>
        </w:rPr>
        <w:t xml:space="preserve"> 7/29/2015 (Landsat) at a weight of 2/18. </w:t>
      </w:r>
    </w:p>
    <w:p w14:paraId="6BCD93AB" w14:textId="069DFA9F" w:rsidR="00BD1A87" w:rsidRPr="0066138C" w:rsidRDefault="00BD1A87" w:rsidP="005F4702">
      <w:pPr>
        <w:spacing w:after="0" w:line="240" w:lineRule="auto"/>
        <w:rPr>
          <w:rFonts w:ascii="Garamond" w:eastAsia="Times New Roman" w:hAnsi="Garamond" w:cs="Arial"/>
        </w:rPr>
      </w:pPr>
    </w:p>
    <w:p w14:paraId="4AF2BFFF" w14:textId="61E0233C" w:rsidR="00BD1A87" w:rsidRPr="0066138C" w:rsidRDefault="1C5FF213" w:rsidP="7BA8EA00">
      <w:pPr>
        <w:spacing w:after="0" w:line="240" w:lineRule="auto"/>
        <w:rPr>
          <w:rFonts w:ascii="Garamond" w:eastAsia="Times New Roman" w:hAnsi="Garamond" w:cs="Arial"/>
        </w:rPr>
      </w:pPr>
      <w:r w:rsidRPr="7BA8EA00">
        <w:rPr>
          <w:rFonts w:ascii="Garamond" w:eastAsia="Times New Roman" w:hAnsi="Garamond" w:cs="Arial"/>
        </w:rPr>
        <w:t xml:space="preserve">The team generated a highest probability landcover raster for </w:t>
      </w:r>
      <w:r w:rsidR="106B3A2A" w:rsidRPr="7BA8EA00">
        <w:rPr>
          <w:rFonts w:ascii="Garamond" w:eastAsia="Times New Roman" w:hAnsi="Garamond" w:cs="Arial"/>
        </w:rPr>
        <w:t>all</w:t>
      </w:r>
      <w:r w:rsidRPr="7BA8EA00">
        <w:rPr>
          <w:rFonts w:ascii="Garamond" w:eastAsia="Times New Roman" w:hAnsi="Garamond" w:cs="Arial"/>
        </w:rPr>
        <w:t xml:space="preserve"> of Idaho for </w:t>
      </w:r>
      <w:r w:rsidR="24BA4BBF" w:rsidRPr="7BA8EA00">
        <w:rPr>
          <w:rFonts w:ascii="Garamond" w:eastAsia="Garamond" w:hAnsi="Garamond" w:cs="Garamond"/>
        </w:rPr>
        <w:t xml:space="preserve">Mar. 1–Sep. 30, </w:t>
      </w:r>
      <w:proofErr w:type="gramStart"/>
      <w:r w:rsidR="24BA4BBF" w:rsidRPr="7BA8EA00">
        <w:rPr>
          <w:rFonts w:ascii="Garamond" w:eastAsia="Garamond" w:hAnsi="Garamond" w:cs="Garamond"/>
        </w:rPr>
        <w:t>2021</w:t>
      </w:r>
      <w:proofErr w:type="gramEnd"/>
      <w:r w:rsidRPr="7BA8EA00">
        <w:rPr>
          <w:rFonts w:ascii="Garamond" w:eastAsia="Times New Roman" w:hAnsi="Garamond" w:cs="Arial"/>
        </w:rPr>
        <w:t xml:space="preserve"> in Google Earth Engine (GEE) using the Dynamic World 10m V1 dataset. This classified product was clipped to the study area in GEE before being exported as a GeoTIFF </w:t>
      </w:r>
      <w:r w:rsidR="27F35F56" w:rsidRPr="7BA8EA00">
        <w:rPr>
          <w:rFonts w:ascii="Garamond" w:eastAsia="Times New Roman" w:hAnsi="Garamond" w:cs="Arial"/>
        </w:rPr>
        <w:t xml:space="preserve">in </w:t>
      </w:r>
      <w:r w:rsidR="4B085A59" w:rsidRPr="7BA8EA00">
        <w:rPr>
          <w:rFonts w:ascii="Garamond" w:eastAsia="Times New Roman" w:hAnsi="Garamond" w:cs="Arial"/>
        </w:rPr>
        <w:t>EPSG 5070 (NAD83/Conus Albers</w:t>
      </w:r>
      <w:r w:rsidR="48ECBEBB" w:rsidRPr="7BA8EA00">
        <w:rPr>
          <w:rFonts w:ascii="Garamond" w:eastAsia="Times New Roman" w:hAnsi="Garamond" w:cs="Arial"/>
        </w:rPr>
        <w:t>)</w:t>
      </w:r>
      <w:r w:rsidRPr="7BA8EA00">
        <w:rPr>
          <w:rFonts w:ascii="Garamond" w:eastAsia="Times New Roman" w:hAnsi="Garamond" w:cs="Arial"/>
        </w:rPr>
        <w:t xml:space="preserve"> and </w:t>
      </w:r>
      <w:r w:rsidRPr="7BA8EA00">
        <w:rPr>
          <w:rFonts w:ascii="Garamond" w:eastAsia="Times New Roman" w:hAnsi="Garamond" w:cs="Arial"/>
        </w:rPr>
        <w:lastRenderedPageBreak/>
        <w:t>imported to ArcGIS Pro. EDDI data</w:t>
      </w:r>
      <w:r w:rsidR="106B3A2A" w:rsidRPr="7BA8EA00">
        <w:rPr>
          <w:rFonts w:ascii="Garamond" w:eastAsia="Times New Roman" w:hAnsi="Garamond" w:cs="Arial"/>
        </w:rPr>
        <w:t xml:space="preserve"> was</w:t>
      </w:r>
      <w:r w:rsidRPr="7BA8EA00">
        <w:rPr>
          <w:rFonts w:ascii="Garamond" w:eastAsia="Times New Roman" w:hAnsi="Garamond" w:cs="Arial"/>
        </w:rPr>
        <w:t xml:space="preserve"> in ASCII format</w:t>
      </w:r>
      <w:r w:rsidR="106B3A2A" w:rsidRPr="7BA8EA00">
        <w:rPr>
          <w:rFonts w:ascii="Garamond" w:eastAsia="Times New Roman" w:hAnsi="Garamond" w:cs="Arial"/>
        </w:rPr>
        <w:t xml:space="preserve"> with</w:t>
      </w:r>
      <w:r w:rsidRPr="7BA8EA00">
        <w:rPr>
          <w:rFonts w:ascii="Garamond" w:eastAsia="Times New Roman" w:hAnsi="Garamond" w:cs="Arial"/>
        </w:rPr>
        <w:t xml:space="preserve"> an unknown spatial reference system</w:t>
      </w:r>
      <w:r w:rsidR="106B3A2A" w:rsidRPr="7BA8EA00">
        <w:rPr>
          <w:rFonts w:ascii="Garamond" w:eastAsia="Times New Roman" w:hAnsi="Garamond" w:cs="Arial"/>
        </w:rPr>
        <w:t xml:space="preserve"> presumed to be WGS 1984 and</w:t>
      </w:r>
      <w:r w:rsidR="1F205743" w:rsidRPr="7BA8EA00">
        <w:rPr>
          <w:rFonts w:ascii="Garamond" w:eastAsia="Times New Roman" w:hAnsi="Garamond" w:cs="Arial"/>
        </w:rPr>
        <w:t xml:space="preserve"> </w:t>
      </w:r>
      <w:r w:rsidRPr="7BA8EA00">
        <w:rPr>
          <w:rFonts w:ascii="Garamond" w:eastAsia="Times New Roman" w:hAnsi="Garamond" w:cs="Arial"/>
        </w:rPr>
        <w:t>therefore</w:t>
      </w:r>
      <w:r w:rsidR="0244DDF9" w:rsidRPr="7BA8EA00">
        <w:rPr>
          <w:rFonts w:ascii="Garamond" w:eastAsia="Times New Roman" w:hAnsi="Garamond" w:cs="Arial"/>
        </w:rPr>
        <w:t xml:space="preserve"> the team</w:t>
      </w:r>
      <w:r w:rsidRPr="7BA8EA00">
        <w:rPr>
          <w:rFonts w:ascii="Garamond" w:eastAsia="Times New Roman" w:hAnsi="Garamond" w:cs="Arial"/>
        </w:rPr>
        <w:t xml:space="preserve"> defined </w:t>
      </w:r>
      <w:r w:rsidR="582C756B" w:rsidRPr="7BA8EA00">
        <w:rPr>
          <w:rFonts w:ascii="Garamond" w:eastAsia="Times New Roman" w:hAnsi="Garamond" w:cs="Arial"/>
        </w:rPr>
        <w:t xml:space="preserve">it </w:t>
      </w:r>
      <w:r w:rsidR="106B3A2A" w:rsidRPr="7BA8EA00">
        <w:rPr>
          <w:rFonts w:ascii="Garamond" w:eastAsia="Times New Roman" w:hAnsi="Garamond" w:cs="Arial"/>
        </w:rPr>
        <w:t xml:space="preserve">as such </w:t>
      </w:r>
      <w:r w:rsidR="35255753" w:rsidRPr="7BA8EA00">
        <w:rPr>
          <w:rFonts w:ascii="Garamond" w:eastAsia="Times New Roman" w:hAnsi="Garamond" w:cs="Arial"/>
        </w:rPr>
        <w:t>and</w:t>
      </w:r>
      <w:r w:rsidR="106B3A2A" w:rsidRPr="7BA8EA00">
        <w:rPr>
          <w:rFonts w:ascii="Garamond" w:eastAsia="Times New Roman" w:hAnsi="Garamond" w:cs="Arial"/>
        </w:rPr>
        <w:t xml:space="preserve"> </w:t>
      </w:r>
      <w:r w:rsidRPr="7BA8EA00">
        <w:rPr>
          <w:rFonts w:ascii="Garamond" w:eastAsia="Times New Roman" w:hAnsi="Garamond" w:cs="Arial"/>
        </w:rPr>
        <w:t xml:space="preserve">reprojected </w:t>
      </w:r>
      <w:r w:rsidR="660224E3" w:rsidRPr="7BA8EA00">
        <w:rPr>
          <w:rFonts w:ascii="Garamond" w:eastAsia="Times New Roman" w:hAnsi="Garamond" w:cs="Arial"/>
        </w:rPr>
        <w:t xml:space="preserve">it </w:t>
      </w:r>
      <w:r w:rsidRPr="7BA8EA00">
        <w:rPr>
          <w:rFonts w:ascii="Garamond" w:eastAsia="Times New Roman" w:hAnsi="Garamond" w:cs="Arial"/>
        </w:rPr>
        <w:t xml:space="preserve">into </w:t>
      </w:r>
      <w:r w:rsidR="6351C59B" w:rsidRPr="7BA8EA00">
        <w:rPr>
          <w:rFonts w:ascii="Garamond" w:eastAsia="Times New Roman" w:hAnsi="Garamond" w:cs="Arial"/>
        </w:rPr>
        <w:t>WKID 102039</w:t>
      </w:r>
      <w:r w:rsidR="7B596A5A" w:rsidRPr="7BA8EA00">
        <w:rPr>
          <w:rFonts w:ascii="Garamond" w:eastAsia="Times New Roman" w:hAnsi="Garamond" w:cs="Arial"/>
        </w:rPr>
        <w:t>.</w:t>
      </w:r>
      <w:r w:rsidR="6351C59B" w:rsidRPr="7BA8EA00">
        <w:rPr>
          <w:rFonts w:ascii="Garamond" w:eastAsia="Times New Roman" w:hAnsi="Garamond" w:cs="Arial"/>
        </w:rPr>
        <w:t xml:space="preserve"> </w:t>
      </w:r>
      <w:r w:rsidR="1F705494" w:rsidRPr="7BA8EA00">
        <w:rPr>
          <w:rFonts w:ascii="Garamond" w:eastAsia="Times New Roman" w:hAnsi="Garamond" w:cs="Arial"/>
        </w:rPr>
        <w:t xml:space="preserve">Then </w:t>
      </w:r>
      <w:r w:rsidR="7439D714" w:rsidRPr="7BA8EA00">
        <w:rPr>
          <w:rFonts w:ascii="Garamond" w:eastAsia="Times New Roman" w:hAnsi="Garamond" w:cs="Arial"/>
        </w:rPr>
        <w:t xml:space="preserve">the team reprojected the </w:t>
      </w:r>
      <w:r w:rsidR="6351C59B" w:rsidRPr="7BA8EA00">
        <w:rPr>
          <w:rFonts w:ascii="Garamond" w:eastAsia="Times New Roman" w:hAnsi="Garamond" w:cs="Arial"/>
        </w:rPr>
        <w:t>ESI data</w:t>
      </w:r>
      <w:r w:rsidR="2E96F5EC" w:rsidRPr="7BA8EA00">
        <w:rPr>
          <w:rFonts w:ascii="Garamond" w:eastAsia="Times New Roman" w:hAnsi="Garamond" w:cs="Arial"/>
        </w:rPr>
        <w:t xml:space="preserve"> (GeoTIFFs format)</w:t>
      </w:r>
      <w:r w:rsidR="6351C59B" w:rsidRPr="7BA8EA00">
        <w:rPr>
          <w:rFonts w:ascii="Garamond" w:eastAsia="Times New Roman" w:hAnsi="Garamond" w:cs="Arial"/>
        </w:rPr>
        <w:t xml:space="preserve"> to WKID 102039</w:t>
      </w:r>
      <w:r w:rsidR="7B596A5A" w:rsidRPr="7BA8EA00">
        <w:rPr>
          <w:rFonts w:ascii="Garamond" w:eastAsia="Times New Roman" w:hAnsi="Garamond" w:cs="Arial"/>
        </w:rPr>
        <w:t>.</w:t>
      </w:r>
      <w:r w:rsidR="6351C59B" w:rsidRPr="7BA8EA00">
        <w:rPr>
          <w:rFonts w:ascii="Garamond" w:eastAsia="Times New Roman" w:hAnsi="Garamond" w:cs="Arial"/>
        </w:rPr>
        <w:t xml:space="preserve"> Both EDDI and ESI raster datasets were then batch-clipped in ArcGIS Pro. </w:t>
      </w:r>
    </w:p>
    <w:p w14:paraId="3AB615C9" w14:textId="5AE61B71" w:rsidR="00BD1A87" w:rsidRPr="0066138C" w:rsidRDefault="00BD1A87" w:rsidP="005F4702">
      <w:pPr>
        <w:spacing w:after="0" w:line="240" w:lineRule="auto"/>
        <w:rPr>
          <w:rFonts w:ascii="Garamond" w:eastAsia="Times New Roman" w:hAnsi="Garamond" w:cs="Arial"/>
        </w:rPr>
      </w:pPr>
    </w:p>
    <w:p w14:paraId="626F2F7D" w14:textId="08B5E772" w:rsidR="00BD1A87" w:rsidRPr="0066138C" w:rsidRDefault="35EAA190" w:rsidP="7BA8EA00">
      <w:pPr>
        <w:spacing w:after="0" w:line="240" w:lineRule="auto"/>
        <w:rPr>
          <w:rFonts w:ascii="Garamond" w:eastAsia="Times New Roman" w:hAnsi="Garamond" w:cs="Arial"/>
        </w:rPr>
      </w:pPr>
      <w:r w:rsidRPr="7BA8EA00">
        <w:rPr>
          <w:rFonts w:ascii="Garamond" w:eastAsia="Times New Roman" w:hAnsi="Garamond" w:cs="Arial"/>
        </w:rPr>
        <w:t xml:space="preserve">Next, </w:t>
      </w:r>
      <w:r w:rsidR="0DEFE571" w:rsidRPr="7BA8EA00">
        <w:rPr>
          <w:rFonts w:ascii="Garamond" w:eastAsia="Times New Roman" w:hAnsi="Garamond" w:cs="Arial"/>
        </w:rPr>
        <w:t xml:space="preserve">using ArcGIS Pro’s Raster to Point tool, </w:t>
      </w:r>
      <w:r w:rsidRPr="7BA8EA00">
        <w:rPr>
          <w:rFonts w:ascii="Garamond" w:eastAsia="Times New Roman" w:hAnsi="Garamond" w:cs="Arial"/>
        </w:rPr>
        <w:t>the team generated c</w:t>
      </w:r>
      <w:r w:rsidR="6351C59B" w:rsidRPr="7BA8EA00">
        <w:rPr>
          <w:rFonts w:ascii="Garamond" w:eastAsia="Times New Roman" w:hAnsi="Garamond" w:cs="Arial"/>
        </w:rPr>
        <w:t>entroid points of EDDI pixels</w:t>
      </w:r>
      <w:r w:rsidR="729398A6" w:rsidRPr="7BA8EA00">
        <w:rPr>
          <w:rFonts w:ascii="Garamond" w:eastAsia="Times New Roman" w:hAnsi="Garamond" w:cs="Arial"/>
        </w:rPr>
        <w:t xml:space="preserve"> </w:t>
      </w:r>
      <w:r w:rsidR="6351C59B" w:rsidRPr="7BA8EA00">
        <w:rPr>
          <w:rFonts w:ascii="Garamond" w:eastAsia="Times New Roman" w:hAnsi="Garamond" w:cs="Arial"/>
        </w:rPr>
        <w:t xml:space="preserve">as extraction points for drought indicator data throughout the analysis phase. EDDI was the dataset with the coarsest spatial resolution (13km), </w:t>
      </w:r>
      <w:r w:rsidR="4C5F72DD" w:rsidRPr="7BA8EA00">
        <w:rPr>
          <w:rFonts w:ascii="Garamond" w:eastAsia="Times New Roman" w:hAnsi="Garamond" w:cs="Arial"/>
        </w:rPr>
        <w:t>therefore, the team based the</w:t>
      </w:r>
      <w:r w:rsidR="6351C59B" w:rsidRPr="7BA8EA00">
        <w:rPr>
          <w:rFonts w:ascii="Garamond" w:eastAsia="Times New Roman" w:hAnsi="Garamond" w:cs="Arial"/>
        </w:rPr>
        <w:t xml:space="preserve"> extraction points on EDDI’s pixel size to avoid oversampling the same EDDI pixel during analysis. This process generated 165 features for extraction. The team sampled the weekly EDDI and ESI rasters at these points for each year in the study period, before exporting these tables as CSV files for trend and time-series analysis in Microsoft Excel and R Studio. The team also extracted Dynamic World information to distinguish landcover classes.</w:t>
      </w:r>
    </w:p>
    <w:p w14:paraId="58FA07B0" w14:textId="73CAB514" w:rsidR="00BD1A87" w:rsidRPr="0066138C" w:rsidRDefault="00BD1A87" w:rsidP="005F4702">
      <w:pPr>
        <w:spacing w:after="0" w:line="240" w:lineRule="auto"/>
        <w:rPr>
          <w:rFonts w:ascii="Garamond" w:eastAsia="Times New Roman" w:hAnsi="Garamond" w:cs="Arial"/>
        </w:rPr>
      </w:pPr>
    </w:p>
    <w:p w14:paraId="3D7698EB" w14:textId="0A4F5FC5" w:rsidR="00BD1A87" w:rsidRPr="0066138C" w:rsidRDefault="4B71F27F" w:rsidP="760DCABE">
      <w:pPr>
        <w:spacing w:after="0" w:line="240" w:lineRule="auto"/>
        <w:rPr>
          <w:rFonts w:ascii="Garamond" w:eastAsia="Times New Roman" w:hAnsi="Garamond" w:cs="Arial"/>
        </w:rPr>
      </w:pPr>
      <w:r w:rsidRPr="7BA8EA00">
        <w:rPr>
          <w:rFonts w:ascii="Garamond" w:eastAsia="Times New Roman" w:hAnsi="Garamond" w:cs="Arial"/>
        </w:rPr>
        <w:t xml:space="preserve">For the wildfire hazard modeling phase of the analysis, the team sliced the HFD by year for each year in the study period, creating a fire </w:t>
      </w:r>
      <w:r w:rsidR="00AF5049">
        <w:rPr>
          <w:rFonts w:ascii="Garamond" w:eastAsia="Times New Roman" w:hAnsi="Garamond" w:cs="Arial"/>
        </w:rPr>
        <w:t xml:space="preserve">frequency layer for </w:t>
      </w:r>
      <w:r w:rsidRPr="7BA8EA00">
        <w:rPr>
          <w:rFonts w:ascii="Garamond" w:eastAsia="Times New Roman" w:hAnsi="Garamond" w:cs="Arial"/>
        </w:rPr>
        <w:t>each year in the study period</w:t>
      </w:r>
      <w:r w:rsidR="00AF5049">
        <w:rPr>
          <w:rFonts w:ascii="Garamond" w:eastAsia="Times New Roman" w:hAnsi="Garamond" w:cs="Arial"/>
        </w:rPr>
        <w:t xml:space="preserve"> (e.g., the 2019 fire frequency layer contained all fires from 1950-2019 </w:t>
      </w:r>
      <w:r w:rsidR="00215C6B">
        <w:rPr>
          <w:rFonts w:ascii="Garamond" w:eastAsia="Times New Roman" w:hAnsi="Garamond" w:cs="Arial"/>
        </w:rPr>
        <w:t xml:space="preserve">while the 2020 fire frequency layer contained all fires form 1950-2020). </w:t>
      </w:r>
      <w:r w:rsidRPr="7BA8EA00">
        <w:rPr>
          <w:rFonts w:ascii="Garamond" w:eastAsia="Times New Roman" w:hAnsi="Garamond" w:cs="Arial"/>
        </w:rPr>
        <w:t>Then, the team calculated burn density within each subwatershed by dividing the sum of historical acres burned by the subwatershed area. These yearly feature layers were then rasterized at 30 m pixels for use in the model. WUI and topography data were projected to WKID</w:t>
      </w:r>
      <w:r w:rsidR="670EBE0E" w:rsidRPr="7BA8EA00">
        <w:rPr>
          <w:rFonts w:ascii="Garamond" w:eastAsia="Times New Roman" w:hAnsi="Garamond" w:cs="Arial"/>
        </w:rPr>
        <w:t xml:space="preserve"> 102039 and clipped. Based on IDL’s specified categorization scheme, the team classified each vegetation type in the LANDFIRE dataset as one of 6 categories: </w:t>
      </w:r>
      <w:proofErr w:type="gramStart"/>
      <w:r w:rsidR="670EBE0E" w:rsidRPr="7BA8EA00">
        <w:rPr>
          <w:rFonts w:ascii="Garamond" w:eastAsia="Times New Roman" w:hAnsi="Garamond" w:cs="Arial"/>
        </w:rPr>
        <w:t>grass-tree</w:t>
      </w:r>
      <w:proofErr w:type="gramEnd"/>
      <w:r w:rsidR="670EBE0E" w:rsidRPr="7BA8EA00">
        <w:rPr>
          <w:rFonts w:ascii="Garamond" w:eastAsia="Times New Roman" w:hAnsi="Garamond" w:cs="Arial"/>
        </w:rPr>
        <w:t xml:space="preserve">, grass-shrub, shrub, shrub-tree (including pinyon and juniper), and tree. </w:t>
      </w:r>
    </w:p>
    <w:p w14:paraId="78546B93" w14:textId="18735425" w:rsidR="00BD1A87" w:rsidRPr="0066138C" w:rsidRDefault="00BD1A87" w:rsidP="005F4702">
      <w:pPr>
        <w:spacing w:after="0" w:line="240" w:lineRule="auto"/>
        <w:rPr>
          <w:rFonts w:ascii="Garamond" w:eastAsia="Times New Roman" w:hAnsi="Garamond" w:cs="Arial"/>
        </w:rPr>
      </w:pPr>
    </w:p>
    <w:p w14:paraId="47A1C4D1" w14:textId="42FF0F5A" w:rsidR="00BD1A87" w:rsidRPr="0066138C" w:rsidRDefault="3D55AAB7" w:rsidP="005F4702">
      <w:pPr>
        <w:spacing w:after="0" w:line="240" w:lineRule="auto"/>
        <w:rPr>
          <w:rFonts w:ascii="Garamond" w:eastAsia="Times New Roman" w:hAnsi="Garamond" w:cs="Arial"/>
          <w:highlight w:val="yellow"/>
        </w:rPr>
      </w:pPr>
      <w:r w:rsidRPr="7BA8EA00">
        <w:rPr>
          <w:rFonts w:ascii="Garamond" w:eastAsia="Times New Roman" w:hAnsi="Garamond" w:cs="Arial"/>
        </w:rPr>
        <w:t>Using ArcGIS Pro’s Resample tool with bilinear resampling,</w:t>
      </w:r>
      <w:r w:rsidR="4732B22C" w:rsidRPr="7BA8EA00">
        <w:rPr>
          <w:rFonts w:ascii="Garamond" w:eastAsia="Times New Roman" w:hAnsi="Garamond" w:cs="Arial"/>
        </w:rPr>
        <w:t xml:space="preserve"> the team resample</w:t>
      </w:r>
      <w:r w:rsidR="00215C6B">
        <w:rPr>
          <w:rFonts w:ascii="Garamond" w:eastAsia="Times New Roman" w:hAnsi="Garamond" w:cs="Arial"/>
        </w:rPr>
        <w:t>d</w:t>
      </w:r>
      <w:r w:rsidR="4732B22C" w:rsidRPr="7BA8EA00">
        <w:rPr>
          <w:rFonts w:ascii="Garamond" w:eastAsia="Times New Roman" w:hAnsi="Garamond" w:cs="Arial"/>
        </w:rPr>
        <w:t xml:space="preserve"> </w:t>
      </w:r>
      <w:r w:rsidRPr="7BA8EA00">
        <w:rPr>
          <w:rFonts w:ascii="Garamond" w:eastAsia="Times New Roman" w:hAnsi="Garamond" w:cs="Arial"/>
        </w:rPr>
        <w:t>EDDI and ESI weekly rasters to 30 m resolution to match other model datasets. Bilinear interpolation calculate</w:t>
      </w:r>
      <w:r w:rsidR="6C96B407" w:rsidRPr="7BA8EA00">
        <w:rPr>
          <w:rFonts w:ascii="Garamond" w:eastAsia="Times New Roman" w:hAnsi="Garamond" w:cs="Arial"/>
        </w:rPr>
        <w:t>d</w:t>
      </w:r>
      <w:r w:rsidRPr="7BA8EA00">
        <w:rPr>
          <w:rFonts w:ascii="Garamond" w:eastAsia="Times New Roman" w:hAnsi="Garamond" w:cs="Arial"/>
        </w:rPr>
        <w:t xml:space="preserve"> the resampled value for each pixel based on the distance-weighted average of the surrounding 4 pixels. The Cell Statistics tool in ArcGIS Pro allowed the team to then extract median fire season (6/1</w:t>
      </w:r>
      <w:r w:rsidR="48C894CA" w:rsidRPr="7BA8EA00">
        <w:rPr>
          <w:rFonts w:ascii="Garamond" w:eastAsia="Garamond" w:hAnsi="Garamond" w:cs="Garamond"/>
        </w:rPr>
        <w:t>–</w:t>
      </w:r>
      <w:r w:rsidRPr="7BA8EA00">
        <w:rPr>
          <w:rFonts w:ascii="Garamond" w:eastAsia="Times New Roman" w:hAnsi="Garamond" w:cs="Arial"/>
        </w:rPr>
        <w:t>9/30) EDDI and ESI in the study area for each year in the study period. The team also used Cell Statistics to generate median growing (3/1</w:t>
      </w:r>
      <w:r w:rsidR="48C894CA" w:rsidRPr="7BA8EA00">
        <w:rPr>
          <w:rFonts w:ascii="Garamond" w:eastAsia="Garamond" w:hAnsi="Garamond" w:cs="Garamond"/>
        </w:rPr>
        <w:t>–</w:t>
      </w:r>
      <w:r w:rsidRPr="7BA8EA00">
        <w:rPr>
          <w:rFonts w:ascii="Garamond" w:eastAsia="Times New Roman" w:hAnsi="Garamond" w:cs="Arial"/>
        </w:rPr>
        <w:t xml:space="preserve">6/1) and fire season NDVI from the composite Landsat/MODIS NDVI dataset. </w:t>
      </w:r>
      <w:r w:rsidR="5E758237" w:rsidRPr="5017FE6F">
        <w:rPr>
          <w:rFonts w:ascii="Garamond" w:eastAsia="Times New Roman" w:hAnsi="Garamond" w:cs="Arial"/>
        </w:rPr>
        <w:t>With</w:t>
      </w:r>
      <w:r w:rsidRPr="5017FE6F">
        <w:rPr>
          <w:rFonts w:ascii="Garamond" w:eastAsia="Times New Roman" w:hAnsi="Garamond" w:cs="Arial"/>
        </w:rPr>
        <w:t xml:space="preserve"> </w:t>
      </w:r>
      <w:r w:rsidRPr="224406E5">
        <w:rPr>
          <w:rFonts w:ascii="Garamond" w:eastAsia="Times New Roman" w:hAnsi="Garamond" w:cs="Arial"/>
        </w:rPr>
        <w:t>these median NDVI rasters from each season</w:t>
      </w:r>
      <w:r w:rsidR="147BAC99" w:rsidRPr="224406E5">
        <w:rPr>
          <w:rFonts w:ascii="Garamond" w:eastAsia="Times New Roman" w:hAnsi="Garamond" w:cs="Arial"/>
        </w:rPr>
        <w:t>,</w:t>
      </w:r>
      <w:r w:rsidR="50A2C95B" w:rsidRPr="224406E5">
        <w:rPr>
          <w:rFonts w:ascii="Garamond" w:eastAsia="Times New Roman" w:hAnsi="Garamond" w:cs="Arial"/>
        </w:rPr>
        <w:t xml:space="preserve"> using the Raster Calculator</w:t>
      </w:r>
      <w:r w:rsidRPr="224406E5">
        <w:rPr>
          <w:rFonts w:ascii="Garamond" w:eastAsia="Times New Roman" w:hAnsi="Garamond" w:cs="Arial"/>
        </w:rPr>
        <w:t>, the team generated an NDVI-difference raster by subtracting the median fire season NDVI from the median growing season NDVI.</w:t>
      </w:r>
    </w:p>
    <w:p w14:paraId="2D042B03" w14:textId="37EB39B6" w:rsidR="00BD1A87" w:rsidRPr="0066138C" w:rsidRDefault="00BD1A87" w:rsidP="005F4702">
      <w:pPr>
        <w:spacing w:after="0" w:line="240" w:lineRule="auto"/>
        <w:rPr>
          <w:rFonts w:ascii="Garamond" w:eastAsia="Times New Roman" w:hAnsi="Garamond" w:cs="Arial"/>
        </w:rPr>
      </w:pPr>
    </w:p>
    <w:p w14:paraId="79E4CAC1" w14:textId="557865D1" w:rsidR="00BD1A87" w:rsidRPr="0066138C" w:rsidRDefault="1B98BAE5" w:rsidP="005F4702">
      <w:pPr>
        <w:spacing w:after="0" w:line="240" w:lineRule="auto"/>
        <w:rPr>
          <w:rFonts w:ascii="Garamond" w:eastAsia="Times New Roman" w:hAnsi="Garamond" w:cs="Arial"/>
        </w:rPr>
      </w:pPr>
      <w:r w:rsidRPr="112AD109">
        <w:rPr>
          <w:rFonts w:ascii="Garamond" w:eastAsia="Times New Roman" w:hAnsi="Garamond" w:cs="Arial"/>
        </w:rPr>
        <w:t xml:space="preserve">All wildfire hazard model datasets required reclassification to meet the model’s categorization paradigm. The team reclassified historic fires, slope degrees, aspect, WUI, and vegetation class according to the values and ranges in Table 3. The team based the reclassification on IDL’s existing wildfire hazard model scheme. </w:t>
      </w:r>
    </w:p>
    <w:p w14:paraId="19E7491F" w14:textId="7F7318F1" w:rsidR="00BD1A87" w:rsidRPr="0066138C" w:rsidRDefault="00BD1A87" w:rsidP="005F4702">
      <w:pPr>
        <w:spacing w:after="0" w:line="240" w:lineRule="auto"/>
        <w:rPr>
          <w:rFonts w:ascii="Garamond" w:eastAsia="Times New Roman" w:hAnsi="Garamond" w:cs="Arial"/>
        </w:rPr>
      </w:pPr>
    </w:p>
    <w:p w14:paraId="2EF18430" w14:textId="1719FC6E" w:rsidR="00BD1A87" w:rsidRPr="0066138C" w:rsidRDefault="2BD3ADA6" w:rsidP="005F4702">
      <w:pPr>
        <w:spacing w:after="0" w:line="240" w:lineRule="auto"/>
        <w:rPr>
          <w:rFonts w:ascii="Garamond" w:eastAsia="Times New Roman" w:hAnsi="Garamond" w:cs="Arial"/>
        </w:rPr>
      </w:pPr>
      <w:r w:rsidRPr="3F433859">
        <w:rPr>
          <w:rFonts w:ascii="Garamond" w:eastAsia="Times New Roman" w:hAnsi="Garamond" w:cs="Arial"/>
        </w:rPr>
        <w:t>Table 3</w:t>
      </w:r>
    </w:p>
    <w:p w14:paraId="5C4512BE" w14:textId="2E63FD27" w:rsidR="00BD1A87" w:rsidRPr="00DC6563" w:rsidRDefault="415C9A95" w:rsidP="7BA8EA00">
      <w:pPr>
        <w:spacing w:after="0" w:line="240" w:lineRule="auto"/>
        <w:rPr>
          <w:rFonts w:ascii="Garamond" w:eastAsia="Times New Roman" w:hAnsi="Garamond" w:cs="Arial"/>
          <w:i/>
          <w:iCs/>
        </w:rPr>
      </w:pPr>
      <w:r w:rsidRPr="7BA8EA00">
        <w:rPr>
          <w:rFonts w:ascii="Garamond" w:eastAsia="Times New Roman" w:hAnsi="Garamond" w:cs="Arial"/>
          <w:i/>
          <w:iCs/>
        </w:rPr>
        <w:t xml:space="preserve">Reclassification scheme for wildfire hazard model variables. </w:t>
      </w:r>
    </w:p>
    <w:tbl>
      <w:tblPr>
        <w:tblStyle w:val="TableGrid"/>
        <w:tblW w:w="9360" w:type="dxa"/>
        <w:tblInd w:w="0" w:type="dxa"/>
        <w:tblLayout w:type="fixed"/>
        <w:tblLook w:val="06A0" w:firstRow="1" w:lastRow="0" w:firstColumn="1" w:lastColumn="0" w:noHBand="1" w:noVBand="1"/>
      </w:tblPr>
      <w:tblGrid>
        <w:gridCol w:w="1725"/>
        <w:gridCol w:w="660"/>
        <w:gridCol w:w="1770"/>
        <w:gridCol w:w="1275"/>
        <w:gridCol w:w="1620"/>
        <w:gridCol w:w="780"/>
        <w:gridCol w:w="785"/>
        <w:gridCol w:w="745"/>
      </w:tblGrid>
      <w:tr w:rsidR="3F433859" w14:paraId="224F0B66" w14:textId="77777777" w:rsidTr="7BA8EA00">
        <w:trPr>
          <w:trHeight w:val="197"/>
        </w:trPr>
        <w:tc>
          <w:tcPr>
            <w:tcW w:w="1725" w:type="dxa"/>
            <w:shd w:val="clear" w:color="auto" w:fill="D9D9D9" w:themeFill="background1" w:themeFillShade="D9"/>
          </w:tcPr>
          <w:p w14:paraId="706A8EB9" w14:textId="6912FB44" w:rsidR="3F433859" w:rsidRDefault="3F433859" w:rsidP="005F4702">
            <w:pPr>
              <w:jc w:val="center"/>
              <w:rPr>
                <w:rFonts w:ascii="Garamond" w:eastAsia="Times New Roman" w:hAnsi="Garamond" w:cs="Arial"/>
              </w:rPr>
            </w:pPr>
            <w:r w:rsidRPr="3F433859">
              <w:rPr>
                <w:rFonts w:ascii="Garamond" w:eastAsia="Times New Roman" w:hAnsi="Garamond" w:cs="Arial"/>
                <w:b/>
                <w:bCs/>
              </w:rPr>
              <w:t>Variable</w:t>
            </w:r>
          </w:p>
        </w:tc>
        <w:tc>
          <w:tcPr>
            <w:tcW w:w="660" w:type="dxa"/>
            <w:shd w:val="clear" w:color="auto" w:fill="D9D9D9" w:themeFill="background1" w:themeFillShade="D9"/>
          </w:tcPr>
          <w:p w14:paraId="5A637DC5" w14:textId="1391EF13"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0</w:t>
            </w:r>
          </w:p>
        </w:tc>
        <w:tc>
          <w:tcPr>
            <w:tcW w:w="1770" w:type="dxa"/>
            <w:shd w:val="clear" w:color="auto" w:fill="D9D9D9" w:themeFill="background1" w:themeFillShade="D9"/>
          </w:tcPr>
          <w:p w14:paraId="08D69CC6" w14:textId="5AD8D526"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1</w:t>
            </w:r>
          </w:p>
        </w:tc>
        <w:tc>
          <w:tcPr>
            <w:tcW w:w="1275" w:type="dxa"/>
            <w:shd w:val="clear" w:color="auto" w:fill="D9D9D9" w:themeFill="background1" w:themeFillShade="D9"/>
          </w:tcPr>
          <w:p w14:paraId="2E624914" w14:textId="54C959BD"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2</w:t>
            </w:r>
          </w:p>
        </w:tc>
        <w:tc>
          <w:tcPr>
            <w:tcW w:w="1620" w:type="dxa"/>
            <w:shd w:val="clear" w:color="auto" w:fill="D9D9D9" w:themeFill="background1" w:themeFillShade="D9"/>
          </w:tcPr>
          <w:p w14:paraId="11D10D6F" w14:textId="1677134E"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3</w:t>
            </w:r>
          </w:p>
        </w:tc>
        <w:tc>
          <w:tcPr>
            <w:tcW w:w="780" w:type="dxa"/>
            <w:shd w:val="clear" w:color="auto" w:fill="D9D9D9" w:themeFill="background1" w:themeFillShade="D9"/>
          </w:tcPr>
          <w:p w14:paraId="166D2275" w14:textId="53FFE820"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4</w:t>
            </w:r>
          </w:p>
        </w:tc>
        <w:tc>
          <w:tcPr>
            <w:tcW w:w="785" w:type="dxa"/>
            <w:shd w:val="clear" w:color="auto" w:fill="D9D9D9" w:themeFill="background1" w:themeFillShade="D9"/>
          </w:tcPr>
          <w:p w14:paraId="7AFAFD5C" w14:textId="6942973F"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5</w:t>
            </w:r>
          </w:p>
        </w:tc>
        <w:tc>
          <w:tcPr>
            <w:tcW w:w="745" w:type="dxa"/>
            <w:shd w:val="clear" w:color="auto" w:fill="D9D9D9" w:themeFill="background1" w:themeFillShade="D9"/>
          </w:tcPr>
          <w:p w14:paraId="7BEF3AD3" w14:textId="1226CCB3" w:rsidR="3F433859" w:rsidRDefault="3F433859" w:rsidP="005F4702">
            <w:pPr>
              <w:jc w:val="center"/>
              <w:rPr>
                <w:rFonts w:ascii="Garamond" w:eastAsia="Times New Roman" w:hAnsi="Garamond" w:cs="Arial"/>
                <w:b/>
                <w:bCs/>
              </w:rPr>
            </w:pPr>
            <w:r w:rsidRPr="3F433859">
              <w:rPr>
                <w:rFonts w:ascii="Garamond" w:eastAsia="Times New Roman" w:hAnsi="Garamond" w:cs="Arial"/>
                <w:b/>
                <w:bCs/>
              </w:rPr>
              <w:t>6</w:t>
            </w:r>
          </w:p>
        </w:tc>
      </w:tr>
      <w:tr w:rsidR="3F433859" w14:paraId="7FA3AAC4" w14:textId="77777777" w:rsidTr="7BA8EA00">
        <w:tc>
          <w:tcPr>
            <w:tcW w:w="1725" w:type="dxa"/>
          </w:tcPr>
          <w:p w14:paraId="1DABF20B" w14:textId="739BC53F" w:rsidR="3F433859" w:rsidRDefault="3F433859" w:rsidP="005F4702">
            <w:pPr>
              <w:rPr>
                <w:rFonts w:ascii="Garamond" w:eastAsia="Times New Roman" w:hAnsi="Garamond" w:cs="Arial"/>
              </w:rPr>
            </w:pPr>
            <w:r w:rsidRPr="3F433859">
              <w:rPr>
                <w:rFonts w:ascii="Garamond" w:eastAsia="Times New Roman" w:hAnsi="Garamond" w:cs="Arial"/>
              </w:rPr>
              <w:t>Slope (degrees)</w:t>
            </w:r>
          </w:p>
        </w:tc>
        <w:tc>
          <w:tcPr>
            <w:tcW w:w="660" w:type="dxa"/>
          </w:tcPr>
          <w:p w14:paraId="5042E0C9" w14:textId="013633BA" w:rsidR="3F433859" w:rsidRDefault="3F433859" w:rsidP="005F4702">
            <w:pPr>
              <w:jc w:val="center"/>
              <w:rPr>
                <w:rFonts w:ascii="Garamond" w:eastAsia="Times New Roman" w:hAnsi="Garamond" w:cs="Arial"/>
              </w:rPr>
            </w:pPr>
            <w:r w:rsidRPr="3F433859">
              <w:rPr>
                <w:rFonts w:ascii="Garamond" w:eastAsia="Times New Roman" w:hAnsi="Garamond" w:cs="Arial"/>
              </w:rPr>
              <w:t xml:space="preserve">- </w:t>
            </w:r>
          </w:p>
        </w:tc>
        <w:tc>
          <w:tcPr>
            <w:tcW w:w="1770" w:type="dxa"/>
          </w:tcPr>
          <w:p w14:paraId="7B00346D" w14:textId="22517274" w:rsidR="3F433859" w:rsidRDefault="1B98BAE5" w:rsidP="005F4702">
            <w:pPr>
              <w:jc w:val="center"/>
              <w:rPr>
                <w:rFonts w:ascii="Garamond" w:eastAsia="Times New Roman" w:hAnsi="Garamond" w:cs="Arial"/>
              </w:rPr>
            </w:pPr>
            <w:r w:rsidRPr="112AD109">
              <w:rPr>
                <w:rFonts w:ascii="Garamond" w:eastAsia="Times New Roman" w:hAnsi="Garamond" w:cs="Arial"/>
              </w:rPr>
              <w:t>0</w:t>
            </w:r>
            <w:r w:rsidR="66D576C8" w:rsidRPr="112AD109">
              <w:rPr>
                <w:rFonts w:ascii="Garamond" w:eastAsia="Garamond" w:hAnsi="Garamond" w:cs="Garamond"/>
              </w:rPr>
              <w:t xml:space="preserve">–10 </w:t>
            </w:r>
          </w:p>
        </w:tc>
        <w:tc>
          <w:tcPr>
            <w:tcW w:w="1275" w:type="dxa"/>
          </w:tcPr>
          <w:p w14:paraId="5854EFE6" w14:textId="5EB8998F" w:rsidR="3F433859" w:rsidRDefault="1B98BAE5" w:rsidP="005F4702">
            <w:pPr>
              <w:jc w:val="center"/>
              <w:rPr>
                <w:rFonts w:ascii="Garamond" w:eastAsia="Times New Roman" w:hAnsi="Garamond" w:cs="Arial"/>
              </w:rPr>
            </w:pPr>
            <w:r w:rsidRPr="112AD109">
              <w:rPr>
                <w:rFonts w:ascii="Garamond" w:eastAsia="Times New Roman" w:hAnsi="Garamond" w:cs="Arial"/>
              </w:rPr>
              <w:t>10</w:t>
            </w:r>
            <w:r w:rsidR="66D576C8" w:rsidRPr="112AD109">
              <w:rPr>
                <w:rFonts w:ascii="Garamond" w:eastAsia="Garamond" w:hAnsi="Garamond" w:cs="Garamond"/>
              </w:rPr>
              <w:t xml:space="preserve">–20 </w:t>
            </w:r>
          </w:p>
        </w:tc>
        <w:tc>
          <w:tcPr>
            <w:tcW w:w="1620" w:type="dxa"/>
          </w:tcPr>
          <w:p w14:paraId="5BE61901" w14:textId="4D30E5A1" w:rsidR="3F433859" w:rsidRDefault="1B98BAE5" w:rsidP="005F4702">
            <w:pPr>
              <w:jc w:val="center"/>
              <w:rPr>
                <w:rFonts w:ascii="Garamond" w:eastAsia="Times New Roman" w:hAnsi="Garamond" w:cs="Arial"/>
              </w:rPr>
            </w:pPr>
            <w:r w:rsidRPr="112AD109">
              <w:rPr>
                <w:rFonts w:ascii="Garamond" w:eastAsia="Times New Roman" w:hAnsi="Garamond" w:cs="Arial"/>
              </w:rPr>
              <w:t xml:space="preserve">&gt; 20 </w:t>
            </w:r>
          </w:p>
        </w:tc>
        <w:tc>
          <w:tcPr>
            <w:tcW w:w="780" w:type="dxa"/>
          </w:tcPr>
          <w:p w14:paraId="5D2E0615" w14:textId="0C04307E"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85" w:type="dxa"/>
          </w:tcPr>
          <w:p w14:paraId="3969AADC" w14:textId="40DF6745"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45" w:type="dxa"/>
          </w:tcPr>
          <w:p w14:paraId="6309FACA" w14:textId="675C1856" w:rsidR="3F433859" w:rsidRDefault="3F433859" w:rsidP="005F4702">
            <w:pPr>
              <w:jc w:val="center"/>
              <w:rPr>
                <w:rFonts w:ascii="Garamond" w:eastAsia="Times New Roman" w:hAnsi="Garamond" w:cs="Arial"/>
              </w:rPr>
            </w:pPr>
            <w:r w:rsidRPr="3F433859">
              <w:rPr>
                <w:rFonts w:ascii="Garamond" w:eastAsia="Times New Roman" w:hAnsi="Garamond" w:cs="Arial"/>
              </w:rPr>
              <w:t>-</w:t>
            </w:r>
          </w:p>
        </w:tc>
      </w:tr>
      <w:tr w:rsidR="3F433859" w14:paraId="4B1C4916" w14:textId="77777777" w:rsidTr="7BA8EA00">
        <w:tc>
          <w:tcPr>
            <w:tcW w:w="1725" w:type="dxa"/>
          </w:tcPr>
          <w:p w14:paraId="41CC4D3E" w14:textId="79DD2B8C" w:rsidR="3F433859" w:rsidRDefault="3F433859" w:rsidP="005F4702">
            <w:pPr>
              <w:rPr>
                <w:rFonts w:ascii="Garamond" w:eastAsia="Times New Roman" w:hAnsi="Garamond" w:cs="Arial"/>
              </w:rPr>
            </w:pPr>
            <w:r w:rsidRPr="3F433859">
              <w:rPr>
                <w:rFonts w:ascii="Garamond" w:eastAsia="Times New Roman" w:hAnsi="Garamond" w:cs="Arial"/>
              </w:rPr>
              <w:t>Aspect (degrees)</w:t>
            </w:r>
          </w:p>
        </w:tc>
        <w:tc>
          <w:tcPr>
            <w:tcW w:w="660" w:type="dxa"/>
          </w:tcPr>
          <w:p w14:paraId="131B6A13" w14:textId="693278A5" w:rsidR="3F433859" w:rsidRDefault="3F433859" w:rsidP="005F4702">
            <w:pPr>
              <w:jc w:val="center"/>
              <w:rPr>
                <w:rFonts w:ascii="Garamond" w:eastAsia="Times New Roman" w:hAnsi="Garamond" w:cs="Arial"/>
              </w:rPr>
            </w:pPr>
            <w:r w:rsidRPr="3F433859">
              <w:rPr>
                <w:rFonts w:ascii="Garamond" w:eastAsia="Times New Roman" w:hAnsi="Garamond" w:cs="Arial"/>
              </w:rPr>
              <w:t>Flat</w:t>
            </w:r>
          </w:p>
        </w:tc>
        <w:tc>
          <w:tcPr>
            <w:tcW w:w="1770" w:type="dxa"/>
          </w:tcPr>
          <w:p w14:paraId="6818BB75" w14:textId="4FC9673C" w:rsidR="3F433859" w:rsidRDefault="1B98BAE5" w:rsidP="005F4702">
            <w:pPr>
              <w:jc w:val="center"/>
              <w:rPr>
                <w:rFonts w:ascii="Garamond" w:eastAsia="Times New Roman" w:hAnsi="Garamond" w:cs="Arial"/>
              </w:rPr>
            </w:pPr>
            <w:r w:rsidRPr="112AD109">
              <w:rPr>
                <w:rFonts w:ascii="Garamond" w:eastAsia="Times New Roman" w:hAnsi="Garamond" w:cs="Arial"/>
              </w:rPr>
              <w:t>N (0</w:t>
            </w:r>
            <w:r w:rsidR="66D576C8" w:rsidRPr="112AD109">
              <w:rPr>
                <w:rFonts w:ascii="Garamond" w:eastAsia="Garamond" w:hAnsi="Garamond" w:cs="Garamond"/>
              </w:rPr>
              <w:t>–</w:t>
            </w:r>
            <w:r w:rsidRPr="112AD109">
              <w:rPr>
                <w:rFonts w:ascii="Garamond" w:eastAsia="Times New Roman" w:hAnsi="Garamond" w:cs="Arial"/>
              </w:rPr>
              <w:t>45, 315</w:t>
            </w:r>
            <w:r w:rsidR="66D576C8" w:rsidRPr="112AD109">
              <w:rPr>
                <w:rFonts w:ascii="Garamond" w:eastAsia="Garamond" w:hAnsi="Garamond" w:cs="Garamond"/>
              </w:rPr>
              <w:t>–</w:t>
            </w:r>
            <w:r w:rsidRPr="112AD109">
              <w:rPr>
                <w:rFonts w:ascii="Garamond" w:eastAsia="Times New Roman" w:hAnsi="Garamond" w:cs="Arial"/>
              </w:rPr>
              <w:t>360)</w:t>
            </w:r>
          </w:p>
        </w:tc>
        <w:tc>
          <w:tcPr>
            <w:tcW w:w="1275" w:type="dxa"/>
          </w:tcPr>
          <w:p w14:paraId="3C8BC28F" w14:textId="4FA69B0B" w:rsidR="3F433859" w:rsidRDefault="1B98BAE5" w:rsidP="005F4702">
            <w:pPr>
              <w:jc w:val="center"/>
              <w:rPr>
                <w:rFonts w:ascii="Garamond" w:eastAsia="Times New Roman" w:hAnsi="Garamond" w:cs="Arial"/>
              </w:rPr>
            </w:pPr>
            <w:r w:rsidRPr="112AD109">
              <w:rPr>
                <w:rFonts w:ascii="Garamond" w:eastAsia="Times New Roman" w:hAnsi="Garamond" w:cs="Arial"/>
              </w:rPr>
              <w:t>E (45</w:t>
            </w:r>
            <w:r w:rsidR="66D576C8" w:rsidRPr="112AD109">
              <w:rPr>
                <w:rFonts w:ascii="Garamond" w:eastAsia="Garamond" w:hAnsi="Garamond" w:cs="Garamond"/>
              </w:rPr>
              <w:t>–</w:t>
            </w:r>
            <w:r w:rsidRPr="112AD109">
              <w:rPr>
                <w:rFonts w:ascii="Garamond" w:eastAsia="Times New Roman" w:hAnsi="Garamond" w:cs="Arial"/>
              </w:rPr>
              <w:t>135)</w:t>
            </w:r>
          </w:p>
        </w:tc>
        <w:tc>
          <w:tcPr>
            <w:tcW w:w="1620" w:type="dxa"/>
          </w:tcPr>
          <w:p w14:paraId="01DD7FAB" w14:textId="71DE08A1" w:rsidR="3F433859" w:rsidRDefault="1B98BAE5" w:rsidP="005F4702">
            <w:pPr>
              <w:jc w:val="center"/>
              <w:rPr>
                <w:rFonts w:ascii="Garamond" w:eastAsia="Times New Roman" w:hAnsi="Garamond" w:cs="Arial"/>
              </w:rPr>
            </w:pPr>
            <w:r w:rsidRPr="112AD109">
              <w:rPr>
                <w:rFonts w:ascii="Garamond" w:eastAsia="Times New Roman" w:hAnsi="Garamond" w:cs="Arial"/>
              </w:rPr>
              <w:t>S, W (135</w:t>
            </w:r>
            <w:r w:rsidR="66D576C8" w:rsidRPr="112AD109">
              <w:rPr>
                <w:rFonts w:ascii="Garamond" w:eastAsia="Garamond" w:hAnsi="Garamond" w:cs="Garamond"/>
              </w:rPr>
              <w:t>–</w:t>
            </w:r>
            <w:r w:rsidRPr="112AD109">
              <w:rPr>
                <w:rFonts w:ascii="Garamond" w:eastAsia="Times New Roman" w:hAnsi="Garamond" w:cs="Arial"/>
              </w:rPr>
              <w:t>315)</w:t>
            </w:r>
          </w:p>
        </w:tc>
        <w:tc>
          <w:tcPr>
            <w:tcW w:w="780" w:type="dxa"/>
          </w:tcPr>
          <w:p w14:paraId="2DBFC262" w14:textId="668299FB"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85" w:type="dxa"/>
          </w:tcPr>
          <w:p w14:paraId="330C28A2" w14:textId="1461468D"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45" w:type="dxa"/>
          </w:tcPr>
          <w:p w14:paraId="1D9115AC" w14:textId="70132CB1" w:rsidR="3F433859" w:rsidRDefault="3F433859" w:rsidP="005F4702">
            <w:pPr>
              <w:jc w:val="center"/>
              <w:rPr>
                <w:rFonts w:ascii="Garamond" w:eastAsia="Times New Roman" w:hAnsi="Garamond" w:cs="Arial"/>
              </w:rPr>
            </w:pPr>
            <w:r w:rsidRPr="3F433859">
              <w:rPr>
                <w:rFonts w:ascii="Garamond" w:eastAsia="Times New Roman" w:hAnsi="Garamond" w:cs="Arial"/>
              </w:rPr>
              <w:t>-</w:t>
            </w:r>
          </w:p>
        </w:tc>
      </w:tr>
      <w:tr w:rsidR="3F433859" w14:paraId="528FDBCC" w14:textId="77777777" w:rsidTr="7BA8EA00">
        <w:tc>
          <w:tcPr>
            <w:tcW w:w="1725" w:type="dxa"/>
          </w:tcPr>
          <w:p w14:paraId="673B0DB5" w14:textId="29199193" w:rsidR="3F433859" w:rsidRDefault="1B98BAE5" w:rsidP="005F4702">
            <w:pPr>
              <w:rPr>
                <w:rFonts w:ascii="Garamond" w:eastAsia="Times New Roman" w:hAnsi="Garamond" w:cs="Arial"/>
              </w:rPr>
            </w:pPr>
            <w:r w:rsidRPr="112AD109">
              <w:rPr>
                <w:rFonts w:ascii="Garamond" w:eastAsia="Times New Roman" w:hAnsi="Garamond" w:cs="Arial"/>
              </w:rPr>
              <w:t>Burn density (acres/acre)</w:t>
            </w:r>
          </w:p>
        </w:tc>
        <w:tc>
          <w:tcPr>
            <w:tcW w:w="660" w:type="dxa"/>
          </w:tcPr>
          <w:p w14:paraId="04A43FC5" w14:textId="08CAC41E" w:rsidR="3F433859" w:rsidRDefault="3F433859" w:rsidP="005F4702">
            <w:pPr>
              <w:jc w:val="center"/>
              <w:rPr>
                <w:rFonts w:ascii="Garamond" w:eastAsia="Times New Roman" w:hAnsi="Garamond" w:cs="Arial"/>
              </w:rPr>
            </w:pPr>
            <w:r w:rsidRPr="3F433859">
              <w:rPr>
                <w:rFonts w:ascii="Garamond" w:eastAsia="Times New Roman" w:hAnsi="Garamond" w:cs="Arial"/>
              </w:rPr>
              <w:t>0</w:t>
            </w:r>
          </w:p>
        </w:tc>
        <w:tc>
          <w:tcPr>
            <w:tcW w:w="1770" w:type="dxa"/>
          </w:tcPr>
          <w:p w14:paraId="5B6CFB72" w14:textId="403DBB66" w:rsidR="3F433859" w:rsidRDefault="3F433859" w:rsidP="005F4702">
            <w:pPr>
              <w:jc w:val="center"/>
              <w:rPr>
                <w:rFonts w:ascii="Garamond" w:eastAsia="Times New Roman" w:hAnsi="Garamond" w:cs="Arial"/>
              </w:rPr>
            </w:pPr>
            <w:r w:rsidRPr="3F433859">
              <w:rPr>
                <w:rFonts w:ascii="Garamond" w:eastAsia="Times New Roman" w:hAnsi="Garamond" w:cs="Arial"/>
              </w:rPr>
              <w:t>0</w:t>
            </w:r>
            <w:r w:rsidR="66D576C8" w:rsidRPr="3F433859">
              <w:rPr>
                <w:rFonts w:ascii="Garamond" w:eastAsia="Garamond" w:hAnsi="Garamond" w:cs="Garamond"/>
              </w:rPr>
              <w:t>–</w:t>
            </w:r>
            <w:r w:rsidRPr="3F433859">
              <w:rPr>
                <w:rFonts w:ascii="Garamond" w:eastAsia="Times New Roman" w:hAnsi="Garamond" w:cs="Arial"/>
              </w:rPr>
              <w:t>0.5</w:t>
            </w:r>
          </w:p>
        </w:tc>
        <w:tc>
          <w:tcPr>
            <w:tcW w:w="1275" w:type="dxa"/>
          </w:tcPr>
          <w:p w14:paraId="0D1CE3A6" w14:textId="139B5DD5" w:rsidR="3F433859" w:rsidRDefault="3F433859" w:rsidP="005F4702">
            <w:pPr>
              <w:jc w:val="center"/>
              <w:rPr>
                <w:rFonts w:ascii="Garamond" w:eastAsia="Times New Roman" w:hAnsi="Garamond" w:cs="Arial"/>
              </w:rPr>
            </w:pPr>
            <w:r w:rsidRPr="3F433859">
              <w:rPr>
                <w:rFonts w:ascii="Garamond" w:eastAsia="Times New Roman" w:hAnsi="Garamond" w:cs="Arial"/>
              </w:rPr>
              <w:t>0.5</w:t>
            </w:r>
            <w:r w:rsidR="66D576C8" w:rsidRPr="3F433859">
              <w:rPr>
                <w:rFonts w:ascii="Garamond" w:eastAsia="Garamond" w:hAnsi="Garamond" w:cs="Garamond"/>
              </w:rPr>
              <w:t>–1.0</w:t>
            </w:r>
          </w:p>
        </w:tc>
        <w:tc>
          <w:tcPr>
            <w:tcW w:w="1620" w:type="dxa"/>
          </w:tcPr>
          <w:p w14:paraId="6F3D4472" w14:textId="5AA2E8F2" w:rsidR="3F433859" w:rsidRDefault="3F433859" w:rsidP="005F4702">
            <w:pPr>
              <w:jc w:val="center"/>
              <w:rPr>
                <w:rFonts w:ascii="Garamond" w:eastAsia="Times New Roman" w:hAnsi="Garamond" w:cs="Arial"/>
              </w:rPr>
            </w:pPr>
            <w:r w:rsidRPr="3F433859">
              <w:rPr>
                <w:rFonts w:ascii="Garamond" w:eastAsia="Times New Roman" w:hAnsi="Garamond" w:cs="Arial"/>
              </w:rPr>
              <w:t>&gt; 1.0</w:t>
            </w:r>
          </w:p>
        </w:tc>
        <w:tc>
          <w:tcPr>
            <w:tcW w:w="780" w:type="dxa"/>
          </w:tcPr>
          <w:p w14:paraId="6D5F6243" w14:textId="7BED36B5"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85" w:type="dxa"/>
          </w:tcPr>
          <w:p w14:paraId="0F7682D1" w14:textId="634479B6"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45" w:type="dxa"/>
          </w:tcPr>
          <w:p w14:paraId="743B0A4E" w14:textId="23C38DFF" w:rsidR="3F433859" w:rsidRDefault="3F433859" w:rsidP="005F4702">
            <w:pPr>
              <w:jc w:val="center"/>
              <w:rPr>
                <w:rFonts w:ascii="Garamond" w:eastAsia="Times New Roman" w:hAnsi="Garamond" w:cs="Arial"/>
              </w:rPr>
            </w:pPr>
            <w:r w:rsidRPr="3F433859">
              <w:rPr>
                <w:rFonts w:ascii="Garamond" w:eastAsia="Times New Roman" w:hAnsi="Garamond" w:cs="Arial"/>
              </w:rPr>
              <w:t>-</w:t>
            </w:r>
          </w:p>
        </w:tc>
      </w:tr>
      <w:tr w:rsidR="3F433859" w14:paraId="7E0F42CF" w14:textId="77777777" w:rsidTr="7BA8EA00">
        <w:tc>
          <w:tcPr>
            <w:tcW w:w="1725" w:type="dxa"/>
          </w:tcPr>
          <w:p w14:paraId="723C5620" w14:textId="53C74964" w:rsidR="3F433859" w:rsidRDefault="3F433859" w:rsidP="005F4702">
            <w:pPr>
              <w:rPr>
                <w:rFonts w:ascii="Garamond" w:eastAsia="Times New Roman" w:hAnsi="Garamond" w:cs="Arial"/>
              </w:rPr>
            </w:pPr>
            <w:r w:rsidRPr="3F433859">
              <w:rPr>
                <w:rFonts w:ascii="Garamond" w:eastAsia="Times New Roman" w:hAnsi="Garamond" w:cs="Arial"/>
              </w:rPr>
              <w:t>WUI</w:t>
            </w:r>
          </w:p>
        </w:tc>
        <w:tc>
          <w:tcPr>
            <w:tcW w:w="660" w:type="dxa"/>
          </w:tcPr>
          <w:p w14:paraId="7C9272C3" w14:textId="05623A83"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1770" w:type="dxa"/>
          </w:tcPr>
          <w:p w14:paraId="6ACF09C8" w14:textId="22EFC595" w:rsidR="3F433859" w:rsidRDefault="3F433859" w:rsidP="005F4702">
            <w:pPr>
              <w:jc w:val="center"/>
              <w:rPr>
                <w:rFonts w:ascii="Garamond" w:eastAsia="Times New Roman" w:hAnsi="Garamond" w:cs="Arial"/>
              </w:rPr>
            </w:pPr>
            <w:r w:rsidRPr="3F433859">
              <w:rPr>
                <w:rFonts w:ascii="Garamond" w:eastAsia="Times New Roman" w:hAnsi="Garamond" w:cs="Arial"/>
              </w:rPr>
              <w:t>Is not WUI</w:t>
            </w:r>
          </w:p>
        </w:tc>
        <w:tc>
          <w:tcPr>
            <w:tcW w:w="1275" w:type="dxa"/>
          </w:tcPr>
          <w:p w14:paraId="5FFA1A93" w14:textId="6B59EB7A"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1620" w:type="dxa"/>
          </w:tcPr>
          <w:p w14:paraId="4E02FFF6" w14:textId="4637A722" w:rsidR="3F433859" w:rsidRDefault="3F433859" w:rsidP="005F4702">
            <w:pPr>
              <w:jc w:val="center"/>
              <w:rPr>
                <w:rFonts w:ascii="Garamond" w:eastAsia="Times New Roman" w:hAnsi="Garamond" w:cs="Arial"/>
              </w:rPr>
            </w:pPr>
            <w:r w:rsidRPr="3F433859">
              <w:rPr>
                <w:rFonts w:ascii="Garamond" w:eastAsia="Times New Roman" w:hAnsi="Garamond" w:cs="Arial"/>
              </w:rPr>
              <w:t>Is WUI</w:t>
            </w:r>
          </w:p>
        </w:tc>
        <w:tc>
          <w:tcPr>
            <w:tcW w:w="780" w:type="dxa"/>
          </w:tcPr>
          <w:p w14:paraId="2F25C1A2" w14:textId="3F16B6BA"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85" w:type="dxa"/>
          </w:tcPr>
          <w:p w14:paraId="118D53EC" w14:textId="2957F940"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745" w:type="dxa"/>
          </w:tcPr>
          <w:p w14:paraId="6934B256" w14:textId="02033173" w:rsidR="3F433859" w:rsidRDefault="3F433859" w:rsidP="005F4702">
            <w:pPr>
              <w:jc w:val="center"/>
              <w:rPr>
                <w:rFonts w:ascii="Garamond" w:eastAsia="Times New Roman" w:hAnsi="Garamond" w:cs="Arial"/>
              </w:rPr>
            </w:pPr>
            <w:r w:rsidRPr="3F433859">
              <w:rPr>
                <w:rFonts w:ascii="Garamond" w:eastAsia="Times New Roman" w:hAnsi="Garamond" w:cs="Arial"/>
              </w:rPr>
              <w:t>-</w:t>
            </w:r>
          </w:p>
        </w:tc>
      </w:tr>
      <w:tr w:rsidR="3F433859" w14:paraId="55FBC8EB" w14:textId="77777777" w:rsidTr="7BA8EA00">
        <w:tc>
          <w:tcPr>
            <w:tcW w:w="1725" w:type="dxa"/>
          </w:tcPr>
          <w:p w14:paraId="7815A22E" w14:textId="028FE565" w:rsidR="3F433859" w:rsidRDefault="3F433859" w:rsidP="005F4702">
            <w:pPr>
              <w:rPr>
                <w:rFonts w:ascii="Garamond" w:eastAsia="Times New Roman" w:hAnsi="Garamond" w:cs="Arial"/>
              </w:rPr>
            </w:pPr>
            <w:r w:rsidRPr="3F433859">
              <w:rPr>
                <w:rFonts w:ascii="Garamond" w:eastAsia="Times New Roman" w:hAnsi="Garamond" w:cs="Arial"/>
              </w:rPr>
              <w:t>Vegetation Class</w:t>
            </w:r>
          </w:p>
        </w:tc>
        <w:tc>
          <w:tcPr>
            <w:tcW w:w="660" w:type="dxa"/>
          </w:tcPr>
          <w:p w14:paraId="775620E6" w14:textId="6DC55C0F" w:rsidR="3F433859" w:rsidRDefault="3F433859" w:rsidP="005F4702">
            <w:pPr>
              <w:jc w:val="center"/>
              <w:rPr>
                <w:rFonts w:ascii="Garamond" w:eastAsia="Times New Roman" w:hAnsi="Garamond" w:cs="Arial"/>
              </w:rPr>
            </w:pPr>
            <w:r w:rsidRPr="3F433859">
              <w:rPr>
                <w:rFonts w:ascii="Garamond" w:eastAsia="Times New Roman" w:hAnsi="Garamond" w:cs="Arial"/>
              </w:rPr>
              <w:t>-</w:t>
            </w:r>
          </w:p>
        </w:tc>
        <w:tc>
          <w:tcPr>
            <w:tcW w:w="1770" w:type="dxa"/>
          </w:tcPr>
          <w:p w14:paraId="120B47CF" w14:textId="4B69BCA3" w:rsidR="3F433859" w:rsidRDefault="3F433859" w:rsidP="005F4702">
            <w:pPr>
              <w:jc w:val="center"/>
              <w:rPr>
                <w:rFonts w:ascii="Garamond" w:eastAsia="Times New Roman" w:hAnsi="Garamond" w:cs="Arial"/>
              </w:rPr>
            </w:pPr>
            <w:r w:rsidRPr="3F433859">
              <w:rPr>
                <w:rFonts w:ascii="Garamond" w:eastAsia="Times New Roman" w:hAnsi="Garamond" w:cs="Arial"/>
              </w:rPr>
              <w:t>Grass</w:t>
            </w:r>
          </w:p>
        </w:tc>
        <w:tc>
          <w:tcPr>
            <w:tcW w:w="1275" w:type="dxa"/>
          </w:tcPr>
          <w:p w14:paraId="6725015B" w14:textId="2989E24F" w:rsidR="3F433859" w:rsidRDefault="3F433859" w:rsidP="005F4702">
            <w:pPr>
              <w:jc w:val="center"/>
              <w:rPr>
                <w:rFonts w:ascii="Garamond" w:eastAsia="Times New Roman" w:hAnsi="Garamond" w:cs="Arial"/>
              </w:rPr>
            </w:pPr>
            <w:proofErr w:type="gramStart"/>
            <w:r w:rsidRPr="3F433859">
              <w:rPr>
                <w:rFonts w:ascii="Garamond" w:eastAsia="Times New Roman" w:hAnsi="Garamond" w:cs="Arial"/>
              </w:rPr>
              <w:t>Grass-Tree</w:t>
            </w:r>
            <w:proofErr w:type="gramEnd"/>
          </w:p>
        </w:tc>
        <w:tc>
          <w:tcPr>
            <w:tcW w:w="1620" w:type="dxa"/>
          </w:tcPr>
          <w:p w14:paraId="260D0434" w14:textId="3404B158" w:rsidR="3F433859" w:rsidRDefault="3F433859" w:rsidP="005F4702">
            <w:pPr>
              <w:jc w:val="center"/>
              <w:rPr>
                <w:rFonts w:ascii="Garamond" w:eastAsia="Times New Roman" w:hAnsi="Garamond" w:cs="Arial"/>
              </w:rPr>
            </w:pPr>
            <w:r w:rsidRPr="3F433859">
              <w:rPr>
                <w:rFonts w:ascii="Garamond" w:eastAsia="Times New Roman" w:hAnsi="Garamond" w:cs="Arial"/>
              </w:rPr>
              <w:t>Grass-Shrub</w:t>
            </w:r>
          </w:p>
        </w:tc>
        <w:tc>
          <w:tcPr>
            <w:tcW w:w="780" w:type="dxa"/>
          </w:tcPr>
          <w:p w14:paraId="123E6C49" w14:textId="567C6400" w:rsidR="3F433859" w:rsidRDefault="3F433859" w:rsidP="005F4702">
            <w:pPr>
              <w:jc w:val="center"/>
              <w:rPr>
                <w:rFonts w:ascii="Garamond" w:eastAsia="Times New Roman" w:hAnsi="Garamond" w:cs="Arial"/>
              </w:rPr>
            </w:pPr>
            <w:r w:rsidRPr="3F433859">
              <w:rPr>
                <w:rFonts w:ascii="Garamond" w:eastAsia="Times New Roman" w:hAnsi="Garamond" w:cs="Arial"/>
              </w:rPr>
              <w:t>Shrub</w:t>
            </w:r>
          </w:p>
        </w:tc>
        <w:tc>
          <w:tcPr>
            <w:tcW w:w="785" w:type="dxa"/>
          </w:tcPr>
          <w:p w14:paraId="60CB9596" w14:textId="4AD905E5" w:rsidR="3F433859" w:rsidRDefault="3F433859" w:rsidP="005F4702">
            <w:pPr>
              <w:jc w:val="center"/>
              <w:rPr>
                <w:rFonts w:ascii="Garamond" w:eastAsia="Times New Roman" w:hAnsi="Garamond" w:cs="Arial"/>
              </w:rPr>
            </w:pPr>
            <w:r w:rsidRPr="3F433859">
              <w:rPr>
                <w:rFonts w:ascii="Garamond" w:eastAsia="Times New Roman" w:hAnsi="Garamond" w:cs="Arial"/>
              </w:rPr>
              <w:t>Shrub-Tree</w:t>
            </w:r>
          </w:p>
        </w:tc>
        <w:tc>
          <w:tcPr>
            <w:tcW w:w="745" w:type="dxa"/>
          </w:tcPr>
          <w:p w14:paraId="1F5A1BF8" w14:textId="25E4DD61" w:rsidR="3F433859" w:rsidRDefault="3F433859" w:rsidP="005F4702">
            <w:pPr>
              <w:jc w:val="center"/>
              <w:rPr>
                <w:rFonts w:ascii="Garamond" w:eastAsia="Times New Roman" w:hAnsi="Garamond" w:cs="Arial"/>
              </w:rPr>
            </w:pPr>
            <w:r w:rsidRPr="3F433859">
              <w:rPr>
                <w:rFonts w:ascii="Garamond" w:eastAsia="Times New Roman" w:hAnsi="Garamond" w:cs="Arial"/>
              </w:rPr>
              <w:t>Tree</w:t>
            </w:r>
          </w:p>
        </w:tc>
      </w:tr>
    </w:tbl>
    <w:p w14:paraId="3FE05CE4" w14:textId="44769EA9" w:rsidR="00BD1A87" w:rsidRPr="0066138C" w:rsidRDefault="310C9B82" w:rsidP="7BA8EA00">
      <w:pPr>
        <w:spacing w:after="0" w:line="240" w:lineRule="auto"/>
        <w:rPr>
          <w:rFonts w:ascii="Garamond" w:eastAsia="Times New Roman" w:hAnsi="Garamond" w:cs="Arial"/>
        </w:rPr>
      </w:pPr>
      <w:r w:rsidRPr="7BA8EA00">
        <w:rPr>
          <w:rFonts w:ascii="Garamond" w:eastAsia="Times New Roman" w:hAnsi="Garamond" w:cs="Arial"/>
        </w:rPr>
        <w:t>Column headers indicate values used in the model based on the given continuous or categorical range. N refers to aspect North, E to aspect East, S to aspect South, and W to aspect West.</w:t>
      </w:r>
    </w:p>
    <w:p w14:paraId="60D0B00A" w14:textId="7A454C2A" w:rsidR="7BA8EA00" w:rsidRDefault="7BA8EA00" w:rsidP="7BA8EA00">
      <w:pPr>
        <w:spacing w:after="0" w:line="240" w:lineRule="auto"/>
        <w:rPr>
          <w:rFonts w:ascii="Garamond" w:eastAsia="Times New Roman" w:hAnsi="Garamond" w:cs="Arial"/>
        </w:rPr>
      </w:pPr>
    </w:p>
    <w:p w14:paraId="169FDEC8" w14:textId="616E6560" w:rsidR="7BA8EA00" w:rsidRDefault="7BA8EA00" w:rsidP="7BA8EA00">
      <w:pPr>
        <w:spacing w:after="0" w:line="240" w:lineRule="auto"/>
        <w:rPr>
          <w:rFonts w:ascii="Garamond" w:eastAsia="Times New Roman" w:hAnsi="Garamond" w:cs="Arial"/>
        </w:rPr>
      </w:pPr>
    </w:p>
    <w:p w14:paraId="0898787A" w14:textId="5E3506A7" w:rsidR="1B98BAE5" w:rsidRDefault="4CA46155" w:rsidP="005F4702">
      <w:pPr>
        <w:spacing w:after="0" w:line="240" w:lineRule="auto"/>
        <w:rPr>
          <w:rFonts w:ascii="Garamond" w:eastAsia="Times New Roman" w:hAnsi="Garamond" w:cs="Arial"/>
        </w:rPr>
      </w:pPr>
      <w:r w:rsidRPr="7BA8EA00">
        <w:rPr>
          <w:rFonts w:ascii="Garamond" w:eastAsia="Times New Roman" w:hAnsi="Garamond" w:cs="Arial"/>
        </w:rPr>
        <w:t>T</w:t>
      </w:r>
      <w:r w:rsidR="1C5FF213" w:rsidRPr="7BA8EA00">
        <w:rPr>
          <w:rFonts w:ascii="Garamond" w:eastAsia="Times New Roman" w:hAnsi="Garamond" w:cs="Arial"/>
        </w:rPr>
        <w:t>he reclassification values for EDDI, ESI, and NDVI difference</w:t>
      </w:r>
      <w:r w:rsidRPr="7BA8EA00">
        <w:rPr>
          <w:rFonts w:ascii="Garamond" w:eastAsia="Times New Roman" w:hAnsi="Garamond" w:cs="Arial"/>
        </w:rPr>
        <w:t xml:space="preserve"> are shown in table 4.</w:t>
      </w:r>
      <w:r w:rsidR="1C5FF213" w:rsidRPr="7BA8EA00">
        <w:rPr>
          <w:rFonts w:ascii="Garamond" w:eastAsia="Times New Roman" w:hAnsi="Garamond" w:cs="Arial"/>
        </w:rPr>
        <w:t xml:space="preserve"> </w:t>
      </w:r>
      <w:r w:rsidR="7803C9B5" w:rsidRPr="7BA8EA00">
        <w:rPr>
          <w:rFonts w:ascii="Garamond" w:eastAsia="Times New Roman" w:hAnsi="Garamond" w:cs="Arial"/>
        </w:rPr>
        <w:t xml:space="preserve">The team based </w:t>
      </w:r>
      <w:r w:rsidR="5AF55BFB" w:rsidRPr="11B39C7D">
        <w:rPr>
          <w:rFonts w:ascii="Garamond" w:eastAsia="Times New Roman" w:hAnsi="Garamond" w:cs="Arial"/>
        </w:rPr>
        <w:t>the</w:t>
      </w:r>
      <w:r w:rsidR="7803C9B5" w:rsidRPr="7BA8EA00">
        <w:rPr>
          <w:rFonts w:ascii="Garamond" w:eastAsia="Times New Roman" w:hAnsi="Garamond" w:cs="Arial"/>
        </w:rPr>
        <w:t xml:space="preserve"> drought reclassification values on the US Drought Monitor’s Drought Classification percentile scheme: </w:t>
      </w:r>
      <w:r w:rsidR="1C5FF213" w:rsidRPr="7BA8EA00">
        <w:rPr>
          <w:rFonts w:ascii="Garamond" w:eastAsia="Times New Roman" w:hAnsi="Garamond" w:cs="Arial"/>
        </w:rPr>
        <w:t>2</w:t>
      </w:r>
      <w:r w:rsidR="1C5FF213" w:rsidRPr="7BA8EA00">
        <w:rPr>
          <w:rFonts w:ascii="Garamond" w:eastAsia="Times New Roman" w:hAnsi="Garamond" w:cs="Arial"/>
          <w:vertAlign w:val="superscript"/>
        </w:rPr>
        <w:t>nd</w:t>
      </w:r>
      <w:r w:rsidR="1C5FF213" w:rsidRPr="7BA8EA00">
        <w:rPr>
          <w:rFonts w:ascii="Garamond" w:eastAsia="Times New Roman" w:hAnsi="Garamond" w:cs="Arial"/>
        </w:rPr>
        <w:t xml:space="preserve">, </w:t>
      </w:r>
      <w:r w:rsidR="1C5FF213" w:rsidRPr="7BA8EA00">
        <w:rPr>
          <w:rFonts w:ascii="Garamond" w:eastAsia="Times New Roman" w:hAnsi="Garamond" w:cs="Arial"/>
        </w:rPr>
        <w:lastRenderedPageBreak/>
        <w:t>5</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10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20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30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70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80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90</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95</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and 98</w:t>
      </w:r>
      <w:r w:rsidR="1C5FF213" w:rsidRPr="7BA8EA00">
        <w:rPr>
          <w:rFonts w:ascii="Garamond" w:eastAsia="Times New Roman" w:hAnsi="Garamond" w:cs="Arial"/>
          <w:vertAlign w:val="superscript"/>
        </w:rPr>
        <w:t>th</w:t>
      </w:r>
      <w:r w:rsidR="1C5FF213" w:rsidRPr="7BA8EA00">
        <w:rPr>
          <w:rFonts w:ascii="Garamond" w:eastAsia="Times New Roman" w:hAnsi="Garamond" w:cs="Arial"/>
        </w:rPr>
        <w:t xml:space="preserve"> percentiles</w:t>
      </w:r>
      <w:r w:rsidR="7CAD7E03" w:rsidRPr="7BA8EA00">
        <w:rPr>
          <w:rFonts w:ascii="Garamond" w:eastAsia="Times New Roman" w:hAnsi="Garamond" w:cs="Arial"/>
        </w:rPr>
        <w:t xml:space="preserve">. The percentiles </w:t>
      </w:r>
      <w:r w:rsidR="1C5FF213" w:rsidRPr="7BA8EA00">
        <w:rPr>
          <w:rFonts w:ascii="Garamond" w:eastAsia="Times New Roman" w:hAnsi="Garamond" w:cs="Arial"/>
        </w:rPr>
        <w:t>correspond to established categories</w:t>
      </w:r>
      <w:r w:rsidR="5F53F25F" w:rsidRPr="7BA8EA00">
        <w:rPr>
          <w:rFonts w:ascii="Garamond" w:eastAsia="Times New Roman" w:hAnsi="Garamond" w:cs="Arial"/>
        </w:rPr>
        <w:t>:</w:t>
      </w:r>
      <w:r w:rsidR="1C5FF213" w:rsidRPr="7BA8EA00">
        <w:rPr>
          <w:rFonts w:ascii="Garamond" w:eastAsia="Times New Roman" w:hAnsi="Garamond" w:cs="Arial"/>
        </w:rPr>
        <w:t xml:space="preserve"> Exceptional Wetness (EW4), Extreme Wetness (EW3), Severe Wetness (EW2), Moderate Wetness (EW1), Abnormally Wet (EW0), Abnormally Dry (ED0), Moderate Drought (ED1), Severe Drought (ED2), Extreme Drought (ED3), and Exceptional Drought (ED4), respectively.</w:t>
      </w:r>
    </w:p>
    <w:p w14:paraId="5A63E392" w14:textId="17E6DA62" w:rsidR="00BD1A87" w:rsidRPr="0066138C" w:rsidRDefault="00BD1A87" w:rsidP="005F4702">
      <w:pPr>
        <w:spacing w:after="0" w:line="240" w:lineRule="auto"/>
        <w:rPr>
          <w:rFonts w:ascii="Garamond" w:eastAsia="Times New Roman" w:hAnsi="Garamond" w:cs="Arial"/>
        </w:rPr>
      </w:pPr>
    </w:p>
    <w:p w14:paraId="423718A8" w14:textId="6146BACE" w:rsidR="00BD1A87" w:rsidRPr="0066138C" w:rsidRDefault="2BD3ADA6" w:rsidP="005F4702">
      <w:pPr>
        <w:spacing w:after="0" w:line="240" w:lineRule="auto"/>
        <w:rPr>
          <w:rFonts w:ascii="Garamond" w:eastAsia="Times New Roman" w:hAnsi="Garamond" w:cs="Arial"/>
        </w:rPr>
      </w:pPr>
      <w:r w:rsidRPr="3F433859">
        <w:rPr>
          <w:rFonts w:ascii="Garamond" w:eastAsia="Times New Roman" w:hAnsi="Garamond" w:cs="Arial"/>
        </w:rPr>
        <w:t xml:space="preserve">Table </w:t>
      </w:r>
      <w:r w:rsidR="3F433859" w:rsidRPr="3F433859">
        <w:rPr>
          <w:rFonts w:ascii="Garamond" w:eastAsia="Times New Roman" w:hAnsi="Garamond" w:cs="Arial"/>
        </w:rPr>
        <w:t>4</w:t>
      </w:r>
    </w:p>
    <w:p w14:paraId="0B1AD809" w14:textId="3EC281C1" w:rsidR="00BD1A87" w:rsidRPr="0066138C" w:rsidRDefault="00751BCF" w:rsidP="7BA8EA00">
      <w:pPr>
        <w:spacing w:after="0" w:line="240" w:lineRule="auto"/>
        <w:rPr>
          <w:rFonts w:ascii="Garamond" w:eastAsia="Times New Roman" w:hAnsi="Garamond" w:cs="Arial"/>
          <w:i/>
          <w:iCs/>
        </w:rPr>
      </w:pPr>
      <w:r w:rsidRPr="7BA8EA00">
        <w:rPr>
          <w:rFonts w:ascii="Garamond" w:eastAsia="Times New Roman" w:hAnsi="Garamond" w:cs="Arial"/>
          <w:i/>
          <w:iCs/>
        </w:rPr>
        <w:t xml:space="preserve">Reclassification scheme for wildfire hazard model variables. </w:t>
      </w:r>
    </w:p>
    <w:tbl>
      <w:tblPr>
        <w:tblStyle w:val="TableGrid"/>
        <w:tblW w:w="9450" w:type="dxa"/>
        <w:tblInd w:w="-5" w:type="dxa"/>
        <w:tblLayout w:type="fixed"/>
        <w:tblLook w:val="06A0" w:firstRow="1" w:lastRow="0" w:firstColumn="1" w:lastColumn="0" w:noHBand="1" w:noVBand="1"/>
      </w:tblPr>
      <w:tblGrid>
        <w:gridCol w:w="1140"/>
        <w:gridCol w:w="945"/>
        <w:gridCol w:w="975"/>
        <w:gridCol w:w="930"/>
        <w:gridCol w:w="885"/>
        <w:gridCol w:w="900"/>
        <w:gridCol w:w="930"/>
        <w:gridCol w:w="885"/>
        <w:gridCol w:w="840"/>
        <w:gridCol w:w="1020"/>
      </w:tblGrid>
      <w:tr w:rsidR="005A1E6C" w14:paraId="506B2FBE" w14:textId="77777777" w:rsidTr="7BA8EA00">
        <w:tc>
          <w:tcPr>
            <w:tcW w:w="1140" w:type="dxa"/>
            <w:shd w:val="clear" w:color="auto" w:fill="D9D9D9" w:themeFill="background1" w:themeFillShade="D9"/>
          </w:tcPr>
          <w:p w14:paraId="02E15425" w14:textId="744CFC0B" w:rsidR="3F433859" w:rsidRDefault="1B98BAE5" w:rsidP="005F4702">
            <w:pPr>
              <w:rPr>
                <w:rFonts w:ascii="Garamond" w:eastAsia="Garamond" w:hAnsi="Garamond" w:cs="Garamond"/>
                <w:b/>
                <w:bCs/>
              </w:rPr>
            </w:pPr>
            <w:r w:rsidRPr="112AD109">
              <w:rPr>
                <w:rFonts w:ascii="Garamond" w:eastAsia="Garamond" w:hAnsi="Garamond" w:cs="Garamond"/>
                <w:b/>
                <w:bCs/>
              </w:rPr>
              <w:t>Variable</w:t>
            </w:r>
          </w:p>
        </w:tc>
        <w:tc>
          <w:tcPr>
            <w:tcW w:w="945" w:type="dxa"/>
            <w:shd w:val="clear" w:color="auto" w:fill="D9D9D9" w:themeFill="background1" w:themeFillShade="D9"/>
          </w:tcPr>
          <w:p w14:paraId="2591DEDD" w14:textId="4F606A18" w:rsidR="3F433859" w:rsidRDefault="1B98BAE5" w:rsidP="005F4702">
            <w:pPr>
              <w:jc w:val="center"/>
              <w:rPr>
                <w:rFonts w:ascii="Garamond" w:eastAsia="Garamond" w:hAnsi="Garamond" w:cs="Garamond"/>
                <w:b/>
                <w:bCs/>
              </w:rPr>
            </w:pPr>
            <w:r w:rsidRPr="112AD109">
              <w:rPr>
                <w:rFonts w:ascii="Garamond" w:eastAsia="Garamond" w:hAnsi="Garamond" w:cs="Garamond"/>
                <w:b/>
                <w:bCs/>
              </w:rPr>
              <w:t>-4</w:t>
            </w:r>
          </w:p>
        </w:tc>
        <w:tc>
          <w:tcPr>
            <w:tcW w:w="975" w:type="dxa"/>
            <w:shd w:val="clear" w:color="auto" w:fill="D9D9D9" w:themeFill="background1" w:themeFillShade="D9"/>
          </w:tcPr>
          <w:p w14:paraId="354A2EBC" w14:textId="3A608640" w:rsidR="3F433859" w:rsidRDefault="1B98BAE5" w:rsidP="005F4702">
            <w:pPr>
              <w:jc w:val="center"/>
              <w:rPr>
                <w:rFonts w:ascii="Garamond" w:eastAsia="Garamond" w:hAnsi="Garamond" w:cs="Garamond"/>
                <w:b/>
                <w:bCs/>
              </w:rPr>
            </w:pPr>
            <w:r w:rsidRPr="112AD109">
              <w:rPr>
                <w:rFonts w:ascii="Garamond" w:eastAsia="Garamond" w:hAnsi="Garamond" w:cs="Garamond"/>
                <w:b/>
                <w:bCs/>
              </w:rPr>
              <w:t>-3</w:t>
            </w:r>
          </w:p>
        </w:tc>
        <w:tc>
          <w:tcPr>
            <w:tcW w:w="930" w:type="dxa"/>
            <w:shd w:val="clear" w:color="auto" w:fill="D9D9D9" w:themeFill="background1" w:themeFillShade="D9"/>
          </w:tcPr>
          <w:p w14:paraId="54D49A7A" w14:textId="632EEA9B" w:rsidR="3F433859" w:rsidRDefault="1B98BAE5" w:rsidP="005F4702">
            <w:pPr>
              <w:jc w:val="center"/>
              <w:rPr>
                <w:rFonts w:ascii="Garamond" w:eastAsia="Garamond" w:hAnsi="Garamond" w:cs="Garamond"/>
                <w:b/>
                <w:bCs/>
              </w:rPr>
            </w:pPr>
            <w:r w:rsidRPr="112AD109">
              <w:rPr>
                <w:rFonts w:ascii="Garamond" w:eastAsia="Garamond" w:hAnsi="Garamond" w:cs="Garamond"/>
                <w:b/>
                <w:bCs/>
              </w:rPr>
              <w:t>-2</w:t>
            </w:r>
          </w:p>
        </w:tc>
        <w:tc>
          <w:tcPr>
            <w:tcW w:w="885" w:type="dxa"/>
            <w:shd w:val="clear" w:color="auto" w:fill="D9D9D9" w:themeFill="background1" w:themeFillShade="D9"/>
          </w:tcPr>
          <w:p w14:paraId="5C9B277A" w14:textId="744F0C3A" w:rsidR="3F433859" w:rsidRDefault="1B98BAE5" w:rsidP="005F4702">
            <w:pPr>
              <w:jc w:val="center"/>
              <w:rPr>
                <w:rFonts w:ascii="Garamond" w:eastAsia="Garamond" w:hAnsi="Garamond" w:cs="Garamond"/>
                <w:b/>
                <w:bCs/>
              </w:rPr>
            </w:pPr>
            <w:r w:rsidRPr="112AD109">
              <w:rPr>
                <w:rFonts w:ascii="Garamond" w:eastAsia="Garamond" w:hAnsi="Garamond" w:cs="Garamond"/>
                <w:b/>
                <w:bCs/>
              </w:rPr>
              <w:t>-1</w:t>
            </w:r>
          </w:p>
        </w:tc>
        <w:tc>
          <w:tcPr>
            <w:tcW w:w="900" w:type="dxa"/>
            <w:shd w:val="clear" w:color="auto" w:fill="D9D9D9" w:themeFill="background1" w:themeFillShade="D9"/>
          </w:tcPr>
          <w:p w14:paraId="16DC953D" w14:textId="01373228" w:rsidR="3F433859" w:rsidRDefault="1B98BAE5" w:rsidP="005F4702">
            <w:pPr>
              <w:jc w:val="center"/>
              <w:rPr>
                <w:rFonts w:ascii="Garamond" w:eastAsia="Garamond" w:hAnsi="Garamond" w:cs="Garamond"/>
                <w:b/>
                <w:bCs/>
              </w:rPr>
            </w:pPr>
            <w:r w:rsidRPr="112AD109">
              <w:rPr>
                <w:rFonts w:ascii="Garamond" w:eastAsia="Garamond" w:hAnsi="Garamond" w:cs="Garamond"/>
                <w:b/>
                <w:bCs/>
              </w:rPr>
              <w:t>0</w:t>
            </w:r>
          </w:p>
        </w:tc>
        <w:tc>
          <w:tcPr>
            <w:tcW w:w="930" w:type="dxa"/>
            <w:shd w:val="clear" w:color="auto" w:fill="D9D9D9" w:themeFill="background1" w:themeFillShade="D9"/>
          </w:tcPr>
          <w:p w14:paraId="3523F2FF" w14:textId="5FF29F5A" w:rsidR="3F433859" w:rsidRDefault="1B98BAE5" w:rsidP="005F4702">
            <w:pPr>
              <w:jc w:val="center"/>
              <w:rPr>
                <w:rFonts w:ascii="Garamond" w:eastAsia="Garamond" w:hAnsi="Garamond" w:cs="Garamond"/>
                <w:b/>
                <w:bCs/>
              </w:rPr>
            </w:pPr>
            <w:r w:rsidRPr="112AD109">
              <w:rPr>
                <w:rFonts w:ascii="Garamond" w:eastAsia="Garamond" w:hAnsi="Garamond" w:cs="Garamond"/>
                <w:b/>
                <w:bCs/>
              </w:rPr>
              <w:t>1</w:t>
            </w:r>
          </w:p>
        </w:tc>
        <w:tc>
          <w:tcPr>
            <w:tcW w:w="885" w:type="dxa"/>
            <w:shd w:val="clear" w:color="auto" w:fill="D9D9D9" w:themeFill="background1" w:themeFillShade="D9"/>
          </w:tcPr>
          <w:p w14:paraId="7FED6DB8" w14:textId="12DCDDE7" w:rsidR="3F433859" w:rsidRDefault="1B98BAE5" w:rsidP="005F4702">
            <w:pPr>
              <w:jc w:val="center"/>
              <w:rPr>
                <w:rFonts w:ascii="Garamond" w:eastAsia="Garamond" w:hAnsi="Garamond" w:cs="Garamond"/>
                <w:b/>
                <w:bCs/>
              </w:rPr>
            </w:pPr>
            <w:r w:rsidRPr="112AD109">
              <w:rPr>
                <w:rFonts w:ascii="Garamond" w:eastAsia="Garamond" w:hAnsi="Garamond" w:cs="Garamond"/>
                <w:b/>
                <w:bCs/>
              </w:rPr>
              <w:t>2</w:t>
            </w:r>
          </w:p>
        </w:tc>
        <w:tc>
          <w:tcPr>
            <w:tcW w:w="840" w:type="dxa"/>
            <w:shd w:val="clear" w:color="auto" w:fill="D9D9D9" w:themeFill="background1" w:themeFillShade="D9"/>
          </w:tcPr>
          <w:p w14:paraId="4C6EA60D" w14:textId="61BD7305" w:rsidR="3F433859" w:rsidRDefault="1B98BAE5" w:rsidP="005F4702">
            <w:pPr>
              <w:jc w:val="center"/>
              <w:rPr>
                <w:rFonts w:ascii="Garamond" w:eastAsia="Garamond" w:hAnsi="Garamond" w:cs="Garamond"/>
                <w:b/>
                <w:bCs/>
              </w:rPr>
            </w:pPr>
            <w:r w:rsidRPr="112AD109">
              <w:rPr>
                <w:rFonts w:ascii="Garamond" w:eastAsia="Garamond" w:hAnsi="Garamond" w:cs="Garamond"/>
                <w:b/>
                <w:bCs/>
              </w:rPr>
              <w:t>3</w:t>
            </w:r>
          </w:p>
        </w:tc>
        <w:tc>
          <w:tcPr>
            <w:tcW w:w="1020" w:type="dxa"/>
            <w:shd w:val="clear" w:color="auto" w:fill="D9D9D9" w:themeFill="background1" w:themeFillShade="D9"/>
          </w:tcPr>
          <w:p w14:paraId="4F57D8FA" w14:textId="68B5D790" w:rsidR="3F433859" w:rsidRDefault="1B98BAE5" w:rsidP="005F4702">
            <w:pPr>
              <w:jc w:val="center"/>
              <w:rPr>
                <w:rFonts w:ascii="Garamond" w:eastAsia="Garamond" w:hAnsi="Garamond" w:cs="Garamond"/>
                <w:b/>
                <w:bCs/>
              </w:rPr>
            </w:pPr>
            <w:r w:rsidRPr="112AD109">
              <w:rPr>
                <w:rFonts w:ascii="Garamond" w:eastAsia="Garamond" w:hAnsi="Garamond" w:cs="Garamond"/>
                <w:b/>
                <w:bCs/>
              </w:rPr>
              <w:t>4</w:t>
            </w:r>
          </w:p>
        </w:tc>
      </w:tr>
      <w:tr w:rsidR="3F433859" w14:paraId="4C19B6D8" w14:textId="77777777" w:rsidTr="7BA8EA00">
        <w:tc>
          <w:tcPr>
            <w:tcW w:w="1140" w:type="dxa"/>
          </w:tcPr>
          <w:p w14:paraId="17B40C29" w14:textId="33F52E23" w:rsidR="3F433859" w:rsidRDefault="1B98BAE5" w:rsidP="005F4702">
            <w:pPr>
              <w:rPr>
                <w:rFonts w:ascii="Garamond" w:eastAsia="Garamond" w:hAnsi="Garamond" w:cs="Garamond"/>
              </w:rPr>
            </w:pPr>
            <w:r w:rsidRPr="112AD109">
              <w:rPr>
                <w:rFonts w:ascii="Garamond" w:eastAsia="Garamond" w:hAnsi="Garamond" w:cs="Garamond"/>
              </w:rPr>
              <w:t>EDDI</w:t>
            </w:r>
          </w:p>
        </w:tc>
        <w:tc>
          <w:tcPr>
            <w:tcW w:w="945" w:type="dxa"/>
          </w:tcPr>
          <w:p w14:paraId="3A04C9C6" w14:textId="0287B7B8" w:rsidR="3F433859" w:rsidRDefault="7F31BE48" w:rsidP="005F4702">
            <w:pPr>
              <w:rPr>
                <w:rFonts w:ascii="Garamond" w:eastAsia="Garamond" w:hAnsi="Garamond" w:cs="Garamond"/>
              </w:rPr>
            </w:pPr>
            <w:r w:rsidRPr="112AD109">
              <w:rPr>
                <w:rFonts w:ascii="Garamond" w:eastAsia="Garamond" w:hAnsi="Garamond" w:cs="Garamond"/>
                <w:color w:val="4D5156"/>
              </w:rPr>
              <w:t xml:space="preserve">≤ </w:t>
            </w:r>
            <w:r w:rsidR="14F724EA" w:rsidRPr="112AD109">
              <w:rPr>
                <w:rFonts w:ascii="Garamond" w:eastAsia="Garamond" w:hAnsi="Garamond" w:cs="Garamond"/>
              </w:rPr>
              <w:t>-2.054</w:t>
            </w:r>
          </w:p>
        </w:tc>
        <w:tc>
          <w:tcPr>
            <w:tcW w:w="975" w:type="dxa"/>
          </w:tcPr>
          <w:p w14:paraId="728DE6BE" w14:textId="2A074BCF" w:rsidR="3F433859" w:rsidRDefault="14F724EA" w:rsidP="005F4702">
            <w:pPr>
              <w:rPr>
                <w:rFonts w:ascii="Garamond" w:eastAsia="Garamond" w:hAnsi="Garamond" w:cs="Garamond"/>
              </w:rPr>
            </w:pPr>
            <w:r w:rsidRPr="112AD109">
              <w:rPr>
                <w:rFonts w:ascii="Garamond" w:eastAsia="Garamond" w:hAnsi="Garamond" w:cs="Garamond"/>
              </w:rPr>
              <w:t>-2.054</w:t>
            </w:r>
            <w:r w:rsidR="66D576C8" w:rsidRPr="112AD109">
              <w:rPr>
                <w:rFonts w:ascii="Garamond" w:eastAsia="Garamond" w:hAnsi="Garamond" w:cs="Garamond"/>
              </w:rPr>
              <w:t>–</w:t>
            </w:r>
            <w:r w:rsidR="5DB41FCF" w:rsidRPr="112AD109">
              <w:rPr>
                <w:rFonts w:ascii="Garamond" w:eastAsia="Garamond" w:hAnsi="Garamond" w:cs="Garamond"/>
              </w:rPr>
              <w:t xml:space="preserve"> </w:t>
            </w:r>
            <w:r w:rsidRPr="112AD109">
              <w:rPr>
                <w:rFonts w:ascii="Garamond" w:eastAsia="Garamond" w:hAnsi="Garamond" w:cs="Garamond"/>
              </w:rPr>
              <w:t>-1.926</w:t>
            </w:r>
          </w:p>
        </w:tc>
        <w:tc>
          <w:tcPr>
            <w:tcW w:w="930" w:type="dxa"/>
          </w:tcPr>
          <w:p w14:paraId="326E3BF6" w14:textId="52E83094" w:rsidR="3F433859" w:rsidRDefault="14F724EA" w:rsidP="005F4702">
            <w:pPr>
              <w:rPr>
                <w:rFonts w:ascii="Garamond" w:eastAsia="Garamond" w:hAnsi="Garamond" w:cs="Garamond"/>
              </w:rPr>
            </w:pPr>
            <w:r w:rsidRPr="112AD109">
              <w:rPr>
                <w:rFonts w:ascii="Garamond" w:eastAsia="Garamond" w:hAnsi="Garamond" w:cs="Garamond"/>
              </w:rPr>
              <w:t>-1.926</w:t>
            </w:r>
            <w:r w:rsidR="66D576C8" w:rsidRPr="112AD109">
              <w:rPr>
                <w:rFonts w:ascii="Garamond" w:eastAsia="Garamond" w:hAnsi="Garamond" w:cs="Garamond"/>
              </w:rPr>
              <w:t>–</w:t>
            </w:r>
            <w:r w:rsidR="5DB41FCF" w:rsidRPr="112AD109">
              <w:rPr>
                <w:rFonts w:ascii="Garamond" w:eastAsia="Garamond" w:hAnsi="Garamond" w:cs="Garamond"/>
              </w:rPr>
              <w:t xml:space="preserve"> </w:t>
            </w:r>
            <w:r w:rsidRPr="112AD109">
              <w:rPr>
                <w:rFonts w:ascii="Garamond" w:eastAsia="Garamond" w:hAnsi="Garamond" w:cs="Garamond"/>
              </w:rPr>
              <w:t>-1.712</w:t>
            </w:r>
          </w:p>
        </w:tc>
        <w:tc>
          <w:tcPr>
            <w:tcW w:w="885" w:type="dxa"/>
          </w:tcPr>
          <w:p w14:paraId="17F912AF" w14:textId="63F879FA" w:rsidR="3F433859" w:rsidRDefault="14F724EA" w:rsidP="005F4702">
            <w:pPr>
              <w:rPr>
                <w:rFonts w:ascii="Garamond" w:eastAsia="Garamond" w:hAnsi="Garamond" w:cs="Garamond"/>
              </w:rPr>
            </w:pPr>
            <w:r w:rsidRPr="112AD109">
              <w:rPr>
                <w:rFonts w:ascii="Garamond" w:eastAsia="Garamond" w:hAnsi="Garamond" w:cs="Garamond"/>
              </w:rPr>
              <w:t>-1.712</w:t>
            </w:r>
            <w:r w:rsidR="66D576C8" w:rsidRPr="112AD109">
              <w:rPr>
                <w:rFonts w:ascii="Garamond" w:eastAsia="Garamond" w:hAnsi="Garamond" w:cs="Garamond"/>
              </w:rPr>
              <w:t>–-1.284</w:t>
            </w:r>
          </w:p>
        </w:tc>
        <w:tc>
          <w:tcPr>
            <w:tcW w:w="900" w:type="dxa"/>
          </w:tcPr>
          <w:p w14:paraId="51E243E9" w14:textId="127B64F9" w:rsidR="3F433859" w:rsidRDefault="66D576C8" w:rsidP="005F4702">
            <w:pPr>
              <w:rPr>
                <w:rFonts w:ascii="Garamond" w:eastAsia="Garamond" w:hAnsi="Garamond" w:cs="Garamond"/>
              </w:rPr>
            </w:pPr>
            <w:r w:rsidRPr="112AD109">
              <w:rPr>
                <w:rFonts w:ascii="Garamond" w:eastAsia="Garamond" w:hAnsi="Garamond" w:cs="Garamond"/>
              </w:rPr>
              <w:t>-1.284– 1.284</w:t>
            </w:r>
          </w:p>
        </w:tc>
        <w:tc>
          <w:tcPr>
            <w:tcW w:w="930" w:type="dxa"/>
          </w:tcPr>
          <w:p w14:paraId="46039A00" w14:textId="214D16BB" w:rsidR="3F433859" w:rsidRDefault="5DB41FCF" w:rsidP="005F4702">
            <w:pPr>
              <w:rPr>
                <w:rFonts w:ascii="Garamond" w:eastAsia="Garamond" w:hAnsi="Garamond" w:cs="Garamond"/>
              </w:rPr>
            </w:pPr>
            <w:r w:rsidRPr="112AD109">
              <w:rPr>
                <w:rFonts w:ascii="Garamond" w:eastAsia="Garamond" w:hAnsi="Garamond" w:cs="Garamond"/>
              </w:rPr>
              <w:t>1.284</w:t>
            </w:r>
            <w:r w:rsidR="66D576C8" w:rsidRPr="112AD109">
              <w:rPr>
                <w:rFonts w:ascii="Garamond" w:eastAsia="Garamond" w:hAnsi="Garamond" w:cs="Garamond"/>
              </w:rPr>
              <w:t>–1.712</w:t>
            </w:r>
          </w:p>
        </w:tc>
        <w:tc>
          <w:tcPr>
            <w:tcW w:w="885" w:type="dxa"/>
          </w:tcPr>
          <w:p w14:paraId="144D3308" w14:textId="50257C1B" w:rsidR="3F433859" w:rsidRDefault="66D576C8" w:rsidP="005F4702">
            <w:pPr>
              <w:rPr>
                <w:rFonts w:ascii="Garamond" w:eastAsia="Garamond" w:hAnsi="Garamond" w:cs="Garamond"/>
              </w:rPr>
            </w:pPr>
            <w:r w:rsidRPr="112AD109">
              <w:rPr>
                <w:rFonts w:ascii="Garamond" w:eastAsia="Garamond" w:hAnsi="Garamond" w:cs="Garamond"/>
              </w:rPr>
              <w:t>1.712– 1.926</w:t>
            </w:r>
          </w:p>
        </w:tc>
        <w:tc>
          <w:tcPr>
            <w:tcW w:w="840" w:type="dxa"/>
          </w:tcPr>
          <w:p w14:paraId="7F2D065A" w14:textId="416CA266" w:rsidR="3F433859" w:rsidRDefault="66D576C8" w:rsidP="005F4702">
            <w:pPr>
              <w:rPr>
                <w:rFonts w:ascii="Garamond" w:eastAsia="Garamond" w:hAnsi="Garamond" w:cs="Garamond"/>
              </w:rPr>
            </w:pPr>
            <w:r w:rsidRPr="112AD109">
              <w:rPr>
                <w:rFonts w:ascii="Garamond" w:eastAsia="Garamond" w:hAnsi="Garamond" w:cs="Garamond"/>
              </w:rPr>
              <w:t>1.926–2.054</w:t>
            </w:r>
          </w:p>
        </w:tc>
        <w:tc>
          <w:tcPr>
            <w:tcW w:w="1020" w:type="dxa"/>
          </w:tcPr>
          <w:p w14:paraId="05D3FBDE" w14:textId="253238EB" w:rsidR="3F433859" w:rsidRDefault="5DB41FCF" w:rsidP="005F4702">
            <w:pPr>
              <w:rPr>
                <w:rFonts w:ascii="Garamond" w:eastAsia="Garamond" w:hAnsi="Garamond" w:cs="Garamond"/>
              </w:rPr>
            </w:pPr>
            <w:r w:rsidRPr="112AD109">
              <w:rPr>
                <w:rFonts w:ascii="Garamond" w:eastAsia="Garamond" w:hAnsi="Garamond" w:cs="Garamond"/>
                <w:color w:val="4D5156"/>
              </w:rPr>
              <w:t xml:space="preserve">≥ </w:t>
            </w:r>
            <w:r w:rsidR="14F724EA" w:rsidRPr="112AD109">
              <w:rPr>
                <w:rFonts w:ascii="Garamond" w:eastAsia="Garamond" w:hAnsi="Garamond" w:cs="Garamond"/>
              </w:rPr>
              <w:t>2.054</w:t>
            </w:r>
          </w:p>
        </w:tc>
      </w:tr>
      <w:tr w:rsidR="3F433859" w14:paraId="587D5888" w14:textId="77777777" w:rsidTr="7BA8EA00">
        <w:tc>
          <w:tcPr>
            <w:tcW w:w="1140" w:type="dxa"/>
          </w:tcPr>
          <w:p w14:paraId="251ABCC0" w14:textId="460A6157" w:rsidR="3F433859" w:rsidRDefault="15C33FEB" w:rsidP="005F4702">
            <w:pPr>
              <w:rPr>
                <w:rFonts w:ascii="Garamond" w:eastAsia="Garamond" w:hAnsi="Garamond" w:cs="Garamond"/>
              </w:rPr>
            </w:pPr>
            <w:r w:rsidRPr="7291CE48">
              <w:rPr>
                <w:rFonts w:ascii="Garamond" w:eastAsia="Garamond" w:hAnsi="Garamond" w:cs="Garamond"/>
              </w:rPr>
              <w:t>ESI</w:t>
            </w:r>
          </w:p>
        </w:tc>
        <w:tc>
          <w:tcPr>
            <w:tcW w:w="945" w:type="dxa"/>
          </w:tcPr>
          <w:p w14:paraId="30774422" w14:textId="576796F2" w:rsidR="3F433859" w:rsidRDefault="010D78AB" w:rsidP="005F4702">
            <w:pPr>
              <w:rPr>
                <w:rFonts w:ascii="Garamond" w:eastAsia="Garamond" w:hAnsi="Garamond" w:cs="Garamond"/>
              </w:rPr>
            </w:pPr>
            <w:r w:rsidRPr="7291CE48">
              <w:rPr>
                <w:rFonts w:ascii="Garamond" w:eastAsia="Garamond" w:hAnsi="Garamond" w:cs="Garamond"/>
              </w:rPr>
              <w:t>3.5– 3</w:t>
            </w:r>
            <w:r w:rsidR="7291CE48" w:rsidRPr="7291CE48">
              <w:rPr>
                <w:rFonts w:ascii="Garamond" w:eastAsia="Garamond" w:hAnsi="Garamond" w:cs="Garamond"/>
              </w:rPr>
              <w:t>.36</w:t>
            </w:r>
          </w:p>
        </w:tc>
        <w:tc>
          <w:tcPr>
            <w:tcW w:w="975" w:type="dxa"/>
          </w:tcPr>
          <w:p w14:paraId="7B70DCDC" w14:textId="13354340" w:rsidR="3F433859" w:rsidRDefault="010D78AB" w:rsidP="005F4702">
            <w:pPr>
              <w:rPr>
                <w:rFonts w:ascii="Garamond" w:eastAsia="Garamond" w:hAnsi="Garamond" w:cs="Garamond"/>
              </w:rPr>
            </w:pPr>
            <w:r w:rsidRPr="7291CE48">
              <w:rPr>
                <w:rFonts w:ascii="Garamond" w:eastAsia="Garamond" w:hAnsi="Garamond" w:cs="Garamond"/>
              </w:rPr>
              <w:t>3.36– 3</w:t>
            </w:r>
            <w:r w:rsidR="7291CE48" w:rsidRPr="7291CE48">
              <w:rPr>
                <w:rFonts w:ascii="Garamond" w:eastAsia="Garamond" w:hAnsi="Garamond" w:cs="Garamond"/>
              </w:rPr>
              <w:t>.15</w:t>
            </w:r>
          </w:p>
        </w:tc>
        <w:tc>
          <w:tcPr>
            <w:tcW w:w="930" w:type="dxa"/>
          </w:tcPr>
          <w:p w14:paraId="5553C33C" w14:textId="103F247F" w:rsidR="3F433859" w:rsidRDefault="010D78AB" w:rsidP="005F4702">
            <w:pPr>
              <w:rPr>
                <w:rFonts w:ascii="Garamond" w:eastAsia="Garamond" w:hAnsi="Garamond" w:cs="Garamond"/>
              </w:rPr>
            </w:pPr>
            <w:r w:rsidRPr="7291CE48">
              <w:rPr>
                <w:rFonts w:ascii="Garamond" w:eastAsia="Garamond" w:hAnsi="Garamond" w:cs="Garamond"/>
              </w:rPr>
              <w:t>3.15– 2.8</w:t>
            </w:r>
          </w:p>
        </w:tc>
        <w:tc>
          <w:tcPr>
            <w:tcW w:w="885" w:type="dxa"/>
          </w:tcPr>
          <w:p w14:paraId="35CFD938" w14:textId="75FD4D4B" w:rsidR="3F433859" w:rsidRDefault="010D78AB" w:rsidP="005F4702">
            <w:pPr>
              <w:rPr>
                <w:rFonts w:ascii="Garamond" w:eastAsia="Garamond" w:hAnsi="Garamond" w:cs="Garamond"/>
              </w:rPr>
            </w:pPr>
            <w:r w:rsidRPr="7291CE48">
              <w:rPr>
                <w:rFonts w:ascii="Garamond" w:eastAsia="Garamond" w:hAnsi="Garamond" w:cs="Garamond"/>
              </w:rPr>
              <w:t>2.8– 2.1</w:t>
            </w:r>
          </w:p>
        </w:tc>
        <w:tc>
          <w:tcPr>
            <w:tcW w:w="900" w:type="dxa"/>
          </w:tcPr>
          <w:p w14:paraId="12A00CE5" w14:textId="131C0210" w:rsidR="3F433859" w:rsidRDefault="010D78AB" w:rsidP="005F4702">
            <w:pPr>
              <w:rPr>
                <w:rFonts w:ascii="Garamond" w:eastAsia="Garamond" w:hAnsi="Garamond" w:cs="Garamond"/>
              </w:rPr>
            </w:pPr>
            <w:r w:rsidRPr="7291CE48">
              <w:rPr>
                <w:rFonts w:ascii="Garamond" w:eastAsia="Garamond" w:hAnsi="Garamond" w:cs="Garamond"/>
              </w:rPr>
              <w:t>2.1– -2.1</w:t>
            </w:r>
          </w:p>
        </w:tc>
        <w:tc>
          <w:tcPr>
            <w:tcW w:w="930" w:type="dxa"/>
          </w:tcPr>
          <w:p w14:paraId="7BFCA8B9" w14:textId="07234921" w:rsidR="3F433859" w:rsidRDefault="7291CE48" w:rsidP="005F4702">
            <w:pPr>
              <w:rPr>
                <w:rFonts w:ascii="Garamond" w:eastAsia="Garamond" w:hAnsi="Garamond" w:cs="Garamond"/>
              </w:rPr>
            </w:pPr>
            <w:r w:rsidRPr="7291CE48">
              <w:rPr>
                <w:rFonts w:ascii="Garamond" w:eastAsia="Garamond" w:hAnsi="Garamond" w:cs="Garamond"/>
              </w:rPr>
              <w:t>-2.1</w:t>
            </w:r>
            <w:r w:rsidR="010D78AB" w:rsidRPr="7291CE48">
              <w:rPr>
                <w:rFonts w:ascii="Garamond" w:eastAsia="Garamond" w:hAnsi="Garamond" w:cs="Garamond"/>
              </w:rPr>
              <w:t>– -2.8</w:t>
            </w:r>
          </w:p>
        </w:tc>
        <w:tc>
          <w:tcPr>
            <w:tcW w:w="885" w:type="dxa"/>
          </w:tcPr>
          <w:p w14:paraId="40CDA529" w14:textId="430ACA5B" w:rsidR="3F433859" w:rsidRDefault="7291CE48" w:rsidP="005F4702">
            <w:pPr>
              <w:rPr>
                <w:rFonts w:ascii="Garamond" w:eastAsia="Garamond" w:hAnsi="Garamond" w:cs="Garamond"/>
              </w:rPr>
            </w:pPr>
            <w:r w:rsidRPr="7291CE48">
              <w:rPr>
                <w:rFonts w:ascii="Garamond" w:eastAsia="Garamond" w:hAnsi="Garamond" w:cs="Garamond"/>
              </w:rPr>
              <w:t>-2.8</w:t>
            </w:r>
            <w:r w:rsidR="010D78AB" w:rsidRPr="7291CE48">
              <w:rPr>
                <w:rFonts w:ascii="Garamond" w:eastAsia="Garamond" w:hAnsi="Garamond" w:cs="Garamond"/>
              </w:rPr>
              <w:t>– -3.15</w:t>
            </w:r>
          </w:p>
        </w:tc>
        <w:tc>
          <w:tcPr>
            <w:tcW w:w="840" w:type="dxa"/>
          </w:tcPr>
          <w:p w14:paraId="7E2296EF" w14:textId="2B35D0E3" w:rsidR="3F433859" w:rsidRDefault="7291CE48" w:rsidP="005F4702">
            <w:pPr>
              <w:rPr>
                <w:rFonts w:ascii="Garamond" w:eastAsia="Garamond" w:hAnsi="Garamond" w:cs="Garamond"/>
              </w:rPr>
            </w:pPr>
            <w:r w:rsidRPr="7291CE48">
              <w:rPr>
                <w:rFonts w:ascii="Garamond" w:eastAsia="Garamond" w:hAnsi="Garamond" w:cs="Garamond"/>
              </w:rPr>
              <w:t>-3.15</w:t>
            </w:r>
            <w:r w:rsidR="010D78AB" w:rsidRPr="7291CE48">
              <w:rPr>
                <w:rFonts w:ascii="Garamond" w:eastAsia="Garamond" w:hAnsi="Garamond" w:cs="Garamond"/>
              </w:rPr>
              <w:t>– -3.36</w:t>
            </w:r>
          </w:p>
        </w:tc>
        <w:tc>
          <w:tcPr>
            <w:tcW w:w="1020" w:type="dxa"/>
          </w:tcPr>
          <w:p w14:paraId="4A665AE9" w14:textId="2529CA37" w:rsidR="3F433859" w:rsidRDefault="7291CE48" w:rsidP="005F4702">
            <w:pPr>
              <w:rPr>
                <w:rFonts w:ascii="Garamond" w:eastAsia="Garamond" w:hAnsi="Garamond" w:cs="Garamond"/>
              </w:rPr>
            </w:pPr>
            <w:r w:rsidRPr="7291CE48">
              <w:rPr>
                <w:rFonts w:ascii="Garamond" w:eastAsia="Garamond" w:hAnsi="Garamond" w:cs="Garamond"/>
              </w:rPr>
              <w:t>-3.36</w:t>
            </w:r>
            <w:r w:rsidR="010D78AB" w:rsidRPr="7291CE48">
              <w:rPr>
                <w:rFonts w:ascii="Garamond" w:eastAsia="Garamond" w:hAnsi="Garamond" w:cs="Garamond"/>
              </w:rPr>
              <w:t>– -3.5</w:t>
            </w:r>
          </w:p>
        </w:tc>
      </w:tr>
      <w:tr w:rsidR="3F433859" w14:paraId="61E58DEB" w14:textId="77777777" w:rsidTr="7BA8EA00">
        <w:trPr>
          <w:trHeight w:val="647"/>
        </w:trPr>
        <w:tc>
          <w:tcPr>
            <w:tcW w:w="1140" w:type="dxa"/>
          </w:tcPr>
          <w:p w14:paraId="4B0228FE" w14:textId="563F9E70" w:rsidR="3F433859" w:rsidRDefault="7E010A4D" w:rsidP="005F4702">
            <w:pPr>
              <w:rPr>
                <w:rFonts w:ascii="Garamond" w:eastAsia="Garamond" w:hAnsi="Garamond" w:cs="Garamond"/>
              </w:rPr>
            </w:pPr>
            <w:r w:rsidRPr="7291CE48">
              <w:rPr>
                <w:rFonts w:ascii="Garamond" w:eastAsia="Garamond" w:hAnsi="Garamond" w:cs="Garamond"/>
              </w:rPr>
              <w:t>NDVI-</w:t>
            </w:r>
            <w:r w:rsidR="00DC6563" w:rsidRPr="7291CE48">
              <w:rPr>
                <w:rFonts w:ascii="Garamond" w:eastAsia="Garamond" w:hAnsi="Garamond" w:cs="Garamond"/>
              </w:rPr>
              <w:t>difference</w:t>
            </w:r>
          </w:p>
        </w:tc>
        <w:tc>
          <w:tcPr>
            <w:tcW w:w="945" w:type="dxa"/>
          </w:tcPr>
          <w:p w14:paraId="7E4E92FE" w14:textId="3B01E190" w:rsidR="3F433859" w:rsidRDefault="1F153025" w:rsidP="005F4702">
            <w:pPr>
              <w:rPr>
                <w:rFonts w:ascii="Garamond" w:eastAsia="Garamond" w:hAnsi="Garamond" w:cs="Garamond"/>
              </w:rPr>
            </w:pPr>
            <w:r w:rsidRPr="7291CE48">
              <w:rPr>
                <w:rFonts w:ascii="Garamond" w:eastAsia="Garamond" w:hAnsi="Garamond" w:cs="Garamond"/>
              </w:rPr>
              <w:t>-1.4</w:t>
            </w:r>
            <w:r w:rsidR="010D78AB" w:rsidRPr="7291CE48">
              <w:rPr>
                <w:rFonts w:ascii="Garamond" w:eastAsia="Garamond" w:hAnsi="Garamond" w:cs="Garamond"/>
              </w:rPr>
              <w:t>– -</w:t>
            </w:r>
            <w:r w:rsidRPr="7291CE48">
              <w:rPr>
                <w:rFonts w:ascii="Garamond" w:eastAsia="Garamond" w:hAnsi="Garamond" w:cs="Garamond"/>
              </w:rPr>
              <w:t>1.25</w:t>
            </w:r>
          </w:p>
        </w:tc>
        <w:tc>
          <w:tcPr>
            <w:tcW w:w="975" w:type="dxa"/>
          </w:tcPr>
          <w:p w14:paraId="259DC222" w14:textId="7E65BB22" w:rsidR="3F433859" w:rsidRDefault="1F153025" w:rsidP="005F4702">
            <w:pPr>
              <w:rPr>
                <w:rFonts w:ascii="Garamond" w:eastAsia="Garamond" w:hAnsi="Garamond" w:cs="Garamond"/>
              </w:rPr>
            </w:pPr>
            <w:r w:rsidRPr="7291CE48">
              <w:rPr>
                <w:rFonts w:ascii="Garamond" w:eastAsia="Garamond" w:hAnsi="Garamond" w:cs="Garamond"/>
              </w:rPr>
              <w:t>-1.245</w:t>
            </w:r>
            <w:r w:rsidR="010D78AB" w:rsidRPr="7291CE48">
              <w:rPr>
                <w:rFonts w:ascii="Garamond" w:eastAsia="Garamond" w:hAnsi="Garamond" w:cs="Garamond"/>
              </w:rPr>
              <w:t xml:space="preserve"> -1.1</w:t>
            </w:r>
          </w:p>
        </w:tc>
        <w:tc>
          <w:tcPr>
            <w:tcW w:w="930" w:type="dxa"/>
          </w:tcPr>
          <w:p w14:paraId="6B466861" w14:textId="3CE194F3" w:rsidR="3F433859" w:rsidRDefault="1F153025" w:rsidP="005F4702">
            <w:pPr>
              <w:rPr>
                <w:rFonts w:ascii="Garamond" w:eastAsia="Garamond" w:hAnsi="Garamond" w:cs="Garamond"/>
              </w:rPr>
            </w:pPr>
            <w:r w:rsidRPr="7291CE48">
              <w:rPr>
                <w:rFonts w:ascii="Garamond" w:eastAsia="Garamond" w:hAnsi="Garamond" w:cs="Garamond"/>
              </w:rPr>
              <w:t>-1.1</w:t>
            </w:r>
            <w:r w:rsidR="010D78AB" w:rsidRPr="7291CE48">
              <w:rPr>
                <w:rFonts w:ascii="Garamond" w:eastAsia="Garamond" w:hAnsi="Garamond" w:cs="Garamond"/>
              </w:rPr>
              <w:t>– -0.8</w:t>
            </w:r>
          </w:p>
        </w:tc>
        <w:tc>
          <w:tcPr>
            <w:tcW w:w="885" w:type="dxa"/>
          </w:tcPr>
          <w:p w14:paraId="43A5FA1B" w14:textId="5AF41ACB" w:rsidR="3F433859" w:rsidRDefault="1F153025" w:rsidP="005F4702">
            <w:pPr>
              <w:rPr>
                <w:rFonts w:ascii="Garamond" w:eastAsia="Garamond" w:hAnsi="Garamond" w:cs="Garamond"/>
              </w:rPr>
            </w:pPr>
            <w:r w:rsidRPr="7291CE48">
              <w:rPr>
                <w:rFonts w:ascii="Garamond" w:eastAsia="Garamond" w:hAnsi="Garamond" w:cs="Garamond"/>
              </w:rPr>
              <w:t>-0.8</w:t>
            </w:r>
            <w:r w:rsidR="010D78AB" w:rsidRPr="7291CE48">
              <w:rPr>
                <w:rFonts w:ascii="Garamond" w:eastAsia="Garamond" w:hAnsi="Garamond" w:cs="Garamond"/>
              </w:rPr>
              <w:t>– -0.2</w:t>
            </w:r>
          </w:p>
        </w:tc>
        <w:tc>
          <w:tcPr>
            <w:tcW w:w="900" w:type="dxa"/>
          </w:tcPr>
          <w:p w14:paraId="62171D96" w14:textId="5CB40B74" w:rsidR="3F433859" w:rsidRDefault="1F153025" w:rsidP="005F4702">
            <w:pPr>
              <w:rPr>
                <w:rFonts w:ascii="Garamond" w:eastAsia="Garamond" w:hAnsi="Garamond" w:cs="Garamond"/>
              </w:rPr>
            </w:pPr>
            <w:r w:rsidRPr="7291CE48">
              <w:rPr>
                <w:rFonts w:ascii="Garamond" w:eastAsia="Garamond" w:hAnsi="Garamond" w:cs="Garamond"/>
              </w:rPr>
              <w:t>-0.20</w:t>
            </w:r>
            <w:r w:rsidR="010D78AB" w:rsidRPr="7291CE48">
              <w:rPr>
                <w:rFonts w:ascii="Garamond" w:eastAsia="Garamond" w:hAnsi="Garamond" w:cs="Garamond"/>
              </w:rPr>
              <w:t>– 0.4</w:t>
            </w:r>
          </w:p>
        </w:tc>
        <w:tc>
          <w:tcPr>
            <w:tcW w:w="930" w:type="dxa"/>
          </w:tcPr>
          <w:p w14:paraId="53D5CBE5" w14:textId="4A58CAE3" w:rsidR="3F433859" w:rsidRDefault="010D78AB" w:rsidP="005F4702">
            <w:pPr>
              <w:rPr>
                <w:rFonts w:ascii="Garamond" w:eastAsia="Garamond" w:hAnsi="Garamond" w:cs="Garamond"/>
              </w:rPr>
            </w:pPr>
            <w:r w:rsidRPr="7291CE48">
              <w:rPr>
                <w:rFonts w:ascii="Garamond" w:eastAsia="Garamond" w:hAnsi="Garamond" w:cs="Garamond"/>
              </w:rPr>
              <w:t>0.4– 1</w:t>
            </w:r>
          </w:p>
        </w:tc>
        <w:tc>
          <w:tcPr>
            <w:tcW w:w="885" w:type="dxa"/>
          </w:tcPr>
          <w:p w14:paraId="49E371F0" w14:textId="748A84CD" w:rsidR="3F433859" w:rsidRDefault="1F153025" w:rsidP="005F4702">
            <w:pPr>
              <w:rPr>
                <w:rFonts w:ascii="Garamond" w:eastAsia="Garamond" w:hAnsi="Garamond" w:cs="Garamond"/>
              </w:rPr>
            </w:pPr>
            <w:r w:rsidRPr="7291CE48">
              <w:rPr>
                <w:rFonts w:ascii="Garamond" w:eastAsia="Garamond" w:hAnsi="Garamond" w:cs="Garamond"/>
              </w:rPr>
              <w:t>1.0</w:t>
            </w:r>
            <w:r w:rsidR="010D78AB" w:rsidRPr="7291CE48">
              <w:rPr>
                <w:rFonts w:ascii="Garamond" w:eastAsia="Garamond" w:hAnsi="Garamond" w:cs="Garamond"/>
              </w:rPr>
              <w:t>– 1.3</w:t>
            </w:r>
          </w:p>
        </w:tc>
        <w:tc>
          <w:tcPr>
            <w:tcW w:w="840" w:type="dxa"/>
          </w:tcPr>
          <w:p w14:paraId="5146FD97" w14:textId="36B6EE3B" w:rsidR="3F433859" w:rsidRDefault="1F153025" w:rsidP="005F4702">
            <w:pPr>
              <w:rPr>
                <w:rFonts w:ascii="Garamond" w:eastAsia="Garamond" w:hAnsi="Garamond" w:cs="Garamond"/>
              </w:rPr>
            </w:pPr>
            <w:r w:rsidRPr="7291CE48">
              <w:rPr>
                <w:rFonts w:ascii="Garamond" w:eastAsia="Garamond" w:hAnsi="Garamond" w:cs="Garamond"/>
              </w:rPr>
              <w:t>1.30</w:t>
            </w:r>
            <w:r w:rsidR="010D78AB" w:rsidRPr="7291CE48">
              <w:rPr>
                <w:rFonts w:ascii="Garamond" w:eastAsia="Garamond" w:hAnsi="Garamond" w:cs="Garamond"/>
              </w:rPr>
              <w:t>– 1.45</w:t>
            </w:r>
          </w:p>
        </w:tc>
        <w:tc>
          <w:tcPr>
            <w:tcW w:w="1020" w:type="dxa"/>
          </w:tcPr>
          <w:p w14:paraId="28464262" w14:textId="3CC3E8DB" w:rsidR="3F433859" w:rsidRDefault="1F153025" w:rsidP="005F4702">
            <w:pPr>
              <w:rPr>
                <w:rFonts w:ascii="Garamond" w:eastAsia="Garamond" w:hAnsi="Garamond" w:cs="Garamond"/>
              </w:rPr>
            </w:pPr>
            <w:r w:rsidRPr="7291CE48">
              <w:rPr>
                <w:rFonts w:ascii="Garamond" w:eastAsia="Garamond" w:hAnsi="Garamond" w:cs="Garamond"/>
              </w:rPr>
              <w:t>1.45</w:t>
            </w:r>
            <w:r w:rsidR="010D78AB" w:rsidRPr="7291CE48">
              <w:rPr>
                <w:rFonts w:ascii="Garamond" w:eastAsia="Garamond" w:hAnsi="Garamond" w:cs="Garamond"/>
              </w:rPr>
              <w:t>– 1.60</w:t>
            </w:r>
          </w:p>
        </w:tc>
      </w:tr>
    </w:tbl>
    <w:p w14:paraId="115DEB24" w14:textId="42BE617A" w:rsidR="00BD1A87" w:rsidRPr="0066138C" w:rsidRDefault="1DDA7F90" w:rsidP="7BA8EA00">
      <w:pPr>
        <w:spacing w:after="0" w:line="240" w:lineRule="auto"/>
        <w:rPr>
          <w:rFonts w:ascii="Garamond" w:eastAsia="Times New Roman" w:hAnsi="Garamond" w:cs="Arial"/>
        </w:rPr>
      </w:pPr>
      <w:r w:rsidRPr="7BA8EA00">
        <w:rPr>
          <w:rFonts w:ascii="Garamond" w:eastAsia="Times New Roman" w:hAnsi="Garamond" w:cs="Arial"/>
        </w:rPr>
        <w:t>Column headers indicate values used in the model based on the given continuous range.</w:t>
      </w:r>
    </w:p>
    <w:p w14:paraId="073B424E" w14:textId="0AA4431E" w:rsidR="00BD1A87" w:rsidRPr="0066138C" w:rsidRDefault="00BD1A87" w:rsidP="7BA8EA00">
      <w:pPr>
        <w:spacing w:after="0" w:line="240" w:lineRule="auto"/>
      </w:pPr>
    </w:p>
    <w:p w14:paraId="1CEC3E47" w14:textId="3546E5F3" w:rsidR="1914D5EC" w:rsidRDefault="7AE11BEB" w:rsidP="005F4702">
      <w:pPr>
        <w:spacing w:after="0" w:line="240" w:lineRule="auto"/>
        <w:rPr>
          <w:rFonts w:ascii="Garamond" w:hAnsi="Garamond" w:cs="Arial"/>
          <w:b/>
          <w:bCs/>
          <w:i/>
          <w:iCs/>
        </w:rPr>
      </w:pPr>
      <w:r w:rsidRPr="3F433859">
        <w:rPr>
          <w:rFonts w:ascii="Garamond" w:hAnsi="Garamond" w:cs="Arial"/>
          <w:b/>
          <w:bCs/>
          <w:i/>
          <w:iCs/>
        </w:rPr>
        <w:t>3.3 Data Analysis</w:t>
      </w:r>
    </w:p>
    <w:p w14:paraId="7079095F" w14:textId="7A3D858D" w:rsidR="1339CBB6" w:rsidRDefault="003901C9" w:rsidP="005F4702">
      <w:pPr>
        <w:spacing w:after="0" w:line="240" w:lineRule="auto"/>
        <w:rPr>
          <w:rFonts w:ascii="Garamond" w:eastAsia="Times New Roman" w:hAnsi="Garamond" w:cs="Arial"/>
          <w:i/>
          <w:iCs/>
        </w:rPr>
      </w:pPr>
      <w:r>
        <w:rPr>
          <w:rFonts w:ascii="Garamond" w:eastAsia="Times New Roman" w:hAnsi="Garamond" w:cs="Arial"/>
          <w:i/>
          <w:iCs/>
        </w:rPr>
        <w:t xml:space="preserve">3.3.1 </w:t>
      </w:r>
      <w:r w:rsidR="3F433859" w:rsidRPr="3F433859">
        <w:rPr>
          <w:rFonts w:ascii="Garamond" w:eastAsia="Times New Roman" w:hAnsi="Garamond" w:cs="Arial"/>
          <w:i/>
          <w:iCs/>
        </w:rPr>
        <w:t>Drought Indicator Analysis</w:t>
      </w:r>
    </w:p>
    <w:p w14:paraId="005D6E78" w14:textId="69651704" w:rsidR="1339CBB6" w:rsidRDefault="1C5FF213" w:rsidP="005F4702">
      <w:pPr>
        <w:spacing w:after="0" w:line="240" w:lineRule="auto"/>
        <w:rPr>
          <w:rFonts w:ascii="Garamond" w:eastAsia="Times New Roman" w:hAnsi="Garamond" w:cs="Arial"/>
        </w:rPr>
      </w:pPr>
      <w:r w:rsidRPr="050EBE07">
        <w:rPr>
          <w:rFonts w:ascii="Garamond" w:eastAsia="Times New Roman" w:hAnsi="Garamond" w:cs="Arial"/>
        </w:rPr>
        <w:t xml:space="preserve">The team assessed EDDI and ESI via time series analysis </w:t>
      </w:r>
      <w:r w:rsidR="4CA46155" w:rsidRPr="050EBE07">
        <w:rPr>
          <w:rFonts w:ascii="Garamond" w:eastAsia="Times New Roman" w:hAnsi="Garamond" w:cs="Arial"/>
        </w:rPr>
        <w:t xml:space="preserve">stratified </w:t>
      </w:r>
      <w:r w:rsidRPr="050EBE07">
        <w:rPr>
          <w:rFonts w:ascii="Garamond" w:eastAsia="Times New Roman" w:hAnsi="Garamond" w:cs="Arial"/>
        </w:rPr>
        <w:t xml:space="preserve">by landcover. The team also compiled MODIS NDVI into a time series. </w:t>
      </w:r>
      <w:r w:rsidR="00215C6B" w:rsidRPr="050EBE07">
        <w:rPr>
          <w:rFonts w:ascii="Garamond" w:eastAsia="Times New Roman" w:hAnsi="Garamond" w:cs="Arial"/>
        </w:rPr>
        <w:t>The f</w:t>
      </w:r>
      <w:r w:rsidRPr="050EBE07">
        <w:rPr>
          <w:rFonts w:ascii="Garamond" w:eastAsia="Times New Roman" w:hAnsi="Garamond" w:cs="Arial"/>
        </w:rPr>
        <w:t>ull time series a</w:t>
      </w:r>
      <w:r w:rsidR="00215C6B" w:rsidRPr="050EBE07">
        <w:rPr>
          <w:rFonts w:ascii="Garamond" w:eastAsia="Times New Roman" w:hAnsi="Garamond" w:cs="Arial"/>
        </w:rPr>
        <w:t xml:space="preserve">s well as </w:t>
      </w:r>
      <w:r w:rsidRPr="050EBE07">
        <w:rPr>
          <w:rFonts w:ascii="Garamond" w:eastAsia="Times New Roman" w:hAnsi="Garamond" w:cs="Arial"/>
        </w:rPr>
        <w:t xml:space="preserve">individual years were investigated. The team experimented with a variety of lag periods, moving average, and visualization options to best explore and display trends in drought data over the study period. The team used Microsoft Excel for initial data organization and visualization. </w:t>
      </w:r>
      <w:r w:rsidR="00215C6B" w:rsidRPr="050EBE07">
        <w:rPr>
          <w:rFonts w:ascii="Garamond" w:eastAsia="Times New Roman" w:hAnsi="Garamond" w:cs="Arial"/>
        </w:rPr>
        <w:t xml:space="preserve">In addition, </w:t>
      </w:r>
      <w:r w:rsidRPr="050EBE07">
        <w:rPr>
          <w:rFonts w:ascii="Garamond" w:eastAsia="Times New Roman" w:hAnsi="Garamond" w:cs="Arial"/>
        </w:rPr>
        <w:t xml:space="preserve">R Studio (packages </w:t>
      </w:r>
      <w:proofErr w:type="gramStart"/>
      <w:r w:rsidRPr="050EBE07">
        <w:rPr>
          <w:rFonts w:ascii="Garamond" w:eastAsia="Times New Roman" w:hAnsi="Garamond" w:cs="Arial"/>
        </w:rPr>
        <w:t>including:</w:t>
      </w:r>
      <w:proofErr w:type="gramEnd"/>
      <w:r w:rsidRPr="050EBE07">
        <w:rPr>
          <w:rFonts w:ascii="Garamond" w:eastAsia="Times New Roman" w:hAnsi="Garamond" w:cs="Arial"/>
        </w:rPr>
        <w:t xml:space="preserve"> forecast, ggplot2, tidyverse, and lubridate) offered robust data manipulation, analysis, and visualization capabilities. The team explored various statistical analys</w:t>
      </w:r>
      <w:r w:rsidR="00215C6B" w:rsidRPr="050EBE07">
        <w:rPr>
          <w:rFonts w:ascii="Garamond" w:eastAsia="Times New Roman" w:hAnsi="Garamond" w:cs="Arial"/>
        </w:rPr>
        <w:t>is</w:t>
      </w:r>
      <w:r w:rsidRPr="050EBE07">
        <w:rPr>
          <w:rFonts w:ascii="Garamond" w:eastAsia="Times New Roman" w:hAnsi="Garamond" w:cs="Arial"/>
        </w:rPr>
        <w:t xml:space="preserve"> methods to determine if EDDI or ESI showed any forcing influence on NDVI. See Figure C1 in Appendix C for a flowchart of Drought Indicator Analysis.</w:t>
      </w:r>
    </w:p>
    <w:p w14:paraId="62872BD2" w14:textId="77FC67F4" w:rsidR="1339CBB6" w:rsidRDefault="1339CBB6" w:rsidP="005F4702">
      <w:pPr>
        <w:spacing w:after="0" w:line="240" w:lineRule="auto"/>
        <w:rPr>
          <w:rFonts w:ascii="Garamond" w:eastAsia="Times New Roman" w:hAnsi="Garamond" w:cs="Arial"/>
        </w:rPr>
      </w:pPr>
    </w:p>
    <w:p w14:paraId="49D04D7A" w14:textId="7A2DDF00" w:rsidR="1339CBB6" w:rsidRDefault="003901C9" w:rsidP="005F4702">
      <w:pPr>
        <w:spacing w:after="0" w:line="240" w:lineRule="auto"/>
        <w:rPr>
          <w:rFonts w:ascii="Garamond" w:eastAsia="Times New Roman" w:hAnsi="Garamond" w:cs="Arial"/>
          <w:i/>
          <w:iCs/>
        </w:rPr>
      </w:pPr>
      <w:r>
        <w:rPr>
          <w:rFonts w:ascii="Garamond" w:eastAsia="Times New Roman" w:hAnsi="Garamond" w:cs="Arial"/>
          <w:i/>
          <w:iCs/>
        </w:rPr>
        <w:t xml:space="preserve">3.3.2 </w:t>
      </w:r>
      <w:r w:rsidR="3F433859" w:rsidRPr="3F433859">
        <w:rPr>
          <w:rFonts w:ascii="Garamond" w:eastAsia="Times New Roman" w:hAnsi="Garamond" w:cs="Arial"/>
          <w:i/>
          <w:iCs/>
        </w:rPr>
        <w:t>Wildfire Hazard Modeling</w:t>
      </w:r>
    </w:p>
    <w:p w14:paraId="1BE75A6D" w14:textId="10E5B405" w:rsidR="1339CBB6" w:rsidRDefault="1C5FF213" w:rsidP="005F4702">
      <w:pPr>
        <w:spacing w:after="0" w:line="240" w:lineRule="auto"/>
        <w:rPr>
          <w:rFonts w:ascii="Garamond" w:eastAsia="Times New Roman" w:hAnsi="Garamond" w:cs="Arial"/>
        </w:rPr>
      </w:pPr>
      <w:r w:rsidRPr="7BA8EA00">
        <w:rPr>
          <w:rFonts w:ascii="Garamond" w:eastAsia="Times New Roman" w:hAnsi="Garamond" w:cs="Arial"/>
        </w:rPr>
        <w:t xml:space="preserve">Upon reclassifying continuous data into categorical fire hazard-weighted values, the team generated wildfire hazard models for each year in the study period. </w:t>
      </w:r>
      <w:r w:rsidR="1E5317BB" w:rsidRPr="7BA8EA00">
        <w:rPr>
          <w:rFonts w:ascii="Garamond" w:eastAsia="Times New Roman" w:hAnsi="Garamond" w:cs="Arial"/>
        </w:rPr>
        <w:t>For each year t</w:t>
      </w:r>
      <w:r w:rsidRPr="7BA8EA00">
        <w:rPr>
          <w:rFonts w:ascii="Garamond" w:eastAsia="Times New Roman" w:hAnsi="Garamond" w:cs="Arial"/>
        </w:rPr>
        <w:t>he model incorporated</w:t>
      </w:r>
      <w:r w:rsidR="2E647FFD" w:rsidRPr="7BA8EA00">
        <w:rPr>
          <w:rFonts w:ascii="Garamond" w:eastAsia="Times New Roman" w:hAnsi="Garamond" w:cs="Arial"/>
        </w:rPr>
        <w:t>:</w:t>
      </w:r>
      <w:r w:rsidRPr="7BA8EA00">
        <w:rPr>
          <w:rFonts w:ascii="Garamond" w:eastAsia="Times New Roman" w:hAnsi="Garamond" w:cs="Arial"/>
        </w:rPr>
        <w:t xml:space="preserve"> historical burn density, WUI data, slope degrees, aspect, median fire season EDDI or ESI (only one drought indicator was used in any given model due to high intercorrelation), and vegetation class. Select model years included spring-summer NDVI difference. The sum of the reclassified weights, generated with ArcGIS Pro’s Raster Calculator tool, served as the overall wildfire hazard score for a given pixel. </w:t>
      </w:r>
      <w:r w:rsidR="415C9A95" w:rsidRPr="7BA8EA00">
        <w:rPr>
          <w:rFonts w:ascii="Garamond" w:eastAsia="Times New Roman" w:hAnsi="Garamond" w:cs="Arial"/>
        </w:rPr>
        <w:t>The categorization of hazard levels was based on IDL’s technique of finding Jenk’s natural breaks in the data. Further optimization by the team allowed for comparison across years, maps, and models: percentile breaks determined cutoffs for ascending hazard levels. Type I and Type II models both served as prototypes for potential categorical breakpoint paradigms. The team calculated a pixel’s ‘percentile’ by taking its hazard model actual score divided by the maximum possible hazard score for that model. This way, categorical breaks were decided not based on</w:t>
      </w:r>
      <w:r w:rsidR="34D7D605" w:rsidRPr="7BA8EA00">
        <w:rPr>
          <w:rFonts w:ascii="Garamond" w:eastAsia="Times New Roman" w:hAnsi="Garamond" w:cs="Arial"/>
        </w:rPr>
        <w:t xml:space="preserve"> the</w:t>
      </w:r>
      <w:r w:rsidR="415C9A95" w:rsidRPr="7BA8EA00">
        <w:rPr>
          <w:rFonts w:ascii="Garamond" w:eastAsia="Times New Roman" w:hAnsi="Garamond" w:cs="Arial"/>
        </w:rPr>
        <w:t xml:space="preserve"> raw hazard score (which changed frequently between models), but the percentage of the maximum hazard score, allowing for easier comparisons. Type I models utilized the following percentile breaks for hazard score: 0</w:t>
      </w:r>
      <w:r w:rsidR="119EBF6F" w:rsidRPr="7BA8EA00">
        <w:rPr>
          <w:rFonts w:ascii="Garamond" w:eastAsia="Times New Roman" w:hAnsi="Garamond" w:cs="Arial"/>
        </w:rPr>
        <w:t>–</w:t>
      </w:r>
      <w:r w:rsidR="415C9A95" w:rsidRPr="7BA8EA00">
        <w:rPr>
          <w:rFonts w:ascii="Garamond" w:eastAsia="Times New Roman" w:hAnsi="Garamond" w:cs="Arial"/>
        </w:rPr>
        <w:t>27%, 27</w:t>
      </w:r>
      <w:r w:rsidR="38AA1B85" w:rsidRPr="7BA8EA00">
        <w:rPr>
          <w:rFonts w:ascii="Garamond" w:eastAsia="Times New Roman" w:hAnsi="Garamond" w:cs="Arial"/>
        </w:rPr>
        <w:t>–</w:t>
      </w:r>
      <w:r w:rsidR="415C9A95" w:rsidRPr="7BA8EA00">
        <w:rPr>
          <w:rFonts w:ascii="Garamond" w:eastAsia="Times New Roman" w:hAnsi="Garamond" w:cs="Arial"/>
        </w:rPr>
        <w:t>46%, 46</w:t>
      </w:r>
      <w:r w:rsidR="21D6BA30" w:rsidRPr="7BA8EA00">
        <w:rPr>
          <w:rFonts w:ascii="Garamond" w:eastAsia="Times New Roman" w:hAnsi="Garamond" w:cs="Arial"/>
        </w:rPr>
        <w:t>–</w:t>
      </w:r>
      <w:r w:rsidR="415C9A95" w:rsidRPr="7BA8EA00">
        <w:rPr>
          <w:rFonts w:ascii="Garamond" w:eastAsia="Times New Roman" w:hAnsi="Garamond" w:cs="Arial"/>
        </w:rPr>
        <w:t>64%, 64</w:t>
      </w:r>
      <w:r w:rsidR="05FD8DD5" w:rsidRPr="7BA8EA00">
        <w:rPr>
          <w:rFonts w:ascii="Garamond" w:eastAsia="Times New Roman" w:hAnsi="Garamond" w:cs="Arial"/>
        </w:rPr>
        <w:t>–</w:t>
      </w:r>
      <w:r w:rsidR="415C9A95" w:rsidRPr="7BA8EA00">
        <w:rPr>
          <w:rFonts w:ascii="Garamond" w:eastAsia="Times New Roman" w:hAnsi="Garamond" w:cs="Arial"/>
        </w:rPr>
        <w:t>77%, and 77</w:t>
      </w:r>
      <w:r w:rsidR="6AE4BE0B" w:rsidRPr="7BA8EA00">
        <w:rPr>
          <w:rFonts w:ascii="Garamond" w:eastAsia="Times New Roman" w:hAnsi="Garamond" w:cs="Arial"/>
        </w:rPr>
        <w:t>–</w:t>
      </w:r>
      <w:r w:rsidR="415C9A95" w:rsidRPr="7BA8EA00">
        <w:rPr>
          <w:rFonts w:ascii="Garamond" w:eastAsia="Times New Roman" w:hAnsi="Garamond" w:cs="Arial"/>
        </w:rPr>
        <w:t>100%. Type II models used these values: 0</w:t>
      </w:r>
      <w:r w:rsidR="015DA80C" w:rsidRPr="7BA8EA00">
        <w:rPr>
          <w:rFonts w:ascii="Garamond" w:eastAsia="Times New Roman" w:hAnsi="Garamond" w:cs="Arial"/>
        </w:rPr>
        <w:t>–</w:t>
      </w:r>
      <w:r w:rsidR="415C9A95" w:rsidRPr="7BA8EA00">
        <w:rPr>
          <w:rFonts w:ascii="Garamond" w:eastAsia="Times New Roman" w:hAnsi="Garamond" w:cs="Arial"/>
        </w:rPr>
        <w:t>27%, 27</w:t>
      </w:r>
      <w:r w:rsidR="35D22AC6" w:rsidRPr="7BA8EA00">
        <w:rPr>
          <w:rFonts w:ascii="Garamond" w:eastAsia="Times New Roman" w:hAnsi="Garamond" w:cs="Arial"/>
        </w:rPr>
        <w:t>–</w:t>
      </w:r>
      <w:r w:rsidR="415C9A95" w:rsidRPr="7BA8EA00">
        <w:rPr>
          <w:rFonts w:ascii="Garamond" w:eastAsia="Times New Roman" w:hAnsi="Garamond" w:cs="Arial"/>
        </w:rPr>
        <w:t>46%, 46</w:t>
      </w:r>
      <w:r w:rsidR="43BB12B3" w:rsidRPr="7BA8EA00">
        <w:rPr>
          <w:rFonts w:ascii="Garamond" w:eastAsia="Times New Roman" w:hAnsi="Garamond" w:cs="Arial"/>
        </w:rPr>
        <w:t>–</w:t>
      </w:r>
      <w:r w:rsidR="415C9A95" w:rsidRPr="7BA8EA00">
        <w:rPr>
          <w:rFonts w:ascii="Garamond" w:eastAsia="Times New Roman" w:hAnsi="Garamond" w:cs="Arial"/>
        </w:rPr>
        <w:t>55%, 55</w:t>
      </w:r>
      <w:r w:rsidR="022EE947" w:rsidRPr="7BA8EA00">
        <w:rPr>
          <w:rFonts w:ascii="Garamond" w:eastAsia="Times New Roman" w:hAnsi="Garamond" w:cs="Arial"/>
        </w:rPr>
        <w:t>–</w:t>
      </w:r>
      <w:r w:rsidR="415C9A95" w:rsidRPr="7BA8EA00">
        <w:rPr>
          <w:rFonts w:ascii="Garamond" w:eastAsia="Times New Roman" w:hAnsi="Garamond" w:cs="Arial"/>
        </w:rPr>
        <w:t>77%, and 77</w:t>
      </w:r>
      <w:r w:rsidR="5FA40B03" w:rsidRPr="7BA8EA00">
        <w:rPr>
          <w:rFonts w:ascii="Garamond" w:eastAsia="Times New Roman" w:hAnsi="Garamond" w:cs="Arial"/>
        </w:rPr>
        <w:t>–</w:t>
      </w:r>
      <w:r w:rsidR="415C9A95" w:rsidRPr="7BA8EA00">
        <w:rPr>
          <w:rFonts w:ascii="Garamond" w:eastAsia="Times New Roman" w:hAnsi="Garamond" w:cs="Arial"/>
        </w:rPr>
        <w:t xml:space="preserve">100%. </w:t>
      </w:r>
    </w:p>
    <w:p w14:paraId="2BA5AD1E" w14:textId="7627B4BB" w:rsidR="1339CBB6" w:rsidRDefault="1339CBB6" w:rsidP="005F4702">
      <w:pPr>
        <w:spacing w:after="0" w:line="240" w:lineRule="auto"/>
        <w:rPr>
          <w:rFonts w:ascii="Garamond" w:eastAsia="Times New Roman" w:hAnsi="Garamond" w:cs="Arial"/>
        </w:rPr>
      </w:pPr>
    </w:p>
    <w:p w14:paraId="752E1DEF" w14:textId="26D6E6F2" w:rsidR="1339CBB6" w:rsidRDefault="1C5FF213" w:rsidP="005F4702">
      <w:pPr>
        <w:spacing w:after="0" w:line="240" w:lineRule="auto"/>
        <w:rPr>
          <w:rFonts w:ascii="Garamond" w:eastAsia="Times New Roman" w:hAnsi="Garamond" w:cs="Arial"/>
        </w:rPr>
      </w:pPr>
      <w:r w:rsidRPr="7BA8EA00">
        <w:rPr>
          <w:rFonts w:ascii="Garamond" w:eastAsia="Times New Roman" w:hAnsi="Garamond" w:cs="Arial"/>
        </w:rPr>
        <w:t xml:space="preserve">Ultimately, the team generated many model iterations for every year in the study period. Type I and Type II models offered alternative breakpoints for the following models in each year: base model, consisting only of IDL’s variables </w:t>
      </w:r>
      <w:r w:rsidR="4ED23D3B" w:rsidRPr="712E5603">
        <w:rPr>
          <w:rFonts w:ascii="Garamond" w:eastAsia="Times New Roman" w:hAnsi="Garamond" w:cs="Arial"/>
        </w:rPr>
        <w:t>(</w:t>
      </w:r>
      <w:r w:rsidRPr="7BA8EA00">
        <w:rPr>
          <w:rFonts w:ascii="Garamond" w:eastAsia="Times New Roman" w:hAnsi="Garamond" w:cs="Arial"/>
        </w:rPr>
        <w:t>updated with corrected and/or more recent data</w:t>
      </w:r>
      <w:r w:rsidR="43A328B4" w:rsidRPr="452AB440">
        <w:rPr>
          <w:rFonts w:ascii="Garamond" w:eastAsia="Times New Roman" w:hAnsi="Garamond" w:cs="Arial"/>
        </w:rPr>
        <w:t>);</w:t>
      </w:r>
      <w:r w:rsidR="0E47E45C" w:rsidRPr="1AD7B422">
        <w:rPr>
          <w:rFonts w:ascii="Garamond" w:eastAsia="Times New Roman" w:hAnsi="Garamond" w:cs="Arial"/>
        </w:rPr>
        <w:t xml:space="preserve"> </w:t>
      </w:r>
      <w:r w:rsidRPr="7BA8EA00">
        <w:rPr>
          <w:rFonts w:ascii="Garamond" w:eastAsia="Times New Roman" w:hAnsi="Garamond" w:cs="Arial"/>
        </w:rPr>
        <w:t>ESI-enhanced</w:t>
      </w:r>
      <w:r w:rsidR="6AD313A1" w:rsidRPr="452AB440">
        <w:rPr>
          <w:rFonts w:ascii="Garamond" w:eastAsia="Times New Roman" w:hAnsi="Garamond" w:cs="Arial"/>
        </w:rPr>
        <w:t>;</w:t>
      </w:r>
      <w:r w:rsidRPr="7BA8EA00">
        <w:rPr>
          <w:rFonts w:ascii="Garamond" w:eastAsia="Times New Roman" w:hAnsi="Garamond" w:cs="Arial"/>
        </w:rPr>
        <w:t xml:space="preserve"> EDDI-enhanced</w:t>
      </w:r>
      <w:r w:rsidR="5578712B" w:rsidRPr="452AB440">
        <w:rPr>
          <w:rFonts w:ascii="Garamond" w:eastAsia="Times New Roman" w:hAnsi="Garamond" w:cs="Arial"/>
        </w:rPr>
        <w:t>;</w:t>
      </w:r>
      <w:r w:rsidR="6C337531" w:rsidRPr="7BA8EA00">
        <w:rPr>
          <w:rFonts w:ascii="Garamond" w:eastAsia="Times New Roman" w:hAnsi="Garamond" w:cs="Arial"/>
        </w:rPr>
        <w:t xml:space="preserve"> and</w:t>
      </w:r>
      <w:r w:rsidRPr="7BA8EA00">
        <w:rPr>
          <w:rFonts w:ascii="Garamond" w:eastAsia="Times New Roman" w:hAnsi="Garamond" w:cs="Arial"/>
        </w:rPr>
        <w:t xml:space="preserve"> spring-summer NDVI difference-enhanced. </w:t>
      </w:r>
      <w:r w:rsidR="00215C6B">
        <w:rPr>
          <w:rFonts w:ascii="Garamond" w:eastAsia="Times New Roman" w:hAnsi="Garamond" w:cs="Arial"/>
        </w:rPr>
        <w:t xml:space="preserve">One limitation or problem encountered early in the study was related to the </w:t>
      </w:r>
      <w:r w:rsidRPr="7BA8EA00">
        <w:rPr>
          <w:rFonts w:ascii="Garamond" w:eastAsia="Times New Roman" w:hAnsi="Garamond" w:cs="Arial"/>
        </w:rPr>
        <w:t>WUI data</w:t>
      </w:r>
      <w:r w:rsidR="00215C6B">
        <w:rPr>
          <w:rFonts w:ascii="Garamond" w:eastAsia="Times New Roman" w:hAnsi="Garamond" w:cs="Arial"/>
        </w:rPr>
        <w:t xml:space="preserve">.  These data </w:t>
      </w:r>
      <w:r w:rsidRPr="7BA8EA00">
        <w:rPr>
          <w:rFonts w:ascii="Garamond" w:eastAsia="Times New Roman" w:hAnsi="Garamond" w:cs="Arial"/>
        </w:rPr>
        <w:t xml:space="preserve">suffered from limitations, including inconsistent WUI definitions between counties and indications of WUI using simple point features as opposed to rasters or polygons. </w:t>
      </w:r>
    </w:p>
    <w:p w14:paraId="1689BA64" w14:textId="146EBAFD" w:rsidR="1339CBB6" w:rsidRDefault="1339CBB6" w:rsidP="005F4702">
      <w:pPr>
        <w:spacing w:after="0" w:line="240" w:lineRule="auto"/>
        <w:rPr>
          <w:rFonts w:ascii="Garamond" w:eastAsia="Times New Roman" w:hAnsi="Garamond" w:cs="Arial"/>
        </w:rPr>
      </w:pPr>
    </w:p>
    <w:p w14:paraId="52F0904E" w14:textId="69895989" w:rsidR="1339CBB6" w:rsidRDefault="415C9A95" w:rsidP="005F4702">
      <w:pPr>
        <w:spacing w:after="0" w:line="240" w:lineRule="auto"/>
        <w:rPr>
          <w:rFonts w:ascii="Garamond" w:eastAsia="Times New Roman" w:hAnsi="Garamond" w:cs="Arial"/>
        </w:rPr>
      </w:pPr>
      <w:r w:rsidRPr="7BA8EA00">
        <w:rPr>
          <w:rFonts w:ascii="Garamond" w:eastAsia="Times New Roman" w:hAnsi="Garamond" w:cs="Arial"/>
        </w:rPr>
        <w:lastRenderedPageBreak/>
        <w:t xml:space="preserve">The team assessed accuracy in a </w:t>
      </w:r>
      <w:r w:rsidR="4CA46155" w:rsidRPr="7BA8EA00">
        <w:rPr>
          <w:rFonts w:ascii="Garamond" w:eastAsia="Times New Roman" w:hAnsi="Garamond" w:cs="Arial"/>
        </w:rPr>
        <w:t>variety</w:t>
      </w:r>
      <w:r w:rsidRPr="7BA8EA00">
        <w:rPr>
          <w:rFonts w:ascii="Garamond" w:eastAsia="Times New Roman" w:hAnsi="Garamond" w:cs="Arial"/>
        </w:rPr>
        <w:t xml:space="preserve"> of exploratory </w:t>
      </w:r>
      <w:r w:rsidR="4CA46155" w:rsidRPr="7BA8EA00">
        <w:rPr>
          <w:rFonts w:ascii="Garamond" w:eastAsia="Times New Roman" w:hAnsi="Garamond" w:cs="Arial"/>
        </w:rPr>
        <w:t>ways</w:t>
      </w:r>
      <w:r w:rsidRPr="7BA8EA00">
        <w:rPr>
          <w:rFonts w:ascii="Garamond" w:eastAsia="Times New Roman" w:hAnsi="Garamond" w:cs="Arial"/>
        </w:rPr>
        <w:t xml:space="preserve">. One method for accuracy assessment involved calculating the number of true burn pixels in the model year that fell within the highest </w:t>
      </w:r>
      <w:r w:rsidR="4CA46155" w:rsidRPr="7BA8EA00">
        <w:rPr>
          <w:rFonts w:ascii="Garamond" w:eastAsia="Times New Roman" w:hAnsi="Garamond" w:cs="Arial"/>
        </w:rPr>
        <w:t>two</w:t>
      </w:r>
      <w:r w:rsidRPr="7BA8EA00">
        <w:rPr>
          <w:rFonts w:ascii="Garamond" w:eastAsia="Times New Roman" w:hAnsi="Garamond" w:cs="Arial"/>
        </w:rPr>
        <w:t xml:space="preserve"> hazard categories (Moderate-High and High). This “True-Positive” percentage gave an indication of how many of the highest risk pixels actually burned in a given year. The team defined “False-Positives” as Moderate-High and High fire hazard pixels that did not actually burn in the given year; “True-Negatives” as Low, Moderate-Low, and Moderate fire hazard pixels that did not burn; and “False-Negatives” as Low, Moderate-Low, and Moderate fire hazard pixels that did burn. As the team cycled through iterations of models, maximizing </w:t>
      </w:r>
      <w:r w:rsidR="71F1977C" w:rsidRPr="7BA8EA00">
        <w:rPr>
          <w:rFonts w:ascii="Garamond" w:eastAsia="Times New Roman" w:hAnsi="Garamond" w:cs="Arial"/>
        </w:rPr>
        <w:t>“</w:t>
      </w:r>
      <w:r w:rsidRPr="7BA8EA00">
        <w:rPr>
          <w:rFonts w:ascii="Garamond" w:eastAsia="Times New Roman" w:hAnsi="Garamond" w:cs="Arial"/>
        </w:rPr>
        <w:t>True-Positives</w:t>
      </w:r>
      <w:r w:rsidR="00751418" w:rsidRPr="7BA8EA00">
        <w:rPr>
          <w:rFonts w:ascii="Garamond" w:eastAsia="Times New Roman" w:hAnsi="Garamond" w:cs="Arial"/>
        </w:rPr>
        <w:t>”</w:t>
      </w:r>
      <w:r w:rsidRPr="7BA8EA00">
        <w:rPr>
          <w:rFonts w:ascii="Garamond" w:eastAsia="Times New Roman" w:hAnsi="Garamond" w:cs="Arial"/>
        </w:rPr>
        <w:t xml:space="preserve"> while attempting to limit </w:t>
      </w:r>
      <w:r w:rsidR="424D21E5" w:rsidRPr="7BA8EA00">
        <w:rPr>
          <w:rFonts w:ascii="Garamond" w:eastAsia="Times New Roman" w:hAnsi="Garamond" w:cs="Arial"/>
        </w:rPr>
        <w:t>“</w:t>
      </w:r>
      <w:r w:rsidRPr="7BA8EA00">
        <w:rPr>
          <w:rFonts w:ascii="Garamond" w:eastAsia="Times New Roman" w:hAnsi="Garamond" w:cs="Arial"/>
        </w:rPr>
        <w:t>False-Positives</w:t>
      </w:r>
      <w:r w:rsidR="1A7ECA17" w:rsidRPr="7BA8EA00">
        <w:rPr>
          <w:rFonts w:ascii="Garamond" w:eastAsia="Times New Roman" w:hAnsi="Garamond" w:cs="Arial"/>
        </w:rPr>
        <w:t>”</w:t>
      </w:r>
      <w:r w:rsidRPr="7BA8EA00">
        <w:rPr>
          <w:rFonts w:ascii="Garamond" w:eastAsia="Times New Roman" w:hAnsi="Garamond" w:cs="Arial"/>
        </w:rPr>
        <w:t xml:space="preserve"> served as a guiding principle. The team developed another experimental accuracy assessment protocol in consultation with partners that assessed only true burn pixels. For true burn pixels, the team extracted the pixel’s classified hazard category from the model to determine the distribution of categories. Models exhibiting higher percentages of high-hazard true burn pixels were considered to have outperformed those with lower percentages of high-hazard true burn pixels. See Figure C2 for a flowchart of Wildfire Hazard Modeling analysis. </w:t>
      </w:r>
    </w:p>
    <w:p w14:paraId="016A255C" w14:textId="6BCE7BD1" w:rsidR="1339CBB6" w:rsidRDefault="1B98BAE5" w:rsidP="005F4702">
      <w:pPr>
        <w:spacing w:after="0" w:line="240" w:lineRule="auto"/>
      </w:pPr>
      <w:r w:rsidRPr="112AD109">
        <w:rPr>
          <w:rFonts w:ascii="Garamond" w:eastAsia="Times New Roman" w:hAnsi="Garamond" w:cs="Arial"/>
        </w:rPr>
        <w:t xml:space="preserve"> </w:t>
      </w:r>
    </w:p>
    <w:p w14:paraId="4DEA908A" w14:textId="6170775A" w:rsidR="009A20ED" w:rsidRPr="0066138C" w:rsidRDefault="00621AB9" w:rsidP="005F4702">
      <w:pPr>
        <w:pStyle w:val="Heading1"/>
        <w:spacing w:before="0" w:line="240" w:lineRule="auto"/>
        <w:rPr>
          <w:rFonts w:ascii="Garamond" w:hAnsi="Garamond"/>
        </w:rPr>
      </w:pPr>
      <w:bookmarkStart w:id="3" w:name="_Toc334198730"/>
      <w:r w:rsidRPr="548031F0">
        <w:rPr>
          <w:rFonts w:ascii="Garamond" w:hAnsi="Garamond"/>
        </w:rPr>
        <w:t>4</w:t>
      </w:r>
      <w:r w:rsidR="008B7071" w:rsidRPr="548031F0">
        <w:rPr>
          <w:rFonts w:ascii="Garamond" w:hAnsi="Garamond"/>
        </w:rPr>
        <w:t xml:space="preserve">. </w:t>
      </w:r>
      <w:r w:rsidR="00E41324" w:rsidRPr="548031F0">
        <w:rPr>
          <w:rFonts w:ascii="Garamond" w:hAnsi="Garamond"/>
        </w:rPr>
        <w:t>Results</w:t>
      </w:r>
      <w:bookmarkEnd w:id="3"/>
      <w:r w:rsidR="001F1328" w:rsidRPr="548031F0">
        <w:rPr>
          <w:rFonts w:ascii="Garamond" w:hAnsi="Garamond"/>
        </w:rPr>
        <w:t xml:space="preserve"> &amp; Discussion</w:t>
      </w:r>
    </w:p>
    <w:p w14:paraId="3AB7CD2F" w14:textId="1C2494C9" w:rsidR="00E41324" w:rsidRPr="0066138C" w:rsidRDefault="69933789" w:rsidP="005F4702">
      <w:pPr>
        <w:spacing w:after="0" w:line="240" w:lineRule="auto"/>
        <w:rPr>
          <w:rFonts w:ascii="Garamond" w:hAnsi="Garamond"/>
          <w:b/>
          <w:bCs/>
          <w:i/>
          <w:iCs/>
        </w:rPr>
      </w:pPr>
      <w:r w:rsidRPr="3F433859">
        <w:rPr>
          <w:rFonts w:ascii="Garamond" w:hAnsi="Garamond"/>
          <w:b/>
          <w:bCs/>
          <w:i/>
          <w:iCs/>
        </w:rPr>
        <w:t>4.1 Analysis of Results</w:t>
      </w:r>
    </w:p>
    <w:p w14:paraId="31B7FBFA" w14:textId="3C077908" w:rsidR="3F433859" w:rsidRDefault="008C4AFA" w:rsidP="760DCABE">
      <w:pPr>
        <w:spacing w:after="0" w:line="240" w:lineRule="auto"/>
        <w:rPr>
          <w:rFonts w:ascii="Garamond" w:hAnsi="Garamond"/>
          <w:i/>
          <w:iCs/>
        </w:rPr>
      </w:pPr>
      <w:r>
        <w:rPr>
          <w:rFonts w:ascii="Garamond" w:hAnsi="Garamond"/>
          <w:i/>
          <w:iCs/>
        </w:rPr>
        <w:t xml:space="preserve">4.1.1 </w:t>
      </w:r>
      <w:r w:rsidR="3F433859" w:rsidRPr="760DCABE">
        <w:rPr>
          <w:rFonts w:ascii="Garamond" w:hAnsi="Garamond"/>
          <w:i/>
          <w:iCs/>
        </w:rPr>
        <w:t>Drought Indicator Analysis</w:t>
      </w:r>
    </w:p>
    <w:p w14:paraId="63C878DD" w14:textId="6E93BD76" w:rsidR="005863C9" w:rsidRDefault="005863C9" w:rsidP="760DCABE">
      <w:pPr>
        <w:spacing w:after="0" w:line="240" w:lineRule="auto"/>
        <w:rPr>
          <w:rFonts w:ascii="Garamond" w:hAnsi="Garamond"/>
          <w:i/>
          <w:iCs/>
        </w:rPr>
      </w:pPr>
      <w:r w:rsidRPr="760DCABE">
        <w:rPr>
          <w:rFonts w:ascii="Garamond" w:eastAsia="Gungsuh" w:hAnsi="Garamond" w:cs="Gungsuh"/>
        </w:rPr>
        <w:t>Time series data on drought indicators showed spikes in the 8-week moving average of EDDI preceding the fire seasons with largest area burned, 2015 and 2021(Figure 2). EDDI values above 1.28 cross the threshold into the official drought category for moderate drought, EDDI values above 1.71 cross the threshold into severe drought, and values above 1.93 cross the threshold into extreme drought</w:t>
      </w:r>
      <w:r w:rsidR="00F26D8E">
        <w:rPr>
          <w:rFonts w:ascii="Garamond" w:eastAsia="Gungsuh" w:hAnsi="Garamond" w:cs="Gungsuh"/>
        </w:rPr>
        <w:t>. A</w:t>
      </w:r>
      <w:r w:rsidRPr="760DCABE">
        <w:rPr>
          <w:rFonts w:ascii="Garamond" w:eastAsia="Gungsuh" w:hAnsi="Garamond" w:cs="Gungsuh"/>
        </w:rPr>
        <w:t xml:space="preserve">ll values above 0 indicate anomalous evaporative demand. </w:t>
      </w:r>
    </w:p>
    <w:p w14:paraId="7EE4E375" w14:textId="5A911408" w:rsidR="760DCABE" w:rsidRDefault="760DCABE" w:rsidP="004503E8">
      <w:pPr>
        <w:spacing w:after="0" w:line="240" w:lineRule="auto"/>
        <w:jc w:val="center"/>
      </w:pPr>
      <w:r>
        <w:rPr>
          <w:noProof/>
        </w:rPr>
        <w:drawing>
          <wp:inline distT="0" distB="0" distL="0" distR="0" wp14:anchorId="4A125354" wp14:editId="437CF9BD">
            <wp:extent cx="4429124" cy="2971205"/>
            <wp:effectExtent l="0" t="0" r="0" b="0"/>
            <wp:docPr id="878207447" name="Picture 87820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207447"/>
                    <pic:cNvPicPr/>
                  </pic:nvPicPr>
                  <pic:blipFill>
                    <a:blip r:embed="rId13">
                      <a:extLst>
                        <a:ext uri="{28A0092B-C50C-407E-A947-70E740481C1C}">
                          <a14:useLocalDpi xmlns:a14="http://schemas.microsoft.com/office/drawing/2010/main" val="0"/>
                        </a:ext>
                      </a:extLst>
                    </a:blip>
                    <a:stretch>
                      <a:fillRect/>
                    </a:stretch>
                  </pic:blipFill>
                  <pic:spPr>
                    <a:xfrm>
                      <a:off x="0" y="0"/>
                      <a:ext cx="4429124" cy="2971205"/>
                    </a:xfrm>
                    <a:prstGeom prst="rect">
                      <a:avLst/>
                    </a:prstGeom>
                  </pic:spPr>
                </pic:pic>
              </a:graphicData>
            </a:graphic>
          </wp:inline>
        </w:drawing>
      </w:r>
    </w:p>
    <w:p w14:paraId="507B6EA7" w14:textId="43B30ADC" w:rsidR="046AAAC0" w:rsidRDefault="1D689250" w:rsidP="760DCABE">
      <w:pPr>
        <w:spacing w:after="0" w:line="240" w:lineRule="auto"/>
        <w:jc w:val="center"/>
        <w:rPr>
          <w:rFonts w:ascii="Garamond" w:eastAsia="Garamond" w:hAnsi="Garamond" w:cs="Garamond"/>
        </w:rPr>
      </w:pPr>
      <w:r w:rsidRPr="760DCABE">
        <w:rPr>
          <w:rFonts w:ascii="Garamond" w:eastAsia="Garamond" w:hAnsi="Garamond" w:cs="Garamond"/>
          <w:i/>
          <w:iCs/>
        </w:rPr>
        <w:t xml:space="preserve">Figure 2: </w:t>
      </w:r>
      <w:r w:rsidR="003F4CF5" w:rsidRPr="760DCABE">
        <w:rPr>
          <w:rFonts w:ascii="Garamond" w:eastAsia="Garamond" w:hAnsi="Garamond" w:cs="Garamond"/>
        </w:rPr>
        <w:t xml:space="preserve">Eight </w:t>
      </w:r>
      <w:r w:rsidR="1D53D672" w:rsidRPr="760DCABE">
        <w:rPr>
          <w:rFonts w:ascii="Garamond" w:eastAsia="Garamond" w:hAnsi="Garamond" w:cs="Garamond"/>
        </w:rPr>
        <w:t xml:space="preserve">week moving average of 4-week median EDDI </w:t>
      </w:r>
      <w:r w:rsidR="003F4CF5" w:rsidRPr="760DCABE">
        <w:rPr>
          <w:rFonts w:ascii="Garamond" w:eastAsia="Garamond" w:hAnsi="Garamond" w:cs="Garamond"/>
        </w:rPr>
        <w:t>data for the</w:t>
      </w:r>
      <w:r w:rsidR="1D53D672" w:rsidRPr="760DCABE">
        <w:rPr>
          <w:rFonts w:ascii="Garamond" w:eastAsia="Garamond" w:hAnsi="Garamond" w:cs="Garamond"/>
        </w:rPr>
        <w:t xml:space="preserve"> study area in forested landcover. Years with the largest </w:t>
      </w:r>
      <w:r w:rsidR="760DCABE" w:rsidRPr="2D6F3FC4">
        <w:rPr>
          <w:rFonts w:ascii="Garamond" w:eastAsia="Garamond" w:hAnsi="Garamond" w:cs="Garamond"/>
        </w:rPr>
        <w:t xml:space="preserve">area </w:t>
      </w:r>
      <w:r w:rsidR="760DCABE" w:rsidRPr="760DCABE">
        <w:rPr>
          <w:rFonts w:ascii="Garamond" w:eastAsia="Garamond" w:hAnsi="Garamond" w:cs="Garamond"/>
        </w:rPr>
        <w:t>burned</w:t>
      </w:r>
      <w:r w:rsidR="1D53D672" w:rsidRPr="760DCABE">
        <w:rPr>
          <w:rFonts w:ascii="Garamond" w:eastAsia="Garamond" w:hAnsi="Garamond" w:cs="Garamond"/>
        </w:rPr>
        <w:t xml:space="preserve"> </w:t>
      </w:r>
      <w:r w:rsidR="760DCABE" w:rsidRPr="760DCABE">
        <w:rPr>
          <w:rFonts w:ascii="Garamond" w:eastAsia="Garamond" w:hAnsi="Garamond" w:cs="Garamond"/>
        </w:rPr>
        <w:t>(2015, 2021</w:t>
      </w:r>
      <w:r w:rsidR="760DCABE" w:rsidRPr="760DCABE">
        <w:rPr>
          <w:rFonts w:ascii="Garamond" w:eastAsia="Garamond" w:hAnsi="Garamond" w:cs="Garamond"/>
          <w:i/>
          <w:iCs/>
        </w:rPr>
        <w:t>)</w:t>
      </w:r>
      <w:r w:rsidR="1D53D672" w:rsidRPr="760DCABE">
        <w:rPr>
          <w:rFonts w:ascii="Garamond" w:eastAsia="Garamond" w:hAnsi="Garamond" w:cs="Garamond"/>
        </w:rPr>
        <w:t xml:space="preserve"> are highlighted with orange.  </w:t>
      </w:r>
    </w:p>
    <w:p w14:paraId="2C38C412" w14:textId="77777777" w:rsidR="00CA458D" w:rsidRDefault="00CA458D" w:rsidP="00CA458D">
      <w:pPr>
        <w:spacing w:after="0" w:line="240" w:lineRule="auto"/>
        <w:rPr>
          <w:rFonts w:ascii="Garamond" w:eastAsia="Gungsuh" w:hAnsi="Garamond" w:cs="Gungsuh"/>
        </w:rPr>
      </w:pPr>
    </w:p>
    <w:p w14:paraId="2E2E8639" w14:textId="19080639" w:rsidR="3F433859" w:rsidRDefault="00CA458D" w:rsidP="005F4702">
      <w:pPr>
        <w:spacing w:after="0" w:line="240" w:lineRule="auto"/>
        <w:rPr>
          <w:rFonts w:ascii="Garamond" w:eastAsia="Gungsuh" w:hAnsi="Garamond" w:cs="Gungsuh"/>
        </w:rPr>
      </w:pPr>
      <w:r w:rsidRPr="78ECF97B">
        <w:rPr>
          <w:rFonts w:ascii="Garamond" w:eastAsia="Gungsuh" w:hAnsi="Garamond" w:cs="Gungsuh"/>
        </w:rPr>
        <w:t xml:space="preserve">By this metric, median EDDI across all pixels in the study area fell into the moderate drought category in 2015, though it did approach severe drought. In 2021, median EDDI fell squarely in extreme drought and approached exceptional. These values represented the median across all pixels in the study area; specific regions of the study area did maintain other drought categorizations throughout portions of 2015 and 2021 fire seasons. </w:t>
      </w:r>
    </w:p>
    <w:p w14:paraId="605BA936" w14:textId="563834DA" w:rsidR="006A0CB7" w:rsidRDefault="006A0CB7" w:rsidP="005F4702">
      <w:pPr>
        <w:spacing w:after="0" w:line="240" w:lineRule="auto"/>
        <w:rPr>
          <w:rFonts w:ascii="Garamond" w:eastAsia="Gungsuh" w:hAnsi="Garamond" w:cs="Gungsuh"/>
        </w:rPr>
      </w:pPr>
    </w:p>
    <w:p w14:paraId="778C2819" w14:textId="563834DA" w:rsidR="046AAAC0" w:rsidRDefault="00BA7B3F" w:rsidP="050EBE07">
      <w:pPr>
        <w:spacing w:after="0" w:line="240" w:lineRule="auto"/>
        <w:jc w:val="center"/>
        <w:rPr>
          <w:rFonts w:ascii="Garamond" w:eastAsia="Garamond" w:hAnsi="Garamond" w:cs="Garamond"/>
        </w:rPr>
      </w:pPr>
      <w:r>
        <w:rPr>
          <w:noProof/>
        </w:rPr>
        <w:lastRenderedPageBreak/>
        <mc:AlternateContent>
          <mc:Choice Requires="wps">
            <w:drawing>
              <wp:inline distT="0" distB="0" distL="114300" distR="114300" wp14:anchorId="3BB09A01" wp14:editId="41EDF334">
                <wp:extent cx="323850" cy="323850"/>
                <wp:effectExtent l="0" t="0" r="0" b="0"/>
                <wp:docPr id="17068085" name="Oval 5"/>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xmlns:w14="http://schemas.microsoft.com/office/word/2010/wordml" xmlns:w="http://schemas.openxmlformats.org/wordprocessingml/2006/main" w14:anchorId="11839A0F">
              <v:oval xmlns:o="urn:schemas-microsoft-com:office:office" xmlns:v="urn:schemas-microsoft-com:vml" id="Oval 5" style="position:absolute;margin-left:484.5pt;margin-top:221.25pt;width:25.5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40242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"/>
            </w:pict>
          </mc:Fallback>
        </mc:AlternateContent>
      </w:r>
      <w:r w:rsidR="3F433859">
        <w:rPr>
          <w:noProof/>
        </w:rPr>
        <w:drawing>
          <wp:inline distT="0" distB="0" distL="0" distR="0" wp14:anchorId="67BC490C" wp14:editId="4E7B0F84">
            <wp:extent cx="6559828" cy="3307246"/>
            <wp:effectExtent l="0" t="0" r="0" b="7620"/>
            <wp:docPr id="1767203489" name="Picture 176720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203489"/>
                    <pic:cNvPicPr/>
                  </pic:nvPicPr>
                  <pic:blipFill>
                    <a:blip r:embed="rId14">
                      <a:extLst>
                        <a:ext uri="{28A0092B-C50C-407E-A947-70E740481C1C}">
                          <a14:useLocalDpi xmlns:a14="http://schemas.microsoft.com/office/drawing/2010/main" val="0"/>
                        </a:ext>
                      </a:extLst>
                    </a:blip>
                    <a:stretch>
                      <a:fillRect/>
                    </a:stretch>
                  </pic:blipFill>
                  <pic:spPr>
                    <a:xfrm>
                      <a:off x="0" y="0"/>
                      <a:ext cx="6559828" cy="3307246"/>
                    </a:xfrm>
                    <a:prstGeom prst="rect">
                      <a:avLst/>
                    </a:prstGeom>
                  </pic:spPr>
                </pic:pic>
              </a:graphicData>
            </a:graphic>
          </wp:inline>
        </w:drawing>
      </w:r>
      <w:r w:rsidR="64349808" w:rsidRPr="050EBE07">
        <w:rPr>
          <w:rFonts w:ascii="Garamond" w:eastAsia="Garamond" w:hAnsi="Garamond" w:cs="Garamond"/>
          <w:i/>
          <w:iCs/>
        </w:rPr>
        <w:t xml:space="preserve">Figure 3: </w:t>
      </w:r>
      <w:r w:rsidR="64349808" w:rsidRPr="760DCABE">
        <w:rPr>
          <w:rFonts w:ascii="Garamond" w:eastAsia="Garamond" w:hAnsi="Garamond" w:cs="Garamond"/>
        </w:rPr>
        <w:t xml:space="preserve">4- and </w:t>
      </w:r>
      <w:r w:rsidR="15C33FEB" w:rsidRPr="760DCABE">
        <w:rPr>
          <w:rFonts w:ascii="Garamond" w:eastAsia="Garamond" w:hAnsi="Garamond" w:cs="Garamond"/>
        </w:rPr>
        <w:t>8-week moving average of 4-week median EDDI in study area across study period in forested (green) and rangeland (orange) landcover for 2015 and 2016.</w:t>
      </w:r>
    </w:p>
    <w:p w14:paraId="45D50F1D" w14:textId="100EB965" w:rsidR="112AD109" w:rsidRDefault="112AD109" w:rsidP="005F4702">
      <w:pPr>
        <w:spacing w:after="0" w:line="240" w:lineRule="auto"/>
        <w:rPr>
          <w:rFonts w:ascii="Garamond" w:eastAsia="Garamond" w:hAnsi="Garamond" w:cs="Garamond"/>
        </w:rPr>
      </w:pPr>
    </w:p>
    <w:p w14:paraId="52EC9300" w14:textId="0E33632A" w:rsidR="046AAAC0" w:rsidRDefault="15C33FEB" w:rsidP="005F4702">
      <w:pPr>
        <w:spacing w:after="0" w:line="240" w:lineRule="auto"/>
        <w:rPr>
          <w:rFonts w:ascii="Garamond" w:eastAsia="Garamond" w:hAnsi="Garamond" w:cs="Garamond"/>
        </w:rPr>
      </w:pPr>
      <w:r w:rsidRPr="050EBE07">
        <w:rPr>
          <w:rFonts w:ascii="Garamond" w:eastAsia="Gungsuh" w:hAnsi="Garamond" w:cs="Gungsuh"/>
        </w:rPr>
        <w:t xml:space="preserve">Looking specifically at case-study years of 2015 (dry, high fire frequency and area burned year) and 2016 (mesic, low fire </w:t>
      </w:r>
      <w:r w:rsidR="00215C6B" w:rsidRPr="050EBE07">
        <w:rPr>
          <w:rFonts w:ascii="Garamond" w:eastAsia="Gungsuh" w:hAnsi="Garamond" w:cs="Gungsuh"/>
        </w:rPr>
        <w:t xml:space="preserve">frequency </w:t>
      </w:r>
      <w:r w:rsidRPr="050EBE07">
        <w:rPr>
          <w:rFonts w:ascii="Garamond" w:eastAsia="Gungsuh" w:hAnsi="Garamond" w:cs="Gungsuh"/>
        </w:rPr>
        <w:t xml:space="preserve">year) gave indication of the EDDI dynamics within individual years (Figure 3). </w:t>
      </w:r>
      <w:r w:rsidR="00F739A9" w:rsidRPr="050EBE07">
        <w:rPr>
          <w:rFonts w:ascii="Garamond" w:eastAsia="Gungsuh" w:hAnsi="Garamond" w:cs="Gungsuh"/>
        </w:rPr>
        <w:t xml:space="preserve">The </w:t>
      </w:r>
      <w:r w:rsidRPr="050EBE07">
        <w:rPr>
          <w:rFonts w:ascii="Garamond" w:eastAsia="Gungsuh" w:hAnsi="Garamond" w:cs="Gungsuh"/>
        </w:rPr>
        <w:t xml:space="preserve">2015’s drought stress becomes </w:t>
      </w:r>
      <w:r w:rsidR="00215C6B" w:rsidRPr="050EBE07">
        <w:rPr>
          <w:rFonts w:ascii="Garamond" w:eastAsia="Gungsuh" w:hAnsi="Garamond" w:cs="Gungsuh"/>
        </w:rPr>
        <w:t>apparent</w:t>
      </w:r>
      <w:r w:rsidRPr="050EBE07">
        <w:rPr>
          <w:rFonts w:ascii="Garamond" w:eastAsia="Gungsuh" w:hAnsi="Garamond" w:cs="Gungsuh"/>
        </w:rPr>
        <w:t xml:space="preserve"> when considering its consistent moving average values above 0, and often reaching the maximum value of 2. </w:t>
      </w:r>
      <w:r w:rsidR="00E61680" w:rsidRPr="050EBE07">
        <w:rPr>
          <w:rFonts w:ascii="Garamond" w:eastAsia="Gungsuh" w:hAnsi="Garamond" w:cs="Gungsuh"/>
        </w:rPr>
        <w:t>M</w:t>
      </w:r>
      <w:r w:rsidRPr="050EBE07">
        <w:rPr>
          <w:rFonts w:ascii="Garamond" w:eastAsia="Gungsuh" w:hAnsi="Garamond" w:cs="Gungsuh"/>
        </w:rPr>
        <w:t>eanwhile,</w:t>
      </w:r>
      <w:r w:rsidR="00E61680" w:rsidRPr="050EBE07">
        <w:rPr>
          <w:rFonts w:ascii="Garamond" w:eastAsia="Gungsuh" w:hAnsi="Garamond" w:cs="Gungsuh"/>
        </w:rPr>
        <w:t xml:space="preserve"> in 2016 </w:t>
      </w:r>
      <w:r w:rsidRPr="050EBE07">
        <w:rPr>
          <w:rFonts w:ascii="Garamond" w:eastAsia="Gungsuh" w:hAnsi="Garamond" w:cs="Gungsuh"/>
        </w:rPr>
        <w:t xml:space="preserve">both 4- and 8-week moving averages displayed a tendency to hover around 0 and even dip below that median threshold, especially in peak fire season. </w:t>
      </w:r>
      <w:r w:rsidRPr="050EBE07">
        <w:rPr>
          <w:rFonts w:ascii="Garamond" w:eastAsia="Garamond" w:hAnsi="Garamond" w:cs="Garamond"/>
        </w:rPr>
        <w:t xml:space="preserve">Overlaying NDVI and EDDI time series data for the entire study period showed interactions between these variables (Figure D1, Appendix D). Autocorrelation analysis of each of these time series (Figure D2, Appendix D) indicated that NDVI was highly autocorrelated (indicating periodicity) while EDDI did not show signs of autocorrelation. The team attempted basic cross-correlation analysis (Figure D3, Appendix D), hoping to discover a correlation at specific lag periods. Significant correlations did exist but periodicity and autocorrelation of NDVI prohibited clear conclusions from being drawn. </w:t>
      </w:r>
    </w:p>
    <w:p w14:paraId="7DB2E3EB" w14:textId="57555B62" w:rsidR="00D226FB" w:rsidRDefault="00D226FB" w:rsidP="005F4702">
      <w:pPr>
        <w:spacing w:after="0" w:line="240" w:lineRule="auto"/>
        <w:rPr>
          <w:rFonts w:ascii="Garamond" w:eastAsia="Garamond" w:hAnsi="Garamond" w:cs="Garamond"/>
        </w:rPr>
      </w:pPr>
    </w:p>
    <w:p w14:paraId="7589029B" w14:textId="04DBA59A" w:rsidR="007F7383" w:rsidRDefault="00D226FB" w:rsidP="005F4702">
      <w:pPr>
        <w:spacing w:after="0" w:line="240" w:lineRule="auto"/>
        <w:rPr>
          <w:rFonts w:ascii="Garamond" w:eastAsia="Gungsuh" w:hAnsi="Garamond" w:cs="Gungsuh"/>
        </w:rPr>
      </w:pPr>
      <w:r w:rsidRPr="78ECF97B">
        <w:rPr>
          <w:rFonts w:ascii="Garamond" w:eastAsia="Gungsuh" w:hAnsi="Garamond" w:cs="Gungsuh"/>
        </w:rPr>
        <w:t>NDVI difference in case study years 2015 and 2016 highlighted the potential utility of this fuel load and dryness proxy (Figure 4). Comparing the histograms of these raster layers showed that in years without significant drought (e.g., 2016), NDVI difference largely remained clustered around 0</w:t>
      </w:r>
      <w:r w:rsidR="001801DA">
        <w:rPr>
          <w:rFonts w:ascii="Garamond" w:eastAsia="Gungsuh" w:hAnsi="Garamond" w:cs="Gungsuh"/>
        </w:rPr>
        <w:t>. This</w:t>
      </w:r>
      <w:r w:rsidRPr="78ECF97B">
        <w:rPr>
          <w:rFonts w:ascii="Garamond" w:eastAsia="Gungsuh" w:hAnsi="Garamond" w:cs="Gungsuh"/>
        </w:rPr>
        <w:t xml:space="preserve"> indicat</w:t>
      </w:r>
      <w:r w:rsidR="001801DA">
        <w:rPr>
          <w:rFonts w:ascii="Garamond" w:eastAsia="Gungsuh" w:hAnsi="Garamond" w:cs="Gungsuh"/>
        </w:rPr>
        <w:t>es</w:t>
      </w:r>
      <w:r w:rsidRPr="78ECF97B">
        <w:rPr>
          <w:rFonts w:ascii="Garamond" w:eastAsia="Gungsuh" w:hAnsi="Garamond" w:cs="Gungsuh"/>
        </w:rPr>
        <w:t xml:space="preserve"> minimal changes to NDVI between growing and fire season for the vast majority of pixels. In contrast, 2015 showed a similar peak but a positive skew with many values exhibiting large NDVI declines between seasons. The team interpreted this as evidence supporting the idea that in drought pressure years NDVI loss — and consequent drying of fuels — is greater than in temperate years. One factor that may have affected these NDVI difference values could be NDVI loss from fires. If a fire occurred early enough in the year, or if cloud cover reduced the number of available NDVI rasters throughout fire season, the median value might pick up the severe drop off in NDVI following actual fire. Based on the team’s exploration of several fires in 2015, evidence for this possible source of error was not apparent. Additionally, though 2015 was a big fire year, only 4.21% of the study area burned, a total insufficient to account for the disparity seen in the histograms. </w:t>
      </w:r>
    </w:p>
    <w:p w14:paraId="4CA94CBF" w14:textId="77777777" w:rsidR="007F7383" w:rsidRDefault="007F7383" w:rsidP="005F4702">
      <w:pPr>
        <w:spacing w:after="0" w:line="240" w:lineRule="auto"/>
        <w:rPr>
          <w:rFonts w:ascii="Garamond" w:eastAsia="Gungsuh" w:hAnsi="Garamond" w:cs="Gungsuh"/>
        </w:rPr>
      </w:pPr>
    </w:p>
    <w:p w14:paraId="09402080" w14:textId="268AD5F9" w:rsidR="00882494" w:rsidRPr="007F7383" w:rsidRDefault="007F7383" w:rsidP="005F4702">
      <w:pPr>
        <w:spacing w:after="0" w:line="240" w:lineRule="auto"/>
        <w:rPr>
          <w:rFonts w:ascii="Garamond" w:eastAsia="Gungsuh" w:hAnsi="Garamond" w:cs="Gungsuh"/>
        </w:rPr>
      </w:pPr>
      <w:r>
        <w:rPr>
          <w:rFonts w:ascii="Garamond" w:eastAsia="Gungsuh" w:hAnsi="Garamond" w:cs="Gungsuh"/>
        </w:rPr>
        <w:tab/>
      </w:r>
      <w:r>
        <w:rPr>
          <w:rFonts w:ascii="Garamond" w:eastAsia="Gungsuh" w:hAnsi="Garamond" w:cs="Gungsuh"/>
        </w:rPr>
        <w:tab/>
        <w:t>a.</w:t>
      </w:r>
    </w:p>
    <w:p w14:paraId="1A710410" w14:textId="77777777" w:rsidR="007F7383" w:rsidRDefault="00882494" w:rsidP="005F1A84">
      <w:pPr>
        <w:spacing w:after="0" w:line="240" w:lineRule="auto"/>
        <w:jc w:val="center"/>
        <w:rPr>
          <w:rFonts w:ascii="Garamond" w:eastAsia="Garamond" w:hAnsi="Garamond" w:cs="Garamond"/>
          <w:i/>
          <w:iCs/>
        </w:rPr>
      </w:pPr>
      <w:r>
        <w:rPr>
          <w:noProof/>
        </w:rPr>
        <w:lastRenderedPageBreak/>
        <w:drawing>
          <wp:inline distT="0" distB="0" distL="0" distR="0" wp14:anchorId="1D9B81DC" wp14:editId="1B8BE609">
            <wp:extent cx="5926667" cy="2313732"/>
            <wp:effectExtent l="0" t="0" r="4445"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5">
                      <a:extLst>
                        <a:ext uri="{28A0092B-C50C-407E-A947-70E740481C1C}">
                          <a14:useLocalDpi xmlns:a14="http://schemas.microsoft.com/office/drawing/2010/main" val="0"/>
                        </a:ext>
                      </a:extLst>
                    </a:blip>
                    <a:srcRect l="-508" t="13772" r="51415" b="13772"/>
                    <a:stretch/>
                  </pic:blipFill>
                  <pic:spPr bwMode="auto">
                    <a:xfrm>
                      <a:off x="0" y="0"/>
                      <a:ext cx="5998738" cy="2341868"/>
                    </a:xfrm>
                    <a:prstGeom prst="rect">
                      <a:avLst/>
                    </a:prstGeom>
                    <a:ln>
                      <a:noFill/>
                    </a:ln>
                    <a:extLst>
                      <a:ext uri="{53640926-AAD7-44D8-BBD7-CCE9431645EC}">
                        <a14:shadowObscured xmlns:a14="http://schemas.microsoft.com/office/drawing/2010/main"/>
                      </a:ext>
                    </a:extLst>
                  </pic:spPr>
                </pic:pic>
              </a:graphicData>
            </a:graphic>
          </wp:inline>
        </w:drawing>
      </w:r>
    </w:p>
    <w:p w14:paraId="478394A7" w14:textId="77777777" w:rsidR="006A0CB7" w:rsidRDefault="006A0CB7" w:rsidP="005F1A84">
      <w:pPr>
        <w:spacing w:after="0" w:line="240" w:lineRule="auto"/>
        <w:jc w:val="center"/>
        <w:rPr>
          <w:rFonts w:ascii="Garamond" w:eastAsia="Garamond" w:hAnsi="Garamond" w:cs="Garamond"/>
          <w:i/>
          <w:iCs/>
        </w:rPr>
      </w:pPr>
    </w:p>
    <w:p w14:paraId="5C841B58" w14:textId="61FB552D" w:rsidR="007F7383" w:rsidRPr="007F7383" w:rsidRDefault="007F7383" w:rsidP="007F7383">
      <w:pPr>
        <w:spacing w:after="0" w:line="240" w:lineRule="auto"/>
        <w:rPr>
          <w:rFonts w:ascii="Garamond" w:eastAsia="Garamond" w:hAnsi="Garamond" w:cs="Garamond"/>
        </w:rPr>
      </w:pPr>
      <w:r>
        <w:rPr>
          <w:rFonts w:ascii="Garamond" w:eastAsia="Garamond" w:hAnsi="Garamond" w:cs="Garamond"/>
        </w:rPr>
        <w:t xml:space="preserve">                         </w:t>
      </w:r>
      <w:r>
        <w:rPr>
          <w:rFonts w:ascii="Garamond" w:eastAsia="Gungsuh" w:hAnsi="Garamond" w:cs="Gungsuh"/>
        </w:rPr>
        <w:t>b.</w:t>
      </w:r>
      <w:r>
        <w:rPr>
          <w:rFonts w:ascii="Garamond" w:eastAsia="Garamond" w:hAnsi="Garamond" w:cs="Garamond"/>
        </w:rPr>
        <w:t xml:space="preserve"> </w:t>
      </w:r>
    </w:p>
    <w:p w14:paraId="21970420" w14:textId="373F8228" w:rsidR="005F1A84" w:rsidRDefault="161BF98B" w:rsidP="005F1A84">
      <w:pPr>
        <w:spacing w:after="0" w:line="240" w:lineRule="auto"/>
        <w:jc w:val="center"/>
        <w:rPr>
          <w:rFonts w:ascii="Garamond" w:eastAsia="Garamond" w:hAnsi="Garamond" w:cs="Garamond"/>
          <w:i/>
          <w:iCs/>
        </w:rPr>
      </w:pPr>
      <w:r>
        <w:rPr>
          <w:noProof/>
        </w:rPr>
        <w:drawing>
          <wp:inline distT="0" distB="0" distL="0" distR="0" wp14:anchorId="357862A6" wp14:editId="7EDDAA27">
            <wp:extent cx="5782733" cy="2283489"/>
            <wp:effectExtent l="0" t="0" r="0" b="2540"/>
            <wp:docPr id="1706156963" name="Picture 170615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156963"/>
                    <pic:cNvPicPr/>
                  </pic:nvPicPr>
                  <pic:blipFill rotWithShape="1">
                    <a:blip r:embed="rId15">
                      <a:extLst>
                        <a:ext uri="{28A0092B-C50C-407E-A947-70E740481C1C}">
                          <a14:useLocalDpi xmlns:a14="http://schemas.microsoft.com/office/drawing/2010/main" val="0"/>
                        </a:ext>
                      </a:extLst>
                    </a:blip>
                    <a:srcRect l="48613" t="13772" r="2839" b="13772"/>
                    <a:stretch/>
                  </pic:blipFill>
                  <pic:spPr bwMode="auto">
                    <a:xfrm>
                      <a:off x="0" y="0"/>
                      <a:ext cx="5935763" cy="2343918"/>
                    </a:xfrm>
                    <a:prstGeom prst="rect">
                      <a:avLst/>
                    </a:prstGeom>
                    <a:ln>
                      <a:noFill/>
                    </a:ln>
                    <a:extLst>
                      <a:ext uri="{53640926-AAD7-44D8-BBD7-CCE9431645EC}">
                        <a14:shadowObscured xmlns:a14="http://schemas.microsoft.com/office/drawing/2010/main"/>
                      </a:ext>
                    </a:extLst>
                  </pic:spPr>
                </pic:pic>
              </a:graphicData>
            </a:graphic>
          </wp:inline>
        </w:drawing>
      </w:r>
    </w:p>
    <w:p w14:paraId="7ABD9B55" w14:textId="77777777" w:rsidR="006A0CB7" w:rsidRDefault="006A0CB7" w:rsidP="005F1A84">
      <w:pPr>
        <w:spacing w:after="0" w:line="240" w:lineRule="auto"/>
        <w:rPr>
          <w:rFonts w:ascii="Garamond" w:eastAsia="Garamond" w:hAnsi="Garamond" w:cs="Garamond"/>
          <w:i/>
          <w:iCs/>
        </w:rPr>
      </w:pPr>
    </w:p>
    <w:p w14:paraId="7571DCE8" w14:textId="3777672B" w:rsidR="7291CE48" w:rsidRDefault="1542F67F" w:rsidP="005F1A84">
      <w:pPr>
        <w:spacing w:after="0" w:line="240" w:lineRule="auto"/>
        <w:rPr>
          <w:rFonts w:ascii="Garamond" w:eastAsia="Gungsuh" w:hAnsi="Garamond" w:cs="Gungsuh"/>
        </w:rPr>
      </w:pPr>
      <w:r w:rsidRPr="7BA8EA00">
        <w:rPr>
          <w:rFonts w:ascii="Garamond" w:eastAsia="Garamond" w:hAnsi="Garamond" w:cs="Garamond"/>
          <w:i/>
          <w:iCs/>
        </w:rPr>
        <w:t xml:space="preserve">Figure 4: </w:t>
      </w:r>
      <w:r w:rsidR="04E77F41" w:rsidRPr="7BA8EA00">
        <w:rPr>
          <w:rFonts w:ascii="Garamond" w:eastAsia="Garamond" w:hAnsi="Garamond" w:cs="Garamond"/>
        </w:rPr>
        <w:t>Histograms for NDVI difference (growing season NDVI – fire season NDVI) rasters of the study area from 2015 and 2016, including all landcover types. One standard deviation denoted with grey vertical bars, median denoted with purple vertical bar, mean indicated with blue vertical bar. Normal distribution indicated with dark grey curve.</w:t>
      </w:r>
    </w:p>
    <w:p w14:paraId="06DDA031" w14:textId="77777777" w:rsidR="006A0CB7" w:rsidRDefault="006A0CB7" w:rsidP="78ECF97B">
      <w:pPr>
        <w:spacing w:after="0" w:line="240" w:lineRule="auto"/>
        <w:rPr>
          <w:rFonts w:ascii="Garamond" w:eastAsia="Gungsuh" w:hAnsi="Garamond" w:cs="Gungsuh"/>
          <w:i/>
          <w:iCs/>
        </w:rPr>
      </w:pPr>
    </w:p>
    <w:p w14:paraId="501A255A" w14:textId="77777777" w:rsidR="006A0CB7" w:rsidRDefault="006A0CB7" w:rsidP="78ECF97B">
      <w:pPr>
        <w:spacing w:after="0" w:line="240" w:lineRule="auto"/>
        <w:rPr>
          <w:rFonts w:ascii="Garamond" w:eastAsia="Gungsuh" w:hAnsi="Garamond" w:cs="Gungsuh"/>
          <w:i/>
          <w:iCs/>
        </w:rPr>
      </w:pPr>
    </w:p>
    <w:p w14:paraId="29ECBD55" w14:textId="77777777" w:rsidR="006A0CB7" w:rsidRDefault="006A0CB7" w:rsidP="78ECF97B">
      <w:pPr>
        <w:spacing w:after="0" w:line="240" w:lineRule="auto"/>
        <w:rPr>
          <w:rFonts w:ascii="Garamond" w:eastAsia="Gungsuh" w:hAnsi="Garamond" w:cs="Gungsuh"/>
          <w:i/>
          <w:iCs/>
        </w:rPr>
      </w:pPr>
    </w:p>
    <w:p w14:paraId="6FD7646D" w14:textId="77777777" w:rsidR="006A0CB7" w:rsidRDefault="006A0CB7" w:rsidP="78ECF97B">
      <w:pPr>
        <w:spacing w:after="0" w:line="240" w:lineRule="auto"/>
        <w:rPr>
          <w:rFonts w:ascii="Garamond" w:eastAsia="Gungsuh" w:hAnsi="Garamond" w:cs="Gungsuh"/>
          <w:i/>
          <w:iCs/>
        </w:rPr>
      </w:pPr>
    </w:p>
    <w:p w14:paraId="3E018AA3" w14:textId="77777777" w:rsidR="006A0CB7" w:rsidRDefault="006A0CB7" w:rsidP="78ECF97B">
      <w:pPr>
        <w:spacing w:after="0" w:line="240" w:lineRule="auto"/>
        <w:rPr>
          <w:rFonts w:ascii="Garamond" w:eastAsia="Gungsuh" w:hAnsi="Garamond" w:cs="Gungsuh"/>
          <w:i/>
          <w:iCs/>
        </w:rPr>
      </w:pPr>
    </w:p>
    <w:p w14:paraId="47E7B382" w14:textId="77777777" w:rsidR="006A0CB7" w:rsidRDefault="006A0CB7" w:rsidP="78ECF97B">
      <w:pPr>
        <w:spacing w:after="0" w:line="240" w:lineRule="auto"/>
        <w:rPr>
          <w:rFonts w:ascii="Garamond" w:eastAsia="Gungsuh" w:hAnsi="Garamond" w:cs="Gungsuh"/>
          <w:i/>
          <w:iCs/>
        </w:rPr>
      </w:pPr>
    </w:p>
    <w:p w14:paraId="541722FE" w14:textId="77777777" w:rsidR="006A0CB7" w:rsidRDefault="006A0CB7" w:rsidP="78ECF97B">
      <w:pPr>
        <w:spacing w:after="0" w:line="240" w:lineRule="auto"/>
        <w:rPr>
          <w:rFonts w:ascii="Garamond" w:eastAsia="Gungsuh" w:hAnsi="Garamond" w:cs="Gungsuh"/>
          <w:i/>
          <w:iCs/>
        </w:rPr>
      </w:pPr>
    </w:p>
    <w:p w14:paraId="0541EAAF" w14:textId="77777777" w:rsidR="006A0CB7" w:rsidRDefault="006A0CB7" w:rsidP="78ECF97B">
      <w:pPr>
        <w:spacing w:after="0" w:line="240" w:lineRule="auto"/>
        <w:rPr>
          <w:rFonts w:ascii="Garamond" w:eastAsia="Gungsuh" w:hAnsi="Garamond" w:cs="Gungsuh"/>
          <w:i/>
          <w:iCs/>
        </w:rPr>
      </w:pPr>
    </w:p>
    <w:p w14:paraId="1E8D86C9" w14:textId="77777777" w:rsidR="006A0CB7" w:rsidRDefault="006A0CB7" w:rsidP="78ECF97B">
      <w:pPr>
        <w:spacing w:after="0" w:line="240" w:lineRule="auto"/>
        <w:rPr>
          <w:rFonts w:ascii="Garamond" w:eastAsia="Gungsuh" w:hAnsi="Garamond" w:cs="Gungsuh"/>
          <w:i/>
          <w:iCs/>
        </w:rPr>
      </w:pPr>
    </w:p>
    <w:p w14:paraId="4C55C6B9" w14:textId="77777777" w:rsidR="006A0CB7" w:rsidRDefault="006A0CB7" w:rsidP="78ECF97B">
      <w:pPr>
        <w:spacing w:after="0" w:line="240" w:lineRule="auto"/>
        <w:rPr>
          <w:rFonts w:ascii="Garamond" w:eastAsia="Gungsuh" w:hAnsi="Garamond" w:cs="Gungsuh"/>
          <w:i/>
          <w:iCs/>
        </w:rPr>
      </w:pPr>
    </w:p>
    <w:p w14:paraId="7E57B62B" w14:textId="77777777" w:rsidR="006A0CB7" w:rsidRDefault="006A0CB7" w:rsidP="78ECF97B">
      <w:pPr>
        <w:spacing w:after="0" w:line="240" w:lineRule="auto"/>
        <w:rPr>
          <w:rFonts w:ascii="Garamond" w:eastAsia="Gungsuh" w:hAnsi="Garamond" w:cs="Gungsuh"/>
          <w:i/>
          <w:iCs/>
        </w:rPr>
      </w:pPr>
    </w:p>
    <w:p w14:paraId="14636AC7" w14:textId="77777777" w:rsidR="006A0CB7" w:rsidRDefault="006A0CB7" w:rsidP="78ECF97B">
      <w:pPr>
        <w:spacing w:after="0" w:line="240" w:lineRule="auto"/>
        <w:rPr>
          <w:rFonts w:ascii="Garamond" w:eastAsia="Gungsuh" w:hAnsi="Garamond" w:cs="Gungsuh"/>
          <w:i/>
          <w:iCs/>
        </w:rPr>
      </w:pPr>
    </w:p>
    <w:p w14:paraId="45B68D3B" w14:textId="77777777" w:rsidR="006A0CB7" w:rsidRDefault="006A0CB7" w:rsidP="78ECF97B">
      <w:pPr>
        <w:spacing w:after="0" w:line="240" w:lineRule="auto"/>
        <w:rPr>
          <w:rFonts w:ascii="Garamond" w:eastAsia="Gungsuh" w:hAnsi="Garamond" w:cs="Gungsuh"/>
          <w:i/>
          <w:iCs/>
        </w:rPr>
      </w:pPr>
    </w:p>
    <w:p w14:paraId="7D80DE1C" w14:textId="45040166" w:rsidR="3F433859" w:rsidRDefault="008C4AFA" w:rsidP="78ECF97B">
      <w:pPr>
        <w:spacing w:after="0" w:line="240" w:lineRule="auto"/>
        <w:rPr>
          <w:rFonts w:ascii="Garamond" w:eastAsia="Gungsuh" w:hAnsi="Garamond" w:cs="Gungsuh"/>
          <w:i/>
          <w:iCs/>
        </w:rPr>
      </w:pPr>
      <w:r>
        <w:rPr>
          <w:rFonts w:ascii="Garamond" w:eastAsia="Gungsuh" w:hAnsi="Garamond" w:cs="Gungsuh"/>
          <w:i/>
          <w:iCs/>
        </w:rPr>
        <w:t xml:space="preserve">4.1.2 </w:t>
      </w:r>
      <w:r w:rsidR="1D53D672" w:rsidRPr="78ECF97B">
        <w:rPr>
          <w:rFonts w:ascii="Garamond" w:eastAsia="Gungsuh" w:hAnsi="Garamond" w:cs="Gungsuh"/>
          <w:i/>
          <w:iCs/>
        </w:rPr>
        <w:t>Wildfire Hazard Modeling</w:t>
      </w:r>
    </w:p>
    <w:p w14:paraId="6FA8269A" w14:textId="20DDDA95" w:rsidR="005713B4" w:rsidRDefault="005713B4" w:rsidP="005863C9">
      <w:pPr>
        <w:spacing w:after="0" w:line="240" w:lineRule="auto"/>
        <w:rPr>
          <w:rFonts w:ascii="Garamond" w:eastAsia="Gungsuh" w:hAnsi="Garamond" w:cs="Gungsuh"/>
        </w:rPr>
      </w:pPr>
      <w:r>
        <w:rPr>
          <w:noProof/>
        </w:rPr>
        <w:lastRenderedPageBreak/>
        <w:drawing>
          <wp:inline distT="0" distB="0" distL="0" distR="0" wp14:anchorId="7A174AAF" wp14:editId="14296A57">
            <wp:extent cx="5943600" cy="40735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943600" cy="4073525"/>
                    </a:xfrm>
                    <a:prstGeom prst="rect">
                      <a:avLst/>
                    </a:prstGeom>
                  </pic:spPr>
                </pic:pic>
              </a:graphicData>
            </a:graphic>
          </wp:inline>
        </w:drawing>
      </w:r>
    </w:p>
    <w:p w14:paraId="6B3EB88F" w14:textId="77777777" w:rsidR="00A455DD" w:rsidRDefault="00A455DD" w:rsidP="00187164">
      <w:pPr>
        <w:spacing w:after="0" w:line="240" w:lineRule="auto"/>
        <w:jc w:val="center"/>
        <w:rPr>
          <w:rFonts w:ascii="Garamond" w:eastAsia="Garamond" w:hAnsi="Garamond" w:cs="Garamond"/>
        </w:rPr>
      </w:pPr>
      <w:r w:rsidRPr="78ECF97B">
        <w:rPr>
          <w:rFonts w:ascii="Garamond" w:eastAsia="Garamond" w:hAnsi="Garamond" w:cs="Garamond"/>
          <w:i/>
          <w:iCs/>
        </w:rPr>
        <w:t xml:space="preserve">Figure 5: </w:t>
      </w:r>
      <w:r w:rsidRPr="78ECF97B">
        <w:rPr>
          <w:rFonts w:ascii="Garamond" w:eastAsia="Garamond" w:hAnsi="Garamond" w:cs="Garamond"/>
        </w:rPr>
        <w:t>Original, EDDI, ESI, and NDVI-difference fire hazard models for 2015 (top) and 2016 (bottom). Black polygons represent fires from that year (2016 had very few and very small fires - notice small black dots in lower left and lower right of study area).</w:t>
      </w:r>
    </w:p>
    <w:p w14:paraId="583F2E8B" w14:textId="77777777" w:rsidR="00A455DD" w:rsidRDefault="00A455DD" w:rsidP="005863C9">
      <w:pPr>
        <w:spacing w:after="0" w:line="240" w:lineRule="auto"/>
        <w:rPr>
          <w:rFonts w:ascii="Garamond" w:eastAsia="Garamond" w:hAnsi="Garamond" w:cs="Garamond"/>
        </w:rPr>
      </w:pPr>
    </w:p>
    <w:p w14:paraId="3F57C07F" w14:textId="6F2D69F2" w:rsidR="00F768E4" w:rsidRPr="00F411A9" w:rsidRDefault="21DF12F5" w:rsidP="005F4702">
      <w:pPr>
        <w:spacing w:after="0" w:line="240" w:lineRule="auto"/>
        <w:rPr>
          <w:rFonts w:ascii="Garamond" w:eastAsia="Gungsuh" w:hAnsi="Garamond" w:cs="Gungsuh"/>
        </w:rPr>
      </w:pPr>
      <w:r w:rsidRPr="00813E06">
        <w:rPr>
          <w:rFonts w:ascii="Garamond" w:eastAsia="Gungsuh" w:hAnsi="Garamond" w:cs="Gungsuh"/>
        </w:rPr>
        <w:t xml:space="preserve">The team </w:t>
      </w:r>
      <w:r w:rsidR="2FCF06DA" w:rsidRPr="00813E06">
        <w:rPr>
          <w:rFonts w:ascii="Garamond" w:eastAsia="Gungsuh" w:hAnsi="Garamond" w:cs="Gungsuh"/>
        </w:rPr>
        <w:t>completed</w:t>
      </w:r>
      <w:r w:rsidRPr="00813E06">
        <w:rPr>
          <w:rFonts w:ascii="Garamond" w:eastAsia="Gungsuh" w:hAnsi="Garamond" w:cs="Gungsuh"/>
        </w:rPr>
        <w:t xml:space="preserve"> many iterations of the wildfire hazard model, searching for visual differences and testing accuracy </w:t>
      </w:r>
      <w:r w:rsidR="2FCF06DA" w:rsidRPr="00813E06">
        <w:rPr>
          <w:rFonts w:ascii="Garamond" w:eastAsia="Gungsuh" w:hAnsi="Garamond" w:cs="Gungsuh"/>
        </w:rPr>
        <w:t xml:space="preserve">using </w:t>
      </w:r>
      <w:r w:rsidRPr="00813E06">
        <w:rPr>
          <w:rFonts w:ascii="Garamond" w:eastAsia="Gungsuh" w:hAnsi="Garamond" w:cs="Gungsuh"/>
        </w:rPr>
        <w:t xml:space="preserve">aforementioned methods. </w:t>
      </w:r>
      <w:r w:rsidR="2FCF06DA" w:rsidRPr="00813E06">
        <w:rPr>
          <w:rFonts w:ascii="Garamond" w:eastAsia="Gungsuh" w:hAnsi="Garamond" w:cs="Gungsuh"/>
        </w:rPr>
        <w:t xml:space="preserve">The years </w:t>
      </w:r>
      <w:r w:rsidRPr="00813E06">
        <w:rPr>
          <w:rFonts w:ascii="Garamond" w:eastAsia="Gungsuh" w:hAnsi="Garamond" w:cs="Gungsuh"/>
        </w:rPr>
        <w:t xml:space="preserve">2015 and 2016 proved valuable case study years, as 2015 was dry and fire prone, while 2016 was temperate and suffered few fires. Therefore, the team selected these years to display model results. Figure 5 shows a panel of model outputs highlighting the original, EDDI-enhanced, ESI-enhanced, </w:t>
      </w:r>
      <w:r w:rsidR="2FCF06DA" w:rsidRPr="00813E06">
        <w:rPr>
          <w:rFonts w:ascii="Garamond" w:eastAsia="Gungsuh" w:hAnsi="Garamond" w:cs="Gungsuh"/>
        </w:rPr>
        <w:t xml:space="preserve">and </w:t>
      </w:r>
      <w:r w:rsidRPr="00813E06">
        <w:rPr>
          <w:rFonts w:ascii="Garamond" w:eastAsia="Gungsuh" w:hAnsi="Garamond" w:cs="Gungsuh"/>
        </w:rPr>
        <w:t>NDVI difference-enhanced</w:t>
      </w:r>
      <w:r w:rsidR="7BC07572" w:rsidRPr="00813E06">
        <w:rPr>
          <w:rFonts w:ascii="Garamond" w:eastAsia="Gungsuh" w:hAnsi="Garamond" w:cs="Gungsuh"/>
        </w:rPr>
        <w:t xml:space="preserve"> models.</w:t>
      </w:r>
      <w:r w:rsidRPr="00813E06">
        <w:rPr>
          <w:rFonts w:ascii="Garamond" w:eastAsia="Gungsuh" w:hAnsi="Garamond" w:cs="Gungsuh"/>
        </w:rPr>
        <w:t xml:space="preserve"> The team noticed a similarity </w:t>
      </w:r>
      <w:r w:rsidR="3F19E451" w:rsidRPr="00813E06">
        <w:rPr>
          <w:rFonts w:ascii="Garamond" w:eastAsia="Gungsuh" w:hAnsi="Garamond" w:cs="Gungsuh"/>
        </w:rPr>
        <w:t xml:space="preserve">between base models in the two case study years, indicating insufficient dynamic wildfire hazard prediction capability. For drought-enhanced models, the difference between the case study years often proved apparent, potentially capturing real differences in wildfire hazard between years. </w:t>
      </w:r>
      <w:r w:rsidR="3F19E451" w:rsidRPr="00813E06">
        <w:rPr>
          <w:rFonts w:ascii="Garamond" w:eastAsia="Garamond" w:hAnsi="Garamond" w:cs="Garamond"/>
        </w:rPr>
        <w:t>The team found that model performance in a dry year (2015) exceeded the performance in a wet year (2016), when performance is characterized in terms of greatest proportion of true positive pixels, though these models at times suffered from outsized percentages of false positives. The EDDI model and the original model performed better than the NDVI and ESI model for 2015 in terms of true positives, though the NDVI and ESI models exhibited much higher true negative percentages.</w:t>
      </w:r>
    </w:p>
    <w:p w14:paraId="43609306" w14:textId="19080639" w:rsidR="00D6558A" w:rsidRDefault="00D6558A" w:rsidP="005F4702">
      <w:pPr>
        <w:spacing w:after="0" w:line="240" w:lineRule="auto"/>
        <w:rPr>
          <w:rFonts w:ascii="Garamond" w:eastAsia="Garamond" w:hAnsi="Garamond" w:cs="Garamond"/>
        </w:rPr>
      </w:pPr>
    </w:p>
    <w:p w14:paraId="37C98CBB" w14:textId="62998843" w:rsidR="00D6558A" w:rsidRPr="005863C9" w:rsidRDefault="00D6558A" w:rsidP="00D6558A">
      <w:pPr>
        <w:spacing w:after="0" w:line="240" w:lineRule="auto"/>
        <w:rPr>
          <w:rFonts w:ascii="Garamond" w:eastAsia="Garamond" w:hAnsi="Garamond" w:cs="Garamond"/>
        </w:rPr>
      </w:pPr>
      <w:r w:rsidRPr="78ECF97B">
        <w:rPr>
          <w:rFonts w:ascii="Garamond" w:eastAsia="Garamond" w:hAnsi="Garamond" w:cs="Garamond"/>
        </w:rPr>
        <w:t>This indicated that while the original and EDDI models are capturing more true burn pixels, this may have been due to general over-prediction of high hazard areas. The original models for 2015 and 2016 scored the two highest False Positive percentages of all models tested. In 2016, the NDVI model performed best in True Negative percentage by over 4%, while all models showed True Positive percentages that rounded to zero. Fire susceptibility and occurrence accuracy proved tricky</w:t>
      </w:r>
      <w:r w:rsidR="0014621A">
        <w:rPr>
          <w:rFonts w:ascii="Garamond" w:eastAsia="Garamond" w:hAnsi="Garamond" w:cs="Garamond"/>
        </w:rPr>
        <w:t xml:space="preserve">; </w:t>
      </w:r>
      <w:r w:rsidRPr="78ECF97B">
        <w:rPr>
          <w:rFonts w:ascii="Garamond" w:eastAsia="Garamond" w:hAnsi="Garamond" w:cs="Garamond"/>
        </w:rPr>
        <w:t xml:space="preserve">“low susceptibility” areas may burn because ignition sources were present, while areas at very high risk might be spared due to lack of ignition. A visualization of the alternative, burn-area only accuracy assessment can be found in Figure 6. This method of measuring accuracy does not take false positives, or over-prediction, into account. </w:t>
      </w:r>
    </w:p>
    <w:p w14:paraId="02AEFA64" w14:textId="19080639" w:rsidR="00FF26B7" w:rsidRDefault="00FF26B7" w:rsidP="005F4702">
      <w:pPr>
        <w:spacing w:after="0" w:line="240" w:lineRule="auto"/>
        <w:rPr>
          <w:rFonts w:ascii="Garamond" w:eastAsia="Garamond" w:hAnsi="Garamond" w:cs="Garamond"/>
        </w:rPr>
      </w:pPr>
    </w:p>
    <w:p w14:paraId="5A50EC99" w14:textId="19080639" w:rsidR="2BD3ADA6" w:rsidRDefault="2BD3ADA6" w:rsidP="1B4977DD">
      <w:pPr>
        <w:spacing w:after="0" w:line="240" w:lineRule="auto"/>
        <w:rPr>
          <w:rFonts w:ascii="Garamond" w:eastAsia="Times New Roman" w:hAnsi="Garamond" w:cs="Arial"/>
        </w:rPr>
      </w:pPr>
      <w:r w:rsidRPr="78ECF97B">
        <w:rPr>
          <w:rFonts w:ascii="Garamond" w:eastAsia="Times New Roman" w:hAnsi="Garamond" w:cs="Arial"/>
        </w:rPr>
        <w:t>Table 5</w:t>
      </w:r>
    </w:p>
    <w:p w14:paraId="4124DE34" w14:textId="0888F01E" w:rsidR="1B4977DD" w:rsidRPr="00F61787" w:rsidRDefault="1B4977DD" w:rsidP="4B23224B">
      <w:pPr>
        <w:spacing w:after="60" w:line="240" w:lineRule="auto"/>
        <w:rPr>
          <w:rFonts w:ascii="Garamond" w:eastAsia="Times New Roman" w:hAnsi="Garamond" w:cs="Arial"/>
          <w:i/>
          <w:iCs/>
        </w:rPr>
      </w:pPr>
      <w:r w:rsidRPr="4B23224B">
        <w:rPr>
          <w:rFonts w:ascii="Garamond" w:eastAsia="Times New Roman" w:hAnsi="Garamond" w:cs="Arial"/>
          <w:i/>
          <w:iCs/>
        </w:rPr>
        <w:t>Accuracy statistics for models in Figure 5.</w:t>
      </w:r>
    </w:p>
    <w:tbl>
      <w:tblPr>
        <w:tblStyle w:val="TableGrid"/>
        <w:tblW w:w="0" w:type="auto"/>
        <w:tblInd w:w="0" w:type="dxa"/>
        <w:tblLayout w:type="fixed"/>
        <w:tblLook w:val="06A0" w:firstRow="1" w:lastRow="0" w:firstColumn="1" w:lastColumn="0" w:noHBand="1" w:noVBand="1"/>
      </w:tblPr>
      <w:tblGrid>
        <w:gridCol w:w="2070"/>
        <w:gridCol w:w="1830"/>
        <w:gridCol w:w="1890"/>
        <w:gridCol w:w="1830"/>
        <w:gridCol w:w="2058"/>
      </w:tblGrid>
      <w:tr w:rsidR="1B4977DD" w14:paraId="788AC4BA" w14:textId="77777777" w:rsidTr="4B23224B">
        <w:trPr>
          <w:trHeight w:val="206"/>
        </w:trPr>
        <w:tc>
          <w:tcPr>
            <w:tcW w:w="2070" w:type="dxa"/>
            <w:shd w:val="clear" w:color="auto" w:fill="D9D9D9" w:themeFill="background1" w:themeFillShade="D9"/>
          </w:tcPr>
          <w:p w14:paraId="54BA3F7C" w14:textId="2A55012D"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Model</w:t>
            </w:r>
          </w:p>
        </w:tc>
        <w:tc>
          <w:tcPr>
            <w:tcW w:w="1830" w:type="dxa"/>
            <w:shd w:val="clear" w:color="auto" w:fill="D9D9D9" w:themeFill="background1" w:themeFillShade="D9"/>
          </w:tcPr>
          <w:p w14:paraId="0F4A97AC" w14:textId="6D7C0886"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True Positive %</w:t>
            </w:r>
          </w:p>
        </w:tc>
        <w:tc>
          <w:tcPr>
            <w:tcW w:w="1890" w:type="dxa"/>
            <w:shd w:val="clear" w:color="auto" w:fill="D9D9D9" w:themeFill="background1" w:themeFillShade="D9"/>
          </w:tcPr>
          <w:p w14:paraId="69BEC563" w14:textId="5B9D9ACD"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True Negative %</w:t>
            </w:r>
          </w:p>
        </w:tc>
        <w:tc>
          <w:tcPr>
            <w:tcW w:w="1830" w:type="dxa"/>
            <w:shd w:val="clear" w:color="auto" w:fill="D9D9D9" w:themeFill="background1" w:themeFillShade="D9"/>
          </w:tcPr>
          <w:p w14:paraId="2792E831" w14:textId="5B57D532"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False Positive %</w:t>
            </w:r>
          </w:p>
        </w:tc>
        <w:tc>
          <w:tcPr>
            <w:tcW w:w="2058" w:type="dxa"/>
            <w:shd w:val="clear" w:color="auto" w:fill="D9D9D9" w:themeFill="background1" w:themeFillShade="D9"/>
          </w:tcPr>
          <w:p w14:paraId="18EC03AE" w14:textId="14192329" w:rsidR="1B4977DD" w:rsidRDefault="1B4977DD" w:rsidP="1B4977DD">
            <w:pPr>
              <w:ind w:left="-144"/>
              <w:jc w:val="center"/>
              <w:rPr>
                <w:rFonts w:ascii="Garamond" w:eastAsia="Garamond" w:hAnsi="Garamond" w:cs="Garamond"/>
                <w:b/>
                <w:bCs/>
              </w:rPr>
            </w:pPr>
            <w:r w:rsidRPr="1B4977DD">
              <w:rPr>
                <w:rFonts w:ascii="Garamond" w:eastAsia="Garamond" w:hAnsi="Garamond" w:cs="Garamond"/>
                <w:b/>
                <w:bCs/>
              </w:rPr>
              <w:t>False Negative %</w:t>
            </w:r>
          </w:p>
        </w:tc>
      </w:tr>
      <w:tr w:rsidR="1B4977DD" w14:paraId="79870D2A" w14:textId="77777777" w:rsidTr="4B23224B">
        <w:tc>
          <w:tcPr>
            <w:tcW w:w="2070" w:type="dxa"/>
          </w:tcPr>
          <w:p w14:paraId="68B266AF" w14:textId="7AFAE4CB" w:rsidR="1B4977DD" w:rsidRDefault="1B4977DD" w:rsidP="00F61787">
            <w:pPr>
              <w:rPr>
                <w:rFonts w:ascii="Garamond" w:eastAsia="Garamond" w:hAnsi="Garamond" w:cs="Garamond"/>
                <w:b/>
                <w:bCs/>
              </w:rPr>
            </w:pPr>
            <w:r w:rsidRPr="1B4977DD">
              <w:rPr>
                <w:rFonts w:ascii="Garamond" w:eastAsia="Garamond" w:hAnsi="Garamond" w:cs="Garamond"/>
                <w:b/>
                <w:bCs/>
              </w:rPr>
              <w:t>2015 Original</w:t>
            </w:r>
          </w:p>
        </w:tc>
        <w:tc>
          <w:tcPr>
            <w:tcW w:w="1830" w:type="dxa"/>
          </w:tcPr>
          <w:p w14:paraId="5757C74E" w14:textId="727796ED" w:rsidR="1B4977DD" w:rsidRDefault="1B4977DD" w:rsidP="1B4977DD">
            <w:pPr>
              <w:ind w:left="-144"/>
              <w:jc w:val="center"/>
              <w:rPr>
                <w:rFonts w:ascii="Garamond" w:eastAsia="Garamond" w:hAnsi="Garamond" w:cs="Garamond"/>
              </w:rPr>
            </w:pPr>
            <w:r w:rsidRPr="760DCABE">
              <w:rPr>
                <w:rFonts w:ascii="Garamond" w:eastAsia="Garamond" w:hAnsi="Garamond" w:cs="Garamond"/>
              </w:rPr>
              <w:t>3.7%</w:t>
            </w:r>
          </w:p>
        </w:tc>
        <w:tc>
          <w:tcPr>
            <w:tcW w:w="1890" w:type="dxa"/>
          </w:tcPr>
          <w:p w14:paraId="61EA0FBC" w14:textId="23FC3B6C" w:rsidR="1B4977DD" w:rsidRDefault="1B4977DD" w:rsidP="1B4977DD">
            <w:pPr>
              <w:ind w:left="-144"/>
              <w:jc w:val="center"/>
              <w:rPr>
                <w:rFonts w:ascii="Garamond" w:eastAsia="Garamond" w:hAnsi="Garamond" w:cs="Garamond"/>
              </w:rPr>
            </w:pPr>
            <w:r w:rsidRPr="760DCABE">
              <w:rPr>
                <w:rFonts w:ascii="Garamond" w:eastAsia="Garamond" w:hAnsi="Garamond" w:cs="Garamond"/>
              </w:rPr>
              <w:t>23.8%</w:t>
            </w:r>
          </w:p>
        </w:tc>
        <w:tc>
          <w:tcPr>
            <w:tcW w:w="1830" w:type="dxa"/>
          </w:tcPr>
          <w:p w14:paraId="6519B4A7" w14:textId="64F63320" w:rsidR="1B4977DD" w:rsidRDefault="1B4977DD" w:rsidP="1B4977DD">
            <w:pPr>
              <w:ind w:left="-144"/>
              <w:jc w:val="center"/>
              <w:rPr>
                <w:rFonts w:ascii="Garamond" w:eastAsia="Garamond" w:hAnsi="Garamond" w:cs="Garamond"/>
              </w:rPr>
            </w:pPr>
            <w:r w:rsidRPr="760DCABE">
              <w:rPr>
                <w:rFonts w:ascii="Garamond" w:eastAsia="Garamond" w:hAnsi="Garamond" w:cs="Garamond"/>
              </w:rPr>
              <w:t>72.0%</w:t>
            </w:r>
          </w:p>
        </w:tc>
        <w:tc>
          <w:tcPr>
            <w:tcW w:w="2058" w:type="dxa"/>
          </w:tcPr>
          <w:p w14:paraId="5E6A07B5" w14:textId="6353BAD6" w:rsidR="1B4977DD" w:rsidRDefault="1B4977DD" w:rsidP="1B4977DD">
            <w:pPr>
              <w:ind w:left="-144"/>
              <w:jc w:val="center"/>
              <w:rPr>
                <w:rFonts w:ascii="Garamond" w:eastAsia="Garamond" w:hAnsi="Garamond" w:cs="Garamond"/>
              </w:rPr>
            </w:pPr>
            <w:r w:rsidRPr="760DCABE">
              <w:rPr>
                <w:rFonts w:ascii="Garamond" w:eastAsia="Garamond" w:hAnsi="Garamond" w:cs="Garamond"/>
              </w:rPr>
              <w:t>0.5%</w:t>
            </w:r>
          </w:p>
        </w:tc>
      </w:tr>
      <w:tr w:rsidR="1B4977DD" w14:paraId="3F06A67C" w14:textId="77777777" w:rsidTr="4B23224B">
        <w:tc>
          <w:tcPr>
            <w:tcW w:w="2070" w:type="dxa"/>
          </w:tcPr>
          <w:p w14:paraId="7662D89A" w14:textId="4814943B" w:rsidR="1B4977DD" w:rsidRDefault="1B4977DD" w:rsidP="00F61787">
            <w:pPr>
              <w:rPr>
                <w:rFonts w:ascii="Garamond" w:eastAsia="Garamond" w:hAnsi="Garamond" w:cs="Garamond"/>
                <w:b/>
                <w:bCs/>
              </w:rPr>
            </w:pPr>
            <w:r w:rsidRPr="1B4977DD">
              <w:rPr>
                <w:rFonts w:ascii="Garamond" w:eastAsia="Garamond" w:hAnsi="Garamond" w:cs="Garamond"/>
                <w:b/>
                <w:bCs/>
              </w:rPr>
              <w:t>2015 EDDI</w:t>
            </w:r>
          </w:p>
        </w:tc>
        <w:tc>
          <w:tcPr>
            <w:tcW w:w="1830" w:type="dxa"/>
          </w:tcPr>
          <w:p w14:paraId="133E7577" w14:textId="73827A82" w:rsidR="1B4977DD" w:rsidRDefault="1B4977DD" w:rsidP="1B4977DD">
            <w:pPr>
              <w:ind w:left="-144"/>
              <w:jc w:val="center"/>
              <w:rPr>
                <w:rFonts w:ascii="Garamond" w:eastAsia="Garamond" w:hAnsi="Garamond" w:cs="Garamond"/>
              </w:rPr>
            </w:pPr>
            <w:r w:rsidRPr="760DCABE">
              <w:rPr>
                <w:rFonts w:ascii="Garamond" w:eastAsia="Garamond" w:hAnsi="Garamond" w:cs="Garamond"/>
              </w:rPr>
              <w:t>3.5%</w:t>
            </w:r>
          </w:p>
        </w:tc>
        <w:tc>
          <w:tcPr>
            <w:tcW w:w="1890" w:type="dxa"/>
          </w:tcPr>
          <w:p w14:paraId="7BE2E83D" w14:textId="279F8232" w:rsidR="1B4977DD" w:rsidRDefault="1B4977DD" w:rsidP="1B4977DD">
            <w:pPr>
              <w:ind w:left="-144"/>
              <w:jc w:val="center"/>
              <w:rPr>
                <w:rFonts w:ascii="Garamond" w:eastAsia="Garamond" w:hAnsi="Garamond" w:cs="Garamond"/>
              </w:rPr>
            </w:pPr>
            <w:r w:rsidRPr="760DCABE">
              <w:rPr>
                <w:rFonts w:ascii="Garamond" w:eastAsia="Garamond" w:hAnsi="Garamond" w:cs="Garamond"/>
              </w:rPr>
              <w:t>25.5%</w:t>
            </w:r>
          </w:p>
        </w:tc>
        <w:tc>
          <w:tcPr>
            <w:tcW w:w="1830" w:type="dxa"/>
          </w:tcPr>
          <w:p w14:paraId="1CFA53E9" w14:textId="08DCE429" w:rsidR="1B4977DD" w:rsidRDefault="1B4977DD" w:rsidP="1B4977DD">
            <w:pPr>
              <w:ind w:left="-144"/>
              <w:jc w:val="center"/>
              <w:rPr>
                <w:rFonts w:ascii="Garamond" w:eastAsia="Garamond" w:hAnsi="Garamond" w:cs="Garamond"/>
              </w:rPr>
            </w:pPr>
            <w:r w:rsidRPr="760DCABE">
              <w:rPr>
                <w:rFonts w:ascii="Garamond" w:eastAsia="Garamond" w:hAnsi="Garamond" w:cs="Garamond"/>
              </w:rPr>
              <w:t>70.2%</w:t>
            </w:r>
          </w:p>
        </w:tc>
        <w:tc>
          <w:tcPr>
            <w:tcW w:w="2058" w:type="dxa"/>
          </w:tcPr>
          <w:p w14:paraId="6BEC181A" w14:textId="5AC819FC" w:rsidR="1B4977DD" w:rsidRDefault="1B4977DD" w:rsidP="1B4977DD">
            <w:pPr>
              <w:ind w:left="-144"/>
              <w:jc w:val="center"/>
              <w:rPr>
                <w:rFonts w:ascii="Garamond" w:eastAsia="Garamond" w:hAnsi="Garamond" w:cs="Garamond"/>
              </w:rPr>
            </w:pPr>
            <w:r w:rsidRPr="760DCABE">
              <w:rPr>
                <w:rFonts w:ascii="Garamond" w:eastAsia="Garamond" w:hAnsi="Garamond" w:cs="Garamond"/>
              </w:rPr>
              <w:t>0.7%</w:t>
            </w:r>
          </w:p>
        </w:tc>
      </w:tr>
      <w:tr w:rsidR="1B4977DD" w14:paraId="24CAA5C5" w14:textId="77777777" w:rsidTr="4B23224B">
        <w:tc>
          <w:tcPr>
            <w:tcW w:w="2070" w:type="dxa"/>
          </w:tcPr>
          <w:p w14:paraId="006E01EF" w14:textId="5DE6F302" w:rsidR="1B4977DD" w:rsidRDefault="1B4977DD" w:rsidP="00F61787">
            <w:pPr>
              <w:rPr>
                <w:rFonts w:ascii="Garamond" w:eastAsia="Garamond" w:hAnsi="Garamond" w:cs="Garamond"/>
                <w:b/>
                <w:bCs/>
              </w:rPr>
            </w:pPr>
            <w:r w:rsidRPr="1B4977DD">
              <w:rPr>
                <w:rFonts w:ascii="Garamond" w:eastAsia="Garamond" w:hAnsi="Garamond" w:cs="Garamond"/>
                <w:b/>
                <w:bCs/>
              </w:rPr>
              <w:t>2015 ESI</w:t>
            </w:r>
          </w:p>
        </w:tc>
        <w:tc>
          <w:tcPr>
            <w:tcW w:w="1830" w:type="dxa"/>
          </w:tcPr>
          <w:p w14:paraId="4876C048" w14:textId="5E8B4BDA" w:rsidR="1B4977DD" w:rsidRDefault="1B4977DD" w:rsidP="1B4977DD">
            <w:pPr>
              <w:ind w:left="-144"/>
              <w:jc w:val="center"/>
              <w:rPr>
                <w:rFonts w:ascii="Garamond" w:eastAsia="Garamond" w:hAnsi="Garamond" w:cs="Garamond"/>
              </w:rPr>
            </w:pPr>
            <w:r w:rsidRPr="760DCABE">
              <w:rPr>
                <w:rFonts w:ascii="Garamond" w:eastAsia="Garamond" w:hAnsi="Garamond" w:cs="Garamond"/>
              </w:rPr>
              <w:t>2.9%</w:t>
            </w:r>
          </w:p>
        </w:tc>
        <w:tc>
          <w:tcPr>
            <w:tcW w:w="1890" w:type="dxa"/>
          </w:tcPr>
          <w:p w14:paraId="67A5004B" w14:textId="47458D5C" w:rsidR="1B4977DD" w:rsidRDefault="1B4977DD" w:rsidP="1B4977DD">
            <w:pPr>
              <w:ind w:left="-144"/>
              <w:jc w:val="center"/>
              <w:rPr>
                <w:rFonts w:ascii="Garamond" w:eastAsia="Garamond" w:hAnsi="Garamond" w:cs="Garamond"/>
              </w:rPr>
            </w:pPr>
            <w:r w:rsidRPr="760DCABE">
              <w:rPr>
                <w:rFonts w:ascii="Garamond" w:eastAsia="Garamond" w:hAnsi="Garamond" w:cs="Garamond"/>
              </w:rPr>
              <w:t>40.5%</w:t>
            </w:r>
          </w:p>
        </w:tc>
        <w:tc>
          <w:tcPr>
            <w:tcW w:w="1830" w:type="dxa"/>
          </w:tcPr>
          <w:p w14:paraId="08153122" w14:textId="217C0C58" w:rsidR="1B4977DD" w:rsidRDefault="1B4977DD" w:rsidP="1B4977DD">
            <w:pPr>
              <w:ind w:left="-144"/>
              <w:jc w:val="center"/>
              <w:rPr>
                <w:rFonts w:ascii="Garamond" w:eastAsia="Garamond" w:hAnsi="Garamond" w:cs="Garamond"/>
              </w:rPr>
            </w:pPr>
            <w:r w:rsidRPr="760DCABE">
              <w:rPr>
                <w:rFonts w:ascii="Garamond" w:eastAsia="Garamond" w:hAnsi="Garamond" w:cs="Garamond"/>
              </w:rPr>
              <w:t>55.3%</w:t>
            </w:r>
          </w:p>
        </w:tc>
        <w:tc>
          <w:tcPr>
            <w:tcW w:w="2058" w:type="dxa"/>
          </w:tcPr>
          <w:p w14:paraId="49DAA74D" w14:textId="29123449" w:rsidR="1B4977DD" w:rsidRDefault="1B4977DD" w:rsidP="1B4977DD">
            <w:pPr>
              <w:ind w:left="-144"/>
              <w:jc w:val="center"/>
              <w:rPr>
                <w:rFonts w:ascii="Garamond" w:eastAsia="Garamond" w:hAnsi="Garamond" w:cs="Garamond"/>
              </w:rPr>
            </w:pPr>
            <w:r w:rsidRPr="760DCABE">
              <w:rPr>
                <w:rFonts w:ascii="Garamond" w:eastAsia="Garamond" w:hAnsi="Garamond" w:cs="Garamond"/>
              </w:rPr>
              <w:t>1.4%</w:t>
            </w:r>
          </w:p>
        </w:tc>
      </w:tr>
      <w:tr w:rsidR="1B4977DD" w14:paraId="4E32ADAC" w14:textId="77777777" w:rsidTr="4B23224B">
        <w:tc>
          <w:tcPr>
            <w:tcW w:w="2070" w:type="dxa"/>
          </w:tcPr>
          <w:p w14:paraId="5321E826" w14:textId="6E46BC9B" w:rsidR="1B4977DD" w:rsidRDefault="1B4977DD" w:rsidP="00F61787">
            <w:pPr>
              <w:rPr>
                <w:rFonts w:ascii="Garamond" w:eastAsia="Garamond" w:hAnsi="Garamond" w:cs="Garamond"/>
                <w:b/>
                <w:bCs/>
              </w:rPr>
            </w:pPr>
            <w:r w:rsidRPr="1B4977DD">
              <w:rPr>
                <w:rFonts w:ascii="Garamond" w:eastAsia="Garamond" w:hAnsi="Garamond" w:cs="Garamond"/>
                <w:b/>
                <w:bCs/>
              </w:rPr>
              <w:t>2015 NDVI</w:t>
            </w:r>
          </w:p>
        </w:tc>
        <w:tc>
          <w:tcPr>
            <w:tcW w:w="1830" w:type="dxa"/>
          </w:tcPr>
          <w:p w14:paraId="3468E05D" w14:textId="6FD3BCA0" w:rsidR="1B4977DD" w:rsidRDefault="1B4977DD" w:rsidP="1B4977DD">
            <w:pPr>
              <w:ind w:left="-144"/>
              <w:jc w:val="center"/>
              <w:rPr>
                <w:rFonts w:ascii="Garamond" w:eastAsia="Garamond" w:hAnsi="Garamond" w:cs="Garamond"/>
              </w:rPr>
            </w:pPr>
            <w:r w:rsidRPr="760DCABE">
              <w:rPr>
                <w:rFonts w:ascii="Garamond" w:eastAsia="Garamond" w:hAnsi="Garamond" w:cs="Garamond"/>
              </w:rPr>
              <w:t>3.0%</w:t>
            </w:r>
          </w:p>
        </w:tc>
        <w:tc>
          <w:tcPr>
            <w:tcW w:w="1890" w:type="dxa"/>
          </w:tcPr>
          <w:p w14:paraId="5592CF66" w14:textId="5C10CBEA" w:rsidR="1B4977DD" w:rsidRDefault="1B4977DD" w:rsidP="1B4977DD">
            <w:pPr>
              <w:ind w:left="-144"/>
              <w:jc w:val="center"/>
              <w:rPr>
                <w:rFonts w:ascii="Garamond" w:eastAsia="Garamond" w:hAnsi="Garamond" w:cs="Garamond"/>
              </w:rPr>
            </w:pPr>
            <w:r w:rsidRPr="760DCABE">
              <w:rPr>
                <w:rFonts w:ascii="Garamond" w:eastAsia="Garamond" w:hAnsi="Garamond" w:cs="Garamond"/>
              </w:rPr>
              <w:t>41.3%</w:t>
            </w:r>
          </w:p>
        </w:tc>
        <w:tc>
          <w:tcPr>
            <w:tcW w:w="1830" w:type="dxa"/>
          </w:tcPr>
          <w:p w14:paraId="146444EC" w14:textId="3BF38C3F" w:rsidR="1B4977DD" w:rsidRDefault="1B4977DD" w:rsidP="1B4977DD">
            <w:pPr>
              <w:ind w:left="-144"/>
              <w:jc w:val="center"/>
              <w:rPr>
                <w:rFonts w:ascii="Garamond" w:eastAsia="Garamond" w:hAnsi="Garamond" w:cs="Garamond"/>
              </w:rPr>
            </w:pPr>
            <w:r w:rsidRPr="760DCABE">
              <w:rPr>
                <w:rFonts w:ascii="Garamond" w:eastAsia="Garamond" w:hAnsi="Garamond" w:cs="Garamond"/>
              </w:rPr>
              <w:t>54.7%</w:t>
            </w:r>
          </w:p>
        </w:tc>
        <w:tc>
          <w:tcPr>
            <w:tcW w:w="2058" w:type="dxa"/>
          </w:tcPr>
          <w:p w14:paraId="685E1053" w14:textId="1316C734" w:rsidR="1B4977DD" w:rsidRDefault="1B4977DD" w:rsidP="1B4977DD">
            <w:pPr>
              <w:ind w:left="-144"/>
              <w:jc w:val="center"/>
              <w:rPr>
                <w:rFonts w:ascii="Garamond" w:eastAsia="Garamond" w:hAnsi="Garamond" w:cs="Garamond"/>
              </w:rPr>
            </w:pPr>
            <w:r w:rsidRPr="760DCABE">
              <w:rPr>
                <w:rFonts w:ascii="Garamond" w:eastAsia="Garamond" w:hAnsi="Garamond" w:cs="Garamond"/>
              </w:rPr>
              <w:t>1.3%</w:t>
            </w:r>
          </w:p>
        </w:tc>
      </w:tr>
      <w:tr w:rsidR="1B4977DD" w14:paraId="3F8266AB" w14:textId="77777777" w:rsidTr="4B23224B">
        <w:tc>
          <w:tcPr>
            <w:tcW w:w="2070" w:type="dxa"/>
          </w:tcPr>
          <w:p w14:paraId="4363677F" w14:textId="3AFC2507" w:rsidR="1B4977DD" w:rsidRDefault="1B4977DD" w:rsidP="00F61787">
            <w:pPr>
              <w:rPr>
                <w:rFonts w:ascii="Garamond" w:eastAsia="Garamond" w:hAnsi="Garamond" w:cs="Garamond"/>
                <w:b/>
                <w:bCs/>
              </w:rPr>
            </w:pPr>
            <w:r w:rsidRPr="1B4977DD">
              <w:rPr>
                <w:rFonts w:ascii="Garamond" w:eastAsia="Garamond" w:hAnsi="Garamond" w:cs="Garamond"/>
                <w:b/>
                <w:bCs/>
              </w:rPr>
              <w:t>2016 Original</w:t>
            </w:r>
          </w:p>
        </w:tc>
        <w:tc>
          <w:tcPr>
            <w:tcW w:w="1830" w:type="dxa"/>
          </w:tcPr>
          <w:p w14:paraId="0D7A504D" w14:textId="1B64304C"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c>
          <w:tcPr>
            <w:tcW w:w="1890" w:type="dxa"/>
          </w:tcPr>
          <w:p w14:paraId="7E06CA60" w14:textId="707F193A" w:rsidR="1B4977DD" w:rsidRDefault="1B4977DD" w:rsidP="1B4977DD">
            <w:pPr>
              <w:ind w:left="-144"/>
              <w:jc w:val="center"/>
              <w:rPr>
                <w:rFonts w:ascii="Garamond" w:eastAsia="Garamond" w:hAnsi="Garamond" w:cs="Garamond"/>
              </w:rPr>
            </w:pPr>
            <w:r w:rsidRPr="760DCABE">
              <w:rPr>
                <w:rFonts w:ascii="Garamond" w:eastAsia="Garamond" w:hAnsi="Garamond" w:cs="Garamond"/>
              </w:rPr>
              <w:t>23.8%</w:t>
            </w:r>
          </w:p>
        </w:tc>
        <w:tc>
          <w:tcPr>
            <w:tcW w:w="1830" w:type="dxa"/>
          </w:tcPr>
          <w:p w14:paraId="6693D12C" w14:textId="251B57B7" w:rsidR="1B4977DD" w:rsidRDefault="1B4977DD" w:rsidP="1B4977DD">
            <w:pPr>
              <w:ind w:left="-144"/>
              <w:jc w:val="center"/>
              <w:rPr>
                <w:rFonts w:ascii="Garamond" w:eastAsia="Garamond" w:hAnsi="Garamond" w:cs="Garamond"/>
              </w:rPr>
            </w:pPr>
            <w:r w:rsidRPr="760DCABE">
              <w:rPr>
                <w:rFonts w:ascii="Garamond" w:eastAsia="Garamond" w:hAnsi="Garamond" w:cs="Garamond"/>
              </w:rPr>
              <w:t>76.2%</w:t>
            </w:r>
          </w:p>
        </w:tc>
        <w:tc>
          <w:tcPr>
            <w:tcW w:w="2058" w:type="dxa"/>
          </w:tcPr>
          <w:p w14:paraId="623FC3F5" w14:textId="254B7735"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r>
      <w:tr w:rsidR="1B4977DD" w14:paraId="096552F2" w14:textId="77777777" w:rsidTr="4B23224B">
        <w:tc>
          <w:tcPr>
            <w:tcW w:w="2070" w:type="dxa"/>
          </w:tcPr>
          <w:p w14:paraId="57F3CAA7" w14:textId="244EB66F" w:rsidR="1B4977DD" w:rsidRDefault="1B4977DD" w:rsidP="00F61787">
            <w:pPr>
              <w:rPr>
                <w:rFonts w:ascii="Garamond" w:eastAsia="Garamond" w:hAnsi="Garamond" w:cs="Garamond"/>
                <w:b/>
                <w:bCs/>
              </w:rPr>
            </w:pPr>
            <w:r w:rsidRPr="1B4977DD">
              <w:rPr>
                <w:rFonts w:ascii="Garamond" w:eastAsia="Garamond" w:hAnsi="Garamond" w:cs="Garamond"/>
                <w:b/>
                <w:bCs/>
              </w:rPr>
              <w:t>2016 EDDI</w:t>
            </w:r>
          </w:p>
        </w:tc>
        <w:tc>
          <w:tcPr>
            <w:tcW w:w="1830" w:type="dxa"/>
          </w:tcPr>
          <w:p w14:paraId="21DBEC28" w14:textId="6843670B"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c>
          <w:tcPr>
            <w:tcW w:w="1890" w:type="dxa"/>
          </w:tcPr>
          <w:p w14:paraId="7F902113" w14:textId="41BC479D" w:rsidR="1B4977DD" w:rsidRDefault="1B4977DD" w:rsidP="1B4977DD">
            <w:pPr>
              <w:ind w:left="-144"/>
              <w:jc w:val="center"/>
              <w:rPr>
                <w:rFonts w:ascii="Garamond" w:eastAsia="Garamond" w:hAnsi="Garamond" w:cs="Garamond"/>
              </w:rPr>
            </w:pPr>
            <w:r w:rsidRPr="760DCABE">
              <w:rPr>
                <w:rFonts w:ascii="Garamond" w:eastAsia="Garamond" w:hAnsi="Garamond" w:cs="Garamond"/>
              </w:rPr>
              <w:t>42.2%</w:t>
            </w:r>
          </w:p>
        </w:tc>
        <w:tc>
          <w:tcPr>
            <w:tcW w:w="1830" w:type="dxa"/>
          </w:tcPr>
          <w:p w14:paraId="625C0578" w14:textId="29C5A7F6" w:rsidR="1B4977DD" w:rsidRDefault="1B4977DD" w:rsidP="1B4977DD">
            <w:pPr>
              <w:ind w:left="-144"/>
              <w:jc w:val="center"/>
              <w:rPr>
                <w:rFonts w:ascii="Garamond" w:eastAsia="Garamond" w:hAnsi="Garamond" w:cs="Garamond"/>
              </w:rPr>
            </w:pPr>
            <w:r w:rsidRPr="760DCABE">
              <w:rPr>
                <w:rFonts w:ascii="Garamond" w:eastAsia="Garamond" w:hAnsi="Garamond" w:cs="Garamond"/>
              </w:rPr>
              <w:t>57.8%</w:t>
            </w:r>
          </w:p>
        </w:tc>
        <w:tc>
          <w:tcPr>
            <w:tcW w:w="2058" w:type="dxa"/>
          </w:tcPr>
          <w:p w14:paraId="476114B5" w14:textId="763C0628"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r>
      <w:tr w:rsidR="1B4977DD" w14:paraId="1808B55E" w14:textId="77777777" w:rsidTr="4B23224B">
        <w:tc>
          <w:tcPr>
            <w:tcW w:w="2070" w:type="dxa"/>
          </w:tcPr>
          <w:p w14:paraId="26052807" w14:textId="226795D3" w:rsidR="1B4977DD" w:rsidRDefault="1B4977DD" w:rsidP="00F61787">
            <w:pPr>
              <w:rPr>
                <w:rFonts w:ascii="Garamond" w:eastAsia="Garamond" w:hAnsi="Garamond" w:cs="Garamond"/>
                <w:b/>
                <w:bCs/>
              </w:rPr>
            </w:pPr>
            <w:r w:rsidRPr="1B4977DD">
              <w:rPr>
                <w:rFonts w:ascii="Garamond" w:eastAsia="Garamond" w:hAnsi="Garamond" w:cs="Garamond"/>
                <w:b/>
                <w:bCs/>
              </w:rPr>
              <w:t>2016 ESI</w:t>
            </w:r>
          </w:p>
        </w:tc>
        <w:tc>
          <w:tcPr>
            <w:tcW w:w="1830" w:type="dxa"/>
          </w:tcPr>
          <w:p w14:paraId="4294FE48" w14:textId="0470E4B0"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c>
          <w:tcPr>
            <w:tcW w:w="1890" w:type="dxa"/>
          </w:tcPr>
          <w:p w14:paraId="3154C4AC" w14:textId="3202D171" w:rsidR="1B4977DD" w:rsidRDefault="1B4977DD" w:rsidP="1B4977DD">
            <w:pPr>
              <w:ind w:left="-144"/>
              <w:jc w:val="center"/>
              <w:rPr>
                <w:rFonts w:ascii="Garamond" w:eastAsia="Garamond" w:hAnsi="Garamond" w:cs="Garamond"/>
              </w:rPr>
            </w:pPr>
            <w:r w:rsidRPr="760DCABE">
              <w:rPr>
                <w:rFonts w:ascii="Garamond" w:eastAsia="Garamond" w:hAnsi="Garamond" w:cs="Garamond"/>
              </w:rPr>
              <w:t>42.2%</w:t>
            </w:r>
          </w:p>
        </w:tc>
        <w:tc>
          <w:tcPr>
            <w:tcW w:w="1830" w:type="dxa"/>
          </w:tcPr>
          <w:p w14:paraId="40058968" w14:textId="1567368A" w:rsidR="1B4977DD" w:rsidRDefault="1B4977DD" w:rsidP="1B4977DD">
            <w:pPr>
              <w:ind w:left="-144"/>
              <w:jc w:val="center"/>
              <w:rPr>
                <w:rFonts w:ascii="Garamond" w:eastAsia="Garamond" w:hAnsi="Garamond" w:cs="Garamond"/>
              </w:rPr>
            </w:pPr>
            <w:r w:rsidRPr="760DCABE">
              <w:rPr>
                <w:rFonts w:ascii="Garamond" w:eastAsia="Garamond" w:hAnsi="Garamond" w:cs="Garamond"/>
              </w:rPr>
              <w:t>57.8%</w:t>
            </w:r>
          </w:p>
        </w:tc>
        <w:tc>
          <w:tcPr>
            <w:tcW w:w="2058" w:type="dxa"/>
          </w:tcPr>
          <w:p w14:paraId="20D953A3" w14:textId="4EAF400F"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r>
      <w:tr w:rsidR="1B4977DD" w14:paraId="72F0A5C7" w14:textId="77777777" w:rsidTr="4B23224B">
        <w:tc>
          <w:tcPr>
            <w:tcW w:w="2070" w:type="dxa"/>
          </w:tcPr>
          <w:p w14:paraId="088524D1" w14:textId="18E4DA70" w:rsidR="1B4977DD" w:rsidRDefault="1B4977DD" w:rsidP="00F61787">
            <w:pPr>
              <w:rPr>
                <w:rFonts w:ascii="Garamond" w:eastAsia="Garamond" w:hAnsi="Garamond" w:cs="Garamond"/>
                <w:b/>
                <w:bCs/>
              </w:rPr>
            </w:pPr>
            <w:r w:rsidRPr="1B4977DD">
              <w:rPr>
                <w:rFonts w:ascii="Garamond" w:eastAsia="Garamond" w:hAnsi="Garamond" w:cs="Garamond"/>
                <w:b/>
                <w:bCs/>
              </w:rPr>
              <w:t>2016 NDVI</w:t>
            </w:r>
          </w:p>
        </w:tc>
        <w:tc>
          <w:tcPr>
            <w:tcW w:w="1830" w:type="dxa"/>
          </w:tcPr>
          <w:p w14:paraId="6E08B88C" w14:textId="7AF8D15E"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c>
          <w:tcPr>
            <w:tcW w:w="1890" w:type="dxa"/>
          </w:tcPr>
          <w:p w14:paraId="17A8EDE3" w14:textId="5821AAA9" w:rsidR="1B4977DD" w:rsidRDefault="1B4977DD" w:rsidP="1B4977DD">
            <w:pPr>
              <w:ind w:left="-144"/>
              <w:jc w:val="center"/>
              <w:rPr>
                <w:rFonts w:ascii="Garamond" w:eastAsia="Garamond" w:hAnsi="Garamond" w:cs="Garamond"/>
              </w:rPr>
            </w:pPr>
            <w:r w:rsidRPr="760DCABE">
              <w:rPr>
                <w:rFonts w:ascii="Garamond" w:eastAsia="Garamond" w:hAnsi="Garamond" w:cs="Garamond"/>
              </w:rPr>
              <w:t>46.7%</w:t>
            </w:r>
          </w:p>
        </w:tc>
        <w:tc>
          <w:tcPr>
            <w:tcW w:w="1830" w:type="dxa"/>
          </w:tcPr>
          <w:p w14:paraId="05AF63F9" w14:textId="7DCD979B" w:rsidR="1B4977DD" w:rsidRDefault="1B4977DD" w:rsidP="1B4977DD">
            <w:pPr>
              <w:ind w:left="-144"/>
              <w:jc w:val="center"/>
              <w:rPr>
                <w:rFonts w:ascii="Garamond" w:eastAsia="Garamond" w:hAnsi="Garamond" w:cs="Garamond"/>
              </w:rPr>
            </w:pPr>
            <w:r w:rsidRPr="760DCABE">
              <w:rPr>
                <w:rFonts w:ascii="Garamond" w:eastAsia="Garamond" w:hAnsi="Garamond" w:cs="Garamond"/>
              </w:rPr>
              <w:t>53.2%</w:t>
            </w:r>
          </w:p>
        </w:tc>
        <w:tc>
          <w:tcPr>
            <w:tcW w:w="2058" w:type="dxa"/>
          </w:tcPr>
          <w:p w14:paraId="6E73C5F9" w14:textId="340B4328" w:rsidR="1B4977DD" w:rsidRDefault="1B4977DD" w:rsidP="1B4977DD">
            <w:pPr>
              <w:ind w:left="-144"/>
              <w:jc w:val="center"/>
              <w:rPr>
                <w:rFonts w:ascii="Garamond" w:eastAsia="Garamond" w:hAnsi="Garamond" w:cs="Garamond"/>
              </w:rPr>
            </w:pPr>
            <w:r w:rsidRPr="760DCABE">
              <w:rPr>
                <w:rFonts w:ascii="Garamond" w:eastAsia="Garamond" w:hAnsi="Garamond" w:cs="Garamond"/>
              </w:rPr>
              <w:t>0.0%</w:t>
            </w:r>
          </w:p>
        </w:tc>
      </w:tr>
    </w:tbl>
    <w:p w14:paraId="66BFE7A0" w14:textId="0A6AB1B9" w:rsidR="112AD109" w:rsidRDefault="67466D23" w:rsidP="4B23224B">
      <w:pPr>
        <w:spacing w:after="0" w:line="240" w:lineRule="auto"/>
        <w:rPr>
          <w:rFonts w:ascii="Garamond" w:eastAsia="Times New Roman" w:hAnsi="Garamond" w:cs="Arial"/>
        </w:rPr>
      </w:pPr>
      <w:r w:rsidRPr="4B23224B">
        <w:rPr>
          <w:rFonts w:ascii="Garamond" w:eastAsia="Times New Roman" w:hAnsi="Garamond" w:cs="Arial"/>
        </w:rPr>
        <w:t>True Positive% and False Negative% for 2016 models rounded to 0.0% at one decimal place.</w:t>
      </w:r>
    </w:p>
    <w:p w14:paraId="413D94A3" w14:textId="6581619E" w:rsidR="4B23224B" w:rsidRDefault="4B23224B" w:rsidP="4B23224B">
      <w:pPr>
        <w:spacing w:after="0" w:line="240" w:lineRule="auto"/>
        <w:rPr>
          <w:rFonts w:ascii="Garamond" w:eastAsia="Times New Roman" w:hAnsi="Garamond" w:cs="Arial"/>
        </w:rPr>
      </w:pPr>
    </w:p>
    <w:p w14:paraId="738C7FC2" w14:textId="636C91F7" w:rsidR="0056152E" w:rsidRPr="0066138C" w:rsidRDefault="78A99270" w:rsidP="15643282">
      <w:pPr>
        <w:spacing w:after="0" w:line="240" w:lineRule="auto"/>
        <w:ind w:left="-720" w:firstLine="720"/>
        <w:jc w:val="center"/>
        <w:rPr>
          <w:rFonts w:ascii="Garamond" w:eastAsia="Garamond" w:hAnsi="Garamond" w:cs="Garamond"/>
        </w:rPr>
      </w:pPr>
      <w:r>
        <w:rPr>
          <w:noProof/>
        </w:rPr>
        <w:drawing>
          <wp:inline distT="0" distB="0" distL="0" distR="0" wp14:anchorId="1B32E6F1" wp14:editId="1DD9DB32">
            <wp:extent cx="6070670" cy="1783259"/>
            <wp:effectExtent l="0" t="0" r="0" b="0"/>
            <wp:docPr id="792506274" name="Picture 79250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506274"/>
                    <pic:cNvPicPr/>
                  </pic:nvPicPr>
                  <pic:blipFill>
                    <a:blip r:embed="rId17">
                      <a:extLst>
                        <a:ext uri="{28A0092B-C50C-407E-A947-70E740481C1C}">
                          <a14:useLocalDpi xmlns:a14="http://schemas.microsoft.com/office/drawing/2010/main" val="0"/>
                        </a:ext>
                      </a:extLst>
                    </a:blip>
                    <a:stretch>
                      <a:fillRect/>
                    </a:stretch>
                  </pic:blipFill>
                  <pic:spPr>
                    <a:xfrm>
                      <a:off x="0" y="0"/>
                      <a:ext cx="6070670" cy="1783259"/>
                    </a:xfrm>
                    <a:prstGeom prst="rect">
                      <a:avLst/>
                    </a:prstGeom>
                  </pic:spPr>
                </pic:pic>
              </a:graphicData>
            </a:graphic>
          </wp:inline>
        </w:drawing>
      </w:r>
      <w:r w:rsidR="4157E6C7" w:rsidRPr="1B4977DD">
        <w:rPr>
          <w:rFonts w:ascii="Garamond" w:eastAsia="Garamond" w:hAnsi="Garamond" w:cs="Garamond"/>
          <w:i/>
          <w:iCs/>
        </w:rPr>
        <w:t xml:space="preserve">Figure 6: </w:t>
      </w:r>
      <w:r w:rsidR="74F856A3" w:rsidRPr="1B4977DD">
        <w:rPr>
          <w:rFonts w:ascii="Garamond" w:eastAsia="Garamond" w:hAnsi="Garamond" w:cs="Garamond"/>
        </w:rPr>
        <w:t xml:space="preserve">Category distribution of </w:t>
      </w:r>
      <w:r w:rsidR="00CE6A1D">
        <w:rPr>
          <w:rFonts w:ascii="Garamond" w:eastAsia="Garamond" w:hAnsi="Garamond" w:cs="Garamond"/>
        </w:rPr>
        <w:t>burned acres</w:t>
      </w:r>
      <w:r w:rsidR="001D1F23">
        <w:rPr>
          <w:rFonts w:ascii="Garamond" w:eastAsia="Garamond" w:hAnsi="Garamond" w:cs="Garamond"/>
        </w:rPr>
        <w:t xml:space="preserve"> from models in 2015 and 2016.</w:t>
      </w:r>
    </w:p>
    <w:p w14:paraId="099BF48F" w14:textId="10CDEB6D" w:rsidR="0056152E" w:rsidRPr="0066138C" w:rsidRDefault="0056152E" w:rsidP="005F4702">
      <w:pPr>
        <w:pStyle w:val="NoSpacing"/>
        <w:rPr>
          <w:rFonts w:ascii="Garamond" w:hAnsi="Garamond"/>
          <w:b/>
          <w:i/>
        </w:rPr>
      </w:pPr>
      <w:bookmarkStart w:id="4" w:name="_Toc334198734"/>
    </w:p>
    <w:p w14:paraId="63CAB220" w14:textId="0A2A6175" w:rsidR="00621AB9" w:rsidRPr="004D42E9" w:rsidRDefault="5C4D42C1" w:rsidP="00813E06">
      <w:pPr>
        <w:pStyle w:val="NoSpacing"/>
        <w:rPr>
          <w:rFonts w:ascii="Garamond" w:hAnsi="Garamond"/>
          <w:b/>
          <w:bCs/>
        </w:rPr>
      </w:pPr>
      <w:r w:rsidRPr="00813E06">
        <w:rPr>
          <w:rFonts w:ascii="Garamond" w:hAnsi="Garamond"/>
          <w:b/>
          <w:bCs/>
        </w:rPr>
        <w:t>4.2 Future Work</w:t>
      </w:r>
      <w:bookmarkEnd w:id="4"/>
    </w:p>
    <w:p w14:paraId="72207261" w14:textId="173BE26C" w:rsidR="548031F0" w:rsidRDefault="112AD109" w:rsidP="005F4702">
      <w:pPr>
        <w:pStyle w:val="NoSpacing"/>
        <w:rPr>
          <w:rFonts w:ascii="Garamond" w:hAnsi="Garamond"/>
        </w:rPr>
      </w:pPr>
      <w:r w:rsidRPr="760DCABE">
        <w:rPr>
          <w:rFonts w:ascii="Garamond" w:hAnsi="Garamond"/>
        </w:rPr>
        <w:t xml:space="preserve">The primary future </w:t>
      </w:r>
      <w:r w:rsidR="005029B0" w:rsidRPr="760DCABE">
        <w:rPr>
          <w:rFonts w:ascii="Garamond" w:hAnsi="Garamond"/>
        </w:rPr>
        <w:t>direction</w:t>
      </w:r>
      <w:r w:rsidRPr="760DCABE">
        <w:rPr>
          <w:rFonts w:ascii="Garamond" w:hAnsi="Garamond"/>
        </w:rPr>
        <w:t xml:space="preserve"> identified by the Idaho Wildfires Term I team revolves around wildfire hazard model improvement. The existing base model, along with all enhanced iterations, could serve as a useful launch point for models offering better prediction of fire hazard areas with less of a propensity for overprediction. In addition to improved accuracy, a critical feature of the optimized model must be the capacity to run the model in near real time using the most recent available drought and NDVI data. EDDI and ESI are available within five days while Landsat imagery is often available within hours of acquisition. This would greatly enhance the model's usefulness and practicality. </w:t>
      </w:r>
    </w:p>
    <w:p w14:paraId="61D0DDA2" w14:textId="77777777" w:rsidR="548031F0" w:rsidRDefault="548031F0" w:rsidP="005F4702">
      <w:pPr>
        <w:pStyle w:val="NoSpacing"/>
        <w:rPr>
          <w:rFonts w:ascii="Garamond" w:hAnsi="Garamond"/>
        </w:rPr>
      </w:pPr>
    </w:p>
    <w:p w14:paraId="24D38D5C" w14:textId="1514FB20" w:rsidR="548031F0" w:rsidRDefault="65ECC829" w:rsidP="005F4702">
      <w:pPr>
        <w:pStyle w:val="NoSpacing"/>
        <w:rPr>
          <w:rFonts w:ascii="Garamond" w:hAnsi="Garamond"/>
        </w:rPr>
      </w:pPr>
      <w:r w:rsidRPr="00813E06">
        <w:rPr>
          <w:rFonts w:ascii="Garamond" w:hAnsi="Garamond"/>
        </w:rPr>
        <w:t xml:space="preserve">The team recognized dynamic WUI, landcover, and vegetation class data as a key area for possible improvement of the model. As it stands, the best available WUI data (not </w:t>
      </w:r>
      <w:r w:rsidR="007D14E0">
        <w:rPr>
          <w:rFonts w:ascii="Garamond" w:hAnsi="Garamond"/>
        </w:rPr>
        <w:t xml:space="preserve">obtained </w:t>
      </w:r>
      <w:r w:rsidRPr="00813E06">
        <w:rPr>
          <w:rFonts w:ascii="Garamond" w:hAnsi="Garamond"/>
        </w:rPr>
        <w:t xml:space="preserve">until week nine of the initial </w:t>
      </w:r>
      <w:r w:rsidR="76C99754" w:rsidRPr="00813E06">
        <w:rPr>
          <w:rFonts w:ascii="Garamond" w:hAnsi="Garamond"/>
        </w:rPr>
        <w:t>ten-week</w:t>
      </w:r>
      <w:r w:rsidRPr="00813E06">
        <w:rPr>
          <w:rFonts w:ascii="Garamond" w:hAnsi="Garamond"/>
        </w:rPr>
        <w:t xml:space="preserve"> term) were based on the 2020 Census but were applied back to the 2013 model. For landcover and vegetation class, especially in the context of vegetation incineration and landscape degradation in the aftermath of wildfire, using static data across all years of the model may have limited these variables’ effectiveness at differentiating hazard levels between years. Dynamic World and LANDFIRE data products are available across different </w:t>
      </w:r>
      <w:proofErr w:type="gramStart"/>
      <w:r w:rsidRPr="00813E06">
        <w:rPr>
          <w:rFonts w:ascii="Garamond" w:hAnsi="Garamond"/>
        </w:rPr>
        <w:t>years, and</w:t>
      </w:r>
      <w:proofErr w:type="gramEnd"/>
      <w:r w:rsidRPr="00813E06">
        <w:rPr>
          <w:rFonts w:ascii="Garamond" w:hAnsi="Garamond"/>
        </w:rPr>
        <w:t xml:space="preserve"> incorporating a dynamic approach to these variables could improve model accuracy. In addition, the breakpoint thresholds for fire hazard categories in the model were somewhat arbitrary. The team attempted to set reasonable breakpoints based on IDL’s existing Jenk’s natural breaks scheme and tweaked the scheme to utilize percentages rather than raw values for comparison purposes, but further optimization of breakpoints could improve model performance.</w:t>
      </w:r>
    </w:p>
    <w:p w14:paraId="62E2BF69" w14:textId="77777777" w:rsidR="548031F0" w:rsidRDefault="548031F0" w:rsidP="00FF26B7">
      <w:pPr>
        <w:spacing w:after="0" w:line="240" w:lineRule="auto"/>
        <w:rPr>
          <w:rFonts w:ascii="Garamond" w:eastAsia="Gungsuh" w:hAnsi="Garamond" w:cs="Gungsuh"/>
        </w:rPr>
      </w:pPr>
    </w:p>
    <w:p w14:paraId="04ED5A0F" w14:textId="597531FB" w:rsidR="548031F0" w:rsidRDefault="112AD109" w:rsidP="005863C9">
      <w:pPr>
        <w:spacing w:after="0" w:line="240" w:lineRule="auto"/>
        <w:rPr>
          <w:rFonts w:ascii="Garamond" w:hAnsi="Garamond"/>
        </w:rPr>
      </w:pPr>
      <w:r w:rsidRPr="760DCABE">
        <w:rPr>
          <w:rFonts w:ascii="Garamond" w:hAnsi="Garamond"/>
        </w:rPr>
        <w:t xml:space="preserve">The team saw significant gaps in model performance in wet/low fire years and dry/high fire years. This was not inconsistent with established wildfire modeling literature, where it is common to find multiple versions of models: one for wet years and one for dry years (Chuvieco et al., </w:t>
      </w:r>
      <w:r w:rsidR="1693B69F" w:rsidRPr="760DCABE">
        <w:rPr>
          <w:rFonts w:ascii="Garamond" w:hAnsi="Garamond"/>
        </w:rPr>
        <w:t>2010).</w:t>
      </w:r>
      <w:r w:rsidRPr="760DCABE">
        <w:rPr>
          <w:rFonts w:ascii="Garamond" w:hAnsi="Garamond"/>
        </w:rPr>
        <w:t xml:space="preserve"> Upon consultation with partners, the </w:t>
      </w:r>
      <w:r w:rsidRPr="760DCABE">
        <w:rPr>
          <w:rFonts w:ascii="Garamond" w:hAnsi="Garamond"/>
        </w:rPr>
        <w:lastRenderedPageBreak/>
        <w:t xml:space="preserve">team gained a crucial insight, though too late in the term to capitalize on it: because of biophysical differences in vegetation response to drought between forests and rangeland, these landcover classes ought to be differentiated for drought indicator application. Rangeland, dominated by grasses and shrubs, </w:t>
      </w:r>
      <w:r w:rsidR="1693B69F" w:rsidRPr="760DCABE">
        <w:rPr>
          <w:rFonts w:ascii="Garamond" w:hAnsi="Garamond"/>
        </w:rPr>
        <w:t>c</w:t>
      </w:r>
      <w:r w:rsidR="7E76E658" w:rsidRPr="760DCABE">
        <w:rPr>
          <w:rFonts w:ascii="Garamond" w:hAnsi="Garamond"/>
        </w:rPr>
        <w:t>ould</w:t>
      </w:r>
      <w:r w:rsidRPr="760DCABE">
        <w:rPr>
          <w:rFonts w:ascii="Garamond" w:hAnsi="Garamond"/>
        </w:rPr>
        <w:t xml:space="preserve"> see fuel drying and increased fire hazard on a much shorter time scale than forests</w:t>
      </w:r>
      <w:r w:rsidR="7E76E658" w:rsidRPr="760DCABE">
        <w:rPr>
          <w:rFonts w:ascii="Garamond" w:hAnsi="Garamond"/>
        </w:rPr>
        <w:t>. Partners suggest time scales of</w:t>
      </w:r>
      <w:r w:rsidRPr="760DCABE">
        <w:rPr>
          <w:rFonts w:ascii="Garamond" w:hAnsi="Garamond"/>
        </w:rPr>
        <w:t xml:space="preserve"> weeks-to-months </w:t>
      </w:r>
      <w:r w:rsidR="7E76E658" w:rsidRPr="760DCABE">
        <w:rPr>
          <w:rFonts w:ascii="Garamond" w:hAnsi="Garamond"/>
        </w:rPr>
        <w:t>for rangeland and</w:t>
      </w:r>
      <w:r w:rsidRPr="760DCABE">
        <w:rPr>
          <w:rFonts w:ascii="Garamond" w:hAnsi="Garamond"/>
        </w:rPr>
        <w:t xml:space="preserve"> 2-5 years</w:t>
      </w:r>
      <w:r w:rsidR="7E76E658" w:rsidRPr="760DCABE">
        <w:rPr>
          <w:rFonts w:ascii="Garamond" w:hAnsi="Garamond"/>
        </w:rPr>
        <w:t xml:space="preserve"> for forest</w:t>
      </w:r>
      <w:r w:rsidR="6E75F474" w:rsidRPr="760DCABE">
        <w:rPr>
          <w:rFonts w:ascii="Garamond" w:hAnsi="Garamond"/>
        </w:rPr>
        <w:t xml:space="preserve"> drought input into the model</w:t>
      </w:r>
      <w:r w:rsidR="1693B69F" w:rsidRPr="760DCABE">
        <w:rPr>
          <w:rFonts w:ascii="Garamond" w:hAnsi="Garamond"/>
        </w:rPr>
        <w:t xml:space="preserve">. </w:t>
      </w:r>
      <w:r w:rsidRPr="760DCABE">
        <w:rPr>
          <w:rFonts w:ascii="Garamond" w:hAnsi="Garamond"/>
        </w:rPr>
        <w:t xml:space="preserve">Furthermore, a more robust measure of vegetation growth and decline could be generated using NDVI anomaly. Comparing NDVI in the model year to the mean </w:t>
      </w:r>
      <w:r w:rsidR="00375366">
        <w:rPr>
          <w:rFonts w:ascii="Garamond" w:hAnsi="Garamond"/>
        </w:rPr>
        <w:t xml:space="preserve">ten-year </w:t>
      </w:r>
      <w:r w:rsidRPr="760DCABE">
        <w:rPr>
          <w:rFonts w:ascii="Garamond" w:hAnsi="Garamond"/>
        </w:rPr>
        <w:t xml:space="preserve">NDVI </w:t>
      </w:r>
      <w:r w:rsidR="00375366">
        <w:rPr>
          <w:rFonts w:ascii="Garamond" w:hAnsi="Garamond"/>
        </w:rPr>
        <w:t>w</w:t>
      </w:r>
      <w:r w:rsidRPr="760DCABE">
        <w:rPr>
          <w:rFonts w:ascii="Garamond" w:hAnsi="Garamond"/>
        </w:rPr>
        <w:t xml:space="preserve">ould indicate departures from typical biomass cycle, potentially highlighting problematic fuel dynamics and providing utility in the model.  </w:t>
      </w:r>
    </w:p>
    <w:p w14:paraId="04BABE1C" w14:textId="7F52D35E" w:rsidR="548031F0" w:rsidRDefault="548031F0" w:rsidP="005F4702">
      <w:pPr>
        <w:pStyle w:val="NoSpacing"/>
        <w:rPr>
          <w:rFonts w:ascii="Garamond" w:hAnsi="Garamond"/>
        </w:rPr>
      </w:pPr>
    </w:p>
    <w:p w14:paraId="3B36A627" w14:textId="6BB8AE6E" w:rsidR="548031F0" w:rsidRDefault="112AD109" w:rsidP="005F4702">
      <w:pPr>
        <w:pStyle w:val="NoSpacing"/>
        <w:rPr>
          <w:rFonts w:ascii="Garamond" w:hAnsi="Garamond"/>
        </w:rPr>
      </w:pPr>
      <w:r w:rsidRPr="760DCABE">
        <w:rPr>
          <w:rFonts w:ascii="Garamond" w:hAnsi="Garamond"/>
        </w:rPr>
        <w:t xml:space="preserve">The team hoped to conduct robust time series analysis, including cross-correlation analysis, to compare drought indicators EDDI and ESI to known proxies of plant vitality like NDVI and NDMI. This could potentially unlock clues as to forcing influence between drought and plant health, solidifying the utility of using drought indicators like EDDI and ESI in wildfire hazard modeling. While the team </w:t>
      </w:r>
      <w:r w:rsidR="00EB5F3B">
        <w:rPr>
          <w:rFonts w:ascii="Garamond" w:hAnsi="Garamond"/>
        </w:rPr>
        <w:t>performed</w:t>
      </w:r>
      <w:r w:rsidRPr="760DCABE">
        <w:rPr>
          <w:rFonts w:ascii="Garamond" w:hAnsi="Garamond"/>
        </w:rPr>
        <w:t xml:space="preserve"> some </w:t>
      </w:r>
      <w:r w:rsidR="00EB5F3B">
        <w:rPr>
          <w:rFonts w:ascii="Garamond" w:hAnsi="Garamond"/>
        </w:rPr>
        <w:t>a</w:t>
      </w:r>
      <w:r w:rsidRPr="760DCABE">
        <w:rPr>
          <w:rFonts w:ascii="Garamond" w:hAnsi="Garamond"/>
        </w:rPr>
        <w:t>nalysis and visualization of time series data, periodicity complications and time limited the scope</w:t>
      </w:r>
      <w:r w:rsidR="00EB5F3B">
        <w:rPr>
          <w:rFonts w:ascii="Garamond" w:hAnsi="Garamond"/>
        </w:rPr>
        <w:t>.</w:t>
      </w:r>
      <w:r w:rsidR="00A45B4B">
        <w:rPr>
          <w:rFonts w:ascii="Garamond" w:hAnsi="Garamond"/>
        </w:rPr>
        <w:t xml:space="preserve"> </w:t>
      </w:r>
      <w:r w:rsidR="69C94190" w:rsidRPr="760DCABE">
        <w:rPr>
          <w:rFonts w:ascii="Garamond" w:hAnsi="Garamond"/>
        </w:rPr>
        <w:t>Additionally, w</w:t>
      </w:r>
      <w:r w:rsidRPr="760DCABE">
        <w:rPr>
          <w:rFonts w:ascii="Garamond" w:hAnsi="Garamond"/>
        </w:rPr>
        <w:t>hile the analog wildfire hazard model was most practical for ensuring completion during the first term and adoption by partners, a machine learning (ML) classification approach could produce improved results. Experimenting with variable importance and various ML classifiers, partitioning known fire pixels in a given year into testing and training data, and running these algorithms with existing drought, vegetation, landcover, and topography data as independent variables could generate highly effective and modern tools for partners to best prioritize limited fire mitigation resources.</w:t>
      </w:r>
    </w:p>
    <w:p w14:paraId="0E27F55A" w14:textId="7D810A82" w:rsidR="760DCABE" w:rsidRDefault="760DCABE" w:rsidP="760DCABE">
      <w:pPr>
        <w:pStyle w:val="NoSpacing"/>
        <w:rPr>
          <w:rFonts w:ascii="Garamond" w:hAnsi="Garamond"/>
        </w:rPr>
      </w:pPr>
    </w:p>
    <w:p w14:paraId="06CAF882" w14:textId="75C05923" w:rsidR="3F433859" w:rsidRDefault="5564AECF" w:rsidP="005F4702">
      <w:pPr>
        <w:pStyle w:val="NoSpacing"/>
        <w:rPr>
          <w:rFonts w:ascii="Garamond" w:hAnsi="Garamond"/>
        </w:rPr>
      </w:pPr>
      <w:r w:rsidRPr="760DCABE">
        <w:rPr>
          <w:rFonts w:ascii="Garamond" w:hAnsi="Garamond"/>
        </w:rPr>
        <w:t xml:space="preserve">Another area for future optimization could be the inclusion of </w:t>
      </w:r>
      <w:r w:rsidR="112AD109" w:rsidRPr="760DCABE">
        <w:rPr>
          <w:rFonts w:ascii="Garamond" w:eastAsia="Garamond" w:hAnsi="Garamond" w:cs="Garamond"/>
          <w:color w:val="202124"/>
        </w:rPr>
        <w:t>ECOsystem Spaceborne Thermal Radiometer Experiment on Space Station</w:t>
      </w:r>
      <w:r w:rsidR="112AD109" w:rsidRPr="760DCABE">
        <w:rPr>
          <w:rFonts w:ascii="Garamond" w:eastAsia="Garamond" w:hAnsi="Garamond" w:cs="Garamond"/>
        </w:rPr>
        <w:t xml:space="preserve"> (</w:t>
      </w:r>
      <w:r w:rsidRPr="760DCABE">
        <w:rPr>
          <w:rFonts w:ascii="Garamond" w:hAnsi="Garamond"/>
        </w:rPr>
        <w:t xml:space="preserve">ECOSTRESS) data for ESI at 30m resolution, available from 7/9/2018 to present. It would be interesting to compare both drought indicator time series results and wildfire hazard model performance with those from SERVIR Global’s 5km resolution ESI data, used in this study. Due to the planned retirement of the Terra and Aqua satellites which house the MODIS sensors, the incorporation of ET data from this newer data source would ensure long-term applicability and practicability of including ET-derived drought indicators in Idaho’s state drought and wildfire mitigation protocols. </w:t>
      </w:r>
    </w:p>
    <w:p w14:paraId="2E861ABB" w14:textId="77777777" w:rsidR="0056152E" w:rsidRPr="00040AE0" w:rsidRDefault="0056152E" w:rsidP="005F4702">
      <w:pPr>
        <w:pStyle w:val="Heading1"/>
        <w:spacing w:before="0" w:line="240" w:lineRule="auto"/>
        <w:rPr>
          <w:rFonts w:ascii="Garamond" w:hAnsi="Garamond"/>
          <w:sz w:val="22"/>
        </w:rPr>
      </w:pPr>
      <w:bookmarkStart w:id="5" w:name="_Toc334198735"/>
    </w:p>
    <w:p w14:paraId="54972DA4" w14:textId="7BEBC68A" w:rsidR="548031F0" w:rsidRDefault="05116C7A" w:rsidP="1B4977DD">
      <w:pPr>
        <w:pStyle w:val="Heading1"/>
        <w:spacing w:before="0" w:line="240" w:lineRule="auto"/>
        <w:rPr>
          <w:rFonts w:ascii="Garamond" w:hAnsi="Garamond"/>
        </w:rPr>
      </w:pPr>
      <w:r w:rsidRPr="112AD109">
        <w:rPr>
          <w:rFonts w:ascii="Garamond" w:hAnsi="Garamond"/>
        </w:rPr>
        <w:t>5</w:t>
      </w:r>
      <w:r w:rsidR="452075BB" w:rsidRPr="112AD109">
        <w:rPr>
          <w:rFonts w:ascii="Garamond" w:hAnsi="Garamond"/>
        </w:rPr>
        <w:t xml:space="preserve">. </w:t>
      </w:r>
      <w:r w:rsidR="088391E2" w:rsidRPr="112AD109">
        <w:rPr>
          <w:rFonts w:ascii="Garamond" w:hAnsi="Garamond"/>
        </w:rPr>
        <w:t>Conclusions</w:t>
      </w:r>
      <w:bookmarkEnd w:id="5"/>
    </w:p>
    <w:p w14:paraId="534F2032" w14:textId="52F17129" w:rsidR="0056152E" w:rsidRPr="00040AE0" w:rsidRDefault="112AD109" w:rsidP="005F4702">
      <w:pPr>
        <w:spacing w:after="0" w:line="240" w:lineRule="auto"/>
        <w:rPr>
          <w:rFonts w:ascii="Garamond" w:hAnsi="Garamond"/>
        </w:rPr>
      </w:pPr>
      <w:r w:rsidRPr="760DCABE">
        <w:rPr>
          <w:rFonts w:ascii="Garamond" w:hAnsi="Garamond"/>
        </w:rPr>
        <w:t xml:space="preserve">The team found that spikes in EDDI up to the 1.5 threshold occurred during the years with the most area burned- 2015 and 2021. Similar patterns did not take place during mesic, low-fire years. Furthermore, the team established that the difference between median growing season and fire season NDVI followed different distributions in high fire years and low fire years, suggesting that the phenomenon described by Li et al. (2020) for the Owyhee Basin in Southwestern Idaho could hold in other </w:t>
      </w:r>
      <w:r w:rsidR="1693B69F" w:rsidRPr="760DCABE">
        <w:rPr>
          <w:rFonts w:ascii="Garamond" w:hAnsi="Garamond"/>
        </w:rPr>
        <w:t>regions</w:t>
      </w:r>
      <w:r w:rsidRPr="760DCABE">
        <w:rPr>
          <w:rFonts w:ascii="Garamond" w:hAnsi="Garamond"/>
        </w:rPr>
        <w:t>, including the study area. The team noticed that this effect predominantly occurred in rangeland, possibly due to forests’ generally high NDVI levels and resilience in the face of short</w:t>
      </w:r>
      <w:r w:rsidR="1693B69F" w:rsidRPr="760DCABE">
        <w:rPr>
          <w:rFonts w:ascii="Garamond" w:hAnsi="Garamond"/>
        </w:rPr>
        <w:t>-</w:t>
      </w:r>
      <w:r w:rsidRPr="760DCABE">
        <w:rPr>
          <w:rFonts w:ascii="Garamond" w:hAnsi="Garamond"/>
        </w:rPr>
        <w:t xml:space="preserve">scale drought pressures. This added to the importance of following through on the insight that forest and rangeland ought to be treated differently in the model. These landcovers could reveal greater insights treated separately, especially if considered over different time windows, though different drought indicators might also offer benefits.  </w:t>
      </w:r>
    </w:p>
    <w:p w14:paraId="7545C03B" w14:textId="5BA60A10" w:rsidR="0056152E" w:rsidRPr="00040AE0" w:rsidRDefault="0056152E" w:rsidP="005F4702">
      <w:pPr>
        <w:spacing w:after="0" w:line="240" w:lineRule="auto"/>
        <w:rPr>
          <w:rFonts w:ascii="Garamond" w:hAnsi="Garamond"/>
        </w:rPr>
      </w:pPr>
    </w:p>
    <w:p w14:paraId="20BC4A93" w14:textId="340C7202" w:rsidR="65ECC829" w:rsidRDefault="65ECC829" w:rsidP="00813E06">
      <w:pPr>
        <w:spacing w:after="0" w:line="240" w:lineRule="auto"/>
        <w:rPr>
          <w:rFonts w:ascii="Garamond" w:hAnsi="Garamond"/>
        </w:rPr>
      </w:pPr>
      <w:r w:rsidRPr="00813E06">
        <w:rPr>
          <w:rFonts w:ascii="Garamond" w:hAnsi="Garamond"/>
        </w:rPr>
        <w:t xml:space="preserve">The wildfire hazard model seemed to perform best during years with elevated fire occurrence and burned area, like 2015. The team took this as a sign that in general, the static, unchanging nature of many of the input variables established a baseline hazard score for each pixel across all models, limiting differentiation of fire hazard across years. The imperfect nature of the accuracy assessments performed on these models might also have contributed to the general increased performance in high fire years. Counting True Positives without adjustments for overprediction, meant that the highest accuracies were observed when the dependent, predicted variable of fire occurrence was at its highest. Finding alternative model construction schema or alternative variables that </w:t>
      </w:r>
      <w:r w:rsidR="08A22571" w:rsidRPr="00813E06">
        <w:rPr>
          <w:rFonts w:ascii="Garamond" w:hAnsi="Garamond"/>
        </w:rPr>
        <w:t>increase</w:t>
      </w:r>
      <w:r w:rsidRPr="00813E06">
        <w:rPr>
          <w:rFonts w:ascii="Garamond" w:hAnsi="Garamond"/>
        </w:rPr>
        <w:t xml:space="preserve"> True Positives while maintaining or, ideally, decreasing False Positives should be a goal for the second term of the project. </w:t>
      </w:r>
      <w:r w:rsidR="00813E06" w:rsidRPr="00813E06">
        <w:rPr>
          <w:rFonts w:ascii="Garamond" w:hAnsi="Garamond"/>
        </w:rPr>
        <w:t>A ML classification approach may assist in creating a more dynamic and accurate model, taking into account all variables’ weights on a yearly, rather than a static, basis.</w:t>
      </w:r>
    </w:p>
    <w:p w14:paraId="0D026FBA" w14:textId="11E597FE" w:rsidR="0056152E" w:rsidRPr="00040AE0" w:rsidRDefault="0056152E" w:rsidP="005F4702">
      <w:pPr>
        <w:spacing w:after="0" w:line="240" w:lineRule="auto"/>
        <w:rPr>
          <w:rFonts w:ascii="Garamond" w:hAnsi="Garamond"/>
        </w:rPr>
      </w:pPr>
    </w:p>
    <w:p w14:paraId="40E31405" w14:textId="33EC7E36" w:rsidR="0056152E" w:rsidRPr="00040AE0" w:rsidRDefault="1693B69F" w:rsidP="005F4702">
      <w:pPr>
        <w:spacing w:after="0" w:line="240" w:lineRule="auto"/>
        <w:rPr>
          <w:rFonts w:ascii="Garamond" w:hAnsi="Garamond"/>
          <w:highlight w:val="yellow"/>
        </w:rPr>
      </w:pPr>
      <w:r w:rsidRPr="760DCABE">
        <w:rPr>
          <w:rFonts w:ascii="Garamond" w:hAnsi="Garamond"/>
        </w:rPr>
        <w:t>Clear wet year/dry year</w:t>
      </w:r>
      <w:r w:rsidR="112AD109" w:rsidRPr="760DCABE">
        <w:rPr>
          <w:rFonts w:ascii="Garamond" w:hAnsi="Garamond"/>
        </w:rPr>
        <w:t xml:space="preserve"> performance </w:t>
      </w:r>
      <w:r w:rsidRPr="760DCABE">
        <w:rPr>
          <w:rFonts w:ascii="Garamond" w:hAnsi="Garamond"/>
        </w:rPr>
        <w:t>differences and modest differences between</w:t>
      </w:r>
      <w:r w:rsidR="112AD109" w:rsidRPr="760DCABE">
        <w:rPr>
          <w:rFonts w:ascii="Garamond" w:hAnsi="Garamond"/>
        </w:rPr>
        <w:t xml:space="preserve"> EDDI models and ESI models </w:t>
      </w:r>
      <w:r w:rsidRPr="760DCABE">
        <w:rPr>
          <w:rFonts w:ascii="Garamond" w:hAnsi="Garamond"/>
        </w:rPr>
        <w:t>emphasize</w:t>
      </w:r>
      <w:r w:rsidR="112AD109" w:rsidRPr="760DCABE">
        <w:rPr>
          <w:rFonts w:ascii="Garamond" w:hAnsi="Garamond"/>
        </w:rPr>
        <w:t xml:space="preserve"> the </w:t>
      </w:r>
      <w:r w:rsidRPr="760DCABE">
        <w:rPr>
          <w:rFonts w:ascii="Garamond" w:hAnsi="Garamond"/>
        </w:rPr>
        <w:t xml:space="preserve">opportunity to </w:t>
      </w:r>
      <w:r w:rsidR="112AD109" w:rsidRPr="760DCABE">
        <w:rPr>
          <w:rFonts w:ascii="Garamond" w:hAnsi="Garamond"/>
        </w:rPr>
        <w:t xml:space="preserve">improve accuracy and usefulness of the model. </w:t>
      </w:r>
      <w:r w:rsidRPr="760DCABE">
        <w:rPr>
          <w:rFonts w:ascii="Garamond" w:hAnsi="Garamond"/>
        </w:rPr>
        <w:t>Leveraging</w:t>
      </w:r>
      <w:r w:rsidR="112AD109" w:rsidRPr="760DCABE">
        <w:rPr>
          <w:rFonts w:ascii="Garamond" w:hAnsi="Garamond"/>
        </w:rPr>
        <w:t xml:space="preserve"> differences in EDDI and ESI’s underlying properties</w:t>
      </w:r>
      <w:r w:rsidRPr="760DCABE">
        <w:rPr>
          <w:rFonts w:ascii="Garamond" w:hAnsi="Garamond"/>
        </w:rPr>
        <w:t xml:space="preserve"> could help.</w:t>
      </w:r>
      <w:r w:rsidR="112AD109" w:rsidRPr="760DCABE">
        <w:rPr>
          <w:rFonts w:ascii="Garamond" w:hAnsi="Garamond"/>
        </w:rPr>
        <w:t xml:space="preserve"> EDDI, which assumes non-moisture limited conditions and provides potential ET for a system with sufficient water, is driven primarily by solar radiation, wind, humidity, and cloud cover. Because it does not account for real ET</w:t>
      </w:r>
      <w:r w:rsidRPr="760DCABE">
        <w:rPr>
          <w:rFonts w:ascii="Garamond" w:hAnsi="Garamond"/>
        </w:rPr>
        <w:t>,</w:t>
      </w:r>
      <w:r w:rsidR="112AD109" w:rsidRPr="760DCABE">
        <w:rPr>
          <w:rFonts w:ascii="Garamond" w:hAnsi="Garamond"/>
        </w:rPr>
        <w:t xml:space="preserve"> it may offer better observation of hot, dry conditions when precipitation or other sources of water are limited, like in 2015 and 2021. ESI, on the other hand, estimates real ET based on actual moisture conditions. EDDI and ESI track together in non-moisture limited conditions; however, when moisture is limited, continued dry conditions will force EDDI to continue to rise even as real ET and ESI level off and begin to decline. The team hypothesized that these differences might have explained some discrepancies in accuracy for EDDI and ESI in wet and dry years.  </w:t>
      </w:r>
    </w:p>
    <w:p w14:paraId="1B3D7229" w14:textId="48EAF130" w:rsidR="0056152E" w:rsidRPr="00040AE0" w:rsidRDefault="0056152E" w:rsidP="005F4702">
      <w:pPr>
        <w:spacing w:after="0" w:line="240" w:lineRule="auto"/>
        <w:rPr>
          <w:rFonts w:ascii="Garamond" w:hAnsi="Garamond"/>
        </w:rPr>
      </w:pPr>
    </w:p>
    <w:p w14:paraId="4BB0F46D" w14:textId="5A7D2051" w:rsidR="0056152E" w:rsidRPr="00040AE0" w:rsidRDefault="112AD109" w:rsidP="005F4702">
      <w:pPr>
        <w:spacing w:after="0" w:line="240" w:lineRule="auto"/>
        <w:rPr>
          <w:rFonts w:ascii="Garamond" w:hAnsi="Garamond"/>
        </w:rPr>
      </w:pPr>
      <w:r w:rsidRPr="760DCABE">
        <w:rPr>
          <w:rFonts w:ascii="Garamond" w:hAnsi="Garamond"/>
        </w:rPr>
        <w:t xml:space="preserve">Ultimately, modeling wildfire occurrence and hazard, and especially assessing accuracy of fire hazard models, remains elusive due in part to the probabilistic nature of fire – even the highest risk areas burn only when sporadic and unpredictable ignition sources present themselves. This likely contributed to increased accuracy when fire did occur, and certainly complicated efforts at quantifying model performance. The team finished the term excited to pass off this work to another motivated Idaho Wildfires team to further a practical, useful wildfire hazard product that partners can continue to use and improve. </w:t>
      </w:r>
    </w:p>
    <w:p w14:paraId="7EF42CEC" w14:textId="720669AB" w:rsidR="0056152E" w:rsidRPr="00040AE0" w:rsidRDefault="0056152E" w:rsidP="005F4702">
      <w:pPr>
        <w:spacing w:after="0" w:line="240" w:lineRule="auto"/>
        <w:rPr>
          <w:rFonts w:ascii="Garamond" w:hAnsi="Garamond"/>
        </w:rPr>
      </w:pPr>
      <w:bookmarkStart w:id="6" w:name="_Toc334198736"/>
    </w:p>
    <w:p w14:paraId="598A6CC6" w14:textId="453EC726" w:rsidR="00171796" w:rsidRPr="0066138C" w:rsidRDefault="05116C7A" w:rsidP="005F4702">
      <w:pPr>
        <w:pStyle w:val="Heading1"/>
        <w:spacing w:before="0" w:line="240" w:lineRule="auto"/>
        <w:rPr>
          <w:rFonts w:ascii="Garamond" w:hAnsi="Garamond"/>
        </w:rPr>
      </w:pPr>
      <w:r w:rsidRPr="4B23224B">
        <w:rPr>
          <w:rFonts w:ascii="Garamond" w:hAnsi="Garamond"/>
        </w:rPr>
        <w:t>6</w:t>
      </w:r>
      <w:r w:rsidR="452075BB" w:rsidRPr="4B23224B">
        <w:rPr>
          <w:rFonts w:ascii="Garamond" w:hAnsi="Garamond"/>
        </w:rPr>
        <w:t xml:space="preserve">. </w:t>
      </w:r>
      <w:r w:rsidR="088391E2" w:rsidRPr="4B23224B">
        <w:rPr>
          <w:rFonts w:ascii="Garamond" w:hAnsi="Garamond"/>
        </w:rPr>
        <w:t>Acknowledgments</w:t>
      </w:r>
      <w:bookmarkEnd w:id="6"/>
    </w:p>
    <w:p w14:paraId="3721A245" w14:textId="0390138F" w:rsidR="548031F0" w:rsidRDefault="5933074E" w:rsidP="4B23224B">
      <w:pPr>
        <w:spacing w:after="0" w:line="240" w:lineRule="auto"/>
        <w:rPr>
          <w:rFonts w:ascii="Garamond" w:eastAsia="Garamond" w:hAnsi="Garamond" w:cs="Garamond"/>
        </w:rPr>
      </w:pPr>
      <w:r w:rsidRPr="21CB654D">
        <w:rPr>
          <w:rFonts w:ascii="Garamond" w:hAnsi="Garamond"/>
        </w:rPr>
        <w:t xml:space="preserve">The authors would like to thank our Fellow, Brandy Nisbet-Wilcox, Science Advisor, Keith Weber, and the ISU GIS TReC lab for their invaluable advice and access to excellent computing resources and datasets. </w:t>
      </w:r>
      <w:r w:rsidR="693FAD59" w:rsidRPr="21CB654D">
        <w:rPr>
          <w:rFonts w:ascii="Garamond" w:hAnsi="Garamond"/>
        </w:rPr>
        <w:t xml:space="preserve">The team </w:t>
      </w:r>
      <w:r w:rsidR="131890D8" w:rsidRPr="21CB654D">
        <w:rPr>
          <w:rFonts w:ascii="Garamond" w:hAnsi="Garamond"/>
        </w:rPr>
        <w:t xml:space="preserve">also thanks DEVELOP </w:t>
      </w:r>
      <w:r w:rsidRPr="21CB654D">
        <w:rPr>
          <w:rFonts w:ascii="Garamond" w:eastAsia="Garamond" w:hAnsi="Garamond" w:cs="Garamond"/>
          <w:color w:val="000000" w:themeColor="text1"/>
        </w:rPr>
        <w:t>Project Coordination Fellows Tamara Barbakova and Robert Cecil Byles for their guidance and editing.</w:t>
      </w:r>
    </w:p>
    <w:p w14:paraId="3576A9BB" w14:textId="022DEE84" w:rsidR="548031F0" w:rsidRDefault="548031F0" w:rsidP="4B23224B">
      <w:pPr>
        <w:spacing w:after="0" w:line="240" w:lineRule="auto"/>
        <w:rPr>
          <w:rFonts w:ascii="Garamond" w:hAnsi="Garamond"/>
        </w:rPr>
      </w:pPr>
    </w:p>
    <w:p w14:paraId="3D4313E1" w14:textId="27FE317D" w:rsidR="548031F0" w:rsidRDefault="5933074E" w:rsidP="4B23224B">
      <w:pPr>
        <w:spacing w:after="0" w:line="240" w:lineRule="auto"/>
        <w:rPr>
          <w:rFonts w:ascii="Garamond" w:hAnsi="Garamond" w:cs="Arial"/>
          <w:color w:val="000000" w:themeColor="text1"/>
        </w:rPr>
      </w:pPr>
      <w:r w:rsidRPr="21CB654D">
        <w:rPr>
          <w:rFonts w:ascii="Garamond" w:hAnsi="Garamond"/>
        </w:rPr>
        <w:t xml:space="preserve">Finally, </w:t>
      </w:r>
      <w:r w:rsidR="432FB01E" w:rsidRPr="21CB654D">
        <w:rPr>
          <w:rFonts w:ascii="Garamond" w:hAnsi="Garamond"/>
        </w:rPr>
        <w:t xml:space="preserve">a big </w:t>
      </w:r>
      <w:r w:rsidRPr="21CB654D">
        <w:rPr>
          <w:rFonts w:ascii="Garamond" w:hAnsi="Garamond"/>
        </w:rPr>
        <w:t>thank</w:t>
      </w:r>
      <w:r w:rsidR="7841D046" w:rsidRPr="21CB654D">
        <w:rPr>
          <w:rFonts w:ascii="Garamond" w:hAnsi="Garamond"/>
        </w:rPr>
        <w:t xml:space="preserve"> you to</w:t>
      </w:r>
      <w:r w:rsidRPr="21CB654D">
        <w:rPr>
          <w:rFonts w:ascii="Garamond" w:hAnsi="Garamond"/>
        </w:rPr>
        <w:t xml:space="preserve"> the project partners Susan Cleverly, Mary Mott, &amp; Lorrie Pahl (IOEM), David Hoekema (IDWR), and Tyre Holfeltz (IDL) for guiding </w:t>
      </w:r>
      <w:r w:rsidR="73FFFBF0" w:rsidRPr="21CB654D">
        <w:rPr>
          <w:rFonts w:ascii="Garamond" w:hAnsi="Garamond"/>
        </w:rPr>
        <w:t>the team’s</w:t>
      </w:r>
      <w:r w:rsidRPr="21CB654D">
        <w:rPr>
          <w:rFonts w:ascii="Garamond" w:hAnsi="Garamond"/>
        </w:rPr>
        <w:t xml:space="preserve"> research toward maximum impact and scalability in hazard planning processes.</w:t>
      </w:r>
    </w:p>
    <w:p w14:paraId="6DECC741" w14:textId="45C9EE52" w:rsidR="548031F0" w:rsidRDefault="548031F0" w:rsidP="005F4702">
      <w:pPr>
        <w:spacing w:after="0" w:line="240" w:lineRule="auto"/>
        <w:rPr>
          <w:rFonts w:ascii="Garamond" w:hAnsi="Garamond" w:cs="Arial"/>
          <w:color w:val="000000" w:themeColor="text1"/>
        </w:rPr>
      </w:pPr>
    </w:p>
    <w:p w14:paraId="33DBD467" w14:textId="7E82DA90" w:rsidR="000057A6" w:rsidRPr="0066138C" w:rsidRDefault="53F22133" w:rsidP="005F4702">
      <w:pPr>
        <w:spacing w:after="0" w:line="240" w:lineRule="auto"/>
        <w:rPr>
          <w:rFonts w:ascii="Garamond" w:hAnsi="Garamond" w:cs="Arial"/>
          <w:color w:val="000000"/>
        </w:rPr>
      </w:pPr>
      <w:r w:rsidRPr="6B27187E">
        <w:rPr>
          <w:rFonts w:ascii="Garamond" w:hAnsi="Garamond" w:cs="Arial"/>
          <w:color w:val="000000" w:themeColor="text1"/>
        </w:rPr>
        <w:t>A</w:t>
      </w:r>
      <w:r w:rsidR="0A0D1C63" w:rsidRPr="6B27187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5F4702">
      <w:pPr>
        <w:spacing w:after="0" w:line="240" w:lineRule="auto"/>
        <w:rPr>
          <w:rFonts w:ascii="Garamond" w:hAnsi="Garamond"/>
        </w:rPr>
      </w:pPr>
    </w:p>
    <w:p w14:paraId="108F742C" w14:textId="675DB84B" w:rsidR="00FC670A" w:rsidRPr="0066138C" w:rsidRDefault="3524DF36" w:rsidP="005F4702">
      <w:pPr>
        <w:spacing w:after="0" w:line="240" w:lineRule="auto"/>
        <w:rPr>
          <w:rFonts w:ascii="Garamond" w:hAnsi="Garamond"/>
        </w:rPr>
      </w:pPr>
      <w:r w:rsidRPr="664828F0">
        <w:rPr>
          <w:rFonts w:ascii="Garamond" w:hAnsi="Garamond"/>
        </w:rPr>
        <w:t xml:space="preserve">This material is based upon work supported by NASA </w:t>
      </w:r>
      <w:r w:rsidR="01CCA437" w:rsidRPr="664828F0">
        <w:rPr>
          <w:rFonts w:ascii="Garamond" w:hAnsi="Garamond"/>
        </w:rPr>
        <w:t>through</w:t>
      </w:r>
      <w:r w:rsidR="166E25EC" w:rsidRPr="664828F0">
        <w:rPr>
          <w:rFonts w:ascii="Garamond" w:hAnsi="Garamond"/>
        </w:rPr>
        <w:t xml:space="preserve"> contract NNL16AA05C</w:t>
      </w:r>
      <w:r w:rsidRPr="664828F0">
        <w:rPr>
          <w:rFonts w:ascii="Garamond" w:hAnsi="Garamond"/>
        </w:rPr>
        <w:t>.</w:t>
      </w:r>
    </w:p>
    <w:p w14:paraId="1685A82A" w14:textId="0ABDFADB" w:rsidR="664828F0" w:rsidRDefault="664828F0" w:rsidP="005F4702">
      <w:pPr>
        <w:spacing w:after="0" w:line="240" w:lineRule="auto"/>
        <w:rPr>
          <w:rFonts w:ascii="Garamond" w:hAnsi="Garamond"/>
        </w:rPr>
      </w:pPr>
    </w:p>
    <w:p w14:paraId="5E048FEB" w14:textId="699BFED3" w:rsidR="001A67C2" w:rsidRPr="0066138C" w:rsidRDefault="00621AB9" w:rsidP="005F4702">
      <w:pPr>
        <w:pStyle w:val="Heading1"/>
        <w:spacing w:before="0" w:line="240" w:lineRule="auto"/>
        <w:rPr>
          <w:rFonts w:ascii="Garamond" w:hAnsi="Garamond"/>
        </w:rPr>
      </w:pPr>
      <w:bookmarkStart w:id="7" w:name="_Toc334198737"/>
      <w:r w:rsidRPr="4B23224B">
        <w:rPr>
          <w:rFonts w:ascii="Garamond" w:hAnsi="Garamond"/>
        </w:rPr>
        <w:t>7</w:t>
      </w:r>
      <w:r w:rsidR="008B7071" w:rsidRPr="4B23224B">
        <w:rPr>
          <w:rFonts w:ascii="Garamond" w:hAnsi="Garamond"/>
        </w:rPr>
        <w:t xml:space="preserve">. </w:t>
      </w:r>
      <w:r w:rsidR="001A67C2" w:rsidRPr="4B23224B">
        <w:rPr>
          <w:rFonts w:ascii="Garamond" w:hAnsi="Garamond"/>
        </w:rPr>
        <w:t>Glossary</w:t>
      </w:r>
    </w:p>
    <w:p w14:paraId="0296EEA9" w14:textId="4885E6B4" w:rsidR="548031F0" w:rsidRDefault="548031F0" w:rsidP="005F4702">
      <w:pPr>
        <w:spacing w:after="0" w:line="240" w:lineRule="auto"/>
        <w:rPr>
          <w:rFonts w:ascii="Garamond" w:hAnsi="Garamond"/>
          <w:b/>
          <w:bCs/>
        </w:rPr>
      </w:pPr>
      <w:r w:rsidRPr="21CB654D">
        <w:rPr>
          <w:rFonts w:ascii="Garamond" w:hAnsi="Garamond"/>
          <w:b/>
          <w:bCs/>
        </w:rPr>
        <w:t>Arid region</w:t>
      </w:r>
      <w:r w:rsidRPr="21CB654D">
        <w:rPr>
          <w:rFonts w:ascii="Garamond" w:hAnsi="Garamond"/>
        </w:rPr>
        <w:t xml:space="preserve"> –</w:t>
      </w:r>
      <w:r w:rsidRPr="21CB654D">
        <w:rPr>
          <w:rFonts w:ascii="Garamond" w:hAnsi="Garamond"/>
          <w:b/>
          <w:bCs/>
        </w:rPr>
        <w:t xml:space="preserve"> </w:t>
      </w:r>
      <w:r w:rsidRPr="21CB654D">
        <w:rPr>
          <w:rFonts w:ascii="Garamond" w:hAnsi="Garamond"/>
        </w:rPr>
        <w:t>A distinct area that receives less than 10 inches of precipitation per year</w:t>
      </w:r>
    </w:p>
    <w:p w14:paraId="0792C4FC" w14:textId="445FB927" w:rsidR="548031F0" w:rsidRDefault="548031F0" w:rsidP="4B23224B">
      <w:pPr>
        <w:spacing w:after="0" w:line="240" w:lineRule="auto"/>
        <w:rPr>
          <w:rFonts w:ascii="Garamond" w:hAnsi="Garamond"/>
          <w:b/>
          <w:bCs/>
        </w:rPr>
      </w:pPr>
      <w:r w:rsidRPr="21CB654D">
        <w:rPr>
          <w:rFonts w:ascii="Garamond" w:hAnsi="Garamond"/>
          <w:b/>
          <w:bCs/>
        </w:rPr>
        <w:t xml:space="preserve">Biomass </w:t>
      </w:r>
      <w:r w:rsidR="41BCC0E4" w:rsidRPr="21CB654D">
        <w:rPr>
          <w:rFonts w:ascii="Garamond" w:hAnsi="Garamond"/>
        </w:rPr>
        <w:t>–</w:t>
      </w:r>
      <w:r w:rsidRPr="21CB654D">
        <w:rPr>
          <w:rFonts w:ascii="Garamond" w:hAnsi="Garamond"/>
          <w:b/>
          <w:bCs/>
        </w:rPr>
        <w:t xml:space="preserve"> </w:t>
      </w:r>
      <w:r w:rsidRPr="21CB654D">
        <w:rPr>
          <w:rFonts w:ascii="Garamond" w:hAnsi="Garamond"/>
        </w:rPr>
        <w:t>Renewable organic material that comes from plants and animals</w:t>
      </w:r>
    </w:p>
    <w:p w14:paraId="3EC7CCCB" w14:textId="528D1AC1" w:rsidR="548031F0" w:rsidRDefault="548031F0" w:rsidP="4B23224B">
      <w:pPr>
        <w:spacing w:after="0" w:line="240" w:lineRule="auto"/>
        <w:rPr>
          <w:rFonts w:ascii="Garamond" w:hAnsi="Garamond"/>
        </w:rPr>
      </w:pPr>
      <w:r w:rsidRPr="21CB654D">
        <w:rPr>
          <w:rFonts w:ascii="Garamond" w:hAnsi="Garamond"/>
          <w:b/>
          <w:bCs/>
        </w:rPr>
        <w:t>E</w:t>
      </w:r>
      <w:r w:rsidRPr="21CB654D">
        <w:rPr>
          <w:rFonts w:ascii="Garamond" w:hAnsi="Garamond"/>
          <w:b/>
          <w:bCs/>
          <w:vertAlign w:val="subscript"/>
        </w:rPr>
        <w:t>0</w:t>
      </w:r>
      <w:r w:rsidRPr="21CB654D">
        <w:rPr>
          <w:rFonts w:ascii="Garamond" w:hAnsi="Garamond"/>
          <w:b/>
          <w:bCs/>
        </w:rPr>
        <w:t xml:space="preserve"> </w:t>
      </w:r>
      <w:r w:rsidR="1E8D68C2" w:rsidRPr="21CB654D">
        <w:rPr>
          <w:rFonts w:ascii="Garamond" w:hAnsi="Garamond"/>
        </w:rPr>
        <w:t>–</w:t>
      </w:r>
      <w:r w:rsidRPr="21CB654D">
        <w:rPr>
          <w:rFonts w:ascii="Garamond" w:hAnsi="Garamond"/>
          <w:b/>
          <w:bCs/>
        </w:rPr>
        <w:t xml:space="preserve"> </w:t>
      </w:r>
      <w:r w:rsidRPr="21CB654D">
        <w:rPr>
          <w:rFonts w:ascii="Garamond" w:hAnsi="Garamond"/>
        </w:rPr>
        <w:t>Evaporative demand;</w:t>
      </w:r>
      <w:r w:rsidRPr="21CB654D">
        <w:rPr>
          <w:rFonts w:ascii="Garamond" w:hAnsi="Garamond"/>
          <w:b/>
          <w:bCs/>
        </w:rPr>
        <w:t xml:space="preserve"> </w:t>
      </w:r>
      <w:r w:rsidR="1EE0CF5F" w:rsidRPr="21CB654D">
        <w:rPr>
          <w:rFonts w:ascii="Garamond" w:hAnsi="Garamond"/>
        </w:rPr>
        <w:t>represents the potential ET in a non-surface moisture limited system</w:t>
      </w:r>
    </w:p>
    <w:p w14:paraId="7CDEA438" w14:textId="049E2CDC" w:rsidR="000501ED" w:rsidRDefault="000501ED" w:rsidP="005F4702">
      <w:pPr>
        <w:spacing w:after="0" w:line="240" w:lineRule="auto"/>
        <w:rPr>
          <w:rFonts w:ascii="Garamond" w:hAnsi="Garamond"/>
        </w:rPr>
      </w:pPr>
      <w:r w:rsidRPr="548031F0">
        <w:rPr>
          <w:rFonts w:ascii="Garamond" w:hAnsi="Garamond"/>
          <w:b/>
          <w:bCs/>
        </w:rPr>
        <w:t>Earth observations</w:t>
      </w:r>
      <w:r w:rsidRPr="548031F0">
        <w:rPr>
          <w:rFonts w:ascii="Garamond" w:hAnsi="Garamond"/>
        </w:rPr>
        <w:t xml:space="preserve"> </w:t>
      </w:r>
      <w:r w:rsidR="005418C9" w:rsidRPr="548031F0">
        <w:rPr>
          <w:rFonts w:ascii="Garamond" w:hAnsi="Garamond"/>
        </w:rPr>
        <w:t>–</w:t>
      </w:r>
      <w:r w:rsidRPr="548031F0">
        <w:rPr>
          <w:rFonts w:ascii="Garamond" w:hAnsi="Garamond"/>
        </w:rPr>
        <w:t xml:space="preserve"> </w:t>
      </w:r>
      <w:r w:rsidR="005418C9" w:rsidRPr="548031F0">
        <w:rPr>
          <w:rFonts w:ascii="Garamond" w:hAnsi="Garamond"/>
        </w:rPr>
        <w:t>Satellites and sensors that collect information about the Earth’s physical, chemical, and biological systems over space and time</w:t>
      </w:r>
    </w:p>
    <w:p w14:paraId="7812DF90" w14:textId="50A1F351" w:rsidR="548031F0" w:rsidRDefault="548031F0" w:rsidP="005F4702">
      <w:pPr>
        <w:spacing w:after="0" w:line="240" w:lineRule="auto"/>
        <w:rPr>
          <w:rFonts w:ascii="Garamond" w:hAnsi="Garamond"/>
        </w:rPr>
      </w:pPr>
      <w:r w:rsidRPr="548031F0">
        <w:rPr>
          <w:rFonts w:ascii="Garamond" w:hAnsi="Garamond"/>
          <w:b/>
          <w:bCs/>
        </w:rPr>
        <w:t>Ecoregion</w:t>
      </w:r>
      <w:r w:rsidRPr="548031F0">
        <w:rPr>
          <w:rFonts w:ascii="Garamond" w:hAnsi="Garamond"/>
        </w:rPr>
        <w:t xml:space="preserve"> – An ecologically and geographically defined area which contains characteristic, geographically distinct assemblages of natural communities and species</w:t>
      </w:r>
    </w:p>
    <w:p w14:paraId="31685459" w14:textId="0EEA48FE" w:rsidR="548031F0" w:rsidRDefault="548031F0" w:rsidP="005F4702">
      <w:pPr>
        <w:spacing w:after="0" w:line="240" w:lineRule="auto"/>
        <w:rPr>
          <w:rFonts w:ascii="Garamond" w:hAnsi="Garamond"/>
        </w:rPr>
      </w:pPr>
      <w:r w:rsidRPr="21CB654D">
        <w:rPr>
          <w:rFonts w:ascii="Garamond" w:hAnsi="Garamond"/>
          <w:b/>
          <w:bCs/>
        </w:rPr>
        <w:t xml:space="preserve">EDDI </w:t>
      </w:r>
      <w:r w:rsidRPr="21CB654D">
        <w:rPr>
          <w:rFonts w:ascii="Garamond" w:hAnsi="Garamond"/>
        </w:rPr>
        <w:t>–</w:t>
      </w:r>
      <w:r w:rsidRPr="21CB654D">
        <w:rPr>
          <w:rFonts w:ascii="Garamond" w:hAnsi="Garamond"/>
          <w:b/>
          <w:bCs/>
        </w:rPr>
        <w:t xml:space="preserve"> </w:t>
      </w:r>
      <w:r w:rsidRPr="21CB654D">
        <w:rPr>
          <w:rFonts w:ascii="Garamond" w:hAnsi="Garamond"/>
        </w:rPr>
        <w:t>Evaporative Demand Drought Index;</w:t>
      </w:r>
      <w:r w:rsidRPr="21CB654D">
        <w:rPr>
          <w:rFonts w:ascii="Garamond" w:hAnsi="Garamond"/>
          <w:b/>
          <w:bCs/>
        </w:rPr>
        <w:t xml:space="preserve"> </w:t>
      </w:r>
      <w:r w:rsidR="1EE0CF5F" w:rsidRPr="21CB654D">
        <w:rPr>
          <w:rFonts w:ascii="Garamond" w:hAnsi="Garamond"/>
        </w:rPr>
        <w:t>indicates the anomaly of evaporative demand (E</w:t>
      </w:r>
      <w:r w:rsidR="1EE0CF5F" w:rsidRPr="21CB654D">
        <w:rPr>
          <w:rFonts w:ascii="Garamond" w:hAnsi="Garamond"/>
          <w:vertAlign w:val="subscript"/>
        </w:rPr>
        <w:t>0</w:t>
      </w:r>
      <w:r w:rsidR="1EE0CF5F" w:rsidRPr="21CB654D">
        <w:rPr>
          <w:rFonts w:ascii="Garamond" w:hAnsi="Garamond"/>
        </w:rPr>
        <w:t>) summed over a specified time period and ranked in comparison to previous years before being incorporated into an inverse normal approximation.</w:t>
      </w:r>
    </w:p>
    <w:p w14:paraId="5D1B5926" w14:textId="0A90634A" w:rsidR="548031F0" w:rsidRDefault="548031F0" w:rsidP="005F4702">
      <w:pPr>
        <w:spacing w:after="0" w:line="240" w:lineRule="auto"/>
        <w:rPr>
          <w:rFonts w:ascii="Garamond" w:hAnsi="Garamond"/>
        </w:rPr>
      </w:pPr>
      <w:r w:rsidRPr="21CB654D">
        <w:rPr>
          <w:rFonts w:ascii="Garamond" w:hAnsi="Garamond"/>
          <w:b/>
          <w:bCs/>
        </w:rPr>
        <w:t xml:space="preserve">ESI </w:t>
      </w:r>
      <w:r w:rsidRPr="21CB654D">
        <w:rPr>
          <w:rFonts w:ascii="Garamond" w:hAnsi="Garamond"/>
        </w:rPr>
        <w:t>–</w:t>
      </w:r>
      <w:r w:rsidRPr="21CB654D">
        <w:rPr>
          <w:rFonts w:ascii="Garamond" w:hAnsi="Garamond"/>
          <w:b/>
          <w:bCs/>
        </w:rPr>
        <w:t xml:space="preserve"> </w:t>
      </w:r>
      <w:r w:rsidRPr="21CB654D">
        <w:rPr>
          <w:rFonts w:ascii="Garamond" w:hAnsi="Garamond"/>
        </w:rPr>
        <w:t>Evaporative Stress Index;</w:t>
      </w:r>
      <w:r w:rsidRPr="21CB654D">
        <w:rPr>
          <w:rFonts w:ascii="Garamond" w:hAnsi="Garamond"/>
          <w:b/>
          <w:bCs/>
        </w:rPr>
        <w:t xml:space="preserve"> </w:t>
      </w:r>
      <w:r w:rsidR="1EE0CF5F" w:rsidRPr="21CB654D">
        <w:rPr>
          <w:rFonts w:ascii="Garamond" w:hAnsi="Garamond"/>
        </w:rPr>
        <w:t>indicates the anomaly of ET composited over a specified time window</w:t>
      </w:r>
    </w:p>
    <w:p w14:paraId="779F1177" w14:textId="569B5595" w:rsidR="548031F0" w:rsidRDefault="548031F0" w:rsidP="005F4702">
      <w:pPr>
        <w:spacing w:after="0" w:line="240" w:lineRule="auto"/>
        <w:rPr>
          <w:rFonts w:ascii="Garamond" w:hAnsi="Garamond"/>
        </w:rPr>
      </w:pPr>
      <w:r w:rsidRPr="21CB654D">
        <w:rPr>
          <w:rFonts w:ascii="Garamond" w:hAnsi="Garamond"/>
          <w:b/>
          <w:bCs/>
        </w:rPr>
        <w:t xml:space="preserve">ET </w:t>
      </w:r>
      <w:r w:rsidRPr="21CB654D">
        <w:rPr>
          <w:rFonts w:ascii="Garamond" w:hAnsi="Garamond"/>
        </w:rPr>
        <w:t>–</w:t>
      </w:r>
      <w:r w:rsidRPr="21CB654D">
        <w:rPr>
          <w:rFonts w:ascii="Garamond" w:hAnsi="Garamond"/>
          <w:b/>
          <w:bCs/>
        </w:rPr>
        <w:t xml:space="preserve"> </w:t>
      </w:r>
      <w:r w:rsidRPr="21CB654D">
        <w:rPr>
          <w:rFonts w:ascii="Garamond" w:hAnsi="Garamond"/>
        </w:rPr>
        <w:t>evapotranspiration; the sum of evaporation from the land surface plus transpiration from plants</w:t>
      </w:r>
    </w:p>
    <w:p w14:paraId="2D5BB064" w14:textId="057709F9" w:rsidR="548031F0" w:rsidRDefault="548031F0" w:rsidP="005F4702">
      <w:pPr>
        <w:spacing w:after="0" w:line="240" w:lineRule="auto"/>
        <w:rPr>
          <w:rFonts w:ascii="Source Sans Pro" w:eastAsia="Source Sans Pro" w:hAnsi="Source Sans Pro" w:cs="Source Sans Pro"/>
          <w:color w:val="050505"/>
          <w:sz w:val="23"/>
          <w:szCs w:val="23"/>
        </w:rPr>
      </w:pPr>
      <w:r w:rsidRPr="21CB654D">
        <w:rPr>
          <w:rFonts w:ascii="Garamond" w:hAnsi="Garamond"/>
          <w:b/>
          <w:bCs/>
        </w:rPr>
        <w:t xml:space="preserve">Landcover </w:t>
      </w:r>
      <w:r w:rsidRPr="21CB654D">
        <w:rPr>
          <w:rFonts w:ascii="Garamond" w:hAnsi="Garamond"/>
        </w:rPr>
        <w:t>–</w:t>
      </w:r>
      <w:r w:rsidRPr="21CB654D">
        <w:rPr>
          <w:rFonts w:ascii="Garamond" w:hAnsi="Garamond"/>
          <w:b/>
          <w:bCs/>
        </w:rPr>
        <w:t xml:space="preserve"> </w:t>
      </w:r>
      <w:r w:rsidRPr="21CB654D">
        <w:rPr>
          <w:rFonts w:ascii="Garamond" w:hAnsi="Garamond"/>
        </w:rPr>
        <w:t>The physical land type, e.g., forests, wetlands, impervious surfaces, agriculture, and other land and water types</w:t>
      </w:r>
    </w:p>
    <w:p w14:paraId="3DC1DFE2" w14:textId="4B5E2181" w:rsidR="548031F0" w:rsidRDefault="548031F0" w:rsidP="760DCABE">
      <w:pPr>
        <w:spacing w:after="0" w:line="240" w:lineRule="auto"/>
        <w:rPr>
          <w:rFonts w:ascii="Garamond" w:hAnsi="Garamond"/>
        </w:rPr>
      </w:pPr>
      <w:r w:rsidRPr="21CB654D">
        <w:rPr>
          <w:rFonts w:ascii="Garamond" w:hAnsi="Garamond"/>
          <w:b/>
          <w:bCs/>
        </w:rPr>
        <w:t>Landsat</w:t>
      </w:r>
      <w:r w:rsidRPr="21CB654D">
        <w:rPr>
          <w:rFonts w:ascii="Garamond" w:hAnsi="Garamond"/>
        </w:rPr>
        <w:t xml:space="preserve"> –</w:t>
      </w:r>
      <w:r w:rsidRPr="21CB654D">
        <w:rPr>
          <w:rFonts w:ascii="Garamond" w:hAnsi="Garamond"/>
          <w:b/>
          <w:bCs/>
        </w:rPr>
        <w:t xml:space="preserve"> </w:t>
      </w:r>
      <w:r w:rsidRPr="21CB654D">
        <w:rPr>
          <w:rFonts w:ascii="Garamond" w:hAnsi="Garamond"/>
        </w:rPr>
        <w:t>A series of Earth-observing satellite missions managed jointly by NASA and the U.S. Geological Survey</w:t>
      </w:r>
    </w:p>
    <w:p w14:paraId="70C7EB2F" w14:textId="44A5FFEE" w:rsidR="760DCABE" w:rsidRDefault="760DCABE" w:rsidP="760DCABE">
      <w:pPr>
        <w:spacing w:after="0" w:line="240" w:lineRule="auto"/>
        <w:rPr>
          <w:rFonts w:ascii="Garamond" w:hAnsi="Garamond"/>
          <w:b/>
          <w:bCs/>
        </w:rPr>
      </w:pPr>
      <w:r w:rsidRPr="21CB654D">
        <w:rPr>
          <w:rFonts w:ascii="Garamond" w:hAnsi="Garamond"/>
          <w:b/>
          <w:bCs/>
        </w:rPr>
        <w:lastRenderedPageBreak/>
        <w:t xml:space="preserve">Mesic </w:t>
      </w:r>
      <w:r w:rsidRPr="21CB654D">
        <w:rPr>
          <w:rFonts w:ascii="Garamond" w:hAnsi="Garamond"/>
        </w:rPr>
        <w:t>–</w:t>
      </w:r>
      <w:r w:rsidRPr="21CB654D">
        <w:rPr>
          <w:rFonts w:ascii="Garamond" w:hAnsi="Garamond"/>
          <w:b/>
          <w:bCs/>
        </w:rPr>
        <w:t xml:space="preserve"> </w:t>
      </w:r>
      <w:r w:rsidRPr="21CB654D">
        <w:rPr>
          <w:rFonts w:ascii="Garamond" w:hAnsi="Garamond"/>
        </w:rPr>
        <w:t>Containing a moderate amount of moisture</w:t>
      </w:r>
    </w:p>
    <w:p w14:paraId="4E5BA720" w14:textId="6D9B4C57" w:rsidR="001A67C2" w:rsidRPr="0066138C" w:rsidRDefault="001A67C2" w:rsidP="005F4702">
      <w:pPr>
        <w:spacing w:after="0" w:line="240" w:lineRule="auto"/>
        <w:rPr>
          <w:rFonts w:ascii="Garamond" w:hAnsi="Garamond"/>
        </w:rPr>
      </w:pPr>
      <w:r w:rsidRPr="3D0523EC">
        <w:rPr>
          <w:rFonts w:ascii="Garamond" w:hAnsi="Garamond"/>
          <w:b/>
          <w:bCs/>
        </w:rPr>
        <w:t>MODIS</w:t>
      </w:r>
      <w:r w:rsidRPr="3D0523EC">
        <w:rPr>
          <w:rFonts w:ascii="Garamond" w:hAnsi="Garamond"/>
        </w:rPr>
        <w:t xml:space="preserve"> – </w:t>
      </w:r>
      <w:r w:rsidR="4A18264D" w:rsidRPr="3D0523EC">
        <w:rPr>
          <w:rFonts w:ascii="Garamond" w:hAnsi="Garamond"/>
        </w:rPr>
        <w:t>Moderate</w:t>
      </w:r>
      <w:r w:rsidRPr="3D0523EC">
        <w:rPr>
          <w:rFonts w:ascii="Garamond" w:hAnsi="Garamond"/>
        </w:rPr>
        <w:t xml:space="preserve"> </w:t>
      </w:r>
      <w:r w:rsidR="40640D52" w:rsidRPr="3D0523EC">
        <w:rPr>
          <w:rFonts w:ascii="Garamond" w:hAnsi="Garamond"/>
        </w:rPr>
        <w:t>R</w:t>
      </w:r>
      <w:r w:rsidRPr="3D0523EC">
        <w:rPr>
          <w:rFonts w:ascii="Garamond" w:hAnsi="Garamond"/>
        </w:rPr>
        <w:t>esolution Imaging Spectroradiometer; An instrument aboard NASA’s Terra and Aqua satellites</w:t>
      </w:r>
    </w:p>
    <w:p w14:paraId="70CFDE6C" w14:textId="7DD864B7" w:rsidR="3D0523EC" w:rsidRDefault="3D0523EC" w:rsidP="005F4702">
      <w:pPr>
        <w:spacing w:after="0" w:line="240" w:lineRule="auto"/>
        <w:rPr>
          <w:rFonts w:ascii="Garamond" w:hAnsi="Garamond"/>
        </w:rPr>
      </w:pPr>
      <w:r w:rsidRPr="21CB654D">
        <w:rPr>
          <w:rFonts w:ascii="Garamond" w:hAnsi="Garamond"/>
          <w:b/>
          <w:bCs/>
        </w:rPr>
        <w:t>NDMI</w:t>
      </w:r>
      <w:r w:rsidRPr="21CB654D">
        <w:rPr>
          <w:rFonts w:ascii="Garamond" w:hAnsi="Garamond"/>
        </w:rPr>
        <w:t xml:space="preserve"> – Normalized Difference Moisture Index; A spectral vegetation index using near infrared and shortwave infrared wavelengths to estimate vegetation moisture </w:t>
      </w:r>
    </w:p>
    <w:p w14:paraId="096058E0" w14:textId="3699028B" w:rsidR="548031F0" w:rsidRDefault="548031F0" w:rsidP="005F4702">
      <w:pPr>
        <w:spacing w:after="0" w:line="240" w:lineRule="auto"/>
        <w:rPr>
          <w:rFonts w:ascii="Garamond" w:eastAsia="Garamond" w:hAnsi="Garamond" w:cs="Garamond"/>
          <w:color w:val="000000" w:themeColor="text1"/>
        </w:rPr>
      </w:pPr>
      <w:r w:rsidRPr="21CB654D">
        <w:rPr>
          <w:rFonts w:ascii="Garamond" w:hAnsi="Garamond"/>
          <w:b/>
          <w:bCs/>
        </w:rPr>
        <w:t xml:space="preserve">NDVI </w:t>
      </w:r>
      <w:r w:rsidRPr="21CB654D">
        <w:rPr>
          <w:rFonts w:ascii="Garamond" w:hAnsi="Garamond"/>
        </w:rPr>
        <w:t>–</w:t>
      </w:r>
      <w:r w:rsidRPr="21CB654D">
        <w:rPr>
          <w:rFonts w:ascii="Garamond" w:hAnsi="Garamond"/>
          <w:b/>
          <w:bCs/>
        </w:rPr>
        <w:t xml:space="preserve"> </w:t>
      </w:r>
      <w:r w:rsidRPr="21CB654D">
        <w:rPr>
          <w:rFonts w:ascii="Garamond" w:hAnsi="Garamond"/>
        </w:rPr>
        <w:t xml:space="preserve">Normalized Difference Vegetation Index; </w:t>
      </w:r>
      <w:r w:rsidRPr="21CB654D">
        <w:rPr>
          <w:rFonts w:ascii="Garamond" w:eastAsia="Garamond" w:hAnsi="Garamond" w:cs="Garamond"/>
          <w:color w:val="000000" w:themeColor="text1"/>
        </w:rPr>
        <w:t>A spectral vegetation index using near infrared and red wavelengths to estimate vegetation photosynthetic activity</w:t>
      </w:r>
      <w:r w:rsidR="1CCF2854" w:rsidRPr="21CB654D">
        <w:rPr>
          <w:rFonts w:ascii="Garamond" w:eastAsia="Garamond" w:hAnsi="Garamond" w:cs="Garamond"/>
          <w:color w:val="000000" w:themeColor="text1"/>
        </w:rPr>
        <w:t>.</w:t>
      </w:r>
    </w:p>
    <w:p w14:paraId="55A1137E" w14:textId="38F4DE0D" w:rsidR="2E46A99D" w:rsidRDefault="2E46A99D" w:rsidP="2E46A99D">
      <w:pPr>
        <w:spacing w:after="0" w:line="240" w:lineRule="auto"/>
        <w:rPr>
          <w:rFonts w:ascii="Garamond" w:eastAsia="Garamond" w:hAnsi="Garamond" w:cs="Garamond"/>
          <w:color w:val="000000" w:themeColor="text1"/>
        </w:rPr>
      </w:pPr>
      <w:r w:rsidRPr="2E46A99D">
        <w:rPr>
          <w:rFonts w:ascii="Garamond" w:eastAsia="Garamond" w:hAnsi="Garamond" w:cs="Garamond"/>
          <w:b/>
          <w:bCs/>
          <w:color w:val="000000" w:themeColor="text1"/>
        </w:rPr>
        <w:t xml:space="preserve">WUI </w:t>
      </w:r>
      <w:r w:rsidRPr="2E46A99D">
        <w:rPr>
          <w:rFonts w:ascii="Garamond" w:eastAsia="Garamond" w:hAnsi="Garamond" w:cs="Garamond"/>
          <w:color w:val="000000" w:themeColor="text1"/>
        </w:rPr>
        <w:t xml:space="preserve">– Wildland Urban Interface is an area where developed lands interact with undeveloped lands and includes the infrastructure and natural resources communities rely on for existence. </w:t>
      </w:r>
    </w:p>
    <w:p w14:paraId="00E0B8C0" w14:textId="2CB48754" w:rsidR="0056152E" w:rsidRPr="00040AE0" w:rsidRDefault="0056152E" w:rsidP="005F4702">
      <w:pPr>
        <w:spacing w:after="0" w:line="240" w:lineRule="auto"/>
      </w:pPr>
      <w:r>
        <w:br w:type="page"/>
      </w:r>
    </w:p>
    <w:p w14:paraId="6A686CFC" w14:textId="63B3B983" w:rsidR="00E41324" w:rsidRPr="0066138C" w:rsidRDefault="6093BF32" w:rsidP="005F4702">
      <w:pPr>
        <w:pStyle w:val="Heading1"/>
        <w:spacing w:before="0" w:line="240" w:lineRule="auto"/>
        <w:rPr>
          <w:rFonts w:ascii="Garamond" w:hAnsi="Garamond"/>
        </w:rPr>
      </w:pPr>
      <w:r w:rsidRPr="3F433859">
        <w:rPr>
          <w:rFonts w:ascii="Garamond" w:hAnsi="Garamond"/>
        </w:rPr>
        <w:lastRenderedPageBreak/>
        <w:t xml:space="preserve">8. </w:t>
      </w:r>
      <w:r w:rsidR="61781D64" w:rsidRPr="3F433859">
        <w:rPr>
          <w:rFonts w:ascii="Garamond" w:hAnsi="Garamond"/>
        </w:rPr>
        <w:t>References</w:t>
      </w:r>
      <w:bookmarkEnd w:id="7"/>
    </w:p>
    <w:p w14:paraId="475BEDF8" w14:textId="5A8E3290" w:rsidR="548031F0" w:rsidRDefault="545715F9" w:rsidP="00165D8F">
      <w:pPr>
        <w:spacing w:after="80" w:line="240" w:lineRule="auto"/>
        <w:ind w:left="480" w:hanging="480"/>
      </w:pPr>
      <w:r w:rsidRPr="7BA8EA00">
        <w:rPr>
          <w:rFonts w:ascii="Garamond" w:eastAsia="Garamond" w:hAnsi="Garamond" w:cs="Garamond"/>
        </w:rPr>
        <w:t xml:space="preserve">Apurv, T., &amp; Cai, X. (2021). Regional Drought Risk in the Contiguous United States. </w:t>
      </w:r>
      <w:r w:rsidRPr="7BA8EA00">
        <w:rPr>
          <w:rFonts w:ascii="Garamond" w:eastAsia="Garamond" w:hAnsi="Garamond" w:cs="Garamond"/>
          <w:i/>
          <w:iCs/>
        </w:rPr>
        <w:t>Geophysical Research Letters</w:t>
      </w:r>
      <w:r w:rsidRPr="7BA8EA00">
        <w:rPr>
          <w:rFonts w:ascii="Garamond" w:eastAsia="Garamond" w:hAnsi="Garamond" w:cs="Garamond"/>
        </w:rPr>
        <w:t xml:space="preserve">, </w:t>
      </w:r>
      <w:r w:rsidRPr="7BA8EA00">
        <w:rPr>
          <w:rFonts w:ascii="Garamond" w:eastAsia="Garamond" w:hAnsi="Garamond" w:cs="Garamond"/>
          <w:i/>
          <w:iCs/>
        </w:rPr>
        <w:t>48</w:t>
      </w:r>
      <w:r w:rsidRPr="7BA8EA00">
        <w:rPr>
          <w:rFonts w:ascii="Garamond" w:eastAsia="Garamond" w:hAnsi="Garamond" w:cs="Garamond"/>
        </w:rPr>
        <w:t xml:space="preserve">(5), e2020GL092200. </w:t>
      </w:r>
      <w:hyperlink r:id="rId18">
        <w:r w:rsidRPr="7BA8EA00">
          <w:rPr>
            <w:rStyle w:val="Hyperlink"/>
            <w:rFonts w:ascii="Garamond" w:eastAsia="Garamond" w:hAnsi="Garamond" w:cs="Garamond"/>
          </w:rPr>
          <w:t>https://doi.org/10.1029/2020GL092200</w:t>
        </w:r>
      </w:hyperlink>
    </w:p>
    <w:p w14:paraId="31D9FFF2" w14:textId="437607C5" w:rsidR="7BA8EA00" w:rsidRDefault="7BA8EA00" w:rsidP="00165D8F">
      <w:pPr>
        <w:spacing w:after="80" w:line="240" w:lineRule="auto"/>
        <w:ind w:left="480" w:hanging="480"/>
        <w:rPr>
          <w:rFonts w:ascii="Garamond" w:eastAsia="Garamond" w:hAnsi="Garamond" w:cs="Garamond"/>
        </w:rPr>
      </w:pPr>
    </w:p>
    <w:p w14:paraId="02C7D082" w14:textId="1719FC6E"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Brown, C. F., Brumby, S. P., Guzder-Williams, B., Birch, T., Hyde, S. B., Mazzariello, J., Czerwinski, W., Pasquarella, V. J., Haertel, R., Ilyushchenko, S., Schwehr, K., Weisse, M., Stolle, F., Hanson, C., Guinan, O., Moore, R., &amp; Tait, A. M. (2022). Dynamic World, Near real-time global 10 m land use land cover mapping [Data Set]. </w:t>
      </w:r>
      <w:r w:rsidRPr="7BA8EA00">
        <w:rPr>
          <w:rFonts w:ascii="Garamond" w:eastAsia="Garamond" w:hAnsi="Garamond" w:cs="Garamond"/>
          <w:i/>
          <w:iCs/>
        </w:rPr>
        <w:t>Scientific Data</w:t>
      </w:r>
      <w:r w:rsidRPr="7BA8EA00">
        <w:rPr>
          <w:rFonts w:ascii="Garamond" w:eastAsia="Garamond" w:hAnsi="Garamond" w:cs="Garamond"/>
        </w:rPr>
        <w:t xml:space="preserve">, </w:t>
      </w:r>
      <w:r w:rsidRPr="7BA8EA00">
        <w:rPr>
          <w:rFonts w:ascii="Garamond" w:eastAsia="Garamond" w:hAnsi="Garamond" w:cs="Garamond"/>
          <w:i/>
          <w:iCs/>
        </w:rPr>
        <w:t>9</w:t>
      </w:r>
      <w:r w:rsidRPr="7BA8EA00">
        <w:rPr>
          <w:rFonts w:ascii="Garamond" w:eastAsia="Garamond" w:hAnsi="Garamond" w:cs="Garamond"/>
        </w:rPr>
        <w:t xml:space="preserve">(1), 251. </w:t>
      </w:r>
      <w:hyperlink r:id="rId19">
        <w:r w:rsidRPr="7BA8EA00">
          <w:rPr>
            <w:rStyle w:val="Hyperlink"/>
            <w:rFonts w:ascii="Garamond" w:eastAsia="Garamond" w:hAnsi="Garamond" w:cs="Garamond"/>
          </w:rPr>
          <w:t>https://doi.org/10.1038/s41597-022-01307-4</w:t>
        </w:r>
      </w:hyperlink>
    </w:p>
    <w:p w14:paraId="5E9ACE76" w14:textId="6803BBBA" w:rsidR="7BA8EA00" w:rsidRDefault="7BA8EA00" w:rsidP="00165D8F">
      <w:pPr>
        <w:spacing w:after="80" w:line="240" w:lineRule="auto"/>
        <w:ind w:left="480" w:hanging="480"/>
        <w:rPr>
          <w:rFonts w:ascii="Garamond" w:eastAsia="Garamond" w:hAnsi="Garamond" w:cs="Garamond"/>
        </w:rPr>
      </w:pPr>
    </w:p>
    <w:p w14:paraId="6847779F" w14:textId="1719FC6E" w:rsidR="3735092B" w:rsidRDefault="4C5DB172"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Chuvieco, E., Aguado, I., Yebra, M., Nieto, H., Salas, J., Martín, M. P., Vilar, L., Martínez, J., Martín, S., Ibarra, P., de la Riva, J., Baeza, J., Rodríguez, F., Molina, J. R., Herrera, M. A., &amp; Zamora, R. (2010). Development of a framework for fire risk assessment using remote sensing and geographic information system technologies. </w:t>
      </w:r>
      <w:r w:rsidRPr="7BA8EA00">
        <w:rPr>
          <w:rFonts w:ascii="Garamond" w:eastAsia="Garamond" w:hAnsi="Garamond" w:cs="Garamond"/>
          <w:i/>
          <w:iCs/>
        </w:rPr>
        <w:t>Ecological Modelling, 221</w:t>
      </w:r>
      <w:r w:rsidRPr="7BA8EA00">
        <w:rPr>
          <w:rFonts w:ascii="Garamond" w:eastAsia="Garamond" w:hAnsi="Garamond" w:cs="Garamond"/>
        </w:rPr>
        <w:t xml:space="preserve">(1), 46–58. </w:t>
      </w:r>
      <w:hyperlink r:id="rId20">
        <w:r w:rsidRPr="7BA8EA00">
          <w:rPr>
            <w:rStyle w:val="Hyperlink"/>
            <w:rFonts w:ascii="Garamond" w:eastAsia="Garamond" w:hAnsi="Garamond" w:cs="Garamond"/>
          </w:rPr>
          <w:t>https://doi.org/10.1016/j.ecolmodel.2008.11.0177</w:t>
        </w:r>
      </w:hyperlink>
    </w:p>
    <w:p w14:paraId="60363D67" w14:textId="60FC6888" w:rsidR="7BA8EA00" w:rsidRDefault="7BA8EA00" w:rsidP="00165D8F">
      <w:pPr>
        <w:spacing w:after="80" w:line="240" w:lineRule="auto"/>
        <w:ind w:left="480" w:hanging="480"/>
        <w:rPr>
          <w:rFonts w:ascii="Garamond" w:eastAsia="Garamond" w:hAnsi="Garamond" w:cs="Garamond"/>
        </w:rPr>
      </w:pPr>
    </w:p>
    <w:p w14:paraId="55A991D1" w14:textId="4A5F5C82" w:rsidR="548031F0" w:rsidRDefault="545715F9" w:rsidP="00165D8F">
      <w:pPr>
        <w:spacing w:after="80" w:line="240" w:lineRule="auto"/>
        <w:ind w:left="480" w:hanging="480"/>
      </w:pPr>
      <w:r w:rsidRPr="7BA8EA00">
        <w:rPr>
          <w:rFonts w:ascii="Garamond" w:eastAsia="Garamond" w:hAnsi="Garamond" w:cs="Garamond"/>
        </w:rPr>
        <w:t xml:space="preserve">Dennison, P. E., Brewer, S. C., Arnold, J. D., &amp; Moritz, M. A. (2014). Large wildfire trends in the western United States, 1984–2011. </w:t>
      </w:r>
      <w:r w:rsidRPr="7BA8EA00">
        <w:rPr>
          <w:rFonts w:ascii="Garamond" w:eastAsia="Garamond" w:hAnsi="Garamond" w:cs="Garamond"/>
          <w:i/>
          <w:iCs/>
        </w:rPr>
        <w:t>Geophysical Research Letters</w:t>
      </w:r>
      <w:r w:rsidRPr="7BA8EA00">
        <w:rPr>
          <w:rFonts w:ascii="Garamond" w:eastAsia="Garamond" w:hAnsi="Garamond" w:cs="Garamond"/>
        </w:rPr>
        <w:t xml:space="preserve">, </w:t>
      </w:r>
      <w:r w:rsidRPr="7BA8EA00">
        <w:rPr>
          <w:rFonts w:ascii="Garamond" w:eastAsia="Garamond" w:hAnsi="Garamond" w:cs="Garamond"/>
          <w:i/>
          <w:iCs/>
        </w:rPr>
        <w:t>41</w:t>
      </w:r>
      <w:r w:rsidRPr="7BA8EA00">
        <w:rPr>
          <w:rFonts w:ascii="Garamond" w:eastAsia="Garamond" w:hAnsi="Garamond" w:cs="Garamond"/>
        </w:rPr>
        <w:t xml:space="preserve">(8), 2928–2933. </w:t>
      </w:r>
      <w:hyperlink r:id="rId21">
        <w:r w:rsidRPr="7BA8EA00">
          <w:rPr>
            <w:rStyle w:val="Hyperlink"/>
            <w:rFonts w:ascii="Garamond" w:eastAsia="Garamond" w:hAnsi="Garamond" w:cs="Garamond"/>
          </w:rPr>
          <w:t>https://doi.org/10.1002/2014GL059576</w:t>
        </w:r>
      </w:hyperlink>
    </w:p>
    <w:p w14:paraId="67C5D94A" w14:textId="6788F705" w:rsidR="7BA8EA00" w:rsidRDefault="7BA8EA00" w:rsidP="00165D8F">
      <w:pPr>
        <w:spacing w:after="80" w:line="240" w:lineRule="auto"/>
        <w:ind w:left="480" w:hanging="480"/>
        <w:rPr>
          <w:rFonts w:ascii="Garamond" w:eastAsia="Garamond" w:hAnsi="Garamond" w:cs="Garamond"/>
        </w:rPr>
      </w:pPr>
    </w:p>
    <w:p w14:paraId="278B0903" w14:textId="02C61E09" w:rsidR="548031F0" w:rsidRDefault="631F7A1E"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Du, J., &amp; J. S. Kimball. </w:t>
      </w:r>
      <w:r w:rsidR="760EA213" w:rsidRPr="7BA8EA00">
        <w:rPr>
          <w:rFonts w:ascii="Garamond" w:eastAsia="Garamond" w:hAnsi="Garamond" w:cs="Garamond"/>
        </w:rPr>
        <w:t>(</w:t>
      </w:r>
      <w:r w:rsidRPr="7BA8EA00">
        <w:rPr>
          <w:rFonts w:ascii="Garamond" w:eastAsia="Garamond" w:hAnsi="Garamond" w:cs="Garamond"/>
        </w:rPr>
        <w:t>2021</w:t>
      </w:r>
      <w:r w:rsidR="3366BCD5" w:rsidRPr="7BA8EA00">
        <w:rPr>
          <w:rFonts w:ascii="Garamond" w:eastAsia="Garamond" w:hAnsi="Garamond" w:cs="Garamond"/>
        </w:rPr>
        <w:t>)</w:t>
      </w:r>
      <w:r w:rsidRPr="7BA8EA00">
        <w:rPr>
          <w:rFonts w:ascii="Garamond" w:eastAsia="Garamond" w:hAnsi="Garamond" w:cs="Garamond"/>
        </w:rPr>
        <w:t xml:space="preserve">. </w:t>
      </w:r>
      <w:r w:rsidRPr="7BA8EA00">
        <w:rPr>
          <w:rFonts w:ascii="Garamond" w:eastAsia="Garamond" w:hAnsi="Garamond" w:cs="Garamond"/>
          <w:i/>
          <w:iCs/>
        </w:rPr>
        <w:t xml:space="preserve">Daily Global Land Surface Parameters Derived from AMSR-E and AMSR2, Version 3, near-surface Vapor Pressure Deficit </w:t>
      </w:r>
      <w:r w:rsidRPr="7BA8EA00">
        <w:rPr>
          <w:rFonts w:ascii="Garamond" w:eastAsia="Garamond" w:hAnsi="Garamond" w:cs="Garamond"/>
        </w:rPr>
        <w:t xml:space="preserve">[Data set]. Boulder, Colorado USA. NASA National Snow and Ice Data Center Distributed Active Archive Center.  </w:t>
      </w:r>
      <w:hyperlink r:id="rId22">
        <w:r w:rsidRPr="7BA8EA00">
          <w:rPr>
            <w:rStyle w:val="Hyperlink"/>
            <w:rFonts w:ascii="Garamond" w:eastAsia="Garamond" w:hAnsi="Garamond" w:cs="Garamond"/>
          </w:rPr>
          <w:t>http://dx.doi.org/10.5067/JIKQZ6WO5C5M</w:t>
        </w:r>
      </w:hyperlink>
    </w:p>
    <w:p w14:paraId="2F394335" w14:textId="185C7187" w:rsidR="7BA8EA00" w:rsidRDefault="7BA8EA00" w:rsidP="00165D8F">
      <w:pPr>
        <w:spacing w:after="80" w:line="240" w:lineRule="auto"/>
        <w:ind w:left="480" w:hanging="480"/>
        <w:rPr>
          <w:rFonts w:ascii="Garamond" w:eastAsia="Garamond" w:hAnsi="Garamond" w:cs="Garamond"/>
        </w:rPr>
      </w:pPr>
    </w:p>
    <w:p w14:paraId="57E8D0DF" w14:textId="79BD57A7" w:rsidR="2E46A99D" w:rsidRDefault="27727ECC" w:rsidP="00165D8F">
      <w:pPr>
        <w:spacing w:after="80" w:line="240" w:lineRule="auto"/>
        <w:ind w:left="475" w:hanging="475"/>
        <w:rPr>
          <w:rFonts w:ascii="Garamond" w:eastAsia="Garamond" w:hAnsi="Garamond" w:cs="Garamond"/>
          <w:color w:val="000000" w:themeColor="text1"/>
        </w:rPr>
      </w:pPr>
      <w:r w:rsidRPr="7BA8EA00">
        <w:rPr>
          <w:rFonts w:ascii="Garamond" w:eastAsia="Garamond" w:hAnsi="Garamond" w:cs="Garamond"/>
        </w:rPr>
        <w:t xml:space="preserve">LANDFIRE, Earth Resources Observation and Science Center (EROS) (2020). </w:t>
      </w:r>
      <w:r w:rsidRPr="7BA8EA00">
        <w:rPr>
          <w:rFonts w:ascii="Garamond" w:eastAsia="Garamond" w:hAnsi="Garamond" w:cs="Garamond"/>
          <w:i/>
          <w:iCs/>
          <w:color w:val="000000" w:themeColor="text1"/>
        </w:rPr>
        <w:t>LANDFIRE 2020 Existing Vegetation Type (EVT) CONUS</w:t>
      </w:r>
      <w:r w:rsidRPr="7BA8EA00">
        <w:rPr>
          <w:rFonts w:ascii="Garamond" w:eastAsia="Garamond" w:hAnsi="Garamond" w:cs="Garamond"/>
          <w:i/>
          <w:iCs/>
        </w:rPr>
        <w:t xml:space="preserve"> LF 2020</w:t>
      </w:r>
      <w:r w:rsidRPr="7BA8EA00">
        <w:rPr>
          <w:rFonts w:ascii="Garamond" w:eastAsia="Garamond" w:hAnsi="Garamond" w:cs="Garamond"/>
        </w:rPr>
        <w:t xml:space="preserve"> [Data set].</w:t>
      </w:r>
      <w:r w:rsidRPr="7BA8EA00">
        <w:rPr>
          <w:rFonts w:ascii="Garamond" w:eastAsia="Garamond" w:hAnsi="Garamond" w:cs="Garamond"/>
          <w:color w:val="000000" w:themeColor="text1"/>
          <w:sz w:val="27"/>
          <w:szCs w:val="27"/>
        </w:rPr>
        <w:t xml:space="preserve"> </w:t>
      </w:r>
      <w:hyperlink r:id="rId23">
        <w:r w:rsidRPr="7BA8EA00">
          <w:rPr>
            <w:rStyle w:val="Hyperlink"/>
            <w:rFonts w:ascii="Garamond" w:eastAsia="Garamond" w:hAnsi="Garamond" w:cs="Garamond"/>
          </w:rPr>
          <w:t>https://www.landfire.gov</w:t>
        </w:r>
      </w:hyperlink>
      <w:r w:rsidRPr="7BA8EA00">
        <w:rPr>
          <w:rFonts w:ascii="Garamond" w:eastAsia="Garamond" w:hAnsi="Garamond" w:cs="Garamond"/>
          <w:color w:val="000000" w:themeColor="text1"/>
        </w:rPr>
        <w:t xml:space="preserve"> [Accessed 7/11/2022].</w:t>
      </w:r>
    </w:p>
    <w:p w14:paraId="662043AF" w14:textId="68ECDC56" w:rsidR="7BA8EA00" w:rsidRDefault="7BA8EA00" w:rsidP="00165D8F">
      <w:pPr>
        <w:spacing w:after="80" w:line="240" w:lineRule="auto"/>
        <w:ind w:left="475" w:hanging="475"/>
        <w:rPr>
          <w:rFonts w:ascii="Garamond" w:eastAsia="Garamond" w:hAnsi="Garamond" w:cs="Garamond"/>
          <w:color w:val="000000" w:themeColor="text1"/>
        </w:rPr>
      </w:pPr>
    </w:p>
    <w:p w14:paraId="3FBCA09A" w14:textId="19FED6B2"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Hanson, R. (1991). </w:t>
      </w:r>
      <w:r w:rsidRPr="7BA8EA00">
        <w:rPr>
          <w:rFonts w:ascii="Garamond" w:eastAsia="Garamond" w:hAnsi="Garamond" w:cs="Garamond"/>
          <w:i/>
          <w:iCs/>
        </w:rPr>
        <w:t>Evapotranspiration and Droughts. U.S. Geological Survey. (No. 2375; National Water Summary 1988-89--Hydrologic Events and Floods and Droughts: U.S. Geological Survey Water-Supply Paper</w:t>
      </w:r>
      <w:r w:rsidRPr="7BA8EA00">
        <w:rPr>
          <w:rFonts w:ascii="Garamond" w:eastAsia="Garamond" w:hAnsi="Garamond" w:cs="Garamond"/>
        </w:rPr>
        <w:t xml:space="preserve">, pp. 99–104) </w:t>
      </w:r>
      <w:hyperlink r:id="rId24">
        <w:r w:rsidRPr="7BA8EA00">
          <w:rPr>
            <w:rStyle w:val="Hyperlink"/>
            <w:rFonts w:ascii="Garamond" w:eastAsia="Garamond" w:hAnsi="Garamond" w:cs="Garamond"/>
          </w:rPr>
          <w:t>https://geochange.er.usgs.gov/sw/changes/natural/et/</w:t>
        </w:r>
      </w:hyperlink>
    </w:p>
    <w:p w14:paraId="25210984" w14:textId="6565A62F" w:rsidR="7BA8EA00" w:rsidRDefault="7BA8EA00" w:rsidP="00165D8F">
      <w:pPr>
        <w:spacing w:after="80" w:line="240" w:lineRule="auto"/>
        <w:ind w:left="480" w:hanging="480"/>
        <w:rPr>
          <w:rFonts w:ascii="Garamond" w:eastAsia="Garamond" w:hAnsi="Garamond" w:cs="Garamond"/>
        </w:rPr>
      </w:pPr>
    </w:p>
    <w:p w14:paraId="7F5E725F" w14:textId="2D71A2EE"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Hobbins, M. T., Wood, A., McEvoy, D. J., Huntington, J. L., Morton, C., Anderson, M., &amp; Hain, C. (2016). </w:t>
      </w:r>
      <w:r w:rsidRPr="7BA8EA00">
        <w:rPr>
          <w:rFonts w:ascii="Garamond" w:eastAsia="Garamond" w:hAnsi="Garamond" w:cs="Garamond"/>
          <w:i/>
          <w:iCs/>
        </w:rPr>
        <w:t>Evaporative Demand Drought Index CONUS 1980</w:t>
      </w:r>
      <w:r w:rsidR="7C753877" w:rsidRPr="7BA8EA00">
        <w:rPr>
          <w:rFonts w:ascii="Garamond" w:eastAsia="Garamond" w:hAnsi="Garamond" w:cs="Garamond"/>
          <w:i/>
          <w:iCs/>
        </w:rPr>
        <w:t>–</w:t>
      </w:r>
      <w:r w:rsidRPr="7BA8EA00">
        <w:rPr>
          <w:rFonts w:ascii="Garamond" w:eastAsia="Garamond" w:hAnsi="Garamond" w:cs="Garamond"/>
          <w:i/>
          <w:iCs/>
        </w:rPr>
        <w:t>2022</w:t>
      </w:r>
      <w:r w:rsidRPr="7BA8EA00">
        <w:rPr>
          <w:rFonts w:ascii="Garamond" w:eastAsia="Garamond" w:hAnsi="Garamond" w:cs="Garamond"/>
        </w:rPr>
        <w:t xml:space="preserve"> [Data set]. NOAA Physical Sciences Laboratory. </w:t>
      </w:r>
      <w:hyperlink r:id="rId25">
        <w:r w:rsidRPr="7BA8EA00">
          <w:rPr>
            <w:rStyle w:val="Hyperlink"/>
            <w:rFonts w:ascii="Garamond" w:eastAsia="Garamond" w:hAnsi="Garamond" w:cs="Garamond"/>
          </w:rPr>
          <w:t>https://downloads.psl.noaa.gov/Projects/EDDI/CONUS_archive</w:t>
        </w:r>
      </w:hyperlink>
    </w:p>
    <w:p w14:paraId="79367B29" w14:textId="0B440A17" w:rsidR="7BA8EA00" w:rsidRDefault="7BA8EA00" w:rsidP="00165D8F">
      <w:pPr>
        <w:spacing w:after="80" w:line="240" w:lineRule="auto"/>
        <w:ind w:left="480" w:hanging="480"/>
        <w:rPr>
          <w:rFonts w:ascii="Garamond" w:eastAsia="Garamond" w:hAnsi="Garamond" w:cs="Garamond"/>
        </w:rPr>
      </w:pPr>
    </w:p>
    <w:p w14:paraId="005FAFB0" w14:textId="12FDA3A4" w:rsidR="548031F0" w:rsidRPr="0040392E" w:rsidRDefault="545715F9" w:rsidP="00165D8F">
      <w:pPr>
        <w:spacing w:after="80" w:line="240" w:lineRule="auto"/>
        <w:ind w:left="480" w:hanging="480"/>
        <w:rPr>
          <w:rFonts w:ascii="Garamond" w:eastAsia="Garamond" w:hAnsi="Garamond" w:cs="Garamond"/>
          <w:color w:val="0000FF" w:themeColor="hyperlink"/>
          <w:u w:val="single"/>
        </w:rPr>
      </w:pPr>
      <w:r w:rsidRPr="7BA8EA00">
        <w:rPr>
          <w:rFonts w:ascii="Garamond" w:eastAsia="Garamond" w:hAnsi="Garamond" w:cs="Garamond"/>
        </w:rPr>
        <w:t xml:space="preserve">Hobbins, M. T., Wood, A., McEvoy, D. J., Huntington, J. L., Morton, C., Anderson, M., &amp; Hain, C. (2016). The Evaporative Demand Drought Index. Part I: Linking drought evolution to variations in evaporative demand. </w:t>
      </w:r>
      <w:r w:rsidRPr="7BA8EA00">
        <w:rPr>
          <w:rFonts w:ascii="Garamond" w:eastAsia="Garamond" w:hAnsi="Garamond" w:cs="Garamond"/>
          <w:i/>
          <w:iCs/>
        </w:rPr>
        <w:t>Journal of Hydrometeorology</w:t>
      </w:r>
      <w:r w:rsidRPr="7BA8EA00">
        <w:rPr>
          <w:rFonts w:ascii="Garamond" w:eastAsia="Garamond" w:hAnsi="Garamond" w:cs="Garamond"/>
        </w:rPr>
        <w:t xml:space="preserve">, </w:t>
      </w:r>
      <w:r w:rsidRPr="7BA8EA00">
        <w:rPr>
          <w:rFonts w:ascii="Garamond" w:eastAsia="Garamond" w:hAnsi="Garamond" w:cs="Garamond"/>
          <w:i/>
          <w:iCs/>
        </w:rPr>
        <w:t>17</w:t>
      </w:r>
      <w:r w:rsidRPr="7BA8EA00">
        <w:rPr>
          <w:rFonts w:ascii="Garamond" w:eastAsia="Garamond" w:hAnsi="Garamond" w:cs="Garamond"/>
        </w:rPr>
        <w:t xml:space="preserve">(6), 1745–1761. </w:t>
      </w:r>
      <w:hyperlink r:id="rId26">
        <w:r w:rsidRPr="7BA8EA00">
          <w:rPr>
            <w:rStyle w:val="Hyperlink"/>
            <w:rFonts w:ascii="Garamond" w:eastAsia="Garamond" w:hAnsi="Garamond" w:cs="Garamond"/>
          </w:rPr>
          <w:t>https://doi.org/10.1175/JHM-D-15-0121.1</w:t>
        </w:r>
      </w:hyperlink>
    </w:p>
    <w:p w14:paraId="2E2D869B" w14:textId="413F5B9B" w:rsidR="7BA8EA00" w:rsidRDefault="7BA8EA00" w:rsidP="00165D8F">
      <w:pPr>
        <w:spacing w:after="80" w:line="240" w:lineRule="auto"/>
        <w:ind w:left="480" w:hanging="480"/>
        <w:rPr>
          <w:rFonts w:ascii="Garamond" w:eastAsia="Garamond" w:hAnsi="Garamond" w:cs="Garamond"/>
        </w:rPr>
      </w:pPr>
    </w:p>
    <w:p w14:paraId="446311AD" w14:textId="57202B58" w:rsidR="27727ECC" w:rsidRDefault="27727ECC" w:rsidP="00165D8F">
      <w:pPr>
        <w:spacing w:line="240" w:lineRule="auto"/>
        <w:rPr>
          <w:rFonts w:ascii="Garamond" w:eastAsia="Garamond" w:hAnsi="Garamond" w:cs="Garamond"/>
        </w:rPr>
      </w:pPr>
      <w:r w:rsidRPr="7BA8EA00">
        <w:rPr>
          <w:rFonts w:ascii="Garamond" w:eastAsia="Garamond" w:hAnsi="Garamond" w:cs="Garamond"/>
        </w:rPr>
        <w:t xml:space="preserve">Idaho Department of Lands (IDL) (2022). </w:t>
      </w:r>
      <w:r w:rsidR="5E7DE0AD" w:rsidRPr="7BA8EA00">
        <w:rPr>
          <w:rFonts w:ascii="Garamond" w:eastAsia="Garamond" w:hAnsi="Garamond" w:cs="Garamond"/>
          <w:i/>
          <w:iCs/>
        </w:rPr>
        <w:t>Wildland Urban Interface (WUI)</w:t>
      </w:r>
      <w:r w:rsidR="5E7DE0AD" w:rsidRPr="7BA8EA00">
        <w:rPr>
          <w:rFonts w:ascii="Garamond" w:eastAsia="Garamond" w:hAnsi="Garamond" w:cs="Garamond"/>
        </w:rPr>
        <w:t xml:space="preserve"> [Unpublished dataset].</w:t>
      </w:r>
    </w:p>
    <w:p w14:paraId="4CE04D46" w14:textId="2F17B6F2" w:rsidR="548031F0" w:rsidRDefault="282BAB8C" w:rsidP="00165D8F">
      <w:pPr>
        <w:spacing w:after="80" w:line="240" w:lineRule="auto"/>
        <w:ind w:left="480" w:hanging="480"/>
        <w:rPr>
          <w:rStyle w:val="Hyperlink"/>
          <w:rFonts w:ascii="Garamond" w:eastAsia="Garamond" w:hAnsi="Garamond" w:cs="Garamond"/>
        </w:rPr>
      </w:pPr>
      <w:r w:rsidRPr="7BA8EA00">
        <w:rPr>
          <w:rFonts w:ascii="Garamond" w:eastAsia="Garamond" w:hAnsi="Garamond" w:cs="Garamond"/>
        </w:rPr>
        <w:t xml:space="preserve">Landsat Missions (n.d.) </w:t>
      </w:r>
      <w:r w:rsidRPr="7BA8EA00">
        <w:rPr>
          <w:rFonts w:ascii="Garamond" w:eastAsia="Garamond" w:hAnsi="Garamond" w:cs="Garamond"/>
          <w:i/>
          <w:iCs/>
        </w:rPr>
        <w:t>Landsat Normalized Difference Moisture Index</w:t>
      </w:r>
      <w:r w:rsidRPr="7BA8EA00">
        <w:rPr>
          <w:rFonts w:ascii="Garamond" w:eastAsia="Garamond" w:hAnsi="Garamond" w:cs="Garamond"/>
        </w:rPr>
        <w:t>.</w:t>
      </w:r>
      <w:r w:rsidR="38E0E9D0" w:rsidRPr="7BA8EA00">
        <w:rPr>
          <w:rFonts w:ascii="Garamond" w:eastAsia="Garamond" w:hAnsi="Garamond" w:cs="Garamond"/>
        </w:rPr>
        <w:t xml:space="preserve"> [Data set]</w:t>
      </w:r>
      <w:r w:rsidR="73586C76" w:rsidRPr="7BA8EA00">
        <w:rPr>
          <w:rFonts w:ascii="Garamond" w:eastAsia="Garamond" w:hAnsi="Garamond" w:cs="Garamond"/>
        </w:rPr>
        <w:t>.</w:t>
      </w:r>
      <w:r w:rsidR="38E0E9D0" w:rsidRPr="7BA8EA00">
        <w:rPr>
          <w:rFonts w:ascii="Garamond" w:eastAsia="Garamond" w:hAnsi="Garamond" w:cs="Garamond"/>
        </w:rPr>
        <w:t xml:space="preserve"> </w:t>
      </w:r>
      <w:r w:rsidRPr="7BA8EA00">
        <w:rPr>
          <w:rFonts w:ascii="Garamond" w:eastAsia="Garamond" w:hAnsi="Garamond" w:cs="Garamond"/>
        </w:rPr>
        <w:t>U.S. Geological Survey.</w:t>
      </w:r>
      <w:r w:rsidR="5BC7AB10" w:rsidRPr="7BA8EA00">
        <w:rPr>
          <w:rFonts w:ascii="Garamond" w:eastAsia="Garamond" w:hAnsi="Garamond" w:cs="Garamond"/>
        </w:rPr>
        <w:t xml:space="preserve"> </w:t>
      </w:r>
      <w:r w:rsidRPr="7BA8EA00">
        <w:rPr>
          <w:rFonts w:ascii="Garamond" w:eastAsia="Garamond" w:hAnsi="Garamond" w:cs="Garamond"/>
        </w:rPr>
        <w:t xml:space="preserve"> </w:t>
      </w:r>
      <w:hyperlink r:id="rId27">
        <w:r w:rsidRPr="7BA8EA00">
          <w:rPr>
            <w:rStyle w:val="Hyperlink"/>
            <w:rFonts w:ascii="Garamond" w:eastAsia="Garamond" w:hAnsi="Garamond" w:cs="Garamond"/>
          </w:rPr>
          <w:t>https://www.usgs.gov/landsat-missions/normalized-difference-moisture-index</w:t>
        </w:r>
      </w:hyperlink>
    </w:p>
    <w:p w14:paraId="1D4C385E" w14:textId="16A3F0C6" w:rsidR="7BA8EA00" w:rsidRDefault="7BA8EA00" w:rsidP="00165D8F">
      <w:pPr>
        <w:spacing w:after="80" w:line="240" w:lineRule="auto"/>
        <w:ind w:left="480" w:hanging="480"/>
        <w:rPr>
          <w:rFonts w:ascii="Garamond" w:eastAsia="Garamond" w:hAnsi="Garamond" w:cs="Garamond"/>
        </w:rPr>
      </w:pPr>
    </w:p>
    <w:p w14:paraId="0DF69CBD" w14:textId="5B510D05"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Landsat Missions</w:t>
      </w:r>
      <w:r w:rsidR="1A1C4D6A" w:rsidRPr="7BA8EA00">
        <w:rPr>
          <w:rFonts w:ascii="Garamond" w:eastAsia="Garamond" w:hAnsi="Garamond" w:cs="Garamond"/>
        </w:rPr>
        <w:t xml:space="preserve"> (n.d.) </w:t>
      </w:r>
      <w:r w:rsidRPr="7BA8EA00">
        <w:rPr>
          <w:rFonts w:ascii="Garamond" w:eastAsia="Garamond" w:hAnsi="Garamond" w:cs="Garamond"/>
          <w:i/>
          <w:iCs/>
        </w:rPr>
        <w:t xml:space="preserve">Landsat Normalized Difference Vegetation Index. </w:t>
      </w:r>
      <w:r w:rsidR="3D7240B3" w:rsidRPr="7BA8EA00">
        <w:rPr>
          <w:rFonts w:ascii="Garamond" w:eastAsia="Garamond" w:hAnsi="Garamond" w:cs="Garamond"/>
        </w:rPr>
        <w:t xml:space="preserve">[Data set]. </w:t>
      </w:r>
      <w:r w:rsidRPr="7BA8EA00">
        <w:rPr>
          <w:rFonts w:ascii="Garamond" w:eastAsia="Garamond" w:hAnsi="Garamond" w:cs="Garamond"/>
        </w:rPr>
        <w:t xml:space="preserve">U.S. Geological Survey. </w:t>
      </w:r>
      <w:hyperlink r:id="rId28">
        <w:r w:rsidRPr="7BA8EA00">
          <w:rPr>
            <w:rStyle w:val="Hyperlink"/>
            <w:rFonts w:ascii="Garamond" w:eastAsia="Garamond" w:hAnsi="Garamond" w:cs="Garamond"/>
          </w:rPr>
          <w:t>https://www.usgs.gov/landsat-missions/landsat-normalized-difference-vegetation-index</w:t>
        </w:r>
      </w:hyperlink>
    </w:p>
    <w:p w14:paraId="0D6800EE" w14:textId="718DDE4E" w:rsidR="7BA8EA00" w:rsidRDefault="7BA8EA00" w:rsidP="00165D8F">
      <w:pPr>
        <w:spacing w:after="80" w:line="240" w:lineRule="auto"/>
        <w:ind w:left="480" w:hanging="480"/>
        <w:rPr>
          <w:rFonts w:ascii="Garamond" w:eastAsia="Garamond" w:hAnsi="Garamond" w:cs="Garamond"/>
        </w:rPr>
      </w:pPr>
    </w:p>
    <w:p w14:paraId="532603FC" w14:textId="597AA2FA" w:rsidR="377909DA" w:rsidRDefault="1C37AB98" w:rsidP="00165D8F">
      <w:pPr>
        <w:spacing w:after="80" w:line="240" w:lineRule="auto"/>
        <w:ind w:left="480" w:hanging="480"/>
        <w:rPr>
          <w:rStyle w:val="Hyperlink"/>
          <w:rFonts w:ascii="Garamond" w:eastAsia="Garamond" w:hAnsi="Garamond" w:cs="Garamond"/>
        </w:rPr>
      </w:pPr>
      <w:r w:rsidRPr="7BA8EA00">
        <w:rPr>
          <w:rFonts w:ascii="Garamond" w:eastAsia="Garamond" w:hAnsi="Garamond" w:cs="Garamond"/>
        </w:rPr>
        <w:t xml:space="preserve">Landsat Missions (n.d.). </w:t>
      </w:r>
      <w:r w:rsidRPr="7BA8EA00">
        <w:rPr>
          <w:rFonts w:ascii="Garamond" w:eastAsia="Garamond" w:hAnsi="Garamond" w:cs="Garamond"/>
          <w:i/>
          <w:iCs/>
        </w:rPr>
        <w:t>Using the USGS Landsat Level-1 Data Product.</w:t>
      </w:r>
      <w:r w:rsidRPr="7BA8EA00">
        <w:rPr>
          <w:rFonts w:ascii="Garamond" w:eastAsia="Garamond" w:hAnsi="Garamond" w:cs="Garamond"/>
        </w:rPr>
        <w:t xml:space="preserve"> </w:t>
      </w:r>
      <w:r w:rsidR="0421195A" w:rsidRPr="7BA8EA00">
        <w:rPr>
          <w:rFonts w:ascii="Garamond" w:eastAsia="Garamond" w:hAnsi="Garamond" w:cs="Garamond"/>
        </w:rPr>
        <w:t xml:space="preserve">[Data set]. </w:t>
      </w:r>
      <w:r w:rsidRPr="7BA8EA00">
        <w:rPr>
          <w:rFonts w:ascii="Garamond" w:eastAsia="Garamond" w:hAnsi="Garamond" w:cs="Garamond"/>
        </w:rPr>
        <w:t xml:space="preserve">U.S Geological Survey. </w:t>
      </w:r>
      <w:hyperlink r:id="rId29">
        <w:r w:rsidRPr="7BA8EA00">
          <w:rPr>
            <w:rStyle w:val="Hyperlink"/>
            <w:rFonts w:ascii="Garamond" w:eastAsia="Garamond" w:hAnsi="Garamond" w:cs="Garamond"/>
          </w:rPr>
          <w:t>https://www.usgs.gov/landsat-missions/using-usgs-landsat-level-1-data-product</w:t>
        </w:r>
      </w:hyperlink>
    </w:p>
    <w:p w14:paraId="441FFD7A" w14:textId="65DE4260" w:rsidR="7BA8EA00" w:rsidRDefault="7BA8EA00" w:rsidP="00165D8F">
      <w:pPr>
        <w:spacing w:after="80" w:line="240" w:lineRule="auto"/>
        <w:ind w:left="480" w:hanging="480"/>
        <w:rPr>
          <w:rFonts w:ascii="Garamond" w:eastAsia="Garamond" w:hAnsi="Garamond" w:cs="Garamond"/>
        </w:rPr>
      </w:pPr>
    </w:p>
    <w:p w14:paraId="3A583EA5" w14:textId="337C7D47" w:rsidR="548031F0" w:rsidRDefault="545715F9" w:rsidP="00165D8F">
      <w:pPr>
        <w:spacing w:after="80" w:line="240" w:lineRule="auto"/>
        <w:ind w:left="480" w:hanging="480"/>
      </w:pPr>
      <w:r w:rsidRPr="7BA8EA00">
        <w:rPr>
          <w:rFonts w:ascii="Garamond" w:eastAsia="Garamond" w:hAnsi="Garamond" w:cs="Garamond"/>
        </w:rPr>
        <w:t xml:space="preserve">Li, Z., Shi, H., Vogelmann, J. E., Hawbaker, T. J., &amp; Peterson, B. (2020). Assessment of fire fuel load dynamics in shrubland ecosystems in the Western United States using MODIS products. </w:t>
      </w:r>
      <w:r w:rsidRPr="7BA8EA00">
        <w:rPr>
          <w:rFonts w:ascii="Garamond" w:eastAsia="Garamond" w:hAnsi="Garamond" w:cs="Garamond"/>
          <w:i/>
          <w:iCs/>
        </w:rPr>
        <w:t>Remote Sensing</w:t>
      </w:r>
      <w:r w:rsidRPr="7BA8EA00">
        <w:rPr>
          <w:rFonts w:ascii="Garamond" w:eastAsia="Garamond" w:hAnsi="Garamond" w:cs="Garamond"/>
        </w:rPr>
        <w:t xml:space="preserve">, </w:t>
      </w:r>
      <w:r w:rsidRPr="7BA8EA00">
        <w:rPr>
          <w:rFonts w:ascii="Garamond" w:eastAsia="Garamond" w:hAnsi="Garamond" w:cs="Garamond"/>
          <w:i/>
          <w:iCs/>
        </w:rPr>
        <w:t>12</w:t>
      </w:r>
      <w:r w:rsidRPr="7BA8EA00">
        <w:rPr>
          <w:rFonts w:ascii="Garamond" w:eastAsia="Garamond" w:hAnsi="Garamond" w:cs="Garamond"/>
        </w:rPr>
        <w:t xml:space="preserve">(12), 1911. </w:t>
      </w:r>
      <w:hyperlink r:id="rId30">
        <w:r w:rsidRPr="7BA8EA00">
          <w:rPr>
            <w:rStyle w:val="Hyperlink"/>
            <w:rFonts w:ascii="Garamond" w:eastAsia="Garamond" w:hAnsi="Garamond" w:cs="Garamond"/>
          </w:rPr>
          <w:t>https://doi.org/10.3390/rs12121911</w:t>
        </w:r>
      </w:hyperlink>
    </w:p>
    <w:p w14:paraId="46666B35" w14:textId="3C1C5C55" w:rsidR="7BA8EA00" w:rsidRDefault="7BA8EA00" w:rsidP="00165D8F">
      <w:pPr>
        <w:spacing w:after="80" w:line="240" w:lineRule="auto"/>
        <w:ind w:left="480" w:hanging="480"/>
        <w:rPr>
          <w:rFonts w:ascii="Garamond" w:eastAsia="Garamond" w:hAnsi="Garamond" w:cs="Garamond"/>
        </w:rPr>
      </w:pPr>
    </w:p>
    <w:p w14:paraId="5A807DBE" w14:textId="705E5885" w:rsidR="548031F0" w:rsidRDefault="545715F9" w:rsidP="00165D8F">
      <w:pPr>
        <w:spacing w:after="80" w:line="240" w:lineRule="auto"/>
        <w:ind w:left="480" w:hanging="480"/>
      </w:pPr>
      <w:r w:rsidRPr="7BA8EA00">
        <w:rPr>
          <w:rFonts w:ascii="Garamond" w:eastAsia="Garamond" w:hAnsi="Garamond" w:cs="Garamond"/>
        </w:rPr>
        <w:t xml:space="preserve">Lozano, F. J., Suárez-Seoane, S., &amp; de Luis, E. (2007). Assessment of several spectral indices derived from multi-temporal Landsat data for fire occurrence probability modelling. </w:t>
      </w:r>
      <w:r w:rsidRPr="7BA8EA00">
        <w:rPr>
          <w:rFonts w:ascii="Garamond" w:eastAsia="Garamond" w:hAnsi="Garamond" w:cs="Garamond"/>
          <w:i/>
          <w:iCs/>
        </w:rPr>
        <w:t>Remote Sensing of Environment</w:t>
      </w:r>
      <w:r w:rsidRPr="7BA8EA00">
        <w:rPr>
          <w:rFonts w:ascii="Garamond" w:eastAsia="Garamond" w:hAnsi="Garamond" w:cs="Garamond"/>
        </w:rPr>
        <w:t xml:space="preserve">, </w:t>
      </w:r>
      <w:r w:rsidRPr="7BA8EA00">
        <w:rPr>
          <w:rFonts w:ascii="Garamond" w:eastAsia="Garamond" w:hAnsi="Garamond" w:cs="Garamond"/>
          <w:i/>
          <w:iCs/>
        </w:rPr>
        <w:t>107</w:t>
      </w:r>
      <w:r w:rsidRPr="7BA8EA00">
        <w:rPr>
          <w:rFonts w:ascii="Garamond" w:eastAsia="Garamond" w:hAnsi="Garamond" w:cs="Garamond"/>
        </w:rPr>
        <w:t xml:space="preserve">(4), 533–544. </w:t>
      </w:r>
      <w:hyperlink r:id="rId31">
        <w:r w:rsidRPr="7BA8EA00">
          <w:rPr>
            <w:rStyle w:val="Hyperlink"/>
            <w:rFonts w:ascii="Garamond" w:eastAsia="Garamond" w:hAnsi="Garamond" w:cs="Garamond"/>
          </w:rPr>
          <w:t>https://doi.org/10.1016/j.rse.2006.10.001</w:t>
        </w:r>
      </w:hyperlink>
    </w:p>
    <w:p w14:paraId="16989FED" w14:textId="14BAAB94" w:rsidR="7BA8EA00" w:rsidRDefault="7BA8EA00" w:rsidP="00165D8F">
      <w:pPr>
        <w:spacing w:after="80" w:line="240" w:lineRule="auto"/>
        <w:ind w:left="480" w:hanging="480"/>
        <w:rPr>
          <w:rFonts w:ascii="Garamond" w:eastAsia="Garamond" w:hAnsi="Garamond" w:cs="Garamond"/>
        </w:rPr>
      </w:pPr>
    </w:p>
    <w:p w14:paraId="36144FFF" w14:textId="0244B521" w:rsidR="548031F0" w:rsidRDefault="1A1C4D6A" w:rsidP="00165D8F">
      <w:pPr>
        <w:spacing w:after="80" w:line="240" w:lineRule="auto"/>
        <w:ind w:left="480" w:hanging="480"/>
        <w:rPr>
          <w:rFonts w:ascii="Garamond" w:eastAsia="Garamond" w:hAnsi="Garamond" w:cs="Garamond"/>
        </w:rPr>
      </w:pPr>
      <w:r w:rsidRPr="7BA8EA00">
        <w:rPr>
          <w:rFonts w:ascii="Garamond" w:eastAsia="Garamond" w:hAnsi="Garamond" w:cs="Garamond"/>
        </w:rPr>
        <w:t>Lukas, J., Hobbins, M., Imtiaz, R. (</w:t>
      </w:r>
      <w:proofErr w:type="gramStart"/>
      <w:r w:rsidRPr="7BA8EA00">
        <w:rPr>
          <w:rFonts w:ascii="Garamond" w:eastAsia="Garamond" w:hAnsi="Garamond" w:cs="Garamond"/>
        </w:rPr>
        <w:t>September,</w:t>
      </w:r>
      <w:proofErr w:type="gramEnd"/>
      <w:r w:rsidRPr="7BA8EA00">
        <w:rPr>
          <w:rFonts w:ascii="Garamond" w:eastAsia="Garamond" w:hAnsi="Garamond" w:cs="Garamond"/>
        </w:rPr>
        <w:t xml:space="preserve"> 2017). </w:t>
      </w:r>
      <w:r w:rsidRPr="7BA8EA00">
        <w:rPr>
          <w:rFonts w:ascii="Garamond" w:eastAsia="Garamond" w:hAnsi="Garamond" w:cs="Garamond"/>
          <w:i/>
          <w:iCs/>
        </w:rPr>
        <w:t xml:space="preserve">The EDDI User Guide v1.0. </w:t>
      </w:r>
      <w:r w:rsidRPr="7BA8EA00">
        <w:rPr>
          <w:rFonts w:ascii="Garamond" w:eastAsia="Garamond" w:hAnsi="Garamond" w:cs="Garamond"/>
        </w:rPr>
        <w:t xml:space="preserve">Physical Sciences Laboratory, NOAA. </w:t>
      </w:r>
      <w:hyperlink r:id="rId32">
        <w:r w:rsidRPr="7BA8EA00">
          <w:rPr>
            <w:rStyle w:val="Hyperlink"/>
            <w:rFonts w:ascii="Garamond" w:eastAsia="Garamond" w:hAnsi="Garamond" w:cs="Garamond"/>
          </w:rPr>
          <w:t>https://psl.noaa.gov/eddi/pdf/EDDI_UserGuide_v1.0.pdf</w:t>
        </w:r>
      </w:hyperlink>
    </w:p>
    <w:p w14:paraId="2D602852" w14:textId="0BB44CD6" w:rsidR="7BA8EA00" w:rsidRDefault="7BA8EA00" w:rsidP="00165D8F">
      <w:pPr>
        <w:spacing w:after="80" w:line="240" w:lineRule="auto"/>
        <w:ind w:left="480" w:hanging="480"/>
        <w:rPr>
          <w:rFonts w:ascii="Garamond" w:eastAsia="Garamond" w:hAnsi="Garamond" w:cs="Garamond"/>
        </w:rPr>
      </w:pPr>
    </w:p>
    <w:p w14:paraId="19AE2E0F" w14:textId="242D34D4" w:rsidR="548031F0" w:rsidRDefault="545715F9" w:rsidP="00165D8F">
      <w:pPr>
        <w:spacing w:after="80" w:line="240" w:lineRule="auto"/>
        <w:ind w:left="480" w:hanging="480"/>
        <w:rPr>
          <w:rFonts w:ascii="Garamond" w:eastAsia="Garamond" w:hAnsi="Garamond" w:cs="Garamond"/>
        </w:rPr>
      </w:pPr>
      <w:r w:rsidRPr="7BA8EA00">
        <w:rPr>
          <w:rFonts w:ascii="Garamond" w:eastAsia="Garamond" w:hAnsi="Garamond" w:cs="Garamond"/>
        </w:rPr>
        <w:t>National Integrated Drought Information System</w:t>
      </w:r>
      <w:r w:rsidR="36BE5EDE" w:rsidRPr="7BA8EA00">
        <w:rPr>
          <w:rFonts w:ascii="Garamond" w:eastAsia="Garamond" w:hAnsi="Garamond" w:cs="Garamond"/>
        </w:rPr>
        <w:t xml:space="preserve"> (NIDIS) (2022). </w:t>
      </w:r>
      <w:r w:rsidRPr="7BA8EA00">
        <w:rPr>
          <w:rFonts w:ascii="Garamond" w:eastAsia="Garamond" w:hAnsi="Garamond" w:cs="Garamond"/>
          <w:i/>
          <w:iCs/>
        </w:rPr>
        <w:t>Evaporative Stress Index (ESI)</w:t>
      </w:r>
      <w:r w:rsidRPr="7BA8EA00">
        <w:rPr>
          <w:rFonts w:ascii="Garamond" w:eastAsia="Garamond" w:hAnsi="Garamond" w:cs="Garamond"/>
        </w:rPr>
        <w:t xml:space="preserve">. </w:t>
      </w:r>
      <w:hyperlink r:id="rId33">
        <w:r w:rsidRPr="7BA8EA00">
          <w:rPr>
            <w:rStyle w:val="Hyperlink"/>
            <w:rFonts w:ascii="Garamond" w:eastAsia="Garamond" w:hAnsi="Garamond" w:cs="Garamond"/>
          </w:rPr>
          <w:t>https://www.drought.gov/data-maps-tools/evaporative-stress-index-esi</w:t>
        </w:r>
      </w:hyperlink>
    </w:p>
    <w:p w14:paraId="697F6ACF" w14:textId="5DF041B3" w:rsidR="7BA8EA00" w:rsidRDefault="7BA8EA00" w:rsidP="00165D8F">
      <w:pPr>
        <w:spacing w:after="80" w:line="240" w:lineRule="auto"/>
        <w:ind w:left="480" w:hanging="480"/>
        <w:rPr>
          <w:rFonts w:ascii="Garamond" w:eastAsia="Garamond" w:hAnsi="Garamond" w:cs="Garamond"/>
        </w:rPr>
      </w:pPr>
    </w:p>
    <w:p w14:paraId="19EAF0CD" w14:textId="4B27133D" w:rsidR="548031F0" w:rsidRDefault="545715F9" w:rsidP="00165D8F">
      <w:pPr>
        <w:spacing w:after="80" w:line="240" w:lineRule="auto"/>
        <w:ind w:left="480" w:hanging="480"/>
      </w:pPr>
      <w:r w:rsidRPr="7BA8EA00">
        <w:rPr>
          <w:rFonts w:ascii="Garamond" w:eastAsia="Garamond" w:hAnsi="Garamond" w:cs="Garamond"/>
        </w:rPr>
        <w:t xml:space="preserve">Riley, K. L., Abatzoglou, J. T., Grenfell, I. C., Klene, A. E., &amp; Heinsch, F. A. (2013). The relationship of large fire occurrence with drought and fire danger indices in the western USA, 1984–2008: The role of temporal scale. </w:t>
      </w:r>
      <w:r w:rsidRPr="7BA8EA00">
        <w:rPr>
          <w:rFonts w:ascii="Garamond" w:eastAsia="Garamond" w:hAnsi="Garamond" w:cs="Garamond"/>
          <w:i/>
          <w:iCs/>
        </w:rPr>
        <w:t>International Journal of Wildland Fire</w:t>
      </w:r>
      <w:r w:rsidRPr="7BA8EA00">
        <w:rPr>
          <w:rFonts w:ascii="Garamond" w:eastAsia="Garamond" w:hAnsi="Garamond" w:cs="Garamond"/>
        </w:rPr>
        <w:t xml:space="preserve">, </w:t>
      </w:r>
      <w:r w:rsidRPr="7BA8EA00">
        <w:rPr>
          <w:rFonts w:ascii="Garamond" w:eastAsia="Garamond" w:hAnsi="Garamond" w:cs="Garamond"/>
          <w:i/>
          <w:iCs/>
        </w:rPr>
        <w:t>22</w:t>
      </w:r>
      <w:r w:rsidRPr="7BA8EA00">
        <w:rPr>
          <w:rFonts w:ascii="Garamond" w:eastAsia="Garamond" w:hAnsi="Garamond" w:cs="Garamond"/>
        </w:rPr>
        <w:t xml:space="preserve">(7), 894. </w:t>
      </w:r>
      <w:hyperlink r:id="rId34">
        <w:r w:rsidRPr="7BA8EA00">
          <w:rPr>
            <w:rStyle w:val="Hyperlink"/>
            <w:rFonts w:ascii="Garamond" w:eastAsia="Garamond" w:hAnsi="Garamond" w:cs="Garamond"/>
          </w:rPr>
          <w:t>https://doi.org/10.1071/WF12149</w:t>
        </w:r>
      </w:hyperlink>
    </w:p>
    <w:p w14:paraId="78F0FCD6" w14:textId="4D1E2BE5" w:rsidR="7BA8EA00" w:rsidRDefault="7BA8EA00" w:rsidP="00165D8F">
      <w:pPr>
        <w:spacing w:after="80" w:line="240" w:lineRule="auto"/>
        <w:ind w:left="480" w:hanging="480"/>
        <w:rPr>
          <w:rFonts w:ascii="Garamond" w:eastAsia="Garamond" w:hAnsi="Garamond" w:cs="Garamond"/>
        </w:rPr>
      </w:pPr>
    </w:p>
    <w:p w14:paraId="72486D48" w14:textId="4707314B" w:rsidR="548031F0" w:rsidRDefault="1C30BAF6" w:rsidP="00165D8F">
      <w:pPr>
        <w:spacing w:after="80" w:line="240" w:lineRule="auto"/>
        <w:ind w:left="480" w:hanging="480"/>
      </w:pPr>
      <w:r w:rsidRPr="7BA8EA00">
        <w:rPr>
          <w:rFonts w:ascii="Garamond" w:eastAsia="Garamond" w:hAnsi="Garamond" w:cs="Garamond"/>
        </w:rPr>
        <w:t xml:space="preserve">Scasta, J. D., Weir, J.M., &amp; Stambaugh, M.C. (2016). Droughts and wildfires. </w:t>
      </w:r>
      <w:r w:rsidRPr="7BA8EA00">
        <w:rPr>
          <w:rFonts w:ascii="Garamond" w:eastAsia="Garamond" w:hAnsi="Garamond" w:cs="Garamond"/>
          <w:i/>
          <w:iCs/>
        </w:rPr>
        <w:t>Rangelands</w:t>
      </w:r>
      <w:r w:rsidRPr="7BA8EA00">
        <w:rPr>
          <w:rFonts w:ascii="Garamond" w:eastAsia="Garamond" w:hAnsi="Garamond" w:cs="Garamond"/>
        </w:rPr>
        <w:t xml:space="preserve">, </w:t>
      </w:r>
      <w:r w:rsidRPr="7BA8EA00">
        <w:rPr>
          <w:rFonts w:ascii="Garamond" w:eastAsia="Garamond" w:hAnsi="Garamond" w:cs="Garamond"/>
          <w:i/>
          <w:iCs/>
        </w:rPr>
        <w:t>38</w:t>
      </w:r>
      <w:r w:rsidRPr="7BA8EA00">
        <w:rPr>
          <w:rFonts w:ascii="Garamond" w:eastAsia="Garamond" w:hAnsi="Garamond" w:cs="Garamond"/>
        </w:rPr>
        <w:t xml:space="preserve">(4), 197–203. </w:t>
      </w:r>
      <w:hyperlink r:id="rId35">
        <w:r w:rsidRPr="7BA8EA00">
          <w:rPr>
            <w:rStyle w:val="Hyperlink"/>
            <w:rFonts w:ascii="Garamond" w:eastAsia="Garamond" w:hAnsi="Garamond" w:cs="Garamond"/>
          </w:rPr>
          <w:t>https://doi.org/10.1016/j.rala.2016.06.003</w:t>
        </w:r>
      </w:hyperlink>
    </w:p>
    <w:p w14:paraId="19918C90" w14:textId="2A1B1FCD" w:rsidR="7BA8EA00" w:rsidRDefault="7BA8EA00" w:rsidP="00165D8F">
      <w:pPr>
        <w:spacing w:after="80" w:line="240" w:lineRule="auto"/>
        <w:ind w:left="480" w:hanging="480"/>
        <w:rPr>
          <w:rFonts w:ascii="Garamond" w:eastAsia="Garamond" w:hAnsi="Garamond" w:cs="Garamond"/>
        </w:rPr>
      </w:pPr>
    </w:p>
    <w:p w14:paraId="167E4292" w14:textId="553BAA53" w:rsidR="377909DA" w:rsidRDefault="4F68FE43" w:rsidP="00165D8F">
      <w:pPr>
        <w:spacing w:after="80" w:line="240" w:lineRule="auto"/>
        <w:ind w:left="480" w:hanging="480"/>
      </w:pPr>
      <w:r w:rsidRPr="7BA8EA00">
        <w:rPr>
          <w:rFonts w:ascii="Garamond" w:eastAsia="Garamond" w:hAnsi="Garamond" w:cs="Garamond"/>
        </w:rPr>
        <w:t xml:space="preserve">SERVIR Global Data Catalogue (2022). </w:t>
      </w:r>
      <w:r w:rsidRPr="7BA8EA00">
        <w:rPr>
          <w:rFonts w:ascii="Garamond" w:eastAsia="Garamond" w:hAnsi="Garamond" w:cs="Garamond"/>
          <w:i/>
          <w:iCs/>
        </w:rPr>
        <w:t>Evaporative Stress Index (ESI).</w:t>
      </w:r>
      <w:r w:rsidRPr="7BA8EA00">
        <w:rPr>
          <w:rFonts w:ascii="Garamond" w:eastAsia="Garamond" w:hAnsi="Garamond" w:cs="Garamond"/>
        </w:rPr>
        <w:t xml:space="preserve"> [Data set]. SERVIR Global.  </w:t>
      </w:r>
      <w:hyperlink r:id="rId36" w:anchor="/metadata/97082c3e-a136-4689-bcdf-517a4bb6907f">
        <w:r w:rsidRPr="7BA8EA00">
          <w:rPr>
            <w:rStyle w:val="Hyperlink"/>
            <w:rFonts w:ascii="Garamond" w:eastAsia="Garamond" w:hAnsi="Garamond" w:cs="Garamond"/>
          </w:rPr>
          <w:t>https://gis1.servirglobal.net/geonetwork/srv/eng/catalog.search#/metadata/97082c3e-a136-4689-bcdf-517a4bb6907f</w:t>
        </w:r>
      </w:hyperlink>
    </w:p>
    <w:p w14:paraId="450D962B" w14:textId="0338F9C4" w:rsidR="7BA8EA00" w:rsidRDefault="7BA8EA00" w:rsidP="00165D8F">
      <w:pPr>
        <w:spacing w:after="80" w:line="240" w:lineRule="auto"/>
        <w:ind w:left="480" w:hanging="480"/>
        <w:rPr>
          <w:rFonts w:ascii="Garamond" w:eastAsia="Garamond" w:hAnsi="Garamond" w:cs="Garamond"/>
        </w:rPr>
      </w:pPr>
    </w:p>
    <w:p w14:paraId="7E307FA0" w14:textId="573542EC" w:rsidR="548031F0" w:rsidRDefault="545715F9" w:rsidP="00165D8F">
      <w:pPr>
        <w:spacing w:after="80" w:line="240" w:lineRule="auto"/>
        <w:ind w:left="480" w:hanging="480"/>
      </w:pPr>
      <w:r w:rsidRPr="7BA8EA00">
        <w:rPr>
          <w:rFonts w:ascii="Garamond" w:eastAsia="Garamond" w:hAnsi="Garamond" w:cs="Garamond"/>
        </w:rPr>
        <w:t xml:space="preserve">Sohrabi, M. M., Ryu, J. H., Abatzoglou, J., &amp; Tracy, J. (2013). Climate extreme and its linkage to regional drought over Idaho, USA. </w:t>
      </w:r>
      <w:r w:rsidRPr="7BA8EA00">
        <w:rPr>
          <w:rFonts w:ascii="Garamond" w:eastAsia="Garamond" w:hAnsi="Garamond" w:cs="Garamond"/>
          <w:i/>
          <w:iCs/>
        </w:rPr>
        <w:t>Natural Hazards</w:t>
      </w:r>
      <w:r w:rsidRPr="7BA8EA00">
        <w:rPr>
          <w:rFonts w:ascii="Garamond" w:eastAsia="Garamond" w:hAnsi="Garamond" w:cs="Garamond"/>
        </w:rPr>
        <w:t xml:space="preserve">, </w:t>
      </w:r>
      <w:r w:rsidRPr="7BA8EA00">
        <w:rPr>
          <w:rFonts w:ascii="Garamond" w:eastAsia="Garamond" w:hAnsi="Garamond" w:cs="Garamond"/>
          <w:i/>
          <w:iCs/>
        </w:rPr>
        <w:t>65</w:t>
      </w:r>
      <w:r w:rsidRPr="7BA8EA00">
        <w:rPr>
          <w:rFonts w:ascii="Garamond" w:eastAsia="Garamond" w:hAnsi="Garamond" w:cs="Garamond"/>
        </w:rPr>
        <w:t xml:space="preserve">(1), 653–681. </w:t>
      </w:r>
      <w:hyperlink r:id="rId37">
        <w:r w:rsidRPr="7BA8EA00">
          <w:rPr>
            <w:rStyle w:val="Hyperlink"/>
            <w:rFonts w:ascii="Garamond" w:eastAsia="Garamond" w:hAnsi="Garamond" w:cs="Garamond"/>
          </w:rPr>
          <w:t>https://doi.org/10.1007/s11069-012-0384-1</w:t>
        </w:r>
      </w:hyperlink>
    </w:p>
    <w:p w14:paraId="62A2CA7B" w14:textId="5BEAA01D" w:rsidR="7BA8EA00" w:rsidRDefault="7BA8EA00" w:rsidP="00165D8F">
      <w:pPr>
        <w:spacing w:after="80" w:line="240" w:lineRule="auto"/>
        <w:ind w:left="480" w:hanging="480"/>
        <w:rPr>
          <w:rFonts w:ascii="Garamond" w:eastAsia="Garamond" w:hAnsi="Garamond" w:cs="Garamond"/>
        </w:rPr>
      </w:pPr>
    </w:p>
    <w:p w14:paraId="3870A9A0" w14:textId="0775D4AD" w:rsidR="38C564ED" w:rsidRDefault="450727FE"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U.S. Geological Survey (2022). </w:t>
      </w:r>
      <w:r w:rsidRPr="7BA8EA00">
        <w:rPr>
          <w:rFonts w:ascii="Garamond" w:eastAsia="Garamond" w:hAnsi="Garamond" w:cs="Garamond"/>
          <w:i/>
          <w:iCs/>
        </w:rPr>
        <w:t xml:space="preserve">National Watershed Boundary Dataset (WBD) </w:t>
      </w:r>
      <w:r w:rsidRPr="7BA8EA00">
        <w:rPr>
          <w:rFonts w:ascii="Garamond" w:eastAsia="Garamond" w:hAnsi="Garamond" w:cs="Garamond"/>
          <w:i/>
          <w:iCs/>
          <w:color w:val="000000" w:themeColor="text1"/>
        </w:rPr>
        <w:t>- USGS National Map</w:t>
      </w:r>
      <w:r w:rsidRPr="7BA8EA00">
        <w:rPr>
          <w:rFonts w:ascii="Garamond" w:eastAsia="Garamond" w:hAnsi="Garamond" w:cs="Garamond"/>
          <w:color w:val="000000" w:themeColor="text1"/>
        </w:rPr>
        <w:t xml:space="preserve"> </w:t>
      </w:r>
      <w:r w:rsidRPr="7BA8EA00">
        <w:rPr>
          <w:rFonts w:ascii="Garamond" w:eastAsia="Garamond" w:hAnsi="Garamond" w:cs="Garamond"/>
        </w:rPr>
        <w:t xml:space="preserve">[Data set]. </w:t>
      </w:r>
      <w:r w:rsidR="27727ECC" w:rsidRPr="7BA8EA00">
        <w:rPr>
          <w:rStyle w:val="Hyperlink"/>
          <w:rFonts w:ascii="Garamond" w:eastAsia="Garamond" w:hAnsi="Garamond" w:cs="Garamond"/>
        </w:rPr>
        <w:t>https://hydro.nationalmap.gov/arcgis/rest/services/wbd/MapServer</w:t>
      </w:r>
      <w:r w:rsidRPr="7BA8EA00">
        <w:rPr>
          <w:rFonts w:ascii="Garamond" w:eastAsia="Garamond" w:hAnsi="Garamond" w:cs="Garamond"/>
        </w:rPr>
        <w:t xml:space="preserve"> [Accessed 6/30/2022]</w:t>
      </w:r>
    </w:p>
    <w:p w14:paraId="4EFBAEA4" w14:textId="78C985EB" w:rsidR="7BA8EA00" w:rsidRDefault="7BA8EA00" w:rsidP="00165D8F">
      <w:pPr>
        <w:spacing w:after="80" w:line="240" w:lineRule="auto"/>
        <w:ind w:left="480" w:hanging="480"/>
        <w:rPr>
          <w:rFonts w:ascii="Garamond" w:eastAsia="Garamond" w:hAnsi="Garamond" w:cs="Garamond"/>
        </w:rPr>
      </w:pPr>
    </w:p>
    <w:p w14:paraId="61568430" w14:textId="32D76C61" w:rsidR="3DEDF268" w:rsidRDefault="28ABFE6D" w:rsidP="00165D8F">
      <w:pPr>
        <w:spacing w:after="80" w:line="240" w:lineRule="auto"/>
        <w:ind w:left="475" w:hanging="475"/>
        <w:rPr>
          <w:rFonts w:ascii="Garamond" w:eastAsia="Times New Roman" w:hAnsi="Garamond" w:cs="Arial"/>
        </w:rPr>
      </w:pPr>
      <w:r w:rsidRPr="7BA8EA00">
        <w:rPr>
          <w:rFonts w:ascii="Garamond" w:eastAsia="Garamond" w:hAnsi="Garamond" w:cs="Garamond"/>
        </w:rPr>
        <w:t xml:space="preserve">U.S. Geological Survey (2021). </w:t>
      </w:r>
      <w:r w:rsidR="711834F1" w:rsidRPr="7BA8EA00">
        <w:rPr>
          <w:rFonts w:ascii="Garamond" w:eastAsia="Times New Roman" w:hAnsi="Garamond" w:cs="Arial"/>
          <w:i/>
          <w:iCs/>
        </w:rPr>
        <w:t>MOD13Q1 v006- MODIS/Terra Vegetation Indices 16-Day L3 Global 250m SIN Grid</w:t>
      </w:r>
      <w:r w:rsidR="711834F1" w:rsidRPr="7BA8EA00">
        <w:rPr>
          <w:rFonts w:ascii="Garamond" w:eastAsia="Times New Roman" w:hAnsi="Garamond" w:cs="Arial"/>
        </w:rPr>
        <w:t xml:space="preserve"> [Data set]. </w:t>
      </w:r>
      <w:hyperlink r:id="rId38">
        <w:r w:rsidRPr="7BA8EA00">
          <w:rPr>
            <w:rStyle w:val="Hyperlink"/>
            <w:rFonts w:ascii="Garamond" w:eastAsia="Times New Roman" w:hAnsi="Garamond" w:cs="Arial"/>
          </w:rPr>
          <w:t>https://lpdaac.usgs.gov/products/mod13q1v006/</w:t>
        </w:r>
      </w:hyperlink>
      <w:r w:rsidRPr="7BA8EA00">
        <w:rPr>
          <w:rFonts w:ascii="Garamond" w:eastAsia="Times New Roman" w:hAnsi="Garamond" w:cs="Arial"/>
        </w:rPr>
        <w:t xml:space="preserve"> [Accessed 6/30/2022].</w:t>
      </w:r>
    </w:p>
    <w:p w14:paraId="6D00094A" w14:textId="4373A6F6" w:rsidR="7BA8EA00" w:rsidRDefault="7BA8EA00" w:rsidP="00165D8F">
      <w:pPr>
        <w:spacing w:after="80" w:line="240" w:lineRule="auto"/>
        <w:ind w:left="475" w:hanging="475"/>
        <w:rPr>
          <w:rFonts w:ascii="Garamond" w:eastAsia="Times New Roman" w:hAnsi="Garamond" w:cs="Arial"/>
        </w:rPr>
      </w:pPr>
    </w:p>
    <w:p w14:paraId="685A1D8C" w14:textId="2525F94A" w:rsidR="51A31D6E" w:rsidRDefault="51A31D6E" w:rsidP="00165D8F">
      <w:pPr>
        <w:spacing w:after="80" w:line="240" w:lineRule="auto"/>
        <w:ind w:left="475" w:hanging="475"/>
        <w:rPr>
          <w:rFonts w:ascii="Garamond" w:eastAsia="Times New Roman" w:hAnsi="Garamond" w:cs="Arial"/>
        </w:rPr>
      </w:pPr>
      <w:r w:rsidRPr="7BA8EA00">
        <w:rPr>
          <w:rFonts w:ascii="Garamond" w:eastAsia="Garamond" w:hAnsi="Garamond" w:cs="Garamond"/>
        </w:rPr>
        <w:t xml:space="preserve">U.S. Geological Survey (2021). </w:t>
      </w:r>
      <w:r w:rsidRPr="7BA8EA00">
        <w:rPr>
          <w:rFonts w:ascii="Garamond" w:eastAsia="Garamond" w:hAnsi="Garamond" w:cs="Garamond"/>
          <w:i/>
          <w:iCs/>
        </w:rPr>
        <w:t xml:space="preserve">Path/row 042/028:042/027 (3/1/2013 - 9/30/2021), </w:t>
      </w:r>
      <w:r w:rsidR="57AECD4E" w:rsidRPr="7BA8EA00">
        <w:rPr>
          <w:rFonts w:ascii="Garamond" w:eastAsia="Times New Roman" w:hAnsi="Garamond" w:cs="Arial"/>
          <w:i/>
          <w:iCs/>
        </w:rPr>
        <w:t>Landsat 8 Operational Land Imager and Thermal Infrared Sensor Collection 2 Level-1</w:t>
      </w:r>
      <w:r w:rsidR="57AECD4E" w:rsidRPr="7BA8EA00">
        <w:rPr>
          <w:rFonts w:ascii="Garamond" w:eastAsia="Times New Roman" w:hAnsi="Garamond" w:cs="Arial"/>
        </w:rPr>
        <w:t xml:space="preserve"> [Data set]. </w:t>
      </w:r>
      <w:hyperlink r:id="rId39">
        <w:r w:rsidR="28ABFE6D" w:rsidRPr="7BA8EA00">
          <w:rPr>
            <w:rStyle w:val="Hyperlink"/>
            <w:rFonts w:ascii="Garamond" w:eastAsia="Times New Roman" w:hAnsi="Garamond" w:cs="Arial"/>
          </w:rPr>
          <w:t>https://earthexplorer.usgs.gov/</w:t>
        </w:r>
      </w:hyperlink>
      <w:r w:rsidR="28ABFE6D" w:rsidRPr="7BA8EA00">
        <w:rPr>
          <w:rFonts w:ascii="Garamond" w:eastAsia="Times New Roman" w:hAnsi="Garamond" w:cs="Arial"/>
        </w:rPr>
        <w:t xml:space="preserve"> [Accessed 7/11/2022].</w:t>
      </w:r>
    </w:p>
    <w:p w14:paraId="73098491" w14:textId="5BB58352" w:rsidR="7BA8EA00" w:rsidRDefault="7BA8EA00" w:rsidP="00165D8F">
      <w:pPr>
        <w:spacing w:after="80" w:line="240" w:lineRule="auto"/>
        <w:ind w:left="475" w:hanging="475"/>
        <w:rPr>
          <w:rFonts w:ascii="Garamond" w:eastAsia="Times New Roman" w:hAnsi="Garamond" w:cs="Arial"/>
        </w:rPr>
      </w:pPr>
    </w:p>
    <w:p w14:paraId="2A72365B" w14:textId="133A3692" w:rsidR="377909DA" w:rsidRDefault="3C1AE4AB" w:rsidP="00165D8F">
      <w:pPr>
        <w:spacing w:after="80" w:line="240" w:lineRule="auto"/>
        <w:ind w:left="480" w:hanging="480"/>
      </w:pPr>
      <w:r w:rsidRPr="7BA8EA00">
        <w:rPr>
          <w:rFonts w:ascii="Garamond" w:eastAsia="Garamond" w:hAnsi="Garamond" w:cs="Garamond"/>
        </w:rPr>
        <w:lastRenderedPageBreak/>
        <w:t xml:space="preserve">U.S. Geological Survey (n.d.) </w:t>
      </w:r>
      <w:r w:rsidRPr="7BA8EA00">
        <w:rPr>
          <w:rFonts w:ascii="Garamond" w:eastAsia="Garamond" w:hAnsi="Garamond" w:cs="Garamond"/>
          <w:i/>
          <w:iCs/>
        </w:rPr>
        <w:t>What are the band designations for the Landsat Satellites? (FAQ).</w:t>
      </w:r>
      <w:r w:rsidRPr="7BA8EA00">
        <w:rPr>
          <w:rFonts w:ascii="Garamond" w:eastAsia="Garamond" w:hAnsi="Garamond" w:cs="Garamond"/>
        </w:rPr>
        <w:t xml:space="preserve"> USGS Mapping, Remote Sensing, and Geospatial Data.</w:t>
      </w:r>
      <w:r w:rsidRPr="7BA8EA00">
        <w:rPr>
          <w:rFonts w:ascii="Calibri" w:eastAsia="Calibri" w:hAnsi="Calibri" w:cs="Calibri"/>
        </w:rPr>
        <w:t xml:space="preserve"> </w:t>
      </w:r>
      <w:hyperlink r:id="rId40">
        <w:r w:rsidRPr="7BA8EA00">
          <w:rPr>
            <w:rStyle w:val="Hyperlink"/>
            <w:rFonts w:ascii="Garamond" w:eastAsia="Garamond" w:hAnsi="Garamond" w:cs="Garamond"/>
          </w:rPr>
          <w:t>https://www.usgs.gov/faqs/what-are-band-designations-landsat-satellites</w:t>
        </w:r>
      </w:hyperlink>
    </w:p>
    <w:p w14:paraId="489ED382" w14:textId="7E8A44F5" w:rsidR="7BA8EA00" w:rsidRDefault="7BA8EA00" w:rsidP="00165D8F">
      <w:pPr>
        <w:spacing w:after="80" w:line="240" w:lineRule="auto"/>
        <w:ind w:left="480" w:hanging="480"/>
        <w:rPr>
          <w:rFonts w:ascii="Garamond" w:eastAsia="Garamond" w:hAnsi="Garamond" w:cs="Garamond"/>
        </w:rPr>
      </w:pPr>
    </w:p>
    <w:p w14:paraId="4AC8CAB6" w14:textId="65BB7801" w:rsidR="664828F0" w:rsidRDefault="13A2B37A" w:rsidP="00165D8F">
      <w:pPr>
        <w:spacing w:after="80" w:line="240" w:lineRule="auto"/>
        <w:ind w:left="480" w:hanging="480"/>
        <w:rPr>
          <w:rFonts w:ascii="Garamond" w:eastAsia="Garamond" w:hAnsi="Garamond" w:cs="Garamond"/>
          <w:color w:val="000000" w:themeColor="text1"/>
        </w:rPr>
      </w:pPr>
      <w:r w:rsidRPr="050EBE07">
        <w:rPr>
          <w:rFonts w:ascii="Garamond" w:eastAsia="Garamond" w:hAnsi="Garamond" w:cs="Garamond"/>
          <w:color w:val="000000" w:themeColor="text1"/>
        </w:rPr>
        <w:t xml:space="preserve">Weber, K. T., </w:t>
      </w:r>
      <w:r w:rsidRPr="050EBE07">
        <w:rPr>
          <w:rFonts w:ascii="Garamond" w:eastAsia="Garamond" w:hAnsi="Garamond" w:cs="Garamond"/>
          <w:i/>
          <w:iCs/>
          <w:color w:val="000000" w:themeColor="text1"/>
        </w:rPr>
        <w:t>Idaho State University GIS Training and Research Center (202</w:t>
      </w:r>
      <w:r w:rsidR="55921EAC" w:rsidRPr="050EBE07">
        <w:rPr>
          <w:rFonts w:ascii="Garamond" w:eastAsia="Garamond" w:hAnsi="Garamond" w:cs="Garamond"/>
          <w:i/>
          <w:iCs/>
          <w:color w:val="000000" w:themeColor="text1"/>
        </w:rPr>
        <w:t>2</w:t>
      </w:r>
      <w:r w:rsidRPr="050EBE07">
        <w:rPr>
          <w:rFonts w:ascii="Garamond" w:eastAsia="Garamond" w:hAnsi="Garamond" w:cs="Garamond"/>
          <w:i/>
          <w:iCs/>
          <w:color w:val="000000" w:themeColor="text1"/>
        </w:rPr>
        <w:t>). Historic Fires Database (HFD)</w:t>
      </w:r>
      <w:r w:rsidRPr="050EBE07">
        <w:rPr>
          <w:rFonts w:ascii="Garamond" w:eastAsia="Garamond" w:hAnsi="Garamond" w:cs="Garamond"/>
          <w:color w:val="000000" w:themeColor="text1"/>
        </w:rPr>
        <w:t xml:space="preserve"> v3.0 [Data set].  </w:t>
      </w:r>
      <w:hyperlink r:id="rId41">
        <w:r w:rsidRPr="050EBE07">
          <w:rPr>
            <w:rStyle w:val="Hyperlink"/>
            <w:rFonts w:ascii="Garamond" w:eastAsia="Garamond" w:hAnsi="Garamond" w:cs="Garamond"/>
          </w:rPr>
          <w:t>https://giscenter.isu.edu/research/Techpg/HFD/</w:t>
        </w:r>
      </w:hyperlink>
    </w:p>
    <w:p w14:paraId="4D3778AE" w14:textId="445A85D1" w:rsidR="7BA8EA00" w:rsidRDefault="7BA8EA00" w:rsidP="00165D8F">
      <w:pPr>
        <w:spacing w:after="80" w:line="240" w:lineRule="auto"/>
        <w:ind w:left="480" w:hanging="480"/>
        <w:rPr>
          <w:rFonts w:ascii="Garamond" w:eastAsia="Garamond" w:hAnsi="Garamond" w:cs="Garamond"/>
        </w:rPr>
      </w:pPr>
    </w:p>
    <w:p w14:paraId="5E241C45" w14:textId="5F450416" w:rsidR="760DCABE" w:rsidRDefault="05F86016" w:rsidP="00165D8F">
      <w:pPr>
        <w:spacing w:after="80" w:line="240" w:lineRule="auto"/>
        <w:ind w:left="480" w:hanging="480"/>
        <w:rPr>
          <w:rFonts w:ascii="Garamond" w:eastAsia="Garamond" w:hAnsi="Garamond" w:cs="Garamond"/>
        </w:rPr>
      </w:pPr>
      <w:r w:rsidRPr="7BA8EA00">
        <w:rPr>
          <w:rFonts w:ascii="Garamond" w:eastAsia="Garamond" w:hAnsi="Garamond" w:cs="Garamond"/>
        </w:rPr>
        <w:t xml:space="preserve">Weber, K. T., Idaho State University GIS Training and Research Center (2016). </w:t>
      </w:r>
      <w:r w:rsidRPr="7BA8EA00">
        <w:rPr>
          <w:rFonts w:ascii="Garamond" w:eastAsia="Garamond" w:hAnsi="Garamond" w:cs="Garamond"/>
          <w:i/>
          <w:iCs/>
        </w:rPr>
        <w:t>NASA RECOVER National Elevation Dataset</w:t>
      </w:r>
      <w:r w:rsidRPr="7BA8EA00">
        <w:rPr>
          <w:rFonts w:ascii="Garamond" w:eastAsia="Garamond" w:hAnsi="Garamond" w:cs="Garamond"/>
        </w:rPr>
        <w:t xml:space="preserve"> </w:t>
      </w:r>
      <w:r w:rsidRPr="7BA8EA00">
        <w:rPr>
          <w:rFonts w:ascii="Garamond" w:eastAsia="Garamond" w:hAnsi="Garamond" w:cs="Garamond"/>
          <w:i/>
          <w:iCs/>
        </w:rPr>
        <w:t>(NED</w:t>
      </w:r>
      <w:r w:rsidRPr="7BA8EA00">
        <w:rPr>
          <w:rFonts w:ascii="Garamond" w:eastAsia="Garamond" w:hAnsi="Garamond" w:cs="Garamond"/>
        </w:rPr>
        <w:t>)</w:t>
      </w:r>
      <w:r w:rsidR="00201D53">
        <w:rPr>
          <w:rFonts w:ascii="Garamond" w:eastAsia="Garamond" w:hAnsi="Garamond" w:cs="Garamond"/>
        </w:rPr>
        <w:t xml:space="preserve"> </w:t>
      </w:r>
      <w:hyperlink r:id="rId42" w:history="1">
        <w:r w:rsidR="00201D53" w:rsidRPr="00D02C70">
          <w:rPr>
            <w:rStyle w:val="Hyperlink"/>
            <w:rFonts w:ascii="Garamond" w:eastAsia="Garamond" w:hAnsi="Garamond" w:cs="Garamond"/>
          </w:rPr>
          <w:t>https://giscenter.rdc.isu.edu/portal/home/item.html?id=0224dcdef411482fbf82ea5de0f90d43</w:t>
        </w:r>
      </w:hyperlink>
      <w:r w:rsidR="00201D53">
        <w:rPr>
          <w:rFonts w:ascii="Garamond" w:eastAsia="Garamond" w:hAnsi="Garamond" w:cs="Garamond"/>
        </w:rPr>
        <w:t xml:space="preserve"> </w:t>
      </w:r>
    </w:p>
    <w:p w14:paraId="773322D3" w14:textId="27A7B1AB" w:rsidR="7BA8EA00" w:rsidRDefault="7BA8EA00" w:rsidP="00165D8F">
      <w:pPr>
        <w:spacing w:after="80" w:line="240" w:lineRule="auto"/>
        <w:ind w:left="480" w:hanging="480"/>
        <w:rPr>
          <w:rFonts w:ascii="Garamond" w:eastAsia="Garamond" w:hAnsi="Garamond" w:cs="Garamond"/>
        </w:rPr>
      </w:pPr>
    </w:p>
    <w:p w14:paraId="3503BFFA" w14:textId="68BC784A" w:rsidR="548031F0" w:rsidRDefault="545715F9" w:rsidP="00165D8F">
      <w:pPr>
        <w:spacing w:after="80" w:line="240" w:lineRule="auto"/>
        <w:ind w:left="480" w:hanging="480"/>
      </w:pPr>
      <w:r w:rsidRPr="7BA8EA00">
        <w:rPr>
          <w:rFonts w:ascii="Garamond" w:eastAsia="Garamond" w:hAnsi="Garamond" w:cs="Garamond"/>
        </w:rPr>
        <w:t xml:space="preserve">Weber, K. T., &amp; Yadav, R. (2020). Spatiotemporal trends in wildfires across the Western United States (1950–2019). </w:t>
      </w:r>
      <w:r w:rsidRPr="7BA8EA00">
        <w:rPr>
          <w:rFonts w:ascii="Garamond" w:eastAsia="Garamond" w:hAnsi="Garamond" w:cs="Garamond"/>
          <w:i/>
          <w:iCs/>
        </w:rPr>
        <w:t>Remote Sensing</w:t>
      </w:r>
      <w:r w:rsidRPr="7BA8EA00">
        <w:rPr>
          <w:rFonts w:ascii="Garamond" w:eastAsia="Garamond" w:hAnsi="Garamond" w:cs="Garamond"/>
        </w:rPr>
        <w:t xml:space="preserve">, </w:t>
      </w:r>
      <w:r w:rsidRPr="7BA8EA00">
        <w:rPr>
          <w:rFonts w:ascii="Garamond" w:eastAsia="Garamond" w:hAnsi="Garamond" w:cs="Garamond"/>
          <w:i/>
          <w:iCs/>
        </w:rPr>
        <w:t>12</w:t>
      </w:r>
      <w:r w:rsidRPr="7BA8EA00">
        <w:rPr>
          <w:rFonts w:ascii="Garamond" w:eastAsia="Garamond" w:hAnsi="Garamond" w:cs="Garamond"/>
        </w:rPr>
        <w:t xml:space="preserve">(18), 2959. </w:t>
      </w:r>
      <w:hyperlink r:id="rId43">
        <w:r w:rsidRPr="7BA8EA00">
          <w:rPr>
            <w:rStyle w:val="Hyperlink"/>
            <w:rFonts w:ascii="Garamond" w:eastAsia="Garamond" w:hAnsi="Garamond" w:cs="Garamond"/>
          </w:rPr>
          <w:t>https://doi.org/10.3390/rs12182959</w:t>
        </w:r>
      </w:hyperlink>
    </w:p>
    <w:p w14:paraId="4D9575E1" w14:textId="537A30A6" w:rsidR="7BA8EA00" w:rsidRDefault="7BA8EA00" w:rsidP="00165D8F">
      <w:pPr>
        <w:spacing w:after="80" w:line="240" w:lineRule="auto"/>
        <w:ind w:left="480" w:hanging="480"/>
        <w:rPr>
          <w:rFonts w:ascii="Garamond" w:eastAsia="Garamond" w:hAnsi="Garamond" w:cs="Garamond"/>
        </w:rPr>
      </w:pPr>
    </w:p>
    <w:p w14:paraId="02D0ABA3" w14:textId="490D21B0" w:rsidR="294CC706" w:rsidRDefault="5862CAAA" w:rsidP="00165D8F">
      <w:pPr>
        <w:spacing w:after="80" w:line="240" w:lineRule="auto"/>
        <w:ind w:left="720" w:hanging="720"/>
        <w:rPr>
          <w:rFonts w:ascii="Garamond" w:eastAsia="Garamond" w:hAnsi="Garamond" w:cs="Garamond"/>
        </w:rPr>
      </w:pPr>
      <w:r w:rsidRPr="7BA8EA00">
        <w:rPr>
          <w:rFonts w:ascii="Garamond" w:eastAsia="Garamond" w:hAnsi="Garamond" w:cs="Garamond"/>
        </w:rPr>
        <w:t xml:space="preserve">Yadav, R., Weber, K., Buffalo, K. (2020). </w:t>
      </w:r>
      <w:r w:rsidRPr="7BA8EA00">
        <w:rPr>
          <w:rFonts w:ascii="Garamond" w:eastAsia="Garamond" w:hAnsi="Garamond" w:cs="Garamond"/>
          <w:i/>
          <w:iCs/>
        </w:rPr>
        <w:t>Investigating Effects of Weather and Climate on Biomass Production in the Intermountain West.</w:t>
      </w:r>
      <w:r w:rsidRPr="7BA8EA00">
        <w:rPr>
          <w:rFonts w:ascii="Garamond" w:eastAsia="Garamond" w:hAnsi="Garamond" w:cs="Garamond"/>
        </w:rPr>
        <w:t xml:space="preserve"> [Unpublished Manuscript]. </w:t>
      </w:r>
      <w:hyperlink r:id="rId44">
        <w:r w:rsidR="0467B60D" w:rsidRPr="7BA8EA00">
          <w:rPr>
            <w:rStyle w:val="Hyperlink"/>
            <w:rFonts w:ascii="Garamond" w:eastAsia="Garamond" w:hAnsi="Garamond" w:cs="Garamond"/>
          </w:rPr>
          <w:t>https://giscenter.isu.edu/research/Techpg/NASA_ISGC/pdf/Yadav_Climate_Pilot.pdf</w:t>
        </w:r>
      </w:hyperlink>
    </w:p>
    <w:p w14:paraId="6AC2ECFC" w14:textId="62806B7C" w:rsidR="7BA8EA00" w:rsidRDefault="7BA8EA00" w:rsidP="00165D8F">
      <w:pPr>
        <w:spacing w:after="80" w:line="240" w:lineRule="auto"/>
        <w:ind w:left="720" w:hanging="720"/>
        <w:rPr>
          <w:rFonts w:ascii="Garamond" w:eastAsia="Garamond" w:hAnsi="Garamond" w:cs="Garamond"/>
        </w:rPr>
      </w:pPr>
    </w:p>
    <w:p w14:paraId="6F6ABE6F" w14:textId="4967D3C3" w:rsidR="377909DA" w:rsidRPr="0040392E" w:rsidRDefault="377909DA" w:rsidP="00165D8F">
      <w:pPr>
        <w:spacing w:after="80" w:line="240" w:lineRule="auto"/>
        <w:ind w:left="720" w:hanging="720"/>
        <w:rPr>
          <w:rFonts w:ascii="Garamond" w:eastAsia="Garamond" w:hAnsi="Garamond" w:cs="Garamond"/>
          <w:color w:val="0000FF" w:themeColor="hyperlink"/>
          <w:u w:val="single"/>
        </w:rPr>
      </w:pPr>
      <w:r w:rsidRPr="664828F0">
        <w:rPr>
          <w:rFonts w:ascii="Garamond" w:eastAsia="Garamond" w:hAnsi="Garamond" w:cs="Garamond"/>
        </w:rPr>
        <w:t xml:space="preserve">Yang, Y., Anderson, M. C., Gao, F., Wardlow, B., Hain, C. R., Otkin, J. A., Alfieri, J., Yang, Y., Sun, L., &amp; Dulaney, W. (2018). Field-scale mapping of evaporative stress indicators of crop yield: An application over Mead, NE, USA. </w:t>
      </w:r>
      <w:r w:rsidRPr="664828F0">
        <w:rPr>
          <w:rFonts w:ascii="Garamond" w:eastAsia="Garamond" w:hAnsi="Garamond" w:cs="Garamond"/>
          <w:i/>
          <w:iCs/>
        </w:rPr>
        <w:t>Remote Sensing of Environment</w:t>
      </w:r>
      <w:r w:rsidRPr="664828F0">
        <w:rPr>
          <w:rFonts w:ascii="Garamond" w:eastAsia="Garamond" w:hAnsi="Garamond" w:cs="Garamond"/>
        </w:rPr>
        <w:t xml:space="preserve">, </w:t>
      </w:r>
      <w:r w:rsidRPr="664828F0">
        <w:rPr>
          <w:rFonts w:ascii="Garamond" w:eastAsia="Garamond" w:hAnsi="Garamond" w:cs="Garamond"/>
          <w:i/>
          <w:iCs/>
        </w:rPr>
        <w:t>210</w:t>
      </w:r>
      <w:r w:rsidRPr="664828F0">
        <w:rPr>
          <w:rFonts w:ascii="Garamond" w:eastAsia="Garamond" w:hAnsi="Garamond" w:cs="Garamond"/>
        </w:rPr>
        <w:t xml:space="preserve">, 387–402. </w:t>
      </w:r>
      <w:hyperlink r:id="rId45">
        <w:r w:rsidRPr="664828F0">
          <w:rPr>
            <w:rStyle w:val="Hyperlink"/>
            <w:rFonts w:ascii="Garamond" w:eastAsia="Garamond" w:hAnsi="Garamond" w:cs="Garamond"/>
          </w:rPr>
          <w:t>https://doi.org/10.1016/j.rse.2018.02.020</w:t>
        </w:r>
      </w:hyperlink>
    </w:p>
    <w:p w14:paraId="5611BC81" w14:textId="185765ED" w:rsidR="377909DA" w:rsidRDefault="377909DA" w:rsidP="005F4702">
      <w:pPr>
        <w:spacing w:after="0" w:line="240" w:lineRule="auto"/>
        <w:ind w:left="480" w:hanging="480"/>
        <w:rPr>
          <w:rFonts w:ascii="Garamond" w:eastAsia="Garamond" w:hAnsi="Garamond" w:cs="Garamond"/>
        </w:rPr>
      </w:pPr>
    </w:p>
    <w:p w14:paraId="211C7052" w14:textId="5748F33B" w:rsidR="62575B24" w:rsidRDefault="00B92A74" w:rsidP="005F4702">
      <w:pPr>
        <w:spacing w:after="0"/>
        <w:rPr>
          <w:rFonts w:ascii="Garamond" w:eastAsia="Garamond" w:hAnsi="Garamond" w:cs="Garamond"/>
          <w:color w:val="000000" w:themeColor="text1"/>
        </w:rPr>
      </w:pPr>
      <w:r>
        <w:rPr>
          <w:rFonts w:ascii="Garamond" w:eastAsia="Garamond" w:hAnsi="Garamond" w:cs="Garamond"/>
          <w:color w:val="000000" w:themeColor="text1"/>
        </w:rPr>
        <w:br w:type="page"/>
      </w:r>
    </w:p>
    <w:p w14:paraId="4F6FD8A2" w14:textId="781794AB" w:rsidR="1EE0CF5F" w:rsidRDefault="00824CC4" w:rsidP="005F4702">
      <w:pPr>
        <w:pStyle w:val="Heading1"/>
        <w:spacing w:before="0" w:line="240" w:lineRule="auto"/>
        <w:rPr>
          <w:rFonts w:ascii="Garamond" w:hAnsi="Garamond"/>
        </w:rPr>
      </w:pPr>
      <w:r w:rsidRPr="14A5C020">
        <w:rPr>
          <w:rFonts w:ascii="Garamond" w:hAnsi="Garamond"/>
        </w:rPr>
        <w:lastRenderedPageBreak/>
        <w:t>9</w:t>
      </w:r>
      <w:r w:rsidR="00615E3A" w:rsidRPr="14A5C020">
        <w:rPr>
          <w:rFonts w:ascii="Garamond" w:hAnsi="Garamond"/>
        </w:rPr>
        <w:t>. Appendices</w:t>
      </w:r>
    </w:p>
    <w:p w14:paraId="06248367" w14:textId="76F1D3AC" w:rsidR="1EE0CF5F" w:rsidRDefault="1EE0CF5F" w:rsidP="005F4702">
      <w:pPr>
        <w:spacing w:after="0"/>
      </w:pPr>
    </w:p>
    <w:p w14:paraId="4B5B22F3" w14:textId="3AF25EF6" w:rsidR="1EE0CF5F" w:rsidRDefault="1EE0CF5F" w:rsidP="005F4702">
      <w:pPr>
        <w:spacing w:after="0" w:line="240" w:lineRule="auto"/>
        <w:jc w:val="center"/>
        <w:rPr>
          <w:rFonts w:ascii="Garamond" w:hAnsi="Garamond"/>
          <w:sz w:val="24"/>
          <w:szCs w:val="24"/>
        </w:rPr>
      </w:pPr>
      <w:r w:rsidRPr="548031F0">
        <w:rPr>
          <w:rFonts w:ascii="Garamond" w:hAnsi="Garamond"/>
          <w:b/>
          <w:bCs/>
          <w:sz w:val="24"/>
          <w:szCs w:val="24"/>
        </w:rPr>
        <w:t>Appendix A</w:t>
      </w:r>
    </w:p>
    <w:p w14:paraId="5FF31247" w14:textId="56F11B00" w:rsidR="7E0D176A" w:rsidRDefault="7E0D176A" w:rsidP="005F4702">
      <w:pPr>
        <w:spacing w:after="0" w:line="240" w:lineRule="auto"/>
        <w:rPr>
          <w:b/>
          <w:bCs/>
        </w:rPr>
      </w:pPr>
    </w:p>
    <w:p w14:paraId="360BBE45" w14:textId="205E34EF" w:rsidR="3DB6F5BD" w:rsidRDefault="001D7C12" w:rsidP="005F4702">
      <w:pPr>
        <w:spacing w:after="0" w:line="240" w:lineRule="auto"/>
      </w:pPr>
      <w:r>
        <w:rPr>
          <w:noProof/>
        </w:rPr>
        <w:drawing>
          <wp:inline distT="0" distB="0" distL="0" distR="0" wp14:anchorId="0A9B35AE" wp14:editId="51C150B3">
            <wp:extent cx="5943600" cy="2971800"/>
            <wp:effectExtent l="0" t="0" r="0" b="0"/>
            <wp:docPr id="7" name="Chart 7">
              <a:extLst xmlns:a="http://schemas.openxmlformats.org/drawingml/2006/main">
                <a:ext uri="{FF2B5EF4-FFF2-40B4-BE49-F238E27FC236}">
                  <a16:creationId xmlns:a16="http://schemas.microsoft.com/office/drawing/2014/main" id="{F74E1C5B-A482-4627-A041-DF6C27F4D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4C1E440" w14:textId="313FEA9B" w:rsidR="548031F0" w:rsidRDefault="545715F9" w:rsidP="7BA8EA00">
      <w:pPr>
        <w:spacing w:after="0" w:line="240" w:lineRule="auto"/>
        <w:rPr>
          <w:rFonts w:ascii="Garamond" w:eastAsia="Garamond" w:hAnsi="Garamond" w:cs="Garamond"/>
        </w:rPr>
      </w:pPr>
      <w:r w:rsidRPr="7BA8EA00">
        <w:rPr>
          <w:rFonts w:ascii="Garamond" w:eastAsia="Garamond" w:hAnsi="Garamond" w:cs="Garamond"/>
          <w:i/>
          <w:iCs/>
        </w:rPr>
        <w:t xml:space="preserve">Figure A1. </w:t>
      </w:r>
      <w:r w:rsidRPr="7BA8EA00">
        <w:rPr>
          <w:rFonts w:ascii="Garamond" w:eastAsia="Garamond" w:hAnsi="Garamond" w:cs="Garamond"/>
        </w:rPr>
        <w:t>Linear regression of annual fire frequency across Idaho between 1950 and 2021 (r</w:t>
      </w:r>
      <w:r w:rsidRPr="7BA8EA00">
        <w:rPr>
          <w:rFonts w:ascii="Garamond" w:eastAsia="Garamond" w:hAnsi="Garamond" w:cs="Garamond"/>
          <w:vertAlign w:val="superscript"/>
        </w:rPr>
        <w:t>2</w:t>
      </w:r>
      <w:r w:rsidRPr="7BA8EA00">
        <w:rPr>
          <w:rFonts w:ascii="Garamond" w:eastAsia="Garamond" w:hAnsi="Garamond" w:cs="Garamond"/>
        </w:rPr>
        <w:t xml:space="preserve"> = 0.5). It is likely more fires occurred than reported in the Historic Fires Database and that more data is missing from earlier study dates.</w:t>
      </w:r>
    </w:p>
    <w:p w14:paraId="0CA128C7" w14:textId="77777777" w:rsidR="00165D8F" w:rsidRDefault="00165D8F" w:rsidP="7BA8EA00">
      <w:pPr>
        <w:spacing w:after="0" w:line="240" w:lineRule="auto"/>
        <w:rPr>
          <w:rFonts w:ascii="Garamond" w:eastAsia="Garamond" w:hAnsi="Garamond" w:cs="Garamond"/>
        </w:rPr>
      </w:pPr>
    </w:p>
    <w:p w14:paraId="1536B36B" w14:textId="77777777" w:rsidR="0070489A" w:rsidRDefault="0070489A" w:rsidP="7BA8EA00">
      <w:pPr>
        <w:spacing w:after="0" w:line="240" w:lineRule="auto"/>
        <w:rPr>
          <w:rFonts w:ascii="Garamond" w:eastAsia="Garamond" w:hAnsi="Garamond" w:cs="Garamond"/>
        </w:rPr>
      </w:pPr>
    </w:p>
    <w:p w14:paraId="5043F6BA" w14:textId="77777777" w:rsidR="0070489A" w:rsidRDefault="0070489A" w:rsidP="7BA8EA00">
      <w:pPr>
        <w:spacing w:after="0" w:line="240" w:lineRule="auto"/>
        <w:rPr>
          <w:rFonts w:ascii="Garamond" w:eastAsia="Garamond" w:hAnsi="Garamond" w:cs="Garamond"/>
        </w:rPr>
      </w:pPr>
    </w:p>
    <w:p w14:paraId="2E9B7396" w14:textId="325BFAB1" w:rsidR="00165D8F" w:rsidRDefault="0070489A" w:rsidP="7BA8EA00">
      <w:pPr>
        <w:spacing w:after="0" w:line="240" w:lineRule="auto"/>
        <w:rPr>
          <w:rFonts w:ascii="Garamond" w:eastAsia="Garamond" w:hAnsi="Garamond" w:cs="Garamond"/>
        </w:rPr>
      </w:pPr>
      <w:r>
        <w:rPr>
          <w:noProof/>
        </w:rPr>
        <w:drawing>
          <wp:inline distT="0" distB="0" distL="0" distR="0" wp14:anchorId="0DAD22DC" wp14:editId="71209A0B">
            <wp:extent cx="5943600" cy="2971800"/>
            <wp:effectExtent l="0" t="0" r="12700" b="12700"/>
            <wp:docPr id="3" name="Chart 3">
              <a:extLst xmlns:a="http://schemas.openxmlformats.org/drawingml/2006/main">
                <a:ext uri="{FF2B5EF4-FFF2-40B4-BE49-F238E27FC236}">
                  <a16:creationId xmlns:a16="http://schemas.microsoft.com/office/drawing/2014/main" id="{986D204E-5D21-490F-9B96-9E0EBE561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5A1C23" w14:textId="60AC4EA7" w:rsidR="0070489A" w:rsidRDefault="0070489A" w:rsidP="0070489A">
      <w:pPr>
        <w:spacing w:after="0" w:line="240" w:lineRule="auto"/>
        <w:rPr>
          <w:rFonts w:ascii="Garamond" w:eastAsia="Garamond" w:hAnsi="Garamond" w:cs="Garamond"/>
        </w:rPr>
      </w:pPr>
      <w:r w:rsidRPr="7BA8EA00">
        <w:rPr>
          <w:rFonts w:ascii="Garamond" w:eastAsia="Garamond" w:hAnsi="Garamond" w:cs="Garamond"/>
          <w:i/>
          <w:iCs/>
        </w:rPr>
        <w:t xml:space="preserve">Figure A2. </w:t>
      </w:r>
      <w:r w:rsidRPr="7BA8EA00">
        <w:rPr>
          <w:rFonts w:ascii="Garamond" w:eastAsia="Garamond" w:hAnsi="Garamond" w:cs="Garamond"/>
        </w:rPr>
        <w:t>Linear regression of the annual total area burned across Idaho between 1950 and 2021 (r</w:t>
      </w:r>
      <w:r w:rsidRPr="7BA8EA00">
        <w:rPr>
          <w:rFonts w:ascii="Garamond" w:eastAsia="Garamond" w:hAnsi="Garamond" w:cs="Garamond"/>
          <w:vertAlign w:val="superscript"/>
        </w:rPr>
        <w:t>2</w:t>
      </w:r>
      <w:r w:rsidRPr="7BA8EA00">
        <w:rPr>
          <w:rFonts w:ascii="Garamond" w:eastAsia="Garamond" w:hAnsi="Garamond" w:cs="Garamond"/>
        </w:rPr>
        <w:t xml:space="preserve"> = 0.23).</w:t>
      </w:r>
    </w:p>
    <w:p w14:paraId="5A33CD66" w14:textId="77777777" w:rsidR="00165D8F" w:rsidRDefault="00165D8F" w:rsidP="7BA8EA00">
      <w:pPr>
        <w:spacing w:after="0" w:line="240" w:lineRule="auto"/>
        <w:rPr>
          <w:rFonts w:ascii="Garamond" w:eastAsia="Garamond" w:hAnsi="Garamond" w:cs="Garamond"/>
        </w:rPr>
      </w:pPr>
    </w:p>
    <w:p w14:paraId="7AFD3F65" w14:textId="77777777" w:rsidR="00D268A5" w:rsidRDefault="00D268A5" w:rsidP="7BA8EA00">
      <w:pPr>
        <w:spacing w:after="0" w:line="240" w:lineRule="auto"/>
        <w:rPr>
          <w:rFonts w:ascii="Segoe UI" w:eastAsia="Segoe UI" w:hAnsi="Segoe UI" w:cs="Segoe UI"/>
          <w:color w:val="333333"/>
          <w:sz w:val="18"/>
          <w:szCs w:val="18"/>
        </w:rPr>
      </w:pPr>
    </w:p>
    <w:p w14:paraId="4736019B" w14:textId="1F2039F4" w:rsidR="00D268A5" w:rsidRDefault="00D268A5" w:rsidP="7BA8EA00">
      <w:pPr>
        <w:spacing w:after="0" w:line="240" w:lineRule="auto"/>
      </w:pPr>
    </w:p>
    <w:p w14:paraId="54BFF8E5" w14:textId="3B3E76A2" w:rsidR="0036549B" w:rsidRDefault="00596051" w:rsidP="005F4702">
      <w:pPr>
        <w:spacing w:after="0" w:line="240" w:lineRule="auto"/>
      </w:pPr>
      <w:r>
        <w:rPr>
          <w:noProof/>
        </w:rPr>
        <w:drawing>
          <wp:inline distT="0" distB="0" distL="0" distR="0" wp14:anchorId="665A0429" wp14:editId="37B35328">
            <wp:extent cx="5943600" cy="2971800"/>
            <wp:effectExtent l="0" t="0" r="0" b="0"/>
            <wp:docPr id="4" name="Chart 4">
              <a:extLst xmlns:a="http://schemas.openxmlformats.org/drawingml/2006/main">
                <a:ext uri="{FF2B5EF4-FFF2-40B4-BE49-F238E27FC236}">
                  <a16:creationId xmlns:a16="http://schemas.microsoft.com/office/drawing/2014/main" id="{B24FC456-76D3-4BB0-AA7F-7EA2AC291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8DE0EA" w14:textId="586C45E9" w:rsidR="548031F0" w:rsidRDefault="0E54B93E" w:rsidP="005F4702">
      <w:pPr>
        <w:spacing w:after="0" w:line="240" w:lineRule="auto"/>
        <w:rPr>
          <w:rFonts w:ascii="Garamond" w:eastAsia="Garamond" w:hAnsi="Garamond" w:cs="Garamond"/>
        </w:rPr>
      </w:pPr>
      <w:r w:rsidRPr="112AD109">
        <w:rPr>
          <w:rFonts w:ascii="Garamond" w:eastAsia="Garamond" w:hAnsi="Garamond" w:cs="Garamond"/>
          <w:i/>
          <w:iCs/>
        </w:rPr>
        <w:t xml:space="preserve">Figure A3. </w:t>
      </w:r>
      <w:r w:rsidRPr="112AD109">
        <w:rPr>
          <w:rFonts w:ascii="Garamond" w:eastAsia="Garamond" w:hAnsi="Garamond" w:cs="Garamond"/>
        </w:rPr>
        <w:t>Annual mean and median area burned across Idaho from 1950 to 2021. The increasing disparity between the mean and median indicates higher incidence of mega fires in recent years.</w:t>
      </w:r>
    </w:p>
    <w:p w14:paraId="04651599" w14:textId="204CDE5E" w:rsidR="3DB6F5BD" w:rsidRDefault="3DB6F5BD" w:rsidP="005F4702">
      <w:pPr>
        <w:spacing w:after="0" w:line="240" w:lineRule="auto"/>
        <w:rPr>
          <w:rFonts w:ascii="Garamond" w:eastAsia="Garamond" w:hAnsi="Garamond" w:cs="Garamond"/>
        </w:rPr>
      </w:pPr>
    </w:p>
    <w:p w14:paraId="7C642BEE" w14:textId="77777777" w:rsidR="00165D8F" w:rsidRDefault="00165D8F" w:rsidP="005F4702">
      <w:pPr>
        <w:spacing w:after="0" w:line="240" w:lineRule="auto"/>
        <w:rPr>
          <w:rFonts w:ascii="Garamond" w:eastAsia="Garamond" w:hAnsi="Garamond" w:cs="Garamond"/>
        </w:rPr>
      </w:pPr>
    </w:p>
    <w:p w14:paraId="691E68F2" w14:textId="77777777" w:rsidR="00165D8F" w:rsidRDefault="00165D8F" w:rsidP="005F4702">
      <w:pPr>
        <w:spacing w:after="0" w:line="240" w:lineRule="auto"/>
        <w:rPr>
          <w:rFonts w:ascii="Garamond" w:eastAsia="Garamond" w:hAnsi="Garamond" w:cs="Garamond"/>
        </w:rPr>
      </w:pPr>
    </w:p>
    <w:p w14:paraId="15CE3781" w14:textId="378E9149" w:rsidR="3DB6F5BD" w:rsidRDefault="112AD109" w:rsidP="005F4702">
      <w:pPr>
        <w:spacing w:after="0" w:line="240" w:lineRule="auto"/>
        <w:rPr>
          <w:rFonts w:ascii="Garamond" w:eastAsia="Garamond" w:hAnsi="Garamond" w:cs="Garamond"/>
        </w:rPr>
      </w:pPr>
      <w:r w:rsidRPr="112AD109">
        <w:rPr>
          <w:rFonts w:ascii="Times New Roman" w:eastAsia="Times New Roman" w:hAnsi="Times New Roman" w:cs="Times New Roman"/>
          <w:color w:val="000000" w:themeColor="text1"/>
        </w:rPr>
        <w:t xml:space="preserve"> </w:t>
      </w:r>
      <w:r w:rsidRPr="112AD109">
        <w:rPr>
          <w:rFonts w:ascii="Garamond" w:eastAsia="Garamond" w:hAnsi="Garamond" w:cs="Garamond"/>
        </w:rPr>
        <w:t xml:space="preserve"> </w:t>
      </w:r>
      <w:r>
        <w:rPr>
          <w:noProof/>
        </w:rPr>
        <w:drawing>
          <wp:inline distT="0" distB="0" distL="0" distR="0" wp14:anchorId="4E24E30B" wp14:editId="7BB69740">
            <wp:extent cx="5848350" cy="2838887"/>
            <wp:effectExtent l="0" t="0" r="0" b="0"/>
            <wp:docPr id="1163107112" name="Picture 116310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848350" cy="2838887"/>
                    </a:xfrm>
                    <a:prstGeom prst="rect">
                      <a:avLst/>
                    </a:prstGeom>
                  </pic:spPr>
                </pic:pic>
              </a:graphicData>
            </a:graphic>
          </wp:inline>
        </w:drawing>
      </w:r>
      <w:r w:rsidR="0E54B93E" w:rsidRPr="112AD109">
        <w:rPr>
          <w:rFonts w:ascii="Garamond" w:eastAsia="Garamond" w:hAnsi="Garamond" w:cs="Garamond"/>
          <w:i/>
          <w:iCs/>
        </w:rPr>
        <w:t xml:space="preserve">Figure A4. </w:t>
      </w:r>
      <w:r w:rsidR="0E54B93E" w:rsidRPr="112AD109">
        <w:rPr>
          <w:rFonts w:ascii="Garamond" w:eastAsia="Garamond" w:hAnsi="Garamond" w:cs="Garamond"/>
        </w:rPr>
        <w:t xml:space="preserve">Annual fire frequency in the study area with key high-fire years 2015, 2017, 2021 highlighted with green circles. </w:t>
      </w:r>
    </w:p>
    <w:p w14:paraId="2A51F24E" w14:textId="52A643EF" w:rsidR="3DB6F5BD" w:rsidRDefault="3DB6F5BD" w:rsidP="005F4702">
      <w:pPr>
        <w:spacing w:after="0" w:line="240" w:lineRule="auto"/>
        <w:rPr>
          <w:rFonts w:ascii="Garamond" w:eastAsia="Garamond" w:hAnsi="Garamond" w:cs="Garamond"/>
        </w:rPr>
      </w:pPr>
    </w:p>
    <w:p w14:paraId="0DE9DC26" w14:textId="398EE737" w:rsidR="3DB6F5BD" w:rsidRDefault="0A2FF800" w:rsidP="005F4702">
      <w:pPr>
        <w:spacing w:after="0" w:line="240" w:lineRule="auto"/>
        <w:rPr>
          <w:rFonts w:ascii="Garamond" w:eastAsia="Garamond" w:hAnsi="Garamond" w:cs="Garamond"/>
        </w:rPr>
      </w:pPr>
      <w:r>
        <w:rPr>
          <w:noProof/>
        </w:rPr>
        <w:lastRenderedPageBreak/>
        <w:drawing>
          <wp:inline distT="0" distB="0" distL="0" distR="0" wp14:anchorId="2E1B8912" wp14:editId="17B98DE8">
            <wp:extent cx="5953124" cy="2778125"/>
            <wp:effectExtent l="0" t="0" r="0" b="0"/>
            <wp:docPr id="686667359" name="Picture 68666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667359"/>
                    <pic:cNvPicPr/>
                  </pic:nvPicPr>
                  <pic:blipFill>
                    <a:blip r:embed="rId50">
                      <a:extLst>
                        <a:ext uri="{28A0092B-C50C-407E-A947-70E740481C1C}">
                          <a14:useLocalDpi xmlns:a14="http://schemas.microsoft.com/office/drawing/2010/main" val="0"/>
                        </a:ext>
                      </a:extLst>
                    </a:blip>
                    <a:stretch>
                      <a:fillRect/>
                    </a:stretch>
                  </pic:blipFill>
                  <pic:spPr>
                    <a:xfrm>
                      <a:off x="0" y="0"/>
                      <a:ext cx="5953124" cy="2778125"/>
                    </a:xfrm>
                    <a:prstGeom prst="rect">
                      <a:avLst/>
                    </a:prstGeom>
                  </pic:spPr>
                </pic:pic>
              </a:graphicData>
            </a:graphic>
          </wp:inline>
        </w:drawing>
      </w:r>
      <w:r w:rsidR="465CA59B" w:rsidRPr="7BA8EA00">
        <w:rPr>
          <w:rFonts w:ascii="Garamond" w:eastAsia="Garamond" w:hAnsi="Garamond" w:cs="Garamond"/>
          <w:i/>
          <w:iCs/>
        </w:rPr>
        <w:t xml:space="preserve">Figure A5. </w:t>
      </w:r>
      <w:r w:rsidR="465CA59B" w:rsidRPr="7BA8EA00">
        <w:rPr>
          <w:rFonts w:ascii="Garamond" w:eastAsia="Garamond" w:hAnsi="Garamond" w:cs="Garamond"/>
        </w:rPr>
        <w:t>Annual burned area in the study area with key high-fire years 2015, 2017, 2021 highlighted with green circles.</w:t>
      </w:r>
    </w:p>
    <w:p w14:paraId="7E10AB1F" w14:textId="2DB60AB5" w:rsidR="3DB6F5BD" w:rsidRDefault="001D7C12" w:rsidP="005F4702">
      <w:pPr>
        <w:spacing w:after="0" w:line="240" w:lineRule="auto"/>
        <w:jc w:val="center"/>
        <w:rPr>
          <w:rFonts w:ascii="Garamond" w:hAnsi="Garamond"/>
          <w:b/>
          <w:bCs/>
        </w:rPr>
      </w:pPr>
      <w:r>
        <w:br w:type="page"/>
      </w:r>
      <w:r w:rsidR="4E86D35D" w:rsidRPr="112AD109">
        <w:rPr>
          <w:rFonts w:ascii="Garamond" w:hAnsi="Garamond"/>
          <w:b/>
          <w:bCs/>
          <w:sz w:val="24"/>
          <w:szCs w:val="24"/>
        </w:rPr>
        <w:lastRenderedPageBreak/>
        <w:t>Appendix B</w:t>
      </w:r>
    </w:p>
    <w:p w14:paraId="37143E83" w14:textId="7C9B78A5" w:rsidR="548031F0" w:rsidRDefault="548031F0" w:rsidP="005F4702">
      <w:pPr>
        <w:spacing w:after="0" w:line="240" w:lineRule="auto"/>
        <w:jc w:val="center"/>
        <w:rPr>
          <w:rFonts w:ascii="Garamond" w:hAnsi="Garamond"/>
          <w:b/>
          <w:bCs/>
          <w:sz w:val="24"/>
          <w:szCs w:val="24"/>
        </w:rPr>
      </w:pPr>
    </w:p>
    <w:p w14:paraId="4C220165" w14:textId="671F2BB1" w:rsidR="3D0523EC" w:rsidRDefault="3D0523EC" w:rsidP="005F4702">
      <w:pPr>
        <w:spacing w:after="0" w:line="240" w:lineRule="auto"/>
        <w:jc w:val="center"/>
        <w:rPr>
          <w:rFonts w:ascii="Garamond" w:hAnsi="Garamond"/>
          <w:b/>
          <w:bCs/>
          <w:sz w:val="24"/>
          <w:szCs w:val="24"/>
        </w:rPr>
      </w:pPr>
    </w:p>
    <w:p w14:paraId="3B3B8B29" w14:textId="08804744" w:rsidR="3DB6F5BD" w:rsidRDefault="3EE557A2" w:rsidP="005F4702">
      <w:pPr>
        <w:spacing w:after="0" w:line="240" w:lineRule="auto"/>
        <w:jc w:val="center"/>
      </w:pPr>
      <w:r>
        <w:t xml:space="preserve">                                </w:t>
      </w:r>
      <m:oMath>
        <m:r>
          <w:rPr>
            <w:rFonts w:ascii="Cambria Math" w:hAnsi="Cambria Math"/>
          </w:rPr>
          <m:t>NDVI = </m:t>
        </m:r>
        <m:f>
          <m:fPr>
            <m:ctrlPr>
              <w:rPr>
                <w:rFonts w:ascii="Cambria Math" w:hAnsi="Cambria Math"/>
              </w:rPr>
            </m:ctrlPr>
          </m:fPr>
          <m:num>
            <m:d>
              <m:dPr>
                <m:ctrlPr>
                  <w:rPr>
                    <w:rFonts w:ascii="Cambria Math" w:hAnsi="Cambria Math"/>
                  </w:rPr>
                </m:ctrlPr>
              </m:dPr>
              <m:e>
                <m:r>
                  <w:rPr>
                    <w:rFonts w:ascii="Cambria Math" w:hAnsi="Cambria Math"/>
                  </w:rPr>
                  <m:t>NIR-Red</m:t>
                </m:r>
              </m:e>
            </m:d>
          </m:num>
          <m:den>
            <m:d>
              <m:dPr>
                <m:ctrlPr>
                  <w:rPr>
                    <w:rFonts w:ascii="Cambria Math" w:hAnsi="Cambria Math"/>
                  </w:rPr>
                </m:ctrlPr>
              </m:dPr>
              <m:e>
                <m:r>
                  <w:rPr>
                    <w:rFonts w:ascii="Cambria Math" w:hAnsi="Cambria Math"/>
                  </w:rPr>
                  <m:t>NIR+Red</m:t>
                </m:r>
              </m:e>
            </m:d>
          </m:den>
        </m:f>
      </m:oMath>
      <w:r w:rsidR="1B98BAE5" w:rsidRPr="3F433859">
        <w:rPr>
          <w:rFonts w:ascii="Garamond" w:eastAsia="Garamond" w:hAnsi="Garamond" w:cs="Garamond"/>
        </w:rPr>
        <w:t xml:space="preserve">                      (B1)</w:t>
      </w:r>
    </w:p>
    <w:p w14:paraId="65ADF30C" w14:textId="19E2F30F" w:rsidR="548031F0" w:rsidRDefault="548031F0" w:rsidP="005F4702">
      <w:pPr>
        <w:spacing w:after="0" w:line="240" w:lineRule="auto"/>
        <w:rPr>
          <w:rFonts w:ascii="Garamond" w:eastAsia="Garamond" w:hAnsi="Garamond" w:cs="Garamond"/>
          <w:i/>
          <w:iCs/>
        </w:rPr>
      </w:pPr>
      <w:r w:rsidRPr="14A5C020">
        <w:rPr>
          <w:rFonts w:ascii="Garamond" w:eastAsia="Garamond" w:hAnsi="Garamond" w:cs="Garamond"/>
          <w:i/>
          <w:iCs/>
        </w:rPr>
        <w:t xml:space="preserve">Equation B1: </w:t>
      </w:r>
      <w:r w:rsidRPr="14A5C020">
        <w:rPr>
          <w:rFonts w:ascii="Garamond" w:eastAsia="Garamond" w:hAnsi="Garamond" w:cs="Garamond"/>
        </w:rPr>
        <w:t xml:space="preserve">Normalized Difference Vegetation Index (NDVI) equation. </w:t>
      </w:r>
      <w:r w:rsidRPr="14A5C020">
        <w:rPr>
          <w:rFonts w:ascii="Garamond" w:eastAsia="Garamond" w:hAnsi="Garamond" w:cs="Garamond"/>
          <w:i/>
          <w:iCs/>
        </w:rPr>
        <w:t xml:space="preserve">NIR </w:t>
      </w:r>
      <w:r w:rsidRPr="14A5C020">
        <w:rPr>
          <w:rFonts w:ascii="Garamond" w:eastAsia="Garamond" w:hAnsi="Garamond" w:cs="Garamond"/>
        </w:rPr>
        <w:t xml:space="preserve">refers to the Near Infrared band value (Band 5, </w:t>
      </w:r>
      <w:r w:rsidRPr="14A5C020">
        <w:rPr>
          <w:rFonts w:ascii="Garamond" w:eastAsia="Garamond" w:hAnsi="Garamond" w:cs="Garamond"/>
          <w:color w:val="1B1B1B"/>
          <w:sz w:val="23"/>
          <w:szCs w:val="23"/>
        </w:rPr>
        <w:t xml:space="preserve">0.85-0.88 </w:t>
      </w:r>
      <w:r w:rsidRPr="14A5C020">
        <w:rPr>
          <w:rFonts w:ascii="Garamond" w:eastAsia="Garamond" w:hAnsi="Garamond" w:cs="Garamond"/>
          <w:color w:val="202124"/>
        </w:rPr>
        <w:t>µm</w:t>
      </w:r>
      <w:r w:rsidRPr="14A5C020">
        <w:rPr>
          <w:rFonts w:ascii="Garamond" w:eastAsia="Garamond" w:hAnsi="Garamond" w:cs="Garamond"/>
        </w:rPr>
        <w:t xml:space="preserve">) and </w:t>
      </w:r>
      <w:r w:rsidRPr="14A5C020">
        <w:rPr>
          <w:rFonts w:ascii="Garamond" w:eastAsia="Garamond" w:hAnsi="Garamond" w:cs="Garamond"/>
          <w:i/>
          <w:iCs/>
        </w:rPr>
        <w:t xml:space="preserve">Red </w:t>
      </w:r>
      <w:r w:rsidRPr="14A5C020">
        <w:rPr>
          <w:rFonts w:ascii="Garamond" w:eastAsia="Garamond" w:hAnsi="Garamond" w:cs="Garamond"/>
        </w:rPr>
        <w:t xml:space="preserve">refers to the visible red band value (Band 4, </w:t>
      </w:r>
      <w:r w:rsidRPr="14A5C020">
        <w:rPr>
          <w:rFonts w:ascii="Garamond" w:eastAsia="Garamond" w:hAnsi="Garamond" w:cs="Garamond"/>
          <w:color w:val="1B1B1B"/>
          <w:sz w:val="23"/>
          <w:szCs w:val="23"/>
        </w:rPr>
        <w:t xml:space="preserve">0.64-0.67 </w:t>
      </w:r>
      <w:r w:rsidRPr="14A5C020">
        <w:rPr>
          <w:rFonts w:ascii="Garamond" w:eastAsia="Garamond" w:hAnsi="Garamond" w:cs="Garamond"/>
          <w:color w:val="202124"/>
        </w:rPr>
        <w:t>µm</w:t>
      </w:r>
      <w:r w:rsidRPr="14A5C020">
        <w:rPr>
          <w:rFonts w:ascii="Garamond" w:eastAsia="Garamond" w:hAnsi="Garamond" w:cs="Garamond"/>
        </w:rPr>
        <w:t>) of NASA’s Landsat 8/9 OLI sensor. ("Normalized Difference Vegetation Index,” n.d.; “</w:t>
      </w:r>
      <w:r w:rsidR="377909DA" w:rsidRPr="14A5C020">
        <w:rPr>
          <w:rFonts w:ascii="Garamond" w:eastAsia="Garamond" w:hAnsi="Garamond" w:cs="Garamond"/>
        </w:rPr>
        <w:t xml:space="preserve">What are the band designations for the Landsat </w:t>
      </w:r>
      <w:proofErr w:type="gramStart"/>
      <w:r w:rsidR="377909DA" w:rsidRPr="14A5C020">
        <w:rPr>
          <w:rFonts w:ascii="Garamond" w:eastAsia="Garamond" w:hAnsi="Garamond" w:cs="Garamond"/>
        </w:rPr>
        <w:t>Satellites?,</w:t>
      </w:r>
      <w:proofErr w:type="gramEnd"/>
      <w:r w:rsidR="377909DA" w:rsidRPr="14A5C020">
        <w:rPr>
          <w:rFonts w:ascii="Garamond" w:eastAsia="Garamond" w:hAnsi="Garamond" w:cs="Garamond"/>
        </w:rPr>
        <w:t>” n.d.</w:t>
      </w:r>
      <w:r w:rsidRPr="14A5C020">
        <w:rPr>
          <w:rFonts w:ascii="Garamond" w:eastAsia="Garamond" w:hAnsi="Garamond" w:cs="Garamond"/>
        </w:rPr>
        <w:t>)</w:t>
      </w:r>
    </w:p>
    <w:p w14:paraId="6E4C227F" w14:textId="105FC349" w:rsidR="548031F0" w:rsidRDefault="548031F0" w:rsidP="005F4702">
      <w:pPr>
        <w:spacing w:after="0" w:line="240" w:lineRule="auto"/>
        <w:rPr>
          <w:rFonts w:ascii="Garamond" w:eastAsia="Garamond" w:hAnsi="Garamond" w:cs="Garamond"/>
        </w:rPr>
      </w:pPr>
    </w:p>
    <w:p w14:paraId="2565A805" w14:textId="5092D821" w:rsidR="548031F0" w:rsidRDefault="548031F0" w:rsidP="005F4702">
      <w:pPr>
        <w:spacing w:after="0" w:line="240" w:lineRule="auto"/>
        <w:rPr>
          <w:rFonts w:ascii="Garamond" w:eastAsia="Garamond" w:hAnsi="Garamond" w:cs="Garamond"/>
        </w:rPr>
      </w:pPr>
    </w:p>
    <w:p w14:paraId="5B28DEA8" w14:textId="6B3F50FE" w:rsidR="1EE0CF5F" w:rsidRDefault="3EE557A2" w:rsidP="005F4702">
      <w:pPr>
        <w:spacing w:after="0" w:line="240" w:lineRule="auto"/>
        <w:jc w:val="center"/>
      </w:pPr>
      <w:r>
        <w:t xml:space="preserve">                          </w:t>
      </w:r>
      <m:oMath>
        <m:r>
          <w:rPr>
            <w:rFonts w:ascii="Cambria Math" w:hAnsi="Cambria Math"/>
          </w:rPr>
          <m:t>NDMI = </m:t>
        </m:r>
        <m:f>
          <m:fPr>
            <m:ctrlPr>
              <w:rPr>
                <w:rFonts w:ascii="Cambria Math" w:hAnsi="Cambria Math"/>
              </w:rPr>
            </m:ctrlPr>
          </m:fPr>
          <m:num>
            <m:d>
              <m:dPr>
                <m:ctrlPr>
                  <w:rPr>
                    <w:rFonts w:ascii="Cambria Math" w:hAnsi="Cambria Math"/>
                  </w:rPr>
                </m:ctrlPr>
              </m:dPr>
              <m:e>
                <m:r>
                  <w:rPr>
                    <w:rFonts w:ascii="Cambria Math" w:hAnsi="Cambria Math"/>
                  </w:rPr>
                  <m:t>NIR-SWIR</m:t>
                </m:r>
              </m:e>
            </m:d>
          </m:num>
          <m:den>
            <m:d>
              <m:dPr>
                <m:ctrlPr>
                  <w:rPr>
                    <w:rFonts w:ascii="Cambria Math" w:hAnsi="Cambria Math"/>
                  </w:rPr>
                </m:ctrlPr>
              </m:dPr>
              <m:e>
                <m:r>
                  <w:rPr>
                    <w:rFonts w:ascii="Cambria Math" w:hAnsi="Cambria Math"/>
                  </w:rPr>
                  <m:t>NIR+SWIR</m:t>
                </m:r>
              </m:e>
            </m:d>
          </m:den>
        </m:f>
      </m:oMath>
      <w:r w:rsidR="1B98BAE5">
        <w:t xml:space="preserve">                    </w:t>
      </w:r>
      <w:r w:rsidR="1B98BAE5" w:rsidRPr="3F433859">
        <w:rPr>
          <w:rFonts w:ascii="Garamond" w:eastAsia="Garamond" w:hAnsi="Garamond" w:cs="Garamond"/>
        </w:rPr>
        <w:t>(B2)</w:t>
      </w:r>
    </w:p>
    <w:p w14:paraId="25689EFB" w14:textId="65D1BAF6" w:rsidR="548031F0" w:rsidRDefault="548031F0" w:rsidP="005F4702">
      <w:pPr>
        <w:spacing w:after="0" w:line="240" w:lineRule="auto"/>
        <w:rPr>
          <w:rFonts w:ascii="Garamond" w:eastAsia="Garamond" w:hAnsi="Garamond" w:cs="Garamond"/>
          <w:i/>
          <w:iCs/>
        </w:rPr>
      </w:pPr>
      <w:r w:rsidRPr="377909DA">
        <w:rPr>
          <w:rFonts w:ascii="Garamond" w:eastAsia="Garamond" w:hAnsi="Garamond" w:cs="Garamond"/>
          <w:i/>
          <w:iCs/>
        </w:rPr>
        <w:t xml:space="preserve">Equation B2: </w:t>
      </w:r>
      <w:r w:rsidRPr="377909DA">
        <w:rPr>
          <w:rFonts w:ascii="Garamond" w:eastAsia="Garamond" w:hAnsi="Garamond" w:cs="Garamond"/>
        </w:rPr>
        <w:t xml:space="preserve">Normalized Difference Moisture Index (NDMI) equation. </w:t>
      </w:r>
      <w:r w:rsidRPr="377909DA">
        <w:rPr>
          <w:rFonts w:ascii="Garamond" w:eastAsia="Garamond" w:hAnsi="Garamond" w:cs="Garamond"/>
          <w:i/>
          <w:iCs/>
        </w:rPr>
        <w:t xml:space="preserve">NIR </w:t>
      </w:r>
      <w:r w:rsidRPr="377909DA">
        <w:rPr>
          <w:rFonts w:ascii="Garamond" w:eastAsia="Garamond" w:hAnsi="Garamond" w:cs="Garamond"/>
        </w:rPr>
        <w:t xml:space="preserve">refers to the Near Infrared band value (Band 5, </w:t>
      </w:r>
      <w:r w:rsidRPr="377909DA">
        <w:rPr>
          <w:rFonts w:ascii="Garamond" w:eastAsia="Garamond" w:hAnsi="Garamond" w:cs="Garamond"/>
          <w:color w:val="1B1B1B"/>
          <w:sz w:val="23"/>
          <w:szCs w:val="23"/>
        </w:rPr>
        <w:t xml:space="preserve">0.85-0.88 </w:t>
      </w:r>
      <w:r w:rsidRPr="377909DA">
        <w:rPr>
          <w:rFonts w:ascii="Garamond" w:eastAsia="Garamond" w:hAnsi="Garamond" w:cs="Garamond"/>
          <w:color w:val="202124"/>
        </w:rPr>
        <w:t>µm</w:t>
      </w:r>
      <w:r w:rsidRPr="377909DA">
        <w:rPr>
          <w:rFonts w:ascii="Garamond" w:eastAsia="Garamond" w:hAnsi="Garamond" w:cs="Garamond"/>
        </w:rPr>
        <w:t xml:space="preserve">) and </w:t>
      </w:r>
      <w:r w:rsidRPr="377909DA">
        <w:rPr>
          <w:rFonts w:ascii="Garamond" w:eastAsia="Garamond" w:hAnsi="Garamond" w:cs="Garamond"/>
          <w:i/>
          <w:iCs/>
        </w:rPr>
        <w:t xml:space="preserve">SWIR </w:t>
      </w:r>
      <w:r w:rsidRPr="377909DA">
        <w:rPr>
          <w:rFonts w:ascii="Garamond" w:eastAsia="Garamond" w:hAnsi="Garamond" w:cs="Garamond"/>
        </w:rPr>
        <w:t xml:space="preserve">refers to the Short-wave Infrared band (Band 6, </w:t>
      </w:r>
      <w:r w:rsidR="377909DA" w:rsidRPr="377909DA">
        <w:rPr>
          <w:rFonts w:ascii="Garamond" w:eastAsia="Garamond" w:hAnsi="Garamond" w:cs="Garamond"/>
          <w:color w:val="1B1B1B"/>
          <w:sz w:val="23"/>
          <w:szCs w:val="23"/>
        </w:rPr>
        <w:t xml:space="preserve">1.57-1.65 </w:t>
      </w:r>
      <w:r w:rsidRPr="377909DA">
        <w:rPr>
          <w:rFonts w:ascii="Garamond" w:eastAsia="Garamond" w:hAnsi="Garamond" w:cs="Garamond"/>
          <w:color w:val="202124"/>
        </w:rPr>
        <w:t>µm</w:t>
      </w:r>
      <w:r w:rsidRPr="377909DA">
        <w:rPr>
          <w:rFonts w:ascii="Garamond" w:eastAsia="Garamond" w:hAnsi="Garamond" w:cs="Garamond"/>
        </w:rPr>
        <w:t>)</w:t>
      </w:r>
      <w:r w:rsidRPr="377909DA">
        <w:rPr>
          <w:rFonts w:ascii="Garamond" w:eastAsia="Garamond" w:hAnsi="Garamond" w:cs="Garamond"/>
          <w:i/>
          <w:iCs/>
        </w:rPr>
        <w:t xml:space="preserve"> </w:t>
      </w:r>
      <w:r w:rsidRPr="377909DA">
        <w:rPr>
          <w:rFonts w:ascii="Garamond" w:eastAsia="Garamond" w:hAnsi="Garamond" w:cs="Garamond"/>
        </w:rPr>
        <w:t>of NASA's Landsat 8/9 OLI sensor. ("Normalized Difference Moisture Index,” n.d.; “</w:t>
      </w:r>
      <w:r w:rsidR="377909DA" w:rsidRPr="377909DA">
        <w:rPr>
          <w:rFonts w:ascii="Garamond" w:eastAsia="Garamond" w:hAnsi="Garamond" w:cs="Garamond"/>
        </w:rPr>
        <w:t xml:space="preserve">What are the band designations for the Landsat </w:t>
      </w:r>
      <w:proofErr w:type="gramStart"/>
      <w:r w:rsidR="377909DA" w:rsidRPr="377909DA">
        <w:rPr>
          <w:rFonts w:ascii="Garamond" w:eastAsia="Garamond" w:hAnsi="Garamond" w:cs="Garamond"/>
        </w:rPr>
        <w:t>Satellites?,</w:t>
      </w:r>
      <w:proofErr w:type="gramEnd"/>
      <w:r w:rsidR="377909DA" w:rsidRPr="377909DA">
        <w:rPr>
          <w:rFonts w:ascii="Garamond" w:eastAsia="Garamond" w:hAnsi="Garamond" w:cs="Garamond"/>
        </w:rPr>
        <w:t>” n.d.</w:t>
      </w:r>
      <w:r w:rsidRPr="377909DA">
        <w:rPr>
          <w:rFonts w:ascii="Garamond" w:eastAsia="Garamond" w:hAnsi="Garamond" w:cs="Garamond"/>
        </w:rPr>
        <w:t>)</w:t>
      </w:r>
    </w:p>
    <w:p w14:paraId="292AE796" w14:textId="437E2105" w:rsidR="548031F0" w:rsidRDefault="548031F0" w:rsidP="005F4702">
      <w:pPr>
        <w:spacing w:after="0" w:line="240" w:lineRule="auto"/>
        <w:rPr>
          <w:rFonts w:ascii="Garamond" w:eastAsia="Garamond" w:hAnsi="Garamond" w:cs="Garamond"/>
        </w:rPr>
      </w:pPr>
    </w:p>
    <w:p w14:paraId="302E3ACE" w14:textId="5D578EE9" w:rsidR="548031F0" w:rsidRDefault="548031F0" w:rsidP="005F4702">
      <w:pPr>
        <w:spacing w:after="0" w:line="240" w:lineRule="auto"/>
        <w:rPr>
          <w:rFonts w:ascii="Garamond" w:eastAsia="Garamond" w:hAnsi="Garamond" w:cs="Garamond"/>
        </w:rPr>
      </w:pPr>
    </w:p>
    <w:p w14:paraId="784A5DD7" w14:textId="4B70DEC0" w:rsidR="548031F0" w:rsidRDefault="7BAB4924" w:rsidP="005F4702">
      <w:pPr>
        <w:spacing w:after="0" w:line="240" w:lineRule="auto"/>
        <w:jc w:val="center"/>
      </w:pPr>
      <w:r>
        <w:t xml:space="preserve">           </w:t>
      </w:r>
      <m:oMath>
        <m:r>
          <w:rPr>
            <w:rFonts w:ascii="Cambria Math" w:hAnsi="Cambria Math"/>
          </w:rPr>
          <m:t>EDDI = W -</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W + </m:t>
            </m:r>
            <m:sSub>
              <m:sSubPr>
                <m:ctrlPr>
                  <w:rPr>
                    <w:rFonts w:ascii="Cambria Math" w:hAnsi="Cambria Math"/>
                  </w:rPr>
                </m:ctrlPr>
              </m:sSubPr>
              <m:e>
                <m:r>
                  <w:rPr>
                    <w:rFonts w:ascii="Cambria Math" w:hAnsi="Cambria Math"/>
                  </w:rPr>
                  <m:t>C</m:t>
                </m:r>
              </m:e>
              <m:sub>
                <m:r>
                  <w:rPr>
                    <w:rFonts w:ascii="Cambria Math" w:hAnsi="Cambria Math"/>
                  </w:rPr>
                  <m:t>2</m:t>
                </m:r>
              </m:sub>
            </m:sSub>
            <m:sSup>
              <m:sSupPr>
                <m:ctrlPr>
                  <w:rPr>
                    <w:rFonts w:ascii="Cambria Math" w:hAnsi="Cambria Math"/>
                  </w:rPr>
                </m:ctrlPr>
              </m:sSupPr>
              <m:e>
                <m:r>
                  <w:rPr>
                    <w:rFonts w:ascii="Cambria Math" w:hAnsi="Cambria Math"/>
                  </w:rPr>
                  <m:t>W</m:t>
                </m:r>
              </m:e>
              <m:sup>
                <m:r>
                  <w:rPr>
                    <w:rFonts w:ascii="Cambria Math" w:hAnsi="Cambria Math"/>
                  </w:rPr>
                  <m:t>2</m:t>
                </m:r>
              </m:sup>
            </m:sSup>
          </m:num>
          <m:den>
            <m:r>
              <w:rPr>
                <w:rFonts w:ascii="Cambria Math" w:hAnsi="Cambria Math"/>
              </w:rPr>
              <m:t>1 +</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W + </m:t>
            </m:r>
            <m:sSub>
              <m:sSubPr>
                <m:ctrlPr>
                  <w:rPr>
                    <w:rFonts w:ascii="Cambria Math" w:hAnsi="Cambria Math"/>
                  </w:rPr>
                </m:ctrlPr>
              </m:sSubPr>
              <m:e>
                <m:r>
                  <w:rPr>
                    <w:rFonts w:ascii="Cambria Math" w:hAnsi="Cambria Math"/>
                  </w:rPr>
                  <m:t>d</m:t>
                </m:r>
              </m:e>
              <m:sub>
                <m:r>
                  <w:rPr>
                    <w:rFonts w:ascii="Cambria Math" w:hAnsi="Cambria Math"/>
                  </w:rPr>
                  <m:t>2</m:t>
                </m:r>
              </m:sub>
            </m:sSub>
            <m:sSup>
              <m:sSupPr>
                <m:ctrlPr>
                  <w:rPr>
                    <w:rFonts w:ascii="Cambria Math" w:hAnsi="Cambria Math"/>
                  </w:rPr>
                </m:ctrlPr>
              </m:sSupPr>
              <m:e>
                <m:r>
                  <w:rPr>
                    <w:rFonts w:ascii="Cambria Math" w:hAnsi="Cambria Math"/>
                  </w:rPr>
                  <m:t>W</m:t>
                </m:r>
              </m:e>
              <m:sup>
                <m:r>
                  <w:rPr>
                    <w:rFonts w:ascii="Cambria Math" w:hAnsi="Cambria Math"/>
                  </w:rPr>
                  <m:t>2</m:t>
                </m:r>
              </m:sup>
            </m:sSup>
            <m:r>
              <w:rPr>
                <w:rFonts w:ascii="Cambria Math" w:hAnsi="Cambria Math"/>
              </w:rPr>
              <m:t> +</m:t>
            </m:r>
            <m:sSub>
              <m:sSubPr>
                <m:ctrlPr>
                  <w:rPr>
                    <w:rFonts w:ascii="Cambria Math" w:hAnsi="Cambria Math"/>
                  </w:rPr>
                </m:ctrlPr>
              </m:sSubPr>
              <m:e>
                <m:r>
                  <w:rPr>
                    <w:rFonts w:ascii="Cambria Math" w:hAnsi="Cambria Math"/>
                  </w:rPr>
                  <m:t>d</m:t>
                </m:r>
              </m:e>
              <m:sub>
                <m:r>
                  <w:rPr>
                    <w:rFonts w:ascii="Cambria Math" w:hAnsi="Cambria Math"/>
                  </w:rPr>
                  <m:t>3</m:t>
                </m:r>
              </m:sub>
            </m:sSub>
            <m:sSup>
              <m:sSupPr>
                <m:ctrlPr>
                  <w:rPr>
                    <w:rFonts w:ascii="Cambria Math" w:hAnsi="Cambria Math"/>
                  </w:rPr>
                </m:ctrlPr>
              </m:sSupPr>
              <m:e>
                <m:r>
                  <w:rPr>
                    <w:rFonts w:ascii="Cambria Math" w:hAnsi="Cambria Math"/>
                  </w:rPr>
                  <m:t>W</m:t>
                </m:r>
              </m:e>
              <m:sup>
                <m:r>
                  <w:rPr>
                    <w:rFonts w:ascii="Cambria Math" w:hAnsi="Cambria Math"/>
                  </w:rPr>
                  <m:t>3</m:t>
                </m:r>
              </m:sup>
            </m:sSup>
          </m:den>
        </m:f>
      </m:oMath>
      <w:r w:rsidR="634C603E">
        <w:t xml:space="preserve">         </w:t>
      </w:r>
      <w:r w:rsidR="634C603E" w:rsidRPr="3F433859">
        <w:rPr>
          <w:rFonts w:ascii="Garamond" w:eastAsia="Garamond" w:hAnsi="Garamond" w:cs="Garamond"/>
        </w:rPr>
        <w:t>(B3)</w:t>
      </w:r>
      <w:r w:rsidR="634C603E">
        <w:t xml:space="preserve"> </w:t>
      </w:r>
    </w:p>
    <w:p w14:paraId="4B402344" w14:textId="0744716F" w:rsidR="548031F0" w:rsidRDefault="5564AECF" w:rsidP="005F4702">
      <w:pPr>
        <w:spacing w:after="0" w:line="240" w:lineRule="auto"/>
        <w:jc w:val="center"/>
      </w:pPr>
      <w:r>
        <w:t xml:space="preserve">         </w:t>
      </w:r>
      <w:r>
        <w:rPr>
          <w:noProof/>
        </w:rPr>
        <w:drawing>
          <wp:inline distT="0" distB="0" distL="0" distR="0" wp14:anchorId="39211D9D" wp14:editId="2C88F14F">
            <wp:extent cx="3009900" cy="742352"/>
            <wp:effectExtent l="0" t="0" r="0" b="0"/>
            <wp:docPr id="1495173443" name="Picture 149517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173443"/>
                    <pic:cNvPicPr/>
                  </pic:nvPicPr>
                  <pic:blipFill>
                    <a:blip r:embed="rId51">
                      <a:extLst>
                        <a:ext uri="{28A0092B-C50C-407E-A947-70E740481C1C}">
                          <a14:useLocalDpi xmlns:a14="http://schemas.microsoft.com/office/drawing/2010/main" val="0"/>
                        </a:ext>
                      </a:extLst>
                    </a:blip>
                    <a:stretch>
                      <a:fillRect/>
                    </a:stretch>
                  </pic:blipFill>
                  <pic:spPr>
                    <a:xfrm>
                      <a:off x="0" y="0"/>
                      <a:ext cx="3009900" cy="742352"/>
                    </a:xfrm>
                    <a:prstGeom prst="rect">
                      <a:avLst/>
                    </a:prstGeom>
                  </pic:spPr>
                </pic:pic>
              </a:graphicData>
            </a:graphic>
          </wp:inline>
        </w:drawing>
      </w:r>
      <w:r w:rsidRPr="112AD109">
        <w:rPr>
          <w:rFonts w:ascii="Garamond" w:eastAsia="Garamond" w:hAnsi="Garamond" w:cs="Garamond"/>
        </w:rPr>
        <w:t xml:space="preserve">   (a)</w:t>
      </w:r>
    </w:p>
    <w:p w14:paraId="66DE3510" w14:textId="77DA7770" w:rsidR="548031F0" w:rsidRDefault="0E54B93E" w:rsidP="005F4702">
      <w:pPr>
        <w:spacing w:after="0" w:line="240" w:lineRule="auto"/>
        <w:jc w:val="center"/>
        <w:rPr>
          <w:rFonts w:ascii="Garamond" w:eastAsia="Garamond" w:hAnsi="Garamond" w:cs="Garamond"/>
        </w:rPr>
      </w:pPr>
      <w:r>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0</m:t>
                    </m:r>
                  </m:e>
                  <m:sub>
                    <m:r>
                      <w:rPr>
                        <w:rFonts w:ascii="Cambria Math" w:hAnsi="Cambria Math"/>
                      </w:rPr>
                      <m:t>i</m:t>
                    </m:r>
                  </m:sub>
                </m:sSub>
              </m:sub>
            </m:sSub>
          </m:e>
        </m:d>
        <m:r>
          <w:rPr>
            <w:rFonts w:ascii="Cambria Math" w:hAnsi="Cambria Math"/>
          </w:rPr>
          <m:t> = </m:t>
        </m:r>
        <m:f>
          <m:fPr>
            <m:ctrlPr>
              <w:rPr>
                <w:rFonts w:ascii="Cambria Math" w:hAnsi="Cambria Math"/>
              </w:rPr>
            </m:ctrlPr>
          </m:fPr>
          <m:num>
            <m:r>
              <w:rPr>
                <w:rFonts w:ascii="Cambria Math" w:hAnsi="Cambria Math"/>
              </w:rPr>
              <m:t>i - 0.33</m:t>
            </m:r>
          </m:num>
          <m:den>
            <m:r>
              <w:rPr>
                <w:rFonts w:ascii="Cambria Math" w:hAnsi="Cambria Math"/>
              </w:rPr>
              <m:t>n + </m:t>
            </m:r>
            <m:sSup>
              <m:sSupPr>
                <m:ctrlPr>
                  <w:rPr>
                    <w:rFonts w:ascii="Cambria Math" w:hAnsi="Cambria Math"/>
                  </w:rPr>
                </m:ctrlPr>
              </m:sSupPr>
              <m:e>
                <m:r>
                  <w:rPr>
                    <w:rFonts w:ascii="Cambria Math" w:hAnsi="Cambria Math"/>
                  </w:rPr>
                  <m:t>0.33</m:t>
                </m:r>
              </m:e>
              <m:sup>
                <m:r>
                  <w:rPr>
                    <w:rFonts w:ascii="Cambria Math" w:hAnsi="Cambria Math"/>
                  </w:rPr>
                  <m:t>'</m:t>
                </m:r>
              </m:sup>
            </m:sSup>
          </m:den>
        </m:f>
      </m:oMath>
      <w:r w:rsidR="5564AECF" w:rsidRPr="377909DA">
        <w:rPr>
          <w:rFonts w:ascii="Garamond" w:eastAsia="Garamond" w:hAnsi="Garamond" w:cs="Garamond"/>
        </w:rPr>
        <w:t xml:space="preserve">                       (b)</w:t>
      </w:r>
    </w:p>
    <w:p w14:paraId="224CCE46" w14:textId="28505762" w:rsidR="548031F0" w:rsidRDefault="548031F0" w:rsidP="005F4702">
      <w:pPr>
        <w:spacing w:after="0" w:line="240" w:lineRule="auto"/>
        <w:rPr>
          <w:rFonts w:ascii="Garamond" w:eastAsia="Garamond" w:hAnsi="Garamond" w:cs="Garamond"/>
          <w:vertAlign w:val="subscript"/>
        </w:rPr>
      </w:pPr>
      <w:r w:rsidRPr="377909DA">
        <w:rPr>
          <w:rFonts w:ascii="Garamond" w:eastAsia="Garamond" w:hAnsi="Garamond" w:cs="Garamond"/>
          <w:i/>
          <w:iCs/>
        </w:rPr>
        <w:t xml:space="preserve">Equations B3, B3a, B3b: </w:t>
      </w:r>
      <w:r w:rsidRPr="377909DA">
        <w:rPr>
          <w:rFonts w:ascii="Garamond" w:eastAsia="Garamond" w:hAnsi="Garamond" w:cs="Garamond"/>
        </w:rPr>
        <w:t xml:space="preserve">Evaporative Demand Drought Index (EDDI) equation, including associated variables, reproduced from Hobbins et al., 2016. </w:t>
      </w:r>
      <w:r w:rsidRPr="377909DA">
        <w:rPr>
          <w:rFonts w:ascii="Garamond" w:eastAsia="Garamond" w:hAnsi="Garamond" w:cs="Garamond"/>
          <w:i/>
          <w:iCs/>
        </w:rPr>
        <w:t>P(E</w:t>
      </w:r>
      <w:r w:rsidRPr="377909DA">
        <w:rPr>
          <w:rFonts w:ascii="Garamond" w:eastAsia="Garamond" w:hAnsi="Garamond" w:cs="Garamond"/>
          <w:i/>
          <w:iCs/>
          <w:vertAlign w:val="subscript"/>
        </w:rPr>
        <w:t>0i</w:t>
      </w:r>
      <w:r w:rsidRPr="377909DA">
        <w:rPr>
          <w:rFonts w:ascii="Garamond" w:eastAsia="Garamond" w:hAnsi="Garamond" w:cs="Garamond"/>
          <w:i/>
          <w:iCs/>
        </w:rPr>
        <w:t>)</w:t>
      </w:r>
      <w:r w:rsidRPr="377909DA">
        <w:rPr>
          <w:rFonts w:ascii="Garamond" w:eastAsia="Garamond" w:hAnsi="Garamond" w:cs="Garamond"/>
        </w:rPr>
        <w:t xml:space="preserve"> indicates the probability of a given sum of </w:t>
      </w:r>
      <w:r w:rsidRPr="377909DA">
        <w:rPr>
          <w:rFonts w:ascii="Garamond" w:eastAsia="Garamond" w:hAnsi="Garamond" w:cs="Garamond"/>
          <w:i/>
          <w:iCs/>
        </w:rPr>
        <w:t>E</w:t>
      </w:r>
      <w:r w:rsidRPr="377909DA">
        <w:rPr>
          <w:rFonts w:ascii="Garamond" w:eastAsia="Garamond" w:hAnsi="Garamond" w:cs="Garamond"/>
          <w:i/>
          <w:iCs/>
          <w:vertAlign w:val="subscript"/>
        </w:rPr>
        <w:t>0</w:t>
      </w:r>
      <w:r w:rsidRPr="377909DA">
        <w:rPr>
          <w:rFonts w:ascii="Garamond" w:eastAsia="Garamond" w:hAnsi="Garamond" w:cs="Garamond"/>
          <w:vertAlign w:val="subscript"/>
        </w:rPr>
        <w:t xml:space="preserve"> </w:t>
      </w:r>
      <w:r w:rsidRPr="377909DA">
        <w:rPr>
          <w:rFonts w:ascii="Garamond" w:eastAsia="Garamond" w:hAnsi="Garamond" w:cs="Garamond"/>
        </w:rPr>
        <w:t xml:space="preserve">over a given time period, </w:t>
      </w:r>
      <w:r w:rsidRPr="377909DA">
        <w:rPr>
          <w:rFonts w:ascii="Garamond" w:eastAsia="Garamond" w:hAnsi="Garamond" w:cs="Garamond"/>
          <w:i/>
          <w:iCs/>
        </w:rPr>
        <w:t xml:space="preserve">i </w:t>
      </w:r>
      <w:r w:rsidRPr="377909DA">
        <w:rPr>
          <w:rFonts w:ascii="Garamond" w:eastAsia="Garamond" w:hAnsi="Garamond" w:cs="Garamond"/>
        </w:rPr>
        <w:t xml:space="preserve">indicates the rank of </w:t>
      </w:r>
      <w:r w:rsidRPr="377909DA">
        <w:rPr>
          <w:rFonts w:ascii="Garamond" w:eastAsia="Garamond" w:hAnsi="Garamond" w:cs="Garamond"/>
          <w:i/>
          <w:iCs/>
        </w:rPr>
        <w:t>E</w:t>
      </w:r>
      <w:r w:rsidRPr="377909DA">
        <w:rPr>
          <w:rFonts w:ascii="Garamond" w:eastAsia="Garamond" w:hAnsi="Garamond" w:cs="Garamond"/>
          <w:i/>
          <w:iCs/>
          <w:vertAlign w:val="subscript"/>
        </w:rPr>
        <w:t xml:space="preserve">0 </w:t>
      </w:r>
      <w:r w:rsidRPr="377909DA">
        <w:rPr>
          <w:rFonts w:ascii="Garamond" w:eastAsia="Garamond" w:hAnsi="Garamond" w:cs="Garamond"/>
        </w:rPr>
        <w:t xml:space="preserve">over the time series, and </w:t>
      </w:r>
      <w:r w:rsidRPr="377909DA">
        <w:rPr>
          <w:rFonts w:ascii="Garamond" w:eastAsia="Garamond" w:hAnsi="Garamond" w:cs="Garamond"/>
          <w:i/>
          <w:iCs/>
        </w:rPr>
        <w:t>n</w:t>
      </w:r>
      <w:r w:rsidRPr="377909DA">
        <w:rPr>
          <w:rFonts w:ascii="Garamond" w:eastAsia="Garamond" w:hAnsi="Garamond" w:cs="Garamond"/>
        </w:rPr>
        <w:t xml:space="preserve"> is the period in years. EDDI is then calculated from the inverse normal approximation with following constants: </w:t>
      </w:r>
      <w:r w:rsidRPr="377909DA">
        <w:rPr>
          <w:rFonts w:ascii="Garamond" w:eastAsia="Garamond" w:hAnsi="Garamond" w:cs="Garamond"/>
          <w:i/>
          <w:iCs/>
        </w:rPr>
        <w:t>C</w:t>
      </w:r>
      <w:r w:rsidRPr="377909DA">
        <w:rPr>
          <w:rFonts w:ascii="Garamond" w:eastAsia="Garamond" w:hAnsi="Garamond" w:cs="Garamond"/>
          <w:i/>
          <w:iCs/>
          <w:vertAlign w:val="subscript"/>
        </w:rPr>
        <w:t>0</w:t>
      </w:r>
      <w:r w:rsidRPr="377909DA">
        <w:rPr>
          <w:rFonts w:ascii="Garamond" w:eastAsia="Garamond" w:hAnsi="Garamond" w:cs="Garamond"/>
        </w:rPr>
        <w:t xml:space="preserve"> = 2.515517; </w:t>
      </w:r>
      <w:r w:rsidRPr="377909DA">
        <w:rPr>
          <w:rFonts w:ascii="Garamond" w:eastAsia="Garamond" w:hAnsi="Garamond" w:cs="Garamond"/>
          <w:i/>
          <w:iCs/>
        </w:rPr>
        <w:t>C</w:t>
      </w:r>
      <w:r w:rsidRPr="377909DA">
        <w:rPr>
          <w:rFonts w:ascii="Garamond" w:eastAsia="Garamond" w:hAnsi="Garamond" w:cs="Garamond"/>
          <w:i/>
          <w:iCs/>
          <w:vertAlign w:val="subscript"/>
        </w:rPr>
        <w:t>1</w:t>
      </w:r>
      <w:r w:rsidRPr="377909DA">
        <w:rPr>
          <w:rFonts w:ascii="Garamond" w:eastAsia="Garamond" w:hAnsi="Garamond" w:cs="Garamond"/>
        </w:rPr>
        <w:t xml:space="preserve"> = 0.802853, </w:t>
      </w:r>
      <w:r w:rsidRPr="377909DA">
        <w:rPr>
          <w:rFonts w:ascii="Garamond" w:eastAsia="Garamond" w:hAnsi="Garamond" w:cs="Garamond"/>
          <w:i/>
          <w:iCs/>
        </w:rPr>
        <w:t>C</w:t>
      </w:r>
      <w:r w:rsidRPr="377909DA">
        <w:rPr>
          <w:rFonts w:ascii="Garamond" w:eastAsia="Garamond" w:hAnsi="Garamond" w:cs="Garamond"/>
          <w:i/>
          <w:iCs/>
          <w:vertAlign w:val="subscript"/>
        </w:rPr>
        <w:t>2</w:t>
      </w:r>
      <w:r w:rsidRPr="377909DA">
        <w:rPr>
          <w:rFonts w:ascii="Garamond" w:eastAsia="Garamond" w:hAnsi="Garamond" w:cs="Garamond"/>
        </w:rPr>
        <w:t xml:space="preserve"> = 0.010328; </w:t>
      </w:r>
      <w:r w:rsidRPr="377909DA">
        <w:rPr>
          <w:rFonts w:ascii="Garamond" w:eastAsia="Garamond" w:hAnsi="Garamond" w:cs="Garamond"/>
          <w:i/>
          <w:iCs/>
        </w:rPr>
        <w:t>d</w:t>
      </w:r>
      <w:r w:rsidRPr="377909DA">
        <w:rPr>
          <w:rFonts w:ascii="Garamond" w:eastAsia="Garamond" w:hAnsi="Garamond" w:cs="Garamond"/>
          <w:i/>
          <w:iCs/>
          <w:vertAlign w:val="subscript"/>
        </w:rPr>
        <w:t>1</w:t>
      </w:r>
      <w:r w:rsidRPr="377909DA">
        <w:rPr>
          <w:rFonts w:ascii="Garamond" w:eastAsia="Garamond" w:hAnsi="Garamond" w:cs="Garamond"/>
          <w:i/>
          <w:iCs/>
        </w:rPr>
        <w:t xml:space="preserve"> </w:t>
      </w:r>
      <w:r w:rsidRPr="377909DA">
        <w:rPr>
          <w:rFonts w:ascii="Garamond" w:eastAsia="Garamond" w:hAnsi="Garamond" w:cs="Garamond"/>
        </w:rPr>
        <w:t xml:space="preserve">= 1.432788; </w:t>
      </w:r>
      <w:r w:rsidRPr="377909DA">
        <w:rPr>
          <w:rFonts w:ascii="Garamond" w:eastAsia="Garamond" w:hAnsi="Garamond" w:cs="Garamond"/>
          <w:i/>
          <w:iCs/>
        </w:rPr>
        <w:t>d</w:t>
      </w:r>
      <w:r w:rsidRPr="377909DA">
        <w:rPr>
          <w:rFonts w:ascii="Garamond" w:eastAsia="Garamond" w:hAnsi="Garamond" w:cs="Garamond"/>
          <w:i/>
          <w:iCs/>
          <w:vertAlign w:val="subscript"/>
        </w:rPr>
        <w:t>2</w:t>
      </w:r>
      <w:r w:rsidRPr="377909DA">
        <w:rPr>
          <w:rFonts w:ascii="Garamond" w:eastAsia="Garamond" w:hAnsi="Garamond" w:cs="Garamond"/>
        </w:rPr>
        <w:t xml:space="preserve"> = 0.189269; </w:t>
      </w:r>
      <w:r w:rsidRPr="377909DA">
        <w:rPr>
          <w:rFonts w:ascii="Garamond" w:eastAsia="Garamond" w:hAnsi="Garamond" w:cs="Garamond"/>
          <w:i/>
          <w:iCs/>
        </w:rPr>
        <w:t>d</w:t>
      </w:r>
      <w:r w:rsidRPr="377909DA">
        <w:rPr>
          <w:rFonts w:ascii="Garamond" w:eastAsia="Garamond" w:hAnsi="Garamond" w:cs="Garamond"/>
          <w:i/>
          <w:iCs/>
          <w:vertAlign w:val="subscript"/>
        </w:rPr>
        <w:t>3</w:t>
      </w:r>
      <w:r w:rsidRPr="377909DA">
        <w:rPr>
          <w:rFonts w:ascii="Garamond" w:eastAsia="Garamond" w:hAnsi="Garamond" w:cs="Garamond"/>
        </w:rPr>
        <w:t xml:space="preserve"> = 0.001308 (Hobbins et al., 2016).</w:t>
      </w:r>
    </w:p>
    <w:p w14:paraId="4D6FBEC9" w14:textId="6B88171C" w:rsidR="548031F0" w:rsidRDefault="548031F0" w:rsidP="005F4702">
      <w:pPr>
        <w:spacing w:after="0" w:line="240" w:lineRule="auto"/>
        <w:rPr>
          <w:rFonts w:ascii="Garamond" w:eastAsia="Garamond" w:hAnsi="Garamond" w:cs="Garamond"/>
        </w:rPr>
      </w:pPr>
    </w:p>
    <w:p w14:paraId="233711B7" w14:textId="67AAE4D0" w:rsidR="3DB6F5BD" w:rsidRDefault="1EE0CF5F" w:rsidP="005F4702">
      <w:pPr>
        <w:spacing w:after="0" w:line="240" w:lineRule="auto"/>
        <w:jc w:val="center"/>
        <w:rPr>
          <w:rFonts w:ascii="Garamond" w:eastAsia="Garamond" w:hAnsi="Garamond" w:cs="Garamond"/>
        </w:rPr>
      </w:pPr>
      <m:oMathPara>
        <m:oMath>
          <m:r>
            <w:rPr>
              <w:rFonts w:ascii="Cambria Math" w:hAnsi="Cambria Math"/>
            </w:rPr>
            <m:t>ESI </m:t>
          </m:r>
          <m:r>
            <m:rPr>
              <m:sty m:val="p"/>
            </m:rPr>
            <w:br/>
          </m:r>
        </m:oMath>
      </m:oMathPara>
    </w:p>
    <w:p w14:paraId="64F89F55" w14:textId="6663030C" w:rsidR="377909DA" w:rsidRDefault="06A6210A" w:rsidP="005F4702">
      <w:pPr>
        <w:spacing w:after="0" w:line="240" w:lineRule="auto"/>
        <w:jc w:val="center"/>
      </w:pPr>
      <w:r>
        <w:t xml:space="preserve">                                      </w:t>
      </w:r>
      <m:oMath>
        <m:sSub>
          <m:sSubPr>
            <m:ctrlPr>
              <w:rPr>
                <w:rFonts w:ascii="Cambria Math" w:hAnsi="Cambria Math"/>
              </w:rPr>
            </m:ctrlPr>
          </m:sSubPr>
          <m:e>
            <m:r>
              <w:rPr>
                <w:rFonts w:ascii="Cambria Math" w:hAnsi="Cambria Math"/>
              </w:rPr>
              <m:t>f</m:t>
            </m:r>
          </m:e>
          <m:sub>
            <m:r>
              <w:rPr>
                <w:rFonts w:ascii="Cambria Math" w:hAnsi="Cambria Math"/>
              </w:rPr>
              <m:t>RET</m:t>
            </m:r>
          </m:sub>
        </m:sSub>
        <m:r>
          <w:rPr>
            <w:rFonts w:ascii="Cambria Math" w:hAnsi="Cambria Math"/>
          </w:rPr>
          <m:t>=</m:t>
        </m:r>
        <m:f>
          <m:fPr>
            <m:ctrlPr>
              <w:rPr>
                <w:rFonts w:ascii="Cambria Math" w:hAnsi="Cambria Math"/>
              </w:rPr>
            </m:ctrlPr>
          </m:fPr>
          <m:num>
            <m:r>
              <w:rPr>
                <w:rFonts w:ascii="Cambria Math" w:hAnsi="Cambria Math"/>
              </w:rPr>
              <m:t>ETd</m:t>
            </m:r>
          </m:num>
          <m:den>
            <m:r>
              <w:rPr>
                <w:rFonts w:ascii="Cambria Math" w:hAnsi="Cambria Math"/>
              </w:rPr>
              <m:t>ETod</m:t>
            </m:r>
          </m:den>
        </m:f>
      </m:oMath>
      <w:r w:rsidR="112AD109">
        <w:t xml:space="preserve">                                 </w:t>
      </w:r>
      <w:r w:rsidR="112AD109" w:rsidRPr="112AD109">
        <w:rPr>
          <w:rFonts w:ascii="Garamond" w:eastAsia="Garamond" w:hAnsi="Garamond" w:cs="Garamond"/>
        </w:rPr>
        <w:t>(B4)</w:t>
      </w:r>
      <w:r w:rsidR="112AD109">
        <w:t xml:space="preserve">  </w:t>
      </w:r>
    </w:p>
    <w:p w14:paraId="3734E3B1" w14:textId="7C5DF3CF" w:rsidR="377909DA" w:rsidRDefault="377909DA" w:rsidP="005F4702">
      <w:pPr>
        <w:spacing w:after="0" w:line="240" w:lineRule="auto"/>
        <w:jc w:val="center"/>
        <w:rPr>
          <w:rFonts w:ascii="Garamond" w:eastAsia="Garamond" w:hAnsi="Garamond" w:cs="Garamond"/>
        </w:rPr>
      </w:pPr>
    </w:p>
    <w:p w14:paraId="592CFC7A" w14:textId="3DC76393" w:rsidR="377909DA" w:rsidRDefault="377909DA" w:rsidP="005F4702">
      <w:pPr>
        <w:spacing w:after="0" w:line="240" w:lineRule="auto"/>
        <w:jc w:val="center"/>
        <w:rPr>
          <w:rFonts w:ascii="Garamond" w:eastAsia="Garamond" w:hAnsi="Garamond" w:cs="Garamond"/>
        </w:rPr>
      </w:pPr>
      <m:oMath>
        <m:r>
          <w:rPr>
            <w:rFonts w:ascii="Cambria Math" w:hAnsi="Cambria Math"/>
          </w:rPr>
          <m:t>v</m:t>
        </m:r>
        <m:sSup>
          <m:sSupPr>
            <m:ctrlPr>
              <w:rPr>
                <w:rFonts w:ascii="Cambria Math" w:hAnsi="Cambria Math"/>
              </w:rPr>
            </m:ctrlPr>
          </m:sSupPr>
          <m:e>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,i,j</m:t>
                </m:r>
              </m:e>
            </m:d>
          </m:e>
          <m:sup>
            <m:r>
              <w:rPr>
                <w:rFonts w:ascii="Cambria Math" w:hAnsi="Cambria Math"/>
              </w:rPr>
              <m:t>'</m:t>
            </m:r>
          </m:sup>
        </m:sSup>
        <m: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,i,j</m:t>
                    </m:r>
                  </m:e>
                </m:d>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 k=1</m:t>
                </m:r>
              </m:sub>
              <m:sup>
                <m:r>
                  <w:rPr>
                    <w:rFonts w:ascii="Cambria Math" w:hAnsi="Cambria Math"/>
                  </w:rPr>
                  <m:t> k=n</m:t>
                </m:r>
              </m:sup>
              <m:e>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,i,j</m:t>
                        </m:r>
                      </m:e>
                    </m:d>
                  </m:e>
                </m:d>
              </m:e>
            </m:nary>
            <m:r>
              <w:rPr>
                <w:rFonts w:ascii="Cambria Math" w:hAnsi="Cambria Math"/>
              </w:rPr>
              <m:t> </m:t>
            </m:r>
          </m:num>
          <m:den>
            <m:r>
              <w:rPr>
                <w:rFonts w:ascii="Cambria Math" w:hAnsi="Cambria Math"/>
              </w:rPr>
              <m:t>σ</m:t>
            </m:r>
            <m:d>
              <m:dPr>
                <m:ctrlPr>
                  <w:rPr>
                    <w:rFonts w:ascii="Cambria Math" w:hAnsi="Cambria Math"/>
                  </w:rPr>
                </m:ctrlPr>
              </m:dPr>
              <m:e>
                <m:r>
                  <w:rPr>
                    <w:rFonts w:ascii="Cambria Math" w:hAnsi="Cambria Math"/>
                  </w:rPr>
                  <m:t>d,i,j</m:t>
                </m:r>
              </m:e>
            </m:d>
          </m:den>
        </m:f>
        <m:r>
          <w:rPr>
            <w:rFonts w:ascii="Cambria Math" w:hAnsi="Cambria Math"/>
          </w:rPr>
          <m:t> </m:t>
        </m:r>
      </m:oMath>
      <w:r w:rsidRPr="377909DA">
        <w:rPr>
          <w:rFonts w:ascii="Garamond" w:eastAsia="Garamond" w:hAnsi="Garamond" w:cs="Garamond"/>
        </w:rPr>
        <w:t xml:space="preserve">    (a)</w:t>
      </w:r>
    </w:p>
    <w:p w14:paraId="41A8ED85" w14:textId="23A9D52B" w:rsidR="377909DA" w:rsidRDefault="377909DA" w:rsidP="005F4702">
      <w:pPr>
        <w:spacing w:after="0" w:line="240" w:lineRule="auto"/>
        <w:rPr>
          <w:rFonts w:ascii="Garamond" w:eastAsia="Garamond" w:hAnsi="Garamond" w:cs="Garamond"/>
        </w:rPr>
      </w:pPr>
      <w:r w:rsidRPr="377909DA">
        <w:rPr>
          <w:rFonts w:ascii="Garamond" w:eastAsia="Garamond" w:hAnsi="Garamond" w:cs="Garamond"/>
          <w:i/>
          <w:iCs/>
        </w:rPr>
        <w:t xml:space="preserve">Equation B4, B4a: </w:t>
      </w:r>
      <w:r w:rsidRPr="377909DA">
        <w:rPr>
          <w:rFonts w:ascii="Garamond" w:eastAsia="Garamond" w:hAnsi="Garamond" w:cs="Garamond"/>
        </w:rPr>
        <w:t xml:space="preserve">Evaporative Stress Index (ESI) values represent standardized anomalies (computed as in (a)) in </w:t>
      </w:r>
      <w:r w:rsidRPr="377909DA">
        <w:rPr>
          <w:rFonts w:ascii="Garamond" w:eastAsia="Garamond" w:hAnsi="Garamond" w:cs="Garamond"/>
          <w:i/>
          <w:iCs/>
        </w:rPr>
        <w:t>f</w:t>
      </w:r>
      <w:r w:rsidRPr="377909DA">
        <w:rPr>
          <w:rFonts w:ascii="Garamond" w:eastAsia="Garamond" w:hAnsi="Garamond" w:cs="Garamond"/>
          <w:i/>
          <w:iCs/>
          <w:vertAlign w:val="subscript"/>
        </w:rPr>
        <w:t>RET</w:t>
      </w:r>
      <w:r w:rsidRPr="377909DA">
        <w:rPr>
          <w:rFonts w:ascii="Garamond" w:eastAsia="Garamond" w:hAnsi="Garamond" w:cs="Garamond"/>
        </w:rPr>
        <w:t xml:space="preserve">, normalized by reference </w:t>
      </w:r>
      <w:r w:rsidRPr="377909DA">
        <w:rPr>
          <w:rFonts w:ascii="Garamond" w:eastAsia="Garamond" w:hAnsi="Garamond" w:cs="Garamond"/>
          <w:i/>
          <w:iCs/>
        </w:rPr>
        <w:t>ET</w:t>
      </w:r>
      <w:r w:rsidRPr="377909DA">
        <w:rPr>
          <w:rFonts w:ascii="Garamond" w:eastAsia="Garamond" w:hAnsi="Garamond" w:cs="Garamond"/>
        </w:rPr>
        <w:t>. f</w:t>
      </w:r>
      <w:r w:rsidRPr="377909DA">
        <w:rPr>
          <w:rFonts w:ascii="Garamond" w:eastAsia="Garamond" w:hAnsi="Garamond" w:cs="Garamond"/>
          <w:i/>
          <w:iCs/>
          <w:vertAlign w:val="subscript"/>
        </w:rPr>
        <w:t>RET</w:t>
      </w:r>
      <w:r w:rsidRPr="377909DA">
        <w:rPr>
          <w:rFonts w:ascii="Garamond" w:eastAsia="Garamond" w:hAnsi="Garamond" w:cs="Garamond"/>
          <w:i/>
          <w:iCs/>
        </w:rPr>
        <w:t xml:space="preserve"> </w:t>
      </w:r>
      <w:r w:rsidRPr="377909DA">
        <w:rPr>
          <w:rFonts w:ascii="Garamond" w:eastAsia="Garamond" w:hAnsi="Garamond" w:cs="Garamond"/>
        </w:rPr>
        <w:t xml:space="preserve">simply represents relative </w:t>
      </w:r>
      <w:r w:rsidRPr="377909DA">
        <w:rPr>
          <w:rFonts w:ascii="Garamond" w:eastAsia="Garamond" w:hAnsi="Garamond" w:cs="Garamond"/>
          <w:i/>
          <w:iCs/>
        </w:rPr>
        <w:t xml:space="preserve">ET </w:t>
      </w:r>
      <w:r w:rsidRPr="377909DA">
        <w:rPr>
          <w:rFonts w:ascii="Garamond" w:eastAsia="Garamond" w:hAnsi="Garamond" w:cs="Garamond"/>
        </w:rPr>
        <w:t xml:space="preserve">(the actual-to-reference </w:t>
      </w:r>
      <w:r w:rsidRPr="377909DA">
        <w:rPr>
          <w:rFonts w:ascii="Garamond" w:eastAsia="Garamond" w:hAnsi="Garamond" w:cs="Garamond"/>
          <w:i/>
          <w:iCs/>
        </w:rPr>
        <w:t>ET</w:t>
      </w:r>
      <w:r w:rsidRPr="377909DA">
        <w:rPr>
          <w:rFonts w:ascii="Garamond" w:eastAsia="Garamond" w:hAnsi="Garamond" w:cs="Garamond"/>
        </w:rPr>
        <w:t xml:space="preserve"> ratio: </w:t>
      </w:r>
      <w:r w:rsidRPr="377909DA">
        <w:rPr>
          <w:rFonts w:ascii="Garamond" w:eastAsia="Garamond" w:hAnsi="Garamond" w:cs="Garamond"/>
          <w:i/>
          <w:iCs/>
        </w:rPr>
        <w:t>ETd</w:t>
      </w:r>
      <w:r w:rsidRPr="377909DA">
        <w:rPr>
          <w:rFonts w:ascii="Garamond" w:eastAsia="Garamond" w:hAnsi="Garamond" w:cs="Garamond"/>
        </w:rPr>
        <w:t xml:space="preserve"> is the actual daily </w:t>
      </w:r>
      <w:r w:rsidRPr="377909DA">
        <w:rPr>
          <w:rFonts w:ascii="Garamond" w:eastAsia="Garamond" w:hAnsi="Garamond" w:cs="Garamond"/>
          <w:i/>
          <w:iCs/>
        </w:rPr>
        <w:t xml:space="preserve">ET </w:t>
      </w:r>
      <w:r w:rsidRPr="377909DA">
        <w:rPr>
          <w:rFonts w:ascii="Garamond" w:eastAsia="Garamond" w:hAnsi="Garamond" w:cs="Garamond"/>
        </w:rPr>
        <w:t>and</w:t>
      </w:r>
      <w:r w:rsidRPr="377909DA">
        <w:rPr>
          <w:rFonts w:ascii="Garamond" w:eastAsia="Garamond" w:hAnsi="Garamond" w:cs="Garamond"/>
          <w:i/>
          <w:iCs/>
        </w:rPr>
        <w:t xml:space="preserve"> ETod</w:t>
      </w:r>
      <w:r w:rsidRPr="377909DA">
        <w:rPr>
          <w:rFonts w:ascii="Garamond" w:eastAsia="Garamond" w:hAnsi="Garamond" w:cs="Garamond"/>
        </w:rPr>
        <w:t xml:space="preserve"> refers to the hourly reference, time-integrated </w:t>
      </w:r>
      <w:r w:rsidRPr="377909DA">
        <w:rPr>
          <w:rFonts w:ascii="Garamond" w:eastAsia="Garamond" w:hAnsi="Garamond" w:cs="Garamond"/>
          <w:i/>
          <w:iCs/>
        </w:rPr>
        <w:t xml:space="preserve">ET </w:t>
      </w:r>
      <w:r w:rsidRPr="377909DA">
        <w:rPr>
          <w:rFonts w:ascii="Garamond" w:eastAsia="Garamond" w:hAnsi="Garamond" w:cs="Garamond"/>
        </w:rPr>
        <w:t xml:space="preserve">to a daily value). In (a), </w:t>
      </w:r>
      <m:oMath>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,i,j</m:t>
                </m:r>
              </m:e>
            </m:d>
          </m:e>
        </m:d>
        <m:r>
          <w:rPr>
            <w:rFonts w:ascii="Cambria Math" w:hAnsi="Cambria Math"/>
          </w:rPr>
          <m:t> </m:t>
        </m:r>
      </m:oMath>
      <w:r w:rsidRPr="377909DA">
        <w:rPr>
          <w:rFonts w:ascii="Garamond" w:eastAsia="Garamond" w:hAnsi="Garamond" w:cs="Garamond"/>
        </w:rPr>
        <w:t xml:space="preserve">is the </w:t>
      </w:r>
      <w:r w:rsidRPr="377909DA">
        <w:rPr>
          <w:rFonts w:ascii="Garamond" w:eastAsia="Garamond" w:hAnsi="Garamond" w:cs="Garamond"/>
          <w:i/>
          <w:iCs/>
        </w:rPr>
        <w:t>f</w:t>
      </w:r>
      <w:r w:rsidRPr="377909DA">
        <w:rPr>
          <w:rFonts w:ascii="Garamond" w:eastAsia="Garamond" w:hAnsi="Garamond" w:cs="Garamond"/>
          <w:i/>
          <w:iCs/>
          <w:vertAlign w:val="subscript"/>
        </w:rPr>
        <w:t>RET</w:t>
      </w:r>
      <w:r w:rsidRPr="377909DA">
        <w:rPr>
          <w:rFonts w:ascii="Garamond" w:eastAsia="Garamond" w:hAnsi="Garamond" w:cs="Garamond"/>
        </w:rPr>
        <w:t xml:space="preserve"> composite for day </w:t>
      </w:r>
      <w:r w:rsidRPr="377909DA">
        <w:rPr>
          <w:rFonts w:ascii="Garamond" w:eastAsia="Garamond" w:hAnsi="Garamond" w:cs="Garamond"/>
          <w:i/>
          <w:iCs/>
        </w:rPr>
        <w:t>d</w:t>
      </w:r>
      <w:r w:rsidRPr="377909DA">
        <w:rPr>
          <w:rFonts w:ascii="Garamond" w:eastAsia="Garamond" w:hAnsi="Garamond" w:cs="Garamond"/>
        </w:rPr>
        <w:t xml:space="preserve">, year </w:t>
      </w:r>
      <w:r w:rsidRPr="377909DA">
        <w:rPr>
          <w:rFonts w:ascii="Garamond" w:eastAsia="Garamond" w:hAnsi="Garamond" w:cs="Garamond"/>
          <w:i/>
          <w:iCs/>
        </w:rPr>
        <w:t>y</w:t>
      </w:r>
      <w:r w:rsidRPr="377909DA">
        <w:rPr>
          <w:rFonts w:ascii="Garamond" w:eastAsia="Garamond" w:hAnsi="Garamond" w:cs="Garamond"/>
        </w:rPr>
        <w:t xml:space="preserve">, and </w:t>
      </w:r>
      <w:r w:rsidRPr="377909DA">
        <w:rPr>
          <w:rFonts w:ascii="Garamond" w:eastAsia="Garamond" w:hAnsi="Garamond" w:cs="Garamond"/>
          <w:i/>
          <w:iCs/>
        </w:rPr>
        <w:t>i,j</w:t>
      </w:r>
      <w:r w:rsidRPr="377909DA">
        <w:rPr>
          <w:rFonts w:ascii="Garamond" w:eastAsia="Garamond" w:hAnsi="Garamond" w:cs="Garamond"/>
        </w:rPr>
        <w:t xml:space="preserve"> grid location,</w:t>
      </w:r>
      <m:oMath>
        <m:r>
          <w:rPr>
            <w:rFonts w:ascii="Cambria Math" w:hAnsi="Cambria Math"/>
          </w:rPr>
          <m:t>v</m:t>
        </m:r>
        <m:d>
          <m:dPr>
            <m:ctrlPr>
              <w:rPr>
                <w:rFonts w:ascii="Cambria Math" w:hAnsi="Cambria Math"/>
              </w:rPr>
            </m:ctrlPr>
          </m:dPr>
          <m:e>
            <m:r>
              <w:rPr>
                <w:rFonts w:ascii="Cambria Math" w:hAnsi="Cambria Math"/>
              </w:rPr>
              <m:t>d,y,i,j</m:t>
            </m:r>
          </m:e>
        </m:d>
      </m:oMath>
      <w:r w:rsidRPr="377909DA">
        <w:rPr>
          <w:rFonts w:ascii="Garamond" w:eastAsia="Garamond" w:hAnsi="Garamond" w:cs="Garamond"/>
        </w:rPr>
        <w:t xml:space="preserve"> is the value on day </w:t>
      </w:r>
      <w:r w:rsidRPr="377909DA">
        <w:rPr>
          <w:rFonts w:ascii="Garamond" w:eastAsia="Garamond" w:hAnsi="Garamond" w:cs="Garamond"/>
          <w:i/>
          <w:iCs/>
        </w:rPr>
        <w:t>d</w:t>
      </w:r>
      <w:r w:rsidRPr="377909DA">
        <w:rPr>
          <w:rFonts w:ascii="Garamond" w:eastAsia="Garamond" w:hAnsi="Garamond" w:cs="Garamond"/>
        </w:rPr>
        <w:t xml:space="preserve">, </w:t>
      </w:r>
      <w:r w:rsidRPr="377909DA">
        <w:rPr>
          <w:rFonts w:ascii="Garamond" w:eastAsia="Garamond" w:hAnsi="Garamond" w:cs="Garamond"/>
          <w:i/>
          <w:iCs/>
        </w:rPr>
        <w:t>n</w:t>
      </w:r>
      <w:r w:rsidRPr="377909DA">
        <w:rPr>
          <w:rFonts w:ascii="Garamond" w:eastAsia="Garamond" w:hAnsi="Garamond" w:cs="Garamond"/>
        </w:rPr>
        <w:t xml:space="preserve"> is the number of years in the period of record, and </w:t>
      </w:r>
      <m:oMath>
        <m:r>
          <w:rPr>
            <w:rFonts w:ascii="Cambria Math" w:hAnsi="Cambria Math"/>
          </w:rPr>
          <m:t>σ</m:t>
        </m:r>
        <m:d>
          <m:dPr>
            <m:ctrlPr>
              <w:rPr>
                <w:rFonts w:ascii="Cambria Math" w:hAnsi="Cambria Math"/>
              </w:rPr>
            </m:ctrlPr>
          </m:dPr>
          <m:e>
            <m:r>
              <w:rPr>
                <w:rFonts w:ascii="Cambria Math" w:hAnsi="Cambria Math"/>
              </w:rPr>
              <m:t>d,i,j</m:t>
            </m:r>
          </m:e>
        </m:d>
      </m:oMath>
      <w:r w:rsidRPr="377909DA">
        <w:rPr>
          <w:rFonts w:ascii="Garamond" w:eastAsia="Garamond" w:hAnsi="Garamond" w:cs="Garamond"/>
        </w:rPr>
        <w:t xml:space="preserve"> is the standard deviation in </w:t>
      </w:r>
      <w:r w:rsidRPr="377909DA">
        <w:rPr>
          <w:rFonts w:ascii="Garamond" w:eastAsia="Garamond" w:hAnsi="Garamond" w:cs="Garamond"/>
          <w:i/>
          <w:iCs/>
        </w:rPr>
        <w:t>v</w:t>
      </w:r>
      <w:r w:rsidRPr="377909DA">
        <w:rPr>
          <w:rFonts w:ascii="Garamond" w:eastAsia="Garamond" w:hAnsi="Garamond" w:cs="Garamond"/>
        </w:rPr>
        <w:t xml:space="preserve"> for that compositing interval- essentially turning </w:t>
      </w:r>
      <w:r w:rsidRPr="377909DA">
        <w:rPr>
          <w:rFonts w:ascii="Garamond" w:eastAsia="Garamond" w:hAnsi="Garamond" w:cs="Garamond"/>
          <w:i/>
          <w:iCs/>
        </w:rPr>
        <w:t>f</w:t>
      </w:r>
      <w:r w:rsidRPr="377909DA">
        <w:rPr>
          <w:rFonts w:ascii="Garamond" w:eastAsia="Garamond" w:hAnsi="Garamond" w:cs="Garamond"/>
          <w:i/>
          <w:iCs/>
          <w:vertAlign w:val="subscript"/>
        </w:rPr>
        <w:t>RET</w:t>
      </w:r>
      <w:r w:rsidRPr="377909DA">
        <w:rPr>
          <w:rFonts w:ascii="Garamond" w:eastAsia="Garamond" w:hAnsi="Garamond" w:cs="Garamond"/>
          <w:i/>
          <w:iCs/>
        </w:rPr>
        <w:t xml:space="preserve"> </w:t>
      </w:r>
      <w:r w:rsidRPr="377909DA">
        <w:rPr>
          <w:rFonts w:ascii="Garamond" w:eastAsia="Garamond" w:hAnsi="Garamond" w:cs="Garamond"/>
        </w:rPr>
        <w:t>into a z-score. (Yang et al., 2018).</w:t>
      </w:r>
    </w:p>
    <w:p w14:paraId="2B22825C" w14:textId="13473132" w:rsidR="377909DA" w:rsidRDefault="377909DA" w:rsidP="005F4702">
      <w:pPr>
        <w:spacing w:after="0" w:line="240" w:lineRule="auto"/>
        <w:rPr>
          <w:rFonts w:ascii="Garamond" w:eastAsia="Garamond" w:hAnsi="Garamond" w:cs="Garamond"/>
        </w:rPr>
      </w:pPr>
    </w:p>
    <w:p w14:paraId="7882543D" w14:textId="1DB1AB90" w:rsidR="548031F0" w:rsidRDefault="548031F0" w:rsidP="005F4702">
      <w:pPr>
        <w:spacing w:after="0" w:line="240" w:lineRule="auto"/>
      </w:pPr>
      <w:r>
        <w:br w:type="page"/>
      </w:r>
    </w:p>
    <w:p w14:paraId="30D88537" w14:textId="2DA8372B" w:rsidR="548031F0" w:rsidRDefault="4E86D35D" w:rsidP="005F4702">
      <w:pPr>
        <w:spacing w:after="0" w:line="240" w:lineRule="auto"/>
        <w:jc w:val="center"/>
        <w:rPr>
          <w:rFonts w:ascii="Arial" w:eastAsia="MS PGothic" w:hAnsi="Arial" w:cs="Arial"/>
          <w:b/>
          <w:bCs/>
          <w:color w:val="365F91" w:themeColor="accent1" w:themeShade="BF"/>
          <w:sz w:val="28"/>
          <w:szCs w:val="28"/>
        </w:rPr>
      </w:pPr>
      <w:r w:rsidRPr="112AD109">
        <w:rPr>
          <w:rFonts w:ascii="Garamond" w:hAnsi="Garamond"/>
          <w:b/>
          <w:bCs/>
          <w:sz w:val="24"/>
          <w:szCs w:val="24"/>
        </w:rPr>
        <w:lastRenderedPageBreak/>
        <w:t>Appendix C</w:t>
      </w:r>
    </w:p>
    <w:p w14:paraId="3BCDC6CC" w14:textId="513DBFA0" w:rsidR="112AD109" w:rsidRDefault="112AD109" w:rsidP="005F4702">
      <w:pPr>
        <w:spacing w:after="0" w:line="240" w:lineRule="auto"/>
        <w:jc w:val="center"/>
        <w:rPr>
          <w:rFonts w:ascii="Garamond" w:hAnsi="Garamond"/>
          <w:b/>
          <w:bCs/>
          <w:sz w:val="24"/>
          <w:szCs w:val="24"/>
        </w:rPr>
      </w:pPr>
    </w:p>
    <w:p w14:paraId="365D08B6" w14:textId="1EDF1BD6" w:rsidR="1B98BAE5" w:rsidRDefault="005E2459" w:rsidP="005F4702">
      <w:pPr>
        <w:spacing w:after="0" w:line="240" w:lineRule="auto"/>
      </w:pPr>
      <w:r>
        <w:rPr>
          <w:noProof/>
        </w:rPr>
        <mc:AlternateContent>
          <mc:Choice Requires="wps">
            <w:drawing>
              <wp:anchor distT="0" distB="0" distL="114300" distR="114300" simplePos="0" relativeHeight="251661312" behindDoc="0" locked="0" layoutInCell="1" allowOverlap="1" wp14:anchorId="203B72C0" wp14:editId="3ECC3B49">
                <wp:simplePos x="0" y="0"/>
                <wp:positionH relativeFrom="column">
                  <wp:posOffset>5591175</wp:posOffset>
                </wp:positionH>
                <wp:positionV relativeFrom="paragraph">
                  <wp:posOffset>2400300</wp:posOffset>
                </wp:positionV>
                <wp:extent cx="355600" cy="355600"/>
                <wp:effectExtent l="0" t="0" r="6350" b="6350"/>
                <wp:wrapNone/>
                <wp:docPr id="9" name="Oval 9"/>
                <wp:cNvGraphicFramePr/>
                <a:graphic xmlns:a="http://schemas.openxmlformats.org/drawingml/2006/main">
                  <a:graphicData uri="http://schemas.microsoft.com/office/word/2010/wordprocessingShape">
                    <wps:wsp>
                      <wps:cNvSpPr/>
                      <wps:spPr>
                        <a:xfrm>
                          <a:off x="0" y="0"/>
                          <a:ext cx="355600" cy="3556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pic="http://schemas.openxmlformats.org/drawingml/2006/picture" xmlns:a14="http://schemas.microsoft.com/office/drawing/2010/main" xmlns:a16="http://schemas.microsoft.com/office/drawing/2014/main" xmlns:c="http://schemas.openxmlformats.org/drawingml/2006/chart" xmlns:a="http://schemas.openxmlformats.org/drawingml/2006/main"/>
        </mc:AlternateContent>
      </w:r>
      <w:r w:rsidR="1B98BAE5">
        <w:rPr>
          <w:noProof/>
        </w:rPr>
        <w:drawing>
          <wp:inline distT="0" distB="0" distL="0" distR="0" wp14:anchorId="64AF0792" wp14:editId="1410BA64">
            <wp:extent cx="5943600" cy="2810829"/>
            <wp:effectExtent l="0" t="0" r="0" b="0"/>
            <wp:docPr id="955567214" name="Picture 35075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53852"/>
                    <pic:cNvPicPr/>
                  </pic:nvPicPr>
                  <pic:blipFill>
                    <a:blip r:embed="rId52">
                      <a:extLst>
                        <a:ext uri="{28A0092B-C50C-407E-A947-70E740481C1C}">
                          <a14:useLocalDpi xmlns:a14="http://schemas.microsoft.com/office/drawing/2010/main" val="0"/>
                        </a:ext>
                      </a:extLst>
                    </a:blip>
                    <a:stretch>
                      <a:fillRect/>
                    </a:stretch>
                  </pic:blipFill>
                  <pic:spPr>
                    <a:xfrm>
                      <a:off x="0" y="0"/>
                      <a:ext cx="5943600" cy="2810829"/>
                    </a:xfrm>
                    <a:prstGeom prst="rect">
                      <a:avLst/>
                    </a:prstGeom>
                  </pic:spPr>
                </pic:pic>
              </a:graphicData>
            </a:graphic>
          </wp:inline>
        </w:drawing>
      </w:r>
    </w:p>
    <w:p w14:paraId="42066C81" w14:textId="41AFB89D" w:rsidR="1C41E6C1" w:rsidRDefault="1C41E6C1" w:rsidP="005F4702">
      <w:pPr>
        <w:spacing w:after="0" w:line="240" w:lineRule="auto"/>
        <w:jc w:val="center"/>
        <w:rPr>
          <w:rFonts w:ascii="Garamond" w:eastAsia="Garamond" w:hAnsi="Garamond" w:cs="Garamond"/>
        </w:rPr>
      </w:pPr>
      <w:r w:rsidRPr="112AD109">
        <w:rPr>
          <w:rFonts w:ascii="Garamond" w:eastAsia="Garamond" w:hAnsi="Garamond" w:cs="Garamond"/>
          <w:i/>
          <w:iCs/>
        </w:rPr>
        <w:t xml:space="preserve">Figure C1. </w:t>
      </w:r>
      <w:r w:rsidR="1B98BAE5" w:rsidRPr="112AD109">
        <w:rPr>
          <w:rFonts w:ascii="Garamond" w:eastAsia="Garamond" w:hAnsi="Garamond" w:cs="Garamond"/>
        </w:rPr>
        <w:t>Flowchart of Drought Indicator Analysis performed during Term 1 of Idaho Wildfires.</w:t>
      </w:r>
    </w:p>
    <w:p w14:paraId="73E1E2AA" w14:textId="1F69F788" w:rsidR="112AD109" w:rsidRDefault="112AD109" w:rsidP="005F4702">
      <w:pPr>
        <w:spacing w:after="0" w:line="240" w:lineRule="auto"/>
      </w:pPr>
    </w:p>
    <w:p w14:paraId="42F5A18B" w14:textId="3C61A355" w:rsidR="112AD109" w:rsidRDefault="112AD109" w:rsidP="005F4702">
      <w:pPr>
        <w:spacing w:after="0" w:line="240" w:lineRule="auto"/>
      </w:pPr>
    </w:p>
    <w:p w14:paraId="797EA61A" w14:textId="2F863136" w:rsidR="112AD109" w:rsidRDefault="112AD109" w:rsidP="005F4702">
      <w:pPr>
        <w:spacing w:after="0" w:line="240" w:lineRule="auto"/>
      </w:pPr>
    </w:p>
    <w:p w14:paraId="098FBEB9" w14:textId="4CB69999" w:rsidR="1B98BAE5" w:rsidRDefault="005E2459" w:rsidP="005F4702">
      <w:pPr>
        <w:spacing w:after="0" w:line="240" w:lineRule="auto"/>
      </w:pPr>
      <w:r>
        <w:rPr>
          <w:noProof/>
        </w:rPr>
        <mc:AlternateContent>
          <mc:Choice Requires="wps">
            <w:drawing>
              <wp:anchor distT="0" distB="0" distL="114300" distR="114300" simplePos="0" relativeHeight="251663360" behindDoc="0" locked="0" layoutInCell="1" allowOverlap="1" wp14:anchorId="392214F9" wp14:editId="6B18B7EA">
                <wp:simplePos x="0" y="0"/>
                <wp:positionH relativeFrom="column">
                  <wp:posOffset>5572125</wp:posOffset>
                </wp:positionH>
                <wp:positionV relativeFrom="paragraph">
                  <wp:posOffset>2333625</wp:posOffset>
                </wp:positionV>
                <wp:extent cx="323850" cy="323850"/>
                <wp:effectExtent l="0" t="0" r="0" b="0"/>
                <wp:wrapNone/>
                <wp:docPr id="10" name="Oval 10"/>
                <wp:cNvGraphicFramePr/>
                <a:graphic xmlns:a="http://schemas.openxmlformats.org/drawingml/2006/main">
                  <a:graphicData uri="http://schemas.microsoft.com/office/word/2010/wordprocessingShape">
                    <wps:wsp>
                      <wps:cNvSpPr/>
                      <wps:spPr>
                        <a:xfrm>
                          <a:off x="0" y="0"/>
                          <a:ext cx="323850" cy="323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0B13944">
              <v:oval id="Oval 10" style="position:absolute;margin-left:438.75pt;margin-top:183.75pt;width:25.5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66B45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"/>
            </w:pict>
          </mc:Fallback>
        </mc:AlternateContent>
      </w:r>
      <w:r w:rsidR="1B98BAE5">
        <w:rPr>
          <w:noProof/>
        </w:rPr>
        <w:drawing>
          <wp:inline distT="0" distB="0" distL="0" distR="0" wp14:anchorId="3075134A" wp14:editId="00A60622">
            <wp:extent cx="5943600" cy="2724150"/>
            <wp:effectExtent l="0" t="0" r="0" b="0"/>
            <wp:docPr id="1396540450" name="Picture 23948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86645"/>
                    <pic:cNvPicPr/>
                  </pic:nvPicPr>
                  <pic:blipFill>
                    <a:blip r:embed="rId53">
                      <a:extLst>
                        <a:ext uri="{28A0092B-C50C-407E-A947-70E740481C1C}">
                          <a14:useLocalDpi xmlns:a14="http://schemas.microsoft.com/office/drawing/2010/main" val="0"/>
                        </a:ext>
                      </a:extLst>
                    </a:blip>
                    <a:stretch>
                      <a:fillRect/>
                    </a:stretch>
                  </pic:blipFill>
                  <pic:spPr>
                    <a:xfrm>
                      <a:off x="0" y="0"/>
                      <a:ext cx="5943600" cy="2724150"/>
                    </a:xfrm>
                    <a:prstGeom prst="rect">
                      <a:avLst/>
                    </a:prstGeom>
                  </pic:spPr>
                </pic:pic>
              </a:graphicData>
            </a:graphic>
          </wp:inline>
        </w:drawing>
      </w:r>
    </w:p>
    <w:p w14:paraId="2E98100E" w14:textId="1F33BD18" w:rsidR="1C41E6C1" w:rsidRDefault="1C41E6C1" w:rsidP="005F4702">
      <w:pPr>
        <w:spacing w:after="0" w:line="240" w:lineRule="auto"/>
        <w:jc w:val="center"/>
        <w:rPr>
          <w:rFonts w:ascii="Garamond" w:eastAsia="Garamond" w:hAnsi="Garamond" w:cs="Garamond"/>
        </w:rPr>
      </w:pPr>
      <w:r w:rsidRPr="112AD109">
        <w:rPr>
          <w:rFonts w:ascii="Garamond" w:eastAsia="Garamond" w:hAnsi="Garamond" w:cs="Garamond"/>
          <w:i/>
          <w:iCs/>
        </w:rPr>
        <w:t xml:space="preserve">Figure C2: </w:t>
      </w:r>
      <w:r w:rsidR="1B98BAE5" w:rsidRPr="112AD109">
        <w:rPr>
          <w:rFonts w:ascii="Garamond" w:eastAsia="Garamond" w:hAnsi="Garamond" w:cs="Garamond"/>
        </w:rPr>
        <w:t>Flowchart of Wildfire Hazard Modeling performed during Term 1 of Idaho Wildfires.</w:t>
      </w:r>
    </w:p>
    <w:p w14:paraId="445E291B" w14:textId="7B44A420" w:rsidR="112AD109" w:rsidRDefault="112AD109" w:rsidP="005F4702">
      <w:pPr>
        <w:spacing w:after="0"/>
      </w:pPr>
      <w:r>
        <w:br w:type="page"/>
      </w:r>
    </w:p>
    <w:p w14:paraId="6820B697" w14:textId="49BFAC61" w:rsidR="4E86D35D" w:rsidRDefault="4E86D35D" w:rsidP="005F4702">
      <w:pPr>
        <w:spacing w:after="0" w:line="240" w:lineRule="auto"/>
        <w:jc w:val="center"/>
        <w:rPr>
          <w:rFonts w:ascii="Arial" w:eastAsia="MS PGothic" w:hAnsi="Arial" w:cs="Arial"/>
          <w:b/>
          <w:bCs/>
          <w:color w:val="365F91" w:themeColor="accent1" w:themeShade="BF"/>
          <w:sz w:val="28"/>
          <w:szCs w:val="28"/>
        </w:rPr>
      </w:pPr>
      <w:r w:rsidRPr="112AD109">
        <w:rPr>
          <w:rFonts w:ascii="Garamond" w:hAnsi="Garamond"/>
          <w:b/>
          <w:bCs/>
          <w:sz w:val="24"/>
          <w:szCs w:val="24"/>
        </w:rPr>
        <w:lastRenderedPageBreak/>
        <w:t>Appendix D</w:t>
      </w:r>
    </w:p>
    <w:p w14:paraId="7857E6EE" w14:textId="0A03A6B4" w:rsidR="112AD109" w:rsidRDefault="112AD109" w:rsidP="005F4702">
      <w:pPr>
        <w:spacing w:after="0" w:line="240" w:lineRule="auto"/>
        <w:jc w:val="center"/>
        <w:rPr>
          <w:rFonts w:ascii="Garamond" w:eastAsia="Garamond" w:hAnsi="Garamond" w:cs="Garamond"/>
        </w:rPr>
      </w:pPr>
    </w:p>
    <w:p w14:paraId="5AE55B51" w14:textId="0A03A6B4" w:rsidR="1B98BAE5" w:rsidRDefault="1B98BAE5" w:rsidP="005F4702">
      <w:pPr>
        <w:spacing w:after="0" w:line="240" w:lineRule="auto"/>
      </w:pPr>
      <w:r>
        <w:rPr>
          <w:noProof/>
        </w:rPr>
        <w:drawing>
          <wp:inline distT="0" distB="0" distL="0" distR="0" wp14:anchorId="37CB899B" wp14:editId="79687894">
            <wp:extent cx="6124575" cy="4006494"/>
            <wp:effectExtent l="0" t="0" r="0" b="0"/>
            <wp:docPr id="2123540420" name="Picture 157602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020862"/>
                    <pic:cNvPicPr/>
                  </pic:nvPicPr>
                  <pic:blipFill>
                    <a:blip r:embed="rId54">
                      <a:extLst>
                        <a:ext uri="{28A0092B-C50C-407E-A947-70E740481C1C}">
                          <a14:useLocalDpi xmlns:a14="http://schemas.microsoft.com/office/drawing/2010/main" val="0"/>
                        </a:ext>
                      </a:extLst>
                    </a:blip>
                    <a:stretch>
                      <a:fillRect/>
                    </a:stretch>
                  </pic:blipFill>
                  <pic:spPr>
                    <a:xfrm>
                      <a:off x="0" y="0"/>
                      <a:ext cx="6124575" cy="4006494"/>
                    </a:xfrm>
                    <a:prstGeom prst="rect">
                      <a:avLst/>
                    </a:prstGeom>
                  </pic:spPr>
                </pic:pic>
              </a:graphicData>
            </a:graphic>
          </wp:inline>
        </w:drawing>
      </w:r>
    </w:p>
    <w:p w14:paraId="019095C0" w14:textId="3177E3C3" w:rsidR="1C41E6C1" w:rsidRDefault="1C41E6C1" w:rsidP="005F4702">
      <w:pPr>
        <w:spacing w:after="0" w:line="240" w:lineRule="auto"/>
        <w:rPr>
          <w:rFonts w:ascii="Garamond" w:eastAsia="Garamond" w:hAnsi="Garamond" w:cs="Garamond"/>
        </w:rPr>
      </w:pPr>
      <w:r w:rsidRPr="112AD109">
        <w:rPr>
          <w:rFonts w:ascii="Garamond" w:eastAsia="Garamond" w:hAnsi="Garamond" w:cs="Garamond"/>
          <w:i/>
          <w:iCs/>
        </w:rPr>
        <w:t xml:space="preserve">Figure D1: </w:t>
      </w:r>
      <w:r w:rsidRPr="112AD109">
        <w:rPr>
          <w:rFonts w:ascii="Garamond" w:eastAsia="Garamond" w:hAnsi="Garamond" w:cs="Garamond"/>
        </w:rPr>
        <w:t>Time series plot of median NDVI (green) and median EDDI (blue) over the study period (2013-2021). Both variables have been scaled to a range of 0-1 for ease of comparison.</w:t>
      </w:r>
    </w:p>
    <w:p w14:paraId="22C9487B" w14:textId="5ACFADE2" w:rsidR="548031F0" w:rsidRDefault="548031F0" w:rsidP="005F4702">
      <w:pPr>
        <w:spacing w:after="0" w:line="240" w:lineRule="auto"/>
        <w:rPr>
          <w:rFonts w:ascii="Garamond" w:eastAsia="Garamond" w:hAnsi="Garamond" w:cs="Garamond"/>
        </w:rPr>
      </w:pPr>
    </w:p>
    <w:p w14:paraId="51EE8CAE" w14:textId="4D530667" w:rsidR="3DB6F5BD" w:rsidRDefault="3DB6F5BD" w:rsidP="005F4702">
      <w:pPr>
        <w:spacing w:after="0" w:line="240" w:lineRule="auto"/>
        <w:rPr>
          <w:rFonts w:ascii="Garamond" w:eastAsia="Garamond" w:hAnsi="Garamond" w:cs="Garamond"/>
        </w:rPr>
      </w:pPr>
    </w:p>
    <w:p w14:paraId="7B542763" w14:textId="1D4D9994" w:rsidR="3DB6F5BD" w:rsidRDefault="112AD109" w:rsidP="005F4702">
      <w:pPr>
        <w:spacing w:after="0" w:line="240" w:lineRule="auto"/>
        <w:rPr>
          <w:rFonts w:ascii="Garamond" w:eastAsia="Garamond" w:hAnsi="Garamond" w:cs="Garamond"/>
        </w:rPr>
      </w:pPr>
      <w:r>
        <w:rPr>
          <w:noProof/>
        </w:rPr>
        <w:drawing>
          <wp:inline distT="0" distB="0" distL="0" distR="0" wp14:anchorId="6539393B" wp14:editId="28F8F9CA">
            <wp:extent cx="6191250" cy="2037953"/>
            <wp:effectExtent l="0" t="0" r="0" b="0"/>
            <wp:docPr id="640376791" name="Picture 64037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191250" cy="2037953"/>
                    </a:xfrm>
                    <a:prstGeom prst="rect">
                      <a:avLst/>
                    </a:prstGeom>
                  </pic:spPr>
                </pic:pic>
              </a:graphicData>
            </a:graphic>
          </wp:inline>
        </w:drawing>
      </w:r>
      <w:r w:rsidR="1C41E6C1" w:rsidRPr="112AD109">
        <w:rPr>
          <w:rFonts w:ascii="Garamond" w:eastAsia="Garamond" w:hAnsi="Garamond" w:cs="Garamond"/>
          <w:i/>
          <w:iCs/>
        </w:rPr>
        <w:t xml:space="preserve">Figure D2: </w:t>
      </w:r>
      <w:r w:rsidRPr="112AD109">
        <w:rPr>
          <w:rFonts w:ascii="Garamond" w:eastAsia="Garamond" w:hAnsi="Garamond" w:cs="Garamond"/>
        </w:rPr>
        <w:t xml:space="preserve">Autocorrelation plots from R Studio showing 2013-2021 median EDDI and NDVI autocorrelation. Lag time units of 2 weeks (each lag unit of 1 is a </w:t>
      </w:r>
      <w:proofErr w:type="gramStart"/>
      <w:r w:rsidRPr="112AD109">
        <w:rPr>
          <w:rFonts w:ascii="Garamond" w:eastAsia="Garamond" w:hAnsi="Garamond" w:cs="Garamond"/>
        </w:rPr>
        <w:t>2 week</w:t>
      </w:r>
      <w:proofErr w:type="gramEnd"/>
      <w:r w:rsidRPr="112AD109">
        <w:rPr>
          <w:rFonts w:ascii="Garamond" w:eastAsia="Garamond" w:hAnsi="Garamond" w:cs="Garamond"/>
        </w:rPr>
        <w:t xml:space="preserve"> period). ACF indicates correlation of the dataset with itself at the indicated lag time. Horizontal dashed blue lines indicate the 95% confidence interval for correlation. Notice clear autocorrelation in NDVI over the study period – this prevented adequate cross-correlation analysis between median EDDI and median NDVI. </w:t>
      </w:r>
    </w:p>
    <w:p w14:paraId="700BACD4" w14:textId="580A7B24" w:rsidR="3DB6F5BD" w:rsidRDefault="3DB6F5BD" w:rsidP="005F4702">
      <w:pPr>
        <w:spacing w:after="0" w:line="240" w:lineRule="auto"/>
        <w:rPr>
          <w:rFonts w:ascii="Garamond" w:eastAsia="Garamond" w:hAnsi="Garamond" w:cs="Garamond"/>
        </w:rPr>
      </w:pPr>
    </w:p>
    <w:p w14:paraId="511E9826" w14:textId="30893F9C" w:rsidR="3DB6F5BD" w:rsidRDefault="112AD109" w:rsidP="005F4702">
      <w:pPr>
        <w:spacing w:after="0" w:line="240" w:lineRule="auto"/>
      </w:pPr>
      <w:r>
        <w:rPr>
          <w:noProof/>
        </w:rPr>
        <w:lastRenderedPageBreak/>
        <w:drawing>
          <wp:inline distT="0" distB="0" distL="0" distR="0" wp14:anchorId="65797F9A" wp14:editId="46F62F63">
            <wp:extent cx="6174405" cy="4000500"/>
            <wp:effectExtent l="0" t="0" r="0" b="0"/>
            <wp:docPr id="570354474" name="Picture 57035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174405" cy="4000500"/>
                    </a:xfrm>
                    <a:prstGeom prst="rect">
                      <a:avLst/>
                    </a:prstGeom>
                  </pic:spPr>
                </pic:pic>
              </a:graphicData>
            </a:graphic>
          </wp:inline>
        </w:drawing>
      </w:r>
    </w:p>
    <w:p w14:paraId="7F73E59A" w14:textId="478F6ED1" w:rsidR="7E0D176A" w:rsidRDefault="1C41E6C1" w:rsidP="005F4702">
      <w:pPr>
        <w:spacing w:after="0" w:line="240" w:lineRule="auto"/>
      </w:pPr>
      <w:r w:rsidRPr="112AD109">
        <w:rPr>
          <w:rFonts w:ascii="Garamond" w:eastAsia="Garamond" w:hAnsi="Garamond" w:cs="Garamond"/>
          <w:i/>
          <w:iCs/>
        </w:rPr>
        <w:t xml:space="preserve">Figure D3: </w:t>
      </w:r>
      <w:r w:rsidR="112AD109" w:rsidRPr="112AD109">
        <w:rPr>
          <w:rFonts w:ascii="Garamond" w:eastAsia="Garamond" w:hAnsi="Garamond" w:cs="Garamond"/>
        </w:rPr>
        <w:t xml:space="preserve">Cross-correlation plot from R Studio showing 2013-2021 median EDDI and NDVI. Lag time units of 2 weeks (each lag unit of 1 is a </w:t>
      </w:r>
      <w:r w:rsidR="00C45008" w:rsidRPr="112AD109">
        <w:rPr>
          <w:rFonts w:ascii="Garamond" w:eastAsia="Garamond" w:hAnsi="Garamond" w:cs="Garamond"/>
        </w:rPr>
        <w:t>2-week</w:t>
      </w:r>
      <w:r w:rsidR="112AD109" w:rsidRPr="112AD109">
        <w:rPr>
          <w:rFonts w:ascii="Garamond" w:eastAsia="Garamond" w:hAnsi="Garamond" w:cs="Garamond"/>
        </w:rPr>
        <w:t xml:space="preserve"> period). ACF indicates correlation of the EDDI at a given lag time with NDVI at time 0. Horizontal dashed blue lines indicate the 95% confidence interval for correlation. Due to autocorrelated nature of NDVI data, this cross-correlation is flawed and was not able to be used by the team. </w:t>
      </w:r>
    </w:p>
    <w:sectPr w:rsidR="7E0D176A" w:rsidSect="0064280B">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EFD1D" w14:textId="77777777" w:rsidR="00791868" w:rsidRDefault="00791868" w:rsidP="00242822">
      <w:pPr>
        <w:spacing w:after="0" w:line="240" w:lineRule="auto"/>
      </w:pPr>
      <w:r>
        <w:separator/>
      </w:r>
    </w:p>
  </w:endnote>
  <w:endnote w:type="continuationSeparator" w:id="0">
    <w:p w14:paraId="18F77681" w14:textId="77777777" w:rsidR="00791868" w:rsidRDefault="00791868" w:rsidP="00242822">
      <w:pPr>
        <w:spacing w:after="0" w:line="240" w:lineRule="auto"/>
      </w:pPr>
      <w:r>
        <w:continuationSeparator/>
      </w:r>
    </w:p>
  </w:endnote>
  <w:endnote w:type="continuationNotice" w:id="1">
    <w:p w14:paraId="0F225497" w14:textId="77777777" w:rsidR="00791868" w:rsidRDefault="007918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1A1A" w14:textId="11D85F6F" w:rsidR="00686B57" w:rsidRDefault="00686B57" w:rsidP="00686B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A10137B" w14:textId="77777777" w:rsidR="00686B57" w:rsidRDefault="00686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1364823448"/>
      <w:docPartObj>
        <w:docPartGallery w:val="Page Numbers (Bottom of Page)"/>
        <w:docPartUnique/>
      </w:docPartObj>
    </w:sdtPr>
    <w:sdtEndPr>
      <w:rPr>
        <w:rStyle w:val="PageNumber"/>
      </w:rPr>
    </w:sdtEndPr>
    <w:sdtContent>
      <w:p w14:paraId="7B941DA8" w14:textId="4475CADF" w:rsidR="00686B57" w:rsidRPr="0014621A" w:rsidRDefault="00686B57" w:rsidP="00686B57">
        <w:pPr>
          <w:pStyle w:val="Footer"/>
          <w:framePr w:wrap="none" w:vAnchor="text" w:hAnchor="margin" w:xAlign="center" w:y="1"/>
          <w:rPr>
            <w:rStyle w:val="PageNumber"/>
            <w:rFonts w:ascii="Garamond" w:hAnsi="Garamond"/>
          </w:rPr>
        </w:pPr>
        <w:r w:rsidRPr="0014621A">
          <w:rPr>
            <w:rStyle w:val="PageNumber"/>
            <w:rFonts w:ascii="Garamond" w:hAnsi="Garamond"/>
          </w:rPr>
          <w:fldChar w:fldCharType="begin"/>
        </w:r>
        <w:r w:rsidRPr="0014621A">
          <w:rPr>
            <w:rStyle w:val="PageNumber"/>
            <w:rFonts w:ascii="Garamond" w:hAnsi="Garamond"/>
          </w:rPr>
          <w:instrText xml:space="preserve"> PAGE </w:instrText>
        </w:r>
        <w:r w:rsidRPr="0014621A">
          <w:rPr>
            <w:rStyle w:val="PageNumber"/>
            <w:rFonts w:ascii="Garamond" w:hAnsi="Garamond"/>
          </w:rPr>
          <w:fldChar w:fldCharType="separate"/>
        </w:r>
        <w:r w:rsidRPr="0014621A">
          <w:rPr>
            <w:rStyle w:val="PageNumber"/>
            <w:rFonts w:ascii="Garamond" w:hAnsi="Garamond"/>
            <w:noProof/>
          </w:rPr>
          <w:t>13</w:t>
        </w:r>
        <w:r w:rsidRPr="0014621A">
          <w:rPr>
            <w:rStyle w:val="PageNumber"/>
            <w:rFonts w:ascii="Garamond" w:hAnsi="Garamond"/>
          </w:rPr>
          <w:fldChar w:fldCharType="end"/>
        </w:r>
      </w:p>
    </w:sdtContent>
  </w:sdt>
  <w:p w14:paraId="472788A1" w14:textId="77777777" w:rsidR="00686B57" w:rsidRPr="0014621A" w:rsidRDefault="00686B57">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686B57" w:rsidRDefault="00686B5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DFEDD" w14:textId="77777777" w:rsidR="00791868" w:rsidRDefault="00791868" w:rsidP="00242822">
      <w:pPr>
        <w:spacing w:after="0" w:line="240" w:lineRule="auto"/>
      </w:pPr>
      <w:r>
        <w:separator/>
      </w:r>
    </w:p>
  </w:footnote>
  <w:footnote w:type="continuationSeparator" w:id="0">
    <w:p w14:paraId="5A4E8FFC" w14:textId="77777777" w:rsidR="00791868" w:rsidRDefault="00791868" w:rsidP="00242822">
      <w:pPr>
        <w:spacing w:after="0" w:line="240" w:lineRule="auto"/>
      </w:pPr>
      <w:r>
        <w:continuationSeparator/>
      </w:r>
    </w:p>
  </w:footnote>
  <w:footnote w:type="continuationNotice" w:id="1">
    <w:p w14:paraId="1C04A9FD" w14:textId="77777777" w:rsidR="00791868" w:rsidRDefault="007918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86B57" w14:paraId="7461642D" w14:textId="77777777" w:rsidTr="012CB798">
      <w:tc>
        <w:tcPr>
          <w:tcW w:w="3120" w:type="dxa"/>
        </w:tcPr>
        <w:p w14:paraId="64C09C29" w14:textId="7462B2C9" w:rsidR="00686B57" w:rsidRDefault="00686B57" w:rsidP="012CB798">
          <w:pPr>
            <w:pStyle w:val="Header"/>
            <w:ind w:left="-115"/>
          </w:pPr>
        </w:p>
      </w:tc>
      <w:tc>
        <w:tcPr>
          <w:tcW w:w="3120" w:type="dxa"/>
        </w:tcPr>
        <w:p w14:paraId="2D72DC20" w14:textId="1C05AAF1" w:rsidR="00686B57" w:rsidRDefault="00686B57" w:rsidP="012CB798">
          <w:pPr>
            <w:pStyle w:val="Header"/>
            <w:jc w:val="center"/>
          </w:pPr>
        </w:p>
      </w:tc>
      <w:tc>
        <w:tcPr>
          <w:tcW w:w="3120" w:type="dxa"/>
        </w:tcPr>
        <w:p w14:paraId="63ED3F19" w14:textId="51CE3B83" w:rsidR="00686B57" w:rsidRDefault="00686B57" w:rsidP="012CB798">
          <w:pPr>
            <w:pStyle w:val="Header"/>
            <w:ind w:right="-115"/>
            <w:jc w:val="right"/>
          </w:pPr>
        </w:p>
      </w:tc>
    </w:tr>
  </w:tbl>
  <w:p w14:paraId="347A735A" w14:textId="0AF501F0" w:rsidR="00686B57" w:rsidRDefault="00686B57"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686B57" w:rsidRPr="000B6E68" w:rsidRDefault="00686B57"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D4F0C0E" w:rsidR="00686B57" w:rsidRPr="000B6E68" w:rsidRDefault="00686B57" w:rsidP="00552C75">
    <w:pPr>
      <w:spacing w:after="0" w:line="240" w:lineRule="auto"/>
      <w:jc w:val="right"/>
      <w:rPr>
        <w:rFonts w:ascii="Garamond" w:hAnsi="Garamond"/>
        <w:b/>
        <w:sz w:val="32"/>
        <w:szCs w:val="32"/>
      </w:rPr>
    </w:pPr>
    <w:r w:rsidRPr="00A2426C">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A2426C">
      <w:rPr>
        <w:rFonts w:ascii="Garamond" w:hAnsi="Garamond"/>
        <w:b/>
        <w:bCs/>
        <w:sz w:val="32"/>
        <w:szCs w:val="32"/>
      </w:rPr>
      <w:t xml:space="preserve">Idaho – </w:t>
    </w:r>
    <w:r>
      <w:rPr>
        <w:rFonts w:ascii="Garamond" w:hAnsi="Garamond"/>
        <w:b/>
        <w:bCs/>
        <w:sz w:val="32"/>
        <w:szCs w:val="32"/>
      </w:rPr>
      <w:t>Pocatello</w:t>
    </w:r>
  </w:p>
  <w:p w14:paraId="77B49D9A" w14:textId="6E5B7F02" w:rsidR="00686B57" w:rsidRDefault="00686B57"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686B57" w:rsidRPr="0077554A" w:rsidRDefault="00686B57"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KZ/msSwzT9OShu" int2:id="f532WApf">
      <int2:state int2:type="LegacyProofing" int2:value="Rejected"/>
    </int2:textHash>
    <int2:textHash int2:hashCode="K+WbIDbEBySjqP" int2:id="VfLlfJlu">
      <int2:state int2:type="LegacyProofing" int2:value="Rejected"/>
    </int2:textHash>
    <int2:textHash int2:hashCode="0gUFo5u1FQr/WC" int2:id="AZWh2kiG">
      <int2:state int2:type="LegacyProofing" int2:value="Rejected"/>
    </int2:textHash>
    <int2:textHash int2:hashCode="MBUt7i1NTvy5wt" int2:id="DKD9rxif">
      <int2:state int2:type="LegacyProofing" int2:value="Rejected"/>
    </int2:textHash>
    <int2:textHash int2:hashCode="gAMeOEVgYm9KbO" int2:id="KpDXmH7h">
      <int2:state int2:type="LegacyProofing" int2:value="Rejected"/>
    </int2:textHash>
    <int2:textHash int2:hashCode="QfsmRYQ1eULTfl" int2:id="Va4KeDlb">
      <int2:state int2:type="LegacyProofing"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4FBD7636"/>
    <w:multiLevelType w:val="hybridMultilevel"/>
    <w:tmpl w:val="FFFFFFFF"/>
    <w:lvl w:ilvl="0" w:tplc="B5365E62">
      <w:start w:val="1"/>
      <w:numFmt w:val="bullet"/>
      <w:lvlText w:val=""/>
      <w:lvlJc w:val="left"/>
      <w:pPr>
        <w:ind w:left="720" w:hanging="360"/>
      </w:pPr>
      <w:rPr>
        <w:rFonts w:ascii="Symbol" w:hAnsi="Symbol" w:hint="default"/>
      </w:rPr>
    </w:lvl>
    <w:lvl w:ilvl="1" w:tplc="68F604F4">
      <w:start w:val="1"/>
      <w:numFmt w:val="bullet"/>
      <w:lvlText w:val="o"/>
      <w:lvlJc w:val="left"/>
      <w:pPr>
        <w:ind w:left="1440" w:hanging="360"/>
      </w:pPr>
      <w:rPr>
        <w:rFonts w:ascii="Courier New" w:hAnsi="Courier New" w:hint="default"/>
      </w:rPr>
    </w:lvl>
    <w:lvl w:ilvl="2" w:tplc="424CEC86">
      <w:start w:val="1"/>
      <w:numFmt w:val="bullet"/>
      <w:lvlText w:val=""/>
      <w:lvlJc w:val="left"/>
      <w:pPr>
        <w:ind w:left="2160" w:hanging="360"/>
      </w:pPr>
      <w:rPr>
        <w:rFonts w:ascii="Wingdings" w:hAnsi="Wingdings" w:hint="default"/>
      </w:rPr>
    </w:lvl>
    <w:lvl w:ilvl="3" w:tplc="4FDAB65E">
      <w:start w:val="1"/>
      <w:numFmt w:val="bullet"/>
      <w:lvlText w:val=""/>
      <w:lvlJc w:val="left"/>
      <w:pPr>
        <w:ind w:left="2880" w:hanging="360"/>
      </w:pPr>
      <w:rPr>
        <w:rFonts w:ascii="Symbol" w:hAnsi="Symbol" w:hint="default"/>
      </w:rPr>
    </w:lvl>
    <w:lvl w:ilvl="4" w:tplc="D2C44E3E">
      <w:start w:val="1"/>
      <w:numFmt w:val="bullet"/>
      <w:lvlText w:val="o"/>
      <w:lvlJc w:val="left"/>
      <w:pPr>
        <w:ind w:left="3600" w:hanging="360"/>
      </w:pPr>
      <w:rPr>
        <w:rFonts w:ascii="Courier New" w:hAnsi="Courier New" w:hint="default"/>
      </w:rPr>
    </w:lvl>
    <w:lvl w:ilvl="5" w:tplc="06B81570">
      <w:start w:val="1"/>
      <w:numFmt w:val="bullet"/>
      <w:lvlText w:val=""/>
      <w:lvlJc w:val="left"/>
      <w:pPr>
        <w:ind w:left="4320" w:hanging="360"/>
      </w:pPr>
      <w:rPr>
        <w:rFonts w:ascii="Wingdings" w:hAnsi="Wingdings" w:hint="default"/>
      </w:rPr>
    </w:lvl>
    <w:lvl w:ilvl="6" w:tplc="B8B21A1C">
      <w:start w:val="1"/>
      <w:numFmt w:val="bullet"/>
      <w:lvlText w:val=""/>
      <w:lvlJc w:val="left"/>
      <w:pPr>
        <w:ind w:left="5040" w:hanging="360"/>
      </w:pPr>
      <w:rPr>
        <w:rFonts w:ascii="Symbol" w:hAnsi="Symbol" w:hint="default"/>
      </w:rPr>
    </w:lvl>
    <w:lvl w:ilvl="7" w:tplc="F6A6E1EC">
      <w:start w:val="1"/>
      <w:numFmt w:val="bullet"/>
      <w:lvlText w:val="o"/>
      <w:lvlJc w:val="left"/>
      <w:pPr>
        <w:ind w:left="5760" w:hanging="360"/>
      </w:pPr>
      <w:rPr>
        <w:rFonts w:ascii="Courier New" w:hAnsi="Courier New" w:hint="default"/>
      </w:rPr>
    </w:lvl>
    <w:lvl w:ilvl="8" w:tplc="C0C60908">
      <w:start w:val="1"/>
      <w:numFmt w:val="bullet"/>
      <w:lvlText w:val=""/>
      <w:lvlJc w:val="left"/>
      <w:pPr>
        <w:ind w:left="6480" w:hanging="360"/>
      </w:pPr>
      <w:rPr>
        <w:rFonts w:ascii="Wingdings" w:hAnsi="Wingdings" w:hint="default"/>
      </w:rPr>
    </w:lvl>
  </w:abstractNum>
  <w:abstractNum w:abstractNumId="10"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4"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6"/>
  </w:num>
  <w:num w:numId="4">
    <w:abstractNumId w:val="12"/>
  </w:num>
  <w:num w:numId="5">
    <w:abstractNumId w:val="5"/>
  </w:num>
  <w:num w:numId="6">
    <w:abstractNumId w:val="0"/>
  </w:num>
  <w:num w:numId="7">
    <w:abstractNumId w:val="14"/>
  </w:num>
  <w:num w:numId="8">
    <w:abstractNumId w:val="4"/>
  </w:num>
  <w:num w:numId="9">
    <w:abstractNumId w:val="7"/>
  </w:num>
  <w:num w:numId="10">
    <w:abstractNumId w:val="10"/>
  </w:num>
  <w:num w:numId="11">
    <w:abstractNumId w:val="1"/>
  </w:num>
  <w:num w:numId="12">
    <w:abstractNumId w:val="2"/>
  </w:num>
  <w:num w:numId="13">
    <w:abstractNumId w:val="8"/>
  </w:num>
  <w:num w:numId="14">
    <w:abstractNumId w:val="13"/>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removeDateAndTime/>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5EB"/>
    <w:rsid w:val="0000322E"/>
    <w:rsid w:val="000057A6"/>
    <w:rsid w:val="00005AE3"/>
    <w:rsid w:val="00011072"/>
    <w:rsid w:val="000117E3"/>
    <w:rsid w:val="00014A39"/>
    <w:rsid w:val="00014DAF"/>
    <w:rsid w:val="00021B2B"/>
    <w:rsid w:val="00022707"/>
    <w:rsid w:val="00030B13"/>
    <w:rsid w:val="00031A21"/>
    <w:rsid w:val="00031D63"/>
    <w:rsid w:val="000328E4"/>
    <w:rsid w:val="00036B48"/>
    <w:rsid w:val="000371F8"/>
    <w:rsid w:val="00040AE0"/>
    <w:rsid w:val="00043768"/>
    <w:rsid w:val="00044E45"/>
    <w:rsid w:val="000456D3"/>
    <w:rsid w:val="000501ED"/>
    <w:rsid w:val="000537A3"/>
    <w:rsid w:val="00054474"/>
    <w:rsid w:val="00054A1A"/>
    <w:rsid w:val="00054A2C"/>
    <w:rsid w:val="0006003D"/>
    <w:rsid w:val="00060A4A"/>
    <w:rsid w:val="00063A9A"/>
    <w:rsid w:val="000719EF"/>
    <w:rsid w:val="00076004"/>
    <w:rsid w:val="000801F4"/>
    <w:rsid w:val="00082A03"/>
    <w:rsid w:val="00086B7E"/>
    <w:rsid w:val="00089A99"/>
    <w:rsid w:val="00090B95"/>
    <w:rsid w:val="00096016"/>
    <w:rsid w:val="00096554"/>
    <w:rsid w:val="00097E6B"/>
    <w:rsid w:val="000A4E3E"/>
    <w:rsid w:val="000A646F"/>
    <w:rsid w:val="000B2658"/>
    <w:rsid w:val="000B3F87"/>
    <w:rsid w:val="000B4EB1"/>
    <w:rsid w:val="000B6E68"/>
    <w:rsid w:val="000C3B7E"/>
    <w:rsid w:val="000C58B8"/>
    <w:rsid w:val="000D1A92"/>
    <w:rsid w:val="000D2B9B"/>
    <w:rsid w:val="000D5104"/>
    <w:rsid w:val="000D6939"/>
    <w:rsid w:val="000D79AC"/>
    <w:rsid w:val="000E2228"/>
    <w:rsid w:val="000E57FC"/>
    <w:rsid w:val="000E6D7D"/>
    <w:rsid w:val="000F1545"/>
    <w:rsid w:val="000F1EE7"/>
    <w:rsid w:val="000F2ADA"/>
    <w:rsid w:val="000F5453"/>
    <w:rsid w:val="000F5972"/>
    <w:rsid w:val="000F7B9F"/>
    <w:rsid w:val="0010072A"/>
    <w:rsid w:val="00101280"/>
    <w:rsid w:val="001049E8"/>
    <w:rsid w:val="00105E61"/>
    <w:rsid w:val="00106E6E"/>
    <w:rsid w:val="00106FD6"/>
    <w:rsid w:val="00107EEB"/>
    <w:rsid w:val="00124170"/>
    <w:rsid w:val="00124CA1"/>
    <w:rsid w:val="001251A9"/>
    <w:rsid w:val="0012720C"/>
    <w:rsid w:val="001277EC"/>
    <w:rsid w:val="0014039E"/>
    <w:rsid w:val="0014286F"/>
    <w:rsid w:val="0014349B"/>
    <w:rsid w:val="00145FA8"/>
    <w:rsid w:val="0014621A"/>
    <w:rsid w:val="0015019B"/>
    <w:rsid w:val="001507B0"/>
    <w:rsid w:val="00152D41"/>
    <w:rsid w:val="001556CC"/>
    <w:rsid w:val="001559AF"/>
    <w:rsid w:val="00163111"/>
    <w:rsid w:val="00163EFB"/>
    <w:rsid w:val="00165D8F"/>
    <w:rsid w:val="001666D8"/>
    <w:rsid w:val="00171796"/>
    <w:rsid w:val="00173976"/>
    <w:rsid w:val="0017416A"/>
    <w:rsid w:val="001755AC"/>
    <w:rsid w:val="001801DA"/>
    <w:rsid w:val="00181A10"/>
    <w:rsid w:val="001821EB"/>
    <w:rsid w:val="001865DA"/>
    <w:rsid w:val="00187164"/>
    <w:rsid w:val="00194B73"/>
    <w:rsid w:val="00194FE1"/>
    <w:rsid w:val="00195D23"/>
    <w:rsid w:val="001A67C2"/>
    <w:rsid w:val="001C15A3"/>
    <w:rsid w:val="001C4915"/>
    <w:rsid w:val="001C7590"/>
    <w:rsid w:val="001D1F23"/>
    <w:rsid w:val="001D5492"/>
    <w:rsid w:val="001D7C12"/>
    <w:rsid w:val="001E158F"/>
    <w:rsid w:val="001E2646"/>
    <w:rsid w:val="001F1328"/>
    <w:rsid w:val="001F2623"/>
    <w:rsid w:val="001F619F"/>
    <w:rsid w:val="00201D53"/>
    <w:rsid w:val="00205E47"/>
    <w:rsid w:val="00206AB6"/>
    <w:rsid w:val="002074BE"/>
    <w:rsid w:val="00210B4B"/>
    <w:rsid w:val="00212009"/>
    <w:rsid w:val="00215C6B"/>
    <w:rsid w:val="00215CBF"/>
    <w:rsid w:val="00215DE8"/>
    <w:rsid w:val="00216930"/>
    <w:rsid w:val="00220831"/>
    <w:rsid w:val="0022176E"/>
    <w:rsid w:val="00221CE5"/>
    <w:rsid w:val="00230F83"/>
    <w:rsid w:val="00234F37"/>
    <w:rsid w:val="0023574D"/>
    <w:rsid w:val="002368EB"/>
    <w:rsid w:val="0023757A"/>
    <w:rsid w:val="00242822"/>
    <w:rsid w:val="00251327"/>
    <w:rsid w:val="00253326"/>
    <w:rsid w:val="002539A7"/>
    <w:rsid w:val="00265D20"/>
    <w:rsid w:val="002672C0"/>
    <w:rsid w:val="00272677"/>
    <w:rsid w:val="0027320D"/>
    <w:rsid w:val="00284CAD"/>
    <w:rsid w:val="0029214C"/>
    <w:rsid w:val="00293DA1"/>
    <w:rsid w:val="00293F47"/>
    <w:rsid w:val="00294368"/>
    <w:rsid w:val="00295BEB"/>
    <w:rsid w:val="002A0C3A"/>
    <w:rsid w:val="002A14D5"/>
    <w:rsid w:val="002A1BD3"/>
    <w:rsid w:val="002A2D97"/>
    <w:rsid w:val="002A34EB"/>
    <w:rsid w:val="002A37F8"/>
    <w:rsid w:val="002B1159"/>
    <w:rsid w:val="002B2BE4"/>
    <w:rsid w:val="002C0671"/>
    <w:rsid w:val="002C132E"/>
    <w:rsid w:val="002C28E6"/>
    <w:rsid w:val="002C38D1"/>
    <w:rsid w:val="002C4C2E"/>
    <w:rsid w:val="002C6037"/>
    <w:rsid w:val="002C6D73"/>
    <w:rsid w:val="002D2C94"/>
    <w:rsid w:val="002D5DCD"/>
    <w:rsid w:val="002D5F9B"/>
    <w:rsid w:val="002D6167"/>
    <w:rsid w:val="002E2A19"/>
    <w:rsid w:val="002E2C5B"/>
    <w:rsid w:val="002F204B"/>
    <w:rsid w:val="002F3A86"/>
    <w:rsid w:val="00307A78"/>
    <w:rsid w:val="00307D86"/>
    <w:rsid w:val="00311A2C"/>
    <w:rsid w:val="00313805"/>
    <w:rsid w:val="00326873"/>
    <w:rsid w:val="003370AE"/>
    <w:rsid w:val="00343FAB"/>
    <w:rsid w:val="003474FA"/>
    <w:rsid w:val="00354B61"/>
    <w:rsid w:val="0035532B"/>
    <w:rsid w:val="00355696"/>
    <w:rsid w:val="00356FFE"/>
    <w:rsid w:val="003623CE"/>
    <w:rsid w:val="0036549B"/>
    <w:rsid w:val="00366BA2"/>
    <w:rsid w:val="00370688"/>
    <w:rsid w:val="0037085C"/>
    <w:rsid w:val="00375366"/>
    <w:rsid w:val="00387C85"/>
    <w:rsid w:val="003901C9"/>
    <w:rsid w:val="0039067B"/>
    <w:rsid w:val="003A0DFD"/>
    <w:rsid w:val="003A3B66"/>
    <w:rsid w:val="003A6D33"/>
    <w:rsid w:val="003BB597"/>
    <w:rsid w:val="003C1630"/>
    <w:rsid w:val="003C3508"/>
    <w:rsid w:val="003C43DC"/>
    <w:rsid w:val="003C4C71"/>
    <w:rsid w:val="003C73B3"/>
    <w:rsid w:val="003C7AA0"/>
    <w:rsid w:val="003D05CD"/>
    <w:rsid w:val="003D1ADA"/>
    <w:rsid w:val="003D3504"/>
    <w:rsid w:val="003D3A5B"/>
    <w:rsid w:val="003D576F"/>
    <w:rsid w:val="003E5775"/>
    <w:rsid w:val="003F2803"/>
    <w:rsid w:val="003F318B"/>
    <w:rsid w:val="003F39BF"/>
    <w:rsid w:val="003F4CF5"/>
    <w:rsid w:val="0040392E"/>
    <w:rsid w:val="0041150E"/>
    <w:rsid w:val="004144B3"/>
    <w:rsid w:val="00414677"/>
    <w:rsid w:val="0041500B"/>
    <w:rsid w:val="004178B6"/>
    <w:rsid w:val="00417A61"/>
    <w:rsid w:val="00417E36"/>
    <w:rsid w:val="004226E6"/>
    <w:rsid w:val="0042382A"/>
    <w:rsid w:val="00424231"/>
    <w:rsid w:val="00430E31"/>
    <w:rsid w:val="0043112E"/>
    <w:rsid w:val="00434649"/>
    <w:rsid w:val="00436161"/>
    <w:rsid w:val="00436E69"/>
    <w:rsid w:val="0043FF58"/>
    <w:rsid w:val="00443715"/>
    <w:rsid w:val="0044423A"/>
    <w:rsid w:val="00446CCD"/>
    <w:rsid w:val="0044F30D"/>
    <w:rsid w:val="00450141"/>
    <w:rsid w:val="004503E8"/>
    <w:rsid w:val="00451695"/>
    <w:rsid w:val="004524CE"/>
    <w:rsid w:val="004531F0"/>
    <w:rsid w:val="00453A21"/>
    <w:rsid w:val="0045528A"/>
    <w:rsid w:val="004600C0"/>
    <w:rsid w:val="004632AC"/>
    <w:rsid w:val="00463C2C"/>
    <w:rsid w:val="004664F2"/>
    <w:rsid w:val="004713FF"/>
    <w:rsid w:val="004810B4"/>
    <w:rsid w:val="00482519"/>
    <w:rsid w:val="00482CE3"/>
    <w:rsid w:val="004932CE"/>
    <w:rsid w:val="00494746"/>
    <w:rsid w:val="004951A9"/>
    <w:rsid w:val="004A18B4"/>
    <w:rsid w:val="004A2010"/>
    <w:rsid w:val="004A5598"/>
    <w:rsid w:val="004A7E41"/>
    <w:rsid w:val="004B333A"/>
    <w:rsid w:val="004B3564"/>
    <w:rsid w:val="004BB26D"/>
    <w:rsid w:val="004C266E"/>
    <w:rsid w:val="004C4352"/>
    <w:rsid w:val="004C774C"/>
    <w:rsid w:val="004D19D3"/>
    <w:rsid w:val="004D42E9"/>
    <w:rsid w:val="004D589F"/>
    <w:rsid w:val="004D7212"/>
    <w:rsid w:val="004D75BF"/>
    <w:rsid w:val="004D75CF"/>
    <w:rsid w:val="004E02E3"/>
    <w:rsid w:val="004E6105"/>
    <w:rsid w:val="004E65D1"/>
    <w:rsid w:val="004E726C"/>
    <w:rsid w:val="004E730A"/>
    <w:rsid w:val="004E75DD"/>
    <w:rsid w:val="004F0370"/>
    <w:rsid w:val="004F3873"/>
    <w:rsid w:val="005029B0"/>
    <w:rsid w:val="00503FC0"/>
    <w:rsid w:val="0050529C"/>
    <w:rsid w:val="00505D2E"/>
    <w:rsid w:val="00505F2F"/>
    <w:rsid w:val="00506280"/>
    <w:rsid w:val="005119A7"/>
    <w:rsid w:val="0051297C"/>
    <w:rsid w:val="00524715"/>
    <w:rsid w:val="00527FF5"/>
    <w:rsid w:val="0053293A"/>
    <w:rsid w:val="005418C9"/>
    <w:rsid w:val="00544499"/>
    <w:rsid w:val="005447A6"/>
    <w:rsid w:val="00546F3F"/>
    <w:rsid w:val="00547FA5"/>
    <w:rsid w:val="0055005F"/>
    <w:rsid w:val="00552C75"/>
    <w:rsid w:val="0056152E"/>
    <w:rsid w:val="00561C9E"/>
    <w:rsid w:val="00567E29"/>
    <w:rsid w:val="005713B4"/>
    <w:rsid w:val="00571F90"/>
    <w:rsid w:val="00576894"/>
    <w:rsid w:val="00583B86"/>
    <w:rsid w:val="005863C9"/>
    <w:rsid w:val="00591A70"/>
    <w:rsid w:val="0059255A"/>
    <w:rsid w:val="00596051"/>
    <w:rsid w:val="005961CA"/>
    <w:rsid w:val="005974B9"/>
    <w:rsid w:val="00597CA8"/>
    <w:rsid w:val="005A1E6C"/>
    <w:rsid w:val="005A32E2"/>
    <w:rsid w:val="005A457F"/>
    <w:rsid w:val="005A5711"/>
    <w:rsid w:val="005A78B0"/>
    <w:rsid w:val="005B2431"/>
    <w:rsid w:val="005B2A9E"/>
    <w:rsid w:val="005B6AE3"/>
    <w:rsid w:val="005C723F"/>
    <w:rsid w:val="005C7395"/>
    <w:rsid w:val="005D5E11"/>
    <w:rsid w:val="005D5E63"/>
    <w:rsid w:val="005E2459"/>
    <w:rsid w:val="005E5AE1"/>
    <w:rsid w:val="005E75E3"/>
    <w:rsid w:val="005F1A84"/>
    <w:rsid w:val="005F2F51"/>
    <w:rsid w:val="005F4702"/>
    <w:rsid w:val="005F6188"/>
    <w:rsid w:val="005F6AD4"/>
    <w:rsid w:val="006000C1"/>
    <w:rsid w:val="006043FF"/>
    <w:rsid w:val="006076ED"/>
    <w:rsid w:val="00611ACB"/>
    <w:rsid w:val="00612BC5"/>
    <w:rsid w:val="00615BD2"/>
    <w:rsid w:val="00615E3A"/>
    <w:rsid w:val="00621AB9"/>
    <w:rsid w:val="00624E1E"/>
    <w:rsid w:val="006300ED"/>
    <w:rsid w:val="00632538"/>
    <w:rsid w:val="00632F89"/>
    <w:rsid w:val="0063420A"/>
    <w:rsid w:val="006368EC"/>
    <w:rsid w:val="00637E85"/>
    <w:rsid w:val="0064280B"/>
    <w:rsid w:val="00651EB9"/>
    <w:rsid w:val="006528A0"/>
    <w:rsid w:val="00652A07"/>
    <w:rsid w:val="0066075C"/>
    <w:rsid w:val="0066138C"/>
    <w:rsid w:val="006626EF"/>
    <w:rsid w:val="0066591C"/>
    <w:rsid w:val="0066727D"/>
    <w:rsid w:val="0067553F"/>
    <w:rsid w:val="0067641B"/>
    <w:rsid w:val="00677632"/>
    <w:rsid w:val="00682005"/>
    <w:rsid w:val="006822ED"/>
    <w:rsid w:val="00684FE5"/>
    <w:rsid w:val="00686B57"/>
    <w:rsid w:val="00690D1C"/>
    <w:rsid w:val="0069501C"/>
    <w:rsid w:val="00695331"/>
    <w:rsid w:val="006A0104"/>
    <w:rsid w:val="006A0BCE"/>
    <w:rsid w:val="006A0CB7"/>
    <w:rsid w:val="006A440C"/>
    <w:rsid w:val="006A680E"/>
    <w:rsid w:val="006A77BA"/>
    <w:rsid w:val="006B23FA"/>
    <w:rsid w:val="006B6FAA"/>
    <w:rsid w:val="006C041B"/>
    <w:rsid w:val="006C0E03"/>
    <w:rsid w:val="006C6154"/>
    <w:rsid w:val="006C7B8F"/>
    <w:rsid w:val="006C7DE1"/>
    <w:rsid w:val="006D1A28"/>
    <w:rsid w:val="006D3F67"/>
    <w:rsid w:val="006D43F9"/>
    <w:rsid w:val="006D5E8B"/>
    <w:rsid w:val="006E0634"/>
    <w:rsid w:val="006E0B48"/>
    <w:rsid w:val="006E1497"/>
    <w:rsid w:val="006E1ADC"/>
    <w:rsid w:val="006E2A1C"/>
    <w:rsid w:val="006E2B65"/>
    <w:rsid w:val="006E74BC"/>
    <w:rsid w:val="006E7AF8"/>
    <w:rsid w:val="006F0FAB"/>
    <w:rsid w:val="006F1637"/>
    <w:rsid w:val="006FA385"/>
    <w:rsid w:val="00703C4B"/>
    <w:rsid w:val="0070489A"/>
    <w:rsid w:val="00706423"/>
    <w:rsid w:val="007152DE"/>
    <w:rsid w:val="00716586"/>
    <w:rsid w:val="00716CFB"/>
    <w:rsid w:val="007173A5"/>
    <w:rsid w:val="007175A0"/>
    <w:rsid w:val="007205EF"/>
    <w:rsid w:val="00724D3B"/>
    <w:rsid w:val="0072613C"/>
    <w:rsid w:val="007306FD"/>
    <w:rsid w:val="00732B10"/>
    <w:rsid w:val="0074145C"/>
    <w:rsid w:val="0074520E"/>
    <w:rsid w:val="00747170"/>
    <w:rsid w:val="00747734"/>
    <w:rsid w:val="00751418"/>
    <w:rsid w:val="00751BCF"/>
    <w:rsid w:val="00753B16"/>
    <w:rsid w:val="007547D0"/>
    <w:rsid w:val="00756184"/>
    <w:rsid w:val="007566D3"/>
    <w:rsid w:val="00756C0F"/>
    <w:rsid w:val="00760F56"/>
    <w:rsid w:val="00762F2F"/>
    <w:rsid w:val="00766A9E"/>
    <w:rsid w:val="00770650"/>
    <w:rsid w:val="00771062"/>
    <w:rsid w:val="00771691"/>
    <w:rsid w:val="0077554A"/>
    <w:rsid w:val="007761A9"/>
    <w:rsid w:val="007775D4"/>
    <w:rsid w:val="00780D30"/>
    <w:rsid w:val="00781908"/>
    <w:rsid w:val="00791868"/>
    <w:rsid w:val="00793FBF"/>
    <w:rsid w:val="00796C41"/>
    <w:rsid w:val="007A077C"/>
    <w:rsid w:val="007A20DC"/>
    <w:rsid w:val="007A4DC2"/>
    <w:rsid w:val="007A5EF8"/>
    <w:rsid w:val="007A7BE5"/>
    <w:rsid w:val="007B6EE3"/>
    <w:rsid w:val="007C0A06"/>
    <w:rsid w:val="007C1AEA"/>
    <w:rsid w:val="007C2D64"/>
    <w:rsid w:val="007C7FBF"/>
    <w:rsid w:val="007D0214"/>
    <w:rsid w:val="007D14E0"/>
    <w:rsid w:val="007D2570"/>
    <w:rsid w:val="007D50B5"/>
    <w:rsid w:val="007D544F"/>
    <w:rsid w:val="007D9668"/>
    <w:rsid w:val="007E508C"/>
    <w:rsid w:val="007E68B5"/>
    <w:rsid w:val="007E7C44"/>
    <w:rsid w:val="007F3AB2"/>
    <w:rsid w:val="007F5769"/>
    <w:rsid w:val="007F6093"/>
    <w:rsid w:val="007F7383"/>
    <w:rsid w:val="007F73CB"/>
    <w:rsid w:val="007F7748"/>
    <w:rsid w:val="00801C9D"/>
    <w:rsid w:val="00806C4E"/>
    <w:rsid w:val="0081261B"/>
    <w:rsid w:val="00813E06"/>
    <w:rsid w:val="00815D89"/>
    <w:rsid w:val="0082104E"/>
    <w:rsid w:val="008210ED"/>
    <w:rsid w:val="008228F4"/>
    <w:rsid w:val="00822A4F"/>
    <w:rsid w:val="00823EEC"/>
    <w:rsid w:val="00824CC4"/>
    <w:rsid w:val="00826EEC"/>
    <w:rsid w:val="0083235B"/>
    <w:rsid w:val="00832B48"/>
    <w:rsid w:val="008331AB"/>
    <w:rsid w:val="0083391E"/>
    <w:rsid w:val="0083D67C"/>
    <w:rsid w:val="008413FC"/>
    <w:rsid w:val="00843AE0"/>
    <w:rsid w:val="00844EA6"/>
    <w:rsid w:val="00855532"/>
    <w:rsid w:val="008603AF"/>
    <w:rsid w:val="00864ABF"/>
    <w:rsid w:val="00865A53"/>
    <w:rsid w:val="00866556"/>
    <w:rsid w:val="00866FA1"/>
    <w:rsid w:val="0086A39B"/>
    <w:rsid w:val="00870E95"/>
    <w:rsid w:val="00871621"/>
    <w:rsid w:val="00872A13"/>
    <w:rsid w:val="008741CE"/>
    <w:rsid w:val="00876DBF"/>
    <w:rsid w:val="00882494"/>
    <w:rsid w:val="00883D93"/>
    <w:rsid w:val="00887B07"/>
    <w:rsid w:val="008921B2"/>
    <w:rsid w:val="00892C91"/>
    <w:rsid w:val="00893A40"/>
    <w:rsid w:val="0089497D"/>
    <w:rsid w:val="008975BD"/>
    <w:rsid w:val="008A357F"/>
    <w:rsid w:val="008A4EFF"/>
    <w:rsid w:val="008B23BA"/>
    <w:rsid w:val="008B2FF6"/>
    <w:rsid w:val="008B7071"/>
    <w:rsid w:val="008C0234"/>
    <w:rsid w:val="008C05F3"/>
    <w:rsid w:val="008C12B4"/>
    <w:rsid w:val="008C2F0F"/>
    <w:rsid w:val="008C36E1"/>
    <w:rsid w:val="008C43ED"/>
    <w:rsid w:val="008C4AFA"/>
    <w:rsid w:val="008C5E20"/>
    <w:rsid w:val="008C7380"/>
    <w:rsid w:val="008C783C"/>
    <w:rsid w:val="008D4B2B"/>
    <w:rsid w:val="008D514F"/>
    <w:rsid w:val="008D5500"/>
    <w:rsid w:val="008D6511"/>
    <w:rsid w:val="008E14C4"/>
    <w:rsid w:val="008E1CF7"/>
    <w:rsid w:val="008E4B9C"/>
    <w:rsid w:val="008E5453"/>
    <w:rsid w:val="008E7894"/>
    <w:rsid w:val="008F3B9E"/>
    <w:rsid w:val="008F57C3"/>
    <w:rsid w:val="009009B5"/>
    <w:rsid w:val="009046BB"/>
    <w:rsid w:val="0091079C"/>
    <w:rsid w:val="0091652C"/>
    <w:rsid w:val="00916AAB"/>
    <w:rsid w:val="009228EC"/>
    <w:rsid w:val="00922F76"/>
    <w:rsid w:val="009230CB"/>
    <w:rsid w:val="00923F29"/>
    <w:rsid w:val="0092736D"/>
    <w:rsid w:val="009318AC"/>
    <w:rsid w:val="00933965"/>
    <w:rsid w:val="00935394"/>
    <w:rsid w:val="00936B02"/>
    <w:rsid w:val="0094148A"/>
    <w:rsid w:val="00942591"/>
    <w:rsid w:val="00950394"/>
    <w:rsid w:val="009508C8"/>
    <w:rsid w:val="009518A0"/>
    <w:rsid w:val="00957BFC"/>
    <w:rsid w:val="00962086"/>
    <w:rsid w:val="00962339"/>
    <w:rsid w:val="009630B9"/>
    <w:rsid w:val="0097212D"/>
    <w:rsid w:val="00972697"/>
    <w:rsid w:val="0097411D"/>
    <w:rsid w:val="0098159A"/>
    <w:rsid w:val="0098299F"/>
    <w:rsid w:val="009830D6"/>
    <w:rsid w:val="00985DD4"/>
    <w:rsid w:val="009868F5"/>
    <w:rsid w:val="00986CF6"/>
    <w:rsid w:val="00994EFF"/>
    <w:rsid w:val="009A19B3"/>
    <w:rsid w:val="009A20C2"/>
    <w:rsid w:val="009A20ED"/>
    <w:rsid w:val="009A4203"/>
    <w:rsid w:val="009A524A"/>
    <w:rsid w:val="009A5F2A"/>
    <w:rsid w:val="009B0301"/>
    <w:rsid w:val="009B0CF9"/>
    <w:rsid w:val="009B617C"/>
    <w:rsid w:val="009C1E7E"/>
    <w:rsid w:val="009C75D9"/>
    <w:rsid w:val="009D6888"/>
    <w:rsid w:val="009E13E2"/>
    <w:rsid w:val="009E487C"/>
    <w:rsid w:val="009E6DC5"/>
    <w:rsid w:val="009F5966"/>
    <w:rsid w:val="009F5B6F"/>
    <w:rsid w:val="009F60A9"/>
    <w:rsid w:val="009F6866"/>
    <w:rsid w:val="00A0128A"/>
    <w:rsid w:val="00A07502"/>
    <w:rsid w:val="00A07884"/>
    <w:rsid w:val="00A11DB7"/>
    <w:rsid w:val="00A12C21"/>
    <w:rsid w:val="00A20B76"/>
    <w:rsid w:val="00A212CE"/>
    <w:rsid w:val="00A2426C"/>
    <w:rsid w:val="00A24915"/>
    <w:rsid w:val="00A252F8"/>
    <w:rsid w:val="00A2773A"/>
    <w:rsid w:val="00A27E8C"/>
    <w:rsid w:val="00A3533A"/>
    <w:rsid w:val="00A36C33"/>
    <w:rsid w:val="00A402E2"/>
    <w:rsid w:val="00A43059"/>
    <w:rsid w:val="00A44FFF"/>
    <w:rsid w:val="00A455DD"/>
    <w:rsid w:val="00A45B4B"/>
    <w:rsid w:val="00A45B8E"/>
    <w:rsid w:val="00A45D20"/>
    <w:rsid w:val="00A462A1"/>
    <w:rsid w:val="00A52492"/>
    <w:rsid w:val="00A52993"/>
    <w:rsid w:val="00A53375"/>
    <w:rsid w:val="00A53E1E"/>
    <w:rsid w:val="00A542DA"/>
    <w:rsid w:val="00A571A1"/>
    <w:rsid w:val="00A60645"/>
    <w:rsid w:val="00A6188E"/>
    <w:rsid w:val="00A648C7"/>
    <w:rsid w:val="00A66F9A"/>
    <w:rsid w:val="00A715D8"/>
    <w:rsid w:val="00A7277E"/>
    <w:rsid w:val="00A774D7"/>
    <w:rsid w:val="00A811FB"/>
    <w:rsid w:val="00A84352"/>
    <w:rsid w:val="00A8EB50"/>
    <w:rsid w:val="00A93AE6"/>
    <w:rsid w:val="00A95E7B"/>
    <w:rsid w:val="00A96390"/>
    <w:rsid w:val="00AA4C5F"/>
    <w:rsid w:val="00AA6592"/>
    <w:rsid w:val="00AA7E1E"/>
    <w:rsid w:val="00AB0BF0"/>
    <w:rsid w:val="00AB12D0"/>
    <w:rsid w:val="00AB7018"/>
    <w:rsid w:val="00AB7951"/>
    <w:rsid w:val="00AB7CD3"/>
    <w:rsid w:val="00AD5D0D"/>
    <w:rsid w:val="00AD6A40"/>
    <w:rsid w:val="00AD6E52"/>
    <w:rsid w:val="00AE2C35"/>
    <w:rsid w:val="00AE5109"/>
    <w:rsid w:val="00AE6243"/>
    <w:rsid w:val="00AF075E"/>
    <w:rsid w:val="00AF36C2"/>
    <w:rsid w:val="00AF5049"/>
    <w:rsid w:val="00AF73E3"/>
    <w:rsid w:val="00B00BCB"/>
    <w:rsid w:val="00B01F92"/>
    <w:rsid w:val="00B06512"/>
    <w:rsid w:val="00B06722"/>
    <w:rsid w:val="00B068FE"/>
    <w:rsid w:val="00B07A35"/>
    <w:rsid w:val="00B07E78"/>
    <w:rsid w:val="00B173A5"/>
    <w:rsid w:val="00B1778F"/>
    <w:rsid w:val="00B17AB7"/>
    <w:rsid w:val="00B2307C"/>
    <w:rsid w:val="00B24E61"/>
    <w:rsid w:val="00B265D9"/>
    <w:rsid w:val="00B3322E"/>
    <w:rsid w:val="00B35B60"/>
    <w:rsid w:val="00B365F0"/>
    <w:rsid w:val="00B422C7"/>
    <w:rsid w:val="00B468A3"/>
    <w:rsid w:val="00B546C5"/>
    <w:rsid w:val="00B564AC"/>
    <w:rsid w:val="00B57265"/>
    <w:rsid w:val="00B64CCF"/>
    <w:rsid w:val="00B6A7E7"/>
    <w:rsid w:val="00B75BE3"/>
    <w:rsid w:val="00B80529"/>
    <w:rsid w:val="00B8577D"/>
    <w:rsid w:val="00B92A74"/>
    <w:rsid w:val="00BA41F7"/>
    <w:rsid w:val="00BA7B3F"/>
    <w:rsid w:val="00BA7E76"/>
    <w:rsid w:val="00BB1B7B"/>
    <w:rsid w:val="00BB1FDF"/>
    <w:rsid w:val="00BB78A4"/>
    <w:rsid w:val="00BC0251"/>
    <w:rsid w:val="00BC0375"/>
    <w:rsid w:val="00BC113C"/>
    <w:rsid w:val="00BC3C1B"/>
    <w:rsid w:val="00BC47BB"/>
    <w:rsid w:val="00BC5578"/>
    <w:rsid w:val="00BC5C06"/>
    <w:rsid w:val="00BD0253"/>
    <w:rsid w:val="00BD0741"/>
    <w:rsid w:val="00BD09F2"/>
    <w:rsid w:val="00BD1A87"/>
    <w:rsid w:val="00BD38D8"/>
    <w:rsid w:val="00BE5580"/>
    <w:rsid w:val="00BF2838"/>
    <w:rsid w:val="00C04738"/>
    <w:rsid w:val="00C06E6C"/>
    <w:rsid w:val="00C15E9C"/>
    <w:rsid w:val="00C27249"/>
    <w:rsid w:val="00C3045C"/>
    <w:rsid w:val="00C36596"/>
    <w:rsid w:val="00C45008"/>
    <w:rsid w:val="00C45DD6"/>
    <w:rsid w:val="00C46DF0"/>
    <w:rsid w:val="00C50F66"/>
    <w:rsid w:val="00C53F96"/>
    <w:rsid w:val="00C545BA"/>
    <w:rsid w:val="00C55C2C"/>
    <w:rsid w:val="00C55E25"/>
    <w:rsid w:val="00C60F7D"/>
    <w:rsid w:val="00C71EE2"/>
    <w:rsid w:val="00C82473"/>
    <w:rsid w:val="00C83DB6"/>
    <w:rsid w:val="00C86E0B"/>
    <w:rsid w:val="00C95C51"/>
    <w:rsid w:val="00C95D4F"/>
    <w:rsid w:val="00CA458D"/>
    <w:rsid w:val="00CA51B2"/>
    <w:rsid w:val="00CB0C33"/>
    <w:rsid w:val="00CB1C0F"/>
    <w:rsid w:val="00CB1D34"/>
    <w:rsid w:val="00CB46EE"/>
    <w:rsid w:val="00CB555B"/>
    <w:rsid w:val="00CB700F"/>
    <w:rsid w:val="00CB7AFE"/>
    <w:rsid w:val="00CC28E8"/>
    <w:rsid w:val="00CC6A0E"/>
    <w:rsid w:val="00CD092A"/>
    <w:rsid w:val="00CD3506"/>
    <w:rsid w:val="00CD4032"/>
    <w:rsid w:val="00CD51C8"/>
    <w:rsid w:val="00CE0FB6"/>
    <w:rsid w:val="00CE2B7A"/>
    <w:rsid w:val="00CE6A1D"/>
    <w:rsid w:val="00CE7909"/>
    <w:rsid w:val="00CE7FDD"/>
    <w:rsid w:val="00CF17F8"/>
    <w:rsid w:val="00CF1F74"/>
    <w:rsid w:val="00CF6083"/>
    <w:rsid w:val="00CF68CB"/>
    <w:rsid w:val="00D0105C"/>
    <w:rsid w:val="00D0381D"/>
    <w:rsid w:val="00D04357"/>
    <w:rsid w:val="00D06EF5"/>
    <w:rsid w:val="00D1374C"/>
    <w:rsid w:val="00D15940"/>
    <w:rsid w:val="00D17873"/>
    <w:rsid w:val="00D17919"/>
    <w:rsid w:val="00D217B8"/>
    <w:rsid w:val="00D21C29"/>
    <w:rsid w:val="00D226FB"/>
    <w:rsid w:val="00D23F3D"/>
    <w:rsid w:val="00D268A5"/>
    <w:rsid w:val="00D3013B"/>
    <w:rsid w:val="00D302E8"/>
    <w:rsid w:val="00D34229"/>
    <w:rsid w:val="00D34E84"/>
    <w:rsid w:val="00D35ED9"/>
    <w:rsid w:val="00D37248"/>
    <w:rsid w:val="00D375A7"/>
    <w:rsid w:val="00D41203"/>
    <w:rsid w:val="00D41395"/>
    <w:rsid w:val="00D41B46"/>
    <w:rsid w:val="00D45327"/>
    <w:rsid w:val="00D47DB7"/>
    <w:rsid w:val="00D517DA"/>
    <w:rsid w:val="00D517E8"/>
    <w:rsid w:val="00D523CD"/>
    <w:rsid w:val="00D5550E"/>
    <w:rsid w:val="00D61206"/>
    <w:rsid w:val="00D62DD6"/>
    <w:rsid w:val="00D63B7C"/>
    <w:rsid w:val="00D6558A"/>
    <w:rsid w:val="00D70025"/>
    <w:rsid w:val="00D7644D"/>
    <w:rsid w:val="00D7A68B"/>
    <w:rsid w:val="00D80905"/>
    <w:rsid w:val="00D82A74"/>
    <w:rsid w:val="00D84CA7"/>
    <w:rsid w:val="00D94371"/>
    <w:rsid w:val="00D973C7"/>
    <w:rsid w:val="00D97A1A"/>
    <w:rsid w:val="00DA5145"/>
    <w:rsid w:val="00DA6C24"/>
    <w:rsid w:val="00DA7B77"/>
    <w:rsid w:val="00DA7F96"/>
    <w:rsid w:val="00DB0A5D"/>
    <w:rsid w:val="00DB15B2"/>
    <w:rsid w:val="00DB17D1"/>
    <w:rsid w:val="00DC4203"/>
    <w:rsid w:val="00DC515F"/>
    <w:rsid w:val="00DC52E2"/>
    <w:rsid w:val="00DC54E8"/>
    <w:rsid w:val="00DC6563"/>
    <w:rsid w:val="00DD410D"/>
    <w:rsid w:val="00DE048E"/>
    <w:rsid w:val="00DE3CFC"/>
    <w:rsid w:val="00DF300B"/>
    <w:rsid w:val="00DF4819"/>
    <w:rsid w:val="00DF706D"/>
    <w:rsid w:val="00E00E6B"/>
    <w:rsid w:val="00E02B08"/>
    <w:rsid w:val="00E03B8E"/>
    <w:rsid w:val="00E11E80"/>
    <w:rsid w:val="00E139E4"/>
    <w:rsid w:val="00E16257"/>
    <w:rsid w:val="00E165B9"/>
    <w:rsid w:val="00E31BC1"/>
    <w:rsid w:val="00E31BD4"/>
    <w:rsid w:val="00E3428A"/>
    <w:rsid w:val="00E40B9D"/>
    <w:rsid w:val="00E41324"/>
    <w:rsid w:val="00E43BB7"/>
    <w:rsid w:val="00E43D3B"/>
    <w:rsid w:val="00E459F8"/>
    <w:rsid w:val="00E50745"/>
    <w:rsid w:val="00E52FF4"/>
    <w:rsid w:val="00E5303A"/>
    <w:rsid w:val="00E53465"/>
    <w:rsid w:val="00E53517"/>
    <w:rsid w:val="00E55506"/>
    <w:rsid w:val="00E562B1"/>
    <w:rsid w:val="00E578D6"/>
    <w:rsid w:val="00E6017E"/>
    <w:rsid w:val="00E6105B"/>
    <w:rsid w:val="00E61680"/>
    <w:rsid w:val="00E617A1"/>
    <w:rsid w:val="00E64429"/>
    <w:rsid w:val="00E64FEA"/>
    <w:rsid w:val="00E74845"/>
    <w:rsid w:val="00E75D54"/>
    <w:rsid w:val="00E82ECD"/>
    <w:rsid w:val="00E858D0"/>
    <w:rsid w:val="00E91B1A"/>
    <w:rsid w:val="00E91C8B"/>
    <w:rsid w:val="00EA06A3"/>
    <w:rsid w:val="00EB07F8"/>
    <w:rsid w:val="00EB0ADB"/>
    <w:rsid w:val="00EB1428"/>
    <w:rsid w:val="00EB1459"/>
    <w:rsid w:val="00EB565D"/>
    <w:rsid w:val="00EB5B8A"/>
    <w:rsid w:val="00EB5F3B"/>
    <w:rsid w:val="00EB7813"/>
    <w:rsid w:val="00EC4C1D"/>
    <w:rsid w:val="00ED281B"/>
    <w:rsid w:val="00ED40AF"/>
    <w:rsid w:val="00ED4EBF"/>
    <w:rsid w:val="00EE1EF4"/>
    <w:rsid w:val="00EF136C"/>
    <w:rsid w:val="00EF3B3A"/>
    <w:rsid w:val="00EF3CC3"/>
    <w:rsid w:val="00EF4E37"/>
    <w:rsid w:val="00F00051"/>
    <w:rsid w:val="00F03F98"/>
    <w:rsid w:val="00F05E9C"/>
    <w:rsid w:val="00F10CAB"/>
    <w:rsid w:val="00F116A4"/>
    <w:rsid w:val="00F121FB"/>
    <w:rsid w:val="00F139E9"/>
    <w:rsid w:val="00F163BF"/>
    <w:rsid w:val="00F2117B"/>
    <w:rsid w:val="00F24A75"/>
    <w:rsid w:val="00F24FCE"/>
    <w:rsid w:val="00F26D8E"/>
    <w:rsid w:val="00F309D0"/>
    <w:rsid w:val="00F33AF3"/>
    <w:rsid w:val="00F36018"/>
    <w:rsid w:val="00F37B0F"/>
    <w:rsid w:val="00F406E1"/>
    <w:rsid w:val="00F411A9"/>
    <w:rsid w:val="00F41C19"/>
    <w:rsid w:val="00F41D3B"/>
    <w:rsid w:val="00F41DDE"/>
    <w:rsid w:val="00F425A7"/>
    <w:rsid w:val="00F43F9F"/>
    <w:rsid w:val="00F44411"/>
    <w:rsid w:val="00F54C5E"/>
    <w:rsid w:val="00F608C9"/>
    <w:rsid w:val="00F61787"/>
    <w:rsid w:val="00F6CC0B"/>
    <w:rsid w:val="00F70BFA"/>
    <w:rsid w:val="00F736A1"/>
    <w:rsid w:val="00F739A9"/>
    <w:rsid w:val="00F762A2"/>
    <w:rsid w:val="00F768E4"/>
    <w:rsid w:val="00F80774"/>
    <w:rsid w:val="00F838AB"/>
    <w:rsid w:val="00F85D9B"/>
    <w:rsid w:val="00FA1942"/>
    <w:rsid w:val="00FA2045"/>
    <w:rsid w:val="00FA250F"/>
    <w:rsid w:val="00FA2B26"/>
    <w:rsid w:val="00FA63C6"/>
    <w:rsid w:val="00FB1140"/>
    <w:rsid w:val="00FB2F9A"/>
    <w:rsid w:val="00FB335F"/>
    <w:rsid w:val="00FB5846"/>
    <w:rsid w:val="00FB5969"/>
    <w:rsid w:val="00FB5D9B"/>
    <w:rsid w:val="00FC670A"/>
    <w:rsid w:val="00FC782A"/>
    <w:rsid w:val="00FD031C"/>
    <w:rsid w:val="00FD12A3"/>
    <w:rsid w:val="00FD181E"/>
    <w:rsid w:val="00FD2B86"/>
    <w:rsid w:val="00FD2E28"/>
    <w:rsid w:val="00FD425B"/>
    <w:rsid w:val="00FD5F1A"/>
    <w:rsid w:val="00FE08DD"/>
    <w:rsid w:val="00FE0F56"/>
    <w:rsid w:val="00FE2A04"/>
    <w:rsid w:val="00FE3277"/>
    <w:rsid w:val="00FE5203"/>
    <w:rsid w:val="00FE69E0"/>
    <w:rsid w:val="00FF1D38"/>
    <w:rsid w:val="00FF26B7"/>
    <w:rsid w:val="00FF6867"/>
    <w:rsid w:val="00FF707D"/>
    <w:rsid w:val="00FF7D1E"/>
    <w:rsid w:val="010D78AB"/>
    <w:rsid w:val="0129366E"/>
    <w:rsid w:val="012CB798"/>
    <w:rsid w:val="013178A8"/>
    <w:rsid w:val="0146DC25"/>
    <w:rsid w:val="014BF8DC"/>
    <w:rsid w:val="014DAA95"/>
    <w:rsid w:val="014EC9AB"/>
    <w:rsid w:val="0153BC67"/>
    <w:rsid w:val="015DA80C"/>
    <w:rsid w:val="0168A3F2"/>
    <w:rsid w:val="0174CD49"/>
    <w:rsid w:val="017655D0"/>
    <w:rsid w:val="017EEFC1"/>
    <w:rsid w:val="0181AE3E"/>
    <w:rsid w:val="01895338"/>
    <w:rsid w:val="01939DA0"/>
    <w:rsid w:val="019438F5"/>
    <w:rsid w:val="019AF091"/>
    <w:rsid w:val="019E52ED"/>
    <w:rsid w:val="01A1DAE9"/>
    <w:rsid w:val="01A1EE99"/>
    <w:rsid w:val="01AC810D"/>
    <w:rsid w:val="01B0CCA7"/>
    <w:rsid w:val="01C42878"/>
    <w:rsid w:val="01C85838"/>
    <w:rsid w:val="01C9C9DD"/>
    <w:rsid w:val="01CCA437"/>
    <w:rsid w:val="01CF919D"/>
    <w:rsid w:val="01D4E61A"/>
    <w:rsid w:val="01DC33AB"/>
    <w:rsid w:val="01E25701"/>
    <w:rsid w:val="01EB3B52"/>
    <w:rsid w:val="01F16A91"/>
    <w:rsid w:val="01F218BD"/>
    <w:rsid w:val="01FBB2FD"/>
    <w:rsid w:val="01FEBA2E"/>
    <w:rsid w:val="0200AB2B"/>
    <w:rsid w:val="020D5761"/>
    <w:rsid w:val="021D4380"/>
    <w:rsid w:val="022500EA"/>
    <w:rsid w:val="02263920"/>
    <w:rsid w:val="022EE947"/>
    <w:rsid w:val="0244DDF9"/>
    <w:rsid w:val="024CBCBE"/>
    <w:rsid w:val="024D107C"/>
    <w:rsid w:val="0275C19E"/>
    <w:rsid w:val="02793CE5"/>
    <w:rsid w:val="028B7EA0"/>
    <w:rsid w:val="02C19245"/>
    <w:rsid w:val="02CC0C35"/>
    <w:rsid w:val="02D3D4CE"/>
    <w:rsid w:val="02EB9D2C"/>
    <w:rsid w:val="02FC4C1E"/>
    <w:rsid w:val="030EA3ED"/>
    <w:rsid w:val="033AB270"/>
    <w:rsid w:val="0345871D"/>
    <w:rsid w:val="03830FA4"/>
    <w:rsid w:val="0383532F"/>
    <w:rsid w:val="038904DA"/>
    <w:rsid w:val="038A6821"/>
    <w:rsid w:val="038D3AF2"/>
    <w:rsid w:val="0395D645"/>
    <w:rsid w:val="039C7B8C"/>
    <w:rsid w:val="03C57D42"/>
    <w:rsid w:val="03CA9F65"/>
    <w:rsid w:val="03CF83C6"/>
    <w:rsid w:val="03D0BECA"/>
    <w:rsid w:val="03DB6ACB"/>
    <w:rsid w:val="03DD21C9"/>
    <w:rsid w:val="03F869A2"/>
    <w:rsid w:val="03FBAA68"/>
    <w:rsid w:val="040488E4"/>
    <w:rsid w:val="040F503C"/>
    <w:rsid w:val="0421195A"/>
    <w:rsid w:val="04224F90"/>
    <w:rsid w:val="042A579A"/>
    <w:rsid w:val="043426DB"/>
    <w:rsid w:val="044452EB"/>
    <w:rsid w:val="045A9C02"/>
    <w:rsid w:val="0466797E"/>
    <w:rsid w:val="0467B60D"/>
    <w:rsid w:val="046AAAC0"/>
    <w:rsid w:val="046ACB39"/>
    <w:rsid w:val="0475EF2E"/>
    <w:rsid w:val="04880D6E"/>
    <w:rsid w:val="04960025"/>
    <w:rsid w:val="04992832"/>
    <w:rsid w:val="04A6C125"/>
    <w:rsid w:val="04BAB2F0"/>
    <w:rsid w:val="04CE7543"/>
    <w:rsid w:val="04D0489E"/>
    <w:rsid w:val="04D41830"/>
    <w:rsid w:val="04E7731F"/>
    <w:rsid w:val="04E77F41"/>
    <w:rsid w:val="04E9E619"/>
    <w:rsid w:val="04F52CE2"/>
    <w:rsid w:val="04F6C8A3"/>
    <w:rsid w:val="04F7D740"/>
    <w:rsid w:val="04FBC3FB"/>
    <w:rsid w:val="04FEFA0D"/>
    <w:rsid w:val="050006F2"/>
    <w:rsid w:val="050063AF"/>
    <w:rsid w:val="050D6240"/>
    <w:rsid w:val="050DE3A0"/>
    <w:rsid w:val="050EBE07"/>
    <w:rsid w:val="050F55D8"/>
    <w:rsid w:val="05116C7A"/>
    <w:rsid w:val="0513D46D"/>
    <w:rsid w:val="051F879D"/>
    <w:rsid w:val="0525DECF"/>
    <w:rsid w:val="0527E972"/>
    <w:rsid w:val="0536A3EA"/>
    <w:rsid w:val="05384BED"/>
    <w:rsid w:val="05389864"/>
    <w:rsid w:val="05579C2C"/>
    <w:rsid w:val="055A8060"/>
    <w:rsid w:val="05637A2E"/>
    <w:rsid w:val="0571EE07"/>
    <w:rsid w:val="057A424D"/>
    <w:rsid w:val="0581FBC9"/>
    <w:rsid w:val="0588FF60"/>
    <w:rsid w:val="05929692"/>
    <w:rsid w:val="05977AC9"/>
    <w:rsid w:val="059D6E77"/>
    <w:rsid w:val="05A27E8C"/>
    <w:rsid w:val="05A67423"/>
    <w:rsid w:val="05C6FAEF"/>
    <w:rsid w:val="05EEBC99"/>
    <w:rsid w:val="05F0777A"/>
    <w:rsid w:val="05F1BFE6"/>
    <w:rsid w:val="05F86016"/>
    <w:rsid w:val="05F943F3"/>
    <w:rsid w:val="05FAD9A5"/>
    <w:rsid w:val="05FD8DD5"/>
    <w:rsid w:val="0609C09A"/>
    <w:rsid w:val="0612CE56"/>
    <w:rsid w:val="0620C8ED"/>
    <w:rsid w:val="062627B3"/>
    <w:rsid w:val="062B66A6"/>
    <w:rsid w:val="063D58C8"/>
    <w:rsid w:val="063EB898"/>
    <w:rsid w:val="064BB31D"/>
    <w:rsid w:val="065EF5BB"/>
    <w:rsid w:val="06614412"/>
    <w:rsid w:val="067C15EA"/>
    <w:rsid w:val="067E6BFF"/>
    <w:rsid w:val="0696C110"/>
    <w:rsid w:val="06A302C0"/>
    <w:rsid w:val="06A6210A"/>
    <w:rsid w:val="06AA2184"/>
    <w:rsid w:val="06E8E4B9"/>
    <w:rsid w:val="06FA86EE"/>
    <w:rsid w:val="06FBAD75"/>
    <w:rsid w:val="0707A69E"/>
    <w:rsid w:val="0707CAB5"/>
    <w:rsid w:val="0714A59F"/>
    <w:rsid w:val="0717EEBB"/>
    <w:rsid w:val="071D7AAE"/>
    <w:rsid w:val="071E7E2D"/>
    <w:rsid w:val="072646CE"/>
    <w:rsid w:val="0746F0FE"/>
    <w:rsid w:val="076094E0"/>
    <w:rsid w:val="076F3E56"/>
    <w:rsid w:val="077EAF60"/>
    <w:rsid w:val="077F794D"/>
    <w:rsid w:val="07900B3A"/>
    <w:rsid w:val="079A096E"/>
    <w:rsid w:val="07A3F4A1"/>
    <w:rsid w:val="07B51C31"/>
    <w:rsid w:val="07D641C2"/>
    <w:rsid w:val="07D84E7A"/>
    <w:rsid w:val="07D92929"/>
    <w:rsid w:val="07DE61E7"/>
    <w:rsid w:val="07FE0B5B"/>
    <w:rsid w:val="0806E5CE"/>
    <w:rsid w:val="080ACCAA"/>
    <w:rsid w:val="080D330E"/>
    <w:rsid w:val="08235C94"/>
    <w:rsid w:val="08366682"/>
    <w:rsid w:val="083C1715"/>
    <w:rsid w:val="0846B86B"/>
    <w:rsid w:val="084CC622"/>
    <w:rsid w:val="0854D355"/>
    <w:rsid w:val="085C795E"/>
    <w:rsid w:val="0862CAB7"/>
    <w:rsid w:val="087635DF"/>
    <w:rsid w:val="0883362F"/>
    <w:rsid w:val="088391E2"/>
    <w:rsid w:val="0886EA27"/>
    <w:rsid w:val="088F1477"/>
    <w:rsid w:val="08A22571"/>
    <w:rsid w:val="08B0C5BD"/>
    <w:rsid w:val="08C1C702"/>
    <w:rsid w:val="08C8B089"/>
    <w:rsid w:val="08CBDAC5"/>
    <w:rsid w:val="08CDB5C3"/>
    <w:rsid w:val="08EA2818"/>
    <w:rsid w:val="08FC361D"/>
    <w:rsid w:val="090219CA"/>
    <w:rsid w:val="090F0705"/>
    <w:rsid w:val="090F5E60"/>
    <w:rsid w:val="090FCA74"/>
    <w:rsid w:val="09208D2E"/>
    <w:rsid w:val="09361CAE"/>
    <w:rsid w:val="095AC20A"/>
    <w:rsid w:val="09863BBB"/>
    <w:rsid w:val="0989D5AB"/>
    <w:rsid w:val="0990C31A"/>
    <w:rsid w:val="09B3CBD4"/>
    <w:rsid w:val="09D08822"/>
    <w:rsid w:val="09D9E8E9"/>
    <w:rsid w:val="09F64D37"/>
    <w:rsid w:val="0A0AC1FA"/>
    <w:rsid w:val="0A0D1C63"/>
    <w:rsid w:val="0A10C09C"/>
    <w:rsid w:val="0A11DE07"/>
    <w:rsid w:val="0A2FF800"/>
    <w:rsid w:val="0A32DC3E"/>
    <w:rsid w:val="0A38BABC"/>
    <w:rsid w:val="0A3E1F07"/>
    <w:rsid w:val="0A41CAD6"/>
    <w:rsid w:val="0A4CDF58"/>
    <w:rsid w:val="0A510D6F"/>
    <w:rsid w:val="0A57F6AA"/>
    <w:rsid w:val="0A661CBB"/>
    <w:rsid w:val="0A6964C5"/>
    <w:rsid w:val="0A7ADE3B"/>
    <w:rsid w:val="0AA1F6C7"/>
    <w:rsid w:val="0AB2F67F"/>
    <w:rsid w:val="0ABB0426"/>
    <w:rsid w:val="0AC96730"/>
    <w:rsid w:val="0ACCB516"/>
    <w:rsid w:val="0B018366"/>
    <w:rsid w:val="0B09FC87"/>
    <w:rsid w:val="0B2A6DC0"/>
    <w:rsid w:val="0B2BCC3E"/>
    <w:rsid w:val="0B2BE8B4"/>
    <w:rsid w:val="0B2C6BFD"/>
    <w:rsid w:val="0B3266DE"/>
    <w:rsid w:val="0B339707"/>
    <w:rsid w:val="0B40003B"/>
    <w:rsid w:val="0B4739A3"/>
    <w:rsid w:val="0B48FD0E"/>
    <w:rsid w:val="0B60B01D"/>
    <w:rsid w:val="0B638483"/>
    <w:rsid w:val="0B656F02"/>
    <w:rsid w:val="0B6A672D"/>
    <w:rsid w:val="0B724CD0"/>
    <w:rsid w:val="0B75B94A"/>
    <w:rsid w:val="0B8A2B42"/>
    <w:rsid w:val="0B8B3176"/>
    <w:rsid w:val="0B9435E6"/>
    <w:rsid w:val="0B99DF78"/>
    <w:rsid w:val="0B9F8F9E"/>
    <w:rsid w:val="0BA86629"/>
    <w:rsid w:val="0BB59FC5"/>
    <w:rsid w:val="0BBDA079"/>
    <w:rsid w:val="0BC6B539"/>
    <w:rsid w:val="0BD4DA0E"/>
    <w:rsid w:val="0BDC6734"/>
    <w:rsid w:val="0BE9593F"/>
    <w:rsid w:val="0BED93F0"/>
    <w:rsid w:val="0C12B43B"/>
    <w:rsid w:val="0C2E552A"/>
    <w:rsid w:val="0C32EA70"/>
    <w:rsid w:val="0C3601EE"/>
    <w:rsid w:val="0C68207C"/>
    <w:rsid w:val="0C688577"/>
    <w:rsid w:val="0C79C0EA"/>
    <w:rsid w:val="0C7CD6EF"/>
    <w:rsid w:val="0C7E3E30"/>
    <w:rsid w:val="0C822807"/>
    <w:rsid w:val="0C86E084"/>
    <w:rsid w:val="0C91BDD4"/>
    <w:rsid w:val="0CA7A7E3"/>
    <w:rsid w:val="0CA9B2E5"/>
    <w:rsid w:val="0CAD9384"/>
    <w:rsid w:val="0CB66C11"/>
    <w:rsid w:val="0CC4A631"/>
    <w:rsid w:val="0CCE373F"/>
    <w:rsid w:val="0CDBCCBF"/>
    <w:rsid w:val="0CE8022F"/>
    <w:rsid w:val="0CEABF1B"/>
    <w:rsid w:val="0D003AAB"/>
    <w:rsid w:val="0D13B41E"/>
    <w:rsid w:val="0D1B4E3D"/>
    <w:rsid w:val="0D1F5FEB"/>
    <w:rsid w:val="0D1F989B"/>
    <w:rsid w:val="0D25FFC0"/>
    <w:rsid w:val="0D42525C"/>
    <w:rsid w:val="0D51E530"/>
    <w:rsid w:val="0D5A250C"/>
    <w:rsid w:val="0D5EB529"/>
    <w:rsid w:val="0D61D61C"/>
    <w:rsid w:val="0D661B27"/>
    <w:rsid w:val="0D7AA7BE"/>
    <w:rsid w:val="0D7C33A4"/>
    <w:rsid w:val="0D856DC4"/>
    <w:rsid w:val="0D8B9287"/>
    <w:rsid w:val="0D8E2F30"/>
    <w:rsid w:val="0D93DDE4"/>
    <w:rsid w:val="0DA45E18"/>
    <w:rsid w:val="0DB60C3A"/>
    <w:rsid w:val="0DC6965D"/>
    <w:rsid w:val="0DC99A2A"/>
    <w:rsid w:val="0DCE0AEC"/>
    <w:rsid w:val="0DD19248"/>
    <w:rsid w:val="0DD2B9E0"/>
    <w:rsid w:val="0DE6DC2F"/>
    <w:rsid w:val="0DEFE571"/>
    <w:rsid w:val="0DF3A53D"/>
    <w:rsid w:val="0E0BE193"/>
    <w:rsid w:val="0E2416AD"/>
    <w:rsid w:val="0E2E332D"/>
    <w:rsid w:val="0E47E45C"/>
    <w:rsid w:val="0E509C84"/>
    <w:rsid w:val="0E54B93E"/>
    <w:rsid w:val="0E63AA1A"/>
    <w:rsid w:val="0E6FF856"/>
    <w:rsid w:val="0EBA889E"/>
    <w:rsid w:val="0EC693CD"/>
    <w:rsid w:val="0ED2B19C"/>
    <w:rsid w:val="0ED7DB1F"/>
    <w:rsid w:val="0EDDF2D3"/>
    <w:rsid w:val="0EE573B6"/>
    <w:rsid w:val="0EF1DCA4"/>
    <w:rsid w:val="0EF919E9"/>
    <w:rsid w:val="0F00A7EC"/>
    <w:rsid w:val="0F0A7E9F"/>
    <w:rsid w:val="0F123F70"/>
    <w:rsid w:val="0F32DF54"/>
    <w:rsid w:val="0F3FC40A"/>
    <w:rsid w:val="0F4A54FD"/>
    <w:rsid w:val="0F4D54D1"/>
    <w:rsid w:val="0F5B4899"/>
    <w:rsid w:val="0F5BBF4E"/>
    <w:rsid w:val="0F963ADC"/>
    <w:rsid w:val="0FA281CD"/>
    <w:rsid w:val="0FB8C1F9"/>
    <w:rsid w:val="0FC062A9"/>
    <w:rsid w:val="0FCBD8AB"/>
    <w:rsid w:val="0FCC6958"/>
    <w:rsid w:val="0FD2000C"/>
    <w:rsid w:val="0FD7E736"/>
    <w:rsid w:val="0FE0AB00"/>
    <w:rsid w:val="0FE2D94A"/>
    <w:rsid w:val="0FE4503E"/>
    <w:rsid w:val="0FE6DD3C"/>
    <w:rsid w:val="0FEBD894"/>
    <w:rsid w:val="0FFA8F00"/>
    <w:rsid w:val="0FFF7A7B"/>
    <w:rsid w:val="10022AF4"/>
    <w:rsid w:val="100289BF"/>
    <w:rsid w:val="1014FD2B"/>
    <w:rsid w:val="101C6E31"/>
    <w:rsid w:val="10239EE7"/>
    <w:rsid w:val="1024BE43"/>
    <w:rsid w:val="1028CF82"/>
    <w:rsid w:val="104A6656"/>
    <w:rsid w:val="104C665E"/>
    <w:rsid w:val="104CB844"/>
    <w:rsid w:val="10608F17"/>
    <w:rsid w:val="106B3A2A"/>
    <w:rsid w:val="10784A68"/>
    <w:rsid w:val="107D2B62"/>
    <w:rsid w:val="1080FDFF"/>
    <w:rsid w:val="109AF859"/>
    <w:rsid w:val="10AB472E"/>
    <w:rsid w:val="10AC3816"/>
    <w:rsid w:val="10C5BCD1"/>
    <w:rsid w:val="10D39F8D"/>
    <w:rsid w:val="10DDC245"/>
    <w:rsid w:val="10ED2951"/>
    <w:rsid w:val="10F64C6F"/>
    <w:rsid w:val="10FB4FD4"/>
    <w:rsid w:val="10FC620E"/>
    <w:rsid w:val="11002D5B"/>
    <w:rsid w:val="11086F6E"/>
    <w:rsid w:val="110997F1"/>
    <w:rsid w:val="112550B7"/>
    <w:rsid w:val="112AD109"/>
    <w:rsid w:val="112BFEEA"/>
    <w:rsid w:val="113884C7"/>
    <w:rsid w:val="114EFA5B"/>
    <w:rsid w:val="114F12D1"/>
    <w:rsid w:val="118B8F5F"/>
    <w:rsid w:val="119264D0"/>
    <w:rsid w:val="11962052"/>
    <w:rsid w:val="119EBF6F"/>
    <w:rsid w:val="11AF84D7"/>
    <w:rsid w:val="11B39C7D"/>
    <w:rsid w:val="11CB3C78"/>
    <w:rsid w:val="11DC9682"/>
    <w:rsid w:val="11F9FEA3"/>
    <w:rsid w:val="11FBB59B"/>
    <w:rsid w:val="120456A3"/>
    <w:rsid w:val="1206B1C6"/>
    <w:rsid w:val="12132CE2"/>
    <w:rsid w:val="12403634"/>
    <w:rsid w:val="1266C438"/>
    <w:rsid w:val="129B172C"/>
    <w:rsid w:val="12A20C11"/>
    <w:rsid w:val="12A56852"/>
    <w:rsid w:val="12A71C82"/>
    <w:rsid w:val="12A9203D"/>
    <w:rsid w:val="12C84458"/>
    <w:rsid w:val="130B6AA0"/>
    <w:rsid w:val="131890D8"/>
    <w:rsid w:val="1329F2A0"/>
    <w:rsid w:val="132EEF01"/>
    <w:rsid w:val="1336ADBD"/>
    <w:rsid w:val="1339CBB6"/>
    <w:rsid w:val="133CCD3B"/>
    <w:rsid w:val="1343940B"/>
    <w:rsid w:val="135563FC"/>
    <w:rsid w:val="136CA659"/>
    <w:rsid w:val="13840720"/>
    <w:rsid w:val="138A98B9"/>
    <w:rsid w:val="13A28C52"/>
    <w:rsid w:val="13A2B37A"/>
    <w:rsid w:val="13B37461"/>
    <w:rsid w:val="13C63394"/>
    <w:rsid w:val="13E3D8D8"/>
    <w:rsid w:val="13E535C1"/>
    <w:rsid w:val="13ECBFC3"/>
    <w:rsid w:val="13F47658"/>
    <w:rsid w:val="13F6B3CC"/>
    <w:rsid w:val="13FE9D62"/>
    <w:rsid w:val="14064EC6"/>
    <w:rsid w:val="140C8FEC"/>
    <w:rsid w:val="140D64CD"/>
    <w:rsid w:val="140F4104"/>
    <w:rsid w:val="1438DBAE"/>
    <w:rsid w:val="1439AF58"/>
    <w:rsid w:val="143D5B68"/>
    <w:rsid w:val="1440DE50"/>
    <w:rsid w:val="147BAC99"/>
    <w:rsid w:val="147FB88F"/>
    <w:rsid w:val="1481CF48"/>
    <w:rsid w:val="148BBA69"/>
    <w:rsid w:val="149E83D4"/>
    <w:rsid w:val="149E8BB7"/>
    <w:rsid w:val="14A19A9C"/>
    <w:rsid w:val="14A2087B"/>
    <w:rsid w:val="14A35CA7"/>
    <w:rsid w:val="14A50AC6"/>
    <w:rsid w:val="14A5C020"/>
    <w:rsid w:val="14A77FF1"/>
    <w:rsid w:val="14D20A66"/>
    <w:rsid w:val="14D21F93"/>
    <w:rsid w:val="14D6AAE3"/>
    <w:rsid w:val="14D9EBB7"/>
    <w:rsid w:val="14E92378"/>
    <w:rsid w:val="14EA6A79"/>
    <w:rsid w:val="14EF407F"/>
    <w:rsid w:val="14F404FF"/>
    <w:rsid w:val="14F724EA"/>
    <w:rsid w:val="1505C583"/>
    <w:rsid w:val="150F6FDD"/>
    <w:rsid w:val="1524C881"/>
    <w:rsid w:val="1528FEFF"/>
    <w:rsid w:val="152C6555"/>
    <w:rsid w:val="1542F67F"/>
    <w:rsid w:val="15479C1B"/>
    <w:rsid w:val="1554B53A"/>
    <w:rsid w:val="155737DE"/>
    <w:rsid w:val="155EFDB1"/>
    <w:rsid w:val="15643282"/>
    <w:rsid w:val="156A211D"/>
    <w:rsid w:val="156AF7BD"/>
    <w:rsid w:val="156E404A"/>
    <w:rsid w:val="1574D587"/>
    <w:rsid w:val="15A2B934"/>
    <w:rsid w:val="15AE8094"/>
    <w:rsid w:val="15B1986E"/>
    <w:rsid w:val="15B653C7"/>
    <w:rsid w:val="15BC93CD"/>
    <w:rsid w:val="15C33FEB"/>
    <w:rsid w:val="15CE1529"/>
    <w:rsid w:val="15D2B7EE"/>
    <w:rsid w:val="15DEE0EB"/>
    <w:rsid w:val="15E3FB2E"/>
    <w:rsid w:val="15EBE04B"/>
    <w:rsid w:val="15F4166C"/>
    <w:rsid w:val="1608FBC2"/>
    <w:rsid w:val="1611AF13"/>
    <w:rsid w:val="161ADA28"/>
    <w:rsid w:val="161BF98B"/>
    <w:rsid w:val="161D30C4"/>
    <w:rsid w:val="162A27F5"/>
    <w:rsid w:val="166B4278"/>
    <w:rsid w:val="166E25EC"/>
    <w:rsid w:val="1674F2CD"/>
    <w:rsid w:val="167A56B9"/>
    <w:rsid w:val="167F5562"/>
    <w:rsid w:val="1691A33B"/>
    <w:rsid w:val="1693B69F"/>
    <w:rsid w:val="16A1021C"/>
    <w:rsid w:val="16A1E908"/>
    <w:rsid w:val="16AB699A"/>
    <w:rsid w:val="16B9DDE6"/>
    <w:rsid w:val="16C67704"/>
    <w:rsid w:val="16C8BF6C"/>
    <w:rsid w:val="16D85D07"/>
    <w:rsid w:val="16FACE12"/>
    <w:rsid w:val="1701676C"/>
    <w:rsid w:val="17131A0B"/>
    <w:rsid w:val="171545F4"/>
    <w:rsid w:val="171CD683"/>
    <w:rsid w:val="17319FA9"/>
    <w:rsid w:val="1734BFA0"/>
    <w:rsid w:val="17447409"/>
    <w:rsid w:val="174649F2"/>
    <w:rsid w:val="17528431"/>
    <w:rsid w:val="1757A0E9"/>
    <w:rsid w:val="1768B561"/>
    <w:rsid w:val="17715CE4"/>
    <w:rsid w:val="17860F53"/>
    <w:rsid w:val="178A2551"/>
    <w:rsid w:val="178E9005"/>
    <w:rsid w:val="17964278"/>
    <w:rsid w:val="179BB57B"/>
    <w:rsid w:val="179BE49C"/>
    <w:rsid w:val="17A35D2C"/>
    <w:rsid w:val="17AD7F74"/>
    <w:rsid w:val="17B09FE7"/>
    <w:rsid w:val="17B64840"/>
    <w:rsid w:val="17B854EA"/>
    <w:rsid w:val="17B8714D"/>
    <w:rsid w:val="17D0F8BD"/>
    <w:rsid w:val="17D42EF9"/>
    <w:rsid w:val="17D65EC1"/>
    <w:rsid w:val="17D96516"/>
    <w:rsid w:val="17DEBA64"/>
    <w:rsid w:val="17E9FAB6"/>
    <w:rsid w:val="180484CC"/>
    <w:rsid w:val="180EE374"/>
    <w:rsid w:val="18182577"/>
    <w:rsid w:val="181E6520"/>
    <w:rsid w:val="18202D05"/>
    <w:rsid w:val="1828D51F"/>
    <w:rsid w:val="182A267A"/>
    <w:rsid w:val="183265D0"/>
    <w:rsid w:val="183EA942"/>
    <w:rsid w:val="184994F4"/>
    <w:rsid w:val="18535820"/>
    <w:rsid w:val="18742829"/>
    <w:rsid w:val="187DBF55"/>
    <w:rsid w:val="1887D3E4"/>
    <w:rsid w:val="18883BCB"/>
    <w:rsid w:val="18889D4B"/>
    <w:rsid w:val="188C55FC"/>
    <w:rsid w:val="18A2987F"/>
    <w:rsid w:val="18B06C90"/>
    <w:rsid w:val="18B8DDD2"/>
    <w:rsid w:val="18BBB8E2"/>
    <w:rsid w:val="18DBCA35"/>
    <w:rsid w:val="18E21A53"/>
    <w:rsid w:val="18E93662"/>
    <w:rsid w:val="18F422D4"/>
    <w:rsid w:val="18F746FA"/>
    <w:rsid w:val="1903934B"/>
    <w:rsid w:val="1909335B"/>
    <w:rsid w:val="19132A6B"/>
    <w:rsid w:val="1914D5EC"/>
    <w:rsid w:val="191865DE"/>
    <w:rsid w:val="1924A708"/>
    <w:rsid w:val="1928581C"/>
    <w:rsid w:val="193B5B5A"/>
    <w:rsid w:val="1940609A"/>
    <w:rsid w:val="19615198"/>
    <w:rsid w:val="196C51C7"/>
    <w:rsid w:val="19753BF2"/>
    <w:rsid w:val="19767AFF"/>
    <w:rsid w:val="197F6217"/>
    <w:rsid w:val="198429C1"/>
    <w:rsid w:val="198D6576"/>
    <w:rsid w:val="199DCDC7"/>
    <w:rsid w:val="19A03E0C"/>
    <w:rsid w:val="19A4FC3B"/>
    <w:rsid w:val="19CC8174"/>
    <w:rsid w:val="19E884CF"/>
    <w:rsid w:val="19FD0BF7"/>
    <w:rsid w:val="1A0F90B9"/>
    <w:rsid w:val="1A15559A"/>
    <w:rsid w:val="1A1B59FB"/>
    <w:rsid w:val="1A1C4D6A"/>
    <w:rsid w:val="1A1ED46D"/>
    <w:rsid w:val="1A22DB08"/>
    <w:rsid w:val="1A257492"/>
    <w:rsid w:val="1A2AD3C2"/>
    <w:rsid w:val="1A2B41F8"/>
    <w:rsid w:val="1A3BF7C1"/>
    <w:rsid w:val="1A42461D"/>
    <w:rsid w:val="1A4289FE"/>
    <w:rsid w:val="1A7ECA17"/>
    <w:rsid w:val="1AB21CCA"/>
    <w:rsid w:val="1AC1C613"/>
    <w:rsid w:val="1ACEC679"/>
    <w:rsid w:val="1AD7B422"/>
    <w:rsid w:val="1AE97158"/>
    <w:rsid w:val="1AFDA4EA"/>
    <w:rsid w:val="1B082228"/>
    <w:rsid w:val="1B16A92F"/>
    <w:rsid w:val="1B33BF24"/>
    <w:rsid w:val="1B35448C"/>
    <w:rsid w:val="1B35E9AD"/>
    <w:rsid w:val="1B371D86"/>
    <w:rsid w:val="1B4068AB"/>
    <w:rsid w:val="1B408BF6"/>
    <w:rsid w:val="1B42A179"/>
    <w:rsid w:val="1B4977DD"/>
    <w:rsid w:val="1B4E46CE"/>
    <w:rsid w:val="1B56C615"/>
    <w:rsid w:val="1B634683"/>
    <w:rsid w:val="1B728447"/>
    <w:rsid w:val="1B8AF8E2"/>
    <w:rsid w:val="1B969F2D"/>
    <w:rsid w:val="1B98BAE5"/>
    <w:rsid w:val="1BA31BA8"/>
    <w:rsid w:val="1BABCE2A"/>
    <w:rsid w:val="1BCC3899"/>
    <w:rsid w:val="1BD4D175"/>
    <w:rsid w:val="1BDD7B53"/>
    <w:rsid w:val="1BF07E94"/>
    <w:rsid w:val="1BF445D3"/>
    <w:rsid w:val="1C0254C0"/>
    <w:rsid w:val="1C0D85BE"/>
    <w:rsid w:val="1C0DA67E"/>
    <w:rsid w:val="1C22E51C"/>
    <w:rsid w:val="1C30BAF6"/>
    <w:rsid w:val="1C30CF74"/>
    <w:rsid w:val="1C37AB98"/>
    <w:rsid w:val="1C38FF59"/>
    <w:rsid w:val="1C3B1B54"/>
    <w:rsid w:val="1C3BA798"/>
    <w:rsid w:val="1C41E6C1"/>
    <w:rsid w:val="1C48073E"/>
    <w:rsid w:val="1C55A3DB"/>
    <w:rsid w:val="1C5FF213"/>
    <w:rsid w:val="1C744DEA"/>
    <w:rsid w:val="1C81A7CD"/>
    <w:rsid w:val="1C896499"/>
    <w:rsid w:val="1C94161C"/>
    <w:rsid w:val="1C9D6264"/>
    <w:rsid w:val="1CA0429A"/>
    <w:rsid w:val="1CBBD274"/>
    <w:rsid w:val="1CBFDD94"/>
    <w:rsid w:val="1CCB9DDA"/>
    <w:rsid w:val="1CCF2854"/>
    <w:rsid w:val="1CD99519"/>
    <w:rsid w:val="1CDC390C"/>
    <w:rsid w:val="1CE0CD40"/>
    <w:rsid w:val="1CF29676"/>
    <w:rsid w:val="1CF5B002"/>
    <w:rsid w:val="1D0CAF5F"/>
    <w:rsid w:val="1D0DA0E6"/>
    <w:rsid w:val="1D1A91CE"/>
    <w:rsid w:val="1D228F45"/>
    <w:rsid w:val="1D3433C2"/>
    <w:rsid w:val="1D39B3F8"/>
    <w:rsid w:val="1D4E8F6C"/>
    <w:rsid w:val="1D53D672"/>
    <w:rsid w:val="1D5D7784"/>
    <w:rsid w:val="1D689250"/>
    <w:rsid w:val="1D701D0B"/>
    <w:rsid w:val="1D739F28"/>
    <w:rsid w:val="1D806AD4"/>
    <w:rsid w:val="1D80BF61"/>
    <w:rsid w:val="1D83B0AA"/>
    <w:rsid w:val="1D971C5B"/>
    <w:rsid w:val="1D9C4989"/>
    <w:rsid w:val="1D9D58AC"/>
    <w:rsid w:val="1DA80222"/>
    <w:rsid w:val="1DAECCB3"/>
    <w:rsid w:val="1DB5F373"/>
    <w:rsid w:val="1DC4FA4C"/>
    <w:rsid w:val="1DD53AD9"/>
    <w:rsid w:val="1DDA7F90"/>
    <w:rsid w:val="1DDF6223"/>
    <w:rsid w:val="1DE2A653"/>
    <w:rsid w:val="1DE73D2E"/>
    <w:rsid w:val="1DF01E24"/>
    <w:rsid w:val="1E04CFE1"/>
    <w:rsid w:val="1E067827"/>
    <w:rsid w:val="1E1E35B2"/>
    <w:rsid w:val="1E297B7B"/>
    <w:rsid w:val="1E2DF1BD"/>
    <w:rsid w:val="1E3235A6"/>
    <w:rsid w:val="1E4247C2"/>
    <w:rsid w:val="1E43707D"/>
    <w:rsid w:val="1E5317BB"/>
    <w:rsid w:val="1E574AE1"/>
    <w:rsid w:val="1E6557A5"/>
    <w:rsid w:val="1E65A14E"/>
    <w:rsid w:val="1E664B58"/>
    <w:rsid w:val="1E6EEAC8"/>
    <w:rsid w:val="1E79CDE4"/>
    <w:rsid w:val="1E7C2222"/>
    <w:rsid w:val="1E8D68C2"/>
    <w:rsid w:val="1E8EC503"/>
    <w:rsid w:val="1E903A75"/>
    <w:rsid w:val="1E91CBF4"/>
    <w:rsid w:val="1EA9B17E"/>
    <w:rsid w:val="1EB1663E"/>
    <w:rsid w:val="1EC8EF7B"/>
    <w:rsid w:val="1ED5E1FF"/>
    <w:rsid w:val="1EE0CF5F"/>
    <w:rsid w:val="1EE41726"/>
    <w:rsid w:val="1EF62708"/>
    <w:rsid w:val="1F079DC9"/>
    <w:rsid w:val="1F0CE2E4"/>
    <w:rsid w:val="1F1144F9"/>
    <w:rsid w:val="1F11BB31"/>
    <w:rsid w:val="1F11DA03"/>
    <w:rsid w:val="1F153025"/>
    <w:rsid w:val="1F170F9A"/>
    <w:rsid w:val="1F1EB93C"/>
    <w:rsid w:val="1F1F810B"/>
    <w:rsid w:val="1F205743"/>
    <w:rsid w:val="1F23AA23"/>
    <w:rsid w:val="1F29C8D8"/>
    <w:rsid w:val="1F3C72A6"/>
    <w:rsid w:val="1F4B3512"/>
    <w:rsid w:val="1F50EFA6"/>
    <w:rsid w:val="1F5CD54B"/>
    <w:rsid w:val="1F705494"/>
    <w:rsid w:val="1F7E76B4"/>
    <w:rsid w:val="1F7FA800"/>
    <w:rsid w:val="1F816D69"/>
    <w:rsid w:val="1F9505CA"/>
    <w:rsid w:val="1FA344D1"/>
    <w:rsid w:val="1FBC7445"/>
    <w:rsid w:val="1FC9E6BE"/>
    <w:rsid w:val="1FCB4605"/>
    <w:rsid w:val="1FD50A27"/>
    <w:rsid w:val="1FFA4B32"/>
    <w:rsid w:val="2000EA9A"/>
    <w:rsid w:val="2007DB09"/>
    <w:rsid w:val="200A8EA9"/>
    <w:rsid w:val="200E4635"/>
    <w:rsid w:val="20106CCB"/>
    <w:rsid w:val="20233FF5"/>
    <w:rsid w:val="204ECDF9"/>
    <w:rsid w:val="205430ED"/>
    <w:rsid w:val="2055ECBD"/>
    <w:rsid w:val="2059A1EE"/>
    <w:rsid w:val="20736AF0"/>
    <w:rsid w:val="207C2F9C"/>
    <w:rsid w:val="207E9004"/>
    <w:rsid w:val="207FE787"/>
    <w:rsid w:val="20868584"/>
    <w:rsid w:val="208BF25D"/>
    <w:rsid w:val="209D2E43"/>
    <w:rsid w:val="20A778AE"/>
    <w:rsid w:val="20B1C8CB"/>
    <w:rsid w:val="20B955C4"/>
    <w:rsid w:val="20C5E904"/>
    <w:rsid w:val="20CA5F19"/>
    <w:rsid w:val="20CD8A3D"/>
    <w:rsid w:val="20CE4933"/>
    <w:rsid w:val="20D3CAD7"/>
    <w:rsid w:val="20E443CE"/>
    <w:rsid w:val="20E70573"/>
    <w:rsid w:val="20F5F05E"/>
    <w:rsid w:val="210513F3"/>
    <w:rsid w:val="2105BB8B"/>
    <w:rsid w:val="2116B62B"/>
    <w:rsid w:val="21244D00"/>
    <w:rsid w:val="2139E8CD"/>
    <w:rsid w:val="2149E579"/>
    <w:rsid w:val="214F60F9"/>
    <w:rsid w:val="215A69F0"/>
    <w:rsid w:val="2160E76A"/>
    <w:rsid w:val="2162DAEF"/>
    <w:rsid w:val="216C096B"/>
    <w:rsid w:val="2181CEDA"/>
    <w:rsid w:val="21934EB7"/>
    <w:rsid w:val="2194BEAA"/>
    <w:rsid w:val="219A9290"/>
    <w:rsid w:val="219AAF76"/>
    <w:rsid w:val="21AA0E00"/>
    <w:rsid w:val="21AAE6FE"/>
    <w:rsid w:val="21BF869E"/>
    <w:rsid w:val="21C95EDE"/>
    <w:rsid w:val="21CB654D"/>
    <w:rsid w:val="21CD6313"/>
    <w:rsid w:val="21D6BA30"/>
    <w:rsid w:val="21DF12F5"/>
    <w:rsid w:val="21E81D59"/>
    <w:rsid w:val="21F00CA1"/>
    <w:rsid w:val="220CB95D"/>
    <w:rsid w:val="220D4383"/>
    <w:rsid w:val="221EAE04"/>
    <w:rsid w:val="2225E673"/>
    <w:rsid w:val="2237BBD3"/>
    <w:rsid w:val="223A3032"/>
    <w:rsid w:val="223DF970"/>
    <w:rsid w:val="223EE697"/>
    <w:rsid w:val="224406E5"/>
    <w:rsid w:val="22637C7C"/>
    <w:rsid w:val="2267F182"/>
    <w:rsid w:val="2283CE35"/>
    <w:rsid w:val="228C6BE1"/>
    <w:rsid w:val="229FFA00"/>
    <w:rsid w:val="22B36337"/>
    <w:rsid w:val="22BDE702"/>
    <w:rsid w:val="22C10F28"/>
    <w:rsid w:val="22C1F0BC"/>
    <w:rsid w:val="22D24CB4"/>
    <w:rsid w:val="22D87D54"/>
    <w:rsid w:val="22E855C6"/>
    <w:rsid w:val="22E9CF9F"/>
    <w:rsid w:val="22F0C143"/>
    <w:rsid w:val="22F9DF5C"/>
    <w:rsid w:val="2314F3FA"/>
    <w:rsid w:val="2323D63D"/>
    <w:rsid w:val="2326B51D"/>
    <w:rsid w:val="232A196E"/>
    <w:rsid w:val="233FD5D7"/>
    <w:rsid w:val="23486663"/>
    <w:rsid w:val="234EAB1A"/>
    <w:rsid w:val="235B76DE"/>
    <w:rsid w:val="2361D7FA"/>
    <w:rsid w:val="237C9A69"/>
    <w:rsid w:val="23969110"/>
    <w:rsid w:val="239EBB4D"/>
    <w:rsid w:val="23A6F20A"/>
    <w:rsid w:val="23AE35EA"/>
    <w:rsid w:val="23C18E9B"/>
    <w:rsid w:val="23D9C9D1"/>
    <w:rsid w:val="23DD3C16"/>
    <w:rsid w:val="23DFCB8C"/>
    <w:rsid w:val="23E62F5B"/>
    <w:rsid w:val="23EFBACD"/>
    <w:rsid w:val="23FB98CF"/>
    <w:rsid w:val="240C518F"/>
    <w:rsid w:val="2411448F"/>
    <w:rsid w:val="24152FFE"/>
    <w:rsid w:val="245C7762"/>
    <w:rsid w:val="2460ECA8"/>
    <w:rsid w:val="247B4E21"/>
    <w:rsid w:val="2489F1CE"/>
    <w:rsid w:val="248AB1EC"/>
    <w:rsid w:val="24911835"/>
    <w:rsid w:val="24A36CC7"/>
    <w:rsid w:val="24A54C6B"/>
    <w:rsid w:val="24AFC8C2"/>
    <w:rsid w:val="24B4AEF8"/>
    <w:rsid w:val="24BA4BBF"/>
    <w:rsid w:val="24C2BE6E"/>
    <w:rsid w:val="24C69AB0"/>
    <w:rsid w:val="24CAEF79"/>
    <w:rsid w:val="24E595E1"/>
    <w:rsid w:val="24F23676"/>
    <w:rsid w:val="24F6A680"/>
    <w:rsid w:val="24FDA85B"/>
    <w:rsid w:val="25041A18"/>
    <w:rsid w:val="2509B1CE"/>
    <w:rsid w:val="2509B257"/>
    <w:rsid w:val="250F5FD7"/>
    <w:rsid w:val="251F49C4"/>
    <w:rsid w:val="251FAECA"/>
    <w:rsid w:val="251FEED1"/>
    <w:rsid w:val="252832CD"/>
    <w:rsid w:val="2542B6BD"/>
    <w:rsid w:val="2546CD08"/>
    <w:rsid w:val="2548CC5D"/>
    <w:rsid w:val="2550FCB4"/>
    <w:rsid w:val="255480ED"/>
    <w:rsid w:val="25605656"/>
    <w:rsid w:val="25759794"/>
    <w:rsid w:val="25790C77"/>
    <w:rsid w:val="257DB4C1"/>
    <w:rsid w:val="258EBB0B"/>
    <w:rsid w:val="25983E51"/>
    <w:rsid w:val="25B49D8A"/>
    <w:rsid w:val="25C0DEED"/>
    <w:rsid w:val="25C38FCC"/>
    <w:rsid w:val="25CFF83A"/>
    <w:rsid w:val="25D92CAE"/>
    <w:rsid w:val="25DE95C6"/>
    <w:rsid w:val="25EB03F9"/>
    <w:rsid w:val="26087361"/>
    <w:rsid w:val="2609F559"/>
    <w:rsid w:val="261FD9E5"/>
    <w:rsid w:val="2636A462"/>
    <w:rsid w:val="2639AACA"/>
    <w:rsid w:val="26420697"/>
    <w:rsid w:val="264818C5"/>
    <w:rsid w:val="264B7A35"/>
    <w:rsid w:val="26706799"/>
    <w:rsid w:val="2671416C"/>
    <w:rsid w:val="267326CF"/>
    <w:rsid w:val="268725BC"/>
    <w:rsid w:val="26898FF6"/>
    <w:rsid w:val="268B67B1"/>
    <w:rsid w:val="268E3AFC"/>
    <w:rsid w:val="2691FAA7"/>
    <w:rsid w:val="269C2D84"/>
    <w:rsid w:val="26A84BB7"/>
    <w:rsid w:val="26A8ACE0"/>
    <w:rsid w:val="26C8E372"/>
    <w:rsid w:val="26CDDD19"/>
    <w:rsid w:val="26E20713"/>
    <w:rsid w:val="26F1F807"/>
    <w:rsid w:val="26F6AA90"/>
    <w:rsid w:val="26FE4DA9"/>
    <w:rsid w:val="2710A2C4"/>
    <w:rsid w:val="2726C9B2"/>
    <w:rsid w:val="2733829E"/>
    <w:rsid w:val="2733CC90"/>
    <w:rsid w:val="2740AAE4"/>
    <w:rsid w:val="275FF7A5"/>
    <w:rsid w:val="27680836"/>
    <w:rsid w:val="27727ECC"/>
    <w:rsid w:val="2774FD0F"/>
    <w:rsid w:val="27791713"/>
    <w:rsid w:val="277A6627"/>
    <w:rsid w:val="277E6276"/>
    <w:rsid w:val="278639D1"/>
    <w:rsid w:val="27A92A51"/>
    <w:rsid w:val="27B2A38B"/>
    <w:rsid w:val="27D84A4C"/>
    <w:rsid w:val="27DD7330"/>
    <w:rsid w:val="27EF8EFF"/>
    <w:rsid w:val="27F35F56"/>
    <w:rsid w:val="27FD8A91"/>
    <w:rsid w:val="2800B245"/>
    <w:rsid w:val="28189937"/>
    <w:rsid w:val="2819D404"/>
    <w:rsid w:val="28236C36"/>
    <w:rsid w:val="2823E15C"/>
    <w:rsid w:val="282BAB8C"/>
    <w:rsid w:val="282CEC6E"/>
    <w:rsid w:val="28339506"/>
    <w:rsid w:val="28461833"/>
    <w:rsid w:val="286B6DDA"/>
    <w:rsid w:val="2890EA99"/>
    <w:rsid w:val="28912352"/>
    <w:rsid w:val="289B0752"/>
    <w:rsid w:val="28ABFE6D"/>
    <w:rsid w:val="28BD2892"/>
    <w:rsid w:val="28C29A13"/>
    <w:rsid w:val="28D73306"/>
    <w:rsid w:val="28DE3BA9"/>
    <w:rsid w:val="28E77D09"/>
    <w:rsid w:val="28E98BCE"/>
    <w:rsid w:val="28ED340D"/>
    <w:rsid w:val="28EDE933"/>
    <w:rsid w:val="29012362"/>
    <w:rsid w:val="290F7E43"/>
    <w:rsid w:val="29107B37"/>
    <w:rsid w:val="291135C4"/>
    <w:rsid w:val="2913A712"/>
    <w:rsid w:val="2914731D"/>
    <w:rsid w:val="2928E0F5"/>
    <w:rsid w:val="2928EF40"/>
    <w:rsid w:val="293CD0C1"/>
    <w:rsid w:val="293D3915"/>
    <w:rsid w:val="293F135E"/>
    <w:rsid w:val="294995BF"/>
    <w:rsid w:val="294CC706"/>
    <w:rsid w:val="29536B7B"/>
    <w:rsid w:val="295ABE78"/>
    <w:rsid w:val="295D62F1"/>
    <w:rsid w:val="2963EFAC"/>
    <w:rsid w:val="296C452D"/>
    <w:rsid w:val="297B04DB"/>
    <w:rsid w:val="298165BE"/>
    <w:rsid w:val="2987E5B2"/>
    <w:rsid w:val="29889FE4"/>
    <w:rsid w:val="29917E65"/>
    <w:rsid w:val="299DB811"/>
    <w:rsid w:val="29A24302"/>
    <w:rsid w:val="29A3121E"/>
    <w:rsid w:val="29A414E2"/>
    <w:rsid w:val="29AF71DA"/>
    <w:rsid w:val="29B65772"/>
    <w:rsid w:val="29C25AD0"/>
    <w:rsid w:val="29C8C268"/>
    <w:rsid w:val="29CC1E26"/>
    <w:rsid w:val="29D497ED"/>
    <w:rsid w:val="29DC87E2"/>
    <w:rsid w:val="29E2B6D0"/>
    <w:rsid w:val="29EF0E52"/>
    <w:rsid w:val="2A0DC6AC"/>
    <w:rsid w:val="2A1B509C"/>
    <w:rsid w:val="2A2AE12D"/>
    <w:rsid w:val="2A3577B6"/>
    <w:rsid w:val="2A39783E"/>
    <w:rsid w:val="2A493F1F"/>
    <w:rsid w:val="2A599726"/>
    <w:rsid w:val="2A616E4B"/>
    <w:rsid w:val="2A6BAF74"/>
    <w:rsid w:val="2A737008"/>
    <w:rsid w:val="2A768977"/>
    <w:rsid w:val="2A9DCA30"/>
    <w:rsid w:val="2AA47014"/>
    <w:rsid w:val="2AA54CBF"/>
    <w:rsid w:val="2AA7B484"/>
    <w:rsid w:val="2ABA0083"/>
    <w:rsid w:val="2AD76A4C"/>
    <w:rsid w:val="2AD8F5A6"/>
    <w:rsid w:val="2AF8BFC7"/>
    <w:rsid w:val="2B0B4C26"/>
    <w:rsid w:val="2B0FC04D"/>
    <w:rsid w:val="2B1E973E"/>
    <w:rsid w:val="2B3C5591"/>
    <w:rsid w:val="2B4406A7"/>
    <w:rsid w:val="2B4D27FE"/>
    <w:rsid w:val="2B5E9D46"/>
    <w:rsid w:val="2B6929BA"/>
    <w:rsid w:val="2B6CB740"/>
    <w:rsid w:val="2B6E13AF"/>
    <w:rsid w:val="2B74AE49"/>
    <w:rsid w:val="2B760A13"/>
    <w:rsid w:val="2B82912C"/>
    <w:rsid w:val="2B90D2A1"/>
    <w:rsid w:val="2B9954A2"/>
    <w:rsid w:val="2B9A1F87"/>
    <w:rsid w:val="2BA66C2F"/>
    <w:rsid w:val="2BBC43C6"/>
    <w:rsid w:val="2BD3ADA6"/>
    <w:rsid w:val="2BDAC399"/>
    <w:rsid w:val="2BDEA762"/>
    <w:rsid w:val="2BF59540"/>
    <w:rsid w:val="2C076EAA"/>
    <w:rsid w:val="2C113FC1"/>
    <w:rsid w:val="2C1924AE"/>
    <w:rsid w:val="2C19DCE9"/>
    <w:rsid w:val="2C265829"/>
    <w:rsid w:val="2C3980E9"/>
    <w:rsid w:val="2C3F12ED"/>
    <w:rsid w:val="2C43AD75"/>
    <w:rsid w:val="2C4CF02E"/>
    <w:rsid w:val="2C5220F5"/>
    <w:rsid w:val="2C80444E"/>
    <w:rsid w:val="2C8E990D"/>
    <w:rsid w:val="2C944C28"/>
    <w:rsid w:val="2C974D97"/>
    <w:rsid w:val="2C9E526C"/>
    <w:rsid w:val="2CAEE25D"/>
    <w:rsid w:val="2CB90680"/>
    <w:rsid w:val="2CBFC0DD"/>
    <w:rsid w:val="2CCBD126"/>
    <w:rsid w:val="2CD5ACAA"/>
    <w:rsid w:val="2CD884C0"/>
    <w:rsid w:val="2CE3491B"/>
    <w:rsid w:val="2CE58179"/>
    <w:rsid w:val="2CF14E4F"/>
    <w:rsid w:val="2CF246AB"/>
    <w:rsid w:val="2D106DDB"/>
    <w:rsid w:val="2D346FC5"/>
    <w:rsid w:val="2D349FDC"/>
    <w:rsid w:val="2D450C23"/>
    <w:rsid w:val="2D4D6039"/>
    <w:rsid w:val="2D5025D4"/>
    <w:rsid w:val="2D5822EE"/>
    <w:rsid w:val="2D58A818"/>
    <w:rsid w:val="2D6E43E8"/>
    <w:rsid w:val="2D6F3FC4"/>
    <w:rsid w:val="2D793C7C"/>
    <w:rsid w:val="2D7990E1"/>
    <w:rsid w:val="2D79D7A1"/>
    <w:rsid w:val="2D805B13"/>
    <w:rsid w:val="2D89BAFB"/>
    <w:rsid w:val="2D8EB329"/>
    <w:rsid w:val="2D9099B5"/>
    <w:rsid w:val="2D92E16A"/>
    <w:rsid w:val="2D9D7B33"/>
    <w:rsid w:val="2DAE2A39"/>
    <w:rsid w:val="2DB5CAE9"/>
    <w:rsid w:val="2DE63573"/>
    <w:rsid w:val="2DE91264"/>
    <w:rsid w:val="2DE9EC2E"/>
    <w:rsid w:val="2DF40CA1"/>
    <w:rsid w:val="2DF615DE"/>
    <w:rsid w:val="2DFFD478"/>
    <w:rsid w:val="2E00D900"/>
    <w:rsid w:val="2E0DB0F0"/>
    <w:rsid w:val="2E29C48B"/>
    <w:rsid w:val="2E331DF8"/>
    <w:rsid w:val="2E394DEF"/>
    <w:rsid w:val="2E3DA4EC"/>
    <w:rsid w:val="2E40494F"/>
    <w:rsid w:val="2E46A99D"/>
    <w:rsid w:val="2E647FFD"/>
    <w:rsid w:val="2E6E316D"/>
    <w:rsid w:val="2E7CB4F7"/>
    <w:rsid w:val="2E805721"/>
    <w:rsid w:val="2E87B106"/>
    <w:rsid w:val="2E96F5EC"/>
    <w:rsid w:val="2E97DF34"/>
    <w:rsid w:val="2E9BAA8D"/>
    <w:rsid w:val="2EA4EB2B"/>
    <w:rsid w:val="2EB0BFE4"/>
    <w:rsid w:val="2EC4A95F"/>
    <w:rsid w:val="2ED68646"/>
    <w:rsid w:val="2EE2EEF4"/>
    <w:rsid w:val="2EEDBE5C"/>
    <w:rsid w:val="2EEFB144"/>
    <w:rsid w:val="2EF296A6"/>
    <w:rsid w:val="2EF9FA01"/>
    <w:rsid w:val="2F044142"/>
    <w:rsid w:val="2F0FBE50"/>
    <w:rsid w:val="2F159247"/>
    <w:rsid w:val="2F18B33A"/>
    <w:rsid w:val="2F2A8387"/>
    <w:rsid w:val="2F3487CC"/>
    <w:rsid w:val="2F362C5D"/>
    <w:rsid w:val="2F4766AB"/>
    <w:rsid w:val="2F49FA9A"/>
    <w:rsid w:val="2F536312"/>
    <w:rsid w:val="2F591ECB"/>
    <w:rsid w:val="2F67C7FB"/>
    <w:rsid w:val="2F78A128"/>
    <w:rsid w:val="2F7B9DAE"/>
    <w:rsid w:val="2FA98151"/>
    <w:rsid w:val="2FB7E510"/>
    <w:rsid w:val="2FC29442"/>
    <w:rsid w:val="2FC3896A"/>
    <w:rsid w:val="2FC8AE2E"/>
    <w:rsid w:val="2FC9848E"/>
    <w:rsid w:val="2FCF06DA"/>
    <w:rsid w:val="2FD8F68B"/>
    <w:rsid w:val="2FF85C29"/>
    <w:rsid w:val="30146883"/>
    <w:rsid w:val="30175EFB"/>
    <w:rsid w:val="301B115B"/>
    <w:rsid w:val="30224EE3"/>
    <w:rsid w:val="3023737B"/>
    <w:rsid w:val="3026D2BA"/>
    <w:rsid w:val="30320613"/>
    <w:rsid w:val="303E2C5D"/>
    <w:rsid w:val="303EB156"/>
    <w:rsid w:val="303FD7F6"/>
    <w:rsid w:val="3051AD99"/>
    <w:rsid w:val="3070CC6F"/>
    <w:rsid w:val="308EB83D"/>
    <w:rsid w:val="3095CD49"/>
    <w:rsid w:val="309B48D6"/>
    <w:rsid w:val="309CAD0C"/>
    <w:rsid w:val="309CFBE7"/>
    <w:rsid w:val="30AF7E6A"/>
    <w:rsid w:val="30B2588C"/>
    <w:rsid w:val="30BF9BFF"/>
    <w:rsid w:val="30C970D5"/>
    <w:rsid w:val="30D02BBE"/>
    <w:rsid w:val="30EAD688"/>
    <w:rsid w:val="30F2512E"/>
    <w:rsid w:val="30F2CABC"/>
    <w:rsid w:val="30FBB608"/>
    <w:rsid w:val="30FC41E1"/>
    <w:rsid w:val="30FDCDAB"/>
    <w:rsid w:val="310A43C4"/>
    <w:rsid w:val="310C9B82"/>
    <w:rsid w:val="3112D573"/>
    <w:rsid w:val="311DC08B"/>
    <w:rsid w:val="31357006"/>
    <w:rsid w:val="3138A2C2"/>
    <w:rsid w:val="313D57AB"/>
    <w:rsid w:val="31484AFA"/>
    <w:rsid w:val="3161A37F"/>
    <w:rsid w:val="31677D01"/>
    <w:rsid w:val="317A09A3"/>
    <w:rsid w:val="318AA6FC"/>
    <w:rsid w:val="3197E098"/>
    <w:rsid w:val="31993DCA"/>
    <w:rsid w:val="31A176E5"/>
    <w:rsid w:val="31B79121"/>
    <w:rsid w:val="31BA22F2"/>
    <w:rsid w:val="31C74E5F"/>
    <w:rsid w:val="31CE7F11"/>
    <w:rsid w:val="31D5F1B3"/>
    <w:rsid w:val="31D770FA"/>
    <w:rsid w:val="31DDF145"/>
    <w:rsid w:val="31EAFE5E"/>
    <w:rsid w:val="31EE9727"/>
    <w:rsid w:val="31F4F50E"/>
    <w:rsid w:val="321705CF"/>
    <w:rsid w:val="3221C5F7"/>
    <w:rsid w:val="3226F41D"/>
    <w:rsid w:val="322FC1B4"/>
    <w:rsid w:val="32342067"/>
    <w:rsid w:val="3235CF28"/>
    <w:rsid w:val="323AFDD2"/>
    <w:rsid w:val="323C7297"/>
    <w:rsid w:val="32448A23"/>
    <w:rsid w:val="32453EC9"/>
    <w:rsid w:val="324CAD9F"/>
    <w:rsid w:val="3251D577"/>
    <w:rsid w:val="3254652D"/>
    <w:rsid w:val="3258C4EA"/>
    <w:rsid w:val="325FB976"/>
    <w:rsid w:val="3278002D"/>
    <w:rsid w:val="328A7240"/>
    <w:rsid w:val="328CA129"/>
    <w:rsid w:val="32969849"/>
    <w:rsid w:val="329D536C"/>
    <w:rsid w:val="32A0DF9D"/>
    <w:rsid w:val="32AF1E16"/>
    <w:rsid w:val="32B0B8B3"/>
    <w:rsid w:val="32BA8958"/>
    <w:rsid w:val="32BC97C4"/>
    <w:rsid w:val="32BF4C8C"/>
    <w:rsid w:val="32C00590"/>
    <w:rsid w:val="32C376DA"/>
    <w:rsid w:val="32CBA465"/>
    <w:rsid w:val="32D2E084"/>
    <w:rsid w:val="32D55A12"/>
    <w:rsid w:val="32DD76B4"/>
    <w:rsid w:val="32E4C4DC"/>
    <w:rsid w:val="32EF61E5"/>
    <w:rsid w:val="33012550"/>
    <w:rsid w:val="330C7648"/>
    <w:rsid w:val="330D93F0"/>
    <w:rsid w:val="33147928"/>
    <w:rsid w:val="33281D13"/>
    <w:rsid w:val="33319650"/>
    <w:rsid w:val="33399E02"/>
    <w:rsid w:val="333BD8EE"/>
    <w:rsid w:val="334117F8"/>
    <w:rsid w:val="3346417B"/>
    <w:rsid w:val="33476776"/>
    <w:rsid w:val="33592813"/>
    <w:rsid w:val="335EBFB0"/>
    <w:rsid w:val="3360790C"/>
    <w:rsid w:val="3360CE9F"/>
    <w:rsid w:val="33611B5B"/>
    <w:rsid w:val="3366BCD5"/>
    <w:rsid w:val="337F0C9F"/>
    <w:rsid w:val="339B254A"/>
    <w:rsid w:val="339E27BF"/>
    <w:rsid w:val="33C1273C"/>
    <w:rsid w:val="33D945BC"/>
    <w:rsid w:val="33EA3419"/>
    <w:rsid w:val="33EDA5D8"/>
    <w:rsid w:val="33F51817"/>
    <w:rsid w:val="3401B579"/>
    <w:rsid w:val="340222EE"/>
    <w:rsid w:val="3406AE36"/>
    <w:rsid w:val="340A1A11"/>
    <w:rsid w:val="3410961E"/>
    <w:rsid w:val="34122B6B"/>
    <w:rsid w:val="34216478"/>
    <w:rsid w:val="34223421"/>
    <w:rsid w:val="34266F8E"/>
    <w:rsid w:val="342D62E1"/>
    <w:rsid w:val="343EED13"/>
    <w:rsid w:val="3446B953"/>
    <w:rsid w:val="344C2F05"/>
    <w:rsid w:val="34632727"/>
    <w:rsid w:val="34864860"/>
    <w:rsid w:val="34AE8F50"/>
    <w:rsid w:val="34B2707B"/>
    <w:rsid w:val="34C251FD"/>
    <w:rsid w:val="34C28C6E"/>
    <w:rsid w:val="34D7D605"/>
    <w:rsid w:val="34D937A1"/>
    <w:rsid w:val="34E0BF45"/>
    <w:rsid w:val="34E337D7"/>
    <w:rsid w:val="34F81035"/>
    <w:rsid w:val="351FD2FA"/>
    <w:rsid w:val="352218C0"/>
    <w:rsid w:val="3524DF36"/>
    <w:rsid w:val="35255753"/>
    <w:rsid w:val="3529E71E"/>
    <w:rsid w:val="35370452"/>
    <w:rsid w:val="3545B73D"/>
    <w:rsid w:val="354BA58D"/>
    <w:rsid w:val="354EA691"/>
    <w:rsid w:val="3577743D"/>
    <w:rsid w:val="35809CAE"/>
    <w:rsid w:val="3590323F"/>
    <w:rsid w:val="3595EA85"/>
    <w:rsid w:val="35A37061"/>
    <w:rsid w:val="35AA3ED1"/>
    <w:rsid w:val="35B343DE"/>
    <w:rsid w:val="35C0D67D"/>
    <w:rsid w:val="35D22AC6"/>
    <w:rsid w:val="35E14912"/>
    <w:rsid w:val="35EAA190"/>
    <w:rsid w:val="3610382D"/>
    <w:rsid w:val="3636744A"/>
    <w:rsid w:val="36394180"/>
    <w:rsid w:val="3644170A"/>
    <w:rsid w:val="3650D8C2"/>
    <w:rsid w:val="3657D75D"/>
    <w:rsid w:val="366E9E7F"/>
    <w:rsid w:val="3684D08E"/>
    <w:rsid w:val="3690289D"/>
    <w:rsid w:val="3691B9C0"/>
    <w:rsid w:val="36927499"/>
    <w:rsid w:val="369DC8B8"/>
    <w:rsid w:val="36A92D7D"/>
    <w:rsid w:val="36A9484B"/>
    <w:rsid w:val="36AA8395"/>
    <w:rsid w:val="36B28AC4"/>
    <w:rsid w:val="36B6AD61"/>
    <w:rsid w:val="36B6EBBA"/>
    <w:rsid w:val="36BE5EDE"/>
    <w:rsid w:val="36C89929"/>
    <w:rsid w:val="36C94AE9"/>
    <w:rsid w:val="36E65C4F"/>
    <w:rsid w:val="36EB2962"/>
    <w:rsid w:val="36F5371A"/>
    <w:rsid w:val="36FE7939"/>
    <w:rsid w:val="370EF53E"/>
    <w:rsid w:val="37130DB0"/>
    <w:rsid w:val="371E376D"/>
    <w:rsid w:val="3735092B"/>
    <w:rsid w:val="373575FB"/>
    <w:rsid w:val="37381A2E"/>
    <w:rsid w:val="373CE87B"/>
    <w:rsid w:val="37456CDF"/>
    <w:rsid w:val="37632BBB"/>
    <w:rsid w:val="37673A99"/>
    <w:rsid w:val="376BC68F"/>
    <w:rsid w:val="3777581E"/>
    <w:rsid w:val="377909DA"/>
    <w:rsid w:val="378BBD4D"/>
    <w:rsid w:val="378BE0DB"/>
    <w:rsid w:val="379F1588"/>
    <w:rsid w:val="37A43D73"/>
    <w:rsid w:val="37A5418C"/>
    <w:rsid w:val="37AD3771"/>
    <w:rsid w:val="37B50E18"/>
    <w:rsid w:val="37BB6E16"/>
    <w:rsid w:val="37C78A1D"/>
    <w:rsid w:val="37CAC938"/>
    <w:rsid w:val="37DB0631"/>
    <w:rsid w:val="37EAB026"/>
    <w:rsid w:val="380121B9"/>
    <w:rsid w:val="3806BEF4"/>
    <w:rsid w:val="3822F759"/>
    <w:rsid w:val="3827690E"/>
    <w:rsid w:val="382A494A"/>
    <w:rsid w:val="382A61F7"/>
    <w:rsid w:val="382BF8FE"/>
    <w:rsid w:val="382C754C"/>
    <w:rsid w:val="3833EA2F"/>
    <w:rsid w:val="38387DF9"/>
    <w:rsid w:val="3840F6C5"/>
    <w:rsid w:val="384C00CE"/>
    <w:rsid w:val="38652C36"/>
    <w:rsid w:val="386C7060"/>
    <w:rsid w:val="387B448B"/>
    <w:rsid w:val="387C4853"/>
    <w:rsid w:val="38864753"/>
    <w:rsid w:val="388ECD15"/>
    <w:rsid w:val="389AE311"/>
    <w:rsid w:val="38AA1B85"/>
    <w:rsid w:val="38AAE8DC"/>
    <w:rsid w:val="38C564ED"/>
    <w:rsid w:val="38C9D64C"/>
    <w:rsid w:val="38D59411"/>
    <w:rsid w:val="38E0E9D0"/>
    <w:rsid w:val="38EA6584"/>
    <w:rsid w:val="38F13D93"/>
    <w:rsid w:val="39045FD9"/>
    <w:rsid w:val="39071BB7"/>
    <w:rsid w:val="3918643B"/>
    <w:rsid w:val="391D89F5"/>
    <w:rsid w:val="392612FD"/>
    <w:rsid w:val="393F2FDA"/>
    <w:rsid w:val="3942B117"/>
    <w:rsid w:val="394457EB"/>
    <w:rsid w:val="3965B375"/>
    <w:rsid w:val="396647F3"/>
    <w:rsid w:val="396B218D"/>
    <w:rsid w:val="396C7732"/>
    <w:rsid w:val="396EE90C"/>
    <w:rsid w:val="3990865B"/>
    <w:rsid w:val="39A00D8B"/>
    <w:rsid w:val="39A16B99"/>
    <w:rsid w:val="39B12D64"/>
    <w:rsid w:val="39B33393"/>
    <w:rsid w:val="39BFBFFC"/>
    <w:rsid w:val="39CED416"/>
    <w:rsid w:val="39DCF8D2"/>
    <w:rsid w:val="39E47196"/>
    <w:rsid w:val="39E5438B"/>
    <w:rsid w:val="39E6BA7C"/>
    <w:rsid w:val="39F1119D"/>
    <w:rsid w:val="3A07B4D9"/>
    <w:rsid w:val="3A09D38F"/>
    <w:rsid w:val="3A0B684B"/>
    <w:rsid w:val="3A163781"/>
    <w:rsid w:val="3A5EE939"/>
    <w:rsid w:val="3A80C4A7"/>
    <w:rsid w:val="3A88E34D"/>
    <w:rsid w:val="3A99DB63"/>
    <w:rsid w:val="3AA15EBA"/>
    <w:rsid w:val="3AAE6D0F"/>
    <w:rsid w:val="3AAF8D5B"/>
    <w:rsid w:val="3AB13D15"/>
    <w:rsid w:val="3AD3A9A7"/>
    <w:rsid w:val="3AE06BF7"/>
    <w:rsid w:val="3B0B6429"/>
    <w:rsid w:val="3B0EA559"/>
    <w:rsid w:val="3B1860E5"/>
    <w:rsid w:val="3B1C6788"/>
    <w:rsid w:val="3B1DD15D"/>
    <w:rsid w:val="3B29B18E"/>
    <w:rsid w:val="3B2CE433"/>
    <w:rsid w:val="3B3683DF"/>
    <w:rsid w:val="3B43510D"/>
    <w:rsid w:val="3B48C1EF"/>
    <w:rsid w:val="3B5202E9"/>
    <w:rsid w:val="3B571B2A"/>
    <w:rsid w:val="3B69B2AD"/>
    <w:rsid w:val="3B7230FE"/>
    <w:rsid w:val="3B773460"/>
    <w:rsid w:val="3B89D8AC"/>
    <w:rsid w:val="3BA4CD37"/>
    <w:rsid w:val="3BA558F2"/>
    <w:rsid w:val="3BD5324D"/>
    <w:rsid w:val="3BD66E59"/>
    <w:rsid w:val="3BDCB3E0"/>
    <w:rsid w:val="3BE1861F"/>
    <w:rsid w:val="3BE9F1B2"/>
    <w:rsid w:val="3BEB7B8D"/>
    <w:rsid w:val="3BF3406B"/>
    <w:rsid w:val="3C047B02"/>
    <w:rsid w:val="3C1AE4AB"/>
    <w:rsid w:val="3C1B5155"/>
    <w:rsid w:val="3C329446"/>
    <w:rsid w:val="3C45ED36"/>
    <w:rsid w:val="3C4A37C1"/>
    <w:rsid w:val="3C4B5324"/>
    <w:rsid w:val="3C4FABB2"/>
    <w:rsid w:val="3C59A8AF"/>
    <w:rsid w:val="3C627FC0"/>
    <w:rsid w:val="3C6536CD"/>
    <w:rsid w:val="3C7E8437"/>
    <w:rsid w:val="3C7FF0D0"/>
    <w:rsid w:val="3C81C3D2"/>
    <w:rsid w:val="3C833249"/>
    <w:rsid w:val="3C90A5CE"/>
    <w:rsid w:val="3CB5B6B1"/>
    <w:rsid w:val="3CB5CFA2"/>
    <w:rsid w:val="3CBFC7E1"/>
    <w:rsid w:val="3CC8B494"/>
    <w:rsid w:val="3CCCE0AB"/>
    <w:rsid w:val="3CE3A128"/>
    <w:rsid w:val="3CE83251"/>
    <w:rsid w:val="3CEA1FDB"/>
    <w:rsid w:val="3CEBFB8F"/>
    <w:rsid w:val="3CF7D0B8"/>
    <w:rsid w:val="3CFDBA6D"/>
    <w:rsid w:val="3D03D479"/>
    <w:rsid w:val="3D0523EC"/>
    <w:rsid w:val="3D06ABF0"/>
    <w:rsid w:val="3D0BF987"/>
    <w:rsid w:val="3D108BCE"/>
    <w:rsid w:val="3D180CE2"/>
    <w:rsid w:val="3D29254B"/>
    <w:rsid w:val="3D2C9625"/>
    <w:rsid w:val="3D349EA9"/>
    <w:rsid w:val="3D38029E"/>
    <w:rsid w:val="3D54644B"/>
    <w:rsid w:val="3D55AAB7"/>
    <w:rsid w:val="3D68A1CC"/>
    <w:rsid w:val="3D7102AE"/>
    <w:rsid w:val="3D71A30B"/>
    <w:rsid w:val="3D7240B3"/>
    <w:rsid w:val="3D80030A"/>
    <w:rsid w:val="3D84AC78"/>
    <w:rsid w:val="3D9D476F"/>
    <w:rsid w:val="3D9F7A72"/>
    <w:rsid w:val="3DA3455B"/>
    <w:rsid w:val="3DA60637"/>
    <w:rsid w:val="3DB1AAF0"/>
    <w:rsid w:val="3DB6F5BD"/>
    <w:rsid w:val="3DC453D9"/>
    <w:rsid w:val="3DC6E823"/>
    <w:rsid w:val="3DD253C0"/>
    <w:rsid w:val="3DD71C71"/>
    <w:rsid w:val="3DDA72EC"/>
    <w:rsid w:val="3DEDF268"/>
    <w:rsid w:val="3DFA8052"/>
    <w:rsid w:val="3E01072E"/>
    <w:rsid w:val="3E0C05C8"/>
    <w:rsid w:val="3E0D1C34"/>
    <w:rsid w:val="3E0D32B9"/>
    <w:rsid w:val="3E1A16E1"/>
    <w:rsid w:val="3E2B2B08"/>
    <w:rsid w:val="3E445365"/>
    <w:rsid w:val="3E4A8AFA"/>
    <w:rsid w:val="3E58341D"/>
    <w:rsid w:val="3E6E24A1"/>
    <w:rsid w:val="3E7EFA4B"/>
    <w:rsid w:val="3E89A14D"/>
    <w:rsid w:val="3EB25821"/>
    <w:rsid w:val="3EB2D8A5"/>
    <w:rsid w:val="3EC531C6"/>
    <w:rsid w:val="3EC807AA"/>
    <w:rsid w:val="3EC8E723"/>
    <w:rsid w:val="3ECAFAE2"/>
    <w:rsid w:val="3EE557A2"/>
    <w:rsid w:val="3EEFA209"/>
    <w:rsid w:val="3EF17B9C"/>
    <w:rsid w:val="3EF7004E"/>
    <w:rsid w:val="3EFFFC9B"/>
    <w:rsid w:val="3F030670"/>
    <w:rsid w:val="3F19E451"/>
    <w:rsid w:val="3F225292"/>
    <w:rsid w:val="3F27860E"/>
    <w:rsid w:val="3F37F8BA"/>
    <w:rsid w:val="3F3917D0"/>
    <w:rsid w:val="3F3EC980"/>
    <w:rsid w:val="3F433859"/>
    <w:rsid w:val="3F6577FB"/>
    <w:rsid w:val="3F6E4B5F"/>
    <w:rsid w:val="3F7346DE"/>
    <w:rsid w:val="3F75F123"/>
    <w:rsid w:val="3F761DA2"/>
    <w:rsid w:val="3F81A234"/>
    <w:rsid w:val="3F85D94B"/>
    <w:rsid w:val="3F94C4FF"/>
    <w:rsid w:val="3F9650B3"/>
    <w:rsid w:val="3F9A2082"/>
    <w:rsid w:val="3F9BAB86"/>
    <w:rsid w:val="3F9C9477"/>
    <w:rsid w:val="3F9DA6EE"/>
    <w:rsid w:val="3F9E6250"/>
    <w:rsid w:val="3F9E6935"/>
    <w:rsid w:val="3FBCF424"/>
    <w:rsid w:val="3FDD6142"/>
    <w:rsid w:val="3FE5B624"/>
    <w:rsid w:val="3FF688A4"/>
    <w:rsid w:val="4003710D"/>
    <w:rsid w:val="400D31D5"/>
    <w:rsid w:val="40178D1F"/>
    <w:rsid w:val="4019CEEC"/>
    <w:rsid w:val="4020912A"/>
    <w:rsid w:val="4032E49C"/>
    <w:rsid w:val="404E2207"/>
    <w:rsid w:val="404FADA4"/>
    <w:rsid w:val="40581301"/>
    <w:rsid w:val="405F924D"/>
    <w:rsid w:val="4061A82A"/>
    <w:rsid w:val="40640D52"/>
    <w:rsid w:val="4066E55E"/>
    <w:rsid w:val="4079A852"/>
    <w:rsid w:val="407D44BC"/>
    <w:rsid w:val="408D867A"/>
    <w:rsid w:val="409CD0A5"/>
    <w:rsid w:val="40AA2E12"/>
    <w:rsid w:val="40ABF156"/>
    <w:rsid w:val="40B77A8B"/>
    <w:rsid w:val="40D1EFE1"/>
    <w:rsid w:val="40E8E615"/>
    <w:rsid w:val="40EEF708"/>
    <w:rsid w:val="40F70B6D"/>
    <w:rsid w:val="40F90F7C"/>
    <w:rsid w:val="41000129"/>
    <w:rsid w:val="4110A475"/>
    <w:rsid w:val="411DABDE"/>
    <w:rsid w:val="411F75C7"/>
    <w:rsid w:val="4121309C"/>
    <w:rsid w:val="4128394E"/>
    <w:rsid w:val="4129A346"/>
    <w:rsid w:val="412F6FB6"/>
    <w:rsid w:val="41315B17"/>
    <w:rsid w:val="4157E6C7"/>
    <w:rsid w:val="415C9A95"/>
    <w:rsid w:val="4162FB77"/>
    <w:rsid w:val="4176AC82"/>
    <w:rsid w:val="41791BB8"/>
    <w:rsid w:val="417D6338"/>
    <w:rsid w:val="4181DD6D"/>
    <w:rsid w:val="418E7767"/>
    <w:rsid w:val="41ADB2E9"/>
    <w:rsid w:val="41B20D24"/>
    <w:rsid w:val="41B3EA6A"/>
    <w:rsid w:val="41B71248"/>
    <w:rsid w:val="41BCC0E4"/>
    <w:rsid w:val="41BD3F58"/>
    <w:rsid w:val="41BE5B47"/>
    <w:rsid w:val="41BEB827"/>
    <w:rsid w:val="41C63A3D"/>
    <w:rsid w:val="41D4F30C"/>
    <w:rsid w:val="41D91C38"/>
    <w:rsid w:val="41DF6AAA"/>
    <w:rsid w:val="41E3FA3E"/>
    <w:rsid w:val="41EB3958"/>
    <w:rsid w:val="41F321F3"/>
    <w:rsid w:val="41FCD288"/>
    <w:rsid w:val="42036D77"/>
    <w:rsid w:val="420D7F19"/>
    <w:rsid w:val="42107F0C"/>
    <w:rsid w:val="422A480E"/>
    <w:rsid w:val="42461190"/>
    <w:rsid w:val="424A4431"/>
    <w:rsid w:val="424D21E5"/>
    <w:rsid w:val="424F9C31"/>
    <w:rsid w:val="425A8C32"/>
    <w:rsid w:val="4263316A"/>
    <w:rsid w:val="4272AE2F"/>
    <w:rsid w:val="42730EC7"/>
    <w:rsid w:val="428C9C86"/>
    <w:rsid w:val="42952899"/>
    <w:rsid w:val="429DE291"/>
    <w:rsid w:val="42A30F92"/>
    <w:rsid w:val="42A51419"/>
    <w:rsid w:val="42AB5DA2"/>
    <w:rsid w:val="42AD327F"/>
    <w:rsid w:val="42AE5394"/>
    <w:rsid w:val="42BAF35F"/>
    <w:rsid w:val="42BF4853"/>
    <w:rsid w:val="42C0B188"/>
    <w:rsid w:val="42C6503F"/>
    <w:rsid w:val="42CDCFCD"/>
    <w:rsid w:val="42DBF326"/>
    <w:rsid w:val="42DF76EB"/>
    <w:rsid w:val="42E92740"/>
    <w:rsid w:val="42EC5E61"/>
    <w:rsid w:val="4307A3D9"/>
    <w:rsid w:val="432E0F1E"/>
    <w:rsid w:val="432FB01E"/>
    <w:rsid w:val="436597C8"/>
    <w:rsid w:val="4369D209"/>
    <w:rsid w:val="436CABAE"/>
    <w:rsid w:val="438DE57F"/>
    <w:rsid w:val="43904776"/>
    <w:rsid w:val="43958209"/>
    <w:rsid w:val="439F2B2D"/>
    <w:rsid w:val="43A328B4"/>
    <w:rsid w:val="43A8D66A"/>
    <w:rsid w:val="43A94F7A"/>
    <w:rsid w:val="43AC4F6D"/>
    <w:rsid w:val="43AC881A"/>
    <w:rsid w:val="43BA37B8"/>
    <w:rsid w:val="43BB12B3"/>
    <w:rsid w:val="43C67102"/>
    <w:rsid w:val="43CD2D24"/>
    <w:rsid w:val="43D29898"/>
    <w:rsid w:val="43EAA66B"/>
    <w:rsid w:val="43F18A3D"/>
    <w:rsid w:val="43FCF11D"/>
    <w:rsid w:val="44150582"/>
    <w:rsid w:val="442086D7"/>
    <w:rsid w:val="4427A6ED"/>
    <w:rsid w:val="442B2B94"/>
    <w:rsid w:val="442CE3D3"/>
    <w:rsid w:val="44458441"/>
    <w:rsid w:val="444B7431"/>
    <w:rsid w:val="4453CC37"/>
    <w:rsid w:val="4476A480"/>
    <w:rsid w:val="44901B39"/>
    <w:rsid w:val="449624B9"/>
    <w:rsid w:val="449BB7B3"/>
    <w:rsid w:val="44ACE2B2"/>
    <w:rsid w:val="44BAC27E"/>
    <w:rsid w:val="44BBCDD7"/>
    <w:rsid w:val="44C780CA"/>
    <w:rsid w:val="44CC7166"/>
    <w:rsid w:val="44DCE2BD"/>
    <w:rsid w:val="44EFA3F5"/>
    <w:rsid w:val="44F70D74"/>
    <w:rsid w:val="450727FE"/>
    <w:rsid w:val="45090D52"/>
    <w:rsid w:val="45166B1B"/>
    <w:rsid w:val="45170101"/>
    <w:rsid w:val="452075BB"/>
    <w:rsid w:val="452AB440"/>
    <w:rsid w:val="452E11AF"/>
    <w:rsid w:val="452FA4A4"/>
    <w:rsid w:val="45337787"/>
    <w:rsid w:val="453615AF"/>
    <w:rsid w:val="453C265F"/>
    <w:rsid w:val="453CD0AB"/>
    <w:rsid w:val="4545F4BF"/>
    <w:rsid w:val="454AE305"/>
    <w:rsid w:val="454E6C0C"/>
    <w:rsid w:val="455DCF28"/>
    <w:rsid w:val="4561E282"/>
    <w:rsid w:val="4567666B"/>
    <w:rsid w:val="459170F8"/>
    <w:rsid w:val="4592B08B"/>
    <w:rsid w:val="4597671D"/>
    <w:rsid w:val="45D4B97F"/>
    <w:rsid w:val="45D73BCD"/>
    <w:rsid w:val="45DB8E7E"/>
    <w:rsid w:val="45EBB19F"/>
    <w:rsid w:val="45F2F0B6"/>
    <w:rsid w:val="45F53451"/>
    <w:rsid w:val="45FBAA71"/>
    <w:rsid w:val="46080BC2"/>
    <w:rsid w:val="4644249F"/>
    <w:rsid w:val="4652968A"/>
    <w:rsid w:val="465CA59B"/>
    <w:rsid w:val="46608057"/>
    <w:rsid w:val="4689C30A"/>
    <w:rsid w:val="468F3BD2"/>
    <w:rsid w:val="469C06A2"/>
    <w:rsid w:val="469F9D25"/>
    <w:rsid w:val="46AC6554"/>
    <w:rsid w:val="46B2D162"/>
    <w:rsid w:val="46BD638B"/>
    <w:rsid w:val="46DB258B"/>
    <w:rsid w:val="46E8AAB1"/>
    <w:rsid w:val="46FA1899"/>
    <w:rsid w:val="46FCF988"/>
    <w:rsid w:val="4700AE89"/>
    <w:rsid w:val="47023DD4"/>
    <w:rsid w:val="47117B14"/>
    <w:rsid w:val="47228456"/>
    <w:rsid w:val="472D4159"/>
    <w:rsid w:val="472E9559"/>
    <w:rsid w:val="4732B22C"/>
    <w:rsid w:val="474C6A57"/>
    <w:rsid w:val="474ED67F"/>
    <w:rsid w:val="474EE7BE"/>
    <w:rsid w:val="475FCC23"/>
    <w:rsid w:val="4768C82A"/>
    <w:rsid w:val="476BD14D"/>
    <w:rsid w:val="478C65AE"/>
    <w:rsid w:val="478DA7E5"/>
    <w:rsid w:val="47967F36"/>
    <w:rsid w:val="47AF2DE1"/>
    <w:rsid w:val="47B1F838"/>
    <w:rsid w:val="47B94D4B"/>
    <w:rsid w:val="47CF4ACA"/>
    <w:rsid w:val="47D9AF3A"/>
    <w:rsid w:val="47DAF1DB"/>
    <w:rsid w:val="47FCFD60"/>
    <w:rsid w:val="480C1E3D"/>
    <w:rsid w:val="480C6A5E"/>
    <w:rsid w:val="48140EA5"/>
    <w:rsid w:val="481943CF"/>
    <w:rsid w:val="481DE7F6"/>
    <w:rsid w:val="48232499"/>
    <w:rsid w:val="483AF0DC"/>
    <w:rsid w:val="4847E588"/>
    <w:rsid w:val="484C95B5"/>
    <w:rsid w:val="485E4596"/>
    <w:rsid w:val="486B3D6C"/>
    <w:rsid w:val="486FC969"/>
    <w:rsid w:val="48718A06"/>
    <w:rsid w:val="488DA1F1"/>
    <w:rsid w:val="48920125"/>
    <w:rsid w:val="48956FEA"/>
    <w:rsid w:val="48A89B38"/>
    <w:rsid w:val="48AF2849"/>
    <w:rsid w:val="48B59768"/>
    <w:rsid w:val="48B9C643"/>
    <w:rsid w:val="48BACE94"/>
    <w:rsid w:val="48C0D816"/>
    <w:rsid w:val="48C3D969"/>
    <w:rsid w:val="48C894CA"/>
    <w:rsid w:val="48CB941E"/>
    <w:rsid w:val="48CC70C9"/>
    <w:rsid w:val="48CFBC80"/>
    <w:rsid w:val="48D3BFAF"/>
    <w:rsid w:val="48D50463"/>
    <w:rsid w:val="48ECBEBB"/>
    <w:rsid w:val="48FCB0FD"/>
    <w:rsid w:val="49003AA3"/>
    <w:rsid w:val="49139334"/>
    <w:rsid w:val="49157645"/>
    <w:rsid w:val="491A22D6"/>
    <w:rsid w:val="491CD662"/>
    <w:rsid w:val="492338D1"/>
    <w:rsid w:val="4924891B"/>
    <w:rsid w:val="492C8F57"/>
    <w:rsid w:val="493B097F"/>
    <w:rsid w:val="493DF129"/>
    <w:rsid w:val="49424C21"/>
    <w:rsid w:val="496B1B2B"/>
    <w:rsid w:val="49757F9B"/>
    <w:rsid w:val="49ABFE21"/>
    <w:rsid w:val="49B0A1AF"/>
    <w:rsid w:val="49C7F5B5"/>
    <w:rsid w:val="49CCFF95"/>
    <w:rsid w:val="49CD6483"/>
    <w:rsid w:val="49D149C7"/>
    <w:rsid w:val="49D6C13D"/>
    <w:rsid w:val="49EEDB03"/>
    <w:rsid w:val="4A0673D4"/>
    <w:rsid w:val="4A113A83"/>
    <w:rsid w:val="4A18264D"/>
    <w:rsid w:val="4A491697"/>
    <w:rsid w:val="4A4AE92C"/>
    <w:rsid w:val="4A6B72F0"/>
    <w:rsid w:val="4A721F24"/>
    <w:rsid w:val="4A78C7E3"/>
    <w:rsid w:val="4A91A95F"/>
    <w:rsid w:val="4A98E809"/>
    <w:rsid w:val="4AA03A7E"/>
    <w:rsid w:val="4AA04155"/>
    <w:rsid w:val="4AA71842"/>
    <w:rsid w:val="4AA8BDE7"/>
    <w:rsid w:val="4AB40147"/>
    <w:rsid w:val="4ACE4F1C"/>
    <w:rsid w:val="4AD610D2"/>
    <w:rsid w:val="4AD7C909"/>
    <w:rsid w:val="4ADBC71A"/>
    <w:rsid w:val="4AE3105C"/>
    <w:rsid w:val="4AECBC75"/>
    <w:rsid w:val="4AFA03AC"/>
    <w:rsid w:val="4AFA3786"/>
    <w:rsid w:val="4B085A59"/>
    <w:rsid w:val="4B0BA195"/>
    <w:rsid w:val="4B188E3D"/>
    <w:rsid w:val="4B23224B"/>
    <w:rsid w:val="4B23C423"/>
    <w:rsid w:val="4B276456"/>
    <w:rsid w:val="4B36A305"/>
    <w:rsid w:val="4B406238"/>
    <w:rsid w:val="4B47C2DE"/>
    <w:rsid w:val="4B482C41"/>
    <w:rsid w:val="4B491909"/>
    <w:rsid w:val="4B51BAEB"/>
    <w:rsid w:val="4B59EF3C"/>
    <w:rsid w:val="4B62ACF5"/>
    <w:rsid w:val="4B669E6C"/>
    <w:rsid w:val="4B6A20E2"/>
    <w:rsid w:val="4B71F27F"/>
    <w:rsid w:val="4B767782"/>
    <w:rsid w:val="4B7A7F24"/>
    <w:rsid w:val="4B7F9F86"/>
    <w:rsid w:val="4B879C8D"/>
    <w:rsid w:val="4B89870C"/>
    <w:rsid w:val="4B8C8FD2"/>
    <w:rsid w:val="4B95E658"/>
    <w:rsid w:val="4BA5EB70"/>
    <w:rsid w:val="4BA8155A"/>
    <w:rsid w:val="4BBDAD90"/>
    <w:rsid w:val="4BC0D699"/>
    <w:rsid w:val="4BC3C67D"/>
    <w:rsid w:val="4BC790B6"/>
    <w:rsid w:val="4BCEA483"/>
    <w:rsid w:val="4BDAC7FE"/>
    <w:rsid w:val="4BE3CE17"/>
    <w:rsid w:val="4BE6C90B"/>
    <w:rsid w:val="4BFCBD98"/>
    <w:rsid w:val="4C4F92C3"/>
    <w:rsid w:val="4C5519BA"/>
    <w:rsid w:val="4C5DB172"/>
    <w:rsid w:val="4C5F72DD"/>
    <w:rsid w:val="4C69F059"/>
    <w:rsid w:val="4C6A4D20"/>
    <w:rsid w:val="4C6D9259"/>
    <w:rsid w:val="4C729416"/>
    <w:rsid w:val="4C769BF8"/>
    <w:rsid w:val="4C77977B"/>
    <w:rsid w:val="4C94439A"/>
    <w:rsid w:val="4C983F23"/>
    <w:rsid w:val="4CA46155"/>
    <w:rsid w:val="4CA8BE2B"/>
    <w:rsid w:val="4CB0A855"/>
    <w:rsid w:val="4CB1A26D"/>
    <w:rsid w:val="4CC22944"/>
    <w:rsid w:val="4CC5D463"/>
    <w:rsid w:val="4CDB9842"/>
    <w:rsid w:val="4CE09C95"/>
    <w:rsid w:val="4CF5BF9D"/>
    <w:rsid w:val="4CF80F70"/>
    <w:rsid w:val="4D0E6460"/>
    <w:rsid w:val="4D219D48"/>
    <w:rsid w:val="4D221D51"/>
    <w:rsid w:val="4D28AC71"/>
    <w:rsid w:val="4D46681C"/>
    <w:rsid w:val="4D4787FB"/>
    <w:rsid w:val="4D59C9E5"/>
    <w:rsid w:val="4D601AA9"/>
    <w:rsid w:val="4D6DFE1B"/>
    <w:rsid w:val="4D818968"/>
    <w:rsid w:val="4D8B6B24"/>
    <w:rsid w:val="4DA12707"/>
    <w:rsid w:val="4DB11B47"/>
    <w:rsid w:val="4DB8A7D1"/>
    <w:rsid w:val="4DD94336"/>
    <w:rsid w:val="4DDC9D35"/>
    <w:rsid w:val="4DE139A6"/>
    <w:rsid w:val="4DE1950A"/>
    <w:rsid w:val="4DE2F318"/>
    <w:rsid w:val="4DE69E14"/>
    <w:rsid w:val="4DE882BE"/>
    <w:rsid w:val="4DEDBCDB"/>
    <w:rsid w:val="4DEF6E71"/>
    <w:rsid w:val="4DF00887"/>
    <w:rsid w:val="4DF2747D"/>
    <w:rsid w:val="4E012C86"/>
    <w:rsid w:val="4E08FE13"/>
    <w:rsid w:val="4E0D75A7"/>
    <w:rsid w:val="4E1C0EBD"/>
    <w:rsid w:val="4E1D3721"/>
    <w:rsid w:val="4E2BB6F5"/>
    <w:rsid w:val="4E3AE592"/>
    <w:rsid w:val="4E40C2DB"/>
    <w:rsid w:val="4E48C0EA"/>
    <w:rsid w:val="4E4E3305"/>
    <w:rsid w:val="4E5E2230"/>
    <w:rsid w:val="4E829645"/>
    <w:rsid w:val="4E85467E"/>
    <w:rsid w:val="4E86D35D"/>
    <w:rsid w:val="4E8B6EF1"/>
    <w:rsid w:val="4E8C4466"/>
    <w:rsid w:val="4E8F3545"/>
    <w:rsid w:val="4E98341A"/>
    <w:rsid w:val="4EA72E2C"/>
    <w:rsid w:val="4EA774B1"/>
    <w:rsid w:val="4EAA92EA"/>
    <w:rsid w:val="4EACAC4A"/>
    <w:rsid w:val="4EB23185"/>
    <w:rsid w:val="4EBF1364"/>
    <w:rsid w:val="4EC127CE"/>
    <w:rsid w:val="4EC2AD2B"/>
    <w:rsid w:val="4ECABC2F"/>
    <w:rsid w:val="4ED23D3B"/>
    <w:rsid w:val="4ED25CC9"/>
    <w:rsid w:val="4EDD8B93"/>
    <w:rsid w:val="4F2CEE4C"/>
    <w:rsid w:val="4F3265F2"/>
    <w:rsid w:val="4F3D317B"/>
    <w:rsid w:val="4F61219D"/>
    <w:rsid w:val="4F6360FF"/>
    <w:rsid w:val="4F689276"/>
    <w:rsid w:val="4F68FE43"/>
    <w:rsid w:val="4F7A1442"/>
    <w:rsid w:val="4F85C06E"/>
    <w:rsid w:val="4F8C991A"/>
    <w:rsid w:val="4F94A69A"/>
    <w:rsid w:val="4F998FE4"/>
    <w:rsid w:val="4F9E6A55"/>
    <w:rsid w:val="4FAD7271"/>
    <w:rsid w:val="4FB13DCC"/>
    <w:rsid w:val="4FB1A63A"/>
    <w:rsid w:val="4FB32459"/>
    <w:rsid w:val="4FB35A51"/>
    <w:rsid w:val="4FCEA4F8"/>
    <w:rsid w:val="4FF1CBF6"/>
    <w:rsid w:val="5004B0D2"/>
    <w:rsid w:val="501310F2"/>
    <w:rsid w:val="5017DEBE"/>
    <w:rsid w:val="5017FE6F"/>
    <w:rsid w:val="505DFD24"/>
    <w:rsid w:val="5063738E"/>
    <w:rsid w:val="5077CE4F"/>
    <w:rsid w:val="507DD883"/>
    <w:rsid w:val="50870F13"/>
    <w:rsid w:val="5097B9A2"/>
    <w:rsid w:val="50A2C95B"/>
    <w:rsid w:val="50C24E50"/>
    <w:rsid w:val="50C2725F"/>
    <w:rsid w:val="50CBEE90"/>
    <w:rsid w:val="50CF9058"/>
    <w:rsid w:val="50D0E226"/>
    <w:rsid w:val="50DA602D"/>
    <w:rsid w:val="50F7EE11"/>
    <w:rsid w:val="50FEC6DD"/>
    <w:rsid w:val="5112D6EA"/>
    <w:rsid w:val="51140032"/>
    <w:rsid w:val="51318F73"/>
    <w:rsid w:val="5133CCAE"/>
    <w:rsid w:val="513BD420"/>
    <w:rsid w:val="514D933E"/>
    <w:rsid w:val="515010BC"/>
    <w:rsid w:val="51510CC5"/>
    <w:rsid w:val="516C8B49"/>
    <w:rsid w:val="5185FDAD"/>
    <w:rsid w:val="51A05DCF"/>
    <w:rsid w:val="51A31D6E"/>
    <w:rsid w:val="51A5E063"/>
    <w:rsid w:val="51AAAE56"/>
    <w:rsid w:val="51AD047A"/>
    <w:rsid w:val="51AD7B75"/>
    <w:rsid w:val="51D7808D"/>
    <w:rsid w:val="51DECEEE"/>
    <w:rsid w:val="51E00AFB"/>
    <w:rsid w:val="51E83835"/>
    <w:rsid w:val="51EC5CA4"/>
    <w:rsid w:val="51F67F9F"/>
    <w:rsid w:val="51FBAF6E"/>
    <w:rsid w:val="52005639"/>
    <w:rsid w:val="5209FD8B"/>
    <w:rsid w:val="520B88B3"/>
    <w:rsid w:val="520CCBC4"/>
    <w:rsid w:val="52152C55"/>
    <w:rsid w:val="52183B99"/>
    <w:rsid w:val="521AE3D8"/>
    <w:rsid w:val="52235DF3"/>
    <w:rsid w:val="5223942E"/>
    <w:rsid w:val="52580B36"/>
    <w:rsid w:val="525F2AC3"/>
    <w:rsid w:val="5268C7ED"/>
    <w:rsid w:val="526AB2D6"/>
    <w:rsid w:val="5272A6D7"/>
    <w:rsid w:val="52792263"/>
    <w:rsid w:val="527D3106"/>
    <w:rsid w:val="527D8B6F"/>
    <w:rsid w:val="52890F5F"/>
    <w:rsid w:val="529AAD0A"/>
    <w:rsid w:val="529F19D4"/>
    <w:rsid w:val="52A4CEB9"/>
    <w:rsid w:val="52A7D0AB"/>
    <w:rsid w:val="52BB754C"/>
    <w:rsid w:val="52C96224"/>
    <w:rsid w:val="52EC9E84"/>
    <w:rsid w:val="53100F5B"/>
    <w:rsid w:val="533A8147"/>
    <w:rsid w:val="533B0291"/>
    <w:rsid w:val="535F6A1D"/>
    <w:rsid w:val="53698912"/>
    <w:rsid w:val="536F5274"/>
    <w:rsid w:val="53914C3C"/>
    <w:rsid w:val="539A57B5"/>
    <w:rsid w:val="539BA600"/>
    <w:rsid w:val="53A3D419"/>
    <w:rsid w:val="53A7C94E"/>
    <w:rsid w:val="53BCEA68"/>
    <w:rsid w:val="53BE4FEA"/>
    <w:rsid w:val="53C178D7"/>
    <w:rsid w:val="53CCEF75"/>
    <w:rsid w:val="53D3FF44"/>
    <w:rsid w:val="53D9E72C"/>
    <w:rsid w:val="53EE4F31"/>
    <w:rsid w:val="53F22133"/>
    <w:rsid w:val="53F9EC8A"/>
    <w:rsid w:val="54055E1B"/>
    <w:rsid w:val="54056EC1"/>
    <w:rsid w:val="5405D715"/>
    <w:rsid w:val="5409852A"/>
    <w:rsid w:val="541052D0"/>
    <w:rsid w:val="54390C3F"/>
    <w:rsid w:val="544BA897"/>
    <w:rsid w:val="5452349C"/>
    <w:rsid w:val="545715F9"/>
    <w:rsid w:val="54572071"/>
    <w:rsid w:val="545EE2C6"/>
    <w:rsid w:val="546294CA"/>
    <w:rsid w:val="546F6E38"/>
    <w:rsid w:val="5471EAD4"/>
    <w:rsid w:val="548031F0"/>
    <w:rsid w:val="5482FB5F"/>
    <w:rsid w:val="5486FCAA"/>
    <w:rsid w:val="54919402"/>
    <w:rsid w:val="54B697EA"/>
    <w:rsid w:val="54B6D6CF"/>
    <w:rsid w:val="54ECCD4D"/>
    <w:rsid w:val="54FA968A"/>
    <w:rsid w:val="5500E939"/>
    <w:rsid w:val="550209B8"/>
    <w:rsid w:val="550767DC"/>
    <w:rsid w:val="551431CA"/>
    <w:rsid w:val="552530E8"/>
    <w:rsid w:val="552A5ED7"/>
    <w:rsid w:val="552E01C4"/>
    <w:rsid w:val="55389795"/>
    <w:rsid w:val="5539AB55"/>
    <w:rsid w:val="5543CA65"/>
    <w:rsid w:val="555FC1E3"/>
    <w:rsid w:val="5564AECF"/>
    <w:rsid w:val="5565C696"/>
    <w:rsid w:val="556D9A8D"/>
    <w:rsid w:val="556FB279"/>
    <w:rsid w:val="5576221E"/>
    <w:rsid w:val="5578712B"/>
    <w:rsid w:val="557D9F6A"/>
    <w:rsid w:val="5582F1C5"/>
    <w:rsid w:val="55921EAC"/>
    <w:rsid w:val="55931859"/>
    <w:rsid w:val="559C1949"/>
    <w:rsid w:val="559F0BA4"/>
    <w:rsid w:val="55C12D56"/>
    <w:rsid w:val="55C7511E"/>
    <w:rsid w:val="55CA5789"/>
    <w:rsid w:val="55CA95E5"/>
    <w:rsid w:val="55D2E815"/>
    <w:rsid w:val="55D4775D"/>
    <w:rsid w:val="55D58427"/>
    <w:rsid w:val="55D6005C"/>
    <w:rsid w:val="55E45E64"/>
    <w:rsid w:val="55E66C87"/>
    <w:rsid w:val="55EABFC1"/>
    <w:rsid w:val="55F1EA02"/>
    <w:rsid w:val="55F2C56A"/>
    <w:rsid w:val="55F4DA85"/>
    <w:rsid w:val="55FB3A66"/>
    <w:rsid w:val="5609D1A4"/>
    <w:rsid w:val="560A1CFE"/>
    <w:rsid w:val="560EDF31"/>
    <w:rsid w:val="561D1EED"/>
    <w:rsid w:val="562EA5D1"/>
    <w:rsid w:val="5638C167"/>
    <w:rsid w:val="563B25E0"/>
    <w:rsid w:val="563B51C4"/>
    <w:rsid w:val="5644B195"/>
    <w:rsid w:val="5656EA8D"/>
    <w:rsid w:val="565D4D52"/>
    <w:rsid w:val="566523D1"/>
    <w:rsid w:val="5667E9A9"/>
    <w:rsid w:val="56A07841"/>
    <w:rsid w:val="56BC5454"/>
    <w:rsid w:val="56BD31CB"/>
    <w:rsid w:val="56BDB629"/>
    <w:rsid w:val="56C25DC0"/>
    <w:rsid w:val="56C3C8B4"/>
    <w:rsid w:val="56DD8DDC"/>
    <w:rsid w:val="56E4F1D3"/>
    <w:rsid w:val="56E73BE6"/>
    <w:rsid w:val="56F4CF5D"/>
    <w:rsid w:val="56F7AB11"/>
    <w:rsid w:val="56FAE29F"/>
    <w:rsid w:val="570B82DA"/>
    <w:rsid w:val="570ED1CC"/>
    <w:rsid w:val="5719250D"/>
    <w:rsid w:val="5720FE6A"/>
    <w:rsid w:val="572DA0BA"/>
    <w:rsid w:val="5734F027"/>
    <w:rsid w:val="573B1901"/>
    <w:rsid w:val="573D0F83"/>
    <w:rsid w:val="5742A0E5"/>
    <w:rsid w:val="5750F447"/>
    <w:rsid w:val="5752A8B2"/>
    <w:rsid w:val="575A05BE"/>
    <w:rsid w:val="575AC4BA"/>
    <w:rsid w:val="576A6067"/>
    <w:rsid w:val="576FAF53"/>
    <w:rsid w:val="578341B6"/>
    <w:rsid w:val="57859B4A"/>
    <w:rsid w:val="57881BEC"/>
    <w:rsid w:val="579650B7"/>
    <w:rsid w:val="579E4C96"/>
    <w:rsid w:val="57AECD4E"/>
    <w:rsid w:val="57B1B536"/>
    <w:rsid w:val="57B5D4A6"/>
    <w:rsid w:val="57B5FBE4"/>
    <w:rsid w:val="57BE587F"/>
    <w:rsid w:val="57BF9231"/>
    <w:rsid w:val="57D2993B"/>
    <w:rsid w:val="57DEBCD9"/>
    <w:rsid w:val="57EE2634"/>
    <w:rsid w:val="57F46F1E"/>
    <w:rsid w:val="5800F432"/>
    <w:rsid w:val="581516E4"/>
    <w:rsid w:val="5828FCD7"/>
    <w:rsid w:val="582BF917"/>
    <w:rsid w:val="582C756B"/>
    <w:rsid w:val="58369892"/>
    <w:rsid w:val="58477C20"/>
    <w:rsid w:val="586165AF"/>
    <w:rsid w:val="586242CA"/>
    <w:rsid w:val="5862CAAA"/>
    <w:rsid w:val="58673F15"/>
    <w:rsid w:val="58777BCE"/>
    <w:rsid w:val="588A1FD7"/>
    <w:rsid w:val="589497B5"/>
    <w:rsid w:val="58ABC7D4"/>
    <w:rsid w:val="58B747BE"/>
    <w:rsid w:val="58B8BE3F"/>
    <w:rsid w:val="58C08B48"/>
    <w:rsid w:val="58E22BA0"/>
    <w:rsid w:val="58E32E26"/>
    <w:rsid w:val="58E5CE7F"/>
    <w:rsid w:val="58F6951B"/>
    <w:rsid w:val="590AD594"/>
    <w:rsid w:val="5919B2CB"/>
    <w:rsid w:val="59280CFC"/>
    <w:rsid w:val="592F4B04"/>
    <w:rsid w:val="5933074E"/>
    <w:rsid w:val="593894F3"/>
    <w:rsid w:val="593D14AA"/>
    <w:rsid w:val="5942B7AB"/>
    <w:rsid w:val="5944D799"/>
    <w:rsid w:val="595321D7"/>
    <w:rsid w:val="595550C3"/>
    <w:rsid w:val="59574E2F"/>
    <w:rsid w:val="59662882"/>
    <w:rsid w:val="5980246E"/>
    <w:rsid w:val="5985E3EB"/>
    <w:rsid w:val="598F04AB"/>
    <w:rsid w:val="599C6D22"/>
    <w:rsid w:val="599E5B7E"/>
    <w:rsid w:val="59A1A82B"/>
    <w:rsid w:val="59ADEC90"/>
    <w:rsid w:val="59B9F338"/>
    <w:rsid w:val="59C3314E"/>
    <w:rsid w:val="59CF0D0B"/>
    <w:rsid w:val="59F1C6CA"/>
    <w:rsid w:val="59F40A35"/>
    <w:rsid w:val="59F9883A"/>
    <w:rsid w:val="59FEF7BC"/>
    <w:rsid w:val="5A0AE784"/>
    <w:rsid w:val="5A10BC36"/>
    <w:rsid w:val="5A19DE45"/>
    <w:rsid w:val="5A28DF23"/>
    <w:rsid w:val="5A36A24E"/>
    <w:rsid w:val="5A3A7829"/>
    <w:rsid w:val="5A3AC2CE"/>
    <w:rsid w:val="5A4E0688"/>
    <w:rsid w:val="5A5126B8"/>
    <w:rsid w:val="5A524747"/>
    <w:rsid w:val="5A6681B2"/>
    <w:rsid w:val="5A6D8D32"/>
    <w:rsid w:val="5A79F13D"/>
    <w:rsid w:val="5A7F6658"/>
    <w:rsid w:val="5A822962"/>
    <w:rsid w:val="5AAEA716"/>
    <w:rsid w:val="5AC55B25"/>
    <w:rsid w:val="5ACB7888"/>
    <w:rsid w:val="5AD92476"/>
    <w:rsid w:val="5AD9335D"/>
    <w:rsid w:val="5AF55BFB"/>
    <w:rsid w:val="5AF81CF6"/>
    <w:rsid w:val="5AFEC6DD"/>
    <w:rsid w:val="5AFF2496"/>
    <w:rsid w:val="5B118F10"/>
    <w:rsid w:val="5B14E562"/>
    <w:rsid w:val="5B1A379C"/>
    <w:rsid w:val="5B2D5F7D"/>
    <w:rsid w:val="5B3932E7"/>
    <w:rsid w:val="5B45F51E"/>
    <w:rsid w:val="5B51FC1D"/>
    <w:rsid w:val="5B683857"/>
    <w:rsid w:val="5B6C88D7"/>
    <w:rsid w:val="5B8BD204"/>
    <w:rsid w:val="5B9DAE5F"/>
    <w:rsid w:val="5BA5F582"/>
    <w:rsid w:val="5BAC531E"/>
    <w:rsid w:val="5BB71709"/>
    <w:rsid w:val="5BB94A52"/>
    <w:rsid w:val="5BC7AB10"/>
    <w:rsid w:val="5BC9638E"/>
    <w:rsid w:val="5BCCD858"/>
    <w:rsid w:val="5BD272AF"/>
    <w:rsid w:val="5BE038B9"/>
    <w:rsid w:val="5BE0597D"/>
    <w:rsid w:val="5BE9CFEB"/>
    <w:rsid w:val="5BEAC077"/>
    <w:rsid w:val="5BF9B7E5"/>
    <w:rsid w:val="5C03E0D6"/>
    <w:rsid w:val="5C155352"/>
    <w:rsid w:val="5C166C84"/>
    <w:rsid w:val="5C1C795A"/>
    <w:rsid w:val="5C1F430F"/>
    <w:rsid w:val="5C22DA77"/>
    <w:rsid w:val="5C24AFDA"/>
    <w:rsid w:val="5C3492EE"/>
    <w:rsid w:val="5C39BC6E"/>
    <w:rsid w:val="5C49ADCA"/>
    <w:rsid w:val="5C4D42C1"/>
    <w:rsid w:val="5C50DF52"/>
    <w:rsid w:val="5C6655A3"/>
    <w:rsid w:val="5C68E152"/>
    <w:rsid w:val="5C81D530"/>
    <w:rsid w:val="5C829FFF"/>
    <w:rsid w:val="5C974982"/>
    <w:rsid w:val="5CC469B8"/>
    <w:rsid w:val="5CD15B67"/>
    <w:rsid w:val="5CE08EAC"/>
    <w:rsid w:val="5CE127CC"/>
    <w:rsid w:val="5CE7CDD9"/>
    <w:rsid w:val="5CED8570"/>
    <w:rsid w:val="5CF7721C"/>
    <w:rsid w:val="5D009471"/>
    <w:rsid w:val="5D1C8EA6"/>
    <w:rsid w:val="5D2C730F"/>
    <w:rsid w:val="5D2CF7AD"/>
    <w:rsid w:val="5D397EC0"/>
    <w:rsid w:val="5D4AB65F"/>
    <w:rsid w:val="5D569C2B"/>
    <w:rsid w:val="5D5A3C10"/>
    <w:rsid w:val="5D5CC591"/>
    <w:rsid w:val="5D6D7FA1"/>
    <w:rsid w:val="5D749E1F"/>
    <w:rsid w:val="5D777916"/>
    <w:rsid w:val="5D962398"/>
    <w:rsid w:val="5D988DFE"/>
    <w:rsid w:val="5D9BAF2B"/>
    <w:rsid w:val="5DB158B3"/>
    <w:rsid w:val="5DB1B103"/>
    <w:rsid w:val="5DB41FCF"/>
    <w:rsid w:val="5DBABC61"/>
    <w:rsid w:val="5DBDAAB0"/>
    <w:rsid w:val="5DC0803B"/>
    <w:rsid w:val="5DCC18C4"/>
    <w:rsid w:val="5DE4B457"/>
    <w:rsid w:val="5DE75B71"/>
    <w:rsid w:val="5DE936DF"/>
    <w:rsid w:val="5DE97164"/>
    <w:rsid w:val="5DEAAB2C"/>
    <w:rsid w:val="5DFBB39C"/>
    <w:rsid w:val="5E18CD1A"/>
    <w:rsid w:val="5E27730F"/>
    <w:rsid w:val="5E2CF539"/>
    <w:rsid w:val="5E2FCDBC"/>
    <w:rsid w:val="5E36DA48"/>
    <w:rsid w:val="5E4FCFD4"/>
    <w:rsid w:val="5E62385F"/>
    <w:rsid w:val="5E758237"/>
    <w:rsid w:val="5E76E175"/>
    <w:rsid w:val="5E7DE0AD"/>
    <w:rsid w:val="5E8A173F"/>
    <w:rsid w:val="5E8FC3A1"/>
    <w:rsid w:val="5E9A698F"/>
    <w:rsid w:val="5EA94F26"/>
    <w:rsid w:val="5EAC55A8"/>
    <w:rsid w:val="5EB220F8"/>
    <w:rsid w:val="5EBC8833"/>
    <w:rsid w:val="5ED68882"/>
    <w:rsid w:val="5ED98DFC"/>
    <w:rsid w:val="5EE1C49B"/>
    <w:rsid w:val="5EE37343"/>
    <w:rsid w:val="5EEEB72F"/>
    <w:rsid w:val="5EF4E0EB"/>
    <w:rsid w:val="5F008C79"/>
    <w:rsid w:val="5F13B3E0"/>
    <w:rsid w:val="5F18DB1E"/>
    <w:rsid w:val="5F27E5E8"/>
    <w:rsid w:val="5F3C9F31"/>
    <w:rsid w:val="5F482168"/>
    <w:rsid w:val="5F485D20"/>
    <w:rsid w:val="5F53F25F"/>
    <w:rsid w:val="5F550B07"/>
    <w:rsid w:val="5F555403"/>
    <w:rsid w:val="5F57DCE2"/>
    <w:rsid w:val="5F5B9BC8"/>
    <w:rsid w:val="5F5F1647"/>
    <w:rsid w:val="5F60A1FE"/>
    <w:rsid w:val="5F67B5E4"/>
    <w:rsid w:val="5F841BAE"/>
    <w:rsid w:val="5F8A13EE"/>
    <w:rsid w:val="5F929A4F"/>
    <w:rsid w:val="5F961CAE"/>
    <w:rsid w:val="5FA40B03"/>
    <w:rsid w:val="5FAC9599"/>
    <w:rsid w:val="5FBE3031"/>
    <w:rsid w:val="5FC89E43"/>
    <w:rsid w:val="5FCB0E8B"/>
    <w:rsid w:val="5FD04501"/>
    <w:rsid w:val="5FD25C2D"/>
    <w:rsid w:val="5FD26B7E"/>
    <w:rsid w:val="5FDE2C6D"/>
    <w:rsid w:val="5FF09634"/>
    <w:rsid w:val="5FF56FCE"/>
    <w:rsid w:val="5FF5A392"/>
    <w:rsid w:val="5FFEB2F9"/>
    <w:rsid w:val="5FFFA4AA"/>
    <w:rsid w:val="601FD74A"/>
    <w:rsid w:val="60252DD5"/>
    <w:rsid w:val="60376B25"/>
    <w:rsid w:val="603BB670"/>
    <w:rsid w:val="603DAA08"/>
    <w:rsid w:val="603E4E8F"/>
    <w:rsid w:val="603EF882"/>
    <w:rsid w:val="604A5251"/>
    <w:rsid w:val="604DD88A"/>
    <w:rsid w:val="604EE49F"/>
    <w:rsid w:val="605C112C"/>
    <w:rsid w:val="605F7407"/>
    <w:rsid w:val="60757629"/>
    <w:rsid w:val="6076BA06"/>
    <w:rsid w:val="60847022"/>
    <w:rsid w:val="60919ADD"/>
    <w:rsid w:val="6093BF32"/>
    <w:rsid w:val="609607A6"/>
    <w:rsid w:val="6097C846"/>
    <w:rsid w:val="609B0963"/>
    <w:rsid w:val="60A6FE99"/>
    <w:rsid w:val="60A858BA"/>
    <w:rsid w:val="60B85B9E"/>
    <w:rsid w:val="60C2F70D"/>
    <w:rsid w:val="60C69BC7"/>
    <w:rsid w:val="60D86F92"/>
    <w:rsid w:val="60DFC60D"/>
    <w:rsid w:val="60E1BE4B"/>
    <w:rsid w:val="60E7E0B0"/>
    <w:rsid w:val="60F6E2B6"/>
    <w:rsid w:val="60F91B87"/>
    <w:rsid w:val="60FF033A"/>
    <w:rsid w:val="6102B2B3"/>
    <w:rsid w:val="6106B474"/>
    <w:rsid w:val="610D90A9"/>
    <w:rsid w:val="61234B2F"/>
    <w:rsid w:val="613F6F1F"/>
    <w:rsid w:val="6143D1C6"/>
    <w:rsid w:val="61456FF5"/>
    <w:rsid w:val="61526368"/>
    <w:rsid w:val="61781D64"/>
    <w:rsid w:val="6181857B"/>
    <w:rsid w:val="618BA026"/>
    <w:rsid w:val="61943E60"/>
    <w:rsid w:val="61981DC9"/>
    <w:rsid w:val="61A76010"/>
    <w:rsid w:val="61A90509"/>
    <w:rsid w:val="61BA7096"/>
    <w:rsid w:val="61CD0766"/>
    <w:rsid w:val="61D246E2"/>
    <w:rsid w:val="61DB5DD1"/>
    <w:rsid w:val="61E1CAC1"/>
    <w:rsid w:val="61E3F66A"/>
    <w:rsid w:val="61E96189"/>
    <w:rsid w:val="61F19618"/>
    <w:rsid w:val="6204FF25"/>
    <w:rsid w:val="6208F45A"/>
    <w:rsid w:val="620C75F6"/>
    <w:rsid w:val="620CFD38"/>
    <w:rsid w:val="6216E382"/>
    <w:rsid w:val="6220085A"/>
    <w:rsid w:val="6223392C"/>
    <w:rsid w:val="6231C1DC"/>
    <w:rsid w:val="62334123"/>
    <w:rsid w:val="6238453C"/>
    <w:rsid w:val="6238C1CE"/>
    <w:rsid w:val="6238F1CF"/>
    <w:rsid w:val="6244CD49"/>
    <w:rsid w:val="624A2340"/>
    <w:rsid w:val="62575B24"/>
    <w:rsid w:val="62598C41"/>
    <w:rsid w:val="626DB49E"/>
    <w:rsid w:val="627B6D36"/>
    <w:rsid w:val="6283B111"/>
    <w:rsid w:val="6293F15E"/>
    <w:rsid w:val="62A918ED"/>
    <w:rsid w:val="62B76232"/>
    <w:rsid w:val="62BCF82C"/>
    <w:rsid w:val="62CF8D4E"/>
    <w:rsid w:val="62D56F04"/>
    <w:rsid w:val="62DB4B13"/>
    <w:rsid w:val="62DFCD28"/>
    <w:rsid w:val="62E7667E"/>
    <w:rsid w:val="6315DFAA"/>
    <w:rsid w:val="631F7A1E"/>
    <w:rsid w:val="632048BD"/>
    <w:rsid w:val="632547BE"/>
    <w:rsid w:val="632CB4BF"/>
    <w:rsid w:val="6339299D"/>
    <w:rsid w:val="63481CEE"/>
    <w:rsid w:val="634C603E"/>
    <w:rsid w:val="6351C59B"/>
    <w:rsid w:val="635A236A"/>
    <w:rsid w:val="635CF74E"/>
    <w:rsid w:val="6360E3C9"/>
    <w:rsid w:val="63649007"/>
    <w:rsid w:val="63769944"/>
    <w:rsid w:val="637E692C"/>
    <w:rsid w:val="638FD14F"/>
    <w:rsid w:val="6392A43F"/>
    <w:rsid w:val="639CD5AB"/>
    <w:rsid w:val="63A3FAE7"/>
    <w:rsid w:val="63A5A076"/>
    <w:rsid w:val="63AC5832"/>
    <w:rsid w:val="63AD16EB"/>
    <w:rsid w:val="63B3AF36"/>
    <w:rsid w:val="63B3D0C5"/>
    <w:rsid w:val="63C6538D"/>
    <w:rsid w:val="63D33BEB"/>
    <w:rsid w:val="63D701FF"/>
    <w:rsid w:val="63E11B01"/>
    <w:rsid w:val="63ECB7D3"/>
    <w:rsid w:val="63F60851"/>
    <w:rsid w:val="63F916CF"/>
    <w:rsid w:val="6412C49A"/>
    <w:rsid w:val="641CAE74"/>
    <w:rsid w:val="642FC1BF"/>
    <w:rsid w:val="64349808"/>
    <w:rsid w:val="6436465B"/>
    <w:rsid w:val="644621E3"/>
    <w:rsid w:val="6461BE70"/>
    <w:rsid w:val="64718FDD"/>
    <w:rsid w:val="647571F2"/>
    <w:rsid w:val="648560F3"/>
    <w:rsid w:val="64912020"/>
    <w:rsid w:val="649B4592"/>
    <w:rsid w:val="64A8189C"/>
    <w:rsid w:val="64C0FEFE"/>
    <w:rsid w:val="64CEDA56"/>
    <w:rsid w:val="64D735A7"/>
    <w:rsid w:val="64E67DFB"/>
    <w:rsid w:val="6507B4F5"/>
    <w:rsid w:val="650A6127"/>
    <w:rsid w:val="650F2793"/>
    <w:rsid w:val="65145D2A"/>
    <w:rsid w:val="6538B51A"/>
    <w:rsid w:val="653A0D07"/>
    <w:rsid w:val="654DFD16"/>
    <w:rsid w:val="654E78B1"/>
    <w:rsid w:val="6555E230"/>
    <w:rsid w:val="6562E38F"/>
    <w:rsid w:val="656F468B"/>
    <w:rsid w:val="65716230"/>
    <w:rsid w:val="657BE5A1"/>
    <w:rsid w:val="657D253A"/>
    <w:rsid w:val="658138EA"/>
    <w:rsid w:val="658A17AF"/>
    <w:rsid w:val="658E0576"/>
    <w:rsid w:val="65961E5A"/>
    <w:rsid w:val="659E3A8F"/>
    <w:rsid w:val="65A25992"/>
    <w:rsid w:val="65BA6508"/>
    <w:rsid w:val="65BBEFC6"/>
    <w:rsid w:val="65E3667B"/>
    <w:rsid w:val="65E8C93F"/>
    <w:rsid w:val="65EB0B05"/>
    <w:rsid w:val="65ECC829"/>
    <w:rsid w:val="65F4CB4A"/>
    <w:rsid w:val="660224E3"/>
    <w:rsid w:val="66047DD7"/>
    <w:rsid w:val="660C0EDA"/>
    <w:rsid w:val="660DFD1A"/>
    <w:rsid w:val="66138AE9"/>
    <w:rsid w:val="66199560"/>
    <w:rsid w:val="662ABC13"/>
    <w:rsid w:val="662CF081"/>
    <w:rsid w:val="664828F0"/>
    <w:rsid w:val="66530E27"/>
    <w:rsid w:val="6655BDD1"/>
    <w:rsid w:val="6674FBDD"/>
    <w:rsid w:val="66778C46"/>
    <w:rsid w:val="667F9CBE"/>
    <w:rsid w:val="66991635"/>
    <w:rsid w:val="66A82EF2"/>
    <w:rsid w:val="66AA2154"/>
    <w:rsid w:val="66B26528"/>
    <w:rsid w:val="66CF80C4"/>
    <w:rsid w:val="66D122A6"/>
    <w:rsid w:val="66D3D9F3"/>
    <w:rsid w:val="66D576C8"/>
    <w:rsid w:val="66E43DD1"/>
    <w:rsid w:val="66E91F55"/>
    <w:rsid w:val="66EB4AE3"/>
    <w:rsid w:val="670532FF"/>
    <w:rsid w:val="670EBE0E"/>
    <w:rsid w:val="670FA8F7"/>
    <w:rsid w:val="6718BFA0"/>
    <w:rsid w:val="6725D945"/>
    <w:rsid w:val="6725E810"/>
    <w:rsid w:val="6732F1B1"/>
    <w:rsid w:val="673354D9"/>
    <w:rsid w:val="67346F1D"/>
    <w:rsid w:val="67414267"/>
    <w:rsid w:val="674260FE"/>
    <w:rsid w:val="67466D23"/>
    <w:rsid w:val="674B97C6"/>
    <w:rsid w:val="6761ECB3"/>
    <w:rsid w:val="677368CA"/>
    <w:rsid w:val="67850B5E"/>
    <w:rsid w:val="67871B03"/>
    <w:rsid w:val="67925680"/>
    <w:rsid w:val="67961DFC"/>
    <w:rsid w:val="67A5934D"/>
    <w:rsid w:val="67E77499"/>
    <w:rsid w:val="67E90D53"/>
    <w:rsid w:val="67EDB494"/>
    <w:rsid w:val="67F69812"/>
    <w:rsid w:val="6810CC3E"/>
    <w:rsid w:val="681A3A12"/>
    <w:rsid w:val="68237EBC"/>
    <w:rsid w:val="6829B7FE"/>
    <w:rsid w:val="682BE9DF"/>
    <w:rsid w:val="682C9A37"/>
    <w:rsid w:val="683944DC"/>
    <w:rsid w:val="683E2DCB"/>
    <w:rsid w:val="6841608C"/>
    <w:rsid w:val="684231A4"/>
    <w:rsid w:val="684CA868"/>
    <w:rsid w:val="684D8CDD"/>
    <w:rsid w:val="68504877"/>
    <w:rsid w:val="6853886E"/>
    <w:rsid w:val="6859FD85"/>
    <w:rsid w:val="6868CF04"/>
    <w:rsid w:val="6889B9B4"/>
    <w:rsid w:val="689C4699"/>
    <w:rsid w:val="68C1B871"/>
    <w:rsid w:val="68C5FB08"/>
    <w:rsid w:val="68D023B7"/>
    <w:rsid w:val="68D19A65"/>
    <w:rsid w:val="68D6A783"/>
    <w:rsid w:val="68D6E685"/>
    <w:rsid w:val="68E09A7D"/>
    <w:rsid w:val="68E0DCFE"/>
    <w:rsid w:val="68EAA521"/>
    <w:rsid w:val="68EFBCB2"/>
    <w:rsid w:val="68FDCA7A"/>
    <w:rsid w:val="690782EF"/>
    <w:rsid w:val="690D0B7E"/>
    <w:rsid w:val="691E75FC"/>
    <w:rsid w:val="692766FE"/>
    <w:rsid w:val="6935DFD4"/>
    <w:rsid w:val="69386453"/>
    <w:rsid w:val="693CFEF4"/>
    <w:rsid w:val="693FAD59"/>
    <w:rsid w:val="695ABEDC"/>
    <w:rsid w:val="697DD816"/>
    <w:rsid w:val="698A0751"/>
    <w:rsid w:val="6991CEF9"/>
    <w:rsid w:val="69933789"/>
    <w:rsid w:val="699B0003"/>
    <w:rsid w:val="699DEE81"/>
    <w:rsid w:val="69B3C08F"/>
    <w:rsid w:val="69C94190"/>
    <w:rsid w:val="69E298B6"/>
    <w:rsid w:val="69EC7383"/>
    <w:rsid w:val="6A033012"/>
    <w:rsid w:val="6A057EE1"/>
    <w:rsid w:val="6A08CD0A"/>
    <w:rsid w:val="6A286724"/>
    <w:rsid w:val="6A28D461"/>
    <w:rsid w:val="6A36D49C"/>
    <w:rsid w:val="6A3E5308"/>
    <w:rsid w:val="6A45FBAF"/>
    <w:rsid w:val="6A49742C"/>
    <w:rsid w:val="6A4C9E68"/>
    <w:rsid w:val="6A5C9849"/>
    <w:rsid w:val="6A61CB69"/>
    <w:rsid w:val="6A68EE1D"/>
    <w:rsid w:val="6A6CDD39"/>
    <w:rsid w:val="6A7BED6E"/>
    <w:rsid w:val="6A9236E1"/>
    <w:rsid w:val="6A926982"/>
    <w:rsid w:val="6AAF8404"/>
    <w:rsid w:val="6AB887D8"/>
    <w:rsid w:val="6ABF2390"/>
    <w:rsid w:val="6AC7DFB4"/>
    <w:rsid w:val="6AC83C6D"/>
    <w:rsid w:val="6AD313A1"/>
    <w:rsid w:val="6AD620DE"/>
    <w:rsid w:val="6AE01D51"/>
    <w:rsid w:val="6AE03E43"/>
    <w:rsid w:val="6AE1CD8E"/>
    <w:rsid w:val="6AE4BE0B"/>
    <w:rsid w:val="6AF15EB9"/>
    <w:rsid w:val="6AFA864D"/>
    <w:rsid w:val="6B183A35"/>
    <w:rsid w:val="6B27187E"/>
    <w:rsid w:val="6B3C3C1D"/>
    <w:rsid w:val="6B511642"/>
    <w:rsid w:val="6B58D6D3"/>
    <w:rsid w:val="6B5946AE"/>
    <w:rsid w:val="6B7B41E9"/>
    <w:rsid w:val="6B82ACA1"/>
    <w:rsid w:val="6B95E46F"/>
    <w:rsid w:val="6BA0BFF0"/>
    <w:rsid w:val="6BA66090"/>
    <w:rsid w:val="6BA7EDC5"/>
    <w:rsid w:val="6BBF69E9"/>
    <w:rsid w:val="6BC43785"/>
    <w:rsid w:val="6BD78DFE"/>
    <w:rsid w:val="6BEFEB8C"/>
    <w:rsid w:val="6BF868AA"/>
    <w:rsid w:val="6BFEAB70"/>
    <w:rsid w:val="6C0DB7E4"/>
    <w:rsid w:val="6C16360E"/>
    <w:rsid w:val="6C203145"/>
    <w:rsid w:val="6C24AB77"/>
    <w:rsid w:val="6C26DCD7"/>
    <w:rsid w:val="6C3057A3"/>
    <w:rsid w:val="6C310276"/>
    <w:rsid w:val="6C337531"/>
    <w:rsid w:val="6C37FE75"/>
    <w:rsid w:val="6C3E8A50"/>
    <w:rsid w:val="6C4681F9"/>
    <w:rsid w:val="6C5FB8A1"/>
    <w:rsid w:val="6C6A3E84"/>
    <w:rsid w:val="6C6CC441"/>
    <w:rsid w:val="6C9367D4"/>
    <w:rsid w:val="6C96B407"/>
    <w:rsid w:val="6C9869BD"/>
    <w:rsid w:val="6CB578D8"/>
    <w:rsid w:val="6CC144E5"/>
    <w:rsid w:val="6CC9B332"/>
    <w:rsid w:val="6CC9DE59"/>
    <w:rsid w:val="6CE00026"/>
    <w:rsid w:val="6CEEDE42"/>
    <w:rsid w:val="6CF31073"/>
    <w:rsid w:val="6D0519F6"/>
    <w:rsid w:val="6D18E360"/>
    <w:rsid w:val="6D276DA8"/>
    <w:rsid w:val="6D451EEC"/>
    <w:rsid w:val="6D801870"/>
    <w:rsid w:val="6D80F20D"/>
    <w:rsid w:val="6D97D75B"/>
    <w:rsid w:val="6D998B45"/>
    <w:rsid w:val="6D9A7BD1"/>
    <w:rsid w:val="6DA20F48"/>
    <w:rsid w:val="6DB8EC40"/>
    <w:rsid w:val="6DCDBFBB"/>
    <w:rsid w:val="6DD9F7F3"/>
    <w:rsid w:val="6DE5B9F5"/>
    <w:rsid w:val="6DEC52A9"/>
    <w:rsid w:val="6DEC9BBF"/>
    <w:rsid w:val="6DEF54D2"/>
    <w:rsid w:val="6DF261F1"/>
    <w:rsid w:val="6DFA8D90"/>
    <w:rsid w:val="6DFF01D3"/>
    <w:rsid w:val="6E00B3BB"/>
    <w:rsid w:val="6E015BD6"/>
    <w:rsid w:val="6E062BCB"/>
    <w:rsid w:val="6E08949F"/>
    <w:rsid w:val="6E09858A"/>
    <w:rsid w:val="6E114E2B"/>
    <w:rsid w:val="6E2E23E9"/>
    <w:rsid w:val="6E31F85B"/>
    <w:rsid w:val="6E33C740"/>
    <w:rsid w:val="6E3607B1"/>
    <w:rsid w:val="6E473BCA"/>
    <w:rsid w:val="6E56507B"/>
    <w:rsid w:val="6E5F0170"/>
    <w:rsid w:val="6E75F474"/>
    <w:rsid w:val="6E829E2B"/>
    <w:rsid w:val="6E830CB7"/>
    <w:rsid w:val="6E8AF05B"/>
    <w:rsid w:val="6E8EE0D4"/>
    <w:rsid w:val="6E93AA61"/>
    <w:rsid w:val="6E9A705D"/>
    <w:rsid w:val="6EB13568"/>
    <w:rsid w:val="6EB980BE"/>
    <w:rsid w:val="6EBBD06A"/>
    <w:rsid w:val="6EC46DEC"/>
    <w:rsid w:val="6ED83FC0"/>
    <w:rsid w:val="6EE6916E"/>
    <w:rsid w:val="6EF1BD47"/>
    <w:rsid w:val="6EF1DC58"/>
    <w:rsid w:val="6EF491E9"/>
    <w:rsid w:val="6EF4A8F4"/>
    <w:rsid w:val="6F064B6F"/>
    <w:rsid w:val="6F1046FF"/>
    <w:rsid w:val="6F152FDC"/>
    <w:rsid w:val="6F1B7DB2"/>
    <w:rsid w:val="6F1E6C1A"/>
    <w:rsid w:val="6F21EA89"/>
    <w:rsid w:val="6F3EDBC8"/>
    <w:rsid w:val="6F46FD69"/>
    <w:rsid w:val="6F4A219F"/>
    <w:rsid w:val="6F633BCB"/>
    <w:rsid w:val="6F679984"/>
    <w:rsid w:val="6F6814AF"/>
    <w:rsid w:val="6F6D03EE"/>
    <w:rsid w:val="6F6F54BC"/>
    <w:rsid w:val="6F74FF60"/>
    <w:rsid w:val="6F7AFB4D"/>
    <w:rsid w:val="6F811A15"/>
    <w:rsid w:val="6F910FF6"/>
    <w:rsid w:val="6F975963"/>
    <w:rsid w:val="6F99D036"/>
    <w:rsid w:val="6F9DB8CF"/>
    <w:rsid w:val="6FA2C37B"/>
    <w:rsid w:val="6FAA7FEF"/>
    <w:rsid w:val="6FDA710A"/>
    <w:rsid w:val="6FE64726"/>
    <w:rsid w:val="6FE6F119"/>
    <w:rsid w:val="6FED67EC"/>
    <w:rsid w:val="6FF282A1"/>
    <w:rsid w:val="6FF63D3B"/>
    <w:rsid w:val="700355D4"/>
    <w:rsid w:val="70282AAD"/>
    <w:rsid w:val="7035D609"/>
    <w:rsid w:val="70432184"/>
    <w:rsid w:val="705EB676"/>
    <w:rsid w:val="70714318"/>
    <w:rsid w:val="7072A817"/>
    <w:rsid w:val="709750B7"/>
    <w:rsid w:val="709AC637"/>
    <w:rsid w:val="709F6A72"/>
    <w:rsid w:val="70A85F94"/>
    <w:rsid w:val="70B04187"/>
    <w:rsid w:val="70C35CAF"/>
    <w:rsid w:val="70C5420C"/>
    <w:rsid w:val="70E1575F"/>
    <w:rsid w:val="70E5F200"/>
    <w:rsid w:val="70F4D370"/>
    <w:rsid w:val="70F7D6E1"/>
    <w:rsid w:val="70FD626A"/>
    <w:rsid w:val="7108CD08"/>
    <w:rsid w:val="7108EDCE"/>
    <w:rsid w:val="710C2073"/>
    <w:rsid w:val="711834F1"/>
    <w:rsid w:val="711DAF10"/>
    <w:rsid w:val="71203E54"/>
    <w:rsid w:val="7127FFE0"/>
    <w:rsid w:val="71294400"/>
    <w:rsid w:val="712CE927"/>
    <w:rsid w:val="712E5603"/>
    <w:rsid w:val="713E93DC"/>
    <w:rsid w:val="71453655"/>
    <w:rsid w:val="71488FCB"/>
    <w:rsid w:val="71489E80"/>
    <w:rsid w:val="71540A19"/>
    <w:rsid w:val="71688DC3"/>
    <w:rsid w:val="7176416B"/>
    <w:rsid w:val="71770AB6"/>
    <w:rsid w:val="71A913AD"/>
    <w:rsid w:val="71B364D9"/>
    <w:rsid w:val="71B8CF43"/>
    <w:rsid w:val="71C212DB"/>
    <w:rsid w:val="71E8E30A"/>
    <w:rsid w:val="71F1977C"/>
    <w:rsid w:val="722F24C6"/>
    <w:rsid w:val="7235E2A4"/>
    <w:rsid w:val="723B3AD3"/>
    <w:rsid w:val="7242B64A"/>
    <w:rsid w:val="7244730D"/>
    <w:rsid w:val="724DB883"/>
    <w:rsid w:val="72598B4B"/>
    <w:rsid w:val="725B7898"/>
    <w:rsid w:val="7263B766"/>
    <w:rsid w:val="726C29E8"/>
    <w:rsid w:val="727C3B54"/>
    <w:rsid w:val="72840260"/>
    <w:rsid w:val="7285189D"/>
    <w:rsid w:val="7291CE48"/>
    <w:rsid w:val="7291E0F0"/>
    <w:rsid w:val="729398A6"/>
    <w:rsid w:val="729F00F7"/>
    <w:rsid w:val="72A418E1"/>
    <w:rsid w:val="72A8B789"/>
    <w:rsid w:val="72A908FF"/>
    <w:rsid w:val="72AF872F"/>
    <w:rsid w:val="72BE6B9C"/>
    <w:rsid w:val="72C0B8A7"/>
    <w:rsid w:val="72C0ECF4"/>
    <w:rsid w:val="72C88B03"/>
    <w:rsid w:val="72CE4944"/>
    <w:rsid w:val="72DC05C5"/>
    <w:rsid w:val="72E75419"/>
    <w:rsid w:val="7305697E"/>
    <w:rsid w:val="7306EDDA"/>
    <w:rsid w:val="7307E9E3"/>
    <w:rsid w:val="730943A8"/>
    <w:rsid w:val="730B70D2"/>
    <w:rsid w:val="73101972"/>
    <w:rsid w:val="73126BD8"/>
    <w:rsid w:val="7314DACB"/>
    <w:rsid w:val="731B2D47"/>
    <w:rsid w:val="733A6C2D"/>
    <w:rsid w:val="734E549C"/>
    <w:rsid w:val="734EE864"/>
    <w:rsid w:val="734F3B88"/>
    <w:rsid w:val="73549FA4"/>
    <w:rsid w:val="73586C76"/>
    <w:rsid w:val="73610C29"/>
    <w:rsid w:val="73670A4A"/>
    <w:rsid w:val="737B4F69"/>
    <w:rsid w:val="737E26B0"/>
    <w:rsid w:val="738BE925"/>
    <w:rsid w:val="73914FF9"/>
    <w:rsid w:val="73936CD6"/>
    <w:rsid w:val="73A38A9C"/>
    <w:rsid w:val="73B90C51"/>
    <w:rsid w:val="73CF18B7"/>
    <w:rsid w:val="73D1961C"/>
    <w:rsid w:val="73D21B5C"/>
    <w:rsid w:val="73DD9917"/>
    <w:rsid w:val="73E00056"/>
    <w:rsid w:val="73E78FA8"/>
    <w:rsid w:val="73F7D47B"/>
    <w:rsid w:val="73F8D10F"/>
    <w:rsid w:val="73FFFBF0"/>
    <w:rsid w:val="7400E6A0"/>
    <w:rsid w:val="7406559A"/>
    <w:rsid w:val="740A63A6"/>
    <w:rsid w:val="74153CD2"/>
    <w:rsid w:val="7425A3AA"/>
    <w:rsid w:val="742A7B58"/>
    <w:rsid w:val="742DB151"/>
    <w:rsid w:val="7437705D"/>
    <w:rsid w:val="7439D714"/>
    <w:rsid w:val="743B3B9D"/>
    <w:rsid w:val="7450A02E"/>
    <w:rsid w:val="7466ADB1"/>
    <w:rsid w:val="748267F3"/>
    <w:rsid w:val="748C2E43"/>
    <w:rsid w:val="74A09B82"/>
    <w:rsid w:val="74A139DF"/>
    <w:rsid w:val="74A3BA44"/>
    <w:rsid w:val="74ADE1A4"/>
    <w:rsid w:val="74ADE388"/>
    <w:rsid w:val="74B43933"/>
    <w:rsid w:val="74BF38C8"/>
    <w:rsid w:val="74D4D296"/>
    <w:rsid w:val="74D626E9"/>
    <w:rsid w:val="74E152AB"/>
    <w:rsid w:val="74F67C55"/>
    <w:rsid w:val="74F81901"/>
    <w:rsid w:val="74F856A3"/>
    <w:rsid w:val="74FA06EE"/>
    <w:rsid w:val="74FCD86D"/>
    <w:rsid w:val="752C51F4"/>
    <w:rsid w:val="753C6E27"/>
    <w:rsid w:val="753FEE69"/>
    <w:rsid w:val="7544B43B"/>
    <w:rsid w:val="7548FFAB"/>
    <w:rsid w:val="754962D3"/>
    <w:rsid w:val="75522912"/>
    <w:rsid w:val="755CFBCB"/>
    <w:rsid w:val="75760B72"/>
    <w:rsid w:val="757DC4D8"/>
    <w:rsid w:val="75800A2F"/>
    <w:rsid w:val="7599ECC6"/>
    <w:rsid w:val="759CB701"/>
    <w:rsid w:val="75A03AC6"/>
    <w:rsid w:val="75A4B1D9"/>
    <w:rsid w:val="75A828FF"/>
    <w:rsid w:val="75B37D61"/>
    <w:rsid w:val="75B4272C"/>
    <w:rsid w:val="75B9933A"/>
    <w:rsid w:val="75C5979B"/>
    <w:rsid w:val="75CC7A45"/>
    <w:rsid w:val="75DD164C"/>
    <w:rsid w:val="75E4634F"/>
    <w:rsid w:val="75FC000F"/>
    <w:rsid w:val="760597F1"/>
    <w:rsid w:val="760D1444"/>
    <w:rsid w:val="760DCABE"/>
    <w:rsid w:val="760EA213"/>
    <w:rsid w:val="761C0FA3"/>
    <w:rsid w:val="762080A5"/>
    <w:rsid w:val="76318432"/>
    <w:rsid w:val="763E8E9C"/>
    <w:rsid w:val="7650039C"/>
    <w:rsid w:val="76521205"/>
    <w:rsid w:val="7658E492"/>
    <w:rsid w:val="765B68BA"/>
    <w:rsid w:val="76699A45"/>
    <w:rsid w:val="7675928F"/>
    <w:rsid w:val="768EDBAF"/>
    <w:rsid w:val="76959D96"/>
    <w:rsid w:val="7698ACEB"/>
    <w:rsid w:val="76B50AEB"/>
    <w:rsid w:val="76BFC5A6"/>
    <w:rsid w:val="76C99754"/>
    <w:rsid w:val="76D7FB81"/>
    <w:rsid w:val="76D8FF00"/>
    <w:rsid w:val="76E14E70"/>
    <w:rsid w:val="76FEB207"/>
    <w:rsid w:val="7702E855"/>
    <w:rsid w:val="771FBA3C"/>
    <w:rsid w:val="77202BAC"/>
    <w:rsid w:val="7725A9CA"/>
    <w:rsid w:val="7730DD26"/>
    <w:rsid w:val="773B1B51"/>
    <w:rsid w:val="7755E8C2"/>
    <w:rsid w:val="7764586B"/>
    <w:rsid w:val="77799536"/>
    <w:rsid w:val="7782DE6B"/>
    <w:rsid w:val="779A003B"/>
    <w:rsid w:val="779E9E57"/>
    <w:rsid w:val="77A06D19"/>
    <w:rsid w:val="77A598EE"/>
    <w:rsid w:val="77B3A529"/>
    <w:rsid w:val="77BBD796"/>
    <w:rsid w:val="77BC9F58"/>
    <w:rsid w:val="77BE5ED3"/>
    <w:rsid w:val="77C0FA1C"/>
    <w:rsid w:val="77D12CBB"/>
    <w:rsid w:val="77D5B8CE"/>
    <w:rsid w:val="77D9F3C5"/>
    <w:rsid w:val="77DCD686"/>
    <w:rsid w:val="77DE1229"/>
    <w:rsid w:val="77E73D22"/>
    <w:rsid w:val="77EA4809"/>
    <w:rsid w:val="77EA8810"/>
    <w:rsid w:val="77ECBB59"/>
    <w:rsid w:val="77F770A6"/>
    <w:rsid w:val="77F8C17B"/>
    <w:rsid w:val="7803C9B5"/>
    <w:rsid w:val="78056AA6"/>
    <w:rsid w:val="78078C80"/>
    <w:rsid w:val="7818F701"/>
    <w:rsid w:val="78200737"/>
    <w:rsid w:val="78257C0F"/>
    <w:rsid w:val="782C13ED"/>
    <w:rsid w:val="782FE70C"/>
    <w:rsid w:val="783C26EE"/>
    <w:rsid w:val="7841D046"/>
    <w:rsid w:val="78473AA7"/>
    <w:rsid w:val="7848CA21"/>
    <w:rsid w:val="784CD3D9"/>
    <w:rsid w:val="7879310D"/>
    <w:rsid w:val="78845059"/>
    <w:rsid w:val="7894BA12"/>
    <w:rsid w:val="789C5FA0"/>
    <w:rsid w:val="789D4FE0"/>
    <w:rsid w:val="78A75CC9"/>
    <w:rsid w:val="78A99270"/>
    <w:rsid w:val="78B74AD4"/>
    <w:rsid w:val="78B82FFF"/>
    <w:rsid w:val="78BB2F66"/>
    <w:rsid w:val="78CD5A2F"/>
    <w:rsid w:val="78D22C9E"/>
    <w:rsid w:val="78D8A317"/>
    <w:rsid w:val="78DD385D"/>
    <w:rsid w:val="78E47C1D"/>
    <w:rsid w:val="78ECF97B"/>
    <w:rsid w:val="78F15143"/>
    <w:rsid w:val="78FEA2B4"/>
    <w:rsid w:val="7903DCAB"/>
    <w:rsid w:val="791001E2"/>
    <w:rsid w:val="7919FE9D"/>
    <w:rsid w:val="7925134C"/>
    <w:rsid w:val="792C3269"/>
    <w:rsid w:val="792D112F"/>
    <w:rsid w:val="792E4317"/>
    <w:rsid w:val="7936B015"/>
    <w:rsid w:val="794A86E5"/>
    <w:rsid w:val="794D4847"/>
    <w:rsid w:val="795CCA7D"/>
    <w:rsid w:val="795CD5B1"/>
    <w:rsid w:val="795DE342"/>
    <w:rsid w:val="7961052E"/>
    <w:rsid w:val="7970912D"/>
    <w:rsid w:val="79956122"/>
    <w:rsid w:val="79A24F6C"/>
    <w:rsid w:val="79D76870"/>
    <w:rsid w:val="79DD49A0"/>
    <w:rsid w:val="79E6AB09"/>
    <w:rsid w:val="79EFD0C2"/>
    <w:rsid w:val="7A0A2A28"/>
    <w:rsid w:val="7A0B6168"/>
    <w:rsid w:val="7A18255E"/>
    <w:rsid w:val="7A19EF04"/>
    <w:rsid w:val="7A1CF810"/>
    <w:rsid w:val="7A22853F"/>
    <w:rsid w:val="7A331761"/>
    <w:rsid w:val="7A427009"/>
    <w:rsid w:val="7A432D2A"/>
    <w:rsid w:val="7A438B16"/>
    <w:rsid w:val="7A5135FB"/>
    <w:rsid w:val="7A531B35"/>
    <w:rsid w:val="7A56FFC7"/>
    <w:rsid w:val="7A609BB5"/>
    <w:rsid w:val="7A69FCD3"/>
    <w:rsid w:val="7A707917"/>
    <w:rsid w:val="7A728FDB"/>
    <w:rsid w:val="7A74E844"/>
    <w:rsid w:val="7A9BB5B6"/>
    <w:rsid w:val="7AA4E6C0"/>
    <w:rsid w:val="7AAF754F"/>
    <w:rsid w:val="7AB0F304"/>
    <w:rsid w:val="7AB5625B"/>
    <w:rsid w:val="7AD79AA0"/>
    <w:rsid w:val="7AD9588B"/>
    <w:rsid w:val="7AE08567"/>
    <w:rsid w:val="7AE11BEB"/>
    <w:rsid w:val="7AE591FF"/>
    <w:rsid w:val="7AF0C2FD"/>
    <w:rsid w:val="7AF65529"/>
    <w:rsid w:val="7AFD3C7B"/>
    <w:rsid w:val="7B0C618E"/>
    <w:rsid w:val="7B0E2919"/>
    <w:rsid w:val="7B117864"/>
    <w:rsid w:val="7B12AA25"/>
    <w:rsid w:val="7B19F7C7"/>
    <w:rsid w:val="7B1A39E9"/>
    <w:rsid w:val="7B1E916A"/>
    <w:rsid w:val="7B28F055"/>
    <w:rsid w:val="7B2B36BB"/>
    <w:rsid w:val="7B2E24CC"/>
    <w:rsid w:val="7B2FD7C9"/>
    <w:rsid w:val="7B456E51"/>
    <w:rsid w:val="7B49E9BC"/>
    <w:rsid w:val="7B56B318"/>
    <w:rsid w:val="7B596A5A"/>
    <w:rsid w:val="7B684473"/>
    <w:rsid w:val="7B6BB226"/>
    <w:rsid w:val="7B827B6A"/>
    <w:rsid w:val="7BA0BDF1"/>
    <w:rsid w:val="7BA0EA6E"/>
    <w:rsid w:val="7BA8EA00"/>
    <w:rsid w:val="7BAB4924"/>
    <w:rsid w:val="7BC07572"/>
    <w:rsid w:val="7BC98DB5"/>
    <w:rsid w:val="7BD3DDFF"/>
    <w:rsid w:val="7BE0D85D"/>
    <w:rsid w:val="7BE9EC64"/>
    <w:rsid w:val="7BF7D631"/>
    <w:rsid w:val="7BFC36A1"/>
    <w:rsid w:val="7C05DC85"/>
    <w:rsid w:val="7C28979E"/>
    <w:rsid w:val="7C367172"/>
    <w:rsid w:val="7C3FC044"/>
    <w:rsid w:val="7C53747C"/>
    <w:rsid w:val="7C544901"/>
    <w:rsid w:val="7C6BA63A"/>
    <w:rsid w:val="7C736B01"/>
    <w:rsid w:val="7C753877"/>
    <w:rsid w:val="7C884FD4"/>
    <w:rsid w:val="7C8A1581"/>
    <w:rsid w:val="7C8AE1A5"/>
    <w:rsid w:val="7C8CBFDE"/>
    <w:rsid w:val="7C967681"/>
    <w:rsid w:val="7CA194D2"/>
    <w:rsid w:val="7CAD7E03"/>
    <w:rsid w:val="7CBAD9D2"/>
    <w:rsid w:val="7CE138CE"/>
    <w:rsid w:val="7CF095E1"/>
    <w:rsid w:val="7CF1900F"/>
    <w:rsid w:val="7CF3A093"/>
    <w:rsid w:val="7CFB44AE"/>
    <w:rsid w:val="7CFE3A73"/>
    <w:rsid w:val="7D128289"/>
    <w:rsid w:val="7D2F9A42"/>
    <w:rsid w:val="7D369DC3"/>
    <w:rsid w:val="7D41C46F"/>
    <w:rsid w:val="7D5E8D4B"/>
    <w:rsid w:val="7D5EDA21"/>
    <w:rsid w:val="7D60E497"/>
    <w:rsid w:val="7D64D7B1"/>
    <w:rsid w:val="7D658289"/>
    <w:rsid w:val="7D7BFA3E"/>
    <w:rsid w:val="7D7DED7A"/>
    <w:rsid w:val="7D859587"/>
    <w:rsid w:val="7D8ABBF7"/>
    <w:rsid w:val="7D8BC4B5"/>
    <w:rsid w:val="7D8D5677"/>
    <w:rsid w:val="7D913478"/>
    <w:rsid w:val="7D9CBC90"/>
    <w:rsid w:val="7DA09A5C"/>
    <w:rsid w:val="7DA59DC1"/>
    <w:rsid w:val="7DAB99DE"/>
    <w:rsid w:val="7DBFD79C"/>
    <w:rsid w:val="7DCF6C1B"/>
    <w:rsid w:val="7DD4FBC1"/>
    <w:rsid w:val="7DECA091"/>
    <w:rsid w:val="7DF57534"/>
    <w:rsid w:val="7E00786D"/>
    <w:rsid w:val="7E010A4D"/>
    <w:rsid w:val="7E0D176A"/>
    <w:rsid w:val="7E10F94D"/>
    <w:rsid w:val="7E2771F5"/>
    <w:rsid w:val="7E2B928A"/>
    <w:rsid w:val="7E3B32C9"/>
    <w:rsid w:val="7E3CEB59"/>
    <w:rsid w:val="7E40A137"/>
    <w:rsid w:val="7E484AD9"/>
    <w:rsid w:val="7E4896FA"/>
    <w:rsid w:val="7E4E26A0"/>
    <w:rsid w:val="7E66B22A"/>
    <w:rsid w:val="7E6CF2C4"/>
    <w:rsid w:val="7E6FDDC7"/>
    <w:rsid w:val="7E76E658"/>
    <w:rsid w:val="7E85CC4C"/>
    <w:rsid w:val="7E96C9B7"/>
    <w:rsid w:val="7E9775AC"/>
    <w:rsid w:val="7EBA2330"/>
    <w:rsid w:val="7EDC0054"/>
    <w:rsid w:val="7EEC4DDA"/>
    <w:rsid w:val="7F02E8B0"/>
    <w:rsid w:val="7F0B1075"/>
    <w:rsid w:val="7F0D1298"/>
    <w:rsid w:val="7F1AD785"/>
    <w:rsid w:val="7F2B6E14"/>
    <w:rsid w:val="7F2B99FF"/>
    <w:rsid w:val="7F31BE48"/>
    <w:rsid w:val="7F3333A8"/>
    <w:rsid w:val="7F395C5B"/>
    <w:rsid w:val="7F40C527"/>
    <w:rsid w:val="7F4362DF"/>
    <w:rsid w:val="7F52E6BE"/>
    <w:rsid w:val="7F544784"/>
    <w:rsid w:val="7F5ED255"/>
    <w:rsid w:val="7F69C4C2"/>
    <w:rsid w:val="7F6ED8FA"/>
    <w:rsid w:val="7F832F2E"/>
    <w:rsid w:val="7F86B488"/>
    <w:rsid w:val="7FBB0B69"/>
    <w:rsid w:val="7FC5B727"/>
    <w:rsid w:val="7FD54D7E"/>
    <w:rsid w:val="7FDFC043"/>
    <w:rsid w:val="7FEAB507"/>
    <w:rsid w:val="7FED03E4"/>
    <w:rsid w:val="7FEF7E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TableofFigures">
    <w:name w:val="table of figures"/>
    <w:basedOn w:val="Normal"/>
    <w:next w:val="Normal"/>
    <w:uiPriority w:val="99"/>
    <w:unhideWhenUsed/>
    <w:rsid w:val="007173A5"/>
    <w:pPr>
      <w:spacing w:after="0"/>
    </w:pPr>
    <w:rPr>
      <w:rFonts w:ascii="Garamond" w:hAnsi="Garamond"/>
    </w:rPr>
  </w:style>
  <w:style w:type="character" w:styleId="UnresolvedMention">
    <w:name w:val="Unresolved Mention"/>
    <w:basedOn w:val="DefaultParagraphFont"/>
    <w:uiPriority w:val="99"/>
    <w:semiHidden/>
    <w:unhideWhenUsed/>
    <w:rsid w:val="008413FC"/>
    <w:rPr>
      <w:color w:val="605E5C"/>
      <w:shd w:val="clear" w:color="auto" w:fill="E1DFDD"/>
    </w:rPr>
  </w:style>
  <w:style w:type="paragraph" w:styleId="Revision">
    <w:name w:val="Revision"/>
    <w:hidden/>
    <w:uiPriority w:val="99"/>
    <w:semiHidden/>
    <w:rsid w:val="00632F89"/>
    <w:pPr>
      <w:spacing w:after="0" w:line="240" w:lineRule="auto"/>
    </w:pPr>
  </w:style>
  <w:style w:type="character" w:styleId="PageNumber">
    <w:name w:val="page number"/>
    <w:basedOn w:val="DefaultParagraphFont"/>
    <w:uiPriority w:val="99"/>
    <w:semiHidden/>
    <w:unhideWhenUsed/>
    <w:rsid w:val="00146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29/2020GL092200" TargetMode="External"/><Relationship Id="rId26" Type="http://schemas.openxmlformats.org/officeDocument/2006/relationships/hyperlink" Target="https://doi.org/10.1175/JHM-D-15-0121.1" TargetMode="External"/><Relationship Id="rId39" Type="http://schemas.openxmlformats.org/officeDocument/2006/relationships/hyperlink" Target="https://earthexplorer.usgs.gov/" TargetMode="External"/><Relationship Id="rId21" Type="http://schemas.openxmlformats.org/officeDocument/2006/relationships/hyperlink" Target="https://doi.org/10.1002/2014GL059576" TargetMode="External"/><Relationship Id="rId34" Type="http://schemas.openxmlformats.org/officeDocument/2006/relationships/hyperlink" Target="https://doi.org/10.1071/WF12149" TargetMode="External"/><Relationship Id="rId42" Type="http://schemas.openxmlformats.org/officeDocument/2006/relationships/hyperlink" Target="https://giscenter.rdc.isu.edu/portal/home/item.html?id=0224dcdef411482fbf82ea5de0f90d43" TargetMode="External"/><Relationship Id="rId47" Type="http://schemas.openxmlformats.org/officeDocument/2006/relationships/chart" Target="charts/chart2.xml"/><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usgs.gov/landsat-missions/using-usgs-landsat-level-1-data-product" TargetMode="External"/><Relationship Id="rId11" Type="http://schemas.openxmlformats.org/officeDocument/2006/relationships/image" Target="media/image1.png"/><Relationship Id="rId24" Type="http://schemas.openxmlformats.org/officeDocument/2006/relationships/hyperlink" Target="https://geochange.er.usgs.gov/sw/changes/natural/et/" TargetMode="External"/><Relationship Id="rId32" Type="http://schemas.openxmlformats.org/officeDocument/2006/relationships/hyperlink" Target="https://psl.noaa.gov/eddi/pdf/EDDI_UserGuide_v1.0.pdf" TargetMode="External"/><Relationship Id="rId37" Type="http://schemas.openxmlformats.org/officeDocument/2006/relationships/hyperlink" Target="https://doi.org/10.1007/s11069-012-0384-1" TargetMode="External"/><Relationship Id="rId40" Type="http://schemas.openxmlformats.org/officeDocument/2006/relationships/hyperlink" Target="https://www.usgs.gov/faqs/what-are-band-designations-landsat-satellites" TargetMode="External"/><Relationship Id="rId45" Type="http://schemas.openxmlformats.org/officeDocument/2006/relationships/hyperlink" Target="https://doi.org/10.1016/j.rse.2018.02.020" TargetMode="External"/><Relationship Id="rId53" Type="http://schemas.openxmlformats.org/officeDocument/2006/relationships/image" Target="media/image12.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doi.org/10.1038/s41597-022-01307-4" TargetMode="External"/><Relationship Id="rId14" Type="http://schemas.openxmlformats.org/officeDocument/2006/relationships/image" Target="media/image4.png"/><Relationship Id="rId22" Type="http://schemas.openxmlformats.org/officeDocument/2006/relationships/hyperlink" Target="http://dx.doi.org/10.5067/JIKQZ6WO5C5M" TargetMode="External"/><Relationship Id="rId27" Type="http://schemas.openxmlformats.org/officeDocument/2006/relationships/hyperlink" Target="https://www.usgs.gov/landsat-missions/normalized-difference-moisture-index" TargetMode="External"/><Relationship Id="rId30" Type="http://schemas.openxmlformats.org/officeDocument/2006/relationships/hyperlink" Target="https://doi.org/10.3390/rs12121911" TargetMode="External"/><Relationship Id="rId35" Type="http://schemas.openxmlformats.org/officeDocument/2006/relationships/hyperlink" Target="https://doi.org/10.1016/j.rala.2016.06.003" TargetMode="External"/><Relationship Id="rId43" Type="http://schemas.openxmlformats.org/officeDocument/2006/relationships/hyperlink" Target="https://doi.org/10.3390/rs12182959" TargetMode="External"/><Relationship Id="rId48" Type="http://schemas.openxmlformats.org/officeDocument/2006/relationships/chart" Target="charts/chart3.xml"/><Relationship Id="rId56" Type="http://schemas.openxmlformats.org/officeDocument/2006/relationships/image" Target="media/image15.png"/><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wnloads.psl.noaa.gov/Projects/EDDI/CONUS_archive" TargetMode="External"/><Relationship Id="rId33" Type="http://schemas.openxmlformats.org/officeDocument/2006/relationships/hyperlink" Target="https://www.drought.gov/data-maps-tools/evaporative-stress-index-esi" TargetMode="External"/><Relationship Id="rId38" Type="http://schemas.openxmlformats.org/officeDocument/2006/relationships/hyperlink" Target="https://lpdaac.usgs.gov/products/mod13q1v006/" TargetMode="External"/><Relationship Id="rId46" Type="http://schemas.openxmlformats.org/officeDocument/2006/relationships/chart" Target="charts/chart1.xml"/><Relationship Id="rId59" Type="http://schemas.openxmlformats.org/officeDocument/2006/relationships/footer" Target="footer2.xml"/><Relationship Id="rId20" Type="http://schemas.openxmlformats.org/officeDocument/2006/relationships/hyperlink" Target="https://doi.org/10.1016/j.ecolmodel.2008.11.0177" TargetMode="External"/><Relationship Id="rId41" Type="http://schemas.openxmlformats.org/officeDocument/2006/relationships/hyperlink" Target="https://giscenter.isu.edu/research/Techpg/HFD/" TargetMode="Externa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andfire.gov/" TargetMode="External"/><Relationship Id="rId28" Type="http://schemas.openxmlformats.org/officeDocument/2006/relationships/hyperlink" Target="https://www.usgs.gov/landsat-missions/landsat-normalized-difference-vegetation-index" TargetMode="External"/><Relationship Id="rId36" Type="http://schemas.openxmlformats.org/officeDocument/2006/relationships/hyperlink" Target="https://gis1.servirglobal.net/geonetwork/srv/eng/catalog.search" TargetMode="External"/><Relationship Id="rId49" Type="http://schemas.openxmlformats.org/officeDocument/2006/relationships/image" Target="media/image8.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doi.org/10.1016/j.rse.2006.10.001" TargetMode="External"/><Relationship Id="rId44" Type="http://schemas.openxmlformats.org/officeDocument/2006/relationships/hyperlink" Target="https://giscenter.isu.edu/research/Techpg/NASA_ISGC/pdf/Yadav_Climate_Pilot.pdf" TargetMode="External"/><Relationship Id="rId52" Type="http://schemas.openxmlformats.org/officeDocument/2006/relationships/image" Target="media/image11.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essica\Documents\ArcGIS\Projects\IdahoHFD\Burn_Acres_per_Year.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ssica\Documents\ArcGIS\Projects\IdahoHFD\Burn_Acres_per_Year.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ssica\Documents\ArcGIS\Projects\IdahoHFD\Burn_Acres_per_Year.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Garamond" panose="02020404030301010803" pitchFamily="18" charset="0"/>
              </a:rPr>
              <a:t>Fire</a:t>
            </a:r>
            <a:r>
              <a:rPr lang="en-US" baseline="0">
                <a:latin typeface="Garamond" panose="02020404030301010803" pitchFamily="18" charset="0"/>
              </a:rPr>
              <a:t> frequency across Idaho</a:t>
            </a:r>
            <a:endParaRPr lang="en-US">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Burn_Acres_per_Year!$C$1</c:f>
              <c:strCache>
                <c:ptCount val="1"/>
                <c:pt idx="0">
                  <c:v>FREQUENCY</c:v>
                </c:pt>
              </c:strCache>
            </c:strRef>
          </c:tx>
          <c:spPr>
            <a:solidFill>
              <a:schemeClr val="accent2"/>
            </a:solidFill>
            <a:ln>
              <a:noFill/>
            </a:ln>
            <a:effectLst/>
          </c:spPr>
          <c:invertIfNegative val="0"/>
          <c:trendline>
            <c:spPr>
              <a:ln w="31750" cap="rnd">
                <a:solidFill>
                  <a:schemeClr val="accent1">
                    <a:lumMod val="50000"/>
                  </a:schemeClr>
                </a:solidFill>
                <a:prstDash val="sysDot"/>
              </a:ln>
              <a:effectLst/>
            </c:spPr>
            <c:trendlineType val="linear"/>
            <c:dispRSqr val="1"/>
            <c:dispEq val="1"/>
            <c:trendlineLbl>
              <c:layout>
                <c:manualLayout>
                  <c:x val="-8.5897435897435894E-3"/>
                  <c:y val="-0.1643323911434147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sz="1000" baseline="0">
                        <a:latin typeface="Garamond" panose="02020404030301010803" pitchFamily="18" charset="0"/>
                      </a:rPr>
                      <a:t>y = 2.758x + 27.75</a:t>
                    </a:r>
                    <a:br>
                      <a:rPr lang="en-US" sz="1000" baseline="0">
                        <a:latin typeface="Garamond" panose="02020404030301010803" pitchFamily="18" charset="0"/>
                      </a:rPr>
                    </a:br>
                    <a:r>
                      <a:rPr lang="en-US" sz="1000" baseline="0">
                        <a:latin typeface="Garamond" panose="02020404030301010803" pitchFamily="18" charset="0"/>
                      </a:rPr>
                      <a:t>R² = 0.4958</a:t>
                    </a:r>
                    <a:endParaRPr lang="en-US" sz="1000">
                      <a:latin typeface="Garamond" panose="02020404030301010803"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cat>
            <c:numRef>
              <c:f>Burn_Acres_per_Year!$B$2:$B$73</c:f>
              <c:numCache>
                <c:formatCode>0</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Burn_Acres_per_Year!$C$2:$C$75</c:f>
              <c:numCache>
                <c:formatCode>0</c:formatCode>
                <c:ptCount val="74"/>
                <c:pt idx="0">
                  <c:v>8</c:v>
                </c:pt>
                <c:pt idx="1">
                  <c:v>10</c:v>
                </c:pt>
                <c:pt idx="2">
                  <c:v>6</c:v>
                </c:pt>
                <c:pt idx="3">
                  <c:v>22</c:v>
                </c:pt>
                <c:pt idx="4">
                  <c:v>4</c:v>
                </c:pt>
                <c:pt idx="5">
                  <c:v>9</c:v>
                </c:pt>
                <c:pt idx="6">
                  <c:v>33</c:v>
                </c:pt>
                <c:pt idx="7">
                  <c:v>144</c:v>
                </c:pt>
                <c:pt idx="8">
                  <c:v>108</c:v>
                </c:pt>
                <c:pt idx="9">
                  <c:v>73</c:v>
                </c:pt>
                <c:pt idx="10">
                  <c:v>114</c:v>
                </c:pt>
                <c:pt idx="11">
                  <c:v>71</c:v>
                </c:pt>
                <c:pt idx="12">
                  <c:v>87</c:v>
                </c:pt>
                <c:pt idx="13">
                  <c:v>84</c:v>
                </c:pt>
                <c:pt idx="14">
                  <c:v>52</c:v>
                </c:pt>
                <c:pt idx="15">
                  <c:v>64</c:v>
                </c:pt>
                <c:pt idx="16">
                  <c:v>87</c:v>
                </c:pt>
                <c:pt idx="17">
                  <c:v>46</c:v>
                </c:pt>
                <c:pt idx="18">
                  <c:v>37</c:v>
                </c:pt>
                <c:pt idx="19">
                  <c:v>49</c:v>
                </c:pt>
                <c:pt idx="20">
                  <c:v>44</c:v>
                </c:pt>
                <c:pt idx="21">
                  <c:v>113</c:v>
                </c:pt>
                <c:pt idx="22">
                  <c:v>74</c:v>
                </c:pt>
                <c:pt idx="23">
                  <c:v>116</c:v>
                </c:pt>
                <c:pt idx="24">
                  <c:v>52</c:v>
                </c:pt>
                <c:pt idx="25">
                  <c:v>70</c:v>
                </c:pt>
                <c:pt idx="26">
                  <c:v>87</c:v>
                </c:pt>
                <c:pt idx="27">
                  <c:v>36</c:v>
                </c:pt>
                <c:pt idx="28">
                  <c:v>58</c:v>
                </c:pt>
                <c:pt idx="29">
                  <c:v>108</c:v>
                </c:pt>
                <c:pt idx="30">
                  <c:v>72</c:v>
                </c:pt>
                <c:pt idx="31">
                  <c:v>194</c:v>
                </c:pt>
                <c:pt idx="32">
                  <c:v>92</c:v>
                </c:pt>
                <c:pt idx="33">
                  <c:v>164</c:v>
                </c:pt>
                <c:pt idx="34">
                  <c:v>114</c:v>
                </c:pt>
                <c:pt idx="35">
                  <c:v>172</c:v>
                </c:pt>
                <c:pt idx="36">
                  <c:v>201</c:v>
                </c:pt>
                <c:pt idx="37">
                  <c:v>208</c:v>
                </c:pt>
                <c:pt idx="38">
                  <c:v>152</c:v>
                </c:pt>
                <c:pt idx="39">
                  <c:v>166</c:v>
                </c:pt>
                <c:pt idx="40">
                  <c:v>95</c:v>
                </c:pt>
                <c:pt idx="41">
                  <c:v>119</c:v>
                </c:pt>
                <c:pt idx="42">
                  <c:v>182</c:v>
                </c:pt>
                <c:pt idx="43">
                  <c:v>23</c:v>
                </c:pt>
                <c:pt idx="44">
                  <c:v>211</c:v>
                </c:pt>
                <c:pt idx="45">
                  <c:v>140</c:v>
                </c:pt>
                <c:pt idx="46">
                  <c:v>240</c:v>
                </c:pt>
                <c:pt idx="47">
                  <c:v>104</c:v>
                </c:pt>
                <c:pt idx="48">
                  <c:v>141</c:v>
                </c:pt>
                <c:pt idx="49">
                  <c:v>257</c:v>
                </c:pt>
                <c:pt idx="50">
                  <c:v>313</c:v>
                </c:pt>
                <c:pt idx="51">
                  <c:v>227</c:v>
                </c:pt>
                <c:pt idx="52">
                  <c:v>113</c:v>
                </c:pt>
                <c:pt idx="53">
                  <c:v>223</c:v>
                </c:pt>
                <c:pt idx="54">
                  <c:v>64</c:v>
                </c:pt>
                <c:pt idx="55">
                  <c:v>274</c:v>
                </c:pt>
                <c:pt idx="56">
                  <c:v>280</c:v>
                </c:pt>
                <c:pt idx="57">
                  <c:v>304</c:v>
                </c:pt>
                <c:pt idx="58">
                  <c:v>137</c:v>
                </c:pt>
                <c:pt idx="59">
                  <c:v>91</c:v>
                </c:pt>
                <c:pt idx="60">
                  <c:v>185</c:v>
                </c:pt>
                <c:pt idx="61">
                  <c:v>178</c:v>
                </c:pt>
                <c:pt idx="62">
                  <c:v>284</c:v>
                </c:pt>
                <c:pt idx="63">
                  <c:v>220</c:v>
                </c:pt>
                <c:pt idx="64">
                  <c:v>135</c:v>
                </c:pt>
                <c:pt idx="65">
                  <c:v>103</c:v>
                </c:pt>
                <c:pt idx="66">
                  <c:v>99</c:v>
                </c:pt>
                <c:pt idx="67">
                  <c:v>232</c:v>
                </c:pt>
                <c:pt idx="68">
                  <c:v>221</c:v>
                </c:pt>
                <c:pt idx="69">
                  <c:v>154</c:v>
                </c:pt>
                <c:pt idx="70">
                  <c:v>201</c:v>
                </c:pt>
                <c:pt idx="71">
                  <c:v>295</c:v>
                </c:pt>
              </c:numCache>
            </c:numRef>
          </c:val>
          <c:extLst>
            <c:ext xmlns:c16="http://schemas.microsoft.com/office/drawing/2014/chart" uri="{C3380CC4-5D6E-409C-BE32-E72D297353CC}">
              <c16:uniqueId val="{00000001-C83B-4AED-BF36-FEC187A0B369}"/>
            </c:ext>
          </c:extLst>
        </c:ser>
        <c:dLbls>
          <c:showLegendKey val="0"/>
          <c:showVal val="0"/>
          <c:showCatName val="0"/>
          <c:showSerName val="0"/>
          <c:showPercent val="0"/>
          <c:showBubbleSize val="0"/>
        </c:dLbls>
        <c:gapWidth val="60"/>
        <c:axId val="1760317407"/>
        <c:axId val="1760321151"/>
      </c:barChart>
      <c:catAx>
        <c:axId val="17603174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Garamond" panose="02020404030301010803"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760321151"/>
        <c:crosses val="autoZero"/>
        <c:auto val="1"/>
        <c:lblAlgn val="ctr"/>
        <c:lblOffset val="100"/>
        <c:noMultiLvlLbl val="0"/>
      </c:catAx>
      <c:valAx>
        <c:axId val="1760321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en-US">
                    <a:latin typeface="Garamond" panose="02020404030301010803" pitchFamily="18" charset="0"/>
                  </a:rPr>
                  <a:t>FIRE</a:t>
                </a:r>
                <a:r>
                  <a:rPr lang="en-US" baseline="0">
                    <a:latin typeface="Garamond" panose="02020404030301010803" pitchFamily="18" charset="0"/>
                  </a:rPr>
                  <a:t> FREQUENCY</a:t>
                </a:r>
                <a:endParaRPr lang="en-US">
                  <a:latin typeface="Garamond" panose="02020404030301010803"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76031740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lgn="ct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Annual area</a:t>
            </a:r>
            <a:r>
              <a:rPr lang="en-US" baseline="0">
                <a:latin typeface="Garamond" panose="02020404030301010803" pitchFamily="18" charset="0"/>
              </a:rPr>
              <a:t> burned across Idaho</a:t>
            </a:r>
            <a:endParaRPr lang="en-US">
              <a:latin typeface="Garamond" panose="02020404030301010803" pitchFamily="18" charset="0"/>
            </a:endParaRPr>
          </a:p>
        </c:rich>
      </c:tx>
      <c:layout>
        <c:manualLayout>
          <c:xMode val="edge"/>
          <c:yMode val="edge"/>
          <c:x val="0.30374167171411265"/>
          <c:y val="3.1609125782354128E-2"/>
        </c:manualLayout>
      </c:layout>
      <c:overlay val="0"/>
      <c:spPr>
        <a:noFill/>
        <a:ln>
          <a:noFill/>
        </a:ln>
        <a:effectLst/>
      </c:spPr>
    </c:title>
    <c:autoTitleDeleted val="0"/>
    <c:plotArea>
      <c:layout/>
      <c:barChart>
        <c:barDir val="col"/>
        <c:grouping val="clustered"/>
        <c:varyColors val="0"/>
        <c:ser>
          <c:idx val="1"/>
          <c:order val="0"/>
          <c:tx>
            <c:strRef>
              <c:f>Burn_Acres_per_Year!$D$1</c:f>
              <c:strCache>
                <c:ptCount val="1"/>
                <c:pt idx="0">
                  <c:v>SUM_Acres</c:v>
                </c:pt>
              </c:strCache>
            </c:strRef>
          </c:tx>
          <c:spPr>
            <a:solidFill>
              <a:schemeClr val="accent2"/>
            </a:solidFill>
            <a:ln>
              <a:noFill/>
            </a:ln>
            <a:effectLst/>
          </c:spPr>
          <c:invertIfNegative val="0"/>
          <c:trendline>
            <c:spPr>
              <a:ln w="31750" cap="rnd">
                <a:solidFill>
                  <a:schemeClr val="accent1">
                    <a:lumMod val="50000"/>
                  </a:schemeClr>
                </a:solidFill>
                <a:prstDash val="sysDot"/>
              </a:ln>
              <a:effectLst/>
            </c:spPr>
            <c:trendlineType val="linear"/>
            <c:dispRSqr val="1"/>
            <c:dispEq val="1"/>
            <c:trendlineLbl>
              <c:layout>
                <c:manualLayout>
                  <c:x val="-0.23623931623931624"/>
                  <c:y val="-0.1255569015411535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sz="1000" baseline="0">
                        <a:latin typeface="Garamond" panose="02020404030301010803" pitchFamily="18" charset="0"/>
                      </a:rPr>
                      <a:t>y = 10258x - 24053
R² = 0.22</a:t>
                    </a:r>
                    <a:endParaRPr lang="en-US" sz="1000">
                      <a:latin typeface="Garamond" panose="02020404030301010803" pitchFamily="18" charset="0"/>
                    </a:endParaRPr>
                  </a:p>
                </c:rich>
              </c:tx>
              <c:numFmt formatCode="General" sourceLinked="0"/>
              <c:spPr>
                <a:noFill/>
                <a:ln>
                  <a:noFill/>
                </a:ln>
                <a:effectLst/>
              </c:spPr>
            </c:trendlineLbl>
          </c:trendline>
          <c:cat>
            <c:numRef>
              <c:f>Burn_Acres_per_Year!$B$2:$B$73</c:f>
              <c:numCache>
                <c:formatCode>0</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Burn_Acres_per_Year!$D$2:$D$73</c:f>
              <c:numCache>
                <c:formatCode>General</c:formatCode>
                <c:ptCount val="72"/>
                <c:pt idx="0">
                  <c:v>2923</c:v>
                </c:pt>
                <c:pt idx="1">
                  <c:v>7816</c:v>
                </c:pt>
                <c:pt idx="2">
                  <c:v>3044</c:v>
                </c:pt>
                <c:pt idx="3">
                  <c:v>16293</c:v>
                </c:pt>
                <c:pt idx="4">
                  <c:v>665</c:v>
                </c:pt>
                <c:pt idx="5">
                  <c:v>13325</c:v>
                </c:pt>
                <c:pt idx="6">
                  <c:v>14201</c:v>
                </c:pt>
                <c:pt idx="7">
                  <c:v>268404</c:v>
                </c:pt>
                <c:pt idx="8">
                  <c:v>244978</c:v>
                </c:pt>
                <c:pt idx="9">
                  <c:v>132901</c:v>
                </c:pt>
                <c:pt idx="10">
                  <c:v>202772</c:v>
                </c:pt>
                <c:pt idx="11">
                  <c:v>97520</c:v>
                </c:pt>
                <c:pt idx="12">
                  <c:v>102413</c:v>
                </c:pt>
                <c:pt idx="13">
                  <c:v>186514</c:v>
                </c:pt>
                <c:pt idx="14">
                  <c:v>45279</c:v>
                </c:pt>
                <c:pt idx="15">
                  <c:v>103071</c:v>
                </c:pt>
                <c:pt idx="16">
                  <c:v>312622</c:v>
                </c:pt>
                <c:pt idx="17">
                  <c:v>69833</c:v>
                </c:pt>
                <c:pt idx="18">
                  <c:v>17331</c:v>
                </c:pt>
                <c:pt idx="19">
                  <c:v>72627</c:v>
                </c:pt>
                <c:pt idx="20">
                  <c:v>49288</c:v>
                </c:pt>
                <c:pt idx="21">
                  <c:v>365060</c:v>
                </c:pt>
                <c:pt idx="22">
                  <c:v>80376</c:v>
                </c:pt>
                <c:pt idx="23">
                  <c:v>223732</c:v>
                </c:pt>
                <c:pt idx="24">
                  <c:v>123252</c:v>
                </c:pt>
                <c:pt idx="25">
                  <c:v>77200</c:v>
                </c:pt>
                <c:pt idx="26">
                  <c:v>197278</c:v>
                </c:pt>
                <c:pt idx="27">
                  <c:v>19209</c:v>
                </c:pt>
                <c:pt idx="28">
                  <c:v>17818</c:v>
                </c:pt>
                <c:pt idx="29">
                  <c:v>218783</c:v>
                </c:pt>
                <c:pt idx="30">
                  <c:v>128513</c:v>
                </c:pt>
                <c:pt idx="31">
                  <c:v>668993</c:v>
                </c:pt>
                <c:pt idx="32">
                  <c:v>91652</c:v>
                </c:pt>
                <c:pt idx="33">
                  <c:v>276136</c:v>
                </c:pt>
                <c:pt idx="34">
                  <c:v>169017</c:v>
                </c:pt>
                <c:pt idx="35">
                  <c:v>472156</c:v>
                </c:pt>
                <c:pt idx="36">
                  <c:v>569262</c:v>
                </c:pt>
                <c:pt idx="37">
                  <c:v>332006</c:v>
                </c:pt>
                <c:pt idx="38">
                  <c:v>1048942</c:v>
                </c:pt>
                <c:pt idx="39">
                  <c:v>253432</c:v>
                </c:pt>
                <c:pt idx="40">
                  <c:v>143563</c:v>
                </c:pt>
                <c:pt idx="41">
                  <c:v>116124</c:v>
                </c:pt>
                <c:pt idx="42">
                  <c:v>685772</c:v>
                </c:pt>
                <c:pt idx="43">
                  <c:v>6703</c:v>
                </c:pt>
                <c:pt idx="44">
                  <c:v>750000</c:v>
                </c:pt>
                <c:pt idx="45">
                  <c:v>275514</c:v>
                </c:pt>
                <c:pt idx="46">
                  <c:v>973565</c:v>
                </c:pt>
                <c:pt idx="47">
                  <c:v>43038</c:v>
                </c:pt>
                <c:pt idx="48">
                  <c:v>147968</c:v>
                </c:pt>
                <c:pt idx="49">
                  <c:v>498336</c:v>
                </c:pt>
                <c:pt idx="50">
                  <c:v>1663451</c:v>
                </c:pt>
                <c:pt idx="51">
                  <c:v>195690</c:v>
                </c:pt>
                <c:pt idx="52">
                  <c:v>139298</c:v>
                </c:pt>
                <c:pt idx="53">
                  <c:v>370221</c:v>
                </c:pt>
                <c:pt idx="54">
                  <c:v>28467</c:v>
                </c:pt>
                <c:pt idx="55">
                  <c:v>702156</c:v>
                </c:pt>
                <c:pt idx="56">
                  <c:v>933750</c:v>
                </c:pt>
                <c:pt idx="57">
                  <c:v>2501337</c:v>
                </c:pt>
                <c:pt idx="58">
                  <c:v>160507</c:v>
                </c:pt>
                <c:pt idx="59">
                  <c:v>24624</c:v>
                </c:pt>
                <c:pt idx="60">
                  <c:v>644102</c:v>
                </c:pt>
                <c:pt idx="61">
                  <c:v>408943</c:v>
                </c:pt>
                <c:pt idx="62">
                  <c:v>1949373</c:v>
                </c:pt>
                <c:pt idx="63">
                  <c:v>764862</c:v>
                </c:pt>
                <c:pt idx="64">
                  <c:v>225936</c:v>
                </c:pt>
                <c:pt idx="65">
                  <c:v>736826</c:v>
                </c:pt>
                <c:pt idx="66">
                  <c:v>359905</c:v>
                </c:pt>
                <c:pt idx="67">
                  <c:v>776520</c:v>
                </c:pt>
                <c:pt idx="68">
                  <c:v>602542</c:v>
                </c:pt>
                <c:pt idx="69">
                  <c:v>283034</c:v>
                </c:pt>
                <c:pt idx="70">
                  <c:v>324152</c:v>
                </c:pt>
                <c:pt idx="71">
                  <c:v>492277</c:v>
                </c:pt>
              </c:numCache>
            </c:numRef>
          </c:val>
          <c:extLst>
            <c:ext xmlns:c16="http://schemas.microsoft.com/office/drawing/2014/chart" uri="{C3380CC4-5D6E-409C-BE32-E72D297353CC}">
              <c16:uniqueId val="{00000001-0026-584F-BDF4-87EDA2C76061}"/>
            </c:ext>
          </c:extLst>
        </c:ser>
        <c:dLbls>
          <c:showLegendKey val="0"/>
          <c:showVal val="0"/>
          <c:showCatName val="0"/>
          <c:showSerName val="0"/>
          <c:showPercent val="0"/>
          <c:showBubbleSize val="0"/>
        </c:dLbls>
        <c:gapWidth val="60"/>
        <c:axId val="1214162704"/>
        <c:axId val="1"/>
      </c:barChart>
      <c:catAx>
        <c:axId val="1214162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YEAR</a:t>
                </a:r>
              </a:p>
            </c:rich>
          </c:tx>
          <c:overlay val="0"/>
          <c:spPr>
            <a:noFill/>
            <a:ln>
              <a:noFill/>
            </a:ln>
            <a:effectLst/>
          </c:spPr>
        </c:title>
        <c:numFmt formatCode="0"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
        <c:crosses val="autoZero"/>
        <c:auto val="0"/>
        <c:lblAlgn val="ctr"/>
        <c:lblOffset val="100"/>
        <c:noMultiLvlLbl val="0"/>
      </c:catAx>
      <c:valAx>
        <c:axId val="1"/>
        <c:scaling>
          <c:orientation val="minMax"/>
          <c:max val="26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SUM</a:t>
                </a:r>
                <a:r>
                  <a:rPr lang="en-US" baseline="0">
                    <a:latin typeface="Garamond" panose="02020404030301010803" pitchFamily="18" charset="0"/>
                  </a:rPr>
                  <a:t> AREA BURNED (ACRES)</a:t>
                </a:r>
                <a:endParaRPr lang="en-US">
                  <a:latin typeface="Garamond" panose="02020404030301010803"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21416270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Annual mean</a:t>
            </a:r>
            <a:r>
              <a:rPr lang="en-US" baseline="0">
                <a:latin typeface="Garamond" panose="02020404030301010803" pitchFamily="18" charset="0"/>
              </a:rPr>
              <a:t> and median area burned across Idaho</a:t>
            </a:r>
            <a:endParaRPr lang="en-US">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9.4260717410323713E-2"/>
          <c:y val="0.12878472222222223"/>
          <c:w val="0.88664206036745408"/>
          <c:h val="0.64366879921259845"/>
        </c:manualLayout>
      </c:layout>
      <c:lineChart>
        <c:grouping val="standard"/>
        <c:varyColors val="0"/>
        <c:ser>
          <c:idx val="1"/>
          <c:order val="0"/>
          <c:tx>
            <c:strRef>
              <c:f>Burn_Acres_per_Year!$G$1</c:f>
              <c:strCache>
                <c:ptCount val="1"/>
                <c:pt idx="0">
                  <c:v>Mean area burned</c:v>
                </c:pt>
              </c:strCache>
            </c:strRef>
          </c:tx>
          <c:spPr>
            <a:ln w="22225" cap="rnd">
              <a:solidFill>
                <a:schemeClr val="accent2"/>
              </a:solidFill>
              <a:round/>
            </a:ln>
            <a:effectLst/>
          </c:spPr>
          <c:marker>
            <c:symbol val="circle"/>
            <c:size val="4"/>
            <c:spPr>
              <a:solidFill>
                <a:schemeClr val="accent2">
                  <a:lumMod val="60000"/>
                  <a:lumOff val="40000"/>
                </a:schemeClr>
              </a:solidFill>
              <a:ln w="15875">
                <a:solidFill>
                  <a:schemeClr val="accent2"/>
                </a:solidFill>
              </a:ln>
              <a:effectLst/>
            </c:spPr>
          </c:marker>
          <c:cat>
            <c:numRef>
              <c:f>Burn_Acres_per_Year!$B$2:$B$73</c:f>
              <c:numCache>
                <c:formatCode>0</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Burn_Acres_per_Year!$G$2:$G$73</c:f>
              <c:numCache>
                <c:formatCode>0</c:formatCode>
                <c:ptCount val="72"/>
                <c:pt idx="0">
                  <c:v>365.375</c:v>
                </c:pt>
                <c:pt idx="1">
                  <c:v>781.6</c:v>
                </c:pt>
                <c:pt idx="2">
                  <c:v>507.33333333333331</c:v>
                </c:pt>
                <c:pt idx="3">
                  <c:v>740.59090909090912</c:v>
                </c:pt>
                <c:pt idx="4">
                  <c:v>166.25</c:v>
                </c:pt>
                <c:pt idx="5">
                  <c:v>1480.5555555555561</c:v>
                </c:pt>
                <c:pt idx="6">
                  <c:v>430.33333333333331</c:v>
                </c:pt>
                <c:pt idx="7">
                  <c:v>1863.916666666667</c:v>
                </c:pt>
                <c:pt idx="8">
                  <c:v>2268.3148148148148</c:v>
                </c:pt>
                <c:pt idx="9">
                  <c:v>1820.561643835616</c:v>
                </c:pt>
                <c:pt idx="10">
                  <c:v>1778.7017543859649</c:v>
                </c:pt>
                <c:pt idx="11">
                  <c:v>1373.521126760563</c:v>
                </c:pt>
                <c:pt idx="12">
                  <c:v>1177.16091954023</c:v>
                </c:pt>
                <c:pt idx="13">
                  <c:v>2220.4047619047619</c:v>
                </c:pt>
                <c:pt idx="14">
                  <c:v>870.75</c:v>
                </c:pt>
                <c:pt idx="15">
                  <c:v>1610.484375</c:v>
                </c:pt>
                <c:pt idx="16">
                  <c:v>3593.35632183908</c:v>
                </c:pt>
                <c:pt idx="17">
                  <c:v>1518.108695652174</c:v>
                </c:pt>
                <c:pt idx="18">
                  <c:v>468.40540540540542</c:v>
                </c:pt>
                <c:pt idx="19">
                  <c:v>1482.1836734693879</c:v>
                </c:pt>
                <c:pt idx="20">
                  <c:v>1120.181818181818</c:v>
                </c:pt>
                <c:pt idx="21">
                  <c:v>3230.6194690265488</c:v>
                </c:pt>
                <c:pt idx="22">
                  <c:v>1086.1621621621621</c:v>
                </c:pt>
                <c:pt idx="23">
                  <c:v>1928.724137931034</c:v>
                </c:pt>
                <c:pt idx="24">
                  <c:v>2370.2307692307691</c:v>
                </c:pt>
                <c:pt idx="25">
                  <c:v>1102.8571428571429</c:v>
                </c:pt>
                <c:pt idx="26">
                  <c:v>2267.5632183908051</c:v>
                </c:pt>
                <c:pt idx="27">
                  <c:v>533.58333333333337</c:v>
                </c:pt>
                <c:pt idx="28">
                  <c:v>307.20689655172413</c:v>
                </c:pt>
                <c:pt idx="29">
                  <c:v>2025.768518518518</c:v>
                </c:pt>
                <c:pt idx="30">
                  <c:v>1784.9027777777781</c:v>
                </c:pt>
                <c:pt idx="31">
                  <c:v>3448.4175257731958</c:v>
                </c:pt>
                <c:pt idx="32">
                  <c:v>996.21739130434787</c:v>
                </c:pt>
                <c:pt idx="33">
                  <c:v>1683.7560975609761</c:v>
                </c:pt>
                <c:pt idx="34">
                  <c:v>1482.605263157895</c:v>
                </c:pt>
                <c:pt idx="35">
                  <c:v>2745.0930232558139</c:v>
                </c:pt>
                <c:pt idx="36">
                  <c:v>2832.1492537313429</c:v>
                </c:pt>
                <c:pt idx="37">
                  <c:v>1596.1826923076919</c:v>
                </c:pt>
                <c:pt idx="38">
                  <c:v>6900.9342105263158</c:v>
                </c:pt>
                <c:pt idx="39">
                  <c:v>1526.698795180723</c:v>
                </c:pt>
                <c:pt idx="40">
                  <c:v>1511.18947368421</c:v>
                </c:pt>
                <c:pt idx="41">
                  <c:v>975.8319327731092</c:v>
                </c:pt>
                <c:pt idx="42">
                  <c:v>3767.9780219780218</c:v>
                </c:pt>
                <c:pt idx="43">
                  <c:v>291.43478260869563</c:v>
                </c:pt>
                <c:pt idx="44">
                  <c:v>3554.502369668247</c:v>
                </c:pt>
                <c:pt idx="45">
                  <c:v>1967.957142857143</c:v>
                </c:pt>
                <c:pt idx="46">
                  <c:v>4056.520833333333</c:v>
                </c:pt>
                <c:pt idx="47">
                  <c:v>413.82692307692309</c:v>
                </c:pt>
                <c:pt idx="48">
                  <c:v>1049.4184397163119</c:v>
                </c:pt>
                <c:pt idx="49">
                  <c:v>1939.050583657588</c:v>
                </c:pt>
                <c:pt idx="50">
                  <c:v>5314.5399361022364</c:v>
                </c:pt>
                <c:pt idx="51">
                  <c:v>862.07048458149779</c:v>
                </c:pt>
                <c:pt idx="52">
                  <c:v>1232.7256637168141</c:v>
                </c:pt>
                <c:pt idx="53">
                  <c:v>1660.183856502242</c:v>
                </c:pt>
                <c:pt idx="54">
                  <c:v>444.796875</c:v>
                </c:pt>
                <c:pt idx="55">
                  <c:v>2562.6131386861321</c:v>
                </c:pt>
                <c:pt idx="56">
                  <c:v>3334.821428571428</c:v>
                </c:pt>
                <c:pt idx="57">
                  <c:v>8228.082236842105</c:v>
                </c:pt>
                <c:pt idx="58">
                  <c:v>1171.58394160584</c:v>
                </c:pt>
                <c:pt idx="59">
                  <c:v>270.5934065934066</c:v>
                </c:pt>
                <c:pt idx="60">
                  <c:v>3481.6324324324319</c:v>
                </c:pt>
                <c:pt idx="61">
                  <c:v>2297.432584269663</c:v>
                </c:pt>
                <c:pt idx="62">
                  <c:v>6863.9894366197186</c:v>
                </c:pt>
                <c:pt idx="63">
                  <c:v>3476.645454545454</c:v>
                </c:pt>
                <c:pt idx="64">
                  <c:v>1673.6</c:v>
                </c:pt>
                <c:pt idx="65">
                  <c:v>7153.6504854368932</c:v>
                </c:pt>
                <c:pt idx="66">
                  <c:v>3635.4040404040402</c:v>
                </c:pt>
                <c:pt idx="67">
                  <c:v>3347.0689655172409</c:v>
                </c:pt>
                <c:pt idx="68">
                  <c:v>2726.4343891402709</c:v>
                </c:pt>
                <c:pt idx="69">
                  <c:v>1837.8831168831171</c:v>
                </c:pt>
                <c:pt idx="70">
                  <c:v>1612.696517412935</c:v>
                </c:pt>
                <c:pt idx="71">
                  <c:v>1668.7355932203391</c:v>
                </c:pt>
              </c:numCache>
            </c:numRef>
          </c:val>
          <c:smooth val="0"/>
          <c:extLst>
            <c:ext xmlns:c16="http://schemas.microsoft.com/office/drawing/2014/chart" uri="{C3380CC4-5D6E-409C-BE32-E72D297353CC}">
              <c16:uniqueId val="{00000000-5757-4CDD-A387-7B10B34EA080}"/>
            </c:ext>
          </c:extLst>
        </c:ser>
        <c:ser>
          <c:idx val="0"/>
          <c:order val="1"/>
          <c:tx>
            <c:strRef>
              <c:f>Burn_Acres_per_Year!$H$1</c:f>
              <c:strCache>
                <c:ptCount val="1"/>
                <c:pt idx="0">
                  <c:v>Median area burned</c:v>
                </c:pt>
              </c:strCache>
            </c:strRef>
          </c:tx>
          <c:spPr>
            <a:ln w="22225" cap="rnd">
              <a:solidFill>
                <a:schemeClr val="accent1">
                  <a:lumMod val="75000"/>
                </a:schemeClr>
              </a:solidFill>
              <a:round/>
            </a:ln>
            <a:effectLst/>
          </c:spPr>
          <c:marker>
            <c:symbol val="circle"/>
            <c:size val="4"/>
            <c:spPr>
              <a:solidFill>
                <a:schemeClr val="accent1">
                  <a:lumMod val="75000"/>
                </a:schemeClr>
              </a:solidFill>
              <a:ln w="15875">
                <a:solidFill>
                  <a:schemeClr val="accent1">
                    <a:lumMod val="50000"/>
                  </a:schemeClr>
                </a:solidFill>
              </a:ln>
              <a:effectLst/>
            </c:spPr>
          </c:marker>
          <c:cat>
            <c:numRef>
              <c:f>Burn_Acres_per_Year!$B$2:$B$73</c:f>
              <c:numCache>
                <c:formatCode>0</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Burn_Acres_per_Year!$H$2:$H$73</c:f>
              <c:numCache>
                <c:formatCode>General</c:formatCode>
                <c:ptCount val="72"/>
                <c:pt idx="0">
                  <c:v>257</c:v>
                </c:pt>
                <c:pt idx="1">
                  <c:v>450.5</c:v>
                </c:pt>
                <c:pt idx="2">
                  <c:v>411</c:v>
                </c:pt>
                <c:pt idx="3">
                  <c:v>417</c:v>
                </c:pt>
                <c:pt idx="4">
                  <c:v>98.5</c:v>
                </c:pt>
                <c:pt idx="5">
                  <c:v>345</c:v>
                </c:pt>
                <c:pt idx="6">
                  <c:v>193</c:v>
                </c:pt>
                <c:pt idx="7">
                  <c:v>258</c:v>
                </c:pt>
                <c:pt idx="8">
                  <c:v>597</c:v>
                </c:pt>
                <c:pt idx="9">
                  <c:v>477</c:v>
                </c:pt>
                <c:pt idx="10">
                  <c:v>278</c:v>
                </c:pt>
                <c:pt idx="11">
                  <c:v>639</c:v>
                </c:pt>
                <c:pt idx="12">
                  <c:v>153</c:v>
                </c:pt>
                <c:pt idx="13">
                  <c:v>224.5</c:v>
                </c:pt>
                <c:pt idx="14">
                  <c:v>293</c:v>
                </c:pt>
                <c:pt idx="15">
                  <c:v>76.5</c:v>
                </c:pt>
                <c:pt idx="16">
                  <c:v>299</c:v>
                </c:pt>
                <c:pt idx="17">
                  <c:v>159</c:v>
                </c:pt>
                <c:pt idx="18">
                  <c:v>83</c:v>
                </c:pt>
                <c:pt idx="19">
                  <c:v>491</c:v>
                </c:pt>
                <c:pt idx="20">
                  <c:v>142</c:v>
                </c:pt>
                <c:pt idx="21">
                  <c:v>304</c:v>
                </c:pt>
                <c:pt idx="22">
                  <c:v>375</c:v>
                </c:pt>
                <c:pt idx="23">
                  <c:v>379</c:v>
                </c:pt>
                <c:pt idx="24">
                  <c:v>372</c:v>
                </c:pt>
                <c:pt idx="25">
                  <c:v>248.5</c:v>
                </c:pt>
                <c:pt idx="26">
                  <c:v>290</c:v>
                </c:pt>
                <c:pt idx="27">
                  <c:v>190.5</c:v>
                </c:pt>
                <c:pt idx="28">
                  <c:v>112</c:v>
                </c:pt>
                <c:pt idx="29">
                  <c:v>326</c:v>
                </c:pt>
                <c:pt idx="30">
                  <c:v>755.5</c:v>
                </c:pt>
                <c:pt idx="31">
                  <c:v>551</c:v>
                </c:pt>
                <c:pt idx="32">
                  <c:v>311.5</c:v>
                </c:pt>
                <c:pt idx="33">
                  <c:v>360</c:v>
                </c:pt>
                <c:pt idx="34">
                  <c:v>278</c:v>
                </c:pt>
                <c:pt idx="35">
                  <c:v>552.5</c:v>
                </c:pt>
                <c:pt idx="36">
                  <c:v>287</c:v>
                </c:pt>
                <c:pt idx="37">
                  <c:v>267</c:v>
                </c:pt>
                <c:pt idx="38">
                  <c:v>344.5</c:v>
                </c:pt>
                <c:pt idx="39">
                  <c:v>302.5</c:v>
                </c:pt>
                <c:pt idx="40">
                  <c:v>165</c:v>
                </c:pt>
                <c:pt idx="41">
                  <c:v>174</c:v>
                </c:pt>
                <c:pt idx="42">
                  <c:v>195.5</c:v>
                </c:pt>
                <c:pt idx="43">
                  <c:v>91</c:v>
                </c:pt>
                <c:pt idx="44">
                  <c:v>262</c:v>
                </c:pt>
                <c:pt idx="45">
                  <c:v>269.5</c:v>
                </c:pt>
                <c:pt idx="46">
                  <c:v>346</c:v>
                </c:pt>
                <c:pt idx="47">
                  <c:v>110.5</c:v>
                </c:pt>
                <c:pt idx="48">
                  <c:v>127</c:v>
                </c:pt>
                <c:pt idx="49">
                  <c:v>176</c:v>
                </c:pt>
                <c:pt idx="50">
                  <c:v>197</c:v>
                </c:pt>
                <c:pt idx="51">
                  <c:v>137</c:v>
                </c:pt>
                <c:pt idx="52">
                  <c:v>145</c:v>
                </c:pt>
                <c:pt idx="53">
                  <c:v>177</c:v>
                </c:pt>
                <c:pt idx="54">
                  <c:v>160</c:v>
                </c:pt>
                <c:pt idx="55">
                  <c:v>137</c:v>
                </c:pt>
                <c:pt idx="56">
                  <c:v>244</c:v>
                </c:pt>
                <c:pt idx="57">
                  <c:v>228</c:v>
                </c:pt>
                <c:pt idx="58">
                  <c:v>100</c:v>
                </c:pt>
                <c:pt idx="59">
                  <c:v>88</c:v>
                </c:pt>
                <c:pt idx="60">
                  <c:v>128</c:v>
                </c:pt>
                <c:pt idx="61">
                  <c:v>137</c:v>
                </c:pt>
                <c:pt idx="62">
                  <c:v>208.5</c:v>
                </c:pt>
                <c:pt idx="63">
                  <c:v>176.5</c:v>
                </c:pt>
                <c:pt idx="64">
                  <c:v>62</c:v>
                </c:pt>
                <c:pt idx="65">
                  <c:v>197</c:v>
                </c:pt>
                <c:pt idx="66">
                  <c:v>97</c:v>
                </c:pt>
                <c:pt idx="67">
                  <c:v>141.5</c:v>
                </c:pt>
                <c:pt idx="68">
                  <c:v>93</c:v>
                </c:pt>
                <c:pt idx="69">
                  <c:v>47.5</c:v>
                </c:pt>
                <c:pt idx="70">
                  <c:v>37</c:v>
                </c:pt>
                <c:pt idx="71">
                  <c:v>25</c:v>
                </c:pt>
              </c:numCache>
            </c:numRef>
          </c:val>
          <c:smooth val="0"/>
          <c:extLst>
            <c:ext xmlns:c16="http://schemas.microsoft.com/office/drawing/2014/chart" uri="{C3380CC4-5D6E-409C-BE32-E72D297353CC}">
              <c16:uniqueId val="{00000001-5757-4CDD-A387-7B10B34EA080}"/>
            </c:ext>
          </c:extLst>
        </c:ser>
        <c:dLbls>
          <c:showLegendKey val="0"/>
          <c:showVal val="0"/>
          <c:showCatName val="0"/>
          <c:showSerName val="0"/>
          <c:showPercent val="0"/>
          <c:showBubbleSize val="0"/>
        </c:dLbls>
        <c:marker val="1"/>
        <c:smooth val="0"/>
        <c:axId val="1346468560"/>
        <c:axId val="1346475216"/>
      </c:lineChart>
      <c:catAx>
        <c:axId val="134646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YEAR</a:t>
                </a:r>
              </a:p>
            </c:rich>
          </c:tx>
          <c:layout>
            <c:manualLayout>
              <c:xMode val="edge"/>
              <c:yMode val="edge"/>
              <c:x val="0.51416584645669294"/>
              <c:y val="0.860832786526684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346475216"/>
        <c:crosses val="autoZero"/>
        <c:auto val="1"/>
        <c:lblAlgn val="ctr"/>
        <c:lblOffset val="100"/>
        <c:noMultiLvlLbl val="0"/>
      </c:catAx>
      <c:valAx>
        <c:axId val="134647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US">
                    <a:latin typeface="Garamond" panose="02020404030301010803" pitchFamily="18" charset="0"/>
                  </a:rPr>
                  <a:t> AREA</a:t>
                </a:r>
                <a:r>
                  <a:rPr lang="en-US" baseline="0">
                    <a:latin typeface="Garamond" panose="02020404030301010803" pitchFamily="18" charset="0"/>
                  </a:rPr>
                  <a:t> BURNED (ACRES)</a:t>
                </a:r>
                <a:endParaRPr lang="en-US">
                  <a:latin typeface="Garamond" panose="02020404030301010803"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34646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3816FFC4C16A41BA069B379A6AEABB" ma:contentTypeVersion="14" ma:contentTypeDescription="Create a new document." ma:contentTypeScope="" ma:versionID="ace802256a0d7d0e17b569b96449529e">
  <xsd:schema xmlns:xsd="http://www.w3.org/2001/XMLSchema" xmlns:xs="http://www.w3.org/2001/XMLSchema" xmlns:p="http://schemas.microsoft.com/office/2006/metadata/properties" xmlns:ns3="9da9e3f9-d995-4364-a5a2-b80ce817e71f" xmlns:ns4="2109e3e0-589e-4285-91fa-471c22dadf60" targetNamespace="http://schemas.microsoft.com/office/2006/metadata/properties" ma:root="true" ma:fieldsID="856fdfe5e21e933ef073b5d9f4a04c1f" ns3:_="" ns4:_="">
    <xsd:import namespace="9da9e3f9-d995-4364-a5a2-b80ce817e71f"/>
    <xsd:import namespace="2109e3e0-589e-4285-91fa-471c22dadf6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9e3f9-d995-4364-a5a2-b80ce817e7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09e3e0-589e-4285-91fa-471c22dadf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2109e3e0-589e-4285-91fa-471c22dadf60">
      <UserInfo>
        <DisplayName/>
        <AccountId xsi:nil="true"/>
        <AccountType/>
      </UserInfo>
    </SharedWithUsers>
  </documentManagement>
</p:properties>
</file>

<file path=customXml/itemProps1.xml><?xml version="1.0" encoding="utf-8"?>
<ds:datastoreItem xmlns:ds="http://schemas.openxmlformats.org/officeDocument/2006/customXml" ds:itemID="{FC95CE3D-04F8-4F2D-9F61-2FC17EC1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9e3f9-d995-4364-a5a2-b80ce817e71f"/>
    <ds:schemaRef ds:uri="2109e3e0-589e-4285-91fa-471c22dad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15F90D93-A5EE-43E8-8775-BBE9AFF3806E}">
  <ds:schemaRefs>
    <ds:schemaRef ds:uri="http://schemas.openxmlformats.org/officeDocument/2006/bibliography"/>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09e3e0-589e-4285-91fa-471c22dadf60"/>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8059</Words>
  <Characters>45939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Ruiz, Michael L. (LARC-E3)</cp:lastModifiedBy>
  <cp:revision>3</cp:revision>
  <dcterms:created xsi:type="dcterms:W3CDTF">2022-10-12T17:59:00Z</dcterms:created>
  <dcterms:modified xsi:type="dcterms:W3CDTF">2022-10-12T18:46:00Z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0x010100BC3816FFC4C16A41BA069B379A6AEABB</vt:lpwstr>
  </property>
  <property fmtid="{D5CDD505-2E9C-101B-9397-08002B2CF9AE}" pid="3" name="MediaServiceImageTags">
    <vt:lpwstr/>
  </property>
  <property fmtid="{D5CDD505-2E9C-101B-9397-08002B2CF9AE}" pid="4" name="Order">
    <vt:r8>29100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