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E0BA3" w14:textId="77777777" w:rsidR="0020183F" w:rsidRDefault="0020183F"/>
    <w:p w14:paraId="3C7A16EF" w14:textId="6853E92E" w:rsidR="009A5287" w:rsidRPr="00CE6EAA" w:rsidRDefault="0013587A" w:rsidP="0013587A">
      <w:pPr>
        <w:pStyle w:val="SMText"/>
        <w:ind w:firstLine="0"/>
        <w:jc w:val="center"/>
        <w:rPr>
          <w:rFonts w:ascii="Myriad Pro" w:hAnsi="Myriad Pro"/>
        </w:rPr>
      </w:pPr>
      <w:r>
        <w:rPr>
          <w:noProof/>
          <w:color w:val="000000"/>
        </w:rPr>
        <w:drawing>
          <wp:inline distT="0" distB="0" distL="0" distR="0" wp14:anchorId="76257DC6" wp14:editId="25F787DC">
            <wp:extent cx="5486400" cy="3404382"/>
            <wp:effectExtent l="0" t="0" r="0"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3404382"/>
                    </a:xfrm>
                    <a:prstGeom prst="rect">
                      <a:avLst/>
                    </a:prstGeom>
                  </pic:spPr>
                </pic:pic>
              </a:graphicData>
            </a:graphic>
          </wp:inline>
        </w:drawing>
      </w:r>
    </w:p>
    <w:p w14:paraId="7F792F84" w14:textId="6DA2B425" w:rsidR="00B9440A" w:rsidRDefault="00227D86" w:rsidP="00D06451">
      <w:pPr>
        <w:pStyle w:val="SMHeading"/>
        <w:rPr>
          <w:rFonts w:ascii="Arial" w:hAnsi="Arial" w:cs="Arial"/>
          <w:b w:val="0"/>
          <w:bCs w:val="0"/>
          <w:color w:val="000000"/>
          <w:sz w:val="22"/>
          <w:szCs w:val="22"/>
        </w:rPr>
      </w:pPr>
      <w:r w:rsidRPr="00D06451">
        <w:rPr>
          <w:rFonts w:ascii="Arial" w:hAnsi="Arial" w:cs="Arial"/>
          <w:sz w:val="22"/>
          <w:szCs w:val="22"/>
        </w:rPr>
        <w:t>Figure S1</w:t>
      </w:r>
      <w:r w:rsidR="003E1980" w:rsidRPr="00D06451">
        <w:rPr>
          <w:rFonts w:ascii="Arial" w:hAnsi="Arial" w:cs="Arial"/>
          <w:sz w:val="22"/>
          <w:szCs w:val="22"/>
        </w:rPr>
        <w:t>.</w:t>
      </w:r>
      <w:r w:rsidR="003E1980" w:rsidRPr="00D06451">
        <w:rPr>
          <w:rFonts w:ascii="Arial" w:hAnsi="Arial" w:cs="Arial"/>
          <w:b w:val="0"/>
          <w:bCs w:val="0"/>
          <w:sz w:val="22"/>
          <w:szCs w:val="22"/>
        </w:rPr>
        <w:t xml:space="preserve"> </w:t>
      </w:r>
      <w:r w:rsidR="00D06451" w:rsidRPr="00D06451">
        <w:rPr>
          <w:rFonts w:ascii="Arial" w:hAnsi="Arial" w:cs="Arial"/>
          <w:b w:val="0"/>
          <w:bCs w:val="0"/>
          <w:sz w:val="22"/>
          <w:szCs w:val="22"/>
        </w:rPr>
        <w:t>SAM scores of the BBD1 (top) and EQ3 (bottom) datasets compared to the 1</w:t>
      </w:r>
      <w:r w:rsidR="00D06451" w:rsidRPr="00D06451">
        <w:rPr>
          <w:rFonts w:ascii="Arial" w:hAnsi="Arial" w:cs="Arial"/>
          <w:b w:val="0"/>
          <w:bCs w:val="0"/>
          <w:sz w:val="22"/>
          <w:szCs w:val="22"/>
          <w:vertAlign w:val="superscript"/>
        </w:rPr>
        <w:t>st</w:t>
      </w:r>
      <w:r w:rsidR="00D06451" w:rsidRPr="00D06451">
        <w:rPr>
          <w:rFonts w:ascii="Arial" w:hAnsi="Arial" w:cs="Arial"/>
          <w:b w:val="0"/>
          <w:bCs w:val="0"/>
          <w:sz w:val="22"/>
          <w:szCs w:val="22"/>
        </w:rPr>
        <w:t xml:space="preserve"> (red) and 99</w:t>
      </w:r>
      <w:r w:rsidR="00D06451" w:rsidRPr="00D06451">
        <w:rPr>
          <w:rFonts w:ascii="Arial" w:hAnsi="Arial" w:cs="Arial"/>
          <w:b w:val="0"/>
          <w:bCs w:val="0"/>
          <w:sz w:val="22"/>
          <w:szCs w:val="22"/>
          <w:vertAlign w:val="superscript"/>
        </w:rPr>
        <w:t>th</w:t>
      </w:r>
      <w:r w:rsidR="00D06451" w:rsidRPr="00D06451">
        <w:rPr>
          <w:rFonts w:ascii="Arial" w:hAnsi="Arial" w:cs="Arial"/>
          <w:b w:val="0"/>
          <w:bCs w:val="0"/>
          <w:sz w:val="22"/>
          <w:szCs w:val="22"/>
        </w:rPr>
        <w:t xml:space="preserve"> (blue) percentile averages versus the PLS </w:t>
      </w:r>
      <w:r w:rsidR="00D06451" w:rsidRPr="00D06451">
        <w:rPr>
          <w:rFonts w:ascii="Arial" w:hAnsi="Arial" w:cs="Arial"/>
          <w:b w:val="0"/>
          <w:bCs w:val="0"/>
          <w:color w:val="000000"/>
          <w:sz w:val="22"/>
          <w:szCs w:val="22"/>
        </w:rPr>
        <w:t xml:space="preserve">prediction abundances for Mg-rich serpentine (left) and </w:t>
      </w:r>
      <w:proofErr w:type="spellStart"/>
      <w:r w:rsidR="00D06451" w:rsidRPr="00D06451">
        <w:rPr>
          <w:rFonts w:ascii="Arial" w:hAnsi="Arial" w:cs="Arial"/>
          <w:b w:val="0"/>
          <w:bCs w:val="0"/>
          <w:color w:val="000000"/>
          <w:sz w:val="22"/>
          <w:szCs w:val="22"/>
        </w:rPr>
        <w:t>cronstedtite</w:t>
      </w:r>
      <w:proofErr w:type="spellEnd"/>
      <w:r w:rsidR="00D06451" w:rsidRPr="00D06451">
        <w:rPr>
          <w:rFonts w:ascii="Arial" w:hAnsi="Arial" w:cs="Arial"/>
          <w:b w:val="0"/>
          <w:bCs w:val="0"/>
          <w:color w:val="000000"/>
          <w:sz w:val="22"/>
          <w:szCs w:val="22"/>
        </w:rPr>
        <w:t xml:space="preserve"> (right). Each individual OTES spectrum is represented by a single data point. SAM scores indicate degree of spectral match of each OTES observation to the 1</w:t>
      </w:r>
      <w:r w:rsidR="00D06451" w:rsidRPr="00D06451">
        <w:rPr>
          <w:rFonts w:ascii="Arial" w:hAnsi="Arial" w:cs="Arial"/>
          <w:b w:val="0"/>
          <w:bCs w:val="0"/>
          <w:color w:val="000000"/>
          <w:sz w:val="22"/>
          <w:szCs w:val="22"/>
          <w:vertAlign w:val="superscript"/>
        </w:rPr>
        <w:t>st</w:t>
      </w:r>
      <w:r w:rsidR="00D06451" w:rsidRPr="00D06451">
        <w:rPr>
          <w:rFonts w:ascii="Arial" w:hAnsi="Arial" w:cs="Arial"/>
          <w:b w:val="0"/>
          <w:bCs w:val="0"/>
          <w:color w:val="000000"/>
          <w:sz w:val="22"/>
          <w:szCs w:val="22"/>
        </w:rPr>
        <w:t xml:space="preserve"> and 99</w:t>
      </w:r>
      <w:r w:rsidR="00D06451" w:rsidRPr="00D06451">
        <w:rPr>
          <w:rFonts w:ascii="Arial" w:hAnsi="Arial" w:cs="Arial"/>
          <w:b w:val="0"/>
          <w:bCs w:val="0"/>
          <w:color w:val="000000"/>
          <w:sz w:val="22"/>
          <w:szCs w:val="22"/>
          <w:vertAlign w:val="superscript"/>
        </w:rPr>
        <w:t>th</w:t>
      </w:r>
      <w:r w:rsidR="00D06451" w:rsidRPr="00D06451">
        <w:rPr>
          <w:rFonts w:ascii="Arial" w:hAnsi="Arial" w:cs="Arial"/>
          <w:b w:val="0"/>
          <w:bCs w:val="0"/>
          <w:color w:val="000000"/>
          <w:sz w:val="22"/>
          <w:szCs w:val="22"/>
        </w:rPr>
        <w:t xml:space="preserve"> percentile averages, where low scores are best matches.</w:t>
      </w:r>
    </w:p>
    <w:p w14:paraId="2FD14E01" w14:textId="77777777" w:rsidR="00B3732A" w:rsidRDefault="00B3732A" w:rsidP="00B3732A">
      <w:pPr>
        <w:rPr>
          <w:color w:val="000000"/>
        </w:rPr>
      </w:pPr>
    </w:p>
    <w:p w14:paraId="0BAA4D70" w14:textId="77777777" w:rsidR="00B3732A" w:rsidRDefault="00B3732A" w:rsidP="00B3732A">
      <w:pPr>
        <w:jc w:val="center"/>
        <w:rPr>
          <w:color w:val="000000"/>
        </w:rPr>
      </w:pPr>
      <w:r>
        <w:rPr>
          <w:noProof/>
          <w:color w:val="000000"/>
        </w:rPr>
        <w:lastRenderedPageBreak/>
        <w:drawing>
          <wp:inline distT="0" distB="0" distL="0" distR="0" wp14:anchorId="75F75F17" wp14:editId="4E3AC9DB">
            <wp:extent cx="5562058" cy="3498273"/>
            <wp:effectExtent l="0" t="0" r="635" b="0"/>
            <wp:docPr id="4" name="Picture 4"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 bubbl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8470" cy="3508596"/>
                    </a:xfrm>
                    <a:prstGeom prst="rect">
                      <a:avLst/>
                    </a:prstGeom>
                  </pic:spPr>
                </pic:pic>
              </a:graphicData>
            </a:graphic>
          </wp:inline>
        </w:drawing>
      </w:r>
    </w:p>
    <w:p w14:paraId="1F6989B2" w14:textId="77777777" w:rsidR="00B3732A" w:rsidRPr="00B3732A" w:rsidRDefault="00B3732A" w:rsidP="00B3732A">
      <w:pPr>
        <w:rPr>
          <w:rFonts w:ascii="Arial" w:hAnsi="Arial" w:cs="Arial"/>
          <w:color w:val="000000"/>
          <w:sz w:val="22"/>
          <w:szCs w:val="22"/>
        </w:rPr>
      </w:pPr>
      <w:r w:rsidRPr="00B3732A">
        <w:rPr>
          <w:rFonts w:ascii="Arial" w:hAnsi="Arial" w:cs="Arial"/>
          <w:b/>
          <w:bCs/>
          <w:color w:val="000000"/>
          <w:sz w:val="22"/>
          <w:szCs w:val="22"/>
        </w:rPr>
        <w:t>Figure S2</w:t>
      </w:r>
      <w:r w:rsidRPr="00B3732A">
        <w:rPr>
          <w:rFonts w:ascii="Arial" w:hAnsi="Arial" w:cs="Arial"/>
          <w:color w:val="000000"/>
          <w:sz w:val="22"/>
          <w:szCs w:val="22"/>
        </w:rPr>
        <w:t xml:space="preserve">. MBT and </w:t>
      </w:r>
      <w:r w:rsidRPr="00B3732A">
        <w:rPr>
          <w:rFonts w:ascii="Arial" w:hAnsi="Arial" w:cs="Arial"/>
          <w:sz w:val="22"/>
          <w:szCs w:val="22"/>
        </w:rPr>
        <w:t>LTST</w:t>
      </w:r>
      <w:r w:rsidRPr="00B3732A">
        <w:rPr>
          <w:rFonts w:ascii="Arial" w:hAnsi="Arial" w:cs="Arial"/>
          <w:color w:val="000000"/>
          <w:sz w:val="22"/>
          <w:szCs w:val="22"/>
        </w:rPr>
        <w:t xml:space="preserve"> of the BBD1 (left) and EQ3 (right) OTES datasets versus Mg-rich serpentine, </w:t>
      </w:r>
      <w:proofErr w:type="spellStart"/>
      <w:r w:rsidRPr="00B3732A">
        <w:rPr>
          <w:rFonts w:ascii="Arial" w:hAnsi="Arial" w:cs="Arial"/>
          <w:color w:val="000000"/>
          <w:sz w:val="22"/>
          <w:szCs w:val="22"/>
        </w:rPr>
        <w:t>cronstedtite</w:t>
      </w:r>
      <w:proofErr w:type="spellEnd"/>
      <w:r w:rsidRPr="00B3732A">
        <w:rPr>
          <w:rFonts w:ascii="Arial" w:hAnsi="Arial" w:cs="Arial"/>
          <w:color w:val="000000"/>
          <w:sz w:val="22"/>
          <w:szCs w:val="22"/>
        </w:rPr>
        <w:t>, and saponite PLS prediction abundances.</w:t>
      </w:r>
    </w:p>
    <w:p w14:paraId="2ED43A7F" w14:textId="77777777" w:rsidR="00B3732A" w:rsidRPr="00437AEB" w:rsidRDefault="00B3732A" w:rsidP="00B3732A"/>
    <w:p w14:paraId="1ED4E2E5" w14:textId="77777777" w:rsidR="00B3732A" w:rsidRDefault="00B3732A" w:rsidP="00B3732A">
      <w:pPr>
        <w:contextualSpacing/>
        <w:jc w:val="center"/>
        <w:rPr>
          <w:b/>
        </w:rPr>
      </w:pPr>
      <w:r>
        <w:rPr>
          <w:b/>
          <w:noProof/>
        </w:rPr>
        <w:drawing>
          <wp:inline distT="0" distB="0" distL="0" distR="0" wp14:anchorId="7F5943AA" wp14:editId="1E85D4C9">
            <wp:extent cx="2628352" cy="3059458"/>
            <wp:effectExtent l="0" t="0" r="635" b="127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1985" cy="3145169"/>
                    </a:xfrm>
                    <a:prstGeom prst="rect">
                      <a:avLst/>
                    </a:prstGeom>
                  </pic:spPr>
                </pic:pic>
              </a:graphicData>
            </a:graphic>
          </wp:inline>
        </w:drawing>
      </w:r>
    </w:p>
    <w:p w14:paraId="15E5E6BB" w14:textId="766A5C42" w:rsidR="00B3732A" w:rsidRPr="00B3732A" w:rsidRDefault="00B3732A" w:rsidP="00B3732A">
      <w:pPr>
        <w:rPr>
          <w:rFonts w:ascii="Arial" w:hAnsi="Arial" w:cs="Arial"/>
          <w:color w:val="000000"/>
          <w:sz w:val="22"/>
          <w:szCs w:val="22"/>
        </w:rPr>
      </w:pPr>
      <w:r w:rsidRPr="00B3732A">
        <w:rPr>
          <w:rFonts w:ascii="Arial" w:hAnsi="Arial" w:cs="Arial"/>
          <w:b/>
          <w:bCs/>
          <w:color w:val="000000"/>
          <w:sz w:val="22"/>
          <w:szCs w:val="22"/>
        </w:rPr>
        <w:t>Figure S3</w:t>
      </w:r>
      <w:r w:rsidRPr="00B3732A">
        <w:rPr>
          <w:rFonts w:ascii="Arial" w:hAnsi="Arial" w:cs="Arial"/>
          <w:color w:val="000000"/>
          <w:sz w:val="22"/>
          <w:szCs w:val="22"/>
        </w:rPr>
        <w:t xml:space="preserve">. Box-and-whisker plot of Mg-rich serpentine, </w:t>
      </w:r>
      <w:proofErr w:type="spellStart"/>
      <w:r w:rsidRPr="00B3732A">
        <w:rPr>
          <w:rFonts w:ascii="Arial" w:hAnsi="Arial" w:cs="Arial"/>
          <w:color w:val="000000"/>
          <w:sz w:val="22"/>
          <w:szCs w:val="22"/>
        </w:rPr>
        <w:t>cronstedtite</w:t>
      </w:r>
      <w:proofErr w:type="spellEnd"/>
      <w:r w:rsidRPr="00B3732A">
        <w:rPr>
          <w:rFonts w:ascii="Arial" w:hAnsi="Arial" w:cs="Arial"/>
          <w:color w:val="000000"/>
          <w:sz w:val="22"/>
          <w:szCs w:val="22"/>
        </w:rPr>
        <w:t>, and saponite PLS prediction abundances for the TAG dataset. Black lines represent median values, boxes indicate first and third quartile, and whiskers denote data range. Outliers (1.5 times the interquartile range larger than the third quartile or 1.5 times the interquartile range smaller than the first quartile) are omitted.</w:t>
      </w:r>
    </w:p>
    <w:sectPr w:rsidR="00B3732A" w:rsidRPr="00B3732A" w:rsidSect="00F125EE">
      <w:headerReference w:type="default" r:id="rId10"/>
      <w:footerReference w:type="default" r:id="rId1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D82C8" w14:textId="77777777" w:rsidR="00643B9E" w:rsidRDefault="00643B9E">
      <w:r>
        <w:separator/>
      </w:r>
    </w:p>
  </w:endnote>
  <w:endnote w:type="continuationSeparator" w:id="0">
    <w:p w14:paraId="3534C5CA" w14:textId="77777777" w:rsidR="00643B9E" w:rsidRDefault="00643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E7ED" w14:textId="77777777" w:rsidR="00F125EE" w:rsidRDefault="00114193">
    <w:pPr>
      <w:pStyle w:val="Footer"/>
      <w:jc w:val="right"/>
    </w:pPr>
    <w:r>
      <w:fldChar w:fldCharType="begin"/>
    </w:r>
    <w:r>
      <w:instrText xml:space="preserve"> PAGE   \* MERGEFORMAT </w:instrText>
    </w:r>
    <w:r>
      <w:fldChar w:fldCharType="separate"/>
    </w:r>
    <w:r w:rsidR="00D10134">
      <w:rPr>
        <w:noProof/>
      </w:rPr>
      <w:t>1</w:t>
    </w:r>
    <w:r>
      <w:fldChar w:fldCharType="end"/>
    </w:r>
  </w:p>
  <w:p w14:paraId="486656F3"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047A3" w14:textId="77777777" w:rsidR="00643B9E" w:rsidRDefault="00643B9E">
      <w:r>
        <w:separator/>
      </w:r>
    </w:p>
  </w:footnote>
  <w:footnote w:type="continuationSeparator" w:id="0">
    <w:p w14:paraId="71F4CDF5" w14:textId="77777777" w:rsidR="00643B9E" w:rsidRDefault="00643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3C1C" w14:textId="77777777" w:rsidR="003A2FD8" w:rsidRPr="005001AC" w:rsidRDefault="003A2FD8" w:rsidP="005001AC">
    <w:pPr>
      <w:jc w:val="right"/>
      <w:rPr>
        <w:sz w:val="20"/>
      </w:rPr>
    </w:pPr>
  </w:p>
  <w:p w14:paraId="18F8F636"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D508A0"/>
    <w:multiLevelType w:val="multilevel"/>
    <w:tmpl w:val="02BA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10DB6"/>
    <w:multiLevelType w:val="hybridMultilevel"/>
    <w:tmpl w:val="77E40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81017E"/>
    <w:multiLevelType w:val="hybridMultilevel"/>
    <w:tmpl w:val="DAD6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0"/>
  </w:num>
  <w:num w:numId="14">
    <w:abstractNumId w:val="15"/>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43571"/>
    <w:rsid w:val="00065EBD"/>
    <w:rsid w:val="00083B44"/>
    <w:rsid w:val="000850DC"/>
    <w:rsid w:val="00094365"/>
    <w:rsid w:val="000B2E64"/>
    <w:rsid w:val="000C2771"/>
    <w:rsid w:val="000D68BD"/>
    <w:rsid w:val="000F0DCE"/>
    <w:rsid w:val="00111843"/>
    <w:rsid w:val="00112C5B"/>
    <w:rsid w:val="00113908"/>
    <w:rsid w:val="00114193"/>
    <w:rsid w:val="001154E6"/>
    <w:rsid w:val="00115A38"/>
    <w:rsid w:val="0011687B"/>
    <w:rsid w:val="00124F82"/>
    <w:rsid w:val="001265FA"/>
    <w:rsid w:val="001278E3"/>
    <w:rsid w:val="00130743"/>
    <w:rsid w:val="00130B50"/>
    <w:rsid w:val="0013587A"/>
    <w:rsid w:val="0016337A"/>
    <w:rsid w:val="00164269"/>
    <w:rsid w:val="001966FD"/>
    <w:rsid w:val="00197826"/>
    <w:rsid w:val="001A1BDE"/>
    <w:rsid w:val="001C7B4E"/>
    <w:rsid w:val="001F0876"/>
    <w:rsid w:val="001F167C"/>
    <w:rsid w:val="001F5E91"/>
    <w:rsid w:val="0020183F"/>
    <w:rsid w:val="002077B9"/>
    <w:rsid w:val="00221C70"/>
    <w:rsid w:val="002251AF"/>
    <w:rsid w:val="00227D86"/>
    <w:rsid w:val="00243B68"/>
    <w:rsid w:val="00262D72"/>
    <w:rsid w:val="002800B6"/>
    <w:rsid w:val="002B35D4"/>
    <w:rsid w:val="002C030F"/>
    <w:rsid w:val="002F3966"/>
    <w:rsid w:val="00320E2C"/>
    <w:rsid w:val="00331D75"/>
    <w:rsid w:val="00355362"/>
    <w:rsid w:val="00363E44"/>
    <w:rsid w:val="00395E86"/>
    <w:rsid w:val="003A2FD8"/>
    <w:rsid w:val="003B40E6"/>
    <w:rsid w:val="003C007A"/>
    <w:rsid w:val="003C02F6"/>
    <w:rsid w:val="003E1980"/>
    <w:rsid w:val="003F6E14"/>
    <w:rsid w:val="00405336"/>
    <w:rsid w:val="00443D5F"/>
    <w:rsid w:val="00455BD1"/>
    <w:rsid w:val="004568BC"/>
    <w:rsid w:val="004571D5"/>
    <w:rsid w:val="00462F1B"/>
    <w:rsid w:val="0046356B"/>
    <w:rsid w:val="00477182"/>
    <w:rsid w:val="004779CB"/>
    <w:rsid w:val="00481118"/>
    <w:rsid w:val="004B2481"/>
    <w:rsid w:val="004D2A8C"/>
    <w:rsid w:val="004E42D8"/>
    <w:rsid w:val="004E7BA2"/>
    <w:rsid w:val="004F7EDF"/>
    <w:rsid w:val="005001AC"/>
    <w:rsid w:val="00517016"/>
    <w:rsid w:val="00527D71"/>
    <w:rsid w:val="00527D84"/>
    <w:rsid w:val="005314B5"/>
    <w:rsid w:val="0054432F"/>
    <w:rsid w:val="00552C23"/>
    <w:rsid w:val="005607DD"/>
    <w:rsid w:val="00572DFF"/>
    <w:rsid w:val="005A558C"/>
    <w:rsid w:val="005B186E"/>
    <w:rsid w:val="005C6651"/>
    <w:rsid w:val="005D0EBB"/>
    <w:rsid w:val="005D6D71"/>
    <w:rsid w:val="005E28F8"/>
    <w:rsid w:val="005E363D"/>
    <w:rsid w:val="005E6513"/>
    <w:rsid w:val="00611F9E"/>
    <w:rsid w:val="006237D4"/>
    <w:rsid w:val="00643B9E"/>
    <w:rsid w:val="00651114"/>
    <w:rsid w:val="006622CF"/>
    <w:rsid w:val="00664A12"/>
    <w:rsid w:val="0066722B"/>
    <w:rsid w:val="00670299"/>
    <w:rsid w:val="0068469F"/>
    <w:rsid w:val="00691985"/>
    <w:rsid w:val="006962C1"/>
    <w:rsid w:val="006A1B64"/>
    <w:rsid w:val="006B03AD"/>
    <w:rsid w:val="006F602A"/>
    <w:rsid w:val="007108F5"/>
    <w:rsid w:val="00713AF2"/>
    <w:rsid w:val="00713E5B"/>
    <w:rsid w:val="007402FC"/>
    <w:rsid w:val="007411A1"/>
    <w:rsid w:val="007563F2"/>
    <w:rsid w:val="00764008"/>
    <w:rsid w:val="00795D4D"/>
    <w:rsid w:val="00807D35"/>
    <w:rsid w:val="008115D9"/>
    <w:rsid w:val="00825950"/>
    <w:rsid w:val="00885C9B"/>
    <w:rsid w:val="008927D0"/>
    <w:rsid w:val="00896FAB"/>
    <w:rsid w:val="008D3D30"/>
    <w:rsid w:val="008D5D2A"/>
    <w:rsid w:val="008E2CF1"/>
    <w:rsid w:val="008F08DC"/>
    <w:rsid w:val="008F5A8A"/>
    <w:rsid w:val="009055D1"/>
    <w:rsid w:val="00914B63"/>
    <w:rsid w:val="00922705"/>
    <w:rsid w:val="00924546"/>
    <w:rsid w:val="00932FE5"/>
    <w:rsid w:val="009354F3"/>
    <w:rsid w:val="009447DC"/>
    <w:rsid w:val="00961BA5"/>
    <w:rsid w:val="009743A9"/>
    <w:rsid w:val="00975720"/>
    <w:rsid w:val="009859A7"/>
    <w:rsid w:val="009A5287"/>
    <w:rsid w:val="009B2AC5"/>
    <w:rsid w:val="009B7984"/>
    <w:rsid w:val="009F4BED"/>
    <w:rsid w:val="009F7D93"/>
    <w:rsid w:val="00A276DF"/>
    <w:rsid w:val="00A3084A"/>
    <w:rsid w:val="00A3403B"/>
    <w:rsid w:val="00A50033"/>
    <w:rsid w:val="00A51A12"/>
    <w:rsid w:val="00A627D4"/>
    <w:rsid w:val="00A74DA2"/>
    <w:rsid w:val="00A92733"/>
    <w:rsid w:val="00AA76F3"/>
    <w:rsid w:val="00AC7DA6"/>
    <w:rsid w:val="00AD499C"/>
    <w:rsid w:val="00B30334"/>
    <w:rsid w:val="00B3147F"/>
    <w:rsid w:val="00B36869"/>
    <w:rsid w:val="00B3732A"/>
    <w:rsid w:val="00B43B31"/>
    <w:rsid w:val="00B47CFA"/>
    <w:rsid w:val="00B527AC"/>
    <w:rsid w:val="00B57F00"/>
    <w:rsid w:val="00B626CB"/>
    <w:rsid w:val="00B7560C"/>
    <w:rsid w:val="00B77E40"/>
    <w:rsid w:val="00B82C22"/>
    <w:rsid w:val="00B93DBA"/>
    <w:rsid w:val="00B9440A"/>
    <w:rsid w:val="00B952C1"/>
    <w:rsid w:val="00B968D7"/>
    <w:rsid w:val="00BA3953"/>
    <w:rsid w:val="00BB2D2A"/>
    <w:rsid w:val="00BD58CF"/>
    <w:rsid w:val="00BF1BEB"/>
    <w:rsid w:val="00BF1BF9"/>
    <w:rsid w:val="00C04CC1"/>
    <w:rsid w:val="00C071FC"/>
    <w:rsid w:val="00C22C02"/>
    <w:rsid w:val="00C27F6F"/>
    <w:rsid w:val="00C30E83"/>
    <w:rsid w:val="00C50C6D"/>
    <w:rsid w:val="00C600D9"/>
    <w:rsid w:val="00C634D7"/>
    <w:rsid w:val="00C73E09"/>
    <w:rsid w:val="00CB5072"/>
    <w:rsid w:val="00CC1384"/>
    <w:rsid w:val="00CD3720"/>
    <w:rsid w:val="00CE6EAA"/>
    <w:rsid w:val="00CF1848"/>
    <w:rsid w:val="00CF5C2F"/>
    <w:rsid w:val="00D04BCF"/>
    <w:rsid w:val="00D06451"/>
    <w:rsid w:val="00D10134"/>
    <w:rsid w:val="00D143D9"/>
    <w:rsid w:val="00D4372A"/>
    <w:rsid w:val="00D60BB0"/>
    <w:rsid w:val="00D65708"/>
    <w:rsid w:val="00D8159F"/>
    <w:rsid w:val="00DD1D04"/>
    <w:rsid w:val="00DD79D7"/>
    <w:rsid w:val="00E20431"/>
    <w:rsid w:val="00E257C8"/>
    <w:rsid w:val="00E40896"/>
    <w:rsid w:val="00E43D2D"/>
    <w:rsid w:val="00E449CB"/>
    <w:rsid w:val="00E458A4"/>
    <w:rsid w:val="00E52A8F"/>
    <w:rsid w:val="00E63760"/>
    <w:rsid w:val="00E64049"/>
    <w:rsid w:val="00E7481A"/>
    <w:rsid w:val="00E9773B"/>
    <w:rsid w:val="00EC13A3"/>
    <w:rsid w:val="00EC7C85"/>
    <w:rsid w:val="00ED69CA"/>
    <w:rsid w:val="00EE35AB"/>
    <w:rsid w:val="00EF25A3"/>
    <w:rsid w:val="00F125EE"/>
    <w:rsid w:val="00F12E98"/>
    <w:rsid w:val="00F22029"/>
    <w:rsid w:val="00F23E46"/>
    <w:rsid w:val="00F3515C"/>
    <w:rsid w:val="00F47BA3"/>
    <w:rsid w:val="00F56E67"/>
    <w:rsid w:val="00F630EA"/>
    <w:rsid w:val="00F6474F"/>
    <w:rsid w:val="00F7007E"/>
    <w:rsid w:val="00F73193"/>
    <w:rsid w:val="00F74F95"/>
    <w:rsid w:val="00F80705"/>
    <w:rsid w:val="00FA1481"/>
    <w:rsid w:val="00FB1C42"/>
    <w:rsid w:val="00FB32EC"/>
    <w:rsid w:val="00FF04E3"/>
    <w:rsid w:val="00FF3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CD9FF7"/>
  <w15:chartTrackingRefBased/>
  <w15:docId w15:val="{70801E18-7CCF-4C88-A79C-4DFA6FFF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lsdException w:name="annotation reference" w:semiHidden="1"/>
    <w:lsdException w:name="line number" w:semiHidden="1"/>
    <w:lsdException w:name="endnote reference" w:semiHidden="1"/>
    <w:lsdException w:name="Title" w:qFormat="1"/>
    <w:lsdException w:name="Subtitle" w:qFormat="1"/>
    <w:lsdException w:name="FollowedHyperlink" w:semiHidden="1"/>
    <w:lsdException w:name="Strong" w:semiHidden="1" w:uiPriority="22"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Sample" w:semiHidden="1"/>
    <w:lsdException w:name="HTML Typewriter" w:semiHidden="1"/>
    <w:lsdException w:name="HTML Variable"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paragraph" w:customStyle="1" w:styleId="body-copy-normal">
    <w:name w:val="body-copy-normal"/>
    <w:basedOn w:val="Normal"/>
    <w:rsid w:val="00FF3503"/>
    <w:pPr>
      <w:spacing w:before="100" w:beforeAutospacing="1" w:after="100" w:afterAutospacing="1"/>
    </w:pPr>
    <w:rPr>
      <w:szCs w:val="24"/>
    </w:rPr>
  </w:style>
  <w:style w:type="paragraph" w:customStyle="1" w:styleId="body-copy-ndent">
    <w:name w:val="body-copy-ndent"/>
    <w:basedOn w:val="Normal"/>
    <w:rsid w:val="00FF3503"/>
    <w:pPr>
      <w:spacing w:before="100" w:beforeAutospacing="1" w:after="100" w:afterAutospacing="1"/>
    </w:pPr>
    <w:rPr>
      <w:szCs w:val="24"/>
    </w:rPr>
  </w:style>
  <w:style w:type="character" w:styleId="Strong">
    <w:name w:val="Strong"/>
    <w:uiPriority w:val="22"/>
    <w:qFormat/>
    <w:rsid w:val="00FF3503"/>
    <w:rPr>
      <w:b/>
      <w:bCs/>
    </w:rPr>
  </w:style>
  <w:style w:type="character" w:styleId="CommentReference">
    <w:name w:val="annotation reference"/>
    <w:semiHidden/>
    <w:rsid w:val="002800B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203175800">
      <w:bodyDiv w:val="1"/>
      <w:marLeft w:val="0"/>
      <w:marRight w:val="0"/>
      <w:marTop w:val="0"/>
      <w:marBottom w:val="0"/>
      <w:divBdr>
        <w:top w:val="none" w:sz="0" w:space="0" w:color="auto"/>
        <w:left w:val="none" w:sz="0" w:space="0" w:color="auto"/>
        <w:bottom w:val="none" w:sz="0" w:space="0" w:color="auto"/>
        <w:right w:val="none" w:sz="0" w:space="0" w:color="auto"/>
      </w:divBdr>
    </w:div>
    <w:div w:id="546528266">
      <w:bodyDiv w:val="1"/>
      <w:marLeft w:val="0"/>
      <w:marRight w:val="0"/>
      <w:marTop w:val="0"/>
      <w:marBottom w:val="0"/>
      <w:divBdr>
        <w:top w:val="none" w:sz="0" w:space="0" w:color="auto"/>
        <w:left w:val="none" w:sz="0" w:space="0" w:color="auto"/>
        <w:bottom w:val="none" w:sz="0" w:space="0" w:color="auto"/>
        <w:right w:val="none" w:sz="0" w:space="0" w:color="auto"/>
      </w:divBdr>
    </w:div>
    <w:div w:id="873155705">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0139234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36816127">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8394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Calhoun, JoAnne (GSFC-2710)</cp:lastModifiedBy>
  <cp:revision>2</cp:revision>
  <cp:lastPrinted>2014-09-30T16:49:00Z</cp:lastPrinted>
  <dcterms:created xsi:type="dcterms:W3CDTF">2022-11-18T21:35:00Z</dcterms:created>
  <dcterms:modified xsi:type="dcterms:W3CDTF">2022-11-18T21:35:00Z</dcterms:modified>
</cp:coreProperties>
</file>