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BB4" w14:textId="7ECC94CE" w:rsidR="00B674D1" w:rsidRDefault="00B674D1" w:rsidP="00B674D1">
      <w:pPr>
        <w:jc w:val="center"/>
        <w:rPr>
          <w:b/>
          <w:kern w:val="28"/>
          <w:sz w:val="48"/>
          <w:szCs w:val="48"/>
        </w:rPr>
      </w:pPr>
      <w:r w:rsidRPr="00B11CC2">
        <w:rPr>
          <w:b/>
          <w:kern w:val="28"/>
          <w:sz w:val="48"/>
          <w:szCs w:val="48"/>
        </w:rPr>
        <w:t>Modeling and Simulation of Tank Pressure Control using Zero-Boil</w:t>
      </w:r>
      <w:r w:rsidR="00E072CB">
        <w:rPr>
          <w:b/>
          <w:kern w:val="28"/>
          <w:sz w:val="48"/>
          <w:szCs w:val="48"/>
        </w:rPr>
        <w:t>o</w:t>
      </w:r>
      <w:r w:rsidRPr="00B11CC2">
        <w:rPr>
          <w:b/>
          <w:kern w:val="28"/>
          <w:sz w:val="48"/>
          <w:szCs w:val="48"/>
        </w:rPr>
        <w:t>ff Active Thermal Control for LOXSAT Technology Demonstration Mission</w:t>
      </w:r>
    </w:p>
    <w:p w14:paraId="377ACFB6" w14:textId="77777777" w:rsidR="00B674D1" w:rsidRDefault="00B674D1" w:rsidP="00F565BA">
      <w:pPr>
        <w:jc w:val="center"/>
        <w:rPr>
          <w:sz w:val="32"/>
          <w:szCs w:val="32"/>
        </w:rPr>
      </w:pPr>
    </w:p>
    <w:p w14:paraId="6442ED59" w14:textId="42132131" w:rsidR="00F565BA" w:rsidRPr="001C4D06" w:rsidRDefault="00B674D1" w:rsidP="00F565BA">
      <w:pPr>
        <w:jc w:val="center"/>
        <w:rPr>
          <w:sz w:val="32"/>
          <w:szCs w:val="32"/>
        </w:rPr>
      </w:pPr>
      <w:r>
        <w:rPr>
          <w:sz w:val="32"/>
          <w:szCs w:val="32"/>
        </w:rPr>
        <w:t>Jonathan A. Bentley</w:t>
      </w:r>
      <w:r w:rsidR="000A7430">
        <w:rPr>
          <w:rStyle w:val="FootnoteReference"/>
          <w:szCs w:val="32"/>
        </w:rPr>
        <w:footnoteReference w:id="1"/>
      </w:r>
      <w:r w:rsidR="000A7430">
        <w:rPr>
          <w:sz w:val="32"/>
          <w:szCs w:val="32"/>
        </w:rPr>
        <w:t>,</w:t>
      </w:r>
      <w:r w:rsidR="001C4D06">
        <w:rPr>
          <w:sz w:val="32"/>
          <w:szCs w:val="32"/>
        </w:rPr>
        <w:t xml:space="preserve"> </w:t>
      </w:r>
      <w:r>
        <w:rPr>
          <w:sz w:val="32"/>
          <w:szCs w:val="32"/>
        </w:rPr>
        <w:t>Leonid G. Bolshinskiy</w:t>
      </w:r>
      <w:r w:rsidR="000A7430">
        <w:rPr>
          <w:rStyle w:val="FootnoteReference"/>
          <w:szCs w:val="32"/>
        </w:rPr>
        <w:footnoteReference w:id="2"/>
      </w:r>
      <w:r w:rsidR="001C4D06">
        <w:rPr>
          <w:sz w:val="32"/>
          <w:szCs w:val="32"/>
        </w:rPr>
        <w:t>, and Anson R. Koch</w:t>
      </w:r>
      <w:r w:rsidR="000A7430">
        <w:rPr>
          <w:rStyle w:val="FootnoteReference"/>
          <w:szCs w:val="32"/>
        </w:rPr>
        <w:footnoteReference w:id="3"/>
      </w:r>
    </w:p>
    <w:p w14:paraId="76985C20" w14:textId="70A76734" w:rsidR="00F565BA" w:rsidRPr="006B42CE" w:rsidRDefault="00B674D1" w:rsidP="00F565BA">
      <w:pPr>
        <w:spacing w:after="240"/>
        <w:jc w:val="center"/>
        <w:rPr>
          <w:i/>
          <w:sz w:val="24"/>
          <w:szCs w:val="24"/>
        </w:rPr>
      </w:pPr>
      <w:r>
        <w:rPr>
          <w:i/>
          <w:sz w:val="24"/>
          <w:szCs w:val="24"/>
        </w:rPr>
        <w:t>NASA Marshall Space Flight Center, Huntsville, AL</w:t>
      </w:r>
    </w:p>
    <w:p w14:paraId="4E132DF0" w14:textId="76A607FF" w:rsidR="00F565BA" w:rsidRPr="00B674D1" w:rsidRDefault="00B674D1" w:rsidP="00F565BA">
      <w:pPr>
        <w:jc w:val="center"/>
        <w:rPr>
          <w:sz w:val="32"/>
          <w:szCs w:val="32"/>
        </w:rPr>
      </w:pPr>
      <w:r>
        <w:rPr>
          <w:sz w:val="32"/>
          <w:szCs w:val="32"/>
        </w:rPr>
        <w:t xml:space="preserve">William </w:t>
      </w:r>
      <w:proofErr w:type="spellStart"/>
      <w:r>
        <w:rPr>
          <w:sz w:val="32"/>
          <w:szCs w:val="32"/>
        </w:rPr>
        <w:t>Notardonato</w:t>
      </w:r>
      <w:proofErr w:type="spellEnd"/>
      <w:r w:rsidR="000A7430">
        <w:rPr>
          <w:rStyle w:val="FootnoteReference"/>
          <w:szCs w:val="32"/>
        </w:rPr>
        <w:footnoteReference w:id="4"/>
      </w:r>
      <w:r>
        <w:rPr>
          <w:sz w:val="32"/>
          <w:szCs w:val="32"/>
        </w:rPr>
        <w:t xml:space="preserve"> and Daniel </w:t>
      </w:r>
      <w:proofErr w:type="spellStart"/>
      <w:r>
        <w:rPr>
          <w:sz w:val="32"/>
          <w:szCs w:val="32"/>
        </w:rPr>
        <w:t>Hollibaugh</w:t>
      </w:r>
      <w:proofErr w:type="spellEnd"/>
      <w:r w:rsidR="000A7430">
        <w:rPr>
          <w:rStyle w:val="FootnoteReference"/>
          <w:szCs w:val="32"/>
        </w:rPr>
        <w:footnoteReference w:id="5"/>
      </w:r>
    </w:p>
    <w:p w14:paraId="50D622D5" w14:textId="3EA41128" w:rsidR="00F565BA" w:rsidRPr="006B42CE" w:rsidRDefault="00B674D1" w:rsidP="00F565BA">
      <w:pPr>
        <w:spacing w:after="240"/>
        <w:jc w:val="center"/>
        <w:rPr>
          <w:i/>
          <w:sz w:val="24"/>
          <w:szCs w:val="24"/>
        </w:rPr>
      </w:pPr>
      <w:r>
        <w:rPr>
          <w:i/>
          <w:sz w:val="24"/>
          <w:szCs w:val="24"/>
        </w:rPr>
        <w:t>Eta Space LLC, Rockledge, FL</w:t>
      </w:r>
    </w:p>
    <w:p w14:paraId="546A05A9" w14:textId="026806DB" w:rsidR="00085C67" w:rsidRPr="00F565BA" w:rsidRDefault="00166705" w:rsidP="00085C67">
      <w:pPr>
        <w:spacing w:before="480" w:after="480"/>
        <w:ind w:left="720" w:right="720" w:firstLine="288"/>
        <w:rPr>
          <w:b/>
        </w:rPr>
      </w:pPr>
      <w:r>
        <w:rPr>
          <w:b/>
        </w:rPr>
        <w:t xml:space="preserve">This paper considers </w:t>
      </w:r>
      <w:r w:rsidRPr="00E66614">
        <w:rPr>
          <w:b/>
        </w:rPr>
        <w:t>multiple</w:t>
      </w:r>
      <w:r>
        <w:rPr>
          <w:b/>
        </w:rPr>
        <w:t xml:space="preserve"> modeling approaches to evaluate t</w:t>
      </w:r>
      <w:r w:rsidR="00DF36FD">
        <w:rPr>
          <w:b/>
        </w:rPr>
        <w:t>he performance of the Active Thermal Control</w:t>
      </w:r>
      <w:r w:rsidR="005C6879">
        <w:rPr>
          <w:b/>
        </w:rPr>
        <w:t xml:space="preserve"> System</w:t>
      </w:r>
      <w:r w:rsidR="00DF36FD">
        <w:rPr>
          <w:b/>
        </w:rPr>
        <w:t xml:space="preserve"> of the LOXSAT demonstration mission.  Independent approaches</w:t>
      </w:r>
      <w:r w:rsidR="005C6879">
        <w:rPr>
          <w:b/>
        </w:rPr>
        <w:t xml:space="preserve"> have been developed to </w:t>
      </w:r>
      <w:r w:rsidR="005C05B3">
        <w:rPr>
          <w:b/>
        </w:rPr>
        <w:t xml:space="preserve">converge upon the predicted system performance given the fact that zero-g </w:t>
      </w:r>
      <w:r w:rsidR="00383C21">
        <w:rPr>
          <w:b/>
        </w:rPr>
        <w:t xml:space="preserve">droplet </w:t>
      </w:r>
      <w:r w:rsidR="005C05B3">
        <w:rPr>
          <w:b/>
        </w:rPr>
        <w:t>heat transfer is not well characterized with test data.  The independent models agree qualitatively with some difference</w:t>
      </w:r>
      <w:r w:rsidR="00383C21">
        <w:rPr>
          <w:b/>
        </w:rPr>
        <w:t>s</w:t>
      </w:r>
      <w:r w:rsidR="005C05B3">
        <w:rPr>
          <w:b/>
        </w:rPr>
        <w:t xml:space="preserve">.  </w:t>
      </w:r>
      <w:proofErr w:type="spellStart"/>
      <w:r w:rsidR="005C05B3">
        <w:rPr>
          <w:b/>
        </w:rPr>
        <w:t>TankSIM</w:t>
      </w:r>
      <w:proofErr w:type="spellEnd"/>
      <w:r w:rsidR="005C05B3">
        <w:rPr>
          <w:b/>
        </w:rPr>
        <w:t xml:space="preserve"> shows more subcooling of the liquid, while Easy5 shows a more well-mixed system near saturation.  Easy5 also depressurizes and repressurizes more rapidly than </w:t>
      </w:r>
      <w:proofErr w:type="spellStart"/>
      <w:r w:rsidR="005C05B3">
        <w:rPr>
          <w:b/>
        </w:rPr>
        <w:t>TankSIM’s</w:t>
      </w:r>
      <w:proofErr w:type="spellEnd"/>
      <w:r w:rsidR="005C05B3">
        <w:rPr>
          <w:b/>
        </w:rPr>
        <w:t xml:space="preserve"> prediction, but the overall pump duty cycles are the same order of magnitude in both models.</w:t>
      </w:r>
    </w:p>
    <w:p w14:paraId="3A24ABFD" w14:textId="32B450A1" w:rsidR="00F565BA" w:rsidRDefault="00F565BA" w:rsidP="00F565BA">
      <w:pPr>
        <w:keepNext/>
        <w:numPr>
          <w:ilvl w:val="0"/>
          <w:numId w:val="2"/>
        </w:numPr>
        <w:tabs>
          <w:tab w:val="clear" w:pos="360"/>
          <w:tab w:val="num" w:pos="180"/>
        </w:tabs>
        <w:spacing w:before="240" w:after="60"/>
        <w:ind w:left="180" w:hanging="180"/>
        <w:jc w:val="center"/>
        <w:outlineLvl w:val="0"/>
        <w:rPr>
          <w:b/>
          <w:kern w:val="32"/>
          <w:sz w:val="22"/>
        </w:rPr>
      </w:pPr>
      <w:r w:rsidRPr="00F565BA">
        <w:rPr>
          <w:b/>
          <w:kern w:val="32"/>
          <w:sz w:val="22"/>
        </w:rPr>
        <w:t>Nomenclature</w:t>
      </w:r>
    </w:p>
    <w:p w14:paraId="483027C2" w14:textId="04AD9ED8" w:rsidR="006E0973" w:rsidRDefault="006E0973" w:rsidP="00E66614">
      <w:pPr>
        <w:widowControl w:val="0"/>
        <w:tabs>
          <w:tab w:val="left" w:pos="864"/>
          <w:tab w:val="left" w:pos="1152"/>
        </w:tabs>
        <w:rPr>
          <w:iCs/>
        </w:rPr>
      </w:pPr>
      <w:r>
        <w:rPr>
          <w:i/>
        </w:rPr>
        <w:t>A</w:t>
      </w:r>
      <w:r w:rsidRPr="00F565BA">
        <w:tab/>
        <w:t>=</w:t>
      </w:r>
      <w:r w:rsidRPr="00F565BA">
        <w:tab/>
      </w:r>
      <w:r>
        <w:rPr>
          <w:iCs/>
        </w:rPr>
        <w:t>Surface area of ullage-liquid interface</w:t>
      </w:r>
    </w:p>
    <w:p w14:paraId="68664111" w14:textId="77777777" w:rsidR="006E0973" w:rsidRPr="00E37675" w:rsidRDefault="006E0973" w:rsidP="006E0973">
      <w:pPr>
        <w:widowControl w:val="0"/>
        <w:tabs>
          <w:tab w:val="left" w:pos="864"/>
          <w:tab w:val="left" w:pos="1152"/>
        </w:tabs>
      </w:pPr>
      <w:proofErr w:type="spellStart"/>
      <w:r>
        <w:rPr>
          <w:i/>
          <w:iCs/>
        </w:rPr>
        <w:t>h</w:t>
      </w:r>
      <w:r>
        <w:rPr>
          <w:i/>
          <w:iCs/>
          <w:vertAlign w:val="subscript"/>
        </w:rPr>
        <w:t>fg</w:t>
      </w:r>
      <w:proofErr w:type="spellEnd"/>
      <w:r>
        <w:rPr>
          <w:i/>
          <w:iCs/>
          <w:vertAlign w:val="subscript"/>
        </w:rPr>
        <w:tab/>
      </w:r>
      <w:r>
        <w:t>=</w:t>
      </w:r>
      <w:r>
        <w:tab/>
        <w:t>Heat of vaporization</w:t>
      </w:r>
    </w:p>
    <w:p w14:paraId="2E9F3BA9" w14:textId="77777777" w:rsidR="006E0973" w:rsidRPr="00F565BA" w:rsidRDefault="006E0973" w:rsidP="006E0973">
      <w:pPr>
        <w:widowControl w:val="0"/>
        <w:tabs>
          <w:tab w:val="left" w:pos="864"/>
          <w:tab w:val="left" w:pos="1152"/>
        </w:tabs>
      </w:pPr>
      <w:r w:rsidRPr="00862E39">
        <w:rPr>
          <w:i/>
          <w:iCs/>
        </w:rPr>
        <w:t>k</w:t>
      </w:r>
      <w:r w:rsidRPr="00862E39">
        <w:rPr>
          <w:i/>
          <w:iCs/>
          <w:vertAlign w:val="subscript"/>
        </w:rPr>
        <w:t>g</w:t>
      </w:r>
      <w:r w:rsidRPr="00F565BA">
        <w:tab/>
        <w:t>=</w:t>
      </w:r>
      <w:r w:rsidRPr="00F565BA">
        <w:tab/>
      </w:r>
      <w:r>
        <w:t>Thermal conductivity of ullage</w:t>
      </w:r>
    </w:p>
    <w:p w14:paraId="4F0314D1" w14:textId="77777777" w:rsidR="006E0973" w:rsidRPr="00F565BA" w:rsidRDefault="006E0973" w:rsidP="006E0973">
      <w:pPr>
        <w:widowControl w:val="0"/>
        <w:tabs>
          <w:tab w:val="left" w:pos="864"/>
          <w:tab w:val="left" w:pos="1152"/>
        </w:tabs>
      </w:pPr>
      <w:r>
        <w:rPr>
          <w:i/>
        </w:rPr>
        <w:t>k</w:t>
      </w:r>
      <w:r>
        <w:rPr>
          <w:i/>
          <w:vertAlign w:val="subscript"/>
        </w:rPr>
        <w:t>l</w:t>
      </w:r>
      <w:r w:rsidRPr="00F565BA">
        <w:tab/>
        <w:t>=</w:t>
      </w:r>
      <w:r w:rsidRPr="00F565BA">
        <w:tab/>
      </w:r>
      <w:r>
        <w:t>Thermal conductivity of liquid propellant</w:t>
      </w:r>
    </w:p>
    <w:p w14:paraId="2FF61C1E" w14:textId="77777777" w:rsidR="006E0973" w:rsidRDefault="004A2530" w:rsidP="006E0973">
      <w:pPr>
        <w:widowControl w:val="0"/>
        <w:tabs>
          <w:tab w:val="left" w:pos="864"/>
          <w:tab w:val="left" w:pos="1152"/>
        </w:tabs>
      </w:pPr>
      <m:oMath>
        <m:sSub>
          <m:sSubPr>
            <m:ctrlPr>
              <w:rPr>
                <w:rFonts w:ascii="Cambria Math" w:hAnsi="Cambria Math"/>
                <w:bCs/>
                <w:i/>
                <w:iCs/>
              </w:rPr>
            </m:ctrlPr>
          </m:sSubPr>
          <m:e>
            <m:acc>
              <m:accPr>
                <m:chr m:val="̇"/>
                <m:ctrlPr>
                  <w:rPr>
                    <w:rFonts w:ascii="Cambria Math" w:hAnsi="Cambria Math"/>
                    <w:bCs/>
                    <w:i/>
                    <w:iCs/>
                  </w:rPr>
                </m:ctrlPr>
              </m:accPr>
              <m:e>
                <m:r>
                  <w:rPr>
                    <w:rFonts w:ascii="Cambria Math" w:hAnsi="Cambria Math"/>
                  </w:rPr>
                  <m:t>m</m:t>
                </m:r>
              </m:e>
            </m:acc>
          </m:e>
          <m:sub>
            <m:r>
              <w:rPr>
                <w:rFonts w:ascii="Cambria Math" w:hAnsi="Cambria Math"/>
              </w:rPr>
              <m:t>evap</m:t>
            </m:r>
          </m:sub>
        </m:sSub>
      </m:oMath>
      <w:r w:rsidR="006E0973" w:rsidRPr="00F565BA">
        <w:tab/>
        <w:t>=</w:t>
      </w:r>
      <w:r w:rsidR="006E0973" w:rsidRPr="00F565BA">
        <w:tab/>
      </w:r>
      <w:r w:rsidR="006E0973">
        <w:t>Evaporation mass flowrate from liquid to ullage</w:t>
      </w:r>
    </w:p>
    <w:p w14:paraId="2BE6EA8B" w14:textId="110F2331" w:rsidR="00F565BA" w:rsidRDefault="00787FBC" w:rsidP="00F565BA">
      <w:pPr>
        <w:widowControl w:val="0"/>
        <w:tabs>
          <w:tab w:val="left" w:pos="864"/>
          <w:tab w:val="left" w:pos="1152"/>
        </w:tabs>
      </w:pPr>
      <w:proofErr w:type="spellStart"/>
      <w:r>
        <w:rPr>
          <w:i/>
        </w:rPr>
        <w:t>Nu</w:t>
      </w:r>
      <w:r>
        <w:rPr>
          <w:i/>
          <w:vertAlign w:val="subscript"/>
        </w:rPr>
        <w:t>droplet</w:t>
      </w:r>
      <w:proofErr w:type="spellEnd"/>
      <w:r>
        <w:rPr>
          <w:i/>
          <w:vertAlign w:val="subscript"/>
        </w:rPr>
        <w:t>-gas</w:t>
      </w:r>
      <w:r w:rsidR="00F565BA" w:rsidRPr="00F565BA">
        <w:tab/>
        <w:t>=</w:t>
      </w:r>
      <w:r w:rsidR="00F565BA" w:rsidRPr="00F565BA">
        <w:tab/>
      </w:r>
      <w:r>
        <w:t>Nusselt number for droplet-gas heat transfer</w:t>
      </w:r>
    </w:p>
    <w:p w14:paraId="3878E5A8" w14:textId="77777777" w:rsidR="006E0973" w:rsidRPr="00F565BA" w:rsidRDefault="006E0973" w:rsidP="006E0973">
      <w:pPr>
        <w:widowControl w:val="0"/>
        <w:tabs>
          <w:tab w:val="left" w:pos="864"/>
          <w:tab w:val="left" w:pos="1152"/>
        </w:tabs>
      </w:pPr>
      <w:proofErr w:type="spellStart"/>
      <w:r>
        <w:rPr>
          <w:i/>
        </w:rPr>
        <w:t>Pr</w:t>
      </w:r>
      <w:proofErr w:type="spellEnd"/>
      <w:r w:rsidRPr="00F565BA">
        <w:rPr>
          <w:vertAlign w:val="subscript"/>
        </w:rPr>
        <w:tab/>
      </w:r>
      <w:r w:rsidRPr="00F565BA">
        <w:t>=</w:t>
      </w:r>
      <w:r w:rsidRPr="00F565BA">
        <w:tab/>
      </w:r>
      <w:r>
        <w:t>Prandtl Number</w:t>
      </w:r>
    </w:p>
    <w:p w14:paraId="01A612FF" w14:textId="4C72981E" w:rsidR="006E0973" w:rsidRPr="00F565BA" w:rsidRDefault="006E0973" w:rsidP="006E0973">
      <w:pPr>
        <w:widowControl w:val="0"/>
        <w:tabs>
          <w:tab w:val="left" w:pos="864"/>
          <w:tab w:val="left" w:pos="1152"/>
        </w:tabs>
      </w:pPr>
      <w:r>
        <w:rPr>
          <w:i/>
        </w:rPr>
        <w:t>Q</w:t>
      </w:r>
      <w:r>
        <w:rPr>
          <w:i/>
          <w:vertAlign w:val="subscript"/>
        </w:rPr>
        <w:t>ui</w:t>
      </w:r>
      <w:r w:rsidRPr="00F565BA">
        <w:tab/>
        <w:t>=</w:t>
      </w:r>
      <w:r w:rsidRPr="00F565BA">
        <w:tab/>
      </w:r>
      <w:r>
        <w:t xml:space="preserve">Heat </w:t>
      </w:r>
      <w:r w:rsidR="00E23F7E">
        <w:t xml:space="preserve">flow </w:t>
      </w:r>
      <w:r>
        <w:t>from ullage to liquid interface</w:t>
      </w:r>
    </w:p>
    <w:p w14:paraId="5FCC5047" w14:textId="358A42B2" w:rsidR="006E0973" w:rsidRPr="00F565BA" w:rsidRDefault="006E0973" w:rsidP="006E0973">
      <w:pPr>
        <w:widowControl w:val="0"/>
        <w:tabs>
          <w:tab w:val="left" w:pos="864"/>
          <w:tab w:val="left" w:pos="1152"/>
        </w:tabs>
      </w:pPr>
      <w:proofErr w:type="spellStart"/>
      <w:r>
        <w:rPr>
          <w:i/>
        </w:rPr>
        <w:t>Q</w:t>
      </w:r>
      <w:r>
        <w:rPr>
          <w:i/>
          <w:vertAlign w:val="subscript"/>
        </w:rPr>
        <w:t>il</w:t>
      </w:r>
      <w:proofErr w:type="spellEnd"/>
      <w:r w:rsidRPr="00F565BA">
        <w:tab/>
        <w:t>=</w:t>
      </w:r>
      <w:r w:rsidRPr="00F565BA">
        <w:tab/>
      </w:r>
      <w:r>
        <w:t xml:space="preserve">Heat </w:t>
      </w:r>
      <w:r w:rsidR="00E23F7E">
        <w:t xml:space="preserve">flow </w:t>
      </w:r>
      <w:r>
        <w:t>from interface to liquid</w:t>
      </w:r>
    </w:p>
    <w:p w14:paraId="2DBEF123" w14:textId="77777777" w:rsidR="006E0973" w:rsidRPr="00F565BA" w:rsidRDefault="006E0973" w:rsidP="006E0973">
      <w:pPr>
        <w:widowControl w:val="0"/>
        <w:tabs>
          <w:tab w:val="left" w:pos="864"/>
          <w:tab w:val="left" w:pos="1152"/>
        </w:tabs>
      </w:pPr>
      <w:r w:rsidRPr="00862E39">
        <w:rPr>
          <w:i/>
          <w:iCs/>
        </w:rPr>
        <w:t>R</w:t>
      </w:r>
      <w:r w:rsidRPr="00F565BA">
        <w:tab/>
        <w:t>=</w:t>
      </w:r>
      <w:r w:rsidRPr="00F565BA">
        <w:tab/>
      </w:r>
      <w:r>
        <w:t>Radius of ullage-liquid interface</w:t>
      </w:r>
    </w:p>
    <w:p w14:paraId="5031805F" w14:textId="77777777" w:rsidR="006E0973" w:rsidRPr="00F565BA" w:rsidRDefault="006E0973" w:rsidP="006E0973">
      <w:pPr>
        <w:widowControl w:val="0"/>
        <w:tabs>
          <w:tab w:val="left" w:pos="864"/>
          <w:tab w:val="left" w:pos="1152"/>
        </w:tabs>
      </w:pPr>
      <w:r>
        <w:rPr>
          <w:i/>
        </w:rPr>
        <w:t>R</w:t>
      </w:r>
      <w:r>
        <w:rPr>
          <w:i/>
          <w:vertAlign w:val="subscript"/>
        </w:rPr>
        <w:t>o</w:t>
      </w:r>
      <w:r w:rsidRPr="00F565BA">
        <w:tab/>
        <w:t>=</w:t>
      </w:r>
      <w:r w:rsidRPr="00F565BA">
        <w:tab/>
      </w:r>
      <w:r>
        <w:t>Tank radius</w:t>
      </w:r>
    </w:p>
    <w:p w14:paraId="54C0A3F9" w14:textId="2B8068F0" w:rsidR="00F565BA" w:rsidRPr="00F565BA" w:rsidRDefault="00787FBC" w:rsidP="00F565BA">
      <w:pPr>
        <w:widowControl w:val="0"/>
        <w:tabs>
          <w:tab w:val="left" w:pos="864"/>
          <w:tab w:val="left" w:pos="1152"/>
        </w:tabs>
      </w:pPr>
      <w:r>
        <w:rPr>
          <w:i/>
        </w:rPr>
        <w:t>Re</w:t>
      </w:r>
      <w:r>
        <w:rPr>
          <w:i/>
          <w:vertAlign w:val="subscript"/>
        </w:rPr>
        <w:t>g</w:t>
      </w:r>
      <w:r w:rsidR="00F565BA" w:rsidRPr="00F565BA">
        <w:rPr>
          <w:i/>
        </w:rPr>
        <w:tab/>
      </w:r>
      <w:r w:rsidR="00F565BA" w:rsidRPr="00F565BA">
        <w:t>=</w:t>
      </w:r>
      <w:r w:rsidR="00F565BA" w:rsidRPr="00F565BA">
        <w:tab/>
      </w:r>
      <w:r>
        <w:t>Droplet Reynolds number for gas-side heat transfer</w:t>
      </w:r>
    </w:p>
    <w:p w14:paraId="540EBA26" w14:textId="0A8A1CBC" w:rsidR="00F565BA" w:rsidRDefault="00E37675" w:rsidP="00F565BA">
      <w:pPr>
        <w:widowControl w:val="0"/>
        <w:tabs>
          <w:tab w:val="left" w:pos="864"/>
          <w:tab w:val="left" w:pos="1152"/>
        </w:tabs>
        <w:rPr>
          <w:iCs/>
        </w:rPr>
      </w:pPr>
      <w:proofErr w:type="spellStart"/>
      <w:r>
        <w:rPr>
          <w:i/>
        </w:rPr>
        <w:t>T</w:t>
      </w:r>
      <w:r>
        <w:rPr>
          <w:i/>
          <w:vertAlign w:val="subscript"/>
        </w:rPr>
        <w:t>g</w:t>
      </w:r>
      <w:proofErr w:type="spellEnd"/>
      <w:r w:rsidR="00F565BA" w:rsidRPr="00F565BA">
        <w:tab/>
        <w:t>=</w:t>
      </w:r>
      <w:r w:rsidR="00F565BA" w:rsidRPr="00F565BA">
        <w:tab/>
      </w:r>
      <w:r>
        <w:rPr>
          <w:iCs/>
        </w:rPr>
        <w:t>Temperature of ullage vapor</w:t>
      </w:r>
    </w:p>
    <w:p w14:paraId="7BEFE96B" w14:textId="095FD303" w:rsidR="00E23F7E" w:rsidRDefault="00E23F7E" w:rsidP="00E23F7E">
      <w:pPr>
        <w:widowControl w:val="0"/>
        <w:tabs>
          <w:tab w:val="left" w:pos="864"/>
          <w:tab w:val="left" w:pos="1152"/>
        </w:tabs>
      </w:pPr>
      <w:proofErr w:type="spellStart"/>
      <w:r>
        <w:rPr>
          <w:i/>
        </w:rPr>
        <w:t>T</w:t>
      </w:r>
      <w:r w:rsidRPr="00F44AE9">
        <w:rPr>
          <w:i/>
          <w:vertAlign w:val="subscript"/>
        </w:rPr>
        <w:t>i</w:t>
      </w:r>
      <w:proofErr w:type="spellEnd"/>
      <w:r w:rsidRPr="00F565BA">
        <w:tab/>
        <w:t>=</w:t>
      </w:r>
      <w:r w:rsidRPr="00F565BA">
        <w:tab/>
      </w:r>
      <w:r>
        <w:t>Temperature of liquid-ullage interface</w:t>
      </w:r>
    </w:p>
    <w:p w14:paraId="0662A86F" w14:textId="033E5D33" w:rsidR="00F565BA" w:rsidRDefault="00E37675" w:rsidP="00F565BA">
      <w:pPr>
        <w:widowControl w:val="0"/>
        <w:tabs>
          <w:tab w:val="left" w:pos="864"/>
          <w:tab w:val="left" w:pos="1152"/>
        </w:tabs>
      </w:pPr>
      <w:r>
        <w:rPr>
          <w:i/>
        </w:rPr>
        <w:t>T</w:t>
      </w:r>
      <w:r w:rsidR="00E23F7E" w:rsidRPr="00E23F7E">
        <w:rPr>
          <w:i/>
          <w:vertAlign w:val="subscript"/>
        </w:rPr>
        <w:t>l</w:t>
      </w:r>
      <w:r w:rsidR="00F565BA" w:rsidRPr="00F565BA">
        <w:tab/>
        <w:t>=</w:t>
      </w:r>
      <w:r w:rsidR="00F565BA" w:rsidRPr="00F565BA">
        <w:tab/>
      </w:r>
      <w:r>
        <w:t>Temperature of liquid propellant</w:t>
      </w:r>
    </w:p>
    <w:p w14:paraId="69CFD076" w14:textId="2D091E47" w:rsidR="006E0973" w:rsidRDefault="006E0973" w:rsidP="006E0973">
      <w:pPr>
        <w:widowControl w:val="0"/>
        <w:tabs>
          <w:tab w:val="left" w:pos="864"/>
          <w:tab w:val="left" w:pos="1152"/>
        </w:tabs>
      </w:pPr>
      <w:proofErr w:type="spellStart"/>
      <w:r>
        <w:rPr>
          <w:i/>
        </w:rPr>
        <w:t>T</w:t>
      </w:r>
      <w:r>
        <w:rPr>
          <w:i/>
          <w:vertAlign w:val="subscript"/>
        </w:rPr>
        <w:t>sat</w:t>
      </w:r>
      <w:proofErr w:type="spellEnd"/>
      <w:r w:rsidRPr="00F565BA">
        <w:tab/>
        <w:t>=</w:t>
      </w:r>
      <w:r w:rsidRPr="00F565BA">
        <w:tab/>
      </w:r>
      <w:r>
        <w:t>Saturation temperature</w:t>
      </w:r>
    </w:p>
    <w:p w14:paraId="51DB4895" w14:textId="08240205" w:rsidR="00E23F7E" w:rsidRDefault="00E23F7E" w:rsidP="006E0973">
      <w:pPr>
        <w:widowControl w:val="0"/>
        <w:tabs>
          <w:tab w:val="left" w:pos="864"/>
          <w:tab w:val="left" w:pos="1152"/>
        </w:tabs>
      </w:pPr>
      <w:proofErr w:type="spellStart"/>
      <w:r w:rsidRPr="00E23F7E">
        <w:rPr>
          <w:rFonts w:ascii="Calibri" w:hAnsi="Calibri" w:cs="Calibri"/>
          <w:i/>
          <w:iCs/>
        </w:rPr>
        <w:t>μ</w:t>
      </w:r>
      <w:r w:rsidRPr="00E23F7E">
        <w:rPr>
          <w:i/>
          <w:iCs/>
          <w:vertAlign w:val="subscript"/>
        </w:rPr>
        <w:t>g</w:t>
      </w:r>
      <w:proofErr w:type="spellEnd"/>
      <w:r>
        <w:rPr>
          <w:i/>
          <w:iCs/>
          <w:vertAlign w:val="subscript"/>
        </w:rPr>
        <w:tab/>
      </w:r>
      <w:r w:rsidRPr="00E23F7E">
        <w:t xml:space="preserve">= </w:t>
      </w:r>
      <w:r>
        <w:t xml:space="preserve">  Viscosity of ullage</w:t>
      </w:r>
    </w:p>
    <w:p w14:paraId="686E1CBB" w14:textId="4F30CB2E" w:rsidR="00E23F7E" w:rsidRDefault="00E23F7E" w:rsidP="006E0973">
      <w:pPr>
        <w:widowControl w:val="0"/>
        <w:tabs>
          <w:tab w:val="left" w:pos="864"/>
          <w:tab w:val="left" w:pos="1152"/>
        </w:tabs>
      </w:pPr>
      <w:proofErr w:type="spellStart"/>
      <w:r w:rsidRPr="00E23F7E">
        <w:rPr>
          <w:rFonts w:ascii="Calibri" w:hAnsi="Calibri" w:cs="Calibri"/>
          <w:i/>
          <w:iCs/>
        </w:rPr>
        <w:t>μ</w:t>
      </w:r>
      <w:r w:rsidRPr="00E23F7E">
        <w:rPr>
          <w:rFonts w:ascii="Calibri" w:hAnsi="Calibri" w:cs="Calibri"/>
          <w:i/>
          <w:iCs/>
          <w:vertAlign w:val="subscript"/>
        </w:rPr>
        <w:t>l</w:t>
      </w:r>
      <w:proofErr w:type="spellEnd"/>
      <w:r>
        <w:rPr>
          <w:i/>
          <w:iCs/>
          <w:vertAlign w:val="subscript"/>
        </w:rPr>
        <w:tab/>
      </w:r>
      <w:r w:rsidRPr="00E23F7E">
        <w:t xml:space="preserve">= </w:t>
      </w:r>
      <w:r>
        <w:t xml:space="preserve">  Viscosity of liquid propellant</w:t>
      </w:r>
    </w:p>
    <w:p w14:paraId="1DEF7D1A" w14:textId="696714BA" w:rsidR="00E66614" w:rsidRPr="00E66614" w:rsidRDefault="00E66614" w:rsidP="00E66614">
      <w:pPr>
        <w:widowControl w:val="0"/>
        <w:tabs>
          <w:tab w:val="left" w:pos="864"/>
          <w:tab w:val="left" w:pos="1170"/>
        </w:tabs>
      </w:pPr>
      <w:proofErr w:type="spellStart"/>
      <w:r w:rsidRPr="00E66614">
        <w:rPr>
          <w:i/>
          <w:iCs/>
        </w:rPr>
        <w:lastRenderedPageBreak/>
        <w:t>ρ</w:t>
      </w:r>
      <w:r w:rsidRPr="00E66614">
        <w:rPr>
          <w:i/>
          <w:iCs/>
          <w:vertAlign w:val="subscript"/>
        </w:rPr>
        <w:t>g</w:t>
      </w:r>
      <w:proofErr w:type="spellEnd"/>
      <w:r>
        <w:rPr>
          <w:i/>
          <w:iCs/>
          <w:vertAlign w:val="subscript"/>
        </w:rPr>
        <w:tab/>
      </w:r>
      <w:r w:rsidRPr="00E66614">
        <w:t>=</w:t>
      </w:r>
      <w:r>
        <w:t xml:space="preserve">   Density of ullage</w:t>
      </w:r>
    </w:p>
    <w:p w14:paraId="662895FB" w14:textId="22934898" w:rsidR="000A7430" w:rsidRDefault="00E66614" w:rsidP="00E66614">
      <w:pPr>
        <w:widowControl w:val="0"/>
        <w:tabs>
          <w:tab w:val="left" w:pos="864"/>
          <w:tab w:val="left" w:pos="1152"/>
        </w:tabs>
      </w:pPr>
      <w:proofErr w:type="spellStart"/>
      <w:r w:rsidRPr="00E66614">
        <w:rPr>
          <w:i/>
          <w:iCs/>
        </w:rPr>
        <w:t>ρ</w:t>
      </w:r>
      <w:r w:rsidRPr="00E66614">
        <w:rPr>
          <w:i/>
          <w:iCs/>
          <w:vertAlign w:val="subscript"/>
        </w:rPr>
        <w:t>l</w:t>
      </w:r>
      <w:proofErr w:type="spellEnd"/>
      <w:r>
        <w:rPr>
          <w:i/>
          <w:iCs/>
          <w:vertAlign w:val="subscript"/>
        </w:rPr>
        <w:tab/>
      </w:r>
      <w:r>
        <w:t>=   Density of liquid propellant</w:t>
      </w:r>
    </w:p>
    <w:p w14:paraId="5781BAD9" w14:textId="0B6B0BB9" w:rsidR="00DF4A91" w:rsidRDefault="00DF4A91" w:rsidP="00DF4A91">
      <w:pPr>
        <w:widowControl w:val="0"/>
        <w:tabs>
          <w:tab w:val="left" w:pos="864"/>
          <w:tab w:val="left" w:pos="1152"/>
        </w:tabs>
      </w:pPr>
      <w:proofErr w:type="spellStart"/>
      <w:r>
        <w:rPr>
          <w:i/>
          <w:iCs/>
        </w:rPr>
        <w:t>D</w:t>
      </w:r>
      <w:r>
        <w:rPr>
          <w:i/>
          <w:iCs/>
          <w:vertAlign w:val="subscript"/>
        </w:rPr>
        <w:t>dr</w:t>
      </w:r>
      <w:proofErr w:type="spellEnd"/>
      <w:r>
        <w:rPr>
          <w:i/>
          <w:iCs/>
          <w:vertAlign w:val="subscript"/>
        </w:rPr>
        <w:tab/>
      </w:r>
      <w:r>
        <w:t>=   Droplet diameter</w:t>
      </w:r>
    </w:p>
    <w:p w14:paraId="24AD5F79" w14:textId="023E1E2C" w:rsidR="00DF4A91" w:rsidRPr="00DF4A91" w:rsidRDefault="00DF4A91" w:rsidP="00DF4A91">
      <w:pPr>
        <w:widowControl w:val="0"/>
        <w:tabs>
          <w:tab w:val="left" w:pos="864"/>
          <w:tab w:val="left" w:pos="1152"/>
        </w:tabs>
        <w:rPr>
          <w:vertAlign w:val="subscript"/>
        </w:rPr>
      </w:pPr>
      <w:proofErr w:type="spellStart"/>
      <w:r>
        <w:rPr>
          <w:i/>
          <w:iCs/>
        </w:rPr>
        <w:t>D</w:t>
      </w:r>
      <w:r>
        <w:rPr>
          <w:i/>
          <w:iCs/>
          <w:vertAlign w:val="subscript"/>
        </w:rPr>
        <w:t>orif</w:t>
      </w:r>
      <w:proofErr w:type="spellEnd"/>
      <w:r>
        <w:rPr>
          <w:i/>
          <w:iCs/>
          <w:vertAlign w:val="subscript"/>
        </w:rPr>
        <w:tab/>
      </w:r>
      <w:r>
        <w:rPr>
          <w:i/>
          <w:iCs/>
          <w:vertAlign w:val="subscript"/>
        </w:rPr>
        <w:softHyphen/>
      </w:r>
      <w:r>
        <w:t>=   Orifice diameter</w:t>
      </w:r>
      <w:r>
        <w:rPr>
          <w:vertAlign w:val="subscript"/>
        </w:rPr>
        <w:tab/>
      </w:r>
    </w:p>
    <w:p w14:paraId="1E0CBD88" w14:textId="77777777" w:rsidR="006E0973" w:rsidRPr="00E23F7E" w:rsidRDefault="006E0973" w:rsidP="00F565BA">
      <w:pPr>
        <w:widowControl w:val="0"/>
        <w:tabs>
          <w:tab w:val="left" w:pos="864"/>
          <w:tab w:val="left" w:pos="1152"/>
        </w:tabs>
        <w:rPr>
          <w:i/>
          <w:iCs/>
        </w:rPr>
      </w:pPr>
    </w:p>
    <w:p w14:paraId="03003B5A" w14:textId="77777777" w:rsidR="00F565BA" w:rsidRPr="00F565BA" w:rsidRDefault="00F565BA" w:rsidP="00F565BA">
      <w:pPr>
        <w:keepNext/>
        <w:numPr>
          <w:ilvl w:val="0"/>
          <w:numId w:val="2"/>
        </w:numPr>
        <w:tabs>
          <w:tab w:val="clear" w:pos="360"/>
          <w:tab w:val="num" w:pos="180"/>
        </w:tabs>
        <w:spacing w:before="240" w:after="60"/>
        <w:ind w:left="180" w:hanging="180"/>
        <w:jc w:val="center"/>
        <w:outlineLvl w:val="0"/>
        <w:rPr>
          <w:b/>
          <w:kern w:val="32"/>
          <w:sz w:val="22"/>
        </w:rPr>
      </w:pPr>
      <w:r w:rsidRPr="00F565BA">
        <w:rPr>
          <w:b/>
          <w:kern w:val="32"/>
          <w:sz w:val="22"/>
        </w:rPr>
        <w:t>Introduction</w:t>
      </w:r>
    </w:p>
    <w:p w14:paraId="15B22755" w14:textId="5612547D" w:rsidR="00527CAD" w:rsidRDefault="00446A4D" w:rsidP="00527CAD">
      <w:pPr>
        <w:ind w:firstLine="288"/>
      </w:pPr>
      <w:r w:rsidRPr="006E4F8A">
        <w:t xml:space="preserve">As of the writing of this paper, cryogenic fluid management technologies (CFM) for spaceflight </w:t>
      </w:r>
      <w:r w:rsidR="00B040CB" w:rsidRPr="006E4F8A">
        <w:t>have</w:t>
      </w:r>
      <w:r w:rsidRPr="006E4F8A">
        <w:t xml:space="preserve"> not had any large</w:t>
      </w:r>
      <w:r w:rsidR="00527CAD">
        <w:t>-</w:t>
      </w:r>
      <w:r w:rsidRPr="006E4F8A">
        <w:t>scale demonstration on a flight-like system</w:t>
      </w:r>
      <w:r w:rsidR="00527CAD">
        <w:t xml:space="preserve"> on-orbit</w:t>
      </w:r>
      <w:r w:rsidRPr="006E4F8A">
        <w:t>.  Data exists for ground</w:t>
      </w:r>
      <w:r w:rsidR="00150C64" w:rsidRPr="006E4F8A">
        <w:t>-</w:t>
      </w:r>
      <w:r w:rsidRPr="006E4F8A">
        <w:t>based testing and small-scale</w:t>
      </w:r>
      <w:r w:rsidR="00150C64" w:rsidRPr="006E4F8A">
        <w:t xml:space="preserve"> on-orbit, or</w:t>
      </w:r>
      <w:r w:rsidRPr="006E4F8A">
        <w:t xml:space="preserve"> short duration drop tower experiments.</w:t>
      </w:r>
      <w:r w:rsidR="00150C64" w:rsidRPr="006E4F8A">
        <w:t xml:space="preserve">  Technology development must take place </w:t>
      </w:r>
      <w:proofErr w:type="gramStart"/>
      <w:r w:rsidR="00150C64" w:rsidRPr="006E4F8A">
        <w:t>in order to</w:t>
      </w:r>
      <w:proofErr w:type="gramEnd"/>
      <w:r w:rsidR="00150C64" w:rsidRPr="006E4F8A">
        <w:t xml:space="preserve"> facilitate NASA missions to carry humans further in space than we have been before.</w:t>
      </w:r>
      <w:r w:rsidR="00504FD2" w:rsidRPr="006E4F8A">
        <w:t xml:space="preserve">  To provide data to aid that effort, NASA has awarded </w:t>
      </w:r>
      <w:r w:rsidR="00527CAD">
        <w:t xml:space="preserve">a </w:t>
      </w:r>
      <w:r w:rsidR="00504FD2" w:rsidRPr="006E4F8A">
        <w:t xml:space="preserve">tipping point technology demonstration award to Eta Space, Lockheed Martin, Space Exploration Technologies (SpaceX), and United Launch Alliance (ULA) to demonstrate on-orbit </w:t>
      </w:r>
      <w:r w:rsidR="00B040CB" w:rsidRPr="006E4F8A">
        <w:t>storage</w:t>
      </w:r>
      <w:r w:rsidR="00504FD2" w:rsidRPr="006E4F8A">
        <w:t xml:space="preserve"> and transfer of cryogenic propellant.</w:t>
      </w:r>
    </w:p>
    <w:p w14:paraId="7179314B" w14:textId="77777777" w:rsidR="005A48F7" w:rsidRDefault="005A48F7" w:rsidP="005A48F7">
      <w:pPr>
        <w:keepNext/>
        <w:jc w:val="left"/>
      </w:pPr>
    </w:p>
    <w:p w14:paraId="226427E7" w14:textId="643C1EDF" w:rsidR="00527CAD" w:rsidRDefault="00C73F08" w:rsidP="005A48F7">
      <w:pPr>
        <w:keepNext/>
        <w:jc w:val="left"/>
      </w:pPr>
      <w:r>
        <w:rPr>
          <w:noProof/>
        </w:rPr>
        <w:drawing>
          <wp:anchor distT="0" distB="0" distL="114300" distR="114300" simplePos="0" relativeHeight="251658240" behindDoc="0" locked="0" layoutInCell="1" allowOverlap="1" wp14:anchorId="4FA1D32A" wp14:editId="3606E87B">
            <wp:simplePos x="0" y="0"/>
            <wp:positionH relativeFrom="margin">
              <wp:align>center</wp:align>
            </wp:positionH>
            <wp:positionV relativeFrom="paragraph">
              <wp:posOffset>129540</wp:posOffset>
            </wp:positionV>
            <wp:extent cx="2936875" cy="18796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936875" cy="1879600"/>
                    </a:xfrm>
                    <a:prstGeom prst="rect">
                      <a:avLst/>
                    </a:prstGeom>
                  </pic:spPr>
                </pic:pic>
              </a:graphicData>
            </a:graphic>
          </wp:anchor>
        </w:drawing>
      </w:r>
    </w:p>
    <w:p w14:paraId="3F25A0EF" w14:textId="4F912602" w:rsidR="00527CAD" w:rsidRPr="006E4F8A" w:rsidRDefault="00527CAD" w:rsidP="00527CAD">
      <w:pPr>
        <w:pStyle w:val="Caption"/>
        <w:jc w:val="center"/>
      </w:pPr>
      <w:r>
        <w:t xml:space="preserve">Figure </w:t>
      </w:r>
      <w:r w:rsidR="004A2530">
        <w:fldChar w:fldCharType="begin"/>
      </w:r>
      <w:r w:rsidR="004A2530">
        <w:instrText xml:space="preserve"> SEQ Figure \* ARABIC </w:instrText>
      </w:r>
      <w:r w:rsidR="004A2530">
        <w:fldChar w:fldCharType="separate"/>
      </w:r>
      <w:r>
        <w:rPr>
          <w:noProof/>
        </w:rPr>
        <w:t>1</w:t>
      </w:r>
      <w:r w:rsidR="004A2530">
        <w:rPr>
          <w:noProof/>
        </w:rPr>
        <w:fldChar w:fldCharType="end"/>
      </w:r>
      <w:r>
        <w:t>. LOXSAT-1 Rendering</w:t>
      </w:r>
    </w:p>
    <w:p w14:paraId="74CDB160" w14:textId="77777777" w:rsidR="00527CAD" w:rsidRDefault="00527CAD" w:rsidP="00527CAD"/>
    <w:p w14:paraId="5B4B11DD" w14:textId="4C193BA3" w:rsidR="00504FD2" w:rsidRDefault="00504FD2" w:rsidP="00504FD2">
      <w:pPr>
        <w:ind w:firstLine="288"/>
      </w:pPr>
      <w:r w:rsidRPr="006E4F8A">
        <w:t>For its award, Eta Space is developing LOXSAT-1 which will be launched on a Rocket Lab Electron rocket.  The spacecraft consists of a Rocket Lab Photon spacecraft bus with a spherical liquid oxygen (LOX) tank with</w:t>
      </w:r>
      <w:r w:rsidR="004F2FF5" w:rsidRPr="006E4F8A">
        <w:t xml:space="preserve"> an active </w:t>
      </w:r>
      <w:r w:rsidRPr="006E4F8A">
        <w:t>thermodynamic control system</w:t>
      </w:r>
      <w:r w:rsidR="004F2FF5" w:rsidRPr="006E4F8A">
        <w:t xml:space="preserve"> (ATCS)</w:t>
      </w:r>
      <w:r w:rsidRPr="006E4F8A">
        <w:t xml:space="preserve">.  One of the primary objectives of the mission is to demonstrate zero-boiloff storage of LOX.  To accomplish this, the spacecraft is equipped with an </w:t>
      </w:r>
      <w:r w:rsidR="00C73F08" w:rsidRPr="006E4F8A">
        <w:t xml:space="preserve">ATCS </w:t>
      </w:r>
      <w:r w:rsidRPr="006E4F8A">
        <w:t>which pulls liquid out of the tank</w:t>
      </w:r>
      <w:r w:rsidR="00527CAD">
        <w:t xml:space="preserve"> through a propellant management device (PMD)</w:t>
      </w:r>
      <w:r w:rsidRPr="006E4F8A">
        <w:t>, flows through a pump and a cryocooler prior to injecting the subcooled liquid into the ullage through a spray</w:t>
      </w:r>
      <w:r w:rsidR="000451AC">
        <w:t xml:space="preserve"> </w:t>
      </w:r>
      <w:r w:rsidRPr="006E4F8A">
        <w:t>bar</w:t>
      </w:r>
      <w:r w:rsidR="00CE4E3C">
        <w:t>, which cools the ullage and controls tank pressure.</w:t>
      </w:r>
    </w:p>
    <w:p w14:paraId="6FF3F9AD" w14:textId="77777777" w:rsidR="00527CAD" w:rsidRPr="006E4F8A" w:rsidRDefault="00527CAD" w:rsidP="00504FD2">
      <w:pPr>
        <w:ind w:firstLine="288"/>
      </w:pPr>
    </w:p>
    <w:p w14:paraId="5E2C2D0F" w14:textId="1D1986E8" w:rsidR="00527CAD" w:rsidRPr="003639CF" w:rsidRDefault="005C6879" w:rsidP="003639CF">
      <w:pPr>
        <w:keepNext/>
        <w:numPr>
          <w:ilvl w:val="0"/>
          <w:numId w:val="2"/>
        </w:numPr>
        <w:tabs>
          <w:tab w:val="clear" w:pos="360"/>
          <w:tab w:val="num" w:pos="180"/>
        </w:tabs>
        <w:spacing w:before="240" w:after="60"/>
        <w:ind w:left="180" w:hanging="180"/>
        <w:jc w:val="center"/>
        <w:outlineLvl w:val="0"/>
        <w:rPr>
          <w:b/>
          <w:kern w:val="32"/>
          <w:sz w:val="22"/>
        </w:rPr>
      </w:pPr>
      <w:r>
        <w:rPr>
          <w:b/>
          <w:kern w:val="32"/>
          <w:sz w:val="22"/>
        </w:rPr>
        <w:t>Modeling Approach</w:t>
      </w:r>
    </w:p>
    <w:p w14:paraId="6ED8C483" w14:textId="26006C5D" w:rsidR="00527CAD" w:rsidRDefault="00527CAD" w:rsidP="00527CAD">
      <w:pPr>
        <w:ind w:firstLine="288"/>
      </w:pPr>
      <w:r w:rsidRPr="006E4F8A">
        <w:t xml:space="preserve">Due to a lack of credible data on zero-g </w:t>
      </w:r>
      <w:r>
        <w:t xml:space="preserve">droplet </w:t>
      </w:r>
      <w:r w:rsidRPr="006E4F8A">
        <w:t>heat transfer of a spray</w:t>
      </w:r>
      <w:r w:rsidR="00565C80">
        <w:t xml:space="preserve"> </w:t>
      </w:r>
      <w:r w:rsidRPr="006E4F8A">
        <w:t>bar, NASA has provided Eta Space with</w:t>
      </w:r>
      <w:r>
        <w:t xml:space="preserve"> two</w:t>
      </w:r>
      <w:r w:rsidRPr="006E4F8A">
        <w:t xml:space="preserve"> independent modeling approaches of the tank thermodynamics and heat/mass transfer.  The goal is that by having multiple independent approaches</w:t>
      </w:r>
      <w:r w:rsidR="00A55BC8">
        <w:t>, this</w:t>
      </w:r>
      <w:r w:rsidRPr="006E4F8A">
        <w:t xml:space="preserve"> will allow the team to cross check results and hopefully converge upon a general idea of how the ATCS will perform under flight conditions.  Having multiple approaches allows the team to see the effect of applying different correlations to give a broader base to draw from once flight data is obtained to anchor the models.  The </w:t>
      </w:r>
      <w:r>
        <w:t>two</w:t>
      </w:r>
      <w:r w:rsidRPr="006E4F8A">
        <w:t xml:space="preserve"> models presented here have been constructed in </w:t>
      </w:r>
      <w:proofErr w:type="spellStart"/>
      <w:r w:rsidRPr="006E4F8A">
        <w:t>TankSIM</w:t>
      </w:r>
      <w:proofErr w:type="spellEnd"/>
      <w:r w:rsidRPr="006E4F8A">
        <w:t xml:space="preserve"> and in Easy5</w:t>
      </w:r>
      <w:r w:rsidRPr="00011B82">
        <w:t xml:space="preserve">.  Further analysis has been conducted in </w:t>
      </w:r>
      <w:r>
        <w:t>Generalized Fluid System Simulation Program (</w:t>
      </w:r>
      <w:r w:rsidRPr="00011B82">
        <w:t>GFSSP</w:t>
      </w:r>
      <w:r>
        <w:t>)</w:t>
      </w:r>
      <w:r w:rsidRPr="00011B82">
        <w:t xml:space="preserve"> and Thermal Desktop</w:t>
      </w:r>
      <w:r>
        <w:t>/</w:t>
      </w:r>
      <w:proofErr w:type="spellStart"/>
      <w:r>
        <w:t>FloCAD</w:t>
      </w:r>
      <w:proofErr w:type="spellEnd"/>
      <w:r w:rsidRPr="00011B82">
        <w:t>, but those are outside of the scope of this paper.</w:t>
      </w:r>
    </w:p>
    <w:p w14:paraId="3540B502" w14:textId="77777777" w:rsidR="00527CAD" w:rsidRDefault="00527CAD" w:rsidP="00527CAD">
      <w:pPr>
        <w:ind w:firstLine="288"/>
      </w:pPr>
      <w:r>
        <w:t>While each model is independent of one another, b</w:t>
      </w:r>
      <w:r w:rsidRPr="008108F6">
        <w:t>oth models have the same tank thermodynamics that need to be captured.  The first area of emphasis is the heat transfer between the ullage and the droplet spray.  Secondary to that is heat transfer between the ullage and the liquid interface.  Each</w:t>
      </w:r>
      <w:r>
        <w:t xml:space="preserve"> model’s approach and guiding assumptions </w:t>
      </w:r>
      <w:r w:rsidRPr="008108F6">
        <w:t>will be discussed in detail in the subseque</w:t>
      </w:r>
      <w:r>
        <w:t xml:space="preserve">nt </w:t>
      </w:r>
      <w:r w:rsidRPr="008108F6">
        <w:t>sections.</w:t>
      </w:r>
      <w:r>
        <w:t xml:space="preserve">  Both models assume that in zero-g the ullage forms a sphere in the center of the tank, with the liquid propellant forming a shell between the ullage and the tank wall.</w:t>
      </w:r>
    </w:p>
    <w:p w14:paraId="1C3EEE17" w14:textId="0279A6C3" w:rsidR="00527CAD" w:rsidRDefault="00527CAD" w:rsidP="000B2FBF">
      <w:pPr>
        <w:ind w:firstLine="288"/>
      </w:pPr>
      <w:r w:rsidRPr="006E4F8A">
        <w:lastRenderedPageBreak/>
        <w:t>Using a spray</w:t>
      </w:r>
      <w:r w:rsidR="00365EE1">
        <w:t xml:space="preserve"> </w:t>
      </w:r>
      <w:r w:rsidRPr="006E4F8A">
        <w:t xml:space="preserve">bar to inject subcooled liquid into the ullage has a twofold effect on ullage pressure. </w:t>
      </w:r>
      <w:r w:rsidR="00905D2F">
        <w:t>L</w:t>
      </w:r>
      <w:r w:rsidR="00905D2F" w:rsidRPr="006E4F8A">
        <w:t>iquid,</w:t>
      </w:r>
      <w:r w:rsidRPr="006E4F8A">
        <w:t xml:space="preserve"> </w:t>
      </w:r>
      <w:r w:rsidR="00905D2F">
        <w:t xml:space="preserve">that is </w:t>
      </w:r>
      <w:r w:rsidRPr="006E4F8A">
        <w:t>spray</w:t>
      </w:r>
      <w:r w:rsidR="00905D2F">
        <w:t>ed</w:t>
      </w:r>
      <w:r w:rsidRPr="006E4F8A">
        <w:t xml:space="preserve"> into the ullage will form </w:t>
      </w:r>
      <w:r w:rsidR="00905D2F" w:rsidRPr="006E4F8A">
        <w:t xml:space="preserve">droplets </w:t>
      </w:r>
      <w:r w:rsidRPr="006E4F8A">
        <w:t xml:space="preserve">which facilitates heat transfer with the vapor.  The heat transfer will cool </w:t>
      </w:r>
      <w:r w:rsidR="00905D2F" w:rsidRPr="006E4F8A">
        <w:t xml:space="preserve">ullage vapor </w:t>
      </w:r>
      <w:r w:rsidR="00905D2F">
        <w:t xml:space="preserve">by convection and </w:t>
      </w:r>
      <w:r w:rsidRPr="006E4F8A">
        <w:t>condens</w:t>
      </w:r>
      <w:r w:rsidR="00905D2F">
        <w:t>ation of vapor on the droplet.</w:t>
      </w:r>
      <w:r w:rsidRPr="006E4F8A">
        <w:t xml:space="preserve"> </w:t>
      </w:r>
      <w:r w:rsidR="00905D2F">
        <w:t>Decreasing of ullage temperature</w:t>
      </w:r>
      <w:r w:rsidRPr="006E4F8A">
        <w:t xml:space="preserve"> lowers ullage pressure. In addition to that, liquid that is not sprayed into the ullage will rejoin the liquid mass in the tank at a lower temperature</w:t>
      </w:r>
      <w:r w:rsidR="00CE4E3C">
        <w:t>,</w:t>
      </w:r>
      <w:r w:rsidRPr="006E4F8A">
        <w:t xml:space="preserve"> which lowers the bulk temperature of the liquid propellant.  These two effects provide the mechanism for zero-boiloff pressure control.</w:t>
      </w:r>
    </w:p>
    <w:p w14:paraId="69F1B5B8" w14:textId="5030F248" w:rsidR="008108F6" w:rsidRDefault="008108F6" w:rsidP="008108F6">
      <w:pPr>
        <w:ind w:firstLine="288"/>
      </w:pPr>
      <w:r>
        <w:t xml:space="preserve">A variety of cases have been considered to bound the performance of the ATCS.  </w:t>
      </w:r>
      <w:r w:rsidR="00A27C70">
        <w:t xml:space="preserve">Parameters that are studied include the pump’s flowrate, the pressure band setting, and the cryocooler capacity.  </w:t>
      </w:r>
      <w:r>
        <w:t>The cases are laid out in Table 1.</w:t>
      </w:r>
      <w:r w:rsidR="00636F6E">
        <w:t xml:space="preserve">  </w:t>
      </w:r>
      <w:r w:rsidR="000D2BFA">
        <w:t xml:space="preserve">The cases with a constant cryocooler capacity have a net cooling on the order of five times the external heat loads.  </w:t>
      </w:r>
      <w:r w:rsidR="00636F6E">
        <w:t xml:space="preserve">The cases where the </w:t>
      </w:r>
      <w:r w:rsidR="00636F6E" w:rsidRPr="006E4F8A">
        <w:t>cryocooler</w:t>
      </w:r>
      <w:r w:rsidR="00903D20">
        <w:t xml:space="preserve"> capacity</w:t>
      </w:r>
      <w:r w:rsidR="00636F6E" w:rsidRPr="006E4F8A">
        <w:t xml:space="preserve"> varies is +/-1W</w:t>
      </w:r>
      <w:r w:rsidR="006E4F8A">
        <w:t xml:space="preserve"> from the sum of the external heat loads (external heat leak and pump heat input).  The capacity is +1 W from the external heat loads while depressurizing and -1 W from the external heat loads while repressurizing.</w:t>
      </w:r>
    </w:p>
    <w:p w14:paraId="128AFF2E" w14:textId="62B70811" w:rsidR="00387235" w:rsidRDefault="00387235" w:rsidP="008108F6">
      <w:pPr>
        <w:ind w:firstLine="288"/>
      </w:pPr>
      <w:r>
        <w:t xml:space="preserve">For all cases analyzed in this cycle, the pump is assumed to be running constantly, while the cryocooler turns on or off when the </w:t>
      </w:r>
      <w:r w:rsidR="008F39E6">
        <w:t xml:space="preserve">ullage </w:t>
      </w:r>
      <w:r>
        <w:t>pressure exceed</w:t>
      </w:r>
      <w:r w:rsidR="008F39E6">
        <w:t>s boundaries of required pressure band</w:t>
      </w:r>
      <w:r>
        <w:t xml:space="preserve"> in either direction (with exception to the varied cryocooler capacity cases).</w:t>
      </w:r>
    </w:p>
    <w:p w14:paraId="22BD6924" w14:textId="77777777" w:rsidR="00A320EA" w:rsidRDefault="00A320EA" w:rsidP="008108F6">
      <w:pPr>
        <w:ind w:firstLine="288"/>
      </w:pPr>
    </w:p>
    <w:p w14:paraId="2689E893" w14:textId="76BCA682" w:rsidR="00ED10FD" w:rsidRDefault="00ED10FD" w:rsidP="00ED10FD">
      <w:pPr>
        <w:pStyle w:val="Caption"/>
      </w:pPr>
      <w:r>
        <w:t xml:space="preserve">Table </w:t>
      </w:r>
      <w:r w:rsidR="004A2530">
        <w:fldChar w:fldCharType="begin"/>
      </w:r>
      <w:r w:rsidR="004A2530">
        <w:instrText xml:space="preserve"> SEQ Table \* ARABIC </w:instrText>
      </w:r>
      <w:r w:rsidR="004A2530">
        <w:fldChar w:fldCharType="separate"/>
      </w:r>
      <w:r>
        <w:rPr>
          <w:noProof/>
        </w:rPr>
        <w:t>1</w:t>
      </w:r>
      <w:r w:rsidR="004A2530">
        <w:rPr>
          <w:noProof/>
        </w:rPr>
        <w:fldChar w:fldCharType="end"/>
      </w:r>
      <w:r>
        <w:t xml:space="preserve">. </w:t>
      </w:r>
      <w:r w:rsidR="006E4F8A">
        <w:t>Analysis Cases</w:t>
      </w:r>
    </w:p>
    <w:tbl>
      <w:tblPr>
        <w:tblStyle w:val="TableGrid"/>
        <w:tblW w:w="0" w:type="auto"/>
        <w:tblLook w:val="04A0" w:firstRow="1" w:lastRow="0" w:firstColumn="1" w:lastColumn="0" w:noHBand="0" w:noVBand="1"/>
      </w:tblPr>
      <w:tblGrid>
        <w:gridCol w:w="2297"/>
        <w:gridCol w:w="2414"/>
        <w:gridCol w:w="2476"/>
        <w:gridCol w:w="2163"/>
      </w:tblGrid>
      <w:tr w:rsidR="00DD4872" w14:paraId="146387C9" w14:textId="0BFFFE82" w:rsidTr="00DD4872">
        <w:tc>
          <w:tcPr>
            <w:tcW w:w="2297" w:type="dxa"/>
          </w:tcPr>
          <w:p w14:paraId="5328BE5B" w14:textId="27F63063" w:rsidR="00DD4872" w:rsidRPr="008108F6" w:rsidRDefault="00DD4872" w:rsidP="008108F6">
            <w:pPr>
              <w:jc w:val="center"/>
              <w:rPr>
                <w:b/>
                <w:bCs/>
              </w:rPr>
            </w:pPr>
            <w:r w:rsidRPr="008108F6">
              <w:rPr>
                <w:b/>
                <w:bCs/>
              </w:rPr>
              <w:t>Case</w:t>
            </w:r>
          </w:p>
        </w:tc>
        <w:tc>
          <w:tcPr>
            <w:tcW w:w="2414" w:type="dxa"/>
          </w:tcPr>
          <w:p w14:paraId="5D1B99F9" w14:textId="6728E0C7" w:rsidR="00DD4872" w:rsidRPr="008108F6" w:rsidRDefault="00DD4872" w:rsidP="008108F6">
            <w:pPr>
              <w:jc w:val="center"/>
              <w:rPr>
                <w:b/>
                <w:bCs/>
              </w:rPr>
            </w:pPr>
            <w:r w:rsidRPr="008108F6">
              <w:rPr>
                <w:b/>
                <w:bCs/>
              </w:rPr>
              <w:t>Pump Flowrate</w:t>
            </w:r>
            <w:r w:rsidR="000B2FBF">
              <w:rPr>
                <w:b/>
                <w:bCs/>
              </w:rPr>
              <w:t xml:space="preserve"> Setting</w:t>
            </w:r>
          </w:p>
        </w:tc>
        <w:tc>
          <w:tcPr>
            <w:tcW w:w="2476" w:type="dxa"/>
          </w:tcPr>
          <w:p w14:paraId="06EEDB66" w14:textId="08E23703" w:rsidR="00DD4872" w:rsidRPr="00ED10FD" w:rsidRDefault="00DD4872" w:rsidP="00ED10FD">
            <w:pPr>
              <w:jc w:val="center"/>
              <w:rPr>
                <w:b/>
                <w:bCs/>
              </w:rPr>
            </w:pPr>
            <w:r w:rsidRPr="00ED10FD">
              <w:rPr>
                <w:b/>
                <w:bCs/>
              </w:rPr>
              <w:t>Cryocooler Capacity</w:t>
            </w:r>
            <w:r w:rsidR="000D2BFA">
              <w:rPr>
                <w:b/>
                <w:bCs/>
              </w:rPr>
              <w:t xml:space="preserve"> Status</w:t>
            </w:r>
          </w:p>
        </w:tc>
        <w:tc>
          <w:tcPr>
            <w:tcW w:w="2163" w:type="dxa"/>
          </w:tcPr>
          <w:p w14:paraId="76D37646" w14:textId="7F5C7DB2" w:rsidR="00DD4872" w:rsidRPr="00ED10FD" w:rsidRDefault="00DD4872" w:rsidP="00ED10FD">
            <w:pPr>
              <w:jc w:val="center"/>
              <w:rPr>
                <w:b/>
                <w:bCs/>
              </w:rPr>
            </w:pPr>
            <w:r>
              <w:rPr>
                <w:b/>
                <w:bCs/>
              </w:rPr>
              <w:t>Pressure Band [kPa]</w:t>
            </w:r>
          </w:p>
        </w:tc>
      </w:tr>
      <w:tr w:rsidR="00DD4872" w14:paraId="7C52E047" w14:textId="296D4C59" w:rsidTr="00DD4872">
        <w:tc>
          <w:tcPr>
            <w:tcW w:w="2297" w:type="dxa"/>
          </w:tcPr>
          <w:p w14:paraId="495CF88B" w14:textId="2AAB1414" w:rsidR="00DD4872" w:rsidRDefault="00DD4872" w:rsidP="008108F6">
            <w:pPr>
              <w:jc w:val="center"/>
            </w:pPr>
            <w:r>
              <w:t>1</w:t>
            </w:r>
          </w:p>
        </w:tc>
        <w:tc>
          <w:tcPr>
            <w:tcW w:w="2414" w:type="dxa"/>
          </w:tcPr>
          <w:p w14:paraId="0EB7D420" w14:textId="3C09803E" w:rsidR="00DD4872" w:rsidRDefault="000B2FBF" w:rsidP="008108F6">
            <w:pPr>
              <w:jc w:val="center"/>
            </w:pPr>
            <w:r>
              <w:t>Low</w:t>
            </w:r>
          </w:p>
        </w:tc>
        <w:tc>
          <w:tcPr>
            <w:tcW w:w="2476" w:type="dxa"/>
          </w:tcPr>
          <w:p w14:paraId="3D518B1E" w14:textId="51401062" w:rsidR="00DD4872" w:rsidRDefault="000D2BFA" w:rsidP="00ED10FD">
            <w:pPr>
              <w:jc w:val="center"/>
            </w:pPr>
            <w:r>
              <w:t>Constant</w:t>
            </w:r>
          </w:p>
        </w:tc>
        <w:tc>
          <w:tcPr>
            <w:tcW w:w="2163" w:type="dxa"/>
          </w:tcPr>
          <w:p w14:paraId="6116C1FB" w14:textId="02A45E35" w:rsidR="00DD4872" w:rsidRDefault="00DD4872" w:rsidP="00ED10FD">
            <w:pPr>
              <w:jc w:val="center"/>
            </w:pPr>
            <w:r>
              <w:t>100-200</w:t>
            </w:r>
          </w:p>
        </w:tc>
      </w:tr>
      <w:tr w:rsidR="00DD4872" w14:paraId="76836310" w14:textId="411C973F" w:rsidTr="00DD4872">
        <w:tc>
          <w:tcPr>
            <w:tcW w:w="2297" w:type="dxa"/>
          </w:tcPr>
          <w:p w14:paraId="1272F098" w14:textId="002E17C0" w:rsidR="00DD4872" w:rsidRDefault="00DD4872" w:rsidP="008108F6">
            <w:pPr>
              <w:jc w:val="center"/>
            </w:pPr>
            <w:r>
              <w:t>2</w:t>
            </w:r>
          </w:p>
        </w:tc>
        <w:tc>
          <w:tcPr>
            <w:tcW w:w="2414" w:type="dxa"/>
          </w:tcPr>
          <w:p w14:paraId="5E84A0CD" w14:textId="07B5C0F4" w:rsidR="00DD4872" w:rsidRDefault="000B2FBF" w:rsidP="008108F6">
            <w:pPr>
              <w:jc w:val="center"/>
            </w:pPr>
            <w:r>
              <w:t>Medium</w:t>
            </w:r>
          </w:p>
        </w:tc>
        <w:tc>
          <w:tcPr>
            <w:tcW w:w="2476" w:type="dxa"/>
          </w:tcPr>
          <w:p w14:paraId="2119D169" w14:textId="21E23960" w:rsidR="00DD4872" w:rsidRDefault="000D2BFA" w:rsidP="00ED10FD">
            <w:pPr>
              <w:jc w:val="center"/>
            </w:pPr>
            <w:r>
              <w:t>Constant</w:t>
            </w:r>
          </w:p>
        </w:tc>
        <w:tc>
          <w:tcPr>
            <w:tcW w:w="2163" w:type="dxa"/>
          </w:tcPr>
          <w:p w14:paraId="00E3164B" w14:textId="1089F68D" w:rsidR="00DD4872" w:rsidRDefault="00DD4872" w:rsidP="00ED10FD">
            <w:pPr>
              <w:jc w:val="center"/>
            </w:pPr>
            <w:r>
              <w:t>100-200</w:t>
            </w:r>
          </w:p>
        </w:tc>
      </w:tr>
      <w:tr w:rsidR="00DD4872" w14:paraId="413F3F3E" w14:textId="22DAFCE3" w:rsidTr="00DD4872">
        <w:tc>
          <w:tcPr>
            <w:tcW w:w="2297" w:type="dxa"/>
          </w:tcPr>
          <w:p w14:paraId="297C4650" w14:textId="0351DFBB" w:rsidR="00DD4872" w:rsidRDefault="00DD4872" w:rsidP="008108F6">
            <w:pPr>
              <w:jc w:val="center"/>
            </w:pPr>
            <w:r>
              <w:t>3</w:t>
            </w:r>
          </w:p>
        </w:tc>
        <w:tc>
          <w:tcPr>
            <w:tcW w:w="2414" w:type="dxa"/>
          </w:tcPr>
          <w:p w14:paraId="1FA23B50" w14:textId="4F4B54F0" w:rsidR="00DD4872" w:rsidRDefault="000B2FBF" w:rsidP="008108F6">
            <w:pPr>
              <w:jc w:val="center"/>
            </w:pPr>
            <w:r>
              <w:t>High</w:t>
            </w:r>
          </w:p>
        </w:tc>
        <w:tc>
          <w:tcPr>
            <w:tcW w:w="2476" w:type="dxa"/>
          </w:tcPr>
          <w:p w14:paraId="2DCA3425" w14:textId="1EACB016" w:rsidR="00DD4872" w:rsidRDefault="000D2BFA" w:rsidP="00ED10FD">
            <w:pPr>
              <w:jc w:val="center"/>
            </w:pPr>
            <w:r>
              <w:t>Constant</w:t>
            </w:r>
          </w:p>
        </w:tc>
        <w:tc>
          <w:tcPr>
            <w:tcW w:w="2163" w:type="dxa"/>
          </w:tcPr>
          <w:p w14:paraId="46244870" w14:textId="61D9DFAD" w:rsidR="00DD4872" w:rsidRDefault="00DD4872" w:rsidP="00ED10FD">
            <w:pPr>
              <w:jc w:val="center"/>
            </w:pPr>
            <w:r>
              <w:t>100-200</w:t>
            </w:r>
          </w:p>
        </w:tc>
      </w:tr>
      <w:tr w:rsidR="00DD4872" w14:paraId="704A5F08" w14:textId="78FBC9F6" w:rsidTr="00DD4872">
        <w:tc>
          <w:tcPr>
            <w:tcW w:w="2297" w:type="dxa"/>
          </w:tcPr>
          <w:p w14:paraId="3269F229" w14:textId="7700C2E4" w:rsidR="00DD4872" w:rsidRDefault="00DD4872" w:rsidP="008108F6">
            <w:pPr>
              <w:jc w:val="center"/>
            </w:pPr>
            <w:r>
              <w:t>4</w:t>
            </w:r>
          </w:p>
        </w:tc>
        <w:tc>
          <w:tcPr>
            <w:tcW w:w="2414" w:type="dxa"/>
          </w:tcPr>
          <w:p w14:paraId="257BD10F" w14:textId="35FDD7C7" w:rsidR="00DD4872" w:rsidRDefault="000B2FBF" w:rsidP="008108F6">
            <w:pPr>
              <w:jc w:val="center"/>
            </w:pPr>
            <w:r>
              <w:t>Low</w:t>
            </w:r>
          </w:p>
        </w:tc>
        <w:tc>
          <w:tcPr>
            <w:tcW w:w="2476" w:type="dxa"/>
          </w:tcPr>
          <w:p w14:paraId="1A0FEED7" w14:textId="34B8CFF9" w:rsidR="00DD4872" w:rsidRDefault="000D2BFA" w:rsidP="00ED10FD">
            <w:pPr>
              <w:jc w:val="center"/>
            </w:pPr>
            <w:r>
              <w:t>Constant</w:t>
            </w:r>
          </w:p>
        </w:tc>
        <w:tc>
          <w:tcPr>
            <w:tcW w:w="2163" w:type="dxa"/>
          </w:tcPr>
          <w:p w14:paraId="6E7FDFA5" w14:textId="06F8D682" w:rsidR="00DD4872" w:rsidRDefault="00DD4872" w:rsidP="00ED10FD">
            <w:pPr>
              <w:jc w:val="center"/>
            </w:pPr>
            <w:r>
              <w:t>70-170</w:t>
            </w:r>
          </w:p>
        </w:tc>
      </w:tr>
      <w:tr w:rsidR="00DD4872" w14:paraId="4E1731BE" w14:textId="3AB3B1C1" w:rsidTr="00DD4872">
        <w:tc>
          <w:tcPr>
            <w:tcW w:w="2297" w:type="dxa"/>
          </w:tcPr>
          <w:p w14:paraId="702CA732" w14:textId="73418D00" w:rsidR="00DD4872" w:rsidRDefault="00DD4872" w:rsidP="008108F6">
            <w:pPr>
              <w:jc w:val="center"/>
            </w:pPr>
            <w:r>
              <w:t>5</w:t>
            </w:r>
          </w:p>
        </w:tc>
        <w:tc>
          <w:tcPr>
            <w:tcW w:w="2414" w:type="dxa"/>
          </w:tcPr>
          <w:p w14:paraId="7C171B94" w14:textId="144C1067" w:rsidR="00DD4872" w:rsidRDefault="000B2FBF" w:rsidP="008108F6">
            <w:pPr>
              <w:jc w:val="center"/>
            </w:pPr>
            <w:r>
              <w:t>Medium</w:t>
            </w:r>
          </w:p>
        </w:tc>
        <w:tc>
          <w:tcPr>
            <w:tcW w:w="2476" w:type="dxa"/>
          </w:tcPr>
          <w:p w14:paraId="1D89E4B2" w14:textId="3256227E" w:rsidR="00DD4872" w:rsidRDefault="000D2BFA" w:rsidP="00ED10FD">
            <w:pPr>
              <w:jc w:val="center"/>
            </w:pPr>
            <w:r>
              <w:t>Constant</w:t>
            </w:r>
          </w:p>
        </w:tc>
        <w:tc>
          <w:tcPr>
            <w:tcW w:w="2163" w:type="dxa"/>
          </w:tcPr>
          <w:p w14:paraId="1AB719D9" w14:textId="1FA8B2F1" w:rsidR="00DD4872" w:rsidRDefault="00DD4872" w:rsidP="00ED10FD">
            <w:pPr>
              <w:jc w:val="center"/>
            </w:pPr>
            <w:r>
              <w:t>70-170</w:t>
            </w:r>
          </w:p>
        </w:tc>
      </w:tr>
      <w:tr w:rsidR="00DD4872" w14:paraId="59A85026" w14:textId="7D676069" w:rsidTr="00DD4872">
        <w:tc>
          <w:tcPr>
            <w:tcW w:w="2297" w:type="dxa"/>
          </w:tcPr>
          <w:p w14:paraId="6ADC1EE3" w14:textId="34CB3C0D" w:rsidR="00DD4872" w:rsidRDefault="00DD4872" w:rsidP="008108F6">
            <w:pPr>
              <w:jc w:val="center"/>
            </w:pPr>
            <w:r>
              <w:t>6</w:t>
            </w:r>
          </w:p>
        </w:tc>
        <w:tc>
          <w:tcPr>
            <w:tcW w:w="2414" w:type="dxa"/>
          </w:tcPr>
          <w:p w14:paraId="1999D4A4" w14:textId="6B191A8A" w:rsidR="00DD4872" w:rsidRDefault="000B2FBF" w:rsidP="008108F6">
            <w:pPr>
              <w:jc w:val="center"/>
            </w:pPr>
            <w:r>
              <w:t>High</w:t>
            </w:r>
          </w:p>
        </w:tc>
        <w:tc>
          <w:tcPr>
            <w:tcW w:w="2476" w:type="dxa"/>
          </w:tcPr>
          <w:p w14:paraId="3D7F59E4" w14:textId="2689B550" w:rsidR="00DD4872" w:rsidRDefault="000D2BFA" w:rsidP="00ED10FD">
            <w:pPr>
              <w:jc w:val="center"/>
            </w:pPr>
            <w:r>
              <w:t>Constant</w:t>
            </w:r>
          </w:p>
        </w:tc>
        <w:tc>
          <w:tcPr>
            <w:tcW w:w="2163" w:type="dxa"/>
          </w:tcPr>
          <w:p w14:paraId="01EAA066" w14:textId="79EDADE5" w:rsidR="00DD4872" w:rsidRDefault="00DD4872" w:rsidP="00ED10FD">
            <w:pPr>
              <w:jc w:val="center"/>
            </w:pPr>
            <w:r>
              <w:t>70-170</w:t>
            </w:r>
          </w:p>
        </w:tc>
      </w:tr>
      <w:tr w:rsidR="00DD4872" w14:paraId="57EE7871" w14:textId="21180D19" w:rsidTr="00DD4872">
        <w:tc>
          <w:tcPr>
            <w:tcW w:w="2297" w:type="dxa"/>
          </w:tcPr>
          <w:p w14:paraId="2917B738" w14:textId="73CB8CB8" w:rsidR="00DD4872" w:rsidRDefault="00DD4872" w:rsidP="008108F6">
            <w:pPr>
              <w:jc w:val="center"/>
            </w:pPr>
            <w:r>
              <w:t>7</w:t>
            </w:r>
          </w:p>
        </w:tc>
        <w:tc>
          <w:tcPr>
            <w:tcW w:w="2414" w:type="dxa"/>
          </w:tcPr>
          <w:p w14:paraId="0DDCAB06" w14:textId="3F1F97BA" w:rsidR="00DD4872" w:rsidRDefault="000B2FBF" w:rsidP="008108F6">
            <w:pPr>
              <w:jc w:val="center"/>
            </w:pPr>
            <w:r>
              <w:t>Low</w:t>
            </w:r>
          </w:p>
        </w:tc>
        <w:tc>
          <w:tcPr>
            <w:tcW w:w="2476" w:type="dxa"/>
          </w:tcPr>
          <w:p w14:paraId="6599CA30" w14:textId="2107E43F" w:rsidR="00DD4872" w:rsidRDefault="00DD4872" w:rsidP="00ED10FD">
            <w:pPr>
              <w:jc w:val="center"/>
            </w:pPr>
            <w:r>
              <w:t>Varied</w:t>
            </w:r>
          </w:p>
        </w:tc>
        <w:tc>
          <w:tcPr>
            <w:tcW w:w="2163" w:type="dxa"/>
          </w:tcPr>
          <w:p w14:paraId="32BB39B9" w14:textId="35FC5118" w:rsidR="00DD4872" w:rsidRDefault="00DD4872" w:rsidP="00ED10FD">
            <w:pPr>
              <w:jc w:val="center"/>
            </w:pPr>
            <w:r>
              <w:t>100-150</w:t>
            </w:r>
          </w:p>
        </w:tc>
      </w:tr>
      <w:tr w:rsidR="00DD4872" w14:paraId="31333D8E" w14:textId="53A23D2E" w:rsidTr="00DD4872">
        <w:tc>
          <w:tcPr>
            <w:tcW w:w="2297" w:type="dxa"/>
          </w:tcPr>
          <w:p w14:paraId="1E6D58EC" w14:textId="15CD3393" w:rsidR="00DD4872" w:rsidRDefault="00DD4872" w:rsidP="008108F6">
            <w:pPr>
              <w:jc w:val="center"/>
            </w:pPr>
            <w:r>
              <w:t>8</w:t>
            </w:r>
          </w:p>
        </w:tc>
        <w:tc>
          <w:tcPr>
            <w:tcW w:w="2414" w:type="dxa"/>
          </w:tcPr>
          <w:p w14:paraId="63F906F6" w14:textId="0C56EBF2" w:rsidR="00DD4872" w:rsidRDefault="000B2FBF" w:rsidP="008108F6">
            <w:pPr>
              <w:jc w:val="center"/>
            </w:pPr>
            <w:r>
              <w:t>Medium</w:t>
            </w:r>
          </w:p>
        </w:tc>
        <w:tc>
          <w:tcPr>
            <w:tcW w:w="2476" w:type="dxa"/>
          </w:tcPr>
          <w:p w14:paraId="638CF22B" w14:textId="68298685" w:rsidR="00DD4872" w:rsidRDefault="00DD4872" w:rsidP="00ED10FD">
            <w:pPr>
              <w:jc w:val="center"/>
            </w:pPr>
            <w:r>
              <w:t>Varied</w:t>
            </w:r>
          </w:p>
        </w:tc>
        <w:tc>
          <w:tcPr>
            <w:tcW w:w="2163" w:type="dxa"/>
          </w:tcPr>
          <w:p w14:paraId="1211F8C9" w14:textId="1B7FDB60" w:rsidR="00DD4872" w:rsidRDefault="00DD4872" w:rsidP="00ED10FD">
            <w:pPr>
              <w:jc w:val="center"/>
            </w:pPr>
            <w:r>
              <w:t>100-150</w:t>
            </w:r>
          </w:p>
        </w:tc>
      </w:tr>
      <w:tr w:rsidR="00DD4872" w14:paraId="2AFCAC24" w14:textId="56820026" w:rsidTr="00DD4872">
        <w:tc>
          <w:tcPr>
            <w:tcW w:w="2297" w:type="dxa"/>
          </w:tcPr>
          <w:p w14:paraId="5927B5DD" w14:textId="7C4050B6" w:rsidR="00DD4872" w:rsidRDefault="00DD4872" w:rsidP="008108F6">
            <w:pPr>
              <w:jc w:val="center"/>
            </w:pPr>
            <w:r>
              <w:t>9</w:t>
            </w:r>
          </w:p>
        </w:tc>
        <w:tc>
          <w:tcPr>
            <w:tcW w:w="2414" w:type="dxa"/>
          </w:tcPr>
          <w:p w14:paraId="6378D67F" w14:textId="31526F21" w:rsidR="00DD4872" w:rsidRDefault="000B2FBF" w:rsidP="008108F6">
            <w:pPr>
              <w:jc w:val="center"/>
            </w:pPr>
            <w:r>
              <w:t>High</w:t>
            </w:r>
          </w:p>
        </w:tc>
        <w:tc>
          <w:tcPr>
            <w:tcW w:w="2476" w:type="dxa"/>
          </w:tcPr>
          <w:p w14:paraId="2DC99F9A" w14:textId="6F59D1E6" w:rsidR="00DD4872" w:rsidRDefault="00DD4872" w:rsidP="00ED10FD">
            <w:pPr>
              <w:jc w:val="center"/>
            </w:pPr>
            <w:r>
              <w:t>Varied</w:t>
            </w:r>
          </w:p>
        </w:tc>
        <w:tc>
          <w:tcPr>
            <w:tcW w:w="2163" w:type="dxa"/>
          </w:tcPr>
          <w:p w14:paraId="544C966F" w14:textId="0FA5CC7F" w:rsidR="00DD4872" w:rsidRDefault="00DD4872" w:rsidP="00ED10FD">
            <w:pPr>
              <w:jc w:val="center"/>
            </w:pPr>
            <w:r>
              <w:t>100-150</w:t>
            </w:r>
          </w:p>
        </w:tc>
      </w:tr>
    </w:tbl>
    <w:p w14:paraId="0955E543" w14:textId="77777777" w:rsidR="008108F6" w:rsidRPr="008108F6" w:rsidRDefault="008108F6" w:rsidP="008108F6">
      <w:pPr>
        <w:ind w:firstLine="288"/>
      </w:pPr>
    </w:p>
    <w:p w14:paraId="2B049192" w14:textId="1032B332" w:rsidR="008108F6" w:rsidRDefault="005C6879" w:rsidP="008108F6">
      <w:pPr>
        <w:keepNext/>
        <w:numPr>
          <w:ilvl w:val="1"/>
          <w:numId w:val="2"/>
        </w:numPr>
        <w:spacing w:before="240" w:after="60"/>
        <w:jc w:val="left"/>
        <w:outlineLvl w:val="0"/>
        <w:rPr>
          <w:b/>
          <w:kern w:val="32"/>
          <w:sz w:val="22"/>
        </w:rPr>
      </w:pPr>
      <w:proofErr w:type="spellStart"/>
      <w:r>
        <w:rPr>
          <w:b/>
          <w:kern w:val="32"/>
          <w:sz w:val="22"/>
        </w:rPr>
        <w:t>TankSIM</w:t>
      </w:r>
      <w:proofErr w:type="spellEnd"/>
      <w:r>
        <w:rPr>
          <w:b/>
          <w:kern w:val="32"/>
          <w:sz w:val="22"/>
        </w:rPr>
        <w:t xml:space="preserve"> Model</w:t>
      </w:r>
    </w:p>
    <w:p w14:paraId="6182A871" w14:textId="31A8415B" w:rsidR="00787FBC" w:rsidRDefault="00E072CB" w:rsidP="00C03769">
      <w:pPr>
        <w:ind w:firstLine="288"/>
      </w:pPr>
      <w:proofErr w:type="spellStart"/>
      <w:r>
        <w:t>TankSIM</w:t>
      </w:r>
      <w:proofErr w:type="spellEnd"/>
      <w:r>
        <w:t xml:space="preserve"> is a FORTRAN program designed to predict the behavior of cryogenic propellant</w:t>
      </w:r>
      <w:r w:rsidR="00A55BC8">
        <w:t>s</w:t>
      </w:r>
      <w:r>
        <w:t xml:space="preserve"> under different conditions such as self-pressurization, boiloff, and can implement a thermodynamic vent system (TVS)</w:t>
      </w:r>
      <w:r w:rsidR="00A046C9">
        <w:t xml:space="preserve"> [1]</w:t>
      </w:r>
      <w:r w:rsidR="00903D20">
        <w:t xml:space="preserve"> and</w:t>
      </w:r>
      <w:r w:rsidR="00A046C9">
        <w:t xml:space="preserve"> [2]</w:t>
      </w:r>
      <w:r>
        <w:t xml:space="preserve">.  For modeling the droplet heat transfer to the ullage, </w:t>
      </w:r>
      <w:r w:rsidRPr="00463629">
        <w:t xml:space="preserve">droplets are treated as spheres </w:t>
      </w:r>
      <w:r w:rsidR="00E46DC0" w:rsidRPr="00463629">
        <w:t>with varying</w:t>
      </w:r>
      <w:r w:rsidR="00E46DC0">
        <w:t xml:space="preserve"> radius</w:t>
      </w:r>
      <w:r>
        <w:t>.  Heat is transferred to the droplet and warms the droplet until it reaches saturation, which then begins to evaporate and therefore reduces the radius and mass of the droplet.</w:t>
      </w:r>
      <w:r w:rsidR="00463629">
        <w:t xml:space="preserve">  The droplet can also have ullage vapor condense on the surface which would increase the radius of the droplet.</w:t>
      </w:r>
      <w:r>
        <w:t xml:space="preserve">  The </w:t>
      </w:r>
      <w:proofErr w:type="spellStart"/>
      <w:r>
        <w:t>Ranz</w:t>
      </w:r>
      <w:proofErr w:type="spellEnd"/>
      <w:r>
        <w:t xml:space="preserve">-Marshall correlation </w:t>
      </w:r>
      <w:r w:rsidR="00B040CB">
        <w:t>[</w:t>
      </w:r>
      <w:r w:rsidR="00A046C9">
        <w:t>3</w:t>
      </w:r>
      <w:r w:rsidR="00B040CB">
        <w:t>]</w:t>
      </w:r>
      <w:r>
        <w:t xml:space="preserve"> </w:t>
      </w:r>
      <w:r w:rsidR="008074A2">
        <w:t xml:space="preserve">as shown in Equation 1 </w:t>
      </w:r>
      <w:r>
        <w:t>is used to calculate the heat transfer coefficient between the droplet and the ullage.  The total number of droplets</w:t>
      </w:r>
      <w:r w:rsidR="00CE4E3C">
        <w:t xml:space="preserve"> </w:t>
      </w:r>
      <w:r>
        <w:t xml:space="preserve">in the ullage </w:t>
      </w:r>
      <w:r w:rsidR="00CE4E3C">
        <w:t xml:space="preserve">at any one time </w:t>
      </w:r>
      <w:r>
        <w:t>is based on a resident mass approach.</w:t>
      </w:r>
    </w:p>
    <w:p w14:paraId="1FEFF192" w14:textId="77777777" w:rsidR="000B2FBF" w:rsidRDefault="000B2FBF" w:rsidP="00A07D09"/>
    <w:p w14:paraId="59500872" w14:textId="7DF41210" w:rsidR="00DF4A91" w:rsidRDefault="00A07D09" w:rsidP="00DF4A91">
      <w:pPr>
        <w:pStyle w:val="Caption"/>
        <w:jc w:val="right"/>
        <w:rPr>
          <w:b w:val="0"/>
          <w:bCs/>
        </w:rPr>
      </w:pPr>
      <w:r>
        <w:rPr>
          <w:noProof/>
        </w:rPr>
        <w:drawing>
          <wp:inline distT="0" distB="0" distL="0" distR="0" wp14:anchorId="6929FD32" wp14:editId="69EC97BC">
            <wp:extent cx="2097405" cy="4025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7405" cy="402590"/>
                    </a:xfrm>
                    <a:prstGeom prst="rect">
                      <a:avLst/>
                    </a:prstGeom>
                    <a:noFill/>
                  </pic:spPr>
                </pic:pic>
              </a:graphicData>
            </a:graphic>
          </wp:inline>
        </w:drawing>
      </w:r>
      <w:r w:rsidR="00C03769" w:rsidRPr="000B2FBF">
        <w:rPr>
          <w:b w:val="0"/>
          <w:bCs/>
        </w:rPr>
        <w:tab/>
      </w:r>
      <w:r w:rsidR="00C03769" w:rsidRPr="000B2FBF">
        <w:rPr>
          <w:b w:val="0"/>
          <w:bCs/>
        </w:rPr>
        <w:tab/>
      </w:r>
      <w:r w:rsidR="00C03769" w:rsidRPr="000B2FBF">
        <w:rPr>
          <w:b w:val="0"/>
          <w:bCs/>
        </w:rPr>
        <w:tab/>
      </w:r>
      <w:r w:rsidR="00C03769" w:rsidRPr="000B2FBF">
        <w:rPr>
          <w:b w:val="0"/>
          <w:bCs/>
        </w:rPr>
        <w:tab/>
      </w:r>
      <w:r w:rsidR="00C03769" w:rsidRPr="000B2FBF">
        <w:rPr>
          <w:b w:val="0"/>
          <w:bCs/>
        </w:rPr>
        <w:tab/>
      </w:r>
      <w:r w:rsidR="00C03769" w:rsidRPr="000B2FBF">
        <w:rPr>
          <w:b w:val="0"/>
          <w:bCs/>
        </w:rPr>
        <w:tab/>
      </w:r>
      <w:r w:rsidR="00C03769" w:rsidRPr="000B2FBF">
        <w:rPr>
          <w:b w:val="0"/>
          <w:bCs/>
        </w:rPr>
        <w:tab/>
        <w:t xml:space="preserve">                          (1)</w:t>
      </w:r>
    </w:p>
    <w:p w14:paraId="1765F497" w14:textId="77777777" w:rsidR="00C35A8B" w:rsidRPr="00C35A8B" w:rsidRDefault="00C35A8B" w:rsidP="00C35A8B"/>
    <w:p w14:paraId="19429C5D" w14:textId="2C371C93" w:rsidR="00E072CB" w:rsidRDefault="00E072CB" w:rsidP="008108F6">
      <w:pPr>
        <w:ind w:firstLine="288"/>
      </w:pPr>
      <w:r>
        <w:t>At the ullage-liquid interface</w:t>
      </w:r>
      <w:r w:rsidR="00A55BC8">
        <w:t>,</w:t>
      </w:r>
      <w:r>
        <w:t xml:space="preserve"> </w:t>
      </w:r>
      <w:proofErr w:type="spellStart"/>
      <w:r>
        <w:t>TankSIM</w:t>
      </w:r>
      <w:proofErr w:type="spellEnd"/>
      <w:r>
        <w:t xml:space="preserve"> models the heat transfer from the ullage to the liquid using the energy-jump boundary condition to assess the heat and mass transfer across the boundary.  Here, </w:t>
      </w:r>
      <w:r w:rsidR="007F7225">
        <w:t xml:space="preserve">the interface temperature is calculated by </w:t>
      </w:r>
      <w:proofErr w:type="spellStart"/>
      <w:r w:rsidR="007F7225" w:rsidRPr="007F7225">
        <w:t>Alabovskii’s</w:t>
      </w:r>
      <w:proofErr w:type="spellEnd"/>
      <w:r w:rsidR="007F7225" w:rsidRPr="007F7225">
        <w:t xml:space="preserve"> equation</w:t>
      </w:r>
      <w:r w:rsidR="00B040CB">
        <w:t xml:space="preserve"> [</w:t>
      </w:r>
      <w:r w:rsidR="00F5729A">
        <w:t>4</w:t>
      </w:r>
      <w:r w:rsidR="00B040CB">
        <w:t>]</w:t>
      </w:r>
      <w:r w:rsidR="007F7225">
        <w:t xml:space="preserve"> which provides a correction factor for interface temperature.</w:t>
      </w:r>
    </w:p>
    <w:p w14:paraId="5350F22F" w14:textId="6367D881" w:rsidR="000B2FBF" w:rsidRDefault="000B2FBF" w:rsidP="008108F6">
      <w:pPr>
        <w:ind w:firstLine="288"/>
      </w:pPr>
    </w:p>
    <w:p w14:paraId="7CB6A815" w14:textId="77777777" w:rsidR="00DF4A91" w:rsidRDefault="000B1B2E" w:rsidP="00DF4A91">
      <w:pPr>
        <w:ind w:firstLine="288"/>
        <w:jc w:val="right"/>
      </w:pPr>
      <w:r w:rsidRPr="000B1B2E">
        <w:object w:dxaOrig="5196" w:dyaOrig="1073" w14:anchorId="495C2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1pt;height:43.2pt" o:ole="">
            <v:imagedata r:id="rId10" o:title=""/>
          </v:shape>
          <o:OLEObject Type="Embed" ProgID="Unknown" ShapeID="_x0000_i1025" DrawAspect="Content" ObjectID="_1731928345" r:id="rId11"/>
        </w:object>
      </w:r>
      <w:r w:rsidR="000B2FBF">
        <w:tab/>
      </w:r>
      <w:r w:rsidR="000B2FBF">
        <w:tab/>
      </w:r>
      <w:r w:rsidR="000B2FBF">
        <w:tab/>
      </w:r>
      <w:r w:rsidR="000B2FBF">
        <w:tab/>
      </w:r>
      <w:r w:rsidR="000B2FBF">
        <w:tab/>
      </w:r>
      <w:r>
        <w:tab/>
      </w:r>
      <w:r>
        <w:tab/>
      </w:r>
      <w:r>
        <w:tab/>
      </w:r>
      <w:r w:rsidR="000B2FBF">
        <w:t>(2)</w:t>
      </w:r>
    </w:p>
    <w:p w14:paraId="179D7E70" w14:textId="518F2CCD" w:rsidR="00A320EA" w:rsidRDefault="009A7C6F" w:rsidP="00DF4A91">
      <w:pPr>
        <w:ind w:firstLine="288"/>
      </w:pPr>
      <w:r>
        <w:lastRenderedPageBreak/>
        <w:t xml:space="preserve">For </w:t>
      </w:r>
      <w:r w:rsidR="000F2A55">
        <w:t xml:space="preserve">example, in </w:t>
      </w:r>
      <w:r>
        <w:t>Oxygen at</w:t>
      </w:r>
      <w:r w:rsidR="00CE4E3C">
        <w:t xml:space="preserve"> a</w:t>
      </w:r>
      <w:r>
        <w:t xml:space="preserve"> temperature </w:t>
      </w:r>
      <w:r w:rsidR="00CE4E3C">
        <w:t xml:space="preserve">of </w:t>
      </w:r>
      <w:r>
        <w:t xml:space="preserve">100 K and </w:t>
      </w:r>
      <w:r w:rsidR="00CE4E3C">
        <w:t xml:space="preserve">a </w:t>
      </w:r>
      <w:r>
        <w:t xml:space="preserve">pressure </w:t>
      </w:r>
      <w:r w:rsidR="00CE4E3C">
        <w:t xml:space="preserve">of </w:t>
      </w:r>
      <w:r>
        <w:t>200 kPa, K = 52, which means that</w:t>
      </w:r>
      <w:r w:rsidR="00CE4E3C">
        <w:t xml:space="preserve"> the</w:t>
      </w:r>
      <w:r>
        <w:t xml:space="preserve"> interface temperature will be much closer to the liquid temperature than to</w:t>
      </w:r>
      <w:r w:rsidR="008C763F">
        <w:t xml:space="preserve"> the</w:t>
      </w:r>
      <w:r>
        <w:t xml:space="preserve"> ullage </w:t>
      </w:r>
      <w:r w:rsidR="00CE4E3C">
        <w:t>temperature</w:t>
      </w:r>
      <w:r>
        <w:t>.</w:t>
      </w:r>
    </w:p>
    <w:p w14:paraId="569CD5B1" w14:textId="6B817FE2" w:rsidR="00E11A6D" w:rsidRDefault="00E11A6D" w:rsidP="00A07D09">
      <w:pPr>
        <w:ind w:firstLine="288"/>
        <w:jc w:val="left"/>
      </w:pPr>
      <w:r>
        <w:t xml:space="preserve">In </w:t>
      </w:r>
      <w:proofErr w:type="spellStart"/>
      <w:r>
        <w:t>TankSIM</w:t>
      </w:r>
      <w:proofErr w:type="spellEnd"/>
      <w:r>
        <w:t>, d</w:t>
      </w:r>
      <w:r w:rsidRPr="00E11A6D">
        <w:t xml:space="preserve">roplet diameter is calculated using </w:t>
      </w:r>
      <w:proofErr w:type="spellStart"/>
      <w:r w:rsidRPr="00E11A6D">
        <w:t>Lyshevskiy</w:t>
      </w:r>
      <w:proofErr w:type="spellEnd"/>
      <w:r w:rsidRPr="00E11A6D">
        <w:t xml:space="preserve"> [</w:t>
      </w:r>
      <w:r>
        <w:t>5</w:t>
      </w:r>
      <w:r w:rsidRPr="00E11A6D">
        <w:t>] correlation for atomization of a liquid jet moving through gas</w:t>
      </w:r>
      <w:r w:rsidR="00DF4A91">
        <w:t xml:space="preserve"> as seen in Equation 3.</w:t>
      </w:r>
    </w:p>
    <w:p w14:paraId="720AB340" w14:textId="6DC04EE6" w:rsidR="00E11A6D" w:rsidRDefault="00E11A6D" w:rsidP="00E11A6D">
      <w:pPr>
        <w:ind w:firstLine="288"/>
        <w:jc w:val="right"/>
      </w:pPr>
      <w:r w:rsidRPr="00E11A6D">
        <w:rPr>
          <w:noProof/>
        </w:rPr>
        <w:drawing>
          <wp:inline distT="0" distB="0" distL="0" distR="0" wp14:anchorId="7DBC4B4D" wp14:editId="0E9E5C8B">
            <wp:extent cx="4905955" cy="520472"/>
            <wp:effectExtent l="0" t="0" r="0" b="0"/>
            <wp:docPr id="20" name="Picture 19">
              <a:extLst xmlns:a="http://schemas.openxmlformats.org/drawingml/2006/main">
                <a:ext uri="{FF2B5EF4-FFF2-40B4-BE49-F238E27FC236}">
                  <a16:creationId xmlns:a16="http://schemas.microsoft.com/office/drawing/2014/main" id="{9F7CBFA8-FF6D-4566-A6D3-E624A28157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F7CBFA8-FF6D-4566-A6D3-E624A28157D0}"/>
                        </a:ext>
                      </a:extLst>
                    </pic:cNvPr>
                    <pic:cNvPicPr>
                      <a:picLocks noChangeAspect="1"/>
                    </pic:cNvPicPr>
                  </pic:nvPicPr>
                  <pic:blipFill>
                    <a:blip r:embed="rId12"/>
                    <a:stretch>
                      <a:fillRect/>
                    </a:stretch>
                  </pic:blipFill>
                  <pic:spPr>
                    <a:xfrm>
                      <a:off x="0" y="0"/>
                      <a:ext cx="4985639" cy="528926"/>
                    </a:xfrm>
                    <a:prstGeom prst="rect">
                      <a:avLst/>
                    </a:prstGeom>
                  </pic:spPr>
                </pic:pic>
              </a:graphicData>
            </a:graphic>
          </wp:inline>
        </w:drawing>
      </w:r>
      <w:r>
        <w:tab/>
      </w:r>
      <w:r>
        <w:tab/>
        <w:t xml:space="preserve"> (3)</w:t>
      </w:r>
    </w:p>
    <w:p w14:paraId="363164B0" w14:textId="293D50C8" w:rsidR="008108F6" w:rsidRDefault="00CD3332" w:rsidP="008108F6">
      <w:pPr>
        <w:keepNext/>
        <w:numPr>
          <w:ilvl w:val="1"/>
          <w:numId w:val="2"/>
        </w:numPr>
        <w:spacing w:before="240" w:after="60"/>
        <w:jc w:val="left"/>
        <w:outlineLvl w:val="0"/>
        <w:rPr>
          <w:b/>
          <w:kern w:val="32"/>
          <w:sz w:val="22"/>
        </w:rPr>
      </w:pPr>
      <w:r>
        <w:rPr>
          <w:b/>
          <w:kern w:val="32"/>
          <w:sz w:val="22"/>
        </w:rPr>
        <w:t>E</w:t>
      </w:r>
      <w:r w:rsidR="005C6879">
        <w:rPr>
          <w:b/>
          <w:kern w:val="32"/>
          <w:sz w:val="22"/>
        </w:rPr>
        <w:t>asy5 Model</w:t>
      </w:r>
    </w:p>
    <w:p w14:paraId="70694067" w14:textId="62962F6C" w:rsidR="007C312B" w:rsidRDefault="007F7225" w:rsidP="000B1B2E">
      <w:pPr>
        <w:ind w:firstLine="180"/>
        <w:rPr>
          <w:bCs/>
        </w:rPr>
      </w:pPr>
      <w:r>
        <w:rPr>
          <w:bCs/>
        </w:rPr>
        <w:t>Easy5 is a commercial code developed by Hexagon that can be used to model hydraulic and gas propulsion systems</w:t>
      </w:r>
      <w:r w:rsidR="00A046C9">
        <w:rPr>
          <w:bCs/>
        </w:rPr>
        <w:t xml:space="preserve"> [</w:t>
      </w:r>
      <w:r w:rsidR="00C35A8B">
        <w:rPr>
          <w:bCs/>
        </w:rPr>
        <w:t>6</w:t>
      </w:r>
      <w:r w:rsidR="00A046C9">
        <w:rPr>
          <w:bCs/>
        </w:rPr>
        <w:t>]</w:t>
      </w:r>
      <w:r>
        <w:rPr>
          <w:bCs/>
        </w:rPr>
        <w:t>.</w:t>
      </w:r>
      <w:r w:rsidR="00923052">
        <w:rPr>
          <w:bCs/>
        </w:rPr>
        <w:t xml:space="preserve">  For this model, the thermal hydraulics library has been implemented along with the gas dynamics library to model the ullage volume.  A user-defined fluid property file had to be generated for </w:t>
      </w:r>
      <w:r w:rsidR="00F173FB">
        <w:rPr>
          <w:bCs/>
        </w:rPr>
        <w:t>LOX</w:t>
      </w:r>
      <w:r w:rsidR="00923052">
        <w:rPr>
          <w:bCs/>
        </w:rPr>
        <w:t>.  The model</w:t>
      </w:r>
      <w:r w:rsidR="0063298F">
        <w:rPr>
          <w:bCs/>
        </w:rPr>
        <w:t xml:space="preserve"> links the 2 phases together by tracking the mass transfer at the droplet-ullage interface, as well as the liquid-ullage interface t</w:t>
      </w:r>
      <w:r w:rsidR="00787FBC">
        <w:rPr>
          <w:bCs/>
        </w:rPr>
        <w:t xml:space="preserve">o </w:t>
      </w:r>
      <w:r w:rsidR="0063298F">
        <w:rPr>
          <w:bCs/>
        </w:rPr>
        <w:t>conserve mass and energy in the system.</w:t>
      </w:r>
    </w:p>
    <w:p w14:paraId="2E753D3C" w14:textId="77777777" w:rsidR="004B265A" w:rsidRDefault="004B265A" w:rsidP="004B265A">
      <w:pPr>
        <w:ind w:firstLine="180"/>
        <w:rPr>
          <w:bCs/>
        </w:rPr>
      </w:pPr>
    </w:p>
    <w:p w14:paraId="588B9B3E" w14:textId="62BAF492" w:rsidR="004B265A" w:rsidRDefault="00787FBC" w:rsidP="004B265A">
      <w:pPr>
        <w:ind w:firstLine="180"/>
        <w:jc w:val="center"/>
        <w:rPr>
          <w:bCs/>
        </w:rPr>
      </w:pPr>
      <w:r>
        <w:rPr>
          <w:noProof/>
        </w:rPr>
        <w:drawing>
          <wp:inline distT="0" distB="0" distL="0" distR="0" wp14:anchorId="2B309633" wp14:editId="0688CEA5">
            <wp:extent cx="2137410" cy="20332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37410" cy="2033270"/>
                    </a:xfrm>
                    <a:prstGeom prst="rect">
                      <a:avLst/>
                    </a:prstGeom>
                  </pic:spPr>
                </pic:pic>
              </a:graphicData>
            </a:graphic>
          </wp:inline>
        </w:drawing>
      </w:r>
    </w:p>
    <w:p w14:paraId="613B5683" w14:textId="0270B413" w:rsidR="007C312B" w:rsidRDefault="00F93135" w:rsidP="007C312B">
      <w:pPr>
        <w:ind w:firstLine="180"/>
        <w:jc w:val="center"/>
        <w:rPr>
          <w:b/>
        </w:rPr>
      </w:pPr>
      <w:r w:rsidRPr="00A046C9">
        <w:rPr>
          <w:b/>
        </w:rPr>
        <w:t>Figure 2.</w:t>
      </w:r>
      <w:r w:rsidR="00667B35">
        <w:rPr>
          <w:b/>
        </w:rPr>
        <w:t xml:space="preserve"> Schematic of Easy5 Model</w:t>
      </w:r>
    </w:p>
    <w:p w14:paraId="43A8AEB8" w14:textId="77777777" w:rsidR="007C312B" w:rsidRPr="00A046C9" w:rsidRDefault="007C312B" w:rsidP="004B265A">
      <w:pPr>
        <w:ind w:firstLine="180"/>
        <w:jc w:val="center"/>
        <w:rPr>
          <w:b/>
        </w:rPr>
      </w:pPr>
    </w:p>
    <w:p w14:paraId="65C09C79" w14:textId="09978FD2" w:rsidR="00787FBC" w:rsidRDefault="0063298F" w:rsidP="00C94783">
      <w:pPr>
        <w:ind w:firstLine="180"/>
        <w:rPr>
          <w:bCs/>
        </w:rPr>
      </w:pPr>
      <w:r>
        <w:rPr>
          <w:bCs/>
        </w:rPr>
        <w:t xml:space="preserve">The heat transfer from the gas to the droplet interface is performed by conducting an energy balance at the interface.  For the gas side, the </w:t>
      </w:r>
      <w:proofErr w:type="spellStart"/>
      <w:r>
        <w:rPr>
          <w:bCs/>
        </w:rPr>
        <w:t>Ranz</w:t>
      </w:r>
      <w:proofErr w:type="spellEnd"/>
      <w:r>
        <w:rPr>
          <w:bCs/>
        </w:rPr>
        <w:t>-Marshall correlation</w:t>
      </w:r>
      <w:r w:rsidR="00071EAE">
        <w:rPr>
          <w:bCs/>
        </w:rPr>
        <w:t xml:space="preserve"> [</w:t>
      </w:r>
      <w:r w:rsidR="00A046C9">
        <w:rPr>
          <w:bCs/>
        </w:rPr>
        <w:t>3</w:t>
      </w:r>
      <w:r w:rsidR="00071EAE">
        <w:rPr>
          <w:bCs/>
        </w:rPr>
        <w:t>]</w:t>
      </w:r>
      <w:r>
        <w:rPr>
          <w:bCs/>
        </w:rPr>
        <w:t xml:space="preserve"> is used</w:t>
      </w:r>
      <w:r w:rsidR="00312092">
        <w:rPr>
          <w:bCs/>
        </w:rPr>
        <w:t>, seen in Equation 1 above</w:t>
      </w:r>
      <w:r>
        <w:rPr>
          <w:bCs/>
        </w:rPr>
        <w:t>.  For the liquid side of the droplet, a Nusselt number correlation of 2.0 is applied</w:t>
      </w:r>
      <w:r w:rsidR="00071EAE">
        <w:rPr>
          <w:bCs/>
        </w:rPr>
        <w:t xml:space="preserve">.  </w:t>
      </w:r>
      <w:r w:rsidR="00E82F52">
        <w:rPr>
          <w:bCs/>
        </w:rPr>
        <w:t xml:space="preserve">Other correlations have been attempted, but with higher Nusselt numbers the heat transfer on the liquid-side of the droplet </w:t>
      </w:r>
      <w:r w:rsidR="00BF679C">
        <w:rPr>
          <w:bCs/>
        </w:rPr>
        <w:t>is</w:t>
      </w:r>
      <w:r w:rsidR="00E82F52">
        <w:rPr>
          <w:bCs/>
        </w:rPr>
        <w:t xml:space="preserve"> simply unrealistically high.  These values/correlations will be anchored with ground testing</w:t>
      </w:r>
      <w:r w:rsidR="000A007D">
        <w:rPr>
          <w:bCs/>
        </w:rPr>
        <w:t xml:space="preserve"> and are subject to change</w:t>
      </w:r>
      <w:r w:rsidR="00E82F52">
        <w:rPr>
          <w:bCs/>
        </w:rPr>
        <w:t>.  The total number of droplets in the ullage is also calculated on a resident mass approach where the characteristic length is the radius of the ullage volume.</w:t>
      </w:r>
    </w:p>
    <w:p w14:paraId="3083867D" w14:textId="58CAC3F1" w:rsidR="00787FBC" w:rsidRDefault="00E82F52" w:rsidP="00C03769">
      <w:pPr>
        <w:ind w:firstLine="180"/>
        <w:rPr>
          <w:bCs/>
        </w:rPr>
      </w:pPr>
      <w:r>
        <w:rPr>
          <w:bCs/>
        </w:rPr>
        <w:t xml:space="preserve">The heat transfer at the ullage-liquid interface is calculated by the energy jump method and is assumed to be linear conduction on both the gas and liquid sides.  The interface is assumed to be at saturation temperature based on </w:t>
      </w:r>
      <w:r w:rsidR="00CE4E3C">
        <w:rPr>
          <w:bCs/>
        </w:rPr>
        <w:t xml:space="preserve">the </w:t>
      </w:r>
      <w:r>
        <w:rPr>
          <w:bCs/>
        </w:rPr>
        <w:t xml:space="preserve">ullage pressure.  </w:t>
      </w:r>
      <w:r w:rsidR="00787FBC">
        <w:rPr>
          <w:bCs/>
        </w:rPr>
        <w:t xml:space="preserve">These are shown in Equations </w:t>
      </w:r>
      <w:r w:rsidR="00E11A6D">
        <w:rPr>
          <w:bCs/>
        </w:rPr>
        <w:t>4</w:t>
      </w:r>
      <w:r w:rsidR="00787FBC">
        <w:rPr>
          <w:bCs/>
        </w:rPr>
        <w:t xml:space="preserve"> and </w:t>
      </w:r>
      <w:r w:rsidR="00E11A6D">
        <w:rPr>
          <w:bCs/>
        </w:rPr>
        <w:t>5</w:t>
      </w:r>
      <w:r w:rsidR="00787FBC">
        <w:rPr>
          <w:bCs/>
        </w:rPr>
        <w:t>.</w:t>
      </w:r>
      <w:r w:rsidR="00E37675">
        <w:rPr>
          <w:bCs/>
        </w:rPr>
        <w:t xml:space="preserve">  Equation </w:t>
      </w:r>
      <w:r w:rsidR="00E11A6D">
        <w:rPr>
          <w:bCs/>
        </w:rPr>
        <w:t>6</w:t>
      </w:r>
      <w:r w:rsidR="00E37675">
        <w:rPr>
          <w:bCs/>
        </w:rPr>
        <w:t xml:space="preserve"> shows the calculation for the evaporation mass flowrate at the ullage-liquid interface.</w:t>
      </w:r>
      <w:r w:rsidR="00787FBC">
        <w:rPr>
          <w:bCs/>
        </w:rPr>
        <w:t xml:space="preserve">  </w:t>
      </w:r>
      <w:r>
        <w:rPr>
          <w:bCs/>
        </w:rPr>
        <w:t>With this approach, once the liquid becomes saturated, all heat input results in evaporation.</w:t>
      </w:r>
    </w:p>
    <w:p w14:paraId="50820B0E" w14:textId="77777777" w:rsidR="00C03769" w:rsidRPr="00C03769" w:rsidRDefault="00C03769" w:rsidP="00C03769">
      <w:pPr>
        <w:ind w:firstLine="180"/>
        <w:rPr>
          <w:bCs/>
        </w:rPr>
      </w:pPr>
    </w:p>
    <w:p w14:paraId="12C81025" w14:textId="77777777" w:rsidR="00A07D09" w:rsidRDefault="00A07D09" w:rsidP="00C03769">
      <w:pPr>
        <w:jc w:val="right"/>
        <w:rPr>
          <w:bCs/>
          <w:iCs/>
        </w:rPr>
      </w:pPr>
      <w:r>
        <w:rPr>
          <w:bCs/>
          <w:iCs/>
          <w:noProof/>
        </w:rPr>
        <w:drawing>
          <wp:anchor distT="0" distB="0" distL="114300" distR="114300" simplePos="0" relativeHeight="251660288" behindDoc="0" locked="0" layoutInCell="1" allowOverlap="1" wp14:anchorId="61DB3430" wp14:editId="5B437A48">
            <wp:simplePos x="0" y="0"/>
            <wp:positionH relativeFrom="margin">
              <wp:posOffset>2011680</wp:posOffset>
            </wp:positionH>
            <wp:positionV relativeFrom="paragraph">
              <wp:posOffset>11072</wp:posOffset>
            </wp:positionV>
            <wp:extent cx="1780872" cy="144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0872" cy="1447800"/>
                    </a:xfrm>
                    <a:prstGeom prst="rect">
                      <a:avLst/>
                    </a:prstGeom>
                    <a:noFill/>
                  </pic:spPr>
                </pic:pic>
              </a:graphicData>
            </a:graphic>
            <wp14:sizeRelH relativeFrom="margin">
              <wp14:pctWidth>0</wp14:pctWidth>
            </wp14:sizeRelH>
            <wp14:sizeRelV relativeFrom="margin">
              <wp14:pctHeight>0</wp14:pctHeight>
            </wp14:sizeRelV>
          </wp:anchor>
        </w:drawing>
      </w:r>
      <w:r w:rsidR="00C03769">
        <w:rPr>
          <w:bCs/>
          <w:iCs/>
        </w:rPr>
        <w:t xml:space="preserve">                                                                       </w:t>
      </w:r>
    </w:p>
    <w:p w14:paraId="2947FE17" w14:textId="5CA89430" w:rsidR="00E37675" w:rsidRDefault="00C03769" w:rsidP="00C03769">
      <w:pPr>
        <w:jc w:val="right"/>
        <w:rPr>
          <w:bCs/>
          <w:iCs/>
        </w:rPr>
      </w:pPr>
      <w:r>
        <w:rPr>
          <w:bCs/>
          <w:iCs/>
        </w:rPr>
        <w:t xml:space="preserve"> (</w:t>
      </w:r>
      <w:r w:rsidR="00E11A6D">
        <w:rPr>
          <w:bCs/>
          <w:iCs/>
        </w:rPr>
        <w:t>4</w:t>
      </w:r>
      <w:r>
        <w:rPr>
          <w:bCs/>
          <w:iCs/>
        </w:rPr>
        <w:t>)</w:t>
      </w:r>
    </w:p>
    <w:p w14:paraId="409A6E55" w14:textId="7EB15CB1" w:rsidR="00C03769" w:rsidRPr="00C03769" w:rsidRDefault="00C03769" w:rsidP="00C03769">
      <w:pPr>
        <w:jc w:val="right"/>
        <w:rPr>
          <w:bCs/>
          <w:iCs/>
        </w:rPr>
      </w:pPr>
    </w:p>
    <w:p w14:paraId="2D78FF26" w14:textId="77777777" w:rsidR="00A07D09" w:rsidRDefault="00E37675" w:rsidP="00C03769">
      <w:pPr>
        <w:jc w:val="right"/>
        <w:rPr>
          <w:bCs/>
        </w:rPr>
      </w:pPr>
      <w:r w:rsidRPr="00E37675">
        <w:rPr>
          <w:bCs/>
        </w:rPr>
        <w:t> </w:t>
      </w:r>
      <w:r w:rsidR="00C03769">
        <w:rPr>
          <w:bCs/>
        </w:rPr>
        <w:t xml:space="preserve">                                                                  </w:t>
      </w:r>
    </w:p>
    <w:p w14:paraId="7AF53F8A" w14:textId="77777777" w:rsidR="00A07D09" w:rsidRDefault="00A07D09" w:rsidP="00C03769">
      <w:pPr>
        <w:jc w:val="right"/>
        <w:rPr>
          <w:bCs/>
        </w:rPr>
      </w:pPr>
    </w:p>
    <w:p w14:paraId="10A20423" w14:textId="0EBB3049" w:rsidR="00E37675" w:rsidRDefault="00C03769" w:rsidP="00C03769">
      <w:pPr>
        <w:jc w:val="right"/>
        <w:rPr>
          <w:bCs/>
        </w:rPr>
      </w:pPr>
      <w:r>
        <w:rPr>
          <w:bCs/>
        </w:rPr>
        <w:t xml:space="preserve">  (</w:t>
      </w:r>
      <w:r w:rsidR="00E11A6D">
        <w:rPr>
          <w:bCs/>
        </w:rPr>
        <w:t>5</w:t>
      </w:r>
      <w:r>
        <w:rPr>
          <w:bCs/>
        </w:rPr>
        <w:t>)</w:t>
      </w:r>
    </w:p>
    <w:p w14:paraId="55BE1BDD" w14:textId="411F41C7" w:rsidR="00C03769" w:rsidRPr="00C03769" w:rsidRDefault="00C03769" w:rsidP="00C03769">
      <w:pPr>
        <w:jc w:val="right"/>
        <w:rPr>
          <w:bCs/>
        </w:rPr>
      </w:pPr>
    </w:p>
    <w:p w14:paraId="0AE5E828" w14:textId="77777777" w:rsidR="00A07D09" w:rsidRDefault="00C03769" w:rsidP="00C03769">
      <w:pPr>
        <w:jc w:val="right"/>
        <w:rPr>
          <w:bCs/>
        </w:rPr>
      </w:pPr>
      <w:r>
        <w:rPr>
          <w:bCs/>
        </w:rPr>
        <w:t xml:space="preserve">                                                                  </w:t>
      </w:r>
    </w:p>
    <w:p w14:paraId="19E99215" w14:textId="77777777" w:rsidR="00A07D09" w:rsidRDefault="00A07D09" w:rsidP="00C03769">
      <w:pPr>
        <w:jc w:val="right"/>
        <w:rPr>
          <w:bCs/>
        </w:rPr>
      </w:pPr>
    </w:p>
    <w:p w14:paraId="07EAA638" w14:textId="07D155E8" w:rsidR="00E37675" w:rsidRDefault="00C03769" w:rsidP="00C03769">
      <w:pPr>
        <w:jc w:val="right"/>
        <w:rPr>
          <w:bCs/>
        </w:rPr>
      </w:pPr>
      <w:r>
        <w:rPr>
          <w:bCs/>
        </w:rPr>
        <w:t xml:space="preserve">  (</w:t>
      </w:r>
      <w:r w:rsidR="00E11A6D">
        <w:rPr>
          <w:bCs/>
        </w:rPr>
        <w:t>6</w:t>
      </w:r>
      <w:r>
        <w:rPr>
          <w:bCs/>
        </w:rPr>
        <w:t>)</w:t>
      </w:r>
    </w:p>
    <w:p w14:paraId="036C9B02" w14:textId="77777777" w:rsidR="00A07D09" w:rsidRDefault="00A07D09" w:rsidP="00C03769">
      <w:pPr>
        <w:jc w:val="right"/>
        <w:rPr>
          <w:bCs/>
        </w:rPr>
      </w:pPr>
    </w:p>
    <w:p w14:paraId="689874B9" w14:textId="3BC2DAA3" w:rsidR="00A07D09" w:rsidRDefault="00A07D09" w:rsidP="00DF4A91">
      <w:pPr>
        <w:rPr>
          <w:bCs/>
        </w:rPr>
      </w:pPr>
    </w:p>
    <w:p w14:paraId="217E0DAE" w14:textId="52FC8006" w:rsidR="00F565BA" w:rsidRDefault="005C6879" w:rsidP="00F565BA">
      <w:pPr>
        <w:keepNext/>
        <w:numPr>
          <w:ilvl w:val="0"/>
          <w:numId w:val="2"/>
        </w:numPr>
        <w:tabs>
          <w:tab w:val="clear" w:pos="360"/>
          <w:tab w:val="num" w:pos="180"/>
        </w:tabs>
        <w:spacing w:before="240" w:after="60"/>
        <w:ind w:left="180" w:hanging="180"/>
        <w:jc w:val="center"/>
        <w:outlineLvl w:val="0"/>
        <w:rPr>
          <w:b/>
          <w:kern w:val="32"/>
          <w:sz w:val="22"/>
        </w:rPr>
      </w:pPr>
      <w:r>
        <w:rPr>
          <w:b/>
          <w:kern w:val="32"/>
          <w:sz w:val="22"/>
        </w:rPr>
        <w:lastRenderedPageBreak/>
        <w:t>Results</w:t>
      </w:r>
    </w:p>
    <w:p w14:paraId="3BC84231" w14:textId="07476738" w:rsidR="005C6879" w:rsidRDefault="005C6879" w:rsidP="005C6879">
      <w:pPr>
        <w:keepNext/>
        <w:numPr>
          <w:ilvl w:val="1"/>
          <w:numId w:val="2"/>
        </w:numPr>
        <w:spacing w:before="240" w:after="60"/>
        <w:jc w:val="left"/>
        <w:outlineLvl w:val="0"/>
        <w:rPr>
          <w:b/>
          <w:kern w:val="32"/>
          <w:sz w:val="22"/>
        </w:rPr>
      </w:pPr>
      <w:proofErr w:type="spellStart"/>
      <w:r>
        <w:rPr>
          <w:b/>
          <w:kern w:val="32"/>
          <w:sz w:val="22"/>
        </w:rPr>
        <w:t>TankSIM</w:t>
      </w:r>
      <w:proofErr w:type="spellEnd"/>
      <w:r>
        <w:rPr>
          <w:b/>
          <w:kern w:val="32"/>
          <w:sz w:val="22"/>
        </w:rPr>
        <w:t xml:space="preserve"> Results</w:t>
      </w:r>
    </w:p>
    <w:p w14:paraId="781D32E3" w14:textId="09EAB865" w:rsidR="00CE4E3C" w:rsidRPr="00CE4E3C" w:rsidRDefault="001C4D06" w:rsidP="00CE4E3C">
      <w:pPr>
        <w:ind w:firstLine="288"/>
        <w:jc w:val="left"/>
      </w:pPr>
      <w:proofErr w:type="spellStart"/>
      <w:r>
        <w:t>TankSIM</w:t>
      </w:r>
      <w:proofErr w:type="spellEnd"/>
      <w:r>
        <w:t xml:space="preserve"> has been run across the analysis cases and the results are summarized in Table </w:t>
      </w:r>
      <w:r w:rsidR="00F93135">
        <w:t>2</w:t>
      </w:r>
      <w:r>
        <w:t xml:space="preserve">. </w:t>
      </w:r>
      <w:r w:rsidR="003A2E6D">
        <w:t>E</w:t>
      </w:r>
      <w:r>
        <w:t>xample plot</w:t>
      </w:r>
      <w:r w:rsidR="00AC0123">
        <w:t>s</w:t>
      </w:r>
      <w:r>
        <w:t xml:space="preserve"> of ullage pressure for cases 1-3 can also be seen in Figure </w:t>
      </w:r>
      <w:r w:rsidR="00497CF9">
        <w:t>3</w:t>
      </w:r>
      <w:r>
        <w:t xml:space="preserve">.  In this figure and table, notice that the increased system flowrate results in a longer depressurization time along with a quicker </w:t>
      </w:r>
      <w:proofErr w:type="spellStart"/>
      <w:r>
        <w:t>repressurization</w:t>
      </w:r>
      <w:proofErr w:type="spellEnd"/>
      <w:r>
        <w:t xml:space="preserve"> time which is due to the increased pump head causing a higher pump heat input.  In the </w:t>
      </w:r>
      <w:proofErr w:type="spellStart"/>
      <w:r>
        <w:t>TankSIM</w:t>
      </w:r>
      <w:proofErr w:type="spellEnd"/>
      <w:r>
        <w:t xml:space="preserve"> results, there is a slope change during </w:t>
      </w:r>
      <w:proofErr w:type="spellStart"/>
      <w:r>
        <w:t>repressurization</w:t>
      </w:r>
      <w:proofErr w:type="spellEnd"/>
      <w:r>
        <w:t>.  The low slope portion is due to the liquid being subcooled and heating back to saturation, while the high slope portion is due to evaporation once the liquid has reached saturation</w:t>
      </w:r>
      <w:r w:rsidR="00AC0123">
        <w:t xml:space="preserve"> as</w:t>
      </w:r>
      <w:r w:rsidR="00776A8E">
        <w:t xml:space="preserve"> </w:t>
      </w:r>
      <w:r w:rsidR="00CE4E3C">
        <w:t xml:space="preserve">seen </w:t>
      </w:r>
      <w:r w:rsidR="00AC0123">
        <w:t>in Figure 5</w:t>
      </w:r>
      <w:r>
        <w:t>.</w:t>
      </w:r>
      <w:r w:rsidR="00037AD2">
        <w:t xml:space="preserve"> </w:t>
      </w:r>
      <w:r w:rsidR="00CE4E3C" w:rsidRPr="00CE4E3C">
        <w:t xml:space="preserve">As can be seen in Figure 4 (cases 7 – 9), at the </w:t>
      </w:r>
      <w:proofErr w:type="spellStart"/>
      <w:r w:rsidR="00CE4E3C" w:rsidRPr="00CE4E3C">
        <w:t>repressurization</w:t>
      </w:r>
      <w:proofErr w:type="spellEnd"/>
      <w:r w:rsidR="00CE4E3C" w:rsidRPr="00CE4E3C">
        <w:t xml:space="preserve"> time, the behavior of the ullage pressure is close to that in cases 1 - 3, but the cycle time is 5 - 7 times longer. </w:t>
      </w:r>
      <w:r w:rsidR="00903D20">
        <w:t>Pressurization time</w:t>
      </w:r>
      <w:r w:rsidR="00CE4E3C" w:rsidRPr="00CE4E3C">
        <w:t xml:space="preserve"> decreases when flow rate increases, but duty cycles are the same in all three cases.</w:t>
      </w:r>
    </w:p>
    <w:p w14:paraId="17A71DB2" w14:textId="133630B1" w:rsidR="00037AD2" w:rsidRDefault="00037AD2" w:rsidP="00CE4E3C">
      <w:pPr>
        <w:ind w:firstLine="288"/>
      </w:pPr>
      <w:r>
        <w:t xml:space="preserve"> </w:t>
      </w:r>
    </w:p>
    <w:p w14:paraId="772A9BC2" w14:textId="28D53D8D" w:rsidR="00F93135" w:rsidRPr="00037AD2" w:rsidRDefault="00742E17" w:rsidP="00037AD2">
      <w:pPr>
        <w:ind w:left="1728" w:firstLine="288"/>
        <w:jc w:val="left"/>
        <w:rPr>
          <w:b/>
          <w:bCs/>
        </w:rPr>
      </w:pPr>
      <w:r w:rsidRPr="00037AD2">
        <w:rPr>
          <w:b/>
          <w:bCs/>
        </w:rPr>
        <w:t xml:space="preserve">    </w:t>
      </w:r>
      <w:r w:rsidR="00F93135" w:rsidRPr="00037AD2">
        <w:rPr>
          <w:b/>
          <w:bCs/>
        </w:rPr>
        <w:t xml:space="preserve">Table 2. </w:t>
      </w:r>
      <w:proofErr w:type="spellStart"/>
      <w:r w:rsidRPr="00037AD2">
        <w:rPr>
          <w:b/>
          <w:bCs/>
        </w:rPr>
        <w:t>TankSIM</w:t>
      </w:r>
      <w:proofErr w:type="spellEnd"/>
      <w:r w:rsidRPr="00037AD2">
        <w:rPr>
          <w:b/>
          <w:bCs/>
        </w:rPr>
        <w:t xml:space="preserve"> Modeling Results</w:t>
      </w:r>
    </w:p>
    <w:tbl>
      <w:tblPr>
        <w:tblStyle w:val="TableGrid"/>
        <w:tblW w:w="0" w:type="auto"/>
        <w:jc w:val="center"/>
        <w:tblLook w:val="04A0" w:firstRow="1" w:lastRow="0" w:firstColumn="1" w:lastColumn="0" w:noHBand="0" w:noVBand="1"/>
      </w:tblPr>
      <w:tblGrid>
        <w:gridCol w:w="931"/>
        <w:gridCol w:w="1672"/>
        <w:gridCol w:w="1450"/>
        <w:gridCol w:w="951"/>
      </w:tblGrid>
      <w:tr w:rsidR="00572511" w14:paraId="55CC548A" w14:textId="77777777" w:rsidTr="00F93135">
        <w:trPr>
          <w:jc w:val="center"/>
        </w:trPr>
        <w:tc>
          <w:tcPr>
            <w:tcW w:w="931" w:type="dxa"/>
          </w:tcPr>
          <w:p w14:paraId="38DC1EBA" w14:textId="5FBA5955" w:rsidR="00572511" w:rsidRPr="001C4D06" w:rsidRDefault="00572511" w:rsidP="001C4D06">
            <w:pPr>
              <w:jc w:val="center"/>
              <w:rPr>
                <w:b/>
                <w:bCs/>
              </w:rPr>
            </w:pPr>
            <w:r w:rsidRPr="001C4D06">
              <w:rPr>
                <w:b/>
                <w:bCs/>
              </w:rPr>
              <w:t>Case</w:t>
            </w:r>
          </w:p>
        </w:tc>
        <w:tc>
          <w:tcPr>
            <w:tcW w:w="1672" w:type="dxa"/>
          </w:tcPr>
          <w:p w14:paraId="32DA8193" w14:textId="77777777" w:rsidR="00572511" w:rsidRPr="001C4D06" w:rsidRDefault="00572511" w:rsidP="001C4D06">
            <w:pPr>
              <w:jc w:val="center"/>
              <w:rPr>
                <w:b/>
                <w:bCs/>
              </w:rPr>
            </w:pPr>
            <w:r w:rsidRPr="001C4D06">
              <w:rPr>
                <w:b/>
                <w:bCs/>
              </w:rPr>
              <w:t>Depressurization Time [</w:t>
            </w:r>
            <w:proofErr w:type="spellStart"/>
            <w:r w:rsidRPr="001C4D06">
              <w:rPr>
                <w:b/>
                <w:bCs/>
              </w:rPr>
              <w:t>hr</w:t>
            </w:r>
            <w:proofErr w:type="spellEnd"/>
            <w:r w:rsidRPr="001C4D06">
              <w:rPr>
                <w:b/>
                <w:bCs/>
              </w:rPr>
              <w:t>]</w:t>
            </w:r>
          </w:p>
        </w:tc>
        <w:tc>
          <w:tcPr>
            <w:tcW w:w="1450" w:type="dxa"/>
          </w:tcPr>
          <w:p w14:paraId="03A9A645" w14:textId="77777777" w:rsidR="00572511" w:rsidRPr="001C4D06" w:rsidRDefault="00572511" w:rsidP="001C4D06">
            <w:pPr>
              <w:jc w:val="center"/>
              <w:rPr>
                <w:b/>
                <w:bCs/>
              </w:rPr>
            </w:pPr>
            <w:r w:rsidRPr="001C4D06">
              <w:rPr>
                <w:b/>
                <w:bCs/>
              </w:rPr>
              <w:t>Pressurization Time [</w:t>
            </w:r>
            <w:proofErr w:type="spellStart"/>
            <w:r w:rsidRPr="001C4D06">
              <w:rPr>
                <w:b/>
                <w:bCs/>
              </w:rPr>
              <w:t>hr</w:t>
            </w:r>
            <w:proofErr w:type="spellEnd"/>
            <w:r w:rsidRPr="001C4D06">
              <w:rPr>
                <w:b/>
                <w:bCs/>
              </w:rPr>
              <w:t>]</w:t>
            </w:r>
          </w:p>
        </w:tc>
        <w:tc>
          <w:tcPr>
            <w:tcW w:w="951" w:type="dxa"/>
          </w:tcPr>
          <w:p w14:paraId="1E5C4B95" w14:textId="77777777" w:rsidR="00572511" w:rsidRPr="001C4D06" w:rsidRDefault="00572511" w:rsidP="001C4D06">
            <w:pPr>
              <w:jc w:val="center"/>
              <w:rPr>
                <w:b/>
                <w:bCs/>
              </w:rPr>
            </w:pPr>
            <w:r w:rsidRPr="001C4D06">
              <w:rPr>
                <w:b/>
                <w:bCs/>
              </w:rPr>
              <w:t>Duty Cycle</w:t>
            </w:r>
          </w:p>
        </w:tc>
      </w:tr>
      <w:tr w:rsidR="00572511" w14:paraId="46C43A81" w14:textId="77777777" w:rsidTr="00F93135">
        <w:trPr>
          <w:jc w:val="center"/>
        </w:trPr>
        <w:tc>
          <w:tcPr>
            <w:tcW w:w="931" w:type="dxa"/>
          </w:tcPr>
          <w:p w14:paraId="1AD421EE" w14:textId="77777777" w:rsidR="00572511" w:rsidRDefault="00572511" w:rsidP="001C4D06">
            <w:pPr>
              <w:jc w:val="center"/>
            </w:pPr>
            <w:r>
              <w:t>1</w:t>
            </w:r>
          </w:p>
        </w:tc>
        <w:tc>
          <w:tcPr>
            <w:tcW w:w="1672" w:type="dxa"/>
          </w:tcPr>
          <w:p w14:paraId="41F9C32D" w14:textId="261403E9" w:rsidR="00572511" w:rsidRDefault="00572511" w:rsidP="001C4D06">
            <w:pPr>
              <w:jc w:val="center"/>
            </w:pPr>
            <w:r>
              <w:t>26.2</w:t>
            </w:r>
          </w:p>
        </w:tc>
        <w:tc>
          <w:tcPr>
            <w:tcW w:w="1450" w:type="dxa"/>
          </w:tcPr>
          <w:p w14:paraId="25C159FC" w14:textId="20C0E7B2" w:rsidR="00572511" w:rsidRDefault="00572511" w:rsidP="001C4D06">
            <w:pPr>
              <w:jc w:val="center"/>
            </w:pPr>
            <w:r>
              <w:t>81.5</w:t>
            </w:r>
          </w:p>
        </w:tc>
        <w:tc>
          <w:tcPr>
            <w:tcW w:w="951" w:type="dxa"/>
          </w:tcPr>
          <w:p w14:paraId="05A5DAB6" w14:textId="034E1F16" w:rsidR="00572511" w:rsidRDefault="00572511" w:rsidP="001C4D06">
            <w:pPr>
              <w:jc w:val="center"/>
            </w:pPr>
            <w:r>
              <w:t>24</w:t>
            </w:r>
            <w:r w:rsidR="00FC5A83">
              <w:t>.3</w:t>
            </w:r>
            <w:r>
              <w:t>%</w:t>
            </w:r>
          </w:p>
        </w:tc>
      </w:tr>
      <w:tr w:rsidR="00572511" w14:paraId="57719BCE" w14:textId="77777777" w:rsidTr="00F93135">
        <w:trPr>
          <w:jc w:val="center"/>
        </w:trPr>
        <w:tc>
          <w:tcPr>
            <w:tcW w:w="931" w:type="dxa"/>
          </w:tcPr>
          <w:p w14:paraId="71053E27" w14:textId="77777777" w:rsidR="00572511" w:rsidRDefault="00572511" w:rsidP="001C4D06">
            <w:pPr>
              <w:jc w:val="center"/>
            </w:pPr>
            <w:r>
              <w:t>2</w:t>
            </w:r>
          </w:p>
        </w:tc>
        <w:tc>
          <w:tcPr>
            <w:tcW w:w="1672" w:type="dxa"/>
          </w:tcPr>
          <w:p w14:paraId="71CCD2F9" w14:textId="6DD9C633" w:rsidR="00572511" w:rsidRDefault="00572511" w:rsidP="001C4D06">
            <w:pPr>
              <w:jc w:val="center"/>
            </w:pPr>
            <w:r>
              <w:t>28.3</w:t>
            </w:r>
          </w:p>
        </w:tc>
        <w:tc>
          <w:tcPr>
            <w:tcW w:w="1450" w:type="dxa"/>
          </w:tcPr>
          <w:p w14:paraId="59C692DE" w14:textId="2BC2C810" w:rsidR="00572511" w:rsidRDefault="00572511" w:rsidP="001C4D06">
            <w:pPr>
              <w:jc w:val="center"/>
            </w:pPr>
            <w:r>
              <w:t>65.3</w:t>
            </w:r>
          </w:p>
        </w:tc>
        <w:tc>
          <w:tcPr>
            <w:tcW w:w="951" w:type="dxa"/>
          </w:tcPr>
          <w:p w14:paraId="31FD2498" w14:textId="342D3C59" w:rsidR="00572511" w:rsidRDefault="00572511" w:rsidP="001C4D06">
            <w:pPr>
              <w:jc w:val="center"/>
            </w:pPr>
            <w:r>
              <w:t>30</w:t>
            </w:r>
            <w:r w:rsidR="00FC5A83">
              <w:t>.2</w:t>
            </w:r>
            <w:r>
              <w:t>%</w:t>
            </w:r>
          </w:p>
        </w:tc>
      </w:tr>
      <w:tr w:rsidR="00572511" w14:paraId="14D76966" w14:textId="77777777" w:rsidTr="00F93135">
        <w:trPr>
          <w:jc w:val="center"/>
        </w:trPr>
        <w:tc>
          <w:tcPr>
            <w:tcW w:w="931" w:type="dxa"/>
          </w:tcPr>
          <w:p w14:paraId="3C731DB4" w14:textId="77777777" w:rsidR="00572511" w:rsidRDefault="00572511" w:rsidP="001C4D06">
            <w:pPr>
              <w:jc w:val="center"/>
            </w:pPr>
            <w:r>
              <w:t>3</w:t>
            </w:r>
          </w:p>
        </w:tc>
        <w:tc>
          <w:tcPr>
            <w:tcW w:w="1672" w:type="dxa"/>
          </w:tcPr>
          <w:p w14:paraId="632B8492" w14:textId="1A9429F0" w:rsidR="00572511" w:rsidRDefault="00572511" w:rsidP="001C4D06">
            <w:pPr>
              <w:jc w:val="center"/>
            </w:pPr>
            <w:r>
              <w:t>33.8</w:t>
            </w:r>
          </w:p>
        </w:tc>
        <w:tc>
          <w:tcPr>
            <w:tcW w:w="1450" w:type="dxa"/>
          </w:tcPr>
          <w:p w14:paraId="1789B267" w14:textId="620DC9C9" w:rsidR="00572511" w:rsidRDefault="00572511" w:rsidP="001C4D06">
            <w:pPr>
              <w:jc w:val="center"/>
            </w:pPr>
            <w:r>
              <w:t>47.7</w:t>
            </w:r>
          </w:p>
        </w:tc>
        <w:tc>
          <w:tcPr>
            <w:tcW w:w="951" w:type="dxa"/>
          </w:tcPr>
          <w:p w14:paraId="188DD956" w14:textId="089032AD" w:rsidR="00572511" w:rsidRDefault="00572511" w:rsidP="001C4D06">
            <w:pPr>
              <w:jc w:val="center"/>
            </w:pPr>
            <w:r>
              <w:t>4</w:t>
            </w:r>
            <w:r w:rsidR="00FC5A83">
              <w:t>1.5</w:t>
            </w:r>
            <w:r>
              <w:t>%</w:t>
            </w:r>
          </w:p>
        </w:tc>
      </w:tr>
      <w:tr w:rsidR="00572511" w14:paraId="1420EF7D" w14:textId="77777777" w:rsidTr="00F93135">
        <w:trPr>
          <w:jc w:val="center"/>
        </w:trPr>
        <w:tc>
          <w:tcPr>
            <w:tcW w:w="931" w:type="dxa"/>
          </w:tcPr>
          <w:p w14:paraId="26F32787" w14:textId="77777777" w:rsidR="00572511" w:rsidRDefault="00572511" w:rsidP="001C4D06">
            <w:pPr>
              <w:jc w:val="center"/>
            </w:pPr>
            <w:r>
              <w:t>4</w:t>
            </w:r>
          </w:p>
        </w:tc>
        <w:tc>
          <w:tcPr>
            <w:tcW w:w="1672" w:type="dxa"/>
          </w:tcPr>
          <w:p w14:paraId="0693B441" w14:textId="34F23D97" w:rsidR="00572511" w:rsidRDefault="00572511" w:rsidP="001C4D06">
            <w:pPr>
              <w:jc w:val="center"/>
            </w:pPr>
            <w:r>
              <w:t>31.3</w:t>
            </w:r>
          </w:p>
        </w:tc>
        <w:tc>
          <w:tcPr>
            <w:tcW w:w="1450" w:type="dxa"/>
          </w:tcPr>
          <w:p w14:paraId="6B76C86C" w14:textId="06B04678" w:rsidR="00572511" w:rsidRDefault="00572511" w:rsidP="001C4D06">
            <w:pPr>
              <w:jc w:val="center"/>
            </w:pPr>
            <w:r>
              <w:t>95.8</w:t>
            </w:r>
          </w:p>
        </w:tc>
        <w:tc>
          <w:tcPr>
            <w:tcW w:w="951" w:type="dxa"/>
          </w:tcPr>
          <w:p w14:paraId="46F3DAE2" w14:textId="50B70E8A" w:rsidR="00572511" w:rsidRDefault="00572511" w:rsidP="001C4D06">
            <w:pPr>
              <w:jc w:val="center"/>
            </w:pPr>
            <w:r>
              <w:t>2</w:t>
            </w:r>
            <w:r w:rsidR="00FC5A83">
              <w:t>4.6</w:t>
            </w:r>
            <w:r>
              <w:t>%</w:t>
            </w:r>
          </w:p>
        </w:tc>
      </w:tr>
      <w:tr w:rsidR="00572511" w14:paraId="1B6BC547" w14:textId="77777777" w:rsidTr="00F93135">
        <w:trPr>
          <w:jc w:val="center"/>
        </w:trPr>
        <w:tc>
          <w:tcPr>
            <w:tcW w:w="931" w:type="dxa"/>
          </w:tcPr>
          <w:p w14:paraId="4E904AA7" w14:textId="77777777" w:rsidR="00572511" w:rsidRDefault="00572511" w:rsidP="001C4D06">
            <w:pPr>
              <w:jc w:val="center"/>
            </w:pPr>
            <w:r>
              <w:t>5</w:t>
            </w:r>
          </w:p>
        </w:tc>
        <w:tc>
          <w:tcPr>
            <w:tcW w:w="1672" w:type="dxa"/>
          </w:tcPr>
          <w:p w14:paraId="4BFEDC32" w14:textId="77D22CF8" w:rsidR="00572511" w:rsidRDefault="00572511" w:rsidP="001C4D06">
            <w:pPr>
              <w:jc w:val="center"/>
            </w:pPr>
            <w:r>
              <w:t>34.1</w:t>
            </w:r>
          </w:p>
        </w:tc>
        <w:tc>
          <w:tcPr>
            <w:tcW w:w="1450" w:type="dxa"/>
          </w:tcPr>
          <w:p w14:paraId="0B525335" w14:textId="12958E74" w:rsidR="00572511" w:rsidRDefault="00572511" w:rsidP="001C4D06">
            <w:pPr>
              <w:jc w:val="center"/>
            </w:pPr>
            <w:r>
              <w:t>75.1</w:t>
            </w:r>
          </w:p>
        </w:tc>
        <w:tc>
          <w:tcPr>
            <w:tcW w:w="951" w:type="dxa"/>
          </w:tcPr>
          <w:p w14:paraId="704ED5C4" w14:textId="67ED25F4" w:rsidR="00572511" w:rsidRDefault="00572511" w:rsidP="001C4D06">
            <w:pPr>
              <w:jc w:val="center"/>
            </w:pPr>
            <w:r>
              <w:t>31</w:t>
            </w:r>
            <w:r w:rsidR="00FC5A83">
              <w:t>.2</w:t>
            </w:r>
            <w:r>
              <w:t>%</w:t>
            </w:r>
          </w:p>
        </w:tc>
      </w:tr>
      <w:tr w:rsidR="00572511" w14:paraId="498895EE" w14:textId="77777777" w:rsidTr="00F93135">
        <w:trPr>
          <w:jc w:val="center"/>
        </w:trPr>
        <w:tc>
          <w:tcPr>
            <w:tcW w:w="931" w:type="dxa"/>
          </w:tcPr>
          <w:p w14:paraId="107BFF0D" w14:textId="77777777" w:rsidR="00572511" w:rsidRDefault="00572511" w:rsidP="001C4D06">
            <w:pPr>
              <w:jc w:val="center"/>
            </w:pPr>
            <w:r>
              <w:t>6</w:t>
            </w:r>
          </w:p>
        </w:tc>
        <w:tc>
          <w:tcPr>
            <w:tcW w:w="1672" w:type="dxa"/>
          </w:tcPr>
          <w:p w14:paraId="72135213" w14:textId="426831E7" w:rsidR="00572511" w:rsidRDefault="00572511" w:rsidP="001C4D06">
            <w:pPr>
              <w:jc w:val="center"/>
            </w:pPr>
            <w:r>
              <w:t>41.4</w:t>
            </w:r>
          </w:p>
        </w:tc>
        <w:tc>
          <w:tcPr>
            <w:tcW w:w="1450" w:type="dxa"/>
          </w:tcPr>
          <w:p w14:paraId="6A408654" w14:textId="717211D5" w:rsidR="00572511" w:rsidRDefault="00572511" w:rsidP="001C4D06">
            <w:pPr>
              <w:jc w:val="center"/>
            </w:pPr>
            <w:r>
              <w:t>53.8</w:t>
            </w:r>
          </w:p>
        </w:tc>
        <w:tc>
          <w:tcPr>
            <w:tcW w:w="951" w:type="dxa"/>
          </w:tcPr>
          <w:p w14:paraId="486E4637" w14:textId="72BA84C7" w:rsidR="00572511" w:rsidRDefault="00572511" w:rsidP="001C4D06">
            <w:pPr>
              <w:jc w:val="center"/>
            </w:pPr>
            <w:r>
              <w:t>4</w:t>
            </w:r>
            <w:r w:rsidR="00FC5A83">
              <w:t>3.5</w:t>
            </w:r>
            <w:r>
              <w:t>%</w:t>
            </w:r>
          </w:p>
        </w:tc>
      </w:tr>
      <w:tr w:rsidR="00572511" w14:paraId="2B04C754" w14:textId="77777777" w:rsidTr="00F93135">
        <w:trPr>
          <w:jc w:val="center"/>
        </w:trPr>
        <w:tc>
          <w:tcPr>
            <w:tcW w:w="931" w:type="dxa"/>
          </w:tcPr>
          <w:p w14:paraId="17EC9F29" w14:textId="77777777" w:rsidR="00572511" w:rsidRDefault="00572511" w:rsidP="001C4D06">
            <w:pPr>
              <w:jc w:val="center"/>
            </w:pPr>
            <w:r>
              <w:t>7</w:t>
            </w:r>
          </w:p>
        </w:tc>
        <w:tc>
          <w:tcPr>
            <w:tcW w:w="1672" w:type="dxa"/>
          </w:tcPr>
          <w:p w14:paraId="47A7212D" w14:textId="3EB3392C" w:rsidR="00572511" w:rsidRDefault="00D40EDE" w:rsidP="001C4D06">
            <w:pPr>
              <w:jc w:val="center"/>
            </w:pPr>
            <w:r>
              <w:t>319.4</w:t>
            </w:r>
          </w:p>
        </w:tc>
        <w:tc>
          <w:tcPr>
            <w:tcW w:w="1450" w:type="dxa"/>
          </w:tcPr>
          <w:p w14:paraId="71B08500" w14:textId="1B7A76F2" w:rsidR="00572511" w:rsidRDefault="00D40EDE" w:rsidP="001C4D06">
            <w:pPr>
              <w:jc w:val="center"/>
            </w:pPr>
            <w:r>
              <w:t>316.7</w:t>
            </w:r>
          </w:p>
        </w:tc>
        <w:tc>
          <w:tcPr>
            <w:tcW w:w="951" w:type="dxa"/>
          </w:tcPr>
          <w:p w14:paraId="1BEB400C" w14:textId="485B1D69" w:rsidR="00572511" w:rsidRDefault="00D40EDE" w:rsidP="001C4D06">
            <w:pPr>
              <w:jc w:val="center"/>
            </w:pPr>
            <w:r>
              <w:t>50.2%</w:t>
            </w:r>
          </w:p>
        </w:tc>
      </w:tr>
      <w:tr w:rsidR="00572511" w14:paraId="5F3627A1" w14:textId="77777777" w:rsidTr="00F93135">
        <w:trPr>
          <w:jc w:val="center"/>
        </w:trPr>
        <w:tc>
          <w:tcPr>
            <w:tcW w:w="931" w:type="dxa"/>
          </w:tcPr>
          <w:p w14:paraId="715FB97B" w14:textId="77777777" w:rsidR="00572511" w:rsidRDefault="00572511" w:rsidP="001C4D06">
            <w:pPr>
              <w:jc w:val="center"/>
            </w:pPr>
            <w:r>
              <w:t>8</w:t>
            </w:r>
          </w:p>
        </w:tc>
        <w:tc>
          <w:tcPr>
            <w:tcW w:w="1672" w:type="dxa"/>
          </w:tcPr>
          <w:p w14:paraId="1D4F510C" w14:textId="05C278D9" w:rsidR="00572511" w:rsidRDefault="00D40EDE" w:rsidP="001C4D06">
            <w:pPr>
              <w:jc w:val="center"/>
            </w:pPr>
            <w:r>
              <w:t>294.4</w:t>
            </w:r>
          </w:p>
        </w:tc>
        <w:tc>
          <w:tcPr>
            <w:tcW w:w="1450" w:type="dxa"/>
          </w:tcPr>
          <w:p w14:paraId="06E4EAF7" w14:textId="38BA8438" w:rsidR="00572511" w:rsidRDefault="00D40EDE" w:rsidP="001C4D06">
            <w:pPr>
              <w:jc w:val="center"/>
            </w:pPr>
            <w:r>
              <w:t>291.7</w:t>
            </w:r>
          </w:p>
        </w:tc>
        <w:tc>
          <w:tcPr>
            <w:tcW w:w="951" w:type="dxa"/>
          </w:tcPr>
          <w:p w14:paraId="1716C2A6" w14:textId="6BD32221" w:rsidR="00572511" w:rsidRDefault="00D40EDE" w:rsidP="001C4D06">
            <w:pPr>
              <w:jc w:val="center"/>
            </w:pPr>
            <w:r>
              <w:t>50.2%</w:t>
            </w:r>
          </w:p>
        </w:tc>
      </w:tr>
      <w:tr w:rsidR="00572511" w14:paraId="42699F33" w14:textId="77777777" w:rsidTr="00F93135">
        <w:trPr>
          <w:jc w:val="center"/>
        </w:trPr>
        <w:tc>
          <w:tcPr>
            <w:tcW w:w="931" w:type="dxa"/>
          </w:tcPr>
          <w:p w14:paraId="3B9B36B6" w14:textId="77777777" w:rsidR="00572511" w:rsidRDefault="00572511" w:rsidP="001C4D06">
            <w:pPr>
              <w:jc w:val="center"/>
            </w:pPr>
            <w:r>
              <w:t>9</w:t>
            </w:r>
          </w:p>
        </w:tc>
        <w:tc>
          <w:tcPr>
            <w:tcW w:w="1672" w:type="dxa"/>
          </w:tcPr>
          <w:p w14:paraId="6C45C1E1" w14:textId="06516E84" w:rsidR="00572511" w:rsidRDefault="00D40EDE" w:rsidP="001C4D06">
            <w:pPr>
              <w:jc w:val="center"/>
            </w:pPr>
            <w:r>
              <w:t>283.3</w:t>
            </w:r>
          </w:p>
        </w:tc>
        <w:tc>
          <w:tcPr>
            <w:tcW w:w="1450" w:type="dxa"/>
          </w:tcPr>
          <w:p w14:paraId="4B2BD610" w14:textId="008C934D" w:rsidR="00572511" w:rsidRDefault="00D40EDE" w:rsidP="001C4D06">
            <w:pPr>
              <w:jc w:val="center"/>
            </w:pPr>
            <w:r>
              <w:t>280.6</w:t>
            </w:r>
          </w:p>
        </w:tc>
        <w:tc>
          <w:tcPr>
            <w:tcW w:w="951" w:type="dxa"/>
          </w:tcPr>
          <w:p w14:paraId="6BC0116E" w14:textId="7C7F7DEE" w:rsidR="00572511" w:rsidRDefault="00D40EDE" w:rsidP="001C4D06">
            <w:pPr>
              <w:jc w:val="center"/>
            </w:pPr>
            <w:r>
              <w:t>50.2%</w:t>
            </w:r>
          </w:p>
        </w:tc>
      </w:tr>
    </w:tbl>
    <w:p w14:paraId="324C6C1B" w14:textId="69705114" w:rsidR="0090773C" w:rsidRDefault="0090773C" w:rsidP="0090773C"/>
    <w:p w14:paraId="14E3523F" w14:textId="6FD6F687" w:rsidR="001C4D06" w:rsidRDefault="001C4D06" w:rsidP="0090773C"/>
    <w:p w14:paraId="4803D6EF" w14:textId="77777777" w:rsidR="00061D62" w:rsidRDefault="001C4D06" w:rsidP="001C4D06">
      <w:pPr>
        <w:jc w:val="center"/>
      </w:pPr>
      <w:r w:rsidRPr="001C4D06">
        <w:rPr>
          <w:noProof/>
        </w:rPr>
        <w:drawing>
          <wp:inline distT="0" distB="0" distL="0" distR="0" wp14:anchorId="40C932A4" wp14:editId="60BFA5AD">
            <wp:extent cx="4838700" cy="2515870"/>
            <wp:effectExtent l="0" t="0" r="0" b="0"/>
            <wp:docPr id="8" name="Picture 7">
              <a:extLst xmlns:a="http://schemas.openxmlformats.org/drawingml/2006/main">
                <a:ext uri="{FF2B5EF4-FFF2-40B4-BE49-F238E27FC236}">
                  <a16:creationId xmlns:a16="http://schemas.microsoft.com/office/drawing/2014/main" id="{D171F6F7-A334-4875-8E54-31E5923A3C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D171F6F7-A334-4875-8E54-31E5923A3CBC}"/>
                        </a:ext>
                      </a:extLst>
                    </pic:cNvPr>
                    <pic:cNvPicPr>
                      <a:picLocks noChangeAspect="1"/>
                    </pic:cNvPicPr>
                  </pic:nvPicPr>
                  <pic:blipFill>
                    <a:blip r:embed="rId15"/>
                    <a:stretch>
                      <a:fillRect/>
                    </a:stretch>
                  </pic:blipFill>
                  <pic:spPr>
                    <a:xfrm>
                      <a:off x="0" y="0"/>
                      <a:ext cx="4868453" cy="2531340"/>
                    </a:xfrm>
                    <a:prstGeom prst="rect">
                      <a:avLst/>
                    </a:prstGeom>
                  </pic:spPr>
                </pic:pic>
              </a:graphicData>
            </a:graphic>
          </wp:inline>
        </w:drawing>
      </w:r>
    </w:p>
    <w:p w14:paraId="4041DCB9" w14:textId="1E249F3A" w:rsidR="00061D62" w:rsidRDefault="00F93135" w:rsidP="001C4D06">
      <w:pPr>
        <w:jc w:val="center"/>
        <w:rPr>
          <w:b/>
          <w:bCs/>
        </w:rPr>
      </w:pPr>
      <w:r w:rsidRPr="00F93135">
        <w:rPr>
          <w:b/>
          <w:bCs/>
        </w:rPr>
        <w:t>Figure 3. Ullage Pressure, Cases 1 - 3.</w:t>
      </w:r>
    </w:p>
    <w:p w14:paraId="7DFD2E10" w14:textId="77777777" w:rsidR="000F2A55" w:rsidRPr="00F93135" w:rsidRDefault="000F2A55" w:rsidP="001C4D06">
      <w:pPr>
        <w:jc w:val="center"/>
        <w:rPr>
          <w:b/>
          <w:bCs/>
        </w:rPr>
      </w:pPr>
    </w:p>
    <w:p w14:paraId="37D948D9" w14:textId="77777777" w:rsidR="00061D62" w:rsidRDefault="00061D62" w:rsidP="001C4D06">
      <w:pPr>
        <w:jc w:val="center"/>
      </w:pPr>
    </w:p>
    <w:p w14:paraId="24BC895D" w14:textId="39BD8D0F" w:rsidR="001C4D06" w:rsidRDefault="00061D62" w:rsidP="001C4D06">
      <w:pPr>
        <w:jc w:val="center"/>
      </w:pPr>
      <w:r w:rsidRPr="00061D62">
        <w:rPr>
          <w:noProof/>
        </w:rPr>
        <w:lastRenderedPageBreak/>
        <w:drawing>
          <wp:inline distT="0" distB="0" distL="0" distR="0" wp14:anchorId="33ECCDE5" wp14:editId="31DD7F26">
            <wp:extent cx="4800600" cy="2486704"/>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0600" cy="2486704"/>
                    </a:xfrm>
                    <a:prstGeom prst="rect">
                      <a:avLst/>
                    </a:prstGeom>
                  </pic:spPr>
                </pic:pic>
              </a:graphicData>
            </a:graphic>
          </wp:inline>
        </w:drawing>
      </w:r>
    </w:p>
    <w:p w14:paraId="36AE4B37" w14:textId="4D371612" w:rsidR="00F93135" w:rsidRDefault="00F93135" w:rsidP="00F93135">
      <w:pPr>
        <w:jc w:val="center"/>
        <w:rPr>
          <w:b/>
          <w:bCs/>
        </w:rPr>
      </w:pPr>
      <w:r w:rsidRPr="00F93135">
        <w:rPr>
          <w:b/>
          <w:bCs/>
        </w:rPr>
        <w:t xml:space="preserve">Figure </w:t>
      </w:r>
      <w:r>
        <w:rPr>
          <w:b/>
          <w:bCs/>
        </w:rPr>
        <w:t>4</w:t>
      </w:r>
      <w:r w:rsidRPr="00F93135">
        <w:rPr>
          <w:b/>
          <w:bCs/>
        </w:rPr>
        <w:t xml:space="preserve">. Ullage Pressure, Cases </w:t>
      </w:r>
      <w:r>
        <w:rPr>
          <w:b/>
          <w:bCs/>
        </w:rPr>
        <w:t>7</w:t>
      </w:r>
      <w:r w:rsidRPr="00F93135">
        <w:rPr>
          <w:b/>
          <w:bCs/>
        </w:rPr>
        <w:t xml:space="preserve"> - </w:t>
      </w:r>
      <w:r>
        <w:rPr>
          <w:b/>
          <w:bCs/>
        </w:rPr>
        <w:t>9</w:t>
      </w:r>
      <w:r w:rsidRPr="00F93135">
        <w:rPr>
          <w:b/>
          <w:bCs/>
        </w:rPr>
        <w:t>.</w:t>
      </w:r>
    </w:p>
    <w:p w14:paraId="5556A042" w14:textId="774ED725" w:rsidR="00667B35" w:rsidRDefault="00667B35" w:rsidP="00F93135">
      <w:pPr>
        <w:jc w:val="center"/>
        <w:rPr>
          <w:b/>
          <w:bCs/>
        </w:rPr>
      </w:pPr>
    </w:p>
    <w:p w14:paraId="26A0981C" w14:textId="79F832C6" w:rsidR="00667B35" w:rsidRDefault="00667B35" w:rsidP="00F93135">
      <w:pPr>
        <w:jc w:val="center"/>
        <w:rPr>
          <w:b/>
          <w:bCs/>
        </w:rPr>
      </w:pPr>
    </w:p>
    <w:p w14:paraId="41C0D682" w14:textId="1DF20761" w:rsidR="00667B35" w:rsidRDefault="00667B35" w:rsidP="00F93135">
      <w:pPr>
        <w:jc w:val="center"/>
        <w:rPr>
          <w:b/>
          <w:bCs/>
        </w:rPr>
      </w:pPr>
    </w:p>
    <w:p w14:paraId="6911D905" w14:textId="77777777" w:rsidR="00667B35" w:rsidRDefault="00667B35" w:rsidP="00F93135">
      <w:pPr>
        <w:jc w:val="center"/>
        <w:rPr>
          <w:b/>
          <w:bCs/>
        </w:rPr>
      </w:pPr>
    </w:p>
    <w:p w14:paraId="5F2CF25B" w14:textId="77777777" w:rsidR="000F2A55" w:rsidRPr="00F93135" w:rsidRDefault="000F2A55" w:rsidP="00F93135">
      <w:pPr>
        <w:jc w:val="center"/>
        <w:rPr>
          <w:b/>
          <w:bCs/>
        </w:rPr>
      </w:pPr>
    </w:p>
    <w:p w14:paraId="7E229E6D" w14:textId="6C6BD959" w:rsidR="0090773C" w:rsidRDefault="0090773C" w:rsidP="0090773C"/>
    <w:p w14:paraId="007E0C12" w14:textId="322F0A33" w:rsidR="005A35AD" w:rsidRDefault="00F93135" w:rsidP="00F93135">
      <w:pPr>
        <w:jc w:val="center"/>
      </w:pPr>
      <w:r>
        <w:rPr>
          <w:noProof/>
        </w:rPr>
        <w:drawing>
          <wp:inline distT="0" distB="0" distL="0" distR="0" wp14:anchorId="51A72383" wp14:editId="140A4264">
            <wp:extent cx="4977130" cy="30377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3601" cy="3041678"/>
                    </a:xfrm>
                    <a:prstGeom prst="rect">
                      <a:avLst/>
                    </a:prstGeom>
                    <a:noFill/>
                  </pic:spPr>
                </pic:pic>
              </a:graphicData>
            </a:graphic>
          </wp:inline>
        </w:drawing>
      </w:r>
    </w:p>
    <w:p w14:paraId="1BBD063C" w14:textId="38D723F4" w:rsidR="005A35AD" w:rsidRDefault="00B751CB" w:rsidP="00F93135">
      <w:pPr>
        <w:jc w:val="center"/>
        <w:rPr>
          <w:b/>
          <w:bCs/>
        </w:rPr>
      </w:pPr>
      <w:r w:rsidRPr="00F93135">
        <w:rPr>
          <w:b/>
          <w:bCs/>
        </w:rPr>
        <w:t xml:space="preserve">Figure </w:t>
      </w:r>
      <w:r>
        <w:rPr>
          <w:b/>
          <w:bCs/>
        </w:rPr>
        <w:t>5</w:t>
      </w:r>
      <w:r w:rsidRPr="00F93135">
        <w:rPr>
          <w:b/>
          <w:bCs/>
        </w:rPr>
        <w:t xml:space="preserve">. Ullage </w:t>
      </w:r>
      <w:r>
        <w:rPr>
          <w:b/>
          <w:bCs/>
        </w:rPr>
        <w:t xml:space="preserve">and Liquid Saturation </w:t>
      </w:r>
      <w:r w:rsidRPr="00F93135">
        <w:rPr>
          <w:b/>
          <w:bCs/>
        </w:rPr>
        <w:t>Pressure</w:t>
      </w:r>
      <w:r>
        <w:rPr>
          <w:b/>
          <w:bCs/>
        </w:rPr>
        <w:t>s</w:t>
      </w:r>
      <w:r w:rsidRPr="00F93135">
        <w:rPr>
          <w:b/>
          <w:bCs/>
        </w:rPr>
        <w:t xml:space="preserve">, </w:t>
      </w:r>
      <w:r>
        <w:rPr>
          <w:b/>
          <w:bCs/>
        </w:rPr>
        <w:t>Case 8</w:t>
      </w:r>
      <w:r w:rsidRPr="00F93135">
        <w:rPr>
          <w:b/>
          <w:bCs/>
        </w:rPr>
        <w:t>.</w:t>
      </w:r>
    </w:p>
    <w:p w14:paraId="308B1A9F" w14:textId="376504D7" w:rsidR="00667B35" w:rsidRDefault="00667B35" w:rsidP="00F93135">
      <w:pPr>
        <w:jc w:val="center"/>
        <w:rPr>
          <w:b/>
          <w:bCs/>
        </w:rPr>
      </w:pPr>
    </w:p>
    <w:p w14:paraId="39776A72" w14:textId="353B760D" w:rsidR="00667B35" w:rsidRDefault="00667B35" w:rsidP="00F93135">
      <w:pPr>
        <w:jc w:val="center"/>
        <w:rPr>
          <w:b/>
          <w:bCs/>
        </w:rPr>
      </w:pPr>
    </w:p>
    <w:p w14:paraId="452C9402" w14:textId="5A36EEE9" w:rsidR="00667B35" w:rsidRDefault="00667B35" w:rsidP="00F93135">
      <w:pPr>
        <w:jc w:val="center"/>
        <w:rPr>
          <w:b/>
          <w:bCs/>
        </w:rPr>
      </w:pPr>
    </w:p>
    <w:p w14:paraId="087846DA" w14:textId="0942C362" w:rsidR="00667B35" w:rsidRDefault="00667B35" w:rsidP="00F93135">
      <w:pPr>
        <w:jc w:val="center"/>
        <w:rPr>
          <w:b/>
          <w:bCs/>
        </w:rPr>
      </w:pPr>
    </w:p>
    <w:p w14:paraId="614E4431" w14:textId="129AF17B" w:rsidR="00667B35" w:rsidRDefault="00667B35" w:rsidP="00F93135">
      <w:pPr>
        <w:jc w:val="center"/>
        <w:rPr>
          <w:b/>
          <w:bCs/>
        </w:rPr>
      </w:pPr>
    </w:p>
    <w:p w14:paraId="5D2EC1D1" w14:textId="65CE495D" w:rsidR="00667B35" w:rsidRDefault="00667B35" w:rsidP="00F93135">
      <w:pPr>
        <w:jc w:val="center"/>
        <w:rPr>
          <w:b/>
          <w:bCs/>
        </w:rPr>
      </w:pPr>
    </w:p>
    <w:p w14:paraId="35E157D7" w14:textId="20F3B1E4" w:rsidR="00667B35" w:rsidRDefault="00667B35" w:rsidP="00F93135">
      <w:pPr>
        <w:jc w:val="center"/>
        <w:rPr>
          <w:b/>
          <w:bCs/>
        </w:rPr>
      </w:pPr>
    </w:p>
    <w:p w14:paraId="3FFC490D" w14:textId="4C8B4DAA" w:rsidR="00667B35" w:rsidRDefault="00667B35" w:rsidP="00F93135">
      <w:pPr>
        <w:jc w:val="center"/>
        <w:rPr>
          <w:b/>
          <w:bCs/>
        </w:rPr>
      </w:pPr>
    </w:p>
    <w:p w14:paraId="172F59B6" w14:textId="0E9164A0" w:rsidR="00667B35" w:rsidRDefault="00667B35" w:rsidP="00F93135">
      <w:pPr>
        <w:jc w:val="center"/>
        <w:rPr>
          <w:b/>
          <w:bCs/>
        </w:rPr>
      </w:pPr>
    </w:p>
    <w:p w14:paraId="7ACE08DE" w14:textId="77777777" w:rsidR="00667B35" w:rsidRDefault="00667B35" w:rsidP="00F93135">
      <w:pPr>
        <w:jc w:val="center"/>
      </w:pPr>
    </w:p>
    <w:p w14:paraId="73201FB7" w14:textId="28B72A81" w:rsidR="005C6879" w:rsidRDefault="005C6879" w:rsidP="005C6879">
      <w:pPr>
        <w:keepNext/>
        <w:numPr>
          <w:ilvl w:val="1"/>
          <w:numId w:val="2"/>
        </w:numPr>
        <w:spacing w:before="240" w:after="60"/>
        <w:jc w:val="left"/>
        <w:outlineLvl w:val="0"/>
        <w:rPr>
          <w:b/>
          <w:kern w:val="32"/>
          <w:sz w:val="22"/>
        </w:rPr>
      </w:pPr>
      <w:r>
        <w:rPr>
          <w:b/>
          <w:kern w:val="32"/>
          <w:sz w:val="22"/>
        </w:rPr>
        <w:lastRenderedPageBreak/>
        <w:t>Easy5 Results</w:t>
      </w:r>
    </w:p>
    <w:p w14:paraId="1A465D48" w14:textId="510B64AE" w:rsidR="00387235" w:rsidRDefault="00CE4E3C" w:rsidP="00A320EA">
      <w:pPr>
        <w:ind w:firstLine="288"/>
      </w:pPr>
      <w:r>
        <w:t xml:space="preserve">The </w:t>
      </w:r>
      <w:r w:rsidR="001C4D06">
        <w:t xml:space="preserve">Easy5 model has been run across the analysis cases and the results are summarized in Table </w:t>
      </w:r>
      <w:r w:rsidR="00742E17">
        <w:t>3</w:t>
      </w:r>
      <w:r w:rsidR="001C4D06">
        <w:t xml:space="preserve">.  This model showed all cases completing at least 1 </w:t>
      </w:r>
      <w:r w:rsidR="00F656CA">
        <w:t>cycle,</w:t>
      </w:r>
      <w:r w:rsidR="001C4D06">
        <w:t xml:space="preserve"> so the duty cycle is calculated on all cases.  An example ullage pressure plot is shown in Figure </w:t>
      </w:r>
      <w:r w:rsidR="00E872BE">
        <w:t>6</w:t>
      </w:r>
      <w:r w:rsidR="001C4D06">
        <w:t>.</w:t>
      </w:r>
      <w:r w:rsidR="00312092">
        <w:t xml:space="preserve">  In this plot, notice that </w:t>
      </w:r>
      <w:r w:rsidR="00276AB8">
        <w:t xml:space="preserve">the tank reaches saturation quickly and maintains that condition.  With the </w:t>
      </w:r>
      <w:proofErr w:type="spellStart"/>
      <w:r w:rsidR="00276AB8">
        <w:t>repressurization</w:t>
      </w:r>
      <w:proofErr w:type="spellEnd"/>
      <w:r w:rsidR="00276AB8">
        <w:t xml:space="preserve"> portions being quasi-linear, there is no subcooling generated and all heat</w:t>
      </w:r>
      <w:r w:rsidR="004B265A">
        <w:t xml:space="preserve"> input</w:t>
      </w:r>
      <w:r w:rsidR="00276AB8">
        <w:t xml:space="preserve"> results in evaporation.</w:t>
      </w:r>
      <w:r w:rsidR="003639CF">
        <w:t xml:space="preserve">  For all cases, as pump flowrate increases, the depressurization time increases, and the pressurization time decreases.  This combined effect increases the duty cycle at higher flowrates.</w:t>
      </w:r>
    </w:p>
    <w:p w14:paraId="243953BB" w14:textId="77777777" w:rsidR="00E872BE" w:rsidRDefault="00E872BE" w:rsidP="00387235"/>
    <w:p w14:paraId="1BB4643B" w14:textId="3CF864D4" w:rsidR="00742E17" w:rsidRPr="00742E17" w:rsidRDefault="00742E17" w:rsidP="00E872BE">
      <w:pPr>
        <w:spacing w:line="276" w:lineRule="auto"/>
        <w:ind w:left="1728" w:firstLine="288"/>
        <w:jc w:val="left"/>
        <w:rPr>
          <w:b/>
          <w:bCs/>
        </w:rPr>
      </w:pPr>
      <w:r>
        <w:rPr>
          <w:b/>
          <w:bCs/>
        </w:rPr>
        <w:t xml:space="preserve">  </w:t>
      </w:r>
      <w:r w:rsidRPr="00742E17">
        <w:rPr>
          <w:b/>
          <w:bCs/>
        </w:rPr>
        <w:t xml:space="preserve">Table </w:t>
      </w:r>
      <w:r>
        <w:rPr>
          <w:b/>
          <w:bCs/>
        </w:rPr>
        <w:t>3</w:t>
      </w:r>
      <w:r w:rsidRPr="00742E17">
        <w:rPr>
          <w:b/>
          <w:bCs/>
        </w:rPr>
        <w:t xml:space="preserve">. </w:t>
      </w:r>
      <w:r>
        <w:rPr>
          <w:b/>
          <w:bCs/>
        </w:rPr>
        <w:t>Easy5</w:t>
      </w:r>
      <w:r w:rsidRPr="00742E17">
        <w:rPr>
          <w:b/>
          <w:bCs/>
        </w:rPr>
        <w:t xml:space="preserve"> Modeling Results</w:t>
      </w:r>
    </w:p>
    <w:tbl>
      <w:tblPr>
        <w:tblStyle w:val="TableGrid"/>
        <w:tblW w:w="0" w:type="auto"/>
        <w:jc w:val="center"/>
        <w:tblLook w:val="04A0" w:firstRow="1" w:lastRow="0" w:firstColumn="1" w:lastColumn="0" w:noHBand="0" w:noVBand="1"/>
      </w:tblPr>
      <w:tblGrid>
        <w:gridCol w:w="931"/>
        <w:gridCol w:w="1672"/>
        <w:gridCol w:w="1450"/>
        <w:gridCol w:w="951"/>
      </w:tblGrid>
      <w:tr w:rsidR="00572511" w14:paraId="52C6C4D9" w14:textId="77777777" w:rsidTr="00742E17">
        <w:trPr>
          <w:jc w:val="center"/>
        </w:trPr>
        <w:tc>
          <w:tcPr>
            <w:tcW w:w="931" w:type="dxa"/>
          </w:tcPr>
          <w:p w14:paraId="6A2BE5C5" w14:textId="0B02038C" w:rsidR="00572511" w:rsidRPr="001C4D06" w:rsidRDefault="00572511" w:rsidP="001C4D06">
            <w:pPr>
              <w:jc w:val="center"/>
              <w:rPr>
                <w:b/>
                <w:bCs/>
              </w:rPr>
            </w:pPr>
            <w:r w:rsidRPr="001C4D06">
              <w:rPr>
                <w:b/>
                <w:bCs/>
              </w:rPr>
              <w:t>Case</w:t>
            </w:r>
          </w:p>
        </w:tc>
        <w:tc>
          <w:tcPr>
            <w:tcW w:w="1672" w:type="dxa"/>
          </w:tcPr>
          <w:p w14:paraId="7A895D18" w14:textId="221E07C9" w:rsidR="00572511" w:rsidRPr="001C4D06" w:rsidRDefault="00572511" w:rsidP="001C4D06">
            <w:pPr>
              <w:jc w:val="center"/>
              <w:rPr>
                <w:b/>
                <w:bCs/>
              </w:rPr>
            </w:pPr>
            <w:r w:rsidRPr="001C4D06">
              <w:rPr>
                <w:b/>
                <w:bCs/>
              </w:rPr>
              <w:t>Depressurization Time [</w:t>
            </w:r>
            <w:proofErr w:type="spellStart"/>
            <w:r w:rsidRPr="001C4D06">
              <w:rPr>
                <w:b/>
                <w:bCs/>
              </w:rPr>
              <w:t>hr</w:t>
            </w:r>
            <w:proofErr w:type="spellEnd"/>
            <w:r w:rsidRPr="001C4D06">
              <w:rPr>
                <w:b/>
                <w:bCs/>
              </w:rPr>
              <w:t>]</w:t>
            </w:r>
          </w:p>
        </w:tc>
        <w:tc>
          <w:tcPr>
            <w:tcW w:w="1450" w:type="dxa"/>
          </w:tcPr>
          <w:p w14:paraId="02C55E1B" w14:textId="2B9C5400" w:rsidR="00572511" w:rsidRPr="001C4D06" w:rsidRDefault="00572511" w:rsidP="001C4D06">
            <w:pPr>
              <w:jc w:val="center"/>
              <w:rPr>
                <w:b/>
                <w:bCs/>
              </w:rPr>
            </w:pPr>
            <w:r w:rsidRPr="001C4D06">
              <w:rPr>
                <w:b/>
                <w:bCs/>
              </w:rPr>
              <w:t>Pressurization Time [</w:t>
            </w:r>
            <w:proofErr w:type="spellStart"/>
            <w:r w:rsidRPr="001C4D06">
              <w:rPr>
                <w:b/>
                <w:bCs/>
              </w:rPr>
              <w:t>hr</w:t>
            </w:r>
            <w:proofErr w:type="spellEnd"/>
            <w:r w:rsidRPr="001C4D06">
              <w:rPr>
                <w:b/>
                <w:bCs/>
              </w:rPr>
              <w:t>]</w:t>
            </w:r>
          </w:p>
        </w:tc>
        <w:tc>
          <w:tcPr>
            <w:tcW w:w="951" w:type="dxa"/>
          </w:tcPr>
          <w:p w14:paraId="68B7D300" w14:textId="7AC32353" w:rsidR="00572511" w:rsidRPr="001C4D06" w:rsidRDefault="00572511" w:rsidP="001C4D06">
            <w:pPr>
              <w:jc w:val="center"/>
              <w:rPr>
                <w:b/>
                <w:bCs/>
              </w:rPr>
            </w:pPr>
            <w:r w:rsidRPr="001C4D06">
              <w:rPr>
                <w:b/>
                <w:bCs/>
              </w:rPr>
              <w:t>Duty Cycle</w:t>
            </w:r>
          </w:p>
        </w:tc>
      </w:tr>
      <w:tr w:rsidR="00572511" w14:paraId="09A0A380" w14:textId="77777777" w:rsidTr="00742E17">
        <w:trPr>
          <w:jc w:val="center"/>
        </w:trPr>
        <w:tc>
          <w:tcPr>
            <w:tcW w:w="931" w:type="dxa"/>
          </w:tcPr>
          <w:p w14:paraId="2E7A94B2" w14:textId="666E9494" w:rsidR="00572511" w:rsidRDefault="00572511" w:rsidP="001C4D06">
            <w:pPr>
              <w:jc w:val="center"/>
            </w:pPr>
            <w:r>
              <w:t>1</w:t>
            </w:r>
          </w:p>
        </w:tc>
        <w:tc>
          <w:tcPr>
            <w:tcW w:w="1672" w:type="dxa"/>
          </w:tcPr>
          <w:p w14:paraId="61DFF815" w14:textId="4C950425" w:rsidR="00572511" w:rsidRDefault="00A27C70" w:rsidP="001C4D06">
            <w:pPr>
              <w:jc w:val="center"/>
            </w:pPr>
            <w:r>
              <w:t>12.6</w:t>
            </w:r>
          </w:p>
        </w:tc>
        <w:tc>
          <w:tcPr>
            <w:tcW w:w="1450" w:type="dxa"/>
          </w:tcPr>
          <w:p w14:paraId="683D1CB6" w14:textId="6F6A85C9" w:rsidR="00572511" w:rsidRDefault="00A27C70" w:rsidP="001C4D06">
            <w:pPr>
              <w:jc w:val="center"/>
            </w:pPr>
            <w:r>
              <w:t>30.6</w:t>
            </w:r>
          </w:p>
        </w:tc>
        <w:tc>
          <w:tcPr>
            <w:tcW w:w="951" w:type="dxa"/>
          </w:tcPr>
          <w:p w14:paraId="0B835F37" w14:textId="31C5B23E" w:rsidR="00572511" w:rsidRDefault="00A27C70" w:rsidP="001C4D06">
            <w:pPr>
              <w:jc w:val="center"/>
            </w:pPr>
            <w:r>
              <w:t>29%</w:t>
            </w:r>
          </w:p>
        </w:tc>
      </w:tr>
      <w:tr w:rsidR="00572511" w14:paraId="3A1F45CB" w14:textId="77777777" w:rsidTr="00742E17">
        <w:trPr>
          <w:jc w:val="center"/>
        </w:trPr>
        <w:tc>
          <w:tcPr>
            <w:tcW w:w="931" w:type="dxa"/>
          </w:tcPr>
          <w:p w14:paraId="72AD1A9F" w14:textId="3B46EAB3" w:rsidR="00572511" w:rsidRDefault="00572511" w:rsidP="001C4D06">
            <w:pPr>
              <w:jc w:val="center"/>
            </w:pPr>
            <w:r>
              <w:t>2</w:t>
            </w:r>
          </w:p>
        </w:tc>
        <w:tc>
          <w:tcPr>
            <w:tcW w:w="1672" w:type="dxa"/>
          </w:tcPr>
          <w:p w14:paraId="02C7AACB" w14:textId="33561330" w:rsidR="00572511" w:rsidRDefault="00A27C70" w:rsidP="001C4D06">
            <w:pPr>
              <w:jc w:val="center"/>
            </w:pPr>
            <w:r>
              <w:t>16.1</w:t>
            </w:r>
          </w:p>
        </w:tc>
        <w:tc>
          <w:tcPr>
            <w:tcW w:w="1450" w:type="dxa"/>
          </w:tcPr>
          <w:p w14:paraId="40EFD648" w14:textId="578B9C5D" w:rsidR="00572511" w:rsidRDefault="00A27C70" w:rsidP="001C4D06">
            <w:pPr>
              <w:jc w:val="center"/>
            </w:pPr>
            <w:r>
              <w:t>19.7</w:t>
            </w:r>
          </w:p>
        </w:tc>
        <w:tc>
          <w:tcPr>
            <w:tcW w:w="951" w:type="dxa"/>
          </w:tcPr>
          <w:p w14:paraId="4BFC6C43" w14:textId="04DC4BCF" w:rsidR="00572511" w:rsidRDefault="00A27C70" w:rsidP="001C4D06">
            <w:pPr>
              <w:jc w:val="center"/>
            </w:pPr>
            <w:r>
              <w:t>45%</w:t>
            </w:r>
          </w:p>
        </w:tc>
      </w:tr>
      <w:tr w:rsidR="00572511" w14:paraId="20DF093B" w14:textId="77777777" w:rsidTr="00742E17">
        <w:trPr>
          <w:jc w:val="center"/>
        </w:trPr>
        <w:tc>
          <w:tcPr>
            <w:tcW w:w="931" w:type="dxa"/>
          </w:tcPr>
          <w:p w14:paraId="5CC558AF" w14:textId="2AA6B550" w:rsidR="00572511" w:rsidRDefault="00572511" w:rsidP="001C4D06">
            <w:pPr>
              <w:jc w:val="center"/>
            </w:pPr>
            <w:r>
              <w:t>3</w:t>
            </w:r>
          </w:p>
        </w:tc>
        <w:tc>
          <w:tcPr>
            <w:tcW w:w="1672" w:type="dxa"/>
          </w:tcPr>
          <w:p w14:paraId="2A9DE77E" w14:textId="54A4D4CA" w:rsidR="00572511" w:rsidRDefault="00A27C70" w:rsidP="001C4D06">
            <w:pPr>
              <w:jc w:val="center"/>
            </w:pPr>
            <w:r>
              <w:t>38.6</w:t>
            </w:r>
          </w:p>
        </w:tc>
        <w:tc>
          <w:tcPr>
            <w:tcW w:w="1450" w:type="dxa"/>
          </w:tcPr>
          <w:p w14:paraId="06C69742" w14:textId="76A28D62" w:rsidR="00572511" w:rsidRDefault="00A27C70" w:rsidP="001C4D06">
            <w:pPr>
              <w:jc w:val="center"/>
            </w:pPr>
            <w:r>
              <w:t>11.7</w:t>
            </w:r>
          </w:p>
        </w:tc>
        <w:tc>
          <w:tcPr>
            <w:tcW w:w="951" w:type="dxa"/>
          </w:tcPr>
          <w:p w14:paraId="0BA56139" w14:textId="04DF5AF6" w:rsidR="00572511" w:rsidRDefault="00A27C70" w:rsidP="001C4D06">
            <w:pPr>
              <w:jc w:val="center"/>
            </w:pPr>
            <w:r>
              <w:t>77%</w:t>
            </w:r>
          </w:p>
        </w:tc>
      </w:tr>
      <w:tr w:rsidR="00572511" w14:paraId="3327B918" w14:textId="77777777" w:rsidTr="00742E17">
        <w:trPr>
          <w:jc w:val="center"/>
        </w:trPr>
        <w:tc>
          <w:tcPr>
            <w:tcW w:w="931" w:type="dxa"/>
          </w:tcPr>
          <w:p w14:paraId="2771EC89" w14:textId="58868132" w:rsidR="00572511" w:rsidRDefault="00572511" w:rsidP="001C4D06">
            <w:pPr>
              <w:jc w:val="center"/>
            </w:pPr>
            <w:r>
              <w:t>4</w:t>
            </w:r>
          </w:p>
        </w:tc>
        <w:tc>
          <w:tcPr>
            <w:tcW w:w="1672" w:type="dxa"/>
          </w:tcPr>
          <w:p w14:paraId="4C8729E0" w14:textId="5DB4B3B2" w:rsidR="00572511" w:rsidRDefault="00A27C70" w:rsidP="001C4D06">
            <w:pPr>
              <w:jc w:val="center"/>
            </w:pPr>
            <w:r>
              <w:t>15.8</w:t>
            </w:r>
          </w:p>
        </w:tc>
        <w:tc>
          <w:tcPr>
            <w:tcW w:w="1450" w:type="dxa"/>
          </w:tcPr>
          <w:p w14:paraId="785E61F8" w14:textId="69A8C073" w:rsidR="00572511" w:rsidRDefault="00A27C70" w:rsidP="001C4D06">
            <w:pPr>
              <w:jc w:val="center"/>
            </w:pPr>
            <w:r>
              <w:t>36.7</w:t>
            </w:r>
          </w:p>
        </w:tc>
        <w:tc>
          <w:tcPr>
            <w:tcW w:w="951" w:type="dxa"/>
          </w:tcPr>
          <w:p w14:paraId="57E16100" w14:textId="06E27AAC" w:rsidR="00572511" w:rsidRDefault="00A27C70" w:rsidP="001C4D06">
            <w:pPr>
              <w:jc w:val="center"/>
            </w:pPr>
            <w:r>
              <w:t>30%</w:t>
            </w:r>
          </w:p>
        </w:tc>
      </w:tr>
      <w:tr w:rsidR="00572511" w14:paraId="0FF73C92" w14:textId="77777777" w:rsidTr="00742E17">
        <w:trPr>
          <w:jc w:val="center"/>
        </w:trPr>
        <w:tc>
          <w:tcPr>
            <w:tcW w:w="931" w:type="dxa"/>
          </w:tcPr>
          <w:p w14:paraId="15F49CB2" w14:textId="3B1751C7" w:rsidR="00572511" w:rsidRDefault="00572511" w:rsidP="001C4D06">
            <w:pPr>
              <w:jc w:val="center"/>
            </w:pPr>
            <w:r>
              <w:t>5</w:t>
            </w:r>
          </w:p>
        </w:tc>
        <w:tc>
          <w:tcPr>
            <w:tcW w:w="1672" w:type="dxa"/>
          </w:tcPr>
          <w:p w14:paraId="5CC1A6F0" w14:textId="79522B06" w:rsidR="00572511" w:rsidRDefault="00A27C70" w:rsidP="001C4D06">
            <w:pPr>
              <w:jc w:val="center"/>
            </w:pPr>
            <w:r>
              <w:t>19.9</w:t>
            </w:r>
          </w:p>
        </w:tc>
        <w:tc>
          <w:tcPr>
            <w:tcW w:w="1450" w:type="dxa"/>
          </w:tcPr>
          <w:p w14:paraId="0C2E32F6" w14:textId="612AC04B" w:rsidR="00572511" w:rsidRDefault="00A27C70" w:rsidP="001C4D06">
            <w:pPr>
              <w:jc w:val="center"/>
            </w:pPr>
            <w:r>
              <w:t>23.7</w:t>
            </w:r>
          </w:p>
        </w:tc>
        <w:tc>
          <w:tcPr>
            <w:tcW w:w="951" w:type="dxa"/>
          </w:tcPr>
          <w:p w14:paraId="6365BED0" w14:textId="3A67DCFE" w:rsidR="00572511" w:rsidRDefault="00A27C70" w:rsidP="001C4D06">
            <w:pPr>
              <w:jc w:val="center"/>
            </w:pPr>
            <w:r>
              <w:t>46%</w:t>
            </w:r>
          </w:p>
        </w:tc>
      </w:tr>
      <w:tr w:rsidR="00572511" w14:paraId="00FBCC6D" w14:textId="77777777" w:rsidTr="00742E17">
        <w:trPr>
          <w:jc w:val="center"/>
        </w:trPr>
        <w:tc>
          <w:tcPr>
            <w:tcW w:w="931" w:type="dxa"/>
          </w:tcPr>
          <w:p w14:paraId="1ADB57AD" w14:textId="08A90761" w:rsidR="00572511" w:rsidRDefault="00572511" w:rsidP="001C4D06">
            <w:pPr>
              <w:jc w:val="center"/>
            </w:pPr>
            <w:r>
              <w:t>6</w:t>
            </w:r>
          </w:p>
        </w:tc>
        <w:tc>
          <w:tcPr>
            <w:tcW w:w="1672" w:type="dxa"/>
          </w:tcPr>
          <w:p w14:paraId="75A2D0CA" w14:textId="3AEC6A53" w:rsidR="00572511" w:rsidRDefault="00A27C70" w:rsidP="001C4D06">
            <w:pPr>
              <w:jc w:val="center"/>
            </w:pPr>
            <w:r>
              <w:t>48.2</w:t>
            </w:r>
          </w:p>
        </w:tc>
        <w:tc>
          <w:tcPr>
            <w:tcW w:w="1450" w:type="dxa"/>
          </w:tcPr>
          <w:p w14:paraId="0230D24B" w14:textId="3342F4F7" w:rsidR="00572511" w:rsidRDefault="00A27C70" w:rsidP="001C4D06">
            <w:pPr>
              <w:jc w:val="center"/>
            </w:pPr>
            <w:r>
              <w:t>14.4</w:t>
            </w:r>
          </w:p>
        </w:tc>
        <w:tc>
          <w:tcPr>
            <w:tcW w:w="951" w:type="dxa"/>
          </w:tcPr>
          <w:p w14:paraId="260032EE" w14:textId="16CCBB6F" w:rsidR="00572511" w:rsidRDefault="00A27C70" w:rsidP="001C4D06">
            <w:pPr>
              <w:jc w:val="center"/>
            </w:pPr>
            <w:r>
              <w:t>77%</w:t>
            </w:r>
          </w:p>
        </w:tc>
      </w:tr>
      <w:tr w:rsidR="00572511" w14:paraId="10A088D7" w14:textId="77777777" w:rsidTr="00742E17">
        <w:trPr>
          <w:jc w:val="center"/>
        </w:trPr>
        <w:tc>
          <w:tcPr>
            <w:tcW w:w="931" w:type="dxa"/>
          </w:tcPr>
          <w:p w14:paraId="56DE2CDD" w14:textId="578CBDAC" w:rsidR="00572511" w:rsidRDefault="00572511" w:rsidP="001C4D06">
            <w:pPr>
              <w:jc w:val="center"/>
            </w:pPr>
            <w:r>
              <w:t>7</w:t>
            </w:r>
          </w:p>
        </w:tc>
        <w:tc>
          <w:tcPr>
            <w:tcW w:w="1672" w:type="dxa"/>
          </w:tcPr>
          <w:p w14:paraId="79E7FFDA" w14:textId="0F426D18" w:rsidR="00572511" w:rsidRDefault="00A27C70" w:rsidP="001C4D06">
            <w:pPr>
              <w:jc w:val="center"/>
            </w:pPr>
            <w:r>
              <w:t>105</w:t>
            </w:r>
          </w:p>
        </w:tc>
        <w:tc>
          <w:tcPr>
            <w:tcW w:w="1450" w:type="dxa"/>
          </w:tcPr>
          <w:p w14:paraId="544F58E3" w14:textId="77AE927A" w:rsidR="00572511" w:rsidRDefault="00A27C70" w:rsidP="001C4D06">
            <w:pPr>
              <w:jc w:val="center"/>
            </w:pPr>
            <w:r>
              <w:t>103</w:t>
            </w:r>
          </w:p>
        </w:tc>
        <w:tc>
          <w:tcPr>
            <w:tcW w:w="951" w:type="dxa"/>
          </w:tcPr>
          <w:p w14:paraId="0311DEB3" w14:textId="052871C7" w:rsidR="00572511" w:rsidRDefault="00A27C70" w:rsidP="001C4D06">
            <w:pPr>
              <w:jc w:val="center"/>
            </w:pPr>
            <w:r>
              <w:t>50%</w:t>
            </w:r>
          </w:p>
        </w:tc>
      </w:tr>
      <w:tr w:rsidR="00572511" w14:paraId="1CBC6968" w14:textId="77777777" w:rsidTr="00742E17">
        <w:trPr>
          <w:jc w:val="center"/>
        </w:trPr>
        <w:tc>
          <w:tcPr>
            <w:tcW w:w="931" w:type="dxa"/>
          </w:tcPr>
          <w:p w14:paraId="79AE5800" w14:textId="4D555A7B" w:rsidR="00572511" w:rsidRDefault="00572511" w:rsidP="001C4D06">
            <w:pPr>
              <w:jc w:val="center"/>
            </w:pPr>
            <w:r>
              <w:t>8</w:t>
            </w:r>
          </w:p>
        </w:tc>
        <w:tc>
          <w:tcPr>
            <w:tcW w:w="1672" w:type="dxa"/>
          </w:tcPr>
          <w:p w14:paraId="45BF8B01" w14:textId="597E0A4C" w:rsidR="00572511" w:rsidRDefault="00A27C70" w:rsidP="001C4D06">
            <w:pPr>
              <w:jc w:val="center"/>
            </w:pPr>
            <w:r>
              <w:t>118</w:t>
            </w:r>
          </w:p>
        </w:tc>
        <w:tc>
          <w:tcPr>
            <w:tcW w:w="1450" w:type="dxa"/>
          </w:tcPr>
          <w:p w14:paraId="60447DA1" w14:textId="69D69425" w:rsidR="00572511" w:rsidRDefault="00A27C70" w:rsidP="001C4D06">
            <w:pPr>
              <w:jc w:val="center"/>
            </w:pPr>
            <w:r>
              <w:t>93.7</w:t>
            </w:r>
          </w:p>
        </w:tc>
        <w:tc>
          <w:tcPr>
            <w:tcW w:w="951" w:type="dxa"/>
          </w:tcPr>
          <w:p w14:paraId="3E946247" w14:textId="381BF845" w:rsidR="00572511" w:rsidRDefault="00A27C70" w:rsidP="001C4D06">
            <w:pPr>
              <w:jc w:val="center"/>
            </w:pPr>
            <w:r>
              <w:t>56%</w:t>
            </w:r>
          </w:p>
        </w:tc>
      </w:tr>
      <w:tr w:rsidR="00572511" w14:paraId="30883E5B" w14:textId="77777777" w:rsidTr="00742E17">
        <w:trPr>
          <w:jc w:val="center"/>
        </w:trPr>
        <w:tc>
          <w:tcPr>
            <w:tcW w:w="931" w:type="dxa"/>
          </w:tcPr>
          <w:p w14:paraId="03246B1D" w14:textId="5E7D0935" w:rsidR="00572511" w:rsidRDefault="00572511" w:rsidP="001C4D06">
            <w:pPr>
              <w:jc w:val="center"/>
            </w:pPr>
            <w:r>
              <w:t>9</w:t>
            </w:r>
          </w:p>
        </w:tc>
        <w:tc>
          <w:tcPr>
            <w:tcW w:w="1672" w:type="dxa"/>
          </w:tcPr>
          <w:p w14:paraId="5FBE0361" w14:textId="77ECBB2E" w:rsidR="00572511" w:rsidRDefault="00A27C70" w:rsidP="001C4D06">
            <w:pPr>
              <w:jc w:val="center"/>
            </w:pPr>
            <w:r>
              <w:t>169</w:t>
            </w:r>
          </w:p>
        </w:tc>
        <w:tc>
          <w:tcPr>
            <w:tcW w:w="1450" w:type="dxa"/>
          </w:tcPr>
          <w:p w14:paraId="17948279" w14:textId="3642079C" w:rsidR="00572511" w:rsidRDefault="00A27C70" w:rsidP="001C4D06">
            <w:pPr>
              <w:jc w:val="center"/>
            </w:pPr>
            <w:r>
              <w:t>75.2</w:t>
            </w:r>
          </w:p>
        </w:tc>
        <w:tc>
          <w:tcPr>
            <w:tcW w:w="951" w:type="dxa"/>
          </w:tcPr>
          <w:p w14:paraId="375E1474" w14:textId="3C81D250" w:rsidR="00572511" w:rsidRDefault="00A27C70" w:rsidP="001C4D06">
            <w:pPr>
              <w:jc w:val="center"/>
            </w:pPr>
            <w:r>
              <w:t>69%</w:t>
            </w:r>
          </w:p>
        </w:tc>
      </w:tr>
    </w:tbl>
    <w:p w14:paraId="65714E8A" w14:textId="2F93D9E1" w:rsidR="00387235" w:rsidRDefault="00387235" w:rsidP="00387235"/>
    <w:p w14:paraId="561A483B" w14:textId="4951E1D0" w:rsidR="00A320EA" w:rsidRDefault="00A320EA" w:rsidP="00387235"/>
    <w:p w14:paraId="6550D55B" w14:textId="6915FA5E" w:rsidR="00A320EA" w:rsidRDefault="00A320EA" w:rsidP="00387235"/>
    <w:p w14:paraId="0B32E116" w14:textId="77777777" w:rsidR="00A320EA" w:rsidRDefault="00A320EA" w:rsidP="00387235"/>
    <w:p w14:paraId="2935278B" w14:textId="77777777" w:rsidR="00A320EA" w:rsidRDefault="00A320EA" w:rsidP="00387235"/>
    <w:p w14:paraId="7972B4D0" w14:textId="357AA40D" w:rsidR="001C4D06" w:rsidRDefault="001C4D06" w:rsidP="00387235">
      <w:r w:rsidRPr="001C4D06">
        <w:rPr>
          <w:noProof/>
        </w:rPr>
        <w:drawing>
          <wp:inline distT="0" distB="0" distL="0" distR="0" wp14:anchorId="0B411457" wp14:editId="5A9A66AD">
            <wp:extent cx="5943600" cy="2937510"/>
            <wp:effectExtent l="0" t="0" r="0" b="0"/>
            <wp:docPr id="6" name="Content Placeholder 5">
              <a:extLst xmlns:a="http://schemas.openxmlformats.org/drawingml/2006/main">
                <a:ext uri="{FF2B5EF4-FFF2-40B4-BE49-F238E27FC236}">
                  <a16:creationId xmlns:a16="http://schemas.microsoft.com/office/drawing/2014/main" id="{6EEDBD6B-86A7-4EB1-BAD0-BC115C8536D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id="{6EEDBD6B-86A7-4EB1-BAD0-BC115C8536DB}"/>
                        </a:ext>
                      </a:extLst>
                    </pic:cNvPr>
                    <pic:cNvPicPr>
                      <a:picLocks noGrp="1" noChangeAspect="1"/>
                    </pic:cNvPicPr>
                  </pic:nvPicPr>
                  <pic:blipFill>
                    <a:blip r:embed="rId18"/>
                    <a:stretch>
                      <a:fillRect/>
                    </a:stretch>
                  </pic:blipFill>
                  <pic:spPr>
                    <a:xfrm>
                      <a:off x="0" y="0"/>
                      <a:ext cx="5943600" cy="2937510"/>
                    </a:xfrm>
                    <a:prstGeom prst="rect">
                      <a:avLst/>
                    </a:prstGeom>
                  </pic:spPr>
                </pic:pic>
              </a:graphicData>
            </a:graphic>
          </wp:inline>
        </w:drawing>
      </w:r>
    </w:p>
    <w:p w14:paraId="3CF46834" w14:textId="773ABAD6" w:rsidR="00E872BE" w:rsidRDefault="00E872BE" w:rsidP="00E872BE">
      <w:pPr>
        <w:jc w:val="center"/>
        <w:rPr>
          <w:b/>
          <w:bCs/>
        </w:rPr>
      </w:pPr>
      <w:r w:rsidRPr="00E872BE">
        <w:rPr>
          <w:b/>
          <w:bCs/>
        </w:rPr>
        <w:t>Figure 6</w:t>
      </w:r>
      <w:r>
        <w:rPr>
          <w:b/>
          <w:bCs/>
        </w:rPr>
        <w:t>. Ullage pressure, Cases 1 - 3.</w:t>
      </w:r>
    </w:p>
    <w:p w14:paraId="231E9E8D" w14:textId="68B555F8" w:rsidR="00A320EA" w:rsidRDefault="00A320EA" w:rsidP="00E872BE">
      <w:pPr>
        <w:jc w:val="center"/>
        <w:rPr>
          <w:b/>
          <w:bCs/>
        </w:rPr>
      </w:pPr>
    </w:p>
    <w:p w14:paraId="0FB007A1" w14:textId="6F215A9E" w:rsidR="00A320EA" w:rsidRDefault="00A320EA" w:rsidP="00E872BE">
      <w:pPr>
        <w:jc w:val="center"/>
        <w:rPr>
          <w:b/>
          <w:bCs/>
        </w:rPr>
      </w:pPr>
    </w:p>
    <w:p w14:paraId="6D9E42E7" w14:textId="6B797A26" w:rsidR="00A320EA" w:rsidRDefault="00A320EA" w:rsidP="00E872BE">
      <w:pPr>
        <w:jc w:val="center"/>
        <w:rPr>
          <w:b/>
          <w:bCs/>
        </w:rPr>
      </w:pPr>
    </w:p>
    <w:p w14:paraId="2E4FE2BE" w14:textId="49BA4BE5" w:rsidR="00A320EA" w:rsidRDefault="00A320EA" w:rsidP="00E872BE">
      <w:pPr>
        <w:jc w:val="center"/>
        <w:rPr>
          <w:b/>
          <w:bCs/>
        </w:rPr>
      </w:pPr>
    </w:p>
    <w:p w14:paraId="0AFE64DD" w14:textId="5C702F80" w:rsidR="00A320EA" w:rsidRDefault="00A320EA" w:rsidP="00E872BE">
      <w:pPr>
        <w:jc w:val="center"/>
        <w:rPr>
          <w:b/>
          <w:bCs/>
        </w:rPr>
      </w:pPr>
    </w:p>
    <w:p w14:paraId="56DB2AB3" w14:textId="3101EFC4" w:rsidR="00A320EA" w:rsidRDefault="00A320EA" w:rsidP="00E872BE">
      <w:pPr>
        <w:jc w:val="center"/>
        <w:rPr>
          <w:b/>
          <w:bCs/>
        </w:rPr>
      </w:pPr>
    </w:p>
    <w:p w14:paraId="32580AC5" w14:textId="76A1F5DD" w:rsidR="00A320EA" w:rsidRDefault="00A320EA" w:rsidP="00E872BE">
      <w:pPr>
        <w:jc w:val="center"/>
        <w:rPr>
          <w:b/>
          <w:bCs/>
        </w:rPr>
      </w:pPr>
    </w:p>
    <w:p w14:paraId="3E62185F" w14:textId="544DBC5E" w:rsidR="00A320EA" w:rsidRDefault="00A320EA" w:rsidP="00E872BE">
      <w:pPr>
        <w:jc w:val="center"/>
        <w:rPr>
          <w:b/>
          <w:bCs/>
        </w:rPr>
      </w:pPr>
    </w:p>
    <w:p w14:paraId="483B5CDB" w14:textId="77777777" w:rsidR="00A320EA" w:rsidRPr="00E872BE" w:rsidRDefault="00A320EA" w:rsidP="009D1031">
      <w:pPr>
        <w:rPr>
          <w:b/>
          <w:bCs/>
        </w:rPr>
      </w:pPr>
    </w:p>
    <w:p w14:paraId="4EC07013" w14:textId="2EA8A247" w:rsidR="00276AB8" w:rsidRPr="00276AB8" w:rsidRDefault="005C6879" w:rsidP="00276AB8">
      <w:pPr>
        <w:keepNext/>
        <w:numPr>
          <w:ilvl w:val="0"/>
          <w:numId w:val="2"/>
        </w:numPr>
        <w:tabs>
          <w:tab w:val="clear" w:pos="360"/>
          <w:tab w:val="num" w:pos="180"/>
        </w:tabs>
        <w:spacing w:before="240" w:after="60"/>
        <w:ind w:left="180" w:hanging="180"/>
        <w:jc w:val="center"/>
        <w:outlineLvl w:val="0"/>
        <w:rPr>
          <w:b/>
          <w:kern w:val="32"/>
          <w:sz w:val="22"/>
        </w:rPr>
      </w:pPr>
      <w:r>
        <w:rPr>
          <w:b/>
          <w:kern w:val="32"/>
          <w:sz w:val="22"/>
        </w:rPr>
        <w:lastRenderedPageBreak/>
        <w:t>Model Comparison</w:t>
      </w:r>
    </w:p>
    <w:p w14:paraId="12D3ADF5" w14:textId="3D877825" w:rsidR="00276AB8" w:rsidRDefault="00276AB8" w:rsidP="00276AB8">
      <w:pPr>
        <w:ind w:firstLine="180"/>
      </w:pPr>
      <w:r>
        <w:t xml:space="preserve">Both </w:t>
      </w:r>
      <w:proofErr w:type="spellStart"/>
      <w:r>
        <w:t>TankSIM</w:t>
      </w:r>
      <w:proofErr w:type="spellEnd"/>
      <w:r>
        <w:t xml:space="preserve"> and Easy5 qualitatively agree on the general behavior that will be seen in zero-boiloff of the system.  </w:t>
      </w:r>
    </w:p>
    <w:p w14:paraId="1118EC5A" w14:textId="79BDFA8B" w:rsidR="00276AB8" w:rsidRDefault="00276AB8" w:rsidP="00276AB8">
      <w:r>
        <w:t xml:space="preserve">Both models agree on the duty cycle for the lower system flowrate but depart as the flowrate increases.  This is likely due to the </w:t>
      </w:r>
      <w:r w:rsidR="0036556A">
        <w:t xml:space="preserve">difference in </w:t>
      </w:r>
      <w:r>
        <w:t>droplet heat transfer assumptions used in each model.</w:t>
      </w:r>
      <w:r w:rsidR="00E11A6D">
        <w:t xml:space="preserve">  One significant difference in the droplet modeling is how the diameters of the droplets are handled.</w:t>
      </w:r>
      <w:r>
        <w:t xml:space="preserve"> </w:t>
      </w:r>
    </w:p>
    <w:p w14:paraId="1843709E" w14:textId="6D492F86" w:rsidR="00276AB8" w:rsidRDefault="00276AB8" w:rsidP="00276AB8">
      <w:pPr>
        <w:rPr>
          <w:color w:val="FF0000"/>
        </w:rPr>
      </w:pPr>
      <w:r>
        <w:tab/>
      </w:r>
      <w:proofErr w:type="spellStart"/>
      <w:r>
        <w:t>TankSIM</w:t>
      </w:r>
      <w:proofErr w:type="spellEnd"/>
      <w:r>
        <w:t xml:space="preserve"> shows the liquid propellant reaching a subcooled state whereas Easy5 shows saturation for nearly the whole cycle (except for right at the very beginning of the first depressurization).</w:t>
      </w:r>
      <w:r w:rsidR="003639CF">
        <w:t xml:space="preserve">  This is due to a difference in how the interface temperature is handled (saturated vs. </w:t>
      </w:r>
      <w:proofErr w:type="spellStart"/>
      <w:r w:rsidR="003639CF" w:rsidRPr="007F7225">
        <w:t>Alabovskii’s</w:t>
      </w:r>
      <w:proofErr w:type="spellEnd"/>
      <w:r w:rsidR="003639CF">
        <w:t xml:space="preserve"> equation).</w:t>
      </w:r>
      <w:r w:rsidR="00AF11B2">
        <w:t xml:space="preserve">  In</w:t>
      </w:r>
      <w:r w:rsidR="0015484D">
        <w:t xml:space="preserve"> most</w:t>
      </w:r>
      <w:r w:rsidR="00AF11B2">
        <w:t xml:space="preserve"> cases Easy5 shows a faster depressurization and </w:t>
      </w:r>
      <w:proofErr w:type="spellStart"/>
      <w:r w:rsidR="00AF11B2">
        <w:t>repressurization</w:t>
      </w:r>
      <w:proofErr w:type="spellEnd"/>
      <w:r w:rsidR="00AF11B2">
        <w:t xml:space="preserve"> time than </w:t>
      </w:r>
      <w:proofErr w:type="spellStart"/>
      <w:r w:rsidR="00AF11B2">
        <w:t>TankSIM</w:t>
      </w:r>
      <w:proofErr w:type="spellEnd"/>
      <w:r w:rsidR="00AF11B2">
        <w:t>.</w:t>
      </w:r>
      <w:r w:rsidR="0036556A">
        <w:t xml:space="preserve">  The heat transfer coefficient generated on the liquid side of the droplet in Easy5 is higher than what </w:t>
      </w:r>
      <w:proofErr w:type="spellStart"/>
      <w:r w:rsidR="0036556A">
        <w:t>TankSIM</w:t>
      </w:r>
      <w:proofErr w:type="spellEnd"/>
      <w:r w:rsidR="0036556A">
        <w:t xml:space="preserve"> shows, which explains the higher rate of condensation of saturated ullage gas and therefore faster depressurization.</w:t>
      </w:r>
      <w:r w:rsidR="0035069F">
        <w:t xml:space="preserve"> </w:t>
      </w:r>
    </w:p>
    <w:p w14:paraId="2BB106EA" w14:textId="0BDF7146" w:rsidR="00E11A6D" w:rsidRPr="00E11A6D" w:rsidRDefault="00E11A6D" w:rsidP="00276AB8"/>
    <w:p w14:paraId="21E00C5B" w14:textId="537DF4F5" w:rsidR="00276AB8" w:rsidRPr="0035069F" w:rsidRDefault="00276AB8" w:rsidP="00276AB8">
      <w:pPr>
        <w:ind w:left="180"/>
        <w:rPr>
          <w:color w:val="FF0000"/>
        </w:rPr>
      </w:pPr>
    </w:p>
    <w:p w14:paraId="01C456BE" w14:textId="35B721D5" w:rsidR="00F565BA" w:rsidRDefault="00F565BA" w:rsidP="00F565BA">
      <w:pPr>
        <w:keepNext/>
        <w:numPr>
          <w:ilvl w:val="0"/>
          <w:numId w:val="2"/>
        </w:numPr>
        <w:tabs>
          <w:tab w:val="clear" w:pos="360"/>
          <w:tab w:val="num" w:pos="180"/>
        </w:tabs>
        <w:spacing w:before="240" w:after="60"/>
        <w:ind w:left="180" w:hanging="180"/>
        <w:jc w:val="center"/>
        <w:outlineLvl w:val="0"/>
        <w:rPr>
          <w:b/>
          <w:kern w:val="32"/>
          <w:sz w:val="22"/>
        </w:rPr>
      </w:pPr>
      <w:r w:rsidRPr="00F565BA">
        <w:rPr>
          <w:b/>
          <w:kern w:val="32"/>
          <w:sz w:val="22"/>
        </w:rPr>
        <w:t>Conclusion</w:t>
      </w:r>
    </w:p>
    <w:p w14:paraId="7E3E07B1" w14:textId="77777777" w:rsidR="00CE4E3C" w:rsidRDefault="00CE4E3C" w:rsidP="00CE4E3C">
      <w:pPr>
        <w:ind w:firstLine="180"/>
      </w:pPr>
      <w:r>
        <w:t>The ATCS has been well characterized in this modeling effort by multiple tools.  Further fidelity will be added soon when ground testing is completed, and the GFSSP and Thermal Desktop models are completed.  The ground testing will supply much needed data that can be used to anchor droplet heat transfer correlations that will better inform how the system will perform on-orbit.  The ground testing will also verify system pressure drop, which is what drives the pump head requirement and therefore pump heat into the fluid, which is a large factor of the overall heat input to the system.</w:t>
      </w:r>
    </w:p>
    <w:p w14:paraId="1F9C6839" w14:textId="77777777" w:rsidR="007C312B" w:rsidRPr="00E37675" w:rsidRDefault="007C312B" w:rsidP="00E37675">
      <w:pPr>
        <w:ind w:firstLine="180"/>
      </w:pPr>
    </w:p>
    <w:p w14:paraId="29AB64BB" w14:textId="38DC436F" w:rsidR="00F565BA" w:rsidRPr="00F565BA" w:rsidRDefault="00F565BA" w:rsidP="00044818">
      <w:pPr>
        <w:keepNext/>
        <w:spacing w:before="240" w:after="60"/>
        <w:ind w:left="180"/>
        <w:jc w:val="center"/>
        <w:outlineLvl w:val="0"/>
        <w:rPr>
          <w:b/>
          <w:kern w:val="32"/>
          <w:sz w:val="22"/>
        </w:rPr>
      </w:pPr>
      <w:r w:rsidRPr="00F565BA">
        <w:rPr>
          <w:b/>
          <w:kern w:val="32"/>
          <w:sz w:val="22"/>
        </w:rPr>
        <w:t>Acknowledgments</w:t>
      </w:r>
    </w:p>
    <w:p w14:paraId="5FCB2FC5" w14:textId="6FE27ECF" w:rsidR="004B265A" w:rsidRDefault="00B114C9" w:rsidP="0015484D">
      <w:pPr>
        <w:tabs>
          <w:tab w:val="left" w:pos="288"/>
        </w:tabs>
        <w:ind w:firstLine="288"/>
      </w:pPr>
      <w:r>
        <w:t>The authors would like to thank the MSFC CFM project office for funding this endeavor.  Also, special thanks to Ali Hedayat at MSFC for lending his CFM expertise and coordinating the overall analytical effort.</w:t>
      </w:r>
      <w:r w:rsidR="003639CF">
        <w:t xml:space="preserve">  Also special thanks to Cameron Hines who performed a bulk of the Easy5 analysis prior to his departure from NASA.</w:t>
      </w:r>
      <w:r>
        <w:t xml:space="preserve"> </w:t>
      </w:r>
    </w:p>
    <w:p w14:paraId="7C80C023" w14:textId="77777777" w:rsidR="007C312B" w:rsidRPr="0015484D" w:rsidRDefault="007C312B" w:rsidP="0015484D">
      <w:pPr>
        <w:tabs>
          <w:tab w:val="left" w:pos="288"/>
        </w:tabs>
        <w:ind w:firstLine="288"/>
      </w:pPr>
    </w:p>
    <w:p w14:paraId="63F961D4" w14:textId="67539C01" w:rsidR="00F565BA" w:rsidRDefault="00F565BA" w:rsidP="00044818">
      <w:pPr>
        <w:keepNext/>
        <w:spacing w:before="240" w:after="60"/>
        <w:ind w:left="180"/>
        <w:jc w:val="center"/>
        <w:outlineLvl w:val="0"/>
        <w:rPr>
          <w:b/>
          <w:kern w:val="32"/>
          <w:sz w:val="22"/>
        </w:rPr>
      </w:pPr>
      <w:r w:rsidRPr="00F565BA">
        <w:rPr>
          <w:b/>
          <w:kern w:val="32"/>
          <w:sz w:val="22"/>
        </w:rPr>
        <w:t>References</w:t>
      </w:r>
    </w:p>
    <w:p w14:paraId="213F37C6" w14:textId="0DEE8147" w:rsidR="00A046C9" w:rsidRDefault="00A046C9" w:rsidP="00A046C9">
      <w:pPr>
        <w:ind w:left="576" w:hanging="576"/>
        <w:jc w:val="left"/>
        <w:rPr>
          <w:sz w:val="18"/>
        </w:rPr>
      </w:pPr>
      <w:r>
        <w:rPr>
          <w:sz w:val="18"/>
        </w:rPr>
        <w:t>[1]</w:t>
      </w:r>
      <w:r>
        <w:rPr>
          <w:sz w:val="18"/>
        </w:rPr>
        <w:tab/>
      </w:r>
      <w:r w:rsidRPr="002F4CD0">
        <w:rPr>
          <w:sz w:val="18"/>
        </w:rPr>
        <w:t>L.G. Bolshinskiy, A. Hedayat, et al., “Tank System Integrated Model: A Cryogenic Tank Performance Prediction Program”, NASA/TM—2017–218239, April 2017</w:t>
      </w:r>
    </w:p>
    <w:p w14:paraId="2BF3CFA6" w14:textId="77777777" w:rsidR="00A046C9" w:rsidRDefault="00A046C9" w:rsidP="00A046C9">
      <w:pPr>
        <w:rPr>
          <w:sz w:val="18"/>
        </w:rPr>
      </w:pPr>
      <w:r>
        <w:rPr>
          <w:sz w:val="18"/>
        </w:rPr>
        <w:t>[2]</w:t>
      </w:r>
      <w:r>
        <w:rPr>
          <w:sz w:val="18"/>
        </w:rPr>
        <w:tab/>
      </w:r>
      <w:r>
        <w:rPr>
          <w:sz w:val="18"/>
        </w:rPr>
        <w:tab/>
        <w:t>Bolshinskiy, L., “</w:t>
      </w:r>
      <w:proofErr w:type="spellStart"/>
      <w:r>
        <w:rPr>
          <w:sz w:val="18"/>
        </w:rPr>
        <w:t>TankSIM</w:t>
      </w:r>
      <w:proofErr w:type="spellEnd"/>
      <w:r>
        <w:rPr>
          <w:sz w:val="18"/>
        </w:rPr>
        <w:t xml:space="preserve"> 8 User’s Manual”, Huntsville, AL, April 2021.</w:t>
      </w:r>
    </w:p>
    <w:p w14:paraId="1A394CCD" w14:textId="31D7C427" w:rsidR="00893790" w:rsidRDefault="00071EAE" w:rsidP="00893790">
      <w:pPr>
        <w:ind w:left="288" w:hanging="288"/>
        <w:rPr>
          <w:sz w:val="18"/>
        </w:rPr>
      </w:pPr>
      <w:r>
        <w:rPr>
          <w:sz w:val="18"/>
        </w:rPr>
        <w:t>[</w:t>
      </w:r>
      <w:r w:rsidR="00A046C9">
        <w:rPr>
          <w:sz w:val="18"/>
        </w:rPr>
        <w:t>3</w:t>
      </w:r>
      <w:r>
        <w:rPr>
          <w:sz w:val="18"/>
        </w:rPr>
        <w:t>]</w:t>
      </w:r>
      <w:r w:rsidR="00834DF3">
        <w:rPr>
          <w:sz w:val="18"/>
        </w:rPr>
        <w:tab/>
      </w:r>
      <w:r w:rsidR="00834DF3">
        <w:rPr>
          <w:sz w:val="18"/>
        </w:rPr>
        <w:tab/>
      </w:r>
      <w:proofErr w:type="spellStart"/>
      <w:r w:rsidR="00667B35" w:rsidRPr="00667B35">
        <w:rPr>
          <w:sz w:val="18"/>
        </w:rPr>
        <w:t>Incropera</w:t>
      </w:r>
      <w:proofErr w:type="spellEnd"/>
      <w:r w:rsidR="00667B35" w:rsidRPr="00667B35">
        <w:rPr>
          <w:sz w:val="18"/>
        </w:rPr>
        <w:t>, F. P., DeWitt, D. P., Bergman, T. L., &amp;; Lavine, A. S.</w:t>
      </w:r>
      <w:r w:rsidR="00893790">
        <w:rPr>
          <w:sz w:val="18"/>
        </w:rPr>
        <w:t>,</w:t>
      </w:r>
      <w:r w:rsidR="00667B35" w:rsidRPr="00667B35">
        <w:rPr>
          <w:sz w:val="18"/>
        </w:rPr>
        <w:t xml:space="preserve"> </w:t>
      </w:r>
      <w:r w:rsidR="00667B35">
        <w:rPr>
          <w:sz w:val="18"/>
        </w:rPr>
        <w:t>“</w:t>
      </w:r>
      <w:r w:rsidR="00667B35" w:rsidRPr="00667B35">
        <w:rPr>
          <w:sz w:val="18"/>
        </w:rPr>
        <w:t xml:space="preserve">Fundamentals of </w:t>
      </w:r>
      <w:r w:rsidR="00667B35">
        <w:rPr>
          <w:sz w:val="18"/>
        </w:rPr>
        <w:t>H</w:t>
      </w:r>
      <w:r w:rsidR="00667B35" w:rsidRPr="00667B35">
        <w:rPr>
          <w:sz w:val="18"/>
        </w:rPr>
        <w:t xml:space="preserve">eat and </w:t>
      </w:r>
      <w:r w:rsidR="00667B35">
        <w:rPr>
          <w:sz w:val="18"/>
        </w:rPr>
        <w:t>M</w:t>
      </w:r>
      <w:r w:rsidR="00667B35" w:rsidRPr="00667B35">
        <w:rPr>
          <w:sz w:val="18"/>
        </w:rPr>
        <w:t xml:space="preserve">ass </w:t>
      </w:r>
      <w:r w:rsidR="00667B35">
        <w:rPr>
          <w:sz w:val="18"/>
        </w:rPr>
        <w:t>T</w:t>
      </w:r>
      <w:r w:rsidR="00667B35" w:rsidRPr="00667B35">
        <w:rPr>
          <w:sz w:val="18"/>
        </w:rPr>
        <w:t>ransfer</w:t>
      </w:r>
      <w:r w:rsidR="00667B35">
        <w:rPr>
          <w:sz w:val="18"/>
        </w:rPr>
        <w:t>”</w:t>
      </w:r>
      <w:r w:rsidR="00893790">
        <w:rPr>
          <w:sz w:val="18"/>
        </w:rPr>
        <w:t>,</w:t>
      </w:r>
      <w:r w:rsidR="00667B35" w:rsidRPr="00667B35">
        <w:rPr>
          <w:sz w:val="18"/>
        </w:rPr>
        <w:t xml:space="preserve"> </w:t>
      </w:r>
      <w:r w:rsidR="00893790">
        <w:rPr>
          <w:sz w:val="18"/>
        </w:rPr>
        <w:t xml:space="preserve">        </w:t>
      </w:r>
    </w:p>
    <w:p w14:paraId="1556E665" w14:textId="280E220B" w:rsidR="00667B35" w:rsidRDefault="00893790" w:rsidP="007F7400">
      <w:pPr>
        <w:rPr>
          <w:sz w:val="18"/>
        </w:rPr>
      </w:pPr>
      <w:r>
        <w:rPr>
          <w:sz w:val="18"/>
        </w:rPr>
        <w:t xml:space="preserve">  </w:t>
      </w:r>
      <w:r>
        <w:rPr>
          <w:sz w:val="18"/>
        </w:rPr>
        <w:tab/>
      </w:r>
      <w:r>
        <w:rPr>
          <w:sz w:val="18"/>
        </w:rPr>
        <w:tab/>
        <w:t>5</w:t>
      </w:r>
      <w:r w:rsidRPr="007F7400">
        <w:rPr>
          <w:sz w:val="18"/>
        </w:rPr>
        <w:t>th</w:t>
      </w:r>
      <w:r>
        <w:rPr>
          <w:sz w:val="18"/>
        </w:rPr>
        <w:t xml:space="preserve"> Edition, </w:t>
      </w:r>
      <w:r w:rsidR="00667B35" w:rsidRPr="00667B35">
        <w:rPr>
          <w:sz w:val="18"/>
        </w:rPr>
        <w:t>pp. 433–434</w:t>
      </w:r>
      <w:r>
        <w:rPr>
          <w:sz w:val="18"/>
        </w:rPr>
        <w:t>, 2007.</w:t>
      </w:r>
    </w:p>
    <w:p w14:paraId="413CCB86" w14:textId="349CC00C" w:rsidR="00E11A6D" w:rsidRPr="00E11A6D" w:rsidRDefault="00E11A6D" w:rsidP="00E11A6D">
      <w:pPr>
        <w:ind w:left="576" w:hanging="576"/>
        <w:rPr>
          <w:rFonts w:eastAsiaTheme="minorEastAsia"/>
          <w:color w:val="000000" w:themeColor="text1"/>
          <w:kern w:val="24"/>
          <w:sz w:val="24"/>
          <w:szCs w:val="24"/>
        </w:rPr>
      </w:pPr>
      <w:r>
        <w:rPr>
          <w:sz w:val="18"/>
        </w:rPr>
        <w:t>[4]</w:t>
      </w:r>
      <w:r w:rsidRPr="00E11A6D">
        <w:rPr>
          <w:rFonts w:eastAsiaTheme="minorEastAsia"/>
          <w:color w:val="000000" w:themeColor="text1"/>
          <w:kern w:val="24"/>
          <w:sz w:val="18"/>
          <w:szCs w:val="18"/>
        </w:rPr>
        <w:t xml:space="preserve"> </w:t>
      </w:r>
      <w:r>
        <w:rPr>
          <w:rFonts w:eastAsiaTheme="minorEastAsia"/>
          <w:color w:val="000000" w:themeColor="text1"/>
          <w:kern w:val="24"/>
          <w:sz w:val="18"/>
          <w:szCs w:val="18"/>
        </w:rPr>
        <w:tab/>
      </w:r>
      <w:r w:rsidRPr="002F4CD0">
        <w:rPr>
          <w:rFonts w:eastAsiaTheme="minorEastAsia"/>
          <w:color w:val="000000" w:themeColor="text1"/>
          <w:kern w:val="24"/>
          <w:sz w:val="18"/>
          <w:szCs w:val="18"/>
        </w:rPr>
        <w:t xml:space="preserve">N. </w:t>
      </w:r>
      <w:proofErr w:type="spellStart"/>
      <w:r w:rsidRPr="002F4CD0">
        <w:rPr>
          <w:rFonts w:eastAsiaTheme="minorEastAsia"/>
          <w:color w:val="000000" w:themeColor="text1"/>
          <w:kern w:val="24"/>
          <w:sz w:val="18"/>
          <w:szCs w:val="18"/>
        </w:rPr>
        <w:t>Alabovskii</w:t>
      </w:r>
      <w:proofErr w:type="spellEnd"/>
      <w:r w:rsidRPr="002F4CD0">
        <w:rPr>
          <w:rFonts w:eastAsiaTheme="minorEastAsia"/>
          <w:color w:val="000000" w:themeColor="text1"/>
          <w:kern w:val="24"/>
          <w:sz w:val="18"/>
          <w:szCs w:val="18"/>
        </w:rPr>
        <w:t>, “Thermal Interaction at the Gas-Liquid Interface in an Apparatus with</w:t>
      </w:r>
      <w:r>
        <w:rPr>
          <w:rFonts w:eastAsiaTheme="minorEastAsia"/>
          <w:color w:val="000000" w:themeColor="text1"/>
          <w:kern w:val="24"/>
          <w:sz w:val="18"/>
          <w:szCs w:val="18"/>
        </w:rPr>
        <w:t xml:space="preserve"> </w:t>
      </w:r>
      <w:r w:rsidRPr="002F4CD0">
        <w:rPr>
          <w:rFonts w:eastAsiaTheme="minorEastAsia"/>
          <w:color w:val="000000" w:themeColor="text1"/>
          <w:kern w:val="24"/>
          <w:sz w:val="18"/>
          <w:szCs w:val="18"/>
        </w:rPr>
        <w:t xml:space="preserve">an Immersed Burner”, </w:t>
      </w:r>
      <w:r w:rsidRPr="002F4CD0">
        <w:rPr>
          <w:rFonts w:eastAsiaTheme="minorEastAsia"/>
          <w:iCs/>
          <w:color w:val="000000" w:themeColor="text1"/>
          <w:kern w:val="24"/>
          <w:sz w:val="18"/>
          <w:szCs w:val="18"/>
        </w:rPr>
        <w:t>Kiev Polytechnical</w:t>
      </w:r>
      <w:r>
        <w:rPr>
          <w:rFonts w:eastAsiaTheme="minorEastAsia"/>
          <w:iCs/>
          <w:color w:val="000000" w:themeColor="text1"/>
          <w:kern w:val="24"/>
          <w:sz w:val="18"/>
          <w:szCs w:val="18"/>
        </w:rPr>
        <w:t xml:space="preserve"> </w:t>
      </w:r>
      <w:r w:rsidRPr="002F4CD0">
        <w:rPr>
          <w:rFonts w:eastAsiaTheme="minorEastAsia"/>
          <w:iCs/>
          <w:color w:val="000000" w:themeColor="text1"/>
          <w:kern w:val="24"/>
          <w:sz w:val="18"/>
          <w:szCs w:val="18"/>
        </w:rPr>
        <w:t>Institute.</w:t>
      </w:r>
      <w:r>
        <w:rPr>
          <w:rFonts w:eastAsiaTheme="minorEastAsia"/>
          <w:iCs/>
          <w:color w:val="000000" w:themeColor="text1"/>
          <w:kern w:val="24"/>
          <w:sz w:val="18"/>
          <w:szCs w:val="18"/>
        </w:rPr>
        <w:t xml:space="preserve"> </w:t>
      </w:r>
      <w:r w:rsidRPr="002F4CD0">
        <w:rPr>
          <w:rFonts w:eastAsiaTheme="minorEastAsia"/>
          <w:iCs/>
          <w:color w:val="000000" w:themeColor="text1"/>
          <w:kern w:val="24"/>
          <w:sz w:val="18"/>
          <w:szCs w:val="18"/>
        </w:rPr>
        <w:t>Translated</w:t>
      </w:r>
      <w:r>
        <w:rPr>
          <w:rFonts w:eastAsiaTheme="minorEastAsia"/>
          <w:iCs/>
          <w:color w:val="000000" w:themeColor="text1"/>
          <w:kern w:val="24"/>
          <w:sz w:val="18"/>
          <w:szCs w:val="18"/>
        </w:rPr>
        <w:t xml:space="preserve"> </w:t>
      </w:r>
      <w:r w:rsidRPr="002F4CD0">
        <w:rPr>
          <w:rFonts w:eastAsiaTheme="minorEastAsia"/>
          <w:iCs/>
          <w:color w:val="000000" w:themeColor="text1"/>
          <w:kern w:val="24"/>
          <w:sz w:val="18"/>
          <w:szCs w:val="18"/>
        </w:rPr>
        <w:t>from</w:t>
      </w:r>
      <w:r>
        <w:rPr>
          <w:rFonts w:eastAsiaTheme="minorEastAsia"/>
          <w:iCs/>
          <w:color w:val="000000" w:themeColor="text1"/>
          <w:kern w:val="24"/>
          <w:sz w:val="18"/>
          <w:szCs w:val="18"/>
        </w:rPr>
        <w:t xml:space="preserve"> </w:t>
      </w:r>
      <w:proofErr w:type="spellStart"/>
      <w:r w:rsidRPr="002F4CD0">
        <w:rPr>
          <w:rFonts w:eastAsiaTheme="minorEastAsia"/>
          <w:iCs/>
          <w:color w:val="000000" w:themeColor="text1"/>
          <w:kern w:val="24"/>
          <w:sz w:val="18"/>
          <w:szCs w:val="18"/>
        </w:rPr>
        <w:t>Inzhenerno-Fizicheskii</w:t>
      </w:r>
      <w:proofErr w:type="spellEnd"/>
      <w:r>
        <w:rPr>
          <w:rFonts w:eastAsiaTheme="minorEastAsia"/>
          <w:iCs/>
          <w:color w:val="000000" w:themeColor="text1"/>
          <w:kern w:val="24"/>
          <w:sz w:val="18"/>
          <w:szCs w:val="18"/>
        </w:rPr>
        <w:t xml:space="preserve"> </w:t>
      </w:r>
      <w:proofErr w:type="spellStart"/>
      <w:r w:rsidRPr="002F4CD0">
        <w:rPr>
          <w:rFonts w:eastAsiaTheme="minorEastAsia"/>
          <w:iCs/>
          <w:color w:val="000000" w:themeColor="text1"/>
          <w:kern w:val="24"/>
          <w:sz w:val="18"/>
          <w:szCs w:val="18"/>
        </w:rPr>
        <w:t>Zhurnal</w:t>
      </w:r>
      <w:proofErr w:type="spellEnd"/>
      <w:r w:rsidRPr="002F4CD0">
        <w:rPr>
          <w:rFonts w:eastAsiaTheme="minorEastAsia"/>
          <w:color w:val="000000" w:themeColor="text1"/>
          <w:kern w:val="24"/>
          <w:sz w:val="18"/>
          <w:szCs w:val="18"/>
        </w:rPr>
        <w:t>,</w:t>
      </w:r>
      <w:r>
        <w:rPr>
          <w:rFonts w:eastAsiaTheme="minorEastAsia"/>
          <w:color w:val="000000" w:themeColor="text1"/>
          <w:kern w:val="24"/>
          <w:sz w:val="18"/>
          <w:szCs w:val="18"/>
        </w:rPr>
        <w:t xml:space="preserve"> </w:t>
      </w:r>
      <w:r w:rsidRPr="002F4CD0">
        <w:rPr>
          <w:rFonts w:eastAsiaTheme="minorEastAsia"/>
          <w:color w:val="000000" w:themeColor="text1"/>
          <w:kern w:val="24"/>
          <w:sz w:val="18"/>
          <w:szCs w:val="18"/>
        </w:rPr>
        <w:t>Vol.22,</w:t>
      </w:r>
      <w:r>
        <w:rPr>
          <w:rFonts w:eastAsiaTheme="minorEastAsia"/>
          <w:color w:val="000000" w:themeColor="text1"/>
          <w:kern w:val="24"/>
          <w:sz w:val="18"/>
          <w:szCs w:val="18"/>
        </w:rPr>
        <w:t xml:space="preserve"> </w:t>
      </w:r>
      <w:r w:rsidRPr="002F4CD0">
        <w:rPr>
          <w:rFonts w:eastAsiaTheme="minorEastAsia"/>
          <w:color w:val="000000" w:themeColor="text1"/>
          <w:kern w:val="24"/>
          <w:sz w:val="18"/>
          <w:szCs w:val="18"/>
        </w:rPr>
        <w:t>No. 1, pp. 117-122, January 1972</w:t>
      </w:r>
      <w:r>
        <w:rPr>
          <w:rFonts w:eastAsiaTheme="minorEastAsia"/>
          <w:color w:val="000000" w:themeColor="text1"/>
          <w:kern w:val="24"/>
          <w:sz w:val="18"/>
          <w:szCs w:val="18"/>
        </w:rPr>
        <w:t>.</w:t>
      </w:r>
    </w:p>
    <w:p w14:paraId="286AC93E" w14:textId="77777777" w:rsidR="00E11A6D" w:rsidRDefault="002F4CD0" w:rsidP="00E11A6D">
      <w:pPr>
        <w:ind w:left="570" w:hanging="570"/>
        <w:rPr>
          <w:sz w:val="18"/>
        </w:rPr>
      </w:pPr>
      <w:r w:rsidRPr="002F4CD0">
        <w:rPr>
          <w:sz w:val="18"/>
        </w:rPr>
        <w:t>[</w:t>
      </w:r>
      <w:r w:rsidR="00E11A6D">
        <w:rPr>
          <w:sz w:val="18"/>
        </w:rPr>
        <w:t>5</w:t>
      </w:r>
      <w:r w:rsidRPr="002F4CD0">
        <w:rPr>
          <w:sz w:val="18"/>
        </w:rPr>
        <w:t>]</w:t>
      </w:r>
      <w:r w:rsidR="00E11A6D">
        <w:rPr>
          <w:sz w:val="18"/>
        </w:rPr>
        <w:tab/>
      </w:r>
      <w:r w:rsidR="00E11A6D">
        <w:rPr>
          <w:sz w:val="18"/>
        </w:rPr>
        <w:tab/>
      </w:r>
      <w:r w:rsidR="00E11A6D" w:rsidRPr="00E11A6D">
        <w:rPr>
          <w:sz w:val="18"/>
          <w:lang w:val="ru-RU"/>
        </w:rPr>
        <w:t>А. С. Лышевский, «Процессы распыливания топлива дизельными форсунками», Машгиз, Москва, 1963 (</w:t>
      </w:r>
      <w:r w:rsidR="00E11A6D" w:rsidRPr="00E11A6D">
        <w:rPr>
          <w:sz w:val="18"/>
        </w:rPr>
        <w:t>In Russian</w:t>
      </w:r>
      <w:r w:rsidR="00E11A6D" w:rsidRPr="00E11A6D">
        <w:rPr>
          <w:sz w:val="18"/>
          <w:lang w:val="ru-RU"/>
        </w:rPr>
        <w:t>).</w:t>
      </w:r>
      <w:r w:rsidR="00E11A6D">
        <w:rPr>
          <w:sz w:val="18"/>
        </w:rPr>
        <w:t xml:space="preserve"> </w:t>
      </w:r>
      <w:r w:rsidR="00E11A6D" w:rsidRPr="00E11A6D">
        <w:rPr>
          <w:sz w:val="18"/>
        </w:rPr>
        <w:t xml:space="preserve">(S. </w:t>
      </w:r>
      <w:proofErr w:type="spellStart"/>
      <w:r w:rsidR="00E11A6D" w:rsidRPr="00E11A6D">
        <w:rPr>
          <w:sz w:val="18"/>
        </w:rPr>
        <w:t>Lyshevskiy</w:t>
      </w:r>
      <w:proofErr w:type="spellEnd"/>
      <w:r w:rsidR="00E11A6D" w:rsidRPr="00E11A6D">
        <w:rPr>
          <w:sz w:val="18"/>
        </w:rPr>
        <w:t xml:space="preserve">, “Fuel atomization by diesel injectors”, </w:t>
      </w:r>
      <w:proofErr w:type="spellStart"/>
      <w:r w:rsidR="00E11A6D" w:rsidRPr="00E11A6D">
        <w:rPr>
          <w:sz w:val="18"/>
        </w:rPr>
        <w:t>Mashgiz</w:t>
      </w:r>
      <w:proofErr w:type="spellEnd"/>
      <w:r w:rsidR="00E11A6D" w:rsidRPr="00E11A6D">
        <w:rPr>
          <w:sz w:val="18"/>
        </w:rPr>
        <w:t>, Moscow, 1963, in Russian)</w:t>
      </w:r>
    </w:p>
    <w:p w14:paraId="7403AA1C" w14:textId="7C805FE7" w:rsidR="00A046C9" w:rsidRDefault="00A046C9" w:rsidP="00E11A6D">
      <w:pPr>
        <w:ind w:left="576" w:hanging="576"/>
        <w:rPr>
          <w:sz w:val="18"/>
        </w:rPr>
      </w:pPr>
      <w:r>
        <w:rPr>
          <w:sz w:val="18"/>
        </w:rPr>
        <w:t>[</w:t>
      </w:r>
      <w:r w:rsidR="00E11A6D">
        <w:rPr>
          <w:sz w:val="18"/>
        </w:rPr>
        <w:t>6</w:t>
      </w:r>
      <w:r>
        <w:rPr>
          <w:sz w:val="18"/>
        </w:rPr>
        <w:t>]</w:t>
      </w:r>
      <w:r>
        <w:rPr>
          <w:sz w:val="18"/>
        </w:rPr>
        <w:tab/>
        <w:t>Hexagon, “Easy5 2022.3 User Manual”, Irving, CA, July 2022.</w:t>
      </w:r>
    </w:p>
    <w:p w14:paraId="6BB3C1D9" w14:textId="7A9B14DB" w:rsidR="004E15B0" w:rsidRPr="00F565BA" w:rsidRDefault="004E15B0" w:rsidP="00F565BA"/>
    <w:sectPr w:rsidR="004E15B0" w:rsidRPr="00F565BA" w:rsidSect="00594FA6">
      <w:footerReference w:type="even" r:id="rId19"/>
      <w:footerReference w:type="default" r:id="rId20"/>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D59D3" w14:textId="77777777" w:rsidR="004A2530" w:rsidRDefault="004A2530">
      <w:r>
        <w:separator/>
      </w:r>
    </w:p>
  </w:endnote>
  <w:endnote w:type="continuationSeparator" w:id="0">
    <w:p w14:paraId="417D53C3" w14:textId="77777777" w:rsidR="004A2530" w:rsidRDefault="004A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3D67" w14:textId="77777777" w:rsidR="00B636E4" w:rsidRDefault="00B63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C77A7" w14:textId="77777777" w:rsidR="00B636E4" w:rsidRDefault="00B6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75D0C4D2" w14:textId="77777777" w:rsidR="000C353C" w:rsidRDefault="000C353C">
        <w:pPr>
          <w:pStyle w:val="Footer"/>
          <w:jc w:val="center"/>
        </w:pPr>
        <w:r>
          <w:fldChar w:fldCharType="begin"/>
        </w:r>
        <w:r>
          <w:instrText xml:space="preserve"> PAGE   \* MERGEFORMAT </w:instrText>
        </w:r>
        <w:r>
          <w:fldChar w:fldCharType="separate"/>
        </w:r>
        <w:r w:rsidR="00A25100">
          <w:rPr>
            <w:noProof/>
          </w:rPr>
          <w:t>1</w:t>
        </w:r>
        <w:r>
          <w:rPr>
            <w:noProof/>
          </w:rPr>
          <w:fldChar w:fldCharType="end"/>
        </w:r>
      </w:p>
    </w:sdtContent>
  </w:sdt>
  <w:p w14:paraId="651B957D" w14:textId="77777777" w:rsidR="000C353C" w:rsidRDefault="000C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7A18" w14:textId="77777777" w:rsidR="004A2530" w:rsidRDefault="004A2530">
      <w:r>
        <w:separator/>
      </w:r>
    </w:p>
  </w:footnote>
  <w:footnote w:type="continuationSeparator" w:id="0">
    <w:p w14:paraId="1FC1FF94" w14:textId="77777777" w:rsidR="004A2530" w:rsidRDefault="004A2530">
      <w:r>
        <w:continuationSeparator/>
      </w:r>
    </w:p>
  </w:footnote>
  <w:footnote w:id="1">
    <w:p w14:paraId="78751147" w14:textId="63787350" w:rsidR="000A7430" w:rsidRDefault="000A7430" w:rsidP="000A7430">
      <w:r>
        <w:rPr>
          <w:rStyle w:val="FootnoteReference"/>
        </w:rPr>
        <w:footnoteRef/>
      </w:r>
      <w:r>
        <w:t xml:space="preserve"> AST Aerospace Flight Systems, Propulsion Systems Modeling and Analysis Branch</w:t>
      </w:r>
    </w:p>
  </w:footnote>
  <w:footnote w:id="2">
    <w:p w14:paraId="4BE12E06" w14:textId="7D22FB64" w:rsidR="000A7430" w:rsidRDefault="000A7430">
      <w:pPr>
        <w:pStyle w:val="FootnoteText"/>
      </w:pPr>
      <w:r>
        <w:rPr>
          <w:rStyle w:val="FootnoteReference"/>
        </w:rPr>
        <w:footnoteRef/>
      </w:r>
      <w:r>
        <w:t xml:space="preserve"> Senior Research Scientist, Jacobs ESSCA, Propulsion Systems Modeling and Analysis Branch</w:t>
      </w:r>
    </w:p>
  </w:footnote>
  <w:footnote w:id="3">
    <w:p w14:paraId="72ED23FF" w14:textId="1FEF8D20" w:rsidR="000A7430" w:rsidRDefault="000A7430">
      <w:pPr>
        <w:pStyle w:val="FootnoteText"/>
      </w:pPr>
      <w:r>
        <w:rPr>
          <w:rStyle w:val="FootnoteReference"/>
        </w:rPr>
        <w:footnoteRef/>
      </w:r>
      <w:r>
        <w:t xml:space="preserve"> </w:t>
      </w:r>
      <w:r w:rsidRPr="00463629">
        <w:t>AST Liquid Propulsion Systems, Propulsion Systems Modeling and Analysis Branch</w:t>
      </w:r>
    </w:p>
  </w:footnote>
  <w:footnote w:id="4">
    <w:p w14:paraId="2A88AE37" w14:textId="310A63DE" w:rsidR="000A7430" w:rsidRDefault="000A7430">
      <w:pPr>
        <w:pStyle w:val="FootnoteText"/>
      </w:pPr>
      <w:r>
        <w:rPr>
          <w:rStyle w:val="FootnoteReference"/>
        </w:rPr>
        <w:footnoteRef/>
      </w:r>
      <w:r>
        <w:t xml:space="preserve"> Founder/CEO, Eta Space LLC</w:t>
      </w:r>
    </w:p>
  </w:footnote>
  <w:footnote w:id="5">
    <w:p w14:paraId="5A8DC55C" w14:textId="7C1C4463" w:rsidR="000A7430" w:rsidRDefault="000A7430">
      <w:pPr>
        <w:pStyle w:val="FootnoteText"/>
      </w:pPr>
      <w:r>
        <w:rPr>
          <w:rStyle w:val="FootnoteReference"/>
        </w:rPr>
        <w:footnoteRef/>
      </w:r>
      <w:r>
        <w:t xml:space="preserve"> Fluid and Thermal Analyst, Eta Space LLC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4"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704F2"/>
    <w:multiLevelType w:val="hybridMultilevel"/>
    <w:tmpl w:val="2D9AD40E"/>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D749D5"/>
    <w:multiLevelType w:val="hybridMultilevel"/>
    <w:tmpl w:val="F4CCEF2A"/>
    <w:lvl w:ilvl="0" w:tplc="CE82E5D2">
      <w:start w:val="1"/>
      <w:numFmt w:val="decimal"/>
      <w:lvlText w:val="%1."/>
      <w:lvlJc w:val="left"/>
      <w:pPr>
        <w:ind w:left="720" w:hanging="360"/>
      </w:pPr>
      <w:rPr>
        <w:b w:val="0"/>
      </w:rPr>
    </w:lvl>
    <w:lvl w:ilvl="1" w:tplc="A2FE78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4"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6"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0"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6"/>
  </w:num>
  <w:num w:numId="2">
    <w:abstractNumId w:val="7"/>
  </w:num>
  <w:num w:numId="3">
    <w:abstractNumId w:val="2"/>
  </w:num>
  <w:num w:numId="4">
    <w:abstractNumId w:val="16"/>
  </w:num>
  <w:num w:numId="5">
    <w:abstractNumId w:val="2"/>
    <w:lvlOverride w:ilvl="0">
      <w:startOverride w:val="1"/>
    </w:lvlOverride>
  </w:num>
  <w:num w:numId="6">
    <w:abstractNumId w:val="9"/>
  </w:num>
  <w:num w:numId="7">
    <w:abstractNumId w:val="12"/>
  </w:num>
  <w:num w:numId="8">
    <w:abstractNumId w:val="15"/>
  </w:num>
  <w:num w:numId="9">
    <w:abstractNumId w:val="18"/>
  </w:num>
  <w:num w:numId="10">
    <w:abstractNumId w:val="11"/>
  </w:num>
  <w:num w:numId="11">
    <w:abstractNumId w:val="19"/>
  </w:num>
  <w:num w:numId="12">
    <w:abstractNumId w:val="1"/>
  </w:num>
  <w:num w:numId="13">
    <w:abstractNumId w:val="4"/>
  </w:num>
  <w:num w:numId="14">
    <w:abstractNumId w:val="21"/>
  </w:num>
  <w:num w:numId="15">
    <w:abstractNumId w:val="5"/>
  </w:num>
  <w:num w:numId="16">
    <w:abstractNumId w:val="22"/>
  </w:num>
  <w:num w:numId="17">
    <w:abstractNumId w:val="0"/>
  </w:num>
  <w:num w:numId="18">
    <w:abstractNumId w:val="2"/>
    <w:lvlOverride w:ilvl="0">
      <w:startOverride w:val="1"/>
    </w:lvlOverride>
  </w:num>
  <w:num w:numId="19">
    <w:abstractNumId w:val="2"/>
    <w:lvlOverride w:ilvl="0">
      <w:startOverride w:val="1"/>
    </w:lvlOverride>
  </w:num>
  <w:num w:numId="20">
    <w:abstractNumId w:val="2"/>
  </w:num>
  <w:num w:numId="21">
    <w:abstractNumId w:val="2"/>
    <w:lvlOverride w:ilvl="0">
      <w:startOverride w:val="1"/>
    </w:lvlOverride>
  </w:num>
  <w:num w:numId="22">
    <w:abstractNumId w:val="17"/>
  </w:num>
  <w:num w:numId="23">
    <w:abstractNumId w:val="3"/>
  </w:num>
  <w:num w:numId="24">
    <w:abstractNumId w:val="14"/>
  </w:num>
  <w:num w:numId="25">
    <w:abstractNumId w:val="13"/>
  </w:num>
  <w:num w:numId="26">
    <w:abstractNumId w:val="8"/>
  </w:num>
  <w:num w:numId="27">
    <w:abstractNumId w:val="2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B"/>
    <w:rsid w:val="00007726"/>
    <w:rsid w:val="00011B82"/>
    <w:rsid w:val="00013794"/>
    <w:rsid w:val="00013D38"/>
    <w:rsid w:val="00023250"/>
    <w:rsid w:val="00023312"/>
    <w:rsid w:val="00024843"/>
    <w:rsid w:val="0003458B"/>
    <w:rsid w:val="00037AD2"/>
    <w:rsid w:val="00044818"/>
    <w:rsid w:val="000451AC"/>
    <w:rsid w:val="00047412"/>
    <w:rsid w:val="00061D62"/>
    <w:rsid w:val="00064FDF"/>
    <w:rsid w:val="00071EAE"/>
    <w:rsid w:val="00075733"/>
    <w:rsid w:val="00082135"/>
    <w:rsid w:val="000837F5"/>
    <w:rsid w:val="00085C67"/>
    <w:rsid w:val="00086AAF"/>
    <w:rsid w:val="00094B0F"/>
    <w:rsid w:val="000A007D"/>
    <w:rsid w:val="000A2BBF"/>
    <w:rsid w:val="000A32CD"/>
    <w:rsid w:val="000A7430"/>
    <w:rsid w:val="000B1B2E"/>
    <w:rsid w:val="000B2FBF"/>
    <w:rsid w:val="000B3B45"/>
    <w:rsid w:val="000C353C"/>
    <w:rsid w:val="000D2BFA"/>
    <w:rsid w:val="000D5134"/>
    <w:rsid w:val="000D574B"/>
    <w:rsid w:val="000E4F0E"/>
    <w:rsid w:val="000E7B82"/>
    <w:rsid w:val="000F2801"/>
    <w:rsid w:val="000F2A55"/>
    <w:rsid w:val="000F3AC0"/>
    <w:rsid w:val="001230FB"/>
    <w:rsid w:val="001401DA"/>
    <w:rsid w:val="00143CD2"/>
    <w:rsid w:val="00150C64"/>
    <w:rsid w:val="0015484D"/>
    <w:rsid w:val="00166705"/>
    <w:rsid w:val="00191530"/>
    <w:rsid w:val="001A72FB"/>
    <w:rsid w:val="001C4D06"/>
    <w:rsid w:val="001D0F0B"/>
    <w:rsid w:val="001D364F"/>
    <w:rsid w:val="001D6DFF"/>
    <w:rsid w:val="001F56D5"/>
    <w:rsid w:val="002121E3"/>
    <w:rsid w:val="0021563F"/>
    <w:rsid w:val="00223D1F"/>
    <w:rsid w:val="00224C00"/>
    <w:rsid w:val="002550ED"/>
    <w:rsid w:val="00276AB8"/>
    <w:rsid w:val="00284790"/>
    <w:rsid w:val="002858E0"/>
    <w:rsid w:val="0029228A"/>
    <w:rsid w:val="002C5247"/>
    <w:rsid w:val="002D33F7"/>
    <w:rsid w:val="002F2A30"/>
    <w:rsid w:val="002F4CD0"/>
    <w:rsid w:val="002F54F8"/>
    <w:rsid w:val="00312092"/>
    <w:rsid w:val="003204C9"/>
    <w:rsid w:val="00333ED6"/>
    <w:rsid w:val="00343E05"/>
    <w:rsid w:val="0035069F"/>
    <w:rsid w:val="003639CF"/>
    <w:rsid w:val="0036556A"/>
    <w:rsid w:val="00365EE1"/>
    <w:rsid w:val="003757F0"/>
    <w:rsid w:val="00383C21"/>
    <w:rsid w:val="00387235"/>
    <w:rsid w:val="003A2E6D"/>
    <w:rsid w:val="003A3AAD"/>
    <w:rsid w:val="003A7B33"/>
    <w:rsid w:val="003C01D6"/>
    <w:rsid w:val="003C317C"/>
    <w:rsid w:val="003E66E8"/>
    <w:rsid w:val="003F167B"/>
    <w:rsid w:val="003F54C3"/>
    <w:rsid w:val="00403A5D"/>
    <w:rsid w:val="00403E2D"/>
    <w:rsid w:val="00427E16"/>
    <w:rsid w:val="00433139"/>
    <w:rsid w:val="0044604D"/>
    <w:rsid w:val="00446A4D"/>
    <w:rsid w:val="00463629"/>
    <w:rsid w:val="004675D3"/>
    <w:rsid w:val="00475ED5"/>
    <w:rsid w:val="00481505"/>
    <w:rsid w:val="00482896"/>
    <w:rsid w:val="0048661A"/>
    <w:rsid w:val="00490BF1"/>
    <w:rsid w:val="00493A6F"/>
    <w:rsid w:val="00497CF9"/>
    <w:rsid w:val="004A2530"/>
    <w:rsid w:val="004B265A"/>
    <w:rsid w:val="004B328E"/>
    <w:rsid w:val="004C1C92"/>
    <w:rsid w:val="004C23C9"/>
    <w:rsid w:val="004D25CC"/>
    <w:rsid w:val="004D7016"/>
    <w:rsid w:val="004E0666"/>
    <w:rsid w:val="004E06E9"/>
    <w:rsid w:val="004E15B0"/>
    <w:rsid w:val="004F2619"/>
    <w:rsid w:val="004F2FF5"/>
    <w:rsid w:val="00504FD2"/>
    <w:rsid w:val="005119F8"/>
    <w:rsid w:val="00516FDA"/>
    <w:rsid w:val="00527CAD"/>
    <w:rsid w:val="00535292"/>
    <w:rsid w:val="0055113E"/>
    <w:rsid w:val="0055657E"/>
    <w:rsid w:val="00565C80"/>
    <w:rsid w:val="00572511"/>
    <w:rsid w:val="00594FA6"/>
    <w:rsid w:val="005A35AD"/>
    <w:rsid w:val="005A48F7"/>
    <w:rsid w:val="005A571C"/>
    <w:rsid w:val="005B5BE2"/>
    <w:rsid w:val="005C05B3"/>
    <w:rsid w:val="005C34B2"/>
    <w:rsid w:val="005C6879"/>
    <w:rsid w:val="005E64BE"/>
    <w:rsid w:val="0063298F"/>
    <w:rsid w:val="00635C7A"/>
    <w:rsid w:val="00636F6E"/>
    <w:rsid w:val="006412F5"/>
    <w:rsid w:val="006425A7"/>
    <w:rsid w:val="00642899"/>
    <w:rsid w:val="00643F9E"/>
    <w:rsid w:val="00646CCC"/>
    <w:rsid w:val="00647819"/>
    <w:rsid w:val="00667B35"/>
    <w:rsid w:val="00695C90"/>
    <w:rsid w:val="006B42CE"/>
    <w:rsid w:val="006B505D"/>
    <w:rsid w:val="006D4BEA"/>
    <w:rsid w:val="006E0973"/>
    <w:rsid w:val="006E47D9"/>
    <w:rsid w:val="006E4F8A"/>
    <w:rsid w:val="00702BAE"/>
    <w:rsid w:val="00712CB5"/>
    <w:rsid w:val="00727F41"/>
    <w:rsid w:val="00735601"/>
    <w:rsid w:val="007378C6"/>
    <w:rsid w:val="0074265B"/>
    <w:rsid w:val="00742E17"/>
    <w:rsid w:val="00743D48"/>
    <w:rsid w:val="00750ED5"/>
    <w:rsid w:val="007626CF"/>
    <w:rsid w:val="00772382"/>
    <w:rsid w:val="00776A8E"/>
    <w:rsid w:val="00780BC0"/>
    <w:rsid w:val="0078368E"/>
    <w:rsid w:val="00787FBC"/>
    <w:rsid w:val="00791723"/>
    <w:rsid w:val="00795FE9"/>
    <w:rsid w:val="007A1624"/>
    <w:rsid w:val="007A169B"/>
    <w:rsid w:val="007A6643"/>
    <w:rsid w:val="007A758D"/>
    <w:rsid w:val="007B2718"/>
    <w:rsid w:val="007B6661"/>
    <w:rsid w:val="007C312B"/>
    <w:rsid w:val="007C5B35"/>
    <w:rsid w:val="007D60A8"/>
    <w:rsid w:val="007F7225"/>
    <w:rsid w:val="007F7400"/>
    <w:rsid w:val="007F7477"/>
    <w:rsid w:val="008074A2"/>
    <w:rsid w:val="008108F6"/>
    <w:rsid w:val="008231FD"/>
    <w:rsid w:val="00826986"/>
    <w:rsid w:val="00834DF3"/>
    <w:rsid w:val="00835AF5"/>
    <w:rsid w:val="00843416"/>
    <w:rsid w:val="00860EF5"/>
    <w:rsid w:val="00862E39"/>
    <w:rsid w:val="0086727D"/>
    <w:rsid w:val="00893790"/>
    <w:rsid w:val="008A4E82"/>
    <w:rsid w:val="008C5B8F"/>
    <w:rsid w:val="008C763F"/>
    <w:rsid w:val="008C7D7F"/>
    <w:rsid w:val="008F0581"/>
    <w:rsid w:val="008F39E6"/>
    <w:rsid w:val="00903D20"/>
    <w:rsid w:val="00905D2F"/>
    <w:rsid w:val="0090773C"/>
    <w:rsid w:val="00923052"/>
    <w:rsid w:val="0092421F"/>
    <w:rsid w:val="0094306D"/>
    <w:rsid w:val="0095602A"/>
    <w:rsid w:val="00966F73"/>
    <w:rsid w:val="00981523"/>
    <w:rsid w:val="009849A1"/>
    <w:rsid w:val="009A644A"/>
    <w:rsid w:val="009A7C6F"/>
    <w:rsid w:val="009D1031"/>
    <w:rsid w:val="009D17B0"/>
    <w:rsid w:val="009E0D9B"/>
    <w:rsid w:val="009E609D"/>
    <w:rsid w:val="009E62E1"/>
    <w:rsid w:val="009F5456"/>
    <w:rsid w:val="00A046C9"/>
    <w:rsid w:val="00A07D09"/>
    <w:rsid w:val="00A1533D"/>
    <w:rsid w:val="00A15B09"/>
    <w:rsid w:val="00A25100"/>
    <w:rsid w:val="00A27C70"/>
    <w:rsid w:val="00A320EA"/>
    <w:rsid w:val="00A370B9"/>
    <w:rsid w:val="00A44C29"/>
    <w:rsid w:val="00A477FE"/>
    <w:rsid w:val="00A533E5"/>
    <w:rsid w:val="00A53FF9"/>
    <w:rsid w:val="00A55BC8"/>
    <w:rsid w:val="00A61C93"/>
    <w:rsid w:val="00A71665"/>
    <w:rsid w:val="00A91A9A"/>
    <w:rsid w:val="00AA1C43"/>
    <w:rsid w:val="00AA1E95"/>
    <w:rsid w:val="00AA77E8"/>
    <w:rsid w:val="00AB0AB1"/>
    <w:rsid w:val="00AB5300"/>
    <w:rsid w:val="00AC0123"/>
    <w:rsid w:val="00AE1536"/>
    <w:rsid w:val="00AE6E5D"/>
    <w:rsid w:val="00AF11B2"/>
    <w:rsid w:val="00AF1AE6"/>
    <w:rsid w:val="00AF1B6C"/>
    <w:rsid w:val="00B01B84"/>
    <w:rsid w:val="00B040CB"/>
    <w:rsid w:val="00B064BC"/>
    <w:rsid w:val="00B114C9"/>
    <w:rsid w:val="00B636E4"/>
    <w:rsid w:val="00B6396F"/>
    <w:rsid w:val="00B674D1"/>
    <w:rsid w:val="00B751CB"/>
    <w:rsid w:val="00B906D9"/>
    <w:rsid w:val="00BA536E"/>
    <w:rsid w:val="00BA605E"/>
    <w:rsid w:val="00BB08B2"/>
    <w:rsid w:val="00BE465B"/>
    <w:rsid w:val="00BF25DE"/>
    <w:rsid w:val="00BF679C"/>
    <w:rsid w:val="00BF7719"/>
    <w:rsid w:val="00C03769"/>
    <w:rsid w:val="00C05933"/>
    <w:rsid w:val="00C06A96"/>
    <w:rsid w:val="00C168CC"/>
    <w:rsid w:val="00C23793"/>
    <w:rsid w:val="00C267CE"/>
    <w:rsid w:val="00C275D2"/>
    <w:rsid w:val="00C35A8B"/>
    <w:rsid w:val="00C37985"/>
    <w:rsid w:val="00C42827"/>
    <w:rsid w:val="00C43C11"/>
    <w:rsid w:val="00C510C2"/>
    <w:rsid w:val="00C643D6"/>
    <w:rsid w:val="00C648E6"/>
    <w:rsid w:val="00C71CE7"/>
    <w:rsid w:val="00C723B9"/>
    <w:rsid w:val="00C73F08"/>
    <w:rsid w:val="00C81A5C"/>
    <w:rsid w:val="00C8562D"/>
    <w:rsid w:val="00C86782"/>
    <w:rsid w:val="00C94783"/>
    <w:rsid w:val="00CA5B24"/>
    <w:rsid w:val="00CD3332"/>
    <w:rsid w:val="00CD6E54"/>
    <w:rsid w:val="00CE0BE9"/>
    <w:rsid w:val="00CE4E3C"/>
    <w:rsid w:val="00CF46C1"/>
    <w:rsid w:val="00D16AC7"/>
    <w:rsid w:val="00D31EA6"/>
    <w:rsid w:val="00D40EDE"/>
    <w:rsid w:val="00DD0B90"/>
    <w:rsid w:val="00DD4872"/>
    <w:rsid w:val="00DF36FD"/>
    <w:rsid w:val="00DF4A91"/>
    <w:rsid w:val="00E01E43"/>
    <w:rsid w:val="00E072CB"/>
    <w:rsid w:val="00E11A6D"/>
    <w:rsid w:val="00E23F7E"/>
    <w:rsid w:val="00E33708"/>
    <w:rsid w:val="00E37675"/>
    <w:rsid w:val="00E46DC0"/>
    <w:rsid w:val="00E51300"/>
    <w:rsid w:val="00E60677"/>
    <w:rsid w:val="00E66614"/>
    <w:rsid w:val="00E82970"/>
    <w:rsid w:val="00E82F52"/>
    <w:rsid w:val="00E872BE"/>
    <w:rsid w:val="00EB1693"/>
    <w:rsid w:val="00EC547E"/>
    <w:rsid w:val="00ED0E7D"/>
    <w:rsid w:val="00ED10FD"/>
    <w:rsid w:val="00ED621C"/>
    <w:rsid w:val="00F02573"/>
    <w:rsid w:val="00F02E4F"/>
    <w:rsid w:val="00F173FB"/>
    <w:rsid w:val="00F31AE1"/>
    <w:rsid w:val="00F35C40"/>
    <w:rsid w:val="00F403F9"/>
    <w:rsid w:val="00F44AE9"/>
    <w:rsid w:val="00F565BA"/>
    <w:rsid w:val="00F5729A"/>
    <w:rsid w:val="00F656CA"/>
    <w:rsid w:val="00F83E2E"/>
    <w:rsid w:val="00F93135"/>
    <w:rsid w:val="00F93D3A"/>
    <w:rsid w:val="00FA629E"/>
    <w:rsid w:val="00FB5573"/>
    <w:rsid w:val="00FB5646"/>
    <w:rsid w:val="00FC331A"/>
    <w:rsid w:val="00FC5A83"/>
    <w:rsid w:val="00FC5B09"/>
    <w:rsid w:val="00FD71C3"/>
    <w:rsid w:val="00FE0D82"/>
    <w:rsid w:val="00FE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9D5F8C2"/>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pPr>
      <w:ind w:firstLine="288"/>
    </w:pPr>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 w:type="paragraph" w:styleId="NoSpacing">
    <w:name w:val="No Spacing"/>
    <w:uiPriority w:val="1"/>
    <w:qFormat/>
    <w:rsid w:val="008108F6"/>
    <w:pPr>
      <w:jc w:val="both"/>
    </w:pPr>
  </w:style>
  <w:style w:type="table" w:styleId="TableGrid">
    <w:name w:val="Table Grid"/>
    <w:basedOn w:val="TableNormal"/>
    <w:uiPriority w:val="39"/>
    <w:rsid w:val="00810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4A2"/>
    <w:rPr>
      <w:color w:val="808080"/>
    </w:rPr>
  </w:style>
  <w:style w:type="paragraph" w:styleId="EndnoteText">
    <w:name w:val="endnote text"/>
    <w:basedOn w:val="Normal"/>
    <w:link w:val="EndnoteTextChar"/>
    <w:uiPriority w:val="99"/>
    <w:semiHidden/>
    <w:unhideWhenUsed/>
    <w:rsid w:val="000A7430"/>
  </w:style>
  <w:style w:type="character" w:customStyle="1" w:styleId="EndnoteTextChar">
    <w:name w:val="Endnote Text Char"/>
    <w:basedOn w:val="DefaultParagraphFont"/>
    <w:link w:val="EndnoteText"/>
    <w:uiPriority w:val="99"/>
    <w:semiHidden/>
    <w:rsid w:val="000A7430"/>
  </w:style>
  <w:style w:type="character" w:styleId="EndnoteReference">
    <w:name w:val="endnote reference"/>
    <w:basedOn w:val="DefaultParagraphFont"/>
    <w:uiPriority w:val="99"/>
    <w:semiHidden/>
    <w:unhideWhenUsed/>
    <w:rsid w:val="000A7430"/>
    <w:rPr>
      <w:vertAlign w:val="superscript"/>
    </w:rPr>
  </w:style>
  <w:style w:type="paragraph" w:styleId="NormalWeb">
    <w:name w:val="Normal (Web)"/>
    <w:basedOn w:val="Normal"/>
    <w:uiPriority w:val="99"/>
    <w:semiHidden/>
    <w:unhideWhenUsed/>
    <w:rsid w:val="00E11A6D"/>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84264">
      <w:bodyDiv w:val="1"/>
      <w:marLeft w:val="0"/>
      <w:marRight w:val="0"/>
      <w:marTop w:val="0"/>
      <w:marBottom w:val="0"/>
      <w:divBdr>
        <w:top w:val="none" w:sz="0" w:space="0" w:color="auto"/>
        <w:left w:val="none" w:sz="0" w:space="0" w:color="auto"/>
        <w:bottom w:val="none" w:sz="0" w:space="0" w:color="auto"/>
        <w:right w:val="none" w:sz="0" w:space="0" w:color="auto"/>
      </w:divBdr>
    </w:div>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375199595">
      <w:bodyDiv w:val="1"/>
      <w:marLeft w:val="0"/>
      <w:marRight w:val="0"/>
      <w:marTop w:val="0"/>
      <w:marBottom w:val="0"/>
      <w:divBdr>
        <w:top w:val="none" w:sz="0" w:space="0" w:color="auto"/>
        <w:left w:val="none" w:sz="0" w:space="0" w:color="auto"/>
        <w:bottom w:val="none" w:sz="0" w:space="0" w:color="auto"/>
        <w:right w:val="none" w:sz="0" w:space="0" w:color="auto"/>
      </w:divBdr>
    </w:div>
    <w:div w:id="554201621">
      <w:bodyDiv w:val="1"/>
      <w:marLeft w:val="0"/>
      <w:marRight w:val="0"/>
      <w:marTop w:val="0"/>
      <w:marBottom w:val="0"/>
      <w:divBdr>
        <w:top w:val="none" w:sz="0" w:space="0" w:color="auto"/>
        <w:left w:val="none" w:sz="0" w:space="0" w:color="auto"/>
        <w:bottom w:val="none" w:sz="0" w:space="0" w:color="auto"/>
        <w:right w:val="none" w:sz="0" w:space="0" w:color="auto"/>
      </w:divBdr>
    </w:div>
    <w:div w:id="558639142">
      <w:bodyDiv w:val="1"/>
      <w:marLeft w:val="0"/>
      <w:marRight w:val="0"/>
      <w:marTop w:val="0"/>
      <w:marBottom w:val="0"/>
      <w:divBdr>
        <w:top w:val="none" w:sz="0" w:space="0" w:color="auto"/>
        <w:left w:val="none" w:sz="0" w:space="0" w:color="auto"/>
        <w:bottom w:val="none" w:sz="0" w:space="0" w:color="auto"/>
        <w:right w:val="none" w:sz="0" w:space="0" w:color="auto"/>
      </w:divBdr>
    </w:div>
    <w:div w:id="1018578091">
      <w:bodyDiv w:val="1"/>
      <w:marLeft w:val="0"/>
      <w:marRight w:val="0"/>
      <w:marTop w:val="0"/>
      <w:marBottom w:val="0"/>
      <w:divBdr>
        <w:top w:val="none" w:sz="0" w:space="0" w:color="auto"/>
        <w:left w:val="none" w:sz="0" w:space="0" w:color="auto"/>
        <w:bottom w:val="none" w:sz="0" w:space="0" w:color="auto"/>
        <w:right w:val="none" w:sz="0" w:space="0" w:color="auto"/>
      </w:divBdr>
    </w:div>
    <w:div w:id="1160924128">
      <w:bodyDiv w:val="1"/>
      <w:marLeft w:val="0"/>
      <w:marRight w:val="0"/>
      <w:marTop w:val="0"/>
      <w:marBottom w:val="0"/>
      <w:divBdr>
        <w:top w:val="none" w:sz="0" w:space="0" w:color="auto"/>
        <w:left w:val="none" w:sz="0" w:space="0" w:color="auto"/>
        <w:bottom w:val="none" w:sz="0" w:space="0" w:color="auto"/>
        <w:right w:val="none" w:sz="0" w:space="0" w:color="auto"/>
      </w:divBdr>
    </w:div>
    <w:div w:id="1255549745">
      <w:bodyDiv w:val="1"/>
      <w:marLeft w:val="0"/>
      <w:marRight w:val="0"/>
      <w:marTop w:val="0"/>
      <w:marBottom w:val="0"/>
      <w:divBdr>
        <w:top w:val="none" w:sz="0" w:space="0" w:color="auto"/>
        <w:left w:val="none" w:sz="0" w:space="0" w:color="auto"/>
        <w:bottom w:val="none" w:sz="0" w:space="0" w:color="auto"/>
        <w:right w:val="none" w:sz="0" w:space="0" w:color="auto"/>
      </w:divBdr>
    </w:div>
    <w:div w:id="17746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1878-39AC-C542-9241-788A7B17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2311</Words>
  <Characters>13173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15454</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Bentley, Jonathan A. (MSFC-ER15)</cp:lastModifiedBy>
  <cp:revision>14</cp:revision>
  <cp:lastPrinted>2016-06-27T18:55:00Z</cp:lastPrinted>
  <dcterms:created xsi:type="dcterms:W3CDTF">2022-12-05T16:35:00Z</dcterms:created>
  <dcterms:modified xsi:type="dcterms:W3CDTF">2022-12-07T20:26:00Z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