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8C25C" w14:textId="20CF0CF1" w:rsidR="000B5E18" w:rsidRPr="004972A7" w:rsidRDefault="00292AC7" w:rsidP="00095D14">
      <w:pPr>
        <w:pStyle w:val="Title"/>
      </w:pPr>
      <w:r w:rsidRPr="004972A7">
        <w:t>N</w:t>
      </w:r>
      <w:r w:rsidR="009C08AF">
        <w:t>A</w:t>
      </w:r>
      <w:r w:rsidRPr="004972A7">
        <w:t>SA</w:t>
      </w:r>
      <w:r w:rsidR="009C08AF">
        <w:t>’s N</w:t>
      </w:r>
      <w:r w:rsidR="00095D14">
        <w:t>EAR</w:t>
      </w:r>
      <w:r w:rsidR="009C08AF">
        <w:t>-E</w:t>
      </w:r>
      <w:r w:rsidR="00095D14">
        <w:t>ARTH</w:t>
      </w:r>
      <w:r w:rsidR="009C08AF">
        <w:t xml:space="preserve"> O</w:t>
      </w:r>
      <w:r w:rsidR="00095D14">
        <w:t>BJECT</w:t>
      </w:r>
      <w:r w:rsidR="009C08AF">
        <w:t xml:space="preserve"> (NEO) O</w:t>
      </w:r>
      <w:r w:rsidR="00095D14">
        <w:t xml:space="preserve">BSERVATIONS </w:t>
      </w:r>
      <w:r w:rsidR="009C08AF">
        <w:t>P</w:t>
      </w:r>
      <w:r w:rsidR="00095D14">
        <w:t>ROGRAM</w:t>
      </w:r>
      <w:r w:rsidR="009C08AF">
        <w:t>:</w:t>
      </w:r>
      <w:r w:rsidR="000E6855" w:rsidRPr="000E6855">
        <w:t xml:space="preserve"> </w:t>
      </w:r>
      <w:r w:rsidR="009C08AF">
        <w:t>A</w:t>
      </w:r>
      <w:r w:rsidR="00095D14">
        <w:t>BBREVIATED</w:t>
      </w:r>
      <w:r w:rsidR="009C08AF">
        <w:t xml:space="preserve"> </w:t>
      </w:r>
      <w:r w:rsidR="00095D14">
        <w:t>HISTORY &amp; UPDATE</w:t>
      </w:r>
    </w:p>
    <w:p w14:paraId="5CF5359C" w14:textId="41A15A1D" w:rsidR="000B5E18" w:rsidRPr="00B10C39" w:rsidRDefault="009C08AF" w:rsidP="001D77EE">
      <w:pPr>
        <w:pStyle w:val="Subtitle"/>
      </w:pPr>
      <w:r>
        <w:t xml:space="preserve">Rob R. </w:t>
      </w:r>
      <w:proofErr w:type="gramStart"/>
      <w:r>
        <w:t>Landis</w:t>
      </w:r>
      <w:r w:rsidR="00292AC7" w:rsidRPr="001D77EE">
        <w:rPr>
          <w:vertAlign w:val="superscript"/>
        </w:rPr>
        <w:t>(</w:t>
      </w:r>
      <w:proofErr w:type="gramEnd"/>
      <w:r w:rsidR="00292AC7" w:rsidRPr="001D77EE">
        <w:rPr>
          <w:vertAlign w:val="superscript"/>
        </w:rPr>
        <w:t>1)</w:t>
      </w:r>
      <w:r w:rsidR="00292AC7" w:rsidRPr="00B10C39">
        <w:t xml:space="preserve">, </w:t>
      </w:r>
      <w:r>
        <w:t>Lindley Johnson</w:t>
      </w:r>
      <w:r w:rsidR="00292AC7" w:rsidRPr="001D77EE">
        <w:rPr>
          <w:vertAlign w:val="superscript"/>
        </w:rPr>
        <w:t>(</w:t>
      </w:r>
      <w:r>
        <w:rPr>
          <w:vertAlign w:val="superscript"/>
        </w:rPr>
        <w:t>2</w:t>
      </w:r>
      <w:r w:rsidR="00292AC7" w:rsidRPr="001D77EE">
        <w:rPr>
          <w:vertAlign w:val="superscript"/>
        </w:rPr>
        <w:t>)</w:t>
      </w:r>
      <w:r w:rsidR="00292AC7" w:rsidRPr="00B10C39">
        <w:t xml:space="preserve">, </w:t>
      </w:r>
      <w:r>
        <w:t>Kelly E. Fast</w:t>
      </w:r>
      <w:r w:rsidR="00292AC7" w:rsidRPr="001D77EE">
        <w:rPr>
          <w:vertAlign w:val="superscript"/>
        </w:rPr>
        <w:t>(2)</w:t>
      </w:r>
    </w:p>
    <w:p w14:paraId="46169AFB" w14:textId="1A81A911" w:rsidR="000B5E18" w:rsidRPr="00B10C39" w:rsidRDefault="006D1937" w:rsidP="001D77EE">
      <w:pPr>
        <w:pStyle w:val="Affiliation"/>
      </w:pPr>
      <w:r>
        <w:rPr>
          <w:vertAlign w:val="superscript"/>
        </w:rPr>
        <w:t>(1)</w:t>
      </w:r>
      <w:r w:rsidR="00292AC7" w:rsidRPr="006D1937">
        <w:rPr>
          <w:vertAlign w:val="superscript"/>
        </w:rPr>
        <w:t xml:space="preserve"> </w:t>
      </w:r>
      <w:r w:rsidR="009C08AF">
        <w:t xml:space="preserve">NASA Ames Research </w:t>
      </w:r>
      <w:proofErr w:type="spellStart"/>
      <w:r w:rsidR="009C08AF">
        <w:t>Center</w:t>
      </w:r>
      <w:proofErr w:type="spellEnd"/>
      <w:r w:rsidR="009C08AF">
        <w:t>, Code P, Moffett Field, CA</w:t>
      </w:r>
      <w:r w:rsidR="00C17392">
        <w:t xml:space="preserve"> </w:t>
      </w:r>
      <w:r w:rsidR="00876300">
        <w:t xml:space="preserve">94035 United States </w:t>
      </w:r>
      <w:r w:rsidR="00292AC7" w:rsidRPr="00B10C39">
        <w:t>Email:</w:t>
      </w:r>
      <w:r w:rsidR="00876300">
        <w:t xml:space="preserve"> </w:t>
      </w:r>
      <w:r w:rsidR="00876300" w:rsidRPr="00876300">
        <w:rPr>
          <w:i w:val="0"/>
          <w:iCs/>
        </w:rPr>
        <w:t>rob.r.landis@nasa.gov</w:t>
      </w:r>
    </w:p>
    <w:p w14:paraId="01F2C855" w14:textId="77777777" w:rsidR="00876300" w:rsidRDefault="006D1937" w:rsidP="001D77EE">
      <w:pPr>
        <w:pStyle w:val="Affiliation"/>
        <w:rPr>
          <w:iCs/>
          <w:szCs w:val="32"/>
        </w:rPr>
      </w:pPr>
      <w:r>
        <w:rPr>
          <w:vertAlign w:val="superscript"/>
        </w:rPr>
        <w:t>(2)</w:t>
      </w:r>
      <w:r w:rsidR="00292AC7" w:rsidRPr="006D1937">
        <w:rPr>
          <w:vertAlign w:val="superscript"/>
        </w:rPr>
        <w:t xml:space="preserve"> </w:t>
      </w:r>
      <w:r w:rsidR="00876300">
        <w:t xml:space="preserve">NASA Headquarters, Planetary </w:t>
      </w:r>
      <w:proofErr w:type="spellStart"/>
      <w:r w:rsidR="00876300">
        <w:t>Defense</w:t>
      </w:r>
      <w:proofErr w:type="spellEnd"/>
      <w:r w:rsidR="00876300">
        <w:t xml:space="preserve"> Coordination Office, </w:t>
      </w:r>
      <w:r w:rsidR="00876300" w:rsidRPr="00EE68BE">
        <w:rPr>
          <w:iCs/>
          <w:szCs w:val="32"/>
        </w:rPr>
        <w:t>300 E Street SW, Washington, DC 20546</w:t>
      </w:r>
      <w:r w:rsidR="00876300">
        <w:rPr>
          <w:iCs/>
          <w:szCs w:val="32"/>
        </w:rPr>
        <w:t xml:space="preserve"> </w:t>
      </w:r>
    </w:p>
    <w:p w14:paraId="6C446BF1" w14:textId="1EFC880D" w:rsidR="000B5E18" w:rsidRPr="00B10C39" w:rsidRDefault="00292AC7" w:rsidP="001D77EE">
      <w:pPr>
        <w:pStyle w:val="Affiliation"/>
      </w:pPr>
      <w:r w:rsidRPr="00B10C39">
        <w:t>Email:</w:t>
      </w:r>
      <w:r w:rsidR="00876300">
        <w:t xml:space="preserve"> </w:t>
      </w:r>
      <w:r w:rsidR="00876300" w:rsidRPr="00876300">
        <w:rPr>
          <w:i w:val="0"/>
          <w:iCs/>
        </w:rPr>
        <w:t>lindley.johnson@nasa.gov</w:t>
      </w:r>
      <w:r w:rsidR="00876300">
        <w:t xml:space="preserve">; </w:t>
      </w:r>
      <w:r w:rsidR="00876300" w:rsidRPr="00876300">
        <w:rPr>
          <w:i w:val="0"/>
          <w:iCs/>
        </w:rPr>
        <w:t>kelly.e.fast@nasa.gov</w:t>
      </w:r>
    </w:p>
    <w:p w14:paraId="17EDF7D0" w14:textId="77777777" w:rsidR="000B5E18" w:rsidRPr="00B10C39" w:rsidRDefault="000B5E18" w:rsidP="009C464C"/>
    <w:p w14:paraId="1F489266" w14:textId="77777777" w:rsidR="000B5E18" w:rsidRPr="00B10C39" w:rsidRDefault="000B5E18" w:rsidP="009C464C">
      <w:pPr>
        <w:sectPr w:rsidR="000B5E18" w:rsidRPr="00B10C39" w:rsidSect="009C464C">
          <w:footerReference w:type="default" r:id="rId8"/>
          <w:type w:val="continuous"/>
          <w:pgSz w:w="11900" w:h="16840" w:code="9"/>
          <w:pgMar w:top="1418" w:right="1134" w:bottom="2098" w:left="1134" w:header="720" w:footer="1179" w:gutter="0"/>
          <w:cols w:space="720"/>
        </w:sectPr>
      </w:pPr>
    </w:p>
    <w:p w14:paraId="3E25107F" w14:textId="77777777" w:rsidR="000B5E18" w:rsidRPr="004972A7" w:rsidRDefault="00292AC7" w:rsidP="001D77EE">
      <w:pPr>
        <w:pStyle w:val="AbstractHeading"/>
      </w:pPr>
      <w:r w:rsidRPr="004972A7">
        <w:t>ABSTRACT</w:t>
      </w:r>
    </w:p>
    <w:p w14:paraId="6A26582A" w14:textId="3F1B5F2E" w:rsidR="00876300" w:rsidRDefault="00876300" w:rsidP="00876300">
      <w:pPr>
        <w:autoSpaceDE w:val="0"/>
        <w:autoSpaceDN w:val="0"/>
        <w:adjustRightInd w:val="0"/>
        <w:spacing w:after="0"/>
      </w:pPr>
      <w:r>
        <w:rPr>
          <w:szCs w:val="32"/>
        </w:rPr>
        <w:t>In the wake of Comet Shoemaker-Levy 9’s (D/1993 F2) collision with Jupiter, NASA’s Near-Earth Object (NEO) Observations Program was established more than two decades ago.  The NEO Observations Program is responsible for finding, tracking, and characterizing NEOs.</w:t>
      </w:r>
      <w:r>
        <w:rPr>
          <w:rStyle w:val="FootnoteReference"/>
          <w:szCs w:val="32"/>
        </w:rPr>
        <w:footnoteReference w:id="1"/>
      </w:r>
      <w:r>
        <w:rPr>
          <w:szCs w:val="32"/>
        </w:rPr>
        <w:t xml:space="preserve">  Since the Program’s </w:t>
      </w:r>
      <w:r w:rsidRPr="00E046E0">
        <w:t>inception in 1998, NAS</w:t>
      </w:r>
      <w:r>
        <w:t>A-</w:t>
      </w:r>
      <w:r w:rsidRPr="00E046E0">
        <w:t>funded</w:t>
      </w:r>
      <w:r>
        <w:t xml:space="preserve"> </w:t>
      </w:r>
      <w:r w:rsidRPr="00E046E0">
        <w:t>efforts have discovered more than 98% of the more than 30,000 NEOs currently known.</w:t>
      </w:r>
    </w:p>
    <w:p w14:paraId="5C112257" w14:textId="77777777" w:rsidR="00876300" w:rsidRPr="0044141C" w:rsidRDefault="00876300" w:rsidP="00876300">
      <w:pPr>
        <w:autoSpaceDE w:val="0"/>
        <w:autoSpaceDN w:val="0"/>
        <w:adjustRightInd w:val="0"/>
        <w:spacing w:after="0"/>
      </w:pPr>
    </w:p>
    <w:p w14:paraId="185F50B4" w14:textId="77777777" w:rsidR="00876300" w:rsidRPr="003D7A64" w:rsidRDefault="00876300" w:rsidP="00876300">
      <w:pPr>
        <w:autoSpaceDE w:val="0"/>
        <w:autoSpaceDN w:val="0"/>
        <w:adjustRightInd w:val="0"/>
        <w:spacing w:after="240"/>
        <w:rPr>
          <w:color w:val="1A1A1A"/>
        </w:rPr>
      </w:pPr>
      <w:r>
        <w:rPr>
          <w:szCs w:val="32"/>
        </w:rPr>
        <w:t xml:space="preserve">This unique NASA Program </w:t>
      </w:r>
      <w:r w:rsidRPr="00036A43">
        <w:rPr>
          <w:szCs w:val="32"/>
        </w:rPr>
        <w:t>supports</w:t>
      </w:r>
      <w:r>
        <w:rPr>
          <w:szCs w:val="32"/>
        </w:rPr>
        <w:t xml:space="preserve"> several NEO surveys</w:t>
      </w:r>
      <w:r w:rsidRPr="00036A43">
        <w:rPr>
          <w:szCs w:val="32"/>
        </w:rPr>
        <w:t xml:space="preserve"> that contribute to a sustained and productive campaign to find and track NEOs</w:t>
      </w:r>
      <w:r>
        <w:rPr>
          <w:szCs w:val="32"/>
        </w:rPr>
        <w:t>;</w:t>
      </w:r>
      <w:r w:rsidRPr="00036A43">
        <w:rPr>
          <w:szCs w:val="32"/>
        </w:rPr>
        <w:t xml:space="preserve"> collecting data of sufficient precision to allow accurate predictions of the future trajectories of discovered objects.</w:t>
      </w:r>
      <w:r>
        <w:rPr>
          <w:szCs w:val="32"/>
        </w:rPr>
        <w:t xml:space="preserve">  </w:t>
      </w:r>
      <w:r>
        <w:rPr>
          <w:color w:val="1A1A1A"/>
        </w:rPr>
        <w:t>It</w:t>
      </w:r>
      <w:r w:rsidRPr="00036A43">
        <w:rPr>
          <w:color w:val="1A1A1A"/>
        </w:rPr>
        <w:t xml:space="preserve"> is a key element of </w:t>
      </w:r>
      <w:r>
        <w:rPr>
          <w:color w:val="1A1A1A"/>
        </w:rPr>
        <w:t xml:space="preserve">the </w:t>
      </w:r>
      <w:r w:rsidRPr="00036A43">
        <w:rPr>
          <w:color w:val="1A1A1A"/>
        </w:rPr>
        <w:t xml:space="preserve">Planetary </w:t>
      </w:r>
      <w:proofErr w:type="spellStart"/>
      <w:r w:rsidRPr="00036A43">
        <w:rPr>
          <w:color w:val="1A1A1A"/>
        </w:rPr>
        <w:t>Defense</w:t>
      </w:r>
      <w:proofErr w:type="spellEnd"/>
      <w:r w:rsidRPr="00036A43">
        <w:rPr>
          <w:color w:val="1A1A1A"/>
        </w:rPr>
        <w:t xml:space="preserve"> Coordination Office</w:t>
      </w:r>
      <w:r>
        <w:rPr>
          <w:color w:val="1A1A1A"/>
        </w:rPr>
        <w:t xml:space="preserve"> (PDCO).  The Program also</w:t>
      </w:r>
      <w:r w:rsidRPr="00036A43">
        <w:rPr>
          <w:color w:val="1A1A1A"/>
        </w:rPr>
        <w:t xml:space="preserve"> sponsors applied </w:t>
      </w:r>
      <w:r>
        <w:rPr>
          <w:color w:val="1A1A1A"/>
        </w:rPr>
        <w:t xml:space="preserve">planetary science </w:t>
      </w:r>
      <w:r w:rsidRPr="00036A43">
        <w:rPr>
          <w:color w:val="1A1A1A"/>
        </w:rPr>
        <w:t xml:space="preserve">research </w:t>
      </w:r>
      <w:r w:rsidRPr="00036A43">
        <w:t xml:space="preserve">conducted at NASA field </w:t>
      </w:r>
      <w:proofErr w:type="spellStart"/>
      <w:r w:rsidRPr="00036A43">
        <w:t>centers</w:t>
      </w:r>
      <w:proofErr w:type="spellEnd"/>
      <w:r w:rsidRPr="00036A43">
        <w:t xml:space="preserve">, astronomical observatories, and other </w:t>
      </w:r>
      <w:r w:rsidRPr="003D7A64">
        <w:t>locations around the United States.</w:t>
      </w:r>
      <w:r w:rsidRPr="003D7A64">
        <w:rPr>
          <w:color w:val="1A1A1A"/>
        </w:rPr>
        <w:t xml:space="preserve"> </w:t>
      </w:r>
    </w:p>
    <w:p w14:paraId="0FB74349" w14:textId="7FA74C79" w:rsidR="00876300" w:rsidRPr="00F66F8E" w:rsidRDefault="00876300" w:rsidP="00876300">
      <w:pPr>
        <w:autoSpaceDE w:val="0"/>
        <w:autoSpaceDN w:val="0"/>
        <w:adjustRightInd w:val="0"/>
        <w:spacing w:after="0"/>
      </w:pPr>
      <w:r w:rsidRPr="003D7A64">
        <w:t>The PDCO relies on data from projects supported by</w:t>
      </w:r>
      <w:r>
        <w:t xml:space="preserve"> the NEO</w:t>
      </w:r>
      <w:r w:rsidRPr="003D7A64">
        <w:t xml:space="preserve"> Observations Program which</w:t>
      </w:r>
      <w:r>
        <w:t>, in turn, also</w:t>
      </w:r>
      <w:r w:rsidRPr="003D7A64">
        <w:t xml:space="preserve"> coordinates NEO observation</w:t>
      </w:r>
      <w:r>
        <w:t xml:space="preserve"> </w:t>
      </w:r>
      <w:r w:rsidRPr="003D7A64">
        <w:t>efforts conducted at ground-based observatories sponsored by the</w:t>
      </w:r>
      <w:r>
        <w:t xml:space="preserve"> </w:t>
      </w:r>
      <w:r w:rsidRPr="003D7A64">
        <w:t xml:space="preserve">National Science Foundation (NSF) and </w:t>
      </w:r>
      <w:r>
        <w:t xml:space="preserve">the </w:t>
      </w:r>
      <w:r w:rsidRPr="003D7A64">
        <w:t xml:space="preserve">space </w:t>
      </w:r>
      <w:r>
        <w:t>domain</w:t>
      </w:r>
      <w:r w:rsidRPr="003D7A64">
        <w:t xml:space="preserve"> awareness</w:t>
      </w:r>
      <w:r>
        <w:t xml:space="preserve"> </w:t>
      </w:r>
      <w:r w:rsidRPr="003D7A64">
        <w:t xml:space="preserve">facilities of the United States </w:t>
      </w:r>
      <w:r>
        <w:t>Space</w:t>
      </w:r>
      <w:r w:rsidRPr="003D7A64">
        <w:t xml:space="preserve"> Force (US</w:t>
      </w:r>
      <w:r>
        <w:t>S</w:t>
      </w:r>
      <w:r w:rsidRPr="003D7A64">
        <w:t>F).</w:t>
      </w:r>
      <w:r>
        <w:t xml:space="preserve">  PDCO’s current priority is the NEO Surveyor</w:t>
      </w:r>
      <w:r>
        <w:rPr>
          <w:rStyle w:val="FootnoteReference"/>
        </w:rPr>
        <w:footnoteReference w:id="2"/>
      </w:r>
      <w:r>
        <w:t>, launched away from the vicinity of Earth to SEL</w:t>
      </w:r>
      <w:r w:rsidRPr="000D566C">
        <w:rPr>
          <w:vertAlign w:val="subscript"/>
        </w:rPr>
        <w:t>1</w:t>
      </w:r>
      <w:r>
        <w:t xml:space="preserve"> and working in coordination with large </w:t>
      </w:r>
      <w:r w:rsidRPr="00F66F8E">
        <w:t>ground-based surveys could complete the NEO survey within a decade following launch.  NEOSM’s has three primary mission objectives:</w:t>
      </w:r>
    </w:p>
    <w:p w14:paraId="049D02F1" w14:textId="77777777" w:rsidR="00876300" w:rsidRPr="00F66F8E" w:rsidRDefault="00876300" w:rsidP="00876300">
      <w:pPr>
        <w:autoSpaceDE w:val="0"/>
        <w:autoSpaceDN w:val="0"/>
        <w:adjustRightInd w:val="0"/>
        <w:spacing w:after="0"/>
      </w:pPr>
    </w:p>
    <w:p w14:paraId="16868C9A" w14:textId="77777777" w:rsidR="00876300" w:rsidRPr="00F66F8E" w:rsidRDefault="00876300" w:rsidP="00876300">
      <w:pPr>
        <w:pStyle w:val="ListParagraph"/>
        <w:widowControl/>
        <w:numPr>
          <w:ilvl w:val="0"/>
          <w:numId w:val="10"/>
        </w:numPr>
        <w:autoSpaceDE w:val="0"/>
        <w:autoSpaceDN w:val="0"/>
        <w:adjustRightInd w:val="0"/>
        <w:spacing w:after="0"/>
        <w:jc w:val="left"/>
      </w:pPr>
      <w:r w:rsidRPr="00F66F8E">
        <w:t xml:space="preserve">assess the current risk to the Earth of </w:t>
      </w:r>
      <w:r>
        <w:t>asteroid</w:t>
      </w:r>
      <w:r w:rsidRPr="00F66F8E">
        <w:t xml:space="preserve"> impact</w:t>
      </w:r>
      <w:r>
        <w:t>(s</w:t>
      </w:r>
      <w:proofErr w:type="gramStart"/>
      <w:r>
        <w:t>)</w:t>
      </w:r>
      <w:r w:rsidRPr="00F66F8E">
        <w:t>;</w:t>
      </w:r>
      <w:proofErr w:type="gramEnd"/>
      <w:r w:rsidRPr="00F66F8E">
        <w:t xml:space="preserve"> </w:t>
      </w:r>
    </w:p>
    <w:p w14:paraId="42CCBA80" w14:textId="77777777" w:rsidR="00876300" w:rsidRPr="00F66F8E" w:rsidRDefault="00876300" w:rsidP="00876300">
      <w:pPr>
        <w:pStyle w:val="ListParagraph"/>
        <w:widowControl/>
        <w:numPr>
          <w:ilvl w:val="0"/>
          <w:numId w:val="10"/>
        </w:numPr>
        <w:autoSpaceDE w:val="0"/>
        <w:autoSpaceDN w:val="0"/>
        <w:adjustRightInd w:val="0"/>
        <w:spacing w:after="0"/>
        <w:jc w:val="left"/>
      </w:pPr>
      <w:r w:rsidRPr="00F66F8E">
        <w:t>examine the origin and ultimate fate of the asteroid population</w:t>
      </w:r>
      <w:r>
        <w:t xml:space="preserve"> </w:t>
      </w:r>
      <w:r w:rsidRPr="00F66F8E">
        <w:t>(within our solar system</w:t>
      </w:r>
      <w:proofErr w:type="gramStart"/>
      <w:r w:rsidRPr="00F66F8E">
        <w:t>);</w:t>
      </w:r>
      <w:proofErr w:type="gramEnd"/>
      <w:r w:rsidRPr="00F66F8E">
        <w:t xml:space="preserve"> </w:t>
      </w:r>
    </w:p>
    <w:p w14:paraId="431B9013" w14:textId="77777777" w:rsidR="00876300" w:rsidRPr="00F66F8E" w:rsidRDefault="00876300" w:rsidP="00876300">
      <w:pPr>
        <w:pStyle w:val="ListParagraph"/>
        <w:widowControl/>
        <w:numPr>
          <w:ilvl w:val="0"/>
          <w:numId w:val="10"/>
        </w:numPr>
        <w:autoSpaceDE w:val="0"/>
        <w:autoSpaceDN w:val="0"/>
        <w:adjustRightInd w:val="0"/>
        <w:spacing w:after="0"/>
        <w:jc w:val="left"/>
      </w:pPr>
      <w:r w:rsidRPr="00F66F8E">
        <w:t>to find suitable, low-</w:t>
      </w:r>
      <w:proofErr w:type="spellStart"/>
      <w:r w:rsidRPr="00F66F8E">
        <w:t>Δ</w:t>
      </w:r>
      <w:r w:rsidRPr="00E206BA">
        <w:rPr>
          <w:i/>
          <w:iCs/>
        </w:rPr>
        <w:t>v</w:t>
      </w:r>
      <w:proofErr w:type="spellEnd"/>
      <w:r w:rsidRPr="00F66F8E">
        <w:t xml:space="preserve"> targets for future robotic and </w:t>
      </w:r>
      <w:r>
        <w:t xml:space="preserve">piloted missions of </w:t>
      </w:r>
      <w:r w:rsidRPr="00F66F8E">
        <w:t>exploration</w:t>
      </w:r>
    </w:p>
    <w:p w14:paraId="1372FEFF" w14:textId="77777777" w:rsidR="00876300" w:rsidRDefault="00876300" w:rsidP="00876300">
      <w:pPr>
        <w:autoSpaceDE w:val="0"/>
        <w:autoSpaceDN w:val="0"/>
        <w:adjustRightInd w:val="0"/>
        <w:spacing w:after="0"/>
        <w:rPr>
          <w:sz w:val="16"/>
          <w:szCs w:val="16"/>
        </w:rPr>
      </w:pPr>
    </w:p>
    <w:p w14:paraId="3DAD4B29" w14:textId="77777777" w:rsidR="00876300" w:rsidRDefault="00876300" w:rsidP="00876300">
      <w:pPr>
        <w:autoSpaceDE w:val="0"/>
        <w:autoSpaceDN w:val="0"/>
        <w:adjustRightInd w:val="0"/>
        <w:spacing w:after="0"/>
      </w:pPr>
      <w:r w:rsidRPr="007B5C72">
        <w:t>Operating at SEL</w:t>
      </w:r>
      <w:r w:rsidRPr="000D566C">
        <w:rPr>
          <w:vertAlign w:val="subscript"/>
        </w:rPr>
        <w:t>1</w:t>
      </w:r>
      <w:r w:rsidRPr="007B5C72">
        <w:t>, NEO</w:t>
      </w:r>
      <w:r>
        <w:t xml:space="preserve"> Surveyor</w:t>
      </w:r>
      <w:r w:rsidRPr="007B5C72">
        <w:t xml:space="preserve"> will also find NEOs with long synodic periods (</w:t>
      </w:r>
      <w:r>
        <w:t xml:space="preserve">i.e., </w:t>
      </w:r>
      <w:r w:rsidRPr="007B5C72">
        <w:t xml:space="preserve">several decades or longer) and </w:t>
      </w:r>
      <w:proofErr w:type="spellStart"/>
      <w:r w:rsidRPr="007B5C72">
        <w:t>unfavorable</w:t>
      </w:r>
      <w:proofErr w:type="spellEnd"/>
      <w:r>
        <w:t xml:space="preserve"> </w:t>
      </w:r>
      <w:r w:rsidRPr="007B5C72">
        <w:t xml:space="preserve">orbital </w:t>
      </w:r>
      <w:r>
        <w:t xml:space="preserve">viewing </w:t>
      </w:r>
      <w:r w:rsidRPr="007B5C72">
        <w:t>geometries</w:t>
      </w:r>
      <w:r>
        <w:t>.  The NEO Surveyor will obviate the inherent Earth-based</w:t>
      </w:r>
      <w:r w:rsidRPr="007B5C72">
        <w:t xml:space="preserve"> geometric observing</w:t>
      </w:r>
      <w:r>
        <w:t xml:space="preserve"> </w:t>
      </w:r>
      <w:r w:rsidRPr="007B5C72">
        <w:t>handicap</w:t>
      </w:r>
      <w:r>
        <w:t>.</w:t>
      </w:r>
    </w:p>
    <w:p w14:paraId="08BF3FCF" w14:textId="7B47246D" w:rsidR="000B5E18" w:rsidRPr="00B10C39" w:rsidRDefault="00876300" w:rsidP="001D77EE">
      <w:pPr>
        <w:pStyle w:val="Heading1"/>
      </w:pPr>
      <w:r>
        <w:t>EARLY ASTEROID SURVEYS</w:t>
      </w:r>
    </w:p>
    <w:p w14:paraId="75412F8F" w14:textId="77777777" w:rsidR="00876300" w:rsidRPr="0015259A" w:rsidRDefault="00876300" w:rsidP="00876300">
      <w:pPr>
        <w:autoSpaceDE w:val="0"/>
        <w:autoSpaceDN w:val="0"/>
        <w:adjustRightInd w:val="0"/>
        <w:spacing w:after="0"/>
      </w:pPr>
      <w:r w:rsidRPr="0015259A">
        <w:t xml:space="preserve">While 433 Eros is the first Earth-approaching asteroid </w:t>
      </w:r>
      <w:r>
        <w:t>(</w:t>
      </w:r>
      <w:r w:rsidRPr="0015259A">
        <w:t>or ‘NEO’</w:t>
      </w:r>
      <w:r>
        <w:t>)</w:t>
      </w:r>
      <w:r w:rsidRPr="0015259A">
        <w:t xml:space="preserve"> to be</w:t>
      </w:r>
      <w:r>
        <w:t xml:space="preserve"> </w:t>
      </w:r>
      <w:r w:rsidRPr="0015259A">
        <w:t>found, the first recognized Earth-crossing asteroid was 1862 Apollo,</w:t>
      </w:r>
      <w:r>
        <w:t xml:space="preserve"> </w:t>
      </w:r>
      <w:r w:rsidRPr="0015259A">
        <w:t>photographically discovered in 1932 and then effectively ‘lost.’ 1862</w:t>
      </w:r>
      <w:r>
        <w:t xml:space="preserve"> </w:t>
      </w:r>
      <w:r w:rsidRPr="0015259A">
        <w:t>Apollo</w:t>
      </w:r>
      <w:r>
        <w:t xml:space="preserve"> </w:t>
      </w:r>
      <w:r w:rsidRPr="0015259A">
        <w:t xml:space="preserve">was recovered in 1973. </w:t>
      </w:r>
      <w:r>
        <w:t xml:space="preserve"> </w:t>
      </w:r>
      <w:r w:rsidRPr="0015259A">
        <w:t>Further follow-up photometric and</w:t>
      </w:r>
    </w:p>
    <w:p w14:paraId="4FFDF2A0" w14:textId="0AA170ED" w:rsidR="00876300" w:rsidRDefault="00876300" w:rsidP="00876300">
      <w:pPr>
        <w:autoSpaceDE w:val="0"/>
        <w:autoSpaceDN w:val="0"/>
        <w:adjustRightInd w:val="0"/>
        <w:spacing w:after="0"/>
      </w:pPr>
      <w:r w:rsidRPr="0015259A">
        <w:t xml:space="preserve">radar observations </w:t>
      </w:r>
      <w:r>
        <w:t>(</w:t>
      </w:r>
      <w:proofErr w:type="spellStart"/>
      <w:r w:rsidRPr="0015259A">
        <w:t>Ďurech</w:t>
      </w:r>
      <w:proofErr w:type="spellEnd"/>
      <w:r>
        <w:t xml:space="preserve"> </w:t>
      </w:r>
      <w:r w:rsidRPr="0015259A">
        <w:rPr>
          <w:i/>
          <w:iCs/>
        </w:rPr>
        <w:t>et al</w:t>
      </w:r>
      <w:r>
        <w:t>., 2008</w:t>
      </w:r>
      <w:r w:rsidR="00D212B0">
        <w:t xml:space="preserve"> [1]</w:t>
      </w:r>
      <w:r>
        <w:t xml:space="preserve">; </w:t>
      </w:r>
      <w:proofErr w:type="spellStart"/>
      <w:r>
        <w:t>Ostro</w:t>
      </w:r>
      <w:proofErr w:type="spellEnd"/>
      <w:r>
        <w:t xml:space="preserve"> </w:t>
      </w:r>
      <w:r w:rsidRPr="0015259A">
        <w:rPr>
          <w:i/>
          <w:iCs/>
        </w:rPr>
        <w:t>et al</w:t>
      </w:r>
      <w:r>
        <w:t>., 2005</w:t>
      </w:r>
      <w:r w:rsidR="00D212B0">
        <w:t>[2]</w:t>
      </w:r>
      <w:r>
        <w:t xml:space="preserve">) </w:t>
      </w:r>
      <w:r w:rsidRPr="0015259A">
        <w:t xml:space="preserve">of this asteroid provided the first </w:t>
      </w:r>
      <w:r w:rsidRPr="002638B9">
        <w:t xml:space="preserve">observational evidence of the </w:t>
      </w:r>
      <w:proofErr w:type="spellStart"/>
      <w:r w:rsidRPr="002638B9">
        <w:t>Yarkovsky</w:t>
      </w:r>
      <w:proofErr w:type="spellEnd"/>
      <w:r w:rsidRPr="002638B9">
        <w:t xml:space="preserve"> and YORP effects. </w:t>
      </w:r>
      <w:r>
        <w:t xml:space="preserve"> </w:t>
      </w:r>
      <w:r w:rsidRPr="002638B9">
        <w:t xml:space="preserve">By the early 1980s photographic survey techniques were, at first, complemented with electronic charged coupled device (CCD) methods.  Beginning in the early-1970s a few asteroid survey programs began with the Planet-Crossing Asteroid Survey (PCAS), which utilized the 0.46-m Schmidt telescope on Mt. Palomar </w:t>
      </w:r>
      <w:r>
        <w:t>(</w:t>
      </w:r>
      <w:proofErr w:type="spellStart"/>
      <w:r>
        <w:t>Helin</w:t>
      </w:r>
      <w:proofErr w:type="spellEnd"/>
      <w:r>
        <w:t xml:space="preserve"> and Shoemaker, 1979</w:t>
      </w:r>
      <w:r w:rsidR="00D212B0">
        <w:t xml:space="preserve"> [3]</w:t>
      </w:r>
      <w:r>
        <w:t>)</w:t>
      </w:r>
      <w:r w:rsidRPr="002638B9">
        <w:t xml:space="preserve">; a second survey program started in 1982 </w:t>
      </w:r>
      <w:r>
        <w:t xml:space="preserve">(Shoemaker </w:t>
      </w:r>
      <w:r w:rsidRPr="00FA1AFC">
        <w:rPr>
          <w:i/>
          <w:iCs/>
        </w:rPr>
        <w:t>et al.,</w:t>
      </w:r>
      <w:r>
        <w:t xml:space="preserve"> 1990</w:t>
      </w:r>
      <w:r w:rsidR="00D212B0">
        <w:t xml:space="preserve"> [4]</w:t>
      </w:r>
      <w:r>
        <w:t>)</w:t>
      </w:r>
      <w:r w:rsidRPr="002638B9">
        <w:t xml:space="preserve"> which used the same 0.46-m Schmidt and called the Palomar Asteroid and Comet Survey (PACS); and the Anglo-Australian Near-Earth Asteroid Survey (AANEAS) which operated from 1990 to 1996 utilizing the 1.2-m United Kingdom Schmidt Telescope (UKST) at the Siding Spring Observatory near </w:t>
      </w:r>
      <w:proofErr w:type="spellStart"/>
      <w:r w:rsidRPr="002638B9">
        <w:t>Coonabarabran</w:t>
      </w:r>
      <w:proofErr w:type="spellEnd"/>
      <w:r w:rsidRPr="002638B9">
        <w:t xml:space="preserve">, Australia </w:t>
      </w:r>
      <w:r>
        <w:t xml:space="preserve">(Steel </w:t>
      </w:r>
      <w:r w:rsidRPr="00EF056C">
        <w:rPr>
          <w:i/>
          <w:iCs/>
        </w:rPr>
        <w:t>et al</w:t>
      </w:r>
      <w:r>
        <w:t>., 1998</w:t>
      </w:r>
      <w:r w:rsidR="007E77BE">
        <w:t xml:space="preserve"> [5]</w:t>
      </w:r>
      <w:r>
        <w:t>)</w:t>
      </w:r>
      <w:r w:rsidRPr="002638B9">
        <w:t>.</w:t>
      </w:r>
      <w:r>
        <w:t xml:space="preserve">  </w:t>
      </w:r>
      <w:r w:rsidRPr="002638B9">
        <w:t xml:space="preserve">These facilities primarily </w:t>
      </w:r>
      <w:proofErr w:type="spellStart"/>
      <w:r w:rsidRPr="002638B9">
        <w:t>centered</w:t>
      </w:r>
      <w:proofErr w:type="spellEnd"/>
      <w:r w:rsidRPr="002638B9">
        <w:t xml:space="preserve"> their observing (‘surveying’) efforts</w:t>
      </w:r>
      <w:r>
        <w:t xml:space="preserve"> </w:t>
      </w:r>
      <w:r w:rsidRPr="002638B9">
        <w:t>during opposition [on Moonless nights]. In time, photographic techniques</w:t>
      </w:r>
      <w:r>
        <w:t xml:space="preserve"> </w:t>
      </w:r>
      <w:r w:rsidRPr="002638B9">
        <w:t xml:space="preserve">would be supplanted by electronic means (i.e., CCDs, automated scanning and pointing, etc.). </w:t>
      </w:r>
      <w:r>
        <w:t xml:space="preserve"> </w:t>
      </w:r>
      <w:r w:rsidRPr="002638B9">
        <w:t>In some ways,</w:t>
      </w:r>
      <w:r>
        <w:t xml:space="preserve"> </w:t>
      </w:r>
      <w:r w:rsidRPr="002638B9">
        <w:t>the Near-Earth Asteroid Tracking (NEAT)</w:t>
      </w:r>
      <w:r>
        <w:rPr>
          <w:rStyle w:val="FootnoteReference"/>
        </w:rPr>
        <w:footnoteReference w:id="3"/>
      </w:r>
      <w:r w:rsidRPr="002638B9">
        <w:t xml:space="preserve"> program was representative</w:t>
      </w:r>
      <w:r>
        <w:t xml:space="preserve"> </w:t>
      </w:r>
      <w:r w:rsidRPr="002638B9">
        <w:t xml:space="preserve">of the transition from photography to </w:t>
      </w:r>
      <w:r w:rsidRPr="002638B9">
        <w:lastRenderedPageBreak/>
        <w:t>electronic sensors for NEO survey</w:t>
      </w:r>
      <w:r>
        <w:t xml:space="preserve"> </w:t>
      </w:r>
      <w:r w:rsidRPr="002638B9">
        <w:t>efforts; however, Spacewatch at the University of Arizona pioneered</w:t>
      </w:r>
      <w:r>
        <w:t xml:space="preserve"> </w:t>
      </w:r>
      <w:r w:rsidRPr="002638B9">
        <w:t>CCD scanning techniques earlier in the 1980s</w:t>
      </w:r>
      <w:r>
        <w:t>.</w:t>
      </w:r>
    </w:p>
    <w:p w14:paraId="5C51D052" w14:textId="77777777" w:rsidR="00876300" w:rsidRPr="002638B9" w:rsidRDefault="00876300" w:rsidP="00876300">
      <w:pPr>
        <w:autoSpaceDE w:val="0"/>
        <w:autoSpaceDN w:val="0"/>
        <w:adjustRightInd w:val="0"/>
        <w:spacing w:after="0"/>
      </w:pPr>
    </w:p>
    <w:p w14:paraId="49B1BEB8" w14:textId="7C8C7CA7" w:rsidR="00876300" w:rsidRPr="002638B9" w:rsidRDefault="00876300" w:rsidP="00876300">
      <w:pPr>
        <w:autoSpaceDE w:val="0"/>
        <w:autoSpaceDN w:val="0"/>
        <w:adjustRightInd w:val="0"/>
        <w:spacing w:after="0"/>
      </w:pPr>
      <w:r w:rsidRPr="002638B9">
        <w:t xml:space="preserve">Spacewatch began in 1980 under the leadership of Tom </w:t>
      </w:r>
      <w:proofErr w:type="spellStart"/>
      <w:r w:rsidRPr="002638B9">
        <w:t>Gehrels</w:t>
      </w:r>
      <w:proofErr w:type="spellEnd"/>
      <w:r w:rsidRPr="002638B9">
        <w:t xml:space="preserve"> </w:t>
      </w:r>
      <w:r>
        <w:t>(1991</w:t>
      </w:r>
      <w:r w:rsidR="00F927B5">
        <w:t xml:space="preserve"> [6]</w:t>
      </w:r>
      <w:r>
        <w:t xml:space="preserve">) </w:t>
      </w:r>
      <w:r w:rsidRPr="002638B9">
        <w:t>and</w:t>
      </w:r>
      <w:r>
        <w:t xml:space="preserve"> </w:t>
      </w:r>
      <w:r w:rsidRPr="002638B9">
        <w:t xml:space="preserve">Robert McMillan </w:t>
      </w:r>
      <w:r>
        <w:t>(2009</w:t>
      </w:r>
      <w:r w:rsidR="00F927B5">
        <w:t xml:space="preserve"> [7]</w:t>
      </w:r>
      <w:r>
        <w:t>)</w:t>
      </w:r>
      <w:r w:rsidRPr="002638B9">
        <w:t xml:space="preserve">. </w:t>
      </w:r>
      <w:r>
        <w:t xml:space="preserve"> </w:t>
      </w:r>
      <w:r w:rsidRPr="002638B9">
        <w:t>Spacewatch's origins, using CCD scanning,</w:t>
      </w:r>
      <w:r>
        <w:t xml:space="preserve"> </w:t>
      </w:r>
      <w:r w:rsidRPr="002638B9">
        <w:t>was not originally intended for NEOs; rather, it was for a rapid statistical</w:t>
      </w:r>
      <w:r>
        <w:t xml:space="preserve"> </w:t>
      </w:r>
      <w:r w:rsidRPr="002638B9">
        <w:t xml:space="preserve">study of comets and asteroids throughout the solar system </w:t>
      </w:r>
      <w:r>
        <w:t>(</w:t>
      </w:r>
      <w:proofErr w:type="spellStart"/>
      <w:r>
        <w:t>Gehrels</w:t>
      </w:r>
      <w:proofErr w:type="spellEnd"/>
      <w:r>
        <w:t>, 1991</w:t>
      </w:r>
      <w:r w:rsidR="00F927B5">
        <w:t xml:space="preserve"> [6]</w:t>
      </w:r>
      <w:r>
        <w:t xml:space="preserve">).  </w:t>
      </w:r>
      <w:r w:rsidRPr="002638B9">
        <w:t>Spacewatch continues to contribute to the NEO survey effort today and</w:t>
      </w:r>
    </w:p>
    <w:p w14:paraId="42EE6605" w14:textId="77777777" w:rsidR="00876300" w:rsidRDefault="00876300" w:rsidP="00876300">
      <w:r w:rsidRPr="002638B9">
        <w:t>is no longer the only professional electronic discovery program.</w:t>
      </w:r>
    </w:p>
    <w:p w14:paraId="6B228555" w14:textId="03848A42" w:rsidR="000B5E18" w:rsidRPr="00B10C39" w:rsidRDefault="00876300" w:rsidP="009C464C">
      <w:pPr>
        <w:pStyle w:val="Heading1"/>
      </w:pPr>
      <w:r>
        <w:t>ESTABLISHMENT OF NASA’s NEO OBSERVATIONS PROGRAM</w:t>
      </w:r>
    </w:p>
    <w:p w14:paraId="320B8245" w14:textId="01E06BD5" w:rsidR="00551356" w:rsidRPr="002C2008" w:rsidRDefault="00551356" w:rsidP="00551356">
      <w:pPr>
        <w:autoSpaceDE w:val="0"/>
        <w:autoSpaceDN w:val="0"/>
        <w:adjustRightInd w:val="0"/>
        <w:spacing w:after="0"/>
      </w:pPr>
      <w:r w:rsidRPr="002C2008">
        <w:t>At the request of the U.S. Congress in the early 1990s, NASA conducted</w:t>
      </w:r>
      <w:r>
        <w:t xml:space="preserve"> </w:t>
      </w:r>
      <w:r w:rsidRPr="002C2008">
        <w:t xml:space="preserve">a preliminary study to define a program </w:t>
      </w:r>
      <w:proofErr w:type="gramStart"/>
      <w:r w:rsidRPr="002C2008">
        <w:t>in order to</w:t>
      </w:r>
      <w:proofErr w:type="gramEnd"/>
      <w:r w:rsidRPr="002C2008">
        <w:t xml:space="preserve"> dramatically</w:t>
      </w:r>
      <w:r>
        <w:t xml:space="preserve"> </w:t>
      </w:r>
      <w:r w:rsidRPr="002C2008">
        <w:t xml:space="preserve">increase the detection rate of NEOs. </w:t>
      </w:r>
      <w:r>
        <w:t xml:space="preserve"> </w:t>
      </w:r>
      <w:r w:rsidRPr="002C2008">
        <w:t>As a result, NASA proposed that an</w:t>
      </w:r>
      <w:r>
        <w:t xml:space="preserve"> </w:t>
      </w:r>
      <w:r w:rsidRPr="002C2008">
        <w:t xml:space="preserve">‘International </w:t>
      </w:r>
      <w:proofErr w:type="spellStart"/>
      <w:r w:rsidRPr="002C2008">
        <w:t>Spaceguard</w:t>
      </w:r>
      <w:proofErr w:type="spellEnd"/>
      <w:r w:rsidRPr="002C2008">
        <w:t xml:space="preserve"> Survey’</w:t>
      </w:r>
      <w:r>
        <w:rPr>
          <w:rStyle w:val="FootnoteReference"/>
        </w:rPr>
        <w:footnoteReference w:id="4"/>
      </w:r>
      <w:r>
        <w:t xml:space="preserve"> </w:t>
      </w:r>
      <w:r w:rsidRPr="002C2008">
        <w:t>be established to detect and perform</w:t>
      </w:r>
      <w:r>
        <w:t xml:space="preserve"> </w:t>
      </w:r>
      <w:r w:rsidRPr="002C2008">
        <w:t>follow-up observations of the most hazardous NEOs for the foreseeable</w:t>
      </w:r>
      <w:r>
        <w:t xml:space="preserve"> </w:t>
      </w:r>
      <w:r w:rsidRPr="002C2008">
        <w:t xml:space="preserve">future. </w:t>
      </w:r>
      <w:r>
        <w:t xml:space="preserve"> </w:t>
      </w:r>
      <w:r w:rsidRPr="002C2008">
        <w:t>The NASA report called for six 2.5-m</w:t>
      </w:r>
      <w:r>
        <w:t xml:space="preserve">eter </w:t>
      </w:r>
      <w:r w:rsidRPr="002C2008">
        <w:t>class wide-field</w:t>
      </w:r>
      <w:r>
        <w:t xml:space="preserve"> </w:t>
      </w:r>
      <w:r w:rsidRPr="002C2008">
        <w:t>telescopes located at existing facilities. The costs were anticipated to be</w:t>
      </w:r>
      <w:r>
        <w:t xml:space="preserve"> </w:t>
      </w:r>
      <w:r w:rsidRPr="002C2008">
        <w:rPr>
          <w:rFonts w:ascii="Cambria Math" w:hAnsi="Cambria Math" w:cs="Cambria Math"/>
        </w:rPr>
        <w:t>∼</w:t>
      </w:r>
      <w:r w:rsidRPr="002C2008">
        <w:t>$50 million for the hardware [in 1990 U.S. dollars] with an additional</w:t>
      </w:r>
      <w:r>
        <w:t xml:space="preserve"> </w:t>
      </w:r>
      <w:r w:rsidRPr="002C2008">
        <w:rPr>
          <w:rFonts w:ascii="Cambria Math" w:hAnsi="Cambria Math" w:cs="Cambria Math"/>
        </w:rPr>
        <w:t>∼</w:t>
      </w:r>
      <w:r w:rsidRPr="002C2008">
        <w:t xml:space="preserve">$10 </w:t>
      </w:r>
      <w:r>
        <w:t>to</w:t>
      </w:r>
      <w:r w:rsidRPr="002C2008">
        <w:t xml:space="preserve"> $15 million/year in operations support. While the </w:t>
      </w:r>
      <w:proofErr w:type="spellStart"/>
      <w:r w:rsidRPr="002C2008">
        <w:t>Spaceguard</w:t>
      </w:r>
      <w:proofErr w:type="spellEnd"/>
      <w:r w:rsidRPr="002C2008">
        <w:t xml:space="preserve"> Survey as envisaged within the NASA report did not materialize, other dedicated NEO surveys later that decade emerged (i.e., LINEAR, Catalina Sky Survey, Pan-STARRS, ATLAS, etc.).</w:t>
      </w:r>
    </w:p>
    <w:p w14:paraId="7E916B5A" w14:textId="77777777" w:rsidR="00551356" w:rsidRPr="002C2008" w:rsidRDefault="00551356" w:rsidP="00551356">
      <w:pPr>
        <w:autoSpaceDE w:val="0"/>
        <w:autoSpaceDN w:val="0"/>
        <w:adjustRightInd w:val="0"/>
        <w:spacing w:after="0"/>
      </w:pPr>
    </w:p>
    <w:p w14:paraId="2BD0572E" w14:textId="335263AD" w:rsidR="00551356" w:rsidRDefault="00551356" w:rsidP="00551356">
      <w:pPr>
        <w:autoSpaceDE w:val="0"/>
        <w:autoSpaceDN w:val="0"/>
        <w:adjustRightInd w:val="0"/>
        <w:spacing w:after="0"/>
      </w:pPr>
      <w:r w:rsidRPr="002C2008">
        <w:t xml:space="preserve">The </w:t>
      </w:r>
      <w:r w:rsidRPr="00BD70E4">
        <w:t>impact of Comet P/Shoemaker-Levy 9 (D/1993 F2) in July 1994 into Jupiter</w:t>
      </w:r>
      <w:r w:rsidRPr="00BD70E4">
        <w:rPr>
          <w:rStyle w:val="FootnoteReference"/>
        </w:rPr>
        <w:footnoteReference w:id="5"/>
      </w:r>
      <w:r w:rsidRPr="00BD70E4">
        <w:t xml:space="preserve"> provided significant impetus that eventually led to NASA's initial formulation of the NEO Observations </w:t>
      </w:r>
      <w:r w:rsidRPr="008E07A2">
        <w:t xml:space="preserve">Program. The U.S. Congress established two directives [for NASA] in the search for NEOs. The first, the so-called </w:t>
      </w:r>
      <w:proofErr w:type="spellStart"/>
      <w:r w:rsidRPr="008E07A2">
        <w:t>Spaceguard</w:t>
      </w:r>
      <w:proofErr w:type="spellEnd"/>
      <w:r w:rsidRPr="008E07A2">
        <w:t xml:space="preserve"> Survey was in 1998 and directed NASA to discovered 90% of all NEOs with a diameter of 1 </w:t>
      </w:r>
      <w:proofErr w:type="spellStart"/>
      <w:r w:rsidRPr="008E07A2">
        <w:t>kilometer</w:t>
      </w:r>
      <w:proofErr w:type="spellEnd"/>
      <w:r w:rsidRPr="008E07A2">
        <w:t xml:space="preserve"> and larger within 10 years. An object this size, if it were to strike the Earth, would have global catastrophic consequences. That goal of finding 90% of large NEOs was achieved at the end of 2010.  The original 1998 NASA NEO Observations Program did not have the resources to build a network of telescopes optimized to detect NEOs, so</w:t>
      </w:r>
      <w:r>
        <w:t xml:space="preserve"> </w:t>
      </w:r>
      <w:r w:rsidRPr="008E07A2">
        <w:t xml:space="preserve">existing, but little-used telescopes were modified for this task. </w:t>
      </w:r>
      <w:r>
        <w:t xml:space="preserve"> </w:t>
      </w:r>
      <w:r w:rsidRPr="008E07A2">
        <w:t>Since</w:t>
      </w:r>
      <w:r>
        <w:t xml:space="preserve"> </w:t>
      </w:r>
      <w:r w:rsidRPr="008E07A2">
        <w:t xml:space="preserve">1998, </w:t>
      </w:r>
      <w:r w:rsidR="00F927B5">
        <w:t>fifteen</w:t>
      </w:r>
      <w:r w:rsidRPr="008E07A2">
        <w:t xml:space="preserve"> different ground-based telescopes have been surveying the sky</w:t>
      </w:r>
      <w:r>
        <w:t xml:space="preserve"> </w:t>
      </w:r>
      <w:r w:rsidRPr="008E07A2">
        <w:t xml:space="preserve">for various durations. Most were </w:t>
      </w:r>
      <w:r w:rsidRPr="008E07A2">
        <w:t>older telescopes requiring refurbishing</w:t>
      </w:r>
      <w:r>
        <w:t xml:space="preserve"> a</w:t>
      </w:r>
      <w:r w:rsidRPr="008E07A2">
        <w:t>nd upgrades to be effective for this purpose.</w:t>
      </w:r>
    </w:p>
    <w:p w14:paraId="72AD405F" w14:textId="77777777" w:rsidR="00551356" w:rsidRDefault="00551356" w:rsidP="00551356">
      <w:pPr>
        <w:autoSpaceDE w:val="0"/>
        <w:autoSpaceDN w:val="0"/>
        <w:adjustRightInd w:val="0"/>
        <w:spacing w:after="0"/>
      </w:pPr>
    </w:p>
    <w:p w14:paraId="5B0094C3" w14:textId="5FF6C46B" w:rsidR="000B5E18" w:rsidRPr="00B10C39" w:rsidRDefault="00551356" w:rsidP="00551356">
      <w:pPr>
        <w:autoSpaceDE w:val="0"/>
        <w:autoSpaceDN w:val="0"/>
        <w:adjustRightInd w:val="0"/>
        <w:spacing w:after="0"/>
      </w:pPr>
      <w:r w:rsidRPr="008E07A2">
        <w:t>The second Congressional directive, set in the NASA Authorization</w:t>
      </w:r>
      <w:r>
        <w:t xml:space="preserve"> </w:t>
      </w:r>
      <w:r w:rsidRPr="008E07A2">
        <w:t>Act of 2005, provided more detailed direction for NASA to plan, develop,</w:t>
      </w:r>
      <w:r>
        <w:t xml:space="preserve"> </w:t>
      </w:r>
      <w:r w:rsidRPr="008E07A2">
        <w:t>and implement an NEO survey program to detect, track, catalogue,</w:t>
      </w:r>
      <w:r>
        <w:t xml:space="preserve"> </w:t>
      </w:r>
      <w:r w:rsidRPr="008E07A2">
        <w:t>and characterize the physical characteristics of NEOs equal to or</w:t>
      </w:r>
      <w:r>
        <w:t xml:space="preserve"> </w:t>
      </w:r>
      <w:r w:rsidRPr="008E07A2">
        <w:t>greater than 140</w:t>
      </w:r>
      <w:r>
        <w:t xml:space="preserve"> </w:t>
      </w:r>
      <w:r w:rsidRPr="008E07A2">
        <w:t>m</w:t>
      </w:r>
      <w:r>
        <w:t>eters</w:t>
      </w:r>
      <w:r w:rsidRPr="008E07A2">
        <w:t xml:space="preserve"> in diameter </w:t>
      </w:r>
      <w:proofErr w:type="gramStart"/>
      <w:r w:rsidRPr="008E07A2">
        <w:t>in order to</w:t>
      </w:r>
      <w:proofErr w:type="gramEnd"/>
      <w:r w:rsidRPr="008E07A2">
        <w:t xml:space="preserve"> assess the threat of such</w:t>
      </w:r>
      <w:r>
        <w:t xml:space="preserve"> </w:t>
      </w:r>
      <w:r w:rsidRPr="008E07A2">
        <w:t xml:space="preserve">bodies to the Earth. </w:t>
      </w:r>
      <w:r>
        <w:t xml:space="preserve"> </w:t>
      </w:r>
      <w:r w:rsidRPr="008E07A2">
        <w:t>The [then-] newly updated objective of the NEO</w:t>
      </w:r>
      <w:r>
        <w:t xml:space="preserve"> </w:t>
      </w:r>
      <w:r w:rsidRPr="008E07A2">
        <w:t>Observation Program is to discover 90% and more of all NEOs larger</w:t>
      </w:r>
      <w:r>
        <w:t xml:space="preserve"> </w:t>
      </w:r>
      <w:r w:rsidRPr="008E07A2">
        <w:t>than 140</w:t>
      </w:r>
      <w:r>
        <w:t xml:space="preserve"> </w:t>
      </w:r>
      <w:r w:rsidRPr="008E07A2">
        <w:t>m</w:t>
      </w:r>
      <w:r>
        <w:t>eters</w:t>
      </w:r>
      <w:r w:rsidRPr="008E07A2">
        <w:t xml:space="preserve"> in size </w:t>
      </w:r>
      <w:r>
        <w:t>by 2020</w:t>
      </w:r>
      <w:r w:rsidRPr="008E07A2">
        <w:t>.</w:t>
      </w:r>
      <w:r>
        <w:t xml:space="preserve">  </w:t>
      </w:r>
    </w:p>
    <w:p w14:paraId="4057E285" w14:textId="284A349C" w:rsidR="000B5E18" w:rsidRPr="00B10C39" w:rsidRDefault="00551356" w:rsidP="00A5078E">
      <w:pPr>
        <w:pStyle w:val="Heading1"/>
      </w:pPr>
      <w:r>
        <w:t>LOWELL OBSERVATORY NEAR-EARTH OBJECT SEARCH (LONEOS)</w:t>
      </w:r>
    </w:p>
    <w:p w14:paraId="0C1F7533" w14:textId="1DAE605F" w:rsidR="00551356" w:rsidRPr="00A9591B" w:rsidRDefault="00551356" w:rsidP="00551356">
      <w:pPr>
        <w:autoSpaceDE w:val="0"/>
        <w:autoSpaceDN w:val="0"/>
        <w:adjustRightInd w:val="0"/>
        <w:spacing w:after="0"/>
        <w:rPr>
          <w:sz w:val="24"/>
          <w:szCs w:val="24"/>
        </w:rPr>
      </w:pPr>
      <w:r w:rsidRPr="00D434F6">
        <w:t xml:space="preserve">Originally begun in 1993, the LONEOS system utilized a 0.6-m </w:t>
      </w:r>
      <w:r w:rsidRPr="00D434F6">
        <w:rPr>
          <w:i/>
          <w:iCs/>
        </w:rPr>
        <w:t>f</w:t>
      </w:r>
      <w:r w:rsidRPr="00D434F6">
        <w:t>/1.8</w:t>
      </w:r>
      <w:r>
        <w:t xml:space="preserve"> </w:t>
      </w:r>
      <w:r w:rsidRPr="00D434F6">
        <w:t>Schmidt telescope in Flagstaff, Arizona to survey asteroids and comets.</w:t>
      </w:r>
      <w:r>
        <w:t xml:space="preserve">  </w:t>
      </w:r>
      <w:r w:rsidRPr="00D434F6">
        <w:t>The telescope was acquired from Ohio Wesleyan University in 1990.  Two years later, NASA funding enabled the team to equip the focal plane with 4K x 4K CCD detector to cover a field of view of 2.9° x 2.9°, the telescope is designed to make four scans per region over the entire visible sky each month down to a limiting visual magnitude (</w:t>
      </w:r>
      <w:proofErr w:type="spellStart"/>
      <w:r w:rsidRPr="00D434F6">
        <w:rPr>
          <w:i/>
          <w:iCs/>
        </w:rPr>
        <w:t>V</w:t>
      </w:r>
      <w:r w:rsidRPr="00D434F6">
        <w:rPr>
          <w:i/>
          <w:iCs/>
          <w:vertAlign w:val="subscript"/>
        </w:rPr>
        <w:t>lim</w:t>
      </w:r>
      <w:proofErr w:type="spellEnd"/>
      <w:r w:rsidRPr="00D434F6">
        <w:t xml:space="preserve">) of </w:t>
      </w:r>
      <w:r w:rsidRPr="00D434F6">
        <w:rPr>
          <w:rFonts w:ascii="Cambria Math" w:hAnsi="Cambria Math" w:cs="Cambria Math"/>
        </w:rPr>
        <w:t>∼</w:t>
      </w:r>
      <w:r w:rsidRPr="00D434F6">
        <w:t xml:space="preserve">19. LONEOS finally saw first light in 1998 (Bowell </w:t>
      </w:r>
      <w:r w:rsidRPr="00D434F6">
        <w:rPr>
          <w:i/>
          <w:iCs/>
        </w:rPr>
        <w:t>et al</w:t>
      </w:r>
      <w:r w:rsidRPr="00D434F6">
        <w:t>., 2012</w:t>
      </w:r>
      <w:r w:rsidR="00F927B5">
        <w:t xml:space="preserve"> [8]</w:t>
      </w:r>
      <w:r w:rsidRPr="00D434F6">
        <w:t xml:space="preserve">).  A regular observing cadence was developed to avoid the Full Moon and the typical standard </w:t>
      </w:r>
      <w:r w:rsidRPr="00A53D9D">
        <w:t>exposure was 45 seconds.</w:t>
      </w:r>
      <w:r>
        <w:t xml:space="preserve">  The </w:t>
      </w:r>
      <w:r w:rsidRPr="00A53D9D">
        <w:t xml:space="preserve">LONEOS program concluded in late-February 2008.  </w:t>
      </w:r>
    </w:p>
    <w:p w14:paraId="5591EC37" w14:textId="5D5D0133" w:rsidR="000B5E18" w:rsidRPr="00B10C39" w:rsidRDefault="00292AC7" w:rsidP="00491CF9">
      <w:pPr>
        <w:pStyle w:val="Heading1"/>
      </w:pPr>
      <w:r w:rsidRPr="00B10C39">
        <w:t>L</w:t>
      </w:r>
      <w:r w:rsidR="00551356">
        <w:t>INCOLN NEAR-EARTH ASTEROID RESEARCH (LINEAR)</w:t>
      </w:r>
    </w:p>
    <w:p w14:paraId="7917EF28" w14:textId="08C0C31B" w:rsidR="00551356" w:rsidRDefault="00551356" w:rsidP="00BF1AFA">
      <w:r w:rsidRPr="00C1644F">
        <w:t>From 1998 to 2013, the Massachusetts Institute of Technology</w:t>
      </w:r>
      <w:r>
        <w:t xml:space="preserve"> </w:t>
      </w:r>
      <w:r w:rsidRPr="00C1644F">
        <w:t>(MIT) Lincoln Laboratory operated two 1-m</w:t>
      </w:r>
      <w:r>
        <w:t>eter</w:t>
      </w:r>
      <w:r w:rsidRPr="00C1644F">
        <w:t xml:space="preserve"> telescopes located at the</w:t>
      </w:r>
      <w:r>
        <w:t xml:space="preserve"> </w:t>
      </w:r>
      <w:r w:rsidRPr="00C1644F">
        <w:t xml:space="preserve">Experimental Test Site (ETS) in Socorro, New Mexico. </w:t>
      </w:r>
      <w:r>
        <w:t xml:space="preserve"> </w:t>
      </w:r>
      <w:r w:rsidRPr="00C1644F">
        <w:t>In 2014, the</w:t>
      </w:r>
      <w:r>
        <w:t xml:space="preserve"> </w:t>
      </w:r>
      <w:r w:rsidRPr="00C1644F">
        <w:t>Lincoln Near-Earth Asteroid Research (LINEAR) survey transitioned</w:t>
      </w:r>
      <w:r>
        <w:t xml:space="preserve"> </w:t>
      </w:r>
      <w:r w:rsidRPr="00C1644F">
        <w:t>from these smaller 1-m telescopes to the 3.5-m Space Surveillance</w:t>
      </w:r>
      <w:r>
        <w:t xml:space="preserve"> </w:t>
      </w:r>
      <w:r w:rsidRPr="00C1644F">
        <w:t>Telescope (SST)</w:t>
      </w:r>
      <w:r>
        <w:t xml:space="preserve"> which was then</w:t>
      </w:r>
      <w:r w:rsidRPr="00C1644F">
        <w:t xml:space="preserve"> located at Atom Site on the White Sands Missile Range</w:t>
      </w:r>
      <w:r>
        <w:t xml:space="preserve"> (</w:t>
      </w:r>
      <w:r w:rsidR="00B4707A">
        <w:t>Stokes</w:t>
      </w:r>
      <w:r>
        <w:t xml:space="preserve"> </w:t>
      </w:r>
      <w:r w:rsidRPr="00B45F5F">
        <w:rPr>
          <w:i/>
          <w:iCs/>
        </w:rPr>
        <w:t>et al</w:t>
      </w:r>
      <w:r>
        <w:t>., 1998</w:t>
      </w:r>
      <w:r w:rsidR="00B4707A">
        <w:t xml:space="preserve"> [9]</w:t>
      </w:r>
      <w:r>
        <w:t xml:space="preserve">; Ruprecht </w:t>
      </w:r>
      <w:r w:rsidRPr="00B45F5F">
        <w:rPr>
          <w:i/>
          <w:iCs/>
        </w:rPr>
        <w:t>et al</w:t>
      </w:r>
      <w:r>
        <w:t>., 201</w:t>
      </w:r>
      <w:r w:rsidR="00DD7ED1">
        <w:t>4</w:t>
      </w:r>
      <w:r w:rsidR="00B4707A">
        <w:t xml:space="preserve"> [10]</w:t>
      </w:r>
      <w:r>
        <w:t>).</w:t>
      </w:r>
    </w:p>
    <w:p w14:paraId="263EDD20" w14:textId="192D7C50" w:rsidR="00551356" w:rsidRPr="00D71F2F" w:rsidRDefault="00551356" w:rsidP="00551356">
      <w:pPr>
        <w:autoSpaceDE w:val="0"/>
        <w:autoSpaceDN w:val="0"/>
        <w:adjustRightInd w:val="0"/>
        <w:spacing w:after="0"/>
      </w:pPr>
      <w:r w:rsidRPr="00D71F2F">
        <w:t xml:space="preserve">The SST was developed by MIT Lincoln Laboratory for the </w:t>
      </w:r>
      <w:proofErr w:type="spellStart"/>
      <w:r w:rsidRPr="00D71F2F">
        <w:t>Defense</w:t>
      </w:r>
      <w:proofErr w:type="spellEnd"/>
      <w:r w:rsidRPr="00D71F2F">
        <w:t xml:space="preserve"> Advanced Research Projects Agency (DARPA) to detect and track satellites</w:t>
      </w:r>
      <w:r>
        <w:t xml:space="preserve"> a</w:t>
      </w:r>
      <w:r w:rsidRPr="00D71F2F">
        <w:t xml:space="preserve">nd orbital debris in geosynchronous orbit. The initial asteroid search efforts with the SST were </w:t>
      </w:r>
      <w:proofErr w:type="spellStart"/>
      <w:r w:rsidRPr="00D71F2F">
        <w:t>modeled</w:t>
      </w:r>
      <w:proofErr w:type="spellEnd"/>
      <w:r w:rsidRPr="00D71F2F">
        <w:t xml:space="preserve"> after the legacy 1-</w:t>
      </w:r>
      <w:r w:rsidRPr="00D71F2F">
        <w:lastRenderedPageBreak/>
        <w:t>meter strategy.</w:t>
      </w:r>
      <w:r>
        <w:rPr>
          <w:rStyle w:val="FootnoteReference"/>
        </w:rPr>
        <w:footnoteReference w:id="6"/>
      </w:r>
      <w:r w:rsidRPr="00D71F2F">
        <w:t xml:space="preserve">  In 2014, LINEAR had 4 to 6 nights per month dedicated to asteroid search operations with SST. The following year, in 2015, SST</w:t>
      </w:r>
      <w:r>
        <w:t xml:space="preserve"> </w:t>
      </w:r>
      <w:r w:rsidRPr="00D71F2F">
        <w:t xml:space="preserve">allocation increased to </w:t>
      </w:r>
      <w:r w:rsidRPr="00D71F2F">
        <w:rPr>
          <w:rFonts w:ascii="Cambria Math" w:hAnsi="Cambria Math" w:cs="Cambria Math"/>
        </w:rPr>
        <w:t>∼</w:t>
      </w:r>
      <w:r w:rsidRPr="00D71F2F">
        <w:t xml:space="preserve">8 nights per month for the asteroid search (Ruprecht </w:t>
      </w:r>
      <w:r w:rsidRPr="00D71F2F">
        <w:rPr>
          <w:i/>
          <w:iCs/>
        </w:rPr>
        <w:t>et al</w:t>
      </w:r>
      <w:r w:rsidRPr="00D71F2F">
        <w:t>., 201</w:t>
      </w:r>
      <w:r w:rsidR="00DD7ED1">
        <w:t>5</w:t>
      </w:r>
      <w:r w:rsidR="00BF1AFA">
        <w:t xml:space="preserve"> [11]</w:t>
      </w:r>
      <w:r w:rsidRPr="00D71F2F">
        <w:t>).</w:t>
      </w:r>
    </w:p>
    <w:p w14:paraId="54B5D763" w14:textId="77777777" w:rsidR="00551356" w:rsidRPr="00D71F2F" w:rsidRDefault="00551356" w:rsidP="00551356">
      <w:pPr>
        <w:autoSpaceDE w:val="0"/>
        <w:autoSpaceDN w:val="0"/>
        <w:adjustRightInd w:val="0"/>
        <w:spacing w:after="0"/>
      </w:pPr>
    </w:p>
    <w:p w14:paraId="5F14C4BC" w14:textId="77777777" w:rsidR="00551356" w:rsidRPr="00D71F2F" w:rsidRDefault="00551356" w:rsidP="00551356">
      <w:pPr>
        <w:autoSpaceDE w:val="0"/>
        <w:autoSpaceDN w:val="0"/>
        <w:adjustRightInd w:val="0"/>
        <w:spacing w:after="0"/>
      </w:pPr>
      <w:r w:rsidRPr="00D71F2F">
        <w:t>In October 2016, DARPA formally transferred the operations of the</w:t>
      </w:r>
      <w:r>
        <w:t xml:space="preserve"> </w:t>
      </w:r>
      <w:r w:rsidRPr="00D71F2F">
        <w:t>SST to the U.S. Air Force Space Command. The SST is currently being</w:t>
      </w:r>
      <w:r>
        <w:t xml:space="preserve"> </w:t>
      </w:r>
      <w:r w:rsidRPr="00D71F2F">
        <w:t>disassembled and will be shipped to the Holt Naval Communication</w:t>
      </w:r>
      <w:r>
        <w:t xml:space="preserve"> </w:t>
      </w:r>
      <w:r w:rsidRPr="00D71F2F">
        <w:t xml:space="preserve">Station in Western Australia and be reassembled. </w:t>
      </w:r>
      <w:r>
        <w:t xml:space="preserve"> </w:t>
      </w:r>
      <w:r w:rsidRPr="00D71F2F">
        <w:t xml:space="preserve">The SST </w:t>
      </w:r>
      <w:r>
        <w:t xml:space="preserve">[re-]achieved initial </w:t>
      </w:r>
      <w:r w:rsidRPr="00D71F2F">
        <w:t xml:space="preserve">operational </w:t>
      </w:r>
      <w:r>
        <w:t xml:space="preserve">capability </w:t>
      </w:r>
      <w:r w:rsidRPr="00D71F2F">
        <w:t xml:space="preserve">in </w:t>
      </w:r>
      <w:proofErr w:type="gramStart"/>
      <w:r w:rsidRPr="00A72023">
        <w:t>2022</w:t>
      </w:r>
      <w:r>
        <w:t>;</w:t>
      </w:r>
      <w:proofErr w:type="gramEnd"/>
      <w:r w:rsidRPr="004715C0">
        <w:rPr>
          <w:color w:val="FF0000"/>
        </w:rPr>
        <w:t xml:space="preserve"> </w:t>
      </w:r>
      <w:r w:rsidRPr="00D71F2F">
        <w:t>provid</w:t>
      </w:r>
      <w:r>
        <w:t>ing</w:t>
      </w:r>
      <w:r w:rsidRPr="00D71F2F">
        <w:t xml:space="preserve"> southern hemisphere coverage</w:t>
      </w:r>
      <w:r>
        <w:t xml:space="preserve"> </w:t>
      </w:r>
      <w:r w:rsidRPr="00D71F2F">
        <w:t>of the sky.</w:t>
      </w:r>
      <w:r>
        <w:t xml:space="preserve">  LINEAR is currently processing asteroid data.  SST is expected to achieve final operational capability next year.</w:t>
      </w:r>
    </w:p>
    <w:p w14:paraId="136F810F" w14:textId="1ED7DD54" w:rsidR="000B5E18" w:rsidRPr="00B10C39" w:rsidRDefault="00551356" w:rsidP="00284852">
      <w:pPr>
        <w:pStyle w:val="Heading1"/>
      </w:pPr>
      <w:r>
        <w:t>CATALINA SKY SURVEY (CSS)</w:t>
      </w:r>
    </w:p>
    <w:p w14:paraId="43D3344F" w14:textId="1A5A53BF" w:rsidR="00551356" w:rsidRPr="00DC47C9" w:rsidRDefault="00551356" w:rsidP="00551356">
      <w:r w:rsidRPr="00DC47C9">
        <w:t>Located in the Catalina Mountains, northeast of Tucson, Arizona,</w:t>
      </w:r>
      <w:r>
        <w:t xml:space="preserve"> </w:t>
      </w:r>
      <w:r w:rsidRPr="00DC47C9">
        <w:t>the Catalina Sky Survey (CSS) began operations in April 1998 and</w:t>
      </w:r>
      <w:r>
        <w:t xml:space="preserve"> </w:t>
      </w:r>
      <w:r w:rsidRPr="00DC47C9">
        <w:t>currently consists of three telescopes: 0.7-meter Schmidt (</w:t>
      </w:r>
      <w:r w:rsidRPr="00DC47C9">
        <w:rPr>
          <w:i/>
          <w:iCs/>
        </w:rPr>
        <w:t>f/</w:t>
      </w:r>
      <w:r w:rsidRPr="00DC47C9">
        <w:t>1.</w:t>
      </w:r>
      <w:r>
        <w:t>8</w:t>
      </w:r>
      <w:r w:rsidRPr="00DC47C9">
        <w:t>); the 1.5-meter reflector (</w:t>
      </w:r>
      <w:r w:rsidRPr="00DC47C9">
        <w:rPr>
          <w:i/>
          <w:iCs/>
        </w:rPr>
        <w:t>f/</w:t>
      </w:r>
      <w:r w:rsidRPr="00DC47C9">
        <w:t>2.0) Mt. Lemmon narrow-field survey telescope; and the 1-meter (</w:t>
      </w:r>
      <w:r w:rsidRPr="00DC47C9">
        <w:rPr>
          <w:i/>
          <w:iCs/>
        </w:rPr>
        <w:t>f</w:t>
      </w:r>
      <w:r w:rsidRPr="00DC47C9">
        <w:t>/2.6) narrow-field Cassegrain telescope for follow-up.  The CSS is dedicated</w:t>
      </w:r>
      <w:r>
        <w:t xml:space="preserve"> </w:t>
      </w:r>
      <w:r w:rsidRPr="00DC47C9">
        <w:t xml:space="preserve">to addressing the NEO survey, observing 24 nights per lunation (Christiansen </w:t>
      </w:r>
      <w:r w:rsidRPr="00EF77C8">
        <w:rPr>
          <w:i/>
          <w:iCs/>
        </w:rPr>
        <w:t>et al</w:t>
      </w:r>
      <w:r w:rsidRPr="00DC47C9">
        <w:t>., 2014</w:t>
      </w:r>
      <w:r w:rsidR="00EF77C8">
        <w:t xml:space="preserve"> [12]</w:t>
      </w:r>
      <w:r w:rsidRPr="00DC47C9">
        <w:t>)</w:t>
      </w:r>
      <w:r w:rsidR="0046598E">
        <w:t>.</w:t>
      </w:r>
    </w:p>
    <w:p w14:paraId="188A8B40" w14:textId="77777777" w:rsidR="00551356" w:rsidRPr="00DC47C9" w:rsidRDefault="00551356" w:rsidP="00551356">
      <w:pPr>
        <w:autoSpaceDE w:val="0"/>
        <w:autoSpaceDN w:val="0"/>
        <w:adjustRightInd w:val="0"/>
        <w:spacing w:after="0"/>
      </w:pPr>
    </w:p>
    <w:p w14:paraId="0527C4C9" w14:textId="703D519C" w:rsidR="00551356" w:rsidRDefault="00551356" w:rsidP="00551356">
      <w:pPr>
        <w:autoSpaceDE w:val="0"/>
        <w:autoSpaceDN w:val="0"/>
        <w:adjustRightInd w:val="0"/>
        <w:spacing w:after="0"/>
      </w:pPr>
      <w:r w:rsidRPr="00DC47C9">
        <w:t>The 0.7-m Schmidt has an 8.2 square degree field-of-view</w:t>
      </w:r>
      <w:r>
        <w:t xml:space="preserve"> </w:t>
      </w:r>
      <w:r w:rsidRPr="00DC47C9">
        <w:t>(FOV), can cover the entire sky (with a bias towards the ecliptic) and</w:t>
      </w:r>
      <w:r>
        <w:t xml:space="preserve"> </w:t>
      </w:r>
      <w:r w:rsidRPr="00DC47C9">
        <w:t>limiting visual magnitude (</w:t>
      </w:r>
      <w:proofErr w:type="spellStart"/>
      <w:r w:rsidRPr="00DC47C9">
        <w:rPr>
          <w:i/>
          <w:iCs/>
        </w:rPr>
        <w:t>V</w:t>
      </w:r>
      <w:r w:rsidRPr="00DC47C9">
        <w:rPr>
          <w:i/>
          <w:iCs/>
          <w:vertAlign w:val="subscript"/>
        </w:rPr>
        <w:t>lim</w:t>
      </w:r>
      <w:proofErr w:type="spellEnd"/>
      <w:r w:rsidRPr="00DC47C9">
        <w:t>)</w:t>
      </w:r>
      <w:r>
        <w:t xml:space="preserve"> </w:t>
      </w:r>
      <w:r w:rsidRPr="00DC47C9">
        <w:t xml:space="preserve">of </w:t>
      </w:r>
      <w:r w:rsidRPr="00DC47C9">
        <w:rPr>
          <w:rFonts w:ascii="Cambria Math" w:hAnsi="Cambria Math" w:cs="Cambria Math"/>
        </w:rPr>
        <w:t>∼</w:t>
      </w:r>
      <w:r w:rsidRPr="00DC47C9">
        <w:t xml:space="preserve">19.7. </w:t>
      </w:r>
      <w:r>
        <w:t xml:space="preserve">  </w:t>
      </w:r>
      <w:r w:rsidRPr="00DC47C9">
        <w:t>The 1.5-m reflector has a 1.2</w:t>
      </w:r>
      <w:r>
        <w:t xml:space="preserve"> </w:t>
      </w:r>
      <w:r w:rsidRPr="00DC47C9">
        <w:t xml:space="preserve">square degree </w:t>
      </w:r>
      <w:proofErr w:type="gramStart"/>
      <w:r w:rsidRPr="00DC47C9">
        <w:t>FOV;</w:t>
      </w:r>
      <w:proofErr w:type="gramEnd"/>
      <w:r w:rsidRPr="00DC47C9">
        <w:t xml:space="preserve"> surveys</w:t>
      </w:r>
      <w:r>
        <w:t xml:space="preserve"> ± </w:t>
      </w:r>
      <w:r w:rsidRPr="00DC47C9">
        <w:t>5</w:t>
      </w:r>
      <w:r>
        <w:t>°</w:t>
      </w:r>
      <w:r w:rsidRPr="00DC47C9">
        <w:t xml:space="preserve"> from the ecliptic with a bias towards</w:t>
      </w:r>
      <w:r>
        <w:t xml:space="preserve"> </w:t>
      </w:r>
      <w:r w:rsidRPr="00DC47C9">
        <w:t xml:space="preserve">opposition and </w:t>
      </w:r>
      <w:proofErr w:type="spellStart"/>
      <w:r w:rsidRPr="00DC47C9">
        <w:rPr>
          <w:i/>
          <w:iCs/>
        </w:rPr>
        <w:t>V</w:t>
      </w:r>
      <w:r w:rsidRPr="00DC47C9">
        <w:rPr>
          <w:i/>
          <w:iCs/>
          <w:vertAlign w:val="subscript"/>
        </w:rPr>
        <w:t>lim</w:t>
      </w:r>
      <w:proofErr w:type="spellEnd"/>
      <w:r w:rsidRPr="00DC47C9">
        <w:t xml:space="preserve"> of </w:t>
      </w:r>
      <w:r w:rsidRPr="00DC47C9">
        <w:rPr>
          <w:rFonts w:ascii="Cambria Math" w:hAnsi="Cambria Math" w:cs="Cambria Math"/>
        </w:rPr>
        <w:t>∼</w:t>
      </w:r>
      <w:r w:rsidRPr="00DC47C9">
        <w:t>21.3.</w:t>
      </w:r>
    </w:p>
    <w:p w14:paraId="61B51927" w14:textId="77777777" w:rsidR="00551356" w:rsidRPr="00DC47C9" w:rsidRDefault="00551356" w:rsidP="00551356">
      <w:pPr>
        <w:autoSpaceDE w:val="0"/>
        <w:autoSpaceDN w:val="0"/>
        <w:adjustRightInd w:val="0"/>
        <w:spacing w:after="0"/>
      </w:pPr>
    </w:p>
    <w:p w14:paraId="7B92C79A" w14:textId="77777777" w:rsidR="00551356" w:rsidRDefault="00551356" w:rsidP="00551356">
      <w:pPr>
        <w:autoSpaceDE w:val="0"/>
        <w:autoSpaceDN w:val="0"/>
        <w:adjustRightInd w:val="0"/>
        <w:spacing w:after="0"/>
      </w:pPr>
      <w:r w:rsidRPr="00DC47C9">
        <w:t>As important as the telescopes are for initial detection and discovery,</w:t>
      </w:r>
      <w:r>
        <w:t xml:space="preserve"> </w:t>
      </w:r>
      <w:r w:rsidRPr="00DC47C9">
        <w:t xml:space="preserve">follow-up is key; in fact, it is an integral part </w:t>
      </w:r>
      <w:r w:rsidRPr="00DC47C9">
        <w:t>of discovery.</w:t>
      </w:r>
      <w:r>
        <w:t xml:space="preserve">  </w:t>
      </w:r>
      <w:r w:rsidRPr="00DC47C9">
        <w:t xml:space="preserve">Dedicated follow-up assets exist throughout the world and even for </w:t>
      </w:r>
      <w:proofErr w:type="spellStart"/>
      <w:r w:rsidRPr="00DC47C9">
        <w:rPr>
          <w:i/>
          <w:iCs/>
        </w:rPr>
        <w:t>V</w:t>
      </w:r>
      <w:r w:rsidRPr="00DC47C9">
        <w:rPr>
          <w:i/>
          <w:iCs/>
          <w:vertAlign w:val="subscript"/>
        </w:rPr>
        <w:t>lim</w:t>
      </w:r>
      <w:proofErr w:type="spellEnd"/>
      <w:r>
        <w:t xml:space="preserve"> </w:t>
      </w:r>
      <w:r w:rsidRPr="00DC47C9">
        <w:t xml:space="preserve">of </w:t>
      </w:r>
      <w:r w:rsidRPr="00DC47C9">
        <w:rPr>
          <w:rFonts w:ascii="Cambria Math" w:hAnsi="Cambria Math" w:cs="Cambria Math"/>
        </w:rPr>
        <w:t>∼</w:t>
      </w:r>
      <w:r w:rsidRPr="00DC47C9">
        <w:t xml:space="preserve">20, amateurs often assist in this effort. </w:t>
      </w:r>
      <w:r>
        <w:t xml:space="preserve"> I</w:t>
      </w:r>
      <w:r w:rsidRPr="00DC47C9">
        <w:t>n late-2014, a 1-m</w:t>
      </w:r>
      <w:r>
        <w:t xml:space="preserve">eter </w:t>
      </w:r>
      <w:r w:rsidRPr="00DC47C9">
        <w:t>reflector (</w:t>
      </w:r>
      <w:r w:rsidRPr="00DC47C9">
        <w:rPr>
          <w:i/>
          <w:iCs/>
        </w:rPr>
        <w:t>f/</w:t>
      </w:r>
      <w:r w:rsidRPr="00DC47C9">
        <w:t xml:space="preserve">2.6) was incorporated into the CSS for follow-up. </w:t>
      </w:r>
      <w:r>
        <w:t xml:space="preserve"> </w:t>
      </w:r>
      <w:r w:rsidRPr="00DC47C9">
        <w:t>This 1-m</w:t>
      </w:r>
      <w:r>
        <w:t xml:space="preserve">eter </w:t>
      </w:r>
      <w:r w:rsidRPr="00DC47C9">
        <w:t>is operated remotely and can conduct same night (and subsequent night(s)) follow-up of NEO discoveries from the CSS and other surveys such</w:t>
      </w:r>
      <w:r>
        <w:t xml:space="preserve"> </w:t>
      </w:r>
      <w:r w:rsidRPr="00DC47C9">
        <w:t xml:space="preserve">as Pan-STARRS as well as arc extensions of important </w:t>
      </w:r>
      <w:proofErr w:type="gramStart"/>
      <w:r w:rsidRPr="00DC47C9">
        <w:t>newly-designated</w:t>
      </w:r>
      <w:proofErr w:type="gramEnd"/>
      <w:r>
        <w:t xml:space="preserve"> </w:t>
      </w:r>
      <w:r w:rsidRPr="00DC47C9">
        <w:t>and returning NEOs.</w:t>
      </w:r>
    </w:p>
    <w:p w14:paraId="403F6C10" w14:textId="066164D3" w:rsidR="000B5E18" w:rsidRPr="00B10C39" w:rsidRDefault="00551356" w:rsidP="00DD21EF">
      <w:pPr>
        <w:pStyle w:val="Heading1"/>
      </w:pPr>
      <w:r>
        <w:t>PANORAMIC SURVEY TELESCOPE &amp; RAPID RESPONSE SYSTEM (Pan-STARRS)</w:t>
      </w:r>
    </w:p>
    <w:p w14:paraId="5ABD078D" w14:textId="7A57CB81" w:rsidR="00551356" w:rsidRPr="0046598E" w:rsidRDefault="00551356" w:rsidP="00F927B5">
      <w:r w:rsidRPr="004B3CA2">
        <w:t>The two Pan-STARRS telescopes have a 1.8-m (</w:t>
      </w:r>
      <w:r w:rsidRPr="004B3CA2">
        <w:rPr>
          <w:i/>
          <w:iCs/>
        </w:rPr>
        <w:t>f/</w:t>
      </w:r>
      <w:r w:rsidRPr="004B3CA2">
        <w:t>4.4) aperture</w:t>
      </w:r>
      <w:r>
        <w:t xml:space="preserve"> </w:t>
      </w:r>
      <w:r w:rsidRPr="004B3CA2">
        <w:t>Ritchey–</w:t>
      </w:r>
      <w:r w:rsidRPr="004B3CA2">
        <w:rPr>
          <w:color w:val="202122"/>
        </w:rPr>
        <w:t xml:space="preserve">Chrétien </w:t>
      </w:r>
      <w:r w:rsidRPr="004B3CA2">
        <w:t xml:space="preserve">design, </w:t>
      </w:r>
      <w:r>
        <w:t xml:space="preserve">both </w:t>
      </w:r>
      <w:r w:rsidRPr="004B3CA2">
        <w:t xml:space="preserve">located atop </w:t>
      </w:r>
      <w:proofErr w:type="spellStart"/>
      <w:r w:rsidRPr="004B3CA2">
        <w:t>Haleakalā</w:t>
      </w:r>
      <w:proofErr w:type="spellEnd"/>
      <w:r w:rsidRPr="004B3CA2">
        <w:t xml:space="preserve"> on Maui, Hawaii.</w:t>
      </w:r>
      <w:r>
        <w:t xml:space="preserve">  </w:t>
      </w:r>
      <w:r w:rsidRPr="004B3CA2">
        <w:t>Equipped with a gigapixel camera, it has a 7</w:t>
      </w:r>
      <w:r>
        <w:t xml:space="preserve">° </w:t>
      </w:r>
      <w:r w:rsidRPr="004B3CA2">
        <w:t xml:space="preserve">FOV, and a </w:t>
      </w:r>
      <w:proofErr w:type="spellStart"/>
      <w:r w:rsidRPr="004B3CA2">
        <w:rPr>
          <w:i/>
          <w:iCs/>
        </w:rPr>
        <w:t>V</w:t>
      </w:r>
      <w:r w:rsidRPr="004B3CA2">
        <w:rPr>
          <w:i/>
          <w:iCs/>
          <w:vertAlign w:val="subscript"/>
        </w:rPr>
        <w:t>lim</w:t>
      </w:r>
      <w:proofErr w:type="spellEnd"/>
      <w:r w:rsidRPr="004B3CA2">
        <w:t xml:space="preserve"> of </w:t>
      </w:r>
      <w:r w:rsidRPr="004B3CA2">
        <w:rPr>
          <w:rFonts w:ascii="Cambria Math" w:hAnsi="Cambria Math" w:cs="Cambria Math"/>
        </w:rPr>
        <w:t>∼</w:t>
      </w:r>
      <w:r w:rsidRPr="004B3CA2">
        <w:t>24 (</w:t>
      </w:r>
      <w:proofErr w:type="spellStart"/>
      <w:r w:rsidRPr="004B3CA2">
        <w:t>Wainscoat</w:t>
      </w:r>
      <w:proofErr w:type="spellEnd"/>
      <w:r w:rsidRPr="004B3CA2">
        <w:t xml:space="preserve"> </w:t>
      </w:r>
      <w:r w:rsidRPr="004B3CA2">
        <w:rPr>
          <w:i/>
          <w:iCs/>
        </w:rPr>
        <w:t>et al</w:t>
      </w:r>
      <w:r w:rsidRPr="004B3CA2">
        <w:t xml:space="preserve">., </w:t>
      </w:r>
      <w:r w:rsidRPr="0046598E">
        <w:t>2014</w:t>
      </w:r>
      <w:r w:rsidR="0046598E">
        <w:t xml:space="preserve"> [13]</w:t>
      </w:r>
      <w:r w:rsidRPr="0046598E">
        <w:t>; 2016</w:t>
      </w:r>
      <w:r w:rsidR="0046598E">
        <w:t xml:space="preserve"> [14]</w:t>
      </w:r>
      <w:r w:rsidRPr="0046598E">
        <w:t>)</w:t>
      </w:r>
      <w:r w:rsidR="0046598E">
        <w:t>.</w:t>
      </w:r>
    </w:p>
    <w:p w14:paraId="20D797F9" w14:textId="77777777" w:rsidR="00551356" w:rsidRDefault="00551356" w:rsidP="00551356">
      <w:pPr>
        <w:autoSpaceDE w:val="0"/>
        <w:autoSpaceDN w:val="0"/>
        <w:adjustRightInd w:val="0"/>
        <w:spacing w:after="0"/>
      </w:pPr>
      <w:r w:rsidRPr="003306E6">
        <w:t>The first of these telescopes, Pan-STARRS1 (PS1) became operational in 2010.   From 2010 until March 2014, PS1 performed a general purpose, multi-</w:t>
      </w:r>
      <w:proofErr w:type="spellStart"/>
      <w:r w:rsidRPr="003306E6">
        <w:t>color</w:t>
      </w:r>
      <w:proofErr w:type="spellEnd"/>
      <w:r w:rsidRPr="003306E6">
        <w:t xml:space="preserve"> survey of the sky north of -30° declination and included observations related to brown dwarfs, Milky Way, supernovae, other transient phenomenon, and cosmology</w:t>
      </w:r>
      <w:r w:rsidRPr="004B3CA2">
        <w:t>.  In April 2014, Pan-STARRS began to use 100% of its observing time searching for NEOs.</w:t>
      </w:r>
    </w:p>
    <w:p w14:paraId="09EDE694" w14:textId="77777777" w:rsidR="00551356" w:rsidRPr="004B3CA2" w:rsidRDefault="00551356" w:rsidP="00551356">
      <w:pPr>
        <w:autoSpaceDE w:val="0"/>
        <w:autoSpaceDN w:val="0"/>
        <w:adjustRightInd w:val="0"/>
        <w:spacing w:after="0"/>
      </w:pPr>
    </w:p>
    <w:p w14:paraId="17C2E830" w14:textId="05ABC4D7" w:rsidR="000B5E18" w:rsidRDefault="00551356" w:rsidP="003306E6">
      <w:pPr>
        <w:autoSpaceDE w:val="0"/>
        <w:autoSpaceDN w:val="0"/>
        <w:adjustRightInd w:val="0"/>
        <w:spacing w:after="0"/>
      </w:pPr>
      <w:r w:rsidRPr="004B3CA2">
        <w:t>Pan-STARRS executes four (4) 45-s exposures separated by 20 min</w:t>
      </w:r>
      <w:r>
        <w:t xml:space="preserve"> </w:t>
      </w:r>
      <w:r w:rsidRPr="004B3CA2">
        <w:t>in the opposition direction or 7-min</w:t>
      </w:r>
      <w:r>
        <w:t>ute</w:t>
      </w:r>
      <w:r w:rsidRPr="004B3CA2">
        <w:t xml:space="preserve"> exposures in the low solar elongation</w:t>
      </w:r>
      <w:r>
        <w:t xml:space="preserve"> </w:t>
      </w:r>
      <w:r w:rsidRPr="004B3CA2">
        <w:t xml:space="preserve">‘sweet spot’ directions. </w:t>
      </w:r>
      <w:r>
        <w:t xml:space="preserve"> </w:t>
      </w:r>
      <w:r w:rsidRPr="004B3CA2">
        <w:t>As with the discoveries from other surveys,</w:t>
      </w:r>
      <w:r>
        <w:t xml:space="preserve"> </w:t>
      </w:r>
      <w:r w:rsidRPr="004B3CA2">
        <w:t>the NEO candidates that Pan-STARRS finds are submitted to the</w:t>
      </w:r>
      <w:r>
        <w:t xml:space="preserve"> </w:t>
      </w:r>
      <w:r w:rsidRPr="004B3CA2">
        <w:t xml:space="preserve">Minor Planet </w:t>
      </w:r>
      <w:proofErr w:type="spellStart"/>
      <w:r w:rsidRPr="004B3CA2">
        <w:t>Center</w:t>
      </w:r>
      <w:proofErr w:type="spellEnd"/>
      <w:r w:rsidRPr="004B3CA2">
        <w:t xml:space="preserve"> (MPC). </w:t>
      </w:r>
      <w:r>
        <w:t xml:space="preserve"> </w:t>
      </w:r>
      <w:r w:rsidRPr="004B3CA2">
        <w:t xml:space="preserve">However, Pan-STARRS </w:t>
      </w:r>
      <w:r>
        <w:t xml:space="preserve">generally </w:t>
      </w:r>
      <w:r w:rsidR="003306E6">
        <w:t xml:space="preserve">does not perform its own </w:t>
      </w:r>
      <w:r w:rsidR="003306E6" w:rsidRPr="004B3CA2">
        <w:t xml:space="preserve">follow-up and is </w:t>
      </w:r>
      <w:r w:rsidR="003306E6">
        <w:t xml:space="preserve">largely </w:t>
      </w:r>
      <w:r w:rsidR="003306E6" w:rsidRPr="00E8021A">
        <w:t>dependent on other surveys and efforts to verify the discoveries.</w:t>
      </w:r>
    </w:p>
    <w:p w14:paraId="2B522BB7" w14:textId="77777777" w:rsidR="006725C8" w:rsidRPr="00B10C39" w:rsidRDefault="006725C8" w:rsidP="009C464C">
      <w:pPr>
        <w:sectPr w:rsidR="006725C8" w:rsidRPr="00B10C39" w:rsidSect="00C76E74">
          <w:type w:val="continuous"/>
          <w:pgSz w:w="11900" w:h="16840" w:code="9"/>
          <w:pgMar w:top="1418" w:right="1134" w:bottom="2098" w:left="1134" w:header="720" w:footer="720" w:gutter="0"/>
          <w:cols w:num="2" w:space="556"/>
        </w:sectPr>
      </w:pPr>
    </w:p>
    <w:p w14:paraId="0A63E0C1" w14:textId="77777777" w:rsidR="000B5E18" w:rsidRPr="00B10C39" w:rsidRDefault="000B5E18" w:rsidP="009C464C">
      <w:pPr>
        <w:sectPr w:rsidR="000B5E18" w:rsidRPr="00B10C39" w:rsidSect="009C464C">
          <w:type w:val="continuous"/>
          <w:pgSz w:w="11900" w:h="16840" w:code="9"/>
          <w:pgMar w:top="1418" w:right="1134" w:bottom="2098" w:left="1134" w:header="720" w:footer="720" w:gutter="0"/>
          <w:cols w:num="2" w:space="720" w:equalWidth="0">
            <w:col w:w="7245" w:space="137"/>
            <w:col w:w="2250"/>
          </w:cols>
        </w:sectPr>
      </w:pPr>
    </w:p>
    <w:p w14:paraId="34B1F45A" w14:textId="04529925" w:rsidR="000B5E18" w:rsidRPr="00B10C39" w:rsidRDefault="003306E6" w:rsidP="006725C8">
      <w:pPr>
        <w:pStyle w:val="Heading1"/>
      </w:pPr>
      <w:r>
        <w:lastRenderedPageBreak/>
        <w:t>ASTEROID TERRESTRIAL-IMPACT LAST ALERT SYSTEM (ATLAS)</w:t>
      </w:r>
    </w:p>
    <w:p w14:paraId="7A1339F2" w14:textId="275104EF" w:rsidR="003306E6" w:rsidRPr="008B22B2" w:rsidRDefault="003306E6" w:rsidP="00EF77C8">
      <w:r w:rsidRPr="008B22B2">
        <w:t xml:space="preserve">NASA has funded the development of the ATLAS system.  </w:t>
      </w:r>
      <w:r w:rsidRPr="008B22B2">
        <w:rPr>
          <w:color w:val="202122"/>
          <w:shd w:val="clear" w:color="auto" w:fill="FFFFFF"/>
        </w:rPr>
        <w:t xml:space="preserve">It currently comprises four 0.5-meter </w:t>
      </w:r>
      <w:proofErr w:type="gramStart"/>
      <w:r w:rsidRPr="008B22B2">
        <w:rPr>
          <w:color w:val="202122"/>
          <w:shd w:val="clear" w:color="auto" w:fill="FFFFFF"/>
        </w:rPr>
        <w:t>telescopes, and</w:t>
      </w:r>
      <w:proofErr w:type="gramEnd"/>
      <w:r w:rsidRPr="008B22B2">
        <w:rPr>
          <w:color w:val="202122"/>
          <w:shd w:val="clear" w:color="auto" w:fill="FFFFFF"/>
        </w:rPr>
        <w:t xml:space="preserve"> developed and operated by the University of Hawaii Institute for Astronomy (</w:t>
      </w:r>
      <w:proofErr w:type="spellStart"/>
      <w:r w:rsidRPr="008B22B2">
        <w:rPr>
          <w:color w:val="202122"/>
          <w:shd w:val="clear" w:color="auto" w:fill="FFFFFF"/>
        </w:rPr>
        <w:t>IfA</w:t>
      </w:r>
      <w:proofErr w:type="spellEnd"/>
      <w:r w:rsidRPr="008B22B2">
        <w:rPr>
          <w:color w:val="202122"/>
          <w:shd w:val="clear" w:color="auto" w:fill="FFFFFF"/>
        </w:rPr>
        <w:t xml:space="preserve">).  The two sites in Hawaii are on </w:t>
      </w:r>
      <w:proofErr w:type="spellStart"/>
      <w:r w:rsidRPr="008B22B2">
        <w:t>Haleakalā</w:t>
      </w:r>
      <w:proofErr w:type="spellEnd"/>
      <w:r w:rsidRPr="008B22B2">
        <w:t xml:space="preserve"> and Mauna Loa (beginning operations in 2014 and 2017, respectively).  The other two ATLAS telescopes </w:t>
      </w:r>
      <w:r>
        <w:t xml:space="preserve">became operational in 2022; </w:t>
      </w:r>
      <w:proofErr w:type="gramStart"/>
      <w:r w:rsidRPr="008B22B2">
        <w:t>are located in</w:t>
      </w:r>
      <w:proofErr w:type="gramEnd"/>
      <w:r w:rsidRPr="008B22B2">
        <w:t xml:space="preserve"> the Southern Hemisphere</w:t>
      </w:r>
      <w:r>
        <w:t xml:space="preserve">: </w:t>
      </w:r>
      <w:r w:rsidRPr="008B22B2">
        <w:t xml:space="preserve"> at the South African Astronomical Observatory (SAAO) near Sutherland and the other at </w:t>
      </w:r>
      <w:r w:rsidRPr="008B22B2">
        <w:rPr>
          <w:color w:val="202122"/>
          <w:shd w:val="clear" w:color="auto" w:fill="FFFFFF"/>
        </w:rPr>
        <w:t>El Sauce Observatory near Rio Hurtado, Chile.</w:t>
      </w:r>
      <w:r>
        <w:t xml:space="preserve">  ATLAS </w:t>
      </w:r>
      <w:r w:rsidRPr="00E8021A">
        <w:t>automatically scan</w:t>
      </w:r>
      <w:r>
        <w:t xml:space="preserve">s </w:t>
      </w:r>
      <w:r w:rsidRPr="00E8021A">
        <w:t xml:space="preserve">the sky several times every night. </w:t>
      </w:r>
      <w:r>
        <w:t xml:space="preserve"> </w:t>
      </w:r>
      <w:r w:rsidRPr="00E8021A">
        <w:t>Its rapid cadence (</w:t>
      </w:r>
      <w:r w:rsidRPr="00E8021A">
        <w:rPr>
          <w:rFonts w:ascii="Cambria Math" w:hAnsi="Cambria Math" w:cs="Cambria Math"/>
        </w:rPr>
        <w:t>∼</w:t>
      </w:r>
      <w:r w:rsidRPr="00E8021A">
        <w:t>1 h</w:t>
      </w:r>
      <w:r>
        <w:t>our</w:t>
      </w:r>
      <w:r w:rsidRPr="00E8021A">
        <w:t xml:space="preserve"> between</w:t>
      </w:r>
      <w:r>
        <w:t xml:space="preserve"> </w:t>
      </w:r>
      <w:r w:rsidRPr="00E8021A">
        <w:t xml:space="preserve">visits) </w:t>
      </w:r>
      <w:r w:rsidRPr="008B22B2">
        <w:t>can capture asteroids relatively close to the Earth.  ATLAS complements the surveys described above.</w:t>
      </w:r>
    </w:p>
    <w:p w14:paraId="4EA2FAD7" w14:textId="1BD12BB1" w:rsidR="003306E6" w:rsidRDefault="003306E6" w:rsidP="003306E6">
      <w:pPr>
        <w:autoSpaceDE w:val="0"/>
        <w:autoSpaceDN w:val="0"/>
        <w:adjustRightInd w:val="0"/>
        <w:spacing w:after="0"/>
      </w:pPr>
      <w:r w:rsidRPr="008B22B2">
        <w:t>ATLAS couples a 0.5-m (</w:t>
      </w:r>
      <w:r w:rsidRPr="008B22B2">
        <w:rPr>
          <w:i/>
          <w:iCs/>
        </w:rPr>
        <w:t>f</w:t>
      </w:r>
      <w:r w:rsidRPr="008B22B2">
        <w:t>/2 Wright-Schmidt system) aperture with a 110</w:t>
      </w:r>
      <w:r>
        <w:t>-</w:t>
      </w:r>
      <w:r w:rsidRPr="008B22B2">
        <w:t xml:space="preserve">megapixel CCD camera. </w:t>
      </w:r>
      <w:r>
        <w:t xml:space="preserve"> </w:t>
      </w:r>
      <w:r w:rsidRPr="008B22B2">
        <w:t>The field of view is 7.4</w:t>
      </w:r>
      <w:r>
        <w:t>°</w:t>
      </w:r>
      <w:r w:rsidRPr="008B22B2">
        <w:t>; exposure times</w:t>
      </w:r>
      <w:r>
        <w:t xml:space="preserve"> </w:t>
      </w:r>
      <w:r w:rsidRPr="008B22B2">
        <w:t>are 30 s</w:t>
      </w:r>
      <w:r>
        <w:t>econds</w:t>
      </w:r>
      <w:r w:rsidRPr="008B22B2">
        <w:t xml:space="preserve"> (plus 5 s</w:t>
      </w:r>
      <w:r>
        <w:t>econds</w:t>
      </w:r>
      <w:r w:rsidRPr="008B22B2">
        <w:t xml:space="preserve"> of readout) and can reach </w:t>
      </w:r>
      <w:proofErr w:type="spellStart"/>
      <w:r w:rsidRPr="006E47C3">
        <w:rPr>
          <w:i/>
          <w:iCs/>
        </w:rPr>
        <w:t>V</w:t>
      </w:r>
      <w:r w:rsidRPr="006E47C3">
        <w:rPr>
          <w:i/>
          <w:iCs/>
          <w:vertAlign w:val="subscript"/>
        </w:rPr>
        <w:t>lim</w:t>
      </w:r>
      <w:proofErr w:type="spellEnd"/>
      <w:r w:rsidRPr="008B22B2">
        <w:t xml:space="preserve"> of 20 (</w:t>
      </w:r>
      <w:proofErr w:type="spellStart"/>
      <w:r w:rsidRPr="008B22B2">
        <w:t>Tonry</w:t>
      </w:r>
      <w:proofErr w:type="spellEnd"/>
      <w:r w:rsidRPr="008B22B2">
        <w:t>, 2011</w:t>
      </w:r>
      <w:r w:rsidR="00175ADE">
        <w:t xml:space="preserve"> [15]</w:t>
      </w:r>
      <w:r w:rsidRPr="008B22B2">
        <w:t>)</w:t>
      </w:r>
      <w:r>
        <w:t>.</w:t>
      </w:r>
    </w:p>
    <w:p w14:paraId="479D88A0" w14:textId="027DC2E6" w:rsidR="000B5E18" w:rsidRPr="00B10C39" w:rsidRDefault="0087175B" w:rsidP="00027A41">
      <w:pPr>
        <w:pStyle w:val="Heading1"/>
      </w:pPr>
      <w:r>
        <w:t>WISE &amp;</w:t>
      </w:r>
      <w:r w:rsidR="00292AC7" w:rsidRPr="00B10C39">
        <w:t xml:space="preserve"> </w:t>
      </w:r>
      <w:r>
        <w:t>NEOWISE</w:t>
      </w:r>
    </w:p>
    <w:p w14:paraId="0F5D2057" w14:textId="7A7AB02C" w:rsidR="0087175B" w:rsidRDefault="0087175B" w:rsidP="00EF77C8">
      <w:r w:rsidRPr="006E47C3">
        <w:t>The Wide-field Infrared Survey Explorer (WISE) was launched into a</w:t>
      </w:r>
      <w:r>
        <w:t xml:space="preserve"> </w:t>
      </w:r>
      <w:r w:rsidRPr="006E47C3">
        <w:t>Sun-synchronous orbit about the Earth on 14 December 2009.</w:t>
      </w:r>
      <w:r>
        <w:t xml:space="preserve">  </w:t>
      </w:r>
      <w:r w:rsidRPr="006E47C3">
        <w:t>Optimized as an astrophysics survey, during its prime mission, WISE</w:t>
      </w:r>
      <w:r>
        <w:t xml:space="preserve"> </w:t>
      </w:r>
      <w:r w:rsidRPr="006E47C3">
        <w:t>surveyed the entire sky in four infrared wavelengths: 3.4, 4.6, 12 and</w:t>
      </w:r>
      <w:r>
        <w:t xml:space="preserve"> </w:t>
      </w:r>
      <w:r w:rsidRPr="006E47C3">
        <w:t xml:space="preserve">22 </w:t>
      </w:r>
      <w:proofErr w:type="spellStart"/>
      <w:r w:rsidRPr="006E47C3">
        <w:rPr>
          <w:i/>
          <w:iCs/>
        </w:rPr>
        <w:t>μ</w:t>
      </w:r>
      <w:r w:rsidRPr="006E47C3">
        <w:t>m</w:t>
      </w:r>
      <w:proofErr w:type="spellEnd"/>
      <w:r w:rsidRPr="006E47C3">
        <w:t xml:space="preserve">. </w:t>
      </w:r>
      <w:r>
        <w:t xml:space="preserve"> </w:t>
      </w:r>
      <w:r w:rsidRPr="006E47C3">
        <w:t>It operated in this mode through September 2010 (when its</w:t>
      </w:r>
      <w:r>
        <w:t xml:space="preserve"> f</w:t>
      </w:r>
      <w:r w:rsidRPr="006E47C3">
        <w:t xml:space="preserve">rozen hydrogen cryogen was depleted). </w:t>
      </w:r>
      <w:r>
        <w:t xml:space="preserve"> </w:t>
      </w:r>
      <w:r w:rsidRPr="006E47C3">
        <w:t>The spacecraft was then placed</w:t>
      </w:r>
      <w:r>
        <w:t xml:space="preserve"> </w:t>
      </w:r>
      <w:r w:rsidRPr="006E47C3">
        <w:t>into hibernation in February 2011. Its aperture is 40-cm, with a FOV of</w:t>
      </w:r>
      <w:r>
        <w:t xml:space="preserve"> </w:t>
      </w:r>
      <w:r w:rsidRPr="006E47C3">
        <w:t xml:space="preserve">47 </w:t>
      </w:r>
      <w:proofErr w:type="gramStart"/>
      <w:r w:rsidRPr="006E47C3">
        <w:t>arc-minutes</w:t>
      </w:r>
      <w:proofErr w:type="gramEnd"/>
      <w:r w:rsidRPr="006E47C3">
        <w:t xml:space="preserve">. </w:t>
      </w:r>
      <w:r>
        <w:t xml:space="preserve"> </w:t>
      </w:r>
    </w:p>
    <w:p w14:paraId="02AE6374" w14:textId="3E2C682B" w:rsidR="0087175B" w:rsidRPr="00A350C2" w:rsidRDefault="0087175B" w:rsidP="0087175B">
      <w:pPr>
        <w:autoSpaceDE w:val="0"/>
        <w:autoSpaceDN w:val="0"/>
        <w:adjustRightInd w:val="0"/>
        <w:spacing w:after="0"/>
      </w:pPr>
      <w:r w:rsidRPr="006E47C3">
        <w:t>The solar system science portion of the mission at the</w:t>
      </w:r>
      <w:r>
        <w:t xml:space="preserve"> </w:t>
      </w:r>
      <w:r w:rsidRPr="006E47C3">
        <w:t>time was known as NEOWISE.</w:t>
      </w:r>
      <w:r>
        <w:t xml:space="preserve">  </w:t>
      </w:r>
      <w:r w:rsidRPr="006E47C3">
        <w:t xml:space="preserve">During the prime mission, the NEOWISE project identified </w:t>
      </w:r>
      <w:r w:rsidRPr="006E47C3">
        <w:rPr>
          <w:rFonts w:ascii="Cambria Math" w:hAnsi="Cambria Math" w:cs="Cambria Math"/>
        </w:rPr>
        <w:t>∼</w:t>
      </w:r>
      <w:r w:rsidRPr="006E47C3">
        <w:t>700</w:t>
      </w:r>
      <w:r>
        <w:t xml:space="preserve"> </w:t>
      </w:r>
      <w:r w:rsidRPr="006E47C3">
        <w:t xml:space="preserve">NEOs </w:t>
      </w:r>
      <w:r>
        <w:t xml:space="preserve">- </w:t>
      </w:r>
      <w:r w:rsidRPr="006E47C3">
        <w:t>of which 135 were new discoveries</w:t>
      </w:r>
      <w:r>
        <w:t xml:space="preserve">; </w:t>
      </w:r>
      <w:r w:rsidRPr="006E47C3">
        <w:t xml:space="preserve">and 160 comets </w:t>
      </w:r>
      <w:r>
        <w:t xml:space="preserve">- </w:t>
      </w:r>
      <w:r w:rsidRPr="006E47C3">
        <w:t>of which</w:t>
      </w:r>
      <w:r>
        <w:t xml:space="preserve"> </w:t>
      </w:r>
      <w:r w:rsidRPr="006E47C3">
        <w:t>21 were new discoveries</w:t>
      </w:r>
      <w:r>
        <w:t xml:space="preserve"> (</w:t>
      </w:r>
      <w:proofErr w:type="spellStart"/>
      <w:r>
        <w:t>Mainzer</w:t>
      </w:r>
      <w:proofErr w:type="spellEnd"/>
      <w:r>
        <w:t xml:space="preserve"> </w:t>
      </w:r>
      <w:r w:rsidRPr="00A350C2">
        <w:rPr>
          <w:i/>
          <w:iCs/>
        </w:rPr>
        <w:t>et al</w:t>
      </w:r>
      <w:r>
        <w:t>., 2014</w:t>
      </w:r>
      <w:r w:rsidR="006175F1">
        <w:t xml:space="preserve"> [16, 17]</w:t>
      </w:r>
      <w:r>
        <w:t xml:space="preserve">).  </w:t>
      </w:r>
    </w:p>
    <w:p w14:paraId="772A154E" w14:textId="77777777" w:rsidR="0087175B" w:rsidRDefault="0087175B" w:rsidP="0087175B">
      <w:pPr>
        <w:autoSpaceDE w:val="0"/>
        <w:autoSpaceDN w:val="0"/>
        <w:adjustRightInd w:val="0"/>
        <w:spacing w:after="0"/>
        <w:rPr>
          <w:sz w:val="11"/>
          <w:szCs w:val="11"/>
        </w:rPr>
      </w:pPr>
    </w:p>
    <w:p w14:paraId="24804C13" w14:textId="77777777" w:rsidR="0087175B" w:rsidRPr="00A350C2" w:rsidRDefault="0087175B" w:rsidP="0087175B">
      <w:pPr>
        <w:autoSpaceDE w:val="0"/>
        <w:autoSpaceDN w:val="0"/>
        <w:adjustRightInd w:val="0"/>
        <w:spacing w:after="0"/>
      </w:pPr>
      <w:r w:rsidRPr="00A350C2">
        <w:t>NEOWISE was brought out of hibernation in late-2013, resuming its</w:t>
      </w:r>
      <w:r>
        <w:t xml:space="preserve"> </w:t>
      </w:r>
      <w:r w:rsidRPr="00A350C2">
        <w:t xml:space="preserve">search for minor planets on 23 December 2013 and currently surveys the sky in ‘warm’ mode at 3.4 and 4.6 </w:t>
      </w:r>
      <w:proofErr w:type="spellStart"/>
      <w:r w:rsidRPr="00A350C2">
        <w:rPr>
          <w:i/>
          <w:iCs/>
        </w:rPr>
        <w:t>μ</w:t>
      </w:r>
      <w:r w:rsidRPr="00A350C2">
        <w:t>m</w:t>
      </w:r>
      <w:proofErr w:type="spellEnd"/>
      <w:r w:rsidRPr="00A350C2">
        <w:t xml:space="preserve">. </w:t>
      </w:r>
      <w:r>
        <w:t xml:space="preserve"> </w:t>
      </w:r>
      <w:r w:rsidRPr="00A350C2">
        <w:t>As an infrared survey,</w:t>
      </w:r>
      <w:r>
        <w:t xml:space="preserve"> </w:t>
      </w:r>
      <w:r w:rsidRPr="00A350C2">
        <w:t>NEOWISE detects asteroids based on their thermal emission and is</w:t>
      </w:r>
      <w:r>
        <w:t xml:space="preserve"> </w:t>
      </w:r>
      <w:r w:rsidRPr="00A350C2">
        <w:t>equally sensitive to high- and low-albedo objects; consequently,</w:t>
      </w:r>
      <w:r>
        <w:t xml:space="preserve"> </w:t>
      </w:r>
      <w:r w:rsidRPr="00A350C2">
        <w:t>NEOWISE-discovered NEOs tend to be large and dark. The spacecraft is</w:t>
      </w:r>
      <w:r>
        <w:t xml:space="preserve"> </w:t>
      </w:r>
      <w:r w:rsidRPr="00A350C2">
        <w:t>expected to continue its mission to discover and characterize NEOs and</w:t>
      </w:r>
      <w:r>
        <w:t xml:space="preserve"> </w:t>
      </w:r>
      <w:r w:rsidRPr="00A350C2">
        <w:t>Main Belt asteroids well into 20</w:t>
      </w:r>
      <w:r>
        <w:t>23</w:t>
      </w:r>
      <w:r w:rsidRPr="00A350C2">
        <w:t>.</w:t>
      </w:r>
    </w:p>
    <w:p w14:paraId="702A16D2" w14:textId="148305BF" w:rsidR="000B5E18" w:rsidRPr="00B10C39" w:rsidRDefault="0087175B" w:rsidP="00027A41">
      <w:pPr>
        <w:pStyle w:val="Heading1"/>
      </w:pPr>
      <w:r>
        <w:t xml:space="preserve">NASA INFRARED TELESCOPE FACILITY (IRTF) </w:t>
      </w:r>
    </w:p>
    <w:p w14:paraId="16339683" w14:textId="1030F7E8" w:rsidR="0087175B" w:rsidRDefault="0087175B" w:rsidP="0087175B">
      <w:pPr>
        <w:autoSpaceDE w:val="0"/>
        <w:autoSpaceDN w:val="0"/>
        <w:adjustRightInd w:val="0"/>
        <w:spacing w:after="0"/>
      </w:pPr>
      <w:r w:rsidRPr="00107FB8">
        <w:t>The IRTF is a 3.0-m</w:t>
      </w:r>
      <w:r>
        <w:t>eter</w:t>
      </w:r>
      <w:r w:rsidRPr="00107FB8">
        <w:t xml:space="preserve"> infrared telescope located at an altitude of</w:t>
      </w:r>
      <w:r>
        <w:t xml:space="preserve"> </w:t>
      </w:r>
      <w:r w:rsidRPr="00107FB8">
        <w:rPr>
          <w:rFonts w:ascii="Cambria Math" w:hAnsi="Cambria Math" w:cs="Cambria Math"/>
        </w:rPr>
        <w:t>∼</w:t>
      </w:r>
      <w:r w:rsidRPr="00107FB8">
        <w:t>13,600 feet (</w:t>
      </w:r>
      <w:r w:rsidRPr="00107FB8">
        <w:rPr>
          <w:rFonts w:ascii="Cambria Math" w:hAnsi="Cambria Math" w:cs="Cambria Math"/>
        </w:rPr>
        <w:t>∼</w:t>
      </w:r>
      <w:r w:rsidRPr="00107FB8">
        <w:t>4125 m</w:t>
      </w:r>
      <w:r>
        <w:t>eters</w:t>
      </w:r>
      <w:r w:rsidRPr="00107FB8">
        <w:t>), near the summit of Mauna Kea on the island</w:t>
      </w:r>
      <w:r>
        <w:t xml:space="preserve"> </w:t>
      </w:r>
      <w:r w:rsidRPr="00107FB8">
        <w:t xml:space="preserve">of Hawaii. </w:t>
      </w:r>
      <w:r>
        <w:t xml:space="preserve"> </w:t>
      </w:r>
      <w:r w:rsidRPr="00107FB8">
        <w:t xml:space="preserve">Near the time of </w:t>
      </w:r>
      <w:r w:rsidRPr="00107FB8">
        <w:t xml:space="preserve">the </w:t>
      </w:r>
      <w:r w:rsidRPr="00107FB8">
        <w:rPr>
          <w:i/>
          <w:iCs/>
        </w:rPr>
        <w:t>Voyager 1</w:t>
      </w:r>
      <w:r w:rsidRPr="00107FB8">
        <w:t xml:space="preserve"> and </w:t>
      </w:r>
      <w:r w:rsidRPr="00107FB8">
        <w:rPr>
          <w:i/>
          <w:iCs/>
        </w:rPr>
        <w:t>2</w:t>
      </w:r>
      <w:r w:rsidRPr="00107FB8">
        <w:t xml:space="preserve"> encounters with Jupiter</w:t>
      </w:r>
      <w:r>
        <w:t xml:space="preserve"> </w:t>
      </w:r>
      <w:r w:rsidRPr="00107FB8">
        <w:t>in 1979, the IRTF was established in obtain infrared (IR) observations of</w:t>
      </w:r>
      <w:r>
        <w:t xml:space="preserve"> </w:t>
      </w:r>
      <w:r w:rsidRPr="00107FB8">
        <w:t>interest to NASA; namely, to support a variety of planetary exploration</w:t>
      </w:r>
      <w:r>
        <w:t xml:space="preserve"> </w:t>
      </w:r>
      <w:r w:rsidRPr="00107FB8">
        <w:t xml:space="preserve">missions. </w:t>
      </w:r>
      <w:r>
        <w:t xml:space="preserve"> </w:t>
      </w:r>
      <w:r w:rsidRPr="00107FB8">
        <w:t>Designed for maximum performance in the infrared portion of</w:t>
      </w:r>
      <w:r>
        <w:t xml:space="preserve"> </w:t>
      </w:r>
      <w:r w:rsidRPr="00107FB8">
        <w:t>the spectrum, it takes advantage of the high transmission, excellent</w:t>
      </w:r>
      <w:r>
        <w:t xml:space="preserve"> </w:t>
      </w:r>
      <w:r w:rsidRPr="00107FB8">
        <w:t>seeing, minimal water vapor, and low thermal background that characterize</w:t>
      </w:r>
      <w:r>
        <w:t xml:space="preserve"> </w:t>
      </w:r>
      <w:r w:rsidRPr="00107FB8">
        <w:t>the atmosphere above Mauna Kea. Approximately 50% of</w:t>
      </w:r>
      <w:r>
        <w:t xml:space="preserve"> </w:t>
      </w:r>
      <w:r w:rsidRPr="00107FB8">
        <w:t>available time is dedicated to mission support and planetary observations.</w:t>
      </w:r>
      <w:r>
        <w:t xml:space="preserve">  </w:t>
      </w:r>
      <w:r w:rsidRPr="00107FB8">
        <w:t>The remaining observing time is assigned to non-solar system</w:t>
      </w:r>
      <w:r>
        <w:t xml:space="preserve"> s</w:t>
      </w:r>
      <w:r w:rsidRPr="00107FB8">
        <w:t>cience</w:t>
      </w:r>
      <w:r>
        <w:t>.</w:t>
      </w:r>
    </w:p>
    <w:p w14:paraId="5421D982" w14:textId="77777777" w:rsidR="0087175B" w:rsidRPr="001044BE" w:rsidRDefault="0087175B" w:rsidP="0087175B">
      <w:pPr>
        <w:autoSpaceDE w:val="0"/>
        <w:autoSpaceDN w:val="0"/>
        <w:adjustRightInd w:val="0"/>
        <w:spacing w:after="0"/>
      </w:pPr>
    </w:p>
    <w:p w14:paraId="2FB36D8F" w14:textId="1463546D" w:rsidR="0087175B" w:rsidRPr="00F14100" w:rsidRDefault="0087175B" w:rsidP="0087175B">
      <w:pPr>
        <w:autoSpaceDE w:val="0"/>
        <w:autoSpaceDN w:val="0"/>
        <w:adjustRightInd w:val="0"/>
        <w:spacing w:after="0"/>
      </w:pPr>
      <w:r w:rsidRPr="001044BE">
        <w:t>The IRTF has flexible set of facility instruments that are of great</w:t>
      </w:r>
      <w:r>
        <w:t xml:space="preserve"> </w:t>
      </w:r>
      <w:r w:rsidRPr="001044BE">
        <w:t xml:space="preserve">utility for planetary science observing programs. </w:t>
      </w:r>
      <w:r>
        <w:t xml:space="preserve"> </w:t>
      </w:r>
      <w:r w:rsidRPr="001044BE">
        <w:t>Generally, the instrument</w:t>
      </w:r>
      <w:r>
        <w:t xml:space="preserve"> </w:t>
      </w:r>
      <w:r w:rsidRPr="001044BE">
        <w:t xml:space="preserve">of choice for NEO efforts is the </w:t>
      </w:r>
      <w:proofErr w:type="spellStart"/>
      <w:r w:rsidRPr="001044BE">
        <w:t>SpeX</w:t>
      </w:r>
      <w:proofErr w:type="spellEnd"/>
      <w:r w:rsidRPr="001044BE">
        <w:t xml:space="preserve"> instrument. </w:t>
      </w:r>
      <w:proofErr w:type="spellStart"/>
      <w:r w:rsidRPr="001044BE">
        <w:t>SpeX</w:t>
      </w:r>
      <w:proofErr w:type="spellEnd"/>
      <w:r w:rsidRPr="001044BE">
        <w:t xml:space="preserve"> is a</w:t>
      </w:r>
      <w:r>
        <w:t xml:space="preserve"> </w:t>
      </w:r>
      <w:r w:rsidRPr="001044BE">
        <w:t>medium-resolution near-IR spectrograph and imager covering the</w:t>
      </w:r>
      <w:r>
        <w:t xml:space="preserve"> </w:t>
      </w:r>
      <w:r w:rsidRPr="001044BE">
        <w:t xml:space="preserve">0.8–5.3 </w:t>
      </w:r>
      <w:proofErr w:type="spellStart"/>
      <w:r w:rsidRPr="001044BE">
        <w:rPr>
          <w:i/>
          <w:iCs/>
        </w:rPr>
        <w:t>μ</w:t>
      </w:r>
      <w:r w:rsidRPr="001044BE">
        <w:t>m</w:t>
      </w:r>
      <w:proofErr w:type="spellEnd"/>
      <w:r w:rsidRPr="001044BE">
        <w:t xml:space="preserve"> wavelength range. In its higher-resolution cross-dispersed</w:t>
      </w:r>
      <w:r>
        <w:t xml:space="preserve"> </w:t>
      </w:r>
      <w:r w:rsidRPr="001044BE">
        <w:t xml:space="preserve">mode, </w:t>
      </w:r>
      <w:proofErr w:type="spellStart"/>
      <w:r w:rsidRPr="001044BE">
        <w:t>SpeX</w:t>
      </w:r>
      <w:proofErr w:type="spellEnd"/>
      <w:r w:rsidRPr="001044BE">
        <w:t xml:space="preserve"> is used in studies of planetary atmospheres and comets.</w:t>
      </w:r>
      <w:r>
        <w:t xml:space="preserve">  </w:t>
      </w:r>
      <w:proofErr w:type="spellStart"/>
      <w:r w:rsidRPr="001044BE">
        <w:t>SpeX</w:t>
      </w:r>
      <w:proofErr w:type="spellEnd"/>
      <w:r w:rsidRPr="001044BE">
        <w:t xml:space="preserve"> also provides a low-resolution prism mode (R</w:t>
      </w:r>
      <w:r w:rsidRPr="001044BE">
        <w:rPr>
          <w:rFonts w:ascii="Cambria Math" w:hAnsi="Cambria Math" w:cs="Cambria Math"/>
        </w:rPr>
        <w:t>∼</w:t>
      </w:r>
      <w:r w:rsidRPr="001044BE">
        <w:t>100) that can</w:t>
      </w:r>
      <w:r>
        <w:t xml:space="preserve"> </w:t>
      </w:r>
      <w:r w:rsidRPr="001044BE">
        <w:t xml:space="preserve">record the wavelength range from 0.8 to 2.5 </w:t>
      </w:r>
      <w:proofErr w:type="spellStart"/>
      <w:r w:rsidRPr="001044BE">
        <w:rPr>
          <w:i/>
          <w:iCs/>
        </w:rPr>
        <w:t>μ</w:t>
      </w:r>
      <w:r w:rsidRPr="001044BE">
        <w:t>m</w:t>
      </w:r>
      <w:proofErr w:type="spellEnd"/>
      <w:r w:rsidRPr="001044BE">
        <w:t xml:space="preserve"> as a single spectrum,</w:t>
      </w:r>
      <w:r>
        <w:t xml:space="preserve"> </w:t>
      </w:r>
      <w:r w:rsidRPr="001044BE">
        <w:t>ideal for compositional studies of NEOs, main-belt and Trojan asteroids,</w:t>
      </w:r>
      <w:r>
        <w:t xml:space="preserve"> </w:t>
      </w:r>
      <w:r w:rsidRPr="001044BE">
        <w:t xml:space="preserve">and the brightest Centaurs and KBOs. </w:t>
      </w:r>
      <w:proofErr w:type="spellStart"/>
      <w:r w:rsidRPr="001044BE">
        <w:t>SpeX</w:t>
      </w:r>
      <w:proofErr w:type="spellEnd"/>
      <w:r w:rsidRPr="001044BE">
        <w:t xml:space="preserve"> provides a unique combination</w:t>
      </w:r>
      <w:r>
        <w:t xml:space="preserve"> </w:t>
      </w:r>
      <w:r w:rsidRPr="001044BE">
        <w:t xml:space="preserve">of capabilities not </w:t>
      </w:r>
      <w:proofErr w:type="spellStart"/>
      <w:r w:rsidRPr="001044BE">
        <w:t>equaled</w:t>
      </w:r>
      <w:proofErr w:type="spellEnd"/>
      <w:r w:rsidRPr="001044BE">
        <w:t xml:space="preserve"> anywhere. The high observing efficiency</w:t>
      </w:r>
      <w:r>
        <w:t xml:space="preserve"> </w:t>
      </w:r>
      <w:r w:rsidRPr="001044BE">
        <w:t xml:space="preserve">of </w:t>
      </w:r>
      <w:proofErr w:type="spellStart"/>
      <w:r w:rsidRPr="001044BE">
        <w:t>SpeX</w:t>
      </w:r>
      <w:proofErr w:type="spellEnd"/>
      <w:r w:rsidRPr="001044BE">
        <w:t xml:space="preserve"> makes the IRTF competitive with 8- to10-m class telescopes</w:t>
      </w:r>
      <w:r>
        <w:t xml:space="preserve"> </w:t>
      </w:r>
      <w:r w:rsidRPr="001044BE">
        <w:t>in terms of clock time to achieve a given signal-to-noise and</w:t>
      </w:r>
      <w:r>
        <w:t xml:space="preserve"> </w:t>
      </w:r>
      <w:r w:rsidRPr="001044BE">
        <w:t>wavelength coverage.</w:t>
      </w:r>
    </w:p>
    <w:p w14:paraId="7EE0CD6B" w14:textId="02222F69" w:rsidR="000B5E18" w:rsidRPr="00B10C39" w:rsidRDefault="00292AC7" w:rsidP="007364ED">
      <w:pPr>
        <w:pStyle w:val="Heading1"/>
      </w:pPr>
      <w:r w:rsidRPr="00B10C39">
        <w:br w:type="column"/>
      </w:r>
      <w:r w:rsidRPr="00B10C39">
        <w:lastRenderedPageBreak/>
        <w:t>P</w:t>
      </w:r>
      <w:r w:rsidR="0087175B">
        <w:t>LANETARY RADAR</w:t>
      </w:r>
    </w:p>
    <w:p w14:paraId="4D1A7DD2" w14:textId="09A68A27" w:rsidR="0087175B" w:rsidRPr="00AB3605" w:rsidRDefault="0087175B" w:rsidP="0046598E">
      <w:r w:rsidRPr="00AB3605">
        <w:t>The rapid development of radar during the Second World War led to</w:t>
      </w:r>
      <w:r>
        <w:t xml:space="preserve"> </w:t>
      </w:r>
      <w:r w:rsidRPr="00AB3605">
        <w:t xml:space="preserve">other uses of the </w:t>
      </w:r>
      <w:r>
        <w:t>[</w:t>
      </w:r>
      <w:r w:rsidRPr="00AB3605">
        <w:t>then, ‘new’</w:t>
      </w:r>
      <w:r>
        <w:t>]</w:t>
      </w:r>
      <w:r w:rsidRPr="00AB3605">
        <w:t xml:space="preserve"> technology to better comprehend our</w:t>
      </w:r>
      <w:r>
        <w:t xml:space="preserve"> </w:t>
      </w:r>
      <w:r w:rsidRPr="00AB3605">
        <w:t>solar system by detecting radar echoes from planets as well as small</w:t>
      </w:r>
      <w:r>
        <w:t xml:space="preserve"> </w:t>
      </w:r>
      <w:r w:rsidRPr="00AB3605">
        <w:t xml:space="preserve">celestial bodies. </w:t>
      </w:r>
      <w:r>
        <w:t xml:space="preserve"> </w:t>
      </w:r>
      <w:r w:rsidRPr="00AB3605">
        <w:t>As applied to planetary astronomy, it is an observing</w:t>
      </w:r>
      <w:r>
        <w:t xml:space="preserve"> </w:t>
      </w:r>
      <w:r w:rsidRPr="00AB3605">
        <w:t>technique</w:t>
      </w:r>
      <w:r>
        <w:t xml:space="preserve"> </w:t>
      </w:r>
      <w:r w:rsidRPr="00AB3605">
        <w:t xml:space="preserve">that reflects microwaves </w:t>
      </w:r>
      <w:proofErr w:type="gramStart"/>
      <w:r w:rsidRPr="00AB3605">
        <w:t>off of</w:t>
      </w:r>
      <w:proofErr w:type="gramEnd"/>
      <w:r w:rsidRPr="00AB3605">
        <w:t xml:space="preserve"> the target body (i.e., large</w:t>
      </w:r>
      <w:r>
        <w:t xml:space="preserve"> </w:t>
      </w:r>
      <w:r w:rsidRPr="00AB3605">
        <w:t>planetary bodies such as Mercury, Venus, Mars, the Moon – as well as</w:t>
      </w:r>
      <w:r>
        <w:t xml:space="preserve"> </w:t>
      </w:r>
      <w:r w:rsidRPr="00AB3605">
        <w:t xml:space="preserve">asteroids) and then </w:t>
      </w:r>
      <w:proofErr w:type="spellStart"/>
      <w:r w:rsidRPr="00AB3605">
        <w:t>analyzes</w:t>
      </w:r>
      <w:proofErr w:type="spellEnd"/>
      <w:r w:rsidRPr="00AB3605">
        <w:t xml:space="preserve">/deconvolves those reflections. </w:t>
      </w:r>
      <w:r>
        <w:t xml:space="preserve"> </w:t>
      </w:r>
      <w:r w:rsidRPr="00AB3605">
        <w:t>The</w:t>
      </w:r>
      <w:r>
        <w:t xml:space="preserve"> </w:t>
      </w:r>
      <w:r w:rsidRPr="00AB3605">
        <w:t>strength of the radar return signal is proportional to the inverse fourth</w:t>
      </w:r>
      <w:r>
        <w:t xml:space="preserve"> </w:t>
      </w:r>
      <w:r w:rsidRPr="00AB3605">
        <w:t>power</w:t>
      </w:r>
      <w:r>
        <w:t xml:space="preserve"> (i.e., 1/r</w:t>
      </w:r>
      <w:r w:rsidRPr="00AB3605">
        <w:rPr>
          <w:vertAlign w:val="superscript"/>
        </w:rPr>
        <w:t>4</w:t>
      </w:r>
      <w:r>
        <w:t xml:space="preserve">) </w:t>
      </w:r>
      <w:r w:rsidRPr="00AB3605">
        <w:t>of the distance</w:t>
      </w:r>
      <w:r>
        <w:t xml:space="preserve"> to the body</w:t>
      </w:r>
      <w:r w:rsidRPr="00AB3605">
        <w:t xml:space="preserve">. </w:t>
      </w:r>
      <w:r>
        <w:t xml:space="preserve"> </w:t>
      </w:r>
      <w:r w:rsidRPr="00AB3605">
        <w:t>It is a powerful tool to better understand the</w:t>
      </w:r>
      <w:r>
        <w:t xml:space="preserve"> </w:t>
      </w:r>
      <w:r w:rsidRPr="00AB3605">
        <w:t>basic physical properties of small bodies (e.g., shape, morphology, near</w:t>
      </w:r>
      <w:r>
        <w:t>-</w:t>
      </w:r>
      <w:r w:rsidRPr="00AB3605">
        <w:t>surface</w:t>
      </w:r>
      <w:r>
        <w:t xml:space="preserve"> </w:t>
      </w:r>
      <w:r w:rsidRPr="00AB3605">
        <w:t xml:space="preserve">bulk density, spin state, etc.). </w:t>
      </w:r>
      <w:r>
        <w:t xml:space="preserve"> </w:t>
      </w:r>
      <w:r w:rsidRPr="00AB3605">
        <w:t>Additionally, delay-Doppler</w:t>
      </w:r>
      <w:r>
        <w:t xml:space="preserve"> </w:t>
      </w:r>
      <w:r w:rsidRPr="00AB3605">
        <w:t>measurements can precisely determine the orbits of asteroids and comets,</w:t>
      </w:r>
      <w:r w:rsidR="0046598E">
        <w:t xml:space="preserve"> </w:t>
      </w:r>
      <w:r w:rsidRPr="00AB3605">
        <w:t xml:space="preserve">dramatically reducing the </w:t>
      </w:r>
      <w:proofErr w:type="spellStart"/>
      <w:r w:rsidRPr="00AB3605">
        <w:t>ephemerical</w:t>
      </w:r>
      <w:proofErr w:type="spellEnd"/>
      <w:r w:rsidRPr="00AB3605">
        <w:t xml:space="preserve"> uncertainty compared to</w:t>
      </w:r>
      <w:r>
        <w:t xml:space="preserve"> </w:t>
      </w:r>
      <w:r w:rsidRPr="00AB3605">
        <w:t xml:space="preserve">only the optical observations (Banner </w:t>
      </w:r>
      <w:r w:rsidRPr="00AB3605">
        <w:rPr>
          <w:i/>
          <w:iCs/>
        </w:rPr>
        <w:t>et al</w:t>
      </w:r>
      <w:r w:rsidRPr="00AB3605">
        <w:t>., 2015</w:t>
      </w:r>
      <w:r w:rsidR="00BB14E0">
        <w:t xml:space="preserve"> [18]</w:t>
      </w:r>
      <w:r w:rsidRPr="00AB3605">
        <w:t>).</w:t>
      </w:r>
    </w:p>
    <w:p w14:paraId="0C59B0F1" w14:textId="77777777" w:rsidR="0087175B" w:rsidRDefault="0087175B" w:rsidP="0087175B">
      <w:pPr>
        <w:autoSpaceDE w:val="0"/>
        <w:autoSpaceDN w:val="0"/>
        <w:adjustRightInd w:val="0"/>
        <w:spacing w:after="0"/>
      </w:pPr>
      <w:r w:rsidRPr="00AB3605">
        <w:t xml:space="preserve">The two primary radar facilities utilized for planetary radar observations </w:t>
      </w:r>
      <w:r>
        <w:t>have been</w:t>
      </w:r>
      <w:r w:rsidRPr="00AB3605">
        <w:t xml:space="preserve"> the Goldstone Solar System Radar (GSSR) and the</w:t>
      </w:r>
      <w:r>
        <w:t xml:space="preserve"> </w:t>
      </w:r>
      <w:r w:rsidRPr="00AB3605">
        <w:t xml:space="preserve">Arecibo Observatory. </w:t>
      </w:r>
      <w:r>
        <w:t xml:space="preserve"> Currently, the GSSR is currently the only operating planetary radar facility.  Following two cable breaks (in August and November 2020) and the remaining support cable failures on 1 December 2020, the support structure, antenna, etc. collapsed into the primary dish, effectively destroying the telescope.  The National Science Foundation (NSF) and NASA have recently commenced a feasibility study to examine a logical successor facility to Arecibo.</w:t>
      </w:r>
    </w:p>
    <w:p w14:paraId="67E5C43F" w14:textId="77777777" w:rsidR="0087175B" w:rsidRDefault="0087175B" w:rsidP="0087175B">
      <w:pPr>
        <w:autoSpaceDE w:val="0"/>
        <w:autoSpaceDN w:val="0"/>
        <w:adjustRightInd w:val="0"/>
        <w:spacing w:after="0"/>
      </w:pPr>
    </w:p>
    <w:p w14:paraId="74A695A7" w14:textId="77777777" w:rsidR="0087175B" w:rsidRPr="00AB3605" w:rsidRDefault="0087175B" w:rsidP="0087175B">
      <w:pPr>
        <w:autoSpaceDE w:val="0"/>
        <w:autoSpaceDN w:val="0"/>
        <w:adjustRightInd w:val="0"/>
        <w:spacing w:after="0"/>
      </w:pPr>
      <w:r w:rsidRPr="00B86074">
        <w:t xml:space="preserve">The Green Bank Telescope </w:t>
      </w:r>
      <w:r>
        <w:t xml:space="preserve">(GBT) has occasionally been utilized to observe asteroids </w:t>
      </w:r>
      <w:proofErr w:type="gramStart"/>
      <w:r>
        <w:t>but,</w:t>
      </w:r>
      <w:proofErr w:type="gramEnd"/>
      <w:r>
        <w:t xml:space="preserve"> cannot transmit.  The GSSR can operate </w:t>
      </w:r>
      <w:r w:rsidRPr="00AB3605">
        <w:t>in two different modes.</w:t>
      </w:r>
      <w:r>
        <w:t xml:space="preserve">  I</w:t>
      </w:r>
      <w:r w:rsidRPr="00AB3605">
        <w:t xml:space="preserve">n monostatic mode, the </w:t>
      </w:r>
      <w:r>
        <w:t xml:space="preserve">GSSR </w:t>
      </w:r>
      <w:r w:rsidRPr="00AB3605">
        <w:t>both transmits and receives the</w:t>
      </w:r>
      <w:r>
        <w:t xml:space="preserve"> </w:t>
      </w:r>
      <w:r w:rsidRPr="00AB3605">
        <w:t xml:space="preserve">reflected signal. In bistatic mode, </w:t>
      </w:r>
      <w:r>
        <w:t>GSSR</w:t>
      </w:r>
      <w:r w:rsidRPr="00AB3605">
        <w:t xml:space="preserve"> transmits and while </w:t>
      </w:r>
      <w:r>
        <w:t xml:space="preserve">GBT </w:t>
      </w:r>
      <w:r w:rsidRPr="00AB3605">
        <w:t xml:space="preserve">receives. </w:t>
      </w:r>
      <w:r>
        <w:t xml:space="preserve"> </w:t>
      </w:r>
      <w:r w:rsidRPr="00AB3605">
        <w:t>This, in turn, utilizes interferometry to extract more</w:t>
      </w:r>
      <w:r>
        <w:t xml:space="preserve"> </w:t>
      </w:r>
      <w:r w:rsidRPr="00AB3605">
        <w:t>details from the returned signal.  The measurements of the distribution of echo power in time delay (range) and Doppler frequency (radial</w:t>
      </w:r>
      <w:r>
        <w:t xml:space="preserve"> </w:t>
      </w:r>
      <w:r w:rsidRPr="00AB3605">
        <w:t>velocity), especially if used in bistatic mode between two radar sites,</w:t>
      </w:r>
      <w:r>
        <w:t xml:space="preserve"> </w:t>
      </w:r>
      <w:r w:rsidRPr="00AB3605">
        <w:t>can provide spatial resolution better than 4 m</w:t>
      </w:r>
      <w:r>
        <w:t>eters,</w:t>
      </w:r>
      <w:r w:rsidRPr="00AB3605">
        <w:t xml:space="preserve"> depending on the</w:t>
      </w:r>
      <w:r>
        <w:t xml:space="preserve"> </w:t>
      </w:r>
      <w:r w:rsidRPr="00AB3605">
        <w:t>strength of the radar echo.</w:t>
      </w:r>
    </w:p>
    <w:p w14:paraId="12490AB3" w14:textId="2ECC2470" w:rsidR="000B5E18" w:rsidRPr="00B10C39" w:rsidRDefault="00292AC7" w:rsidP="007364ED">
      <w:pPr>
        <w:pStyle w:val="Heading1"/>
      </w:pPr>
      <w:r w:rsidRPr="00B10C39">
        <w:t>E</w:t>
      </w:r>
      <w:r w:rsidR="0087175B">
        <w:t>STABLISHING PDCO</w:t>
      </w:r>
    </w:p>
    <w:p w14:paraId="36D9EA52" w14:textId="11564E6D" w:rsidR="0087175B" w:rsidRDefault="0087175B" w:rsidP="0087175B">
      <w:r w:rsidRPr="00F84FB4">
        <w:t xml:space="preserve">In January 2016, NASA formally established the Planetary </w:t>
      </w:r>
      <w:proofErr w:type="spellStart"/>
      <w:r w:rsidRPr="00F84FB4">
        <w:t>Defense</w:t>
      </w:r>
      <w:proofErr w:type="spellEnd"/>
      <w:r>
        <w:t xml:space="preserve"> </w:t>
      </w:r>
      <w:r w:rsidRPr="00F84FB4">
        <w:t>Coordination Office (PDCO). It is managed in the Planetary Science</w:t>
      </w:r>
      <w:r>
        <w:t xml:space="preserve"> </w:t>
      </w:r>
      <w:r w:rsidRPr="00F84FB4">
        <w:t>Division of the Science Mission Directorate at NASA Headquarters in</w:t>
      </w:r>
      <w:r>
        <w:t xml:space="preserve"> </w:t>
      </w:r>
      <w:r w:rsidRPr="00F84FB4">
        <w:t>Washington, D.C.</w:t>
      </w:r>
      <w:r>
        <w:t xml:space="preserve">  </w:t>
      </w:r>
    </w:p>
    <w:p w14:paraId="5847A2B3" w14:textId="2D47AA84" w:rsidR="0087175B" w:rsidRDefault="0087175B" w:rsidP="0087175B">
      <w:pPr>
        <w:autoSpaceDE w:val="0"/>
        <w:autoSpaceDN w:val="0"/>
        <w:adjustRightInd w:val="0"/>
        <w:spacing w:after="0"/>
      </w:pPr>
      <w:r w:rsidRPr="00F84FB4">
        <w:t>The PDCO is responsible for:</w:t>
      </w:r>
    </w:p>
    <w:p w14:paraId="31654393" w14:textId="77777777" w:rsidR="0046598E" w:rsidRPr="00F84FB4" w:rsidRDefault="0046598E" w:rsidP="0087175B">
      <w:pPr>
        <w:autoSpaceDE w:val="0"/>
        <w:autoSpaceDN w:val="0"/>
        <w:adjustRightInd w:val="0"/>
        <w:spacing w:after="0"/>
      </w:pPr>
    </w:p>
    <w:p w14:paraId="4F399327" w14:textId="77777777" w:rsidR="0087175B" w:rsidRPr="00EA6338" w:rsidRDefault="0087175B" w:rsidP="0087175B">
      <w:pPr>
        <w:pStyle w:val="ListParagraph"/>
        <w:widowControl/>
        <w:numPr>
          <w:ilvl w:val="0"/>
          <w:numId w:val="11"/>
        </w:numPr>
        <w:autoSpaceDE w:val="0"/>
        <w:autoSpaceDN w:val="0"/>
        <w:adjustRightInd w:val="0"/>
        <w:spacing w:after="0"/>
        <w:jc w:val="left"/>
      </w:pPr>
      <w:r w:rsidRPr="00EA6338">
        <w:t xml:space="preserve">Ensuring the early detection of potentially hazardous objects (PHOs) </w:t>
      </w:r>
      <w:r>
        <w:t xml:space="preserve">- </w:t>
      </w:r>
      <w:r w:rsidRPr="00EA6338">
        <w:t xml:space="preserve">asteroids and comets whose orbits are predicted to bring </w:t>
      </w:r>
      <w:r w:rsidRPr="00EA6338">
        <w:t xml:space="preserve">them within 0.05 AU of Earth's orbit; and of a size large enough to reach Earth's surface </w:t>
      </w:r>
      <w:r>
        <w:t xml:space="preserve">- </w:t>
      </w:r>
      <w:r w:rsidRPr="00EA6338">
        <w:t xml:space="preserve">that is, greater than approximately 30–50 </w:t>
      </w:r>
      <w:proofErr w:type="gramStart"/>
      <w:r w:rsidRPr="00EA6338">
        <w:t>meters;</w:t>
      </w:r>
      <w:proofErr w:type="gramEnd"/>
      <w:r w:rsidRPr="00EA6338">
        <w:t xml:space="preserve"> </w:t>
      </w:r>
    </w:p>
    <w:p w14:paraId="6ECF2F1C" w14:textId="77777777" w:rsidR="0087175B" w:rsidRPr="00EA6338" w:rsidRDefault="0087175B" w:rsidP="0087175B">
      <w:pPr>
        <w:pStyle w:val="ListParagraph"/>
        <w:widowControl/>
        <w:numPr>
          <w:ilvl w:val="0"/>
          <w:numId w:val="11"/>
        </w:numPr>
        <w:autoSpaceDE w:val="0"/>
        <w:autoSpaceDN w:val="0"/>
        <w:adjustRightInd w:val="0"/>
        <w:spacing w:after="0"/>
        <w:jc w:val="left"/>
      </w:pPr>
      <w:r w:rsidRPr="00EA6338">
        <w:t>Tracking and characterizing PHOs and issuing warnings about potential</w:t>
      </w:r>
      <w:r>
        <w:t xml:space="preserve"> </w:t>
      </w:r>
      <w:proofErr w:type="gramStart"/>
      <w:r w:rsidRPr="00EA6338">
        <w:t>impacts;</w:t>
      </w:r>
      <w:proofErr w:type="gramEnd"/>
      <w:r w:rsidRPr="00EA6338">
        <w:t xml:space="preserve"> </w:t>
      </w:r>
    </w:p>
    <w:p w14:paraId="1D4F2D40" w14:textId="77777777" w:rsidR="0087175B" w:rsidRPr="00EA6338" w:rsidRDefault="0087175B" w:rsidP="0087175B">
      <w:pPr>
        <w:pStyle w:val="ListParagraph"/>
        <w:widowControl/>
        <w:numPr>
          <w:ilvl w:val="0"/>
          <w:numId w:val="11"/>
        </w:numPr>
        <w:autoSpaceDE w:val="0"/>
        <w:autoSpaceDN w:val="0"/>
        <w:adjustRightInd w:val="0"/>
        <w:spacing w:after="0"/>
        <w:jc w:val="left"/>
      </w:pPr>
      <w:r w:rsidRPr="00EA6338">
        <w:t xml:space="preserve">Providing timely and accurate communications about PHOs; and </w:t>
      </w:r>
    </w:p>
    <w:p w14:paraId="4D5B9453" w14:textId="640D1BE1" w:rsidR="0087175B" w:rsidRDefault="0087175B" w:rsidP="0087175B">
      <w:pPr>
        <w:pStyle w:val="ListParagraph"/>
        <w:widowControl/>
        <w:numPr>
          <w:ilvl w:val="0"/>
          <w:numId w:val="11"/>
        </w:numPr>
        <w:autoSpaceDE w:val="0"/>
        <w:autoSpaceDN w:val="0"/>
        <w:adjustRightInd w:val="0"/>
        <w:spacing w:after="0"/>
        <w:jc w:val="left"/>
      </w:pPr>
      <w:r w:rsidRPr="00EA6338">
        <w:t>Leading the coordination of U.S. Government planning for response</w:t>
      </w:r>
      <w:r>
        <w:t xml:space="preserve"> </w:t>
      </w:r>
      <w:r w:rsidRPr="00EA6338">
        <w:t>to an actual impact threat.</w:t>
      </w:r>
    </w:p>
    <w:p w14:paraId="65F379FA" w14:textId="77777777" w:rsidR="0046598E" w:rsidRPr="00F84FB4" w:rsidRDefault="0046598E" w:rsidP="0046598E">
      <w:pPr>
        <w:widowControl/>
        <w:autoSpaceDE w:val="0"/>
        <w:autoSpaceDN w:val="0"/>
        <w:adjustRightInd w:val="0"/>
        <w:spacing w:after="0"/>
        <w:jc w:val="left"/>
      </w:pPr>
    </w:p>
    <w:p w14:paraId="4998F598" w14:textId="721DD953" w:rsidR="0087175B" w:rsidRDefault="0087175B" w:rsidP="00D212B0">
      <w:pPr>
        <w:autoSpaceDE w:val="0"/>
        <w:autoSpaceDN w:val="0"/>
        <w:adjustRightInd w:val="0"/>
        <w:spacing w:after="0"/>
      </w:pPr>
      <w:r w:rsidRPr="00F84FB4">
        <w:t>The PDCO relies on data from projects supported by NASA's Near-Earth Object Observations Program which coordinates NEO observation</w:t>
      </w:r>
      <w:r>
        <w:t xml:space="preserve"> </w:t>
      </w:r>
      <w:r w:rsidRPr="00F84FB4">
        <w:t>efforts conducted at ground-based observatories sponsored by the</w:t>
      </w:r>
      <w:r>
        <w:t xml:space="preserve"> </w:t>
      </w:r>
      <w:r w:rsidRPr="00F84FB4">
        <w:t>National Science Foundation (NSF) and space situational awareness</w:t>
      </w:r>
      <w:r>
        <w:t xml:space="preserve"> </w:t>
      </w:r>
      <w:r w:rsidRPr="00F84FB4">
        <w:t xml:space="preserve">facilities of the United States </w:t>
      </w:r>
      <w:r>
        <w:t>Space</w:t>
      </w:r>
      <w:r w:rsidRPr="00F84FB4">
        <w:t xml:space="preserve"> Force (US</w:t>
      </w:r>
      <w:r>
        <w:t>S</w:t>
      </w:r>
      <w:r w:rsidRPr="00F84FB4">
        <w:t xml:space="preserve">F). </w:t>
      </w:r>
      <w:r>
        <w:t xml:space="preserve"> </w:t>
      </w:r>
      <w:r w:rsidRPr="00F84FB4">
        <w:t>In addition to finding,</w:t>
      </w:r>
      <w:r>
        <w:t xml:space="preserve"> </w:t>
      </w:r>
      <w:r w:rsidRPr="00F84FB4">
        <w:t xml:space="preserve">tracking, and characterizing PHOs, NASA's planetary </w:t>
      </w:r>
      <w:proofErr w:type="spellStart"/>
      <w:r w:rsidRPr="00F84FB4">
        <w:t>defense</w:t>
      </w:r>
      <w:proofErr w:type="spellEnd"/>
      <w:r w:rsidRPr="00F84FB4">
        <w:t xml:space="preserve"> goals include</w:t>
      </w:r>
      <w:r>
        <w:t xml:space="preserve"> </w:t>
      </w:r>
      <w:r w:rsidRPr="00F84FB4">
        <w:t>developing techniques for deflecting or redirecting PHOs, if</w:t>
      </w:r>
      <w:r>
        <w:t xml:space="preserve"> </w:t>
      </w:r>
      <w:r w:rsidRPr="00F84FB4">
        <w:t xml:space="preserve">possible, that are determined to be on an impact course with Earth. </w:t>
      </w:r>
      <w:r>
        <w:t xml:space="preserve"> </w:t>
      </w:r>
      <w:proofErr w:type="gramStart"/>
      <w:r w:rsidRPr="00F84FB4">
        <w:t>In</w:t>
      </w:r>
      <w:r>
        <w:t xml:space="preserve"> </w:t>
      </w:r>
      <w:r w:rsidRPr="00F84FB4">
        <w:t>the event that</w:t>
      </w:r>
      <w:proofErr w:type="gramEnd"/>
      <w:r w:rsidRPr="00F84FB4">
        <w:t xml:space="preserve"> deflection or redirection is not possible, the PDCO is</w:t>
      </w:r>
      <w:r>
        <w:t xml:space="preserve"> </w:t>
      </w:r>
      <w:r w:rsidRPr="00F84FB4">
        <w:t>responsible for providing expert input to the Federal Emergency</w:t>
      </w:r>
      <w:r>
        <w:t xml:space="preserve"> </w:t>
      </w:r>
      <w:r w:rsidRPr="00F84FB4">
        <w:t>Management Agency (FEMA) for emergency response operations</w:t>
      </w:r>
      <w:r>
        <w:t xml:space="preserve"> </w:t>
      </w:r>
      <w:r w:rsidRPr="00F84FB4">
        <w:t>should a PHO be on a trajectory that actually impact</w:t>
      </w:r>
      <w:r>
        <w:t xml:space="preserve">s </w:t>
      </w:r>
      <w:r w:rsidRPr="00F84FB4">
        <w:t>the Earth</w:t>
      </w:r>
      <w:r>
        <w:t>.</w:t>
      </w:r>
    </w:p>
    <w:p w14:paraId="176D6E07" w14:textId="0D6F9AE5" w:rsidR="00D212B0" w:rsidRPr="00B10C39" w:rsidRDefault="00D212B0" w:rsidP="00D212B0">
      <w:pPr>
        <w:pStyle w:val="Heading1"/>
      </w:pPr>
      <w:r>
        <w:t>N</w:t>
      </w:r>
      <w:r w:rsidRPr="00B10C39">
        <w:t>E</w:t>
      </w:r>
      <w:r>
        <w:t xml:space="preserve">O </w:t>
      </w:r>
      <w:r>
        <w:t>S</w:t>
      </w:r>
      <w:r>
        <w:t>URVEYOR MISSION</w:t>
      </w:r>
    </w:p>
    <w:p w14:paraId="09018EF5" w14:textId="3576C27B" w:rsidR="00D212B0" w:rsidRDefault="00D212B0" w:rsidP="00D212B0">
      <w:pPr>
        <w:autoSpaceDE w:val="0"/>
        <w:autoSpaceDN w:val="0"/>
        <w:adjustRightInd w:val="0"/>
        <w:spacing w:after="0"/>
      </w:pPr>
      <w:r w:rsidRPr="00F84FB4">
        <w:t xml:space="preserve">The Near-Earth Object </w:t>
      </w:r>
      <w:r>
        <w:t xml:space="preserve">Surveyor mission, formerly known as </w:t>
      </w:r>
      <w:proofErr w:type="spellStart"/>
      <w:r w:rsidRPr="00F84FB4">
        <w:t>NEOCam</w:t>
      </w:r>
      <w:proofErr w:type="spellEnd"/>
      <w:r>
        <w:t xml:space="preserve">, has transitioned from a science-driven concept to a planetary </w:t>
      </w:r>
      <w:proofErr w:type="spellStart"/>
      <w:r>
        <w:t>defense</w:t>
      </w:r>
      <w:proofErr w:type="spellEnd"/>
      <w:r>
        <w:t xml:space="preserve"> driven mission.  </w:t>
      </w:r>
      <w:r w:rsidRPr="00F84FB4">
        <w:t xml:space="preserve"> </w:t>
      </w:r>
      <w:r>
        <w:t xml:space="preserve">It </w:t>
      </w:r>
      <w:r w:rsidRPr="00F84FB4">
        <w:t>is</w:t>
      </w:r>
      <w:r>
        <w:t xml:space="preserve"> </w:t>
      </w:r>
      <w:r w:rsidRPr="00F84FB4">
        <w:t>designed to discover and characterize most of the potentially hazardous</w:t>
      </w:r>
      <w:r>
        <w:t xml:space="preserve"> </w:t>
      </w:r>
      <w:r w:rsidRPr="00F84FB4">
        <w:t xml:space="preserve">asteroids that are near the Earth. </w:t>
      </w:r>
      <w:r>
        <w:t xml:space="preserve"> The </w:t>
      </w:r>
      <w:r w:rsidRPr="00F84FB4">
        <w:t>NEO</w:t>
      </w:r>
      <w:r>
        <w:t xml:space="preserve"> Surveyor </w:t>
      </w:r>
      <w:r w:rsidRPr="00F84FB4">
        <w:t>consists of an infrared</w:t>
      </w:r>
      <w:r>
        <w:t xml:space="preserve"> </w:t>
      </w:r>
      <w:r w:rsidRPr="00F84FB4">
        <w:t>telescope and a wide-field camera operating at thermal infrared wavelengths.</w:t>
      </w:r>
      <w:r>
        <w:t xml:space="preserve">  </w:t>
      </w:r>
      <w:r w:rsidRPr="00F84FB4">
        <w:t xml:space="preserve">It is currently in Phase </w:t>
      </w:r>
      <w:r>
        <w:t>C, slated for launch in 2027</w:t>
      </w:r>
      <w:r w:rsidRPr="00F84FB4">
        <w:t xml:space="preserve">. </w:t>
      </w:r>
      <w:r>
        <w:t xml:space="preserve">  NEO Surveyor has</w:t>
      </w:r>
      <w:r w:rsidRPr="00F84FB4">
        <w:t xml:space="preserve"> three</w:t>
      </w:r>
      <w:r>
        <w:t xml:space="preserve"> </w:t>
      </w:r>
      <w:r w:rsidRPr="00F84FB4">
        <w:t>(3) primary objectives:</w:t>
      </w:r>
    </w:p>
    <w:p w14:paraId="280FAF0B" w14:textId="77777777" w:rsidR="0046598E" w:rsidRPr="00F84FB4" w:rsidRDefault="0046598E" w:rsidP="00D212B0">
      <w:pPr>
        <w:autoSpaceDE w:val="0"/>
        <w:autoSpaceDN w:val="0"/>
        <w:adjustRightInd w:val="0"/>
        <w:spacing w:after="0"/>
      </w:pPr>
    </w:p>
    <w:p w14:paraId="1BD5F611" w14:textId="77777777" w:rsidR="00D212B0" w:rsidRPr="00C50F57" w:rsidRDefault="00D212B0" w:rsidP="00D212B0">
      <w:pPr>
        <w:pStyle w:val="ListParagraph"/>
        <w:widowControl/>
        <w:numPr>
          <w:ilvl w:val="0"/>
          <w:numId w:val="12"/>
        </w:numPr>
        <w:autoSpaceDE w:val="0"/>
        <w:autoSpaceDN w:val="0"/>
        <w:adjustRightInd w:val="0"/>
        <w:spacing w:after="0"/>
        <w:jc w:val="left"/>
      </w:pPr>
      <w:r>
        <w:t>a</w:t>
      </w:r>
      <w:r w:rsidRPr="00C50F57">
        <w:t xml:space="preserve">ssess the current risk to the Earth of an NEO </w:t>
      </w:r>
      <w:proofErr w:type="gramStart"/>
      <w:r w:rsidRPr="00C50F57">
        <w:t>impact;</w:t>
      </w:r>
      <w:proofErr w:type="gramEnd"/>
    </w:p>
    <w:p w14:paraId="7A4DB254" w14:textId="77777777" w:rsidR="00D212B0" w:rsidRPr="00C50F57" w:rsidRDefault="00D212B0" w:rsidP="00D212B0">
      <w:pPr>
        <w:pStyle w:val="ListParagraph"/>
        <w:widowControl/>
        <w:numPr>
          <w:ilvl w:val="0"/>
          <w:numId w:val="12"/>
        </w:numPr>
        <w:autoSpaceDE w:val="0"/>
        <w:autoSpaceDN w:val="0"/>
        <w:adjustRightInd w:val="0"/>
        <w:spacing w:after="0"/>
        <w:jc w:val="left"/>
      </w:pPr>
      <w:r>
        <w:t>e</w:t>
      </w:r>
      <w:r w:rsidRPr="00C50F57">
        <w:t xml:space="preserve">xamine the origin and </w:t>
      </w:r>
      <w:proofErr w:type="gramStart"/>
      <w:r w:rsidRPr="00C50F57">
        <w:t>ultimate fate</w:t>
      </w:r>
      <w:proofErr w:type="gramEnd"/>
      <w:r w:rsidRPr="00C50F57">
        <w:t xml:space="preserve"> of the asteroid population; and, </w:t>
      </w:r>
    </w:p>
    <w:p w14:paraId="11BF3DA6" w14:textId="77777777" w:rsidR="00D212B0" w:rsidRPr="00C50F57" w:rsidRDefault="00D212B0" w:rsidP="00D212B0">
      <w:pPr>
        <w:pStyle w:val="ListParagraph"/>
        <w:widowControl/>
        <w:numPr>
          <w:ilvl w:val="0"/>
          <w:numId w:val="12"/>
        </w:numPr>
        <w:autoSpaceDE w:val="0"/>
        <w:autoSpaceDN w:val="0"/>
        <w:adjustRightInd w:val="0"/>
        <w:spacing w:after="0"/>
        <w:jc w:val="left"/>
      </w:pPr>
      <w:r w:rsidRPr="00C50F57">
        <w:t>find suitable, low-</w:t>
      </w:r>
      <w:proofErr w:type="spellStart"/>
      <w:r w:rsidRPr="00C50F57">
        <w:t>Δv</w:t>
      </w:r>
      <w:proofErr w:type="spellEnd"/>
      <w:r w:rsidRPr="00C50F57">
        <w:t xml:space="preserve"> targets for future robotic and human exploration</w:t>
      </w:r>
    </w:p>
    <w:p w14:paraId="70ACC9F7" w14:textId="77777777" w:rsidR="00D212B0" w:rsidRPr="00F84FB4" w:rsidRDefault="00D212B0" w:rsidP="00D212B0">
      <w:pPr>
        <w:autoSpaceDE w:val="0"/>
        <w:autoSpaceDN w:val="0"/>
        <w:adjustRightInd w:val="0"/>
        <w:spacing w:after="0"/>
      </w:pPr>
    </w:p>
    <w:p w14:paraId="66753ACF" w14:textId="6FDD9608" w:rsidR="00D212B0" w:rsidRPr="00F84FB4" w:rsidRDefault="00D212B0" w:rsidP="00D212B0">
      <w:pPr>
        <w:autoSpaceDE w:val="0"/>
        <w:autoSpaceDN w:val="0"/>
        <w:adjustRightInd w:val="0"/>
        <w:spacing w:after="0"/>
      </w:pPr>
      <w:r w:rsidRPr="00F84FB4">
        <w:t xml:space="preserve">PDCO is directing the </w:t>
      </w:r>
      <w:r>
        <w:t>development</w:t>
      </w:r>
      <w:r w:rsidRPr="00F84FB4">
        <w:t xml:space="preserve"> efforts. </w:t>
      </w:r>
      <w:r>
        <w:t xml:space="preserve"> </w:t>
      </w:r>
      <w:r w:rsidRPr="00F84FB4">
        <w:t>The mission</w:t>
      </w:r>
      <w:r>
        <w:t xml:space="preserve"> </w:t>
      </w:r>
      <w:r w:rsidRPr="00F84FB4">
        <w:t>itself is a single scientific instrument: a cryogenic, 50-cm diameter</w:t>
      </w:r>
      <w:r>
        <w:t xml:space="preserve"> </w:t>
      </w:r>
      <w:r w:rsidRPr="00F84FB4">
        <w:t xml:space="preserve">telescope optimized in the near-infrared (in two bands: 3–5 </w:t>
      </w:r>
      <w:proofErr w:type="spellStart"/>
      <w:r w:rsidRPr="00C50F57">
        <w:rPr>
          <w:i/>
          <w:iCs/>
        </w:rPr>
        <w:t>μ</w:t>
      </w:r>
      <w:r w:rsidRPr="00F84FB4">
        <w:t>m</w:t>
      </w:r>
      <w:proofErr w:type="spellEnd"/>
      <w:r w:rsidRPr="00F84FB4">
        <w:t xml:space="preserve"> and</w:t>
      </w:r>
      <w:r>
        <w:t xml:space="preserve"> </w:t>
      </w:r>
      <w:r w:rsidRPr="00F84FB4">
        <w:t xml:space="preserve">6–10 </w:t>
      </w:r>
      <w:proofErr w:type="spellStart"/>
      <w:r w:rsidRPr="00C50F57">
        <w:rPr>
          <w:i/>
          <w:iCs/>
        </w:rPr>
        <w:t>μ</w:t>
      </w:r>
      <w:r w:rsidRPr="00F84FB4">
        <w:t>m</w:t>
      </w:r>
      <w:proofErr w:type="spellEnd"/>
      <w:r w:rsidRPr="00F84FB4">
        <w:t>), with a FOV of 11.56</w:t>
      </w:r>
      <w:r>
        <w:t>°</w:t>
      </w:r>
      <w:r w:rsidRPr="00F84FB4">
        <w:t xml:space="preserve"> and placed at Sun-Earth Lagrange </w:t>
      </w:r>
      <w:r>
        <w:t xml:space="preserve">1 - </w:t>
      </w:r>
      <w:r w:rsidRPr="00F84FB4">
        <w:t>SEL</w:t>
      </w:r>
      <w:r w:rsidRPr="00C50F57">
        <w:rPr>
          <w:vertAlign w:val="subscript"/>
        </w:rPr>
        <w:t>1</w:t>
      </w:r>
      <w:r w:rsidRPr="00F84FB4">
        <w:t xml:space="preserve"> (</w:t>
      </w:r>
      <w:proofErr w:type="spellStart"/>
      <w:r>
        <w:t>Mainzer</w:t>
      </w:r>
      <w:proofErr w:type="spellEnd"/>
      <w:r>
        <w:t xml:space="preserve"> </w:t>
      </w:r>
      <w:r w:rsidRPr="00C50F57">
        <w:rPr>
          <w:i/>
          <w:iCs/>
        </w:rPr>
        <w:t>et al</w:t>
      </w:r>
      <w:r>
        <w:t>., 2014)</w:t>
      </w:r>
    </w:p>
    <w:p w14:paraId="3A5E0EEF" w14:textId="77777777" w:rsidR="00D212B0" w:rsidRPr="00F84FB4" w:rsidRDefault="00D212B0" w:rsidP="00D212B0">
      <w:pPr>
        <w:autoSpaceDE w:val="0"/>
        <w:autoSpaceDN w:val="0"/>
        <w:adjustRightInd w:val="0"/>
        <w:spacing w:after="0"/>
      </w:pPr>
    </w:p>
    <w:p w14:paraId="627371EC" w14:textId="170425AB" w:rsidR="00D212B0" w:rsidRDefault="00D212B0" w:rsidP="00D212B0">
      <w:pPr>
        <w:autoSpaceDE w:val="0"/>
        <w:autoSpaceDN w:val="0"/>
        <w:adjustRightInd w:val="0"/>
        <w:spacing w:after="0"/>
      </w:pPr>
      <w:r w:rsidRPr="00F84FB4">
        <w:t xml:space="preserve">After </w:t>
      </w:r>
      <w:r>
        <w:t>more than</w:t>
      </w:r>
      <w:r w:rsidRPr="00F84FB4">
        <w:t xml:space="preserve"> two decades of continuing the NEO survey, roughly</w:t>
      </w:r>
      <w:r>
        <w:t xml:space="preserve"> </w:t>
      </w:r>
      <w:r w:rsidRPr="00F84FB4">
        <w:t>more than 6</w:t>
      </w:r>
      <w:r>
        <w:t>0</w:t>
      </w:r>
      <w:r w:rsidRPr="00F84FB4">
        <w:t>% of the 140</w:t>
      </w:r>
      <w:r w:rsidR="00BB14E0">
        <w:t xml:space="preserve"> </w:t>
      </w:r>
      <w:r w:rsidRPr="00F84FB4">
        <w:t>m</w:t>
      </w:r>
      <w:r w:rsidR="00BB14E0">
        <w:t>eters</w:t>
      </w:r>
      <w:r w:rsidRPr="00F84FB4">
        <w:t xml:space="preserve"> and larger population NEO population</w:t>
      </w:r>
      <w:r>
        <w:t xml:space="preserve"> </w:t>
      </w:r>
      <w:r w:rsidRPr="00F84FB4">
        <w:t xml:space="preserve">remains undiscovered. </w:t>
      </w:r>
      <w:r>
        <w:t xml:space="preserve"> </w:t>
      </w:r>
      <w:r w:rsidRPr="00F84FB4">
        <w:lastRenderedPageBreak/>
        <w:t>NEO</w:t>
      </w:r>
      <w:r>
        <w:t xml:space="preserve"> Surveyor</w:t>
      </w:r>
      <w:r w:rsidRPr="00F84FB4">
        <w:t xml:space="preserve"> is specifically designed to discover</w:t>
      </w:r>
      <w:r>
        <w:t xml:space="preserve"> </w:t>
      </w:r>
      <w:r w:rsidRPr="00F84FB4">
        <w:t xml:space="preserve">more than 90% of that NEA population within </w:t>
      </w:r>
      <w:r>
        <w:t>a decade</w:t>
      </w:r>
      <w:r w:rsidRPr="00F84FB4">
        <w:t xml:space="preserve"> if coupled with large ground-based assets </w:t>
      </w:r>
      <w:proofErr w:type="gramStart"/>
      <w:r w:rsidRPr="00F84FB4">
        <w:t>similar to</w:t>
      </w:r>
      <w:proofErr w:type="gramEnd"/>
      <w:r w:rsidRPr="00F84FB4">
        <w:t xml:space="preserve"> the capability</w:t>
      </w:r>
      <w:r>
        <w:t xml:space="preserve"> </w:t>
      </w:r>
      <w:r w:rsidRPr="00F84FB4">
        <w:t xml:space="preserve">of the </w:t>
      </w:r>
      <w:r>
        <w:t xml:space="preserve">Rubin </w:t>
      </w:r>
      <w:r w:rsidRPr="00F84FB4">
        <w:t>Large Synoptic Survey Telescope (LSST)</w:t>
      </w:r>
      <w:r>
        <w:t>.</w:t>
      </w:r>
    </w:p>
    <w:p w14:paraId="2846DACA" w14:textId="2288F72C" w:rsidR="00D212B0" w:rsidRPr="00B10C39" w:rsidRDefault="00D212B0" w:rsidP="00D212B0">
      <w:pPr>
        <w:pStyle w:val="Heading1"/>
      </w:pPr>
      <w:r>
        <w:t>CONCLUSION</w:t>
      </w:r>
    </w:p>
    <w:p w14:paraId="4224C39D" w14:textId="19B4A963" w:rsidR="00D212B0" w:rsidRPr="00826151" w:rsidRDefault="00D212B0" w:rsidP="00D212B0">
      <w:pPr>
        <w:autoSpaceDE w:val="0"/>
        <w:autoSpaceDN w:val="0"/>
        <w:adjustRightInd w:val="0"/>
        <w:spacing w:after="0"/>
      </w:pPr>
      <w:r w:rsidRPr="00826151">
        <w:t>While there is currently no known object on a collision course with</w:t>
      </w:r>
      <w:r>
        <w:t xml:space="preserve"> </w:t>
      </w:r>
      <w:r w:rsidRPr="00826151">
        <w:t>the Earth, the key to understanding the impact hazard and the overall</w:t>
      </w:r>
      <w:r>
        <w:t xml:space="preserve"> </w:t>
      </w:r>
      <w:r w:rsidRPr="00826151">
        <w:t>NEO population is to complete the NEO survey first. NEO</w:t>
      </w:r>
      <w:r>
        <w:t xml:space="preserve"> Surveyor has undergone </w:t>
      </w:r>
      <w:r w:rsidRPr="00826151">
        <w:t>a transition from being a science-driven mission to a</w:t>
      </w:r>
      <w:r w:rsidR="00C55878">
        <w:t xml:space="preserve"> </w:t>
      </w:r>
      <w:r w:rsidRPr="00826151">
        <w:rPr>
          <w:b/>
          <w:bCs/>
          <w:i/>
          <w:iCs/>
        </w:rPr>
        <w:t xml:space="preserve">planetary </w:t>
      </w:r>
      <w:proofErr w:type="spellStart"/>
      <w:r w:rsidRPr="00826151">
        <w:rPr>
          <w:b/>
          <w:bCs/>
          <w:i/>
          <w:iCs/>
        </w:rPr>
        <w:t>defense</w:t>
      </w:r>
      <w:proofErr w:type="spellEnd"/>
      <w:r w:rsidRPr="00826151">
        <w:t xml:space="preserve">-driven mission. </w:t>
      </w:r>
      <w:r>
        <w:t xml:space="preserve"> </w:t>
      </w:r>
      <w:r w:rsidRPr="00826151">
        <w:t>The essential key and first step in</w:t>
      </w:r>
      <w:r>
        <w:t xml:space="preserve"> </w:t>
      </w:r>
      <w:r w:rsidRPr="00826151">
        <w:t xml:space="preserve">planetary </w:t>
      </w:r>
      <w:proofErr w:type="spellStart"/>
      <w:r w:rsidRPr="00826151">
        <w:t>defense</w:t>
      </w:r>
      <w:proofErr w:type="spellEnd"/>
      <w:r w:rsidRPr="00826151">
        <w:t xml:space="preserve"> </w:t>
      </w:r>
      <w:proofErr w:type="gramStart"/>
      <w:r w:rsidRPr="00826151">
        <w:t>is</w:t>
      </w:r>
      <w:proofErr w:type="gramEnd"/>
      <w:r w:rsidRPr="00826151">
        <w:t xml:space="preserve"> to complete the survey. </w:t>
      </w:r>
      <w:r>
        <w:t xml:space="preserve"> </w:t>
      </w:r>
      <w:r w:rsidRPr="00826151">
        <w:t>Away from the vicinity of</w:t>
      </w:r>
      <w:r>
        <w:t xml:space="preserve"> </w:t>
      </w:r>
      <w:r w:rsidRPr="00826151">
        <w:t>the Earth at SEL</w:t>
      </w:r>
      <w:r w:rsidRPr="00826151">
        <w:rPr>
          <w:vertAlign w:val="subscript"/>
        </w:rPr>
        <w:t>1</w:t>
      </w:r>
      <w:r w:rsidRPr="00826151">
        <w:t xml:space="preserve"> and working in coordination with large ground-based</w:t>
      </w:r>
      <w:r>
        <w:t xml:space="preserve"> </w:t>
      </w:r>
      <w:r w:rsidRPr="00826151">
        <w:t xml:space="preserve">surveys, that survey (for objects down to </w:t>
      </w:r>
      <w:r w:rsidRPr="00826151">
        <w:rPr>
          <w:rFonts w:ascii="Cambria Math" w:hAnsi="Cambria Math" w:cs="Cambria Math"/>
        </w:rPr>
        <w:t>∼</w:t>
      </w:r>
      <w:r w:rsidRPr="00826151">
        <w:t>140m in size) could be</w:t>
      </w:r>
      <w:r w:rsidR="00C55878">
        <w:t xml:space="preserve"> </w:t>
      </w:r>
      <w:r w:rsidRPr="00826151">
        <w:t>completed within a decade after launching NEO</w:t>
      </w:r>
      <w:r>
        <w:t xml:space="preserve"> Surveyor.  </w:t>
      </w:r>
      <w:r w:rsidRPr="00826151">
        <w:t xml:space="preserve">Due to the long synodic periods (several decades or longer) and </w:t>
      </w:r>
      <w:proofErr w:type="spellStart"/>
      <w:r w:rsidRPr="00826151">
        <w:t>unfavorable</w:t>
      </w:r>
      <w:proofErr w:type="spellEnd"/>
      <w:r>
        <w:t xml:space="preserve"> </w:t>
      </w:r>
      <w:r w:rsidRPr="00826151">
        <w:t>orbital geometries of some NEOs, ground-based assets alone</w:t>
      </w:r>
      <w:r>
        <w:t xml:space="preserve"> </w:t>
      </w:r>
      <w:r w:rsidRPr="00826151">
        <w:t>have great difficulty overcoming their inherent geometric observing</w:t>
      </w:r>
    </w:p>
    <w:p w14:paraId="17712D16" w14:textId="77777777" w:rsidR="00D212B0" w:rsidRDefault="00D212B0" w:rsidP="00D212B0">
      <w:pPr>
        <w:autoSpaceDE w:val="0"/>
        <w:autoSpaceDN w:val="0"/>
        <w:adjustRightInd w:val="0"/>
        <w:spacing w:after="0"/>
      </w:pPr>
      <w:r w:rsidRPr="00826151">
        <w:t xml:space="preserve">handicap of being located </w:t>
      </w:r>
      <w:r>
        <w:t xml:space="preserve">on </w:t>
      </w:r>
      <w:r w:rsidRPr="00826151">
        <w:t>Earth</w:t>
      </w:r>
      <w:r>
        <w:t>’</w:t>
      </w:r>
      <w:r w:rsidRPr="00826151">
        <w:t>s surface.</w:t>
      </w:r>
    </w:p>
    <w:p w14:paraId="6BDB70AB" w14:textId="77777777" w:rsidR="00D212B0" w:rsidRPr="00826151" w:rsidRDefault="00D212B0" w:rsidP="00D212B0">
      <w:pPr>
        <w:autoSpaceDE w:val="0"/>
        <w:autoSpaceDN w:val="0"/>
        <w:adjustRightInd w:val="0"/>
        <w:spacing w:after="0"/>
      </w:pPr>
    </w:p>
    <w:p w14:paraId="71BD35D9" w14:textId="56100EDC" w:rsidR="00D212B0" w:rsidRPr="00C55878" w:rsidRDefault="00D212B0" w:rsidP="00D212B0">
      <w:pPr>
        <w:autoSpaceDE w:val="0"/>
        <w:autoSpaceDN w:val="0"/>
        <w:adjustRightInd w:val="0"/>
        <w:spacing w:after="0"/>
      </w:pPr>
      <w:r w:rsidRPr="00826151">
        <w:t xml:space="preserve">There are other side benefits to planetary </w:t>
      </w:r>
      <w:proofErr w:type="spellStart"/>
      <w:r w:rsidRPr="00826151">
        <w:t>defense</w:t>
      </w:r>
      <w:proofErr w:type="spellEnd"/>
      <w:r w:rsidRPr="00826151">
        <w:t xml:space="preserve"> and completing</w:t>
      </w:r>
      <w:r>
        <w:t xml:space="preserve"> </w:t>
      </w:r>
      <w:r w:rsidRPr="00826151">
        <w:t xml:space="preserve">the survey. </w:t>
      </w:r>
      <w:r>
        <w:t xml:space="preserve"> </w:t>
      </w:r>
      <w:r w:rsidRPr="00826151">
        <w:t>Low</w:t>
      </w:r>
      <w:r w:rsidR="00C55878">
        <w:t xml:space="preserve"> </w:t>
      </w:r>
      <w:proofErr w:type="spellStart"/>
      <w:r w:rsidRPr="00826151">
        <w:t>Δ</w:t>
      </w:r>
      <w:r w:rsidRPr="00826151">
        <w:rPr>
          <w:i/>
          <w:iCs/>
        </w:rPr>
        <w:t>v</w:t>
      </w:r>
      <w:proofErr w:type="spellEnd"/>
      <w:r w:rsidRPr="00826151">
        <w:t xml:space="preserve"> targets will be discovered and completing a </w:t>
      </w:r>
      <w:proofErr w:type="spellStart"/>
      <w:r w:rsidRPr="00826151">
        <w:t>catalog</w:t>
      </w:r>
      <w:proofErr w:type="spellEnd"/>
      <w:r>
        <w:t xml:space="preserve"> </w:t>
      </w:r>
      <w:r w:rsidRPr="00826151">
        <w:t>of candidate NEOs could then be transformed into a matrix of opportunities</w:t>
      </w:r>
      <w:r>
        <w:t xml:space="preserve"> </w:t>
      </w:r>
      <w:r w:rsidRPr="00826151">
        <w:t>for robotic and even piloted missions for the next several decades.</w:t>
      </w:r>
      <w:r>
        <w:t xml:space="preserve">  </w:t>
      </w:r>
      <w:r w:rsidRPr="00826151">
        <w:t>This matrix would include critical mission parameters (e.g., required</w:t>
      </w:r>
      <w:r>
        <w:t xml:space="preserve"> </w:t>
      </w:r>
      <w:proofErr w:type="spellStart"/>
      <w:r w:rsidRPr="00826151">
        <w:t>Δ</w:t>
      </w:r>
      <w:r w:rsidRPr="00826151">
        <w:rPr>
          <w:i/>
          <w:iCs/>
        </w:rPr>
        <w:t>v</w:t>
      </w:r>
      <w:proofErr w:type="spellEnd"/>
      <w:r w:rsidRPr="00826151">
        <w:t>, mission durations, departure opportunities, etc.) and shared</w:t>
      </w:r>
      <w:r>
        <w:t xml:space="preserve"> </w:t>
      </w:r>
      <w:r w:rsidRPr="00826151">
        <w:t xml:space="preserve">with the international community. </w:t>
      </w:r>
      <w:r>
        <w:t xml:space="preserve"> </w:t>
      </w:r>
      <w:r w:rsidRPr="00826151">
        <w:t xml:space="preserve">This matrix would not </w:t>
      </w:r>
      <w:r>
        <w:t xml:space="preserve">necessarily </w:t>
      </w:r>
      <w:r w:rsidRPr="00826151">
        <w:t>drive architectures</w:t>
      </w:r>
      <w:r>
        <w:t xml:space="preserve"> </w:t>
      </w:r>
      <w:r w:rsidRPr="00826151">
        <w:t xml:space="preserve">or </w:t>
      </w:r>
      <w:proofErr w:type="gramStart"/>
      <w:r w:rsidRPr="00826151">
        <w:t>schedules, but</w:t>
      </w:r>
      <w:proofErr w:type="gramEnd"/>
      <w:r w:rsidRPr="00826151">
        <w:t xml:space="preserve"> would illustrate windows of opportunity that</w:t>
      </w:r>
      <w:r>
        <w:t xml:space="preserve"> </w:t>
      </w:r>
      <w:r w:rsidRPr="00826151">
        <w:t>could be exploited by the respective space agencies based on their</w:t>
      </w:r>
      <w:r>
        <w:t xml:space="preserve"> respective </w:t>
      </w:r>
      <w:r w:rsidRPr="00826151">
        <w:t xml:space="preserve">capabilities and budgets. </w:t>
      </w:r>
      <w:r>
        <w:t xml:space="preserve"> </w:t>
      </w:r>
      <w:r w:rsidRPr="00826151">
        <w:t>The overall return to the NEO community in</w:t>
      </w:r>
      <w:r>
        <w:t xml:space="preserve"> </w:t>
      </w:r>
      <w:r w:rsidRPr="00826151">
        <w:t xml:space="preserve">terms of planetary </w:t>
      </w:r>
      <w:proofErr w:type="spellStart"/>
      <w:r w:rsidRPr="00826151">
        <w:t>defense</w:t>
      </w:r>
      <w:proofErr w:type="spellEnd"/>
      <w:r w:rsidRPr="00826151">
        <w:t xml:space="preserve"> mitigation missions, science, flight techniques,</w:t>
      </w:r>
      <w:r>
        <w:t xml:space="preserve"> </w:t>
      </w:r>
      <w:r w:rsidRPr="00826151">
        <w:rPr>
          <w:i/>
          <w:iCs/>
        </w:rPr>
        <w:t>in situ</w:t>
      </w:r>
      <w:r w:rsidRPr="00826151">
        <w:t xml:space="preserve"> resource utilization, and technology/instrument demonstration</w:t>
      </w:r>
      <w:r>
        <w:t xml:space="preserve"> </w:t>
      </w:r>
      <w:r w:rsidRPr="00826151">
        <w:t>would be increased by this collaboration more than the contribution of any single agency</w:t>
      </w:r>
      <w:r>
        <w:t xml:space="preserve"> </w:t>
      </w:r>
      <w:r w:rsidRPr="00826151">
        <w:t>and could pave the way for a true</w:t>
      </w:r>
      <w:r>
        <w:t xml:space="preserve"> </w:t>
      </w:r>
      <w:r w:rsidRPr="00826151">
        <w:t>spacefaring civilization.</w:t>
      </w:r>
    </w:p>
    <w:p w14:paraId="7FA0E0E8" w14:textId="7FD22886" w:rsidR="00D212B0" w:rsidRPr="00B10C39" w:rsidRDefault="00D212B0" w:rsidP="00D212B0">
      <w:pPr>
        <w:pStyle w:val="Heading1"/>
      </w:pPr>
      <w:r>
        <w:t>REFERENCES</w:t>
      </w:r>
    </w:p>
    <w:p w14:paraId="65F5629F" w14:textId="219FE087" w:rsidR="00D212B0" w:rsidRDefault="00D212B0" w:rsidP="00D212B0">
      <w:pPr>
        <w:autoSpaceDE w:val="0"/>
        <w:autoSpaceDN w:val="0"/>
        <w:adjustRightInd w:val="0"/>
        <w:spacing w:after="0"/>
      </w:pPr>
      <w:r>
        <w:rPr>
          <w:lang w:val="en-US"/>
        </w:rPr>
        <w:t xml:space="preserve">[1] </w:t>
      </w:r>
      <w:r w:rsidRPr="0015259A">
        <w:t xml:space="preserve">Josef </w:t>
      </w:r>
      <w:proofErr w:type="spellStart"/>
      <w:r w:rsidRPr="0015259A">
        <w:t>Ďurech</w:t>
      </w:r>
      <w:proofErr w:type="spellEnd"/>
      <w:r w:rsidRPr="0015259A">
        <w:t xml:space="preserve">, </w:t>
      </w:r>
      <w:r w:rsidRPr="0015259A">
        <w:rPr>
          <w:i/>
          <w:iCs/>
        </w:rPr>
        <w:t>et al</w:t>
      </w:r>
      <w:r w:rsidRPr="0015259A">
        <w:t xml:space="preserve">., </w:t>
      </w:r>
      <w:r w:rsidR="00AE6C3F">
        <w:t>“</w:t>
      </w:r>
      <w:r w:rsidRPr="0015259A">
        <w:t>New photometric observations of asteroids (1862) Apollo and</w:t>
      </w:r>
      <w:r>
        <w:t xml:space="preserve"> </w:t>
      </w:r>
      <w:r w:rsidRPr="0015259A">
        <w:t xml:space="preserve">(25143) </w:t>
      </w:r>
      <w:r w:rsidRPr="00FA1AFC">
        <w:t>Itokawa – an analysis of YORP effect,</w:t>
      </w:r>
      <w:r w:rsidR="00AE6C3F">
        <w:t>”</w:t>
      </w:r>
      <w:r w:rsidRPr="00FA1AFC">
        <w:t xml:space="preserve"> </w:t>
      </w:r>
      <w:r w:rsidRPr="00FA1AFC">
        <w:rPr>
          <w:i/>
          <w:iCs/>
        </w:rPr>
        <w:t>Astronomy &amp; Astrophysics</w:t>
      </w:r>
      <w:r w:rsidRPr="00FA1AFC">
        <w:t xml:space="preserve"> </w:t>
      </w:r>
      <w:r w:rsidRPr="00FA1AFC">
        <w:rPr>
          <w:b/>
          <w:bCs/>
        </w:rPr>
        <w:t>488</w:t>
      </w:r>
      <w:r w:rsidRPr="00FA1AFC">
        <w:t>:345-350 (2008).</w:t>
      </w:r>
    </w:p>
    <w:p w14:paraId="0D754D06" w14:textId="77777777" w:rsidR="007E77BE" w:rsidRDefault="007E77BE" w:rsidP="00D212B0">
      <w:pPr>
        <w:autoSpaceDE w:val="0"/>
        <w:autoSpaceDN w:val="0"/>
        <w:adjustRightInd w:val="0"/>
        <w:spacing w:after="0"/>
      </w:pPr>
    </w:p>
    <w:p w14:paraId="418CEC04" w14:textId="68189893" w:rsidR="00D212B0" w:rsidRDefault="00D212B0" w:rsidP="00D212B0">
      <w:pPr>
        <w:autoSpaceDE w:val="0"/>
        <w:autoSpaceDN w:val="0"/>
        <w:adjustRightInd w:val="0"/>
        <w:spacing w:after="0"/>
      </w:pPr>
      <w:r>
        <w:t xml:space="preserve">[2] </w:t>
      </w:r>
      <w:r w:rsidRPr="00FA1AFC">
        <w:t xml:space="preserve">Steven J. </w:t>
      </w:r>
      <w:proofErr w:type="spellStart"/>
      <w:r w:rsidRPr="00FA1AFC">
        <w:t>Ostro</w:t>
      </w:r>
      <w:proofErr w:type="spellEnd"/>
      <w:r w:rsidRPr="00FA1AFC">
        <w:t xml:space="preserve">, </w:t>
      </w:r>
      <w:r w:rsidRPr="00FA1AFC">
        <w:rPr>
          <w:i/>
          <w:iCs/>
        </w:rPr>
        <w:t>et al</w:t>
      </w:r>
      <w:r w:rsidRPr="00FA1AFC">
        <w:t xml:space="preserve">., (1862) Apollo, </w:t>
      </w:r>
      <w:r w:rsidRPr="00FA1AFC">
        <w:rPr>
          <w:i/>
          <w:iCs/>
        </w:rPr>
        <w:t>The International Astronomical Union Circular</w:t>
      </w:r>
      <w:r w:rsidRPr="00FA1AFC">
        <w:t xml:space="preserve"> (IAUC) #8627 (2005).</w:t>
      </w:r>
    </w:p>
    <w:p w14:paraId="12A21E7D" w14:textId="77777777" w:rsidR="007E77BE" w:rsidRPr="00FA1AFC" w:rsidRDefault="007E77BE" w:rsidP="00D212B0">
      <w:pPr>
        <w:autoSpaceDE w:val="0"/>
        <w:autoSpaceDN w:val="0"/>
        <w:adjustRightInd w:val="0"/>
        <w:spacing w:after="0"/>
      </w:pPr>
    </w:p>
    <w:p w14:paraId="35F9E508" w14:textId="7C65E14C" w:rsidR="00D212B0" w:rsidRDefault="00D212B0" w:rsidP="00D212B0">
      <w:pPr>
        <w:autoSpaceDE w:val="0"/>
        <w:autoSpaceDN w:val="0"/>
        <w:adjustRightInd w:val="0"/>
        <w:spacing w:after="0"/>
      </w:pPr>
      <w:r>
        <w:t xml:space="preserve">[3] </w:t>
      </w:r>
      <w:r w:rsidRPr="00FA1AFC">
        <w:t xml:space="preserve">Eleanor F. </w:t>
      </w:r>
      <w:proofErr w:type="spellStart"/>
      <w:r w:rsidRPr="00FA1AFC">
        <w:t>Helin</w:t>
      </w:r>
      <w:proofErr w:type="spellEnd"/>
      <w:r w:rsidRPr="00FA1AFC">
        <w:t>, Eugene M. Shoemaker, “Palomar Planet-Crossing Asteroid Survey:</w:t>
      </w:r>
      <w:r>
        <w:t xml:space="preserve"> </w:t>
      </w:r>
      <w:r w:rsidRPr="00FA1AFC">
        <w:t xml:space="preserve">1973-1978,” </w:t>
      </w:r>
      <w:r w:rsidRPr="00FA1AFC">
        <w:rPr>
          <w:i/>
          <w:iCs/>
        </w:rPr>
        <w:t>Icarus</w:t>
      </w:r>
      <w:r w:rsidRPr="00FA1AFC">
        <w:t xml:space="preserve"> </w:t>
      </w:r>
      <w:r w:rsidRPr="00FA1AFC">
        <w:rPr>
          <w:b/>
          <w:bCs/>
        </w:rPr>
        <w:t>40:</w:t>
      </w:r>
      <w:r w:rsidRPr="00FA1AFC">
        <w:t>321–328 (1979).</w:t>
      </w:r>
    </w:p>
    <w:p w14:paraId="6B8129BA" w14:textId="77777777" w:rsidR="00F927B5" w:rsidRPr="00FA1AFC" w:rsidRDefault="00F927B5" w:rsidP="00D212B0">
      <w:pPr>
        <w:autoSpaceDE w:val="0"/>
        <w:autoSpaceDN w:val="0"/>
        <w:adjustRightInd w:val="0"/>
        <w:spacing w:after="0"/>
      </w:pPr>
    </w:p>
    <w:p w14:paraId="0C39B0CD" w14:textId="1945B4C9" w:rsidR="00D212B0" w:rsidRDefault="00D212B0" w:rsidP="00D212B0">
      <w:pPr>
        <w:autoSpaceDE w:val="0"/>
        <w:autoSpaceDN w:val="0"/>
        <w:adjustRightInd w:val="0"/>
        <w:spacing w:after="0"/>
      </w:pPr>
      <w:r>
        <w:t xml:space="preserve">[4] </w:t>
      </w:r>
      <w:r w:rsidRPr="00FA1AFC">
        <w:t xml:space="preserve">Eugene M. Shoemaker, </w:t>
      </w:r>
      <w:r w:rsidRPr="00FA1AFC">
        <w:rPr>
          <w:i/>
          <w:iCs/>
        </w:rPr>
        <w:t>et al.</w:t>
      </w:r>
      <w:r w:rsidRPr="00FA1AFC">
        <w:t xml:space="preserve">, </w:t>
      </w:r>
      <w:r>
        <w:t>“</w:t>
      </w:r>
      <w:r w:rsidRPr="00FA1AFC">
        <w:t xml:space="preserve">Asteroid and </w:t>
      </w:r>
      <w:r>
        <w:t>C</w:t>
      </w:r>
      <w:r w:rsidRPr="00FA1AFC">
        <w:t xml:space="preserve">omet </w:t>
      </w:r>
      <w:r>
        <w:t>F</w:t>
      </w:r>
      <w:r w:rsidRPr="00FA1AFC">
        <w:t xml:space="preserve">lux in the </w:t>
      </w:r>
      <w:proofErr w:type="spellStart"/>
      <w:r>
        <w:t>N</w:t>
      </w:r>
      <w:r w:rsidRPr="00FA1AFC">
        <w:t>eighborhood</w:t>
      </w:r>
      <w:proofErr w:type="spellEnd"/>
      <w:r w:rsidRPr="00FA1AFC">
        <w:t xml:space="preserve"> of Earth,</w:t>
      </w:r>
      <w:r>
        <w:t>”</w:t>
      </w:r>
      <w:r>
        <w:t xml:space="preserve"> </w:t>
      </w:r>
      <w:r w:rsidRPr="00D212B0">
        <w:rPr>
          <w:i/>
          <w:iCs/>
        </w:rPr>
        <w:t>Geological Society of America</w:t>
      </w:r>
      <w:r w:rsidRPr="00FA1AFC">
        <w:t xml:space="preserve"> </w:t>
      </w:r>
      <w:r w:rsidRPr="00FA1AFC">
        <w:rPr>
          <w:b/>
          <w:bCs/>
        </w:rPr>
        <w:t>247</w:t>
      </w:r>
      <w:r>
        <w:t>:</w:t>
      </w:r>
      <w:r w:rsidRPr="00FA1AFC">
        <w:t>155–170 Special Paper (1990).</w:t>
      </w:r>
    </w:p>
    <w:p w14:paraId="1C404DDD" w14:textId="77777777" w:rsidR="00D212B0" w:rsidRDefault="00D212B0" w:rsidP="00D212B0">
      <w:pPr>
        <w:autoSpaceDE w:val="0"/>
        <w:autoSpaceDN w:val="0"/>
        <w:adjustRightInd w:val="0"/>
        <w:spacing w:after="0"/>
      </w:pPr>
    </w:p>
    <w:p w14:paraId="69F7E343" w14:textId="29932AD0" w:rsidR="00D212B0" w:rsidRDefault="007E77BE" w:rsidP="00D212B0">
      <w:pPr>
        <w:autoSpaceDE w:val="0"/>
        <w:autoSpaceDN w:val="0"/>
        <w:adjustRightInd w:val="0"/>
        <w:spacing w:after="0"/>
      </w:pPr>
      <w:r>
        <w:t xml:space="preserve">[5] </w:t>
      </w:r>
      <w:r w:rsidR="00D212B0" w:rsidRPr="00B56125">
        <w:t xml:space="preserve">Duncan I. Steel, </w:t>
      </w:r>
      <w:r w:rsidR="00D212B0" w:rsidRPr="00B56125">
        <w:rPr>
          <w:i/>
          <w:iCs/>
        </w:rPr>
        <w:t>et al.,</w:t>
      </w:r>
      <w:r w:rsidR="00D212B0" w:rsidRPr="00B56125">
        <w:t xml:space="preserve"> </w:t>
      </w:r>
      <w:r w:rsidR="00D212B0">
        <w:t>“</w:t>
      </w:r>
      <w:r w:rsidR="00D212B0" w:rsidRPr="00B56125">
        <w:t xml:space="preserve">AANEAS: </w:t>
      </w:r>
      <w:r w:rsidR="00D212B0">
        <w:t>A</w:t>
      </w:r>
      <w:r w:rsidR="00D212B0" w:rsidRPr="00B56125">
        <w:t xml:space="preserve"> </w:t>
      </w:r>
      <w:r w:rsidR="00D212B0">
        <w:t>V</w:t>
      </w:r>
      <w:r w:rsidR="00D212B0" w:rsidRPr="00B56125">
        <w:t xml:space="preserve">aledictory </w:t>
      </w:r>
      <w:r w:rsidR="00D212B0">
        <w:t>R</w:t>
      </w:r>
      <w:r w:rsidR="00D212B0" w:rsidRPr="00B56125">
        <w:t>eport,</w:t>
      </w:r>
      <w:r>
        <w:t xml:space="preserve"> </w:t>
      </w:r>
      <w:r w:rsidR="00D212B0" w:rsidRPr="00B56125">
        <w:t>http://users.tpg.com.au/users/tps-seti/spacegd4.html</w:t>
      </w:r>
      <w:r w:rsidR="00D212B0">
        <w:t xml:space="preserve"> (1998).</w:t>
      </w:r>
    </w:p>
    <w:p w14:paraId="0DDE3B91" w14:textId="244E34A8" w:rsidR="007E77BE" w:rsidRDefault="007E77BE" w:rsidP="00D212B0">
      <w:pPr>
        <w:autoSpaceDE w:val="0"/>
        <w:autoSpaceDN w:val="0"/>
        <w:adjustRightInd w:val="0"/>
        <w:spacing w:after="0"/>
      </w:pPr>
    </w:p>
    <w:p w14:paraId="774EDC16" w14:textId="37DE37E6" w:rsidR="00F927B5" w:rsidRDefault="00F927B5" w:rsidP="00F927B5">
      <w:pPr>
        <w:autoSpaceDE w:val="0"/>
        <w:autoSpaceDN w:val="0"/>
        <w:adjustRightInd w:val="0"/>
        <w:spacing w:after="0"/>
      </w:pPr>
      <w:r>
        <w:t xml:space="preserve">[6] </w:t>
      </w:r>
      <w:r w:rsidRPr="009D2D29">
        <w:t xml:space="preserve">Tom </w:t>
      </w:r>
      <w:proofErr w:type="spellStart"/>
      <w:r w:rsidRPr="009D2D29">
        <w:t>Gehrels</w:t>
      </w:r>
      <w:proofErr w:type="spellEnd"/>
      <w:r w:rsidRPr="009D2D29">
        <w:t>,</w:t>
      </w:r>
      <w:r>
        <w:t xml:space="preserve"> </w:t>
      </w:r>
      <w:r>
        <w:t>“</w:t>
      </w:r>
      <w:r w:rsidRPr="009D2D29">
        <w:t xml:space="preserve">Scanning with </w:t>
      </w:r>
      <w:r>
        <w:t>C</w:t>
      </w:r>
      <w:r w:rsidRPr="009D2D29">
        <w:t>harged-</w:t>
      </w:r>
      <w:r>
        <w:t>C</w:t>
      </w:r>
      <w:r w:rsidRPr="009D2D29">
        <w:t xml:space="preserve">oupled </w:t>
      </w:r>
      <w:r>
        <w:t>D</w:t>
      </w:r>
      <w:r w:rsidRPr="009D2D29">
        <w:t>evices,</w:t>
      </w:r>
      <w:r>
        <w:t>”</w:t>
      </w:r>
      <w:r w:rsidRPr="009D2D29">
        <w:t xml:space="preserve"> </w:t>
      </w:r>
      <w:r w:rsidRPr="009D2D29">
        <w:rPr>
          <w:i/>
          <w:iCs/>
        </w:rPr>
        <w:t>Space Science Review</w:t>
      </w:r>
      <w:r w:rsidRPr="009D2D29">
        <w:t xml:space="preserve"> </w:t>
      </w:r>
      <w:r w:rsidRPr="009D2D29">
        <w:rPr>
          <w:b/>
          <w:bCs/>
        </w:rPr>
        <w:t>58</w:t>
      </w:r>
      <w:r w:rsidRPr="009D2D29">
        <w:t>:347-375 (1991)</w:t>
      </w:r>
      <w:r>
        <w:t>.</w:t>
      </w:r>
    </w:p>
    <w:p w14:paraId="63133E88" w14:textId="7452C849" w:rsidR="00F927B5" w:rsidRDefault="00F927B5" w:rsidP="00F927B5">
      <w:pPr>
        <w:autoSpaceDE w:val="0"/>
        <w:autoSpaceDN w:val="0"/>
        <w:adjustRightInd w:val="0"/>
        <w:spacing w:after="0"/>
      </w:pPr>
    </w:p>
    <w:p w14:paraId="4A5F298F" w14:textId="7D8B85C0" w:rsidR="00F927B5" w:rsidRDefault="00F927B5" w:rsidP="00F927B5">
      <w:pPr>
        <w:autoSpaceDE w:val="0"/>
        <w:autoSpaceDN w:val="0"/>
        <w:adjustRightInd w:val="0"/>
        <w:spacing w:after="0"/>
      </w:pPr>
      <w:r>
        <w:t xml:space="preserve">[7] </w:t>
      </w:r>
      <w:r w:rsidRPr="009D2D29">
        <w:t>Robert S. McMillan, “Spacewatch Support Deep Wide-field NEO Surveys,” Submitted to</w:t>
      </w:r>
      <w:r>
        <w:t xml:space="preserve"> </w:t>
      </w:r>
      <w:r w:rsidRPr="009D2D29">
        <w:t>NRC Committee to Review Near-Earth Object Surveys and Hazard Mitigation Strategies 20 March 2009 (2009).</w:t>
      </w:r>
    </w:p>
    <w:p w14:paraId="6C971E38" w14:textId="7C6F33C4" w:rsidR="00F927B5" w:rsidRDefault="00F927B5" w:rsidP="00F927B5">
      <w:pPr>
        <w:autoSpaceDE w:val="0"/>
        <w:autoSpaceDN w:val="0"/>
        <w:adjustRightInd w:val="0"/>
        <w:spacing w:after="0"/>
      </w:pPr>
    </w:p>
    <w:p w14:paraId="38BD5AEF" w14:textId="72C73EEA" w:rsidR="00F927B5" w:rsidRPr="00281978" w:rsidRDefault="00F927B5" w:rsidP="00F927B5">
      <w:pPr>
        <w:autoSpaceDE w:val="0"/>
        <w:autoSpaceDN w:val="0"/>
        <w:adjustRightInd w:val="0"/>
        <w:spacing w:after="0"/>
      </w:pPr>
      <w:r>
        <w:t xml:space="preserve">[8] </w:t>
      </w:r>
      <w:r w:rsidRPr="00281978">
        <w:t>Edward Bowell, Bruce Koehn, Brian Skiff, “The Lowell Observatory Near-Earth Object</w:t>
      </w:r>
      <w:r>
        <w:t xml:space="preserve"> </w:t>
      </w:r>
      <w:r w:rsidRPr="00281978">
        <w:t xml:space="preserve">Search (LONEOS): </w:t>
      </w:r>
      <w:r w:rsidR="002E5EDB">
        <w:t>10</w:t>
      </w:r>
      <w:r w:rsidRPr="00281978">
        <w:t xml:space="preserve"> Years of Asteroid </w:t>
      </w:r>
      <w:r w:rsidR="002E5EDB">
        <w:t>&amp;</w:t>
      </w:r>
      <w:r w:rsidRPr="00281978">
        <w:t xml:space="preserve"> Comet Discovery,”</w:t>
      </w:r>
      <w:r>
        <w:t xml:space="preserve"> </w:t>
      </w:r>
      <w:r w:rsidRPr="00281978">
        <w:t>http://astroreview.com/issue/2012/article/the-lowell-observatory-near-earthobject-</w:t>
      </w:r>
    </w:p>
    <w:p w14:paraId="53566308" w14:textId="351FED73" w:rsidR="00F927B5" w:rsidRDefault="00F927B5" w:rsidP="00F927B5">
      <w:pPr>
        <w:autoSpaceDE w:val="0"/>
        <w:autoSpaceDN w:val="0"/>
        <w:adjustRightInd w:val="0"/>
        <w:spacing w:after="0"/>
      </w:pPr>
      <w:r w:rsidRPr="00281978">
        <w:t>search-</w:t>
      </w:r>
      <w:proofErr w:type="spellStart"/>
      <w:r w:rsidRPr="00281978">
        <w:t>loneos</w:t>
      </w:r>
      <w:proofErr w:type="spellEnd"/>
      <w:r w:rsidRPr="00281978">
        <w:t>-ten-years-of-asteroid-and-comet-discovery (2012).</w:t>
      </w:r>
    </w:p>
    <w:p w14:paraId="24E52FF8" w14:textId="076DF2BF" w:rsidR="00F927B5" w:rsidRDefault="00F927B5" w:rsidP="00F927B5">
      <w:pPr>
        <w:autoSpaceDE w:val="0"/>
        <w:autoSpaceDN w:val="0"/>
        <w:adjustRightInd w:val="0"/>
        <w:spacing w:after="0"/>
      </w:pPr>
    </w:p>
    <w:p w14:paraId="4A70D6B7" w14:textId="695275E0" w:rsidR="00B4707A" w:rsidRDefault="00F927B5" w:rsidP="00B4707A">
      <w:pPr>
        <w:autoSpaceDE w:val="0"/>
        <w:autoSpaceDN w:val="0"/>
        <w:adjustRightInd w:val="0"/>
        <w:spacing w:after="0"/>
      </w:pPr>
      <w:r>
        <w:t>[9</w:t>
      </w:r>
      <w:r w:rsidR="00B4707A">
        <w:t xml:space="preserve">] </w:t>
      </w:r>
      <w:r w:rsidR="00B4707A" w:rsidRPr="00281978">
        <w:t xml:space="preserve">Grant H. Stokes </w:t>
      </w:r>
      <w:r w:rsidR="00B4707A" w:rsidRPr="00281978">
        <w:rPr>
          <w:i/>
          <w:iCs/>
        </w:rPr>
        <w:t>et al</w:t>
      </w:r>
      <w:r w:rsidR="00B4707A" w:rsidRPr="00281978">
        <w:t>., “The Lincoln Near-Earth Asteroid Research (LINEAR) Program,”</w:t>
      </w:r>
      <w:r w:rsidR="00B4707A">
        <w:t xml:space="preserve"> </w:t>
      </w:r>
      <w:r w:rsidR="00B4707A" w:rsidRPr="00281978">
        <w:rPr>
          <w:i/>
          <w:iCs/>
        </w:rPr>
        <w:t>Lincoln Laboratory Journal</w:t>
      </w:r>
      <w:r w:rsidR="00B4707A" w:rsidRPr="00281978">
        <w:t xml:space="preserve"> </w:t>
      </w:r>
      <w:r w:rsidR="00B4707A" w:rsidRPr="00281978">
        <w:rPr>
          <w:b/>
          <w:bCs/>
        </w:rPr>
        <w:t>11</w:t>
      </w:r>
      <w:r w:rsidR="00B4707A" w:rsidRPr="00281978">
        <w:t xml:space="preserve"> (1):27–</w:t>
      </w:r>
      <w:r w:rsidR="00B4707A" w:rsidRPr="00C1644F">
        <w:t>40</w:t>
      </w:r>
      <w:r w:rsidR="00B4707A">
        <w:t xml:space="preserve"> (1998).</w:t>
      </w:r>
    </w:p>
    <w:p w14:paraId="7EA20082" w14:textId="468461FF" w:rsidR="00B4707A" w:rsidRPr="00BF1AFA" w:rsidRDefault="00B4707A" w:rsidP="00B4707A">
      <w:pPr>
        <w:autoSpaceDE w:val="0"/>
        <w:autoSpaceDN w:val="0"/>
        <w:adjustRightInd w:val="0"/>
        <w:spacing w:after="0"/>
      </w:pPr>
    </w:p>
    <w:p w14:paraId="6C98E5CD" w14:textId="31B8C34F" w:rsidR="00BF1AFA" w:rsidRDefault="00B4707A" w:rsidP="00BF1AFA">
      <w:pPr>
        <w:widowControl/>
        <w:autoSpaceDE w:val="0"/>
        <w:autoSpaceDN w:val="0"/>
        <w:adjustRightInd w:val="0"/>
        <w:spacing w:after="0"/>
        <w:jc w:val="left"/>
        <w:rPr>
          <w:rFonts w:eastAsiaTheme="minorHAnsi"/>
          <w:lang w:val="en-US"/>
        </w:rPr>
      </w:pPr>
      <w:r w:rsidRPr="00BF1AFA">
        <w:t xml:space="preserve">[11] </w:t>
      </w:r>
      <w:r w:rsidR="00BF1AFA">
        <w:t>J</w:t>
      </w:r>
      <w:proofErr w:type="spellStart"/>
      <w:r w:rsidR="00BF1AFA" w:rsidRPr="00BF1AFA">
        <w:rPr>
          <w:rFonts w:eastAsiaTheme="minorHAnsi"/>
          <w:lang w:val="en-US"/>
        </w:rPr>
        <w:t>essica</w:t>
      </w:r>
      <w:proofErr w:type="spellEnd"/>
      <w:r w:rsidR="00BF1AFA" w:rsidRPr="00BF1AFA">
        <w:rPr>
          <w:rFonts w:eastAsiaTheme="minorHAnsi"/>
          <w:lang w:val="en-US"/>
        </w:rPr>
        <w:t xml:space="preserve"> D. Ruprecht </w:t>
      </w:r>
      <w:r w:rsidR="00BF1AFA" w:rsidRPr="00BF1AFA">
        <w:rPr>
          <w:rFonts w:eastAsiaTheme="minorHAnsi"/>
          <w:i/>
          <w:iCs/>
          <w:lang w:val="en-US"/>
        </w:rPr>
        <w:t>et al</w:t>
      </w:r>
      <w:r w:rsidR="00BF1AFA" w:rsidRPr="00BF1AFA">
        <w:rPr>
          <w:rFonts w:eastAsiaTheme="minorHAnsi"/>
          <w:lang w:val="en-US"/>
        </w:rPr>
        <w:t xml:space="preserve">., </w:t>
      </w:r>
      <w:r w:rsidR="00BF1AFA">
        <w:rPr>
          <w:rFonts w:eastAsiaTheme="minorHAnsi"/>
          <w:lang w:val="en-US"/>
        </w:rPr>
        <w:t>“</w:t>
      </w:r>
      <w:r w:rsidR="00BF1AFA" w:rsidRPr="00BF1AFA">
        <w:rPr>
          <w:rFonts w:eastAsiaTheme="minorHAnsi"/>
          <w:lang w:val="en-US"/>
        </w:rPr>
        <w:t>Detecting small</w:t>
      </w:r>
      <w:r w:rsidR="00BF1AFA">
        <w:rPr>
          <w:rFonts w:eastAsiaTheme="minorHAnsi"/>
          <w:lang w:val="en-US"/>
        </w:rPr>
        <w:t xml:space="preserve"> A</w:t>
      </w:r>
      <w:r w:rsidR="00BF1AFA" w:rsidRPr="00BF1AFA">
        <w:rPr>
          <w:rFonts w:eastAsiaTheme="minorHAnsi"/>
          <w:lang w:val="en-US"/>
        </w:rPr>
        <w:t xml:space="preserve">steroids with the </w:t>
      </w:r>
      <w:r w:rsidR="00BF1AFA">
        <w:rPr>
          <w:rFonts w:eastAsiaTheme="minorHAnsi"/>
          <w:lang w:val="en-US"/>
        </w:rPr>
        <w:t>S</w:t>
      </w:r>
      <w:r w:rsidR="00BF1AFA" w:rsidRPr="00BF1AFA">
        <w:rPr>
          <w:rFonts w:eastAsiaTheme="minorHAnsi"/>
          <w:lang w:val="en-US"/>
        </w:rPr>
        <w:t xml:space="preserve">pace </w:t>
      </w:r>
      <w:r w:rsidR="00BF1AFA">
        <w:rPr>
          <w:rFonts w:eastAsiaTheme="minorHAnsi"/>
          <w:lang w:val="en-US"/>
        </w:rPr>
        <w:t>S</w:t>
      </w:r>
      <w:r w:rsidR="00BF1AFA" w:rsidRPr="00BF1AFA">
        <w:rPr>
          <w:rFonts w:eastAsiaTheme="minorHAnsi"/>
          <w:lang w:val="en-US"/>
        </w:rPr>
        <w:t>urveillance</w:t>
      </w:r>
      <w:r w:rsidR="00BF1AFA">
        <w:rPr>
          <w:rFonts w:eastAsiaTheme="minorHAnsi"/>
          <w:lang w:val="en-US"/>
        </w:rPr>
        <w:t xml:space="preserve"> T</w:t>
      </w:r>
      <w:r w:rsidR="00BF1AFA" w:rsidRPr="00BF1AFA">
        <w:rPr>
          <w:rFonts w:eastAsiaTheme="minorHAnsi"/>
          <w:lang w:val="en-US"/>
        </w:rPr>
        <w:t>elescope,</w:t>
      </w:r>
      <w:r w:rsidR="00BF1AFA">
        <w:rPr>
          <w:rFonts w:eastAsiaTheme="minorHAnsi"/>
          <w:lang w:val="en-US"/>
        </w:rPr>
        <w:t xml:space="preserve">” </w:t>
      </w:r>
      <w:r w:rsidR="00BF1AFA" w:rsidRPr="00BF1AFA">
        <w:rPr>
          <w:rFonts w:eastAsiaTheme="minorHAnsi"/>
          <w:lang w:val="en-US"/>
        </w:rPr>
        <w:t>I</w:t>
      </w:r>
      <w:r w:rsidR="00BF1AFA" w:rsidRPr="00BF1AFA">
        <w:rPr>
          <w:rFonts w:eastAsiaTheme="minorHAnsi"/>
          <w:i/>
          <w:iCs/>
          <w:lang w:val="en-US"/>
        </w:rPr>
        <w:t>carus</w:t>
      </w:r>
      <w:r w:rsidR="00BF1AFA" w:rsidRPr="00BF1AFA">
        <w:rPr>
          <w:rFonts w:eastAsiaTheme="minorHAnsi"/>
          <w:lang w:val="en-US"/>
        </w:rPr>
        <w:t xml:space="preserve"> </w:t>
      </w:r>
      <w:r w:rsidR="00BF1AFA" w:rsidRPr="00BF1AFA">
        <w:rPr>
          <w:rFonts w:eastAsiaTheme="minorHAnsi"/>
          <w:b/>
          <w:bCs/>
          <w:lang w:val="en-US"/>
        </w:rPr>
        <w:t>239</w:t>
      </w:r>
      <w:r w:rsidR="00BF1AFA">
        <w:rPr>
          <w:rFonts w:eastAsiaTheme="minorHAnsi"/>
          <w:b/>
          <w:bCs/>
          <w:lang w:val="en-US"/>
        </w:rPr>
        <w:t>:</w:t>
      </w:r>
      <w:r w:rsidR="00BF1AFA" w:rsidRPr="00BF1AFA">
        <w:rPr>
          <w:rFonts w:eastAsiaTheme="minorHAnsi"/>
          <w:lang w:val="en-US"/>
        </w:rPr>
        <w:t>253–259</w:t>
      </w:r>
      <w:r w:rsidR="00BF1AFA">
        <w:rPr>
          <w:rFonts w:eastAsiaTheme="minorHAnsi"/>
          <w:lang w:val="en-US"/>
        </w:rPr>
        <w:t xml:space="preserve"> (2014).</w:t>
      </w:r>
    </w:p>
    <w:p w14:paraId="72D14160" w14:textId="77777777" w:rsidR="00BF1AFA" w:rsidRPr="00BF1AFA" w:rsidRDefault="00BF1AFA" w:rsidP="00BF1AFA">
      <w:pPr>
        <w:widowControl/>
        <w:autoSpaceDE w:val="0"/>
        <w:autoSpaceDN w:val="0"/>
        <w:adjustRightInd w:val="0"/>
        <w:spacing w:after="0"/>
        <w:jc w:val="left"/>
        <w:rPr>
          <w:rFonts w:eastAsiaTheme="minorHAnsi"/>
          <w:lang w:val="en-US"/>
        </w:rPr>
      </w:pPr>
    </w:p>
    <w:p w14:paraId="560F6AC7" w14:textId="6455AF6D" w:rsidR="00DD7ED1" w:rsidRDefault="00BF1AFA" w:rsidP="00DD7ED1">
      <w:pPr>
        <w:autoSpaceDE w:val="0"/>
        <w:autoSpaceDN w:val="0"/>
        <w:adjustRightInd w:val="0"/>
        <w:spacing w:after="0"/>
      </w:pPr>
      <w:r w:rsidRPr="00BF1AFA">
        <w:rPr>
          <w:rFonts w:eastAsiaTheme="minorHAnsi"/>
          <w:lang w:val="en-US"/>
        </w:rPr>
        <w:t>[</w:t>
      </w:r>
      <w:r w:rsidR="00DD7ED1">
        <w:rPr>
          <w:rFonts w:eastAsiaTheme="minorHAnsi"/>
          <w:lang w:val="en-US"/>
        </w:rPr>
        <w:t>11</w:t>
      </w:r>
      <w:r w:rsidRPr="00BF1AFA">
        <w:rPr>
          <w:rFonts w:eastAsiaTheme="minorHAnsi"/>
          <w:lang w:val="en-US"/>
        </w:rPr>
        <w:t xml:space="preserve">] </w:t>
      </w:r>
      <w:r w:rsidR="00DD7ED1" w:rsidRPr="00C1644F">
        <w:t>Jessica D. Ruprecht</w:t>
      </w:r>
      <w:r w:rsidR="00DD7ED1">
        <w:t xml:space="preserve"> </w:t>
      </w:r>
      <w:r w:rsidR="00DD7ED1" w:rsidRPr="00C1644F">
        <w:rPr>
          <w:i/>
          <w:iCs/>
        </w:rPr>
        <w:t>et al.,</w:t>
      </w:r>
      <w:r w:rsidR="00DD7ED1" w:rsidRPr="00C1644F">
        <w:t xml:space="preserve"> </w:t>
      </w:r>
      <w:r w:rsidR="00DD7ED1">
        <w:t>“</w:t>
      </w:r>
      <w:r w:rsidR="00DD7ED1" w:rsidRPr="00C1644F">
        <w:t xml:space="preserve">Asteroid </w:t>
      </w:r>
      <w:r w:rsidR="00DD7ED1">
        <w:t>D</w:t>
      </w:r>
      <w:r w:rsidR="00DD7ED1" w:rsidRPr="00C1644F">
        <w:t xml:space="preserve">etection </w:t>
      </w:r>
      <w:r w:rsidR="00DD7ED1">
        <w:t>U</w:t>
      </w:r>
      <w:r w:rsidR="00DD7ED1" w:rsidRPr="00C1644F">
        <w:t xml:space="preserve">sing the </w:t>
      </w:r>
      <w:r w:rsidR="00DD7ED1">
        <w:t>S</w:t>
      </w:r>
      <w:r w:rsidR="00DD7ED1" w:rsidRPr="00C1644F">
        <w:t xml:space="preserve">pace </w:t>
      </w:r>
      <w:r w:rsidR="00DD7ED1">
        <w:t>S</w:t>
      </w:r>
      <w:r w:rsidR="00DD7ED1" w:rsidRPr="00C1644F">
        <w:t xml:space="preserve">urveillance </w:t>
      </w:r>
      <w:r w:rsidR="00DD7ED1">
        <w:t>T</w:t>
      </w:r>
      <w:r w:rsidR="00DD7ED1" w:rsidRPr="00C1644F">
        <w:t>elescope,</w:t>
      </w:r>
      <w:r w:rsidR="00DD7ED1">
        <w:t xml:space="preserve">” </w:t>
      </w:r>
      <w:r w:rsidR="00DD7ED1" w:rsidRPr="00C1644F">
        <w:t xml:space="preserve">Proceedings of the AMOS [Advanced Maui Optical </w:t>
      </w:r>
      <w:r w:rsidR="00EF77C8">
        <w:t>&amp;</w:t>
      </w:r>
      <w:r w:rsidR="00DD7ED1" w:rsidRPr="00C1644F">
        <w:t xml:space="preserve"> Space Surveillance</w:t>
      </w:r>
      <w:r w:rsidR="00DD7ED1">
        <w:t xml:space="preserve"> </w:t>
      </w:r>
      <w:r w:rsidR="00DD7ED1" w:rsidRPr="00C1644F">
        <w:t>Technology] Conference, Maui, Hawaii</w:t>
      </w:r>
      <w:r w:rsidR="00DD7ED1">
        <w:t xml:space="preserve"> (</w:t>
      </w:r>
      <w:r w:rsidR="00DD7ED1" w:rsidRPr="00C1644F">
        <w:t>2015</w:t>
      </w:r>
      <w:r w:rsidR="00DD7ED1">
        <w:t>)</w:t>
      </w:r>
      <w:r w:rsidR="00DD7ED1" w:rsidRPr="00C1644F">
        <w:t>.</w:t>
      </w:r>
    </w:p>
    <w:p w14:paraId="0B9E7BB8" w14:textId="59FCE7FB" w:rsidR="00DD7ED1" w:rsidRDefault="00DD7ED1" w:rsidP="00DD7ED1">
      <w:pPr>
        <w:autoSpaceDE w:val="0"/>
        <w:autoSpaceDN w:val="0"/>
        <w:adjustRightInd w:val="0"/>
        <w:spacing w:after="0"/>
      </w:pPr>
    </w:p>
    <w:p w14:paraId="3F50EB58" w14:textId="655BC6A6" w:rsidR="00EF77C8" w:rsidRPr="00281978" w:rsidRDefault="00DD7ED1" w:rsidP="00EF77C8">
      <w:pPr>
        <w:autoSpaceDE w:val="0"/>
        <w:autoSpaceDN w:val="0"/>
        <w:adjustRightInd w:val="0"/>
        <w:spacing w:after="0"/>
      </w:pPr>
      <w:r>
        <w:t>[12]</w:t>
      </w:r>
      <w:r w:rsidR="00EF77C8">
        <w:t xml:space="preserve"> </w:t>
      </w:r>
      <w:r w:rsidR="00EF77C8" w:rsidRPr="00281978">
        <w:t xml:space="preserve">Eric J. Christiansen </w:t>
      </w:r>
      <w:r w:rsidR="00EF77C8" w:rsidRPr="00281978">
        <w:rPr>
          <w:i/>
          <w:iCs/>
        </w:rPr>
        <w:t>et al</w:t>
      </w:r>
      <w:r w:rsidR="00EF77C8" w:rsidRPr="00281978">
        <w:t xml:space="preserve">., </w:t>
      </w:r>
      <w:r w:rsidR="00EF77C8">
        <w:t>“</w:t>
      </w:r>
      <w:r w:rsidR="00EF77C8" w:rsidRPr="00281978">
        <w:t xml:space="preserve">The Catalina </w:t>
      </w:r>
      <w:r w:rsidR="00EF77C8">
        <w:t>S</w:t>
      </w:r>
      <w:r w:rsidR="00EF77C8" w:rsidRPr="00281978">
        <w:t xml:space="preserve">ky </w:t>
      </w:r>
      <w:r w:rsidR="00EF77C8">
        <w:t>S</w:t>
      </w:r>
      <w:r w:rsidR="00EF77C8" w:rsidRPr="00281978">
        <w:t xml:space="preserve">urvey: </w:t>
      </w:r>
      <w:r w:rsidR="00EF77C8">
        <w:t>C</w:t>
      </w:r>
      <w:r w:rsidR="00EF77C8" w:rsidRPr="00281978">
        <w:t xml:space="preserve">urrent </w:t>
      </w:r>
      <w:r w:rsidR="00EF77C8">
        <w:t>O</w:t>
      </w:r>
      <w:r w:rsidR="00EF77C8" w:rsidRPr="00281978">
        <w:t xml:space="preserve">perations &amp; </w:t>
      </w:r>
      <w:r w:rsidR="00EF77C8">
        <w:t>F</w:t>
      </w:r>
      <w:r w:rsidR="00EF77C8" w:rsidRPr="00281978">
        <w:t>uture</w:t>
      </w:r>
      <w:r w:rsidR="00EF77C8">
        <w:t xml:space="preserve"> </w:t>
      </w:r>
      <w:r w:rsidR="00EF77C8">
        <w:t>C</w:t>
      </w:r>
      <w:r w:rsidR="00EF77C8" w:rsidRPr="00281978">
        <w:t xml:space="preserve">apabilities, </w:t>
      </w:r>
      <w:proofErr w:type="gramStart"/>
      <w:r w:rsidR="00EF77C8" w:rsidRPr="00281978">
        <w:t>Presented</w:t>
      </w:r>
      <w:proofErr w:type="gramEnd"/>
      <w:r w:rsidR="00EF77C8">
        <w:t xml:space="preserve">; </w:t>
      </w:r>
      <w:r w:rsidR="00EF77C8" w:rsidRPr="00281978">
        <w:t>Discussed at 1st IAWN Steering Committee Meeting,</w:t>
      </w:r>
    </w:p>
    <w:p w14:paraId="1E615DDF" w14:textId="77777777" w:rsidR="00EF77C8" w:rsidRPr="00281978" w:rsidRDefault="00EF77C8" w:rsidP="00EF77C8">
      <w:pPr>
        <w:autoSpaceDE w:val="0"/>
        <w:autoSpaceDN w:val="0"/>
        <w:adjustRightInd w:val="0"/>
        <w:spacing w:after="0"/>
      </w:pPr>
      <w:r>
        <w:fldChar w:fldCharType="begin"/>
      </w:r>
      <w:r>
        <w:instrText>HYPERLINK "http://iawn.net/2014_cambridge/christensen_css.pdf"</w:instrText>
      </w:r>
      <w:r>
        <w:fldChar w:fldCharType="separate"/>
      </w:r>
      <w:r w:rsidRPr="00004D8E">
        <w:rPr>
          <w:rStyle w:val="Hyperlink"/>
        </w:rPr>
        <w:t>http://iawn.net/2014_cambridge/christensen_css.pdf</w:t>
      </w:r>
      <w:r>
        <w:rPr>
          <w:rStyle w:val="Hyperlink"/>
        </w:rPr>
        <w:fldChar w:fldCharType="end"/>
      </w:r>
      <w:r>
        <w:t xml:space="preserve"> (2014).</w:t>
      </w:r>
    </w:p>
    <w:p w14:paraId="565C737B" w14:textId="0CE0BF3A" w:rsidR="00DD7ED1" w:rsidRDefault="00DD7ED1" w:rsidP="00DD7ED1">
      <w:pPr>
        <w:autoSpaceDE w:val="0"/>
        <w:autoSpaceDN w:val="0"/>
        <w:adjustRightInd w:val="0"/>
        <w:spacing w:after="0"/>
      </w:pPr>
    </w:p>
    <w:p w14:paraId="30857F57" w14:textId="3A8AD907" w:rsidR="0046598E" w:rsidRDefault="00EF77C8" w:rsidP="0046598E">
      <w:pPr>
        <w:autoSpaceDE w:val="0"/>
        <w:autoSpaceDN w:val="0"/>
        <w:adjustRightInd w:val="0"/>
        <w:spacing w:after="0"/>
      </w:pPr>
      <w:r>
        <w:t xml:space="preserve">[13] </w:t>
      </w:r>
      <w:r w:rsidR="0046598E" w:rsidRPr="00C81624">
        <w:t xml:space="preserve">Richard </w:t>
      </w:r>
      <w:proofErr w:type="spellStart"/>
      <w:r w:rsidR="0046598E" w:rsidRPr="00C81624">
        <w:t>Wainscoat</w:t>
      </w:r>
      <w:proofErr w:type="spellEnd"/>
      <w:r w:rsidR="0046598E">
        <w:t xml:space="preserve"> </w:t>
      </w:r>
      <w:r w:rsidR="0046598E" w:rsidRPr="00C81624">
        <w:rPr>
          <w:i/>
          <w:iCs/>
        </w:rPr>
        <w:t>et al</w:t>
      </w:r>
      <w:r w:rsidR="0046598E" w:rsidRPr="00C81624">
        <w:t xml:space="preserve">., </w:t>
      </w:r>
      <w:r w:rsidR="0046598E">
        <w:t>“</w:t>
      </w:r>
      <w:r w:rsidR="0046598E" w:rsidRPr="00C81624">
        <w:t xml:space="preserve">The Pan-STARRS </w:t>
      </w:r>
      <w:r w:rsidR="0046598E">
        <w:t>S</w:t>
      </w:r>
      <w:r w:rsidR="0046598E" w:rsidRPr="00C81624">
        <w:t xml:space="preserve">earch for </w:t>
      </w:r>
      <w:r w:rsidR="0046598E">
        <w:t>N</w:t>
      </w:r>
      <w:r w:rsidR="0046598E" w:rsidRPr="00C81624">
        <w:t>ear-</w:t>
      </w:r>
      <w:r w:rsidR="0046598E">
        <w:t>E</w:t>
      </w:r>
      <w:r w:rsidR="0046598E" w:rsidRPr="00C81624">
        <w:t xml:space="preserve">arth </w:t>
      </w:r>
      <w:r w:rsidR="0046598E">
        <w:t>A</w:t>
      </w:r>
      <w:r w:rsidR="0046598E" w:rsidRPr="00C81624">
        <w:t xml:space="preserve">steroids: </w:t>
      </w:r>
      <w:r w:rsidR="0046598E">
        <w:t>P</w:t>
      </w:r>
      <w:r w:rsidR="0046598E" w:rsidRPr="00C81624">
        <w:t>resent</w:t>
      </w:r>
      <w:r w:rsidR="0046598E">
        <w:t xml:space="preserve"> </w:t>
      </w:r>
      <w:r w:rsidR="0046598E">
        <w:t>S</w:t>
      </w:r>
      <w:r w:rsidR="0046598E" w:rsidRPr="00C81624">
        <w:t xml:space="preserve">tatus </w:t>
      </w:r>
      <w:r w:rsidR="0046598E">
        <w:t>&amp;</w:t>
      </w:r>
      <w:r w:rsidR="0046598E" w:rsidRPr="00C81624">
        <w:t xml:space="preserve"> </w:t>
      </w:r>
      <w:r w:rsidR="0046598E">
        <w:t>F</w:t>
      </w:r>
      <w:r w:rsidR="0046598E" w:rsidRPr="00C81624">
        <w:t xml:space="preserve">uture </w:t>
      </w:r>
      <w:r w:rsidR="0046598E">
        <w:t>P</w:t>
      </w:r>
      <w:r w:rsidR="0046598E" w:rsidRPr="00C81624">
        <w:t>lans,</w:t>
      </w:r>
      <w:r w:rsidR="0046598E">
        <w:t>”</w:t>
      </w:r>
      <w:r w:rsidR="0046598E" w:rsidRPr="00C81624">
        <w:t xml:space="preserve"> </w:t>
      </w:r>
      <w:r w:rsidR="0046598E">
        <w:t>p</w:t>
      </w:r>
      <w:r w:rsidR="0046598E" w:rsidRPr="00C81624">
        <w:t>resented</w:t>
      </w:r>
      <w:r w:rsidR="0046598E">
        <w:t>/d</w:t>
      </w:r>
      <w:r w:rsidR="0046598E" w:rsidRPr="00C81624">
        <w:t>iscussed at 1st IAWN Steering Committee</w:t>
      </w:r>
      <w:r w:rsidR="0046598E">
        <w:t xml:space="preserve"> </w:t>
      </w:r>
      <w:r w:rsidR="0046598E" w:rsidRPr="00C81624">
        <w:t>Meeting, http://iawn.net/2014_cambridge/wainscoat_Pan-STARRS.pdf</w:t>
      </w:r>
      <w:r w:rsidR="0046598E">
        <w:t xml:space="preserve"> (2014).</w:t>
      </w:r>
    </w:p>
    <w:p w14:paraId="0C730CAB" w14:textId="77777777" w:rsidR="0046598E" w:rsidRPr="00C81624" w:rsidRDefault="0046598E" w:rsidP="0046598E">
      <w:pPr>
        <w:autoSpaceDE w:val="0"/>
        <w:autoSpaceDN w:val="0"/>
        <w:adjustRightInd w:val="0"/>
        <w:spacing w:after="0"/>
      </w:pPr>
    </w:p>
    <w:p w14:paraId="34B9AA5A" w14:textId="3E815D42" w:rsidR="0046598E" w:rsidRDefault="0046598E" w:rsidP="0046598E">
      <w:pPr>
        <w:autoSpaceDE w:val="0"/>
        <w:autoSpaceDN w:val="0"/>
        <w:adjustRightInd w:val="0"/>
        <w:spacing w:after="0"/>
      </w:pPr>
      <w:r>
        <w:t xml:space="preserve">[14] </w:t>
      </w:r>
      <w:r w:rsidRPr="00C81624">
        <w:t xml:space="preserve">Richard </w:t>
      </w:r>
      <w:proofErr w:type="spellStart"/>
      <w:r w:rsidRPr="00C81624">
        <w:t>Wainscoat</w:t>
      </w:r>
      <w:proofErr w:type="spellEnd"/>
      <w:r w:rsidRPr="00C81624">
        <w:t xml:space="preserve">, </w:t>
      </w:r>
      <w:r>
        <w:t>“</w:t>
      </w:r>
      <w:r w:rsidRPr="00C81624">
        <w:t xml:space="preserve">The Pan-STARRS </w:t>
      </w:r>
      <w:r>
        <w:t>S</w:t>
      </w:r>
      <w:r w:rsidRPr="00C81624">
        <w:t xml:space="preserve">earch for </w:t>
      </w:r>
      <w:r>
        <w:t>N</w:t>
      </w:r>
      <w:r w:rsidRPr="00C81624">
        <w:t>ear-</w:t>
      </w:r>
      <w:r>
        <w:t>E</w:t>
      </w:r>
      <w:r w:rsidRPr="00C81624">
        <w:t xml:space="preserve">arth </w:t>
      </w:r>
      <w:r>
        <w:t>O</w:t>
      </w:r>
      <w:r w:rsidRPr="00C81624">
        <w:t>bjects</w:t>
      </w:r>
      <w:r>
        <w:t xml:space="preserve">,” </w:t>
      </w:r>
      <w:r w:rsidRPr="00C81624">
        <w:t>IEEE Aerospace Conference, Big Sky, Montana</w:t>
      </w:r>
      <w:r>
        <w:t xml:space="preserve"> (</w:t>
      </w:r>
      <w:r w:rsidRPr="00C81624">
        <w:t>2016</w:t>
      </w:r>
      <w:r>
        <w:t>)</w:t>
      </w:r>
      <w:r w:rsidRPr="00C81624">
        <w:t>.</w:t>
      </w:r>
    </w:p>
    <w:p w14:paraId="03E3798F" w14:textId="77777777" w:rsidR="002E5EDB" w:rsidRDefault="002E5EDB" w:rsidP="0046598E">
      <w:pPr>
        <w:autoSpaceDE w:val="0"/>
        <w:autoSpaceDN w:val="0"/>
        <w:adjustRightInd w:val="0"/>
        <w:spacing w:after="0"/>
      </w:pPr>
    </w:p>
    <w:p w14:paraId="207772D9" w14:textId="77777777" w:rsidR="00175ADE" w:rsidRPr="00C81624" w:rsidRDefault="00175ADE" w:rsidP="00175ADE">
      <w:pPr>
        <w:autoSpaceDE w:val="0"/>
        <w:autoSpaceDN w:val="0"/>
        <w:adjustRightInd w:val="0"/>
        <w:spacing w:after="0"/>
      </w:pPr>
      <w:r>
        <w:t xml:space="preserve">[15] </w:t>
      </w:r>
      <w:r w:rsidRPr="00C81624">
        <w:t xml:space="preserve">John L. </w:t>
      </w:r>
      <w:proofErr w:type="spellStart"/>
      <w:r w:rsidRPr="00C81624">
        <w:t>Tonry</w:t>
      </w:r>
      <w:proofErr w:type="spellEnd"/>
      <w:r w:rsidRPr="00C81624">
        <w:t xml:space="preserve">, </w:t>
      </w:r>
      <w:r>
        <w:t>“</w:t>
      </w:r>
      <w:r w:rsidRPr="00C81624">
        <w:t xml:space="preserve">An </w:t>
      </w:r>
      <w:r>
        <w:t>E</w:t>
      </w:r>
      <w:r w:rsidRPr="00C81624">
        <w:t xml:space="preserve">arly </w:t>
      </w:r>
      <w:r>
        <w:t>W</w:t>
      </w:r>
      <w:r w:rsidRPr="00C81624">
        <w:t xml:space="preserve">arning </w:t>
      </w:r>
      <w:proofErr w:type="spellStart"/>
      <w:r>
        <w:t>D</w:t>
      </w:r>
      <w:r w:rsidRPr="00C81624">
        <w:t>ystem</w:t>
      </w:r>
      <w:proofErr w:type="spellEnd"/>
      <w:r w:rsidRPr="00C81624">
        <w:t xml:space="preserve"> for </w:t>
      </w:r>
      <w:r>
        <w:t>A</w:t>
      </w:r>
      <w:r w:rsidRPr="00C81624">
        <w:t>steroid</w:t>
      </w:r>
      <w:r>
        <w:t xml:space="preserve"> I</w:t>
      </w:r>
      <w:r w:rsidRPr="00C81624">
        <w:t>mpact,</w:t>
      </w:r>
      <w:r>
        <w:t>”</w:t>
      </w:r>
      <w:r w:rsidRPr="00C81624">
        <w:t xml:space="preserve"> </w:t>
      </w:r>
      <w:r w:rsidRPr="008B22B2">
        <w:rPr>
          <w:i/>
          <w:iCs/>
        </w:rPr>
        <w:t>Publications of the Astronomical Society of the Pacific</w:t>
      </w:r>
      <w:r>
        <w:t xml:space="preserve"> </w:t>
      </w:r>
      <w:r w:rsidRPr="008B22B2">
        <w:rPr>
          <w:b/>
          <w:bCs/>
        </w:rPr>
        <w:t>123</w:t>
      </w:r>
      <w:r>
        <w:t>:</w:t>
      </w:r>
      <w:r w:rsidRPr="00C81624">
        <w:t>58–73</w:t>
      </w:r>
      <w:r>
        <w:t xml:space="preserve"> (2011).</w:t>
      </w:r>
    </w:p>
    <w:p w14:paraId="7B3E8B7F" w14:textId="217DBE2F" w:rsidR="00175ADE" w:rsidRDefault="00175ADE" w:rsidP="0046598E">
      <w:pPr>
        <w:autoSpaceDE w:val="0"/>
        <w:autoSpaceDN w:val="0"/>
        <w:adjustRightInd w:val="0"/>
        <w:spacing w:after="0"/>
      </w:pPr>
    </w:p>
    <w:p w14:paraId="442E4C0B" w14:textId="6AE5D490" w:rsidR="006175F1" w:rsidRDefault="006175F1" w:rsidP="006175F1">
      <w:pPr>
        <w:autoSpaceDE w:val="0"/>
        <w:autoSpaceDN w:val="0"/>
        <w:adjustRightInd w:val="0"/>
        <w:spacing w:after="0"/>
      </w:pPr>
      <w:r>
        <w:t xml:space="preserve">[16] </w:t>
      </w:r>
      <w:r w:rsidRPr="00281978">
        <w:t xml:space="preserve">Amy </w:t>
      </w:r>
      <w:proofErr w:type="spellStart"/>
      <w:r w:rsidRPr="00281978">
        <w:t>Mainzer</w:t>
      </w:r>
      <w:proofErr w:type="spellEnd"/>
      <w:r>
        <w:t xml:space="preserve"> </w:t>
      </w:r>
      <w:r w:rsidRPr="00281978">
        <w:rPr>
          <w:i/>
          <w:iCs/>
        </w:rPr>
        <w:t>et al</w:t>
      </w:r>
      <w:r w:rsidRPr="00281978">
        <w:t>.,</w:t>
      </w:r>
      <w:r>
        <w:t xml:space="preserve"> </w:t>
      </w:r>
      <w:r>
        <w:t>“</w:t>
      </w:r>
      <w:r w:rsidRPr="00281978">
        <w:t xml:space="preserve">NEOWISE: </w:t>
      </w:r>
      <w:r>
        <w:t>P</w:t>
      </w:r>
      <w:r w:rsidRPr="00281978">
        <w:t xml:space="preserve">reliminary </w:t>
      </w:r>
      <w:r>
        <w:t>R</w:t>
      </w:r>
      <w:r w:rsidRPr="00281978">
        <w:t xml:space="preserve">esults </w:t>
      </w:r>
      <w:proofErr w:type="gramStart"/>
      <w:r>
        <w:t>F</w:t>
      </w:r>
      <w:r w:rsidRPr="00281978">
        <w:t>rom</w:t>
      </w:r>
      <w:proofErr w:type="gramEnd"/>
      <w:r w:rsidRPr="00281978">
        <w:t xml:space="preserve"> the </w:t>
      </w:r>
      <w:r>
        <w:t>R</w:t>
      </w:r>
      <w:r w:rsidRPr="00281978">
        <w:t xml:space="preserve">estarted </w:t>
      </w:r>
      <w:r>
        <w:t>M</w:t>
      </w:r>
      <w:r w:rsidRPr="00281978">
        <w:t>ission,</w:t>
      </w:r>
      <w:r>
        <w:t>”</w:t>
      </w:r>
      <w:r w:rsidRPr="00281978">
        <w:t xml:space="preserve"> 45</w:t>
      </w:r>
      <w:r w:rsidRPr="00281978">
        <w:rPr>
          <w:vertAlign w:val="superscript"/>
        </w:rPr>
        <w:t>th</w:t>
      </w:r>
      <w:r>
        <w:t xml:space="preserve"> </w:t>
      </w:r>
      <w:r w:rsidRPr="00281978">
        <w:t>Lunar &amp; Planetary Science Conference #2724, Houston, Texas</w:t>
      </w:r>
      <w:r>
        <w:t xml:space="preserve"> (2</w:t>
      </w:r>
      <w:r w:rsidRPr="00281978">
        <w:t>014</w:t>
      </w:r>
      <w:r>
        <w:t>)</w:t>
      </w:r>
      <w:r w:rsidRPr="00281978">
        <w:t>.</w:t>
      </w:r>
    </w:p>
    <w:p w14:paraId="3F282A99" w14:textId="77777777" w:rsidR="006175F1" w:rsidRPr="00281978" w:rsidRDefault="006175F1" w:rsidP="006175F1">
      <w:pPr>
        <w:autoSpaceDE w:val="0"/>
        <w:autoSpaceDN w:val="0"/>
        <w:adjustRightInd w:val="0"/>
        <w:spacing w:after="0"/>
      </w:pPr>
    </w:p>
    <w:p w14:paraId="5970AE92" w14:textId="5B69E990" w:rsidR="006175F1" w:rsidRDefault="006175F1" w:rsidP="006175F1">
      <w:pPr>
        <w:autoSpaceDE w:val="0"/>
        <w:autoSpaceDN w:val="0"/>
        <w:adjustRightInd w:val="0"/>
        <w:spacing w:after="0"/>
      </w:pPr>
      <w:r>
        <w:t xml:space="preserve">[17] </w:t>
      </w:r>
      <w:r w:rsidRPr="00281978">
        <w:t xml:space="preserve">Amy </w:t>
      </w:r>
      <w:proofErr w:type="spellStart"/>
      <w:r w:rsidRPr="00281978">
        <w:t>Mainzer</w:t>
      </w:r>
      <w:proofErr w:type="spellEnd"/>
      <w:r w:rsidRPr="00281978">
        <w:t xml:space="preserve"> </w:t>
      </w:r>
      <w:r w:rsidRPr="00281978">
        <w:rPr>
          <w:i/>
          <w:iCs/>
        </w:rPr>
        <w:t>et al</w:t>
      </w:r>
      <w:r w:rsidRPr="00281978">
        <w:t xml:space="preserve">., </w:t>
      </w:r>
      <w:r>
        <w:t>“</w:t>
      </w:r>
      <w:r w:rsidRPr="00281978">
        <w:t xml:space="preserve">Initial </w:t>
      </w:r>
      <w:r>
        <w:t>P</w:t>
      </w:r>
      <w:r w:rsidRPr="00281978">
        <w:t xml:space="preserve">erformance of the NEOWISE </w:t>
      </w:r>
      <w:r>
        <w:t>R</w:t>
      </w:r>
      <w:r w:rsidRPr="00281978">
        <w:t xml:space="preserve">eactivation </w:t>
      </w:r>
      <w:r>
        <w:t>M</w:t>
      </w:r>
      <w:r w:rsidRPr="00281978">
        <w:t>ission,</w:t>
      </w:r>
      <w:r>
        <w:t>”</w:t>
      </w:r>
      <w:r>
        <w:t xml:space="preserve"> </w:t>
      </w:r>
      <w:r w:rsidRPr="00281978">
        <w:rPr>
          <w:i/>
          <w:iCs/>
        </w:rPr>
        <w:t>Astrophysical Journal</w:t>
      </w:r>
      <w:r>
        <w:t xml:space="preserve"> </w:t>
      </w:r>
      <w:r w:rsidRPr="00281978">
        <w:rPr>
          <w:b/>
          <w:bCs/>
        </w:rPr>
        <w:t>792</w:t>
      </w:r>
      <w:r>
        <w:t>:</w:t>
      </w:r>
      <w:r w:rsidRPr="00281978">
        <w:t>30</w:t>
      </w:r>
      <w:r>
        <w:t xml:space="preserve"> (2014)</w:t>
      </w:r>
      <w:r w:rsidR="00BB14E0">
        <w:t>.</w:t>
      </w:r>
    </w:p>
    <w:p w14:paraId="09322091" w14:textId="631819B0" w:rsidR="00BB14E0" w:rsidRDefault="00BB14E0" w:rsidP="006175F1">
      <w:pPr>
        <w:autoSpaceDE w:val="0"/>
        <w:autoSpaceDN w:val="0"/>
        <w:adjustRightInd w:val="0"/>
        <w:spacing w:after="0"/>
      </w:pPr>
    </w:p>
    <w:p w14:paraId="588DCFD1" w14:textId="314E77C7" w:rsidR="00BB14E0" w:rsidRPr="00281978" w:rsidRDefault="00BB14E0" w:rsidP="00BB14E0">
      <w:pPr>
        <w:autoSpaceDE w:val="0"/>
        <w:autoSpaceDN w:val="0"/>
        <w:adjustRightInd w:val="0"/>
        <w:spacing w:after="0"/>
      </w:pPr>
      <w:r>
        <w:t xml:space="preserve">[18] </w:t>
      </w:r>
      <w:r w:rsidRPr="00281978">
        <w:t>Lance A.M. Benner</w:t>
      </w:r>
      <w:r>
        <w:t xml:space="preserve"> </w:t>
      </w:r>
      <w:r w:rsidRPr="00281978">
        <w:rPr>
          <w:i/>
          <w:iCs/>
        </w:rPr>
        <w:t>et al</w:t>
      </w:r>
      <w:r w:rsidRPr="00281978">
        <w:t>., “Radar Observations of Near-earth and Main-Belt</w:t>
      </w:r>
      <w:r>
        <w:t xml:space="preserve"> </w:t>
      </w:r>
      <w:r w:rsidRPr="00281978">
        <w:t xml:space="preserve">Asteroids,” </w:t>
      </w:r>
      <w:r w:rsidRPr="00281978">
        <w:rPr>
          <w:i/>
          <w:iCs/>
        </w:rPr>
        <w:t>Asteroids IV</w:t>
      </w:r>
      <w:r w:rsidRPr="00281978">
        <w:t>, University of Arizona Press, Tucson, Arizona, pp.</w:t>
      </w:r>
      <w:r>
        <w:t xml:space="preserve"> </w:t>
      </w:r>
      <w:r w:rsidRPr="00281978">
        <w:t>165–182</w:t>
      </w:r>
      <w:r>
        <w:t xml:space="preserve"> (2015).</w:t>
      </w:r>
    </w:p>
    <w:p w14:paraId="2E9E6BED" w14:textId="536A66EE" w:rsidR="00BB14E0" w:rsidRPr="00281978" w:rsidRDefault="00BB14E0" w:rsidP="006175F1">
      <w:pPr>
        <w:autoSpaceDE w:val="0"/>
        <w:autoSpaceDN w:val="0"/>
        <w:adjustRightInd w:val="0"/>
        <w:spacing w:after="0"/>
      </w:pPr>
    </w:p>
    <w:p w14:paraId="0FCFAE2C" w14:textId="52E5F7FF" w:rsidR="00B4707A" w:rsidRDefault="00B4707A" w:rsidP="00B4707A">
      <w:pPr>
        <w:autoSpaceDE w:val="0"/>
        <w:autoSpaceDN w:val="0"/>
        <w:adjustRightInd w:val="0"/>
        <w:spacing w:after="0"/>
      </w:pPr>
    </w:p>
    <w:p w14:paraId="20063EF6" w14:textId="65E9FA0D" w:rsidR="00F927B5" w:rsidRPr="00281978" w:rsidRDefault="00F927B5" w:rsidP="00B4707A">
      <w:pPr>
        <w:widowControl/>
        <w:autoSpaceDE w:val="0"/>
        <w:autoSpaceDN w:val="0"/>
        <w:adjustRightInd w:val="0"/>
        <w:spacing w:after="0"/>
        <w:jc w:val="left"/>
      </w:pPr>
    </w:p>
    <w:p w14:paraId="5121D5EC" w14:textId="34220C70" w:rsidR="00F927B5" w:rsidRPr="009D2D29" w:rsidRDefault="00F927B5" w:rsidP="00F927B5">
      <w:pPr>
        <w:autoSpaceDE w:val="0"/>
        <w:autoSpaceDN w:val="0"/>
        <w:adjustRightInd w:val="0"/>
        <w:spacing w:after="0"/>
      </w:pPr>
    </w:p>
    <w:p w14:paraId="26DA9367" w14:textId="3FCA3781" w:rsidR="00F927B5" w:rsidRPr="009D2D29" w:rsidRDefault="00F927B5" w:rsidP="00F927B5">
      <w:pPr>
        <w:autoSpaceDE w:val="0"/>
        <w:autoSpaceDN w:val="0"/>
        <w:adjustRightInd w:val="0"/>
        <w:spacing w:after="0"/>
      </w:pPr>
    </w:p>
    <w:p w14:paraId="6746C986" w14:textId="275E234B" w:rsidR="00F927B5" w:rsidRPr="00B56125" w:rsidRDefault="00F927B5" w:rsidP="00D212B0">
      <w:pPr>
        <w:autoSpaceDE w:val="0"/>
        <w:autoSpaceDN w:val="0"/>
        <w:adjustRightInd w:val="0"/>
        <w:spacing w:after="0"/>
      </w:pPr>
    </w:p>
    <w:p w14:paraId="28791C6A" w14:textId="65D66238" w:rsidR="00D212B0" w:rsidRDefault="00D212B0" w:rsidP="00D212B0">
      <w:pPr>
        <w:autoSpaceDE w:val="0"/>
        <w:autoSpaceDN w:val="0"/>
        <w:adjustRightInd w:val="0"/>
        <w:spacing w:after="0"/>
      </w:pPr>
    </w:p>
    <w:p w14:paraId="32ACBFCD" w14:textId="11D560C8" w:rsidR="00D212B0" w:rsidRPr="00D212B0" w:rsidRDefault="00D212B0" w:rsidP="00486736"/>
    <w:sectPr w:rsidR="00D212B0" w:rsidRPr="00D212B0" w:rsidSect="009C464C">
      <w:pgSz w:w="11900" w:h="16840" w:code="9"/>
      <w:pgMar w:top="1418" w:right="1134" w:bottom="2098" w:left="1134" w:header="0" w:footer="1179" w:gutter="0"/>
      <w:cols w:num="2" w:space="720" w:equalWidth="0">
        <w:col w:w="4547" w:space="556"/>
        <w:col w:w="452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9BBDC" w14:textId="77777777" w:rsidR="001209A7" w:rsidRDefault="001209A7" w:rsidP="009C464C">
      <w:r>
        <w:separator/>
      </w:r>
    </w:p>
  </w:endnote>
  <w:endnote w:type="continuationSeparator" w:id="0">
    <w:p w14:paraId="55B4238B" w14:textId="77777777" w:rsidR="001209A7" w:rsidRDefault="001209A7" w:rsidP="009C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7FD20" w14:textId="77777777" w:rsidR="000B5E18" w:rsidRDefault="008C41BD" w:rsidP="009C464C">
    <w:r>
      <w:rPr>
        <w:noProof/>
        <w:lang w:eastAsia="en-GB"/>
      </w:rPr>
      <mc:AlternateContent>
        <mc:Choice Requires="wpg">
          <w:drawing>
            <wp:anchor distT="0" distB="0" distL="114300" distR="114300" simplePos="0" relativeHeight="251657216" behindDoc="1" locked="0" layoutInCell="1" allowOverlap="1" wp14:anchorId="22630102" wp14:editId="4B2A763A">
              <wp:simplePos x="0" y="0"/>
              <wp:positionH relativeFrom="page">
                <wp:posOffset>720090</wp:posOffset>
              </wp:positionH>
              <wp:positionV relativeFrom="page">
                <wp:posOffset>9820910</wp:posOffset>
              </wp:positionV>
              <wp:extent cx="4064000" cy="1270"/>
              <wp:effectExtent l="5715" t="10160" r="6985" b="762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4000" cy="1270"/>
                        <a:chOff x="1134" y="15466"/>
                        <a:chExt cx="6400" cy="2"/>
                      </a:xfrm>
                    </wpg:grpSpPr>
                    <wps:wsp>
                      <wps:cNvPr id="3" name="Freeform 3"/>
                      <wps:cNvSpPr>
                        <a:spLocks/>
                      </wps:cNvSpPr>
                      <wps:spPr bwMode="auto">
                        <a:xfrm>
                          <a:off x="1134" y="15466"/>
                          <a:ext cx="6400" cy="2"/>
                        </a:xfrm>
                        <a:custGeom>
                          <a:avLst/>
                          <a:gdLst>
                            <a:gd name="T0" fmla="+- 0 1134 1134"/>
                            <a:gd name="T1" fmla="*/ T0 w 6400"/>
                            <a:gd name="T2" fmla="+- 0 7534 1134"/>
                            <a:gd name="T3" fmla="*/ T2 w 6400"/>
                          </a:gdLst>
                          <a:ahLst/>
                          <a:cxnLst>
                            <a:cxn ang="0">
                              <a:pos x="T1" y="0"/>
                            </a:cxn>
                            <a:cxn ang="0">
                              <a:pos x="T3" y="0"/>
                            </a:cxn>
                          </a:cxnLst>
                          <a:rect l="0" t="0" r="r" b="b"/>
                          <a:pathLst>
                            <a:path w="6400">
                              <a:moveTo>
                                <a:pt x="0" y="0"/>
                              </a:moveTo>
                              <a:lnTo>
                                <a:pt x="64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17FEC8" id="Group 2" o:spid="_x0000_s1026" style="position:absolute;margin-left:56.7pt;margin-top:773.3pt;width:320pt;height:.1pt;z-index:-251659264;mso-position-horizontal-relative:page;mso-position-vertical-relative:page" coordorigin="1134,15466" coordsize="64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8gBVgMAAOQHAAAOAAAAZHJzL2Uyb0RvYy54bWykVdtu2zAMfR+wfxD0uCG1nThpa9QdhlyK&#10;AbsByz5AkeULZkuepMTphv37KMpO3WzFhi0PCmVS5OEhRd28OjY1OQhtKiVTGl2ElAjJVVbJIqWf&#10;t5vJFSXGMpmxWkmR0nth6Kvb589uujYRU1WqOhOagBNpkq5NaWltmwSB4aVomLlQrZCgzJVumIWt&#10;LoJMsw68N3UwDcNF0CmdtVpxYQx8XXklvUX/eS64/ZDnRlhSpxSwWVw1rju3Brc3LCk0a8uK9zDY&#10;P6BoWCUh6MnVillG9rr6xVVTca2Myu0FV02g8rziAnOAbKLwLJs7rfYt5lIkXdGeaAJqz3j6Z7f8&#10;/eGjJlWW0iklkjVQIoxKpo6ari0SsLjT7af2o/b5gfhW8S8G1MG53u0Lb0x23TuVgTu2twqpOea6&#10;cS4gaXLECtyfKiCOlnD4GIeLOAyhUBx00fSyLxAvoYruUBTNYkqcbh4vFr56vFz3p91ZfxTRByzx&#10;MRFnj8slBa1mHtg0/8fmp5K1AotkHFc9m7OBzY0WwrUvmXlC0Whg04ypHGkcRAOM/5HE3/ExcPkU&#10;Gyzhe2PvhMJqsMNbY/0tyEDCGmd9J2yBzbyp4UK8nJCQuGC49LfmZBYNZi8Csg1JRzB073TwBf01&#10;8nU5f8IXEOfNnK/pyBdUsxgQsnIAzY+yRw0SYW7qhNhtrTKuYbaAbWgz8ABGLsMnbCH2ua0/04fQ&#10;ME7OB4mmBAbJzlPSMuuQuRBOJF1KkQr3oVEHsVWosmf9D0EetLUcW/kijlB5NZxwAeAKegGDOqyj&#10;ykq1qeoaq1BLhDKbe26MqqvMKR0ao4vdstbkwNyIxJ9LBpw9MoNRJDN0VgqWrXvZsqr2MtjXyC20&#10;X0+Ba0Scgd+vw+v11foqnsTTxXoSh6vV5PVmGU8Wm+hyvpqtlstV9MOVLYqTssoyIR26YR5H8d/d&#10;0P5l8JP0NJEfZfEo2Q3+fk02eAwDuYBchn/P9XBF/TzZqewerqtW/oGBBxGEUulvlHTwuKTUfN0z&#10;LSip30iYN9dRHLvXCDfx/HIKGz3W7MYaJjm4Sqml0OBOXFr/gu1bXRUlRIqw5aV6DbM2r9x1hpFn&#10;Eo+q38DIQwmfEsylf/bcWzXeo9XD43z7EwAA//8DAFBLAwQUAAYACAAAACEAfLuq0OAAAAANAQAA&#10;DwAAAGRycy9kb3ducmV2LnhtbEyPQUvDQBCF74L/YRnBm93ENrHEbEop6qkItoJ4m2anSWh2N2S3&#10;SfrvneJBb/PePN58k68m04qBet84qyCeRSDIlk43tlLwuX99WILwAa3G1llScCEPq+L2JsdMu9F+&#10;0LALleAS6zNUUIfQZVL6siaDfuY6srw7ut5gYNlXUvc4crlp5WMUpdJgY/lCjR1taipPu7NR8Dbi&#10;uJ7HL8P2dNxcvvfJ+9c2JqXu76b1M4hAU/gLwxWf0aFgpoM7W+1FyzqeLzjKQ7JIUxAceUqu1uHX&#10;WoIscvn/i+IHAAD//wMAUEsBAi0AFAAGAAgAAAAhALaDOJL+AAAA4QEAABMAAAAAAAAAAAAAAAAA&#10;AAAAAFtDb250ZW50X1R5cGVzXS54bWxQSwECLQAUAAYACAAAACEAOP0h/9YAAACUAQAACwAAAAAA&#10;AAAAAAAAAAAvAQAAX3JlbHMvLnJlbHNQSwECLQAUAAYACAAAACEA5rvIAVYDAADkBwAADgAAAAAA&#10;AAAAAAAAAAAuAgAAZHJzL2Uyb0RvYy54bWxQSwECLQAUAAYACAAAACEAfLuq0OAAAAANAQAADwAA&#10;AAAAAAAAAAAAAACwBQAAZHJzL2Rvd25yZXYueG1sUEsFBgAAAAAEAAQA8wAAAL0GAAAAAA==&#10;">
              <v:shape id="Freeform 3" o:spid="_x0000_s1027" style="position:absolute;left:1134;top:15466;width:6400;height:2;visibility:visible;mso-wrap-style:square;v-text-anchor:top" coordsize="64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cofwgAAANoAAAAPAAAAZHJzL2Rvd25yZXYueG1sRI/BasMw&#10;EETvgf6D2EAvoZHbBlOcKMYUAiH00tSBHhdrY5lYKyOpjvP3VaGQ4zAzb5hNOdlejORD51jB8zID&#10;Qdw43XGroP7aPb2BCBFZY++YFNwoQLl9mG2w0O7KnzQeYysShEOBCkyMQyFlaAxZDEs3ECfv7LzF&#10;mKRvpfZ4TXDby5csy6XFjtOCwYHeDTWX449VsKhyilQfGJ3Bj+rk9er0rZV6nE/VGkSkKd7D/+29&#10;VvAKf1fSDZDbXwAAAP//AwBQSwECLQAUAAYACAAAACEA2+H2y+4AAACFAQAAEwAAAAAAAAAAAAAA&#10;AAAAAAAAW0NvbnRlbnRfVHlwZXNdLnhtbFBLAQItABQABgAIAAAAIQBa9CxbvwAAABUBAAALAAAA&#10;AAAAAAAAAAAAAB8BAABfcmVscy8ucmVsc1BLAQItABQABgAIAAAAIQBHncofwgAAANoAAAAPAAAA&#10;AAAAAAAAAAAAAAcCAABkcnMvZG93bnJldi54bWxQSwUGAAAAAAMAAwC3AAAA9gIAAAAA&#10;" path="m,l6400,e" filled="f" strokeweight=".5pt">
                <v:path arrowok="t" o:connecttype="custom" o:connectlocs="0,0;6400,0" o:connectangles="0,0"/>
              </v:shape>
              <w10:wrap anchorx="page" anchory="page"/>
            </v:group>
          </w:pict>
        </mc:Fallback>
      </mc:AlternateContent>
    </w:r>
    <w:r>
      <w:rPr>
        <w:noProof/>
        <w:lang w:eastAsia="en-GB"/>
      </w:rPr>
      <mc:AlternateContent>
        <mc:Choice Requires="wps">
          <w:drawing>
            <wp:anchor distT="0" distB="0" distL="114300" distR="114300" simplePos="0" relativeHeight="251658240" behindDoc="1" locked="0" layoutInCell="1" allowOverlap="1" wp14:anchorId="37067A5E" wp14:editId="0E914630">
              <wp:simplePos x="0" y="0"/>
              <wp:positionH relativeFrom="page">
                <wp:posOffset>707390</wp:posOffset>
              </wp:positionH>
              <wp:positionV relativeFrom="page">
                <wp:posOffset>9847580</wp:posOffset>
              </wp:positionV>
              <wp:extent cx="4788535" cy="152400"/>
              <wp:effectExtent l="254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85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E5156" w14:textId="77777777" w:rsidR="000B5E18" w:rsidRDefault="00292AC7" w:rsidP="009C464C">
                          <w:r>
                            <w:rPr>
                              <w:spacing w:val="7"/>
                            </w:rPr>
                            <w:t>L</w:t>
                          </w:r>
                          <w:r>
                            <w:rPr>
                              <w:spacing w:val="-7"/>
                            </w:rPr>
                            <w:t>e</w:t>
                          </w:r>
                          <w:r>
                            <w:t>ave</w:t>
                          </w:r>
                          <w:r>
                            <w:rPr>
                              <w:spacing w:val="1"/>
                            </w:rPr>
                            <w:t xml:space="preserve"> </w:t>
                          </w:r>
                          <w:r>
                            <w:rPr>
                              <w:spacing w:val="-6"/>
                            </w:rPr>
                            <w:t>f</w:t>
                          </w:r>
                          <w:r>
                            <w:rPr>
                              <w:spacing w:val="10"/>
                            </w:rPr>
                            <w:t>oo</w:t>
                          </w:r>
                          <w:r>
                            <w:rPr>
                              <w:spacing w:val="-6"/>
                            </w:rPr>
                            <w:t>t</w:t>
                          </w:r>
                          <w:r>
                            <w:rPr>
                              <w:spacing w:val="-7"/>
                            </w:rPr>
                            <w:t>e</w:t>
                          </w:r>
                          <w:r>
                            <w:t>r</w:t>
                          </w:r>
                          <w:r>
                            <w:rPr>
                              <w:spacing w:val="32"/>
                            </w:rPr>
                            <w:t xml:space="preserve"> </w:t>
                          </w:r>
                          <w:r>
                            <w:rPr>
                              <w:spacing w:val="-7"/>
                            </w:rPr>
                            <w:t>e</w:t>
                          </w:r>
                          <w:r>
                            <w:rPr>
                              <w:spacing w:val="-4"/>
                            </w:rPr>
                            <w:t>m</w:t>
                          </w:r>
                          <w:r>
                            <w:rPr>
                              <w:spacing w:val="10"/>
                            </w:rPr>
                            <w:t>p</w:t>
                          </w:r>
                          <w:r>
                            <w:rPr>
                              <w:spacing w:val="-6"/>
                            </w:rPr>
                            <w:t>t</w:t>
                          </w:r>
                          <w:r>
                            <w:t>y</w:t>
                          </w:r>
                          <w:r w:rsidR="00DD21EF">
                            <w:t xml:space="preserve"> </w:t>
                          </w:r>
                          <w:r>
                            <w:t>–</w:t>
                          </w:r>
                          <w:r>
                            <w:rPr>
                              <w:spacing w:val="-10"/>
                            </w:rPr>
                            <w:t xml:space="preserve"> </w:t>
                          </w:r>
                          <w:r>
                            <w:rPr>
                              <w:spacing w:val="7"/>
                            </w:rPr>
                            <w:t>T</w:t>
                          </w:r>
                          <w:r>
                            <w:rPr>
                              <w:spacing w:val="10"/>
                            </w:rPr>
                            <w:t>h</w:t>
                          </w:r>
                          <w:r>
                            <w:t>e</w:t>
                          </w:r>
                          <w:r>
                            <w:rPr>
                              <w:spacing w:val="2"/>
                            </w:rPr>
                            <w:t xml:space="preserve"> </w:t>
                          </w:r>
                          <w:r>
                            <w:rPr>
                              <w:spacing w:val="-4"/>
                            </w:rPr>
                            <w:t>C</w:t>
                          </w:r>
                          <w:r>
                            <w:rPr>
                              <w:spacing w:val="10"/>
                            </w:rPr>
                            <w:t>on</w:t>
                          </w:r>
                          <w:r>
                            <w:rPr>
                              <w:spacing w:val="-6"/>
                            </w:rPr>
                            <w:t>f</w:t>
                          </w:r>
                          <w:r>
                            <w:rPr>
                              <w:spacing w:val="-7"/>
                            </w:rPr>
                            <w:t>e</w:t>
                          </w:r>
                          <w:r>
                            <w:rPr>
                              <w:spacing w:val="3"/>
                            </w:rPr>
                            <w:t>r</w:t>
                          </w:r>
                          <w:r>
                            <w:rPr>
                              <w:spacing w:val="-7"/>
                            </w:rPr>
                            <w:t>e</w:t>
                          </w:r>
                          <w:r>
                            <w:rPr>
                              <w:spacing w:val="10"/>
                            </w:rPr>
                            <w:t>n</w:t>
                          </w:r>
                          <w:r>
                            <w:rPr>
                              <w:spacing w:val="-7"/>
                            </w:rPr>
                            <w:t>c</w:t>
                          </w:r>
                          <w:r>
                            <w:t>e</w:t>
                          </w:r>
                          <w:r>
                            <w:rPr>
                              <w:spacing w:val="25"/>
                            </w:rPr>
                            <w:t xml:space="preserve"> </w:t>
                          </w:r>
                          <w:r>
                            <w:rPr>
                              <w:spacing w:val="-6"/>
                            </w:rPr>
                            <w:t>f</w:t>
                          </w:r>
                          <w:r>
                            <w:rPr>
                              <w:spacing w:val="10"/>
                            </w:rPr>
                            <w:t>oo</w:t>
                          </w:r>
                          <w:r>
                            <w:rPr>
                              <w:spacing w:val="-6"/>
                            </w:rPr>
                            <w:t>t</w:t>
                          </w:r>
                          <w:r>
                            <w:rPr>
                              <w:spacing w:val="-7"/>
                            </w:rPr>
                            <w:t>e</w:t>
                          </w:r>
                          <w:r>
                            <w:t>r</w:t>
                          </w:r>
                          <w:r>
                            <w:rPr>
                              <w:spacing w:val="32"/>
                            </w:rPr>
                            <w:t xml:space="preserve"> </w:t>
                          </w:r>
                          <w:r>
                            <w:rPr>
                              <w:spacing w:val="-4"/>
                            </w:rPr>
                            <w:t>w</w:t>
                          </w:r>
                          <w:r>
                            <w:rPr>
                              <w:spacing w:val="6"/>
                            </w:rPr>
                            <w:t>il</w:t>
                          </w:r>
                          <w:r>
                            <w:t>l</w:t>
                          </w:r>
                          <w:r>
                            <w:rPr>
                              <w:spacing w:val="-10"/>
                            </w:rPr>
                            <w:t xml:space="preserve"> </w:t>
                          </w:r>
                          <w:r>
                            <w:rPr>
                              <w:spacing w:val="10"/>
                            </w:rPr>
                            <w:t>b</w:t>
                          </w:r>
                          <w:r>
                            <w:t>e</w:t>
                          </w:r>
                          <w:r>
                            <w:rPr>
                              <w:spacing w:val="-9"/>
                            </w:rPr>
                            <w:t xml:space="preserve"> </w:t>
                          </w:r>
                          <w:r>
                            <w:t>a</w:t>
                          </w:r>
                          <w:r>
                            <w:rPr>
                              <w:spacing w:val="10"/>
                            </w:rPr>
                            <w:t>dd</w:t>
                          </w:r>
                          <w:r>
                            <w:rPr>
                              <w:spacing w:val="-7"/>
                            </w:rPr>
                            <w:t>e</w:t>
                          </w:r>
                          <w:r>
                            <w:t>d</w:t>
                          </w:r>
                          <w:r>
                            <w:rPr>
                              <w:spacing w:val="39"/>
                            </w:rPr>
                            <w:t xml:space="preserve"> </w:t>
                          </w:r>
                          <w:r>
                            <w:rPr>
                              <w:spacing w:val="-6"/>
                            </w:rPr>
                            <w:t>t</w:t>
                          </w:r>
                          <w:r>
                            <w:t>o</w:t>
                          </w:r>
                          <w:r>
                            <w:rPr>
                              <w:spacing w:val="21"/>
                            </w:rPr>
                            <w:t xml:space="preserve"> </w:t>
                          </w:r>
                          <w:r>
                            <w:rPr>
                              <w:spacing w:val="-6"/>
                            </w:rPr>
                            <w:t>t</w:t>
                          </w:r>
                          <w:r>
                            <w:rPr>
                              <w:spacing w:val="10"/>
                            </w:rPr>
                            <w:t>h</w:t>
                          </w:r>
                          <w:r>
                            <w:t>e</w:t>
                          </w:r>
                          <w:r>
                            <w:rPr>
                              <w:spacing w:val="2"/>
                            </w:rPr>
                            <w:t xml:space="preserve"> </w:t>
                          </w:r>
                          <w:r>
                            <w:rPr>
                              <w:spacing w:val="-6"/>
                            </w:rPr>
                            <w:t>f</w:t>
                          </w:r>
                          <w:r>
                            <w:rPr>
                              <w:spacing w:val="6"/>
                            </w:rPr>
                            <w:t>i</w:t>
                          </w:r>
                          <w:r>
                            <w:rPr>
                              <w:spacing w:val="3"/>
                            </w:rPr>
                            <w:t>rs</w:t>
                          </w:r>
                          <w:r>
                            <w:t>t</w:t>
                          </w:r>
                          <w:r>
                            <w:rPr>
                              <w:spacing w:val="1"/>
                            </w:rPr>
                            <w:t xml:space="preserve"> </w:t>
                          </w:r>
                          <w:r>
                            <w:rPr>
                              <w:spacing w:val="10"/>
                            </w:rPr>
                            <w:t>p</w:t>
                          </w:r>
                          <w:r>
                            <w:t>age</w:t>
                          </w:r>
                          <w:r>
                            <w:rPr>
                              <w:spacing w:val="1"/>
                            </w:rPr>
                            <w:t xml:space="preserve"> </w:t>
                          </w:r>
                          <w:r>
                            <w:rPr>
                              <w:spacing w:val="10"/>
                            </w:rPr>
                            <w:t>o</w:t>
                          </w:r>
                          <w:r>
                            <w:t>f</w:t>
                          </w:r>
                          <w:r>
                            <w:rPr>
                              <w:spacing w:val="-6"/>
                            </w:rPr>
                            <w:t xml:space="preserve"> </w:t>
                          </w:r>
                          <w:r>
                            <w:rPr>
                              <w:spacing w:val="-7"/>
                            </w:rPr>
                            <w:t>e</w:t>
                          </w:r>
                          <w:r>
                            <w:t>a</w:t>
                          </w:r>
                          <w:r>
                            <w:rPr>
                              <w:spacing w:val="-7"/>
                            </w:rPr>
                            <w:t>c</w:t>
                          </w:r>
                          <w:r>
                            <w:t>h</w:t>
                          </w:r>
                          <w:r>
                            <w:rPr>
                              <w:spacing w:val="17"/>
                            </w:rPr>
                            <w:t xml:space="preserve"> </w:t>
                          </w:r>
                          <w:r>
                            <w:rPr>
                              <w:spacing w:val="10"/>
                              <w:w w:val="110"/>
                            </w:rPr>
                            <w:t>p</w:t>
                          </w:r>
                          <w:r>
                            <w:rPr>
                              <w:w w:val="111"/>
                            </w:rPr>
                            <w:t>a</w:t>
                          </w:r>
                          <w:r>
                            <w:rPr>
                              <w:spacing w:val="10"/>
                              <w:w w:val="111"/>
                            </w:rPr>
                            <w:t>p</w:t>
                          </w:r>
                          <w:r>
                            <w:rPr>
                              <w:spacing w:val="-7"/>
                              <w:w w:val="98"/>
                            </w:rPr>
                            <w:t>e</w:t>
                          </w:r>
                          <w:r>
                            <w:rPr>
                              <w:spacing w:val="3"/>
                              <w:w w:val="115"/>
                            </w:rPr>
                            <w:t>r</w:t>
                          </w:r>
                          <w:r>
                            <w:rPr>
                              <w:w w:val="10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67A5E" id="_x0000_t202" coordsize="21600,21600" o:spt="202" path="m,l,21600r21600,l21600,xe">
              <v:stroke joinstyle="miter"/>
              <v:path gradientshapeok="t" o:connecttype="rect"/>
            </v:shapetype>
            <v:shape id="Text Box 1" o:spid="_x0000_s1026" type="#_x0000_t202" style="position:absolute;left:0;text-align:left;margin-left:55.7pt;margin-top:775.4pt;width:377.05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0rqU1wEAAJEDAAAOAAAAZHJzL2Uyb0RvYy54bWysU9uO0zAQfUfiHyy/07RlC1XUdLXsahHS&#13;&#10;wiItfIDj2ElE4jEzbpPy9YydpsvlDfFijcfj43POjHfXY9+Jo0FqwRVytVhKYZyGqnV1Ib9+uX+1&#13;&#10;lYKCcpXqwJlCngzJ6/3LF7vB52YNDXSVQcEgjvLBF7IJwedZRroxvaIFeOP40AL2KvAW66xCNTB6&#13;&#10;32Xr5fJNNgBWHkEbIs7eTYdyn/CtNTo8WksmiK6QzC2kFdNaxjXb71Reo/JNq8801D+w6FXr+NEL&#13;&#10;1J0KShyw/QuqbzUCgQ0LDX0G1rbaJA2sZrX8Q81To7xJWtgc8heb6P/B6k/HJ/8ZRRjfwcgNTCLI&#13;&#10;P4D+RsLBbaNcbW4QYWiMqvjhVbQsGzzl56vRasopgpTDR6i4yeoQIAGNFvvoCusUjM4NOF1MN2MQ&#13;&#10;mpNXb7fbzeuNFJrPVpv11TJ1JVP5fNsjhfcGehGDQiI3NaGr4wOFyEblc0l8zMF923WpsZ37LcGF&#13;&#10;MZPYR8IT9TCWI1dHFSVUJ9aBMM0JzzUHDeAPKQaekULS94NCI0X3wbEXcaDmAOegnAPlNF8tZJBi&#13;&#10;Cm/DNHgHj23dMPLktoMb9su2ScozizNP7ntSeJ7ROFi/7lPV80/a/wQAAP//AwBQSwMEFAAGAAgA&#13;&#10;AAAhAKo4ESrlAAAAEgEAAA8AAABkcnMvZG93bnJldi54bWxMT01vgzAMvU/af4g8abc1MBVGKaGq&#13;&#10;9nGaNI2yQ4+BpBCVOIykLfv3c0/bxfKzn5/fKzazHdhZT944FBAvImAaW6cMdgK+6reHDJgPEpUc&#13;&#10;HGoBP9rDpry9KWSu3AUrfd6FjpEI+lwK6EMYc85922sr/cKNGml3cJOVgeDUcTXJC4nbgT9GUcqt&#13;&#10;NEgfejnq5163x93JCtjusXo13x/NZ3WoTF2vInxPj0Lc380vayrbNbCg5/B3AdcM5B9KMta4EyrP&#13;&#10;BsJxvCQqNUkSURKiZGmSAGuuo6dlBrws+P8o5S8AAAD//wMAUEsBAi0AFAAGAAgAAAAhALaDOJL+&#13;&#10;AAAA4QEAABMAAAAAAAAAAAAAAAAAAAAAAFtDb250ZW50X1R5cGVzXS54bWxQSwECLQAUAAYACAAA&#13;&#10;ACEAOP0h/9YAAACUAQAACwAAAAAAAAAAAAAAAAAvAQAAX3JlbHMvLnJlbHNQSwECLQAUAAYACAAA&#13;&#10;ACEASNK6lNcBAACRAwAADgAAAAAAAAAAAAAAAAAuAgAAZHJzL2Uyb0RvYy54bWxQSwECLQAUAAYA&#13;&#10;CAAAACEAqjgRKuUAAAASAQAADwAAAAAAAAAAAAAAAAAxBAAAZHJzL2Rvd25yZXYueG1sUEsFBgAA&#13;&#10;AAAEAAQA8wAAAEMFAAAAAA==&#13;&#10;" filled="f" stroked="f">
              <v:textbox inset="0,0,0,0">
                <w:txbxContent>
                  <w:p w14:paraId="763E5156" w14:textId="77777777" w:rsidR="000B5E18" w:rsidRDefault="00292AC7" w:rsidP="009C464C">
                    <w:r>
                      <w:rPr>
                        <w:spacing w:val="7"/>
                      </w:rPr>
                      <w:t>L</w:t>
                    </w:r>
                    <w:r>
                      <w:rPr>
                        <w:spacing w:val="-7"/>
                      </w:rPr>
                      <w:t>e</w:t>
                    </w:r>
                    <w:r>
                      <w:t>ave</w:t>
                    </w:r>
                    <w:r>
                      <w:rPr>
                        <w:spacing w:val="1"/>
                      </w:rPr>
                      <w:t xml:space="preserve"> </w:t>
                    </w:r>
                    <w:r>
                      <w:rPr>
                        <w:spacing w:val="-6"/>
                      </w:rPr>
                      <w:t>f</w:t>
                    </w:r>
                    <w:r>
                      <w:rPr>
                        <w:spacing w:val="10"/>
                      </w:rPr>
                      <w:t>oo</w:t>
                    </w:r>
                    <w:r>
                      <w:rPr>
                        <w:spacing w:val="-6"/>
                      </w:rPr>
                      <w:t>t</w:t>
                    </w:r>
                    <w:r>
                      <w:rPr>
                        <w:spacing w:val="-7"/>
                      </w:rPr>
                      <w:t>e</w:t>
                    </w:r>
                    <w:r>
                      <w:t>r</w:t>
                    </w:r>
                    <w:r>
                      <w:rPr>
                        <w:spacing w:val="32"/>
                      </w:rPr>
                      <w:t xml:space="preserve"> </w:t>
                    </w:r>
                    <w:r>
                      <w:rPr>
                        <w:spacing w:val="-7"/>
                      </w:rPr>
                      <w:t>e</w:t>
                    </w:r>
                    <w:r>
                      <w:rPr>
                        <w:spacing w:val="-4"/>
                      </w:rPr>
                      <w:t>m</w:t>
                    </w:r>
                    <w:r>
                      <w:rPr>
                        <w:spacing w:val="10"/>
                      </w:rPr>
                      <w:t>p</w:t>
                    </w:r>
                    <w:r>
                      <w:rPr>
                        <w:spacing w:val="-6"/>
                      </w:rPr>
                      <w:t>t</w:t>
                    </w:r>
                    <w:r>
                      <w:t>y</w:t>
                    </w:r>
                    <w:r w:rsidR="00DD21EF">
                      <w:t xml:space="preserve"> </w:t>
                    </w:r>
                    <w:r>
                      <w:t>–</w:t>
                    </w:r>
                    <w:r>
                      <w:rPr>
                        <w:spacing w:val="-10"/>
                      </w:rPr>
                      <w:t xml:space="preserve"> </w:t>
                    </w:r>
                    <w:r>
                      <w:rPr>
                        <w:spacing w:val="7"/>
                      </w:rPr>
                      <w:t>T</w:t>
                    </w:r>
                    <w:r>
                      <w:rPr>
                        <w:spacing w:val="10"/>
                      </w:rPr>
                      <w:t>h</w:t>
                    </w:r>
                    <w:r>
                      <w:t>e</w:t>
                    </w:r>
                    <w:r>
                      <w:rPr>
                        <w:spacing w:val="2"/>
                      </w:rPr>
                      <w:t xml:space="preserve"> </w:t>
                    </w:r>
                    <w:r>
                      <w:rPr>
                        <w:spacing w:val="-4"/>
                      </w:rPr>
                      <w:t>C</w:t>
                    </w:r>
                    <w:r>
                      <w:rPr>
                        <w:spacing w:val="10"/>
                      </w:rPr>
                      <w:t>on</w:t>
                    </w:r>
                    <w:r>
                      <w:rPr>
                        <w:spacing w:val="-6"/>
                      </w:rPr>
                      <w:t>f</w:t>
                    </w:r>
                    <w:r>
                      <w:rPr>
                        <w:spacing w:val="-7"/>
                      </w:rPr>
                      <w:t>e</w:t>
                    </w:r>
                    <w:r>
                      <w:rPr>
                        <w:spacing w:val="3"/>
                      </w:rPr>
                      <w:t>r</w:t>
                    </w:r>
                    <w:r>
                      <w:rPr>
                        <w:spacing w:val="-7"/>
                      </w:rPr>
                      <w:t>e</w:t>
                    </w:r>
                    <w:r>
                      <w:rPr>
                        <w:spacing w:val="10"/>
                      </w:rPr>
                      <w:t>n</w:t>
                    </w:r>
                    <w:r>
                      <w:rPr>
                        <w:spacing w:val="-7"/>
                      </w:rPr>
                      <w:t>c</w:t>
                    </w:r>
                    <w:r>
                      <w:t>e</w:t>
                    </w:r>
                    <w:r>
                      <w:rPr>
                        <w:spacing w:val="25"/>
                      </w:rPr>
                      <w:t xml:space="preserve"> </w:t>
                    </w:r>
                    <w:r>
                      <w:rPr>
                        <w:spacing w:val="-6"/>
                      </w:rPr>
                      <w:t>f</w:t>
                    </w:r>
                    <w:r>
                      <w:rPr>
                        <w:spacing w:val="10"/>
                      </w:rPr>
                      <w:t>oo</w:t>
                    </w:r>
                    <w:r>
                      <w:rPr>
                        <w:spacing w:val="-6"/>
                      </w:rPr>
                      <w:t>t</w:t>
                    </w:r>
                    <w:r>
                      <w:rPr>
                        <w:spacing w:val="-7"/>
                      </w:rPr>
                      <w:t>e</w:t>
                    </w:r>
                    <w:r>
                      <w:t>r</w:t>
                    </w:r>
                    <w:r>
                      <w:rPr>
                        <w:spacing w:val="32"/>
                      </w:rPr>
                      <w:t xml:space="preserve"> </w:t>
                    </w:r>
                    <w:r>
                      <w:rPr>
                        <w:spacing w:val="-4"/>
                      </w:rPr>
                      <w:t>w</w:t>
                    </w:r>
                    <w:r>
                      <w:rPr>
                        <w:spacing w:val="6"/>
                      </w:rPr>
                      <w:t>il</w:t>
                    </w:r>
                    <w:r>
                      <w:t>l</w:t>
                    </w:r>
                    <w:r>
                      <w:rPr>
                        <w:spacing w:val="-10"/>
                      </w:rPr>
                      <w:t xml:space="preserve"> </w:t>
                    </w:r>
                    <w:r>
                      <w:rPr>
                        <w:spacing w:val="10"/>
                      </w:rPr>
                      <w:t>b</w:t>
                    </w:r>
                    <w:r>
                      <w:t>e</w:t>
                    </w:r>
                    <w:r>
                      <w:rPr>
                        <w:spacing w:val="-9"/>
                      </w:rPr>
                      <w:t xml:space="preserve"> </w:t>
                    </w:r>
                    <w:r>
                      <w:t>a</w:t>
                    </w:r>
                    <w:r>
                      <w:rPr>
                        <w:spacing w:val="10"/>
                      </w:rPr>
                      <w:t>dd</w:t>
                    </w:r>
                    <w:r>
                      <w:rPr>
                        <w:spacing w:val="-7"/>
                      </w:rPr>
                      <w:t>e</w:t>
                    </w:r>
                    <w:r>
                      <w:t>d</w:t>
                    </w:r>
                    <w:r>
                      <w:rPr>
                        <w:spacing w:val="39"/>
                      </w:rPr>
                      <w:t xml:space="preserve"> </w:t>
                    </w:r>
                    <w:r>
                      <w:rPr>
                        <w:spacing w:val="-6"/>
                      </w:rPr>
                      <w:t>t</w:t>
                    </w:r>
                    <w:r>
                      <w:t>o</w:t>
                    </w:r>
                    <w:r>
                      <w:rPr>
                        <w:spacing w:val="21"/>
                      </w:rPr>
                      <w:t xml:space="preserve"> </w:t>
                    </w:r>
                    <w:r>
                      <w:rPr>
                        <w:spacing w:val="-6"/>
                      </w:rPr>
                      <w:t>t</w:t>
                    </w:r>
                    <w:r>
                      <w:rPr>
                        <w:spacing w:val="10"/>
                      </w:rPr>
                      <w:t>h</w:t>
                    </w:r>
                    <w:r>
                      <w:t>e</w:t>
                    </w:r>
                    <w:r>
                      <w:rPr>
                        <w:spacing w:val="2"/>
                      </w:rPr>
                      <w:t xml:space="preserve"> </w:t>
                    </w:r>
                    <w:r>
                      <w:rPr>
                        <w:spacing w:val="-6"/>
                      </w:rPr>
                      <w:t>f</w:t>
                    </w:r>
                    <w:r>
                      <w:rPr>
                        <w:spacing w:val="6"/>
                      </w:rPr>
                      <w:t>i</w:t>
                    </w:r>
                    <w:r>
                      <w:rPr>
                        <w:spacing w:val="3"/>
                      </w:rPr>
                      <w:t>rs</w:t>
                    </w:r>
                    <w:r>
                      <w:t>t</w:t>
                    </w:r>
                    <w:r>
                      <w:rPr>
                        <w:spacing w:val="1"/>
                      </w:rPr>
                      <w:t xml:space="preserve"> </w:t>
                    </w:r>
                    <w:r>
                      <w:rPr>
                        <w:spacing w:val="10"/>
                      </w:rPr>
                      <w:t>p</w:t>
                    </w:r>
                    <w:r>
                      <w:t>age</w:t>
                    </w:r>
                    <w:r>
                      <w:rPr>
                        <w:spacing w:val="1"/>
                      </w:rPr>
                      <w:t xml:space="preserve"> </w:t>
                    </w:r>
                    <w:r>
                      <w:rPr>
                        <w:spacing w:val="10"/>
                      </w:rPr>
                      <w:t>o</w:t>
                    </w:r>
                    <w:r>
                      <w:t>f</w:t>
                    </w:r>
                    <w:r>
                      <w:rPr>
                        <w:spacing w:val="-6"/>
                      </w:rPr>
                      <w:t xml:space="preserve"> </w:t>
                    </w:r>
                    <w:r>
                      <w:rPr>
                        <w:spacing w:val="-7"/>
                      </w:rPr>
                      <w:t>e</w:t>
                    </w:r>
                    <w:r>
                      <w:t>a</w:t>
                    </w:r>
                    <w:r>
                      <w:rPr>
                        <w:spacing w:val="-7"/>
                      </w:rPr>
                      <w:t>c</w:t>
                    </w:r>
                    <w:r>
                      <w:t>h</w:t>
                    </w:r>
                    <w:r>
                      <w:rPr>
                        <w:spacing w:val="17"/>
                      </w:rPr>
                      <w:t xml:space="preserve"> </w:t>
                    </w:r>
                    <w:r>
                      <w:rPr>
                        <w:spacing w:val="10"/>
                        <w:w w:val="110"/>
                      </w:rPr>
                      <w:t>p</w:t>
                    </w:r>
                    <w:r>
                      <w:rPr>
                        <w:w w:val="111"/>
                      </w:rPr>
                      <w:t>a</w:t>
                    </w:r>
                    <w:r>
                      <w:rPr>
                        <w:spacing w:val="10"/>
                        <w:w w:val="111"/>
                      </w:rPr>
                      <w:t>p</w:t>
                    </w:r>
                    <w:r>
                      <w:rPr>
                        <w:spacing w:val="-7"/>
                        <w:w w:val="98"/>
                      </w:rPr>
                      <w:t>e</w:t>
                    </w:r>
                    <w:r>
                      <w:rPr>
                        <w:spacing w:val="3"/>
                        <w:w w:val="115"/>
                      </w:rPr>
                      <w:t>r</w:t>
                    </w:r>
                    <w:r>
                      <w:rPr>
                        <w:w w:val="108"/>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34450" w14:textId="77777777" w:rsidR="001209A7" w:rsidRDefault="001209A7" w:rsidP="009C464C">
      <w:r>
        <w:separator/>
      </w:r>
    </w:p>
  </w:footnote>
  <w:footnote w:type="continuationSeparator" w:id="0">
    <w:p w14:paraId="31F37B05" w14:textId="77777777" w:rsidR="001209A7" w:rsidRDefault="001209A7" w:rsidP="009C464C">
      <w:r>
        <w:continuationSeparator/>
      </w:r>
    </w:p>
  </w:footnote>
  <w:footnote w:id="1">
    <w:p w14:paraId="17430F2D" w14:textId="77777777" w:rsidR="00876300" w:rsidRPr="00F927B5" w:rsidRDefault="00876300" w:rsidP="00876300">
      <w:pPr>
        <w:pStyle w:val="FootnoteText"/>
        <w:rPr>
          <w:rFonts w:cstheme="minorHAnsi"/>
          <w:sz w:val="16"/>
          <w:szCs w:val="16"/>
        </w:rPr>
      </w:pPr>
      <w:r w:rsidRPr="00F927B5">
        <w:rPr>
          <w:rStyle w:val="FootnoteReference"/>
          <w:rFonts w:cstheme="minorHAnsi"/>
          <w:sz w:val="16"/>
          <w:szCs w:val="16"/>
        </w:rPr>
        <w:footnoteRef/>
      </w:r>
      <w:r w:rsidRPr="00F927B5">
        <w:rPr>
          <w:rFonts w:cstheme="minorHAnsi"/>
          <w:sz w:val="16"/>
          <w:szCs w:val="16"/>
        </w:rPr>
        <w:t xml:space="preserve"> near-Earth objects (NEOs) include asteroids and comets whose orbits periodically bring them within 1.3 AU of the Sun (</w:t>
      </w:r>
      <w:proofErr w:type="gramStart"/>
      <w:r w:rsidRPr="00F927B5">
        <w:rPr>
          <w:rFonts w:cstheme="minorHAnsi"/>
          <w:sz w:val="16"/>
          <w:szCs w:val="16"/>
        </w:rPr>
        <w:t>or,</w:t>
      </w:r>
      <w:proofErr w:type="gramEnd"/>
      <w:r w:rsidRPr="00F927B5">
        <w:rPr>
          <w:rFonts w:cstheme="minorHAnsi"/>
          <w:sz w:val="16"/>
          <w:szCs w:val="16"/>
        </w:rPr>
        <w:t xml:space="preserve"> ~50 million km of Earth’s orbit).</w:t>
      </w:r>
    </w:p>
  </w:footnote>
  <w:footnote w:id="2">
    <w:p w14:paraId="02A9ED5F" w14:textId="77777777" w:rsidR="00876300" w:rsidRPr="00F927B5" w:rsidRDefault="00876300" w:rsidP="00876300">
      <w:pPr>
        <w:autoSpaceDE w:val="0"/>
        <w:autoSpaceDN w:val="0"/>
        <w:adjustRightInd w:val="0"/>
        <w:spacing w:after="0"/>
        <w:rPr>
          <w:sz w:val="16"/>
          <w:szCs w:val="16"/>
        </w:rPr>
      </w:pPr>
      <w:r w:rsidRPr="00F927B5">
        <w:rPr>
          <w:rStyle w:val="FootnoteReference"/>
          <w:rFonts w:asciiTheme="minorHAnsi" w:hAnsiTheme="minorHAnsi" w:cstheme="minorHAnsi"/>
          <w:sz w:val="16"/>
          <w:szCs w:val="16"/>
        </w:rPr>
        <w:footnoteRef/>
      </w:r>
      <w:r w:rsidRPr="00F927B5">
        <w:rPr>
          <w:rFonts w:asciiTheme="minorHAnsi" w:hAnsiTheme="minorHAnsi" w:cstheme="minorHAnsi"/>
          <w:sz w:val="16"/>
          <w:szCs w:val="16"/>
        </w:rPr>
        <w:t xml:space="preserve"> NEOSM was formerly known as </w:t>
      </w:r>
      <w:proofErr w:type="spellStart"/>
      <w:r w:rsidRPr="00F927B5">
        <w:rPr>
          <w:rFonts w:asciiTheme="minorHAnsi" w:hAnsiTheme="minorHAnsi" w:cstheme="minorHAnsi"/>
          <w:sz w:val="16"/>
          <w:szCs w:val="16"/>
        </w:rPr>
        <w:t>NEOCam</w:t>
      </w:r>
      <w:proofErr w:type="spellEnd"/>
      <w:r w:rsidRPr="00F927B5">
        <w:rPr>
          <w:rFonts w:asciiTheme="minorHAnsi" w:hAnsiTheme="minorHAnsi" w:cstheme="minorHAnsi"/>
          <w:sz w:val="16"/>
          <w:szCs w:val="16"/>
        </w:rPr>
        <w:t xml:space="preserve">.  While NASA did not select </w:t>
      </w:r>
      <w:proofErr w:type="spellStart"/>
      <w:r w:rsidRPr="00F927B5">
        <w:rPr>
          <w:rFonts w:asciiTheme="minorHAnsi" w:hAnsiTheme="minorHAnsi" w:cstheme="minorHAnsi"/>
          <w:sz w:val="16"/>
          <w:szCs w:val="16"/>
        </w:rPr>
        <w:t>NEOCam</w:t>
      </w:r>
      <w:proofErr w:type="spellEnd"/>
      <w:r w:rsidRPr="00F927B5">
        <w:rPr>
          <w:rFonts w:asciiTheme="minorHAnsi" w:hAnsiTheme="minorHAnsi" w:cstheme="minorHAnsi"/>
          <w:sz w:val="16"/>
          <w:szCs w:val="16"/>
        </w:rPr>
        <w:t xml:space="preserve"> in the 2015 Discovery AO, PDCO is directing NEOSM.  The mission itself is a single scientific instrument: a cryogenic, 50-cm diameter telescope optimized in the near-infrared (in two bands: 3–5 </w:t>
      </w:r>
      <w:proofErr w:type="spellStart"/>
      <w:r w:rsidRPr="00F927B5">
        <w:rPr>
          <w:rFonts w:asciiTheme="minorHAnsi" w:hAnsiTheme="minorHAnsi" w:cstheme="minorHAnsi"/>
          <w:i/>
          <w:iCs/>
          <w:sz w:val="16"/>
          <w:szCs w:val="16"/>
        </w:rPr>
        <w:t>μ</w:t>
      </w:r>
      <w:r w:rsidRPr="00F927B5">
        <w:rPr>
          <w:rFonts w:asciiTheme="minorHAnsi" w:hAnsiTheme="minorHAnsi" w:cstheme="minorHAnsi"/>
          <w:sz w:val="16"/>
          <w:szCs w:val="16"/>
        </w:rPr>
        <w:t>m</w:t>
      </w:r>
      <w:proofErr w:type="spellEnd"/>
      <w:r w:rsidRPr="00F927B5">
        <w:rPr>
          <w:rFonts w:asciiTheme="minorHAnsi" w:hAnsiTheme="minorHAnsi" w:cstheme="minorHAnsi"/>
          <w:sz w:val="16"/>
          <w:szCs w:val="16"/>
        </w:rPr>
        <w:t xml:space="preserve"> and 6–10 </w:t>
      </w:r>
      <w:proofErr w:type="spellStart"/>
      <w:r w:rsidRPr="00F927B5">
        <w:rPr>
          <w:rFonts w:asciiTheme="minorHAnsi" w:hAnsiTheme="minorHAnsi" w:cstheme="minorHAnsi"/>
          <w:i/>
          <w:iCs/>
          <w:sz w:val="16"/>
          <w:szCs w:val="16"/>
        </w:rPr>
        <w:t>μ</w:t>
      </w:r>
      <w:r w:rsidRPr="00F927B5">
        <w:rPr>
          <w:rFonts w:asciiTheme="minorHAnsi" w:hAnsiTheme="minorHAnsi" w:cstheme="minorHAnsi"/>
          <w:sz w:val="16"/>
          <w:szCs w:val="16"/>
        </w:rPr>
        <w:t>m</w:t>
      </w:r>
      <w:proofErr w:type="spellEnd"/>
      <w:r w:rsidRPr="00F927B5">
        <w:rPr>
          <w:rFonts w:asciiTheme="minorHAnsi" w:hAnsiTheme="minorHAnsi" w:cstheme="minorHAnsi"/>
          <w:sz w:val="16"/>
          <w:szCs w:val="16"/>
        </w:rPr>
        <w:t>), with a FOV of 11.56° and placed at Sun-Earth Lagrange 1 (SEL</w:t>
      </w:r>
      <w:r w:rsidRPr="00F927B5">
        <w:rPr>
          <w:rFonts w:asciiTheme="minorHAnsi" w:hAnsiTheme="minorHAnsi" w:cstheme="minorHAnsi"/>
          <w:sz w:val="16"/>
          <w:szCs w:val="16"/>
          <w:vertAlign w:val="subscript"/>
        </w:rPr>
        <w:t>1</w:t>
      </w:r>
      <w:r w:rsidRPr="00F927B5">
        <w:rPr>
          <w:rFonts w:asciiTheme="minorHAnsi" w:hAnsiTheme="minorHAnsi" w:cstheme="minorHAnsi"/>
          <w:sz w:val="16"/>
          <w:szCs w:val="16"/>
        </w:rPr>
        <w:t>).</w:t>
      </w:r>
    </w:p>
  </w:footnote>
  <w:footnote w:id="3">
    <w:p w14:paraId="4ECCAB1A" w14:textId="77777777" w:rsidR="00876300" w:rsidRPr="00551356" w:rsidRDefault="00876300" w:rsidP="00876300">
      <w:pPr>
        <w:pStyle w:val="FootnoteText"/>
        <w:rPr>
          <w:rFonts w:cstheme="minorHAnsi"/>
          <w:sz w:val="18"/>
          <w:szCs w:val="18"/>
        </w:rPr>
      </w:pPr>
      <w:r w:rsidRPr="00F927B5">
        <w:rPr>
          <w:rStyle w:val="FootnoteReference"/>
          <w:sz w:val="16"/>
          <w:szCs w:val="16"/>
        </w:rPr>
        <w:footnoteRef/>
      </w:r>
      <w:r w:rsidRPr="00F927B5">
        <w:rPr>
          <w:sz w:val="16"/>
          <w:szCs w:val="16"/>
        </w:rPr>
        <w:t xml:space="preserve"> </w:t>
      </w:r>
      <w:r w:rsidRPr="00F927B5">
        <w:rPr>
          <w:rFonts w:cstheme="minorHAnsi"/>
          <w:sz w:val="16"/>
          <w:szCs w:val="16"/>
        </w:rPr>
        <w:t>NASA, along with the U.S. Air Force, operated NEAT from 1995 to 2007.  NEAT utilized the 1-meter GEODSS telescope on Haleakala on Maui, Hawaii.</w:t>
      </w:r>
    </w:p>
  </w:footnote>
  <w:footnote w:id="4">
    <w:p w14:paraId="2FD4FA78" w14:textId="77777777" w:rsidR="00551356" w:rsidRPr="00B4707A" w:rsidRDefault="00551356" w:rsidP="00551356">
      <w:pPr>
        <w:autoSpaceDE w:val="0"/>
        <w:autoSpaceDN w:val="0"/>
        <w:adjustRightInd w:val="0"/>
        <w:spacing w:after="0"/>
        <w:rPr>
          <w:rFonts w:asciiTheme="minorHAnsi" w:hAnsiTheme="minorHAnsi" w:cstheme="minorHAnsi"/>
          <w:sz w:val="16"/>
          <w:szCs w:val="16"/>
        </w:rPr>
      </w:pPr>
      <w:r w:rsidRPr="00B4707A">
        <w:rPr>
          <w:rStyle w:val="FootnoteReference"/>
          <w:rFonts w:asciiTheme="minorHAnsi" w:hAnsiTheme="minorHAnsi" w:cstheme="minorHAnsi"/>
          <w:sz w:val="16"/>
          <w:szCs w:val="16"/>
        </w:rPr>
        <w:footnoteRef/>
      </w:r>
      <w:r w:rsidRPr="00B4707A">
        <w:rPr>
          <w:rFonts w:asciiTheme="minorHAnsi" w:hAnsiTheme="minorHAnsi" w:cstheme="minorHAnsi"/>
          <w:sz w:val="16"/>
          <w:szCs w:val="16"/>
        </w:rPr>
        <w:t xml:space="preserve"> Since the publication of NASA's report in 1992, the term ‘</w:t>
      </w:r>
      <w:proofErr w:type="spellStart"/>
      <w:r w:rsidRPr="00B4707A">
        <w:rPr>
          <w:rFonts w:asciiTheme="minorHAnsi" w:hAnsiTheme="minorHAnsi" w:cstheme="minorHAnsi"/>
          <w:sz w:val="16"/>
          <w:szCs w:val="16"/>
        </w:rPr>
        <w:t>Spaceguard</w:t>
      </w:r>
      <w:proofErr w:type="spellEnd"/>
      <w:r w:rsidRPr="00B4707A">
        <w:rPr>
          <w:rFonts w:asciiTheme="minorHAnsi" w:hAnsiTheme="minorHAnsi" w:cstheme="minorHAnsi"/>
          <w:sz w:val="16"/>
          <w:szCs w:val="16"/>
        </w:rPr>
        <w:t xml:space="preserve">’ has come to loosely refer to </w:t>
      </w:r>
      <w:proofErr w:type="gramStart"/>
      <w:r w:rsidRPr="00B4707A">
        <w:rPr>
          <w:rFonts w:asciiTheme="minorHAnsi" w:hAnsiTheme="minorHAnsi" w:cstheme="minorHAnsi"/>
          <w:sz w:val="16"/>
          <w:szCs w:val="16"/>
        </w:rPr>
        <w:t>all of</w:t>
      </w:r>
      <w:proofErr w:type="gramEnd"/>
      <w:r w:rsidRPr="00B4707A">
        <w:rPr>
          <w:rFonts w:asciiTheme="minorHAnsi" w:hAnsiTheme="minorHAnsi" w:cstheme="minorHAnsi"/>
          <w:sz w:val="16"/>
          <w:szCs w:val="16"/>
        </w:rPr>
        <w:t xml:space="preserve"> the efforts to detect and characterize NEOs.  </w:t>
      </w:r>
      <w:proofErr w:type="spellStart"/>
      <w:r w:rsidRPr="00B4707A">
        <w:rPr>
          <w:rFonts w:asciiTheme="minorHAnsi" w:hAnsiTheme="minorHAnsi" w:cstheme="minorHAnsi"/>
          <w:sz w:val="16"/>
          <w:szCs w:val="16"/>
        </w:rPr>
        <w:t>Spaceguard</w:t>
      </w:r>
      <w:proofErr w:type="spellEnd"/>
      <w:r w:rsidRPr="00B4707A">
        <w:rPr>
          <w:rFonts w:asciiTheme="minorHAnsi" w:hAnsiTheme="minorHAnsi" w:cstheme="minorHAnsi"/>
          <w:sz w:val="16"/>
          <w:szCs w:val="16"/>
        </w:rPr>
        <w:t xml:space="preserve"> was first coined in 1972 by Arthur C. Clarke in his science fiction novel </w:t>
      </w:r>
      <w:r w:rsidRPr="00B4707A">
        <w:rPr>
          <w:rFonts w:asciiTheme="minorHAnsi" w:hAnsiTheme="minorHAnsi" w:cstheme="minorHAnsi"/>
          <w:i/>
          <w:iCs/>
          <w:sz w:val="16"/>
          <w:szCs w:val="16"/>
        </w:rPr>
        <w:t>Rendezvous with Rama</w:t>
      </w:r>
      <w:r w:rsidRPr="00B4707A">
        <w:rPr>
          <w:rFonts w:asciiTheme="minorHAnsi" w:hAnsiTheme="minorHAnsi" w:cstheme="minorHAnsi"/>
          <w:sz w:val="16"/>
          <w:szCs w:val="16"/>
        </w:rPr>
        <w:t>.</w:t>
      </w:r>
    </w:p>
  </w:footnote>
  <w:footnote w:id="5">
    <w:p w14:paraId="6F18A245" w14:textId="777ECFF1" w:rsidR="00551356" w:rsidRPr="00551356" w:rsidRDefault="00551356" w:rsidP="00551356">
      <w:pPr>
        <w:autoSpaceDE w:val="0"/>
        <w:autoSpaceDN w:val="0"/>
        <w:adjustRightInd w:val="0"/>
        <w:spacing w:after="0"/>
        <w:rPr>
          <w:rFonts w:asciiTheme="minorHAnsi" w:hAnsiTheme="minorHAnsi" w:cstheme="minorHAnsi"/>
          <w:sz w:val="18"/>
          <w:szCs w:val="18"/>
        </w:rPr>
      </w:pPr>
      <w:r w:rsidRPr="00B4707A">
        <w:rPr>
          <w:rStyle w:val="FootnoteReference"/>
          <w:rFonts w:asciiTheme="minorHAnsi" w:hAnsiTheme="minorHAnsi" w:cstheme="minorHAnsi"/>
          <w:sz w:val="16"/>
          <w:szCs w:val="16"/>
        </w:rPr>
        <w:footnoteRef/>
      </w:r>
      <w:r w:rsidRPr="00B4707A">
        <w:rPr>
          <w:rFonts w:asciiTheme="minorHAnsi" w:hAnsiTheme="minorHAnsi" w:cstheme="minorHAnsi"/>
          <w:sz w:val="16"/>
          <w:szCs w:val="16"/>
        </w:rPr>
        <w:t xml:space="preserve"> The impact of Comet Shoemaker-Levy 9 into Jupiter perhaps created a greater perception for the importance of detecting NEOs. Since that series of impacts, 10 more asteroid-like bodies have been observed to collide with</w:t>
      </w:r>
      <w:r w:rsidRPr="00B4707A">
        <w:rPr>
          <w:rFonts w:asciiTheme="minorHAnsi" w:hAnsiTheme="minorHAnsi" w:cstheme="minorHAnsi"/>
          <w:sz w:val="16"/>
          <w:szCs w:val="16"/>
        </w:rPr>
        <w:t xml:space="preserve"> </w:t>
      </w:r>
      <w:r w:rsidRPr="00B4707A">
        <w:rPr>
          <w:rFonts w:asciiTheme="minorHAnsi" w:hAnsiTheme="minorHAnsi" w:cstheme="minorHAnsi"/>
          <w:sz w:val="16"/>
          <w:szCs w:val="16"/>
        </w:rPr>
        <w:t xml:space="preserve">Jupiter (as well as a likely fireball observed during the </w:t>
      </w:r>
      <w:r w:rsidRPr="00B4707A">
        <w:rPr>
          <w:rFonts w:asciiTheme="minorHAnsi" w:hAnsiTheme="minorHAnsi" w:cstheme="minorHAnsi"/>
          <w:i/>
          <w:iCs/>
          <w:sz w:val="16"/>
          <w:szCs w:val="16"/>
        </w:rPr>
        <w:t>Voyager 1</w:t>
      </w:r>
      <w:r w:rsidRPr="00B4707A">
        <w:rPr>
          <w:rFonts w:asciiTheme="minorHAnsi" w:hAnsiTheme="minorHAnsi" w:cstheme="minorHAnsi"/>
          <w:sz w:val="16"/>
          <w:szCs w:val="16"/>
        </w:rPr>
        <w:t xml:space="preserve"> flyby on 5 March 1979).  It is due to the gravitational influence primarily of Jupiter and Mars that lead to collisions in the inner part of the Main Belt. This process is the reservoir for these bodies that dynamically evolve into </w:t>
      </w:r>
      <w:proofErr w:type="gramStart"/>
      <w:r w:rsidRPr="00B4707A">
        <w:rPr>
          <w:rFonts w:asciiTheme="minorHAnsi" w:hAnsiTheme="minorHAnsi" w:cstheme="minorHAnsi"/>
          <w:sz w:val="16"/>
          <w:szCs w:val="16"/>
        </w:rPr>
        <w:t>NEOs..</w:t>
      </w:r>
      <w:proofErr w:type="gramEnd"/>
    </w:p>
  </w:footnote>
  <w:footnote w:id="6">
    <w:p w14:paraId="484C5D79" w14:textId="18D0B91D" w:rsidR="00551356" w:rsidRPr="0046598E" w:rsidRDefault="00551356" w:rsidP="00551356">
      <w:pPr>
        <w:autoSpaceDE w:val="0"/>
        <w:autoSpaceDN w:val="0"/>
        <w:adjustRightInd w:val="0"/>
        <w:spacing w:after="0"/>
        <w:rPr>
          <w:rFonts w:asciiTheme="minorHAnsi" w:hAnsiTheme="minorHAnsi" w:cstheme="minorHAnsi"/>
          <w:sz w:val="16"/>
          <w:szCs w:val="16"/>
        </w:rPr>
      </w:pPr>
      <w:r w:rsidRPr="0046598E">
        <w:rPr>
          <w:rStyle w:val="FootnoteReference"/>
          <w:rFonts w:asciiTheme="minorHAnsi" w:hAnsiTheme="minorHAnsi" w:cstheme="minorHAnsi"/>
          <w:sz w:val="16"/>
          <w:szCs w:val="16"/>
        </w:rPr>
        <w:footnoteRef/>
      </w:r>
      <w:r w:rsidRPr="0046598E">
        <w:rPr>
          <w:rFonts w:asciiTheme="minorHAnsi" w:hAnsiTheme="minorHAnsi" w:cstheme="minorHAnsi"/>
          <w:sz w:val="16"/>
          <w:szCs w:val="16"/>
        </w:rPr>
        <w:t xml:space="preserve"> This strategy focused on a wide-area search of sky covering nearly 9000 square degrees during each lunation; divided into two different search areas.</w:t>
      </w:r>
      <w:r w:rsidR="0046598E">
        <w:rPr>
          <w:rFonts w:asciiTheme="minorHAnsi" w:hAnsiTheme="minorHAnsi" w:cstheme="minorHAnsi"/>
          <w:sz w:val="16"/>
          <w:szCs w:val="16"/>
        </w:rPr>
        <w:t xml:space="preserve"> </w:t>
      </w:r>
      <w:r w:rsidRPr="0046598E">
        <w:rPr>
          <w:rFonts w:asciiTheme="minorHAnsi" w:hAnsiTheme="minorHAnsi" w:cstheme="minorHAnsi"/>
          <w:sz w:val="16"/>
          <w:szCs w:val="16"/>
        </w:rPr>
        <w:t>The cadence allowed each region to be revisited five times each night with 15 min between revisits. Simulations were performed modelling SST performance using this legacy LINEAR observing strategy against a simulated population of large (&gt; 140 m) NEAs and simulation results were used to select a 2-s integration time for SST in asteroid search mode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2512A"/>
    <w:multiLevelType w:val="hybridMultilevel"/>
    <w:tmpl w:val="7ACE8BDA"/>
    <w:lvl w:ilvl="0" w:tplc="5698707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E57310"/>
    <w:multiLevelType w:val="hybridMultilevel"/>
    <w:tmpl w:val="D74AA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7B1ED1"/>
    <w:multiLevelType w:val="hybridMultilevel"/>
    <w:tmpl w:val="DC009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2E28F4"/>
    <w:multiLevelType w:val="hybridMultilevel"/>
    <w:tmpl w:val="23D62F36"/>
    <w:lvl w:ilvl="0" w:tplc="8D7C74D2">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056C81"/>
    <w:multiLevelType w:val="multilevel"/>
    <w:tmpl w:val="28EA071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5C951C4F"/>
    <w:multiLevelType w:val="hybridMultilevel"/>
    <w:tmpl w:val="6EA67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E03D28"/>
    <w:multiLevelType w:val="hybridMultilevel"/>
    <w:tmpl w:val="EB92E872"/>
    <w:lvl w:ilvl="0" w:tplc="DEFC1B4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225A20"/>
    <w:multiLevelType w:val="hybridMultilevel"/>
    <w:tmpl w:val="A74A6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D641DC"/>
    <w:multiLevelType w:val="hybridMultilevel"/>
    <w:tmpl w:val="C4D23294"/>
    <w:lvl w:ilvl="0" w:tplc="DEFC1B4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E95632"/>
    <w:multiLevelType w:val="hybridMultilevel"/>
    <w:tmpl w:val="635C3262"/>
    <w:lvl w:ilvl="0" w:tplc="DEFC1B4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C208C7"/>
    <w:multiLevelType w:val="hybridMultilevel"/>
    <w:tmpl w:val="DBA26706"/>
    <w:lvl w:ilvl="0" w:tplc="DEFC1B4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8914529">
    <w:abstractNumId w:val="4"/>
  </w:num>
  <w:num w:numId="2" w16cid:durableId="1158300497">
    <w:abstractNumId w:val="1"/>
  </w:num>
  <w:num w:numId="3" w16cid:durableId="2027319714">
    <w:abstractNumId w:val="9"/>
  </w:num>
  <w:num w:numId="4" w16cid:durableId="1114405441">
    <w:abstractNumId w:val="8"/>
  </w:num>
  <w:num w:numId="5" w16cid:durableId="478811134">
    <w:abstractNumId w:val="10"/>
  </w:num>
  <w:num w:numId="6" w16cid:durableId="1914313982">
    <w:abstractNumId w:val="3"/>
  </w:num>
  <w:num w:numId="7" w16cid:durableId="1774202435">
    <w:abstractNumId w:val="3"/>
    <w:lvlOverride w:ilvl="0">
      <w:startOverride w:val="1"/>
    </w:lvlOverride>
  </w:num>
  <w:num w:numId="8" w16cid:durableId="704715762">
    <w:abstractNumId w:val="6"/>
  </w:num>
  <w:num w:numId="9" w16cid:durableId="704139254">
    <w:abstractNumId w:val="0"/>
  </w:num>
  <w:num w:numId="10" w16cid:durableId="1004429771">
    <w:abstractNumId w:val="7"/>
  </w:num>
  <w:num w:numId="11" w16cid:durableId="68625883">
    <w:abstractNumId w:val="5"/>
  </w:num>
  <w:num w:numId="12" w16cid:durableId="7789107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E18"/>
    <w:rsid w:val="0000149F"/>
    <w:rsid w:val="00007225"/>
    <w:rsid w:val="00027A41"/>
    <w:rsid w:val="00046387"/>
    <w:rsid w:val="00095D14"/>
    <w:rsid w:val="000B29D6"/>
    <w:rsid w:val="000B4954"/>
    <w:rsid w:val="000B5E18"/>
    <w:rsid w:val="000E6855"/>
    <w:rsid w:val="001209A7"/>
    <w:rsid w:val="00175ADE"/>
    <w:rsid w:val="001D77EE"/>
    <w:rsid w:val="00234989"/>
    <w:rsid w:val="00284852"/>
    <w:rsid w:val="00292AC7"/>
    <w:rsid w:val="002E5EDB"/>
    <w:rsid w:val="003306E6"/>
    <w:rsid w:val="003649ED"/>
    <w:rsid w:val="00395901"/>
    <w:rsid w:val="003A5A45"/>
    <w:rsid w:val="00406645"/>
    <w:rsid w:val="00452319"/>
    <w:rsid w:val="0046598E"/>
    <w:rsid w:val="00486736"/>
    <w:rsid w:val="00491CF9"/>
    <w:rsid w:val="004972A7"/>
    <w:rsid w:val="00551356"/>
    <w:rsid w:val="0059795E"/>
    <w:rsid w:val="005A2399"/>
    <w:rsid w:val="005E1A3B"/>
    <w:rsid w:val="006175F1"/>
    <w:rsid w:val="006725C8"/>
    <w:rsid w:val="00677C97"/>
    <w:rsid w:val="00687235"/>
    <w:rsid w:val="006A2747"/>
    <w:rsid w:val="006D1937"/>
    <w:rsid w:val="007364ED"/>
    <w:rsid w:val="00787E1A"/>
    <w:rsid w:val="007E77BE"/>
    <w:rsid w:val="0085368D"/>
    <w:rsid w:val="0087175B"/>
    <w:rsid w:val="00876300"/>
    <w:rsid w:val="008C41BD"/>
    <w:rsid w:val="008F7186"/>
    <w:rsid w:val="009C08AF"/>
    <w:rsid w:val="009C464C"/>
    <w:rsid w:val="009D5903"/>
    <w:rsid w:val="009F42A5"/>
    <w:rsid w:val="00A17836"/>
    <w:rsid w:val="00A5078E"/>
    <w:rsid w:val="00AE6C3F"/>
    <w:rsid w:val="00B10C39"/>
    <w:rsid w:val="00B42FF4"/>
    <w:rsid w:val="00B4707A"/>
    <w:rsid w:val="00BB14E0"/>
    <w:rsid w:val="00BF1AFA"/>
    <w:rsid w:val="00C17392"/>
    <w:rsid w:val="00C55878"/>
    <w:rsid w:val="00C76E74"/>
    <w:rsid w:val="00C85C58"/>
    <w:rsid w:val="00CE6344"/>
    <w:rsid w:val="00D212B0"/>
    <w:rsid w:val="00DB07F9"/>
    <w:rsid w:val="00DD21EF"/>
    <w:rsid w:val="00DD3ED8"/>
    <w:rsid w:val="00DD7ED1"/>
    <w:rsid w:val="00E426BE"/>
    <w:rsid w:val="00E65EDD"/>
    <w:rsid w:val="00EB4A49"/>
    <w:rsid w:val="00EF77C8"/>
    <w:rsid w:val="00F73F6F"/>
    <w:rsid w:val="00F927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6E4E0"/>
  <w15:docId w15:val="{35AA0CED-8B82-0D47-86E3-0F2E927C7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64C"/>
    <w:pPr>
      <w:spacing w:after="120" w:line="240" w:lineRule="auto"/>
      <w:jc w:val="both"/>
    </w:pPr>
    <w:rPr>
      <w:rFonts w:ascii="Times New Roman" w:eastAsia="Times New Roman" w:hAnsi="Times New Roman" w:cs="Times New Roman"/>
      <w:sz w:val="20"/>
      <w:szCs w:val="20"/>
      <w:lang w:val="en-GB"/>
    </w:rPr>
  </w:style>
  <w:style w:type="paragraph" w:styleId="Heading1">
    <w:name w:val="heading 1"/>
    <w:basedOn w:val="Normal"/>
    <w:next w:val="Normal"/>
    <w:link w:val="Heading1Char"/>
    <w:uiPriority w:val="9"/>
    <w:qFormat/>
    <w:rsid w:val="004972A7"/>
    <w:pPr>
      <w:numPr>
        <w:numId w:val="1"/>
      </w:numPr>
      <w:spacing w:before="240"/>
      <w:jc w:val="left"/>
      <w:outlineLvl w:val="0"/>
    </w:pPr>
    <w:rPr>
      <w:b/>
      <w:bCs/>
      <w:spacing w:val="8"/>
    </w:rPr>
  </w:style>
  <w:style w:type="paragraph" w:styleId="Heading2">
    <w:name w:val="heading 2"/>
    <w:basedOn w:val="Heading1"/>
    <w:next w:val="Normal"/>
    <w:link w:val="Heading2Char"/>
    <w:uiPriority w:val="9"/>
    <w:unhideWhenUsed/>
    <w:qFormat/>
    <w:rsid w:val="00491CF9"/>
    <w:pPr>
      <w:numPr>
        <w:ilvl w:val="1"/>
      </w:numPr>
      <w:outlineLvl w:val="1"/>
    </w:pPr>
  </w:style>
  <w:style w:type="paragraph" w:styleId="Heading3">
    <w:name w:val="heading 3"/>
    <w:basedOn w:val="Normal"/>
    <w:next w:val="Normal"/>
    <w:link w:val="Heading3Char"/>
    <w:uiPriority w:val="9"/>
    <w:unhideWhenUsed/>
    <w:qFormat/>
    <w:rsid w:val="00E426BE"/>
    <w:pPr>
      <w:numPr>
        <w:ilvl w:val="2"/>
        <w:numId w:val="1"/>
      </w:numPr>
      <w:ind w:right="-18"/>
      <w:jc w:val="left"/>
      <w:outlineLvl w:val="2"/>
    </w:pPr>
    <w:rPr>
      <w:b/>
      <w:bCs/>
      <w:spacing w:val="7"/>
    </w:rPr>
  </w:style>
  <w:style w:type="paragraph" w:styleId="Heading4">
    <w:name w:val="heading 4"/>
    <w:basedOn w:val="Normal"/>
    <w:next w:val="Normal"/>
    <w:link w:val="Heading4Char"/>
    <w:uiPriority w:val="9"/>
    <w:semiHidden/>
    <w:unhideWhenUsed/>
    <w:qFormat/>
    <w:rsid w:val="00491CF9"/>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91CF9"/>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91CF9"/>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91CF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91CF9"/>
    <w:pPr>
      <w:keepNext/>
      <w:keepLines/>
      <w:numPr>
        <w:ilvl w:val="7"/>
        <w:numId w:val="1"/>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491CF9"/>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72A7"/>
    <w:rPr>
      <w:rFonts w:ascii="Times New Roman" w:eastAsia="Times New Roman" w:hAnsi="Times New Roman" w:cs="Times New Roman"/>
      <w:b/>
      <w:bCs/>
      <w:spacing w:val="8"/>
      <w:sz w:val="20"/>
      <w:szCs w:val="20"/>
      <w:lang w:val="en-GB"/>
    </w:rPr>
  </w:style>
  <w:style w:type="character" w:customStyle="1" w:styleId="Heading2Char">
    <w:name w:val="Heading 2 Char"/>
    <w:basedOn w:val="DefaultParagraphFont"/>
    <w:link w:val="Heading2"/>
    <w:uiPriority w:val="9"/>
    <w:rsid w:val="00491CF9"/>
    <w:rPr>
      <w:rFonts w:ascii="Times New Roman" w:eastAsia="Times New Roman" w:hAnsi="Times New Roman" w:cs="Times New Roman"/>
      <w:b/>
      <w:bCs/>
      <w:spacing w:val="8"/>
      <w:sz w:val="20"/>
      <w:szCs w:val="20"/>
      <w:lang w:val="en-GB"/>
    </w:rPr>
  </w:style>
  <w:style w:type="character" w:customStyle="1" w:styleId="Heading3Char">
    <w:name w:val="Heading 3 Char"/>
    <w:basedOn w:val="DefaultParagraphFont"/>
    <w:link w:val="Heading3"/>
    <w:uiPriority w:val="9"/>
    <w:rsid w:val="00E426BE"/>
    <w:rPr>
      <w:rFonts w:ascii="Times New Roman" w:eastAsia="Times New Roman" w:hAnsi="Times New Roman" w:cs="Times New Roman"/>
      <w:b/>
      <w:bCs/>
      <w:spacing w:val="7"/>
      <w:sz w:val="20"/>
      <w:szCs w:val="20"/>
      <w:lang w:val="en-GB"/>
    </w:rPr>
  </w:style>
  <w:style w:type="paragraph" w:styleId="Title">
    <w:name w:val="Title"/>
    <w:next w:val="Normal"/>
    <w:link w:val="TitleChar"/>
    <w:uiPriority w:val="10"/>
    <w:qFormat/>
    <w:rsid w:val="004972A7"/>
    <w:pPr>
      <w:spacing w:before="120" w:after="120" w:line="240" w:lineRule="auto"/>
      <w:ind w:left="851" w:right="839"/>
      <w:jc w:val="center"/>
    </w:pPr>
    <w:rPr>
      <w:rFonts w:ascii="Times New Roman" w:eastAsia="Times New Roman" w:hAnsi="Times New Roman" w:cs="Times New Roman"/>
      <w:b/>
      <w:bCs/>
      <w:spacing w:val="8"/>
      <w:sz w:val="24"/>
      <w:szCs w:val="24"/>
      <w:lang w:val="en-GB"/>
    </w:rPr>
  </w:style>
  <w:style w:type="character" w:customStyle="1" w:styleId="TitleChar">
    <w:name w:val="Title Char"/>
    <w:basedOn w:val="DefaultParagraphFont"/>
    <w:link w:val="Title"/>
    <w:uiPriority w:val="10"/>
    <w:rsid w:val="004972A7"/>
    <w:rPr>
      <w:rFonts w:ascii="Times New Roman" w:eastAsia="Times New Roman" w:hAnsi="Times New Roman" w:cs="Times New Roman"/>
      <w:b/>
      <w:bCs/>
      <w:spacing w:val="8"/>
      <w:sz w:val="24"/>
      <w:szCs w:val="24"/>
      <w:lang w:val="en-GB"/>
    </w:rPr>
  </w:style>
  <w:style w:type="paragraph" w:customStyle="1" w:styleId="Affiliation">
    <w:name w:val="Affiliation"/>
    <w:basedOn w:val="Normal"/>
    <w:link w:val="AffiliationChar"/>
    <w:qFormat/>
    <w:rsid w:val="001D77EE"/>
    <w:pPr>
      <w:spacing w:after="0"/>
      <w:jc w:val="center"/>
    </w:pPr>
    <w:rPr>
      <w:i/>
    </w:rPr>
  </w:style>
  <w:style w:type="paragraph" w:styleId="Subtitle">
    <w:name w:val="Subtitle"/>
    <w:basedOn w:val="Heading3"/>
    <w:next w:val="Normal"/>
    <w:link w:val="SubtitleChar"/>
    <w:uiPriority w:val="11"/>
    <w:qFormat/>
    <w:rsid w:val="001D77EE"/>
    <w:pPr>
      <w:numPr>
        <w:ilvl w:val="0"/>
        <w:numId w:val="0"/>
      </w:numPr>
      <w:spacing w:before="360" w:after="240"/>
      <w:ind w:right="0"/>
      <w:jc w:val="center"/>
      <w:outlineLvl w:val="1"/>
    </w:pPr>
  </w:style>
  <w:style w:type="character" w:customStyle="1" w:styleId="AffiliationChar">
    <w:name w:val="Affiliation Char"/>
    <w:basedOn w:val="DefaultParagraphFont"/>
    <w:link w:val="Affiliation"/>
    <w:rsid w:val="001D77EE"/>
    <w:rPr>
      <w:rFonts w:ascii="Times New Roman" w:eastAsia="Times New Roman" w:hAnsi="Times New Roman" w:cs="Times New Roman"/>
      <w:i/>
      <w:sz w:val="20"/>
      <w:szCs w:val="20"/>
      <w:lang w:val="en-GB"/>
    </w:rPr>
  </w:style>
  <w:style w:type="character" w:customStyle="1" w:styleId="SubtitleChar">
    <w:name w:val="Subtitle Char"/>
    <w:basedOn w:val="DefaultParagraphFont"/>
    <w:link w:val="Subtitle"/>
    <w:uiPriority w:val="11"/>
    <w:rsid w:val="001D77EE"/>
    <w:rPr>
      <w:rFonts w:ascii="Times New Roman" w:eastAsia="Times New Roman" w:hAnsi="Times New Roman" w:cs="Times New Roman"/>
      <w:b/>
      <w:bCs/>
      <w:spacing w:val="7"/>
      <w:sz w:val="20"/>
      <w:szCs w:val="20"/>
      <w:lang w:val="en-GB"/>
    </w:rPr>
  </w:style>
  <w:style w:type="paragraph" w:customStyle="1" w:styleId="AbstractHeading">
    <w:name w:val="AbstractHeading"/>
    <w:link w:val="AbstractHeadingChar"/>
    <w:qFormat/>
    <w:rsid w:val="001D77EE"/>
    <w:rPr>
      <w:rFonts w:ascii="Times New Roman" w:eastAsia="Times New Roman" w:hAnsi="Times New Roman" w:cs="Times New Roman"/>
      <w:b/>
      <w:bCs/>
      <w:spacing w:val="8"/>
      <w:sz w:val="20"/>
      <w:szCs w:val="20"/>
      <w:lang w:val="en-GB"/>
    </w:rPr>
  </w:style>
  <w:style w:type="paragraph" w:styleId="ListParagraph">
    <w:name w:val="List Paragraph"/>
    <w:basedOn w:val="Normal"/>
    <w:uiPriority w:val="34"/>
    <w:qFormat/>
    <w:rsid w:val="009C464C"/>
    <w:pPr>
      <w:ind w:left="720"/>
      <w:contextualSpacing/>
    </w:pPr>
  </w:style>
  <w:style w:type="character" w:customStyle="1" w:styleId="AbstractHeadingChar">
    <w:name w:val="AbstractHeading Char"/>
    <w:basedOn w:val="Heading1Char"/>
    <w:link w:val="AbstractHeading"/>
    <w:rsid w:val="001D77EE"/>
    <w:rPr>
      <w:rFonts w:ascii="Times New Roman" w:eastAsia="Times New Roman" w:hAnsi="Times New Roman" w:cs="Times New Roman"/>
      <w:b/>
      <w:bCs/>
      <w:spacing w:val="8"/>
      <w:sz w:val="20"/>
      <w:szCs w:val="20"/>
      <w:lang w:val="en-GB"/>
    </w:rPr>
  </w:style>
  <w:style w:type="character" w:styleId="PlaceholderText">
    <w:name w:val="Placeholder Text"/>
    <w:basedOn w:val="DefaultParagraphFont"/>
    <w:uiPriority w:val="99"/>
    <w:semiHidden/>
    <w:rsid w:val="00DD21EF"/>
    <w:rPr>
      <w:color w:val="808080"/>
    </w:rPr>
  </w:style>
  <w:style w:type="paragraph" w:styleId="BalloonText">
    <w:name w:val="Balloon Text"/>
    <w:basedOn w:val="Normal"/>
    <w:link w:val="BalloonTextChar"/>
    <w:uiPriority w:val="99"/>
    <w:semiHidden/>
    <w:unhideWhenUsed/>
    <w:rsid w:val="00DD21E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1EF"/>
    <w:rPr>
      <w:rFonts w:ascii="Tahoma" w:eastAsia="Times New Roman" w:hAnsi="Tahoma" w:cs="Tahoma"/>
      <w:sz w:val="16"/>
      <w:szCs w:val="16"/>
      <w:lang w:val="en-GB"/>
    </w:rPr>
  </w:style>
  <w:style w:type="paragraph" w:styleId="Caption">
    <w:name w:val="caption"/>
    <w:basedOn w:val="Normal"/>
    <w:next w:val="Normal"/>
    <w:uiPriority w:val="35"/>
    <w:unhideWhenUsed/>
    <w:qFormat/>
    <w:rsid w:val="00027A41"/>
    <w:pPr>
      <w:spacing w:after="200"/>
    </w:pPr>
    <w:rPr>
      <w:bCs/>
      <w:i/>
    </w:rPr>
  </w:style>
  <w:style w:type="table" w:styleId="TableGrid">
    <w:name w:val="Table Grid"/>
    <w:basedOn w:val="TableNormal"/>
    <w:uiPriority w:val="59"/>
    <w:rsid w:val="00027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
    <w:name w:val="Equation"/>
    <w:basedOn w:val="Normal"/>
    <w:link w:val="EquationChar"/>
    <w:qFormat/>
    <w:rsid w:val="00027A41"/>
    <w:pPr>
      <w:spacing w:before="120"/>
    </w:pPr>
  </w:style>
  <w:style w:type="character" w:customStyle="1" w:styleId="Heading4Char">
    <w:name w:val="Heading 4 Char"/>
    <w:basedOn w:val="DefaultParagraphFont"/>
    <w:link w:val="Heading4"/>
    <w:uiPriority w:val="9"/>
    <w:semiHidden/>
    <w:rsid w:val="00491CF9"/>
    <w:rPr>
      <w:rFonts w:asciiTheme="majorHAnsi" w:eastAsiaTheme="majorEastAsia" w:hAnsiTheme="majorHAnsi" w:cstheme="majorBidi"/>
      <w:b/>
      <w:bCs/>
      <w:i/>
      <w:iCs/>
      <w:color w:val="4F81BD" w:themeColor="accent1"/>
      <w:sz w:val="20"/>
      <w:szCs w:val="20"/>
      <w:lang w:val="en-GB"/>
    </w:rPr>
  </w:style>
  <w:style w:type="character" w:customStyle="1" w:styleId="EquationChar">
    <w:name w:val="Equation Char"/>
    <w:basedOn w:val="DefaultParagraphFont"/>
    <w:link w:val="Equation"/>
    <w:rsid w:val="00027A41"/>
    <w:rPr>
      <w:rFonts w:ascii="Times New Roman" w:eastAsia="Times New Roman" w:hAnsi="Times New Roman" w:cs="Times New Roman"/>
      <w:sz w:val="20"/>
      <w:szCs w:val="20"/>
      <w:lang w:val="en-GB"/>
    </w:rPr>
  </w:style>
  <w:style w:type="character" w:customStyle="1" w:styleId="Heading5Char">
    <w:name w:val="Heading 5 Char"/>
    <w:basedOn w:val="DefaultParagraphFont"/>
    <w:link w:val="Heading5"/>
    <w:uiPriority w:val="9"/>
    <w:semiHidden/>
    <w:rsid w:val="00491CF9"/>
    <w:rPr>
      <w:rFonts w:asciiTheme="majorHAnsi" w:eastAsiaTheme="majorEastAsia" w:hAnsiTheme="majorHAnsi" w:cstheme="majorBidi"/>
      <w:color w:val="243F60" w:themeColor="accent1" w:themeShade="7F"/>
      <w:sz w:val="20"/>
      <w:szCs w:val="20"/>
      <w:lang w:val="en-GB"/>
    </w:rPr>
  </w:style>
  <w:style w:type="character" w:customStyle="1" w:styleId="Heading6Char">
    <w:name w:val="Heading 6 Char"/>
    <w:basedOn w:val="DefaultParagraphFont"/>
    <w:link w:val="Heading6"/>
    <w:uiPriority w:val="9"/>
    <w:semiHidden/>
    <w:rsid w:val="00491CF9"/>
    <w:rPr>
      <w:rFonts w:asciiTheme="majorHAnsi" w:eastAsiaTheme="majorEastAsia" w:hAnsiTheme="majorHAnsi" w:cstheme="majorBidi"/>
      <w:i/>
      <w:iCs/>
      <w:color w:val="243F60" w:themeColor="accent1" w:themeShade="7F"/>
      <w:sz w:val="20"/>
      <w:szCs w:val="20"/>
      <w:lang w:val="en-GB"/>
    </w:rPr>
  </w:style>
  <w:style w:type="character" w:customStyle="1" w:styleId="Heading7Char">
    <w:name w:val="Heading 7 Char"/>
    <w:basedOn w:val="DefaultParagraphFont"/>
    <w:link w:val="Heading7"/>
    <w:uiPriority w:val="9"/>
    <w:semiHidden/>
    <w:rsid w:val="00491CF9"/>
    <w:rPr>
      <w:rFonts w:asciiTheme="majorHAnsi" w:eastAsiaTheme="majorEastAsia" w:hAnsiTheme="majorHAnsi" w:cstheme="majorBidi"/>
      <w:i/>
      <w:iCs/>
      <w:color w:val="404040" w:themeColor="text1" w:themeTint="BF"/>
      <w:sz w:val="20"/>
      <w:szCs w:val="20"/>
      <w:lang w:val="en-GB"/>
    </w:rPr>
  </w:style>
  <w:style w:type="character" w:customStyle="1" w:styleId="Heading8Char">
    <w:name w:val="Heading 8 Char"/>
    <w:basedOn w:val="DefaultParagraphFont"/>
    <w:link w:val="Heading8"/>
    <w:uiPriority w:val="9"/>
    <w:semiHidden/>
    <w:rsid w:val="00491CF9"/>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491CF9"/>
    <w:rPr>
      <w:rFonts w:asciiTheme="majorHAnsi" w:eastAsiaTheme="majorEastAsia" w:hAnsiTheme="majorHAnsi" w:cstheme="majorBidi"/>
      <w:i/>
      <w:iCs/>
      <w:color w:val="404040" w:themeColor="text1" w:themeTint="BF"/>
      <w:sz w:val="20"/>
      <w:szCs w:val="20"/>
      <w:lang w:val="en-GB"/>
    </w:rPr>
  </w:style>
  <w:style w:type="paragraph" w:customStyle="1" w:styleId="References">
    <w:name w:val="References"/>
    <w:basedOn w:val="Normal"/>
    <w:link w:val="ReferencesChar"/>
    <w:qFormat/>
    <w:rsid w:val="009F42A5"/>
    <w:pPr>
      <w:ind w:left="227" w:hanging="227"/>
    </w:pPr>
  </w:style>
  <w:style w:type="character" w:customStyle="1" w:styleId="ReferencesChar">
    <w:name w:val="References Char"/>
    <w:basedOn w:val="DefaultParagraphFont"/>
    <w:link w:val="References"/>
    <w:rsid w:val="009F42A5"/>
    <w:rPr>
      <w:rFonts w:ascii="Times New Roman" w:eastAsia="Times New Roman" w:hAnsi="Times New Roman" w:cs="Times New Roman"/>
      <w:sz w:val="20"/>
      <w:szCs w:val="20"/>
      <w:lang w:val="en-GB"/>
    </w:rPr>
  </w:style>
  <w:style w:type="character" w:styleId="Hyperlink">
    <w:name w:val="Hyperlink"/>
    <w:basedOn w:val="DefaultParagraphFont"/>
    <w:uiPriority w:val="99"/>
    <w:unhideWhenUsed/>
    <w:rsid w:val="00DD3ED8"/>
    <w:rPr>
      <w:color w:val="0000FF" w:themeColor="hyperlink"/>
      <w:u w:val="single"/>
    </w:rPr>
  </w:style>
  <w:style w:type="paragraph" w:styleId="FootnoteText">
    <w:name w:val="footnote text"/>
    <w:basedOn w:val="Normal"/>
    <w:link w:val="FootnoteTextChar"/>
    <w:uiPriority w:val="99"/>
    <w:semiHidden/>
    <w:unhideWhenUsed/>
    <w:rsid w:val="00876300"/>
    <w:pPr>
      <w:widowControl/>
      <w:spacing w:after="0"/>
      <w:jc w:val="left"/>
    </w:pPr>
    <w:rPr>
      <w:rFonts w:asciiTheme="minorHAnsi" w:eastAsiaTheme="minorHAnsi" w:hAnsiTheme="minorHAnsi" w:cstheme="minorBidi"/>
      <w:lang w:val="en-US"/>
    </w:rPr>
  </w:style>
  <w:style w:type="character" w:customStyle="1" w:styleId="FootnoteTextChar">
    <w:name w:val="Footnote Text Char"/>
    <w:basedOn w:val="DefaultParagraphFont"/>
    <w:link w:val="FootnoteText"/>
    <w:uiPriority w:val="99"/>
    <w:semiHidden/>
    <w:rsid w:val="00876300"/>
    <w:rPr>
      <w:sz w:val="20"/>
      <w:szCs w:val="20"/>
    </w:rPr>
  </w:style>
  <w:style w:type="character" w:styleId="FootnoteReference">
    <w:name w:val="footnote reference"/>
    <w:basedOn w:val="DefaultParagraphFont"/>
    <w:uiPriority w:val="99"/>
    <w:semiHidden/>
    <w:unhideWhenUsed/>
    <w:rsid w:val="00876300"/>
    <w:rPr>
      <w:vertAlign w:val="superscript"/>
    </w:rPr>
  </w:style>
  <w:style w:type="character" w:styleId="FollowedHyperlink">
    <w:name w:val="FollowedHyperlink"/>
    <w:basedOn w:val="DefaultParagraphFont"/>
    <w:uiPriority w:val="99"/>
    <w:semiHidden/>
    <w:unhideWhenUsed/>
    <w:rsid w:val="00EF77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5D62D-F36B-4D67-AD04-E05423C65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7</Pages>
  <Words>3862</Words>
  <Characters>22014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SP-672 5th European Conference on Space Debris</vt:lpstr>
    </vt:vector>
  </TitlesOfParts>
  <Company>European Space Agency</Company>
  <LinksUpToDate>false</LinksUpToDate>
  <CharactersWithSpaces>25825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SP-672 5th European Conference on Space Debris</dc:title>
  <dc:subject>Instructions to Authors for the production of Proceedings papers</dc:subject>
  <dc:creator>Huguette Lacoste-Francis</dc:creator>
  <cp:lastModifiedBy>Landis, Rob R. (ARC-P)</cp:lastModifiedBy>
  <cp:revision>18</cp:revision>
  <dcterms:created xsi:type="dcterms:W3CDTF">2023-01-18T19:25:00Z</dcterms:created>
  <dcterms:modified xsi:type="dcterms:W3CDTF">2023-01-18T21:47:00Z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2009-02-26T00:00:00Z</vt:filetime>
  </property>
  <property fmtid="{D5CDD505-2E9C-101B-9397-08002B2CF9AE}" pid="3" name="LastSaved">
    <vt:filetime>2012-11-28T00:00:00Z</vt:filetime>
  </property>
</Properties>
</file>