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6FA87" w14:textId="41D9DE49" w:rsidR="00691883" w:rsidRDefault="00FC3831" w:rsidP="00576A56">
      <w:pPr>
        <w:spacing w:line="240" w:lineRule="atLeast"/>
        <w:jc w:val="both"/>
        <w:rPr>
          <w:sz w:val="20"/>
        </w:rPr>
      </w:pPr>
      <w:r>
        <w:rPr>
          <w:b/>
          <w:sz w:val="20"/>
        </w:rPr>
        <w:t>NASA</w:t>
      </w:r>
      <w:r w:rsidR="008E7535">
        <w:rPr>
          <w:b/>
          <w:sz w:val="20"/>
        </w:rPr>
        <w:t>’S</w:t>
      </w:r>
      <w:r>
        <w:rPr>
          <w:b/>
          <w:sz w:val="20"/>
        </w:rPr>
        <w:t xml:space="preserve"> HABITATION DEVELOPMENT STATUS: </w:t>
      </w:r>
      <w:r w:rsidR="002D5383">
        <w:rPr>
          <w:b/>
          <w:sz w:val="20"/>
        </w:rPr>
        <w:t>CURRENT</w:t>
      </w:r>
      <w:r>
        <w:rPr>
          <w:b/>
          <w:sz w:val="20"/>
        </w:rPr>
        <w:t xml:space="preserve"> </w:t>
      </w:r>
      <w:r w:rsidR="002D5383">
        <w:rPr>
          <w:b/>
          <w:sz w:val="20"/>
        </w:rPr>
        <w:t>CONCEPTS</w:t>
      </w:r>
      <w:r>
        <w:rPr>
          <w:b/>
          <w:sz w:val="20"/>
        </w:rPr>
        <w:t xml:space="preserve"> AND ISRU OPPORTUNITIES</w:t>
      </w:r>
      <w:r w:rsidR="00691883">
        <w:rPr>
          <w:b/>
          <w:sz w:val="20"/>
        </w:rPr>
        <w:t>.</w:t>
      </w:r>
      <w:r w:rsidR="00691883">
        <w:rPr>
          <w:sz w:val="20"/>
        </w:rPr>
        <w:t xml:space="preserve">  </w:t>
      </w:r>
      <w:r>
        <w:rPr>
          <w:sz w:val="20"/>
        </w:rPr>
        <w:t>J</w:t>
      </w:r>
      <w:r w:rsidR="00691883">
        <w:rPr>
          <w:sz w:val="20"/>
        </w:rPr>
        <w:t xml:space="preserve">. </w:t>
      </w:r>
      <w:r>
        <w:rPr>
          <w:sz w:val="20"/>
        </w:rPr>
        <w:t>E</w:t>
      </w:r>
      <w:r w:rsidR="00691883">
        <w:rPr>
          <w:sz w:val="20"/>
        </w:rPr>
        <w:t xml:space="preserve">. </w:t>
      </w:r>
      <w:r>
        <w:rPr>
          <w:sz w:val="20"/>
        </w:rPr>
        <w:t>Johnson</w:t>
      </w:r>
      <w:r w:rsidR="00691883">
        <w:rPr>
          <w:sz w:val="20"/>
          <w:vertAlign w:val="superscript"/>
        </w:rPr>
        <w:t>1</w:t>
      </w:r>
      <w:r w:rsidR="00096747">
        <w:rPr>
          <w:sz w:val="20"/>
        </w:rPr>
        <w:t>,</w:t>
      </w:r>
      <w:r w:rsidR="00691883">
        <w:rPr>
          <w:sz w:val="20"/>
        </w:rPr>
        <w:t xml:space="preserve"> </w:t>
      </w:r>
      <w:r w:rsidR="00096747" w:rsidRPr="00AC2612">
        <w:rPr>
          <w:sz w:val="20"/>
        </w:rPr>
        <w:t>J</w:t>
      </w:r>
      <w:r w:rsidR="00691883" w:rsidRPr="00AC2612">
        <w:rPr>
          <w:sz w:val="20"/>
        </w:rPr>
        <w:t xml:space="preserve">. </w:t>
      </w:r>
      <w:r w:rsidR="00096747" w:rsidRPr="00AC2612">
        <w:rPr>
          <w:sz w:val="20"/>
        </w:rPr>
        <w:t>Clawson</w:t>
      </w:r>
      <w:r w:rsidR="00691883" w:rsidRPr="00AC2612">
        <w:rPr>
          <w:sz w:val="20"/>
          <w:vertAlign w:val="superscript"/>
        </w:rPr>
        <w:t>2</w:t>
      </w:r>
      <w:r w:rsidR="00691883" w:rsidRPr="00AC2612">
        <w:rPr>
          <w:sz w:val="20"/>
        </w:rPr>
        <w:t>,</w:t>
      </w:r>
      <w:r w:rsidR="00096747" w:rsidRPr="00AC2612">
        <w:rPr>
          <w:sz w:val="20"/>
        </w:rPr>
        <w:t xml:space="preserve"> </w:t>
      </w:r>
      <w:r w:rsidR="006B5A7B" w:rsidRPr="00AC2612">
        <w:rPr>
          <w:sz w:val="20"/>
        </w:rPr>
        <w:t>P. Kessler</w:t>
      </w:r>
      <w:r w:rsidR="006B5A7B" w:rsidRPr="00AC2612">
        <w:rPr>
          <w:sz w:val="20"/>
          <w:vertAlign w:val="superscript"/>
        </w:rPr>
        <w:t>1</w:t>
      </w:r>
      <w:r w:rsidR="006B5A7B" w:rsidRPr="00AC2612">
        <w:rPr>
          <w:sz w:val="20"/>
        </w:rPr>
        <w:t xml:space="preserve">, </w:t>
      </w:r>
      <w:r w:rsidR="00096747" w:rsidRPr="00AC2612">
        <w:rPr>
          <w:sz w:val="20"/>
        </w:rPr>
        <w:t>A. Choate</w:t>
      </w:r>
      <w:r w:rsidR="0093283D" w:rsidRPr="00AC2612">
        <w:rPr>
          <w:sz w:val="20"/>
          <w:vertAlign w:val="superscript"/>
        </w:rPr>
        <w:t>3</w:t>
      </w:r>
      <w:r w:rsidR="00096747" w:rsidRPr="00AC2612">
        <w:rPr>
          <w:sz w:val="20"/>
        </w:rPr>
        <w:t>, and T. Nickens</w:t>
      </w:r>
      <w:r w:rsidR="0093283D" w:rsidRPr="00AC2612">
        <w:rPr>
          <w:sz w:val="20"/>
          <w:vertAlign w:val="superscript"/>
        </w:rPr>
        <w:t>1</w:t>
      </w:r>
      <w:r w:rsidR="00096747">
        <w:rPr>
          <w:sz w:val="20"/>
        </w:rPr>
        <w:t>.</w:t>
      </w:r>
      <w:r w:rsidR="00691883">
        <w:rPr>
          <w:sz w:val="20"/>
        </w:rPr>
        <w:t xml:space="preserve"> </w:t>
      </w:r>
      <w:r w:rsidR="00691883">
        <w:rPr>
          <w:sz w:val="20"/>
          <w:vertAlign w:val="superscript"/>
        </w:rPr>
        <w:t>1</w:t>
      </w:r>
      <w:r>
        <w:rPr>
          <w:sz w:val="20"/>
        </w:rPr>
        <w:t>National Aeronautics and Space Administration</w:t>
      </w:r>
      <w:r w:rsidR="0093283D">
        <w:rPr>
          <w:sz w:val="20"/>
        </w:rPr>
        <w:t xml:space="preserve"> (NASA)</w:t>
      </w:r>
      <w:r>
        <w:rPr>
          <w:sz w:val="20"/>
        </w:rPr>
        <w:t>, Marshall Space Flight Center</w:t>
      </w:r>
      <w:r w:rsidR="0093283D">
        <w:rPr>
          <w:sz w:val="20"/>
        </w:rPr>
        <w:t xml:space="preserve"> (MSFC)</w:t>
      </w:r>
      <w:r>
        <w:rPr>
          <w:sz w:val="20"/>
        </w:rPr>
        <w:t xml:space="preserve">, Martin Rd, Huntsville, AL; </w:t>
      </w:r>
      <w:r w:rsidR="0093283D" w:rsidRPr="0093283D">
        <w:rPr>
          <w:sz w:val="20"/>
        </w:rPr>
        <w:t>james.e.johnson@nasa.gov</w:t>
      </w:r>
      <w:r w:rsidR="0093283D" w:rsidRPr="00BB723D">
        <w:rPr>
          <w:sz w:val="20"/>
        </w:rPr>
        <w:t xml:space="preserve">, </w:t>
      </w:r>
      <w:r w:rsidR="0093283D" w:rsidRPr="00AC2612">
        <w:rPr>
          <w:sz w:val="20"/>
        </w:rPr>
        <w:t>paul.kessler@nasa.gov, tiffany.nickens@nasa.gov</w:t>
      </w:r>
      <w:r w:rsidRPr="00AC2612">
        <w:rPr>
          <w:sz w:val="20"/>
        </w:rPr>
        <w:t xml:space="preserve"> </w:t>
      </w:r>
      <w:r w:rsidR="00691883" w:rsidRPr="00AC2612">
        <w:rPr>
          <w:sz w:val="20"/>
          <w:vertAlign w:val="superscript"/>
        </w:rPr>
        <w:t>2</w:t>
      </w:r>
      <w:r w:rsidR="00BB723D" w:rsidRPr="00AC2612">
        <w:rPr>
          <w:sz w:val="20"/>
        </w:rPr>
        <w:t xml:space="preserve">Stellar Solutions, NASA Headquarters; james.clawson@nasa.gov </w:t>
      </w:r>
      <w:r w:rsidR="00BB723D" w:rsidRPr="00AC2612">
        <w:rPr>
          <w:sz w:val="20"/>
          <w:vertAlign w:val="superscript"/>
        </w:rPr>
        <w:t>3</w:t>
      </w:r>
      <w:r w:rsidR="00BB723D" w:rsidRPr="00AC2612">
        <w:rPr>
          <w:sz w:val="20"/>
        </w:rPr>
        <w:t>Jacobs Engineering, NASA/MSFC; andrew.choate@nasa.gov</w:t>
      </w:r>
    </w:p>
    <w:p w14:paraId="4F35FF75" w14:textId="77777777" w:rsidR="00691883" w:rsidRDefault="00691883">
      <w:pPr>
        <w:spacing w:line="240" w:lineRule="atLeast"/>
        <w:ind w:firstLine="288"/>
        <w:jc w:val="both"/>
        <w:rPr>
          <w:sz w:val="20"/>
        </w:rPr>
      </w:pPr>
    </w:p>
    <w:p w14:paraId="6596135A" w14:textId="77777777" w:rsidR="00691883" w:rsidRDefault="00691883">
      <w:pPr>
        <w:spacing w:line="240" w:lineRule="atLeast"/>
        <w:ind w:firstLine="288"/>
        <w:jc w:val="both"/>
        <w:rPr>
          <w:sz w:val="20"/>
        </w:rPr>
        <w:sectPr w:rsidR="00691883">
          <w:headerReference w:type="even" r:id="rId6"/>
          <w:footerReference w:type="even" r:id="rId7"/>
          <w:pgSz w:w="12240" w:h="15840"/>
          <w:pgMar w:top="1440" w:right="1440" w:bottom="1440" w:left="1440" w:header="720" w:footer="720" w:gutter="0"/>
          <w:cols w:space="720"/>
        </w:sectPr>
      </w:pPr>
    </w:p>
    <w:p w14:paraId="49715A75" w14:textId="55FC70C5" w:rsidR="00691883" w:rsidRDefault="00691883">
      <w:pPr>
        <w:spacing w:line="240" w:lineRule="atLeast"/>
        <w:ind w:firstLine="288"/>
        <w:jc w:val="both"/>
        <w:rPr>
          <w:sz w:val="20"/>
        </w:rPr>
      </w:pPr>
      <w:r>
        <w:rPr>
          <w:b/>
          <w:sz w:val="20"/>
        </w:rPr>
        <w:t>Introduction:</w:t>
      </w:r>
      <w:r w:rsidR="006D12BC">
        <w:rPr>
          <w:sz w:val="20"/>
        </w:rPr>
        <w:t xml:space="preserve">  </w:t>
      </w:r>
      <w:r w:rsidR="00FC3831">
        <w:rPr>
          <w:sz w:val="20"/>
        </w:rPr>
        <w:t xml:space="preserve">The National Aeronautics and Space Administration (NASA) is embarking on a bold journey to return humankind to the Moon and onward to Mars with innovative </w:t>
      </w:r>
      <w:r w:rsidR="008E7535">
        <w:rPr>
          <w:sz w:val="20"/>
        </w:rPr>
        <w:t xml:space="preserve">commercial, </w:t>
      </w:r>
      <w:r w:rsidR="00FC3831">
        <w:rPr>
          <w:sz w:val="20"/>
        </w:rPr>
        <w:t>international, and academic partnerships</w:t>
      </w:r>
      <w:r w:rsidR="00DC016B">
        <w:rPr>
          <w:sz w:val="20"/>
        </w:rPr>
        <w:t xml:space="preserve"> [1]</w:t>
      </w:r>
      <w:r w:rsidR="00FC3831">
        <w:rPr>
          <w:sz w:val="20"/>
        </w:rPr>
        <w:t>. Under the Artemis</w:t>
      </w:r>
      <w:r w:rsidR="008E7535">
        <w:rPr>
          <w:sz w:val="20"/>
        </w:rPr>
        <w:t xml:space="preserve"> series of missions, NASA</w:t>
      </w:r>
      <w:r w:rsidR="00FC3831">
        <w:rPr>
          <w:sz w:val="20"/>
        </w:rPr>
        <w:t xml:space="preserve"> </w:t>
      </w:r>
      <w:r w:rsidR="00275108">
        <w:rPr>
          <w:sz w:val="20"/>
        </w:rPr>
        <w:t>seeks</w:t>
      </w:r>
      <w:r w:rsidR="008E7535">
        <w:rPr>
          <w:sz w:val="20"/>
        </w:rPr>
        <w:t xml:space="preserve"> to establish sustain</w:t>
      </w:r>
      <w:r w:rsidR="00275108">
        <w:rPr>
          <w:sz w:val="20"/>
        </w:rPr>
        <w:t>ed</w:t>
      </w:r>
      <w:r w:rsidR="008E7535">
        <w:rPr>
          <w:sz w:val="20"/>
        </w:rPr>
        <w:t xml:space="preserve"> human </w:t>
      </w:r>
      <w:r w:rsidR="005F1353">
        <w:rPr>
          <w:sz w:val="20"/>
        </w:rPr>
        <w:t>exploration of deep</w:t>
      </w:r>
      <w:r w:rsidR="008E7535">
        <w:rPr>
          <w:sz w:val="20"/>
        </w:rPr>
        <w:t xml:space="preserve"> space</w:t>
      </w:r>
      <w:r w:rsidR="00275108">
        <w:rPr>
          <w:sz w:val="20"/>
        </w:rPr>
        <w:t xml:space="preserve"> through an objectives-based approach [</w:t>
      </w:r>
      <w:r w:rsidR="00DC016B">
        <w:rPr>
          <w:sz w:val="20"/>
        </w:rPr>
        <w:t>2</w:t>
      </w:r>
      <w:r w:rsidR="00275108">
        <w:rPr>
          <w:sz w:val="20"/>
        </w:rPr>
        <w:t>]. This approach drives the identification of needed system functionality and the current and future capabilities which will eventually allow humanity to sustainably live beyond Earth.</w:t>
      </w:r>
      <w:r w:rsidR="008E7535">
        <w:rPr>
          <w:sz w:val="20"/>
        </w:rPr>
        <w:t xml:space="preserve"> </w:t>
      </w:r>
      <w:r w:rsidR="00275108">
        <w:rPr>
          <w:sz w:val="20"/>
        </w:rPr>
        <w:t>Providing evolvable and scalable habitation</w:t>
      </w:r>
      <w:r w:rsidR="00B42FEF">
        <w:rPr>
          <w:sz w:val="20"/>
        </w:rPr>
        <w:t xml:space="preserve"> </w:t>
      </w:r>
      <w:r w:rsidR="00275108">
        <w:rPr>
          <w:sz w:val="20"/>
        </w:rPr>
        <w:t xml:space="preserve">is a cornerstone function that calls for the collection </w:t>
      </w:r>
      <w:r w:rsidR="00B42FEF">
        <w:rPr>
          <w:sz w:val="20"/>
        </w:rPr>
        <w:t xml:space="preserve">and integration </w:t>
      </w:r>
      <w:r w:rsidR="00275108">
        <w:rPr>
          <w:sz w:val="20"/>
        </w:rPr>
        <w:t>of current, developmental, and future technologies</w:t>
      </w:r>
      <w:r w:rsidR="00467569">
        <w:rPr>
          <w:sz w:val="20"/>
        </w:rPr>
        <w:t xml:space="preserve"> </w:t>
      </w:r>
      <w:r w:rsidR="00B42FEF">
        <w:rPr>
          <w:sz w:val="20"/>
        </w:rPr>
        <w:t>that can meet</w:t>
      </w:r>
      <w:r w:rsidR="008E7535">
        <w:rPr>
          <w:sz w:val="20"/>
        </w:rPr>
        <w:t xml:space="preserve"> </w:t>
      </w:r>
      <w:r w:rsidR="00B42FEF">
        <w:rPr>
          <w:sz w:val="20"/>
        </w:rPr>
        <w:t xml:space="preserve">near-term exploration needs while growing into long-term sustained presence. NASA is advancing </w:t>
      </w:r>
      <w:r w:rsidR="007412C2">
        <w:rPr>
          <w:sz w:val="20"/>
        </w:rPr>
        <w:t xml:space="preserve">in-space </w:t>
      </w:r>
      <w:r w:rsidR="00B42FEF">
        <w:rPr>
          <w:sz w:val="20"/>
        </w:rPr>
        <w:t>habitation through its Next Space Technologies for Exploration Partnerships (</w:t>
      </w:r>
      <w:proofErr w:type="spellStart"/>
      <w:r w:rsidR="00B42FEF">
        <w:rPr>
          <w:sz w:val="20"/>
        </w:rPr>
        <w:t>NextSTEP</w:t>
      </w:r>
      <w:proofErr w:type="spellEnd"/>
      <w:r w:rsidR="00B42FEF">
        <w:rPr>
          <w:sz w:val="20"/>
        </w:rPr>
        <w:t xml:space="preserve">) model while designing </w:t>
      </w:r>
      <w:r w:rsidR="007412C2">
        <w:rPr>
          <w:sz w:val="20"/>
        </w:rPr>
        <w:t>lunar, Mars</w:t>
      </w:r>
      <w:r w:rsidR="001F0F28">
        <w:rPr>
          <w:sz w:val="20"/>
        </w:rPr>
        <w:t xml:space="preserve"> transit</w:t>
      </w:r>
      <w:r w:rsidR="007412C2">
        <w:rPr>
          <w:sz w:val="20"/>
        </w:rPr>
        <w:t xml:space="preserve">, and </w:t>
      </w:r>
      <w:r w:rsidR="001F0F28">
        <w:rPr>
          <w:sz w:val="20"/>
        </w:rPr>
        <w:t>Mars surface</w:t>
      </w:r>
      <w:r w:rsidR="007412C2">
        <w:rPr>
          <w:sz w:val="20"/>
        </w:rPr>
        <w:t xml:space="preserve"> habitat government reference </w:t>
      </w:r>
      <w:r w:rsidR="00B42FEF">
        <w:rPr>
          <w:sz w:val="20"/>
        </w:rPr>
        <w:t>concepts</w:t>
      </w:r>
      <w:r w:rsidR="007412C2">
        <w:rPr>
          <w:sz w:val="20"/>
        </w:rPr>
        <w:t xml:space="preserve"> for Artemis missions. These efforts have unveiled possible near-term opportunities for the in-space resource utilization community if human habitation is considered a future customer of space resources. </w:t>
      </w:r>
    </w:p>
    <w:p w14:paraId="1CA81086" w14:textId="6BFEC715" w:rsidR="00691883" w:rsidRDefault="007412C2">
      <w:pPr>
        <w:spacing w:line="240" w:lineRule="atLeast"/>
        <w:ind w:firstLine="288"/>
        <w:jc w:val="both"/>
        <w:rPr>
          <w:sz w:val="20"/>
        </w:rPr>
      </w:pPr>
      <w:proofErr w:type="spellStart"/>
      <w:r>
        <w:rPr>
          <w:b/>
          <w:sz w:val="20"/>
        </w:rPr>
        <w:t>NextSTEP</w:t>
      </w:r>
      <w:proofErr w:type="spellEnd"/>
      <w:r>
        <w:rPr>
          <w:b/>
          <w:sz w:val="20"/>
        </w:rPr>
        <w:t xml:space="preserve"> Habitation Development</w:t>
      </w:r>
      <w:r w:rsidR="00691883">
        <w:rPr>
          <w:b/>
          <w:sz w:val="20"/>
        </w:rPr>
        <w:t>:</w:t>
      </w:r>
      <w:r w:rsidR="00691883">
        <w:rPr>
          <w:sz w:val="20"/>
        </w:rPr>
        <w:t xml:space="preserve">  </w:t>
      </w:r>
      <w:r w:rsidR="00FC1C18">
        <w:rPr>
          <w:sz w:val="20"/>
        </w:rPr>
        <w:t xml:space="preserve">NASA is closely working with commercial partners under </w:t>
      </w:r>
      <w:r w:rsidR="002D367E">
        <w:rPr>
          <w:sz w:val="20"/>
        </w:rPr>
        <w:t xml:space="preserve">its </w:t>
      </w:r>
      <w:proofErr w:type="spellStart"/>
      <w:r w:rsidR="00FC1C18">
        <w:rPr>
          <w:sz w:val="20"/>
        </w:rPr>
        <w:t>NextSTEP</w:t>
      </w:r>
      <w:proofErr w:type="spellEnd"/>
      <w:r w:rsidR="00FC1C18">
        <w:rPr>
          <w:sz w:val="20"/>
        </w:rPr>
        <w:t xml:space="preserve"> Appendix A</w:t>
      </w:r>
      <w:r w:rsidR="002D367E">
        <w:rPr>
          <w:sz w:val="20"/>
        </w:rPr>
        <w:t xml:space="preserve"> model</w:t>
      </w:r>
      <w:r w:rsidR="00FC1C18">
        <w:rPr>
          <w:sz w:val="20"/>
        </w:rPr>
        <w:t xml:space="preserve"> to advance habitation systems in the arena of inflatable and composite habitation structures.</w:t>
      </w:r>
      <w:r w:rsidR="006D12BC">
        <w:rPr>
          <w:sz w:val="20"/>
        </w:rPr>
        <w:t xml:space="preserve"> Such efforts promise efficiencies in volumetric packaging and overall spacecraft mass respectively. Recent testing by commercial partners have helped to quantify possible failure mechanisms for inflatable structures while </w:t>
      </w:r>
      <w:r w:rsidR="00857EFD">
        <w:rPr>
          <w:sz w:val="20"/>
        </w:rPr>
        <w:t>advancing their technology towards eventual flight certification</w:t>
      </w:r>
      <w:r w:rsidR="002D367E">
        <w:rPr>
          <w:sz w:val="20"/>
        </w:rPr>
        <w:t xml:space="preserve">. The advancement of such Class II habitation structures, in which the habitat is only fully deployed once in-space or on a planetary surface [3], </w:t>
      </w:r>
      <w:r w:rsidR="00B1645F">
        <w:rPr>
          <w:sz w:val="20"/>
        </w:rPr>
        <w:t xml:space="preserve">is critical to providing </w:t>
      </w:r>
      <w:r w:rsidR="00801CE1">
        <w:rPr>
          <w:sz w:val="20"/>
        </w:rPr>
        <w:t>increased</w:t>
      </w:r>
      <w:r w:rsidR="00B1645F">
        <w:rPr>
          <w:sz w:val="20"/>
        </w:rPr>
        <w:t xml:space="preserve"> habitable volume for lo</w:t>
      </w:r>
      <w:r w:rsidR="00801CE1">
        <w:rPr>
          <w:sz w:val="20"/>
        </w:rPr>
        <w:t xml:space="preserve">ng-duration missions with no additional mass penalties. The progression of such technology is infused into NASA’s government reference concepts </w:t>
      </w:r>
      <w:r w:rsidR="00096747">
        <w:rPr>
          <w:sz w:val="20"/>
        </w:rPr>
        <w:t xml:space="preserve">for notional </w:t>
      </w:r>
      <w:r w:rsidR="004367C9">
        <w:rPr>
          <w:sz w:val="20"/>
        </w:rPr>
        <w:t>deep space</w:t>
      </w:r>
      <w:r w:rsidR="00096747">
        <w:rPr>
          <w:sz w:val="20"/>
        </w:rPr>
        <w:t xml:space="preserve"> habitation</w:t>
      </w:r>
      <w:r w:rsidR="004367C9">
        <w:rPr>
          <w:sz w:val="20"/>
        </w:rPr>
        <w:t xml:space="preserve"> concepts</w:t>
      </w:r>
      <w:r w:rsidR="00096747">
        <w:rPr>
          <w:sz w:val="20"/>
        </w:rPr>
        <w:t>.</w:t>
      </w:r>
    </w:p>
    <w:p w14:paraId="768EAC3C" w14:textId="735C05D7" w:rsidR="00691883" w:rsidRDefault="006371B6">
      <w:pPr>
        <w:spacing w:line="240" w:lineRule="atLeast"/>
        <w:ind w:firstLine="288"/>
        <w:jc w:val="both"/>
        <w:rPr>
          <w:sz w:val="20"/>
        </w:rPr>
      </w:pPr>
      <w:r>
        <w:rPr>
          <w:b/>
          <w:sz w:val="20"/>
        </w:rPr>
        <w:t>Current Government Reference Concepts</w:t>
      </w:r>
      <w:r w:rsidR="00691883">
        <w:rPr>
          <w:b/>
          <w:sz w:val="20"/>
        </w:rPr>
        <w:t>:</w:t>
      </w:r>
      <w:r w:rsidR="00691883">
        <w:rPr>
          <w:sz w:val="20"/>
        </w:rPr>
        <w:t xml:space="preserve">  </w:t>
      </w:r>
      <w:r w:rsidR="00096747">
        <w:rPr>
          <w:sz w:val="20"/>
        </w:rPr>
        <w:t xml:space="preserve">To best inform the formulation of future collaborative solicitations, NASA employs the practice of internally developing reference concepts for future exploration elements. These concepts aid in identifying the functions and capabilities needed to complete NASA missions as well as feasible solutions within the timeframe needed. </w:t>
      </w:r>
      <w:r w:rsidR="00096747">
        <w:rPr>
          <w:sz w:val="20"/>
        </w:rPr>
        <w:t xml:space="preserve">Government reference concepts for a </w:t>
      </w:r>
      <w:r w:rsidR="001F0F28">
        <w:rPr>
          <w:sz w:val="20"/>
        </w:rPr>
        <w:t xml:space="preserve">lunar Surface Habitat, </w:t>
      </w:r>
      <w:r w:rsidR="00096747">
        <w:rPr>
          <w:sz w:val="20"/>
        </w:rPr>
        <w:t xml:space="preserve">Mars </w:t>
      </w:r>
      <w:r w:rsidR="00691883">
        <w:rPr>
          <w:sz w:val="20"/>
        </w:rPr>
        <w:t>T</w:t>
      </w:r>
      <w:r w:rsidR="00096747">
        <w:rPr>
          <w:sz w:val="20"/>
        </w:rPr>
        <w:t>ransit Habitat, and Mars Surface Habitat are continuously being developed and updated to better guide the Agency’s overall exploration architecture.</w:t>
      </w:r>
    </w:p>
    <w:p w14:paraId="38260AA4" w14:textId="702C4034" w:rsidR="00583A61" w:rsidRDefault="001F0F28">
      <w:pPr>
        <w:spacing w:line="240" w:lineRule="atLeast"/>
        <w:ind w:firstLine="288"/>
        <w:jc w:val="both"/>
        <w:rPr>
          <w:iCs/>
          <w:sz w:val="20"/>
        </w:rPr>
      </w:pPr>
      <w:r>
        <w:rPr>
          <w:i/>
          <w:sz w:val="20"/>
        </w:rPr>
        <w:t>Lunar Surface Habitat.</w:t>
      </w:r>
      <w:r>
        <w:rPr>
          <w:iCs/>
          <w:sz w:val="20"/>
        </w:rPr>
        <w:t xml:space="preserve">  </w:t>
      </w:r>
      <w:r w:rsidR="004367C9">
        <w:rPr>
          <w:iCs/>
          <w:sz w:val="20"/>
        </w:rPr>
        <w:t xml:space="preserve">As NASA returns to the Moon, it is evaluating </w:t>
      </w:r>
      <w:r w:rsidR="009A7AAC">
        <w:rPr>
          <w:iCs/>
          <w:sz w:val="20"/>
        </w:rPr>
        <w:t>possible lunar surface habitation concepts. The Surface Habitat (SH) reference concept entails a hybrid metallic-inflatable structure capable of initially housing two crew for surface stays of up to 30 days in duration [</w:t>
      </w:r>
      <w:r w:rsidR="00A9509B">
        <w:rPr>
          <w:iCs/>
          <w:sz w:val="20"/>
        </w:rPr>
        <w:t>4]</w:t>
      </w:r>
      <w:r w:rsidR="009A7AAC">
        <w:rPr>
          <w:iCs/>
          <w:sz w:val="20"/>
        </w:rPr>
        <w:t xml:space="preserve">. While initial missions may span ~7 days in duration, </w:t>
      </w:r>
      <w:r w:rsidR="000B6A5A">
        <w:rPr>
          <w:iCs/>
          <w:sz w:val="20"/>
        </w:rPr>
        <w:t>consideration is being given to expanding SH’s capability to support a crew of four for up to 60 days</w:t>
      </w:r>
      <w:r w:rsidR="00264462">
        <w:rPr>
          <w:iCs/>
          <w:sz w:val="20"/>
        </w:rPr>
        <w:t xml:space="preserve"> over its 15-year design life</w:t>
      </w:r>
      <w:r w:rsidR="0088274E">
        <w:rPr>
          <w:iCs/>
          <w:sz w:val="20"/>
        </w:rPr>
        <w:t xml:space="preserve"> [5]</w:t>
      </w:r>
      <w:r w:rsidR="000B6A5A">
        <w:rPr>
          <w:iCs/>
          <w:sz w:val="20"/>
        </w:rPr>
        <w:t xml:space="preserve">. </w:t>
      </w:r>
      <w:r w:rsidR="00264462">
        <w:rPr>
          <w:iCs/>
          <w:sz w:val="20"/>
        </w:rPr>
        <w:t>Functionally, the SH</w:t>
      </w:r>
      <w:r w:rsidR="001A4AE8">
        <w:rPr>
          <w:iCs/>
          <w:sz w:val="20"/>
        </w:rPr>
        <w:t xml:space="preserve"> serves as a ‘hub’ for all Artemis crewed surface operations</w:t>
      </w:r>
      <w:r w:rsidR="00A95B76">
        <w:rPr>
          <w:iCs/>
          <w:sz w:val="20"/>
        </w:rPr>
        <w:t xml:space="preserve">, providing internal volume for maintenance, medical, logistics, science utilization, and extravehicular activity (EVA) support in addition to core habitation functionality such as environmental control and life support (ECLS) and power generation and distribution among many others. </w:t>
      </w:r>
    </w:p>
    <w:p w14:paraId="224A1E0D" w14:textId="77777777" w:rsidR="00583A61" w:rsidRDefault="00583A61" w:rsidP="00583A61">
      <w:pPr>
        <w:keepNext/>
        <w:spacing w:line="240" w:lineRule="atLeast"/>
        <w:ind w:firstLine="288"/>
        <w:jc w:val="center"/>
      </w:pPr>
      <w:r w:rsidRPr="00583A61">
        <w:rPr>
          <w:iCs/>
          <w:noProof/>
          <w:sz w:val="20"/>
        </w:rPr>
        <w:drawing>
          <wp:inline distT="0" distB="0" distL="0" distR="0" wp14:anchorId="5C63BE11" wp14:editId="15ACC554">
            <wp:extent cx="1678021"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07277" cy="1938213"/>
                    </a:xfrm>
                    <a:prstGeom prst="rect">
                      <a:avLst/>
                    </a:prstGeom>
                  </pic:spPr>
                </pic:pic>
              </a:graphicData>
            </a:graphic>
          </wp:inline>
        </w:drawing>
      </w:r>
    </w:p>
    <w:p w14:paraId="3B5CC1D6" w14:textId="067223D2" w:rsidR="00583A61" w:rsidRDefault="00583A61" w:rsidP="005E1632">
      <w:pPr>
        <w:pStyle w:val="Caption"/>
        <w:jc w:val="center"/>
        <w:rPr>
          <w:iCs/>
        </w:rPr>
      </w:pPr>
      <w:r>
        <w:t xml:space="preserve">Figure </w:t>
      </w:r>
      <w:r w:rsidR="002B5237">
        <w:fldChar w:fldCharType="begin"/>
      </w:r>
      <w:r w:rsidR="002B5237">
        <w:instrText xml:space="preserve"> SEQ Figure \* ARABIC </w:instrText>
      </w:r>
      <w:r w:rsidR="002B5237">
        <w:fldChar w:fldCharType="separate"/>
      </w:r>
      <w:r w:rsidR="008764C4">
        <w:rPr>
          <w:noProof/>
        </w:rPr>
        <w:t>1</w:t>
      </w:r>
      <w:r w:rsidR="002B5237">
        <w:rPr>
          <w:noProof/>
        </w:rPr>
        <w:fldChar w:fldCharType="end"/>
      </w:r>
      <w:r>
        <w:t xml:space="preserve"> SH government reference concept.</w:t>
      </w:r>
    </w:p>
    <w:p w14:paraId="6B8DF27C" w14:textId="5E316139" w:rsidR="001F0F28" w:rsidRPr="001F0F28" w:rsidRDefault="001F0F28">
      <w:pPr>
        <w:spacing w:line="240" w:lineRule="atLeast"/>
        <w:ind w:firstLine="288"/>
        <w:jc w:val="both"/>
        <w:rPr>
          <w:iCs/>
          <w:sz w:val="20"/>
        </w:rPr>
      </w:pPr>
      <w:r>
        <w:rPr>
          <w:iCs/>
          <w:sz w:val="20"/>
        </w:rPr>
        <w:t>Additionally, NASA has entered a study agreement with the Italian Space Agency (</w:t>
      </w:r>
      <w:proofErr w:type="spellStart"/>
      <w:r w:rsidR="008D7EF8">
        <w:rPr>
          <w:iCs/>
          <w:sz w:val="20"/>
        </w:rPr>
        <w:t>Agenzia</w:t>
      </w:r>
      <w:proofErr w:type="spellEnd"/>
      <w:r w:rsidR="008D7EF8">
        <w:rPr>
          <w:iCs/>
          <w:sz w:val="20"/>
        </w:rPr>
        <w:t xml:space="preserve"> </w:t>
      </w:r>
      <w:proofErr w:type="spellStart"/>
      <w:r w:rsidR="008D7EF8">
        <w:rPr>
          <w:iCs/>
          <w:sz w:val="20"/>
        </w:rPr>
        <w:t>Spaziale</w:t>
      </w:r>
      <w:proofErr w:type="spellEnd"/>
      <w:r w:rsidR="008D7EF8">
        <w:rPr>
          <w:iCs/>
          <w:sz w:val="20"/>
        </w:rPr>
        <w:t xml:space="preserve"> </w:t>
      </w:r>
      <w:proofErr w:type="spellStart"/>
      <w:r w:rsidR="008D7EF8">
        <w:rPr>
          <w:iCs/>
          <w:sz w:val="20"/>
        </w:rPr>
        <w:t>Italiana</w:t>
      </w:r>
      <w:proofErr w:type="spellEnd"/>
      <w:r w:rsidR="008D7EF8">
        <w:rPr>
          <w:iCs/>
          <w:sz w:val="20"/>
        </w:rPr>
        <w:t xml:space="preserve"> – ASI) to investigation a possible Multi-Purpose Habitat (MPH) as an additional or augmenting habitable element for the lunar surface [</w:t>
      </w:r>
      <w:r w:rsidR="0088274E">
        <w:rPr>
          <w:iCs/>
          <w:sz w:val="20"/>
        </w:rPr>
        <w:t>6</w:t>
      </w:r>
      <w:r w:rsidR="008D7EF8">
        <w:rPr>
          <w:iCs/>
          <w:sz w:val="20"/>
        </w:rPr>
        <w:t>]</w:t>
      </w:r>
      <w:r w:rsidR="006B5A7B">
        <w:rPr>
          <w:iCs/>
          <w:sz w:val="20"/>
        </w:rPr>
        <w:t>.</w:t>
      </w:r>
    </w:p>
    <w:p w14:paraId="5A72658B" w14:textId="73BF8996" w:rsidR="00691883" w:rsidRDefault="00862FBC">
      <w:pPr>
        <w:spacing w:line="240" w:lineRule="atLeast"/>
        <w:ind w:firstLine="288"/>
        <w:jc w:val="both"/>
        <w:rPr>
          <w:sz w:val="20"/>
        </w:rPr>
      </w:pPr>
      <w:r>
        <w:rPr>
          <w:i/>
          <w:sz w:val="20"/>
        </w:rPr>
        <w:t>Mars Transit Habitat</w:t>
      </w:r>
      <w:r w:rsidR="00691883">
        <w:rPr>
          <w:i/>
          <w:sz w:val="20"/>
        </w:rPr>
        <w:t>.</w:t>
      </w:r>
      <w:r w:rsidR="00691883">
        <w:rPr>
          <w:sz w:val="20"/>
        </w:rPr>
        <w:t xml:space="preserve">  </w:t>
      </w:r>
      <w:r w:rsidR="00196FCF">
        <w:rPr>
          <w:sz w:val="20"/>
        </w:rPr>
        <w:t>NASA’s current architectural concept for initial human missions to Mars entails the utilization of a transit habitat (TH) to transport a four-person crew to and from Mars orbit, departing from and returning to a lunar near-</w:t>
      </w:r>
      <w:r w:rsidR="009E6B13">
        <w:rPr>
          <w:sz w:val="20"/>
        </w:rPr>
        <w:t>rectilinear</w:t>
      </w:r>
      <w:r w:rsidR="00196FCF">
        <w:rPr>
          <w:sz w:val="20"/>
        </w:rPr>
        <w:t xml:space="preserve"> halo orbit (NRHO), over the course of a </w:t>
      </w:r>
      <w:r w:rsidR="00576A56">
        <w:rPr>
          <w:sz w:val="20"/>
        </w:rPr>
        <w:t>~</w:t>
      </w:r>
      <w:r w:rsidR="009E6B13">
        <w:rPr>
          <w:sz w:val="20"/>
        </w:rPr>
        <w:t>1,200-day</w:t>
      </w:r>
      <w:r w:rsidR="00196FCF">
        <w:rPr>
          <w:sz w:val="20"/>
        </w:rPr>
        <w:t xml:space="preserve"> mission [</w:t>
      </w:r>
      <w:r w:rsidR="001D073D">
        <w:rPr>
          <w:sz w:val="20"/>
        </w:rPr>
        <w:t>5</w:t>
      </w:r>
      <w:r w:rsidR="00196FCF">
        <w:rPr>
          <w:sz w:val="20"/>
        </w:rPr>
        <w:t>]</w:t>
      </w:r>
      <w:r w:rsidR="00576A56">
        <w:rPr>
          <w:sz w:val="20"/>
        </w:rPr>
        <w:t xml:space="preserve">. While holding a similar 15-year design lifetime, TH will also support a series of analog mission activities in NRHO to gradually test the systems and interaction with </w:t>
      </w:r>
      <w:r w:rsidR="009E6B13">
        <w:rPr>
          <w:sz w:val="20"/>
        </w:rPr>
        <w:t xml:space="preserve">lunar </w:t>
      </w:r>
      <w:r w:rsidR="009E6B13">
        <w:rPr>
          <w:sz w:val="20"/>
        </w:rPr>
        <w:lastRenderedPageBreak/>
        <w:t>surface</w:t>
      </w:r>
      <w:r w:rsidR="00576A56">
        <w:rPr>
          <w:sz w:val="20"/>
        </w:rPr>
        <w:t xml:space="preserve"> elements</w:t>
      </w:r>
      <w:r w:rsidR="005E1632">
        <w:rPr>
          <w:sz w:val="20"/>
        </w:rPr>
        <w:t xml:space="preserve">, some of which may be adapted </w:t>
      </w:r>
      <w:r w:rsidR="00576A56">
        <w:rPr>
          <w:sz w:val="20"/>
        </w:rPr>
        <w:t>for Mars surface exploration. Holding similar functional capabilities as SH, TH is sized to support much longer durations in space</w:t>
      </w:r>
      <w:r w:rsidR="005E1632">
        <w:rPr>
          <w:sz w:val="20"/>
        </w:rPr>
        <w:t xml:space="preserve"> and greater </w:t>
      </w:r>
      <w:r w:rsidR="009E6B13">
        <w:rPr>
          <w:sz w:val="20"/>
        </w:rPr>
        <w:t>logistical</w:t>
      </w:r>
      <w:r w:rsidR="005E1632">
        <w:rPr>
          <w:sz w:val="20"/>
        </w:rPr>
        <w:t xml:space="preserve"> independence</w:t>
      </w:r>
      <w:r w:rsidR="00576A56">
        <w:rPr>
          <w:sz w:val="20"/>
        </w:rPr>
        <w:t>.</w:t>
      </w:r>
    </w:p>
    <w:p w14:paraId="375889C1" w14:textId="77777777" w:rsidR="008764C4" w:rsidRDefault="008764C4" w:rsidP="008764C4">
      <w:pPr>
        <w:keepNext/>
        <w:spacing w:line="240" w:lineRule="atLeast"/>
        <w:ind w:firstLine="288"/>
        <w:jc w:val="center"/>
      </w:pPr>
      <w:r>
        <w:rPr>
          <w:noProof/>
          <w:sz w:val="20"/>
        </w:rPr>
        <w:drawing>
          <wp:inline distT="0" distB="0" distL="0" distR="0" wp14:anchorId="3B9B6C9E" wp14:editId="2D2F12AB">
            <wp:extent cx="2192020" cy="123325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2220381" cy="1249215"/>
                    </a:xfrm>
                    <a:prstGeom prst="rect">
                      <a:avLst/>
                    </a:prstGeom>
                  </pic:spPr>
                </pic:pic>
              </a:graphicData>
            </a:graphic>
          </wp:inline>
        </w:drawing>
      </w:r>
    </w:p>
    <w:p w14:paraId="7FE466C7" w14:textId="0E3424A6" w:rsidR="008764C4" w:rsidRDefault="008764C4" w:rsidP="008764C4">
      <w:pPr>
        <w:pStyle w:val="Caption"/>
        <w:jc w:val="center"/>
      </w:pPr>
      <w:r>
        <w:t xml:space="preserve">Figure </w:t>
      </w:r>
      <w:r w:rsidR="002B5237">
        <w:fldChar w:fldCharType="begin"/>
      </w:r>
      <w:r w:rsidR="002B5237">
        <w:instrText xml:space="preserve"> SEQ Figure \* ARABIC </w:instrText>
      </w:r>
      <w:r w:rsidR="002B5237">
        <w:fldChar w:fldCharType="separate"/>
      </w:r>
      <w:r>
        <w:rPr>
          <w:noProof/>
        </w:rPr>
        <w:t>2</w:t>
      </w:r>
      <w:r w:rsidR="002B5237">
        <w:rPr>
          <w:noProof/>
        </w:rPr>
        <w:fldChar w:fldCharType="end"/>
      </w:r>
      <w:r>
        <w:t xml:space="preserve"> Rendering of TH government reference concept.</w:t>
      </w:r>
    </w:p>
    <w:p w14:paraId="53BB2D53" w14:textId="7167F29A" w:rsidR="00373B59" w:rsidRDefault="00373B59">
      <w:pPr>
        <w:spacing w:line="240" w:lineRule="atLeast"/>
        <w:ind w:firstLine="288"/>
        <w:jc w:val="both"/>
        <w:rPr>
          <w:sz w:val="20"/>
        </w:rPr>
      </w:pPr>
      <w:r>
        <w:rPr>
          <w:i/>
          <w:sz w:val="20"/>
        </w:rPr>
        <w:t>Mars Surface  Habitat.</w:t>
      </w:r>
      <w:r>
        <w:rPr>
          <w:sz w:val="20"/>
        </w:rPr>
        <w:t xml:space="preserve">  NASA is still exploring the</w:t>
      </w:r>
      <w:r w:rsidR="002D5383">
        <w:rPr>
          <w:sz w:val="20"/>
        </w:rPr>
        <w:t xml:space="preserve"> concept of operations for initial crewed missions to Mars. As such, the Mars Surface Habitat (MSH) concept is still in its infancy as options for mobile, pressurized habitation and stationary habitats are being explored. It is expected MSH will leverage heavily from the lunar SH</w:t>
      </w:r>
      <w:r w:rsidR="005E1632">
        <w:rPr>
          <w:sz w:val="20"/>
        </w:rPr>
        <w:t xml:space="preserve"> and possible lunar pressurized rover</w:t>
      </w:r>
      <w:r w:rsidR="002D5383">
        <w:rPr>
          <w:sz w:val="20"/>
        </w:rPr>
        <w:t>, however the very different Martian environment will likely necessitate modifications.</w:t>
      </w:r>
    </w:p>
    <w:p w14:paraId="22CBDA12" w14:textId="20ED1580" w:rsidR="00192A33" w:rsidRDefault="002D5383">
      <w:pPr>
        <w:spacing w:line="240" w:lineRule="atLeast"/>
        <w:ind w:firstLine="288"/>
        <w:jc w:val="both"/>
        <w:rPr>
          <w:sz w:val="20"/>
        </w:rPr>
      </w:pPr>
      <w:r>
        <w:rPr>
          <w:b/>
          <w:sz w:val="20"/>
        </w:rPr>
        <w:t>ISRU Opportunities</w:t>
      </w:r>
      <w:r w:rsidR="00373B59">
        <w:rPr>
          <w:b/>
          <w:sz w:val="20"/>
        </w:rPr>
        <w:t>:</w:t>
      </w:r>
      <w:r w:rsidR="00373B59">
        <w:rPr>
          <w:sz w:val="20"/>
        </w:rPr>
        <w:t xml:space="preserve">  </w:t>
      </w:r>
      <w:r w:rsidR="00FE73BE">
        <w:rPr>
          <w:sz w:val="20"/>
        </w:rPr>
        <w:t xml:space="preserve">Despite </w:t>
      </w:r>
      <w:r w:rsidR="005E1632">
        <w:rPr>
          <w:sz w:val="20"/>
        </w:rPr>
        <w:t>the</w:t>
      </w:r>
      <w:r w:rsidR="00FE73BE">
        <w:rPr>
          <w:sz w:val="20"/>
        </w:rPr>
        <w:t xml:space="preserve"> advancements under NASA’s </w:t>
      </w:r>
      <w:proofErr w:type="spellStart"/>
      <w:r w:rsidR="00FE73BE">
        <w:rPr>
          <w:sz w:val="20"/>
        </w:rPr>
        <w:t>NextSTEP</w:t>
      </w:r>
      <w:proofErr w:type="spellEnd"/>
      <w:r w:rsidR="00FE73BE">
        <w:rPr>
          <w:sz w:val="20"/>
        </w:rPr>
        <w:t xml:space="preserve"> habitation work and continually optimized reference concepts, NASA is facing near-term mass and power challenges that may </w:t>
      </w:r>
      <w:r w:rsidR="005E1632">
        <w:rPr>
          <w:sz w:val="20"/>
        </w:rPr>
        <w:t>create</w:t>
      </w:r>
      <w:r w:rsidR="00FE73BE">
        <w:rPr>
          <w:sz w:val="20"/>
        </w:rPr>
        <w:t xml:space="preserve"> opportunities to the ISRU community </w:t>
      </w:r>
      <w:r w:rsidR="007337E3">
        <w:rPr>
          <w:sz w:val="20"/>
        </w:rPr>
        <w:t>by providing</w:t>
      </w:r>
      <w:r w:rsidR="00FE73BE">
        <w:rPr>
          <w:sz w:val="20"/>
        </w:rPr>
        <w:t xml:space="preserve"> yet another possible customer for space resources. </w:t>
      </w:r>
    </w:p>
    <w:p w14:paraId="2994A97E" w14:textId="7905C825" w:rsidR="00373B59" w:rsidRDefault="007337E3">
      <w:pPr>
        <w:spacing w:line="240" w:lineRule="atLeast"/>
        <w:ind w:firstLine="288"/>
        <w:jc w:val="both"/>
        <w:rPr>
          <w:sz w:val="20"/>
        </w:rPr>
      </w:pPr>
      <w:r>
        <w:rPr>
          <w:sz w:val="20"/>
        </w:rPr>
        <w:t>While NASA desires to use</w:t>
      </w:r>
      <w:r w:rsidR="007822D9">
        <w:rPr>
          <w:sz w:val="20"/>
        </w:rPr>
        <w:t xml:space="preserve"> regenerative ECLS systems (ECLSS)</w:t>
      </w:r>
      <w:r>
        <w:rPr>
          <w:sz w:val="20"/>
        </w:rPr>
        <w:t xml:space="preserve"> for all habitation concepts, their operation</w:t>
      </w:r>
      <w:r w:rsidR="007822D9">
        <w:rPr>
          <w:sz w:val="20"/>
        </w:rPr>
        <w:t xml:space="preserve"> comes with initial mass penalties </w:t>
      </w:r>
      <w:r>
        <w:rPr>
          <w:sz w:val="20"/>
        </w:rPr>
        <w:t>and</w:t>
      </w:r>
      <w:r w:rsidR="007822D9">
        <w:rPr>
          <w:sz w:val="20"/>
        </w:rPr>
        <w:t xml:space="preserve"> maintenance overhead</w:t>
      </w:r>
      <w:r>
        <w:rPr>
          <w:sz w:val="20"/>
        </w:rPr>
        <w:t xml:space="preserve">s when compared to simpler open-loop </w:t>
      </w:r>
      <w:r w:rsidR="001418BF">
        <w:rPr>
          <w:sz w:val="20"/>
        </w:rPr>
        <w:t>architectures</w:t>
      </w:r>
      <w:r w:rsidR="007822D9">
        <w:rPr>
          <w:sz w:val="20"/>
        </w:rPr>
        <w:t>. Because of th</w:t>
      </w:r>
      <w:r w:rsidR="001D7238">
        <w:rPr>
          <w:sz w:val="20"/>
        </w:rPr>
        <w:t>is</w:t>
      </w:r>
      <w:r w:rsidR="007822D9">
        <w:rPr>
          <w:sz w:val="20"/>
        </w:rPr>
        <w:t xml:space="preserve">, NASA is currently proposing an open-loop, </w:t>
      </w:r>
      <w:r w:rsidR="001418BF">
        <w:rPr>
          <w:sz w:val="20"/>
        </w:rPr>
        <w:t>consumables</w:t>
      </w:r>
      <w:r w:rsidR="007822D9">
        <w:rPr>
          <w:sz w:val="20"/>
        </w:rPr>
        <w:t xml:space="preserve">-based architecture </w:t>
      </w:r>
      <w:r w:rsidR="001D7238">
        <w:rPr>
          <w:sz w:val="20"/>
        </w:rPr>
        <w:t xml:space="preserve">for </w:t>
      </w:r>
      <w:r w:rsidR="001418BF">
        <w:rPr>
          <w:sz w:val="20"/>
        </w:rPr>
        <w:t>its</w:t>
      </w:r>
      <w:r w:rsidR="001D7238">
        <w:rPr>
          <w:sz w:val="20"/>
        </w:rPr>
        <w:t xml:space="preserve"> surface habitats </w:t>
      </w:r>
      <w:r w:rsidR="00371699">
        <w:rPr>
          <w:sz w:val="20"/>
        </w:rPr>
        <w:t>to</w:t>
      </w:r>
      <w:r w:rsidR="007822D9">
        <w:rPr>
          <w:sz w:val="20"/>
        </w:rPr>
        <w:t xml:space="preserve"> achieve initial launch and delivery lander mass targets</w:t>
      </w:r>
      <w:r w:rsidR="001D7238">
        <w:rPr>
          <w:sz w:val="20"/>
        </w:rPr>
        <w:t xml:space="preserve"> while scarring for the incorporation of regenerative ECLSS </w:t>
      </w:r>
      <w:r w:rsidR="00DC1066">
        <w:rPr>
          <w:sz w:val="20"/>
        </w:rPr>
        <w:t>to meet longer mission durations and sustained presence</w:t>
      </w:r>
      <w:r w:rsidR="007822D9">
        <w:rPr>
          <w:sz w:val="20"/>
        </w:rPr>
        <w:t xml:space="preserve">. </w:t>
      </w:r>
      <w:r w:rsidR="00192A33">
        <w:rPr>
          <w:sz w:val="20"/>
        </w:rPr>
        <w:t xml:space="preserve">With such an architecture, oxygen and potable water are needed </w:t>
      </w:r>
      <w:r w:rsidR="00371699">
        <w:rPr>
          <w:sz w:val="20"/>
        </w:rPr>
        <w:t>consumables</w:t>
      </w:r>
      <w:r w:rsidR="00DC1066">
        <w:rPr>
          <w:sz w:val="20"/>
        </w:rPr>
        <w:t>,</w:t>
      </w:r>
      <w:r w:rsidR="00192A33">
        <w:rPr>
          <w:sz w:val="20"/>
        </w:rPr>
        <w:t xml:space="preserve"> which </w:t>
      </w:r>
      <w:r w:rsidR="00DC1066">
        <w:rPr>
          <w:sz w:val="20"/>
        </w:rPr>
        <w:t xml:space="preserve">initial </w:t>
      </w:r>
      <w:r w:rsidR="00192A33">
        <w:rPr>
          <w:sz w:val="20"/>
        </w:rPr>
        <w:t>ISRU</w:t>
      </w:r>
      <w:r w:rsidR="00DC1066">
        <w:rPr>
          <w:sz w:val="20"/>
        </w:rPr>
        <w:t xml:space="preserve"> systems</w:t>
      </w:r>
      <w:r w:rsidR="00192A33">
        <w:rPr>
          <w:sz w:val="20"/>
        </w:rPr>
        <w:t xml:space="preserve"> may be able to provide</w:t>
      </w:r>
      <w:r w:rsidR="00576A56">
        <w:rPr>
          <w:sz w:val="20"/>
        </w:rPr>
        <w:t xml:space="preserve"> in a pilot capacity</w:t>
      </w:r>
      <w:r w:rsidR="00192A33">
        <w:rPr>
          <w:sz w:val="20"/>
        </w:rPr>
        <w:t>.</w:t>
      </w:r>
      <w:r w:rsidR="001D7238">
        <w:rPr>
          <w:sz w:val="20"/>
        </w:rPr>
        <w:t xml:space="preserve"> </w:t>
      </w:r>
      <w:r w:rsidR="00327A6D">
        <w:rPr>
          <w:sz w:val="20"/>
        </w:rPr>
        <w:t>Although the</w:t>
      </w:r>
      <w:r w:rsidR="001D7238">
        <w:rPr>
          <w:sz w:val="20"/>
        </w:rPr>
        <w:t xml:space="preserve"> TH is expecting to utilize regenerative ECLSS, advancements in </w:t>
      </w:r>
      <w:r w:rsidR="00DC1066">
        <w:rPr>
          <w:sz w:val="20"/>
        </w:rPr>
        <w:t xml:space="preserve">lunar </w:t>
      </w:r>
      <w:r w:rsidR="001D7238">
        <w:rPr>
          <w:sz w:val="20"/>
        </w:rPr>
        <w:t xml:space="preserve">surface-based ISRU and </w:t>
      </w:r>
      <w:r w:rsidR="00DC1066">
        <w:rPr>
          <w:sz w:val="20"/>
        </w:rPr>
        <w:t xml:space="preserve">possible </w:t>
      </w:r>
      <w:r w:rsidR="001D7238">
        <w:rPr>
          <w:sz w:val="20"/>
        </w:rPr>
        <w:t xml:space="preserve">re-supply </w:t>
      </w:r>
      <w:r w:rsidR="00DC1066">
        <w:rPr>
          <w:sz w:val="20"/>
        </w:rPr>
        <w:t xml:space="preserve">of </w:t>
      </w:r>
      <w:r w:rsidR="001D7238">
        <w:rPr>
          <w:sz w:val="20"/>
        </w:rPr>
        <w:t>spacecraft in lunar or Mars orbit could significantly reduce the logistical need for ECLSS relate</w:t>
      </w:r>
      <w:r w:rsidR="00DC1066">
        <w:rPr>
          <w:sz w:val="20"/>
        </w:rPr>
        <w:t>d</w:t>
      </w:r>
      <w:r w:rsidR="001D7238">
        <w:rPr>
          <w:sz w:val="20"/>
        </w:rPr>
        <w:t xml:space="preserve"> spares on TH</w:t>
      </w:r>
      <w:r w:rsidR="00DC1066">
        <w:rPr>
          <w:sz w:val="20"/>
        </w:rPr>
        <w:t xml:space="preserve"> and possibly allow a similar open-loop and </w:t>
      </w:r>
      <w:r w:rsidR="00371699">
        <w:rPr>
          <w:sz w:val="20"/>
        </w:rPr>
        <w:t>consumables-based</w:t>
      </w:r>
      <w:r w:rsidR="00DC1066">
        <w:rPr>
          <w:sz w:val="20"/>
        </w:rPr>
        <w:t xml:space="preserve"> architecture.</w:t>
      </w:r>
    </w:p>
    <w:p w14:paraId="097C1D46" w14:textId="77777777" w:rsidR="006B5A7B" w:rsidRPr="006B5A7B" w:rsidRDefault="006B5A7B" w:rsidP="006B5A7B"/>
    <w:p w14:paraId="2C4F7D22" w14:textId="2E09EB5E" w:rsidR="00327A6D" w:rsidRDefault="00327A6D" w:rsidP="00327A6D">
      <w:pPr>
        <w:pStyle w:val="Caption"/>
        <w:keepNext/>
      </w:pPr>
      <w:r w:rsidRPr="00AC2612">
        <w:t xml:space="preserve">Table </w:t>
      </w:r>
      <w:r w:rsidR="002B5237">
        <w:fldChar w:fldCharType="begin"/>
      </w:r>
      <w:r w:rsidR="002B5237">
        <w:instrText xml:space="preserve"> SEQ Table \* ARABIC </w:instrText>
      </w:r>
      <w:r w:rsidR="002B5237">
        <w:fldChar w:fldCharType="separate"/>
      </w:r>
      <w:r w:rsidRPr="00AC2612">
        <w:rPr>
          <w:noProof/>
        </w:rPr>
        <w:t>1</w:t>
      </w:r>
      <w:r w:rsidR="002B5237">
        <w:rPr>
          <w:noProof/>
        </w:rPr>
        <w:fldChar w:fldCharType="end"/>
      </w:r>
      <w:r w:rsidRPr="00AC2612">
        <w:t xml:space="preserve"> Notional ECLSS </w:t>
      </w:r>
      <w:r w:rsidR="00371699" w:rsidRPr="00AC2612">
        <w:t>consumables</w:t>
      </w:r>
      <w:r w:rsidRPr="00AC2612">
        <w:t xml:space="preserve"> </w:t>
      </w:r>
      <w:r w:rsidR="008C3A36">
        <w:t>per mission use for</w:t>
      </w:r>
      <w:r w:rsidRPr="00AC2612">
        <w:t xml:space="preserve"> SH and TH</w:t>
      </w:r>
      <w:r w:rsidR="008C3A36">
        <w:t xml:space="preserve"> </w:t>
      </w:r>
      <w:r w:rsidR="003A7A6B">
        <w:t>[5].</w:t>
      </w:r>
    </w:p>
    <w:tbl>
      <w:tblPr>
        <w:tblStyle w:val="TableGrid"/>
        <w:tblW w:w="0" w:type="auto"/>
        <w:tblLook w:val="04A0" w:firstRow="1" w:lastRow="0" w:firstColumn="1" w:lastColumn="0" w:noHBand="0" w:noVBand="1"/>
      </w:tblPr>
      <w:tblGrid>
        <w:gridCol w:w="1476"/>
        <w:gridCol w:w="1477"/>
        <w:gridCol w:w="1477"/>
      </w:tblGrid>
      <w:tr w:rsidR="00327A6D" w14:paraId="1E1445E7" w14:textId="77777777" w:rsidTr="00327A6D">
        <w:tc>
          <w:tcPr>
            <w:tcW w:w="1476" w:type="dxa"/>
          </w:tcPr>
          <w:p w14:paraId="69BF521C" w14:textId="055917CD" w:rsidR="00327A6D" w:rsidRPr="00DC1066" w:rsidRDefault="00371699">
            <w:pPr>
              <w:spacing w:line="240" w:lineRule="atLeast"/>
              <w:jc w:val="both"/>
              <w:rPr>
                <w:b/>
                <w:bCs/>
                <w:sz w:val="20"/>
              </w:rPr>
            </w:pPr>
            <w:r w:rsidRPr="00DC1066">
              <w:rPr>
                <w:b/>
                <w:bCs/>
                <w:sz w:val="20"/>
              </w:rPr>
              <w:t>Consumable</w:t>
            </w:r>
          </w:p>
        </w:tc>
        <w:tc>
          <w:tcPr>
            <w:tcW w:w="1477" w:type="dxa"/>
          </w:tcPr>
          <w:p w14:paraId="603ADEE9" w14:textId="77777777" w:rsidR="00327A6D" w:rsidRPr="00DC1066" w:rsidRDefault="00327A6D">
            <w:pPr>
              <w:spacing w:line="240" w:lineRule="atLeast"/>
              <w:jc w:val="both"/>
              <w:rPr>
                <w:b/>
                <w:bCs/>
                <w:sz w:val="20"/>
              </w:rPr>
            </w:pPr>
            <w:r w:rsidRPr="00DC1066">
              <w:rPr>
                <w:b/>
                <w:bCs/>
                <w:sz w:val="20"/>
              </w:rPr>
              <w:t>SH (28-day)</w:t>
            </w:r>
          </w:p>
          <w:p w14:paraId="6BBDEC6A" w14:textId="30891A7F" w:rsidR="00576A56" w:rsidRPr="00DC1066" w:rsidRDefault="00576A56">
            <w:pPr>
              <w:spacing w:line="240" w:lineRule="atLeast"/>
              <w:jc w:val="both"/>
              <w:rPr>
                <w:b/>
                <w:bCs/>
                <w:sz w:val="20"/>
              </w:rPr>
            </w:pPr>
            <w:r w:rsidRPr="00DC1066">
              <w:rPr>
                <w:b/>
                <w:bCs/>
                <w:sz w:val="20"/>
              </w:rPr>
              <w:t>Open-Loop</w:t>
            </w:r>
          </w:p>
        </w:tc>
        <w:tc>
          <w:tcPr>
            <w:tcW w:w="1477" w:type="dxa"/>
          </w:tcPr>
          <w:p w14:paraId="68021226" w14:textId="77777777" w:rsidR="00327A6D" w:rsidRPr="00DC1066" w:rsidRDefault="00327A6D">
            <w:pPr>
              <w:spacing w:line="240" w:lineRule="atLeast"/>
              <w:jc w:val="both"/>
              <w:rPr>
                <w:b/>
                <w:bCs/>
                <w:sz w:val="20"/>
              </w:rPr>
            </w:pPr>
            <w:r w:rsidRPr="00DC1066">
              <w:rPr>
                <w:b/>
                <w:bCs/>
                <w:sz w:val="20"/>
              </w:rPr>
              <w:t>TH (1110-day)</w:t>
            </w:r>
          </w:p>
          <w:p w14:paraId="7023878E" w14:textId="2CEA2C0F" w:rsidR="00576A56" w:rsidRPr="00DC1066" w:rsidRDefault="00576A56">
            <w:pPr>
              <w:spacing w:line="240" w:lineRule="atLeast"/>
              <w:jc w:val="both"/>
              <w:rPr>
                <w:b/>
                <w:bCs/>
                <w:sz w:val="20"/>
              </w:rPr>
            </w:pPr>
            <w:r w:rsidRPr="00DC1066">
              <w:rPr>
                <w:b/>
                <w:bCs/>
                <w:sz w:val="20"/>
              </w:rPr>
              <w:t>Closed-Loop</w:t>
            </w:r>
          </w:p>
        </w:tc>
      </w:tr>
      <w:tr w:rsidR="00327A6D" w14:paraId="19B6C85A" w14:textId="77777777" w:rsidTr="00327A6D">
        <w:tc>
          <w:tcPr>
            <w:tcW w:w="1476" w:type="dxa"/>
          </w:tcPr>
          <w:p w14:paraId="0ACA7761" w14:textId="5A5CAB0D" w:rsidR="00327A6D" w:rsidRDefault="00327A6D">
            <w:pPr>
              <w:spacing w:line="240" w:lineRule="atLeast"/>
              <w:jc w:val="both"/>
              <w:rPr>
                <w:sz w:val="20"/>
              </w:rPr>
            </w:pPr>
            <w:r>
              <w:rPr>
                <w:sz w:val="20"/>
              </w:rPr>
              <w:t>Water (kg)</w:t>
            </w:r>
          </w:p>
        </w:tc>
        <w:tc>
          <w:tcPr>
            <w:tcW w:w="1477" w:type="dxa"/>
          </w:tcPr>
          <w:p w14:paraId="14526A28" w14:textId="615B39BC" w:rsidR="00327A6D" w:rsidRDefault="00327A6D" w:rsidP="00DC1066">
            <w:pPr>
              <w:spacing w:line="240" w:lineRule="atLeast"/>
              <w:jc w:val="center"/>
              <w:rPr>
                <w:sz w:val="20"/>
              </w:rPr>
            </w:pPr>
            <w:r>
              <w:rPr>
                <w:sz w:val="20"/>
              </w:rPr>
              <w:t>288</w:t>
            </w:r>
          </w:p>
        </w:tc>
        <w:tc>
          <w:tcPr>
            <w:tcW w:w="1477" w:type="dxa"/>
          </w:tcPr>
          <w:p w14:paraId="38BF3090" w14:textId="637BC580" w:rsidR="00327A6D" w:rsidRDefault="00327A6D" w:rsidP="00DC1066">
            <w:pPr>
              <w:spacing w:line="240" w:lineRule="atLeast"/>
              <w:jc w:val="center"/>
              <w:rPr>
                <w:sz w:val="20"/>
              </w:rPr>
            </w:pPr>
            <w:r>
              <w:rPr>
                <w:sz w:val="20"/>
              </w:rPr>
              <w:t>182</w:t>
            </w:r>
          </w:p>
        </w:tc>
      </w:tr>
      <w:tr w:rsidR="00327A6D" w14:paraId="298C8D29" w14:textId="77777777" w:rsidTr="00327A6D">
        <w:tc>
          <w:tcPr>
            <w:tcW w:w="1476" w:type="dxa"/>
          </w:tcPr>
          <w:p w14:paraId="1430D57A" w14:textId="6E52FF8A" w:rsidR="00327A6D" w:rsidRDefault="00327A6D">
            <w:pPr>
              <w:spacing w:line="240" w:lineRule="atLeast"/>
              <w:jc w:val="both"/>
              <w:rPr>
                <w:sz w:val="20"/>
              </w:rPr>
            </w:pPr>
            <w:r>
              <w:rPr>
                <w:sz w:val="20"/>
              </w:rPr>
              <w:t>Oxygen (kg)</w:t>
            </w:r>
          </w:p>
        </w:tc>
        <w:tc>
          <w:tcPr>
            <w:tcW w:w="1477" w:type="dxa"/>
          </w:tcPr>
          <w:p w14:paraId="307A6650" w14:textId="1CA2A179" w:rsidR="00327A6D" w:rsidRDefault="00327A6D" w:rsidP="00DC1066">
            <w:pPr>
              <w:spacing w:line="240" w:lineRule="atLeast"/>
              <w:jc w:val="center"/>
              <w:rPr>
                <w:sz w:val="20"/>
              </w:rPr>
            </w:pPr>
            <w:r>
              <w:rPr>
                <w:sz w:val="20"/>
              </w:rPr>
              <w:t>30</w:t>
            </w:r>
          </w:p>
        </w:tc>
        <w:tc>
          <w:tcPr>
            <w:tcW w:w="1477" w:type="dxa"/>
          </w:tcPr>
          <w:p w14:paraId="62B3DF5B" w14:textId="0A5787DB" w:rsidR="00327A6D" w:rsidRDefault="00327A6D" w:rsidP="00DC1066">
            <w:pPr>
              <w:spacing w:line="240" w:lineRule="atLeast"/>
              <w:jc w:val="center"/>
              <w:rPr>
                <w:sz w:val="20"/>
              </w:rPr>
            </w:pPr>
            <w:r>
              <w:rPr>
                <w:sz w:val="20"/>
              </w:rPr>
              <w:t>123</w:t>
            </w:r>
          </w:p>
        </w:tc>
      </w:tr>
    </w:tbl>
    <w:p w14:paraId="2C64236C" w14:textId="427EDCD3" w:rsidR="001D7238" w:rsidRDefault="001D7238" w:rsidP="00DC1066">
      <w:pPr>
        <w:spacing w:line="240" w:lineRule="atLeast"/>
        <w:ind w:firstLine="288"/>
        <w:jc w:val="both"/>
        <w:rPr>
          <w:sz w:val="20"/>
        </w:rPr>
      </w:pPr>
      <w:r>
        <w:rPr>
          <w:sz w:val="20"/>
        </w:rPr>
        <w:t xml:space="preserve">In addition to ECLSS </w:t>
      </w:r>
      <w:r w:rsidR="00DC1066">
        <w:rPr>
          <w:sz w:val="20"/>
        </w:rPr>
        <w:t xml:space="preserve">mass </w:t>
      </w:r>
      <w:r>
        <w:rPr>
          <w:sz w:val="20"/>
        </w:rPr>
        <w:t>concerns, the SH is facing challenges with energy storage to support operations</w:t>
      </w:r>
      <w:r w:rsidR="00DC1066">
        <w:rPr>
          <w:sz w:val="20"/>
        </w:rPr>
        <w:t xml:space="preserve"> </w:t>
      </w:r>
      <w:r>
        <w:rPr>
          <w:sz w:val="20"/>
        </w:rPr>
        <w:t xml:space="preserve">over periods of darkness exceeding 100 hours. </w:t>
      </w:r>
      <w:r w:rsidR="00DC1066">
        <w:rPr>
          <w:sz w:val="20"/>
        </w:rPr>
        <w:t>B</w:t>
      </w:r>
      <w:r w:rsidRPr="00DC1066">
        <w:rPr>
          <w:sz w:val="20"/>
        </w:rPr>
        <w:t>oth battery and fuel cell-based power architectures are being traded</w:t>
      </w:r>
      <w:r w:rsidR="00DC1066">
        <w:rPr>
          <w:sz w:val="20"/>
        </w:rPr>
        <w:t>, opening options for</w:t>
      </w:r>
      <w:r>
        <w:rPr>
          <w:sz w:val="20"/>
        </w:rPr>
        <w:t xml:space="preserve"> </w:t>
      </w:r>
      <w:r w:rsidR="00DC1066">
        <w:rPr>
          <w:sz w:val="20"/>
        </w:rPr>
        <w:t>external power generation and energy storage. One possibility is ISRU-produced H</w:t>
      </w:r>
      <w:r w:rsidR="00DC1066" w:rsidRPr="00E16E0A">
        <w:rPr>
          <w:sz w:val="20"/>
          <w:vertAlign w:val="subscript"/>
        </w:rPr>
        <w:t>2</w:t>
      </w:r>
      <w:r w:rsidR="00DC1066">
        <w:rPr>
          <w:sz w:val="20"/>
        </w:rPr>
        <w:t xml:space="preserve"> and O</w:t>
      </w:r>
      <w:r w:rsidR="00DC1066" w:rsidRPr="00E16E0A">
        <w:rPr>
          <w:sz w:val="20"/>
          <w:vertAlign w:val="subscript"/>
        </w:rPr>
        <w:t>2</w:t>
      </w:r>
      <w:r w:rsidR="00DC1066">
        <w:rPr>
          <w:sz w:val="20"/>
        </w:rPr>
        <w:t xml:space="preserve"> feeding external primary fuel cell systems which </w:t>
      </w:r>
      <w:r w:rsidR="00E16E0A">
        <w:rPr>
          <w:sz w:val="20"/>
        </w:rPr>
        <w:t>c</w:t>
      </w:r>
      <w:r w:rsidR="00DC1066">
        <w:rPr>
          <w:sz w:val="20"/>
        </w:rPr>
        <w:t xml:space="preserve">ould </w:t>
      </w:r>
      <w:r w:rsidR="00E16E0A">
        <w:rPr>
          <w:sz w:val="20"/>
        </w:rPr>
        <w:t>supplement</w:t>
      </w:r>
      <w:r w:rsidR="00DC1066">
        <w:rPr>
          <w:sz w:val="20"/>
        </w:rPr>
        <w:t xml:space="preserve"> </w:t>
      </w:r>
      <w:r w:rsidR="00E16E0A">
        <w:rPr>
          <w:sz w:val="20"/>
        </w:rPr>
        <w:t xml:space="preserve">habitation </w:t>
      </w:r>
      <w:r w:rsidR="00DC1066">
        <w:rPr>
          <w:sz w:val="20"/>
        </w:rPr>
        <w:t xml:space="preserve">power generation </w:t>
      </w:r>
      <w:r w:rsidR="007610AC">
        <w:rPr>
          <w:sz w:val="20"/>
        </w:rPr>
        <w:t>while reducing initial mass and volume</w:t>
      </w:r>
      <w:r w:rsidR="00E16E0A">
        <w:rPr>
          <w:sz w:val="20"/>
        </w:rPr>
        <w:t xml:space="preserve"> until much more powerful fission power systems might be deployed.</w:t>
      </w:r>
    </w:p>
    <w:p w14:paraId="17BCF9A0" w14:textId="39046F3F" w:rsidR="002D5383" w:rsidRDefault="002D5383" w:rsidP="002D5383">
      <w:pPr>
        <w:spacing w:line="240" w:lineRule="atLeast"/>
        <w:ind w:firstLine="288"/>
        <w:jc w:val="both"/>
        <w:rPr>
          <w:sz w:val="20"/>
        </w:rPr>
      </w:pPr>
      <w:r>
        <w:rPr>
          <w:b/>
          <w:sz w:val="20"/>
        </w:rPr>
        <w:t>Conclusion:</w:t>
      </w:r>
      <w:r>
        <w:rPr>
          <w:sz w:val="20"/>
        </w:rPr>
        <w:t xml:space="preserve">  Significant advancements are being made</w:t>
      </w:r>
      <w:r w:rsidR="00E16E0A">
        <w:rPr>
          <w:sz w:val="20"/>
        </w:rPr>
        <w:t xml:space="preserve"> in evolvable habitation concepts</w:t>
      </w:r>
      <w:r>
        <w:rPr>
          <w:sz w:val="20"/>
        </w:rPr>
        <w:t xml:space="preserve"> </w:t>
      </w:r>
      <w:r w:rsidR="00885AF1">
        <w:rPr>
          <w:sz w:val="20"/>
        </w:rPr>
        <w:t>that span</w:t>
      </w:r>
      <w:r>
        <w:rPr>
          <w:sz w:val="20"/>
        </w:rPr>
        <w:t xml:space="preserve"> </w:t>
      </w:r>
      <w:r w:rsidR="00885AF1">
        <w:rPr>
          <w:sz w:val="20"/>
        </w:rPr>
        <w:t>from</w:t>
      </w:r>
      <w:r>
        <w:rPr>
          <w:sz w:val="20"/>
        </w:rPr>
        <w:t xml:space="preserve"> near-term technologies</w:t>
      </w:r>
      <w:r w:rsidR="00733533">
        <w:rPr>
          <w:sz w:val="20"/>
        </w:rPr>
        <w:t xml:space="preserve">, such as inflatable structures under </w:t>
      </w:r>
      <w:proofErr w:type="spellStart"/>
      <w:r w:rsidR="00733533">
        <w:rPr>
          <w:sz w:val="20"/>
        </w:rPr>
        <w:t>NextSTEP</w:t>
      </w:r>
      <w:proofErr w:type="spellEnd"/>
      <w:r w:rsidR="00885AF1">
        <w:rPr>
          <w:sz w:val="20"/>
        </w:rPr>
        <w:t xml:space="preserve">, to potentially revolutionary capabilities like the </w:t>
      </w:r>
      <w:r w:rsidR="00C019E8">
        <w:rPr>
          <w:sz w:val="20"/>
        </w:rPr>
        <w:t xml:space="preserve">lunar surface construction </w:t>
      </w:r>
      <w:r w:rsidR="00E16E0A">
        <w:rPr>
          <w:sz w:val="20"/>
        </w:rPr>
        <w:t>as</w:t>
      </w:r>
      <w:r w:rsidR="00C019E8">
        <w:rPr>
          <w:sz w:val="20"/>
        </w:rPr>
        <w:t xml:space="preserve"> funded through the Moon-to-Mars Planetary Autonomous Construction Technologies (MMPACT) project [</w:t>
      </w:r>
      <w:r w:rsidR="001D7238">
        <w:rPr>
          <w:sz w:val="20"/>
        </w:rPr>
        <w:t>7</w:t>
      </w:r>
      <w:r w:rsidR="00C019E8">
        <w:rPr>
          <w:sz w:val="20"/>
        </w:rPr>
        <w:t xml:space="preserve">]. </w:t>
      </w:r>
      <w:r w:rsidR="0052237A">
        <w:rPr>
          <w:sz w:val="20"/>
        </w:rPr>
        <w:t xml:space="preserve">As NASA </w:t>
      </w:r>
      <w:r w:rsidR="00C20D29">
        <w:rPr>
          <w:sz w:val="20"/>
        </w:rPr>
        <w:t>investigates</w:t>
      </w:r>
      <w:r w:rsidR="0052237A">
        <w:rPr>
          <w:sz w:val="20"/>
        </w:rPr>
        <w:t xml:space="preserve"> both </w:t>
      </w:r>
      <w:r w:rsidR="00E16E0A">
        <w:rPr>
          <w:sz w:val="20"/>
        </w:rPr>
        <w:t xml:space="preserve">heritage </w:t>
      </w:r>
      <w:r w:rsidR="0052237A">
        <w:rPr>
          <w:sz w:val="20"/>
        </w:rPr>
        <w:t xml:space="preserve">capabilities and rapidly advancing, disruptive technologies, there are </w:t>
      </w:r>
      <w:r w:rsidR="00C20D29">
        <w:rPr>
          <w:sz w:val="20"/>
        </w:rPr>
        <w:t>likely many near-term opportunities for</w:t>
      </w:r>
      <w:r w:rsidR="00E16E0A">
        <w:rPr>
          <w:sz w:val="20"/>
        </w:rPr>
        <w:t xml:space="preserve"> initial </w:t>
      </w:r>
      <w:r w:rsidR="00C20D29">
        <w:rPr>
          <w:sz w:val="20"/>
        </w:rPr>
        <w:t>ISRU</w:t>
      </w:r>
      <w:r w:rsidR="00E16E0A">
        <w:rPr>
          <w:sz w:val="20"/>
        </w:rPr>
        <w:t xml:space="preserve"> capabilities</w:t>
      </w:r>
      <w:r w:rsidR="00C20D29">
        <w:rPr>
          <w:sz w:val="20"/>
        </w:rPr>
        <w:t xml:space="preserve"> to significantly aid human habitation and increase self-sufficiency beyond Earth.</w:t>
      </w:r>
    </w:p>
    <w:p w14:paraId="09543111" w14:textId="77777777" w:rsidR="002D5383" w:rsidRDefault="002D5383">
      <w:pPr>
        <w:spacing w:line="240" w:lineRule="atLeast"/>
        <w:ind w:firstLine="288"/>
        <w:jc w:val="both"/>
        <w:rPr>
          <w:b/>
          <w:sz w:val="20"/>
        </w:rPr>
      </w:pPr>
    </w:p>
    <w:p w14:paraId="71AE6720" w14:textId="4CCDAC34" w:rsidR="00691883" w:rsidRDefault="00691883">
      <w:pPr>
        <w:spacing w:line="240" w:lineRule="atLeast"/>
        <w:ind w:firstLine="288"/>
        <w:jc w:val="both"/>
        <w:rPr>
          <w:sz w:val="20"/>
        </w:rPr>
      </w:pPr>
      <w:r>
        <w:rPr>
          <w:b/>
          <w:sz w:val="20"/>
        </w:rPr>
        <w:t>References:</w:t>
      </w:r>
    </w:p>
    <w:p w14:paraId="3E3170FA" w14:textId="114B9E4F" w:rsidR="00DC016B" w:rsidRPr="00DC016B" w:rsidRDefault="00DC016B" w:rsidP="00DC016B">
      <w:pPr>
        <w:ind w:firstLine="288"/>
        <w:rPr>
          <w:sz w:val="20"/>
        </w:rPr>
      </w:pPr>
      <w:r w:rsidRPr="00DC016B">
        <w:rPr>
          <w:sz w:val="20"/>
        </w:rPr>
        <w:t>[1] National Aeronautics and Space Administration</w:t>
      </w:r>
      <w:r w:rsidR="00E31C05">
        <w:rPr>
          <w:sz w:val="20"/>
        </w:rPr>
        <w:t xml:space="preserve"> (NASA)</w:t>
      </w:r>
      <w:r w:rsidRPr="00DC016B">
        <w:rPr>
          <w:sz w:val="20"/>
        </w:rPr>
        <w:t xml:space="preserve">, September 2020, </w:t>
      </w:r>
      <w:r w:rsidR="00E31C05">
        <w:rPr>
          <w:sz w:val="20"/>
        </w:rPr>
        <w:t>“</w:t>
      </w:r>
      <w:r w:rsidR="00E31C05" w:rsidRPr="00DC016B">
        <w:rPr>
          <w:sz w:val="20"/>
        </w:rPr>
        <w:t>The Artemis Plan</w:t>
      </w:r>
      <w:r w:rsidR="00E31C05">
        <w:rPr>
          <w:sz w:val="20"/>
        </w:rPr>
        <w:t xml:space="preserve">.” </w:t>
      </w:r>
      <w:r w:rsidRPr="00DC016B">
        <w:rPr>
          <w:sz w:val="20"/>
        </w:rPr>
        <w:t>URL:</w:t>
      </w:r>
    </w:p>
    <w:p w14:paraId="09C7EC35" w14:textId="0204DA6A" w:rsidR="00DC016B" w:rsidRPr="00DC016B" w:rsidRDefault="00DC016B" w:rsidP="006B5A7B">
      <w:pPr>
        <w:rPr>
          <w:rStyle w:val="Hyperlink"/>
          <w:sz w:val="20"/>
        </w:rPr>
      </w:pPr>
      <w:r w:rsidRPr="00DC016B">
        <w:rPr>
          <w:sz w:val="20"/>
        </w:rPr>
        <w:t>https://www.nasa.gov/sites/default/files/atoms/files/artemis_plan-20200921.pdf</w:t>
      </w:r>
    </w:p>
    <w:p w14:paraId="356854D2" w14:textId="7D7608CE" w:rsidR="00E31C05" w:rsidRDefault="00DC016B" w:rsidP="00E31C05">
      <w:pPr>
        <w:spacing w:line="240" w:lineRule="atLeast"/>
        <w:ind w:firstLine="288"/>
        <w:jc w:val="both"/>
        <w:rPr>
          <w:sz w:val="20"/>
        </w:rPr>
      </w:pPr>
      <w:r>
        <w:rPr>
          <w:sz w:val="20"/>
        </w:rPr>
        <w:t xml:space="preserve">[2] </w:t>
      </w:r>
      <w:r w:rsidR="00E31C05">
        <w:rPr>
          <w:sz w:val="20"/>
        </w:rPr>
        <w:t>NASA, September 2022, “</w:t>
      </w:r>
      <w:r w:rsidR="000841EA" w:rsidRPr="00E31C05">
        <w:rPr>
          <w:sz w:val="20"/>
        </w:rPr>
        <w:t>M</w:t>
      </w:r>
      <w:r w:rsidR="00E31C05" w:rsidRPr="00E31C05">
        <w:rPr>
          <w:sz w:val="20"/>
        </w:rPr>
        <w:t>oon to Mars</w:t>
      </w:r>
      <w:r w:rsidR="000841EA" w:rsidRPr="00E31C05">
        <w:rPr>
          <w:sz w:val="20"/>
        </w:rPr>
        <w:t xml:space="preserve"> Objectives</w:t>
      </w:r>
      <w:r w:rsidR="00E31C05" w:rsidRPr="00E31C05">
        <w:rPr>
          <w:sz w:val="20"/>
        </w:rPr>
        <w:t>.</w:t>
      </w:r>
      <w:r w:rsidR="00E31C05">
        <w:rPr>
          <w:sz w:val="20"/>
        </w:rPr>
        <w:t xml:space="preserve">” URL: </w:t>
      </w:r>
      <w:r w:rsidR="00E31C05" w:rsidRPr="00E31C05">
        <w:rPr>
          <w:sz w:val="20"/>
        </w:rPr>
        <w:t>https://www.nasa.gov/sites/default/</w:t>
      </w:r>
    </w:p>
    <w:p w14:paraId="526CF70C" w14:textId="79B6BB98" w:rsidR="00DC016B" w:rsidRDefault="00E31C05" w:rsidP="00E31C05">
      <w:pPr>
        <w:spacing w:line="240" w:lineRule="atLeast"/>
        <w:jc w:val="both"/>
        <w:rPr>
          <w:sz w:val="20"/>
        </w:rPr>
      </w:pPr>
      <w:r w:rsidRPr="00E31C05">
        <w:rPr>
          <w:sz w:val="20"/>
        </w:rPr>
        <w:t>files/atoms/files/m2m-objectives-exec-summary.pdf</w:t>
      </w:r>
    </w:p>
    <w:p w14:paraId="728A95E8" w14:textId="77777777" w:rsidR="00B1645F" w:rsidRDefault="006D12BC">
      <w:pPr>
        <w:spacing w:line="240" w:lineRule="atLeast"/>
        <w:ind w:firstLine="288"/>
        <w:jc w:val="both"/>
        <w:rPr>
          <w:sz w:val="20"/>
        </w:rPr>
      </w:pPr>
      <w:r>
        <w:rPr>
          <w:sz w:val="20"/>
        </w:rPr>
        <w:t xml:space="preserve">[3] </w:t>
      </w:r>
      <w:r w:rsidR="00B1645F" w:rsidRPr="00B1645F">
        <w:rPr>
          <w:color w:val="222222"/>
          <w:sz w:val="20"/>
          <w:shd w:val="clear" w:color="auto" w:fill="FFFFFF"/>
        </w:rPr>
        <w:t xml:space="preserve">Cohen, Marc, and </w:t>
      </w:r>
      <w:proofErr w:type="spellStart"/>
      <w:r w:rsidR="00B1645F" w:rsidRPr="00B1645F">
        <w:rPr>
          <w:color w:val="222222"/>
          <w:sz w:val="20"/>
          <w:shd w:val="clear" w:color="auto" w:fill="FFFFFF"/>
        </w:rPr>
        <w:t>Kriss</w:t>
      </w:r>
      <w:proofErr w:type="spellEnd"/>
      <w:r w:rsidR="00B1645F" w:rsidRPr="00B1645F">
        <w:rPr>
          <w:color w:val="222222"/>
          <w:sz w:val="20"/>
          <w:shd w:val="clear" w:color="auto" w:fill="FFFFFF"/>
        </w:rPr>
        <w:t xml:space="preserve"> J. Kennedy. "Habitats and surface construction: technology and development roadmap." </w:t>
      </w:r>
      <w:r w:rsidR="00B1645F" w:rsidRPr="00B1645F">
        <w:rPr>
          <w:i/>
          <w:iCs/>
          <w:color w:val="222222"/>
          <w:sz w:val="20"/>
          <w:shd w:val="clear" w:color="auto" w:fill="FFFFFF"/>
        </w:rPr>
        <w:t>NASA conference publication</w:t>
      </w:r>
      <w:r w:rsidR="00B1645F" w:rsidRPr="00B1645F">
        <w:rPr>
          <w:color w:val="222222"/>
          <w:sz w:val="20"/>
          <w:shd w:val="clear" w:color="auto" w:fill="FFFFFF"/>
        </w:rPr>
        <w:t>. NASA, 1997.</w:t>
      </w:r>
      <w:r w:rsidR="00B1645F">
        <w:rPr>
          <w:sz w:val="20"/>
        </w:rPr>
        <w:t xml:space="preserve"> </w:t>
      </w:r>
    </w:p>
    <w:p w14:paraId="234E997B" w14:textId="55D7B015" w:rsidR="00A9509B" w:rsidRPr="00DF1C56" w:rsidRDefault="00A9509B" w:rsidP="00DF1C56">
      <w:pPr>
        <w:spacing w:line="240" w:lineRule="atLeast"/>
        <w:ind w:firstLine="288"/>
        <w:jc w:val="both"/>
        <w:rPr>
          <w:color w:val="222222"/>
          <w:sz w:val="20"/>
          <w:shd w:val="clear" w:color="auto" w:fill="FFFFFF"/>
        </w:rPr>
      </w:pPr>
      <w:r>
        <w:rPr>
          <w:sz w:val="20"/>
        </w:rPr>
        <w:t xml:space="preserve">[4] </w:t>
      </w:r>
      <w:r w:rsidRPr="006D12BC">
        <w:rPr>
          <w:color w:val="222222"/>
          <w:sz w:val="20"/>
          <w:shd w:val="clear" w:color="auto" w:fill="FFFFFF"/>
        </w:rPr>
        <w:t>Kessler, Paul, et al. "Artemis Deep Space Habitation: Enabling a Sustained Human Presence on the Moon and Beyond." </w:t>
      </w:r>
      <w:r w:rsidRPr="006D12BC">
        <w:rPr>
          <w:i/>
          <w:iCs/>
          <w:color w:val="222222"/>
          <w:sz w:val="20"/>
          <w:shd w:val="clear" w:color="auto" w:fill="FFFFFF"/>
        </w:rPr>
        <w:t>2022 IEEE Aerospace Conference (AERO)</w:t>
      </w:r>
      <w:r w:rsidRPr="006D12BC">
        <w:rPr>
          <w:color w:val="222222"/>
          <w:sz w:val="20"/>
          <w:shd w:val="clear" w:color="auto" w:fill="FFFFFF"/>
        </w:rPr>
        <w:t>. IEEE, 2022.</w:t>
      </w:r>
    </w:p>
    <w:p w14:paraId="38022719" w14:textId="5E2CCE04" w:rsidR="00196FCF" w:rsidRDefault="00196FCF">
      <w:pPr>
        <w:spacing w:line="240" w:lineRule="atLeast"/>
        <w:ind w:firstLine="288"/>
        <w:jc w:val="both"/>
        <w:rPr>
          <w:sz w:val="20"/>
        </w:rPr>
      </w:pPr>
      <w:r>
        <w:rPr>
          <w:sz w:val="20"/>
        </w:rPr>
        <w:t>[</w:t>
      </w:r>
      <w:r w:rsidR="0088274E">
        <w:rPr>
          <w:sz w:val="20"/>
        </w:rPr>
        <w:t>5</w:t>
      </w:r>
      <w:r>
        <w:rPr>
          <w:sz w:val="20"/>
        </w:rPr>
        <w:t xml:space="preserve">] </w:t>
      </w:r>
      <w:r w:rsidRPr="00196FCF">
        <w:rPr>
          <w:color w:val="222222"/>
          <w:sz w:val="20"/>
          <w:shd w:val="clear" w:color="auto" w:fill="FFFFFF"/>
        </w:rPr>
        <w:t>Harris, Danny W., et al. </w:t>
      </w:r>
      <w:r w:rsidRPr="00196FCF">
        <w:rPr>
          <w:i/>
          <w:iCs/>
          <w:color w:val="222222"/>
          <w:sz w:val="20"/>
          <w:shd w:val="clear" w:color="auto" w:fill="FFFFFF"/>
        </w:rPr>
        <w:t>Moon to Mars (M2M) Habitation Considerations: A Snap Shot As of January 2022</w:t>
      </w:r>
      <w:r w:rsidRPr="00196FCF">
        <w:rPr>
          <w:color w:val="222222"/>
          <w:sz w:val="20"/>
          <w:shd w:val="clear" w:color="auto" w:fill="FFFFFF"/>
        </w:rPr>
        <w:t>. No. M-1538. 2022.</w:t>
      </w:r>
    </w:p>
    <w:p w14:paraId="4BE8B265" w14:textId="6D5C68ED" w:rsidR="008D7EF8" w:rsidRDefault="008D7EF8">
      <w:pPr>
        <w:spacing w:line="240" w:lineRule="atLeast"/>
        <w:ind w:firstLine="288"/>
        <w:jc w:val="both"/>
        <w:rPr>
          <w:sz w:val="20"/>
        </w:rPr>
      </w:pPr>
      <w:r>
        <w:rPr>
          <w:color w:val="222222"/>
          <w:sz w:val="20"/>
          <w:shd w:val="clear" w:color="auto" w:fill="FFFFFF"/>
        </w:rPr>
        <w:t>[</w:t>
      </w:r>
      <w:r w:rsidR="0088274E">
        <w:rPr>
          <w:color w:val="222222"/>
          <w:sz w:val="20"/>
          <w:shd w:val="clear" w:color="auto" w:fill="FFFFFF"/>
        </w:rPr>
        <w:t>6</w:t>
      </w:r>
      <w:r>
        <w:rPr>
          <w:color w:val="222222"/>
          <w:sz w:val="20"/>
          <w:shd w:val="clear" w:color="auto" w:fill="FFFFFF"/>
        </w:rPr>
        <w:t xml:space="preserve">] </w:t>
      </w:r>
      <w:proofErr w:type="spellStart"/>
      <w:r w:rsidR="0088274E">
        <w:rPr>
          <w:color w:val="222222"/>
          <w:sz w:val="20"/>
          <w:shd w:val="clear" w:color="auto" w:fill="FFFFFF"/>
        </w:rPr>
        <w:t>Agenzia</w:t>
      </w:r>
      <w:proofErr w:type="spellEnd"/>
      <w:r w:rsidR="0088274E">
        <w:rPr>
          <w:color w:val="222222"/>
          <w:sz w:val="20"/>
          <w:shd w:val="clear" w:color="auto" w:fill="FFFFFF"/>
        </w:rPr>
        <w:t xml:space="preserve"> </w:t>
      </w:r>
      <w:proofErr w:type="spellStart"/>
      <w:r w:rsidR="0088274E">
        <w:rPr>
          <w:color w:val="222222"/>
          <w:sz w:val="20"/>
          <w:shd w:val="clear" w:color="auto" w:fill="FFFFFF"/>
        </w:rPr>
        <w:t>Spaziale</w:t>
      </w:r>
      <w:proofErr w:type="spellEnd"/>
      <w:r w:rsidR="0088274E">
        <w:rPr>
          <w:color w:val="222222"/>
          <w:sz w:val="20"/>
          <w:shd w:val="clear" w:color="auto" w:fill="FFFFFF"/>
        </w:rPr>
        <w:t xml:space="preserve"> </w:t>
      </w:r>
      <w:proofErr w:type="spellStart"/>
      <w:r w:rsidR="0088274E">
        <w:rPr>
          <w:color w:val="222222"/>
          <w:sz w:val="20"/>
          <w:shd w:val="clear" w:color="auto" w:fill="FFFFFF"/>
        </w:rPr>
        <w:t>Italiana</w:t>
      </w:r>
      <w:proofErr w:type="spellEnd"/>
      <w:r w:rsidR="0088274E">
        <w:rPr>
          <w:color w:val="222222"/>
          <w:sz w:val="20"/>
          <w:shd w:val="clear" w:color="auto" w:fill="FFFFFF"/>
        </w:rPr>
        <w:t xml:space="preserve">. “Artemis Mission: Signed Agreement Between ASI and NASA.” URL: </w:t>
      </w:r>
      <w:r w:rsidRPr="008D7EF8">
        <w:rPr>
          <w:color w:val="222222"/>
          <w:sz w:val="20"/>
          <w:shd w:val="clear" w:color="auto" w:fill="FFFFFF"/>
        </w:rPr>
        <w:t>https://www.asi.it/en/2022/06/artemis-mission-signed-agreement-between-asi-and-nasa/</w:t>
      </w:r>
    </w:p>
    <w:p w14:paraId="6FE4EA2C" w14:textId="4CA346D7" w:rsidR="00691883" w:rsidRPr="00C019E8" w:rsidRDefault="00C019E8" w:rsidP="00AB2ED9">
      <w:pPr>
        <w:spacing w:line="240" w:lineRule="atLeast"/>
        <w:ind w:firstLine="288"/>
        <w:jc w:val="both"/>
        <w:rPr>
          <w:sz w:val="20"/>
        </w:rPr>
      </w:pPr>
      <w:r>
        <w:rPr>
          <w:sz w:val="20"/>
        </w:rPr>
        <w:t>[</w:t>
      </w:r>
      <w:r w:rsidR="001D7238">
        <w:rPr>
          <w:sz w:val="20"/>
        </w:rPr>
        <w:t>7</w:t>
      </w:r>
      <w:r>
        <w:rPr>
          <w:sz w:val="20"/>
        </w:rPr>
        <w:t xml:space="preserve">] </w:t>
      </w:r>
      <w:r w:rsidRPr="00C019E8">
        <w:rPr>
          <w:color w:val="222222"/>
          <w:sz w:val="20"/>
          <w:shd w:val="clear" w:color="auto" w:fill="FFFFFF"/>
        </w:rPr>
        <w:t>Clinton, Raymond G., et al. "NASA’s Moon-to-Mars Planetary Autonomous Construction Technology Project: Overview and Status." </w:t>
      </w:r>
      <w:r w:rsidRPr="00C019E8">
        <w:rPr>
          <w:i/>
          <w:iCs/>
          <w:color w:val="222222"/>
          <w:sz w:val="20"/>
          <w:shd w:val="clear" w:color="auto" w:fill="FFFFFF"/>
        </w:rPr>
        <w:t>73rd International Astronautical Congress (IAC 2022)</w:t>
      </w:r>
      <w:r w:rsidRPr="00C019E8">
        <w:rPr>
          <w:color w:val="222222"/>
          <w:sz w:val="20"/>
          <w:shd w:val="clear" w:color="auto" w:fill="FFFFFF"/>
        </w:rPr>
        <w:t>.</w:t>
      </w:r>
    </w:p>
    <w:sectPr w:rsidR="00691883" w:rsidRPr="00C019E8">
      <w:type w:val="continuous"/>
      <w:pgSz w:w="12240" w:h="15840"/>
      <w:pgMar w:top="1440" w:right="1440" w:bottom="1440" w:left="1440" w:header="720" w:footer="720" w:gutter="0"/>
      <w:cols w:num="2" w:space="4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71B6F" w14:textId="77777777" w:rsidR="002B5237" w:rsidRDefault="002B5237">
      <w:r>
        <w:separator/>
      </w:r>
    </w:p>
  </w:endnote>
  <w:endnote w:type="continuationSeparator" w:id="0">
    <w:p w14:paraId="70B21364" w14:textId="77777777" w:rsidR="002B5237" w:rsidRDefault="002B5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040B8" w14:textId="77777777" w:rsidR="00691883" w:rsidRDefault="0069188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34AA0" w14:textId="77777777" w:rsidR="002B5237" w:rsidRDefault="002B5237">
      <w:r>
        <w:separator/>
      </w:r>
    </w:p>
  </w:footnote>
  <w:footnote w:type="continuationSeparator" w:id="0">
    <w:p w14:paraId="53A4C733" w14:textId="77777777" w:rsidR="002B5237" w:rsidRDefault="002B52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29893" w14:textId="0F2309ED" w:rsidR="00691883" w:rsidRDefault="0094282C">
    <w:pPr>
      <w:pStyle w:val="Header"/>
      <w:jc w:val="center"/>
    </w:pPr>
    <w:r>
      <w:t>NASA’S HABITATION DEVELOPMENT STATUS</w:t>
    </w:r>
    <w:r w:rsidR="00691883">
      <w:t xml:space="preserve">:  </w:t>
    </w:r>
    <w:r>
      <w:t>J</w:t>
    </w:r>
    <w:r w:rsidR="00691883">
      <w:t xml:space="preserve">. </w:t>
    </w:r>
    <w:r>
      <w:t>E</w:t>
    </w:r>
    <w:r w:rsidR="00691883">
      <w:t xml:space="preserve">. </w:t>
    </w:r>
    <w:r>
      <w:t>Johnson,</w:t>
    </w:r>
    <w:r w:rsidR="00691883">
      <w:t xml:space="preserve"> </w:t>
    </w:r>
    <w:r w:rsidR="006B5A7B" w:rsidRPr="000A659A">
      <w:t>J. Clawson, P. Kessler, A. Choate, &amp; T. Nickens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autoHyphenation/>
  <w:doNotHyphenateCaps/>
  <w:evenAndOddHeader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B6D"/>
    <w:rsid w:val="000841EA"/>
    <w:rsid w:val="00084533"/>
    <w:rsid w:val="00096747"/>
    <w:rsid w:val="000A659A"/>
    <w:rsid w:val="000B6A5A"/>
    <w:rsid w:val="001418BF"/>
    <w:rsid w:val="00192A33"/>
    <w:rsid w:val="00196FCF"/>
    <w:rsid w:val="001A4AE8"/>
    <w:rsid w:val="001D073D"/>
    <w:rsid w:val="001D7238"/>
    <w:rsid w:val="001F0F28"/>
    <w:rsid w:val="00264462"/>
    <w:rsid w:val="00275108"/>
    <w:rsid w:val="002A2ED5"/>
    <w:rsid w:val="002B5237"/>
    <w:rsid w:val="002D367E"/>
    <w:rsid w:val="002D5383"/>
    <w:rsid w:val="00327A6D"/>
    <w:rsid w:val="00342511"/>
    <w:rsid w:val="00371699"/>
    <w:rsid w:val="00373B59"/>
    <w:rsid w:val="003A7A6B"/>
    <w:rsid w:val="004367C9"/>
    <w:rsid w:val="00446A25"/>
    <w:rsid w:val="00467569"/>
    <w:rsid w:val="0052237A"/>
    <w:rsid w:val="00550C58"/>
    <w:rsid w:val="00564FB1"/>
    <w:rsid w:val="00566A83"/>
    <w:rsid w:val="00576A56"/>
    <w:rsid w:val="00583A61"/>
    <w:rsid w:val="005E1632"/>
    <w:rsid w:val="005F1353"/>
    <w:rsid w:val="006371B6"/>
    <w:rsid w:val="00691883"/>
    <w:rsid w:val="006B226F"/>
    <w:rsid w:val="006B5A7B"/>
    <w:rsid w:val="006D12BC"/>
    <w:rsid w:val="00733533"/>
    <w:rsid w:val="007337E3"/>
    <w:rsid w:val="007412C2"/>
    <w:rsid w:val="007610AC"/>
    <w:rsid w:val="00777B6D"/>
    <w:rsid w:val="007822D9"/>
    <w:rsid w:val="007F67B7"/>
    <w:rsid w:val="00801CE1"/>
    <w:rsid w:val="00857EFD"/>
    <w:rsid w:val="00862FBC"/>
    <w:rsid w:val="008764C4"/>
    <w:rsid w:val="0088274E"/>
    <w:rsid w:val="00885AF1"/>
    <w:rsid w:val="008C3A36"/>
    <w:rsid w:val="008D7EF8"/>
    <w:rsid w:val="008E7535"/>
    <w:rsid w:val="0093283D"/>
    <w:rsid w:val="0094282C"/>
    <w:rsid w:val="009A7AAC"/>
    <w:rsid w:val="009E6B13"/>
    <w:rsid w:val="00A23F82"/>
    <w:rsid w:val="00A66228"/>
    <w:rsid w:val="00A717C2"/>
    <w:rsid w:val="00A9509B"/>
    <w:rsid w:val="00A95B76"/>
    <w:rsid w:val="00AB2ED9"/>
    <w:rsid w:val="00AC2612"/>
    <w:rsid w:val="00B05D08"/>
    <w:rsid w:val="00B1645F"/>
    <w:rsid w:val="00B34AC0"/>
    <w:rsid w:val="00B42FEF"/>
    <w:rsid w:val="00BB723D"/>
    <w:rsid w:val="00BC640A"/>
    <w:rsid w:val="00BC6465"/>
    <w:rsid w:val="00C019E8"/>
    <w:rsid w:val="00C20D29"/>
    <w:rsid w:val="00C601FC"/>
    <w:rsid w:val="00C86470"/>
    <w:rsid w:val="00D83AF8"/>
    <w:rsid w:val="00DC016B"/>
    <w:rsid w:val="00DC1066"/>
    <w:rsid w:val="00DF1C56"/>
    <w:rsid w:val="00E16E0A"/>
    <w:rsid w:val="00E31C05"/>
    <w:rsid w:val="00ED6FED"/>
    <w:rsid w:val="00FC1C18"/>
    <w:rsid w:val="00FC3831"/>
    <w:rsid w:val="00FE73B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F57EA2"/>
  <w15:chartTrackingRefBased/>
  <w15:docId w15:val="{94B5FD41-5DE6-FD4F-A52C-4DC13A2F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basedOn w:val="DefaultParagraphFont"/>
    <w:rsid w:val="00FC3831"/>
    <w:rPr>
      <w:color w:val="0563C1" w:themeColor="hyperlink"/>
      <w:u w:val="single"/>
    </w:rPr>
  </w:style>
  <w:style w:type="character" w:styleId="UnresolvedMention">
    <w:name w:val="Unresolved Mention"/>
    <w:basedOn w:val="DefaultParagraphFont"/>
    <w:uiPriority w:val="99"/>
    <w:semiHidden/>
    <w:unhideWhenUsed/>
    <w:rsid w:val="00FC3831"/>
    <w:rPr>
      <w:color w:val="605E5C"/>
      <w:shd w:val="clear" w:color="auto" w:fill="E1DFDD"/>
    </w:rPr>
  </w:style>
  <w:style w:type="character" w:styleId="FollowedHyperlink">
    <w:name w:val="FollowedHyperlink"/>
    <w:basedOn w:val="DefaultParagraphFont"/>
    <w:rsid w:val="00DC016B"/>
    <w:rPr>
      <w:color w:val="954F72" w:themeColor="followedHyperlink"/>
      <w:u w:val="single"/>
    </w:rPr>
  </w:style>
  <w:style w:type="paragraph" w:styleId="Caption">
    <w:name w:val="caption"/>
    <w:basedOn w:val="Normal"/>
    <w:next w:val="Normal"/>
    <w:unhideWhenUsed/>
    <w:qFormat/>
    <w:rsid w:val="00583A61"/>
    <w:rPr>
      <w:b/>
      <w:bCs/>
      <w:sz w:val="20"/>
    </w:rPr>
  </w:style>
  <w:style w:type="table" w:styleId="TableGrid">
    <w:name w:val="Table Grid"/>
    <w:basedOn w:val="TableNormal"/>
    <w:rsid w:val="00327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2</Pages>
  <Words>1391</Words>
  <Characters>7932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template for two-page abstracts in Word 97 (PC)</vt:lpstr>
    </vt:vector>
  </TitlesOfParts>
  <Company>CASS</Company>
  <LinksUpToDate>false</LinksUpToDate>
  <CharactersWithSpaces>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two-page abstracts in Word 97 (PC)</dc:title>
  <dc:subject/>
  <dc:creator>LPI</dc:creator>
  <cp:keywords/>
  <cp:lastModifiedBy>Johnson, James E. (MSFC-HP40)</cp:lastModifiedBy>
  <cp:revision>21</cp:revision>
  <dcterms:created xsi:type="dcterms:W3CDTF">2023-03-25T13:24:00Z</dcterms:created>
  <dcterms:modified xsi:type="dcterms:W3CDTF">2023-03-28T13:09:00Z</dcterms:modified>
</cp:coreProperties>
</file>