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212A3" w14:textId="1C995DFB" w:rsidR="00E86000" w:rsidRDefault="006B0D0F">
      <w:pPr>
        <w:spacing w:line="240" w:lineRule="atLeast"/>
        <w:jc w:val="both"/>
        <w:rPr>
          <w:sz w:val="20"/>
        </w:rPr>
      </w:pPr>
      <w:r>
        <w:rPr>
          <w:b/>
          <w:sz w:val="20"/>
        </w:rPr>
        <w:t xml:space="preserve">A </w:t>
      </w:r>
      <w:r w:rsidR="00A34F34">
        <w:rPr>
          <w:b/>
          <w:sz w:val="20"/>
        </w:rPr>
        <w:t xml:space="preserve">Multi-Probe Mission at </w:t>
      </w:r>
      <w:r w:rsidR="00F975C1">
        <w:rPr>
          <w:b/>
          <w:sz w:val="20"/>
        </w:rPr>
        <w:t>Jupiter</w:t>
      </w:r>
      <w:r>
        <w:rPr>
          <w:b/>
          <w:sz w:val="20"/>
        </w:rPr>
        <w:t xml:space="preserve"> is </w:t>
      </w:r>
      <w:r w:rsidR="00753AB0">
        <w:rPr>
          <w:b/>
          <w:sz w:val="20"/>
        </w:rPr>
        <w:t>W</w:t>
      </w:r>
      <w:r>
        <w:rPr>
          <w:b/>
          <w:sz w:val="20"/>
        </w:rPr>
        <w:t>ithin ou</w:t>
      </w:r>
      <w:r w:rsidR="00753AB0">
        <w:rPr>
          <w:b/>
          <w:sz w:val="20"/>
        </w:rPr>
        <w:t>r</w:t>
      </w:r>
      <w:r>
        <w:rPr>
          <w:b/>
          <w:sz w:val="20"/>
        </w:rPr>
        <w:t xml:space="preserve"> Reach</w:t>
      </w:r>
      <w:r w:rsidR="00F975C1">
        <w:rPr>
          <w:b/>
          <w:sz w:val="20"/>
        </w:rPr>
        <w:t>!!</w:t>
      </w:r>
    </w:p>
    <w:p w14:paraId="12AB909B" w14:textId="02569A38" w:rsidR="00A34F34" w:rsidRDefault="00A34F34">
      <w:pPr>
        <w:spacing w:line="240" w:lineRule="atLeast"/>
        <w:jc w:val="both"/>
        <w:rPr>
          <w:sz w:val="20"/>
        </w:rPr>
      </w:pPr>
      <w:r>
        <w:rPr>
          <w:sz w:val="20"/>
        </w:rPr>
        <w:t>E. Venkatapathy</w:t>
      </w:r>
      <w:r>
        <w:rPr>
          <w:sz w:val="20"/>
          <w:vertAlign w:val="superscript"/>
        </w:rPr>
        <w:t>1</w:t>
      </w:r>
      <w:r>
        <w:rPr>
          <w:sz w:val="20"/>
        </w:rPr>
        <w:t>, M. Stackpoole</w:t>
      </w:r>
      <w:r w:rsidRPr="00A34F34">
        <w:rPr>
          <w:sz w:val="20"/>
          <w:vertAlign w:val="superscript"/>
        </w:rPr>
        <w:t>2</w:t>
      </w:r>
      <w:r>
        <w:rPr>
          <w:sz w:val="20"/>
        </w:rPr>
        <w:t>, M. Macdonald</w:t>
      </w:r>
      <w:r>
        <w:rPr>
          <w:sz w:val="20"/>
          <w:vertAlign w:val="superscript"/>
        </w:rPr>
        <w:t>2</w:t>
      </w:r>
      <w:r>
        <w:rPr>
          <w:sz w:val="20"/>
        </w:rPr>
        <w:t>, and G. Hartman</w:t>
      </w:r>
      <w:r>
        <w:rPr>
          <w:sz w:val="20"/>
          <w:vertAlign w:val="superscript"/>
        </w:rPr>
        <w:t>3</w:t>
      </w:r>
      <w:r>
        <w:rPr>
          <w:sz w:val="20"/>
        </w:rPr>
        <w:t xml:space="preserve"> </w:t>
      </w:r>
    </w:p>
    <w:p w14:paraId="05F96CC5" w14:textId="6F6CB085" w:rsidR="00A34F34" w:rsidRDefault="00A34F34">
      <w:pPr>
        <w:spacing w:line="240" w:lineRule="atLeast"/>
        <w:jc w:val="both"/>
        <w:rPr>
          <w:sz w:val="20"/>
        </w:rPr>
      </w:pPr>
      <w:r w:rsidRPr="00A34F34">
        <w:rPr>
          <w:sz w:val="20"/>
          <w:vertAlign w:val="superscript"/>
        </w:rPr>
        <w:t>1</w:t>
      </w:r>
      <w:r w:rsidRPr="00A34F34">
        <w:rPr>
          <w:sz w:val="20"/>
        </w:rPr>
        <w:t>MS 229-3,</w:t>
      </w:r>
      <w:r>
        <w:rPr>
          <w:sz w:val="20"/>
          <w:vertAlign w:val="superscript"/>
        </w:rPr>
        <w:t xml:space="preserve"> </w:t>
      </w:r>
      <w:r>
        <w:rPr>
          <w:sz w:val="20"/>
        </w:rPr>
        <w:t xml:space="preserve">NASA Ames Research Center, Moffett Field, CA, </w:t>
      </w:r>
      <w:hyperlink r:id="rId7" w:history="1">
        <w:r w:rsidRPr="00D96160">
          <w:rPr>
            <w:rStyle w:val="Hyperlink"/>
            <w:sz w:val="20"/>
          </w:rPr>
          <w:t>ethiraj.venaktapathy-1@nasa.gov</w:t>
        </w:r>
      </w:hyperlink>
    </w:p>
    <w:p w14:paraId="2BE4ABB4" w14:textId="6334A6C4" w:rsidR="00A34F34" w:rsidRPr="00A34F34" w:rsidRDefault="00A34F34">
      <w:pPr>
        <w:spacing w:line="240" w:lineRule="atLeast"/>
        <w:jc w:val="both"/>
        <w:rPr>
          <w:sz w:val="20"/>
        </w:rPr>
      </w:pPr>
      <w:r>
        <w:rPr>
          <w:sz w:val="20"/>
          <w:vertAlign w:val="superscript"/>
        </w:rPr>
        <w:t>2</w:t>
      </w:r>
      <w:r>
        <w:rPr>
          <w:sz w:val="20"/>
        </w:rPr>
        <w:t xml:space="preserve"> </w:t>
      </w:r>
      <w:r w:rsidR="00F975C1">
        <w:rPr>
          <w:sz w:val="20"/>
        </w:rPr>
        <w:t>NASA Ames</w:t>
      </w:r>
      <w:r>
        <w:rPr>
          <w:sz w:val="20"/>
        </w:rPr>
        <w:t xml:space="preserve"> Research Center, </w:t>
      </w:r>
      <w:r w:rsidRPr="00A34F34">
        <w:rPr>
          <w:sz w:val="20"/>
          <w:vertAlign w:val="superscript"/>
        </w:rPr>
        <w:t>3</w:t>
      </w:r>
      <w:r>
        <w:rPr>
          <w:sz w:val="20"/>
        </w:rPr>
        <w:t xml:space="preserve">Sierra Lobo Inc., NASA Ames Research Center. </w:t>
      </w:r>
    </w:p>
    <w:p w14:paraId="0F22116B" w14:textId="77777777" w:rsidR="00A34F34" w:rsidRDefault="00A34F34">
      <w:pPr>
        <w:spacing w:line="240" w:lineRule="atLeast"/>
        <w:jc w:val="both"/>
        <w:rPr>
          <w:sz w:val="20"/>
        </w:rPr>
      </w:pPr>
    </w:p>
    <w:p w14:paraId="5114EB9A" w14:textId="2C009B0B" w:rsidR="00694048" w:rsidRDefault="00694048" w:rsidP="00D95E45">
      <w:pPr>
        <w:spacing w:line="240" w:lineRule="atLeast"/>
        <w:jc w:val="both"/>
        <w:rPr>
          <w:sz w:val="20"/>
        </w:rPr>
      </w:pPr>
    </w:p>
    <w:p w14:paraId="2A9F5D58" w14:textId="77777777" w:rsidR="00694048" w:rsidRDefault="00694048">
      <w:pPr>
        <w:spacing w:line="240" w:lineRule="atLeast"/>
        <w:ind w:firstLine="288"/>
        <w:jc w:val="both"/>
        <w:rPr>
          <w:sz w:val="20"/>
        </w:rPr>
        <w:sectPr w:rsidR="00694048">
          <w:headerReference w:type="even" r:id="rId8"/>
          <w:footerReference w:type="even" r:id="rId9"/>
          <w:pgSz w:w="12240" w:h="15840" w:code="1"/>
          <w:pgMar w:top="1440" w:right="1440" w:bottom="1440" w:left="1440" w:header="720" w:footer="720" w:gutter="0"/>
          <w:cols w:space="720"/>
        </w:sectPr>
      </w:pPr>
    </w:p>
    <w:p w14:paraId="146CE562" w14:textId="6E30D937" w:rsidR="00A34F34" w:rsidRDefault="00D41E9E" w:rsidP="006F4044">
      <w:pPr>
        <w:spacing w:line="240" w:lineRule="atLeast"/>
        <w:ind w:firstLine="288"/>
        <w:jc w:val="both"/>
        <w:rPr>
          <w:sz w:val="20"/>
        </w:rPr>
      </w:pPr>
      <w:r>
        <w:rPr>
          <w:b/>
          <w:sz w:val="20"/>
        </w:rPr>
        <w:t>Brief Presenter Biography</w:t>
      </w:r>
      <w:r w:rsidR="00F975C1">
        <w:rPr>
          <w:b/>
          <w:sz w:val="20"/>
        </w:rPr>
        <w:t xml:space="preserve">: </w:t>
      </w:r>
      <w:r w:rsidR="00A34F34">
        <w:rPr>
          <w:sz w:val="20"/>
        </w:rPr>
        <w:t xml:space="preserve">Ethiraj Venkatapathy, Raj, is one of the founding members of the IPPW and was recognized for his contributions </w:t>
      </w:r>
      <w:r w:rsidR="005E00D1">
        <w:rPr>
          <w:sz w:val="20"/>
        </w:rPr>
        <w:t xml:space="preserve">by IPPW </w:t>
      </w:r>
      <w:r w:rsidR="00A34F34">
        <w:rPr>
          <w:sz w:val="20"/>
        </w:rPr>
        <w:t>with the 202</w:t>
      </w:r>
      <w:r w:rsidR="005E00D1">
        <w:rPr>
          <w:sz w:val="20"/>
        </w:rPr>
        <w:t xml:space="preserve">2 Al Seiff Award. </w:t>
      </w:r>
    </w:p>
    <w:p w14:paraId="513C72CB" w14:textId="6C434B44" w:rsidR="00A34F34" w:rsidRDefault="005E00D1" w:rsidP="006F4044">
      <w:pPr>
        <w:spacing w:line="240" w:lineRule="atLeast"/>
        <w:ind w:firstLine="288"/>
        <w:jc w:val="both"/>
        <w:rPr>
          <w:sz w:val="20"/>
        </w:rPr>
      </w:pPr>
      <w:r w:rsidRPr="00660008">
        <w:rPr>
          <w:noProof/>
        </w:rPr>
        <w:drawing>
          <wp:anchor distT="182880" distB="182880" distL="182880" distR="182880" simplePos="0" relativeHeight="251661312" behindDoc="0" locked="0" layoutInCell="1" allowOverlap="1" wp14:anchorId="65091B5C" wp14:editId="337351BD">
            <wp:simplePos x="0" y="0"/>
            <wp:positionH relativeFrom="margin">
              <wp:posOffset>3258381</wp:posOffset>
            </wp:positionH>
            <wp:positionV relativeFrom="margin">
              <wp:posOffset>1523316</wp:posOffset>
            </wp:positionV>
            <wp:extent cx="2602230" cy="1955165"/>
            <wp:effectExtent l="0" t="0" r="1270" b="63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2230" cy="1955165"/>
                    </a:xfrm>
                    <a:prstGeom prst="rect">
                      <a:avLst/>
                    </a:prstGeom>
                  </pic:spPr>
                </pic:pic>
              </a:graphicData>
            </a:graphic>
            <wp14:sizeRelH relativeFrom="margin">
              <wp14:pctWidth>0</wp14:pctWidth>
            </wp14:sizeRelH>
            <wp14:sizeRelV relativeFrom="margin">
              <wp14:pctHeight>0</wp14:pctHeight>
            </wp14:sizeRelV>
          </wp:anchor>
        </w:drawing>
      </w:r>
    </w:p>
    <w:p w14:paraId="533E16D4" w14:textId="736951E0" w:rsidR="005E00D1" w:rsidRPr="005E00D1" w:rsidRDefault="005E00D1" w:rsidP="006F4044">
      <w:pPr>
        <w:ind w:firstLine="720"/>
        <w:jc w:val="both"/>
        <w:rPr>
          <w:sz w:val="20"/>
          <w:szCs w:val="21"/>
        </w:rPr>
      </w:pPr>
      <w:r>
        <w:rPr>
          <w:b/>
          <w:sz w:val="20"/>
        </w:rPr>
        <w:t xml:space="preserve">Background: </w:t>
      </w:r>
      <w:r w:rsidR="00414E0F">
        <w:rPr>
          <w:b/>
          <w:sz w:val="20"/>
        </w:rPr>
        <w:t xml:space="preserve">The </w:t>
      </w:r>
      <w:r w:rsidRPr="005E00D1">
        <w:rPr>
          <w:sz w:val="20"/>
          <w:szCs w:val="21"/>
        </w:rPr>
        <w:t>Galileo Probe plunged into Jupiter at a relative entry speed of 48.5 km/s, and successfully delivered science instruments and performed in-situ investigation</w:t>
      </w:r>
      <w:r w:rsidR="00414E0F">
        <w:rPr>
          <w:sz w:val="20"/>
          <w:szCs w:val="21"/>
        </w:rPr>
        <w:t>s</w:t>
      </w:r>
      <w:r w:rsidRPr="005E00D1">
        <w:rPr>
          <w:sz w:val="20"/>
          <w:szCs w:val="21"/>
        </w:rPr>
        <w:t xml:space="preserve"> of the Jovian atmosphere.  The fastest ever entry system was protected by </w:t>
      </w:r>
      <w:r w:rsidR="00414E0F">
        <w:rPr>
          <w:sz w:val="20"/>
          <w:szCs w:val="21"/>
        </w:rPr>
        <w:t xml:space="preserve">a </w:t>
      </w:r>
      <w:r w:rsidRPr="005E00D1">
        <w:rPr>
          <w:sz w:val="20"/>
          <w:szCs w:val="21"/>
        </w:rPr>
        <w:t xml:space="preserve">Carbon-Phenolic heatshield during entry.  The heatshield mass was 50% of the entire entry system mass and 50% of the heatshield ablated away in ~ 10 sec during entry.  </w:t>
      </w:r>
    </w:p>
    <w:p w14:paraId="0FFEA134" w14:textId="1945D659" w:rsidR="005E00D1" w:rsidRDefault="005E00D1" w:rsidP="006F4044">
      <w:pPr>
        <w:ind w:firstLine="720"/>
        <w:jc w:val="both"/>
        <w:rPr>
          <w:sz w:val="20"/>
          <w:szCs w:val="21"/>
        </w:rPr>
      </w:pPr>
      <w:r w:rsidRPr="005E00D1">
        <w:rPr>
          <w:sz w:val="20"/>
          <w:szCs w:val="21"/>
        </w:rPr>
        <w:t xml:space="preserve">The heatshield was designed </w:t>
      </w:r>
      <w:r w:rsidR="00414E0F">
        <w:rPr>
          <w:sz w:val="20"/>
          <w:szCs w:val="21"/>
        </w:rPr>
        <w:t>using the best tools and testing capabilities at the time</w:t>
      </w:r>
      <w:r w:rsidRPr="005E00D1">
        <w:rPr>
          <w:sz w:val="20"/>
          <w:szCs w:val="21"/>
        </w:rPr>
        <w:t xml:space="preserve"> </w:t>
      </w:r>
      <w:r w:rsidR="00F975C1" w:rsidRPr="005E00D1">
        <w:rPr>
          <w:sz w:val="20"/>
          <w:szCs w:val="21"/>
        </w:rPr>
        <w:t>and</w:t>
      </w:r>
      <w:r w:rsidRPr="005E00D1">
        <w:rPr>
          <w:sz w:val="20"/>
          <w:szCs w:val="21"/>
        </w:rPr>
        <w:t xml:space="preserve"> margined to account for uncertainties.  Carbon-phenolic was used in ballistic missiles and prior to Galileo Probe, it was used by NASA on the Pioneer-Venus probes successfully.  The Galileo entry heating was extreme due to combination of convective as well as shock layer radiation.  The entry conditions were compared to a “ballistic nose-tip flying through a thermos-nuclear explosion, surviving and delivering the delicate science instruments successfully.”</w:t>
      </w:r>
    </w:p>
    <w:p w14:paraId="34CC9EF6" w14:textId="2891DD70" w:rsidR="005E00D1" w:rsidRDefault="00414E0F" w:rsidP="005E00D1">
      <w:pPr>
        <w:rPr>
          <w:sz w:val="20"/>
          <w:szCs w:val="21"/>
        </w:rPr>
      </w:pPr>
      <w:r w:rsidRPr="00634BF0">
        <w:rPr>
          <w:rFonts w:ascii="-webkit-standard" w:hAnsi="-webkit-standard"/>
          <w:noProof/>
          <w:color w:val="000000"/>
        </w:rPr>
        <w:drawing>
          <wp:anchor distT="0" distB="0" distL="114300" distR="114300" simplePos="0" relativeHeight="251660288" behindDoc="0" locked="0" layoutInCell="1" allowOverlap="1" wp14:anchorId="2164EE0C" wp14:editId="31913DF5">
            <wp:simplePos x="0" y="0"/>
            <wp:positionH relativeFrom="column">
              <wp:posOffset>329565</wp:posOffset>
            </wp:positionH>
            <wp:positionV relativeFrom="page">
              <wp:posOffset>5499100</wp:posOffset>
            </wp:positionV>
            <wp:extent cx="1967230" cy="1304290"/>
            <wp:effectExtent l="12700" t="12700" r="13970" b="16510"/>
            <wp:wrapSquare wrapText="bothSides"/>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7230" cy="130429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005E00D1">
        <w:rPr>
          <w:sz w:val="20"/>
          <w:szCs w:val="21"/>
        </w:rPr>
        <w:t xml:space="preserve">       </w:t>
      </w:r>
    </w:p>
    <w:p w14:paraId="42F2DF11" w14:textId="30381892" w:rsidR="005E00D1" w:rsidRDefault="005E00D1" w:rsidP="005E00D1">
      <w:pPr>
        <w:rPr>
          <w:sz w:val="20"/>
          <w:szCs w:val="21"/>
        </w:rPr>
      </w:pPr>
    </w:p>
    <w:p w14:paraId="7876D79F" w14:textId="635BB0C9" w:rsidR="005E00D1" w:rsidRDefault="005E00D1" w:rsidP="005E00D1">
      <w:pPr>
        <w:rPr>
          <w:sz w:val="20"/>
          <w:szCs w:val="21"/>
        </w:rPr>
      </w:pPr>
    </w:p>
    <w:p w14:paraId="2B303CFF" w14:textId="113D1B23" w:rsidR="005E00D1" w:rsidRDefault="005E00D1" w:rsidP="005E00D1">
      <w:pPr>
        <w:rPr>
          <w:sz w:val="20"/>
          <w:szCs w:val="21"/>
        </w:rPr>
      </w:pPr>
    </w:p>
    <w:p w14:paraId="55437607" w14:textId="67C5AAB0" w:rsidR="005E00D1" w:rsidRDefault="005E00D1" w:rsidP="005E00D1">
      <w:pPr>
        <w:rPr>
          <w:sz w:val="20"/>
          <w:szCs w:val="21"/>
        </w:rPr>
      </w:pPr>
    </w:p>
    <w:p w14:paraId="4A19ACFF" w14:textId="77777777" w:rsidR="005E00D1" w:rsidRDefault="005E00D1" w:rsidP="005E00D1">
      <w:pPr>
        <w:rPr>
          <w:sz w:val="20"/>
          <w:szCs w:val="21"/>
        </w:rPr>
      </w:pPr>
    </w:p>
    <w:p w14:paraId="07D6AE7F" w14:textId="77777777" w:rsidR="005E00D1" w:rsidRDefault="005E00D1" w:rsidP="005E00D1">
      <w:pPr>
        <w:rPr>
          <w:sz w:val="20"/>
          <w:szCs w:val="21"/>
        </w:rPr>
      </w:pPr>
    </w:p>
    <w:p w14:paraId="220D75BF" w14:textId="77777777" w:rsidR="005E00D1" w:rsidRDefault="005E00D1" w:rsidP="005E00D1">
      <w:pPr>
        <w:rPr>
          <w:sz w:val="20"/>
          <w:szCs w:val="21"/>
        </w:rPr>
      </w:pPr>
    </w:p>
    <w:p w14:paraId="1414C287" w14:textId="77777777" w:rsidR="005E00D1" w:rsidRDefault="005E00D1" w:rsidP="005E00D1">
      <w:pPr>
        <w:rPr>
          <w:sz w:val="20"/>
          <w:szCs w:val="21"/>
        </w:rPr>
      </w:pPr>
    </w:p>
    <w:p w14:paraId="2F0886F4" w14:textId="77777777" w:rsidR="005E00D1" w:rsidRPr="00E7500D" w:rsidRDefault="005E00D1" w:rsidP="005E00D1">
      <w:pPr>
        <w:rPr>
          <w:sz w:val="20"/>
        </w:rPr>
      </w:pPr>
    </w:p>
    <w:p w14:paraId="476B664D" w14:textId="77777777" w:rsidR="00E7500D" w:rsidRDefault="00E7500D" w:rsidP="00E7500D">
      <w:pPr>
        <w:rPr>
          <w:sz w:val="20"/>
        </w:rPr>
      </w:pPr>
    </w:p>
    <w:p w14:paraId="497F13E2" w14:textId="31C3F2F5" w:rsidR="005E00D1" w:rsidRPr="00E7500D" w:rsidRDefault="005E00D1" w:rsidP="00E7500D">
      <w:pPr>
        <w:rPr>
          <w:sz w:val="20"/>
        </w:rPr>
      </w:pPr>
      <w:r w:rsidRPr="00E7500D">
        <w:rPr>
          <w:sz w:val="20"/>
        </w:rPr>
        <w:t>Figure 1. Galileo Probe</w:t>
      </w:r>
      <w:r w:rsidRPr="00E7500D">
        <w:rPr>
          <w:noProof/>
          <w:sz w:val="20"/>
        </w:rPr>
        <w:t xml:space="preserve"> Schematic and TPS</w:t>
      </w:r>
    </w:p>
    <w:p w14:paraId="1070CE3F" w14:textId="35B5CD6B" w:rsidR="005E00D1" w:rsidRPr="00E7500D" w:rsidRDefault="005E00D1" w:rsidP="005E00D1">
      <w:pPr>
        <w:rPr>
          <w:sz w:val="20"/>
        </w:rPr>
      </w:pPr>
    </w:p>
    <w:p w14:paraId="1EDD8B2F" w14:textId="454C6916" w:rsidR="005E00D1" w:rsidRPr="00E7500D" w:rsidRDefault="00414E0F" w:rsidP="005E00D1">
      <w:pPr>
        <w:rPr>
          <w:sz w:val="20"/>
        </w:rPr>
      </w:pPr>
      <w:r w:rsidRPr="00E7500D">
        <w:rPr>
          <w:noProof/>
          <w:sz w:val="20"/>
        </w:rPr>
        <w:drawing>
          <wp:anchor distT="0" distB="0" distL="114300" distR="114300" simplePos="0" relativeHeight="251659264" behindDoc="0" locked="0" layoutInCell="1" allowOverlap="1" wp14:anchorId="0BAEE63F" wp14:editId="641BD5E5">
            <wp:simplePos x="0" y="0"/>
            <wp:positionH relativeFrom="column">
              <wp:posOffset>280035</wp:posOffset>
            </wp:positionH>
            <wp:positionV relativeFrom="page">
              <wp:posOffset>7343140</wp:posOffset>
            </wp:positionV>
            <wp:extent cx="1813560" cy="1401445"/>
            <wp:effectExtent l="12700" t="12700" r="15240" b="8255"/>
            <wp:wrapSquare wrapText="bothSides"/>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3560" cy="140144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0B9D464" w14:textId="16FA00A5" w:rsidR="005E00D1" w:rsidRPr="00E7500D" w:rsidRDefault="005E00D1" w:rsidP="005E00D1">
      <w:pPr>
        <w:rPr>
          <w:sz w:val="20"/>
        </w:rPr>
      </w:pPr>
    </w:p>
    <w:p w14:paraId="69BAC31D" w14:textId="77777777" w:rsidR="005E00D1" w:rsidRPr="00E7500D" w:rsidRDefault="005E00D1" w:rsidP="005E00D1">
      <w:pPr>
        <w:rPr>
          <w:sz w:val="20"/>
        </w:rPr>
      </w:pPr>
    </w:p>
    <w:p w14:paraId="6226A51D" w14:textId="77777777" w:rsidR="005E00D1" w:rsidRPr="00E7500D" w:rsidRDefault="005E00D1" w:rsidP="005E00D1">
      <w:pPr>
        <w:rPr>
          <w:sz w:val="20"/>
        </w:rPr>
      </w:pPr>
    </w:p>
    <w:p w14:paraId="3105EA83" w14:textId="77777777" w:rsidR="005E00D1" w:rsidRPr="00E7500D" w:rsidRDefault="005E00D1" w:rsidP="005E00D1">
      <w:pPr>
        <w:rPr>
          <w:sz w:val="20"/>
        </w:rPr>
      </w:pPr>
    </w:p>
    <w:p w14:paraId="3A562DD7" w14:textId="77777777" w:rsidR="005E00D1" w:rsidRPr="00E7500D" w:rsidRDefault="005E00D1" w:rsidP="005E00D1">
      <w:pPr>
        <w:rPr>
          <w:sz w:val="20"/>
        </w:rPr>
      </w:pPr>
    </w:p>
    <w:p w14:paraId="2926EC8A" w14:textId="77777777" w:rsidR="005E00D1" w:rsidRPr="00E7500D" w:rsidRDefault="005E00D1" w:rsidP="005E00D1">
      <w:pPr>
        <w:rPr>
          <w:sz w:val="20"/>
        </w:rPr>
      </w:pPr>
    </w:p>
    <w:p w14:paraId="0CB4A17B" w14:textId="77777777" w:rsidR="005E00D1" w:rsidRPr="00E7500D" w:rsidRDefault="005E00D1" w:rsidP="005E00D1">
      <w:pPr>
        <w:rPr>
          <w:sz w:val="20"/>
        </w:rPr>
      </w:pPr>
    </w:p>
    <w:p w14:paraId="0B035834" w14:textId="77777777" w:rsidR="005E00D1" w:rsidRPr="00E7500D" w:rsidRDefault="005E00D1" w:rsidP="005E00D1">
      <w:pPr>
        <w:rPr>
          <w:sz w:val="20"/>
        </w:rPr>
      </w:pPr>
    </w:p>
    <w:p w14:paraId="436B33B7" w14:textId="77777777" w:rsidR="005E00D1" w:rsidRPr="00E7500D" w:rsidRDefault="005E00D1" w:rsidP="005E00D1">
      <w:pPr>
        <w:rPr>
          <w:sz w:val="20"/>
        </w:rPr>
      </w:pPr>
    </w:p>
    <w:p w14:paraId="58C63FEE" w14:textId="77777777" w:rsidR="005E00D1" w:rsidRPr="00E7500D" w:rsidRDefault="005E00D1" w:rsidP="005E00D1">
      <w:pPr>
        <w:rPr>
          <w:sz w:val="20"/>
        </w:rPr>
      </w:pPr>
    </w:p>
    <w:p w14:paraId="656FDEF5" w14:textId="5C558B1A" w:rsidR="005E00D1" w:rsidRPr="00E7500D" w:rsidRDefault="005E00D1" w:rsidP="00E7500D">
      <w:pPr>
        <w:rPr>
          <w:sz w:val="20"/>
        </w:rPr>
      </w:pPr>
      <w:r w:rsidRPr="00E7500D">
        <w:rPr>
          <w:sz w:val="20"/>
        </w:rPr>
        <w:t>Figure 2.  Location of the Recession Sensors</w:t>
      </w:r>
    </w:p>
    <w:p w14:paraId="082C7FCD" w14:textId="046C2E2B" w:rsidR="005E00D1" w:rsidRPr="00E7500D" w:rsidRDefault="005E00D1" w:rsidP="005E00D1">
      <w:pPr>
        <w:ind w:firstLine="720"/>
        <w:rPr>
          <w:sz w:val="20"/>
          <w:szCs w:val="21"/>
        </w:rPr>
      </w:pPr>
      <w:r>
        <w:t xml:space="preserve">Galileo probe </w:t>
      </w:r>
      <w:r w:rsidRPr="005E00D1">
        <w:rPr>
          <w:vertAlign w:val="superscript"/>
        </w:rPr>
        <w:t>1</w:t>
      </w:r>
      <w:r>
        <w:rPr>
          <w:vertAlign w:val="superscript"/>
        </w:rPr>
        <w:t xml:space="preserve"> </w:t>
      </w:r>
      <w:r>
        <w:t xml:space="preserve">was instrumented with recession sensors </w:t>
      </w:r>
      <w:r>
        <w:rPr>
          <w:vertAlign w:val="superscript"/>
        </w:rPr>
        <w:t xml:space="preserve">2 </w:t>
      </w:r>
      <w:r>
        <w:t>and the measurements provided an assessment of the heatshield design adequacy</w:t>
      </w:r>
      <w:r w:rsidR="00E7500D" w:rsidRPr="00E7500D">
        <w:rPr>
          <w:vertAlign w:val="superscript"/>
        </w:rPr>
        <w:t>3</w:t>
      </w:r>
      <w:r w:rsidR="00E7500D">
        <w:t xml:space="preserve">. </w:t>
      </w:r>
    </w:p>
    <w:p w14:paraId="36170828" w14:textId="730340E6" w:rsidR="00694048" w:rsidRDefault="005E00D1" w:rsidP="00E7500D">
      <w:pPr>
        <w:spacing w:line="240" w:lineRule="atLeast"/>
        <w:jc w:val="both"/>
        <w:rPr>
          <w:sz w:val="20"/>
        </w:rPr>
      </w:pPr>
      <w:r>
        <w:rPr>
          <w:sz w:val="20"/>
        </w:rPr>
        <w:t xml:space="preserve">Figure 3. </w:t>
      </w:r>
      <w:r w:rsidR="00E7500D">
        <w:rPr>
          <w:sz w:val="20"/>
        </w:rPr>
        <w:t xml:space="preserve"> TPS Thickness (Design) and the Measured Recession (Refs. 2 and 3). </w:t>
      </w:r>
    </w:p>
    <w:p w14:paraId="0D7D1C22" w14:textId="7FCEF973" w:rsidR="005E00D1" w:rsidRDefault="005E00D1">
      <w:pPr>
        <w:spacing w:line="240" w:lineRule="atLeast"/>
        <w:ind w:firstLine="288"/>
        <w:jc w:val="both"/>
        <w:rPr>
          <w:b/>
          <w:sz w:val="20"/>
        </w:rPr>
      </w:pPr>
    </w:p>
    <w:p w14:paraId="0DF7559C" w14:textId="181A4210" w:rsidR="00E7500D" w:rsidRPr="00E7500D" w:rsidRDefault="00962500" w:rsidP="006F4044">
      <w:pPr>
        <w:ind w:firstLine="720"/>
        <w:jc w:val="both"/>
        <w:rPr>
          <w:sz w:val="20"/>
        </w:rPr>
      </w:pPr>
      <w:r>
        <w:rPr>
          <w:sz w:val="20"/>
        </w:rPr>
        <w:t>T</w:t>
      </w:r>
      <w:r w:rsidR="00E7500D" w:rsidRPr="00E7500D">
        <w:rPr>
          <w:sz w:val="20"/>
        </w:rPr>
        <w:t>he Galileo probe design utilized the best available flight proven</w:t>
      </w:r>
      <w:r w:rsidR="00414E0F">
        <w:rPr>
          <w:sz w:val="20"/>
        </w:rPr>
        <w:t>,</w:t>
      </w:r>
      <w:r w:rsidR="00E7500D" w:rsidRPr="00E7500D">
        <w:rPr>
          <w:sz w:val="20"/>
        </w:rPr>
        <w:t xml:space="preserve"> material carbon-phenolic, the best test capabilities, an arc jet with H</w:t>
      </w:r>
      <w:r w:rsidR="00E7500D" w:rsidRPr="00962500">
        <w:rPr>
          <w:sz w:val="20"/>
          <w:vertAlign w:val="subscript"/>
        </w:rPr>
        <w:t>2</w:t>
      </w:r>
      <w:r w:rsidR="00E7500D" w:rsidRPr="00E7500D">
        <w:rPr>
          <w:sz w:val="20"/>
        </w:rPr>
        <w:t xml:space="preserve">/He test gas as well as laser test capabilities, and the state-of-the art modeling and simulation tools available in the 1970’s and early 1980’s, </w:t>
      </w:r>
      <w:r w:rsidR="00414E0F">
        <w:rPr>
          <w:sz w:val="20"/>
        </w:rPr>
        <w:t xml:space="preserve">that were </w:t>
      </w:r>
      <w:r w:rsidR="00E7500D" w:rsidRPr="00E7500D">
        <w:rPr>
          <w:sz w:val="20"/>
        </w:rPr>
        <w:t xml:space="preserve">physics based but limited by computational power (ref 4).  The design uncertainties and assumptions played into the margin.  </w:t>
      </w:r>
    </w:p>
    <w:p w14:paraId="4DA2A9C7" w14:textId="0B2F2A76" w:rsidR="00E7500D" w:rsidRPr="00E7500D" w:rsidRDefault="00E7500D" w:rsidP="006F4044">
      <w:pPr>
        <w:ind w:firstLine="720"/>
        <w:jc w:val="both"/>
        <w:rPr>
          <w:sz w:val="20"/>
        </w:rPr>
      </w:pPr>
      <w:r w:rsidRPr="00E7500D">
        <w:rPr>
          <w:sz w:val="20"/>
        </w:rPr>
        <w:t xml:space="preserve">The post flight recession comparison showed the inadequacy in </w:t>
      </w:r>
      <w:r w:rsidR="00414E0F">
        <w:rPr>
          <w:sz w:val="20"/>
        </w:rPr>
        <w:t xml:space="preserve">TPS </w:t>
      </w:r>
      <w:r w:rsidRPr="00E7500D">
        <w:rPr>
          <w:sz w:val="20"/>
        </w:rPr>
        <w:t>design (Ref 2).  The design thickness was non-conservative on the flank and overly conservative on the nose region.  If one were to redesign</w:t>
      </w:r>
      <w:r w:rsidR="00414E0F">
        <w:rPr>
          <w:sz w:val="20"/>
        </w:rPr>
        <w:t xml:space="preserve"> today</w:t>
      </w:r>
      <w:r w:rsidRPr="00E7500D">
        <w:rPr>
          <w:sz w:val="20"/>
        </w:rPr>
        <w:t xml:space="preserve">, based on post-flight comparison, the mass of the heatshield would be close to 70% rather than 50%.   </w:t>
      </w:r>
      <w:r w:rsidR="00414E0F">
        <w:rPr>
          <w:sz w:val="20"/>
        </w:rPr>
        <w:t>In the mid 1980s</w:t>
      </w:r>
      <w:r w:rsidRPr="00E7500D">
        <w:rPr>
          <w:sz w:val="20"/>
        </w:rPr>
        <w:t xml:space="preserve">, the only certified fiber manufacturing facility in the US needed to make heritage carbon phenolic </w:t>
      </w:r>
      <w:r w:rsidR="00744FAC">
        <w:rPr>
          <w:sz w:val="20"/>
        </w:rPr>
        <w:t>was destroyed in a fire</w:t>
      </w:r>
      <w:r w:rsidRPr="00E7500D">
        <w:rPr>
          <w:sz w:val="20"/>
        </w:rPr>
        <w:t xml:space="preserve"> and was never replaced or rebuilt.   Post</w:t>
      </w:r>
      <w:r w:rsidR="00744FAC">
        <w:rPr>
          <w:sz w:val="20"/>
        </w:rPr>
        <w:t xml:space="preserve"> </w:t>
      </w:r>
      <w:r w:rsidRPr="00E7500D">
        <w:rPr>
          <w:sz w:val="20"/>
        </w:rPr>
        <w:t>Galileo, NASA decided to decommission the Giant Planet (arc jet with H</w:t>
      </w:r>
      <w:r w:rsidRPr="00962500">
        <w:rPr>
          <w:sz w:val="20"/>
          <w:vertAlign w:val="subscript"/>
        </w:rPr>
        <w:t>2</w:t>
      </w:r>
      <w:r w:rsidRPr="00E7500D">
        <w:rPr>
          <w:sz w:val="20"/>
        </w:rPr>
        <w:t xml:space="preserve">/He) and the laser facilities.  </w:t>
      </w:r>
      <w:r w:rsidR="00744FAC">
        <w:rPr>
          <w:sz w:val="20"/>
        </w:rPr>
        <w:t>As a result of both events NASA</w:t>
      </w:r>
      <w:r w:rsidRPr="00E7500D">
        <w:rPr>
          <w:sz w:val="20"/>
        </w:rPr>
        <w:t xml:space="preserve"> could not make carbon-phenolic using the heritage material and process, </w:t>
      </w:r>
      <w:r w:rsidR="00744FAC">
        <w:rPr>
          <w:sz w:val="20"/>
        </w:rPr>
        <w:t xml:space="preserve">and </w:t>
      </w:r>
      <w:r w:rsidRPr="00E7500D">
        <w:rPr>
          <w:sz w:val="20"/>
        </w:rPr>
        <w:t xml:space="preserve">even if </w:t>
      </w:r>
      <w:r w:rsidR="00F975C1">
        <w:rPr>
          <w:sz w:val="20"/>
        </w:rPr>
        <w:t xml:space="preserve">one </w:t>
      </w:r>
      <w:r w:rsidRPr="00E7500D">
        <w:rPr>
          <w:sz w:val="20"/>
        </w:rPr>
        <w:t xml:space="preserve">chose to use </w:t>
      </w:r>
      <w:r w:rsidR="00B84025">
        <w:rPr>
          <w:sz w:val="20"/>
        </w:rPr>
        <w:t xml:space="preserve">an </w:t>
      </w:r>
      <w:r w:rsidRPr="00E7500D">
        <w:rPr>
          <w:sz w:val="20"/>
        </w:rPr>
        <w:t>alternate material</w:t>
      </w:r>
      <w:r w:rsidR="00F975C1">
        <w:rPr>
          <w:sz w:val="20"/>
        </w:rPr>
        <w:t xml:space="preserve">, </w:t>
      </w:r>
      <w:r w:rsidR="00B84025">
        <w:rPr>
          <w:sz w:val="20"/>
        </w:rPr>
        <w:t>the test facility was retired</w:t>
      </w:r>
      <w:r w:rsidRPr="00E7500D">
        <w:rPr>
          <w:sz w:val="20"/>
        </w:rPr>
        <w:t xml:space="preserve">.  </w:t>
      </w:r>
    </w:p>
    <w:p w14:paraId="74582031" w14:textId="4C2CE403" w:rsidR="00E7500D" w:rsidRPr="00E7500D" w:rsidRDefault="00B84025" w:rsidP="006F4044">
      <w:pPr>
        <w:ind w:firstLine="720"/>
        <w:jc w:val="both"/>
        <w:rPr>
          <w:sz w:val="20"/>
        </w:rPr>
      </w:pPr>
      <w:r>
        <w:rPr>
          <w:sz w:val="20"/>
        </w:rPr>
        <w:t>In early</w:t>
      </w:r>
      <w:r w:rsidR="00E7500D" w:rsidRPr="00E7500D">
        <w:rPr>
          <w:sz w:val="20"/>
        </w:rPr>
        <w:t xml:space="preserve"> 2000, when the scientific community was contemplating missions to </w:t>
      </w:r>
      <w:r>
        <w:rPr>
          <w:sz w:val="20"/>
        </w:rPr>
        <w:t xml:space="preserve">the </w:t>
      </w:r>
      <w:r w:rsidR="00E7500D" w:rsidRPr="00E7500D">
        <w:rPr>
          <w:sz w:val="20"/>
        </w:rPr>
        <w:t>outer planet</w:t>
      </w:r>
      <w:r>
        <w:rPr>
          <w:sz w:val="20"/>
        </w:rPr>
        <w:t>s</w:t>
      </w:r>
      <w:r w:rsidR="00E7500D" w:rsidRPr="00E7500D">
        <w:rPr>
          <w:sz w:val="20"/>
        </w:rPr>
        <w:t xml:space="preserve">, especially Jupiter, </w:t>
      </w:r>
      <w:r>
        <w:rPr>
          <w:sz w:val="20"/>
        </w:rPr>
        <w:t>we</w:t>
      </w:r>
      <w:r w:rsidR="00E7500D" w:rsidRPr="00E7500D">
        <w:rPr>
          <w:sz w:val="20"/>
        </w:rPr>
        <w:t xml:space="preserve"> evaluated the national ability to manufacture, and test carbon phenolic.  </w:t>
      </w:r>
      <w:r>
        <w:rPr>
          <w:sz w:val="20"/>
        </w:rPr>
        <w:t>A design effort indicated to repeat</w:t>
      </w:r>
      <w:r w:rsidRPr="00E7500D">
        <w:rPr>
          <w:sz w:val="20"/>
        </w:rPr>
        <w:t xml:space="preserve"> </w:t>
      </w:r>
      <w:r w:rsidR="00E7500D" w:rsidRPr="00E7500D">
        <w:rPr>
          <w:sz w:val="20"/>
        </w:rPr>
        <w:t xml:space="preserve">a mission such as Galileo from lessons </w:t>
      </w:r>
      <w:r w:rsidR="00E7500D" w:rsidRPr="00E7500D">
        <w:rPr>
          <w:sz w:val="20"/>
        </w:rPr>
        <w:lastRenderedPageBreak/>
        <w:t xml:space="preserve">learned was a mass challenge.  All this led to the scientific community </w:t>
      </w:r>
      <w:r>
        <w:rPr>
          <w:sz w:val="20"/>
        </w:rPr>
        <w:t>advocating for</w:t>
      </w:r>
      <w:r w:rsidR="00E7500D" w:rsidRPr="00E7500D">
        <w:rPr>
          <w:sz w:val="20"/>
        </w:rPr>
        <w:t xml:space="preserve"> an Orbiter alone mission and that resulted</w:t>
      </w:r>
      <w:r>
        <w:rPr>
          <w:sz w:val="20"/>
        </w:rPr>
        <w:t xml:space="preserve"> Juno, a </w:t>
      </w:r>
      <w:r w:rsidR="00E7500D" w:rsidRPr="00E7500D">
        <w:rPr>
          <w:sz w:val="20"/>
        </w:rPr>
        <w:t xml:space="preserve">successful second New Frontier Mission.  </w:t>
      </w:r>
    </w:p>
    <w:p w14:paraId="73D7DD07" w14:textId="77777777" w:rsidR="00E7500D" w:rsidRPr="00E7500D" w:rsidRDefault="00E7500D" w:rsidP="006F4044">
      <w:pPr>
        <w:jc w:val="both"/>
        <w:rPr>
          <w:sz w:val="20"/>
        </w:rPr>
      </w:pPr>
    </w:p>
    <w:p w14:paraId="18593679" w14:textId="785BC55A" w:rsidR="00E7500D" w:rsidRDefault="00E7500D" w:rsidP="006F4044">
      <w:pPr>
        <w:ind w:firstLine="720"/>
        <w:jc w:val="both"/>
        <w:rPr>
          <w:sz w:val="20"/>
        </w:rPr>
      </w:pPr>
      <w:r>
        <w:rPr>
          <w:b/>
          <w:bCs/>
          <w:sz w:val="20"/>
        </w:rPr>
        <w:t>Motivation</w:t>
      </w:r>
      <w:r w:rsidRPr="00E7500D">
        <w:rPr>
          <w:b/>
          <w:bCs/>
          <w:sz w:val="20"/>
        </w:rPr>
        <w:t xml:space="preserve">:   </w:t>
      </w:r>
      <w:r w:rsidR="00B84025">
        <w:rPr>
          <w:b/>
          <w:bCs/>
          <w:sz w:val="20"/>
        </w:rPr>
        <w:t xml:space="preserve">The </w:t>
      </w:r>
      <w:r w:rsidRPr="00E7500D">
        <w:rPr>
          <w:sz w:val="20"/>
        </w:rPr>
        <w:t xml:space="preserve">Juno mission continues to make significant discoveries and it has also raised complex questions that will require in-situ measurements in the future.  </w:t>
      </w:r>
      <w:r>
        <w:rPr>
          <w:sz w:val="20"/>
        </w:rPr>
        <w:t>S</w:t>
      </w:r>
      <w:r w:rsidR="00B84025">
        <w:rPr>
          <w:sz w:val="20"/>
        </w:rPr>
        <w:t>ince 2000 the s</w:t>
      </w:r>
      <w:r>
        <w:rPr>
          <w:sz w:val="20"/>
        </w:rPr>
        <w:t xml:space="preserve">cience </w:t>
      </w:r>
      <w:r w:rsidR="00F975C1">
        <w:rPr>
          <w:sz w:val="20"/>
        </w:rPr>
        <w:t>communities</w:t>
      </w:r>
      <w:r>
        <w:rPr>
          <w:sz w:val="20"/>
        </w:rPr>
        <w:t xml:space="preserve"> </w:t>
      </w:r>
      <w:r w:rsidR="00AB5C29">
        <w:rPr>
          <w:sz w:val="20"/>
        </w:rPr>
        <w:t>believe we</w:t>
      </w:r>
      <w:r>
        <w:rPr>
          <w:sz w:val="20"/>
        </w:rPr>
        <w:t xml:space="preserve"> have lost the capability to engineer another </w:t>
      </w:r>
      <w:r w:rsidR="006F4044">
        <w:rPr>
          <w:sz w:val="20"/>
        </w:rPr>
        <w:t>aeroshell</w:t>
      </w:r>
      <w:r>
        <w:rPr>
          <w:sz w:val="20"/>
        </w:rPr>
        <w:t xml:space="preserve"> capable of </w:t>
      </w:r>
      <w:r w:rsidR="006F4044">
        <w:rPr>
          <w:sz w:val="20"/>
        </w:rPr>
        <w:t>delivering a science probe at Jupiter.  Given the gravity of Jupiter, slow</w:t>
      </w:r>
      <w:r w:rsidR="006B0D0F">
        <w:rPr>
          <w:sz w:val="20"/>
        </w:rPr>
        <w:t xml:space="preserve">ing </w:t>
      </w:r>
      <w:r w:rsidR="006F4044">
        <w:rPr>
          <w:sz w:val="20"/>
        </w:rPr>
        <w:t>down to deliver a probe without a capable TPS is not feasible</w:t>
      </w:r>
      <w:r w:rsidR="006B0D0F">
        <w:rPr>
          <w:sz w:val="20"/>
        </w:rPr>
        <w:t xml:space="preserve">. </w:t>
      </w:r>
      <w:r w:rsidR="00962500">
        <w:rPr>
          <w:sz w:val="20"/>
        </w:rPr>
        <w:t xml:space="preserve">For the </w:t>
      </w:r>
      <w:r w:rsidR="00AB5C29">
        <w:rPr>
          <w:sz w:val="20"/>
        </w:rPr>
        <w:t>science community</w:t>
      </w:r>
      <w:r w:rsidR="006B0D0F">
        <w:rPr>
          <w:sz w:val="20"/>
        </w:rPr>
        <w:t xml:space="preserve"> </w:t>
      </w:r>
      <w:r w:rsidR="00962500">
        <w:rPr>
          <w:sz w:val="20"/>
        </w:rPr>
        <w:t xml:space="preserve">to address fundamental questions that can only be answered by in-situ probe(s) mission, it </w:t>
      </w:r>
      <w:r w:rsidR="006F4044">
        <w:rPr>
          <w:sz w:val="20"/>
        </w:rPr>
        <w:t>will</w:t>
      </w:r>
      <w:r w:rsidR="00962500">
        <w:rPr>
          <w:sz w:val="20"/>
        </w:rPr>
        <w:t xml:space="preserve"> require them to understand the progress in TPS and entry system design, over the past decade and know the feasibility </w:t>
      </w:r>
      <w:r w:rsidR="00EF031E">
        <w:rPr>
          <w:sz w:val="20"/>
        </w:rPr>
        <w:t xml:space="preserve">of engineering the aeroshell is nearly here. </w:t>
      </w:r>
    </w:p>
    <w:p w14:paraId="59D78C5B" w14:textId="77777777" w:rsidR="00E7500D" w:rsidRDefault="00E7500D" w:rsidP="006F4044">
      <w:pPr>
        <w:ind w:firstLine="720"/>
        <w:jc w:val="both"/>
        <w:rPr>
          <w:sz w:val="20"/>
        </w:rPr>
      </w:pPr>
    </w:p>
    <w:p w14:paraId="373BF9F7" w14:textId="3689521A" w:rsidR="00E7500D" w:rsidRPr="00E7500D" w:rsidRDefault="00E7500D" w:rsidP="006F4044">
      <w:pPr>
        <w:ind w:firstLine="720"/>
        <w:jc w:val="both"/>
        <w:rPr>
          <w:b/>
          <w:bCs/>
          <w:sz w:val="20"/>
        </w:rPr>
      </w:pPr>
      <w:r>
        <w:rPr>
          <w:b/>
          <w:bCs/>
          <w:sz w:val="20"/>
        </w:rPr>
        <w:t xml:space="preserve">Focus of the Presentation:  </w:t>
      </w:r>
      <w:r w:rsidRPr="00E7500D">
        <w:rPr>
          <w:sz w:val="20"/>
        </w:rPr>
        <w:t xml:space="preserve">There have been significant advancements in modeling and simulations (ref 5), in testing </w:t>
      </w:r>
      <w:r w:rsidR="00EF031E">
        <w:rPr>
          <w:sz w:val="20"/>
        </w:rPr>
        <w:t xml:space="preserve">at conditions relevant for Jupiter entry, </w:t>
      </w:r>
      <w:r w:rsidR="00AB5C29" w:rsidRPr="00E7500D">
        <w:rPr>
          <w:sz w:val="20"/>
        </w:rPr>
        <w:t xml:space="preserve">and </w:t>
      </w:r>
      <w:r w:rsidR="00AB5C29">
        <w:rPr>
          <w:sz w:val="20"/>
        </w:rPr>
        <w:t>recent</w:t>
      </w:r>
      <w:r w:rsidR="00EF031E">
        <w:rPr>
          <w:sz w:val="20"/>
        </w:rPr>
        <w:t xml:space="preserve"> advancement that has led to innovative </w:t>
      </w:r>
      <w:r w:rsidRPr="00E7500D">
        <w:rPr>
          <w:sz w:val="20"/>
        </w:rPr>
        <w:t xml:space="preserve">TPS materials that point to exciting potential for </w:t>
      </w:r>
      <w:r w:rsidR="006B0D0F">
        <w:rPr>
          <w:sz w:val="20"/>
        </w:rPr>
        <w:t xml:space="preserve">a </w:t>
      </w:r>
      <w:r w:rsidRPr="00E7500D">
        <w:rPr>
          <w:sz w:val="20"/>
        </w:rPr>
        <w:t xml:space="preserve">future Jupiter Probes mission.  This presentation intends to inform and excite the science </w:t>
      </w:r>
      <w:r w:rsidR="00AB5C29" w:rsidRPr="00E7500D">
        <w:rPr>
          <w:sz w:val="20"/>
        </w:rPr>
        <w:t>community</w:t>
      </w:r>
      <w:r w:rsidR="00AB5C29">
        <w:rPr>
          <w:sz w:val="20"/>
        </w:rPr>
        <w:t xml:space="preserve">, </w:t>
      </w:r>
      <w:r w:rsidR="00AB5C29" w:rsidRPr="00E7500D">
        <w:rPr>
          <w:sz w:val="20"/>
        </w:rPr>
        <w:t>and</w:t>
      </w:r>
      <w:r w:rsidR="006B0D0F">
        <w:rPr>
          <w:sz w:val="20"/>
        </w:rPr>
        <w:t xml:space="preserve"> initiate</w:t>
      </w:r>
      <w:r w:rsidRPr="00E7500D">
        <w:rPr>
          <w:sz w:val="20"/>
        </w:rPr>
        <w:t xml:space="preserve"> discussions</w:t>
      </w:r>
      <w:r w:rsidR="00EF031E">
        <w:rPr>
          <w:sz w:val="20"/>
        </w:rPr>
        <w:t xml:space="preserve"> that can </w:t>
      </w:r>
      <w:r w:rsidRPr="00E7500D">
        <w:rPr>
          <w:sz w:val="20"/>
        </w:rPr>
        <w:t>prepare and guide studie</w:t>
      </w:r>
      <w:r w:rsidR="00AB5C29">
        <w:rPr>
          <w:sz w:val="20"/>
        </w:rPr>
        <w:t xml:space="preserve">s </w:t>
      </w:r>
      <w:r w:rsidRPr="00E7500D">
        <w:rPr>
          <w:sz w:val="20"/>
        </w:rPr>
        <w:t xml:space="preserve">and make the case for returning to Jupiter in the future.   </w:t>
      </w:r>
    </w:p>
    <w:p w14:paraId="50720BC5" w14:textId="5B9D87B8" w:rsidR="00E7500D" w:rsidRPr="00E7500D" w:rsidRDefault="00E7500D" w:rsidP="006F4044">
      <w:pPr>
        <w:ind w:firstLine="720"/>
        <w:jc w:val="both"/>
        <w:rPr>
          <w:sz w:val="20"/>
        </w:rPr>
      </w:pPr>
      <w:r w:rsidRPr="00E7500D">
        <w:rPr>
          <w:sz w:val="20"/>
        </w:rPr>
        <w:t xml:space="preserve">In modeling and simulation, there are advancements made with analysis tools that can better predict the aerothermal environment.  These tools have been applied to reevaluate the heatshield performance including uncertainty quantification.  The recession predictions match very well with what the Galileo probe experienced without resorting to complex material failure or spallation.  </w:t>
      </w:r>
    </w:p>
    <w:p w14:paraId="53C8F303" w14:textId="68ADFADF" w:rsidR="00E7500D" w:rsidRPr="00E7500D" w:rsidRDefault="00E7500D" w:rsidP="006F4044">
      <w:pPr>
        <w:ind w:firstLine="720"/>
        <w:jc w:val="both"/>
        <w:rPr>
          <w:sz w:val="20"/>
        </w:rPr>
      </w:pPr>
      <w:r w:rsidRPr="00E7500D">
        <w:rPr>
          <w:sz w:val="20"/>
        </w:rPr>
        <w:t xml:space="preserve">In terms of testing, the arc jet complex at Ames, now includes </w:t>
      </w:r>
      <w:r w:rsidR="006B0D0F">
        <w:rPr>
          <w:sz w:val="20"/>
        </w:rPr>
        <w:t xml:space="preserve">a </w:t>
      </w:r>
      <w:r w:rsidRPr="00E7500D">
        <w:rPr>
          <w:sz w:val="20"/>
        </w:rPr>
        <w:t>20</w:t>
      </w:r>
      <w:r w:rsidR="00F975C1">
        <w:rPr>
          <w:sz w:val="20"/>
        </w:rPr>
        <w:t>0 KW l</w:t>
      </w:r>
      <w:r w:rsidRPr="00E7500D">
        <w:rPr>
          <w:sz w:val="20"/>
        </w:rPr>
        <w:t xml:space="preserve">aser capable of combined testing.  </w:t>
      </w:r>
      <w:r w:rsidR="006B0D0F" w:rsidRPr="00E7500D">
        <w:rPr>
          <w:sz w:val="20"/>
        </w:rPr>
        <w:t>Th</w:t>
      </w:r>
      <w:r w:rsidR="006B0D0F">
        <w:rPr>
          <w:sz w:val="20"/>
        </w:rPr>
        <w:t>is</w:t>
      </w:r>
      <w:r w:rsidR="006B0D0F" w:rsidRPr="00E7500D">
        <w:rPr>
          <w:sz w:val="20"/>
        </w:rPr>
        <w:t xml:space="preserve"> </w:t>
      </w:r>
      <w:r w:rsidR="006B0D0F">
        <w:rPr>
          <w:sz w:val="20"/>
        </w:rPr>
        <w:t>upgrade</w:t>
      </w:r>
      <w:r w:rsidR="006B0D0F" w:rsidRPr="00E7500D">
        <w:rPr>
          <w:sz w:val="20"/>
        </w:rPr>
        <w:t xml:space="preserve"> </w:t>
      </w:r>
      <w:r w:rsidRPr="00E7500D">
        <w:rPr>
          <w:sz w:val="20"/>
        </w:rPr>
        <w:t xml:space="preserve">was done </w:t>
      </w:r>
      <w:r w:rsidR="00F975C1" w:rsidRPr="00E7500D">
        <w:rPr>
          <w:sz w:val="20"/>
        </w:rPr>
        <w:t>to</w:t>
      </w:r>
      <w:r w:rsidRPr="00E7500D">
        <w:rPr>
          <w:sz w:val="20"/>
        </w:rPr>
        <w:t xml:space="preserve"> support Orion heatshield certification.  Exploratory tests have been performed with a variety of materials including </w:t>
      </w:r>
      <w:r w:rsidR="006B0D0F">
        <w:rPr>
          <w:sz w:val="20"/>
        </w:rPr>
        <w:t xml:space="preserve">heritage like </w:t>
      </w:r>
      <w:r w:rsidRPr="00E7500D">
        <w:rPr>
          <w:sz w:val="20"/>
        </w:rPr>
        <w:t xml:space="preserve">carbon-phenolic, and 3-D Woven </w:t>
      </w:r>
      <w:r w:rsidR="006B0D0F">
        <w:rPr>
          <w:sz w:val="20"/>
        </w:rPr>
        <w:t>carbon phenolic – with future testing on</w:t>
      </w:r>
      <w:r w:rsidRPr="00E7500D">
        <w:rPr>
          <w:sz w:val="20"/>
        </w:rPr>
        <w:t xml:space="preserve"> 3-D Carbon-Carbon at very high heat fluxes</w:t>
      </w:r>
      <w:r w:rsidR="006B0D0F">
        <w:rPr>
          <w:sz w:val="20"/>
        </w:rPr>
        <w:t xml:space="preserve"> being planned</w:t>
      </w:r>
      <w:r w:rsidRPr="00E7500D">
        <w:rPr>
          <w:sz w:val="20"/>
        </w:rPr>
        <w:t xml:space="preserve">.  </w:t>
      </w:r>
    </w:p>
    <w:p w14:paraId="5CF8DAE9" w14:textId="7898C04C" w:rsidR="00E7500D" w:rsidRPr="00E7500D" w:rsidRDefault="00E7500D" w:rsidP="006F4044">
      <w:pPr>
        <w:ind w:firstLine="720"/>
        <w:jc w:val="both"/>
        <w:rPr>
          <w:sz w:val="20"/>
        </w:rPr>
      </w:pPr>
      <w:r w:rsidRPr="00E7500D">
        <w:rPr>
          <w:sz w:val="20"/>
        </w:rPr>
        <w:t>The development of 3-D Woven TPS that led to HEEET (Heatshield for extreme entry environment technology), 3MDCP (the TPS baselined for MSR EES) and other 3-D Woven Carbon-Carbon</w:t>
      </w:r>
      <w:r w:rsidR="006B0D0F">
        <w:rPr>
          <w:sz w:val="20"/>
        </w:rPr>
        <w:t xml:space="preserve"> architectures</w:t>
      </w:r>
      <w:r w:rsidRPr="00E7500D">
        <w:rPr>
          <w:sz w:val="20"/>
        </w:rPr>
        <w:t xml:space="preserve"> </w:t>
      </w:r>
      <w:r w:rsidR="006B0D0F" w:rsidRPr="00E7500D">
        <w:rPr>
          <w:sz w:val="20"/>
        </w:rPr>
        <w:t>provid</w:t>
      </w:r>
      <w:r w:rsidR="006B0D0F">
        <w:rPr>
          <w:sz w:val="20"/>
        </w:rPr>
        <w:t>ing</w:t>
      </w:r>
      <w:r w:rsidR="006B0D0F" w:rsidRPr="00E7500D">
        <w:rPr>
          <w:sz w:val="20"/>
        </w:rPr>
        <w:t xml:space="preserve"> </w:t>
      </w:r>
      <w:r w:rsidRPr="00E7500D">
        <w:rPr>
          <w:sz w:val="20"/>
        </w:rPr>
        <w:t xml:space="preserve">a variety of new </w:t>
      </w:r>
      <w:r w:rsidR="006B0D0F">
        <w:rPr>
          <w:sz w:val="20"/>
        </w:rPr>
        <w:t xml:space="preserve">TPS </w:t>
      </w:r>
      <w:r w:rsidRPr="00E7500D">
        <w:rPr>
          <w:sz w:val="20"/>
        </w:rPr>
        <w:t xml:space="preserve">options.  </w:t>
      </w:r>
      <w:r w:rsidR="006B0D0F">
        <w:rPr>
          <w:sz w:val="20"/>
        </w:rPr>
        <w:t>Also</w:t>
      </w:r>
      <w:r w:rsidRPr="00E7500D">
        <w:rPr>
          <w:sz w:val="20"/>
        </w:rPr>
        <w:t xml:space="preserve">, NASA Ames still has the </w:t>
      </w:r>
      <w:r w:rsidR="006B0D0F">
        <w:rPr>
          <w:sz w:val="20"/>
        </w:rPr>
        <w:t xml:space="preserve">heritage </w:t>
      </w:r>
      <w:r w:rsidRPr="00E7500D">
        <w:rPr>
          <w:sz w:val="20"/>
        </w:rPr>
        <w:t>carbon</w:t>
      </w:r>
      <w:r w:rsidR="006B0D0F">
        <w:rPr>
          <w:sz w:val="20"/>
        </w:rPr>
        <w:t xml:space="preserve"> fabric</w:t>
      </w:r>
      <w:r w:rsidRPr="00E7500D">
        <w:rPr>
          <w:sz w:val="20"/>
        </w:rPr>
        <w:t xml:space="preserve"> and process</w:t>
      </w:r>
      <w:r w:rsidR="006B0D0F">
        <w:rPr>
          <w:sz w:val="20"/>
        </w:rPr>
        <w:t>es</w:t>
      </w:r>
      <w:r w:rsidRPr="00E7500D">
        <w:rPr>
          <w:sz w:val="20"/>
        </w:rPr>
        <w:t xml:space="preserve"> to make the heritage carbon-phenolic heatshield (both tape-wrapped and chop molded)</w:t>
      </w:r>
      <w:r w:rsidR="006B0D0F">
        <w:rPr>
          <w:sz w:val="20"/>
        </w:rPr>
        <w:t xml:space="preserve"> flown on Galileo</w:t>
      </w:r>
      <w:r w:rsidRPr="00E7500D">
        <w:rPr>
          <w:sz w:val="20"/>
        </w:rPr>
        <w:t xml:space="preserve">.  The current state-of-the art tools, test capabilities and choice of TPS is a very different situation than in 2000.  </w:t>
      </w:r>
    </w:p>
    <w:p w14:paraId="0F8B2817" w14:textId="60639CF9" w:rsidR="00E7500D" w:rsidRPr="00F975C1" w:rsidRDefault="00E7500D" w:rsidP="00F975C1">
      <w:pPr>
        <w:ind w:firstLine="720"/>
        <w:jc w:val="both"/>
        <w:rPr>
          <w:sz w:val="20"/>
        </w:rPr>
      </w:pPr>
      <w:r w:rsidRPr="00E7500D">
        <w:rPr>
          <w:sz w:val="20"/>
        </w:rPr>
        <w:t xml:space="preserve">This talk is intended to inform our community on the advances happening in multiple fronts including </w:t>
      </w:r>
      <w:r w:rsidRPr="00E7500D">
        <w:rPr>
          <w:sz w:val="20"/>
        </w:rPr>
        <w:t xml:space="preserve">the interest in exploring Jupiter in the coming decades and </w:t>
      </w:r>
      <w:r w:rsidR="006B0D0F" w:rsidRPr="00E7500D">
        <w:rPr>
          <w:sz w:val="20"/>
        </w:rPr>
        <w:t>engag</w:t>
      </w:r>
      <w:r w:rsidR="006B0D0F">
        <w:rPr>
          <w:sz w:val="20"/>
        </w:rPr>
        <w:t>ing</w:t>
      </w:r>
      <w:r w:rsidR="006B0D0F" w:rsidRPr="00E7500D">
        <w:rPr>
          <w:sz w:val="20"/>
        </w:rPr>
        <w:t xml:space="preserve"> </w:t>
      </w:r>
      <w:r w:rsidRPr="00E7500D">
        <w:rPr>
          <w:sz w:val="20"/>
        </w:rPr>
        <w:t xml:space="preserve">the </w:t>
      </w:r>
      <w:proofErr w:type="gramStart"/>
      <w:r w:rsidRPr="00E7500D">
        <w:rPr>
          <w:sz w:val="20"/>
        </w:rPr>
        <w:t>community</w:t>
      </w:r>
      <w:proofErr w:type="gramEnd"/>
      <w:r w:rsidRPr="00E7500D">
        <w:rPr>
          <w:sz w:val="20"/>
        </w:rPr>
        <w:t xml:space="preserve"> </w:t>
      </w:r>
      <w:r w:rsidR="006B0D0F">
        <w:rPr>
          <w:sz w:val="20"/>
        </w:rPr>
        <w:t>so we tackle</w:t>
      </w:r>
      <w:r w:rsidRPr="00E7500D">
        <w:rPr>
          <w:sz w:val="20"/>
        </w:rPr>
        <w:t xml:space="preserve"> one of the greatest challenges of enabling in-situ measurements at Jupiter with Probes.  </w:t>
      </w:r>
      <w:r w:rsidR="006B0D0F">
        <w:rPr>
          <w:sz w:val="20"/>
        </w:rPr>
        <w:t>The F</w:t>
      </w:r>
      <w:r w:rsidR="006B0D0F" w:rsidRPr="00E7500D">
        <w:rPr>
          <w:sz w:val="20"/>
        </w:rPr>
        <w:t xml:space="preserve">uture </w:t>
      </w:r>
      <w:r w:rsidRPr="00E7500D">
        <w:rPr>
          <w:sz w:val="20"/>
        </w:rPr>
        <w:t xml:space="preserve">of Planetary Probes </w:t>
      </w:r>
      <w:r w:rsidR="006B0D0F">
        <w:rPr>
          <w:sz w:val="20"/>
        </w:rPr>
        <w:t>depends on this community</w:t>
      </w:r>
      <w:r w:rsidRPr="00E7500D">
        <w:rPr>
          <w:sz w:val="20"/>
        </w:rPr>
        <w:t xml:space="preserve">.  </w:t>
      </w:r>
    </w:p>
    <w:p w14:paraId="49582C21" w14:textId="4EF1064A" w:rsidR="00E7500D" w:rsidRPr="00E7500D" w:rsidRDefault="00694048" w:rsidP="00E7500D">
      <w:pPr>
        <w:spacing w:line="240" w:lineRule="atLeast"/>
        <w:jc w:val="both"/>
        <w:rPr>
          <w:sz w:val="20"/>
        </w:rPr>
      </w:pPr>
      <w:r w:rsidRPr="00E7500D">
        <w:rPr>
          <w:b/>
          <w:sz w:val="20"/>
        </w:rPr>
        <w:t>References:</w:t>
      </w:r>
      <w:r w:rsidRPr="00E7500D">
        <w:rPr>
          <w:sz w:val="20"/>
        </w:rPr>
        <w:t xml:space="preserve"> </w:t>
      </w:r>
    </w:p>
    <w:p w14:paraId="6FA98A1C" w14:textId="015F7020" w:rsidR="00E7500D" w:rsidRPr="00E7500D" w:rsidRDefault="00E7500D" w:rsidP="006F4044">
      <w:pPr>
        <w:pStyle w:val="ListParagraph"/>
        <w:numPr>
          <w:ilvl w:val="0"/>
          <w:numId w:val="1"/>
        </w:numPr>
        <w:jc w:val="both"/>
        <w:rPr>
          <w:rFonts w:ascii="Times New Roman" w:hAnsi="Times New Roman" w:cs="Times New Roman"/>
          <w:sz w:val="20"/>
          <w:szCs w:val="20"/>
        </w:rPr>
      </w:pPr>
      <w:r w:rsidRPr="00E7500D">
        <w:rPr>
          <w:rFonts w:ascii="Times New Roman" w:hAnsi="Times New Roman" w:cs="Times New Roman"/>
          <w:sz w:val="20"/>
          <w:szCs w:val="20"/>
        </w:rPr>
        <w:t>Givens, et. al., “Galileo Atmospheric Entry Probe System: Design, Development and Test,” AIAA Paper 83-0098, AIAA 21</w:t>
      </w:r>
      <w:r w:rsidRPr="00E7500D">
        <w:rPr>
          <w:rFonts w:ascii="Times New Roman" w:hAnsi="Times New Roman" w:cs="Times New Roman"/>
          <w:sz w:val="20"/>
          <w:szCs w:val="20"/>
          <w:vertAlign w:val="superscript"/>
        </w:rPr>
        <w:t>st</w:t>
      </w:r>
      <w:r w:rsidRPr="00E7500D">
        <w:rPr>
          <w:rFonts w:ascii="Times New Roman" w:hAnsi="Times New Roman" w:cs="Times New Roman"/>
          <w:sz w:val="20"/>
          <w:szCs w:val="20"/>
        </w:rPr>
        <w:t xml:space="preserve"> Aerospace Sciences Meeting, Reno, Nevada, 1983.</w:t>
      </w:r>
    </w:p>
    <w:p w14:paraId="56245233" w14:textId="77777777" w:rsidR="00E7500D" w:rsidRPr="00E7500D" w:rsidRDefault="00E7500D" w:rsidP="006F4044">
      <w:pPr>
        <w:pStyle w:val="ListParagraph"/>
        <w:numPr>
          <w:ilvl w:val="0"/>
          <w:numId w:val="1"/>
        </w:numPr>
        <w:jc w:val="both"/>
        <w:rPr>
          <w:rFonts w:ascii="Times New Roman" w:hAnsi="Times New Roman" w:cs="Times New Roman"/>
          <w:sz w:val="20"/>
          <w:szCs w:val="20"/>
        </w:rPr>
      </w:pPr>
      <w:r w:rsidRPr="00E7500D">
        <w:rPr>
          <w:rFonts w:ascii="Times New Roman" w:hAnsi="Times New Roman" w:cs="Times New Roman"/>
          <w:sz w:val="20"/>
          <w:szCs w:val="20"/>
        </w:rPr>
        <w:t>Milos, F., “Galileo Probe Heat Shield Ablation Experiment,” Journal of Spacecraft and Rockets, Vol 34, No.6, Nov.-Dec. 1997</w:t>
      </w:r>
    </w:p>
    <w:p w14:paraId="4A725C72" w14:textId="77777777" w:rsidR="00E7500D" w:rsidRPr="00E7500D" w:rsidRDefault="00E7500D" w:rsidP="006F4044">
      <w:pPr>
        <w:pStyle w:val="ListParagraph"/>
        <w:numPr>
          <w:ilvl w:val="0"/>
          <w:numId w:val="1"/>
        </w:numPr>
        <w:jc w:val="both"/>
        <w:rPr>
          <w:rFonts w:ascii="Times New Roman" w:hAnsi="Times New Roman" w:cs="Times New Roman"/>
          <w:sz w:val="20"/>
          <w:szCs w:val="20"/>
        </w:rPr>
      </w:pPr>
      <w:r w:rsidRPr="00E7500D">
        <w:rPr>
          <w:rFonts w:ascii="Times New Roman" w:hAnsi="Times New Roman" w:cs="Times New Roman"/>
          <w:sz w:val="20"/>
          <w:szCs w:val="20"/>
        </w:rPr>
        <w:t>Meltzer, M., “Mission to Jupiter: A History of Galileo Project,” NASA SP-2007-4321, 2007.</w:t>
      </w:r>
    </w:p>
    <w:p w14:paraId="04509BDC" w14:textId="77777777" w:rsidR="00E7500D" w:rsidRPr="00E7500D" w:rsidRDefault="00E7500D" w:rsidP="006F4044">
      <w:pPr>
        <w:pStyle w:val="ListParagraph"/>
        <w:numPr>
          <w:ilvl w:val="0"/>
          <w:numId w:val="1"/>
        </w:numPr>
        <w:jc w:val="both"/>
        <w:rPr>
          <w:rFonts w:ascii="Times New Roman" w:hAnsi="Times New Roman" w:cs="Times New Roman"/>
          <w:sz w:val="20"/>
          <w:szCs w:val="20"/>
        </w:rPr>
      </w:pPr>
      <w:r w:rsidRPr="00E7500D">
        <w:rPr>
          <w:rFonts w:ascii="Times New Roman" w:hAnsi="Times New Roman" w:cs="Times New Roman"/>
          <w:sz w:val="20"/>
          <w:szCs w:val="20"/>
        </w:rPr>
        <w:t>Howe, J.T., et. al., “Survey of the Supporting Research and Technology for Thermal Protection of the Galileo Probe,” AIAA-81-1068, AIAA 16</w:t>
      </w:r>
      <w:r w:rsidRPr="00E7500D">
        <w:rPr>
          <w:rFonts w:ascii="Times New Roman" w:hAnsi="Times New Roman" w:cs="Times New Roman"/>
          <w:sz w:val="20"/>
          <w:szCs w:val="20"/>
          <w:vertAlign w:val="superscript"/>
        </w:rPr>
        <w:t>th</w:t>
      </w:r>
      <w:r w:rsidRPr="00E7500D">
        <w:rPr>
          <w:rFonts w:ascii="Times New Roman" w:hAnsi="Times New Roman" w:cs="Times New Roman"/>
          <w:sz w:val="20"/>
          <w:szCs w:val="20"/>
        </w:rPr>
        <w:t xml:space="preserve"> Thermophysics Conference, Palo Alto, CA, June 1981.</w:t>
      </w:r>
    </w:p>
    <w:p w14:paraId="194D8CBD" w14:textId="7062407B" w:rsidR="00E7500D" w:rsidRPr="00E7500D" w:rsidRDefault="00E7500D" w:rsidP="006F4044">
      <w:pPr>
        <w:pStyle w:val="ListParagraph"/>
        <w:numPr>
          <w:ilvl w:val="0"/>
          <w:numId w:val="1"/>
        </w:numPr>
        <w:jc w:val="both"/>
        <w:rPr>
          <w:rFonts w:ascii="Times New Roman" w:hAnsi="Times New Roman" w:cs="Times New Roman"/>
          <w:sz w:val="20"/>
          <w:szCs w:val="20"/>
        </w:rPr>
      </w:pPr>
      <w:r w:rsidRPr="00E7500D">
        <w:rPr>
          <w:rFonts w:ascii="Times New Roman" w:hAnsi="Times New Roman" w:cs="Times New Roman"/>
          <w:sz w:val="20"/>
          <w:szCs w:val="20"/>
        </w:rPr>
        <w:t>Erb, A. J., et. Al., “Investigation of Galileo Probe Entry Heating with Coupled Radiation and Ablation,” Journal of Spacecraft and Rockets, Vol 57, No.4, July - August 2020.</w:t>
      </w:r>
    </w:p>
    <w:p w14:paraId="785348D8" w14:textId="24976410" w:rsidR="00E86000" w:rsidRDefault="00E86000" w:rsidP="00D95E45">
      <w:pPr>
        <w:spacing w:line="240" w:lineRule="atLeast"/>
        <w:jc w:val="both"/>
        <w:rPr>
          <w:sz w:val="20"/>
        </w:rPr>
      </w:pPr>
    </w:p>
    <w:sectPr w:rsidR="00E86000">
      <w:type w:val="continuous"/>
      <w:pgSz w:w="12240" w:h="15840"/>
      <w:pgMar w:top="1440" w:right="1440" w:bottom="1440" w:left="1440" w:header="720" w:footer="720" w:gutter="0"/>
      <w:cols w:num="2"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1E6EF" w14:textId="77777777" w:rsidR="00CB6000" w:rsidRDefault="00CB6000">
      <w:r>
        <w:separator/>
      </w:r>
    </w:p>
  </w:endnote>
  <w:endnote w:type="continuationSeparator" w:id="0">
    <w:p w14:paraId="32176F88" w14:textId="77777777" w:rsidR="00CB6000" w:rsidRDefault="00CB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96936" w14:textId="77777777" w:rsidR="006A128D" w:rsidRDefault="006A128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A1CBF" w14:textId="77777777" w:rsidR="00CB6000" w:rsidRDefault="00CB6000">
      <w:r>
        <w:separator/>
      </w:r>
    </w:p>
  </w:footnote>
  <w:footnote w:type="continuationSeparator" w:id="0">
    <w:p w14:paraId="1E369D2F" w14:textId="77777777" w:rsidR="00CB6000" w:rsidRDefault="00CB6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B4563" w14:textId="77777777" w:rsidR="006A128D" w:rsidRDefault="006A128D">
    <w:pPr>
      <w:pStyle w:val="Header"/>
      <w:jc w:val="center"/>
    </w:pPr>
    <w:r>
      <w:t>SHORT TITLE HERE:  A. B. Author and C. D. Author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10785"/>
    <w:multiLevelType w:val="hybridMultilevel"/>
    <w:tmpl w:val="8A36B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0745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autoHyphenation/>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AB7"/>
    <w:rsid w:val="000773C3"/>
    <w:rsid w:val="000A76FA"/>
    <w:rsid w:val="000D1584"/>
    <w:rsid w:val="000F22F4"/>
    <w:rsid w:val="00171756"/>
    <w:rsid w:val="00187635"/>
    <w:rsid w:val="001D7474"/>
    <w:rsid w:val="001E0424"/>
    <w:rsid w:val="001F31E9"/>
    <w:rsid w:val="00220009"/>
    <w:rsid w:val="003C548C"/>
    <w:rsid w:val="003C6DEF"/>
    <w:rsid w:val="003E06B7"/>
    <w:rsid w:val="00414E0F"/>
    <w:rsid w:val="00477527"/>
    <w:rsid w:val="005D4788"/>
    <w:rsid w:val="005E00D1"/>
    <w:rsid w:val="00661A37"/>
    <w:rsid w:val="00672E93"/>
    <w:rsid w:val="00694048"/>
    <w:rsid w:val="006A128D"/>
    <w:rsid w:val="006B0D0F"/>
    <w:rsid w:val="006B3026"/>
    <w:rsid w:val="006D7F7D"/>
    <w:rsid w:val="006F4044"/>
    <w:rsid w:val="00733A49"/>
    <w:rsid w:val="00744FAC"/>
    <w:rsid w:val="00753AB0"/>
    <w:rsid w:val="00764626"/>
    <w:rsid w:val="007C23DA"/>
    <w:rsid w:val="00813CDC"/>
    <w:rsid w:val="0081450F"/>
    <w:rsid w:val="00832D82"/>
    <w:rsid w:val="008D3FED"/>
    <w:rsid w:val="00911FBB"/>
    <w:rsid w:val="00933410"/>
    <w:rsid w:val="00946C8D"/>
    <w:rsid w:val="00962500"/>
    <w:rsid w:val="009C3137"/>
    <w:rsid w:val="00A34F34"/>
    <w:rsid w:val="00A91D2A"/>
    <w:rsid w:val="00AA321F"/>
    <w:rsid w:val="00AB5C29"/>
    <w:rsid w:val="00AF08B2"/>
    <w:rsid w:val="00B01590"/>
    <w:rsid w:val="00B74297"/>
    <w:rsid w:val="00B84025"/>
    <w:rsid w:val="00C0742F"/>
    <w:rsid w:val="00C71A16"/>
    <w:rsid w:val="00C84AB7"/>
    <w:rsid w:val="00CB6000"/>
    <w:rsid w:val="00D253BF"/>
    <w:rsid w:val="00D41E9E"/>
    <w:rsid w:val="00D95E45"/>
    <w:rsid w:val="00DE0C69"/>
    <w:rsid w:val="00E25395"/>
    <w:rsid w:val="00E3629C"/>
    <w:rsid w:val="00E7500D"/>
    <w:rsid w:val="00E8206C"/>
    <w:rsid w:val="00E86000"/>
    <w:rsid w:val="00EF031E"/>
    <w:rsid w:val="00F726C7"/>
    <w:rsid w:val="00F975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DB076"/>
  <w15:chartTrackingRefBased/>
  <w15:docId w15:val="{DA46BA56-C920-45A2-A7B2-C9D9922C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F726C7"/>
    <w:rPr>
      <w:rFonts w:ascii="Tahoma" w:hAnsi="Tahoma" w:cs="Tahoma"/>
      <w:sz w:val="16"/>
      <w:szCs w:val="16"/>
    </w:rPr>
  </w:style>
  <w:style w:type="character" w:customStyle="1" w:styleId="BalloonTextChar">
    <w:name w:val="Balloon Text Char"/>
    <w:link w:val="BalloonText"/>
    <w:rsid w:val="00F726C7"/>
    <w:rPr>
      <w:rFonts w:ascii="Tahoma" w:hAnsi="Tahoma" w:cs="Tahoma"/>
      <w:sz w:val="16"/>
      <w:szCs w:val="16"/>
    </w:rPr>
  </w:style>
  <w:style w:type="character" w:styleId="Hyperlink">
    <w:name w:val="Hyperlink"/>
    <w:basedOn w:val="DefaultParagraphFont"/>
    <w:rsid w:val="00A34F34"/>
    <w:rPr>
      <w:color w:val="0563C1" w:themeColor="hyperlink"/>
      <w:u w:val="single"/>
    </w:rPr>
  </w:style>
  <w:style w:type="character" w:styleId="UnresolvedMention">
    <w:name w:val="Unresolved Mention"/>
    <w:basedOn w:val="DefaultParagraphFont"/>
    <w:uiPriority w:val="99"/>
    <w:semiHidden/>
    <w:unhideWhenUsed/>
    <w:rsid w:val="00A34F34"/>
    <w:rPr>
      <w:color w:val="605E5C"/>
      <w:shd w:val="clear" w:color="auto" w:fill="E1DFDD"/>
    </w:rPr>
  </w:style>
  <w:style w:type="paragraph" w:styleId="ListParagraph">
    <w:name w:val="List Paragraph"/>
    <w:basedOn w:val="Normal"/>
    <w:uiPriority w:val="34"/>
    <w:qFormat/>
    <w:rsid w:val="00E7500D"/>
    <w:pPr>
      <w:ind w:left="720"/>
      <w:contextualSpacing/>
    </w:pPr>
    <w:rPr>
      <w:rFonts w:asciiTheme="minorHAnsi" w:eastAsiaTheme="minorHAnsi" w:hAnsiTheme="minorHAnsi" w:cstheme="minorBidi"/>
      <w:kern w:val="2"/>
      <w:sz w:val="24"/>
      <w:szCs w:val="24"/>
      <w14:ligatures w14:val="standardContextual"/>
    </w:rPr>
  </w:style>
  <w:style w:type="paragraph" w:styleId="Revision">
    <w:name w:val="Revision"/>
    <w:hidden/>
    <w:uiPriority w:val="71"/>
    <w:semiHidden/>
    <w:rsid w:val="00414E0F"/>
    <w:rPr>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thiraj.venaktapathy-1@nasa.gov"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template for two-page abstracts in Word 97 (PC)</vt:lpstr>
    </vt:vector>
  </TitlesOfParts>
  <Company>CASS</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two-page abstracts in Word 97 (PC)</dc:title>
  <dc:subject/>
  <dc:creator>LPI</dc:creator>
  <cp:keywords/>
  <cp:lastModifiedBy>Venkatapathy, Ethiraj (ARC-TS)</cp:lastModifiedBy>
  <cp:revision>3</cp:revision>
  <cp:lastPrinted>2011-07-22T19:46:00Z</cp:lastPrinted>
  <dcterms:created xsi:type="dcterms:W3CDTF">2023-04-30T16:07:00Z</dcterms:created>
  <dcterms:modified xsi:type="dcterms:W3CDTF">2023-04-30T16:08:00Z</dcterms:modified>
</cp:coreProperties>
</file>