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8D142" w14:textId="3E4A4C22" w:rsidR="00C22CA2" w:rsidRDefault="00C34954" w:rsidP="00C22CA2">
      <w:pPr>
        <w:spacing w:line="240" w:lineRule="atLeast"/>
        <w:jc w:val="both"/>
        <w:rPr>
          <w:sz w:val="20"/>
        </w:rPr>
      </w:pPr>
      <w:r>
        <w:rPr>
          <w:b/>
          <w:sz w:val="20"/>
        </w:rPr>
        <w:t xml:space="preserve">A </w:t>
      </w:r>
      <w:r w:rsidR="00F7722F">
        <w:rPr>
          <w:b/>
          <w:sz w:val="20"/>
        </w:rPr>
        <w:t xml:space="preserve">BRIEF </w:t>
      </w:r>
      <w:r>
        <w:rPr>
          <w:b/>
          <w:sz w:val="20"/>
        </w:rPr>
        <w:t>REVIEW OF</w:t>
      </w:r>
      <w:r w:rsidR="00DC4058">
        <w:rPr>
          <w:b/>
          <w:sz w:val="20"/>
        </w:rPr>
        <w:t xml:space="preserve"> CHAOTROPIC VS. KOSMOTROPIC SALTS ON </w:t>
      </w:r>
      <w:r w:rsidR="00A34776">
        <w:rPr>
          <w:b/>
          <w:sz w:val="20"/>
        </w:rPr>
        <w:t xml:space="preserve">THE DEGREE OF SATURATION OF </w:t>
      </w:r>
      <w:r w:rsidR="00DC4058">
        <w:rPr>
          <w:b/>
          <w:sz w:val="20"/>
        </w:rPr>
        <w:t xml:space="preserve">MEMBRANE </w:t>
      </w:r>
      <w:r w:rsidR="00A34776">
        <w:rPr>
          <w:b/>
          <w:sz w:val="20"/>
        </w:rPr>
        <w:t>FATTY ACIDS</w:t>
      </w:r>
      <w:r w:rsidR="00FE6D64">
        <w:rPr>
          <w:b/>
          <w:sz w:val="20"/>
        </w:rPr>
        <w:t xml:space="preserve">: </w:t>
      </w:r>
      <w:r w:rsidR="000837C2">
        <w:rPr>
          <w:b/>
          <w:sz w:val="20"/>
        </w:rPr>
        <w:t>IMPLICATIONS FOR PRESERVATION</w:t>
      </w:r>
      <w:r w:rsidR="00F32CA8">
        <w:rPr>
          <w:b/>
          <w:sz w:val="20"/>
        </w:rPr>
        <w:t xml:space="preserve"> OF </w:t>
      </w:r>
      <w:r w:rsidR="00FE6D64">
        <w:rPr>
          <w:b/>
          <w:sz w:val="20"/>
        </w:rPr>
        <w:t xml:space="preserve">ENVIRONMENTAL </w:t>
      </w:r>
      <w:r w:rsidR="00F32CA8">
        <w:rPr>
          <w:b/>
          <w:sz w:val="20"/>
        </w:rPr>
        <w:t>BIOMARKERS</w:t>
      </w:r>
      <w:r w:rsidR="00C22CA2">
        <w:rPr>
          <w:b/>
          <w:sz w:val="20"/>
        </w:rPr>
        <w:t>.</w:t>
      </w:r>
      <w:r w:rsidR="00C22CA2">
        <w:rPr>
          <w:sz w:val="20"/>
        </w:rPr>
        <w:t xml:space="preserve">  </w:t>
      </w:r>
      <w:r w:rsidR="00DC4058">
        <w:rPr>
          <w:sz w:val="20"/>
        </w:rPr>
        <w:t>M</w:t>
      </w:r>
      <w:r w:rsidR="00C22CA2">
        <w:rPr>
          <w:sz w:val="20"/>
        </w:rPr>
        <w:t xml:space="preserve">. B. </w:t>
      </w:r>
      <w:r w:rsidR="00DC4058">
        <w:rPr>
          <w:sz w:val="20"/>
        </w:rPr>
        <w:t>Wilhelm,</w:t>
      </w:r>
      <w:r w:rsidR="00C22CA2">
        <w:rPr>
          <w:sz w:val="20"/>
          <w:vertAlign w:val="superscript"/>
        </w:rPr>
        <w:t>1</w:t>
      </w:r>
      <w:r w:rsidR="00C22CA2">
        <w:rPr>
          <w:sz w:val="20"/>
        </w:rPr>
        <w:t xml:space="preserve"> </w:t>
      </w:r>
      <w:r w:rsidR="00DC4058">
        <w:rPr>
          <w:sz w:val="20"/>
        </w:rPr>
        <w:t>F</w:t>
      </w:r>
      <w:r w:rsidR="00C22CA2">
        <w:rPr>
          <w:sz w:val="20"/>
        </w:rPr>
        <w:t xml:space="preserve">. </w:t>
      </w:r>
      <w:r w:rsidR="00DC4058">
        <w:rPr>
          <w:sz w:val="20"/>
        </w:rPr>
        <w:t>Nichols,</w:t>
      </w:r>
      <w:r w:rsidR="00C22CA2">
        <w:rPr>
          <w:sz w:val="20"/>
          <w:vertAlign w:val="superscript"/>
        </w:rPr>
        <w:t>2</w:t>
      </w:r>
      <w:r w:rsidR="00DC4058">
        <w:rPr>
          <w:sz w:val="20"/>
        </w:rPr>
        <w:t xml:space="preserve"> C. </w:t>
      </w:r>
      <w:r w:rsidR="00F32CA8">
        <w:rPr>
          <w:sz w:val="20"/>
        </w:rPr>
        <w:t>H</w:t>
      </w:r>
      <w:r w:rsidR="00DC4058">
        <w:rPr>
          <w:sz w:val="20"/>
        </w:rPr>
        <w:t>. Lee</w:t>
      </w:r>
      <w:r w:rsidR="001E38B8">
        <w:rPr>
          <w:sz w:val="20"/>
        </w:rPr>
        <w:t>,</w:t>
      </w:r>
      <w:r w:rsidR="00DC4058" w:rsidRPr="00DC4058">
        <w:rPr>
          <w:sz w:val="20"/>
          <w:vertAlign w:val="superscript"/>
        </w:rPr>
        <w:t>3</w:t>
      </w:r>
      <w:r w:rsidR="00C22CA2">
        <w:rPr>
          <w:sz w:val="20"/>
        </w:rPr>
        <w:t xml:space="preserve"> </w:t>
      </w:r>
      <w:r w:rsidR="001E38B8">
        <w:rPr>
          <w:sz w:val="20"/>
        </w:rPr>
        <w:t>P. J. Boston</w:t>
      </w:r>
      <w:r w:rsidR="001E38B8" w:rsidRPr="001E38B8">
        <w:rPr>
          <w:sz w:val="20"/>
          <w:vertAlign w:val="superscript"/>
        </w:rPr>
        <w:t>1</w:t>
      </w:r>
      <w:r w:rsidR="001E38B8">
        <w:rPr>
          <w:sz w:val="20"/>
        </w:rPr>
        <w:t xml:space="preserve">; </w:t>
      </w:r>
      <w:r w:rsidR="00C22CA2">
        <w:rPr>
          <w:sz w:val="20"/>
          <w:vertAlign w:val="superscript"/>
        </w:rPr>
        <w:t>1</w:t>
      </w:r>
      <w:r w:rsidR="00DC4058">
        <w:rPr>
          <w:sz w:val="20"/>
        </w:rPr>
        <w:t>NASA Ames Research Center, Space Science and Astrobiology Division, Moffett Field, CA 94035 (marybeth.wilhelm@nasa.gov</w:t>
      </w:r>
      <w:r w:rsidR="0009768C">
        <w:rPr>
          <w:sz w:val="20"/>
        </w:rPr>
        <w:t>)</w:t>
      </w:r>
      <w:r w:rsidR="00C22CA2">
        <w:rPr>
          <w:sz w:val="20"/>
        </w:rPr>
        <w:t xml:space="preserve">, </w:t>
      </w:r>
      <w:r w:rsidR="00C22CA2" w:rsidRPr="00F32CA8">
        <w:rPr>
          <w:sz w:val="20"/>
          <w:vertAlign w:val="superscript"/>
        </w:rPr>
        <w:t>2</w:t>
      </w:r>
      <w:r w:rsidR="0009768C" w:rsidRPr="00F32CA8">
        <w:rPr>
          <w:sz w:val="20"/>
        </w:rPr>
        <w:t xml:space="preserve">Northwestern University, Earth and Planetary Sciences Department, Evanston, IL 60208 </w:t>
      </w:r>
      <w:r w:rsidR="00C22CA2" w:rsidRPr="00F32CA8">
        <w:rPr>
          <w:sz w:val="20"/>
        </w:rPr>
        <w:t>(</w:t>
      </w:r>
      <w:r w:rsidR="0009768C" w:rsidRPr="00F32CA8">
        <w:rPr>
          <w:sz w:val="20"/>
        </w:rPr>
        <w:t>floydnichols2025@u.northwestern.edu</w:t>
      </w:r>
      <w:r w:rsidR="00C22CA2" w:rsidRPr="00F32CA8">
        <w:rPr>
          <w:sz w:val="20"/>
        </w:rPr>
        <w:t>)</w:t>
      </w:r>
      <w:r w:rsidR="00DC4058" w:rsidRPr="00F32CA8">
        <w:rPr>
          <w:sz w:val="20"/>
        </w:rPr>
        <w:t xml:space="preserve">, </w:t>
      </w:r>
      <w:r w:rsidR="00DC4058" w:rsidRPr="00F32CA8">
        <w:rPr>
          <w:sz w:val="20"/>
          <w:vertAlign w:val="superscript"/>
        </w:rPr>
        <w:t>3</w:t>
      </w:r>
      <w:r w:rsidR="00FA2CE3" w:rsidRPr="00FC5C24">
        <w:rPr>
          <w:sz w:val="20"/>
        </w:rPr>
        <w:t>T</w:t>
      </w:r>
      <w:r w:rsidR="00FA2CE3">
        <w:rPr>
          <w:sz w:val="20"/>
        </w:rPr>
        <w:t xml:space="preserve">exas State University, </w:t>
      </w:r>
      <w:r w:rsidR="00F32CA8" w:rsidRPr="00F32CA8">
        <w:rPr>
          <w:sz w:val="20"/>
        </w:rPr>
        <w:t xml:space="preserve">Jacobs </w:t>
      </w:r>
      <w:r w:rsidR="00FA2CE3">
        <w:rPr>
          <w:sz w:val="20"/>
        </w:rPr>
        <w:t>JETS II</w:t>
      </w:r>
      <w:r w:rsidR="00F32CA8" w:rsidRPr="00F32CA8">
        <w:rPr>
          <w:sz w:val="20"/>
        </w:rPr>
        <w:t xml:space="preserve">/NASA </w:t>
      </w:r>
      <w:r w:rsidRPr="00F32CA8">
        <w:rPr>
          <w:sz w:val="20"/>
        </w:rPr>
        <w:t>Johnson</w:t>
      </w:r>
      <w:r w:rsidR="00F32CA8" w:rsidRPr="00F32CA8">
        <w:rPr>
          <w:sz w:val="20"/>
        </w:rPr>
        <w:t xml:space="preserve"> Space Center, Houston TX</w:t>
      </w:r>
      <w:r w:rsidR="00FA2CE3">
        <w:rPr>
          <w:sz w:val="20"/>
        </w:rPr>
        <w:t xml:space="preserve"> 77058</w:t>
      </w:r>
      <w:r w:rsidR="00F32CA8" w:rsidRPr="00F32CA8">
        <w:rPr>
          <w:sz w:val="20"/>
        </w:rPr>
        <w:t xml:space="preserve"> </w:t>
      </w:r>
      <w:r w:rsidR="00DC4058" w:rsidRPr="00F32CA8">
        <w:rPr>
          <w:sz w:val="20"/>
        </w:rPr>
        <w:t>(</w:t>
      </w:r>
      <w:r w:rsidR="00F32CA8" w:rsidRPr="00F32CA8">
        <w:rPr>
          <w:sz w:val="20"/>
        </w:rPr>
        <w:t>carina.h.lee@nasa.gov</w:t>
      </w:r>
      <w:r w:rsidR="00DC4058" w:rsidRPr="00F32CA8">
        <w:rPr>
          <w:sz w:val="20"/>
        </w:rPr>
        <w:t>)</w:t>
      </w:r>
      <w:r w:rsidR="00C22CA2" w:rsidRPr="00F32CA8">
        <w:rPr>
          <w:sz w:val="20"/>
        </w:rPr>
        <w:t>.</w:t>
      </w:r>
    </w:p>
    <w:p w14:paraId="3E20ABDD" w14:textId="77777777" w:rsidR="00C22CA2" w:rsidRDefault="00C22CA2" w:rsidP="00C22CA2">
      <w:pPr>
        <w:spacing w:line="240" w:lineRule="atLeast"/>
        <w:ind w:firstLine="288"/>
        <w:jc w:val="both"/>
        <w:rPr>
          <w:sz w:val="20"/>
        </w:rPr>
      </w:pPr>
    </w:p>
    <w:p w14:paraId="066E23CA" w14:textId="77777777" w:rsidR="00C22CA2" w:rsidRDefault="00C22CA2" w:rsidP="00C22CA2">
      <w:pPr>
        <w:spacing w:line="240" w:lineRule="atLeast"/>
        <w:ind w:firstLine="288"/>
        <w:jc w:val="both"/>
        <w:rPr>
          <w:sz w:val="20"/>
        </w:rPr>
      </w:pPr>
    </w:p>
    <w:p w14:paraId="4A5FC271" w14:textId="77777777" w:rsidR="00C22CA2" w:rsidRDefault="00C22CA2" w:rsidP="00C22CA2">
      <w:pPr>
        <w:spacing w:line="240" w:lineRule="atLeast"/>
        <w:ind w:firstLine="288"/>
        <w:jc w:val="both"/>
        <w:rPr>
          <w:sz w:val="20"/>
        </w:rPr>
        <w:sectPr w:rsidR="00C22CA2">
          <w:headerReference w:type="even" r:id="rId8"/>
          <w:footerReference w:type="even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7FB50D" w14:textId="61C92C36" w:rsidR="00F32CA8" w:rsidRDefault="00C22CA2" w:rsidP="00C34954">
      <w:pPr>
        <w:spacing w:line="240" w:lineRule="atLeast"/>
        <w:ind w:firstLine="288"/>
        <w:jc w:val="both"/>
        <w:rPr>
          <w:sz w:val="20"/>
        </w:rPr>
      </w:pPr>
      <w:r w:rsidRPr="00C22CA2">
        <w:rPr>
          <w:b/>
          <w:sz w:val="20"/>
        </w:rPr>
        <w:t>Introduction:</w:t>
      </w:r>
      <w:r w:rsidRPr="00C22CA2">
        <w:rPr>
          <w:sz w:val="20"/>
        </w:rPr>
        <w:t xml:space="preserve">  </w:t>
      </w:r>
      <w:r w:rsidR="00DC4058">
        <w:rPr>
          <w:sz w:val="20"/>
        </w:rPr>
        <w:t>Water activity</w:t>
      </w:r>
      <w:r w:rsidR="002241BA">
        <w:rPr>
          <w:sz w:val="20"/>
        </w:rPr>
        <w:t xml:space="preserve"> </w:t>
      </w:r>
      <w:r w:rsidR="00AB3E42">
        <w:rPr>
          <w:sz w:val="20"/>
        </w:rPr>
        <w:t>is</w:t>
      </w:r>
      <w:r w:rsidR="00DC4058">
        <w:rPr>
          <w:sz w:val="20"/>
        </w:rPr>
        <w:t xml:space="preserve"> </w:t>
      </w:r>
      <w:r w:rsidR="00060E05">
        <w:rPr>
          <w:sz w:val="20"/>
        </w:rPr>
        <w:t xml:space="preserve">well </w:t>
      </w:r>
      <w:r w:rsidR="00DC4058">
        <w:rPr>
          <w:sz w:val="20"/>
        </w:rPr>
        <w:t>known to have a significant impact on habitability</w:t>
      </w:r>
      <w:r w:rsidR="00FA2CE3">
        <w:rPr>
          <w:sz w:val="20"/>
        </w:rPr>
        <w:t>, due to the presence of salts [1]</w:t>
      </w:r>
      <w:r w:rsidR="00AB3E42">
        <w:rPr>
          <w:sz w:val="20"/>
        </w:rPr>
        <w:t xml:space="preserve">. However, salt composition is </w:t>
      </w:r>
      <w:r w:rsidR="00937D37">
        <w:rPr>
          <w:sz w:val="20"/>
        </w:rPr>
        <w:t>also</w:t>
      </w:r>
      <w:r w:rsidR="00AB3E42">
        <w:rPr>
          <w:sz w:val="20"/>
        </w:rPr>
        <w:t xml:space="preserve"> important for habitability, as it can impact microbial activity and biomolecular interactions </w:t>
      </w:r>
      <w:r w:rsidR="00FA2CE3">
        <w:rPr>
          <w:sz w:val="20"/>
        </w:rPr>
        <w:t xml:space="preserve">since </w:t>
      </w:r>
      <w:r w:rsidR="00AB3E42">
        <w:rPr>
          <w:sz w:val="20"/>
        </w:rPr>
        <w:t xml:space="preserve">certain salts are known to </w:t>
      </w:r>
      <w:r w:rsidR="00937D37">
        <w:rPr>
          <w:sz w:val="20"/>
        </w:rPr>
        <w:t>disrupt</w:t>
      </w:r>
      <w:r w:rsidR="00AB3E42">
        <w:rPr>
          <w:sz w:val="20"/>
        </w:rPr>
        <w:t xml:space="preserve"> hydrogen bonding. </w:t>
      </w:r>
      <w:r w:rsidR="00D26709" w:rsidRPr="00D26709">
        <w:rPr>
          <w:i/>
          <w:iCs/>
          <w:sz w:val="20"/>
        </w:rPr>
        <w:t xml:space="preserve">Chaotropic </w:t>
      </w:r>
      <w:r w:rsidR="00D26709">
        <w:rPr>
          <w:sz w:val="20"/>
        </w:rPr>
        <w:t xml:space="preserve">agents </w:t>
      </w:r>
      <w:r w:rsidR="00D26709" w:rsidRPr="00D26709">
        <w:rPr>
          <w:sz w:val="20"/>
          <w:u w:val="single"/>
        </w:rPr>
        <w:t>disrupt</w:t>
      </w:r>
      <w:r w:rsidR="00D26709">
        <w:rPr>
          <w:sz w:val="20"/>
        </w:rPr>
        <w:t xml:space="preserve"> hydrogen bonding in aqueous solution</w:t>
      </w:r>
      <w:r w:rsidR="005331D0">
        <w:rPr>
          <w:sz w:val="20"/>
        </w:rPr>
        <w:t>s</w:t>
      </w:r>
      <w:r w:rsidR="00D26709">
        <w:rPr>
          <w:sz w:val="20"/>
        </w:rPr>
        <w:t xml:space="preserve"> leading to increased entropy (</w:t>
      </w:r>
      <w:r w:rsidR="00D26709" w:rsidRPr="00CC1A06">
        <w:rPr>
          <w:i/>
          <w:iCs/>
          <w:sz w:val="20"/>
        </w:rPr>
        <w:t>chaos</w:t>
      </w:r>
      <w:r w:rsidR="00D26709">
        <w:rPr>
          <w:sz w:val="20"/>
        </w:rPr>
        <w:t xml:space="preserve">) whereas </w:t>
      </w:r>
      <w:proofErr w:type="spellStart"/>
      <w:r w:rsidR="00D26709">
        <w:rPr>
          <w:sz w:val="20"/>
        </w:rPr>
        <w:t>kosmotropic</w:t>
      </w:r>
      <w:proofErr w:type="spellEnd"/>
      <w:r w:rsidR="00D26709">
        <w:rPr>
          <w:sz w:val="20"/>
        </w:rPr>
        <w:t xml:space="preserve"> agents are compounds that promote hydrogen bonding (</w:t>
      </w:r>
      <w:r w:rsidR="00D26709" w:rsidRPr="00CC1A06">
        <w:rPr>
          <w:i/>
          <w:iCs/>
          <w:sz w:val="20"/>
        </w:rPr>
        <w:t>order</w:t>
      </w:r>
      <w:r w:rsidR="00D26709">
        <w:rPr>
          <w:sz w:val="20"/>
        </w:rPr>
        <w:t>)</w:t>
      </w:r>
      <w:r w:rsidR="000F6B1A">
        <w:rPr>
          <w:sz w:val="20"/>
        </w:rPr>
        <w:t xml:space="preserve"> [2]</w:t>
      </w:r>
      <w:r w:rsidR="00D26709">
        <w:rPr>
          <w:sz w:val="20"/>
        </w:rPr>
        <w:t xml:space="preserve">. </w:t>
      </w:r>
      <w:r w:rsidR="000B4503">
        <w:rPr>
          <w:sz w:val="20"/>
        </w:rPr>
        <w:t xml:space="preserve">The Hofmeister </w:t>
      </w:r>
      <w:r w:rsidR="008D176D">
        <w:rPr>
          <w:sz w:val="20"/>
        </w:rPr>
        <w:t>series</w:t>
      </w:r>
      <w:r w:rsidR="000B4503">
        <w:rPr>
          <w:sz w:val="20"/>
        </w:rPr>
        <w:t xml:space="preserve"> (</w:t>
      </w:r>
      <w:r w:rsidR="000B4503" w:rsidRPr="008D176D">
        <w:rPr>
          <w:b/>
          <w:bCs/>
          <w:sz w:val="20"/>
        </w:rPr>
        <w:t xml:space="preserve">Fig. </w:t>
      </w:r>
      <w:r w:rsidR="00841AB3">
        <w:rPr>
          <w:b/>
          <w:bCs/>
          <w:sz w:val="20"/>
        </w:rPr>
        <w:t>1</w:t>
      </w:r>
      <w:r w:rsidR="000B4503">
        <w:rPr>
          <w:sz w:val="20"/>
        </w:rPr>
        <w:t xml:space="preserve">) shows the </w:t>
      </w:r>
      <w:r w:rsidR="008D176D">
        <w:rPr>
          <w:sz w:val="20"/>
        </w:rPr>
        <w:t>ordering of ions</w:t>
      </w:r>
      <w:r w:rsidR="000B4503">
        <w:rPr>
          <w:sz w:val="20"/>
        </w:rPr>
        <w:t xml:space="preserve"> </w:t>
      </w:r>
      <w:r w:rsidR="008D176D">
        <w:rPr>
          <w:sz w:val="20"/>
        </w:rPr>
        <w:t xml:space="preserve">in terms of </w:t>
      </w:r>
      <w:r w:rsidR="007F26DD">
        <w:rPr>
          <w:sz w:val="20"/>
        </w:rPr>
        <w:t xml:space="preserve">their ability to </w:t>
      </w:r>
      <w:r w:rsidR="00841AB3">
        <w:rPr>
          <w:sz w:val="20"/>
        </w:rPr>
        <w:t xml:space="preserve">stabilize and </w:t>
      </w:r>
      <w:r w:rsidR="007F26DD">
        <w:rPr>
          <w:sz w:val="20"/>
        </w:rPr>
        <w:t xml:space="preserve">induce precipitation or aggregation of proteins [5]. </w:t>
      </w:r>
    </w:p>
    <w:p w14:paraId="6D9B38F9" w14:textId="1170A86B" w:rsidR="00F32CA8" w:rsidRDefault="00F32CA8" w:rsidP="00F32CA8">
      <w:pPr>
        <w:spacing w:line="240" w:lineRule="atLeast"/>
        <w:jc w:val="both"/>
        <w:rPr>
          <w:sz w:val="20"/>
        </w:rPr>
      </w:pPr>
    </w:p>
    <w:p w14:paraId="0E79755B" w14:textId="66F04DE3" w:rsidR="008D176D" w:rsidRDefault="00F32CA8" w:rsidP="00F32CA8">
      <w:pPr>
        <w:spacing w:line="240" w:lineRule="atLeast"/>
        <w:jc w:val="both"/>
        <w:rPr>
          <w:sz w:val="20"/>
        </w:rPr>
      </w:pPr>
      <w:r>
        <w:fldChar w:fldCharType="begin"/>
      </w:r>
      <w:r>
        <w:instrText xml:space="preserve"> INCLUDEPICTURE "https://pubs.acs.org/cms/10.1021/acs.jpcb.6b10797/asset/images/medium/jp-2016-10797k_0010.gif"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99FC56F" wp14:editId="276C7CE2">
            <wp:extent cx="2818217" cy="1812616"/>
            <wp:effectExtent l="12700" t="12700" r="13970" b="1651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218" cy="182483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2C0B4E7" w14:textId="09D10298" w:rsidR="00C34954" w:rsidRDefault="008D176D" w:rsidP="00C34954">
      <w:pPr>
        <w:spacing w:line="240" w:lineRule="atLeast"/>
        <w:jc w:val="both"/>
        <w:rPr>
          <w:sz w:val="20"/>
        </w:rPr>
      </w:pPr>
      <w:r>
        <w:rPr>
          <w:b/>
          <w:bCs/>
          <w:sz w:val="20"/>
        </w:rPr>
        <w:t xml:space="preserve">Figure </w:t>
      </w:r>
      <w:r w:rsidR="007F26DD">
        <w:rPr>
          <w:b/>
          <w:bCs/>
          <w:sz w:val="20"/>
        </w:rPr>
        <w:t>1</w:t>
      </w:r>
      <w:r>
        <w:rPr>
          <w:b/>
          <w:bCs/>
          <w:sz w:val="20"/>
        </w:rPr>
        <w:t xml:space="preserve">: </w:t>
      </w:r>
      <w:r>
        <w:rPr>
          <w:sz w:val="20"/>
        </w:rPr>
        <w:t xml:space="preserve">Figure </w:t>
      </w:r>
      <w:r w:rsidR="007F26DD">
        <w:rPr>
          <w:sz w:val="20"/>
        </w:rPr>
        <w:t xml:space="preserve">taken </w:t>
      </w:r>
      <w:r>
        <w:rPr>
          <w:sz w:val="20"/>
        </w:rPr>
        <w:t>from [5] shows the modern Hofmeister series and</w:t>
      </w:r>
      <w:r w:rsidR="007F26DD">
        <w:rPr>
          <w:sz w:val="20"/>
        </w:rPr>
        <w:t xml:space="preserve"> relative</w:t>
      </w:r>
      <w:r>
        <w:rPr>
          <w:sz w:val="20"/>
        </w:rPr>
        <w:t xml:space="preserve"> </w:t>
      </w:r>
      <w:r w:rsidR="007F26DD">
        <w:rPr>
          <w:sz w:val="20"/>
        </w:rPr>
        <w:t>physical</w:t>
      </w:r>
      <w:r w:rsidR="00C34954">
        <w:rPr>
          <w:sz w:val="20"/>
        </w:rPr>
        <w:t xml:space="preserve"> and chemical</w:t>
      </w:r>
      <w:r w:rsidR="007F26DD">
        <w:rPr>
          <w:sz w:val="20"/>
        </w:rPr>
        <w:t xml:space="preserve"> properties</w:t>
      </w:r>
      <w:r>
        <w:rPr>
          <w:sz w:val="20"/>
        </w:rPr>
        <w:t xml:space="preserve"> </w:t>
      </w:r>
      <w:r w:rsidR="007F26DD">
        <w:rPr>
          <w:sz w:val="20"/>
        </w:rPr>
        <w:t xml:space="preserve">associated with ions. </w:t>
      </w:r>
      <w:proofErr w:type="spellStart"/>
      <w:r w:rsidR="004F67E5">
        <w:rPr>
          <w:sz w:val="20"/>
        </w:rPr>
        <w:t>K</w:t>
      </w:r>
      <w:r w:rsidR="007F26DD">
        <w:rPr>
          <w:sz w:val="20"/>
        </w:rPr>
        <w:t>osmotropic</w:t>
      </w:r>
      <w:proofErr w:type="spellEnd"/>
      <w:r w:rsidR="007F26DD">
        <w:rPr>
          <w:sz w:val="20"/>
        </w:rPr>
        <w:t xml:space="preserve"> ions are shown on the left and chaotropic ions are on the right. </w:t>
      </w:r>
      <w:r w:rsidR="004F67E5">
        <w:rPr>
          <w:sz w:val="20"/>
        </w:rPr>
        <w:br/>
      </w:r>
    </w:p>
    <w:p w14:paraId="187364DD" w14:textId="43579635" w:rsidR="002241BA" w:rsidRDefault="00060E05" w:rsidP="00AB3E42">
      <w:pPr>
        <w:spacing w:line="240" w:lineRule="atLeast"/>
        <w:ind w:firstLine="288"/>
        <w:jc w:val="both"/>
        <w:rPr>
          <w:sz w:val="20"/>
        </w:rPr>
      </w:pPr>
      <w:r>
        <w:rPr>
          <w:sz w:val="20"/>
        </w:rPr>
        <w:t xml:space="preserve">A </w:t>
      </w:r>
      <w:r w:rsidR="00406E70">
        <w:rPr>
          <w:sz w:val="20"/>
        </w:rPr>
        <w:t>few</w:t>
      </w:r>
      <w:r w:rsidR="00842E57">
        <w:rPr>
          <w:sz w:val="20"/>
        </w:rPr>
        <w:t xml:space="preserve"> studies </w:t>
      </w:r>
      <w:r w:rsidR="00406E70">
        <w:rPr>
          <w:sz w:val="20"/>
        </w:rPr>
        <w:t xml:space="preserve">have focused on the chemistry of </w:t>
      </w:r>
      <w:r>
        <w:rPr>
          <w:sz w:val="20"/>
        </w:rPr>
        <w:t xml:space="preserve">labile </w:t>
      </w:r>
      <w:r w:rsidR="00406E70">
        <w:rPr>
          <w:sz w:val="20"/>
        </w:rPr>
        <w:t>biomolecules</w:t>
      </w:r>
      <w:r>
        <w:rPr>
          <w:sz w:val="20"/>
        </w:rPr>
        <w:t xml:space="preserve"> (e.g., mRNA, rRNA,</w:t>
      </w:r>
      <w:r w:rsidR="00FA2CE3">
        <w:rPr>
          <w:sz w:val="20"/>
        </w:rPr>
        <w:t xml:space="preserve"> and</w:t>
      </w:r>
      <w:r>
        <w:rPr>
          <w:sz w:val="20"/>
        </w:rPr>
        <w:t xml:space="preserve"> DNA)</w:t>
      </w:r>
      <w:r w:rsidR="00406E70">
        <w:rPr>
          <w:sz w:val="20"/>
        </w:rPr>
        <w:t xml:space="preserve"> in </w:t>
      </w:r>
      <w:r>
        <w:rPr>
          <w:sz w:val="20"/>
        </w:rPr>
        <w:t xml:space="preserve">chao- and </w:t>
      </w:r>
      <w:proofErr w:type="spellStart"/>
      <w:r>
        <w:rPr>
          <w:sz w:val="20"/>
        </w:rPr>
        <w:t>kosmotropic</w:t>
      </w:r>
      <w:proofErr w:type="spellEnd"/>
      <w:r>
        <w:rPr>
          <w:sz w:val="20"/>
        </w:rPr>
        <w:t xml:space="preserve"> agents. </w:t>
      </w:r>
      <w:r w:rsidR="00937D37">
        <w:rPr>
          <w:sz w:val="20"/>
        </w:rPr>
        <w:t>Significantly, w</w:t>
      </w:r>
      <w:r>
        <w:rPr>
          <w:sz w:val="20"/>
        </w:rPr>
        <w:t xml:space="preserve">eak </w:t>
      </w:r>
      <w:proofErr w:type="spellStart"/>
      <w:r>
        <w:rPr>
          <w:sz w:val="20"/>
        </w:rPr>
        <w:t>chaotropes</w:t>
      </w:r>
      <w:proofErr w:type="spellEnd"/>
      <w:r>
        <w:rPr>
          <w:sz w:val="20"/>
        </w:rPr>
        <w:t xml:space="preserve"> such as Cl</w:t>
      </w:r>
      <w:r w:rsidRPr="005331D0">
        <w:rPr>
          <w:sz w:val="20"/>
          <w:vertAlign w:val="superscript"/>
        </w:rPr>
        <w:t xml:space="preserve">- </w:t>
      </w:r>
      <w:r>
        <w:rPr>
          <w:sz w:val="20"/>
        </w:rPr>
        <w:t>have been shown to inhibit enzyme and cellular functions [</w:t>
      </w:r>
      <w:r w:rsidR="007B636E">
        <w:rPr>
          <w:sz w:val="20"/>
        </w:rPr>
        <w:t>2</w:t>
      </w:r>
      <w:r>
        <w:rPr>
          <w:sz w:val="20"/>
        </w:rPr>
        <w:t xml:space="preserve">] and the </w:t>
      </w:r>
      <w:r w:rsidR="002241BA">
        <w:rPr>
          <w:sz w:val="20"/>
        </w:rPr>
        <w:t>chaotropic</w:t>
      </w:r>
      <w:r w:rsidR="00E857E2">
        <w:rPr>
          <w:sz w:val="20"/>
        </w:rPr>
        <w:t xml:space="preserve"> ion (Mg</w:t>
      </w:r>
      <w:r w:rsidR="00E857E2" w:rsidRPr="005331D0">
        <w:rPr>
          <w:sz w:val="20"/>
          <w:vertAlign w:val="superscript"/>
        </w:rPr>
        <w:t>2+</w:t>
      </w:r>
      <w:r w:rsidR="00E857E2">
        <w:rPr>
          <w:sz w:val="20"/>
        </w:rPr>
        <w:t>)</w:t>
      </w:r>
      <w:r w:rsidR="007B636E">
        <w:rPr>
          <w:sz w:val="20"/>
        </w:rPr>
        <w:t xml:space="preserve"> bind</w:t>
      </w:r>
      <w:r w:rsidR="00FE6D64">
        <w:rPr>
          <w:sz w:val="20"/>
        </w:rPr>
        <w:t>s</w:t>
      </w:r>
      <w:r w:rsidR="007B636E">
        <w:rPr>
          <w:sz w:val="20"/>
        </w:rPr>
        <w:t xml:space="preserve"> to DNA due to its attraction to the </w:t>
      </w:r>
      <w:r w:rsidR="000F6B1A">
        <w:rPr>
          <w:sz w:val="20"/>
        </w:rPr>
        <w:t xml:space="preserve">negatively charged </w:t>
      </w:r>
      <w:r w:rsidR="007B636E">
        <w:rPr>
          <w:sz w:val="20"/>
        </w:rPr>
        <w:t>phosphate backbone [</w:t>
      </w:r>
      <w:r w:rsidR="000F6B1A">
        <w:rPr>
          <w:sz w:val="20"/>
        </w:rPr>
        <w:t>2</w:t>
      </w:r>
      <w:r w:rsidR="007B636E">
        <w:rPr>
          <w:sz w:val="20"/>
        </w:rPr>
        <w:t>]</w:t>
      </w:r>
      <w:r>
        <w:rPr>
          <w:sz w:val="20"/>
        </w:rPr>
        <w:t xml:space="preserve">. </w:t>
      </w:r>
      <w:r w:rsidR="007B636E">
        <w:rPr>
          <w:sz w:val="20"/>
        </w:rPr>
        <w:t xml:space="preserve">In one study, chaotropic salts were shown </w:t>
      </w:r>
      <w:r w:rsidR="005331D0">
        <w:rPr>
          <w:sz w:val="20"/>
        </w:rPr>
        <w:t>to increase</w:t>
      </w:r>
      <w:r w:rsidR="007B636E">
        <w:rPr>
          <w:sz w:val="20"/>
        </w:rPr>
        <w:t xml:space="preserve"> the production of unsaturated fatty acids in </w:t>
      </w:r>
      <w:r w:rsidR="007B636E" w:rsidRPr="00FC5C24">
        <w:rPr>
          <w:i/>
          <w:iCs/>
          <w:sz w:val="20"/>
        </w:rPr>
        <w:t>E. coli</w:t>
      </w:r>
      <w:r w:rsidR="007B636E">
        <w:rPr>
          <w:sz w:val="20"/>
        </w:rPr>
        <w:t xml:space="preserve"> due to decreased hydrophobic interactions</w:t>
      </w:r>
      <w:r w:rsidR="0041562D">
        <w:rPr>
          <w:sz w:val="20"/>
        </w:rPr>
        <w:t xml:space="preserve"> [3]</w:t>
      </w:r>
      <w:r w:rsidR="007B636E">
        <w:rPr>
          <w:sz w:val="20"/>
        </w:rPr>
        <w:t xml:space="preserve">. </w:t>
      </w:r>
      <w:r w:rsidR="005331D0">
        <w:rPr>
          <w:sz w:val="20"/>
        </w:rPr>
        <w:t xml:space="preserve">Modulation of the ratio of unsaturated to saturated fatty acids in membrane bound lipids is a well-known response to environmental stressors </w:t>
      </w:r>
      <w:r w:rsidR="00046D03">
        <w:rPr>
          <w:sz w:val="20"/>
        </w:rPr>
        <w:t xml:space="preserve">such as </w:t>
      </w:r>
      <w:r w:rsidR="00CC1A06">
        <w:rPr>
          <w:sz w:val="20"/>
        </w:rPr>
        <w:t xml:space="preserve">changing </w:t>
      </w:r>
      <w:r w:rsidR="00046D03">
        <w:rPr>
          <w:sz w:val="20"/>
        </w:rPr>
        <w:t xml:space="preserve">temperature and nutrient conditions </w:t>
      </w:r>
      <w:r w:rsidR="005331D0">
        <w:rPr>
          <w:sz w:val="20"/>
        </w:rPr>
        <w:t>[</w:t>
      </w:r>
      <w:r w:rsidR="0041562D">
        <w:rPr>
          <w:sz w:val="20"/>
        </w:rPr>
        <w:t>2,4</w:t>
      </w:r>
      <w:r w:rsidR="005331D0">
        <w:rPr>
          <w:sz w:val="20"/>
        </w:rPr>
        <w:t>].</w:t>
      </w:r>
      <w:r w:rsidR="00937D37">
        <w:rPr>
          <w:sz w:val="20"/>
        </w:rPr>
        <w:t xml:space="preserve"> The effect of </w:t>
      </w:r>
      <w:proofErr w:type="spellStart"/>
      <w:r w:rsidR="00937D37">
        <w:rPr>
          <w:sz w:val="20"/>
        </w:rPr>
        <w:t>chaotropicity</w:t>
      </w:r>
      <w:proofErr w:type="spellEnd"/>
      <w:r w:rsidR="00937D37">
        <w:rPr>
          <w:sz w:val="20"/>
        </w:rPr>
        <w:t xml:space="preserve"> </w:t>
      </w:r>
      <w:r w:rsidR="00937D37">
        <w:rPr>
          <w:sz w:val="20"/>
        </w:rPr>
        <w:t>on lipid</w:t>
      </w:r>
      <w:r w:rsidR="00C34954">
        <w:rPr>
          <w:sz w:val="20"/>
        </w:rPr>
        <w:t xml:space="preserve"> membranes in naturally occurring ecosystems </w:t>
      </w:r>
      <w:r w:rsidR="00937D37">
        <w:rPr>
          <w:sz w:val="20"/>
        </w:rPr>
        <w:t>has been largely understudied.</w:t>
      </w:r>
    </w:p>
    <w:p w14:paraId="1C8C8131" w14:textId="69305D21" w:rsidR="00C34954" w:rsidRDefault="007B636E" w:rsidP="00A34776">
      <w:pPr>
        <w:spacing w:line="240" w:lineRule="atLeast"/>
        <w:ind w:firstLine="288"/>
        <w:jc w:val="both"/>
        <w:rPr>
          <w:sz w:val="20"/>
        </w:rPr>
      </w:pPr>
      <w:r>
        <w:rPr>
          <w:b/>
          <w:sz w:val="20"/>
        </w:rPr>
        <w:t>Review Goal</w:t>
      </w:r>
      <w:r w:rsidRPr="00C22CA2">
        <w:rPr>
          <w:b/>
          <w:sz w:val="20"/>
        </w:rPr>
        <w:t>:</w:t>
      </w:r>
      <w:r w:rsidRPr="00C22CA2">
        <w:rPr>
          <w:sz w:val="20"/>
        </w:rPr>
        <w:t xml:space="preserve"> </w:t>
      </w:r>
      <w:r>
        <w:rPr>
          <w:sz w:val="20"/>
        </w:rPr>
        <w:t xml:space="preserve">We hypothesize that </w:t>
      </w:r>
      <w:r w:rsidR="005331D0">
        <w:rPr>
          <w:sz w:val="20"/>
        </w:rPr>
        <w:t xml:space="preserve">the ratio of </w:t>
      </w:r>
      <w:r w:rsidR="00562E1C">
        <w:rPr>
          <w:sz w:val="20"/>
        </w:rPr>
        <w:t xml:space="preserve">membrane-bound </w:t>
      </w:r>
      <w:r w:rsidR="005331D0">
        <w:rPr>
          <w:sz w:val="20"/>
        </w:rPr>
        <w:t xml:space="preserve">unsaturated to saturated fatty acids </w:t>
      </w:r>
      <w:r w:rsidR="00562E1C">
        <w:rPr>
          <w:sz w:val="20"/>
        </w:rPr>
        <w:t xml:space="preserve">extracted from bulk environmental samples could be reflective of chaotropic </w:t>
      </w:r>
      <w:r w:rsidR="00FA2CE3">
        <w:rPr>
          <w:sz w:val="20"/>
        </w:rPr>
        <w:t>versus</w:t>
      </w:r>
      <w:r w:rsidR="00562E1C">
        <w:rPr>
          <w:sz w:val="20"/>
        </w:rPr>
        <w:t xml:space="preserve"> </w:t>
      </w:r>
      <w:proofErr w:type="spellStart"/>
      <w:r w:rsidR="00562E1C">
        <w:rPr>
          <w:sz w:val="20"/>
        </w:rPr>
        <w:t>kosmotropic</w:t>
      </w:r>
      <w:proofErr w:type="spellEnd"/>
      <w:r w:rsidR="00562E1C">
        <w:rPr>
          <w:sz w:val="20"/>
        </w:rPr>
        <w:t xml:space="preserve"> salt presence</w:t>
      </w:r>
      <w:r w:rsidR="00046D03">
        <w:rPr>
          <w:sz w:val="20"/>
        </w:rPr>
        <w:t xml:space="preserve"> due to </w:t>
      </w:r>
      <w:r w:rsidR="00CC1A06">
        <w:rPr>
          <w:sz w:val="20"/>
        </w:rPr>
        <w:t>increasing</w:t>
      </w:r>
      <w:r w:rsidR="00FE6D64">
        <w:rPr>
          <w:sz w:val="20"/>
        </w:rPr>
        <w:t>ly</w:t>
      </w:r>
      <w:r w:rsidR="00CC1A06">
        <w:rPr>
          <w:sz w:val="20"/>
        </w:rPr>
        <w:t xml:space="preserve"> chaotropic solutions</w:t>
      </w:r>
      <w:r w:rsidR="00046D03">
        <w:rPr>
          <w:sz w:val="20"/>
        </w:rPr>
        <w:t xml:space="preserve"> limiting hydrophobic interactions</w:t>
      </w:r>
      <w:r w:rsidR="00562E1C">
        <w:rPr>
          <w:sz w:val="20"/>
        </w:rPr>
        <w:t xml:space="preserve">. </w:t>
      </w:r>
      <w:r w:rsidR="00C34954">
        <w:rPr>
          <w:sz w:val="20"/>
        </w:rPr>
        <w:t xml:space="preserve">To </w:t>
      </w:r>
      <w:r w:rsidR="00FE6D64">
        <w:rPr>
          <w:sz w:val="20"/>
        </w:rPr>
        <w:t>begin to</w:t>
      </w:r>
      <w:r w:rsidR="00C34954">
        <w:rPr>
          <w:sz w:val="20"/>
        </w:rPr>
        <w:t xml:space="preserve"> address this</w:t>
      </w:r>
      <w:r w:rsidR="001B431A">
        <w:rPr>
          <w:sz w:val="20"/>
        </w:rPr>
        <w:t xml:space="preserve"> hypothesis</w:t>
      </w:r>
      <w:r w:rsidR="00C34954">
        <w:rPr>
          <w:sz w:val="20"/>
        </w:rPr>
        <w:t xml:space="preserve">, we reviewed a small number of studies in hypersaline systems that report both salt ion chemistry and the total unsaturated and saturated fatty acids that occur </w:t>
      </w:r>
      <w:proofErr w:type="gramStart"/>
      <w:r w:rsidR="00C34954">
        <w:rPr>
          <w:sz w:val="20"/>
        </w:rPr>
        <w:t xml:space="preserve">in a </w:t>
      </w:r>
      <w:r w:rsidR="00FE6D64">
        <w:rPr>
          <w:sz w:val="20"/>
        </w:rPr>
        <w:t>given</w:t>
      </w:r>
      <w:proofErr w:type="gramEnd"/>
      <w:r w:rsidR="00C34954">
        <w:rPr>
          <w:sz w:val="20"/>
        </w:rPr>
        <w:t xml:space="preserve"> environment.</w:t>
      </w:r>
    </w:p>
    <w:p w14:paraId="5A78E629" w14:textId="6095E42C" w:rsidR="00046D03" w:rsidRDefault="00877B6D" w:rsidP="001B431A">
      <w:pPr>
        <w:spacing w:line="240" w:lineRule="atLeast"/>
        <w:ind w:firstLine="288"/>
        <w:jc w:val="both"/>
        <w:rPr>
          <w:sz w:val="20"/>
        </w:rPr>
      </w:pPr>
      <w:r>
        <w:rPr>
          <w:b/>
          <w:sz w:val="20"/>
        </w:rPr>
        <w:t>Results/Discussion</w:t>
      </w:r>
      <w:r w:rsidR="00A34776">
        <w:rPr>
          <w:b/>
          <w:sz w:val="20"/>
        </w:rPr>
        <w:t xml:space="preserve">: </w:t>
      </w:r>
      <w:r w:rsidR="00046D03">
        <w:rPr>
          <w:sz w:val="20"/>
        </w:rPr>
        <w:t xml:space="preserve">Using data </w:t>
      </w:r>
      <w:r w:rsidR="00A34776">
        <w:rPr>
          <w:sz w:val="20"/>
        </w:rPr>
        <w:t xml:space="preserve">gathered </w:t>
      </w:r>
      <w:r w:rsidR="00046D03">
        <w:rPr>
          <w:sz w:val="20"/>
        </w:rPr>
        <w:t>from previously publish</w:t>
      </w:r>
      <w:r w:rsidR="00A34776">
        <w:rPr>
          <w:sz w:val="20"/>
        </w:rPr>
        <w:t>ed</w:t>
      </w:r>
      <w:r w:rsidR="00046D03">
        <w:rPr>
          <w:sz w:val="20"/>
        </w:rPr>
        <w:t xml:space="preserve"> literature in hypersaline environments</w:t>
      </w:r>
      <w:r w:rsidR="001B431A">
        <w:rPr>
          <w:sz w:val="20"/>
        </w:rPr>
        <w:t xml:space="preserve"> [6-8]</w:t>
      </w:r>
      <w:r w:rsidR="00046D03">
        <w:rPr>
          <w:sz w:val="20"/>
        </w:rPr>
        <w:t xml:space="preserve">, </w:t>
      </w:r>
      <w:r w:rsidR="00046D03" w:rsidRPr="001B431A">
        <w:rPr>
          <w:b/>
          <w:bCs/>
          <w:sz w:val="20"/>
        </w:rPr>
        <w:t xml:space="preserve">we show preliminarily that the ratio of unsaturated </w:t>
      </w:r>
      <w:r w:rsidR="00A34776" w:rsidRPr="001B431A">
        <w:rPr>
          <w:b/>
          <w:bCs/>
          <w:sz w:val="20"/>
        </w:rPr>
        <w:t>to</w:t>
      </w:r>
      <w:r w:rsidR="00046D03" w:rsidRPr="001B431A">
        <w:rPr>
          <w:b/>
          <w:bCs/>
          <w:sz w:val="20"/>
        </w:rPr>
        <w:t xml:space="preserve"> saturated fatty acids</w:t>
      </w:r>
      <w:r w:rsidR="001B431A" w:rsidRPr="001B431A">
        <w:rPr>
          <w:b/>
          <w:bCs/>
          <w:sz w:val="20"/>
        </w:rPr>
        <w:t xml:space="preserve"> increases with increasing </w:t>
      </w:r>
      <w:proofErr w:type="spellStart"/>
      <w:r w:rsidR="001B431A" w:rsidRPr="001B431A">
        <w:rPr>
          <w:b/>
          <w:bCs/>
          <w:sz w:val="20"/>
        </w:rPr>
        <w:t>chaotropicity</w:t>
      </w:r>
      <w:proofErr w:type="spellEnd"/>
      <w:r w:rsidR="001B431A" w:rsidRPr="001B431A">
        <w:rPr>
          <w:b/>
          <w:bCs/>
          <w:sz w:val="20"/>
        </w:rPr>
        <w:t xml:space="preserve"> in hypersaline settings</w:t>
      </w:r>
      <w:r w:rsidR="00046D03">
        <w:rPr>
          <w:sz w:val="20"/>
        </w:rPr>
        <w:t xml:space="preserve"> (</w:t>
      </w:r>
      <w:r w:rsidR="00046D03" w:rsidRPr="00A34776">
        <w:rPr>
          <w:b/>
          <w:bCs/>
          <w:sz w:val="20"/>
        </w:rPr>
        <w:t xml:space="preserve">Fig. </w:t>
      </w:r>
      <w:r w:rsidR="000B4503">
        <w:rPr>
          <w:b/>
          <w:bCs/>
          <w:sz w:val="20"/>
        </w:rPr>
        <w:t>2</w:t>
      </w:r>
      <w:r w:rsidR="00A34776">
        <w:rPr>
          <w:sz w:val="20"/>
        </w:rPr>
        <w:t>).</w:t>
      </w:r>
      <w:r w:rsidR="00046D03">
        <w:rPr>
          <w:sz w:val="20"/>
        </w:rPr>
        <w:t xml:space="preserve"> </w:t>
      </w:r>
      <w:r>
        <w:rPr>
          <w:sz w:val="20"/>
        </w:rPr>
        <w:t xml:space="preserve">If this trend </w:t>
      </w:r>
      <w:r w:rsidR="00B23E9F">
        <w:rPr>
          <w:sz w:val="20"/>
        </w:rPr>
        <w:t>holds</w:t>
      </w:r>
      <w:r>
        <w:rPr>
          <w:sz w:val="20"/>
        </w:rPr>
        <w:t xml:space="preserve"> with a greater number of data points from other hypersaline settings (</w:t>
      </w:r>
      <w:r w:rsidRPr="003470A9">
        <w:rPr>
          <w:i/>
          <w:iCs/>
          <w:sz w:val="20"/>
        </w:rPr>
        <w:t>see Future Work section</w:t>
      </w:r>
      <w:r>
        <w:rPr>
          <w:sz w:val="20"/>
        </w:rPr>
        <w:t xml:space="preserve">), this could indicate </w:t>
      </w:r>
      <w:r w:rsidR="00FE6D64">
        <w:rPr>
          <w:sz w:val="20"/>
        </w:rPr>
        <w:t xml:space="preserve">that </w:t>
      </w:r>
      <w:r>
        <w:rPr>
          <w:sz w:val="20"/>
        </w:rPr>
        <w:t>salt composition has a measurable effect on lipid membranes</w:t>
      </w:r>
      <w:r w:rsidR="00FE6D64">
        <w:rPr>
          <w:sz w:val="20"/>
        </w:rPr>
        <w:t xml:space="preserve"> in natural systems</w:t>
      </w:r>
      <w:r>
        <w:rPr>
          <w:sz w:val="20"/>
        </w:rPr>
        <w:t>.</w:t>
      </w:r>
    </w:p>
    <w:p w14:paraId="4E889AD5" w14:textId="7A131778" w:rsidR="00046D03" w:rsidRDefault="00046D03" w:rsidP="00046D03">
      <w:pPr>
        <w:spacing w:line="240" w:lineRule="atLeast"/>
        <w:jc w:val="both"/>
        <w:rPr>
          <w:sz w:val="20"/>
        </w:rPr>
      </w:pPr>
    </w:p>
    <w:p w14:paraId="497852C0" w14:textId="0B7B75A1" w:rsidR="001B431A" w:rsidRDefault="001B431A" w:rsidP="00046D03">
      <w:pPr>
        <w:spacing w:line="240" w:lineRule="atLeast"/>
        <w:jc w:val="both"/>
        <w:rPr>
          <w:sz w:val="20"/>
        </w:rPr>
      </w:pPr>
      <w:r>
        <w:rPr>
          <w:noProof/>
          <w:sz w:val="20"/>
        </w:rPr>
        <w:drawing>
          <wp:inline distT="0" distB="0" distL="0" distR="0" wp14:anchorId="1A5C611B" wp14:editId="46E45075">
            <wp:extent cx="2820670" cy="2086610"/>
            <wp:effectExtent l="12700" t="12700" r="11430" b="8890"/>
            <wp:docPr id="3" name="Picture 3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bar 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20670" cy="20866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244C05F" w14:textId="07B17C69" w:rsidR="00C22CA2" w:rsidRPr="001B431A" w:rsidRDefault="000B4503" w:rsidP="00FE6D64">
      <w:pPr>
        <w:spacing w:line="240" w:lineRule="atLeast"/>
        <w:jc w:val="both"/>
        <w:rPr>
          <w:sz w:val="20"/>
        </w:rPr>
      </w:pPr>
      <w:r>
        <w:rPr>
          <w:b/>
          <w:bCs/>
          <w:sz w:val="20"/>
        </w:rPr>
        <w:t xml:space="preserve">Figure 2: </w:t>
      </w:r>
      <w:r w:rsidR="001B431A" w:rsidRPr="001B431A">
        <w:rPr>
          <w:sz w:val="20"/>
        </w:rPr>
        <w:t>Ratio of unsaturated to saturated fatty acids in hypersaline environments from Central Interior British Columbia</w:t>
      </w:r>
      <w:r w:rsidR="00A358D7">
        <w:rPr>
          <w:sz w:val="20"/>
        </w:rPr>
        <w:t>, Canada</w:t>
      </w:r>
      <w:r w:rsidR="001B431A" w:rsidRPr="001B431A">
        <w:rPr>
          <w:sz w:val="20"/>
        </w:rPr>
        <w:t xml:space="preserve"> including Clinton Lake, Basque Lake 2, and Basque Lake 1 </w:t>
      </w:r>
      <w:r w:rsidR="001B431A">
        <w:rPr>
          <w:sz w:val="20"/>
        </w:rPr>
        <w:t>[6]</w:t>
      </w:r>
      <w:r w:rsidR="001B431A" w:rsidRPr="001B431A">
        <w:rPr>
          <w:sz w:val="20"/>
        </w:rPr>
        <w:t xml:space="preserve">, the Dead Sea </w:t>
      </w:r>
      <w:r w:rsidR="001B431A">
        <w:rPr>
          <w:sz w:val="20"/>
        </w:rPr>
        <w:t>[7]</w:t>
      </w:r>
      <w:r w:rsidR="001B431A" w:rsidRPr="001B431A">
        <w:rPr>
          <w:sz w:val="20"/>
        </w:rPr>
        <w:t xml:space="preserve"> and Lake Vanda in Antarctica</w:t>
      </w:r>
      <w:r w:rsidR="001B431A">
        <w:rPr>
          <w:sz w:val="20"/>
        </w:rPr>
        <w:t xml:space="preserve"> [8]</w:t>
      </w:r>
      <w:r w:rsidR="001B431A" w:rsidRPr="001B431A">
        <w:rPr>
          <w:sz w:val="20"/>
        </w:rPr>
        <w:t>. Lakes are order</w:t>
      </w:r>
      <w:r w:rsidR="001B431A">
        <w:rPr>
          <w:sz w:val="20"/>
        </w:rPr>
        <w:t xml:space="preserve">ed </w:t>
      </w:r>
      <w:r w:rsidR="00FE6D64">
        <w:rPr>
          <w:sz w:val="20"/>
        </w:rPr>
        <w:t>left to right</w:t>
      </w:r>
      <w:r w:rsidR="001B431A" w:rsidRPr="001B431A">
        <w:rPr>
          <w:sz w:val="20"/>
        </w:rPr>
        <w:t xml:space="preserve"> with respect to their potential </w:t>
      </w:r>
      <w:proofErr w:type="spellStart"/>
      <w:r w:rsidR="001B431A" w:rsidRPr="001B431A">
        <w:rPr>
          <w:sz w:val="20"/>
        </w:rPr>
        <w:t>chaotropicity</w:t>
      </w:r>
      <w:proofErr w:type="spellEnd"/>
      <w:r w:rsidR="001B431A" w:rsidRPr="001B431A">
        <w:rPr>
          <w:sz w:val="20"/>
        </w:rPr>
        <w:t xml:space="preserve"> based on the Hofmeiste</w:t>
      </w:r>
      <w:r w:rsidR="00FE6D64">
        <w:rPr>
          <w:sz w:val="20"/>
        </w:rPr>
        <w:t xml:space="preserve">r </w:t>
      </w:r>
      <w:r w:rsidR="001B431A" w:rsidRPr="001B431A">
        <w:rPr>
          <w:sz w:val="20"/>
        </w:rPr>
        <w:t>series</w:t>
      </w:r>
      <w:r w:rsidR="00FE6D64">
        <w:rPr>
          <w:sz w:val="20"/>
        </w:rPr>
        <w:t xml:space="preserve"> </w:t>
      </w:r>
      <w:r w:rsidR="001B431A">
        <w:rPr>
          <w:sz w:val="20"/>
        </w:rPr>
        <w:t>(</w:t>
      </w:r>
      <w:r w:rsidR="001B431A" w:rsidRPr="003470A9">
        <w:rPr>
          <w:b/>
          <w:bCs/>
          <w:sz w:val="20"/>
        </w:rPr>
        <w:t>Fig. 1</w:t>
      </w:r>
      <w:r w:rsidR="001B431A">
        <w:rPr>
          <w:sz w:val="20"/>
        </w:rPr>
        <w:t>)</w:t>
      </w:r>
      <w:r w:rsidR="001B431A" w:rsidRPr="001B431A">
        <w:rPr>
          <w:sz w:val="20"/>
        </w:rPr>
        <w:t>.</w:t>
      </w:r>
      <w:r w:rsidR="004F67E5">
        <w:rPr>
          <w:sz w:val="20"/>
        </w:rPr>
        <w:br/>
      </w:r>
    </w:p>
    <w:p w14:paraId="5B5514DF" w14:textId="641EA599" w:rsidR="00930AD9" w:rsidRDefault="000837C2" w:rsidP="00A358D7">
      <w:pPr>
        <w:spacing w:line="240" w:lineRule="atLeast"/>
        <w:ind w:firstLine="288"/>
        <w:jc w:val="both"/>
        <w:rPr>
          <w:sz w:val="20"/>
        </w:rPr>
      </w:pPr>
      <w:r>
        <w:rPr>
          <w:b/>
          <w:sz w:val="20"/>
        </w:rPr>
        <w:lastRenderedPageBreak/>
        <w:t xml:space="preserve">Implications for </w:t>
      </w:r>
      <w:r w:rsidR="001B431A">
        <w:rPr>
          <w:b/>
          <w:sz w:val="20"/>
        </w:rPr>
        <w:t xml:space="preserve">Biomarker </w:t>
      </w:r>
      <w:r>
        <w:rPr>
          <w:b/>
          <w:sz w:val="20"/>
        </w:rPr>
        <w:t xml:space="preserve">Preservation from Hypersaline Environments: </w:t>
      </w:r>
      <w:r w:rsidR="005A34DA">
        <w:rPr>
          <w:sz w:val="20"/>
        </w:rPr>
        <w:t xml:space="preserve">There seems to be </w:t>
      </w:r>
      <w:r w:rsidR="00CC1A06">
        <w:rPr>
          <w:sz w:val="20"/>
        </w:rPr>
        <w:t xml:space="preserve">great </w:t>
      </w:r>
      <w:r w:rsidR="005A34DA">
        <w:rPr>
          <w:sz w:val="20"/>
        </w:rPr>
        <w:t>potential for lipid biomarker preservation from hypersaline systems</w:t>
      </w:r>
      <w:r w:rsidR="002E0AA0">
        <w:rPr>
          <w:sz w:val="20"/>
        </w:rPr>
        <w:t xml:space="preserve"> (</w:t>
      </w:r>
      <w:r w:rsidR="002E0AA0" w:rsidRPr="002E0AA0">
        <w:rPr>
          <w:b/>
          <w:bCs/>
          <w:sz w:val="20"/>
        </w:rPr>
        <w:t>Fig. 3</w:t>
      </w:r>
      <w:r w:rsidR="002E0AA0">
        <w:rPr>
          <w:sz w:val="20"/>
        </w:rPr>
        <w:t>)</w:t>
      </w:r>
      <w:r w:rsidR="005A34DA">
        <w:rPr>
          <w:sz w:val="20"/>
        </w:rPr>
        <w:t xml:space="preserve">. </w:t>
      </w:r>
      <w:r w:rsidR="00930AD9">
        <w:rPr>
          <w:sz w:val="20"/>
        </w:rPr>
        <w:t xml:space="preserve">It has been </w:t>
      </w:r>
      <w:r w:rsidR="00CC1A06">
        <w:rPr>
          <w:sz w:val="20"/>
        </w:rPr>
        <w:t xml:space="preserve">shown </w:t>
      </w:r>
      <w:r w:rsidR="00930AD9">
        <w:rPr>
          <w:sz w:val="20"/>
        </w:rPr>
        <w:t xml:space="preserve">recently that lipids are rapidly </w:t>
      </w:r>
      <w:r w:rsidR="003470A9">
        <w:rPr>
          <w:sz w:val="20"/>
        </w:rPr>
        <w:t xml:space="preserve">(~years) </w:t>
      </w:r>
      <w:r w:rsidR="005A34DA">
        <w:rPr>
          <w:sz w:val="20"/>
        </w:rPr>
        <w:t xml:space="preserve">transformed to recalcitrant </w:t>
      </w:r>
      <w:proofErr w:type="spellStart"/>
      <w:r w:rsidR="005A34DA">
        <w:rPr>
          <w:sz w:val="20"/>
        </w:rPr>
        <w:t>geolipids</w:t>
      </w:r>
      <w:proofErr w:type="spellEnd"/>
      <w:r w:rsidR="005A34DA">
        <w:rPr>
          <w:sz w:val="20"/>
        </w:rPr>
        <w:t xml:space="preserve"> and </w:t>
      </w:r>
      <w:r w:rsidR="00930AD9">
        <w:rPr>
          <w:sz w:val="20"/>
        </w:rPr>
        <w:t xml:space="preserve">sequestered into </w:t>
      </w:r>
      <w:r w:rsidR="00436D9D">
        <w:rPr>
          <w:sz w:val="20"/>
        </w:rPr>
        <w:t xml:space="preserve">geologically-stable insoluble </w:t>
      </w:r>
      <w:r w:rsidR="00FA2CE3">
        <w:rPr>
          <w:sz w:val="20"/>
        </w:rPr>
        <w:t xml:space="preserve">macromolecular </w:t>
      </w:r>
      <w:r w:rsidR="00436D9D">
        <w:rPr>
          <w:sz w:val="20"/>
        </w:rPr>
        <w:t>organic matter (I</w:t>
      </w:r>
      <w:r w:rsidR="00FA2CE3">
        <w:rPr>
          <w:sz w:val="20"/>
        </w:rPr>
        <w:t>M</w:t>
      </w:r>
      <w:r w:rsidR="00436D9D">
        <w:rPr>
          <w:sz w:val="20"/>
        </w:rPr>
        <w:t>OM)</w:t>
      </w:r>
      <w:r w:rsidR="00930AD9">
        <w:rPr>
          <w:sz w:val="20"/>
        </w:rPr>
        <w:t xml:space="preserve"> </w:t>
      </w:r>
      <w:r w:rsidR="005A34DA">
        <w:rPr>
          <w:sz w:val="20"/>
        </w:rPr>
        <w:t xml:space="preserve">in hypersaline </w:t>
      </w:r>
      <w:r w:rsidR="00CC1A06">
        <w:rPr>
          <w:sz w:val="20"/>
        </w:rPr>
        <w:t>setting</w:t>
      </w:r>
      <w:r w:rsidR="00892886">
        <w:rPr>
          <w:sz w:val="20"/>
        </w:rPr>
        <w:t xml:space="preserve">s </w:t>
      </w:r>
      <w:r w:rsidR="005A34DA">
        <w:rPr>
          <w:sz w:val="20"/>
        </w:rPr>
        <w:t>[</w:t>
      </w:r>
      <w:r w:rsidR="00892886">
        <w:rPr>
          <w:sz w:val="20"/>
        </w:rPr>
        <w:t>9,</w:t>
      </w:r>
      <w:r w:rsidR="003470A9">
        <w:rPr>
          <w:sz w:val="20"/>
        </w:rPr>
        <w:t xml:space="preserve"> </w:t>
      </w:r>
      <w:r w:rsidR="00892886">
        <w:rPr>
          <w:sz w:val="20"/>
        </w:rPr>
        <w:t>10</w:t>
      </w:r>
      <w:r w:rsidR="005A34DA">
        <w:rPr>
          <w:sz w:val="20"/>
        </w:rPr>
        <w:t xml:space="preserve">]. Additionally, ancient </w:t>
      </w:r>
      <w:r w:rsidR="00930AD9">
        <w:rPr>
          <w:sz w:val="20"/>
        </w:rPr>
        <w:t>hypersaline environments up to 0.25 billion years old</w:t>
      </w:r>
      <w:r w:rsidR="005A34DA">
        <w:rPr>
          <w:sz w:val="20"/>
        </w:rPr>
        <w:t xml:space="preserve"> </w:t>
      </w:r>
      <w:r w:rsidR="00CC1A06">
        <w:rPr>
          <w:sz w:val="20"/>
        </w:rPr>
        <w:t xml:space="preserve">can </w:t>
      </w:r>
      <w:r w:rsidR="005A34DA">
        <w:rPr>
          <w:sz w:val="20"/>
        </w:rPr>
        <w:t>contain</w:t>
      </w:r>
      <w:r w:rsidR="00930AD9">
        <w:rPr>
          <w:sz w:val="20"/>
        </w:rPr>
        <w:t xml:space="preserve"> preserve</w:t>
      </w:r>
      <w:r w:rsidR="005A34DA">
        <w:rPr>
          <w:sz w:val="20"/>
        </w:rPr>
        <w:t>d</w:t>
      </w:r>
      <w:r w:rsidR="00930AD9">
        <w:rPr>
          <w:sz w:val="20"/>
        </w:rPr>
        <w:t xml:space="preserve"> lipid biomarkers [</w:t>
      </w:r>
      <w:r w:rsidR="00892886">
        <w:rPr>
          <w:sz w:val="20"/>
        </w:rPr>
        <w:t>11</w:t>
      </w:r>
      <w:r w:rsidR="00930AD9">
        <w:rPr>
          <w:sz w:val="20"/>
        </w:rPr>
        <w:t>].</w:t>
      </w:r>
    </w:p>
    <w:p w14:paraId="06C3C7B6" w14:textId="77777777" w:rsidR="003544B7" w:rsidRDefault="003544B7" w:rsidP="00A358D7">
      <w:pPr>
        <w:spacing w:line="240" w:lineRule="atLeast"/>
        <w:ind w:firstLine="288"/>
        <w:jc w:val="both"/>
        <w:rPr>
          <w:sz w:val="20"/>
        </w:rPr>
      </w:pPr>
    </w:p>
    <w:p w14:paraId="0521AEF6" w14:textId="0C49D5CA" w:rsidR="002E0AA0" w:rsidRDefault="002E0AA0" w:rsidP="002E0AA0">
      <w:pPr>
        <w:spacing w:line="240" w:lineRule="atLeast"/>
        <w:jc w:val="both"/>
        <w:rPr>
          <w:sz w:val="20"/>
        </w:rPr>
      </w:pPr>
      <w:r>
        <w:rPr>
          <w:noProof/>
          <w:sz w:val="20"/>
        </w:rPr>
        <w:drawing>
          <wp:inline distT="0" distB="0" distL="0" distR="0" wp14:anchorId="05D1F365" wp14:editId="60186E35">
            <wp:extent cx="2805545" cy="2108743"/>
            <wp:effectExtent l="12700" t="12700" r="1397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17016" cy="211736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79B579D" w14:textId="36C498B9" w:rsidR="002E0AA0" w:rsidRPr="00CC0D25" w:rsidRDefault="002E0AA0" w:rsidP="002E0AA0">
      <w:pPr>
        <w:spacing w:line="240" w:lineRule="atLeast"/>
        <w:jc w:val="both"/>
        <w:rPr>
          <w:sz w:val="20"/>
        </w:rPr>
      </w:pPr>
      <w:r>
        <w:rPr>
          <w:b/>
          <w:bCs/>
          <w:sz w:val="20"/>
        </w:rPr>
        <w:t xml:space="preserve">Figure </w:t>
      </w:r>
      <w:r>
        <w:rPr>
          <w:b/>
          <w:bCs/>
          <w:sz w:val="20"/>
        </w:rPr>
        <w:t>3</w:t>
      </w:r>
      <w:r>
        <w:rPr>
          <w:b/>
          <w:bCs/>
          <w:sz w:val="20"/>
        </w:rPr>
        <w:t xml:space="preserve">: </w:t>
      </w:r>
      <w:r>
        <w:rPr>
          <w:sz w:val="20"/>
        </w:rPr>
        <w:t>A</w:t>
      </w:r>
      <w:r w:rsidR="00CC0D25">
        <w:rPr>
          <w:sz w:val="20"/>
        </w:rPr>
        <w:t>n example of a</w:t>
      </w:r>
      <w:r w:rsidRPr="002E0AA0">
        <w:rPr>
          <w:sz w:val="20"/>
        </w:rPr>
        <w:t xml:space="preserve"> low-moisture but </w:t>
      </w:r>
      <w:proofErr w:type="gramStart"/>
      <w:r w:rsidRPr="002E0AA0">
        <w:rPr>
          <w:sz w:val="20"/>
        </w:rPr>
        <w:t>microbially</w:t>
      </w:r>
      <w:r w:rsidR="00CC0D25">
        <w:rPr>
          <w:sz w:val="20"/>
        </w:rPr>
        <w:t>-</w:t>
      </w:r>
      <w:r w:rsidRPr="002E0AA0">
        <w:rPr>
          <w:sz w:val="20"/>
        </w:rPr>
        <w:t>rich</w:t>
      </w:r>
      <w:proofErr w:type="gramEnd"/>
      <w:r w:rsidRPr="002E0AA0">
        <w:rPr>
          <w:sz w:val="20"/>
        </w:rPr>
        <w:t xml:space="preserve"> hypersaline cave environment that is giving rise to active halite precipitation in the Atacama Desert, Chile.  The cave itself is dissolved out of halite as the </w:t>
      </w:r>
      <w:proofErr w:type="spellStart"/>
      <w:r w:rsidRPr="002E0AA0">
        <w:rPr>
          <w:sz w:val="20"/>
        </w:rPr>
        <w:t>speleogenetic</w:t>
      </w:r>
      <w:proofErr w:type="spellEnd"/>
      <w:r w:rsidRPr="002E0AA0">
        <w:rPr>
          <w:sz w:val="20"/>
        </w:rPr>
        <w:t xml:space="preserve"> bedrock. </w:t>
      </w:r>
      <w:r w:rsidR="00CC0D25">
        <w:rPr>
          <w:sz w:val="20"/>
        </w:rPr>
        <w:t xml:space="preserve">Due to interference from </w:t>
      </w:r>
      <w:r w:rsidR="00CC0D25" w:rsidRPr="002E0AA0">
        <w:rPr>
          <w:sz w:val="20"/>
        </w:rPr>
        <w:t>halite, mirabilite, thenardite and other salts</w:t>
      </w:r>
      <w:r w:rsidR="00CC0D25">
        <w:rPr>
          <w:sz w:val="20"/>
        </w:rPr>
        <w:t xml:space="preserve">, DNA was difficult to extract. </w:t>
      </w:r>
      <w:r w:rsidRPr="002E0AA0">
        <w:rPr>
          <w:sz w:val="20"/>
        </w:rPr>
        <w:t>A fatty acid approach could be invaluable in environments like this where other biomolecular analyses are greatly inhibited</w:t>
      </w:r>
      <w:r w:rsidR="00CC0D25">
        <w:rPr>
          <w:sz w:val="20"/>
        </w:rPr>
        <w:t xml:space="preserve"> by salt composition</w:t>
      </w:r>
      <w:r w:rsidRPr="002E0AA0">
        <w:rPr>
          <w:sz w:val="20"/>
        </w:rPr>
        <w:t>.  </w:t>
      </w:r>
      <w:r w:rsidRPr="002E0AA0">
        <w:rPr>
          <w:i/>
          <w:iCs/>
          <w:sz w:val="20"/>
        </w:rPr>
        <w:t>Courtesy P.J. Boston,</w:t>
      </w:r>
      <w:r w:rsidRPr="002E0AA0">
        <w:rPr>
          <w:i/>
          <w:iCs/>
          <w:sz w:val="20"/>
        </w:rPr>
        <w:t xml:space="preserve"> unpublished work 2006-2007.</w:t>
      </w:r>
    </w:p>
    <w:p w14:paraId="2F4DDA0C" w14:textId="77777777" w:rsidR="002E0AA0" w:rsidRDefault="002E0AA0" w:rsidP="002E0AA0">
      <w:pPr>
        <w:spacing w:line="240" w:lineRule="atLeast"/>
        <w:jc w:val="both"/>
        <w:rPr>
          <w:sz w:val="20"/>
        </w:rPr>
      </w:pPr>
    </w:p>
    <w:p w14:paraId="6331BA46" w14:textId="3870ACAE" w:rsidR="00937D37" w:rsidRDefault="00930AD9" w:rsidP="00436D9D">
      <w:pPr>
        <w:spacing w:line="240" w:lineRule="atLeast"/>
        <w:ind w:firstLine="288"/>
        <w:jc w:val="both"/>
        <w:rPr>
          <w:sz w:val="20"/>
        </w:rPr>
      </w:pPr>
      <w:r>
        <w:rPr>
          <w:sz w:val="20"/>
        </w:rPr>
        <w:t>T</w:t>
      </w:r>
      <w:r w:rsidR="00B23E9F" w:rsidRPr="00B23E9F">
        <w:rPr>
          <w:sz w:val="20"/>
        </w:rPr>
        <w:t xml:space="preserve">here are </w:t>
      </w:r>
      <w:proofErr w:type="gramStart"/>
      <w:r w:rsidR="00B23E9F">
        <w:rPr>
          <w:sz w:val="20"/>
        </w:rPr>
        <w:t>a number of</w:t>
      </w:r>
      <w:proofErr w:type="gramEnd"/>
      <w:r w:rsidR="00B23E9F">
        <w:rPr>
          <w:sz w:val="20"/>
        </w:rPr>
        <w:t xml:space="preserve"> potential </w:t>
      </w:r>
      <w:r w:rsidR="00FE6D64">
        <w:rPr>
          <w:sz w:val="20"/>
        </w:rPr>
        <w:t>contributions</w:t>
      </w:r>
      <w:r w:rsidR="00B23E9F">
        <w:rPr>
          <w:sz w:val="20"/>
        </w:rPr>
        <w:t xml:space="preserve"> that salt composition</w:t>
      </w:r>
      <w:r w:rsidR="005A34DA">
        <w:rPr>
          <w:sz w:val="20"/>
        </w:rPr>
        <w:t xml:space="preserve"> and brine chemistry</w:t>
      </w:r>
      <w:r w:rsidR="00B23E9F">
        <w:rPr>
          <w:sz w:val="20"/>
        </w:rPr>
        <w:t xml:space="preserve"> could </w:t>
      </w:r>
      <w:r w:rsidR="00FE6D64">
        <w:rPr>
          <w:sz w:val="20"/>
        </w:rPr>
        <w:t>make during</w:t>
      </w:r>
      <w:r w:rsidR="00B23E9F">
        <w:rPr>
          <w:sz w:val="20"/>
        </w:rPr>
        <w:t xml:space="preserve"> </w:t>
      </w:r>
      <w:r>
        <w:rPr>
          <w:sz w:val="20"/>
        </w:rPr>
        <w:t xml:space="preserve">early diagenesis </w:t>
      </w:r>
      <w:r w:rsidR="00FE6D64">
        <w:rPr>
          <w:sz w:val="20"/>
        </w:rPr>
        <w:t>that would enhance</w:t>
      </w:r>
      <w:r>
        <w:rPr>
          <w:sz w:val="20"/>
        </w:rPr>
        <w:t xml:space="preserve"> long</w:t>
      </w:r>
      <w:r w:rsidR="00FE6D64">
        <w:rPr>
          <w:sz w:val="20"/>
        </w:rPr>
        <w:t>-</w:t>
      </w:r>
      <w:r>
        <w:rPr>
          <w:sz w:val="20"/>
        </w:rPr>
        <w:t>term</w:t>
      </w:r>
      <w:r w:rsidR="00B23E9F">
        <w:rPr>
          <w:sz w:val="20"/>
        </w:rPr>
        <w:t xml:space="preserve"> preservation</w:t>
      </w:r>
      <w:r>
        <w:rPr>
          <w:sz w:val="20"/>
        </w:rPr>
        <w:t xml:space="preserve"> of lipid biomarkers</w:t>
      </w:r>
      <w:r w:rsidR="00B23E9F">
        <w:rPr>
          <w:sz w:val="20"/>
        </w:rPr>
        <w:t xml:space="preserve"> </w:t>
      </w:r>
      <w:r w:rsidR="00FE6D64">
        <w:rPr>
          <w:sz w:val="20"/>
        </w:rPr>
        <w:t>in</w:t>
      </w:r>
      <w:r w:rsidR="00B23E9F">
        <w:rPr>
          <w:sz w:val="20"/>
        </w:rPr>
        <w:t xml:space="preserve"> hypersaline environments. </w:t>
      </w:r>
      <w:r w:rsidR="005A34DA">
        <w:rPr>
          <w:sz w:val="20"/>
        </w:rPr>
        <w:t xml:space="preserve">In </w:t>
      </w:r>
      <w:r w:rsidR="00FE6D64">
        <w:rPr>
          <w:sz w:val="20"/>
        </w:rPr>
        <w:t>such</w:t>
      </w:r>
      <w:r w:rsidR="005A34DA">
        <w:rPr>
          <w:sz w:val="20"/>
        </w:rPr>
        <w:t xml:space="preserve"> </w:t>
      </w:r>
      <w:r w:rsidR="00436D9D">
        <w:rPr>
          <w:sz w:val="20"/>
        </w:rPr>
        <w:t>settings</w:t>
      </w:r>
      <w:r w:rsidR="005A34DA">
        <w:rPr>
          <w:sz w:val="20"/>
        </w:rPr>
        <w:t>, i</w:t>
      </w:r>
      <w:r w:rsidR="001B431A" w:rsidRPr="005A34DA">
        <w:rPr>
          <w:sz w:val="20"/>
        </w:rPr>
        <w:t xml:space="preserve">f the degree of saturation of fatty acids </w:t>
      </w:r>
      <w:r w:rsidR="005A34DA" w:rsidRPr="005A34DA">
        <w:rPr>
          <w:sz w:val="20"/>
        </w:rPr>
        <w:t xml:space="preserve">is </w:t>
      </w:r>
      <w:r w:rsidR="00B23E9F" w:rsidRPr="005A34DA">
        <w:rPr>
          <w:sz w:val="20"/>
        </w:rPr>
        <w:t>decrease</w:t>
      </w:r>
      <w:r w:rsidR="005A34DA" w:rsidRPr="005A34DA">
        <w:rPr>
          <w:sz w:val="20"/>
        </w:rPr>
        <w:t xml:space="preserve">d with increasingly </w:t>
      </w:r>
      <w:proofErr w:type="spellStart"/>
      <w:r w:rsidR="005A34DA" w:rsidRPr="005A34DA">
        <w:rPr>
          <w:sz w:val="20"/>
        </w:rPr>
        <w:t>chaotropicity</w:t>
      </w:r>
      <w:proofErr w:type="spellEnd"/>
      <w:r w:rsidR="005A34DA" w:rsidRPr="005A34DA">
        <w:rPr>
          <w:sz w:val="20"/>
        </w:rPr>
        <w:t xml:space="preserve"> (</w:t>
      </w:r>
      <w:r w:rsidR="005A34DA" w:rsidRPr="00436D9D">
        <w:rPr>
          <w:b/>
          <w:bCs/>
          <w:sz w:val="20"/>
        </w:rPr>
        <w:t>Fig. 2</w:t>
      </w:r>
      <w:r w:rsidR="005A34DA" w:rsidRPr="005A34DA">
        <w:rPr>
          <w:sz w:val="20"/>
        </w:rPr>
        <w:t>)</w:t>
      </w:r>
      <w:r w:rsidR="00B23E9F" w:rsidRPr="005A34DA">
        <w:rPr>
          <w:sz w:val="20"/>
        </w:rPr>
        <w:t xml:space="preserve">, the pool of </w:t>
      </w:r>
      <w:r w:rsidRPr="005A34DA">
        <w:rPr>
          <w:sz w:val="20"/>
        </w:rPr>
        <w:t xml:space="preserve">more recalcitrant lipids will </w:t>
      </w:r>
      <w:r w:rsidR="00FE6D64">
        <w:rPr>
          <w:sz w:val="20"/>
        </w:rPr>
        <w:t xml:space="preserve">then </w:t>
      </w:r>
      <w:r w:rsidRPr="005A34DA">
        <w:rPr>
          <w:sz w:val="20"/>
        </w:rPr>
        <w:t>decrease</w:t>
      </w:r>
      <w:r w:rsidR="005A34DA" w:rsidRPr="005A34DA">
        <w:rPr>
          <w:sz w:val="20"/>
        </w:rPr>
        <w:t xml:space="preserve">, </w:t>
      </w:r>
      <w:r w:rsidR="00FE6D64">
        <w:rPr>
          <w:sz w:val="20"/>
        </w:rPr>
        <w:t>because</w:t>
      </w:r>
      <w:r w:rsidR="005A34DA" w:rsidRPr="005A34DA">
        <w:rPr>
          <w:sz w:val="20"/>
        </w:rPr>
        <w:t xml:space="preserve"> unsaturated fatty acids are less stable over geological timescales than saturated fatty acids.</w:t>
      </w:r>
      <w:r w:rsidR="005A34DA">
        <w:rPr>
          <w:sz w:val="20"/>
        </w:rPr>
        <w:t xml:space="preserve"> </w:t>
      </w:r>
      <w:r w:rsidR="005A34DA" w:rsidRPr="005A34DA">
        <w:rPr>
          <w:sz w:val="20"/>
        </w:rPr>
        <w:t>However, enzyme activity would be minimized</w:t>
      </w:r>
      <w:r w:rsidR="005A34DA">
        <w:rPr>
          <w:sz w:val="20"/>
        </w:rPr>
        <w:t>, which</w:t>
      </w:r>
      <w:r w:rsidR="00FE6D64">
        <w:rPr>
          <w:sz w:val="20"/>
        </w:rPr>
        <w:t xml:space="preserve"> in turn</w:t>
      </w:r>
      <w:r w:rsidR="005A34DA">
        <w:rPr>
          <w:sz w:val="20"/>
        </w:rPr>
        <w:t xml:space="preserve"> would limit </w:t>
      </w:r>
      <w:r w:rsidR="00CC1A06">
        <w:rPr>
          <w:sz w:val="20"/>
        </w:rPr>
        <w:t xml:space="preserve">biomarker </w:t>
      </w:r>
      <w:r w:rsidR="005A34DA">
        <w:rPr>
          <w:sz w:val="20"/>
        </w:rPr>
        <w:t xml:space="preserve">degradation by microbial action and exoenzymes, which </w:t>
      </w:r>
      <w:r w:rsidR="00FE6D64">
        <w:rPr>
          <w:sz w:val="20"/>
        </w:rPr>
        <w:t xml:space="preserve">process </w:t>
      </w:r>
      <w:r w:rsidR="005A34DA">
        <w:rPr>
          <w:sz w:val="20"/>
        </w:rPr>
        <w:t xml:space="preserve">typically accounts for </w:t>
      </w:r>
      <w:proofErr w:type="gramStart"/>
      <w:r w:rsidR="005A34DA">
        <w:rPr>
          <w:sz w:val="20"/>
        </w:rPr>
        <w:t>the majority of</w:t>
      </w:r>
      <w:proofErr w:type="gramEnd"/>
      <w:r w:rsidR="005A34DA">
        <w:rPr>
          <w:sz w:val="20"/>
        </w:rPr>
        <w:t xml:space="preserve"> organic matter degradation in aqueous settings. </w:t>
      </w:r>
      <w:r w:rsidR="00436D9D">
        <w:rPr>
          <w:sz w:val="20"/>
        </w:rPr>
        <w:t>I</w:t>
      </w:r>
      <w:r w:rsidR="00FA2CE3">
        <w:rPr>
          <w:sz w:val="20"/>
        </w:rPr>
        <w:t>M</w:t>
      </w:r>
      <w:r w:rsidR="00436D9D">
        <w:rPr>
          <w:sz w:val="20"/>
        </w:rPr>
        <w:t xml:space="preserve">OM formation is also likely to be greatly impacted by increasing </w:t>
      </w:r>
      <w:proofErr w:type="spellStart"/>
      <w:r w:rsidR="00436D9D">
        <w:rPr>
          <w:sz w:val="20"/>
        </w:rPr>
        <w:t>chaotropicity</w:t>
      </w:r>
      <w:proofErr w:type="spellEnd"/>
      <w:r w:rsidR="00436D9D">
        <w:rPr>
          <w:sz w:val="20"/>
        </w:rPr>
        <w:t xml:space="preserve">, as hydrogen bonding </w:t>
      </w:r>
      <w:r w:rsidR="00FE6D64">
        <w:rPr>
          <w:sz w:val="20"/>
        </w:rPr>
        <w:t xml:space="preserve">(involved in stabilization of kerogen macromolecules) </w:t>
      </w:r>
      <w:r w:rsidR="00436D9D">
        <w:rPr>
          <w:sz w:val="20"/>
        </w:rPr>
        <w:t xml:space="preserve">would </w:t>
      </w:r>
      <w:r w:rsidR="00FE6D64">
        <w:rPr>
          <w:sz w:val="20"/>
        </w:rPr>
        <w:t xml:space="preserve">also </w:t>
      </w:r>
      <w:r w:rsidR="00436D9D">
        <w:rPr>
          <w:sz w:val="20"/>
        </w:rPr>
        <w:t>be disrupted.</w:t>
      </w:r>
    </w:p>
    <w:p w14:paraId="5E7A57A0" w14:textId="535D0D91" w:rsidR="001E38B8" w:rsidRPr="00436D9D" w:rsidRDefault="001E38B8" w:rsidP="00436D9D">
      <w:pPr>
        <w:spacing w:line="240" w:lineRule="atLeast"/>
        <w:ind w:firstLine="288"/>
        <w:jc w:val="both"/>
        <w:rPr>
          <w:sz w:val="20"/>
        </w:rPr>
      </w:pPr>
      <w:proofErr w:type="gramStart"/>
      <w:r>
        <w:rPr>
          <w:sz w:val="20"/>
        </w:rPr>
        <w:t>In order to</w:t>
      </w:r>
      <w:proofErr w:type="gramEnd"/>
      <w:r>
        <w:rPr>
          <w:sz w:val="20"/>
        </w:rPr>
        <w:t xml:space="preserve"> best inform the search for biosignatures in extraterrestrial environments, it is critical that we better understand not only the end-member precursor biomolecules and their corresponding preserved products, but also the</w:t>
      </w:r>
      <w:r w:rsidR="00FE6D64">
        <w:rPr>
          <w:sz w:val="20"/>
        </w:rPr>
        <w:t>ir stable or unstable</w:t>
      </w:r>
      <w:r>
        <w:rPr>
          <w:sz w:val="20"/>
        </w:rPr>
        <w:t xml:space="preserve"> intermediate</w:t>
      </w:r>
      <w:r w:rsidR="00FE6D64">
        <w:rPr>
          <w:sz w:val="20"/>
        </w:rPr>
        <w:t>s by tracking transformation pathways at the molecular level</w:t>
      </w:r>
      <w:r>
        <w:rPr>
          <w:sz w:val="20"/>
        </w:rPr>
        <w:t xml:space="preserve">. End-member biomarker products will be strongly influenced by the salt composition and brine chemistry during early diagenetic processes. </w:t>
      </w:r>
    </w:p>
    <w:p w14:paraId="658C9A47" w14:textId="09DAD416" w:rsidR="00A34776" w:rsidRPr="00877B6D" w:rsidRDefault="00C34954" w:rsidP="00877B6D">
      <w:pPr>
        <w:spacing w:line="240" w:lineRule="atLeast"/>
        <w:ind w:firstLine="288"/>
        <w:jc w:val="both"/>
        <w:rPr>
          <w:sz w:val="20"/>
        </w:rPr>
      </w:pPr>
      <w:r w:rsidRPr="00C34954">
        <w:rPr>
          <w:b/>
          <w:bCs/>
          <w:sz w:val="20"/>
        </w:rPr>
        <w:t>Future Work:</w:t>
      </w:r>
      <w:r>
        <w:rPr>
          <w:sz w:val="20"/>
        </w:rPr>
        <w:t xml:space="preserve"> </w:t>
      </w:r>
      <w:r w:rsidR="00F7722F">
        <w:rPr>
          <w:sz w:val="20"/>
        </w:rPr>
        <w:t xml:space="preserve">Can the degree of unsaturation of fatty acids be broadly used as a depositional indicator of </w:t>
      </w:r>
      <w:r w:rsidR="00A358D7">
        <w:rPr>
          <w:sz w:val="20"/>
        </w:rPr>
        <w:t xml:space="preserve">the strength of </w:t>
      </w:r>
      <w:r w:rsidR="00F7722F">
        <w:rPr>
          <w:sz w:val="20"/>
        </w:rPr>
        <w:t>chao/</w:t>
      </w:r>
      <w:proofErr w:type="spellStart"/>
      <w:r w:rsidR="00F7722F">
        <w:rPr>
          <w:sz w:val="20"/>
        </w:rPr>
        <w:t>kosmotropicity</w:t>
      </w:r>
      <w:proofErr w:type="spellEnd"/>
      <w:r w:rsidR="00F7722F">
        <w:rPr>
          <w:sz w:val="20"/>
        </w:rPr>
        <w:t>?</w:t>
      </w:r>
      <w:r w:rsidR="00436D9D">
        <w:rPr>
          <w:sz w:val="20"/>
        </w:rPr>
        <w:t xml:space="preserve"> How does bulk lipid membrane composition change in response to increasingly chaotropic salts? </w:t>
      </w:r>
      <w:r w:rsidR="00F7722F">
        <w:rPr>
          <w:sz w:val="20"/>
        </w:rPr>
        <w:t xml:space="preserve"> </w:t>
      </w:r>
      <w:r w:rsidR="003544B7">
        <w:rPr>
          <w:sz w:val="20"/>
        </w:rPr>
        <w:t xml:space="preserve">How do lipids generated in hypersaline settings transform over time? </w:t>
      </w:r>
      <w:r>
        <w:rPr>
          <w:sz w:val="20"/>
        </w:rPr>
        <w:t xml:space="preserve">We would like to gather more </w:t>
      </w:r>
      <w:r w:rsidR="00F7722F">
        <w:rPr>
          <w:sz w:val="20"/>
        </w:rPr>
        <w:t xml:space="preserve">existing </w:t>
      </w:r>
      <w:r>
        <w:rPr>
          <w:sz w:val="20"/>
        </w:rPr>
        <w:t>data</w:t>
      </w:r>
      <w:r w:rsidR="00F7722F">
        <w:rPr>
          <w:sz w:val="20"/>
        </w:rPr>
        <w:t xml:space="preserve"> to investigate </w:t>
      </w:r>
      <w:r w:rsidR="003544B7">
        <w:rPr>
          <w:sz w:val="20"/>
        </w:rPr>
        <w:t>these topics</w:t>
      </w:r>
      <w:r>
        <w:rPr>
          <w:sz w:val="20"/>
        </w:rPr>
        <w:t xml:space="preserve">. If you have data that you would like to contribute, we welcome you to contact the authors. </w:t>
      </w:r>
    </w:p>
    <w:p w14:paraId="22CA037E" w14:textId="01EF60BE" w:rsidR="00892886" w:rsidRPr="00892886" w:rsidRDefault="00C22CA2" w:rsidP="00892886">
      <w:pPr>
        <w:spacing w:line="240" w:lineRule="atLeast"/>
        <w:ind w:firstLine="288"/>
        <w:jc w:val="both"/>
        <w:rPr>
          <w:sz w:val="20"/>
        </w:rPr>
      </w:pPr>
      <w:r w:rsidRPr="00892886">
        <w:rPr>
          <w:b/>
          <w:sz w:val="20"/>
        </w:rPr>
        <w:t>References:</w:t>
      </w:r>
      <w:r w:rsidRPr="00C22CA2">
        <w:rPr>
          <w:sz w:val="20"/>
        </w:rPr>
        <w:t xml:space="preserve"> </w:t>
      </w:r>
      <w:r w:rsidR="00892886" w:rsidRPr="00892886">
        <w:rPr>
          <w:b/>
          <w:bCs/>
          <w:sz w:val="20"/>
        </w:rPr>
        <w:t>[1]</w:t>
      </w:r>
      <w:r w:rsidR="00892886">
        <w:rPr>
          <w:sz w:val="20"/>
        </w:rPr>
        <w:t xml:space="preserve"> Stevens, A.H. and Cockell, C.S., (2023) </w:t>
      </w:r>
      <w:r w:rsidR="00892886" w:rsidRPr="00892886">
        <w:rPr>
          <w:i/>
          <w:iCs/>
          <w:sz w:val="20"/>
        </w:rPr>
        <w:t>The Planetary Science Journal, 4.1.</w:t>
      </w:r>
      <w:r w:rsidR="00892886">
        <w:rPr>
          <w:sz w:val="20"/>
        </w:rPr>
        <w:t xml:space="preserve"> </w:t>
      </w:r>
      <w:r w:rsidR="001B299A" w:rsidRPr="00892886">
        <w:rPr>
          <w:color w:val="000000" w:themeColor="text1"/>
          <w:sz w:val="20"/>
        </w:rPr>
        <w:t xml:space="preserve"> </w:t>
      </w:r>
      <w:r w:rsidR="00892886" w:rsidRPr="00892886">
        <w:rPr>
          <w:b/>
          <w:bCs/>
          <w:color w:val="000000" w:themeColor="text1"/>
          <w:sz w:val="20"/>
        </w:rPr>
        <w:t>[2]</w:t>
      </w:r>
      <w:r w:rsidR="00892886" w:rsidRPr="00892886">
        <w:rPr>
          <w:color w:val="000000" w:themeColor="text1"/>
          <w:sz w:val="20"/>
        </w:rPr>
        <w:t xml:space="preserve"> Fisher, L., </w:t>
      </w:r>
      <w:r w:rsidR="00892886" w:rsidRPr="00892886">
        <w:rPr>
          <w:i/>
          <w:iCs/>
          <w:color w:val="000000" w:themeColor="text1"/>
          <w:sz w:val="20"/>
        </w:rPr>
        <w:t>et al.</w:t>
      </w:r>
      <w:r w:rsidR="00892886" w:rsidRPr="00892886">
        <w:rPr>
          <w:color w:val="000000" w:themeColor="text1"/>
          <w:sz w:val="20"/>
        </w:rPr>
        <w:t xml:space="preserve"> (2021) </w:t>
      </w:r>
      <w:r w:rsidR="00892886" w:rsidRPr="00892886">
        <w:rPr>
          <w:i/>
          <w:color w:val="000000" w:themeColor="text1"/>
          <w:sz w:val="20"/>
        </w:rPr>
        <w:t xml:space="preserve">Environmental Microbiology, </w:t>
      </w:r>
      <w:r w:rsidR="00892886" w:rsidRPr="00892886">
        <w:rPr>
          <w:iCs/>
          <w:color w:val="000000" w:themeColor="text1"/>
          <w:sz w:val="20"/>
        </w:rPr>
        <w:t>23(7)</w:t>
      </w:r>
      <w:r w:rsidR="00892886" w:rsidRPr="00892886">
        <w:rPr>
          <w:i/>
          <w:color w:val="000000" w:themeColor="text1"/>
          <w:sz w:val="20"/>
        </w:rPr>
        <w:t>,</w:t>
      </w:r>
      <w:r w:rsidR="00892886" w:rsidRPr="00892886">
        <w:rPr>
          <w:color w:val="000000" w:themeColor="text1"/>
          <w:sz w:val="20"/>
        </w:rPr>
        <w:t xml:space="preserve"> 3360-3369. </w:t>
      </w:r>
      <w:r w:rsidR="00892886" w:rsidRPr="00892886">
        <w:rPr>
          <w:b/>
          <w:bCs/>
          <w:color w:val="000000" w:themeColor="text1"/>
          <w:sz w:val="20"/>
        </w:rPr>
        <w:t>[3]</w:t>
      </w:r>
      <w:r w:rsidR="00892886" w:rsidRPr="00892886">
        <w:rPr>
          <w:color w:val="000000" w:themeColor="text1"/>
          <w:sz w:val="20"/>
        </w:rPr>
        <w:t xml:space="preserve"> Ingram, L.O. (1982). </w:t>
      </w:r>
      <w:r w:rsidR="00892886" w:rsidRPr="00892886">
        <w:rPr>
          <w:i/>
          <w:iCs/>
          <w:color w:val="000000" w:themeColor="text1"/>
          <w:sz w:val="20"/>
        </w:rPr>
        <w:t>Journal of Bacteriology</w:t>
      </w:r>
      <w:r w:rsidR="00892886" w:rsidRPr="00892886">
        <w:rPr>
          <w:color w:val="000000" w:themeColor="text1"/>
          <w:sz w:val="20"/>
        </w:rPr>
        <w:t xml:space="preserve">, 149(1), 166-172. </w:t>
      </w:r>
      <w:r w:rsidR="00892886" w:rsidRPr="00892886">
        <w:rPr>
          <w:b/>
          <w:bCs/>
          <w:color w:val="000000" w:themeColor="text1"/>
          <w:sz w:val="20"/>
        </w:rPr>
        <w:t>[4]</w:t>
      </w:r>
      <w:r w:rsidR="00892886" w:rsidRPr="00892886">
        <w:rPr>
          <w:color w:val="000000" w:themeColor="text1"/>
          <w:sz w:val="20"/>
        </w:rPr>
        <w:t xml:space="preserve"> Kawamura, K. and </w:t>
      </w:r>
      <w:proofErr w:type="spellStart"/>
      <w:r w:rsidR="00892886" w:rsidRPr="00892886">
        <w:rPr>
          <w:color w:val="000000" w:themeColor="text1"/>
          <w:sz w:val="20"/>
        </w:rPr>
        <w:t>Ishiwatari</w:t>
      </w:r>
      <w:proofErr w:type="spellEnd"/>
      <w:r w:rsidR="00892886" w:rsidRPr="00892886">
        <w:rPr>
          <w:color w:val="000000" w:themeColor="text1"/>
          <w:sz w:val="20"/>
        </w:rPr>
        <w:t xml:space="preserve">, R. (1981). </w:t>
      </w:r>
      <w:proofErr w:type="spellStart"/>
      <w:r w:rsidR="00892886" w:rsidRPr="00892886">
        <w:rPr>
          <w:i/>
          <w:iCs/>
          <w:color w:val="000000" w:themeColor="text1"/>
          <w:sz w:val="20"/>
        </w:rPr>
        <w:t>Geochimica</w:t>
      </w:r>
      <w:proofErr w:type="spellEnd"/>
      <w:r w:rsidR="00892886" w:rsidRPr="00892886">
        <w:rPr>
          <w:i/>
          <w:iCs/>
          <w:color w:val="000000" w:themeColor="text1"/>
          <w:sz w:val="20"/>
        </w:rPr>
        <w:t xml:space="preserve"> et </w:t>
      </w:r>
      <w:proofErr w:type="spellStart"/>
      <w:r w:rsidR="00892886" w:rsidRPr="00892886">
        <w:rPr>
          <w:i/>
          <w:iCs/>
          <w:color w:val="000000" w:themeColor="text1"/>
          <w:sz w:val="20"/>
        </w:rPr>
        <w:t>Cosmochimica</w:t>
      </w:r>
      <w:proofErr w:type="spellEnd"/>
      <w:r w:rsidR="00892886" w:rsidRPr="00892886">
        <w:rPr>
          <w:i/>
          <w:iCs/>
          <w:color w:val="000000" w:themeColor="text1"/>
          <w:sz w:val="20"/>
        </w:rPr>
        <w:t xml:space="preserve"> Acta</w:t>
      </w:r>
      <w:r w:rsidR="00892886" w:rsidRPr="00892886">
        <w:rPr>
          <w:color w:val="000000" w:themeColor="text1"/>
          <w:sz w:val="20"/>
        </w:rPr>
        <w:t xml:space="preserve">, 45(2), 149-155. </w:t>
      </w:r>
      <w:r w:rsidR="00892886" w:rsidRPr="00892886">
        <w:rPr>
          <w:b/>
          <w:bCs/>
          <w:color w:val="000000" w:themeColor="text1"/>
          <w:sz w:val="20"/>
        </w:rPr>
        <w:t>[5]</w:t>
      </w:r>
      <w:r w:rsidR="00892886" w:rsidRPr="00892886">
        <w:rPr>
          <w:color w:val="000000" w:themeColor="text1"/>
          <w:sz w:val="20"/>
        </w:rPr>
        <w:t xml:space="preserve"> Okur, H.I., </w:t>
      </w:r>
      <w:r w:rsidR="00892886" w:rsidRPr="00892886">
        <w:rPr>
          <w:i/>
          <w:iCs/>
          <w:color w:val="000000" w:themeColor="text1"/>
          <w:sz w:val="20"/>
        </w:rPr>
        <w:t>et al.</w:t>
      </w:r>
      <w:r w:rsidR="00892886" w:rsidRPr="00892886">
        <w:rPr>
          <w:color w:val="000000" w:themeColor="text1"/>
          <w:sz w:val="20"/>
        </w:rPr>
        <w:t xml:space="preserve"> (2017). </w:t>
      </w:r>
      <w:r w:rsidR="00892886" w:rsidRPr="00892886">
        <w:rPr>
          <w:i/>
          <w:iCs/>
          <w:color w:val="000000" w:themeColor="text1"/>
          <w:sz w:val="20"/>
        </w:rPr>
        <w:t>The Journal of Physical Chemistry B,</w:t>
      </w:r>
      <w:r w:rsidR="00892886" w:rsidRPr="00892886">
        <w:rPr>
          <w:color w:val="000000" w:themeColor="text1"/>
          <w:sz w:val="20"/>
        </w:rPr>
        <w:t xml:space="preserve"> 121(9), 1997-2014. </w:t>
      </w:r>
      <w:r w:rsidR="00892886" w:rsidRPr="00892886">
        <w:rPr>
          <w:b/>
          <w:bCs/>
          <w:color w:val="000000" w:themeColor="text1"/>
          <w:sz w:val="20"/>
        </w:rPr>
        <w:t>[6]</w:t>
      </w:r>
      <w:r w:rsidR="00892886" w:rsidRPr="00892886">
        <w:rPr>
          <w:color w:val="000000" w:themeColor="text1"/>
          <w:sz w:val="20"/>
        </w:rPr>
        <w:t xml:space="preserve"> Nichols, F., </w:t>
      </w:r>
      <w:r w:rsidR="00892886" w:rsidRPr="00892886">
        <w:rPr>
          <w:i/>
          <w:iCs/>
          <w:color w:val="000000" w:themeColor="text1"/>
          <w:sz w:val="20"/>
        </w:rPr>
        <w:t>et al.</w:t>
      </w:r>
      <w:r w:rsidR="00892886" w:rsidRPr="00892886">
        <w:rPr>
          <w:color w:val="000000" w:themeColor="text1"/>
          <w:sz w:val="20"/>
        </w:rPr>
        <w:t xml:space="preserve"> (2023), </w:t>
      </w:r>
      <w:r w:rsidR="00892886" w:rsidRPr="00892886">
        <w:rPr>
          <w:i/>
          <w:iCs/>
          <w:color w:val="000000" w:themeColor="text1"/>
          <w:sz w:val="20"/>
        </w:rPr>
        <w:t>in prep.</w:t>
      </w:r>
      <w:r w:rsidR="00892886" w:rsidRPr="00892886">
        <w:rPr>
          <w:color w:val="000000" w:themeColor="text1"/>
          <w:sz w:val="20"/>
        </w:rPr>
        <w:t xml:space="preserve"> </w:t>
      </w:r>
      <w:r w:rsidR="00892886" w:rsidRPr="00892886">
        <w:rPr>
          <w:b/>
          <w:bCs/>
          <w:color w:val="000000" w:themeColor="text1"/>
          <w:sz w:val="20"/>
        </w:rPr>
        <w:t>[7]</w:t>
      </w:r>
      <w:r w:rsidR="00892886" w:rsidRPr="00892886">
        <w:rPr>
          <w:color w:val="000000" w:themeColor="text1"/>
          <w:sz w:val="20"/>
        </w:rPr>
        <w:t xml:space="preserve"> </w:t>
      </w:r>
      <w:proofErr w:type="spellStart"/>
      <w:r w:rsidR="00892886" w:rsidRPr="00892886">
        <w:rPr>
          <w:color w:val="000000" w:themeColor="text1"/>
          <w:sz w:val="20"/>
        </w:rPr>
        <w:t>Nissenbaum</w:t>
      </w:r>
      <w:proofErr w:type="spellEnd"/>
      <w:r w:rsidR="00892886" w:rsidRPr="00892886">
        <w:rPr>
          <w:color w:val="000000" w:themeColor="text1"/>
          <w:sz w:val="20"/>
        </w:rPr>
        <w:t xml:space="preserve">, A., </w:t>
      </w:r>
      <w:r w:rsidR="00892886" w:rsidRPr="00892886">
        <w:rPr>
          <w:i/>
          <w:iCs/>
          <w:color w:val="000000" w:themeColor="text1"/>
          <w:sz w:val="20"/>
        </w:rPr>
        <w:t>et al.</w:t>
      </w:r>
      <w:r w:rsidR="00892886" w:rsidRPr="00892886">
        <w:rPr>
          <w:color w:val="000000" w:themeColor="text1"/>
          <w:sz w:val="20"/>
        </w:rPr>
        <w:t xml:space="preserve"> (1972). </w:t>
      </w:r>
      <w:proofErr w:type="spellStart"/>
      <w:r w:rsidR="00892886" w:rsidRPr="00892886">
        <w:rPr>
          <w:i/>
          <w:iCs/>
          <w:color w:val="000000" w:themeColor="text1"/>
          <w:sz w:val="20"/>
        </w:rPr>
        <w:t>Geochimica</w:t>
      </w:r>
      <w:proofErr w:type="spellEnd"/>
      <w:r w:rsidR="00892886" w:rsidRPr="00892886">
        <w:rPr>
          <w:i/>
          <w:iCs/>
          <w:color w:val="000000" w:themeColor="text1"/>
          <w:sz w:val="20"/>
        </w:rPr>
        <w:t xml:space="preserve"> et </w:t>
      </w:r>
      <w:proofErr w:type="spellStart"/>
      <w:r w:rsidR="00892886" w:rsidRPr="00892886">
        <w:rPr>
          <w:i/>
          <w:iCs/>
          <w:color w:val="000000" w:themeColor="text1"/>
          <w:sz w:val="20"/>
        </w:rPr>
        <w:t>Cosmochimica</w:t>
      </w:r>
      <w:proofErr w:type="spellEnd"/>
      <w:r w:rsidR="00892886" w:rsidRPr="00892886">
        <w:rPr>
          <w:color w:val="000000" w:themeColor="text1"/>
          <w:sz w:val="20"/>
        </w:rPr>
        <w:t xml:space="preserve">, 36(7), 709-727. </w:t>
      </w:r>
      <w:r w:rsidR="00892886" w:rsidRPr="00892886">
        <w:rPr>
          <w:b/>
          <w:bCs/>
          <w:color w:val="000000" w:themeColor="text1"/>
          <w:sz w:val="20"/>
        </w:rPr>
        <w:t>[8]</w:t>
      </w:r>
      <w:r w:rsidR="00892886" w:rsidRPr="00892886">
        <w:rPr>
          <w:color w:val="000000" w:themeColor="text1"/>
          <w:sz w:val="20"/>
        </w:rPr>
        <w:t xml:space="preserve"> Matsumoto</w:t>
      </w:r>
      <w:proofErr w:type="gramStart"/>
      <w:r w:rsidR="00892886" w:rsidRPr="00892886">
        <w:rPr>
          <w:color w:val="000000" w:themeColor="text1"/>
          <w:sz w:val="20"/>
        </w:rPr>
        <w:t>, .</w:t>
      </w:r>
      <w:r w:rsidR="00892886" w:rsidRPr="00892886">
        <w:rPr>
          <w:i/>
          <w:iCs/>
          <w:color w:val="000000" w:themeColor="text1"/>
          <w:sz w:val="20"/>
        </w:rPr>
        <w:t>G</w:t>
      </w:r>
      <w:proofErr w:type="gramEnd"/>
      <w:r w:rsidR="00892886" w:rsidRPr="00892886">
        <w:rPr>
          <w:i/>
          <w:iCs/>
          <w:color w:val="000000" w:themeColor="text1"/>
          <w:sz w:val="20"/>
        </w:rPr>
        <w:t xml:space="preserve">, Torii, </w:t>
      </w:r>
      <w:proofErr w:type="spellStart"/>
      <w:r w:rsidR="00892886" w:rsidRPr="00892886">
        <w:rPr>
          <w:i/>
          <w:iCs/>
          <w:color w:val="000000" w:themeColor="text1"/>
          <w:sz w:val="20"/>
        </w:rPr>
        <w:t>T.,and</w:t>
      </w:r>
      <w:proofErr w:type="spellEnd"/>
      <w:r w:rsidR="00892886" w:rsidRPr="00892886">
        <w:rPr>
          <w:i/>
          <w:iCs/>
          <w:color w:val="000000" w:themeColor="text1"/>
          <w:sz w:val="20"/>
        </w:rPr>
        <w:t xml:space="preserve"> </w:t>
      </w:r>
      <w:proofErr w:type="spellStart"/>
      <w:r w:rsidR="00892886" w:rsidRPr="00892886">
        <w:rPr>
          <w:i/>
          <w:iCs/>
          <w:color w:val="000000" w:themeColor="text1"/>
          <w:sz w:val="20"/>
        </w:rPr>
        <w:t>Hanya</w:t>
      </w:r>
      <w:proofErr w:type="spellEnd"/>
      <w:r w:rsidR="00892886" w:rsidRPr="00892886">
        <w:rPr>
          <w:i/>
          <w:iCs/>
          <w:color w:val="000000" w:themeColor="text1"/>
          <w:sz w:val="20"/>
        </w:rPr>
        <w:t>, T..</w:t>
      </w:r>
      <w:r w:rsidR="00892886" w:rsidRPr="00892886">
        <w:rPr>
          <w:color w:val="000000" w:themeColor="text1"/>
          <w:sz w:val="20"/>
        </w:rPr>
        <w:t xml:space="preserve"> (1984).</w:t>
      </w:r>
      <w:r w:rsidR="00892886">
        <w:rPr>
          <w:sz w:val="20"/>
        </w:rPr>
        <w:t xml:space="preserve"> </w:t>
      </w:r>
      <w:r w:rsidR="00892886" w:rsidRPr="00892886">
        <w:rPr>
          <w:color w:val="000000" w:themeColor="text1"/>
          <w:sz w:val="20"/>
        </w:rPr>
        <w:t xml:space="preserve">Matsumoto, G., Torii, T., &amp; </w:t>
      </w:r>
      <w:proofErr w:type="spellStart"/>
      <w:r w:rsidR="00892886" w:rsidRPr="00892886">
        <w:rPr>
          <w:color w:val="000000" w:themeColor="text1"/>
          <w:sz w:val="20"/>
        </w:rPr>
        <w:t>Hanya</w:t>
      </w:r>
      <w:proofErr w:type="spellEnd"/>
      <w:r w:rsidR="00892886" w:rsidRPr="00892886">
        <w:rPr>
          <w:color w:val="000000" w:themeColor="text1"/>
          <w:sz w:val="20"/>
        </w:rPr>
        <w:t xml:space="preserve">, T. (1984). </w:t>
      </w:r>
      <w:proofErr w:type="spellStart"/>
      <w:r w:rsidR="00892886" w:rsidRPr="00892886">
        <w:rPr>
          <w:i/>
          <w:iCs/>
          <w:color w:val="000000" w:themeColor="text1"/>
          <w:sz w:val="20"/>
        </w:rPr>
        <w:t>Hydrobiologia</w:t>
      </w:r>
      <w:proofErr w:type="spellEnd"/>
      <w:r w:rsidR="00892886" w:rsidRPr="00892886">
        <w:rPr>
          <w:color w:val="000000" w:themeColor="text1"/>
          <w:sz w:val="20"/>
        </w:rPr>
        <w:t>, </w:t>
      </w:r>
      <w:r w:rsidR="00892886" w:rsidRPr="00892886">
        <w:rPr>
          <w:i/>
          <w:iCs/>
          <w:color w:val="000000" w:themeColor="text1"/>
          <w:sz w:val="20"/>
        </w:rPr>
        <w:t>111</w:t>
      </w:r>
      <w:r w:rsidR="00892886" w:rsidRPr="00892886">
        <w:rPr>
          <w:color w:val="000000" w:themeColor="text1"/>
          <w:sz w:val="20"/>
        </w:rPr>
        <w:t xml:space="preserve">, 119-126. </w:t>
      </w:r>
      <w:r w:rsidR="00892886" w:rsidRPr="00892886">
        <w:rPr>
          <w:b/>
          <w:bCs/>
          <w:color w:val="000000" w:themeColor="text1"/>
          <w:sz w:val="20"/>
        </w:rPr>
        <w:t>[</w:t>
      </w:r>
      <w:r w:rsidR="00892886">
        <w:rPr>
          <w:b/>
          <w:bCs/>
          <w:color w:val="000000" w:themeColor="text1"/>
          <w:sz w:val="20"/>
        </w:rPr>
        <w:t>9</w:t>
      </w:r>
      <w:r w:rsidR="00892886" w:rsidRPr="00892886">
        <w:rPr>
          <w:b/>
          <w:bCs/>
          <w:color w:val="000000" w:themeColor="text1"/>
          <w:sz w:val="20"/>
        </w:rPr>
        <w:t>]</w:t>
      </w:r>
      <w:r w:rsidR="00892886" w:rsidRPr="00892886">
        <w:rPr>
          <w:color w:val="000000" w:themeColor="text1"/>
          <w:sz w:val="20"/>
        </w:rPr>
        <w:t xml:space="preserve"> Lee. C., </w:t>
      </w:r>
      <w:r w:rsidR="00892886" w:rsidRPr="00892886">
        <w:rPr>
          <w:i/>
          <w:iCs/>
          <w:color w:val="000000" w:themeColor="text1"/>
          <w:sz w:val="20"/>
        </w:rPr>
        <w:t>et al.</w:t>
      </w:r>
      <w:r w:rsidR="00892886" w:rsidRPr="00892886">
        <w:rPr>
          <w:color w:val="000000" w:themeColor="text1"/>
          <w:sz w:val="20"/>
        </w:rPr>
        <w:t xml:space="preserve"> (2021) </w:t>
      </w:r>
      <w:r w:rsidR="00892886" w:rsidRPr="00892886">
        <w:rPr>
          <w:i/>
          <w:color w:val="000000" w:themeColor="text1"/>
          <w:sz w:val="20"/>
        </w:rPr>
        <w:t>Organic Geochemistry, 153</w:t>
      </w:r>
      <w:r w:rsidR="00892886" w:rsidRPr="00892886">
        <w:rPr>
          <w:color w:val="000000" w:themeColor="text1"/>
          <w:sz w:val="20"/>
        </w:rPr>
        <w:t xml:space="preserve">. </w:t>
      </w:r>
      <w:r w:rsidR="00892886" w:rsidRPr="00892886">
        <w:rPr>
          <w:b/>
          <w:bCs/>
          <w:color w:val="000000" w:themeColor="text1"/>
          <w:sz w:val="20"/>
        </w:rPr>
        <w:t>[10]</w:t>
      </w:r>
      <w:r w:rsidR="00892886">
        <w:rPr>
          <w:color w:val="000000" w:themeColor="text1"/>
          <w:sz w:val="20"/>
        </w:rPr>
        <w:t xml:space="preserve"> Lee, C. et al., (2019) </w:t>
      </w:r>
      <w:r w:rsidR="00892886" w:rsidRPr="00892886">
        <w:rPr>
          <w:i/>
          <w:iCs/>
          <w:color w:val="000000" w:themeColor="text1"/>
          <w:sz w:val="20"/>
        </w:rPr>
        <w:t>Organic Geochemistry, 132</w:t>
      </w:r>
      <w:r w:rsidR="00892886">
        <w:rPr>
          <w:color w:val="000000" w:themeColor="text1"/>
          <w:sz w:val="20"/>
        </w:rPr>
        <w:t xml:space="preserve"> </w:t>
      </w:r>
      <w:r w:rsidR="00892886" w:rsidRPr="00892886">
        <w:rPr>
          <w:b/>
          <w:bCs/>
          <w:color w:val="000000" w:themeColor="text1"/>
          <w:sz w:val="20"/>
        </w:rPr>
        <w:t>[</w:t>
      </w:r>
      <w:r w:rsidR="00892886">
        <w:rPr>
          <w:b/>
          <w:bCs/>
          <w:color w:val="000000" w:themeColor="text1"/>
          <w:sz w:val="20"/>
        </w:rPr>
        <w:t>11</w:t>
      </w:r>
      <w:r w:rsidR="00892886" w:rsidRPr="00892886">
        <w:rPr>
          <w:b/>
          <w:bCs/>
          <w:color w:val="000000" w:themeColor="text1"/>
          <w:sz w:val="20"/>
        </w:rPr>
        <w:t>]</w:t>
      </w:r>
      <w:r w:rsidR="00892886" w:rsidRPr="00892886">
        <w:rPr>
          <w:color w:val="000000" w:themeColor="text1"/>
          <w:sz w:val="20"/>
        </w:rPr>
        <w:t xml:space="preserve"> Cockell </w:t>
      </w:r>
      <w:r w:rsidR="00892886" w:rsidRPr="00892886">
        <w:rPr>
          <w:i/>
          <w:iCs/>
          <w:color w:val="000000" w:themeColor="text1"/>
          <w:sz w:val="20"/>
        </w:rPr>
        <w:t>et al.</w:t>
      </w:r>
      <w:r w:rsidR="00892886" w:rsidRPr="00892886">
        <w:rPr>
          <w:color w:val="000000" w:themeColor="text1"/>
          <w:sz w:val="20"/>
        </w:rPr>
        <w:t xml:space="preserve"> (2020). Astrobiology, 20(7), 864-877.</w:t>
      </w:r>
    </w:p>
    <w:p w14:paraId="40541DB3" w14:textId="3AF4CEDE" w:rsidR="006824D5" w:rsidRPr="00C22CA2" w:rsidRDefault="006824D5" w:rsidP="00892886">
      <w:pPr>
        <w:spacing w:line="240" w:lineRule="atLeast"/>
        <w:jc w:val="both"/>
      </w:pPr>
    </w:p>
    <w:sectPr w:rsidR="006824D5" w:rsidRPr="00C22CA2" w:rsidSect="00C22CA2">
      <w:type w:val="continuous"/>
      <w:pgSz w:w="12240" w:h="15840"/>
      <w:pgMar w:top="1440" w:right="1440" w:bottom="1440" w:left="1440" w:header="720" w:footer="720" w:gutter="0"/>
      <w:cols w:num="2" w:space="47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BE66B" w14:textId="77777777" w:rsidR="00E46B44" w:rsidRDefault="00E46B44">
      <w:r>
        <w:separator/>
      </w:r>
    </w:p>
  </w:endnote>
  <w:endnote w:type="continuationSeparator" w:id="0">
    <w:p w14:paraId="2E54B829" w14:textId="77777777" w:rsidR="00E46B44" w:rsidRDefault="00E4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4D1D4" w14:textId="77777777" w:rsidR="006A128D" w:rsidRDefault="006A128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D88BF" w14:textId="77777777" w:rsidR="00E46B44" w:rsidRDefault="00E46B44">
      <w:r>
        <w:separator/>
      </w:r>
    </w:p>
  </w:footnote>
  <w:footnote w:type="continuationSeparator" w:id="0">
    <w:p w14:paraId="03D9728E" w14:textId="77777777" w:rsidR="00E46B44" w:rsidRDefault="00E46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F21F" w14:textId="77777777" w:rsidR="006A128D" w:rsidRDefault="006A128D">
    <w:pPr>
      <w:pStyle w:val="Header"/>
      <w:jc w:val="center"/>
    </w:pPr>
    <w:r>
      <w:t>SHORT TITLE HERE:  A. B. Author and C. D. Author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4E68"/>
    <w:multiLevelType w:val="hybridMultilevel"/>
    <w:tmpl w:val="7D5840B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45587871"/>
    <w:multiLevelType w:val="hybridMultilevel"/>
    <w:tmpl w:val="C9266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2335259">
    <w:abstractNumId w:val="0"/>
  </w:num>
  <w:num w:numId="2" w16cid:durableId="1948779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A2"/>
    <w:rsid w:val="000275A9"/>
    <w:rsid w:val="00046D03"/>
    <w:rsid w:val="00060E05"/>
    <w:rsid w:val="00064E32"/>
    <w:rsid w:val="000837C2"/>
    <w:rsid w:val="0009768C"/>
    <w:rsid w:val="000A76A6"/>
    <w:rsid w:val="000B4503"/>
    <w:rsid w:val="000F6B1A"/>
    <w:rsid w:val="001510C6"/>
    <w:rsid w:val="001B299A"/>
    <w:rsid w:val="001B431A"/>
    <w:rsid w:val="001C6380"/>
    <w:rsid w:val="001E38B8"/>
    <w:rsid w:val="002241BA"/>
    <w:rsid w:val="002352A9"/>
    <w:rsid w:val="002412FE"/>
    <w:rsid w:val="00266950"/>
    <w:rsid w:val="002E0AA0"/>
    <w:rsid w:val="002F403A"/>
    <w:rsid w:val="003470A9"/>
    <w:rsid w:val="003544B7"/>
    <w:rsid w:val="00393D80"/>
    <w:rsid w:val="003A58C1"/>
    <w:rsid w:val="003B07C0"/>
    <w:rsid w:val="00406E70"/>
    <w:rsid w:val="0041562D"/>
    <w:rsid w:val="00425D5F"/>
    <w:rsid w:val="00436D9D"/>
    <w:rsid w:val="004F67E5"/>
    <w:rsid w:val="005228F2"/>
    <w:rsid w:val="00525DE4"/>
    <w:rsid w:val="005331D0"/>
    <w:rsid w:val="00562E1C"/>
    <w:rsid w:val="0057605B"/>
    <w:rsid w:val="005A34DA"/>
    <w:rsid w:val="005D3AFE"/>
    <w:rsid w:val="00622526"/>
    <w:rsid w:val="006824D5"/>
    <w:rsid w:val="006A128D"/>
    <w:rsid w:val="007666A2"/>
    <w:rsid w:val="00792E20"/>
    <w:rsid w:val="007B5FDB"/>
    <w:rsid w:val="007B636E"/>
    <w:rsid w:val="007F26DD"/>
    <w:rsid w:val="00841AB3"/>
    <w:rsid w:val="00842E57"/>
    <w:rsid w:val="00877B6D"/>
    <w:rsid w:val="00892886"/>
    <w:rsid w:val="008D176D"/>
    <w:rsid w:val="00930AD9"/>
    <w:rsid w:val="00937D37"/>
    <w:rsid w:val="00985808"/>
    <w:rsid w:val="00A34776"/>
    <w:rsid w:val="00A35664"/>
    <w:rsid w:val="00A358D7"/>
    <w:rsid w:val="00A365A6"/>
    <w:rsid w:val="00A4519B"/>
    <w:rsid w:val="00AB3E42"/>
    <w:rsid w:val="00AB69BF"/>
    <w:rsid w:val="00AC5C33"/>
    <w:rsid w:val="00B23E9F"/>
    <w:rsid w:val="00B26AF6"/>
    <w:rsid w:val="00B81EE3"/>
    <w:rsid w:val="00BB11C1"/>
    <w:rsid w:val="00C22CA2"/>
    <w:rsid w:val="00C34954"/>
    <w:rsid w:val="00C349B1"/>
    <w:rsid w:val="00C55583"/>
    <w:rsid w:val="00CC0D25"/>
    <w:rsid w:val="00CC1A06"/>
    <w:rsid w:val="00CE15F3"/>
    <w:rsid w:val="00D26709"/>
    <w:rsid w:val="00DA1079"/>
    <w:rsid w:val="00DC4058"/>
    <w:rsid w:val="00E11366"/>
    <w:rsid w:val="00E43065"/>
    <w:rsid w:val="00E46B44"/>
    <w:rsid w:val="00E71743"/>
    <w:rsid w:val="00E749DB"/>
    <w:rsid w:val="00E857E2"/>
    <w:rsid w:val="00EC3001"/>
    <w:rsid w:val="00F0047B"/>
    <w:rsid w:val="00F32CA8"/>
    <w:rsid w:val="00F7722F"/>
    <w:rsid w:val="00F7755D"/>
    <w:rsid w:val="00FA2CE3"/>
    <w:rsid w:val="00FC5C24"/>
    <w:rsid w:val="00FE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63D07C"/>
  <w14:defaultImageDpi w14:val="0"/>
  <w15:docId w15:val="{265F17DB-641F-413D-82F7-EA6C782C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CA2"/>
    <w:rPr>
      <w:rFonts w:ascii="Times New Roman" w:hAnsi="Times New Roman" w:cs="Times New Roman"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43065"/>
    <w:rPr>
      <w:rFonts w:asciiTheme="minorHAnsi" w:hAnsiTheme="minorHAnsi" w:cs="Times New Roman"/>
      <w:color w:val="0000FF"/>
      <w:u w:val="single"/>
    </w:rPr>
  </w:style>
  <w:style w:type="paragraph" w:styleId="NoSpacing">
    <w:name w:val="No Spacing"/>
    <w:uiPriority w:val="1"/>
    <w:qFormat/>
    <w:rsid w:val="003A58C1"/>
    <w:rPr>
      <w:rFonts w:eastAsiaTheme="minorEastAsia" w:cs="Times New Roman"/>
    </w:rPr>
  </w:style>
  <w:style w:type="table" w:customStyle="1" w:styleId="Style1">
    <w:name w:val="Style1"/>
    <w:basedOn w:val="TableNormal"/>
    <w:uiPriority w:val="99"/>
    <w:rsid w:val="002412FE"/>
    <w:rPr>
      <w:rFonts w:eastAsiaTheme="minorEastAsia" w:cs="Times New Roman"/>
      <w:color w:val="000000" w:themeColor="text1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rPr>
        <w:rFonts w:cs="Times New Roman"/>
        <w:b/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Horz">
      <w:rPr>
        <w:rFonts w:cs="Times New Roman"/>
      </w:rPr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E15F3"/>
    <w:rPr>
      <w:rFonts w:eastAsiaTheme="minorEastAsia" w:cs="Times New Roman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 w:themeFill="accent6" w:themeFillTint="33"/>
      </w:tcPr>
    </w:tblStylePr>
    <w:tblStylePr w:type="band1Horz">
      <w:rPr>
        <w:rFonts w:cs="Times New Roman"/>
      </w:rPr>
      <w:tblPr/>
      <w:tcPr>
        <w:shd w:val="clear" w:color="auto" w:fill="FDE9D9" w:themeFill="accent6" w:themeFillTint="33"/>
      </w:tcPr>
    </w:tblStylePr>
  </w:style>
  <w:style w:type="paragraph" w:styleId="Footer">
    <w:name w:val="footer"/>
    <w:basedOn w:val="Normal"/>
    <w:link w:val="FooterChar"/>
    <w:uiPriority w:val="99"/>
    <w:rsid w:val="00C22C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22CA2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2C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22CA2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C22CA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styleId="Strong">
    <w:name w:val="Strong"/>
    <w:basedOn w:val="DefaultParagraphFont"/>
    <w:uiPriority w:val="22"/>
    <w:qFormat/>
    <w:rsid w:val="00C22CA2"/>
    <w:rPr>
      <w:b/>
    </w:rPr>
  </w:style>
  <w:style w:type="character" w:styleId="Emphasis">
    <w:name w:val="Emphasis"/>
    <w:basedOn w:val="DefaultParagraphFont"/>
    <w:uiPriority w:val="20"/>
    <w:qFormat/>
    <w:rsid w:val="00C22CA2"/>
    <w:rPr>
      <w:i/>
    </w:rPr>
  </w:style>
  <w:style w:type="paragraph" w:styleId="Revision">
    <w:name w:val="Revision"/>
    <w:hidden/>
    <w:uiPriority w:val="99"/>
    <w:semiHidden/>
    <w:rsid w:val="0009768C"/>
    <w:rPr>
      <w:rFonts w:ascii="Times New Roman" w:hAnsi="Times New Roman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5A34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1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1A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1AB3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AB3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E198F-56A1-4A87-9FA2-0A4ABF3B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Linda</dc:creator>
  <cp:keywords/>
  <dc:description/>
  <cp:lastModifiedBy>Wilhelm, Mary Beth (ARC-STT)</cp:lastModifiedBy>
  <cp:revision>2</cp:revision>
  <dcterms:created xsi:type="dcterms:W3CDTF">2023-03-10T22:16:00Z</dcterms:created>
  <dcterms:modified xsi:type="dcterms:W3CDTF">2023-03-10T22:16:00Z</dcterms:modified>
</cp:coreProperties>
</file>