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E1612" w14:textId="77777777" w:rsidR="0034238B" w:rsidRPr="00F5564A" w:rsidRDefault="0034238B" w:rsidP="00F5564A">
      <w:pPr>
        <w:jc w:val="center"/>
        <w:rPr>
          <w:b/>
          <w:bCs/>
          <w:sz w:val="28"/>
          <w:szCs w:val="28"/>
        </w:rPr>
      </w:pPr>
      <w:r w:rsidRPr="00F5564A">
        <w:rPr>
          <w:b/>
          <w:bCs/>
          <w:sz w:val="28"/>
          <w:szCs w:val="28"/>
        </w:rPr>
        <w:t>COSPAR Session on Space-Observation Contributions Supporting Climate Action</w:t>
      </w:r>
    </w:p>
    <w:p w14:paraId="277174E0" w14:textId="77777777" w:rsidR="0034238B" w:rsidRPr="0034238B" w:rsidRDefault="0034238B" w:rsidP="0034238B"/>
    <w:p w14:paraId="0EE32182" w14:textId="2C57461D" w:rsidR="00144655" w:rsidRDefault="00E93F08" w:rsidP="00144655">
      <w:pPr>
        <w:jc w:val="center"/>
        <w:rPr>
          <w:b/>
          <w:bCs/>
        </w:rPr>
      </w:pPr>
      <w:r w:rsidRPr="00E93F08">
        <w:rPr>
          <w:b/>
          <w:bCs/>
        </w:rPr>
        <w:t>R</w:t>
      </w:r>
      <w:r w:rsidR="006A1FF2">
        <w:rPr>
          <w:b/>
          <w:bCs/>
        </w:rPr>
        <w:t>alph</w:t>
      </w:r>
      <w:r w:rsidRPr="00E93F08">
        <w:rPr>
          <w:b/>
          <w:bCs/>
        </w:rPr>
        <w:t xml:space="preserve"> Kahn</w:t>
      </w:r>
      <w:r w:rsidR="006A1FF2">
        <w:rPr>
          <w:b/>
          <w:bCs/>
        </w:rPr>
        <w:t xml:space="preserve"> – </w:t>
      </w:r>
      <w:r w:rsidR="00144655">
        <w:rPr>
          <w:b/>
          <w:bCs/>
        </w:rPr>
        <w:t>Chair, COSPAR Commission A – Earth Sciences</w:t>
      </w:r>
    </w:p>
    <w:p w14:paraId="3B7B28C5" w14:textId="2791D05C" w:rsidR="00144655" w:rsidRDefault="00144655"/>
    <w:p w14:paraId="1FF33357" w14:textId="1E0A64E3" w:rsidR="00FB2407" w:rsidRDefault="00FB2407">
      <w:pPr>
        <w:rPr>
          <w:rFonts w:ascii="Calibri" w:hAnsi="Calibri" w:cs="Calibri"/>
          <w:color w:val="000000"/>
          <w:sz w:val="28"/>
          <w:szCs w:val="28"/>
        </w:rPr>
      </w:pPr>
      <w:r>
        <w:rPr>
          <w:rFonts w:ascii="Calibri" w:hAnsi="Calibri" w:cs="Calibri"/>
          <w:color w:val="000000"/>
          <w:sz w:val="28"/>
          <w:szCs w:val="28"/>
        </w:rPr>
        <w:t>On Tuesday, 14 February</w:t>
      </w:r>
      <w:r w:rsidR="00351119">
        <w:rPr>
          <w:rFonts w:ascii="Calibri" w:hAnsi="Calibri" w:cs="Calibri"/>
          <w:color w:val="000000"/>
          <w:sz w:val="28"/>
          <w:szCs w:val="28"/>
        </w:rPr>
        <w:t xml:space="preserve"> 2023</w:t>
      </w:r>
      <w:r>
        <w:rPr>
          <w:rFonts w:ascii="Calibri" w:hAnsi="Calibri" w:cs="Calibri"/>
          <w:color w:val="000000"/>
          <w:sz w:val="28"/>
          <w:szCs w:val="28"/>
        </w:rPr>
        <w:t>, COSPAR Commission A hosted a session</w:t>
      </w:r>
      <w:r w:rsidR="00F5564A">
        <w:rPr>
          <w:rFonts w:ascii="Calibri" w:hAnsi="Calibri" w:cs="Calibri"/>
          <w:color w:val="000000"/>
          <w:sz w:val="28"/>
          <w:szCs w:val="28"/>
        </w:rPr>
        <w:t xml:space="preserve"> in Vienna</w:t>
      </w:r>
      <w:r w:rsidR="00A21E06">
        <w:rPr>
          <w:rFonts w:ascii="Calibri" w:hAnsi="Calibri" w:cs="Calibri"/>
          <w:color w:val="000000"/>
          <w:sz w:val="28"/>
          <w:szCs w:val="28"/>
        </w:rPr>
        <w:t>,</w:t>
      </w:r>
      <w:r w:rsidR="00F5564A">
        <w:rPr>
          <w:rFonts w:ascii="Calibri" w:hAnsi="Calibri" w:cs="Calibri"/>
          <w:color w:val="000000"/>
          <w:sz w:val="28"/>
          <w:szCs w:val="28"/>
        </w:rPr>
        <w:t xml:space="preserve"> Austria and virtually,</w:t>
      </w:r>
      <w:r>
        <w:rPr>
          <w:rFonts w:ascii="Calibri" w:hAnsi="Calibri" w:cs="Calibri"/>
          <w:color w:val="000000"/>
          <w:sz w:val="28"/>
          <w:szCs w:val="28"/>
        </w:rPr>
        <w:t xml:space="preserve"> on “Space-Observation Contributions Supporting Climate Action</w:t>
      </w:r>
      <w:r w:rsidR="00A21E06">
        <w:rPr>
          <w:rFonts w:ascii="Calibri" w:hAnsi="Calibri" w:cs="Calibri"/>
          <w:color w:val="000000"/>
          <w:sz w:val="28"/>
          <w:szCs w:val="28"/>
        </w:rPr>
        <w:t>,</w:t>
      </w:r>
      <w:r>
        <w:rPr>
          <w:rFonts w:ascii="Calibri" w:hAnsi="Calibri" w:cs="Calibri"/>
          <w:color w:val="000000"/>
          <w:sz w:val="28"/>
          <w:szCs w:val="28"/>
        </w:rPr>
        <w:t xml:space="preserve">” as part of the United Nations Office for Outer Space Affairs (UNOOSA) </w:t>
      </w:r>
      <w:r w:rsidRPr="00FB2407">
        <w:rPr>
          <w:rFonts w:ascii="Calibri" w:hAnsi="Calibri" w:cs="Calibri"/>
          <w:color w:val="000000"/>
          <w:sz w:val="28"/>
          <w:szCs w:val="28"/>
        </w:rPr>
        <w:t xml:space="preserve">Committee on the Peaceful Uses of Outer Space (UN COPUOS) </w:t>
      </w:r>
      <w:r>
        <w:rPr>
          <w:rFonts w:ascii="Calibri" w:hAnsi="Calibri" w:cs="Calibri"/>
          <w:color w:val="000000"/>
          <w:sz w:val="28"/>
          <w:szCs w:val="28"/>
        </w:rPr>
        <w:t>Symposium on the Agenda for Sustainable Development.</w:t>
      </w:r>
    </w:p>
    <w:p w14:paraId="0A2B0180" w14:textId="2EE53D1B" w:rsidR="00FB2407" w:rsidRDefault="00FB2407">
      <w:pPr>
        <w:rPr>
          <w:rFonts w:ascii="Calibri" w:hAnsi="Calibri" w:cs="Calibri"/>
          <w:color w:val="000000"/>
          <w:sz w:val="28"/>
          <w:szCs w:val="28"/>
        </w:rPr>
      </w:pPr>
    </w:p>
    <w:p w14:paraId="4F992942" w14:textId="244EA39F" w:rsidR="00BC2CC9" w:rsidRDefault="00FB2407">
      <w:pPr>
        <w:rPr>
          <w:rFonts w:ascii="Calibri" w:hAnsi="Calibri" w:cs="Calibri"/>
          <w:color w:val="000000"/>
          <w:sz w:val="28"/>
          <w:szCs w:val="28"/>
        </w:rPr>
      </w:pPr>
      <w:r>
        <w:rPr>
          <w:rFonts w:ascii="Calibri" w:hAnsi="Calibri" w:cs="Calibri"/>
          <w:color w:val="000000"/>
          <w:sz w:val="28"/>
          <w:szCs w:val="28"/>
        </w:rPr>
        <w:t xml:space="preserve">COSPAR President Pascale </w:t>
      </w:r>
      <w:proofErr w:type="spellStart"/>
      <w:r>
        <w:rPr>
          <w:rFonts w:ascii="Calibri" w:hAnsi="Calibri" w:cs="Calibri"/>
          <w:color w:val="000000"/>
          <w:sz w:val="28"/>
          <w:szCs w:val="28"/>
        </w:rPr>
        <w:t>Ehrenfreund</w:t>
      </w:r>
      <w:proofErr w:type="spellEnd"/>
      <w:r>
        <w:rPr>
          <w:rFonts w:ascii="Calibri" w:hAnsi="Calibri" w:cs="Calibri"/>
          <w:color w:val="000000"/>
          <w:sz w:val="28"/>
          <w:szCs w:val="28"/>
        </w:rPr>
        <w:t xml:space="preserve"> provided an overall introduction, summarizing the main attributes of COSPAR, emphasizing the urgency of addressing climate change based on scientific evidence, and </w:t>
      </w:r>
      <w:r w:rsidR="00301A2A">
        <w:rPr>
          <w:rFonts w:ascii="Calibri" w:hAnsi="Calibri" w:cs="Calibri"/>
          <w:color w:val="000000"/>
          <w:sz w:val="28"/>
          <w:szCs w:val="28"/>
        </w:rPr>
        <w:t>highlighting</w:t>
      </w:r>
      <w:r>
        <w:rPr>
          <w:rFonts w:ascii="Calibri" w:hAnsi="Calibri" w:cs="Calibri"/>
          <w:color w:val="000000"/>
          <w:sz w:val="28"/>
          <w:szCs w:val="28"/>
        </w:rPr>
        <w:t xml:space="preserve"> the role Earth observation from space plays in understanding the Earth </w:t>
      </w:r>
      <w:r w:rsidR="00880861">
        <w:rPr>
          <w:rFonts w:ascii="Calibri" w:hAnsi="Calibri" w:cs="Calibri"/>
          <w:color w:val="000000"/>
          <w:sz w:val="28"/>
          <w:szCs w:val="28"/>
        </w:rPr>
        <w:t>S</w:t>
      </w:r>
      <w:r>
        <w:rPr>
          <w:rFonts w:ascii="Calibri" w:hAnsi="Calibri" w:cs="Calibri"/>
          <w:color w:val="000000"/>
          <w:sz w:val="28"/>
          <w:szCs w:val="28"/>
        </w:rPr>
        <w:t xml:space="preserve">ystem and </w:t>
      </w:r>
      <w:r w:rsidR="00262758">
        <w:rPr>
          <w:rFonts w:ascii="Calibri" w:hAnsi="Calibri" w:cs="Calibri"/>
          <w:color w:val="000000"/>
          <w:sz w:val="28"/>
          <w:szCs w:val="28"/>
        </w:rPr>
        <w:t xml:space="preserve">in </w:t>
      </w:r>
      <w:r>
        <w:rPr>
          <w:rFonts w:ascii="Calibri" w:hAnsi="Calibri" w:cs="Calibri"/>
          <w:color w:val="000000"/>
          <w:sz w:val="28"/>
          <w:szCs w:val="28"/>
        </w:rPr>
        <w:t xml:space="preserve">monitoring changes. COSPAR Commission A Chair Ralph Kahn followed with an introduction to the session </w:t>
      </w:r>
      <w:r w:rsidR="00810CEF">
        <w:rPr>
          <w:rFonts w:ascii="Calibri" w:hAnsi="Calibri" w:cs="Calibri"/>
          <w:color w:val="000000"/>
          <w:sz w:val="28"/>
          <w:szCs w:val="28"/>
        </w:rPr>
        <w:t>presentations</w:t>
      </w:r>
      <w:r>
        <w:rPr>
          <w:rFonts w:ascii="Calibri" w:hAnsi="Calibri" w:cs="Calibri"/>
          <w:color w:val="000000"/>
          <w:sz w:val="28"/>
          <w:szCs w:val="28"/>
        </w:rPr>
        <w:t xml:space="preserve">. He pointed out that COSPAR is </w:t>
      </w:r>
      <w:r w:rsidRPr="00FB2407">
        <w:rPr>
          <w:rFonts w:ascii="Calibri" w:hAnsi="Calibri" w:cs="Calibri"/>
          <w:color w:val="000000"/>
          <w:sz w:val="28"/>
          <w:szCs w:val="28"/>
        </w:rPr>
        <w:t>primarily a scientifically oriented organization</w:t>
      </w:r>
      <w:r>
        <w:rPr>
          <w:rFonts w:ascii="Calibri" w:hAnsi="Calibri" w:cs="Calibri"/>
          <w:color w:val="000000"/>
          <w:sz w:val="28"/>
          <w:szCs w:val="28"/>
        </w:rPr>
        <w:t>, whereas</w:t>
      </w:r>
      <w:r w:rsidRPr="00FB2407">
        <w:rPr>
          <w:rFonts w:ascii="Calibri" w:hAnsi="Calibri" w:cs="Calibri"/>
          <w:color w:val="000000"/>
          <w:sz w:val="28"/>
          <w:szCs w:val="28"/>
        </w:rPr>
        <w:t xml:space="preserve"> “Climate Action” tends to be the domain of “activists.”</w:t>
      </w:r>
      <w:r>
        <w:rPr>
          <w:rFonts w:ascii="Calibri" w:hAnsi="Calibri" w:cs="Calibri"/>
          <w:color w:val="000000"/>
          <w:sz w:val="28"/>
          <w:szCs w:val="28"/>
        </w:rPr>
        <w:t xml:space="preserve"> </w:t>
      </w:r>
      <w:r w:rsidR="00CF6C41">
        <w:rPr>
          <w:rFonts w:ascii="Calibri" w:hAnsi="Calibri" w:cs="Calibri"/>
          <w:color w:val="000000"/>
          <w:sz w:val="28"/>
          <w:szCs w:val="28"/>
        </w:rPr>
        <w:t>To retain our credibility as scientists, and f</w:t>
      </w:r>
      <w:r>
        <w:rPr>
          <w:rFonts w:ascii="Calibri" w:hAnsi="Calibri" w:cs="Calibri"/>
          <w:color w:val="000000"/>
          <w:sz w:val="28"/>
          <w:szCs w:val="28"/>
        </w:rPr>
        <w:t>or</w:t>
      </w:r>
      <w:r w:rsidRPr="00FB2407">
        <w:rPr>
          <w:rFonts w:ascii="Calibri" w:hAnsi="Calibri" w:cs="Calibri"/>
          <w:color w:val="000000"/>
          <w:sz w:val="28"/>
          <w:szCs w:val="28"/>
        </w:rPr>
        <w:t xml:space="preserve"> the contributions we make</w:t>
      </w:r>
      <w:r>
        <w:rPr>
          <w:rFonts w:ascii="Calibri" w:hAnsi="Calibri" w:cs="Calibri"/>
          <w:color w:val="000000"/>
          <w:sz w:val="28"/>
          <w:szCs w:val="28"/>
        </w:rPr>
        <w:t xml:space="preserve"> as scientists</w:t>
      </w:r>
      <w:r w:rsidRPr="00FB2407">
        <w:rPr>
          <w:rFonts w:ascii="Calibri" w:hAnsi="Calibri" w:cs="Calibri"/>
          <w:color w:val="000000"/>
          <w:sz w:val="28"/>
          <w:szCs w:val="28"/>
        </w:rPr>
        <w:t xml:space="preserve"> to continue carrying the weight of scientific truth</w:t>
      </w:r>
      <w:r>
        <w:rPr>
          <w:rFonts w:ascii="Calibri" w:hAnsi="Calibri" w:cs="Calibri"/>
          <w:color w:val="000000"/>
          <w:sz w:val="28"/>
          <w:szCs w:val="28"/>
        </w:rPr>
        <w:t>,</w:t>
      </w:r>
      <w:r w:rsidRPr="00FB2407">
        <w:rPr>
          <w:rFonts w:ascii="Calibri" w:hAnsi="Calibri" w:cs="Calibri"/>
          <w:color w:val="000000"/>
          <w:sz w:val="28"/>
          <w:szCs w:val="28"/>
        </w:rPr>
        <w:t xml:space="preserve"> it is critical that we remain evenhanded in our analysis and our reporting of results.</w:t>
      </w:r>
      <w:r>
        <w:rPr>
          <w:rFonts w:ascii="Calibri" w:hAnsi="Calibri" w:cs="Calibri"/>
          <w:color w:val="000000"/>
          <w:sz w:val="28"/>
          <w:szCs w:val="28"/>
        </w:rPr>
        <w:t xml:space="preserve"> </w:t>
      </w:r>
    </w:p>
    <w:p w14:paraId="7B454621" w14:textId="77777777" w:rsidR="00BC2CC9" w:rsidRDefault="00BC2CC9">
      <w:pPr>
        <w:rPr>
          <w:rFonts w:ascii="Calibri" w:hAnsi="Calibri" w:cs="Calibri"/>
          <w:color w:val="000000"/>
          <w:sz w:val="28"/>
          <w:szCs w:val="28"/>
        </w:rPr>
      </w:pPr>
    </w:p>
    <w:p w14:paraId="2B65F1BA" w14:textId="20A57F9A" w:rsidR="00FB2407" w:rsidRDefault="00CF6C41">
      <w:pPr>
        <w:rPr>
          <w:rFonts w:ascii="Calibri" w:hAnsi="Calibri" w:cs="Calibri"/>
          <w:color w:val="000000"/>
          <w:sz w:val="28"/>
          <w:szCs w:val="28"/>
        </w:rPr>
      </w:pPr>
      <w:r>
        <w:rPr>
          <w:rFonts w:ascii="Calibri" w:hAnsi="Calibri" w:cs="Calibri"/>
          <w:color w:val="000000"/>
          <w:sz w:val="28"/>
          <w:szCs w:val="28"/>
        </w:rPr>
        <w:t xml:space="preserve">As such, the seven subsequent presentations focused on different attributes of the Earth System and </w:t>
      </w:r>
      <w:r w:rsidR="004861B6">
        <w:rPr>
          <w:rFonts w:ascii="Calibri" w:hAnsi="Calibri" w:cs="Calibri"/>
          <w:color w:val="000000"/>
          <w:sz w:val="28"/>
          <w:szCs w:val="28"/>
        </w:rPr>
        <w:t>its</w:t>
      </w:r>
      <w:r>
        <w:rPr>
          <w:rFonts w:ascii="Calibri" w:hAnsi="Calibri" w:cs="Calibri"/>
          <w:color w:val="000000"/>
          <w:sz w:val="28"/>
          <w:szCs w:val="28"/>
        </w:rPr>
        <w:t xml:space="preserve"> evol</w:t>
      </w:r>
      <w:r w:rsidR="004861B6">
        <w:rPr>
          <w:rFonts w:ascii="Calibri" w:hAnsi="Calibri" w:cs="Calibri"/>
          <w:color w:val="000000"/>
          <w:sz w:val="28"/>
          <w:szCs w:val="28"/>
        </w:rPr>
        <w:t>ution</w:t>
      </w:r>
      <w:r>
        <w:rPr>
          <w:rFonts w:ascii="Calibri" w:hAnsi="Calibri" w:cs="Calibri"/>
          <w:color w:val="000000"/>
          <w:sz w:val="28"/>
          <w:szCs w:val="28"/>
        </w:rPr>
        <w:t xml:space="preserve"> that we observe objectively from space, </w:t>
      </w:r>
      <w:r w:rsidRPr="00CF6C41">
        <w:rPr>
          <w:rFonts w:ascii="Calibri" w:hAnsi="Calibri" w:cs="Calibri"/>
          <w:color w:val="000000"/>
          <w:sz w:val="28"/>
          <w:szCs w:val="28"/>
        </w:rPr>
        <w:t xml:space="preserve">frequently, on a global scale, </w:t>
      </w:r>
      <w:r w:rsidR="00735BC7">
        <w:rPr>
          <w:rFonts w:ascii="Calibri" w:hAnsi="Calibri" w:cs="Calibri"/>
          <w:color w:val="000000"/>
          <w:sz w:val="28"/>
          <w:szCs w:val="28"/>
        </w:rPr>
        <w:t xml:space="preserve">and </w:t>
      </w:r>
      <w:r w:rsidRPr="00CF6C41">
        <w:rPr>
          <w:rFonts w:ascii="Calibri" w:hAnsi="Calibri" w:cs="Calibri"/>
          <w:color w:val="000000"/>
          <w:sz w:val="28"/>
          <w:szCs w:val="28"/>
        </w:rPr>
        <w:t>to a degree that is generally not possible any other way</w:t>
      </w:r>
      <w:r>
        <w:rPr>
          <w:rFonts w:ascii="Calibri" w:hAnsi="Calibri" w:cs="Calibri"/>
          <w:color w:val="000000"/>
          <w:sz w:val="28"/>
          <w:szCs w:val="28"/>
        </w:rPr>
        <w:t xml:space="preserve">. </w:t>
      </w:r>
      <w:r w:rsidR="00262758">
        <w:rPr>
          <w:rFonts w:ascii="Calibri" w:hAnsi="Calibri" w:cs="Calibri"/>
          <w:color w:val="000000"/>
          <w:sz w:val="28"/>
          <w:szCs w:val="28"/>
        </w:rPr>
        <w:t>Most</w:t>
      </w:r>
      <w:r w:rsidR="009948DE">
        <w:rPr>
          <w:rFonts w:ascii="Calibri" w:hAnsi="Calibri" w:cs="Calibri"/>
          <w:color w:val="000000"/>
          <w:sz w:val="28"/>
          <w:szCs w:val="28"/>
        </w:rPr>
        <w:t xml:space="preserve"> present</w:t>
      </w:r>
      <w:r w:rsidR="004A50BA">
        <w:rPr>
          <w:rFonts w:ascii="Calibri" w:hAnsi="Calibri" w:cs="Calibri"/>
          <w:color w:val="000000"/>
          <w:sz w:val="28"/>
          <w:szCs w:val="28"/>
        </w:rPr>
        <w:t>at</w:t>
      </w:r>
      <w:r w:rsidR="009948DE">
        <w:rPr>
          <w:rFonts w:ascii="Calibri" w:hAnsi="Calibri" w:cs="Calibri"/>
          <w:color w:val="000000"/>
          <w:sz w:val="28"/>
          <w:szCs w:val="28"/>
        </w:rPr>
        <w:t>ions also covered how t</w:t>
      </w:r>
      <w:r>
        <w:rPr>
          <w:rFonts w:ascii="Calibri" w:hAnsi="Calibri" w:cs="Calibri"/>
          <w:color w:val="000000"/>
          <w:sz w:val="28"/>
          <w:szCs w:val="28"/>
        </w:rPr>
        <w:t xml:space="preserve">hese </w:t>
      </w:r>
      <w:r w:rsidR="00BC2CC9">
        <w:rPr>
          <w:rFonts w:ascii="Calibri" w:hAnsi="Calibri" w:cs="Calibri"/>
          <w:color w:val="000000"/>
          <w:sz w:val="28"/>
          <w:szCs w:val="28"/>
        </w:rPr>
        <w:t xml:space="preserve">data help </w:t>
      </w:r>
      <w:r w:rsidR="00BC2CC9" w:rsidRPr="00BC2CC9">
        <w:rPr>
          <w:rFonts w:ascii="Calibri" w:hAnsi="Calibri" w:cs="Calibri"/>
          <w:color w:val="000000"/>
          <w:sz w:val="28"/>
          <w:szCs w:val="28"/>
        </w:rPr>
        <w:t xml:space="preserve">inform policy and decision-makers, the public in general, as well as those taking direct action. </w:t>
      </w:r>
      <w:r>
        <w:rPr>
          <w:rFonts w:ascii="Calibri" w:hAnsi="Calibri" w:cs="Calibri"/>
          <w:color w:val="000000"/>
          <w:sz w:val="28"/>
          <w:szCs w:val="28"/>
        </w:rPr>
        <w:t xml:space="preserve"> </w:t>
      </w:r>
    </w:p>
    <w:p w14:paraId="11239402" w14:textId="1CF1BFB6" w:rsidR="00BC2CC9" w:rsidRDefault="00BC2CC9">
      <w:pPr>
        <w:rPr>
          <w:rFonts w:ascii="Calibri" w:hAnsi="Calibri" w:cs="Calibri"/>
          <w:color w:val="000000"/>
          <w:sz w:val="28"/>
          <w:szCs w:val="28"/>
        </w:rPr>
      </w:pPr>
    </w:p>
    <w:p w14:paraId="01545853" w14:textId="081D07F2" w:rsidR="00BC2CC9" w:rsidRDefault="00BC2CC9">
      <w:pPr>
        <w:rPr>
          <w:sz w:val="28"/>
          <w:szCs w:val="28"/>
        </w:rPr>
      </w:pPr>
      <w:r w:rsidRPr="00BC2CC9">
        <w:rPr>
          <w:sz w:val="28"/>
          <w:szCs w:val="28"/>
        </w:rPr>
        <w:t>NASA Chief Scientist and Senior Climate Advisor Kate Calvin</w:t>
      </w:r>
      <w:r>
        <w:rPr>
          <w:sz w:val="28"/>
          <w:szCs w:val="28"/>
        </w:rPr>
        <w:t xml:space="preserve"> spoke next, giving an </w:t>
      </w:r>
      <w:r w:rsidRPr="00BC2CC9">
        <w:rPr>
          <w:sz w:val="28"/>
          <w:szCs w:val="28"/>
        </w:rPr>
        <w:t>overview of the</w:t>
      </w:r>
      <w:r>
        <w:rPr>
          <w:sz w:val="28"/>
          <w:szCs w:val="28"/>
        </w:rPr>
        <w:t xml:space="preserve"> range of relevant</w:t>
      </w:r>
      <w:r w:rsidRPr="00BC2CC9">
        <w:rPr>
          <w:sz w:val="28"/>
          <w:szCs w:val="28"/>
        </w:rPr>
        <w:t xml:space="preserve"> observations contributed by one of the premier space agencies</w:t>
      </w:r>
      <w:r>
        <w:rPr>
          <w:sz w:val="28"/>
          <w:szCs w:val="28"/>
        </w:rPr>
        <w:t>.</w:t>
      </w:r>
      <w:r w:rsidR="004A50BA">
        <w:rPr>
          <w:sz w:val="28"/>
          <w:szCs w:val="28"/>
        </w:rPr>
        <w:t xml:space="preserve"> Solar activity, g</w:t>
      </w:r>
      <w:r w:rsidR="004A50BA" w:rsidRPr="004A50BA">
        <w:rPr>
          <w:sz w:val="28"/>
          <w:szCs w:val="28"/>
        </w:rPr>
        <w:t>reenhouse gas</w:t>
      </w:r>
      <w:r w:rsidR="004A50BA">
        <w:rPr>
          <w:sz w:val="28"/>
          <w:szCs w:val="28"/>
        </w:rPr>
        <w:t xml:space="preserve"> concentrations</w:t>
      </w:r>
      <w:r w:rsidR="004A50BA" w:rsidRPr="004A50BA">
        <w:rPr>
          <w:sz w:val="28"/>
          <w:szCs w:val="28"/>
        </w:rPr>
        <w:t>,</w:t>
      </w:r>
      <w:r w:rsidR="004A50BA">
        <w:rPr>
          <w:sz w:val="28"/>
          <w:szCs w:val="28"/>
        </w:rPr>
        <w:t xml:space="preserve"> the state of the ozone layer,</w:t>
      </w:r>
      <w:r w:rsidR="004A50BA" w:rsidRPr="004A50BA">
        <w:rPr>
          <w:sz w:val="28"/>
          <w:szCs w:val="28"/>
        </w:rPr>
        <w:t xml:space="preserve"> sea ice and land ice </w:t>
      </w:r>
      <w:r w:rsidR="004A50BA">
        <w:rPr>
          <w:sz w:val="28"/>
          <w:szCs w:val="28"/>
        </w:rPr>
        <w:t xml:space="preserve">distributions, </w:t>
      </w:r>
      <w:r w:rsidR="004A50BA" w:rsidRPr="004A50BA">
        <w:rPr>
          <w:sz w:val="28"/>
          <w:szCs w:val="28"/>
        </w:rPr>
        <w:t xml:space="preserve">sea level rise, global surface temperatures, </w:t>
      </w:r>
      <w:r w:rsidR="004A50BA">
        <w:rPr>
          <w:sz w:val="28"/>
          <w:szCs w:val="28"/>
        </w:rPr>
        <w:t>and</w:t>
      </w:r>
      <w:r w:rsidR="004A50BA" w:rsidRPr="004A50BA">
        <w:rPr>
          <w:sz w:val="28"/>
          <w:szCs w:val="28"/>
        </w:rPr>
        <w:t xml:space="preserve"> air pollution</w:t>
      </w:r>
      <w:r w:rsidR="004A50BA">
        <w:rPr>
          <w:sz w:val="28"/>
          <w:szCs w:val="28"/>
        </w:rPr>
        <w:t xml:space="preserve"> are all monitored by NASA satellites</w:t>
      </w:r>
      <w:r w:rsidR="00CD4F18">
        <w:rPr>
          <w:sz w:val="28"/>
          <w:szCs w:val="28"/>
        </w:rPr>
        <w:t>,</w:t>
      </w:r>
      <w:r w:rsidR="004432A5">
        <w:rPr>
          <w:sz w:val="28"/>
          <w:szCs w:val="28"/>
        </w:rPr>
        <w:t xml:space="preserve"> and </w:t>
      </w:r>
      <w:r w:rsidR="000154DF">
        <w:rPr>
          <w:sz w:val="28"/>
          <w:szCs w:val="28"/>
        </w:rPr>
        <w:t xml:space="preserve">the data are </w:t>
      </w:r>
      <w:r w:rsidR="004432A5">
        <w:rPr>
          <w:sz w:val="28"/>
          <w:szCs w:val="28"/>
        </w:rPr>
        <w:t>disseminated widely to potential stakeholders</w:t>
      </w:r>
      <w:r w:rsidR="004A50BA">
        <w:rPr>
          <w:sz w:val="28"/>
          <w:szCs w:val="28"/>
        </w:rPr>
        <w:t xml:space="preserve">. </w:t>
      </w:r>
    </w:p>
    <w:p w14:paraId="2A23BE50" w14:textId="3848D4F6" w:rsidR="004432A5" w:rsidRDefault="004432A5">
      <w:pPr>
        <w:rPr>
          <w:sz w:val="28"/>
          <w:szCs w:val="28"/>
        </w:rPr>
      </w:pPr>
    </w:p>
    <w:p w14:paraId="45416BFB" w14:textId="681C5353" w:rsidR="00061CA2" w:rsidRDefault="004432A5">
      <w:pPr>
        <w:rPr>
          <w:sz w:val="28"/>
          <w:szCs w:val="28"/>
        </w:rPr>
      </w:pPr>
      <w:r>
        <w:rPr>
          <w:sz w:val="28"/>
          <w:szCs w:val="28"/>
        </w:rPr>
        <w:t xml:space="preserve">Anny </w:t>
      </w:r>
      <w:proofErr w:type="spellStart"/>
      <w:r>
        <w:rPr>
          <w:sz w:val="28"/>
          <w:szCs w:val="28"/>
        </w:rPr>
        <w:t>Cazenave</w:t>
      </w:r>
      <w:proofErr w:type="spellEnd"/>
      <w:r>
        <w:rPr>
          <w:sz w:val="28"/>
          <w:szCs w:val="28"/>
        </w:rPr>
        <w:t xml:space="preserve"> from the </w:t>
      </w:r>
      <w:proofErr w:type="spellStart"/>
      <w:r>
        <w:rPr>
          <w:sz w:val="28"/>
          <w:szCs w:val="28"/>
        </w:rPr>
        <w:t>Laboratoire</w:t>
      </w:r>
      <w:proofErr w:type="spellEnd"/>
      <w:r>
        <w:rPr>
          <w:sz w:val="28"/>
          <w:szCs w:val="28"/>
        </w:rPr>
        <w:t xml:space="preserve"> </w:t>
      </w:r>
      <w:proofErr w:type="spellStart"/>
      <w:r>
        <w:rPr>
          <w:sz w:val="28"/>
          <w:szCs w:val="28"/>
        </w:rPr>
        <w:t>d’Etudes</w:t>
      </w:r>
      <w:proofErr w:type="spellEnd"/>
      <w:r>
        <w:rPr>
          <w:sz w:val="28"/>
          <w:szCs w:val="28"/>
        </w:rPr>
        <w:t xml:space="preserve"> </w:t>
      </w:r>
      <w:proofErr w:type="spellStart"/>
      <w:r>
        <w:rPr>
          <w:sz w:val="28"/>
          <w:szCs w:val="28"/>
        </w:rPr>
        <w:t>en</w:t>
      </w:r>
      <w:proofErr w:type="spellEnd"/>
      <w:r>
        <w:rPr>
          <w:sz w:val="28"/>
          <w:szCs w:val="28"/>
        </w:rPr>
        <w:t xml:space="preserve"> </w:t>
      </w:r>
      <w:proofErr w:type="spellStart"/>
      <w:r>
        <w:rPr>
          <w:sz w:val="28"/>
          <w:szCs w:val="28"/>
        </w:rPr>
        <w:t>Geophysique</w:t>
      </w:r>
      <w:proofErr w:type="spellEnd"/>
      <w:r>
        <w:rPr>
          <w:sz w:val="28"/>
          <w:szCs w:val="28"/>
        </w:rPr>
        <w:t xml:space="preserve"> et </w:t>
      </w:r>
      <w:proofErr w:type="spellStart"/>
      <w:r>
        <w:rPr>
          <w:sz w:val="28"/>
          <w:szCs w:val="28"/>
        </w:rPr>
        <w:t>Oceanographie</w:t>
      </w:r>
      <w:proofErr w:type="spellEnd"/>
      <w:r>
        <w:rPr>
          <w:sz w:val="28"/>
          <w:szCs w:val="28"/>
        </w:rPr>
        <w:t xml:space="preserve"> </w:t>
      </w:r>
      <w:proofErr w:type="spellStart"/>
      <w:r>
        <w:rPr>
          <w:sz w:val="28"/>
          <w:szCs w:val="28"/>
        </w:rPr>
        <w:t>S</w:t>
      </w:r>
      <w:r w:rsidR="00F32809">
        <w:rPr>
          <w:sz w:val="28"/>
          <w:szCs w:val="28"/>
        </w:rPr>
        <w:t>p</w:t>
      </w:r>
      <w:r>
        <w:rPr>
          <w:sz w:val="28"/>
          <w:szCs w:val="28"/>
        </w:rPr>
        <w:t>atiales</w:t>
      </w:r>
      <w:proofErr w:type="spellEnd"/>
      <w:r>
        <w:rPr>
          <w:sz w:val="28"/>
          <w:szCs w:val="28"/>
        </w:rPr>
        <w:t xml:space="preserve"> (LEGOS) explained how </w:t>
      </w:r>
      <w:r w:rsidR="00061CA2">
        <w:rPr>
          <w:sz w:val="28"/>
          <w:szCs w:val="28"/>
        </w:rPr>
        <w:t xml:space="preserve">three decades of </w:t>
      </w:r>
      <w:r>
        <w:rPr>
          <w:sz w:val="28"/>
          <w:szCs w:val="28"/>
        </w:rPr>
        <w:t xml:space="preserve">satellite measurements of sea-level </w:t>
      </w:r>
      <w:r w:rsidR="00880861">
        <w:rPr>
          <w:sz w:val="28"/>
          <w:szCs w:val="28"/>
        </w:rPr>
        <w:t>changes</w:t>
      </w:r>
      <w:r>
        <w:rPr>
          <w:sz w:val="28"/>
          <w:szCs w:val="28"/>
        </w:rPr>
        <w:t xml:space="preserve"> contribute to coastal impact assessment. </w:t>
      </w:r>
      <w:r w:rsidR="00F5564A">
        <w:rPr>
          <w:sz w:val="28"/>
          <w:szCs w:val="28"/>
        </w:rPr>
        <w:t xml:space="preserve">She discussed how </w:t>
      </w:r>
      <w:r w:rsidR="00F32809">
        <w:rPr>
          <w:sz w:val="28"/>
          <w:szCs w:val="28"/>
        </w:rPr>
        <w:t>space-based observations</w:t>
      </w:r>
      <w:r w:rsidR="00F5564A">
        <w:rPr>
          <w:sz w:val="28"/>
          <w:szCs w:val="28"/>
        </w:rPr>
        <w:t xml:space="preserve"> of </w:t>
      </w:r>
      <w:r w:rsidR="00061CA2">
        <w:rPr>
          <w:sz w:val="28"/>
          <w:szCs w:val="28"/>
        </w:rPr>
        <w:t xml:space="preserve">sea level </w:t>
      </w:r>
      <w:r w:rsidR="00880861">
        <w:rPr>
          <w:sz w:val="28"/>
          <w:szCs w:val="28"/>
        </w:rPr>
        <w:t>rise</w:t>
      </w:r>
      <w:r w:rsidR="00F32809">
        <w:rPr>
          <w:sz w:val="28"/>
          <w:szCs w:val="28"/>
        </w:rPr>
        <w:t xml:space="preserve"> and the </w:t>
      </w:r>
      <w:r w:rsidR="00061CA2">
        <w:rPr>
          <w:sz w:val="28"/>
          <w:szCs w:val="28"/>
        </w:rPr>
        <w:t xml:space="preserve">accelerating loss of land ice in Greenland and Antarctica provide key information needed to improve predictions of the </w:t>
      </w:r>
      <w:r w:rsidR="00CF4962">
        <w:rPr>
          <w:sz w:val="28"/>
          <w:szCs w:val="28"/>
        </w:rPr>
        <w:t>future effects of</w:t>
      </w:r>
      <w:r w:rsidR="00061CA2">
        <w:rPr>
          <w:sz w:val="28"/>
          <w:szCs w:val="28"/>
        </w:rPr>
        <w:t xml:space="preserve"> rising waters </w:t>
      </w:r>
      <w:r w:rsidR="00CF4962">
        <w:rPr>
          <w:sz w:val="28"/>
          <w:szCs w:val="28"/>
        </w:rPr>
        <w:t>on</w:t>
      </w:r>
      <w:r w:rsidR="00061CA2">
        <w:rPr>
          <w:sz w:val="28"/>
          <w:szCs w:val="28"/>
        </w:rPr>
        <w:t xml:space="preserve"> coastal populations.</w:t>
      </w:r>
    </w:p>
    <w:p w14:paraId="7A9FBEE7" w14:textId="77777777" w:rsidR="00061CA2" w:rsidRDefault="00061CA2">
      <w:pPr>
        <w:rPr>
          <w:sz w:val="28"/>
          <w:szCs w:val="28"/>
        </w:rPr>
      </w:pPr>
    </w:p>
    <w:p w14:paraId="5D1EA94C" w14:textId="5F94C7DB" w:rsidR="004432A5" w:rsidRDefault="00061CA2">
      <w:pPr>
        <w:rPr>
          <w:sz w:val="28"/>
          <w:szCs w:val="28"/>
        </w:rPr>
      </w:pPr>
      <w:r>
        <w:rPr>
          <w:sz w:val="28"/>
          <w:szCs w:val="28"/>
        </w:rPr>
        <w:t>Edward Blanchard from the University of Washington, Seattle, followed by reviewing the way sea-ice loss, as observed from space, contributes to climate forecasting. Arctic sea-ice extent has been monitored by satellites for about 50 years, documenting the dramatic rate at which loss is occurring; having such</w:t>
      </w:r>
      <w:r w:rsidR="00F32809">
        <w:rPr>
          <w:sz w:val="28"/>
          <w:szCs w:val="28"/>
        </w:rPr>
        <w:t xml:space="preserve"> an extensive, long-term</w:t>
      </w:r>
      <w:r>
        <w:rPr>
          <w:sz w:val="28"/>
          <w:szCs w:val="28"/>
        </w:rPr>
        <w:t xml:space="preserve"> data</w:t>
      </w:r>
      <w:r w:rsidR="00F32809">
        <w:rPr>
          <w:sz w:val="28"/>
          <w:szCs w:val="28"/>
        </w:rPr>
        <w:t xml:space="preserve"> record</w:t>
      </w:r>
      <w:r>
        <w:rPr>
          <w:sz w:val="28"/>
          <w:szCs w:val="28"/>
        </w:rPr>
        <w:t xml:space="preserve"> helps improve predictions of future sea-ice changes as well as </w:t>
      </w:r>
      <w:r w:rsidR="00FE1C56">
        <w:rPr>
          <w:sz w:val="28"/>
          <w:szCs w:val="28"/>
        </w:rPr>
        <w:t>strengthening assessments</w:t>
      </w:r>
      <w:r>
        <w:rPr>
          <w:sz w:val="28"/>
          <w:szCs w:val="28"/>
        </w:rPr>
        <w:t xml:space="preserve"> of the impacts the</w:t>
      </w:r>
      <w:r w:rsidR="00F32809">
        <w:rPr>
          <w:sz w:val="28"/>
          <w:szCs w:val="28"/>
        </w:rPr>
        <w:t>se</w:t>
      </w:r>
      <w:r>
        <w:rPr>
          <w:sz w:val="28"/>
          <w:szCs w:val="28"/>
        </w:rPr>
        <w:t xml:space="preserve"> changes will have on other elements of the Earth System.</w:t>
      </w:r>
    </w:p>
    <w:p w14:paraId="061E5820" w14:textId="55277514" w:rsidR="00061CA2" w:rsidRDefault="00061CA2">
      <w:pPr>
        <w:rPr>
          <w:sz w:val="28"/>
          <w:szCs w:val="28"/>
        </w:rPr>
      </w:pPr>
    </w:p>
    <w:p w14:paraId="65C3559B" w14:textId="33123EDB" w:rsidR="00061CA2" w:rsidRDefault="00061CA2">
      <w:pPr>
        <w:rPr>
          <w:sz w:val="28"/>
          <w:szCs w:val="28"/>
        </w:rPr>
      </w:pPr>
      <w:r>
        <w:rPr>
          <w:sz w:val="28"/>
          <w:szCs w:val="28"/>
        </w:rPr>
        <w:t xml:space="preserve">The third focused talk was given by Angelica </w:t>
      </w:r>
      <w:proofErr w:type="spellStart"/>
      <w:r>
        <w:rPr>
          <w:sz w:val="28"/>
          <w:szCs w:val="28"/>
        </w:rPr>
        <w:t>Tarpanelli</w:t>
      </w:r>
      <w:proofErr w:type="spellEnd"/>
      <w:r>
        <w:rPr>
          <w:sz w:val="28"/>
          <w:szCs w:val="28"/>
        </w:rPr>
        <w:t xml:space="preserve"> of the Italian National Research Council. </w:t>
      </w:r>
      <w:r w:rsidR="00437B16">
        <w:rPr>
          <w:sz w:val="28"/>
          <w:szCs w:val="28"/>
        </w:rPr>
        <w:t xml:space="preserve">She concentrated on space-based monitoring of African river flow, the results of which are used to inform water management </w:t>
      </w:r>
      <w:r w:rsidR="00A965FE">
        <w:rPr>
          <w:sz w:val="28"/>
          <w:szCs w:val="28"/>
        </w:rPr>
        <w:t>over</w:t>
      </w:r>
      <w:r w:rsidR="00437B16">
        <w:rPr>
          <w:sz w:val="28"/>
          <w:szCs w:val="28"/>
        </w:rPr>
        <w:t xml:space="preserve"> the continent.</w:t>
      </w:r>
      <w:r w:rsidR="000E64D1">
        <w:rPr>
          <w:sz w:val="28"/>
          <w:szCs w:val="28"/>
        </w:rPr>
        <w:t xml:space="preserve"> </w:t>
      </w:r>
      <w:r w:rsidR="000E64D1" w:rsidRPr="000E64D1">
        <w:rPr>
          <w:i/>
          <w:iCs/>
          <w:sz w:val="28"/>
          <w:szCs w:val="28"/>
        </w:rPr>
        <w:t>In situ</w:t>
      </w:r>
      <w:r w:rsidR="000E64D1">
        <w:rPr>
          <w:sz w:val="28"/>
          <w:szCs w:val="28"/>
        </w:rPr>
        <w:t xml:space="preserve"> measurements are sparse </w:t>
      </w:r>
      <w:r w:rsidR="0047166B">
        <w:rPr>
          <w:sz w:val="28"/>
          <w:szCs w:val="28"/>
        </w:rPr>
        <w:t>in Africa</w:t>
      </w:r>
      <w:r w:rsidR="000E64D1">
        <w:rPr>
          <w:sz w:val="28"/>
          <w:szCs w:val="28"/>
        </w:rPr>
        <w:t xml:space="preserve">, and radar altimetry as well as optical mapping </w:t>
      </w:r>
      <w:r w:rsidR="0047166B">
        <w:rPr>
          <w:sz w:val="28"/>
          <w:szCs w:val="28"/>
        </w:rPr>
        <w:t xml:space="preserve">by remote sensing </w:t>
      </w:r>
      <w:r w:rsidR="00C06EF9">
        <w:rPr>
          <w:sz w:val="28"/>
          <w:szCs w:val="28"/>
        </w:rPr>
        <w:t xml:space="preserve">instruments </w:t>
      </w:r>
      <w:r w:rsidR="000E64D1">
        <w:rPr>
          <w:sz w:val="28"/>
          <w:szCs w:val="28"/>
        </w:rPr>
        <w:t xml:space="preserve">provide a broadly sampled complement to surface-based gauges in constraining the models used </w:t>
      </w:r>
      <w:r w:rsidR="00625CB0">
        <w:rPr>
          <w:sz w:val="28"/>
          <w:szCs w:val="28"/>
        </w:rPr>
        <w:t>for resource forecasting and to help determine</w:t>
      </w:r>
      <w:r w:rsidR="000E64D1">
        <w:rPr>
          <w:sz w:val="28"/>
          <w:szCs w:val="28"/>
        </w:rPr>
        <w:t xml:space="preserve"> water management policy.</w:t>
      </w:r>
    </w:p>
    <w:p w14:paraId="304E65F6" w14:textId="4AAA5373" w:rsidR="008F1E82" w:rsidRDefault="008F1E82">
      <w:pPr>
        <w:rPr>
          <w:sz w:val="28"/>
          <w:szCs w:val="28"/>
        </w:rPr>
      </w:pPr>
    </w:p>
    <w:p w14:paraId="29278FA1" w14:textId="79CAD07A" w:rsidR="002138C8" w:rsidRPr="002138C8" w:rsidRDefault="008F1E82" w:rsidP="002138C8">
      <w:pPr>
        <w:pStyle w:val="Default"/>
        <w:rPr>
          <w:sz w:val="28"/>
          <w:szCs w:val="28"/>
        </w:rPr>
      </w:pPr>
      <w:r>
        <w:rPr>
          <w:sz w:val="28"/>
          <w:szCs w:val="28"/>
        </w:rPr>
        <w:t>C.K. Shum from Ohio State University</w:t>
      </w:r>
      <w:r w:rsidR="00351119">
        <w:rPr>
          <w:sz w:val="28"/>
          <w:szCs w:val="28"/>
        </w:rPr>
        <w:t xml:space="preserve"> spoke next, </w:t>
      </w:r>
      <w:r w:rsidR="007760DB">
        <w:rPr>
          <w:sz w:val="28"/>
          <w:szCs w:val="28"/>
        </w:rPr>
        <w:t>describing</w:t>
      </w:r>
      <w:r w:rsidR="002138C8">
        <w:rPr>
          <w:sz w:val="28"/>
          <w:szCs w:val="28"/>
        </w:rPr>
        <w:t xml:space="preserve"> the increasingly capable suite of space-based instruments studying the land surface for potential hazards. The impressive list </w:t>
      </w:r>
      <w:r w:rsidR="002138C8" w:rsidRPr="002138C8">
        <w:rPr>
          <w:sz w:val="28"/>
          <w:szCs w:val="28"/>
        </w:rPr>
        <w:t xml:space="preserve">includes satellite gravimetry, altimetry, </w:t>
      </w:r>
      <w:r w:rsidR="002138C8">
        <w:rPr>
          <w:sz w:val="28"/>
          <w:szCs w:val="28"/>
        </w:rPr>
        <w:t>global navigation system (</w:t>
      </w:r>
      <w:r w:rsidR="002138C8" w:rsidRPr="002138C8">
        <w:rPr>
          <w:sz w:val="28"/>
          <w:szCs w:val="28"/>
        </w:rPr>
        <w:t>GNSS</w:t>
      </w:r>
      <w:r w:rsidR="002138C8">
        <w:rPr>
          <w:sz w:val="28"/>
          <w:szCs w:val="28"/>
        </w:rPr>
        <w:t>)</w:t>
      </w:r>
      <w:r w:rsidR="002138C8" w:rsidRPr="002138C8">
        <w:rPr>
          <w:sz w:val="28"/>
          <w:szCs w:val="28"/>
        </w:rPr>
        <w:t xml:space="preserve"> bistatic altimetry, </w:t>
      </w:r>
      <w:r w:rsidR="002138C8">
        <w:rPr>
          <w:sz w:val="28"/>
          <w:szCs w:val="28"/>
        </w:rPr>
        <w:t>synthetic aperture radar (</w:t>
      </w:r>
      <w:r w:rsidR="002138C8" w:rsidRPr="002138C8">
        <w:rPr>
          <w:sz w:val="28"/>
          <w:szCs w:val="28"/>
        </w:rPr>
        <w:t>SAR</w:t>
      </w:r>
      <w:r w:rsidR="002138C8">
        <w:rPr>
          <w:sz w:val="28"/>
          <w:szCs w:val="28"/>
        </w:rPr>
        <w:t>)</w:t>
      </w:r>
      <w:r w:rsidR="00C06EF9">
        <w:rPr>
          <w:sz w:val="28"/>
          <w:szCs w:val="28"/>
        </w:rPr>
        <w:t>,</w:t>
      </w:r>
      <w:r w:rsidR="002138C8">
        <w:rPr>
          <w:sz w:val="28"/>
          <w:szCs w:val="28"/>
        </w:rPr>
        <w:t xml:space="preserve"> Interferometric SAR (</w:t>
      </w:r>
      <w:proofErr w:type="spellStart"/>
      <w:r w:rsidR="002138C8" w:rsidRPr="002138C8">
        <w:rPr>
          <w:sz w:val="28"/>
          <w:szCs w:val="28"/>
        </w:rPr>
        <w:t>InSAR</w:t>
      </w:r>
      <w:proofErr w:type="spellEnd"/>
      <w:r w:rsidR="002138C8">
        <w:rPr>
          <w:sz w:val="28"/>
          <w:szCs w:val="28"/>
        </w:rPr>
        <w:t>)</w:t>
      </w:r>
      <w:r w:rsidR="002138C8" w:rsidRPr="002138C8">
        <w:rPr>
          <w:sz w:val="28"/>
          <w:szCs w:val="28"/>
        </w:rPr>
        <w:t>, and commercial</w:t>
      </w:r>
      <w:r w:rsidR="0004248A">
        <w:rPr>
          <w:sz w:val="28"/>
          <w:szCs w:val="28"/>
        </w:rPr>
        <w:t>,</w:t>
      </w:r>
      <w:r w:rsidR="002138C8" w:rsidRPr="002138C8">
        <w:rPr>
          <w:sz w:val="28"/>
          <w:szCs w:val="28"/>
        </w:rPr>
        <w:t xml:space="preserve"> high</w:t>
      </w:r>
      <w:r w:rsidR="002138C8">
        <w:rPr>
          <w:sz w:val="28"/>
          <w:szCs w:val="28"/>
        </w:rPr>
        <w:t>-</w:t>
      </w:r>
      <w:r w:rsidR="002138C8" w:rsidRPr="002138C8">
        <w:rPr>
          <w:sz w:val="28"/>
          <w:szCs w:val="28"/>
        </w:rPr>
        <w:t>spatiotemporal</w:t>
      </w:r>
      <w:r w:rsidR="002138C8">
        <w:rPr>
          <w:sz w:val="28"/>
          <w:szCs w:val="28"/>
        </w:rPr>
        <w:t>-</w:t>
      </w:r>
      <w:r w:rsidR="002138C8" w:rsidRPr="002138C8">
        <w:rPr>
          <w:sz w:val="28"/>
          <w:szCs w:val="28"/>
        </w:rPr>
        <w:t>resolution multispectral image</w:t>
      </w:r>
      <w:r w:rsidR="00C06EF9">
        <w:rPr>
          <w:sz w:val="28"/>
          <w:szCs w:val="28"/>
        </w:rPr>
        <w:t>ry</w:t>
      </w:r>
      <w:r w:rsidR="0079370E">
        <w:rPr>
          <w:sz w:val="28"/>
          <w:szCs w:val="28"/>
        </w:rPr>
        <w:t>. These data,</w:t>
      </w:r>
      <w:r w:rsidR="002138C8">
        <w:rPr>
          <w:sz w:val="28"/>
          <w:szCs w:val="28"/>
        </w:rPr>
        <w:t xml:space="preserve"> individually and especially in combination, are used to identify everything from groundwater reservoir depletion to even very subtle </w:t>
      </w:r>
      <w:r w:rsidR="00580DB5">
        <w:rPr>
          <w:sz w:val="28"/>
          <w:szCs w:val="28"/>
        </w:rPr>
        <w:t>surface movement</w:t>
      </w:r>
      <w:r w:rsidR="00AA675F">
        <w:rPr>
          <w:sz w:val="28"/>
          <w:szCs w:val="28"/>
        </w:rPr>
        <w:t xml:space="preserve"> that can presage</w:t>
      </w:r>
      <w:r w:rsidR="00580DB5">
        <w:rPr>
          <w:sz w:val="28"/>
          <w:szCs w:val="28"/>
        </w:rPr>
        <w:t xml:space="preserve"> hazards such as landslides and</w:t>
      </w:r>
      <w:r w:rsidR="00AA675F">
        <w:rPr>
          <w:sz w:val="28"/>
          <w:szCs w:val="28"/>
        </w:rPr>
        <w:t xml:space="preserve"> larger earthquake events</w:t>
      </w:r>
      <w:r w:rsidR="002138C8">
        <w:rPr>
          <w:sz w:val="28"/>
          <w:szCs w:val="28"/>
        </w:rPr>
        <w:t>.</w:t>
      </w:r>
    </w:p>
    <w:p w14:paraId="08406109" w14:textId="481C0524" w:rsidR="002138C8" w:rsidRDefault="002138C8" w:rsidP="002138C8">
      <w:pPr>
        <w:pStyle w:val="Default"/>
        <w:rPr>
          <w:sz w:val="28"/>
          <w:szCs w:val="28"/>
        </w:rPr>
      </w:pPr>
    </w:p>
    <w:p w14:paraId="75FDFF48" w14:textId="6BF7FEA0" w:rsidR="0080380F" w:rsidRDefault="0080380F" w:rsidP="002138C8">
      <w:pPr>
        <w:pStyle w:val="Default"/>
        <w:rPr>
          <w:sz w:val="28"/>
          <w:szCs w:val="28"/>
        </w:rPr>
      </w:pPr>
      <w:r>
        <w:rPr>
          <w:sz w:val="28"/>
          <w:szCs w:val="28"/>
        </w:rPr>
        <w:t>Wildfires are of increasing concern to populations in many parts of the world, and Nancy French of Michigan Tech University highlighted the range of satellite measurements that allow for better fire prediction as well as monitoring of smoke transport for downwind air quality forecasting and climate impact assessment.</w:t>
      </w:r>
      <w:r w:rsidR="002B5C33">
        <w:rPr>
          <w:sz w:val="28"/>
          <w:szCs w:val="28"/>
        </w:rPr>
        <w:t xml:space="preserve"> Everything from vegetation health and </w:t>
      </w:r>
      <w:r w:rsidR="009B5DE1">
        <w:rPr>
          <w:sz w:val="28"/>
          <w:szCs w:val="28"/>
        </w:rPr>
        <w:t xml:space="preserve">fuel </w:t>
      </w:r>
      <w:r w:rsidR="002B5C33">
        <w:rPr>
          <w:sz w:val="28"/>
          <w:szCs w:val="28"/>
        </w:rPr>
        <w:t>loading, to “fire weather,” mainly related to near-surface temperature, relative humidity, wind speed and precipitation, to fire location, smoke plume injection height and source strength, as well as downwind dispersion are all observed from space and are used in fire and smoke modeling.</w:t>
      </w:r>
    </w:p>
    <w:p w14:paraId="1BB657DD" w14:textId="3D557A8C" w:rsidR="002B5C33" w:rsidRDefault="002B5C33" w:rsidP="002138C8">
      <w:pPr>
        <w:pStyle w:val="Default"/>
        <w:rPr>
          <w:sz w:val="28"/>
          <w:szCs w:val="28"/>
        </w:rPr>
      </w:pPr>
    </w:p>
    <w:p w14:paraId="134B2EB8" w14:textId="6D873648" w:rsidR="002B5C33" w:rsidRDefault="002B5C33" w:rsidP="002138C8">
      <w:pPr>
        <w:pStyle w:val="Default"/>
        <w:rPr>
          <w:sz w:val="28"/>
          <w:szCs w:val="28"/>
        </w:rPr>
      </w:pPr>
      <w:r>
        <w:rPr>
          <w:sz w:val="28"/>
          <w:szCs w:val="28"/>
        </w:rPr>
        <w:t xml:space="preserve">The final presentation, given by Aneesh Subramanian of the University of Colorado, Boulder, </w:t>
      </w:r>
      <w:r w:rsidR="00C66A12">
        <w:rPr>
          <w:sz w:val="28"/>
          <w:szCs w:val="28"/>
        </w:rPr>
        <w:t xml:space="preserve">discussed a future mission that would add to our space-based </w:t>
      </w:r>
      <w:r w:rsidR="00D16EC4">
        <w:rPr>
          <w:sz w:val="28"/>
          <w:szCs w:val="28"/>
        </w:rPr>
        <w:t xml:space="preserve">Earth observation </w:t>
      </w:r>
      <w:r w:rsidR="00C66A12">
        <w:rPr>
          <w:sz w:val="28"/>
          <w:szCs w:val="28"/>
        </w:rPr>
        <w:t>capabilities</w:t>
      </w:r>
      <w:r w:rsidR="007760DB">
        <w:rPr>
          <w:sz w:val="28"/>
          <w:szCs w:val="28"/>
        </w:rPr>
        <w:t xml:space="preserve"> by quantifying </w:t>
      </w:r>
      <w:r w:rsidR="00B760B0">
        <w:rPr>
          <w:sz w:val="28"/>
          <w:szCs w:val="28"/>
        </w:rPr>
        <w:t xml:space="preserve">the turbulent </w:t>
      </w:r>
      <w:r w:rsidR="007760DB">
        <w:rPr>
          <w:sz w:val="28"/>
          <w:szCs w:val="28"/>
        </w:rPr>
        <w:t xml:space="preserve">air-sea fluxes of </w:t>
      </w:r>
      <w:r w:rsidR="00987066">
        <w:rPr>
          <w:sz w:val="28"/>
          <w:szCs w:val="28"/>
        </w:rPr>
        <w:t>heat and moisture</w:t>
      </w:r>
      <w:r w:rsidR="00B760B0">
        <w:rPr>
          <w:sz w:val="28"/>
          <w:szCs w:val="28"/>
        </w:rPr>
        <w:t xml:space="preserve"> at relatively high (</w:t>
      </w:r>
      <w:r w:rsidR="004D701E">
        <w:rPr>
          <w:sz w:val="28"/>
          <w:szCs w:val="28"/>
        </w:rPr>
        <w:t>~</w:t>
      </w:r>
      <w:r w:rsidR="00B760B0">
        <w:rPr>
          <w:sz w:val="28"/>
          <w:szCs w:val="28"/>
        </w:rPr>
        <w:t>25 km) spatial resolution</w:t>
      </w:r>
      <w:r w:rsidR="00987066">
        <w:rPr>
          <w:sz w:val="28"/>
          <w:szCs w:val="28"/>
        </w:rPr>
        <w:t xml:space="preserve">. </w:t>
      </w:r>
      <w:r w:rsidR="00B760B0">
        <w:rPr>
          <w:sz w:val="28"/>
          <w:szCs w:val="28"/>
        </w:rPr>
        <w:t>The role of these fluxes in mediating severe storms</w:t>
      </w:r>
      <w:r w:rsidR="006642AD">
        <w:rPr>
          <w:sz w:val="28"/>
          <w:szCs w:val="28"/>
        </w:rPr>
        <w:t>,</w:t>
      </w:r>
      <w:r w:rsidR="00B760B0">
        <w:rPr>
          <w:sz w:val="28"/>
          <w:szCs w:val="28"/>
        </w:rPr>
        <w:t xml:space="preserve"> as well as longer-term climate phenomena such as </w:t>
      </w:r>
      <w:r w:rsidR="00B760B0">
        <w:rPr>
          <w:sz w:val="28"/>
          <w:szCs w:val="28"/>
        </w:rPr>
        <w:lastRenderedPageBreak/>
        <w:t xml:space="preserve">droughts and floods, has become increasingly clear through the combination of satellite observations and advanced modeling. </w:t>
      </w:r>
      <w:r w:rsidR="00DB254B">
        <w:rPr>
          <w:sz w:val="28"/>
          <w:szCs w:val="28"/>
        </w:rPr>
        <w:t>The proposed</w:t>
      </w:r>
      <w:r w:rsidR="001F0094">
        <w:rPr>
          <w:sz w:val="28"/>
          <w:szCs w:val="28"/>
        </w:rPr>
        <w:t>, space-based</w:t>
      </w:r>
      <w:r w:rsidR="00DB254B">
        <w:rPr>
          <w:sz w:val="28"/>
          <w:szCs w:val="28"/>
        </w:rPr>
        <w:t xml:space="preserve"> </w:t>
      </w:r>
      <w:r w:rsidR="009B5DE1">
        <w:rPr>
          <w:sz w:val="28"/>
          <w:szCs w:val="28"/>
        </w:rPr>
        <w:t xml:space="preserve">passive </w:t>
      </w:r>
      <w:r w:rsidR="00DB254B">
        <w:rPr>
          <w:sz w:val="28"/>
          <w:szCs w:val="28"/>
        </w:rPr>
        <w:t xml:space="preserve">microwave instrument would provide flux measurements </w:t>
      </w:r>
      <w:r w:rsidR="001F0094">
        <w:rPr>
          <w:sz w:val="28"/>
          <w:szCs w:val="28"/>
        </w:rPr>
        <w:t xml:space="preserve">at a global scale, </w:t>
      </w:r>
      <w:r w:rsidR="00DB254B">
        <w:rPr>
          <w:sz w:val="28"/>
          <w:szCs w:val="28"/>
        </w:rPr>
        <w:t>with greater sensitivity, and at higher spatial resolution, than current instruments offer.</w:t>
      </w:r>
    </w:p>
    <w:p w14:paraId="3AB34636" w14:textId="0A994B9B" w:rsidR="00DB254B" w:rsidRDefault="00DB254B" w:rsidP="002138C8">
      <w:pPr>
        <w:pStyle w:val="Default"/>
        <w:rPr>
          <w:sz w:val="28"/>
          <w:szCs w:val="28"/>
        </w:rPr>
      </w:pPr>
    </w:p>
    <w:p w14:paraId="35F61F73" w14:textId="628C821C" w:rsidR="00DB254B" w:rsidRPr="002138C8" w:rsidRDefault="00DB254B" w:rsidP="00DB254B">
      <w:pPr>
        <w:pStyle w:val="Default"/>
        <w:rPr>
          <w:sz w:val="28"/>
          <w:szCs w:val="28"/>
        </w:rPr>
      </w:pPr>
      <w:r>
        <w:rPr>
          <w:sz w:val="28"/>
          <w:szCs w:val="28"/>
        </w:rPr>
        <w:t>In summary</w:t>
      </w:r>
      <w:r w:rsidR="00805FC9">
        <w:rPr>
          <w:sz w:val="28"/>
          <w:szCs w:val="28"/>
        </w:rPr>
        <w:t>,</w:t>
      </w:r>
      <w:r>
        <w:rPr>
          <w:sz w:val="28"/>
          <w:szCs w:val="28"/>
        </w:rPr>
        <w:t xml:space="preserve"> the </w:t>
      </w:r>
      <w:r w:rsidRPr="00DB254B">
        <w:rPr>
          <w:sz w:val="28"/>
          <w:szCs w:val="28"/>
        </w:rPr>
        <w:t>COSPAR-</w:t>
      </w:r>
      <w:r>
        <w:rPr>
          <w:sz w:val="28"/>
          <w:szCs w:val="28"/>
        </w:rPr>
        <w:t>s</w:t>
      </w:r>
      <w:r w:rsidRPr="00DB254B">
        <w:rPr>
          <w:sz w:val="28"/>
          <w:szCs w:val="28"/>
        </w:rPr>
        <w:t xml:space="preserve">ponsored </w:t>
      </w:r>
      <w:r>
        <w:rPr>
          <w:sz w:val="28"/>
          <w:szCs w:val="28"/>
        </w:rPr>
        <w:t>s</w:t>
      </w:r>
      <w:r w:rsidRPr="00DB254B">
        <w:rPr>
          <w:sz w:val="28"/>
          <w:szCs w:val="28"/>
        </w:rPr>
        <w:t>ession</w:t>
      </w:r>
      <w:r>
        <w:rPr>
          <w:sz w:val="28"/>
          <w:szCs w:val="28"/>
        </w:rPr>
        <w:t xml:space="preserve"> on </w:t>
      </w:r>
      <w:r w:rsidRPr="00DB254B">
        <w:rPr>
          <w:sz w:val="28"/>
          <w:szCs w:val="28"/>
        </w:rPr>
        <w:t>Space-Observation Contributions Supporting Climate Action</w:t>
      </w:r>
      <w:r>
        <w:rPr>
          <w:sz w:val="28"/>
          <w:szCs w:val="28"/>
        </w:rPr>
        <w:t xml:space="preserve"> covered many aspects of our space-based cryosphere, ocean, land, and atmospher</w:t>
      </w:r>
      <w:r w:rsidR="00805FC9">
        <w:rPr>
          <w:sz w:val="28"/>
          <w:szCs w:val="28"/>
        </w:rPr>
        <w:t>e</w:t>
      </w:r>
      <w:r>
        <w:rPr>
          <w:sz w:val="28"/>
          <w:szCs w:val="28"/>
        </w:rPr>
        <w:t xml:space="preserve"> observations, and drew the connections between these measurements and their application to policy and decision-making. An underlying theme, especially relevant to the core values of COSPAR, is that these data tend to be acquired globally. As such, they </w:t>
      </w:r>
      <w:r w:rsidR="003C4B40">
        <w:rPr>
          <w:sz w:val="28"/>
          <w:szCs w:val="28"/>
        </w:rPr>
        <w:t>typically</w:t>
      </w:r>
      <w:r>
        <w:rPr>
          <w:sz w:val="28"/>
          <w:szCs w:val="28"/>
        </w:rPr>
        <w:t xml:space="preserve"> </w:t>
      </w:r>
      <w:r w:rsidR="00EB4843">
        <w:rPr>
          <w:sz w:val="28"/>
          <w:szCs w:val="28"/>
        </w:rPr>
        <w:t>apply</w:t>
      </w:r>
      <w:r>
        <w:rPr>
          <w:sz w:val="28"/>
          <w:szCs w:val="28"/>
        </w:rPr>
        <w:t xml:space="preserve"> to conditions in underserved nations as </w:t>
      </w:r>
      <w:r w:rsidR="00EB4843">
        <w:rPr>
          <w:sz w:val="28"/>
          <w:szCs w:val="28"/>
        </w:rPr>
        <w:t xml:space="preserve">much as </w:t>
      </w:r>
      <w:r>
        <w:rPr>
          <w:sz w:val="28"/>
          <w:szCs w:val="28"/>
        </w:rPr>
        <w:t xml:space="preserve">they </w:t>
      </w:r>
      <w:r w:rsidR="00EB4843">
        <w:rPr>
          <w:sz w:val="28"/>
          <w:szCs w:val="28"/>
        </w:rPr>
        <w:t>do</w:t>
      </w:r>
      <w:r>
        <w:rPr>
          <w:sz w:val="28"/>
          <w:szCs w:val="28"/>
        </w:rPr>
        <w:t xml:space="preserve"> to </w:t>
      </w:r>
      <w:r w:rsidR="00E14233">
        <w:rPr>
          <w:sz w:val="28"/>
          <w:szCs w:val="28"/>
        </w:rPr>
        <w:t xml:space="preserve">areas that are </w:t>
      </w:r>
      <w:r>
        <w:rPr>
          <w:sz w:val="28"/>
          <w:szCs w:val="28"/>
        </w:rPr>
        <w:t xml:space="preserve">otherwise well-monitored. The additional step required in many cases is capacity building, to develop </w:t>
      </w:r>
      <w:r w:rsidR="00EF7390">
        <w:rPr>
          <w:sz w:val="28"/>
          <w:szCs w:val="28"/>
        </w:rPr>
        <w:t>regional</w:t>
      </w:r>
      <w:r w:rsidR="00296CC8">
        <w:rPr>
          <w:sz w:val="28"/>
          <w:szCs w:val="28"/>
        </w:rPr>
        <w:t xml:space="preserve"> </w:t>
      </w:r>
      <w:r>
        <w:rPr>
          <w:sz w:val="28"/>
          <w:szCs w:val="28"/>
        </w:rPr>
        <w:t xml:space="preserve">expertise </w:t>
      </w:r>
      <w:r w:rsidR="00015046">
        <w:rPr>
          <w:sz w:val="28"/>
          <w:szCs w:val="28"/>
        </w:rPr>
        <w:t>at</w:t>
      </w:r>
      <w:r w:rsidR="00EF7390">
        <w:rPr>
          <w:sz w:val="28"/>
          <w:szCs w:val="28"/>
        </w:rPr>
        <w:t xml:space="preserve"> </w:t>
      </w:r>
      <w:r w:rsidR="00167EF1">
        <w:rPr>
          <w:sz w:val="28"/>
          <w:szCs w:val="28"/>
        </w:rPr>
        <w:t xml:space="preserve">actually </w:t>
      </w:r>
      <w:r w:rsidR="00EF7390">
        <w:rPr>
          <w:sz w:val="28"/>
          <w:szCs w:val="28"/>
        </w:rPr>
        <w:t>using the satellite data</w:t>
      </w:r>
      <w:r w:rsidR="00E14233">
        <w:rPr>
          <w:sz w:val="28"/>
          <w:szCs w:val="28"/>
        </w:rPr>
        <w:t>,</w:t>
      </w:r>
      <w:r>
        <w:rPr>
          <w:sz w:val="28"/>
          <w:szCs w:val="28"/>
        </w:rPr>
        <w:t xml:space="preserve"> so the necessary analysis can be performed by those most </w:t>
      </w:r>
      <w:r w:rsidR="00E14233">
        <w:rPr>
          <w:sz w:val="28"/>
          <w:szCs w:val="28"/>
        </w:rPr>
        <w:t xml:space="preserve">closely </w:t>
      </w:r>
      <w:r w:rsidR="0070215B">
        <w:rPr>
          <w:sz w:val="28"/>
          <w:szCs w:val="28"/>
        </w:rPr>
        <w:t>affected by</w:t>
      </w:r>
      <w:r w:rsidR="00E14233">
        <w:rPr>
          <w:sz w:val="28"/>
          <w:szCs w:val="28"/>
        </w:rPr>
        <w:t xml:space="preserve"> and </w:t>
      </w:r>
      <w:r>
        <w:rPr>
          <w:sz w:val="28"/>
          <w:szCs w:val="28"/>
        </w:rPr>
        <w:t xml:space="preserve">interested in the results. </w:t>
      </w:r>
      <w:r w:rsidR="00226D74">
        <w:rPr>
          <w:sz w:val="28"/>
          <w:szCs w:val="28"/>
        </w:rPr>
        <w:t>C</w:t>
      </w:r>
      <w:r>
        <w:rPr>
          <w:sz w:val="28"/>
          <w:szCs w:val="28"/>
        </w:rPr>
        <w:t>apacity building is another core value</w:t>
      </w:r>
      <w:r w:rsidR="00E14233">
        <w:rPr>
          <w:sz w:val="28"/>
          <w:szCs w:val="28"/>
        </w:rPr>
        <w:t xml:space="preserve"> of COSPAR.</w:t>
      </w:r>
    </w:p>
    <w:p w14:paraId="03504EC1" w14:textId="25885B75" w:rsidR="008F1E82" w:rsidRPr="002138C8" w:rsidRDefault="008F1E82">
      <w:pPr>
        <w:rPr>
          <w:sz w:val="28"/>
          <w:szCs w:val="28"/>
        </w:rPr>
      </w:pPr>
    </w:p>
    <w:p w14:paraId="5F8B8377" w14:textId="063F5908" w:rsidR="000E64D1" w:rsidRDefault="000E64D1">
      <w:pPr>
        <w:rPr>
          <w:sz w:val="28"/>
          <w:szCs w:val="28"/>
        </w:rPr>
      </w:pPr>
    </w:p>
    <w:p w14:paraId="4747317E" w14:textId="77777777" w:rsidR="000E64D1" w:rsidRPr="00BC2CC9" w:rsidRDefault="000E64D1">
      <w:pPr>
        <w:rPr>
          <w:sz w:val="28"/>
          <w:szCs w:val="28"/>
        </w:rPr>
      </w:pPr>
    </w:p>
    <w:p w14:paraId="74E3AD5E" w14:textId="77777777" w:rsidR="00FB2407" w:rsidRPr="0034238B" w:rsidRDefault="00FB2407"/>
    <w:p w14:paraId="5790DE89" w14:textId="650EAAF9" w:rsidR="00E93F08" w:rsidRPr="00144655" w:rsidRDefault="00E93F08"/>
    <w:sectPr w:rsidR="00E93F08" w:rsidRPr="00144655" w:rsidSect="00F5564A">
      <w:pgSz w:w="12240" w:h="15840"/>
      <w:pgMar w:top="1008"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F08"/>
    <w:rsid w:val="00013400"/>
    <w:rsid w:val="00015046"/>
    <w:rsid w:val="000154DF"/>
    <w:rsid w:val="00016D74"/>
    <w:rsid w:val="0004248A"/>
    <w:rsid w:val="00061CA2"/>
    <w:rsid w:val="00083AD2"/>
    <w:rsid w:val="000A23E9"/>
    <w:rsid w:val="000B263D"/>
    <w:rsid w:val="000E42C2"/>
    <w:rsid w:val="000E64D1"/>
    <w:rsid w:val="00113C28"/>
    <w:rsid w:val="0013076E"/>
    <w:rsid w:val="00144655"/>
    <w:rsid w:val="0015163E"/>
    <w:rsid w:val="00151A12"/>
    <w:rsid w:val="00152D37"/>
    <w:rsid w:val="001570EA"/>
    <w:rsid w:val="00167EF1"/>
    <w:rsid w:val="0018499A"/>
    <w:rsid w:val="0019488E"/>
    <w:rsid w:val="001B4935"/>
    <w:rsid w:val="001F0094"/>
    <w:rsid w:val="00203AAD"/>
    <w:rsid w:val="002138C8"/>
    <w:rsid w:val="00226D74"/>
    <w:rsid w:val="00262758"/>
    <w:rsid w:val="00270C32"/>
    <w:rsid w:val="00282714"/>
    <w:rsid w:val="00290C46"/>
    <w:rsid w:val="00293AB9"/>
    <w:rsid w:val="00294F9A"/>
    <w:rsid w:val="00296CC8"/>
    <w:rsid w:val="002B5C33"/>
    <w:rsid w:val="002C637F"/>
    <w:rsid w:val="002D6D4B"/>
    <w:rsid w:val="002E436A"/>
    <w:rsid w:val="002F60BA"/>
    <w:rsid w:val="00301A2A"/>
    <w:rsid w:val="00330A85"/>
    <w:rsid w:val="0034238B"/>
    <w:rsid w:val="00351119"/>
    <w:rsid w:val="00354018"/>
    <w:rsid w:val="003601A2"/>
    <w:rsid w:val="003644A7"/>
    <w:rsid w:val="003B3012"/>
    <w:rsid w:val="003C4B40"/>
    <w:rsid w:val="003D1D0C"/>
    <w:rsid w:val="00407D78"/>
    <w:rsid w:val="004258A8"/>
    <w:rsid w:val="00437B16"/>
    <w:rsid w:val="004432A5"/>
    <w:rsid w:val="00464CE4"/>
    <w:rsid w:val="004673F9"/>
    <w:rsid w:val="0047166B"/>
    <w:rsid w:val="004861B6"/>
    <w:rsid w:val="004A50BA"/>
    <w:rsid w:val="004C2615"/>
    <w:rsid w:val="004D50C6"/>
    <w:rsid w:val="004D701E"/>
    <w:rsid w:val="004E0EE6"/>
    <w:rsid w:val="004E71A6"/>
    <w:rsid w:val="00525582"/>
    <w:rsid w:val="00533613"/>
    <w:rsid w:val="00580DB5"/>
    <w:rsid w:val="0058394C"/>
    <w:rsid w:val="005950E3"/>
    <w:rsid w:val="005A27BE"/>
    <w:rsid w:val="005A3983"/>
    <w:rsid w:val="005D635A"/>
    <w:rsid w:val="005E6F9C"/>
    <w:rsid w:val="005E7C1D"/>
    <w:rsid w:val="005F1997"/>
    <w:rsid w:val="00625CB0"/>
    <w:rsid w:val="00647691"/>
    <w:rsid w:val="0065116D"/>
    <w:rsid w:val="006642AD"/>
    <w:rsid w:val="00680049"/>
    <w:rsid w:val="006A1FF2"/>
    <w:rsid w:val="006D7B61"/>
    <w:rsid w:val="006F1BE5"/>
    <w:rsid w:val="0070215B"/>
    <w:rsid w:val="00725DBF"/>
    <w:rsid w:val="00735BC7"/>
    <w:rsid w:val="0075738A"/>
    <w:rsid w:val="007655BD"/>
    <w:rsid w:val="007760DB"/>
    <w:rsid w:val="0079370E"/>
    <w:rsid w:val="007C55A2"/>
    <w:rsid w:val="007C5A14"/>
    <w:rsid w:val="0080380F"/>
    <w:rsid w:val="00805FC9"/>
    <w:rsid w:val="00810CEF"/>
    <w:rsid w:val="00811BC5"/>
    <w:rsid w:val="008233F1"/>
    <w:rsid w:val="00876A16"/>
    <w:rsid w:val="00880861"/>
    <w:rsid w:val="00881C5C"/>
    <w:rsid w:val="008A0D3B"/>
    <w:rsid w:val="008A7428"/>
    <w:rsid w:val="008B11F8"/>
    <w:rsid w:val="008B2AAA"/>
    <w:rsid w:val="008C132C"/>
    <w:rsid w:val="008C31FC"/>
    <w:rsid w:val="008F1E82"/>
    <w:rsid w:val="009006E4"/>
    <w:rsid w:val="00917E80"/>
    <w:rsid w:val="00932055"/>
    <w:rsid w:val="00936A8B"/>
    <w:rsid w:val="00987066"/>
    <w:rsid w:val="009948DE"/>
    <w:rsid w:val="009B0089"/>
    <w:rsid w:val="009B5DE1"/>
    <w:rsid w:val="00A056B0"/>
    <w:rsid w:val="00A21E06"/>
    <w:rsid w:val="00A47E4A"/>
    <w:rsid w:val="00A527DE"/>
    <w:rsid w:val="00A622CD"/>
    <w:rsid w:val="00A65461"/>
    <w:rsid w:val="00A65F9D"/>
    <w:rsid w:val="00A801E7"/>
    <w:rsid w:val="00A965FE"/>
    <w:rsid w:val="00A97F9C"/>
    <w:rsid w:val="00AA675F"/>
    <w:rsid w:val="00AB1F39"/>
    <w:rsid w:val="00AB577D"/>
    <w:rsid w:val="00AC61A2"/>
    <w:rsid w:val="00AC6A70"/>
    <w:rsid w:val="00AD30EF"/>
    <w:rsid w:val="00AF5C24"/>
    <w:rsid w:val="00B040EA"/>
    <w:rsid w:val="00B130FC"/>
    <w:rsid w:val="00B26F51"/>
    <w:rsid w:val="00B33A59"/>
    <w:rsid w:val="00B5680F"/>
    <w:rsid w:val="00B631F6"/>
    <w:rsid w:val="00B702FC"/>
    <w:rsid w:val="00B760B0"/>
    <w:rsid w:val="00B9120A"/>
    <w:rsid w:val="00B931EB"/>
    <w:rsid w:val="00B95C95"/>
    <w:rsid w:val="00B95D0E"/>
    <w:rsid w:val="00BB7507"/>
    <w:rsid w:val="00BC2CC9"/>
    <w:rsid w:val="00BC2E7B"/>
    <w:rsid w:val="00BC7151"/>
    <w:rsid w:val="00BE6E27"/>
    <w:rsid w:val="00BF237B"/>
    <w:rsid w:val="00C06EF9"/>
    <w:rsid w:val="00C07E15"/>
    <w:rsid w:val="00C1598F"/>
    <w:rsid w:val="00C26A43"/>
    <w:rsid w:val="00C50F0C"/>
    <w:rsid w:val="00C66A12"/>
    <w:rsid w:val="00C75E61"/>
    <w:rsid w:val="00C85943"/>
    <w:rsid w:val="00CD4F18"/>
    <w:rsid w:val="00CE3B93"/>
    <w:rsid w:val="00CF4962"/>
    <w:rsid w:val="00CF6C41"/>
    <w:rsid w:val="00D149B5"/>
    <w:rsid w:val="00D16EC4"/>
    <w:rsid w:val="00D35123"/>
    <w:rsid w:val="00D36DA1"/>
    <w:rsid w:val="00D42214"/>
    <w:rsid w:val="00D51E6A"/>
    <w:rsid w:val="00D550F5"/>
    <w:rsid w:val="00DA058B"/>
    <w:rsid w:val="00DB254B"/>
    <w:rsid w:val="00DB2EFC"/>
    <w:rsid w:val="00DB5F5E"/>
    <w:rsid w:val="00DF0CE9"/>
    <w:rsid w:val="00DF54E6"/>
    <w:rsid w:val="00E00B9D"/>
    <w:rsid w:val="00E00F65"/>
    <w:rsid w:val="00E06D55"/>
    <w:rsid w:val="00E14233"/>
    <w:rsid w:val="00E268F8"/>
    <w:rsid w:val="00E354D5"/>
    <w:rsid w:val="00E37E1A"/>
    <w:rsid w:val="00E46B7D"/>
    <w:rsid w:val="00E47206"/>
    <w:rsid w:val="00E93F08"/>
    <w:rsid w:val="00EB2F6E"/>
    <w:rsid w:val="00EB4843"/>
    <w:rsid w:val="00EB7D6A"/>
    <w:rsid w:val="00EC306C"/>
    <w:rsid w:val="00ED619A"/>
    <w:rsid w:val="00EE775F"/>
    <w:rsid w:val="00EF7390"/>
    <w:rsid w:val="00F32809"/>
    <w:rsid w:val="00F5564A"/>
    <w:rsid w:val="00F662FB"/>
    <w:rsid w:val="00F819BD"/>
    <w:rsid w:val="00F842B3"/>
    <w:rsid w:val="00FB2407"/>
    <w:rsid w:val="00FC556A"/>
    <w:rsid w:val="00FE0423"/>
    <w:rsid w:val="00FE1C56"/>
    <w:rsid w:val="00FF7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8335E"/>
  <w15:chartTrackingRefBased/>
  <w15:docId w15:val="{41CE83A9-8CC6-314F-A8EF-AC7A6F7B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F9C"/>
    <w:pPr>
      <w:ind w:left="720"/>
      <w:contextualSpacing/>
    </w:pPr>
  </w:style>
  <w:style w:type="paragraph" w:customStyle="1" w:styleId="Default">
    <w:name w:val="Default"/>
    <w:rsid w:val="002138C8"/>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Kahn, Ralph A. (GSFC-6130)</dc:creator>
  <cp:keywords/>
  <dc:description/>
  <cp:lastModifiedBy>Calhoun, JoAnne (GSFC-2710)</cp:lastModifiedBy>
  <cp:revision>2</cp:revision>
  <dcterms:created xsi:type="dcterms:W3CDTF">2023-05-23T18:36:00Z</dcterms:created>
  <dcterms:modified xsi:type="dcterms:W3CDTF">2023-05-23T18:36:00Z</dcterms:modified>
</cp:coreProperties>
</file>