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7754" w:rsidRDefault="00000000">
      <w:pPr>
        <w:spacing w:after="0"/>
        <w:jc w:val="center"/>
        <w:rPr>
          <w:b/>
        </w:rPr>
      </w:pPr>
      <w:r>
        <w:rPr>
          <w:b/>
        </w:rPr>
        <w:t>A New Coordinated NanoSIMS, Transmission Electron Microscopy and Atom Probe Tomography Approach For the</w:t>
      </w:r>
    </w:p>
    <w:p w14:paraId="00000002" w14:textId="77777777" w:rsidR="00267754" w:rsidRDefault="00000000">
      <w:pPr>
        <w:spacing w:after="0"/>
        <w:jc w:val="center"/>
        <w:rPr>
          <w:b/>
        </w:rPr>
      </w:pPr>
      <w:r>
        <w:rPr>
          <w:b/>
        </w:rPr>
        <w:t>Characterization of Primitive Astromaterials</w:t>
      </w:r>
    </w:p>
    <w:p w14:paraId="00000003" w14:textId="77777777" w:rsidR="00267754" w:rsidRDefault="00267754">
      <w:pPr>
        <w:spacing w:after="0"/>
        <w:jc w:val="center"/>
        <w:rPr>
          <w:b/>
        </w:rPr>
      </w:pPr>
    </w:p>
    <w:p w14:paraId="00000004" w14:textId="4DE66649" w:rsidR="00267754" w:rsidRDefault="00000000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1-3</w:t>
      </w:r>
      <w:r>
        <w:rPr>
          <w:i/>
          <w:sz w:val="20"/>
          <w:szCs w:val="20"/>
        </w:rPr>
        <w:t xml:space="preserve">Nicole. D. Nevill, </w:t>
      </w:r>
      <w:r>
        <w:rPr>
          <w:i/>
          <w:sz w:val="20"/>
          <w:szCs w:val="20"/>
          <w:vertAlign w:val="superscript"/>
        </w:rPr>
        <w:t>4</w:t>
      </w:r>
      <w:r>
        <w:rPr>
          <w:i/>
          <w:sz w:val="20"/>
          <w:szCs w:val="20"/>
        </w:rPr>
        <w:t xml:space="preserve">Zia Rahman, </w:t>
      </w:r>
      <w:r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 xml:space="preserve">Ann N. Nguyen, </w:t>
      </w:r>
      <w:r w:rsidR="00DB7466">
        <w:rPr>
          <w:i/>
          <w:sz w:val="20"/>
          <w:szCs w:val="20"/>
          <w:vertAlign w:val="superscript"/>
        </w:rPr>
        <w:t>5</w:t>
      </w:r>
      <w:r w:rsidR="00DB7466">
        <w:rPr>
          <w:i/>
          <w:sz w:val="20"/>
          <w:szCs w:val="20"/>
        </w:rPr>
        <w:t>David</w:t>
      </w:r>
      <w:r>
        <w:rPr>
          <w:i/>
          <w:sz w:val="20"/>
          <w:szCs w:val="20"/>
        </w:rPr>
        <w:t xml:space="preserve">. W. Saxey, </w:t>
      </w:r>
      <w:r w:rsidR="00DB7466">
        <w:rPr>
          <w:i/>
          <w:sz w:val="20"/>
          <w:szCs w:val="20"/>
          <w:vertAlign w:val="superscript"/>
        </w:rPr>
        <w:t>5</w:t>
      </w:r>
      <w:r w:rsidR="00DB7466">
        <w:rPr>
          <w:i/>
          <w:sz w:val="20"/>
          <w:szCs w:val="20"/>
        </w:rPr>
        <w:t xml:space="preserve">Xiao </w:t>
      </w:r>
      <w:r>
        <w:rPr>
          <w:i/>
          <w:sz w:val="20"/>
          <w:szCs w:val="20"/>
        </w:rPr>
        <w:t xml:space="preserve">Sun, </w:t>
      </w:r>
      <w:r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 xml:space="preserve">Lindsay. P. Keller, </w:t>
      </w:r>
      <w:r>
        <w:rPr>
          <w:i/>
          <w:sz w:val="20"/>
          <w:szCs w:val="20"/>
          <w:vertAlign w:val="superscript"/>
        </w:rPr>
        <w:t>5</w:t>
      </w:r>
      <w:r>
        <w:rPr>
          <w:i/>
          <w:sz w:val="20"/>
          <w:szCs w:val="20"/>
        </w:rPr>
        <w:t xml:space="preserve">William. D. A. Rickard, </w:t>
      </w:r>
      <w:r w:rsidR="00990231">
        <w:rPr>
          <w:i/>
          <w:sz w:val="20"/>
          <w:szCs w:val="20"/>
          <w:vertAlign w:val="superscript"/>
        </w:rPr>
        <w:t>5</w:t>
      </w:r>
      <w:r w:rsidR="00990231">
        <w:rPr>
          <w:i/>
          <w:sz w:val="20"/>
          <w:szCs w:val="20"/>
        </w:rPr>
        <w:t>Steven</w:t>
      </w:r>
      <w:r>
        <w:rPr>
          <w:i/>
          <w:sz w:val="20"/>
          <w:szCs w:val="20"/>
        </w:rPr>
        <w:t>. M. Reddy.</w:t>
      </w:r>
    </w:p>
    <w:p w14:paraId="00000005" w14:textId="77777777" w:rsidR="00267754" w:rsidRDefault="00000000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1</w:t>
      </w:r>
      <w:r>
        <w:rPr>
          <w:i/>
          <w:sz w:val="20"/>
          <w:szCs w:val="20"/>
        </w:rPr>
        <w:t xml:space="preserve">Lunar and Planetary Institute, Universities Space Research Association, 3600 Bay Area Blvd., Houston, Texas, 77058 USA </w:t>
      </w:r>
    </w:p>
    <w:p w14:paraId="00000006" w14:textId="77777777" w:rsidR="00267754" w:rsidRDefault="00000000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>Astromaterials Research and Exploration Science, NASA Johnson Space Center, 2101 NASA Parkway, Mail Code XI3, Houston, TX 77058, USA</w:t>
      </w:r>
    </w:p>
    <w:p w14:paraId="00000007" w14:textId="77777777" w:rsidR="00267754" w:rsidRDefault="0000000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>Space Science and Technology Centre, School of Earth and Planetary Sciences, Curtin University; Perth, Western Australia, 6845, Australia.</w:t>
      </w:r>
    </w:p>
    <w:p w14:paraId="00000008" w14:textId="77777777" w:rsidR="00267754" w:rsidRDefault="0000000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4</w:t>
      </w:r>
      <w:r>
        <w:rPr>
          <w:i/>
          <w:sz w:val="20"/>
          <w:szCs w:val="20"/>
        </w:rPr>
        <w:t>Jacobs, Astromaterials Research and Exploration Science, NASA Johnson Space Center, 2101 NASA Parkway, Mail Code XI3, Houston, TX 77058, USA</w:t>
      </w:r>
    </w:p>
    <w:p w14:paraId="00000009" w14:textId="77777777" w:rsidR="00267754" w:rsidRDefault="0000000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5</w:t>
      </w:r>
      <w:r>
        <w:rPr>
          <w:i/>
          <w:sz w:val="20"/>
          <w:szCs w:val="20"/>
        </w:rPr>
        <w:t>Geoscience Atom Probe, John de Laeter Centre, Curtin University; Perth, Western Australia, 6845, Australia.</w:t>
      </w:r>
    </w:p>
    <w:p w14:paraId="0000000A" w14:textId="77777777" w:rsidR="00267754" w:rsidRDefault="00267754">
      <w:pPr>
        <w:spacing w:after="0"/>
      </w:pPr>
    </w:p>
    <w:p w14:paraId="0000000B" w14:textId="77777777" w:rsidR="00267754" w:rsidRDefault="00000000">
      <w:r>
        <w:t>Presenting Author: nnevill@lpi.usra.edu</w:t>
      </w:r>
    </w:p>
    <w:p w14:paraId="0000000D" w14:textId="3E321B85" w:rsidR="00267754" w:rsidRPr="00F26854" w:rsidRDefault="009B27C4">
      <w:pPr>
        <w:jc w:val="both"/>
        <w:rPr>
          <w:lang w:val="en-GB"/>
        </w:rPr>
      </w:pPr>
      <w:r w:rsidRPr="00F26854">
        <w:rPr>
          <w:lang w:val="en-GB"/>
        </w:rPr>
        <w:t xml:space="preserve">Presolar grains are remnants of </w:t>
      </w:r>
      <w:r w:rsidR="00A83145">
        <w:rPr>
          <w:lang w:val="en-GB"/>
        </w:rPr>
        <w:t>evolved</w:t>
      </w:r>
      <w:r w:rsidR="00A83145" w:rsidRPr="00F26854">
        <w:rPr>
          <w:lang w:val="en-GB"/>
        </w:rPr>
        <w:t xml:space="preserve"> </w:t>
      </w:r>
      <w:r w:rsidRPr="00F26854">
        <w:rPr>
          <w:lang w:val="en-GB"/>
        </w:rPr>
        <w:t xml:space="preserve">stellar systems preserved within primitive </w:t>
      </w:r>
      <w:r w:rsidR="00A83145">
        <w:rPr>
          <w:lang w:val="en-GB"/>
        </w:rPr>
        <w:t>extraterrestrial materials</w:t>
      </w:r>
      <w:r w:rsidR="00C63CFF">
        <w:rPr>
          <w:lang w:val="en-GB"/>
        </w:rPr>
        <w:t>.</w:t>
      </w:r>
      <w:r w:rsidRPr="00F26854">
        <w:rPr>
          <w:lang w:val="en-GB"/>
        </w:rPr>
        <w:t xml:space="preserve"> They are</w:t>
      </w:r>
      <w:r w:rsidR="00CB3E3E">
        <w:rPr>
          <w:lang w:val="en-GB"/>
        </w:rPr>
        <w:t xml:space="preserve"> </w:t>
      </w:r>
      <w:r w:rsidRPr="00F26854">
        <w:rPr>
          <w:lang w:val="en-GB"/>
        </w:rPr>
        <w:t xml:space="preserve">important for studying physical and chemical processing, and formation mechanisms occurring within the interstellar medium, Solar Nebula and their parent stellar environments [1]. Our recent work has shown </w:t>
      </w:r>
      <w:r w:rsidR="009435DA" w:rsidRPr="00F26854">
        <w:rPr>
          <w:lang w:val="en-GB"/>
        </w:rPr>
        <w:t>coordinated nano</w:t>
      </w:r>
      <w:r w:rsidR="009958C2" w:rsidRPr="00F26854">
        <w:rPr>
          <w:lang w:val="en-GB"/>
        </w:rPr>
        <w:t>-</w:t>
      </w:r>
      <w:r w:rsidR="009435DA" w:rsidRPr="00F26854">
        <w:rPr>
          <w:lang w:val="en-GB"/>
        </w:rPr>
        <w:t xml:space="preserve">scale </w:t>
      </w:r>
      <w:r w:rsidR="009958C2" w:rsidRPr="00F26854">
        <w:rPr>
          <w:lang w:val="en-GB"/>
        </w:rPr>
        <w:t>S</w:t>
      </w:r>
      <w:r w:rsidR="009435DA" w:rsidRPr="00F26854">
        <w:rPr>
          <w:lang w:val="en-GB"/>
        </w:rPr>
        <w:t xml:space="preserve">econdary </w:t>
      </w:r>
      <w:r w:rsidR="009958C2" w:rsidRPr="00F26854">
        <w:rPr>
          <w:lang w:val="en-GB"/>
        </w:rPr>
        <w:t>I</w:t>
      </w:r>
      <w:r w:rsidR="009435DA" w:rsidRPr="00F26854">
        <w:rPr>
          <w:lang w:val="en-GB"/>
        </w:rPr>
        <w:t xml:space="preserve">on </w:t>
      </w:r>
      <w:r w:rsidR="009958C2" w:rsidRPr="00F26854">
        <w:rPr>
          <w:lang w:val="en-GB"/>
        </w:rPr>
        <w:t>M</w:t>
      </w:r>
      <w:r w:rsidR="009435DA" w:rsidRPr="00F26854">
        <w:rPr>
          <w:lang w:val="en-GB"/>
        </w:rPr>
        <w:t xml:space="preserve">ass </w:t>
      </w:r>
      <w:r w:rsidR="009958C2" w:rsidRPr="00F26854">
        <w:rPr>
          <w:lang w:val="en-GB"/>
        </w:rPr>
        <w:t>S</w:t>
      </w:r>
      <w:r w:rsidR="009435DA" w:rsidRPr="00F26854">
        <w:rPr>
          <w:lang w:val="en-GB"/>
        </w:rPr>
        <w:t>pectrometry (</w:t>
      </w:r>
      <w:r w:rsidRPr="00F26854">
        <w:rPr>
          <w:lang w:val="en-GB"/>
        </w:rPr>
        <w:t>NanoSIMS</w:t>
      </w:r>
      <w:r w:rsidR="009435DA" w:rsidRPr="00F26854">
        <w:rPr>
          <w:lang w:val="en-GB"/>
        </w:rPr>
        <w:t>)</w:t>
      </w:r>
      <w:r w:rsidRPr="00F26854">
        <w:rPr>
          <w:lang w:val="en-GB"/>
        </w:rPr>
        <w:t xml:space="preserve"> and Atom Probe Tomography (APT) </w:t>
      </w:r>
      <w:r w:rsidR="00152175">
        <w:rPr>
          <w:lang w:val="en-GB"/>
        </w:rPr>
        <w:t xml:space="preserve">can show </w:t>
      </w:r>
      <w:r w:rsidRPr="00F26854">
        <w:rPr>
          <w:lang w:val="en-GB"/>
        </w:rPr>
        <w:t>isotopic and chemical signatures at major to trace levels, morphological signatures, and regional contextual relationships</w:t>
      </w:r>
      <w:r w:rsidR="00A86242" w:rsidRPr="00F26854">
        <w:rPr>
          <w:lang w:val="en-GB"/>
        </w:rPr>
        <w:t xml:space="preserve"> </w:t>
      </w:r>
      <w:r w:rsidRPr="00F26854">
        <w:rPr>
          <w:lang w:val="en-GB"/>
        </w:rPr>
        <w:t>[2,3]. Previous studies have shown Transmission Electron Microscopy</w:t>
      </w:r>
      <w:r w:rsidR="009F35CD">
        <w:rPr>
          <w:lang w:val="en-GB"/>
        </w:rPr>
        <w:t xml:space="preserve"> (TEM)</w:t>
      </w:r>
      <w:r w:rsidRPr="00F26854">
        <w:rPr>
          <w:lang w:val="en-GB"/>
        </w:rPr>
        <w:t xml:space="preserve"> of F</w:t>
      </w:r>
      <w:r w:rsidR="008E02C2" w:rsidRPr="00F26854">
        <w:rPr>
          <w:lang w:val="en-GB"/>
        </w:rPr>
        <w:t xml:space="preserve">ocus </w:t>
      </w:r>
      <w:r w:rsidRPr="00F26854">
        <w:rPr>
          <w:lang w:val="en-GB"/>
        </w:rPr>
        <w:t>I</w:t>
      </w:r>
      <w:r w:rsidR="008E02C2" w:rsidRPr="00F26854">
        <w:rPr>
          <w:lang w:val="en-GB"/>
        </w:rPr>
        <w:t xml:space="preserve">on </w:t>
      </w:r>
      <w:r w:rsidRPr="00F26854">
        <w:rPr>
          <w:lang w:val="en-GB"/>
        </w:rPr>
        <w:t>B</w:t>
      </w:r>
      <w:r w:rsidR="008E02C2" w:rsidRPr="00F26854">
        <w:rPr>
          <w:lang w:val="en-GB"/>
        </w:rPr>
        <w:t xml:space="preserve">eam (FIB) </w:t>
      </w:r>
      <w:r w:rsidRPr="00F26854">
        <w:rPr>
          <w:lang w:val="en-GB"/>
        </w:rPr>
        <w:t xml:space="preserve">TEM </w:t>
      </w:r>
      <w:r w:rsidR="008E02C2" w:rsidRPr="00F26854">
        <w:rPr>
          <w:lang w:val="en-GB"/>
        </w:rPr>
        <w:t xml:space="preserve">lamella, </w:t>
      </w:r>
      <w:r w:rsidRPr="00F26854">
        <w:rPr>
          <w:lang w:val="en-GB"/>
        </w:rPr>
        <w:t>can provide localized contextual relationships</w:t>
      </w:r>
      <w:r w:rsidR="00D205BC" w:rsidRPr="00F26854">
        <w:rPr>
          <w:lang w:val="en-GB"/>
        </w:rPr>
        <w:t>,</w:t>
      </w:r>
      <w:r w:rsidRPr="00F26854">
        <w:rPr>
          <w:lang w:val="en-GB"/>
        </w:rPr>
        <w:t xml:space="preserve"> crystallographic information </w:t>
      </w:r>
      <w:r w:rsidR="00D205BC" w:rsidRPr="00F26854">
        <w:rPr>
          <w:lang w:val="en-GB"/>
        </w:rPr>
        <w:t xml:space="preserve">and chemical information </w:t>
      </w:r>
      <w:r w:rsidRPr="00F26854">
        <w:rPr>
          <w:lang w:val="en-GB"/>
        </w:rPr>
        <w:t xml:space="preserve">[1]. </w:t>
      </w:r>
      <w:r w:rsidR="005263F1">
        <w:rPr>
          <w:lang w:val="en-GB"/>
        </w:rPr>
        <w:t>C</w:t>
      </w:r>
      <w:r w:rsidR="005263F1" w:rsidRPr="00F26854">
        <w:rPr>
          <w:lang w:val="en-GB"/>
        </w:rPr>
        <w:t>oordinati</w:t>
      </w:r>
      <w:r w:rsidR="005263F1">
        <w:rPr>
          <w:lang w:val="en-GB"/>
        </w:rPr>
        <w:t>ng</w:t>
      </w:r>
      <w:r w:rsidR="005263F1" w:rsidRPr="00F26854">
        <w:rPr>
          <w:lang w:val="en-GB"/>
        </w:rPr>
        <w:t xml:space="preserve"> NanoSIMS, TEM, and APT </w:t>
      </w:r>
      <w:r w:rsidR="002A7D19" w:rsidRPr="00F26854">
        <w:rPr>
          <w:lang w:val="en-GB"/>
        </w:rPr>
        <w:t xml:space="preserve">could gain access to </w:t>
      </w:r>
      <w:r w:rsidR="003A2D90" w:rsidRPr="00F26854">
        <w:rPr>
          <w:lang w:val="en-GB"/>
        </w:rPr>
        <w:t>almost</w:t>
      </w:r>
      <w:r w:rsidR="002A7D19" w:rsidRPr="00F26854">
        <w:rPr>
          <w:lang w:val="en-GB"/>
        </w:rPr>
        <w:t xml:space="preserve"> all contextual, structural and geochemical signatures</w:t>
      </w:r>
      <w:r w:rsidR="005263F1">
        <w:rPr>
          <w:lang w:val="en-GB"/>
        </w:rPr>
        <w:t xml:space="preserve"> within each presolar grain</w:t>
      </w:r>
      <w:r w:rsidR="002A7D19" w:rsidRPr="00F26854">
        <w:rPr>
          <w:lang w:val="en-GB"/>
        </w:rPr>
        <w:t xml:space="preserve">. </w:t>
      </w:r>
      <w:r w:rsidRPr="00F26854">
        <w:rPr>
          <w:lang w:val="en-GB"/>
        </w:rPr>
        <w:t>However</w:t>
      </w:r>
      <w:r w:rsidR="00CB6710" w:rsidRPr="00F26854">
        <w:rPr>
          <w:lang w:val="en-GB"/>
        </w:rPr>
        <w:t>,</w:t>
      </w:r>
      <w:r w:rsidRPr="00F26854">
        <w:rPr>
          <w:lang w:val="en-GB"/>
        </w:rPr>
        <w:t xml:space="preserve"> </w:t>
      </w:r>
      <w:r w:rsidR="005263F1">
        <w:rPr>
          <w:lang w:val="en-GB"/>
        </w:rPr>
        <w:t>this</w:t>
      </w:r>
      <w:r w:rsidRPr="00F26854">
        <w:rPr>
          <w:lang w:val="en-GB"/>
        </w:rPr>
        <w:t xml:space="preserve"> has proved challenging owing to the preparation requirements for TEM and APT. </w:t>
      </w:r>
      <w:r w:rsidR="001E4FD5">
        <w:rPr>
          <w:lang w:val="en-GB"/>
        </w:rPr>
        <w:t>For example, s</w:t>
      </w:r>
      <w:r w:rsidR="00A37AF3" w:rsidRPr="00F26854">
        <w:rPr>
          <w:lang w:val="en-GB"/>
        </w:rPr>
        <w:t xml:space="preserve">tudying specimen prepared as </w:t>
      </w:r>
      <w:r w:rsidRPr="00F26854">
        <w:rPr>
          <w:lang w:val="en-GB"/>
        </w:rPr>
        <w:t xml:space="preserve">APT needles </w:t>
      </w:r>
      <w:r w:rsidR="00A37AF3" w:rsidRPr="00F26854">
        <w:rPr>
          <w:lang w:val="en-GB"/>
        </w:rPr>
        <w:t xml:space="preserve">in TEM </w:t>
      </w:r>
      <w:r w:rsidRPr="00F26854">
        <w:rPr>
          <w:lang w:val="en-GB"/>
        </w:rPr>
        <w:t xml:space="preserve">removes the local context, </w:t>
      </w:r>
      <w:r w:rsidR="00CA3608" w:rsidRPr="00F26854">
        <w:rPr>
          <w:lang w:val="en-GB"/>
        </w:rPr>
        <w:t xml:space="preserve">the higher degree of surface exposure </w:t>
      </w:r>
      <w:r w:rsidRPr="00F26854">
        <w:rPr>
          <w:lang w:val="en-GB"/>
        </w:rPr>
        <w:t>can alter the chemistry of beam sensitive materials</w:t>
      </w:r>
      <w:r w:rsidR="00CB6710" w:rsidRPr="00F26854">
        <w:rPr>
          <w:lang w:val="en-GB"/>
        </w:rPr>
        <w:t>,</w:t>
      </w:r>
      <w:r w:rsidRPr="00F26854">
        <w:rPr>
          <w:lang w:val="en-GB"/>
        </w:rPr>
        <w:t xml:space="preserve"> and </w:t>
      </w:r>
      <w:r w:rsidR="00B0603F" w:rsidRPr="00F26854">
        <w:rPr>
          <w:lang w:val="en-GB"/>
        </w:rPr>
        <w:t>the shank angle</w:t>
      </w:r>
      <w:r w:rsidR="00B0603F">
        <w:rPr>
          <w:lang w:val="en-GB"/>
        </w:rPr>
        <w:t xml:space="preserve"> of the needle</w:t>
      </w:r>
      <w:r w:rsidR="00B0603F" w:rsidRPr="00F26854">
        <w:rPr>
          <w:lang w:val="en-GB"/>
        </w:rPr>
        <w:t xml:space="preserve"> </w:t>
      </w:r>
      <w:r w:rsidRPr="00F26854">
        <w:rPr>
          <w:lang w:val="en-GB"/>
        </w:rPr>
        <w:t xml:space="preserve">can impact the quality of TEM diffraction </w:t>
      </w:r>
      <w:r w:rsidR="00CB6710" w:rsidRPr="00F26854">
        <w:rPr>
          <w:lang w:val="en-GB"/>
        </w:rPr>
        <w:t>images</w:t>
      </w:r>
      <w:r w:rsidRPr="00F26854">
        <w:rPr>
          <w:lang w:val="en-GB"/>
        </w:rPr>
        <w:t xml:space="preserve">. </w:t>
      </w:r>
    </w:p>
    <w:p w14:paraId="0000000E" w14:textId="78E6D33E" w:rsidR="00267754" w:rsidRPr="00F26854" w:rsidRDefault="00000000">
      <w:pPr>
        <w:jc w:val="both"/>
        <w:rPr>
          <w:lang w:val="en-GB"/>
        </w:rPr>
      </w:pPr>
      <w:r w:rsidRPr="00F26854">
        <w:rPr>
          <w:lang w:val="en-GB"/>
        </w:rPr>
        <w:t xml:space="preserve">We designed a new </w:t>
      </w:r>
      <w:r w:rsidR="0098316E">
        <w:rPr>
          <w:lang w:val="en-GB"/>
        </w:rPr>
        <w:t xml:space="preserve">FIB </w:t>
      </w:r>
      <w:r w:rsidRPr="00F26854">
        <w:rPr>
          <w:lang w:val="en-GB"/>
        </w:rPr>
        <w:t xml:space="preserve">method which takes a </w:t>
      </w:r>
      <w:r w:rsidR="00712F04">
        <w:rPr>
          <w:lang w:val="en-GB"/>
        </w:rPr>
        <w:t xml:space="preserve">100 nm thick </w:t>
      </w:r>
      <w:r w:rsidRPr="00F26854">
        <w:rPr>
          <w:lang w:val="en-GB"/>
        </w:rPr>
        <w:t>FIB</w:t>
      </w:r>
      <w:r w:rsidR="00712F04">
        <w:rPr>
          <w:lang w:val="en-GB"/>
        </w:rPr>
        <w:t xml:space="preserve">-TEM lamella and </w:t>
      </w:r>
      <w:r w:rsidRPr="00F26854">
        <w:rPr>
          <w:lang w:val="en-GB"/>
        </w:rPr>
        <w:t xml:space="preserve">sandwiches it between two indium slices (5 μm x </w:t>
      </w:r>
      <w:r w:rsidR="00B0603F">
        <w:rPr>
          <w:lang w:val="en-GB"/>
        </w:rPr>
        <w:t>~</w:t>
      </w:r>
      <w:r w:rsidRPr="00F26854">
        <w:rPr>
          <w:lang w:val="en-GB"/>
        </w:rPr>
        <w:t>300 nm x 3 μm)</w:t>
      </w:r>
      <w:r w:rsidR="00F26854">
        <w:rPr>
          <w:lang w:val="en-GB"/>
        </w:rPr>
        <w:t>.</w:t>
      </w:r>
      <w:r w:rsidR="00F26854" w:rsidRPr="00F26854">
        <w:rPr>
          <w:lang w:val="en-GB"/>
        </w:rPr>
        <w:t xml:space="preserve"> </w:t>
      </w:r>
      <w:r w:rsidR="00F26854">
        <w:rPr>
          <w:lang w:val="en-GB"/>
        </w:rPr>
        <w:t>Th</w:t>
      </w:r>
      <w:r w:rsidRPr="00F26854">
        <w:rPr>
          <w:lang w:val="en-GB"/>
        </w:rPr>
        <w:t>e indium is melted onto the lamella surface using the electron beam</w:t>
      </w:r>
      <w:r w:rsidR="00B0603F">
        <w:rPr>
          <w:lang w:val="en-GB"/>
        </w:rPr>
        <w:t xml:space="preserve"> (Fig 1)</w:t>
      </w:r>
      <w:r w:rsidRPr="00F26854">
        <w:rPr>
          <w:lang w:val="en-GB"/>
        </w:rPr>
        <w:t>. This process adds bulk to the lamell</w:t>
      </w:r>
      <w:r w:rsidR="00CB6710" w:rsidRPr="00F26854">
        <w:rPr>
          <w:lang w:val="en-GB"/>
        </w:rPr>
        <w:t>a</w:t>
      </w:r>
      <w:r w:rsidR="00FD6E57" w:rsidRPr="00F26854">
        <w:rPr>
          <w:lang w:val="en-GB"/>
        </w:rPr>
        <w:t>,</w:t>
      </w:r>
      <w:r w:rsidRPr="00F26854">
        <w:rPr>
          <w:lang w:val="en-GB"/>
        </w:rPr>
        <w:t xml:space="preserve"> making it more amenable to APT needle formation</w:t>
      </w:r>
      <w:r w:rsidR="00B0603F">
        <w:rPr>
          <w:lang w:val="en-GB"/>
        </w:rPr>
        <w:t xml:space="preserve"> (Fig 2)</w:t>
      </w:r>
      <w:r w:rsidRPr="00F26854">
        <w:rPr>
          <w:lang w:val="en-GB"/>
        </w:rPr>
        <w:t>. Consequently, samples can be prepared per the optimal requirements for each technique improving data quality</w:t>
      </w:r>
      <w:r w:rsidR="00071C71">
        <w:rPr>
          <w:lang w:val="en-GB"/>
        </w:rPr>
        <w:t>,</w:t>
      </w:r>
      <w:r w:rsidRPr="00F26854">
        <w:rPr>
          <w:lang w:val="en-GB"/>
        </w:rPr>
        <w:t xml:space="preserve"> acquisition stability</w:t>
      </w:r>
      <w:r w:rsidR="00071C71">
        <w:rPr>
          <w:lang w:val="en-GB"/>
        </w:rPr>
        <w:t>,</w:t>
      </w:r>
      <w:r w:rsidRPr="00F26854">
        <w:rPr>
          <w:lang w:val="en-GB"/>
        </w:rPr>
        <w:t xml:space="preserve"> and access to the signatures and relationships summarised earlier</w:t>
      </w:r>
      <w:r w:rsidR="004C5F60">
        <w:rPr>
          <w:lang w:val="en-GB"/>
        </w:rPr>
        <w:t>.</w:t>
      </w:r>
      <w:r w:rsidRPr="00F26854">
        <w:rPr>
          <w:lang w:val="en-GB"/>
        </w:rPr>
        <w:t xml:space="preserve"> This technique can be used for measuring multiple phases across a TEM lamella and targeting an individual phase. For example, a presolar grain identified in NanoSIMS could be targeted, studied in TEM and then indium sandwiched with its precise location in the TEM lamella marked using a Pt button for preparation of an APT needle and atomic scale a</w:t>
      </w:r>
      <w:r w:rsidR="00CB6710" w:rsidRPr="00F26854">
        <w:rPr>
          <w:lang w:val="en-GB"/>
        </w:rPr>
        <w:t>c</w:t>
      </w:r>
      <w:r w:rsidRPr="00F26854">
        <w:rPr>
          <w:lang w:val="en-GB"/>
        </w:rPr>
        <w:t>quisition.</w:t>
      </w:r>
    </w:p>
    <w:p w14:paraId="0000000F" w14:textId="2C43573E" w:rsidR="00267754" w:rsidRDefault="00000000">
      <w:pPr>
        <w:rPr>
          <w:lang w:val="en-GB"/>
        </w:rPr>
      </w:pPr>
      <w:r w:rsidRPr="00F26854">
        <w:rPr>
          <w:sz w:val="20"/>
          <w:szCs w:val="20"/>
          <w:lang w:val="en-GB"/>
        </w:rPr>
        <w:t xml:space="preserve">[1] A. M. Davis (2014) Meteorites and cosmochemical processes, 1. [2] Nevill N. et al. (2023) LPSC, 54, #1707. [3] </w:t>
      </w:r>
      <w:r w:rsidRPr="00F26854">
        <w:rPr>
          <w:lang w:val="en-GB"/>
        </w:rPr>
        <w:t>Nevill N. et al. (2023) LPSC, 54, #1714.</w:t>
      </w:r>
    </w:p>
    <w:p w14:paraId="2E769E18" w14:textId="77777777" w:rsidR="00601415" w:rsidRDefault="00601415">
      <w:pPr>
        <w:rPr>
          <w:lang w:val="en-GB"/>
        </w:rPr>
      </w:pPr>
    </w:p>
    <w:p w14:paraId="5F9B2EE0" w14:textId="292218C4" w:rsidR="00F125F2" w:rsidRDefault="00F125F2">
      <w:pPr>
        <w:rPr>
          <w:lang w:val="en-GB"/>
        </w:rPr>
      </w:pPr>
    </w:p>
    <w:p w14:paraId="1C1CE415" w14:textId="179BDDE1" w:rsidR="00F125F2" w:rsidRDefault="00F125F2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7291E778" wp14:editId="4619CCAA">
            <wp:extent cx="2640669" cy="2890838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133" cy="289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69CC3E59" wp14:editId="65B38679">
            <wp:extent cx="3352800" cy="214886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637" cy="216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4B38C" w14:textId="2A7421E0" w:rsidR="00601415" w:rsidRPr="00F26854" w:rsidRDefault="00601415" w:rsidP="00601415">
      <w:pPr>
        <w:rPr>
          <w:lang w:val="en-GB"/>
        </w:rPr>
      </w:pPr>
    </w:p>
    <w:sectPr w:rsidR="00601415" w:rsidRPr="00F2685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53AA" w14:textId="77777777" w:rsidR="00703817" w:rsidRDefault="00703817" w:rsidP="000B4BED">
      <w:pPr>
        <w:spacing w:after="0" w:line="240" w:lineRule="auto"/>
      </w:pPr>
      <w:r>
        <w:separator/>
      </w:r>
    </w:p>
  </w:endnote>
  <w:endnote w:type="continuationSeparator" w:id="0">
    <w:p w14:paraId="527B3DCC" w14:textId="77777777" w:rsidR="00703817" w:rsidRDefault="00703817" w:rsidP="000B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AC3C" w14:textId="77777777" w:rsidR="00703817" w:rsidRDefault="00703817" w:rsidP="000B4BED">
      <w:pPr>
        <w:spacing w:after="0" w:line="240" w:lineRule="auto"/>
      </w:pPr>
      <w:r>
        <w:separator/>
      </w:r>
    </w:p>
  </w:footnote>
  <w:footnote w:type="continuationSeparator" w:id="0">
    <w:p w14:paraId="4F2D3A43" w14:textId="77777777" w:rsidR="00703817" w:rsidRDefault="00703817" w:rsidP="000B4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wNDGzNDY3NjA1MTRQ0lEKTi0uzszPAykwrAUABHz9viwAAAA="/>
  </w:docVars>
  <w:rsids>
    <w:rsidRoot w:val="00267754"/>
    <w:rsid w:val="000127E5"/>
    <w:rsid w:val="00071C71"/>
    <w:rsid w:val="000B4BED"/>
    <w:rsid w:val="000D64D5"/>
    <w:rsid w:val="001025E9"/>
    <w:rsid w:val="00152175"/>
    <w:rsid w:val="00183F0C"/>
    <w:rsid w:val="001E4FD5"/>
    <w:rsid w:val="00250FC3"/>
    <w:rsid w:val="00267754"/>
    <w:rsid w:val="002A7D19"/>
    <w:rsid w:val="003A2D90"/>
    <w:rsid w:val="0041148D"/>
    <w:rsid w:val="00491B30"/>
    <w:rsid w:val="004C5F60"/>
    <w:rsid w:val="00522D81"/>
    <w:rsid w:val="005263F1"/>
    <w:rsid w:val="00535F13"/>
    <w:rsid w:val="00601415"/>
    <w:rsid w:val="00703817"/>
    <w:rsid w:val="00712F04"/>
    <w:rsid w:val="00790997"/>
    <w:rsid w:val="007938E2"/>
    <w:rsid w:val="007C2E0F"/>
    <w:rsid w:val="008964E9"/>
    <w:rsid w:val="00896F18"/>
    <w:rsid w:val="008C797E"/>
    <w:rsid w:val="008D274F"/>
    <w:rsid w:val="008E02C2"/>
    <w:rsid w:val="008F4436"/>
    <w:rsid w:val="009435DA"/>
    <w:rsid w:val="00945090"/>
    <w:rsid w:val="0098316E"/>
    <w:rsid w:val="00990231"/>
    <w:rsid w:val="009958C2"/>
    <w:rsid w:val="009B27C4"/>
    <w:rsid w:val="009F35CD"/>
    <w:rsid w:val="00A1669A"/>
    <w:rsid w:val="00A37AF3"/>
    <w:rsid w:val="00A83145"/>
    <w:rsid w:val="00A86242"/>
    <w:rsid w:val="00AF6E43"/>
    <w:rsid w:val="00B0603F"/>
    <w:rsid w:val="00B20325"/>
    <w:rsid w:val="00B23851"/>
    <w:rsid w:val="00C63CFF"/>
    <w:rsid w:val="00CA3608"/>
    <w:rsid w:val="00CA36C1"/>
    <w:rsid w:val="00CB3E3E"/>
    <w:rsid w:val="00CB6710"/>
    <w:rsid w:val="00CE5DB0"/>
    <w:rsid w:val="00D205BC"/>
    <w:rsid w:val="00D5646C"/>
    <w:rsid w:val="00DB7466"/>
    <w:rsid w:val="00E21921"/>
    <w:rsid w:val="00E4514B"/>
    <w:rsid w:val="00E550F6"/>
    <w:rsid w:val="00E933EB"/>
    <w:rsid w:val="00F05744"/>
    <w:rsid w:val="00F125F2"/>
    <w:rsid w:val="00F26854"/>
    <w:rsid w:val="00FC3777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907F2"/>
  <w15:docId w15:val="{11EA9F57-F0E0-49D3-96F3-4D59D8FB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9A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79C"/>
    <w:rPr>
      <w:b/>
      <w:bCs/>
      <w:sz w:val="20"/>
      <w:szCs w:val="20"/>
    </w:rPr>
  </w:style>
  <w:style w:type="paragraph" w:customStyle="1" w:styleId="Default">
    <w:name w:val="Default"/>
    <w:rsid w:val="006961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C3DBC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B4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BED"/>
  </w:style>
  <w:style w:type="paragraph" w:styleId="Footer">
    <w:name w:val="footer"/>
    <w:basedOn w:val="Normal"/>
    <w:link w:val="FooterChar"/>
    <w:uiPriority w:val="99"/>
    <w:unhideWhenUsed/>
    <w:rsid w:val="000B4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BED"/>
  </w:style>
  <w:style w:type="paragraph" w:styleId="NormalWeb">
    <w:name w:val="Normal (Web)"/>
    <w:basedOn w:val="Normal"/>
    <w:uiPriority w:val="99"/>
    <w:semiHidden/>
    <w:unhideWhenUsed/>
    <w:rsid w:val="0060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XR3F0L2Useaon4gJBTlR4zb32Q==">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Nevill</dc:creator>
  <cp:keywords/>
  <dc:description/>
  <cp:lastModifiedBy>Nevill, Nicole</cp:lastModifiedBy>
  <cp:revision>3</cp:revision>
  <dcterms:created xsi:type="dcterms:W3CDTF">2023-05-25T04:18:00Z</dcterms:created>
  <dcterms:modified xsi:type="dcterms:W3CDTF">2023-05-25T04:18:00Z</dcterms:modified>
</cp:coreProperties>
</file>