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EA79" w14:textId="3324BD88" w:rsidR="00F565BA" w:rsidRPr="006B42CE" w:rsidRDefault="001646E5" w:rsidP="00143CD2">
      <w:pPr>
        <w:pStyle w:val="Title"/>
        <w:rPr>
          <w:sz w:val="48"/>
          <w:szCs w:val="48"/>
        </w:rPr>
      </w:pPr>
      <w:r>
        <w:rPr>
          <w:sz w:val="48"/>
          <w:szCs w:val="48"/>
        </w:rPr>
        <w:t>M</w:t>
      </w:r>
      <w:r w:rsidR="000B08FE">
        <w:rPr>
          <w:sz w:val="48"/>
          <w:szCs w:val="48"/>
        </w:rPr>
        <w:t>illimeter</w:t>
      </w:r>
      <w:r>
        <w:rPr>
          <w:sz w:val="48"/>
          <w:szCs w:val="48"/>
        </w:rPr>
        <w:t xml:space="preserve"> Wave Doppler Radar Testing Using </w:t>
      </w:r>
      <w:r w:rsidR="00A01F00">
        <w:rPr>
          <w:sz w:val="48"/>
          <w:szCs w:val="48"/>
        </w:rPr>
        <w:t>the</w:t>
      </w:r>
      <w:r>
        <w:rPr>
          <w:sz w:val="48"/>
          <w:szCs w:val="48"/>
        </w:rPr>
        <w:t xml:space="preserve"> Lunar Regolith Ejecta Simulator</w:t>
      </w:r>
    </w:p>
    <w:p w14:paraId="79B67BDA" w14:textId="02D6AEC6" w:rsidR="00B8025A" w:rsidRPr="006B42CE" w:rsidRDefault="00B8025A" w:rsidP="00B8025A">
      <w:pPr>
        <w:jc w:val="center"/>
        <w:rPr>
          <w:sz w:val="32"/>
          <w:szCs w:val="32"/>
        </w:rPr>
      </w:pPr>
      <w:r>
        <w:rPr>
          <w:sz w:val="32"/>
          <w:szCs w:val="32"/>
        </w:rPr>
        <w:t>Beverly W. Kemmerer</w:t>
      </w:r>
      <w:r w:rsidRPr="006B42CE">
        <w:rPr>
          <w:sz w:val="32"/>
          <w:szCs w:val="32"/>
          <w:vertAlign w:val="superscript"/>
        </w:rPr>
        <w:footnoteReference w:id="2"/>
      </w:r>
    </w:p>
    <w:p w14:paraId="620FC164" w14:textId="597CD248" w:rsidR="0003093E" w:rsidRPr="00B8025A" w:rsidRDefault="000A2FC7" w:rsidP="00B8025A">
      <w:pPr>
        <w:spacing w:after="240"/>
        <w:jc w:val="center"/>
        <w:rPr>
          <w:i/>
          <w:sz w:val="24"/>
          <w:szCs w:val="24"/>
        </w:rPr>
      </w:pPr>
      <w:r>
        <w:rPr>
          <w:i/>
          <w:sz w:val="24"/>
          <w:szCs w:val="24"/>
        </w:rPr>
        <w:t>National Aeronautics and Space Administration</w:t>
      </w:r>
      <w:r w:rsidR="00B8025A" w:rsidRPr="006B42CE">
        <w:rPr>
          <w:i/>
          <w:sz w:val="24"/>
          <w:szCs w:val="24"/>
        </w:rPr>
        <w:t xml:space="preserve">, </w:t>
      </w:r>
      <w:r>
        <w:rPr>
          <w:i/>
          <w:sz w:val="24"/>
          <w:szCs w:val="24"/>
        </w:rPr>
        <w:t>Kennedy Space Center</w:t>
      </w:r>
      <w:r w:rsidR="00B8025A" w:rsidRPr="006B42CE">
        <w:rPr>
          <w:i/>
          <w:sz w:val="24"/>
          <w:szCs w:val="24"/>
        </w:rPr>
        <w:t xml:space="preserve">, </w:t>
      </w:r>
      <w:r>
        <w:rPr>
          <w:i/>
          <w:sz w:val="24"/>
          <w:szCs w:val="24"/>
        </w:rPr>
        <w:t>FL</w:t>
      </w:r>
      <w:r w:rsidR="00B8025A" w:rsidRPr="006B42CE">
        <w:rPr>
          <w:i/>
          <w:sz w:val="24"/>
          <w:szCs w:val="24"/>
        </w:rPr>
        <w:t xml:space="preserve">, </w:t>
      </w:r>
      <w:r>
        <w:rPr>
          <w:i/>
          <w:sz w:val="24"/>
          <w:szCs w:val="24"/>
        </w:rPr>
        <w:t>32899</w:t>
      </w:r>
      <w:r w:rsidR="00B8025A" w:rsidRPr="006B42CE">
        <w:rPr>
          <w:i/>
          <w:sz w:val="24"/>
          <w:szCs w:val="24"/>
        </w:rPr>
        <w:t xml:space="preserve">, </w:t>
      </w:r>
      <w:r>
        <w:rPr>
          <w:i/>
          <w:sz w:val="24"/>
          <w:szCs w:val="24"/>
        </w:rPr>
        <w:t>US</w:t>
      </w:r>
    </w:p>
    <w:p w14:paraId="5831E6B8" w14:textId="247CC7F5" w:rsidR="00F565BA" w:rsidRPr="006B42CE" w:rsidRDefault="0003093E" w:rsidP="00F565BA">
      <w:pPr>
        <w:jc w:val="center"/>
        <w:rPr>
          <w:sz w:val="32"/>
          <w:szCs w:val="32"/>
        </w:rPr>
      </w:pPr>
      <w:r>
        <w:rPr>
          <w:sz w:val="32"/>
          <w:szCs w:val="32"/>
        </w:rPr>
        <w:t>Austin R. Atkins</w:t>
      </w:r>
      <w:r w:rsidR="00F565BA" w:rsidRPr="006B42CE">
        <w:rPr>
          <w:sz w:val="32"/>
          <w:szCs w:val="32"/>
          <w:vertAlign w:val="superscript"/>
        </w:rPr>
        <w:footnoteReference w:id="3"/>
      </w:r>
      <w:r w:rsidR="00F565BA" w:rsidRPr="006B42CE">
        <w:rPr>
          <w:sz w:val="32"/>
          <w:szCs w:val="32"/>
        </w:rPr>
        <w:t xml:space="preserve">  and </w:t>
      </w:r>
      <w:r>
        <w:rPr>
          <w:sz w:val="32"/>
          <w:szCs w:val="32"/>
        </w:rPr>
        <w:t>Daniel P. Batcheldor</w:t>
      </w:r>
      <w:r w:rsidR="00F565BA" w:rsidRPr="006B42CE">
        <w:rPr>
          <w:sz w:val="32"/>
          <w:szCs w:val="32"/>
          <w:vertAlign w:val="superscript"/>
        </w:rPr>
        <w:footnoteReference w:id="4"/>
      </w:r>
    </w:p>
    <w:p w14:paraId="14EF4911" w14:textId="5FEA4A12" w:rsidR="00F768FD" w:rsidRPr="00B8025A" w:rsidRDefault="00F768FD" w:rsidP="00F768FD">
      <w:pPr>
        <w:spacing w:after="240"/>
        <w:jc w:val="center"/>
        <w:rPr>
          <w:i/>
          <w:sz w:val="24"/>
          <w:szCs w:val="24"/>
        </w:rPr>
      </w:pPr>
      <w:r>
        <w:rPr>
          <w:i/>
          <w:sz w:val="24"/>
          <w:szCs w:val="24"/>
        </w:rPr>
        <w:t>Engineering Research and Consulting LLC</w:t>
      </w:r>
      <w:r w:rsidRPr="006B42CE">
        <w:rPr>
          <w:i/>
          <w:sz w:val="24"/>
          <w:szCs w:val="24"/>
        </w:rPr>
        <w:t xml:space="preserve">, </w:t>
      </w:r>
      <w:r>
        <w:rPr>
          <w:i/>
          <w:sz w:val="24"/>
          <w:szCs w:val="24"/>
        </w:rPr>
        <w:t>Kennedy Space Center</w:t>
      </w:r>
      <w:r w:rsidRPr="006B42CE">
        <w:rPr>
          <w:i/>
          <w:sz w:val="24"/>
          <w:szCs w:val="24"/>
        </w:rPr>
        <w:t xml:space="preserve">, </w:t>
      </w:r>
      <w:r>
        <w:rPr>
          <w:i/>
          <w:sz w:val="24"/>
          <w:szCs w:val="24"/>
        </w:rPr>
        <w:t>FL</w:t>
      </w:r>
      <w:r w:rsidRPr="006B42CE">
        <w:rPr>
          <w:i/>
          <w:sz w:val="24"/>
          <w:szCs w:val="24"/>
        </w:rPr>
        <w:t xml:space="preserve">, </w:t>
      </w:r>
      <w:r>
        <w:rPr>
          <w:i/>
          <w:sz w:val="24"/>
          <w:szCs w:val="24"/>
        </w:rPr>
        <w:t>32899</w:t>
      </w:r>
      <w:r w:rsidRPr="006B42CE">
        <w:rPr>
          <w:i/>
          <w:sz w:val="24"/>
          <w:szCs w:val="24"/>
        </w:rPr>
        <w:t xml:space="preserve">, </w:t>
      </w:r>
      <w:r>
        <w:rPr>
          <w:i/>
          <w:sz w:val="24"/>
          <w:szCs w:val="24"/>
        </w:rPr>
        <w:t>US</w:t>
      </w:r>
    </w:p>
    <w:p w14:paraId="043E7899" w14:textId="2E9FD1F7" w:rsidR="00F565BA" w:rsidRPr="000A2FC7" w:rsidRDefault="00B8025A" w:rsidP="000A2FC7">
      <w:pPr>
        <w:jc w:val="center"/>
        <w:rPr>
          <w:sz w:val="32"/>
          <w:szCs w:val="32"/>
        </w:rPr>
      </w:pPr>
      <w:r>
        <w:rPr>
          <w:sz w:val="32"/>
          <w:szCs w:val="32"/>
        </w:rPr>
        <w:t>Austin G. Langton</w:t>
      </w:r>
      <w:r w:rsidR="00F565BA" w:rsidRPr="006B42CE">
        <w:rPr>
          <w:sz w:val="32"/>
          <w:szCs w:val="32"/>
          <w:vertAlign w:val="superscript"/>
        </w:rPr>
        <w:footnoteReference w:id="5"/>
      </w:r>
      <w:r w:rsidR="000A2FC7">
        <w:rPr>
          <w:sz w:val="32"/>
          <w:szCs w:val="32"/>
        </w:rPr>
        <w:t xml:space="preserve"> and </w:t>
      </w:r>
      <w:r w:rsidR="003762CF">
        <w:rPr>
          <w:sz w:val="32"/>
          <w:szCs w:val="32"/>
        </w:rPr>
        <w:t>James G. Mantovani</w:t>
      </w:r>
      <w:r w:rsidR="00F565BA" w:rsidRPr="006B42CE">
        <w:rPr>
          <w:sz w:val="32"/>
          <w:szCs w:val="32"/>
          <w:vertAlign w:val="superscript"/>
        </w:rPr>
        <w:footnoteReference w:id="6"/>
      </w:r>
    </w:p>
    <w:p w14:paraId="4446BAE9" w14:textId="77777777" w:rsidR="000A2FC7" w:rsidRPr="00B8025A" w:rsidRDefault="000A2FC7" w:rsidP="000A2FC7">
      <w:pPr>
        <w:spacing w:after="240"/>
        <w:jc w:val="center"/>
        <w:rPr>
          <w:i/>
          <w:sz w:val="24"/>
          <w:szCs w:val="24"/>
        </w:rPr>
      </w:pPr>
      <w:r>
        <w:rPr>
          <w:i/>
          <w:sz w:val="24"/>
          <w:szCs w:val="24"/>
        </w:rPr>
        <w:t>National Aeronautics and Space Administration</w:t>
      </w:r>
      <w:r w:rsidRPr="006B42CE">
        <w:rPr>
          <w:i/>
          <w:sz w:val="24"/>
          <w:szCs w:val="24"/>
        </w:rPr>
        <w:t xml:space="preserve">, </w:t>
      </w:r>
      <w:r>
        <w:rPr>
          <w:i/>
          <w:sz w:val="24"/>
          <w:szCs w:val="24"/>
        </w:rPr>
        <w:t>Kennedy Space Center</w:t>
      </w:r>
      <w:r w:rsidRPr="006B42CE">
        <w:rPr>
          <w:i/>
          <w:sz w:val="24"/>
          <w:szCs w:val="24"/>
        </w:rPr>
        <w:t xml:space="preserve">, </w:t>
      </w:r>
      <w:r>
        <w:rPr>
          <w:i/>
          <w:sz w:val="24"/>
          <w:szCs w:val="24"/>
        </w:rPr>
        <w:t>FL</w:t>
      </w:r>
      <w:r w:rsidRPr="006B42CE">
        <w:rPr>
          <w:i/>
          <w:sz w:val="24"/>
          <w:szCs w:val="24"/>
        </w:rPr>
        <w:t xml:space="preserve">, </w:t>
      </w:r>
      <w:r>
        <w:rPr>
          <w:i/>
          <w:sz w:val="24"/>
          <w:szCs w:val="24"/>
        </w:rPr>
        <w:t>32899</w:t>
      </w:r>
      <w:r w:rsidRPr="006B42CE">
        <w:rPr>
          <w:i/>
          <w:sz w:val="24"/>
          <w:szCs w:val="24"/>
        </w:rPr>
        <w:t xml:space="preserve">, </w:t>
      </w:r>
      <w:r>
        <w:rPr>
          <w:i/>
          <w:sz w:val="24"/>
          <w:szCs w:val="24"/>
        </w:rPr>
        <w:t>US</w:t>
      </w:r>
    </w:p>
    <w:p w14:paraId="3CEF6198" w14:textId="10E59CD4" w:rsidR="00F565BA" w:rsidRPr="00F565BA" w:rsidRDefault="00666CCF" w:rsidP="00F565BA">
      <w:pPr>
        <w:spacing w:before="480" w:after="480"/>
        <w:ind w:left="720" w:right="720" w:firstLine="288"/>
        <w:rPr>
          <w:b/>
          <w:bCs/>
        </w:rPr>
      </w:pPr>
      <w:r w:rsidRPr="5DF2C995">
        <w:rPr>
          <w:b/>
          <w:bCs/>
        </w:rPr>
        <w:t>A linear conveyor system has been devised to maintain lunar regolith simulant at a range of velocities</w:t>
      </w:r>
      <w:r w:rsidR="00C2524C" w:rsidRPr="5DF2C995">
        <w:rPr>
          <w:b/>
          <w:bCs/>
        </w:rPr>
        <w:t>, distances</w:t>
      </w:r>
      <w:r w:rsidR="004815C7" w:rsidRPr="5DF2C995">
        <w:rPr>
          <w:b/>
          <w:bCs/>
        </w:rPr>
        <w:t>, angles</w:t>
      </w:r>
      <w:r w:rsidR="00135A76" w:rsidRPr="5DF2C995">
        <w:rPr>
          <w:b/>
          <w:bCs/>
        </w:rPr>
        <w:t>, particle densities, and particle sizes</w:t>
      </w:r>
      <w:r w:rsidRPr="5DF2C995">
        <w:rPr>
          <w:b/>
          <w:bCs/>
        </w:rPr>
        <w:t xml:space="preserve">. </w:t>
      </w:r>
      <w:r w:rsidR="00322040" w:rsidRPr="5DF2C995">
        <w:rPr>
          <w:b/>
          <w:bCs/>
        </w:rPr>
        <w:t>The Lunar Regolith Ejecta Simulator</w:t>
      </w:r>
      <w:r w:rsidR="00A40F94" w:rsidRPr="5DF2C995">
        <w:rPr>
          <w:b/>
          <w:bCs/>
        </w:rPr>
        <w:t xml:space="preserve"> (</w:t>
      </w:r>
      <w:proofErr w:type="spellStart"/>
      <w:r w:rsidR="00A40F94" w:rsidRPr="5DF2C995">
        <w:rPr>
          <w:b/>
          <w:bCs/>
        </w:rPr>
        <w:t>LuRES</w:t>
      </w:r>
      <w:proofErr w:type="spellEnd"/>
      <w:r w:rsidR="00A40F94" w:rsidRPr="5DF2C995">
        <w:rPr>
          <w:b/>
          <w:bCs/>
        </w:rPr>
        <w:t>)</w:t>
      </w:r>
      <w:r w:rsidRPr="5DF2C995">
        <w:rPr>
          <w:b/>
          <w:bCs/>
        </w:rPr>
        <w:t xml:space="preserve"> system shall test prototype and </w:t>
      </w:r>
      <w:r w:rsidR="00CF4553" w:rsidRPr="5DF2C995">
        <w:rPr>
          <w:b/>
          <w:bCs/>
        </w:rPr>
        <w:t xml:space="preserve">potential </w:t>
      </w:r>
      <w:r w:rsidRPr="5DF2C995">
        <w:rPr>
          <w:b/>
          <w:bCs/>
        </w:rPr>
        <w:t>flight instrumentation for measuring the velocities of regolith particles accelerated by a plume-surface interaction</w:t>
      </w:r>
      <w:r w:rsidR="00A10524" w:rsidRPr="5DF2C995">
        <w:rPr>
          <w:b/>
          <w:bCs/>
        </w:rPr>
        <w:t xml:space="preserve"> (PSI)</w:t>
      </w:r>
      <w:r w:rsidR="00CF4553" w:rsidRPr="5DF2C995">
        <w:rPr>
          <w:b/>
          <w:bCs/>
        </w:rPr>
        <w:t xml:space="preserve"> and determining effects of particle number densities and particle size distributions on return signals.</w:t>
      </w:r>
      <w:r w:rsidR="00322040" w:rsidRPr="5DF2C995">
        <w:rPr>
          <w:b/>
          <w:bCs/>
        </w:rPr>
        <w:t xml:space="preserve"> Here we present </w:t>
      </w:r>
      <w:r w:rsidR="00A40F94" w:rsidRPr="5DF2C995">
        <w:rPr>
          <w:b/>
          <w:bCs/>
        </w:rPr>
        <w:t xml:space="preserve">the results of initial </w:t>
      </w:r>
      <w:proofErr w:type="spellStart"/>
      <w:r w:rsidR="00A40F94" w:rsidRPr="5DF2C995">
        <w:rPr>
          <w:b/>
          <w:bCs/>
        </w:rPr>
        <w:t>LuRES</w:t>
      </w:r>
      <w:proofErr w:type="spellEnd"/>
      <w:r w:rsidR="00A40F94" w:rsidRPr="5DF2C995">
        <w:rPr>
          <w:b/>
          <w:bCs/>
        </w:rPr>
        <w:t xml:space="preserve"> testing of the </w:t>
      </w:r>
      <w:r w:rsidR="2EBC199C" w:rsidRPr="5DF2C995">
        <w:rPr>
          <w:b/>
          <w:bCs/>
        </w:rPr>
        <w:t>Millimeter</w:t>
      </w:r>
      <w:r w:rsidR="00A40F94" w:rsidRPr="5DF2C995">
        <w:rPr>
          <w:b/>
          <w:bCs/>
        </w:rPr>
        <w:t xml:space="preserve"> Wave Doppler Radar (MWDR) instrument.</w:t>
      </w:r>
      <w:r w:rsidR="009323D3" w:rsidRPr="5DF2C995">
        <w:rPr>
          <w:b/>
          <w:bCs/>
        </w:rPr>
        <w:t xml:space="preserve"> The </w:t>
      </w:r>
      <w:proofErr w:type="spellStart"/>
      <w:r w:rsidR="009323D3" w:rsidRPr="5DF2C995">
        <w:rPr>
          <w:b/>
          <w:bCs/>
        </w:rPr>
        <w:t>LuRES</w:t>
      </w:r>
      <w:proofErr w:type="spellEnd"/>
      <w:r w:rsidR="009323D3" w:rsidRPr="5DF2C995">
        <w:rPr>
          <w:b/>
          <w:bCs/>
        </w:rPr>
        <w:t xml:space="preserve"> system held a single, ~</w:t>
      </w:r>
      <w:r w:rsidR="001D54ED">
        <w:rPr>
          <w:b/>
        </w:rPr>
        <w:t>900</w:t>
      </w:r>
      <w:r w:rsidR="009323D3">
        <w:rPr>
          <w:b/>
        </w:rPr>
        <w:t xml:space="preserve"> </w:t>
      </w:r>
      <w:r w:rsidR="001D54ED">
        <w:rPr>
          <w:b/>
        </w:rPr>
        <w:t>µ</w:t>
      </w:r>
      <w:r w:rsidR="009323D3">
        <w:rPr>
          <w:b/>
        </w:rPr>
        <w:t>m</w:t>
      </w:r>
      <w:r w:rsidR="009323D3" w:rsidRPr="5DF2C995">
        <w:rPr>
          <w:b/>
          <w:bCs/>
        </w:rPr>
        <w:t xml:space="preserve"> BP-1 lunar regolith simulant particle at a continuous ~5 m/s velocity. The return signal of the MWDR from this </w:t>
      </w:r>
      <w:proofErr w:type="spellStart"/>
      <w:r w:rsidR="009323D3" w:rsidRPr="5DF2C995">
        <w:rPr>
          <w:b/>
          <w:bCs/>
        </w:rPr>
        <w:t>LuRES</w:t>
      </w:r>
      <w:proofErr w:type="spellEnd"/>
      <w:r w:rsidR="009323D3" w:rsidRPr="5DF2C995">
        <w:rPr>
          <w:b/>
          <w:bCs/>
        </w:rPr>
        <w:t xml:space="preserve"> configuration was analyzed </w:t>
      </w:r>
      <w:r w:rsidR="006F0D22" w:rsidRPr="5DF2C995">
        <w:rPr>
          <w:b/>
          <w:bCs/>
        </w:rPr>
        <w:t>to</w:t>
      </w:r>
      <w:r w:rsidR="00F007F2" w:rsidRPr="5DF2C995">
        <w:rPr>
          <w:b/>
          <w:bCs/>
        </w:rPr>
        <w:t xml:space="preserve"> calibrate the MWDR instrument.</w:t>
      </w:r>
      <w:r w:rsidR="006C153B" w:rsidRPr="5DF2C995">
        <w:rPr>
          <w:b/>
          <w:bCs/>
        </w:rPr>
        <w:t xml:space="preserve"> </w:t>
      </w:r>
      <w:bookmarkStart w:id="0" w:name="_Hlk135917904"/>
      <w:r w:rsidR="006C153B" w:rsidRPr="5DF2C995">
        <w:rPr>
          <w:b/>
          <w:bCs/>
        </w:rPr>
        <w:t xml:space="preserve">Further testing is planned for the remaining of 2023 to calibrate the MWDR for various particle sizes and densities at a continuous velocity. These results will be presented in the final paper. </w:t>
      </w:r>
      <w:bookmarkEnd w:id="0"/>
    </w:p>
    <w:p w14:paraId="22B55364"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475AB4E9" w14:textId="6E5AABDC" w:rsidR="00D0701E" w:rsidRDefault="007B4713" w:rsidP="00D0701E">
      <w:pPr>
        <w:ind w:firstLine="180"/>
      </w:pPr>
      <w:r w:rsidRPr="00513871">
        <w:t>Descent and ascent engines from a lunar lander create exhaust plumes that interact with regolith. These plume surface interactions (PSI) may accelerate regolith particles to velocities that pose a risk to surrounding assets. Such risks were demonstrated by observed damage to Surveyor 3 due to the nearby landing of the Apollo 12 lunar module</w:t>
      </w:r>
      <w:r w:rsidR="00E23CE2">
        <w:t xml:space="preserve"> [1]</w:t>
      </w:r>
      <w:r w:rsidRPr="00513871">
        <w:t xml:space="preserve">. Estimates from the Apollo landing </w:t>
      </w:r>
      <w:proofErr w:type="gramStart"/>
      <w:r w:rsidR="00656B5D" w:rsidRPr="00513871">
        <w:t>videos</w:t>
      </w:r>
      <w:proofErr w:type="gramEnd"/>
      <w:r w:rsidRPr="00513871">
        <w:t xml:space="preserve"> and simulations have shown that particle velocities could reach several kilometers per second</w:t>
      </w:r>
      <w:r w:rsidR="001D0D8B">
        <w:t xml:space="preserve"> [2</w:t>
      </w:r>
      <w:r w:rsidR="000D2014">
        <w:t>][3]</w:t>
      </w:r>
      <w:r w:rsidRPr="00513871">
        <w:t xml:space="preserve">. However, direct in-situ measurements of these velocities have yet to be made leaving open the risks of PSI accelerated regolith particles. Consequently, instrumentation such as </w:t>
      </w:r>
      <w:r w:rsidR="00905FB4">
        <w:t>M</w:t>
      </w:r>
      <w:r w:rsidRPr="00513871">
        <w:t xml:space="preserve">illimeter </w:t>
      </w:r>
      <w:r w:rsidR="00905FB4">
        <w:t>W</w:t>
      </w:r>
      <w:r w:rsidRPr="00513871">
        <w:t xml:space="preserve">ave Doppler </w:t>
      </w:r>
      <w:r w:rsidR="00905FB4">
        <w:t>R</w:t>
      </w:r>
      <w:r w:rsidRPr="00513871">
        <w:t>adar</w:t>
      </w:r>
      <w:r w:rsidR="00905FB4">
        <w:t xml:space="preserve"> (MWDR)</w:t>
      </w:r>
      <w:r w:rsidRPr="00513871">
        <w:t xml:space="preserve"> is being developed to measure particle velocities. </w:t>
      </w:r>
    </w:p>
    <w:p w14:paraId="5DA50701" w14:textId="18B1710C" w:rsidR="00F565BA" w:rsidRPr="007B4713" w:rsidRDefault="00D0701E" w:rsidP="00D0701E">
      <w:pPr>
        <w:ind w:firstLine="288"/>
      </w:pPr>
      <w:r>
        <w:t xml:space="preserve">The MWDR instrument provides a unique dataset based on direct measurements of ejecta particle velocities during PSI, which will help inform risk assessments associated with impacts by high-speed PSI ejecta particles. The PSI data obtained by </w:t>
      </w:r>
      <w:r w:rsidR="00292155">
        <w:t>the MWDR instrument</w:t>
      </w:r>
      <w:r>
        <w:t xml:space="preserve"> will also inform the development of high-fidelity computational models of PSI effects and will help address NASA Strategic Knowledge Gaps</w:t>
      </w:r>
      <w:r w:rsidRPr="00D0701E">
        <w:t xml:space="preserve"> </w:t>
      </w:r>
      <w:r>
        <w:t xml:space="preserve">related to characterizing entry, descent and landing effects, and the risks associated with high-speed PSI ejecta. </w:t>
      </w:r>
      <w:r w:rsidR="007B4713" w:rsidRPr="00513871">
        <w:t xml:space="preserve">As this instrumentation progresses through the technology readiness levels, it must be demonstrated in the laboratory environment, and beyond. The innovation reported here enables the laboratory demonstration of a </w:t>
      </w:r>
      <w:r w:rsidR="00905FB4">
        <w:t>MWDR</w:t>
      </w:r>
      <w:r w:rsidR="007B4713" w:rsidRPr="00513871">
        <w:t xml:space="preserve"> using particles of known size distribution,</w:t>
      </w:r>
      <w:r w:rsidR="00C2524C">
        <w:t xml:space="preserve"> density,</w:t>
      </w:r>
      <w:r w:rsidR="007B4713" w:rsidRPr="00513871">
        <w:t xml:space="preserve"> distance, angle, and speed. This lunar regolith ejecta simulator support</w:t>
      </w:r>
      <w:r w:rsidR="00936A7D">
        <w:t>s</w:t>
      </w:r>
      <w:r w:rsidR="007B4713" w:rsidRPr="00513871">
        <w:t xml:space="preserve"> the development of the </w:t>
      </w:r>
      <w:r w:rsidR="00967918">
        <w:t>MWDR</w:t>
      </w:r>
      <w:r w:rsidR="007B4713" w:rsidRPr="00513871">
        <w:t xml:space="preserve"> instrument and other</w:t>
      </w:r>
      <w:r w:rsidR="00967918">
        <w:t xml:space="preserve"> </w:t>
      </w:r>
      <w:r w:rsidR="007B4713" w:rsidRPr="00513871">
        <w:t>instrumentation</w:t>
      </w:r>
      <w:r w:rsidR="00967918">
        <w:t>.</w:t>
      </w:r>
    </w:p>
    <w:p w14:paraId="1F0AA44E" w14:textId="38AFB994" w:rsidR="00F565BA" w:rsidRPr="00F565BA" w:rsidRDefault="00123F77"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Method</w:t>
      </w:r>
    </w:p>
    <w:p w14:paraId="3AA4F1C6" w14:textId="29539EF1" w:rsidR="0061012C" w:rsidRDefault="1E5D2B0D" w:rsidP="119481FB">
      <w:pPr>
        <w:ind w:firstLine="180"/>
      </w:pPr>
      <w:r>
        <w:t>The purpose of the L</w:t>
      </w:r>
      <w:r w:rsidR="3F994C22">
        <w:t>un</w:t>
      </w:r>
      <w:r>
        <w:t>ar Regolith Ejecta Simulator (</w:t>
      </w:r>
      <w:proofErr w:type="spellStart"/>
      <w:r>
        <w:t>LuRES</w:t>
      </w:r>
      <w:proofErr w:type="spellEnd"/>
      <w:r>
        <w:t xml:space="preserve">) is to test the regolith velocity measurement capabilities of the </w:t>
      </w:r>
      <w:r w:rsidR="2DCEE931">
        <w:t>MWDR</w:t>
      </w:r>
      <w:r>
        <w:t xml:space="preserve"> instrument.</w:t>
      </w:r>
      <w:r w:rsidR="4B6B7637">
        <w:t xml:space="preserve"> Fig</w:t>
      </w:r>
      <w:r w:rsidR="70A2211D">
        <w:t>ure</w:t>
      </w:r>
      <w:r w:rsidR="4B6B7637">
        <w:t xml:space="preserve"> 1 is an image of our </w:t>
      </w:r>
      <w:proofErr w:type="spellStart"/>
      <w:r w:rsidR="4B6B7637">
        <w:t>LuRES</w:t>
      </w:r>
      <w:proofErr w:type="spellEnd"/>
      <w:r w:rsidR="4B6B7637">
        <w:t xml:space="preserve"> conveyor belt</w:t>
      </w:r>
      <w:r w:rsidR="0CCC4944">
        <w:t xml:space="preserve"> setup</w:t>
      </w:r>
      <w:r w:rsidR="4B6B7637">
        <w:t>.</w:t>
      </w:r>
      <w:r>
        <w:t xml:space="preserve"> The conveyor consists of a</w:t>
      </w:r>
      <w:r w:rsidR="4CC0083A">
        <w:t xml:space="preserve"> polyimide</w:t>
      </w:r>
      <w:r>
        <w:t xml:space="preserve"> belt, drive motor, drive roller, secondary roller, radar absorption panels, a high-speed camera, and support structure. The drive and secondary rollers are horizontally spaced to span the belt enough to appropriately sample the radar cross section (RCS) as projected at the distance of the </w:t>
      </w:r>
      <w:proofErr w:type="spellStart"/>
      <w:r>
        <w:t>LuRES</w:t>
      </w:r>
      <w:proofErr w:type="spellEnd"/>
      <w:r>
        <w:t xml:space="preserve"> from </w:t>
      </w:r>
      <w:r w:rsidR="4CC0083A">
        <w:t>the MWDR instrument</w:t>
      </w:r>
      <w:r>
        <w:t xml:space="preserve">. A laser pointer is used to check the alignment of the RCS onto the belt. The belt tension is adjusted by moving the relative positions of each roller. The drive motor contacts the drive roller which in turn rotates the belt. </w:t>
      </w:r>
      <w:r w:rsidR="6C700660">
        <w:t xml:space="preserve">The belts linear velocity is controllable between 0 and approximately 5 m/s using a DC motor with a pulse width modulated controller. </w:t>
      </w:r>
      <w:r>
        <w:t xml:space="preserve">A radar zero-point on the belt is </w:t>
      </w:r>
      <w:r w:rsidR="3BEE65F2">
        <w:t>produced</w:t>
      </w:r>
      <w:r>
        <w:t xml:space="preserve"> </w:t>
      </w:r>
      <w:r w:rsidR="2BC18165">
        <w:t>by the segment of tape that holds the belt together</w:t>
      </w:r>
      <w:r w:rsidR="70716BEB">
        <w:t xml:space="preserve"> (green tape shown in Fig</w:t>
      </w:r>
      <w:r w:rsidR="26DA6339">
        <w:t>.</w:t>
      </w:r>
      <w:r w:rsidR="70716BEB">
        <w:t xml:space="preserve"> 1)</w:t>
      </w:r>
      <w:r>
        <w:t>. Regolith samples are adhered to the o</w:t>
      </w:r>
      <w:r w:rsidR="61F059EC">
        <w:t>uter side of</w:t>
      </w:r>
      <w:r>
        <w:t xml:space="preserve"> the belt </w:t>
      </w:r>
      <w:r w:rsidR="0A53E79A">
        <w:t xml:space="preserve">and opposite </w:t>
      </w:r>
      <w:r>
        <w:t>from</w:t>
      </w:r>
      <w:r w:rsidR="0070BFB0">
        <w:t xml:space="preserve"> the site of</w:t>
      </w:r>
      <w:r>
        <w:t xml:space="preserve"> the zero-point. The resulting radar data includes a strong signal for the zero point and an expected position in the time series for the regolith signal. </w:t>
      </w:r>
    </w:p>
    <w:p w14:paraId="574EE8A0" w14:textId="093F1B25" w:rsidR="009A48E9" w:rsidRDefault="009A48E9" w:rsidP="0061012C">
      <w:pPr>
        <w:ind w:firstLine="180"/>
      </w:pPr>
    </w:p>
    <w:p w14:paraId="7769634F" w14:textId="77777777" w:rsidR="009A48E9" w:rsidRDefault="009A48E9" w:rsidP="009A48E9">
      <w:pPr>
        <w:keepNext/>
        <w:ind w:firstLine="180"/>
      </w:pPr>
      <w:r>
        <w:rPr>
          <w:noProof/>
        </w:rPr>
        <w:drawing>
          <wp:inline distT="0" distB="0" distL="0" distR="0" wp14:anchorId="6B2431AA" wp14:editId="7472D4C3">
            <wp:extent cx="5943600" cy="336169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14:paraId="550105D3" w14:textId="2270FCA6" w:rsidR="009A48E9" w:rsidRDefault="009A48E9" w:rsidP="009A48E9">
      <w:pPr>
        <w:pStyle w:val="Caption"/>
        <w:jc w:val="center"/>
      </w:pPr>
      <w:r>
        <w:t xml:space="preserve">Fig.  </w:t>
      </w:r>
      <w:r w:rsidRPr="3BAD9250">
        <w:fldChar w:fldCharType="begin"/>
      </w:r>
      <w:r>
        <w:instrText xml:space="preserve"> SEQ Fig._ \* ARABIC </w:instrText>
      </w:r>
      <w:r w:rsidRPr="3BAD9250">
        <w:fldChar w:fldCharType="separate"/>
      </w:r>
      <w:r w:rsidR="000D2AB8" w:rsidRPr="3BAD9250">
        <w:rPr>
          <w:noProof/>
        </w:rPr>
        <w:t>1</w:t>
      </w:r>
      <w:r w:rsidRPr="3BAD9250">
        <w:rPr>
          <w:noProof/>
        </w:rPr>
        <w:fldChar w:fldCharType="end"/>
      </w:r>
      <w:r>
        <w:tab/>
      </w:r>
      <w:proofErr w:type="spellStart"/>
      <w:r>
        <w:t>LuRES</w:t>
      </w:r>
      <w:proofErr w:type="spellEnd"/>
      <w:r>
        <w:t xml:space="preserve"> poly</w:t>
      </w:r>
      <w:r w:rsidR="0842CA85">
        <w:t>i</w:t>
      </w:r>
      <w:r>
        <w:t>mide conveyor belt setup</w:t>
      </w:r>
    </w:p>
    <w:p w14:paraId="4E8F4D32" w14:textId="77777777" w:rsidR="009A48E9" w:rsidRDefault="009A48E9" w:rsidP="0061012C">
      <w:pPr>
        <w:ind w:firstLine="180"/>
      </w:pPr>
    </w:p>
    <w:p w14:paraId="580BF8C8" w14:textId="44795A3D" w:rsidR="00732A94" w:rsidRDefault="0061012C" w:rsidP="0061012C">
      <w:pPr>
        <w:ind w:firstLine="180"/>
      </w:pPr>
      <w:r>
        <w:t xml:space="preserve">A </w:t>
      </w:r>
      <w:r w:rsidR="00732A94" w:rsidRPr="00513871">
        <w:t xml:space="preserve">high-speed camera is used to independently verify the belt velocity. </w:t>
      </w:r>
      <w:r>
        <w:t>R</w:t>
      </w:r>
      <w:r w:rsidR="00732A94" w:rsidRPr="00513871">
        <w:t>adar absorptive material is used to minimize radar reflections.</w:t>
      </w:r>
      <w:r>
        <w:t xml:space="preserve"> </w:t>
      </w:r>
      <w:proofErr w:type="spellStart"/>
      <w:r w:rsidR="00732A94" w:rsidRPr="00513871">
        <w:t>LuRES</w:t>
      </w:r>
      <w:proofErr w:type="spellEnd"/>
      <w:r w:rsidR="00732A94" w:rsidRPr="00513871">
        <w:t xml:space="preserve"> is optimized for use with radar systems through the application of radar absorptive materials. </w:t>
      </w:r>
      <w:proofErr w:type="spellStart"/>
      <w:r w:rsidR="00732A94" w:rsidRPr="00513871">
        <w:t>LuRES</w:t>
      </w:r>
      <w:proofErr w:type="spellEnd"/>
      <w:r w:rsidR="00732A94" w:rsidRPr="00513871">
        <w:t xml:space="preserve"> was developed to allow a user to customize and fix the distribution of scattering targets on the belt so that a well-characterized target can be presented to an electromagnetic radiation source </w:t>
      </w:r>
      <w:r w:rsidRPr="00513871">
        <w:t>to</w:t>
      </w:r>
      <w:r w:rsidR="00732A94" w:rsidRPr="00513871">
        <w:t xml:space="preserve"> calibrate a PSI measurement instrument such as </w:t>
      </w:r>
      <w:r>
        <w:t>the MWDR</w:t>
      </w:r>
      <w:r w:rsidR="00732A94" w:rsidRPr="00513871">
        <w:t>.</w:t>
      </w:r>
      <w:r w:rsidR="00732A94">
        <w:t xml:space="preserve"> </w:t>
      </w:r>
      <w:r w:rsidR="00732A94" w:rsidRPr="00513871">
        <w:t>This lunar regolith ejecta simulator could potentially be used to calibrate any doppler radar system designed to determine the velocity of particles similar in size to lunar regolith.</w:t>
      </w:r>
    </w:p>
    <w:p w14:paraId="03E2A626" w14:textId="77493F5E" w:rsidR="00D0701E" w:rsidRDefault="00D0701E" w:rsidP="00D0701E">
      <w:pPr>
        <w:ind w:firstLine="180"/>
      </w:pPr>
      <w:r>
        <w:t xml:space="preserve">The MWDR instrument used for this work is a 94 GHz Continuous Wave (CW) radar with a Voltage Controlled Attenuator (VCA) that allows for a max transmit power of 24.5 dBm. </w:t>
      </w:r>
      <w:r w:rsidR="004E41DF">
        <w:t>Additionally</w:t>
      </w:r>
      <w:r w:rsidR="00C00996">
        <w:t xml:space="preserve">, the BP-1 lunar regolith simulant particle size and surface area (to </w:t>
      </w:r>
      <w:r w:rsidR="00E11844">
        <w:t xml:space="preserve">correlate to </w:t>
      </w:r>
      <w:r w:rsidR="004E41DF">
        <w:t xml:space="preserve">radar </w:t>
      </w:r>
      <w:r w:rsidR="00E11844">
        <w:t>return signal)</w:t>
      </w:r>
      <w:r w:rsidR="00C00996">
        <w:t xml:space="preserve"> is determined by a high-powered microscope. Figure </w:t>
      </w:r>
      <w:r w:rsidR="00F467D7">
        <w:t>2</w:t>
      </w:r>
      <w:r w:rsidR="00C00996">
        <w:t xml:space="preserve"> shows the images of the analysis of the particle size and density using the microscope method. </w:t>
      </w:r>
    </w:p>
    <w:p w14:paraId="1FD4BD2F" w14:textId="77777777" w:rsidR="00C00996" w:rsidRDefault="00C00996" w:rsidP="00D0701E">
      <w:pPr>
        <w:ind w:firstLine="180"/>
      </w:pPr>
    </w:p>
    <w:p w14:paraId="64659BC0" w14:textId="77777777" w:rsidR="00C00996" w:rsidRDefault="00C00996" w:rsidP="00C00996">
      <w:pPr>
        <w:keepNext/>
        <w:ind w:firstLine="180"/>
      </w:pPr>
      <w:r>
        <w:rPr>
          <w:noProof/>
        </w:rPr>
        <w:lastRenderedPageBreak/>
        <w:drawing>
          <wp:inline distT="0" distB="0" distL="0" distR="0" wp14:anchorId="2374213A" wp14:editId="22B3BCF9">
            <wp:extent cx="5943600" cy="2248535"/>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248535"/>
                    </a:xfrm>
                    <a:prstGeom prst="rect">
                      <a:avLst/>
                    </a:prstGeom>
                  </pic:spPr>
                </pic:pic>
              </a:graphicData>
            </a:graphic>
          </wp:inline>
        </w:drawing>
      </w:r>
    </w:p>
    <w:p w14:paraId="25B9A92D" w14:textId="14FFC137" w:rsidR="00C00996" w:rsidRDefault="00C00996" w:rsidP="00C00996">
      <w:pPr>
        <w:pStyle w:val="Caption"/>
        <w:jc w:val="center"/>
      </w:pPr>
      <w:r>
        <w:t xml:space="preserve">Fig.  </w:t>
      </w:r>
      <w:r w:rsidRPr="3BAD9250">
        <w:fldChar w:fldCharType="begin"/>
      </w:r>
      <w:r>
        <w:instrText xml:space="preserve"> SEQ Fig._ \* ARABIC </w:instrText>
      </w:r>
      <w:r w:rsidRPr="3BAD9250">
        <w:fldChar w:fldCharType="separate"/>
      </w:r>
      <w:r w:rsidR="000D2AB8" w:rsidRPr="3BAD9250">
        <w:rPr>
          <w:noProof/>
        </w:rPr>
        <w:t>2</w:t>
      </w:r>
      <w:r w:rsidRPr="3BAD9250">
        <w:rPr>
          <w:noProof/>
        </w:rPr>
        <w:fldChar w:fldCharType="end"/>
      </w:r>
      <w:r>
        <w:tab/>
        <w:t xml:space="preserve">Microscope analysis of BP-1 lunar regolith simulant particle size and </w:t>
      </w:r>
      <w:r w:rsidR="1620AA2A">
        <w:t>projected cross-sectional ar</w:t>
      </w:r>
      <w:r>
        <w:t>ea</w:t>
      </w:r>
      <w:r w:rsidR="000D2AB8">
        <w:t>.</w:t>
      </w:r>
    </w:p>
    <w:p w14:paraId="2ADB878B" w14:textId="6F087018" w:rsidR="00F565BA" w:rsidRPr="00F565BA" w:rsidRDefault="00123F77"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Results</w:t>
      </w:r>
    </w:p>
    <w:p w14:paraId="42EBB4C4" w14:textId="5DA9D9F3" w:rsidR="00F565BA" w:rsidRDefault="00012673" w:rsidP="00F565BA">
      <w:pPr>
        <w:tabs>
          <w:tab w:val="left" w:pos="288"/>
        </w:tabs>
        <w:ind w:firstLine="288"/>
      </w:pPr>
      <w:r>
        <w:t>The MWDR instrument</w:t>
      </w:r>
      <w:r w:rsidR="00F734AE">
        <w:t xml:space="preserve"> processed velocity signals</w:t>
      </w:r>
      <w:r>
        <w:t xml:space="preserve"> using the </w:t>
      </w:r>
      <w:proofErr w:type="spellStart"/>
      <w:r>
        <w:t>LuRES</w:t>
      </w:r>
      <w:proofErr w:type="spellEnd"/>
      <w:r>
        <w:t xml:space="preserve"> setup</w:t>
      </w:r>
      <w:r w:rsidR="00F734AE">
        <w:t xml:space="preserve"> </w:t>
      </w:r>
      <w:r w:rsidR="4A6153BC">
        <w:t xml:space="preserve">has </w:t>
      </w:r>
      <w:r w:rsidR="00F734AE">
        <w:t>demonstrat</w:t>
      </w:r>
      <w:r w:rsidR="0D7FD7B8">
        <w:t>ed</w:t>
      </w:r>
      <w:r w:rsidR="00F734AE">
        <w:t xml:space="preserve"> the detection of a single particle of BP-1 </w:t>
      </w:r>
      <w:r w:rsidR="000A350D">
        <w:t>lunar regolith simulant ~900 µm</w:t>
      </w:r>
      <w:r w:rsidR="00F734AE">
        <w:t xml:space="preserve"> in diameter. </w:t>
      </w:r>
      <w:r w:rsidR="006C0FC3">
        <w:t xml:space="preserve">Figure 3 shows the results of this initial testing. </w:t>
      </w:r>
      <w:r w:rsidR="00F734AE">
        <w:t xml:space="preserve">The tall peaks correspond to the </w:t>
      </w:r>
      <w:r w:rsidR="00606972">
        <w:t xml:space="preserve">zero-point </w:t>
      </w:r>
      <w:r w:rsidR="5AEE99E5">
        <w:t xml:space="preserve">tape segment </w:t>
      </w:r>
      <w:r w:rsidR="00F734AE">
        <w:t xml:space="preserve">used on the </w:t>
      </w:r>
      <w:proofErr w:type="spellStart"/>
      <w:r w:rsidR="00F734AE">
        <w:t>LuRES</w:t>
      </w:r>
      <w:proofErr w:type="spellEnd"/>
      <w:r w:rsidR="00F734AE">
        <w:t xml:space="preserve"> belt to act as a fiducial</w:t>
      </w:r>
      <w:r w:rsidR="007611F5">
        <w:t>.</w:t>
      </w:r>
      <w:r w:rsidR="00F734AE">
        <w:t xml:space="preserve"> </w:t>
      </w:r>
      <w:r w:rsidR="007611F5">
        <w:t>T</w:t>
      </w:r>
      <w:r w:rsidR="00F734AE">
        <w:t>he inter-fiducial peaks are the returned radar signals from the</w:t>
      </w:r>
      <w:r w:rsidR="006C0FC3">
        <w:t xml:space="preserve"> single</w:t>
      </w:r>
      <w:r w:rsidR="007611F5">
        <w:t xml:space="preserve"> ~900 µm</w:t>
      </w:r>
      <w:r w:rsidR="00F734AE">
        <w:t xml:space="preserve"> BP-1 particle. Variations in the strength of the signal can be attributed to the aspect ratio of the fiducial marker due to belt wobble in the z-direction</w:t>
      </w:r>
      <w:r w:rsidR="00186B2D">
        <w:t>. Further testing is planned for the remaining of 2023 to calibrate the MWDR</w:t>
      </w:r>
      <w:r w:rsidR="00BE6034">
        <w:t xml:space="preserve"> using the </w:t>
      </w:r>
      <w:proofErr w:type="spellStart"/>
      <w:r w:rsidR="00BE6034">
        <w:t>LuRES</w:t>
      </w:r>
      <w:proofErr w:type="spellEnd"/>
      <w:r w:rsidR="00BE6034">
        <w:t xml:space="preserve"> setup</w:t>
      </w:r>
      <w:r w:rsidR="00186B2D">
        <w:t xml:space="preserve"> for various particle sizes and densities at a continuous velocity. These results will be presented in the final paper.</w:t>
      </w:r>
    </w:p>
    <w:p w14:paraId="16782CF4" w14:textId="6462DAB2" w:rsidR="000D2AB8" w:rsidRDefault="000D2AB8" w:rsidP="00F565BA">
      <w:pPr>
        <w:tabs>
          <w:tab w:val="left" w:pos="288"/>
        </w:tabs>
        <w:ind w:firstLine="288"/>
      </w:pPr>
    </w:p>
    <w:p w14:paraId="3FFF6C72" w14:textId="77777777" w:rsidR="000D2AB8" w:rsidRDefault="000D2AB8" w:rsidP="000D2AB8">
      <w:pPr>
        <w:keepNext/>
        <w:tabs>
          <w:tab w:val="left" w:pos="288"/>
        </w:tabs>
        <w:ind w:firstLine="288"/>
      </w:pPr>
      <w:r>
        <w:rPr>
          <w:noProof/>
        </w:rPr>
        <w:drawing>
          <wp:inline distT="0" distB="0" distL="0" distR="0" wp14:anchorId="64D01953" wp14:editId="1AE6C286">
            <wp:extent cx="5753100" cy="3571875"/>
            <wp:effectExtent l="0" t="0" r="0" b="952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3100" cy="3571875"/>
                    </a:xfrm>
                    <a:prstGeom prst="rect">
                      <a:avLst/>
                    </a:prstGeom>
                  </pic:spPr>
                </pic:pic>
              </a:graphicData>
            </a:graphic>
          </wp:inline>
        </w:drawing>
      </w:r>
    </w:p>
    <w:p w14:paraId="3F6CCE62" w14:textId="28A6403A" w:rsidR="000D2AB8" w:rsidRDefault="000D2AB8" w:rsidP="000C7DAF">
      <w:pPr>
        <w:pStyle w:val="Caption"/>
        <w:jc w:val="center"/>
      </w:pPr>
      <w:r>
        <w:t xml:space="preserve">Fig.  </w:t>
      </w:r>
      <w:fldSimple w:instr=" SEQ Fig._ \* ARABIC ">
        <w:r>
          <w:rPr>
            <w:noProof/>
          </w:rPr>
          <w:t>3</w:t>
        </w:r>
      </w:fldSimple>
      <w:r>
        <w:tab/>
        <w:t xml:space="preserve">MWDR initial testing results using the </w:t>
      </w:r>
      <w:proofErr w:type="spellStart"/>
      <w:r>
        <w:t>LuRES</w:t>
      </w:r>
      <w:proofErr w:type="spellEnd"/>
      <w:r>
        <w:t xml:space="preserve"> setup using a single BP-1 lunar regolith simulant particle ~900 µm in size. The return signal of the singular BP-1 particle is detectable with the MWDR instrument.</w:t>
      </w:r>
    </w:p>
    <w:p w14:paraId="7DE5650F" w14:textId="77777777" w:rsidR="000D2AB8" w:rsidRPr="00F565BA" w:rsidRDefault="000D2AB8" w:rsidP="00F565BA">
      <w:pPr>
        <w:tabs>
          <w:tab w:val="left" w:pos="288"/>
        </w:tabs>
        <w:ind w:firstLine="288"/>
      </w:pPr>
    </w:p>
    <w:p w14:paraId="477DB188" w14:textId="77777777" w:rsidR="00F565BA" w:rsidRPr="00F565BA" w:rsidRDefault="00F565BA" w:rsidP="00044818">
      <w:pPr>
        <w:keepNext/>
        <w:spacing w:before="240" w:after="60"/>
        <w:ind w:left="180"/>
        <w:jc w:val="center"/>
        <w:outlineLvl w:val="0"/>
        <w:rPr>
          <w:b/>
          <w:kern w:val="32"/>
          <w:sz w:val="22"/>
        </w:rPr>
      </w:pPr>
      <w:r w:rsidRPr="00F565BA">
        <w:rPr>
          <w:b/>
          <w:kern w:val="32"/>
          <w:sz w:val="22"/>
        </w:rPr>
        <w:t>Acknowledgments</w:t>
      </w:r>
    </w:p>
    <w:p w14:paraId="3C107AAF" w14:textId="754DA42B" w:rsidR="00F565BA" w:rsidRPr="00F565BA" w:rsidRDefault="005A62C9" w:rsidP="00F565BA">
      <w:pPr>
        <w:tabs>
          <w:tab w:val="left" w:pos="288"/>
        </w:tabs>
        <w:ind w:firstLine="288"/>
        <w:rPr>
          <w:i/>
        </w:rPr>
      </w:pPr>
      <w:r w:rsidRPr="005A62C9">
        <w:t>This work is supported by the National Aeronautics and Space Administration (NASA) Exploration Systems Development Mission Directorate (ESDMD) office and the Game Changing Development (GCD) program.</w:t>
      </w:r>
      <w:r w:rsidR="00F565BA" w:rsidRPr="00F565BA">
        <w:t xml:space="preserve"> </w:t>
      </w:r>
    </w:p>
    <w:p w14:paraId="556F1567" w14:textId="0E0CDE4E" w:rsidR="009E55EA" w:rsidRPr="009E55EA" w:rsidRDefault="00F565BA" w:rsidP="009E55EA">
      <w:pPr>
        <w:keepNext/>
        <w:spacing w:before="240" w:after="60"/>
        <w:ind w:left="180"/>
        <w:jc w:val="center"/>
        <w:outlineLvl w:val="0"/>
        <w:rPr>
          <w:b/>
          <w:kern w:val="32"/>
          <w:sz w:val="22"/>
        </w:rPr>
      </w:pPr>
      <w:r w:rsidRPr="00F565BA">
        <w:rPr>
          <w:b/>
          <w:kern w:val="32"/>
          <w:sz w:val="22"/>
        </w:rPr>
        <w:t>References</w:t>
      </w:r>
    </w:p>
    <w:p w14:paraId="0E2B2B78" w14:textId="0C71D884" w:rsidR="009E55EA" w:rsidRPr="00252543" w:rsidRDefault="009E55EA" w:rsidP="009E55EA">
      <w:pPr>
        <w:pStyle w:val="references"/>
        <w:rPr>
          <w:sz w:val="18"/>
          <w:szCs w:val="18"/>
        </w:rPr>
      </w:pPr>
      <w:r w:rsidRPr="00252543">
        <w:rPr>
          <w:sz w:val="18"/>
          <w:szCs w:val="18"/>
        </w:rPr>
        <w:t xml:space="preserve">Immer, C., Metzger, P., Hintze, P., Nick, A., Horan, R., 2011, “Apollo 12 Lunar Module exhaust plume impingement on Lunar Surveyor III”, Icarus, Volume 211, Issue 2, Pages 1089-1102, </w:t>
      </w:r>
      <w:hyperlink r:id="rId14" w:history="1">
        <w:r w:rsidRPr="00252543">
          <w:rPr>
            <w:rStyle w:val="Hyperlink"/>
            <w:sz w:val="18"/>
            <w:szCs w:val="18"/>
          </w:rPr>
          <w:t>https://doi.org/10.1016/j.icarus.2010.11.013</w:t>
        </w:r>
      </w:hyperlink>
    </w:p>
    <w:p w14:paraId="17E6CDCC" w14:textId="7161D3A4" w:rsidR="009E55EA" w:rsidRPr="00252543" w:rsidRDefault="009E55EA" w:rsidP="009E55EA">
      <w:pPr>
        <w:pStyle w:val="references"/>
        <w:rPr>
          <w:sz w:val="18"/>
          <w:szCs w:val="18"/>
        </w:rPr>
      </w:pPr>
      <w:r w:rsidRPr="00252543">
        <w:rPr>
          <w:sz w:val="18"/>
          <w:szCs w:val="18"/>
        </w:rPr>
        <w:t>Immer, C., Lane, J., Metzger, P., Clements, S., 2011, “Apollo video photogrammetry estimation of plume impingement effects”, Icarus, Volume 214, Issue 1, Pages 46-52, https://doi.org/10.1016/j.icarus.2011.04.018</w:t>
      </w:r>
    </w:p>
    <w:p w14:paraId="7208D2C9" w14:textId="56A390C8" w:rsidR="004E15B0" w:rsidRPr="009B7DCB" w:rsidRDefault="009E55EA" w:rsidP="00F565BA">
      <w:pPr>
        <w:pStyle w:val="references"/>
        <w:rPr>
          <w:sz w:val="18"/>
          <w:szCs w:val="18"/>
        </w:rPr>
      </w:pPr>
      <w:r w:rsidRPr="00252543">
        <w:rPr>
          <w:sz w:val="18"/>
          <w:szCs w:val="18"/>
        </w:rPr>
        <w:t>Lane, J., &amp; Metzger, P., 2015, “Estimation of Apollo Lunar dust transport using Optical Extinction Measurements”, Acta Geophysica, 63(2), 568-599, DOI: 10.1515/acgeo-2015-0005</w:t>
      </w:r>
    </w:p>
    <w:sectPr w:rsidR="004E15B0" w:rsidRPr="009B7DCB" w:rsidSect="00594FA6">
      <w:footerReference w:type="even" r:id="rId15"/>
      <w:footerReference w:type="default" r:id="rId16"/>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5164F" w14:textId="77777777" w:rsidR="00A21DEB" w:rsidRDefault="00A21DEB">
      <w:r>
        <w:separator/>
      </w:r>
    </w:p>
  </w:endnote>
  <w:endnote w:type="continuationSeparator" w:id="0">
    <w:p w14:paraId="074A97C0" w14:textId="77777777" w:rsidR="00A21DEB" w:rsidRDefault="00A21DEB">
      <w:r>
        <w:continuationSeparator/>
      </w:r>
    </w:p>
  </w:endnote>
  <w:endnote w:type="continuationNotice" w:id="1">
    <w:p w14:paraId="12DAC142" w14:textId="77777777" w:rsidR="00A21DEB" w:rsidRDefault="00A21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09C6" w14:textId="77777777"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73D58F"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80995"/>
      <w:docPartObj>
        <w:docPartGallery w:val="Page Numbers (Bottom of Page)"/>
        <w:docPartUnique/>
      </w:docPartObj>
    </w:sdtPr>
    <w:sdtEndPr>
      <w:rPr>
        <w:noProof/>
      </w:rPr>
    </w:sdtEndPr>
    <w:sdtContent>
      <w:p w14:paraId="720BA2AC" w14:textId="77777777" w:rsidR="000C353C" w:rsidRDefault="000C353C">
        <w:pPr>
          <w:pStyle w:val="Footer"/>
          <w:jc w:val="center"/>
        </w:pPr>
        <w:r>
          <w:fldChar w:fldCharType="begin"/>
        </w:r>
        <w:r>
          <w:instrText xml:space="preserve"> PAGE   \* MERGEFORMAT </w:instrText>
        </w:r>
        <w:r>
          <w:fldChar w:fldCharType="separate"/>
        </w:r>
        <w:r w:rsidR="00A25100">
          <w:rPr>
            <w:noProof/>
          </w:rPr>
          <w:t>1</w:t>
        </w:r>
        <w:r>
          <w:rPr>
            <w:noProof/>
          </w:rPr>
          <w:fldChar w:fldCharType="end"/>
        </w:r>
      </w:p>
    </w:sdtContent>
  </w:sdt>
  <w:p w14:paraId="436CA089"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A0EF5" w14:textId="77777777" w:rsidR="00A21DEB" w:rsidRDefault="00A21DEB">
      <w:r>
        <w:separator/>
      </w:r>
    </w:p>
  </w:footnote>
  <w:footnote w:type="continuationSeparator" w:id="0">
    <w:p w14:paraId="3328AAD1" w14:textId="77777777" w:rsidR="00A21DEB" w:rsidRDefault="00A21DEB">
      <w:r>
        <w:continuationSeparator/>
      </w:r>
    </w:p>
  </w:footnote>
  <w:footnote w:type="continuationNotice" w:id="1">
    <w:p w14:paraId="0F5AA621" w14:textId="77777777" w:rsidR="00A21DEB" w:rsidRDefault="00A21DEB"/>
  </w:footnote>
  <w:footnote w:id="2">
    <w:p w14:paraId="4E4222C9" w14:textId="2D0FE189" w:rsidR="00B8025A" w:rsidRDefault="00B8025A" w:rsidP="00B8025A">
      <w:pPr>
        <w:pStyle w:val="FootnoteText"/>
      </w:pPr>
      <w:r>
        <w:rPr>
          <w:rStyle w:val="FootnoteReference"/>
        </w:rPr>
        <w:footnoteRef/>
      </w:r>
      <w:r>
        <w:t xml:space="preserve"> </w:t>
      </w:r>
      <w:r w:rsidR="00F768FD">
        <w:t>Research Physicist, Exploration Systems and Development Office</w:t>
      </w:r>
    </w:p>
  </w:footnote>
  <w:footnote w:id="3">
    <w:p w14:paraId="1D93A886" w14:textId="397E32B9" w:rsidR="00B636E4" w:rsidRDefault="00B636E4" w:rsidP="00F565BA">
      <w:r>
        <w:rPr>
          <w:rStyle w:val="FootnoteReference"/>
        </w:rPr>
        <w:footnoteRef/>
      </w:r>
      <w:r>
        <w:t xml:space="preserve"> </w:t>
      </w:r>
      <w:r w:rsidR="00F768FD">
        <w:t>Chemistry Support Scientist II</w:t>
      </w:r>
      <w:r>
        <w:t xml:space="preserve">, </w:t>
      </w:r>
      <w:r w:rsidR="00F768FD">
        <w:t>LASSO 6501.</w:t>
      </w:r>
    </w:p>
  </w:footnote>
  <w:footnote w:id="4">
    <w:p w14:paraId="44B4EFED" w14:textId="396CC092" w:rsidR="00B636E4" w:rsidRDefault="00B636E4" w:rsidP="00F565BA">
      <w:r>
        <w:rPr>
          <w:rStyle w:val="FootnoteReference"/>
        </w:rPr>
        <w:footnoteRef/>
      </w:r>
      <w:r>
        <w:t xml:space="preserve"> </w:t>
      </w:r>
      <w:r w:rsidR="00F768FD">
        <w:t>Subject Matter Expert – Physics, LASSO 6520.</w:t>
      </w:r>
    </w:p>
  </w:footnote>
  <w:footnote w:id="5">
    <w:p w14:paraId="6C65295E" w14:textId="4E65FBEB" w:rsidR="00B636E4" w:rsidRDefault="00B636E4" w:rsidP="00F565BA">
      <w:pPr>
        <w:pStyle w:val="FootnoteText"/>
      </w:pPr>
      <w:r>
        <w:rPr>
          <w:rStyle w:val="FootnoteReference"/>
        </w:rPr>
        <w:footnoteRef/>
      </w:r>
      <w:r>
        <w:t xml:space="preserve"> </w:t>
      </w:r>
      <w:r w:rsidR="00F768FD">
        <w:t>Automation and Robotics Systems</w:t>
      </w:r>
      <w:r>
        <w:t xml:space="preserve">, </w:t>
      </w:r>
      <w:r w:rsidR="00F768FD">
        <w:t>Exploration Systems and Development Office</w:t>
      </w:r>
      <w:r>
        <w:t>.</w:t>
      </w:r>
    </w:p>
  </w:footnote>
  <w:footnote w:id="6">
    <w:p w14:paraId="7FF0E5EB" w14:textId="5376BE04" w:rsidR="00B636E4" w:rsidRDefault="00B636E4" w:rsidP="00F565BA">
      <w:r>
        <w:rPr>
          <w:rStyle w:val="FootnoteReference"/>
        </w:rPr>
        <w:footnoteRef/>
      </w:r>
      <w:r>
        <w:t xml:space="preserve"> </w:t>
      </w:r>
      <w:r w:rsidR="00F768FD">
        <w:t>Research Physicist</w:t>
      </w:r>
      <w:r>
        <w:t xml:space="preserve">, </w:t>
      </w:r>
      <w:r w:rsidR="00F768FD">
        <w:t>Exploration Systems and Development Office.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2CA544A"/>
    <w:multiLevelType w:val="singleLevel"/>
    <w:tmpl w:val="EB0E2E8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8"/>
        <w:szCs w:val="18"/>
      </w:rPr>
    </w:lvl>
  </w:abstractNum>
  <w:abstractNum w:abstractNumId="12"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4"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6"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20"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6"/>
  </w:num>
  <w:num w:numId="2">
    <w:abstractNumId w:val="7"/>
  </w:num>
  <w:num w:numId="3">
    <w:abstractNumId w:val="2"/>
  </w:num>
  <w:num w:numId="4">
    <w:abstractNumId w:val="16"/>
  </w:num>
  <w:num w:numId="5">
    <w:abstractNumId w:val="2"/>
    <w:lvlOverride w:ilvl="0">
      <w:startOverride w:val="1"/>
    </w:lvlOverride>
  </w:num>
  <w:num w:numId="6">
    <w:abstractNumId w:val="9"/>
  </w:num>
  <w:num w:numId="7">
    <w:abstractNumId w:val="12"/>
  </w:num>
  <w:num w:numId="8">
    <w:abstractNumId w:val="15"/>
  </w:num>
  <w:num w:numId="9">
    <w:abstractNumId w:val="18"/>
  </w:num>
  <w:num w:numId="10">
    <w:abstractNumId w:val="10"/>
  </w:num>
  <w:num w:numId="11">
    <w:abstractNumId w:val="19"/>
  </w:num>
  <w:num w:numId="12">
    <w:abstractNumId w:val="1"/>
  </w:num>
  <w:num w:numId="13">
    <w:abstractNumId w:val="4"/>
  </w:num>
  <w:num w:numId="14">
    <w:abstractNumId w:val="21"/>
  </w:num>
  <w:num w:numId="15">
    <w:abstractNumId w:val="5"/>
  </w:num>
  <w:num w:numId="16">
    <w:abstractNumId w:val="22"/>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17"/>
  </w:num>
  <w:num w:numId="23">
    <w:abstractNumId w:val="3"/>
  </w:num>
  <w:num w:numId="24">
    <w:abstractNumId w:val="14"/>
  </w:num>
  <w:num w:numId="25">
    <w:abstractNumId w:val="13"/>
  </w:num>
  <w:num w:numId="26">
    <w:abstractNumId w:val="8"/>
  </w:num>
  <w:num w:numId="27">
    <w:abstractNumId w:val="2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F74"/>
    <w:rsid w:val="00007726"/>
    <w:rsid w:val="00012673"/>
    <w:rsid w:val="00013D38"/>
    <w:rsid w:val="00023250"/>
    <w:rsid w:val="00024026"/>
    <w:rsid w:val="00024843"/>
    <w:rsid w:val="0003093E"/>
    <w:rsid w:val="0003458B"/>
    <w:rsid w:val="00040731"/>
    <w:rsid w:val="00044818"/>
    <w:rsid w:val="00082135"/>
    <w:rsid w:val="000837F5"/>
    <w:rsid w:val="00086AAF"/>
    <w:rsid w:val="00094B0F"/>
    <w:rsid w:val="000A2BBF"/>
    <w:rsid w:val="000A2FC7"/>
    <w:rsid w:val="000A32CD"/>
    <w:rsid w:val="000A350D"/>
    <w:rsid w:val="000B08FE"/>
    <w:rsid w:val="000C353C"/>
    <w:rsid w:val="000C7DAF"/>
    <w:rsid w:val="000D2014"/>
    <w:rsid w:val="000D2AB8"/>
    <w:rsid w:val="000E7B82"/>
    <w:rsid w:val="000F213B"/>
    <w:rsid w:val="000F2801"/>
    <w:rsid w:val="000F3AC0"/>
    <w:rsid w:val="001230FB"/>
    <w:rsid w:val="00123F77"/>
    <w:rsid w:val="00135568"/>
    <w:rsid w:val="00135A76"/>
    <w:rsid w:val="001401DA"/>
    <w:rsid w:val="00143CD2"/>
    <w:rsid w:val="001646E5"/>
    <w:rsid w:val="00184E11"/>
    <w:rsid w:val="00186B2D"/>
    <w:rsid w:val="001906A7"/>
    <w:rsid w:val="00197035"/>
    <w:rsid w:val="001D0D8B"/>
    <w:rsid w:val="001D364F"/>
    <w:rsid w:val="001D54ED"/>
    <w:rsid w:val="001D6DFF"/>
    <w:rsid w:val="001F56D5"/>
    <w:rsid w:val="002121E3"/>
    <w:rsid w:val="0021563F"/>
    <w:rsid w:val="00223D1F"/>
    <w:rsid w:val="00224C00"/>
    <w:rsid w:val="00244E68"/>
    <w:rsid w:val="00252543"/>
    <w:rsid w:val="002550ED"/>
    <w:rsid w:val="00292155"/>
    <w:rsid w:val="0029228A"/>
    <w:rsid w:val="002C5247"/>
    <w:rsid w:val="002D33F7"/>
    <w:rsid w:val="002F54F8"/>
    <w:rsid w:val="003204C9"/>
    <w:rsid w:val="00322040"/>
    <w:rsid w:val="00333ED6"/>
    <w:rsid w:val="00343E05"/>
    <w:rsid w:val="003757F0"/>
    <w:rsid w:val="003762CF"/>
    <w:rsid w:val="003A3AAD"/>
    <w:rsid w:val="003C01D6"/>
    <w:rsid w:val="003F167B"/>
    <w:rsid w:val="003F54C3"/>
    <w:rsid w:val="00403A5D"/>
    <w:rsid w:val="00427E16"/>
    <w:rsid w:val="00442F74"/>
    <w:rsid w:val="0044604D"/>
    <w:rsid w:val="00475ED5"/>
    <w:rsid w:val="004815C7"/>
    <w:rsid w:val="0048661A"/>
    <w:rsid w:val="00490BF1"/>
    <w:rsid w:val="00493A6F"/>
    <w:rsid w:val="004958E7"/>
    <w:rsid w:val="004C1C92"/>
    <w:rsid w:val="004C23C9"/>
    <w:rsid w:val="004D25CC"/>
    <w:rsid w:val="004E0666"/>
    <w:rsid w:val="004E06E9"/>
    <w:rsid w:val="004E15B0"/>
    <w:rsid w:val="004E41DF"/>
    <w:rsid w:val="005119F8"/>
    <w:rsid w:val="00516FDA"/>
    <w:rsid w:val="00535292"/>
    <w:rsid w:val="0055113E"/>
    <w:rsid w:val="0055657E"/>
    <w:rsid w:val="00594FA6"/>
    <w:rsid w:val="005A1899"/>
    <w:rsid w:val="005A571C"/>
    <w:rsid w:val="005A62C9"/>
    <w:rsid w:val="005B3761"/>
    <w:rsid w:val="005B5BE2"/>
    <w:rsid w:val="005C34B2"/>
    <w:rsid w:val="005E64BE"/>
    <w:rsid w:val="005E7C66"/>
    <w:rsid w:val="005F0A3D"/>
    <w:rsid w:val="00606972"/>
    <w:rsid w:val="0061012C"/>
    <w:rsid w:val="00623F3E"/>
    <w:rsid w:val="00635C7A"/>
    <w:rsid w:val="00637439"/>
    <w:rsid w:val="00642899"/>
    <w:rsid w:val="00643F9E"/>
    <w:rsid w:val="00646CCC"/>
    <w:rsid w:val="00647819"/>
    <w:rsid w:val="006535CB"/>
    <w:rsid w:val="00656B5D"/>
    <w:rsid w:val="00662AE5"/>
    <w:rsid w:val="00666CCF"/>
    <w:rsid w:val="006952AF"/>
    <w:rsid w:val="00695C90"/>
    <w:rsid w:val="006B42CE"/>
    <w:rsid w:val="006C0FC3"/>
    <w:rsid w:val="006C153B"/>
    <w:rsid w:val="006C7D41"/>
    <w:rsid w:val="006E47D9"/>
    <w:rsid w:val="006F0D22"/>
    <w:rsid w:val="00702BAE"/>
    <w:rsid w:val="0070BFB0"/>
    <w:rsid w:val="00712CB5"/>
    <w:rsid w:val="00727F41"/>
    <w:rsid w:val="00732A94"/>
    <w:rsid w:val="007378C6"/>
    <w:rsid w:val="0074265B"/>
    <w:rsid w:val="00743D48"/>
    <w:rsid w:val="00750ED5"/>
    <w:rsid w:val="007611F5"/>
    <w:rsid w:val="007626CF"/>
    <w:rsid w:val="00772382"/>
    <w:rsid w:val="00780BC0"/>
    <w:rsid w:val="0078360C"/>
    <w:rsid w:val="0078368E"/>
    <w:rsid w:val="00795FE9"/>
    <w:rsid w:val="007A169B"/>
    <w:rsid w:val="007B4713"/>
    <w:rsid w:val="007B6661"/>
    <w:rsid w:val="007C5B35"/>
    <w:rsid w:val="007D7F9D"/>
    <w:rsid w:val="007F7477"/>
    <w:rsid w:val="008231FD"/>
    <w:rsid w:val="00826986"/>
    <w:rsid w:val="00835AF5"/>
    <w:rsid w:val="00856F18"/>
    <w:rsid w:val="0086727D"/>
    <w:rsid w:val="008B6CC7"/>
    <w:rsid w:val="008C5B8F"/>
    <w:rsid w:val="008C7D7F"/>
    <w:rsid w:val="008F7CBF"/>
    <w:rsid w:val="00905FB4"/>
    <w:rsid w:val="0092421F"/>
    <w:rsid w:val="009323D3"/>
    <w:rsid w:val="00936A7D"/>
    <w:rsid w:val="0094306D"/>
    <w:rsid w:val="0095602A"/>
    <w:rsid w:val="00966F73"/>
    <w:rsid w:val="00967918"/>
    <w:rsid w:val="00981523"/>
    <w:rsid w:val="009849A1"/>
    <w:rsid w:val="00985838"/>
    <w:rsid w:val="00991550"/>
    <w:rsid w:val="009A48E9"/>
    <w:rsid w:val="009A68CA"/>
    <w:rsid w:val="009B7DCB"/>
    <w:rsid w:val="009C36F3"/>
    <w:rsid w:val="009E0D9B"/>
    <w:rsid w:val="009E55EA"/>
    <w:rsid w:val="009E62E1"/>
    <w:rsid w:val="009F5456"/>
    <w:rsid w:val="00A01F00"/>
    <w:rsid w:val="00A10524"/>
    <w:rsid w:val="00A1533D"/>
    <w:rsid w:val="00A21DEB"/>
    <w:rsid w:val="00A222C9"/>
    <w:rsid w:val="00A25100"/>
    <w:rsid w:val="00A370B9"/>
    <w:rsid w:val="00A40F94"/>
    <w:rsid w:val="00A44C29"/>
    <w:rsid w:val="00A477FE"/>
    <w:rsid w:val="00A533E5"/>
    <w:rsid w:val="00A53FF9"/>
    <w:rsid w:val="00A61C93"/>
    <w:rsid w:val="00A71665"/>
    <w:rsid w:val="00A91A9A"/>
    <w:rsid w:val="00AA1C43"/>
    <w:rsid w:val="00AA1E95"/>
    <w:rsid w:val="00AA77E8"/>
    <w:rsid w:val="00AE1536"/>
    <w:rsid w:val="00AE6E5D"/>
    <w:rsid w:val="00AF1AE6"/>
    <w:rsid w:val="00AF1B6C"/>
    <w:rsid w:val="00AF7483"/>
    <w:rsid w:val="00B01B84"/>
    <w:rsid w:val="00B636E4"/>
    <w:rsid w:val="00B6396F"/>
    <w:rsid w:val="00B762A5"/>
    <w:rsid w:val="00B8025A"/>
    <w:rsid w:val="00B906D9"/>
    <w:rsid w:val="00BA536E"/>
    <w:rsid w:val="00BA605E"/>
    <w:rsid w:val="00BD2AB3"/>
    <w:rsid w:val="00BE6034"/>
    <w:rsid w:val="00BE7395"/>
    <w:rsid w:val="00BF25DE"/>
    <w:rsid w:val="00BF7719"/>
    <w:rsid w:val="00C00996"/>
    <w:rsid w:val="00C05933"/>
    <w:rsid w:val="00C06A96"/>
    <w:rsid w:val="00C168CC"/>
    <w:rsid w:val="00C23793"/>
    <w:rsid w:val="00C2524C"/>
    <w:rsid w:val="00C267CE"/>
    <w:rsid w:val="00C275D2"/>
    <w:rsid w:val="00C30492"/>
    <w:rsid w:val="00C37985"/>
    <w:rsid w:val="00C42827"/>
    <w:rsid w:val="00C643D6"/>
    <w:rsid w:val="00C71CE7"/>
    <w:rsid w:val="00C723B9"/>
    <w:rsid w:val="00C81A5C"/>
    <w:rsid w:val="00C8562D"/>
    <w:rsid w:val="00C86782"/>
    <w:rsid w:val="00CD6E54"/>
    <w:rsid w:val="00CE0BE9"/>
    <w:rsid w:val="00CF4553"/>
    <w:rsid w:val="00CF46C1"/>
    <w:rsid w:val="00D0701E"/>
    <w:rsid w:val="00D16AC7"/>
    <w:rsid w:val="00D654B3"/>
    <w:rsid w:val="00D734E1"/>
    <w:rsid w:val="00D83432"/>
    <w:rsid w:val="00D92DFB"/>
    <w:rsid w:val="00DC4FAA"/>
    <w:rsid w:val="00DD0B90"/>
    <w:rsid w:val="00E01E43"/>
    <w:rsid w:val="00E11844"/>
    <w:rsid w:val="00E23CE2"/>
    <w:rsid w:val="00E51300"/>
    <w:rsid w:val="00E60677"/>
    <w:rsid w:val="00EB1693"/>
    <w:rsid w:val="00EC547E"/>
    <w:rsid w:val="00ED0E7D"/>
    <w:rsid w:val="00ED621C"/>
    <w:rsid w:val="00EF708E"/>
    <w:rsid w:val="00F007F2"/>
    <w:rsid w:val="00F02E4F"/>
    <w:rsid w:val="00F35C40"/>
    <w:rsid w:val="00F403F9"/>
    <w:rsid w:val="00F467D7"/>
    <w:rsid w:val="00F565BA"/>
    <w:rsid w:val="00F734AE"/>
    <w:rsid w:val="00F768FD"/>
    <w:rsid w:val="00F80DA7"/>
    <w:rsid w:val="00F82742"/>
    <w:rsid w:val="00FA629E"/>
    <w:rsid w:val="00FB5646"/>
    <w:rsid w:val="00FC5B09"/>
    <w:rsid w:val="00FD5190"/>
    <w:rsid w:val="00FD71C3"/>
    <w:rsid w:val="00FE76F8"/>
    <w:rsid w:val="01DF5BD9"/>
    <w:rsid w:val="03A18220"/>
    <w:rsid w:val="0842CA85"/>
    <w:rsid w:val="0A53E79A"/>
    <w:rsid w:val="0CCC4944"/>
    <w:rsid w:val="0D7FD7B8"/>
    <w:rsid w:val="0EA804F3"/>
    <w:rsid w:val="0FE73502"/>
    <w:rsid w:val="119481FB"/>
    <w:rsid w:val="1620AA2A"/>
    <w:rsid w:val="1AB1CC8E"/>
    <w:rsid w:val="1E5D2B0D"/>
    <w:rsid w:val="1FB0491A"/>
    <w:rsid w:val="24034940"/>
    <w:rsid w:val="248E660E"/>
    <w:rsid w:val="24C612A2"/>
    <w:rsid w:val="26DA6339"/>
    <w:rsid w:val="2B4FF374"/>
    <w:rsid w:val="2BC18165"/>
    <w:rsid w:val="2C058447"/>
    <w:rsid w:val="2DCEE931"/>
    <w:rsid w:val="2EBC199C"/>
    <w:rsid w:val="3384EC31"/>
    <w:rsid w:val="3BAD9250"/>
    <w:rsid w:val="3BEE65F2"/>
    <w:rsid w:val="3F994C22"/>
    <w:rsid w:val="46629E96"/>
    <w:rsid w:val="4A6153BC"/>
    <w:rsid w:val="4B6B7637"/>
    <w:rsid w:val="4CC0083A"/>
    <w:rsid w:val="53E302C6"/>
    <w:rsid w:val="55B7E34B"/>
    <w:rsid w:val="56FFB2DA"/>
    <w:rsid w:val="5AEE99E5"/>
    <w:rsid w:val="5DF2C995"/>
    <w:rsid w:val="616045EB"/>
    <w:rsid w:val="61F059EC"/>
    <w:rsid w:val="62997F4A"/>
    <w:rsid w:val="6C700660"/>
    <w:rsid w:val="70716BEB"/>
    <w:rsid w:val="70A2211D"/>
    <w:rsid w:val="74B86782"/>
    <w:rsid w:val="7A2C031A"/>
    <w:rsid w:val="7EE670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3C762421"/>
  <w15:chartTrackingRefBased/>
  <w15:docId w15:val="{371E9B5B-4864-4768-99B8-E1D1C1D8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0">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paragraph" w:customStyle="1" w:styleId="references">
    <w:name w:val="references"/>
    <w:rsid w:val="009E55EA"/>
    <w:pPr>
      <w:numPr>
        <w:numId w:val="28"/>
      </w:numPr>
      <w:spacing w:after="50" w:line="180" w:lineRule="exact"/>
      <w:jc w:val="both"/>
    </w:pPr>
    <w:rPr>
      <w:rFonts w:eastAsia="MS Mincho"/>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icarus.2010.11.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emmere\Desktop\Daycare%20Reciepts\AIAAMeetingPapersTemplate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D11A2116275438DBF1D77FCA14A41" ma:contentTypeVersion="11" ma:contentTypeDescription="Create a new document." ma:contentTypeScope="" ma:versionID="fbadcdb2665fa8126dc2ebbad223242f">
  <xsd:schema xmlns:xsd="http://www.w3.org/2001/XMLSchema" xmlns:xs="http://www.w3.org/2001/XMLSchema" xmlns:p="http://schemas.microsoft.com/office/2006/metadata/properties" xmlns:ns2="fd0ef206-3d28-4dbb-86dc-478ae1bbb31e" xmlns:ns3="e55529d0-f9ab-4d76-83cf-d2c669657f14" targetNamespace="http://schemas.microsoft.com/office/2006/metadata/properties" ma:root="true" ma:fieldsID="7af0f4bd9791e203254861d08203dbe9" ns2:_="" ns3:_="">
    <xsd:import namespace="fd0ef206-3d28-4dbb-86dc-478ae1bbb31e"/>
    <xsd:import namespace="e55529d0-f9ab-4d76-83cf-d2c669657f1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0ef206-3d28-4dbb-86dc-478ae1bbb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5529d0-f9ab-4d76-83cf-d2c669657f1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bb01c5-4f8e-437a-866d-525846b7a993}" ma:internalName="TaxCatchAll" ma:showField="CatchAllData" ma:web="e55529d0-f9ab-4d76-83cf-d2c669657f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55529d0-f9ab-4d76-83cf-d2c669657f14" xsi:nil="true"/>
    <lcf76f155ced4ddcb4097134ff3c332f xmlns="fd0ef206-3d28-4dbb-86dc-478ae1bbb31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DB7F15-BBC0-4C32-81D2-2839FEE2F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0ef206-3d28-4dbb-86dc-478ae1bbb31e"/>
    <ds:schemaRef ds:uri="e55529d0-f9ab-4d76-83cf-d2c669657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customXml/itemProps3.xml><?xml version="1.0" encoding="utf-8"?>
<ds:datastoreItem xmlns:ds="http://schemas.openxmlformats.org/officeDocument/2006/customXml" ds:itemID="{F7F188AA-2D8C-4BB1-90B5-0B28EA64A96C}">
  <ds:schemaRefs>
    <ds:schemaRef ds:uri="http://schemas.microsoft.com/office/2006/metadata/properties"/>
    <ds:schemaRef ds:uri="http://schemas.microsoft.com/office/infopath/2007/PartnerControls"/>
    <ds:schemaRef ds:uri="e55529d0-f9ab-4d76-83cf-d2c669657f14"/>
    <ds:schemaRef ds:uri="fd0ef206-3d28-4dbb-86dc-478ae1bbb31e"/>
  </ds:schemaRefs>
</ds:datastoreItem>
</file>

<file path=customXml/itemProps4.xml><?xml version="1.0" encoding="utf-8"?>
<ds:datastoreItem xmlns:ds="http://schemas.openxmlformats.org/officeDocument/2006/customXml" ds:itemID="{60592F5F-BC5C-46E8-88B4-919E027CD6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AIAAMeetingPapersTemplate_2022.dotx</Template>
  <TotalTime>2</TotalTime>
  <Pages>4</Pages>
  <Words>1146</Words>
  <Characters>6534</Characters>
  <Application>Microsoft Office Word</Application>
  <DocSecurity>0</DocSecurity>
  <Lines>54</Lines>
  <Paragraphs>15</Paragraphs>
  <ScaleCrop>false</ScaleCrop>
  <Manager/>
  <Company>AIAA</Company>
  <LinksUpToDate>false</LinksUpToDate>
  <CharactersWithSpaces>7665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Kemmerer, Beverly (KSC-UBE00)</dc:creator>
  <cp:keywords>TP Template 2017</cp:keywords>
  <dc:description/>
  <cp:lastModifiedBy>Atkins, Austin R. (KSC-LASSO-6501)[Engineering Research and Consulting LLC]</cp:lastModifiedBy>
  <cp:revision>86</cp:revision>
  <cp:lastPrinted>2016-06-27T21:55:00Z</cp:lastPrinted>
  <dcterms:created xsi:type="dcterms:W3CDTF">2023-05-25T18:50:00Z</dcterms:created>
  <dcterms:modified xsi:type="dcterms:W3CDTF">2023-05-25T20:04:00Z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0x010100347D11A2116275438DBF1D77FCA14A41</vt:lpwstr>
  </property>
  <property fmtid="{D5CDD505-2E9C-101B-9397-08002B2CF9AE}" pid="3" name="MediaServiceImageTags">
    <vt:lpwstr/>
  </property>
</Properties>
</file>