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9D15B" w14:textId="01D5F6E9" w:rsidR="00116251" w:rsidRPr="00F63A0C" w:rsidRDefault="00116251" w:rsidP="00116251">
      <w:pPr>
        <w:contextualSpacing/>
        <w:mirrorIndents/>
        <w:jc w:val="center"/>
        <w:rPr>
          <w:sz w:val="40"/>
          <w:szCs w:val="40"/>
        </w:rPr>
      </w:pPr>
      <w:bookmarkStart w:id="0" w:name="_Hlk133332355"/>
      <w:bookmarkEnd w:id="0"/>
      <w:r w:rsidRPr="00F63A0C">
        <w:rPr>
          <w:sz w:val="40"/>
          <w:szCs w:val="40"/>
        </w:rPr>
        <w:t>PCRTM-RA Enhancements for Improving CO Retrievals Using NAST-I Measurements From the FIREX-AQ Field Campaign</w:t>
      </w:r>
    </w:p>
    <w:p w14:paraId="47CA69F1" w14:textId="12055E41" w:rsidR="00732E46" w:rsidRPr="00F63A0C" w:rsidRDefault="00732E46">
      <w:pPr>
        <w:widowControl w:val="0"/>
        <w:pBdr>
          <w:top w:val="nil"/>
          <w:left w:val="nil"/>
          <w:bottom w:val="nil"/>
          <w:right w:val="nil"/>
          <w:between w:val="nil"/>
        </w:pBdr>
        <w:spacing w:line="252" w:lineRule="auto"/>
        <w:jc w:val="both"/>
        <w:rPr>
          <w:color w:val="000000"/>
          <w:sz w:val="18"/>
          <w:szCs w:val="18"/>
        </w:rPr>
      </w:pPr>
    </w:p>
    <w:p w14:paraId="6531D7CD" w14:textId="1CFB7B94" w:rsidR="00732E46" w:rsidRPr="00F63A0C" w:rsidRDefault="00E73AA2" w:rsidP="00D050EC">
      <w:pPr>
        <w:pBdr>
          <w:top w:val="nil"/>
          <w:left w:val="nil"/>
          <w:bottom w:val="nil"/>
          <w:right w:val="nil"/>
          <w:between w:val="nil"/>
        </w:pBdr>
        <w:jc w:val="center"/>
        <w:rPr>
          <w:color w:val="000000"/>
          <w:sz w:val="22"/>
          <w:szCs w:val="22"/>
        </w:rPr>
      </w:pPr>
      <w:bookmarkStart w:id="1" w:name="_heading=h.gjdgxs" w:colFirst="0" w:colLast="0"/>
      <w:bookmarkEnd w:id="1"/>
      <w:r w:rsidRPr="00F63A0C">
        <w:rPr>
          <w:color w:val="000000"/>
          <w:sz w:val="22"/>
          <w:szCs w:val="22"/>
        </w:rPr>
        <w:t>Hyun-sung Jang, Xu Liu, Daniel K. Zhou, Wan Wu, Allen M. Larar, and Qiguang Yang</w:t>
      </w:r>
    </w:p>
    <w:p w14:paraId="66416825" w14:textId="77777777" w:rsidR="00002FAF" w:rsidRPr="00F63A0C" w:rsidRDefault="00002FAF" w:rsidP="00D050EC">
      <w:pPr>
        <w:pBdr>
          <w:top w:val="nil"/>
          <w:left w:val="nil"/>
          <w:bottom w:val="nil"/>
          <w:right w:val="nil"/>
          <w:between w:val="nil"/>
        </w:pBdr>
        <w:spacing w:after="320"/>
        <w:ind w:firstLine="202"/>
        <w:jc w:val="both"/>
        <w:rPr>
          <w:b/>
          <w:i/>
          <w:color w:val="000000"/>
          <w:sz w:val="18"/>
          <w:szCs w:val="18"/>
        </w:rPr>
      </w:pPr>
    </w:p>
    <w:p w14:paraId="06590BF3" w14:textId="77777777" w:rsidR="007E713A" w:rsidRPr="00F63A0C" w:rsidRDefault="007E713A" w:rsidP="00D050EC">
      <w:pPr>
        <w:pBdr>
          <w:top w:val="nil"/>
          <w:left w:val="nil"/>
          <w:bottom w:val="nil"/>
          <w:right w:val="nil"/>
          <w:between w:val="nil"/>
        </w:pBdr>
        <w:spacing w:before="20" w:after="320"/>
        <w:ind w:firstLine="202"/>
        <w:jc w:val="both"/>
        <w:rPr>
          <w:b/>
          <w:i/>
          <w:color w:val="000000"/>
          <w:sz w:val="18"/>
          <w:szCs w:val="18"/>
        </w:rPr>
        <w:sectPr w:rsidR="007E713A" w:rsidRPr="00F63A0C" w:rsidSect="00002FAF">
          <w:headerReference w:type="default" r:id="rId9"/>
          <w:type w:val="continuous"/>
          <w:pgSz w:w="12240" w:h="15840"/>
          <w:pgMar w:top="1008" w:right="936" w:bottom="1008" w:left="936" w:header="432" w:footer="432" w:gutter="0"/>
          <w:pgNumType w:start="1"/>
          <w:cols w:space="288"/>
        </w:sectPr>
      </w:pPr>
    </w:p>
    <w:p w14:paraId="4430B388" w14:textId="09A06B85" w:rsidR="00732E46" w:rsidRPr="00F63A0C" w:rsidRDefault="00BE4774" w:rsidP="009E2AC3">
      <w:pPr>
        <w:spacing w:before="20"/>
        <w:ind w:firstLine="202"/>
        <w:jc w:val="both"/>
        <w:rPr>
          <w:b/>
          <w:bCs/>
          <w:sz w:val="18"/>
          <w:szCs w:val="18"/>
        </w:rPr>
      </w:pPr>
      <w:r w:rsidRPr="00F63A0C">
        <w:rPr>
          <w:b/>
          <w:bCs/>
          <w:sz w:val="18"/>
          <w:szCs w:val="18"/>
        </w:rPr>
        <w:footnoteReference w:customMarkFollows="1" w:id="1"/>
        <w:sym w:font="Symbol" w:char="F020"/>
      </w:r>
      <w:r w:rsidR="000F2C11" w:rsidRPr="00F63A0C">
        <w:rPr>
          <w:b/>
          <w:bCs/>
          <w:i/>
          <w:sz w:val="18"/>
          <w:szCs w:val="18"/>
        </w:rPr>
        <w:t>Abstract</w:t>
      </w:r>
      <w:r w:rsidR="000F2C11" w:rsidRPr="00F63A0C">
        <w:rPr>
          <w:b/>
          <w:bCs/>
          <w:sz w:val="18"/>
          <w:szCs w:val="18"/>
        </w:rPr>
        <w:t>—</w:t>
      </w:r>
      <w:r w:rsidR="00741C84" w:rsidRPr="00F63A0C">
        <w:rPr>
          <w:b/>
          <w:bCs/>
          <w:sz w:val="18"/>
          <w:szCs w:val="18"/>
        </w:rPr>
        <w:t xml:space="preserve">The Principal Component-based Radiative Transfer Model Retrieval Algorithm (PCRTM-RA) for carbon monoxide (CO) retrieval has been improved for better use of National Airborne Sounder Testbed-Interferometer (NAST-I) measurements obtained during the Fire Influence on Regional to Global Environments and Air Quality (FIREX-AQ) field campaign. One of the explicit purposes of the campaign was to characterize wildfire-induced atmospheric changes. Coincidental measurements from various airborne instruments including NAST-I infrared hyperspectral measurements from the NASA ER-2 aircraft provided us an opportunity to test and improve the PCRTM-RA CO retrieval. By relaxing the vertical correlation of CO profiles in the </w:t>
      </w:r>
      <w:r w:rsidR="007B11ED" w:rsidRPr="00F63A0C">
        <w:rPr>
          <w:b/>
          <w:bCs/>
          <w:i/>
          <w:sz w:val="18"/>
          <w:szCs w:val="18"/>
        </w:rPr>
        <w:t>a-priori</w:t>
      </w:r>
      <w:r w:rsidR="00741C84" w:rsidRPr="00F63A0C">
        <w:rPr>
          <w:b/>
          <w:bCs/>
          <w:sz w:val="18"/>
          <w:szCs w:val="18"/>
        </w:rPr>
        <w:t xml:space="preserve"> covariance constraint, a significant improvement in </w:t>
      </w:r>
      <w:r w:rsidR="00825297" w:rsidRPr="00F63A0C">
        <w:rPr>
          <w:b/>
          <w:bCs/>
          <w:sz w:val="18"/>
          <w:szCs w:val="18"/>
        </w:rPr>
        <w:t xml:space="preserve">the </w:t>
      </w:r>
      <w:r w:rsidR="00741C84" w:rsidRPr="00F63A0C">
        <w:rPr>
          <w:b/>
          <w:bCs/>
          <w:sz w:val="18"/>
          <w:szCs w:val="18"/>
        </w:rPr>
        <w:t>vertical structure of the CO retrieval has been confirmed. The methodology is validated using a synthetic testing dataset that covers observations associated with various CO vertical profiles including that of an extremely polluted atmosphere. The methodology is also applied to real NAST-I measurements, and the results have successfully demonstrated the capability of using PCRTM-RA retrieval results for CO plume evolution and transport monitoring.</w:t>
      </w:r>
    </w:p>
    <w:p w14:paraId="1B643D01" w14:textId="77777777" w:rsidR="00732E46" w:rsidRPr="00F63A0C" w:rsidRDefault="00732E46" w:rsidP="0053345C">
      <w:pPr>
        <w:pStyle w:val="Abstract"/>
        <w:rPr>
          <w:sz w:val="20"/>
          <w:szCs w:val="20"/>
        </w:rPr>
      </w:pPr>
    </w:p>
    <w:p w14:paraId="4B5FE2A0" w14:textId="032DD402" w:rsidR="005C18AE" w:rsidRPr="00F63A0C" w:rsidRDefault="000F2C11" w:rsidP="009921CE">
      <w:pPr>
        <w:jc w:val="both"/>
        <w:rPr>
          <w:b/>
          <w:bCs/>
        </w:rPr>
      </w:pPr>
      <w:bookmarkStart w:id="2" w:name="bookmark=id.30j0zll" w:colFirst="0" w:colLast="0"/>
      <w:bookmarkEnd w:id="2"/>
      <w:r w:rsidRPr="00F63A0C">
        <w:rPr>
          <w:b/>
          <w:bCs/>
          <w:i/>
          <w:sz w:val="18"/>
          <w:szCs w:val="18"/>
        </w:rPr>
        <w:t>Index Terms</w:t>
      </w:r>
      <w:r w:rsidRPr="00F63A0C">
        <w:rPr>
          <w:b/>
          <w:bCs/>
          <w:sz w:val="18"/>
          <w:szCs w:val="18"/>
        </w:rPr>
        <w:t>—</w:t>
      </w:r>
      <w:r w:rsidR="00B240A8" w:rsidRPr="00F63A0C">
        <w:rPr>
          <w:b/>
          <w:bCs/>
          <w:sz w:val="18"/>
          <w:szCs w:val="18"/>
        </w:rPr>
        <w:t>Carbon monoxide (CO), fire influence on regional to global environments and air quality (FIREX-AQ), infrared hyperspectral sounder, national airborne sounder testbed-interferometer (NAST-I), retrieval, wildfire</w:t>
      </w:r>
    </w:p>
    <w:p w14:paraId="5D351EFE" w14:textId="7DC59E19" w:rsidR="00732E46" w:rsidRPr="00F63A0C" w:rsidRDefault="00732E46" w:rsidP="004063A4">
      <w:pPr>
        <w:pBdr>
          <w:top w:val="nil"/>
          <w:left w:val="nil"/>
          <w:bottom w:val="nil"/>
          <w:right w:val="nil"/>
          <w:between w:val="nil"/>
        </w:pBdr>
        <w:ind w:firstLine="202"/>
        <w:jc w:val="both"/>
      </w:pPr>
    </w:p>
    <w:p w14:paraId="59F2D0B6" w14:textId="3D997B45" w:rsidR="00732E46" w:rsidRPr="00F63A0C" w:rsidRDefault="00DB3364" w:rsidP="00373D02">
      <w:pPr>
        <w:pStyle w:val="Heading1"/>
      </w:pPr>
      <w:r w:rsidRPr="00F63A0C">
        <w:t xml:space="preserve">I. </w:t>
      </w:r>
      <w:r w:rsidR="000F2C11" w:rsidRPr="00F63A0C">
        <w:t>I</w:t>
      </w:r>
      <w:r w:rsidR="009E6EB6" w:rsidRPr="00F63A0C">
        <w:t>ntroduction</w:t>
      </w:r>
    </w:p>
    <w:p w14:paraId="43794709" w14:textId="4217CB2D" w:rsidR="004063A4" w:rsidRPr="00F63A0C" w:rsidRDefault="005F6D6C" w:rsidP="004063A4">
      <w:pPr>
        <w:keepNext/>
        <w:framePr w:dropCap="drop" w:lines="3" w:wrap="around" w:vAnchor="text" w:hAnchor="text"/>
        <w:pBdr>
          <w:top w:val="nil"/>
          <w:left w:val="nil"/>
        </w:pBdr>
        <w:spacing w:line="724" w:lineRule="exact"/>
        <w:jc w:val="both"/>
        <w:textAlignment w:val="baseline"/>
        <w:rPr>
          <w:smallCaps/>
          <w:color w:val="000000"/>
          <w:position w:val="-9"/>
          <w:sz w:val="97"/>
        </w:rPr>
      </w:pPr>
      <w:r w:rsidRPr="00F63A0C">
        <w:rPr>
          <w:smallCaps/>
          <w:color w:val="000000"/>
          <w:position w:val="-9"/>
          <w:sz w:val="97"/>
        </w:rPr>
        <w:t>A</w:t>
      </w:r>
    </w:p>
    <w:p w14:paraId="3CBCF571" w14:textId="672B8E6C" w:rsidR="00DD270C" w:rsidRPr="00F63A0C" w:rsidRDefault="005F6D6C" w:rsidP="00DD270C">
      <w:pPr>
        <w:widowControl w:val="0"/>
        <w:pBdr>
          <w:top w:val="nil"/>
          <w:left w:val="nil"/>
          <w:bottom w:val="nil"/>
          <w:right w:val="nil"/>
          <w:between w:val="nil"/>
        </w:pBdr>
        <w:spacing w:line="252" w:lineRule="auto"/>
        <w:jc w:val="both"/>
        <w:rPr>
          <w:color w:val="000000"/>
        </w:rPr>
      </w:pPr>
      <w:r w:rsidRPr="00F63A0C">
        <w:rPr>
          <w:smallCaps/>
          <w:color w:val="000000"/>
        </w:rPr>
        <w:t>IRBORNE</w:t>
      </w:r>
      <w:r w:rsidR="000F2C11" w:rsidRPr="00F63A0C">
        <w:rPr>
          <w:color w:val="000000"/>
        </w:rPr>
        <w:t xml:space="preserve"> </w:t>
      </w:r>
      <w:r w:rsidR="00DD270C" w:rsidRPr="00F63A0C">
        <w:rPr>
          <w:color w:val="000000"/>
        </w:rPr>
        <w:t xml:space="preserve">or satellite-based infrared hyperspectral remote sensors can effectively provide three-dimensional atmospheric temperature, water vapor, and trace gas information which is complementary to remote and surface in-situ observations [1]–[5]. Due to </w:t>
      </w:r>
      <w:r w:rsidR="00475167" w:rsidRPr="00F63A0C">
        <w:rPr>
          <w:color w:val="000000"/>
        </w:rPr>
        <w:t xml:space="preserve">the </w:t>
      </w:r>
      <w:r w:rsidR="00DD270C" w:rsidRPr="00F63A0C">
        <w:rPr>
          <w:color w:val="000000"/>
        </w:rPr>
        <w:t>enormous information content in hyperspectral measurements, accurate retrieval has played a crucial role in better understanding the atmosphere and Earth’s surface [6]–[14]. Accurately retrieving trace gas profiles, such as ozone (O</w:t>
      </w:r>
      <w:r w:rsidR="00DD270C" w:rsidRPr="00F63A0C">
        <w:rPr>
          <w:color w:val="000000"/>
          <w:vertAlign w:val="subscript"/>
        </w:rPr>
        <w:t>3</w:t>
      </w:r>
      <w:r w:rsidR="00DD270C" w:rsidRPr="00F63A0C">
        <w:rPr>
          <w:color w:val="000000"/>
        </w:rPr>
        <w:t xml:space="preserve">) or carbon monoxide (CO), has also been the ongoing research focus for many decades [15]–[22]. </w:t>
      </w:r>
    </w:p>
    <w:p w14:paraId="3820D1AF" w14:textId="45878F48" w:rsidR="00DD270C" w:rsidRPr="00F63A0C" w:rsidRDefault="00DD270C" w:rsidP="004C5E22">
      <w:pPr>
        <w:widowControl w:val="0"/>
        <w:pBdr>
          <w:top w:val="nil"/>
          <w:left w:val="nil"/>
          <w:bottom w:val="nil"/>
          <w:right w:val="nil"/>
          <w:between w:val="nil"/>
        </w:pBdr>
        <w:spacing w:line="252" w:lineRule="auto"/>
        <w:ind w:firstLine="202"/>
        <w:jc w:val="both"/>
        <w:rPr>
          <w:color w:val="000000"/>
        </w:rPr>
      </w:pPr>
      <w:r w:rsidRPr="00F63A0C">
        <w:rPr>
          <w:color w:val="000000"/>
        </w:rPr>
        <w:t xml:space="preserve">The Principal Component-based Radiative Transfer Model </w:t>
      </w:r>
      <w:r w:rsidRPr="00F63A0C">
        <w:rPr>
          <w:color w:val="000000"/>
        </w:rPr>
        <w:t xml:space="preserve">(PCRTM) Retrieval Algorithm (PCRTM-RA) is a novel algorithm based on an optimal estimation approach for hyperspectral measurements [23]–[25]. The algorithm uses a principal component representation of measured radiances to maximize information from measurements without increasing computational time. Unlike some retrieval algorithms aiming to provide a higher informative </w:t>
      </w:r>
      <w:r w:rsidR="007B11ED" w:rsidRPr="00F63A0C">
        <w:rPr>
          <w:i/>
          <w:color w:val="000000"/>
        </w:rPr>
        <w:t>a-priori</w:t>
      </w:r>
      <w:r w:rsidRPr="00F63A0C">
        <w:rPr>
          <w:color w:val="000000"/>
        </w:rPr>
        <w:t xml:space="preserve"> to increase the accuracy of the products (i.e., [26]–[29]), PCRTM-RA uses climatology as </w:t>
      </w:r>
      <w:r w:rsidR="007B11ED" w:rsidRPr="00F63A0C">
        <w:rPr>
          <w:i/>
          <w:color w:val="000000"/>
        </w:rPr>
        <w:t>a-priori</w:t>
      </w:r>
      <w:r w:rsidRPr="00F63A0C">
        <w:rPr>
          <w:color w:val="000000"/>
        </w:rPr>
        <w:t xml:space="preserve"> background to maximize the use of information from the measur</w:t>
      </w:r>
      <w:r w:rsidR="00273C35" w:rsidRPr="00F63A0C">
        <w:rPr>
          <w:color w:val="000000"/>
        </w:rPr>
        <w:t>e</w:t>
      </w:r>
      <w:r w:rsidRPr="00F63A0C">
        <w:rPr>
          <w:color w:val="000000"/>
        </w:rPr>
        <w:t xml:space="preserve">ments. There is no doubt that a better </w:t>
      </w:r>
      <w:r w:rsidR="007B11ED" w:rsidRPr="00F63A0C">
        <w:rPr>
          <w:i/>
          <w:color w:val="000000"/>
        </w:rPr>
        <w:t>a-priori</w:t>
      </w:r>
      <w:r w:rsidRPr="00F63A0C">
        <w:rPr>
          <w:color w:val="000000"/>
        </w:rPr>
        <w:t xml:space="preserve"> and associated tight constraints will provide more detailed information which may be lacking in the hyperspectral measurements. However, the solution can potentially be biased toward the </w:t>
      </w:r>
      <w:r w:rsidR="007B11ED" w:rsidRPr="00F63A0C">
        <w:rPr>
          <w:i/>
          <w:color w:val="000000"/>
        </w:rPr>
        <w:t>a-priori</w:t>
      </w:r>
      <w:r w:rsidRPr="00F63A0C">
        <w:rPr>
          <w:color w:val="000000"/>
        </w:rPr>
        <w:t xml:space="preserve"> and therefore introduce critical retrieval errors when the </w:t>
      </w:r>
      <w:r w:rsidR="007B11ED" w:rsidRPr="00F63A0C">
        <w:rPr>
          <w:i/>
          <w:color w:val="000000"/>
        </w:rPr>
        <w:t>a-priori</w:t>
      </w:r>
      <w:r w:rsidRPr="00F63A0C">
        <w:rPr>
          <w:color w:val="000000"/>
        </w:rPr>
        <w:t xml:space="preserve"> is wrong (e.g., phase errors of the NWP products [30]). The PCRTM-RA has been successfully used in retrieving atmospheric and surface properties from hyperspectral measurements [12], [23]–[25], [31], [32] such as those taken from the National Airborne Sounder Testbed-Interferometer (NAST-I) [33], Atmospheric Infrared Sounder (AIRS) [34], Infrared Atmospheric Sounding Interferometer (IASI) [35], and Cross-track Infrared Sounder (</w:t>
      </w:r>
      <w:proofErr w:type="spellStart"/>
      <w:r w:rsidRPr="00F63A0C">
        <w:rPr>
          <w:color w:val="000000"/>
        </w:rPr>
        <w:t>CrIS</w:t>
      </w:r>
      <w:proofErr w:type="spellEnd"/>
      <w:r w:rsidRPr="00F63A0C">
        <w:rPr>
          <w:color w:val="000000"/>
        </w:rPr>
        <w:t xml:space="preserve">) [36]. </w:t>
      </w:r>
    </w:p>
    <w:p w14:paraId="5E18F40C" w14:textId="393D0434" w:rsidR="00DD270C" w:rsidRPr="00F63A0C" w:rsidRDefault="00DD270C" w:rsidP="004C5E22">
      <w:pPr>
        <w:widowControl w:val="0"/>
        <w:pBdr>
          <w:top w:val="nil"/>
          <w:left w:val="nil"/>
          <w:bottom w:val="nil"/>
          <w:right w:val="nil"/>
          <w:between w:val="nil"/>
        </w:pBdr>
        <w:spacing w:line="252" w:lineRule="auto"/>
        <w:ind w:firstLine="202"/>
        <w:jc w:val="both"/>
        <w:rPr>
          <w:color w:val="000000"/>
        </w:rPr>
      </w:pPr>
      <w:r w:rsidRPr="00F63A0C">
        <w:rPr>
          <w:color w:val="000000"/>
        </w:rPr>
        <w:t xml:space="preserve">It is reasonable to assume that a retrieval solution would exist within the range of variance of climatology [15]. However, one can expect that the global climatology constraint would not be the best when the set of measurements are targeting atmospheric states which do not closely follow pre-assumed </w:t>
      </w:r>
      <w:r w:rsidR="007B11ED" w:rsidRPr="00F63A0C">
        <w:rPr>
          <w:i/>
          <w:color w:val="000000"/>
        </w:rPr>
        <w:t>a-priori</w:t>
      </w:r>
      <w:r w:rsidRPr="00F63A0C">
        <w:rPr>
          <w:color w:val="000000"/>
        </w:rPr>
        <w:t xml:space="preserve"> covariance. One example is the measurements from NAST-I for retrieving CO during a recent field campaign, the Fire Influence on Regional to Global Environments and Air Quality (FIREX-AQ), which took place in the western United States in the summer of 2019 [37]. This is because the original CO climatology variance used in PCRTM-RA was constructed using </w:t>
      </w:r>
      <w:proofErr w:type="gramStart"/>
      <w:r w:rsidRPr="00F63A0C">
        <w:rPr>
          <w:color w:val="000000"/>
        </w:rPr>
        <w:t>globally-distributed</w:t>
      </w:r>
      <w:proofErr w:type="gramEnd"/>
      <w:r w:rsidRPr="00F63A0C">
        <w:rPr>
          <w:color w:val="000000"/>
        </w:rPr>
        <w:t xml:space="preserve"> CO profiles collected from various data sources with a large percent</w:t>
      </w:r>
      <w:r w:rsidR="009B25A5" w:rsidRPr="00F63A0C">
        <w:rPr>
          <w:color w:val="000000"/>
        </w:rPr>
        <w:t>age</w:t>
      </w:r>
      <w:r w:rsidRPr="00F63A0C">
        <w:rPr>
          <w:color w:val="000000"/>
        </w:rPr>
        <w:t xml:space="preserve"> of samples measured in relatively clean environments. In other words, the </w:t>
      </w:r>
      <w:proofErr w:type="gramStart"/>
      <w:r w:rsidRPr="00F63A0C">
        <w:rPr>
          <w:color w:val="000000"/>
        </w:rPr>
        <w:t>currently-optimized</w:t>
      </w:r>
      <w:proofErr w:type="gramEnd"/>
      <w:r w:rsidRPr="00F63A0C">
        <w:rPr>
          <w:color w:val="000000"/>
        </w:rPr>
        <w:t xml:space="preserve"> variance for the global scale CO retrieval may not be optimal for the application to NAST-I measurements in a polluted environment such as that during the FIREX-AQ campaign. One focus of this study is to evaluate the impact on CO retrieval from decreasing the contribution of </w:t>
      </w:r>
      <w:r w:rsidR="007B11ED" w:rsidRPr="00F63A0C">
        <w:rPr>
          <w:i/>
          <w:color w:val="000000"/>
        </w:rPr>
        <w:t>a-priori</w:t>
      </w:r>
      <w:r w:rsidRPr="00F63A0C">
        <w:rPr>
          <w:color w:val="000000"/>
        </w:rPr>
        <w:t xml:space="preserve"> constraint for determining vertical structure.</w:t>
      </w:r>
    </w:p>
    <w:p w14:paraId="472774E9" w14:textId="010D1CA8" w:rsidR="00AF55BE" w:rsidRPr="00F63A0C" w:rsidRDefault="00DD270C" w:rsidP="008E5528">
      <w:pPr>
        <w:widowControl w:val="0"/>
        <w:pBdr>
          <w:top w:val="nil"/>
          <w:left w:val="nil"/>
          <w:bottom w:val="nil"/>
          <w:right w:val="nil"/>
          <w:between w:val="nil"/>
        </w:pBdr>
        <w:spacing w:line="252" w:lineRule="auto"/>
        <w:ind w:firstLine="202"/>
        <w:jc w:val="both"/>
        <w:rPr>
          <w:color w:val="000000"/>
        </w:rPr>
      </w:pPr>
      <w:r w:rsidRPr="00F63A0C">
        <w:rPr>
          <w:color w:val="000000"/>
        </w:rPr>
        <w:t xml:space="preserve">During the FIREX-AQ campaign, various in-situ CO observations were collected as reference data. However, the spatial and temporal sampling differences between NAST-I measurements and in-situ measurements do not allow us to have a large enough collocation sample dataset representation </w:t>
      </w:r>
      <w:r w:rsidRPr="00F63A0C">
        <w:rPr>
          <w:color w:val="000000"/>
        </w:rPr>
        <w:lastRenderedPageBreak/>
        <w:t xml:space="preserve">of a diverse range of CO concentrations, making it hard to perform a direct quantitative comparison study. Therefore, we assess the CO retrieval using the synthetic NAST-I measurements simulated by PCRTM for possible atmospheric states, including various CO profiles from clean to extreme pollution cases. </w:t>
      </w:r>
    </w:p>
    <w:p w14:paraId="7A77E223" w14:textId="0FB183E5" w:rsidR="00DD270C" w:rsidRPr="00F63A0C" w:rsidRDefault="00DD270C" w:rsidP="004C5E22">
      <w:pPr>
        <w:widowControl w:val="0"/>
        <w:pBdr>
          <w:top w:val="nil"/>
          <w:left w:val="nil"/>
          <w:bottom w:val="nil"/>
          <w:right w:val="nil"/>
          <w:between w:val="nil"/>
        </w:pBdr>
        <w:spacing w:line="252" w:lineRule="auto"/>
        <w:ind w:firstLine="202"/>
        <w:jc w:val="both"/>
        <w:rPr>
          <w:color w:val="000000"/>
        </w:rPr>
      </w:pPr>
      <w:r w:rsidRPr="00F63A0C">
        <w:rPr>
          <w:color w:val="000000"/>
        </w:rPr>
        <w:t xml:space="preserve">The unique capability of NAST-I as a remote sensing instrument to monitor CO distribution within and surrounding wildfire combustion during the FIREX-AQ campaign was successfully reported by [38]. They demonstrated NAST-I CO retrieval capability, inter-compared remotely sensed CO with in-situ CO observations and assessed plume correlation between CO and smoke-dust observed from lidar. The CO results from PCRTM-RA also hold the same potential as one of the NAST-I retrieval data products. Here we test the capability of PCRTM-RA for capturing CO distribution over a wildfire during </w:t>
      </w:r>
      <w:r w:rsidR="00C74A5C" w:rsidRPr="00F63A0C">
        <w:rPr>
          <w:color w:val="000000"/>
        </w:rPr>
        <w:t xml:space="preserve">the </w:t>
      </w:r>
      <w:r w:rsidRPr="00F63A0C">
        <w:rPr>
          <w:color w:val="000000"/>
        </w:rPr>
        <w:t xml:space="preserve">developing and decaying stages. We also compare our product with in-situ observations for assessment purposes. Using the same date and collocation strategy </w:t>
      </w:r>
      <w:r w:rsidR="000C5F39" w:rsidRPr="00F63A0C">
        <w:rPr>
          <w:color w:val="000000"/>
        </w:rPr>
        <w:t>as</w:t>
      </w:r>
      <w:r w:rsidRPr="00F63A0C">
        <w:rPr>
          <w:color w:val="000000"/>
        </w:rPr>
        <w:t xml:space="preserve"> the previous study allows us to do </w:t>
      </w:r>
      <w:r w:rsidR="007C12D9" w:rsidRPr="00F63A0C">
        <w:rPr>
          <w:color w:val="000000"/>
        </w:rPr>
        <w:t xml:space="preserve">an </w:t>
      </w:r>
      <w:r w:rsidRPr="00F63A0C">
        <w:rPr>
          <w:color w:val="000000"/>
        </w:rPr>
        <w:t xml:space="preserve">intercomparison study between results from different algorithms. We do believe that having a detailed inter-comparison of two retrieval algorithms for cross-examination is critical to understand </w:t>
      </w:r>
      <w:r w:rsidR="007B7C89" w:rsidRPr="00F63A0C">
        <w:rPr>
          <w:color w:val="000000"/>
        </w:rPr>
        <w:t xml:space="preserve">the </w:t>
      </w:r>
      <w:r w:rsidRPr="00F63A0C">
        <w:rPr>
          <w:color w:val="000000"/>
        </w:rPr>
        <w:t>accuracy of retrieval products. However, a lack of independent validation data especially from extremely polluted regions to explain the difference due to an ill-posed issue of a retrieval problem within two different retrieval algorithms could lead to a misconception.</w:t>
      </w:r>
    </w:p>
    <w:p w14:paraId="1D10C981" w14:textId="74F6E51D" w:rsidR="007515EB" w:rsidRPr="00F63A0C" w:rsidRDefault="00DD270C" w:rsidP="004C5E22">
      <w:pPr>
        <w:widowControl w:val="0"/>
        <w:pBdr>
          <w:top w:val="nil"/>
          <w:left w:val="nil"/>
          <w:bottom w:val="nil"/>
          <w:right w:val="nil"/>
          <w:between w:val="nil"/>
        </w:pBdr>
        <w:spacing w:line="252" w:lineRule="auto"/>
        <w:ind w:firstLine="202"/>
        <w:jc w:val="both"/>
        <w:rPr>
          <w:color w:val="000000"/>
        </w:rPr>
      </w:pPr>
      <w:r w:rsidRPr="00F63A0C">
        <w:rPr>
          <w:color w:val="000000"/>
        </w:rPr>
        <w:t xml:space="preserve">This paper is organized as follows. A brief introduction of the data used in this study, the introduction of PCRTM-RA and retrieval optimization for NAST-I measurements, and the way of balancing the contribution of constraint for improving CO retrieval </w:t>
      </w:r>
      <w:r w:rsidR="00B6264F" w:rsidRPr="00F63A0C">
        <w:rPr>
          <w:color w:val="000000"/>
        </w:rPr>
        <w:t>are</w:t>
      </w:r>
      <w:r w:rsidRPr="00F63A0C">
        <w:rPr>
          <w:color w:val="000000"/>
        </w:rPr>
        <w:t xml:space="preserve"> given in Section II. </w:t>
      </w:r>
      <w:r w:rsidR="006C17B9" w:rsidRPr="00F63A0C">
        <w:rPr>
          <w:color w:val="000000"/>
        </w:rPr>
        <w:t xml:space="preserve">Discussions on a qualitative assessment of improvement by using a synthetic dataset with CO retrieval demonstration and evaluation with in-situ observation are presented in Section III. </w:t>
      </w:r>
      <w:r w:rsidR="002C6130" w:rsidRPr="00F63A0C">
        <w:rPr>
          <w:color w:val="000000"/>
        </w:rPr>
        <w:t>S</w:t>
      </w:r>
      <w:r w:rsidR="006C17B9" w:rsidRPr="00F63A0C">
        <w:rPr>
          <w:color w:val="000000"/>
        </w:rPr>
        <w:t xml:space="preserve">ummary and conclusions of this study </w:t>
      </w:r>
      <w:r w:rsidR="00F72DCE" w:rsidRPr="00F63A0C">
        <w:rPr>
          <w:color w:val="000000"/>
        </w:rPr>
        <w:t>are offered</w:t>
      </w:r>
      <w:r w:rsidR="006C17B9" w:rsidRPr="00F63A0C">
        <w:rPr>
          <w:color w:val="000000"/>
        </w:rPr>
        <w:t xml:space="preserve"> in Section IV.</w:t>
      </w:r>
    </w:p>
    <w:p w14:paraId="7B97602F" w14:textId="6425FD7E" w:rsidR="00732E46" w:rsidRPr="00F63A0C" w:rsidRDefault="00CB0373" w:rsidP="00373D02">
      <w:pPr>
        <w:pStyle w:val="Heading1"/>
      </w:pPr>
      <w:r w:rsidRPr="00F63A0C">
        <w:rPr>
          <w:noProof/>
        </w:rPr>
        <mc:AlternateContent>
          <mc:Choice Requires="wps">
            <w:drawing>
              <wp:anchor distT="0" distB="0" distL="114300" distR="114300" simplePos="0" relativeHeight="251640320" behindDoc="0" locked="0" layoutInCell="1" allowOverlap="1" wp14:anchorId="207AC895" wp14:editId="1B1DEEE4">
                <wp:simplePos x="0" y="0"/>
                <wp:positionH relativeFrom="margin">
                  <wp:posOffset>3383915</wp:posOffset>
                </wp:positionH>
                <wp:positionV relativeFrom="margin">
                  <wp:posOffset>196215</wp:posOffset>
                </wp:positionV>
                <wp:extent cx="3251835" cy="1750695"/>
                <wp:effectExtent l="0" t="0" r="5715" b="1905"/>
                <wp:wrapTopAndBottom/>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175069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DC3BB83" w14:textId="77777777" w:rsidR="00CB0373" w:rsidRDefault="00CB0373" w:rsidP="00CB0373">
                            <w:pPr>
                              <w:widowControl w:val="0"/>
                              <w:pBdr>
                                <w:top w:val="nil"/>
                                <w:left w:val="nil"/>
                                <w:bottom w:val="nil"/>
                                <w:right w:val="nil"/>
                                <w:between w:val="nil"/>
                              </w:pBdr>
                              <w:spacing w:line="252" w:lineRule="auto"/>
                              <w:ind w:firstLine="202"/>
                              <w:jc w:val="center"/>
                            </w:pPr>
                            <w:r>
                              <w:t>TABLE I</w:t>
                            </w:r>
                          </w:p>
                          <w:p w14:paraId="48FD5DD7" w14:textId="77777777" w:rsidR="00CB0373" w:rsidRDefault="00CB0373" w:rsidP="00CB0373">
                            <w:pPr>
                              <w:widowControl w:val="0"/>
                              <w:pBdr>
                                <w:top w:val="nil"/>
                                <w:left w:val="nil"/>
                                <w:bottom w:val="nil"/>
                                <w:right w:val="nil"/>
                                <w:between w:val="nil"/>
                              </w:pBdr>
                              <w:spacing w:line="252" w:lineRule="auto"/>
                              <w:ind w:firstLine="202"/>
                              <w:jc w:val="center"/>
                              <w:rPr>
                                <w:smallCaps/>
                              </w:rPr>
                            </w:pPr>
                            <w:r w:rsidRPr="00E57D3D">
                              <w:rPr>
                                <w:smallCaps/>
                              </w:rPr>
                              <w:t>T</w:t>
                            </w:r>
                            <w:r>
                              <w:rPr>
                                <w:smallCaps/>
                              </w:rPr>
                              <w:t>he Number of Eigenvectors for Describing Each Variable in PCRTM</w:t>
                            </w:r>
                          </w:p>
                          <w:p w14:paraId="3B05E55C" w14:textId="77777777" w:rsidR="00CB0373" w:rsidRPr="00265A87" w:rsidRDefault="00CB0373" w:rsidP="00CB0373">
                            <w:pPr>
                              <w:widowControl w:val="0"/>
                              <w:pBdr>
                                <w:top w:val="nil"/>
                                <w:left w:val="nil"/>
                                <w:bottom w:val="nil"/>
                                <w:right w:val="nil"/>
                                <w:between w:val="nil"/>
                              </w:pBdr>
                              <w:spacing w:line="252" w:lineRule="auto"/>
                              <w:ind w:firstLine="202"/>
                              <w:jc w:val="center"/>
                              <w:rPr>
                                <w:smallCaps/>
                                <w:sz w:val="10"/>
                                <w:szCs w:val="10"/>
                              </w:rPr>
                            </w:pPr>
                          </w:p>
                          <w:tbl>
                            <w:tblPr>
                              <w:tblStyle w:val="PlainTable2"/>
                              <w:tblW w:w="0" w:type="auto"/>
                              <w:tblInd w:w="814" w:type="dxa"/>
                              <w:tblLook w:val="04A0" w:firstRow="1" w:lastRow="0" w:firstColumn="1" w:lastColumn="0" w:noHBand="0" w:noVBand="1"/>
                            </w:tblPr>
                            <w:tblGrid>
                              <w:gridCol w:w="1994"/>
                              <w:gridCol w:w="1710"/>
                            </w:tblGrid>
                            <w:tr w:rsidR="00CB0373" w:rsidRPr="00777A66" w14:paraId="283D1E83" w14:textId="77777777" w:rsidTr="005F1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12" w:space="0" w:color="auto"/>
                                    <w:bottom w:val="single" w:sz="12" w:space="0" w:color="auto"/>
                                  </w:tcBorders>
                                </w:tcPr>
                                <w:p w14:paraId="6C3CD59B" w14:textId="77777777" w:rsidR="00CB0373" w:rsidRPr="00777A66" w:rsidRDefault="00CB0373" w:rsidP="00701087">
                                  <w:pPr>
                                    <w:widowControl w:val="0"/>
                                    <w:spacing w:line="252" w:lineRule="auto"/>
                                    <w:jc w:val="center"/>
                                    <w:rPr>
                                      <w:sz w:val="18"/>
                                      <w:szCs w:val="18"/>
                                    </w:rPr>
                                  </w:pPr>
                                  <w:r w:rsidRPr="00777A66">
                                    <w:rPr>
                                      <w:sz w:val="18"/>
                                      <w:szCs w:val="18"/>
                                    </w:rPr>
                                    <w:t>Variables</w:t>
                                  </w:r>
                                </w:p>
                              </w:tc>
                              <w:tc>
                                <w:tcPr>
                                  <w:tcW w:w="1710" w:type="dxa"/>
                                  <w:tcBorders>
                                    <w:top w:val="single" w:sz="12" w:space="0" w:color="auto"/>
                                    <w:bottom w:val="single" w:sz="12" w:space="0" w:color="auto"/>
                                  </w:tcBorders>
                                </w:tcPr>
                                <w:p w14:paraId="74DB9DAE" w14:textId="77777777" w:rsidR="00CB0373" w:rsidRPr="00777A66" w:rsidRDefault="00CB0373" w:rsidP="00701087">
                                  <w:pPr>
                                    <w:widowControl w:val="0"/>
                                    <w:spacing w:line="252"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777A66">
                                    <w:rPr>
                                      <w:sz w:val="18"/>
                                      <w:szCs w:val="18"/>
                                    </w:rPr>
                                    <w:t xml:space="preserve"># </w:t>
                                  </w:r>
                                  <w:proofErr w:type="gramStart"/>
                                  <w:r w:rsidRPr="00777A66">
                                    <w:rPr>
                                      <w:sz w:val="18"/>
                                      <w:szCs w:val="18"/>
                                    </w:rPr>
                                    <w:t>of</w:t>
                                  </w:r>
                                  <w:proofErr w:type="gramEnd"/>
                                  <w:r w:rsidRPr="00777A66">
                                    <w:rPr>
                                      <w:sz w:val="18"/>
                                      <w:szCs w:val="18"/>
                                    </w:rPr>
                                    <w:t xml:space="preserve"> Eigenvectors</w:t>
                                  </w:r>
                                </w:p>
                              </w:tc>
                            </w:tr>
                            <w:tr w:rsidR="00CB0373" w:rsidRPr="00777A66" w14:paraId="0B8EC93E" w14:textId="77777777" w:rsidTr="005F1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12" w:space="0" w:color="auto"/>
                                  </w:tcBorders>
                                </w:tcPr>
                                <w:p w14:paraId="4BC85CA2" w14:textId="77777777" w:rsidR="00CB0373" w:rsidRPr="00777A66" w:rsidRDefault="00CB0373" w:rsidP="00701087">
                                  <w:pPr>
                                    <w:widowControl w:val="0"/>
                                    <w:spacing w:line="252" w:lineRule="auto"/>
                                    <w:jc w:val="center"/>
                                    <w:rPr>
                                      <w:b w:val="0"/>
                                      <w:bCs w:val="0"/>
                                      <w:sz w:val="18"/>
                                      <w:szCs w:val="18"/>
                                    </w:rPr>
                                  </w:pPr>
                                  <w:r w:rsidRPr="00777A66">
                                    <w:rPr>
                                      <w:b w:val="0"/>
                                      <w:bCs w:val="0"/>
                                      <w:sz w:val="18"/>
                                      <w:szCs w:val="18"/>
                                    </w:rPr>
                                    <w:t>Temperature</w:t>
                                  </w:r>
                                </w:p>
                              </w:tc>
                              <w:tc>
                                <w:tcPr>
                                  <w:tcW w:w="1710" w:type="dxa"/>
                                  <w:tcBorders>
                                    <w:top w:val="single" w:sz="12" w:space="0" w:color="auto"/>
                                  </w:tcBorders>
                                </w:tcPr>
                                <w:p w14:paraId="609692E8" w14:textId="77777777" w:rsidR="00CB0373" w:rsidRPr="00777A66" w:rsidRDefault="00CB0373" w:rsidP="003D7301">
                                  <w:pPr>
                                    <w:widowControl w:val="0"/>
                                    <w:spacing w:line="252"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77A66">
                                    <w:rPr>
                                      <w:sz w:val="18"/>
                                      <w:szCs w:val="18"/>
                                    </w:rPr>
                                    <w:t>20</w:t>
                                  </w:r>
                                </w:p>
                              </w:tc>
                            </w:tr>
                            <w:tr w:rsidR="00CB0373" w:rsidRPr="00777A66" w14:paraId="3A9E35E7" w14:textId="77777777" w:rsidTr="003D7301">
                              <w:tc>
                                <w:tcPr>
                                  <w:cnfStyle w:val="001000000000" w:firstRow="0" w:lastRow="0" w:firstColumn="1" w:lastColumn="0" w:oddVBand="0" w:evenVBand="0" w:oddHBand="0" w:evenHBand="0" w:firstRowFirstColumn="0" w:firstRowLastColumn="0" w:lastRowFirstColumn="0" w:lastRowLastColumn="0"/>
                                  <w:tcW w:w="1994" w:type="dxa"/>
                                </w:tcPr>
                                <w:p w14:paraId="7FCB05C5" w14:textId="77777777" w:rsidR="00CB0373" w:rsidRPr="00777A66" w:rsidRDefault="00CB0373" w:rsidP="00701087">
                                  <w:pPr>
                                    <w:widowControl w:val="0"/>
                                    <w:spacing w:line="252" w:lineRule="auto"/>
                                    <w:jc w:val="center"/>
                                    <w:rPr>
                                      <w:b w:val="0"/>
                                      <w:bCs w:val="0"/>
                                      <w:sz w:val="18"/>
                                      <w:szCs w:val="18"/>
                                    </w:rPr>
                                  </w:pPr>
                                  <w:r w:rsidRPr="00777A66">
                                    <w:rPr>
                                      <w:b w:val="0"/>
                                      <w:bCs w:val="0"/>
                                      <w:sz w:val="18"/>
                                      <w:szCs w:val="18"/>
                                    </w:rPr>
                                    <w:t>Water vapor</w:t>
                                  </w:r>
                                </w:p>
                              </w:tc>
                              <w:tc>
                                <w:tcPr>
                                  <w:tcW w:w="1710" w:type="dxa"/>
                                </w:tcPr>
                                <w:p w14:paraId="2AA943E3" w14:textId="77777777" w:rsidR="00CB0373" w:rsidRPr="00777A66" w:rsidRDefault="00CB0373" w:rsidP="00701087">
                                  <w:pPr>
                                    <w:widowControl w:val="0"/>
                                    <w:spacing w:line="252"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77A66">
                                    <w:rPr>
                                      <w:sz w:val="18"/>
                                      <w:szCs w:val="18"/>
                                    </w:rPr>
                                    <w:t>15</w:t>
                                  </w:r>
                                </w:p>
                              </w:tc>
                            </w:tr>
                            <w:tr w:rsidR="00CB0373" w:rsidRPr="00777A66" w14:paraId="4695B7BF" w14:textId="77777777" w:rsidTr="003D7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Pr>
                                <w:p w14:paraId="6286C1F9" w14:textId="77777777" w:rsidR="00CB0373" w:rsidRPr="00777A66" w:rsidRDefault="00CB0373" w:rsidP="00701087">
                                  <w:pPr>
                                    <w:widowControl w:val="0"/>
                                    <w:spacing w:line="252" w:lineRule="auto"/>
                                    <w:jc w:val="center"/>
                                    <w:rPr>
                                      <w:b w:val="0"/>
                                      <w:bCs w:val="0"/>
                                      <w:sz w:val="18"/>
                                      <w:szCs w:val="18"/>
                                    </w:rPr>
                                  </w:pPr>
                                  <w:r w:rsidRPr="00777A66">
                                    <w:rPr>
                                      <w:b w:val="0"/>
                                      <w:bCs w:val="0"/>
                                      <w:sz w:val="18"/>
                                      <w:szCs w:val="18"/>
                                    </w:rPr>
                                    <w:t>Ozone</w:t>
                                  </w:r>
                                </w:p>
                              </w:tc>
                              <w:tc>
                                <w:tcPr>
                                  <w:tcW w:w="1710" w:type="dxa"/>
                                </w:tcPr>
                                <w:p w14:paraId="66CC4C3D" w14:textId="77777777" w:rsidR="00CB0373" w:rsidRPr="00777A66" w:rsidRDefault="00CB0373" w:rsidP="00701087">
                                  <w:pPr>
                                    <w:widowControl w:val="0"/>
                                    <w:spacing w:line="252"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77A66">
                                    <w:rPr>
                                      <w:sz w:val="18"/>
                                      <w:szCs w:val="18"/>
                                    </w:rPr>
                                    <w:t>5</w:t>
                                  </w:r>
                                </w:p>
                              </w:tc>
                            </w:tr>
                            <w:tr w:rsidR="00CB0373" w:rsidRPr="00777A66" w14:paraId="22C19E40" w14:textId="77777777" w:rsidTr="003D7301">
                              <w:tc>
                                <w:tcPr>
                                  <w:cnfStyle w:val="001000000000" w:firstRow="0" w:lastRow="0" w:firstColumn="1" w:lastColumn="0" w:oddVBand="0" w:evenVBand="0" w:oddHBand="0" w:evenHBand="0" w:firstRowFirstColumn="0" w:firstRowLastColumn="0" w:lastRowFirstColumn="0" w:lastRowLastColumn="0"/>
                                  <w:tcW w:w="1994" w:type="dxa"/>
                                </w:tcPr>
                                <w:p w14:paraId="78B6F054" w14:textId="77777777" w:rsidR="00CB0373" w:rsidRPr="00777A66" w:rsidRDefault="00CB0373" w:rsidP="00701087">
                                  <w:pPr>
                                    <w:widowControl w:val="0"/>
                                    <w:spacing w:line="252" w:lineRule="auto"/>
                                    <w:jc w:val="center"/>
                                    <w:rPr>
                                      <w:b w:val="0"/>
                                      <w:bCs w:val="0"/>
                                      <w:sz w:val="18"/>
                                      <w:szCs w:val="18"/>
                                    </w:rPr>
                                  </w:pPr>
                                  <w:r w:rsidRPr="00777A66">
                                    <w:rPr>
                                      <w:b w:val="0"/>
                                      <w:bCs w:val="0"/>
                                      <w:sz w:val="18"/>
                                      <w:szCs w:val="18"/>
                                    </w:rPr>
                                    <w:t>Carbon monoxide</w:t>
                                  </w:r>
                                </w:p>
                              </w:tc>
                              <w:tc>
                                <w:tcPr>
                                  <w:tcW w:w="1710" w:type="dxa"/>
                                </w:tcPr>
                                <w:p w14:paraId="1D2EAD78" w14:textId="77777777" w:rsidR="00CB0373" w:rsidRPr="00777A66" w:rsidRDefault="00CB0373" w:rsidP="00701087">
                                  <w:pPr>
                                    <w:widowControl w:val="0"/>
                                    <w:spacing w:line="252"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77A66">
                                    <w:rPr>
                                      <w:sz w:val="18"/>
                                      <w:szCs w:val="18"/>
                                    </w:rPr>
                                    <w:t>4</w:t>
                                  </w:r>
                                </w:p>
                              </w:tc>
                            </w:tr>
                            <w:tr w:rsidR="00CB0373" w:rsidRPr="00777A66" w14:paraId="0555B00D" w14:textId="77777777" w:rsidTr="003D7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Pr>
                                <w:p w14:paraId="78E0C5ED" w14:textId="77777777" w:rsidR="00CB0373" w:rsidRPr="00777A66" w:rsidRDefault="00CB0373" w:rsidP="00701087">
                                  <w:pPr>
                                    <w:widowControl w:val="0"/>
                                    <w:spacing w:line="252" w:lineRule="auto"/>
                                    <w:jc w:val="center"/>
                                    <w:rPr>
                                      <w:b w:val="0"/>
                                      <w:bCs w:val="0"/>
                                      <w:sz w:val="18"/>
                                      <w:szCs w:val="18"/>
                                    </w:rPr>
                                  </w:pPr>
                                  <w:r w:rsidRPr="00777A66">
                                    <w:rPr>
                                      <w:b w:val="0"/>
                                      <w:bCs w:val="0"/>
                                      <w:sz w:val="18"/>
                                      <w:szCs w:val="18"/>
                                    </w:rPr>
                                    <w:t>Carbon dioxide</w:t>
                                  </w:r>
                                </w:p>
                              </w:tc>
                              <w:tc>
                                <w:tcPr>
                                  <w:tcW w:w="1710" w:type="dxa"/>
                                </w:tcPr>
                                <w:p w14:paraId="62161CA4" w14:textId="77777777" w:rsidR="00CB0373" w:rsidRPr="00777A66" w:rsidRDefault="00CB0373" w:rsidP="00701087">
                                  <w:pPr>
                                    <w:widowControl w:val="0"/>
                                    <w:spacing w:line="252"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77A66">
                                    <w:rPr>
                                      <w:sz w:val="18"/>
                                      <w:szCs w:val="18"/>
                                    </w:rPr>
                                    <w:t>2</w:t>
                                  </w:r>
                                </w:p>
                              </w:tc>
                            </w:tr>
                            <w:tr w:rsidR="00CB0373" w:rsidRPr="00777A66" w14:paraId="2BEC6FED" w14:textId="77777777" w:rsidTr="003D7301">
                              <w:tc>
                                <w:tcPr>
                                  <w:cnfStyle w:val="001000000000" w:firstRow="0" w:lastRow="0" w:firstColumn="1" w:lastColumn="0" w:oddVBand="0" w:evenVBand="0" w:oddHBand="0" w:evenHBand="0" w:firstRowFirstColumn="0" w:firstRowLastColumn="0" w:lastRowFirstColumn="0" w:lastRowLastColumn="0"/>
                                  <w:tcW w:w="1994" w:type="dxa"/>
                                </w:tcPr>
                                <w:p w14:paraId="434F887D" w14:textId="77777777" w:rsidR="00CB0373" w:rsidRPr="00777A66" w:rsidRDefault="00CB0373" w:rsidP="00701087">
                                  <w:pPr>
                                    <w:widowControl w:val="0"/>
                                    <w:spacing w:line="252" w:lineRule="auto"/>
                                    <w:jc w:val="center"/>
                                    <w:rPr>
                                      <w:b w:val="0"/>
                                      <w:bCs w:val="0"/>
                                      <w:sz w:val="18"/>
                                      <w:szCs w:val="18"/>
                                    </w:rPr>
                                  </w:pPr>
                                  <w:r w:rsidRPr="00777A66">
                                    <w:rPr>
                                      <w:b w:val="0"/>
                                      <w:bCs w:val="0"/>
                                      <w:sz w:val="18"/>
                                      <w:szCs w:val="18"/>
                                    </w:rPr>
                                    <w:t>Nitrous oxide</w:t>
                                  </w:r>
                                </w:p>
                              </w:tc>
                              <w:tc>
                                <w:tcPr>
                                  <w:tcW w:w="1710" w:type="dxa"/>
                                </w:tcPr>
                                <w:p w14:paraId="5D33EBDD" w14:textId="77777777" w:rsidR="00CB0373" w:rsidRPr="00777A66" w:rsidRDefault="00CB0373" w:rsidP="00701087">
                                  <w:pPr>
                                    <w:widowControl w:val="0"/>
                                    <w:spacing w:line="252"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77A66">
                                    <w:rPr>
                                      <w:sz w:val="18"/>
                                      <w:szCs w:val="18"/>
                                    </w:rPr>
                                    <w:t>2</w:t>
                                  </w:r>
                                </w:p>
                              </w:tc>
                            </w:tr>
                            <w:tr w:rsidR="00CB0373" w:rsidRPr="00777A66" w14:paraId="68E7A257" w14:textId="77777777" w:rsidTr="003D7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Pr>
                                <w:p w14:paraId="288EAD7E" w14:textId="77777777" w:rsidR="00CB0373" w:rsidRPr="00777A66" w:rsidRDefault="00CB0373" w:rsidP="00701087">
                                  <w:pPr>
                                    <w:widowControl w:val="0"/>
                                    <w:spacing w:line="252" w:lineRule="auto"/>
                                    <w:jc w:val="center"/>
                                    <w:rPr>
                                      <w:b w:val="0"/>
                                      <w:bCs w:val="0"/>
                                      <w:sz w:val="18"/>
                                      <w:szCs w:val="18"/>
                                    </w:rPr>
                                  </w:pPr>
                                  <w:r w:rsidRPr="00777A66">
                                    <w:rPr>
                                      <w:b w:val="0"/>
                                      <w:bCs w:val="0"/>
                                      <w:sz w:val="18"/>
                                      <w:szCs w:val="18"/>
                                    </w:rPr>
                                    <w:t>Methane</w:t>
                                  </w:r>
                                </w:p>
                              </w:tc>
                              <w:tc>
                                <w:tcPr>
                                  <w:tcW w:w="1710" w:type="dxa"/>
                                </w:tcPr>
                                <w:p w14:paraId="04A27ED0" w14:textId="77777777" w:rsidR="00CB0373" w:rsidRPr="00777A66" w:rsidRDefault="00CB0373" w:rsidP="00701087">
                                  <w:pPr>
                                    <w:widowControl w:val="0"/>
                                    <w:spacing w:line="252"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77A66">
                                    <w:rPr>
                                      <w:sz w:val="18"/>
                                      <w:szCs w:val="18"/>
                                    </w:rPr>
                                    <w:t>2</w:t>
                                  </w:r>
                                </w:p>
                              </w:tc>
                            </w:tr>
                          </w:tbl>
                          <w:p w14:paraId="0B1C9FAA" w14:textId="77777777" w:rsidR="00CB0373" w:rsidRDefault="00CB0373" w:rsidP="00CB0373">
                            <w:pPr>
                              <w:pStyle w:val="FootnoteText"/>
                              <w:ind w:firstLine="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AC895" id="_x0000_t202" coordsize="21600,21600" o:spt="202" path="m,l,21600r21600,l21600,xe">
                <v:stroke joinstyle="miter"/>
                <v:path gradientshapeok="t" o:connecttype="rect"/>
              </v:shapetype>
              <v:shape id="Text Box 5" o:spid="_x0000_s1026" type="#_x0000_t202" style="position:absolute;left:0;text-align:left;margin-left:266.45pt;margin-top:15.45pt;width:256.05pt;height:137.8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" stroked="f">
                <v:textbox inset="0,0,0,0">
                  <w:txbxContent>
                    <w:p w14:paraId="2DC3BB83" w14:textId="77777777" w:rsidR="00CB0373" w:rsidRDefault="00CB0373" w:rsidP="00CB0373">
                      <w:pPr>
                        <w:widowControl w:val="0"/>
                        <w:pBdr>
                          <w:top w:val="nil"/>
                          <w:left w:val="nil"/>
                          <w:bottom w:val="nil"/>
                          <w:right w:val="nil"/>
                          <w:between w:val="nil"/>
                        </w:pBdr>
                        <w:spacing w:line="252" w:lineRule="auto"/>
                        <w:ind w:firstLine="202"/>
                        <w:jc w:val="center"/>
                      </w:pPr>
                      <w:r>
                        <w:t>TABLE I</w:t>
                      </w:r>
                    </w:p>
                    <w:p w14:paraId="48FD5DD7" w14:textId="77777777" w:rsidR="00CB0373" w:rsidRDefault="00CB0373" w:rsidP="00CB0373">
                      <w:pPr>
                        <w:widowControl w:val="0"/>
                        <w:pBdr>
                          <w:top w:val="nil"/>
                          <w:left w:val="nil"/>
                          <w:bottom w:val="nil"/>
                          <w:right w:val="nil"/>
                          <w:between w:val="nil"/>
                        </w:pBdr>
                        <w:spacing w:line="252" w:lineRule="auto"/>
                        <w:ind w:firstLine="202"/>
                        <w:jc w:val="center"/>
                        <w:rPr>
                          <w:smallCaps/>
                        </w:rPr>
                      </w:pPr>
                      <w:r w:rsidRPr="00E57D3D">
                        <w:rPr>
                          <w:smallCaps/>
                        </w:rPr>
                        <w:t>T</w:t>
                      </w:r>
                      <w:r>
                        <w:rPr>
                          <w:smallCaps/>
                        </w:rPr>
                        <w:t>he Number of Eigenvectors for Describing Each Variable in PCRTM</w:t>
                      </w:r>
                    </w:p>
                    <w:p w14:paraId="3B05E55C" w14:textId="77777777" w:rsidR="00CB0373" w:rsidRPr="00265A87" w:rsidRDefault="00CB0373" w:rsidP="00CB0373">
                      <w:pPr>
                        <w:widowControl w:val="0"/>
                        <w:pBdr>
                          <w:top w:val="nil"/>
                          <w:left w:val="nil"/>
                          <w:bottom w:val="nil"/>
                          <w:right w:val="nil"/>
                          <w:between w:val="nil"/>
                        </w:pBdr>
                        <w:spacing w:line="252" w:lineRule="auto"/>
                        <w:ind w:firstLine="202"/>
                        <w:jc w:val="center"/>
                        <w:rPr>
                          <w:smallCaps/>
                          <w:sz w:val="10"/>
                          <w:szCs w:val="10"/>
                        </w:rPr>
                      </w:pPr>
                    </w:p>
                    <w:tbl>
                      <w:tblPr>
                        <w:tblStyle w:val="PlainTable2"/>
                        <w:tblW w:w="0" w:type="auto"/>
                        <w:tblInd w:w="814" w:type="dxa"/>
                        <w:tblLook w:val="04A0" w:firstRow="1" w:lastRow="0" w:firstColumn="1" w:lastColumn="0" w:noHBand="0" w:noVBand="1"/>
                      </w:tblPr>
                      <w:tblGrid>
                        <w:gridCol w:w="1994"/>
                        <w:gridCol w:w="1710"/>
                      </w:tblGrid>
                      <w:tr w:rsidR="00CB0373" w:rsidRPr="00777A66" w14:paraId="283D1E83" w14:textId="77777777" w:rsidTr="005F1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12" w:space="0" w:color="auto"/>
                              <w:bottom w:val="single" w:sz="12" w:space="0" w:color="auto"/>
                            </w:tcBorders>
                          </w:tcPr>
                          <w:p w14:paraId="6C3CD59B" w14:textId="77777777" w:rsidR="00CB0373" w:rsidRPr="00777A66" w:rsidRDefault="00CB0373" w:rsidP="00701087">
                            <w:pPr>
                              <w:widowControl w:val="0"/>
                              <w:spacing w:line="252" w:lineRule="auto"/>
                              <w:jc w:val="center"/>
                              <w:rPr>
                                <w:sz w:val="18"/>
                                <w:szCs w:val="18"/>
                              </w:rPr>
                            </w:pPr>
                            <w:r w:rsidRPr="00777A66">
                              <w:rPr>
                                <w:sz w:val="18"/>
                                <w:szCs w:val="18"/>
                              </w:rPr>
                              <w:t>Variables</w:t>
                            </w:r>
                          </w:p>
                        </w:tc>
                        <w:tc>
                          <w:tcPr>
                            <w:tcW w:w="1710" w:type="dxa"/>
                            <w:tcBorders>
                              <w:top w:val="single" w:sz="12" w:space="0" w:color="auto"/>
                              <w:bottom w:val="single" w:sz="12" w:space="0" w:color="auto"/>
                            </w:tcBorders>
                          </w:tcPr>
                          <w:p w14:paraId="74DB9DAE" w14:textId="77777777" w:rsidR="00CB0373" w:rsidRPr="00777A66" w:rsidRDefault="00CB0373" w:rsidP="00701087">
                            <w:pPr>
                              <w:widowControl w:val="0"/>
                              <w:spacing w:line="252"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777A66">
                              <w:rPr>
                                <w:sz w:val="18"/>
                                <w:szCs w:val="18"/>
                              </w:rPr>
                              <w:t xml:space="preserve"># </w:t>
                            </w:r>
                            <w:proofErr w:type="gramStart"/>
                            <w:r w:rsidRPr="00777A66">
                              <w:rPr>
                                <w:sz w:val="18"/>
                                <w:szCs w:val="18"/>
                              </w:rPr>
                              <w:t>of</w:t>
                            </w:r>
                            <w:proofErr w:type="gramEnd"/>
                            <w:r w:rsidRPr="00777A66">
                              <w:rPr>
                                <w:sz w:val="18"/>
                                <w:szCs w:val="18"/>
                              </w:rPr>
                              <w:t xml:space="preserve"> Eigenvectors</w:t>
                            </w:r>
                          </w:p>
                        </w:tc>
                      </w:tr>
                      <w:tr w:rsidR="00CB0373" w:rsidRPr="00777A66" w14:paraId="0B8EC93E" w14:textId="77777777" w:rsidTr="005F1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Borders>
                              <w:top w:val="single" w:sz="12" w:space="0" w:color="auto"/>
                            </w:tcBorders>
                          </w:tcPr>
                          <w:p w14:paraId="4BC85CA2" w14:textId="77777777" w:rsidR="00CB0373" w:rsidRPr="00777A66" w:rsidRDefault="00CB0373" w:rsidP="00701087">
                            <w:pPr>
                              <w:widowControl w:val="0"/>
                              <w:spacing w:line="252" w:lineRule="auto"/>
                              <w:jc w:val="center"/>
                              <w:rPr>
                                <w:b w:val="0"/>
                                <w:bCs w:val="0"/>
                                <w:sz w:val="18"/>
                                <w:szCs w:val="18"/>
                              </w:rPr>
                            </w:pPr>
                            <w:r w:rsidRPr="00777A66">
                              <w:rPr>
                                <w:b w:val="0"/>
                                <w:bCs w:val="0"/>
                                <w:sz w:val="18"/>
                                <w:szCs w:val="18"/>
                              </w:rPr>
                              <w:t>Temperature</w:t>
                            </w:r>
                          </w:p>
                        </w:tc>
                        <w:tc>
                          <w:tcPr>
                            <w:tcW w:w="1710" w:type="dxa"/>
                            <w:tcBorders>
                              <w:top w:val="single" w:sz="12" w:space="0" w:color="auto"/>
                            </w:tcBorders>
                          </w:tcPr>
                          <w:p w14:paraId="609692E8" w14:textId="77777777" w:rsidR="00CB0373" w:rsidRPr="00777A66" w:rsidRDefault="00CB0373" w:rsidP="003D7301">
                            <w:pPr>
                              <w:widowControl w:val="0"/>
                              <w:spacing w:line="252"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77A66">
                              <w:rPr>
                                <w:sz w:val="18"/>
                                <w:szCs w:val="18"/>
                              </w:rPr>
                              <w:t>20</w:t>
                            </w:r>
                          </w:p>
                        </w:tc>
                      </w:tr>
                      <w:tr w:rsidR="00CB0373" w:rsidRPr="00777A66" w14:paraId="3A9E35E7" w14:textId="77777777" w:rsidTr="003D7301">
                        <w:tc>
                          <w:tcPr>
                            <w:cnfStyle w:val="001000000000" w:firstRow="0" w:lastRow="0" w:firstColumn="1" w:lastColumn="0" w:oddVBand="0" w:evenVBand="0" w:oddHBand="0" w:evenHBand="0" w:firstRowFirstColumn="0" w:firstRowLastColumn="0" w:lastRowFirstColumn="0" w:lastRowLastColumn="0"/>
                            <w:tcW w:w="1994" w:type="dxa"/>
                          </w:tcPr>
                          <w:p w14:paraId="7FCB05C5" w14:textId="77777777" w:rsidR="00CB0373" w:rsidRPr="00777A66" w:rsidRDefault="00CB0373" w:rsidP="00701087">
                            <w:pPr>
                              <w:widowControl w:val="0"/>
                              <w:spacing w:line="252" w:lineRule="auto"/>
                              <w:jc w:val="center"/>
                              <w:rPr>
                                <w:b w:val="0"/>
                                <w:bCs w:val="0"/>
                                <w:sz w:val="18"/>
                                <w:szCs w:val="18"/>
                              </w:rPr>
                            </w:pPr>
                            <w:r w:rsidRPr="00777A66">
                              <w:rPr>
                                <w:b w:val="0"/>
                                <w:bCs w:val="0"/>
                                <w:sz w:val="18"/>
                                <w:szCs w:val="18"/>
                              </w:rPr>
                              <w:t>Water vapor</w:t>
                            </w:r>
                          </w:p>
                        </w:tc>
                        <w:tc>
                          <w:tcPr>
                            <w:tcW w:w="1710" w:type="dxa"/>
                          </w:tcPr>
                          <w:p w14:paraId="2AA943E3" w14:textId="77777777" w:rsidR="00CB0373" w:rsidRPr="00777A66" w:rsidRDefault="00CB0373" w:rsidP="00701087">
                            <w:pPr>
                              <w:widowControl w:val="0"/>
                              <w:spacing w:line="252"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77A66">
                              <w:rPr>
                                <w:sz w:val="18"/>
                                <w:szCs w:val="18"/>
                              </w:rPr>
                              <w:t>15</w:t>
                            </w:r>
                          </w:p>
                        </w:tc>
                      </w:tr>
                      <w:tr w:rsidR="00CB0373" w:rsidRPr="00777A66" w14:paraId="4695B7BF" w14:textId="77777777" w:rsidTr="003D7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Pr>
                          <w:p w14:paraId="6286C1F9" w14:textId="77777777" w:rsidR="00CB0373" w:rsidRPr="00777A66" w:rsidRDefault="00CB0373" w:rsidP="00701087">
                            <w:pPr>
                              <w:widowControl w:val="0"/>
                              <w:spacing w:line="252" w:lineRule="auto"/>
                              <w:jc w:val="center"/>
                              <w:rPr>
                                <w:b w:val="0"/>
                                <w:bCs w:val="0"/>
                                <w:sz w:val="18"/>
                                <w:szCs w:val="18"/>
                              </w:rPr>
                            </w:pPr>
                            <w:r w:rsidRPr="00777A66">
                              <w:rPr>
                                <w:b w:val="0"/>
                                <w:bCs w:val="0"/>
                                <w:sz w:val="18"/>
                                <w:szCs w:val="18"/>
                              </w:rPr>
                              <w:t>Ozone</w:t>
                            </w:r>
                          </w:p>
                        </w:tc>
                        <w:tc>
                          <w:tcPr>
                            <w:tcW w:w="1710" w:type="dxa"/>
                          </w:tcPr>
                          <w:p w14:paraId="66CC4C3D" w14:textId="77777777" w:rsidR="00CB0373" w:rsidRPr="00777A66" w:rsidRDefault="00CB0373" w:rsidP="00701087">
                            <w:pPr>
                              <w:widowControl w:val="0"/>
                              <w:spacing w:line="252"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77A66">
                              <w:rPr>
                                <w:sz w:val="18"/>
                                <w:szCs w:val="18"/>
                              </w:rPr>
                              <w:t>5</w:t>
                            </w:r>
                          </w:p>
                        </w:tc>
                      </w:tr>
                      <w:tr w:rsidR="00CB0373" w:rsidRPr="00777A66" w14:paraId="22C19E40" w14:textId="77777777" w:rsidTr="003D7301">
                        <w:tc>
                          <w:tcPr>
                            <w:cnfStyle w:val="001000000000" w:firstRow="0" w:lastRow="0" w:firstColumn="1" w:lastColumn="0" w:oddVBand="0" w:evenVBand="0" w:oddHBand="0" w:evenHBand="0" w:firstRowFirstColumn="0" w:firstRowLastColumn="0" w:lastRowFirstColumn="0" w:lastRowLastColumn="0"/>
                            <w:tcW w:w="1994" w:type="dxa"/>
                          </w:tcPr>
                          <w:p w14:paraId="78B6F054" w14:textId="77777777" w:rsidR="00CB0373" w:rsidRPr="00777A66" w:rsidRDefault="00CB0373" w:rsidP="00701087">
                            <w:pPr>
                              <w:widowControl w:val="0"/>
                              <w:spacing w:line="252" w:lineRule="auto"/>
                              <w:jc w:val="center"/>
                              <w:rPr>
                                <w:b w:val="0"/>
                                <w:bCs w:val="0"/>
                                <w:sz w:val="18"/>
                                <w:szCs w:val="18"/>
                              </w:rPr>
                            </w:pPr>
                            <w:r w:rsidRPr="00777A66">
                              <w:rPr>
                                <w:b w:val="0"/>
                                <w:bCs w:val="0"/>
                                <w:sz w:val="18"/>
                                <w:szCs w:val="18"/>
                              </w:rPr>
                              <w:t>Carbon monoxide</w:t>
                            </w:r>
                          </w:p>
                        </w:tc>
                        <w:tc>
                          <w:tcPr>
                            <w:tcW w:w="1710" w:type="dxa"/>
                          </w:tcPr>
                          <w:p w14:paraId="1D2EAD78" w14:textId="77777777" w:rsidR="00CB0373" w:rsidRPr="00777A66" w:rsidRDefault="00CB0373" w:rsidP="00701087">
                            <w:pPr>
                              <w:widowControl w:val="0"/>
                              <w:spacing w:line="252"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77A66">
                              <w:rPr>
                                <w:sz w:val="18"/>
                                <w:szCs w:val="18"/>
                              </w:rPr>
                              <w:t>4</w:t>
                            </w:r>
                          </w:p>
                        </w:tc>
                      </w:tr>
                      <w:tr w:rsidR="00CB0373" w:rsidRPr="00777A66" w14:paraId="0555B00D" w14:textId="77777777" w:rsidTr="003D7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Pr>
                          <w:p w14:paraId="78E0C5ED" w14:textId="77777777" w:rsidR="00CB0373" w:rsidRPr="00777A66" w:rsidRDefault="00CB0373" w:rsidP="00701087">
                            <w:pPr>
                              <w:widowControl w:val="0"/>
                              <w:spacing w:line="252" w:lineRule="auto"/>
                              <w:jc w:val="center"/>
                              <w:rPr>
                                <w:b w:val="0"/>
                                <w:bCs w:val="0"/>
                                <w:sz w:val="18"/>
                                <w:szCs w:val="18"/>
                              </w:rPr>
                            </w:pPr>
                            <w:r w:rsidRPr="00777A66">
                              <w:rPr>
                                <w:b w:val="0"/>
                                <w:bCs w:val="0"/>
                                <w:sz w:val="18"/>
                                <w:szCs w:val="18"/>
                              </w:rPr>
                              <w:t>Carbon dioxide</w:t>
                            </w:r>
                          </w:p>
                        </w:tc>
                        <w:tc>
                          <w:tcPr>
                            <w:tcW w:w="1710" w:type="dxa"/>
                          </w:tcPr>
                          <w:p w14:paraId="62161CA4" w14:textId="77777777" w:rsidR="00CB0373" w:rsidRPr="00777A66" w:rsidRDefault="00CB0373" w:rsidP="00701087">
                            <w:pPr>
                              <w:widowControl w:val="0"/>
                              <w:spacing w:line="252"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77A66">
                              <w:rPr>
                                <w:sz w:val="18"/>
                                <w:szCs w:val="18"/>
                              </w:rPr>
                              <w:t>2</w:t>
                            </w:r>
                          </w:p>
                        </w:tc>
                      </w:tr>
                      <w:tr w:rsidR="00CB0373" w:rsidRPr="00777A66" w14:paraId="2BEC6FED" w14:textId="77777777" w:rsidTr="003D7301">
                        <w:tc>
                          <w:tcPr>
                            <w:cnfStyle w:val="001000000000" w:firstRow="0" w:lastRow="0" w:firstColumn="1" w:lastColumn="0" w:oddVBand="0" w:evenVBand="0" w:oddHBand="0" w:evenHBand="0" w:firstRowFirstColumn="0" w:firstRowLastColumn="0" w:lastRowFirstColumn="0" w:lastRowLastColumn="0"/>
                            <w:tcW w:w="1994" w:type="dxa"/>
                          </w:tcPr>
                          <w:p w14:paraId="434F887D" w14:textId="77777777" w:rsidR="00CB0373" w:rsidRPr="00777A66" w:rsidRDefault="00CB0373" w:rsidP="00701087">
                            <w:pPr>
                              <w:widowControl w:val="0"/>
                              <w:spacing w:line="252" w:lineRule="auto"/>
                              <w:jc w:val="center"/>
                              <w:rPr>
                                <w:b w:val="0"/>
                                <w:bCs w:val="0"/>
                                <w:sz w:val="18"/>
                                <w:szCs w:val="18"/>
                              </w:rPr>
                            </w:pPr>
                            <w:r w:rsidRPr="00777A66">
                              <w:rPr>
                                <w:b w:val="0"/>
                                <w:bCs w:val="0"/>
                                <w:sz w:val="18"/>
                                <w:szCs w:val="18"/>
                              </w:rPr>
                              <w:t>Nitrous oxide</w:t>
                            </w:r>
                          </w:p>
                        </w:tc>
                        <w:tc>
                          <w:tcPr>
                            <w:tcW w:w="1710" w:type="dxa"/>
                          </w:tcPr>
                          <w:p w14:paraId="5D33EBDD" w14:textId="77777777" w:rsidR="00CB0373" w:rsidRPr="00777A66" w:rsidRDefault="00CB0373" w:rsidP="00701087">
                            <w:pPr>
                              <w:widowControl w:val="0"/>
                              <w:spacing w:line="252"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77A66">
                              <w:rPr>
                                <w:sz w:val="18"/>
                                <w:szCs w:val="18"/>
                              </w:rPr>
                              <w:t>2</w:t>
                            </w:r>
                          </w:p>
                        </w:tc>
                      </w:tr>
                      <w:tr w:rsidR="00CB0373" w:rsidRPr="00777A66" w14:paraId="68E7A257" w14:textId="77777777" w:rsidTr="003D7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Pr>
                          <w:p w14:paraId="288EAD7E" w14:textId="77777777" w:rsidR="00CB0373" w:rsidRPr="00777A66" w:rsidRDefault="00CB0373" w:rsidP="00701087">
                            <w:pPr>
                              <w:widowControl w:val="0"/>
                              <w:spacing w:line="252" w:lineRule="auto"/>
                              <w:jc w:val="center"/>
                              <w:rPr>
                                <w:b w:val="0"/>
                                <w:bCs w:val="0"/>
                                <w:sz w:val="18"/>
                                <w:szCs w:val="18"/>
                              </w:rPr>
                            </w:pPr>
                            <w:r w:rsidRPr="00777A66">
                              <w:rPr>
                                <w:b w:val="0"/>
                                <w:bCs w:val="0"/>
                                <w:sz w:val="18"/>
                                <w:szCs w:val="18"/>
                              </w:rPr>
                              <w:t>Methane</w:t>
                            </w:r>
                          </w:p>
                        </w:tc>
                        <w:tc>
                          <w:tcPr>
                            <w:tcW w:w="1710" w:type="dxa"/>
                          </w:tcPr>
                          <w:p w14:paraId="04A27ED0" w14:textId="77777777" w:rsidR="00CB0373" w:rsidRPr="00777A66" w:rsidRDefault="00CB0373" w:rsidP="00701087">
                            <w:pPr>
                              <w:widowControl w:val="0"/>
                              <w:spacing w:line="252"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77A66">
                              <w:rPr>
                                <w:sz w:val="18"/>
                                <w:szCs w:val="18"/>
                              </w:rPr>
                              <w:t>2</w:t>
                            </w:r>
                          </w:p>
                        </w:tc>
                      </w:tr>
                    </w:tbl>
                    <w:p w14:paraId="0B1C9FAA" w14:textId="77777777" w:rsidR="00CB0373" w:rsidRDefault="00CB0373" w:rsidP="00CB0373">
                      <w:pPr>
                        <w:pStyle w:val="FootnoteText"/>
                        <w:ind w:firstLine="0"/>
                        <w:jc w:val="center"/>
                      </w:pPr>
                    </w:p>
                  </w:txbxContent>
                </v:textbox>
                <w10:wrap type="topAndBottom" anchorx="margin" anchory="margin"/>
              </v:shape>
            </w:pict>
          </mc:Fallback>
        </mc:AlternateContent>
      </w:r>
      <w:r w:rsidR="00E369CB" w:rsidRPr="00F63A0C">
        <w:rPr>
          <w:noProof/>
        </w:rPr>
        <mc:AlternateContent>
          <mc:Choice Requires="wps">
            <w:drawing>
              <wp:anchor distT="0" distB="0" distL="114300" distR="114300" simplePos="0" relativeHeight="251637248" behindDoc="0" locked="0" layoutInCell="1" allowOverlap="1" wp14:anchorId="3E12C85F" wp14:editId="297100B3">
                <wp:simplePos x="0" y="0"/>
                <wp:positionH relativeFrom="margin">
                  <wp:posOffset>-1270</wp:posOffset>
                </wp:positionH>
                <wp:positionV relativeFrom="margin">
                  <wp:posOffset>-8255</wp:posOffset>
                </wp:positionV>
                <wp:extent cx="3191510" cy="2819400"/>
                <wp:effectExtent l="0" t="0" r="8890" b="0"/>
                <wp:wrapTopAndBottom/>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281940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45A8FA7" w14:textId="77777777" w:rsidR="00E369CB" w:rsidRDefault="00E369CB" w:rsidP="00E369CB">
                            <w:pPr>
                              <w:pStyle w:val="FootnoteText"/>
                              <w:ind w:firstLine="0"/>
                            </w:pPr>
                            <w:bookmarkStart w:id="3" w:name="_Hlk125468566"/>
                            <w:bookmarkEnd w:id="3"/>
                            <w:r>
                              <w:rPr>
                                <w:noProof/>
                                <w:sz w:val="24"/>
                                <w:szCs w:val="24"/>
                              </w:rPr>
                              <w:drawing>
                                <wp:inline distT="0" distB="0" distL="0" distR="0" wp14:anchorId="3F7AFC34" wp14:editId="6C2A3470">
                                  <wp:extent cx="3108960" cy="233293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8960" cy="2332936"/>
                                          </a:xfrm>
                                          <a:prstGeom prst="rect">
                                            <a:avLst/>
                                          </a:prstGeom>
                                          <a:noFill/>
                                          <a:ln>
                                            <a:noFill/>
                                          </a:ln>
                                        </pic:spPr>
                                      </pic:pic>
                                    </a:graphicData>
                                  </a:graphic>
                                </wp:inline>
                              </w:drawing>
                            </w:r>
                          </w:p>
                          <w:p w14:paraId="1145D7F8" w14:textId="77777777" w:rsidR="00E369CB" w:rsidRPr="00BD06A1" w:rsidRDefault="00E369CB" w:rsidP="00E369CB">
                            <w:pPr>
                              <w:pStyle w:val="FootnoteText"/>
                              <w:ind w:firstLine="0"/>
                              <w:rPr>
                                <w:sz w:val="20"/>
                                <w:szCs w:val="20"/>
                              </w:rPr>
                            </w:pPr>
                            <w:r w:rsidRPr="00B466A1">
                              <w:rPr>
                                <w:b/>
                                <w:bCs/>
                                <w:sz w:val="20"/>
                                <w:szCs w:val="20"/>
                              </w:rPr>
                              <w:t>Fig. 1.</w:t>
                            </w:r>
                            <w:r w:rsidRPr="00BD06A1">
                              <w:rPr>
                                <w:sz w:val="20"/>
                                <w:szCs w:val="20"/>
                              </w:rPr>
                              <w:t xml:space="preserve">  (a) Example NAST-I measurements and (b) </w:t>
                            </w:r>
                            <w:proofErr w:type="spellStart"/>
                            <w:r>
                              <w:rPr>
                                <w:sz w:val="20"/>
                                <w:szCs w:val="20"/>
                              </w:rPr>
                              <w:t>observa-t</w:t>
                            </w:r>
                            <w:r w:rsidRPr="00BD06A1">
                              <w:rPr>
                                <w:sz w:val="20"/>
                                <w:szCs w:val="20"/>
                              </w:rPr>
                              <w:t>ion</w:t>
                            </w:r>
                            <w:proofErr w:type="spellEnd"/>
                            <w:r w:rsidRPr="00BD06A1">
                              <w:rPr>
                                <w:sz w:val="20"/>
                                <w:szCs w:val="20"/>
                              </w:rPr>
                              <w:t xml:space="preserve"> error applied with PCRTM-RA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2C85F" id="_x0000_s1027" type="#_x0000_t202" style="position:absolute;left:0;text-align:left;margin-left:-.1pt;margin-top:-.65pt;width:251.3pt;height:222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" stroked="f">
                <v:textbox inset="0,0,0,0">
                  <w:txbxContent>
                    <w:p w14:paraId="345A8FA7" w14:textId="77777777" w:rsidR="00E369CB" w:rsidRDefault="00E369CB" w:rsidP="00E369CB">
                      <w:pPr>
                        <w:pStyle w:val="FootnoteText"/>
                        <w:ind w:firstLine="0"/>
                      </w:pPr>
                      <w:bookmarkStart w:id="4" w:name="_Hlk125468566"/>
                      <w:bookmarkEnd w:id="4"/>
                      <w:r>
                        <w:rPr>
                          <w:noProof/>
                          <w:sz w:val="24"/>
                          <w:szCs w:val="24"/>
                        </w:rPr>
                        <w:drawing>
                          <wp:inline distT="0" distB="0" distL="0" distR="0" wp14:anchorId="3F7AFC34" wp14:editId="6C2A3470">
                            <wp:extent cx="3108960" cy="233293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8960" cy="2332936"/>
                                    </a:xfrm>
                                    <a:prstGeom prst="rect">
                                      <a:avLst/>
                                    </a:prstGeom>
                                    <a:noFill/>
                                    <a:ln>
                                      <a:noFill/>
                                    </a:ln>
                                  </pic:spPr>
                                </pic:pic>
                              </a:graphicData>
                            </a:graphic>
                          </wp:inline>
                        </w:drawing>
                      </w:r>
                    </w:p>
                    <w:p w14:paraId="1145D7F8" w14:textId="77777777" w:rsidR="00E369CB" w:rsidRPr="00BD06A1" w:rsidRDefault="00E369CB" w:rsidP="00E369CB">
                      <w:pPr>
                        <w:pStyle w:val="FootnoteText"/>
                        <w:ind w:firstLine="0"/>
                        <w:rPr>
                          <w:sz w:val="20"/>
                          <w:szCs w:val="20"/>
                        </w:rPr>
                      </w:pPr>
                      <w:r w:rsidRPr="00B466A1">
                        <w:rPr>
                          <w:b/>
                          <w:bCs/>
                          <w:sz w:val="20"/>
                          <w:szCs w:val="20"/>
                        </w:rPr>
                        <w:t>Fig. 1.</w:t>
                      </w:r>
                      <w:r w:rsidRPr="00BD06A1">
                        <w:rPr>
                          <w:sz w:val="20"/>
                          <w:szCs w:val="20"/>
                        </w:rPr>
                        <w:t xml:space="preserve">  (a) Example NAST-I measurements and (b) </w:t>
                      </w:r>
                      <w:proofErr w:type="spellStart"/>
                      <w:r>
                        <w:rPr>
                          <w:sz w:val="20"/>
                          <w:szCs w:val="20"/>
                        </w:rPr>
                        <w:t>observa-t</w:t>
                      </w:r>
                      <w:r w:rsidRPr="00BD06A1">
                        <w:rPr>
                          <w:sz w:val="20"/>
                          <w:szCs w:val="20"/>
                        </w:rPr>
                        <w:t>ion</w:t>
                      </w:r>
                      <w:proofErr w:type="spellEnd"/>
                      <w:r w:rsidRPr="00BD06A1">
                        <w:rPr>
                          <w:sz w:val="20"/>
                          <w:szCs w:val="20"/>
                        </w:rPr>
                        <w:t xml:space="preserve"> error applied with PCRTM-RA </w:t>
                      </w:r>
                    </w:p>
                  </w:txbxContent>
                </v:textbox>
                <w10:wrap type="topAndBottom" anchorx="margin" anchory="margin"/>
              </v:shape>
            </w:pict>
          </mc:Fallback>
        </mc:AlternateContent>
      </w:r>
      <w:r w:rsidR="00DB3364" w:rsidRPr="00F63A0C">
        <w:t xml:space="preserve">II. </w:t>
      </w:r>
      <w:r w:rsidR="00CD157F" w:rsidRPr="00F63A0C">
        <w:t xml:space="preserve">Data </w:t>
      </w:r>
      <w:bookmarkStart w:id="5" w:name="_Hlk125463777"/>
      <w:r w:rsidR="00CD157F" w:rsidRPr="00F63A0C">
        <w:t xml:space="preserve">Used and Retrieval </w:t>
      </w:r>
      <w:bookmarkEnd w:id="5"/>
      <w:r w:rsidR="00CD157F" w:rsidRPr="00F63A0C">
        <w:t>Algorithm</w:t>
      </w:r>
    </w:p>
    <w:p w14:paraId="6E775EAE" w14:textId="460F2EA3" w:rsidR="00732E46" w:rsidRPr="00F63A0C" w:rsidRDefault="00DB3364" w:rsidP="00DB3364">
      <w:pPr>
        <w:pStyle w:val="Heading2"/>
        <w:numPr>
          <w:ilvl w:val="0"/>
          <w:numId w:val="0"/>
        </w:numPr>
      </w:pPr>
      <w:r w:rsidRPr="00F63A0C">
        <w:t xml:space="preserve">A. </w:t>
      </w:r>
      <w:r w:rsidR="00A13860" w:rsidRPr="00F63A0C">
        <w:t>Data Used</w:t>
      </w:r>
    </w:p>
    <w:p w14:paraId="204BF210" w14:textId="1AB90D7A" w:rsidR="00BE2D7F" w:rsidRPr="00F63A0C" w:rsidRDefault="00BE2D7F" w:rsidP="00BE2D7F">
      <w:pPr>
        <w:widowControl w:val="0"/>
        <w:pBdr>
          <w:top w:val="nil"/>
          <w:left w:val="nil"/>
          <w:bottom w:val="nil"/>
          <w:right w:val="nil"/>
          <w:between w:val="nil"/>
        </w:pBdr>
        <w:spacing w:line="252" w:lineRule="auto"/>
        <w:ind w:firstLine="144"/>
        <w:jc w:val="both"/>
        <w:rPr>
          <w:color w:val="000000"/>
        </w:rPr>
      </w:pPr>
      <w:r w:rsidRPr="00F63A0C">
        <w:rPr>
          <w:color w:val="000000"/>
        </w:rPr>
        <w:t xml:space="preserve">This study uses two different datasets: NAST-I measurements during the FIREX-AQ campaign as raw input radiance data for retrievals, and in-situ CO geophysical observations obtained during the same campaign. </w:t>
      </w:r>
    </w:p>
    <w:p w14:paraId="1C92077D" w14:textId="3554B576" w:rsidR="00BE2D7F" w:rsidRPr="00F63A0C" w:rsidRDefault="00BE2D7F" w:rsidP="00BE2D7F">
      <w:pPr>
        <w:widowControl w:val="0"/>
        <w:pBdr>
          <w:top w:val="nil"/>
          <w:left w:val="nil"/>
          <w:bottom w:val="nil"/>
          <w:right w:val="nil"/>
          <w:between w:val="nil"/>
        </w:pBdr>
        <w:spacing w:line="252" w:lineRule="auto"/>
        <w:ind w:firstLine="144"/>
        <w:jc w:val="both"/>
        <w:rPr>
          <w:color w:val="000000"/>
        </w:rPr>
      </w:pPr>
      <w:r w:rsidRPr="00F63A0C">
        <w:rPr>
          <w:color w:val="000000"/>
        </w:rPr>
        <w:t xml:space="preserve">NAST-I is an airborne infrared hyperspectral sounder, </w:t>
      </w:r>
      <w:r w:rsidR="00A220AA" w:rsidRPr="00F63A0C">
        <w:rPr>
          <w:color w:val="000000"/>
        </w:rPr>
        <w:t>that measures</w:t>
      </w:r>
      <w:r w:rsidRPr="00F63A0C">
        <w:rPr>
          <w:color w:val="000000"/>
        </w:rPr>
        <w:t xml:space="preserve"> radiances over the infrared region from 645 cm</w:t>
      </w:r>
      <w:r w:rsidRPr="00F63A0C">
        <w:rPr>
          <w:color w:val="000000"/>
          <w:vertAlign w:val="superscript"/>
        </w:rPr>
        <w:t>-1</w:t>
      </w:r>
      <w:r w:rsidRPr="00F63A0C">
        <w:rPr>
          <w:color w:val="000000"/>
        </w:rPr>
        <w:t xml:space="preserve"> to 2500 cm</w:t>
      </w:r>
      <w:r w:rsidRPr="00F63A0C">
        <w:rPr>
          <w:color w:val="000000"/>
          <w:vertAlign w:val="superscript"/>
        </w:rPr>
        <w:t>-1</w:t>
      </w:r>
      <w:r w:rsidRPr="00F63A0C">
        <w:rPr>
          <w:color w:val="000000"/>
        </w:rPr>
        <w:t xml:space="preserve">. The number of channels is 8632, and the spectral resolution is 0.25 </w:t>
      </w:r>
      <w:proofErr w:type="gramStart"/>
      <w:r w:rsidRPr="00F63A0C">
        <w:rPr>
          <w:color w:val="000000"/>
        </w:rPr>
        <w:t>cm</w:t>
      </w:r>
      <w:r w:rsidRPr="00F63A0C">
        <w:rPr>
          <w:color w:val="000000"/>
          <w:vertAlign w:val="superscript"/>
        </w:rPr>
        <w:t>-1</w:t>
      </w:r>
      <w:proofErr w:type="gramEnd"/>
      <w:r w:rsidRPr="00F63A0C">
        <w:rPr>
          <w:color w:val="000000"/>
        </w:rPr>
        <w:t xml:space="preserve">. </w:t>
      </w:r>
      <w:bookmarkStart w:id="6" w:name="_Hlk132713738"/>
      <w:r w:rsidR="00633B45" w:rsidRPr="00F63A0C">
        <w:t xml:space="preserve">NAST-I provides a high-spatial linear resolution equal to 13% of the aircraft altitude at nadir and 13 FOVs across the aircraft track from 13 NAST-I scan angles (i.e., ~2.6 km for FOVs directly below aircraft and </w:t>
      </w:r>
      <w:r w:rsidR="00633B45" w:rsidRPr="00F63A0C">
        <w:rPr>
          <w:rFonts w:ascii="Cambria Math" w:hAnsi="Cambria Math" w:cs="Cambria Math"/>
        </w:rPr>
        <w:t>∼</w:t>
      </w:r>
      <w:r w:rsidR="00633B45" w:rsidRPr="00F63A0C">
        <w:t>3.4 km apart on the ground from an ER-2 altitude of 20 km) [38]</w:t>
      </w:r>
      <w:bookmarkEnd w:id="6"/>
      <w:r w:rsidR="00633B45" w:rsidRPr="00F63A0C">
        <w:t>.</w:t>
      </w:r>
      <w:r w:rsidR="007303FA" w:rsidRPr="00F63A0C">
        <w:rPr>
          <w:rStyle w:val="Emphasis"/>
          <w:i w:val="0"/>
          <w:iCs w:val="0"/>
        </w:rPr>
        <w:t xml:space="preserve"> </w:t>
      </w:r>
      <w:r w:rsidRPr="00F63A0C">
        <w:rPr>
          <w:color w:val="000000"/>
        </w:rPr>
        <w:t>Fig. 1a shows an example spectrum for NAST-I measurements. The channels cover carbon dioxide (CO</w:t>
      </w:r>
      <w:r w:rsidRPr="00F63A0C">
        <w:rPr>
          <w:color w:val="000000"/>
          <w:vertAlign w:val="subscript"/>
        </w:rPr>
        <w:t>2</w:t>
      </w:r>
      <w:r w:rsidRPr="00F63A0C">
        <w:rPr>
          <w:color w:val="000000"/>
        </w:rPr>
        <w:t>) and water vapor (H</w:t>
      </w:r>
      <w:r w:rsidRPr="00F63A0C">
        <w:rPr>
          <w:color w:val="000000"/>
          <w:vertAlign w:val="subscript"/>
        </w:rPr>
        <w:t>2</w:t>
      </w:r>
      <w:r w:rsidRPr="00F63A0C">
        <w:rPr>
          <w:color w:val="000000"/>
        </w:rPr>
        <w:t>O) absorption bands for temperature and water vapor sounding. Also covered are many absorption bands for trace gases such as O</w:t>
      </w:r>
      <w:r w:rsidRPr="00F63A0C">
        <w:rPr>
          <w:color w:val="000000"/>
          <w:vertAlign w:val="subscript"/>
        </w:rPr>
        <w:t>3</w:t>
      </w:r>
      <w:r w:rsidRPr="00F63A0C">
        <w:rPr>
          <w:color w:val="000000"/>
        </w:rPr>
        <w:t xml:space="preserve">, CO, </w:t>
      </w:r>
      <w:r w:rsidR="00AB48F5" w:rsidRPr="00F63A0C">
        <w:rPr>
          <w:color w:val="000000"/>
        </w:rPr>
        <w:t>methane (</w:t>
      </w:r>
      <w:r w:rsidRPr="00F63A0C">
        <w:rPr>
          <w:color w:val="000000"/>
        </w:rPr>
        <w:t>CH</w:t>
      </w:r>
      <w:r w:rsidRPr="00F63A0C">
        <w:rPr>
          <w:color w:val="000000"/>
          <w:vertAlign w:val="subscript"/>
        </w:rPr>
        <w:t>4</w:t>
      </w:r>
      <w:r w:rsidRPr="00F63A0C">
        <w:rPr>
          <w:color w:val="000000"/>
        </w:rPr>
        <w:t>), and nitrous oxide (N</w:t>
      </w:r>
      <w:r w:rsidRPr="00F63A0C">
        <w:rPr>
          <w:color w:val="000000"/>
          <w:vertAlign w:val="subscript"/>
        </w:rPr>
        <w:t>2</w:t>
      </w:r>
      <w:r w:rsidRPr="00F63A0C">
        <w:rPr>
          <w:color w:val="000000"/>
        </w:rPr>
        <w:t xml:space="preserve">O). During the FIREX-AQ campaign, NAST-I flew onboard the ER-2 aircraft </w:t>
      </w:r>
      <w:r w:rsidR="006334B5" w:rsidRPr="00F63A0C">
        <w:rPr>
          <w:color w:val="000000"/>
        </w:rPr>
        <w:t>for</w:t>
      </w:r>
      <w:r w:rsidRPr="00F63A0C">
        <w:rPr>
          <w:color w:val="000000"/>
        </w:rPr>
        <w:t xml:space="preserve"> eleven days on 2, 6, 7, 8, 12, 13, 15, 16, 19, 20, and 21 August 2019, over the Western United States. NAST-I made 4000 to 16000 measurements during each flight day. </w:t>
      </w:r>
    </w:p>
    <w:p w14:paraId="3EB8FD4C" w14:textId="44ABE7AA" w:rsidR="00732E46" w:rsidRPr="00F63A0C" w:rsidRDefault="00BE2D7F" w:rsidP="00BE2D7F">
      <w:pPr>
        <w:widowControl w:val="0"/>
        <w:pBdr>
          <w:top w:val="nil"/>
          <w:left w:val="nil"/>
          <w:bottom w:val="nil"/>
          <w:right w:val="nil"/>
          <w:between w:val="nil"/>
        </w:pBdr>
        <w:spacing w:line="252" w:lineRule="auto"/>
        <w:ind w:firstLine="144"/>
        <w:jc w:val="both"/>
        <w:rPr>
          <w:color w:val="000000"/>
        </w:rPr>
      </w:pPr>
      <w:r w:rsidRPr="00F63A0C">
        <w:rPr>
          <w:color w:val="000000"/>
        </w:rPr>
        <w:t xml:space="preserve">During the FIREX-AQ campaign, various in-situ instruments on DC-8 aircraft are also used to observe wildfires. Unlike remote sensing data, in-situ observations are point observations because observations are generated from point-sampled air parcels. In this study, we choose the Differential Absorption Carbon </w:t>
      </w:r>
      <w:proofErr w:type="spellStart"/>
      <w:r w:rsidRPr="00F63A0C">
        <w:rPr>
          <w:color w:val="000000"/>
        </w:rPr>
        <w:t>monOxide</w:t>
      </w:r>
      <w:proofErr w:type="spellEnd"/>
      <w:r w:rsidRPr="00F63A0C">
        <w:rPr>
          <w:color w:val="000000"/>
        </w:rPr>
        <w:t xml:space="preserve"> Measurement (DACOM) [39] as the reference observation for assessment purposes. The in-situ data taken from DC-8 are available online (available at </w:t>
      </w:r>
      <w:hyperlink r:id="rId11" w:history="1">
        <w:r w:rsidR="00E31CB4" w:rsidRPr="00F63A0C">
          <w:rPr>
            <w:rStyle w:val="Hyperlink"/>
          </w:rPr>
          <w:t>https://asdc.larc.nasa.gov/project/FIREX-AQ</w:t>
        </w:r>
      </w:hyperlink>
      <w:r w:rsidRPr="00F63A0C">
        <w:rPr>
          <w:color w:val="000000"/>
        </w:rPr>
        <w:t>).</w:t>
      </w:r>
      <w:r w:rsidR="000F2C11" w:rsidRPr="00F63A0C">
        <w:rPr>
          <w:color w:val="000000"/>
        </w:rPr>
        <w:t xml:space="preserve"> </w:t>
      </w:r>
    </w:p>
    <w:p w14:paraId="2A433C87" w14:textId="77CF2346" w:rsidR="00882846" w:rsidRPr="00F63A0C" w:rsidRDefault="00882846" w:rsidP="00BE2D7F">
      <w:pPr>
        <w:widowControl w:val="0"/>
        <w:pBdr>
          <w:top w:val="nil"/>
          <w:left w:val="nil"/>
          <w:bottom w:val="nil"/>
          <w:right w:val="nil"/>
          <w:between w:val="nil"/>
        </w:pBdr>
        <w:spacing w:line="252" w:lineRule="auto"/>
        <w:ind w:firstLine="144"/>
        <w:jc w:val="both"/>
        <w:rPr>
          <w:color w:val="000000"/>
        </w:rPr>
      </w:pPr>
    </w:p>
    <w:p w14:paraId="4C536388" w14:textId="7F3EC60E" w:rsidR="00882846" w:rsidRPr="00F63A0C" w:rsidRDefault="00882846" w:rsidP="00882846">
      <w:pPr>
        <w:pStyle w:val="Heading2"/>
        <w:numPr>
          <w:ilvl w:val="0"/>
          <w:numId w:val="0"/>
        </w:numPr>
      </w:pPr>
      <w:r w:rsidRPr="00F63A0C">
        <w:t xml:space="preserve">B. PCRTM and Its Retrieval Algorithm for NAST-I </w:t>
      </w:r>
      <w:proofErr w:type="spellStart"/>
      <w:r w:rsidRPr="00F63A0C">
        <w:t>Measurem</w:t>
      </w:r>
      <w:r w:rsidR="008C4586" w:rsidRPr="00F63A0C">
        <w:t>-</w:t>
      </w:r>
      <w:r w:rsidRPr="00F63A0C">
        <w:t>ents</w:t>
      </w:r>
      <w:proofErr w:type="spellEnd"/>
    </w:p>
    <w:p w14:paraId="38BA9A09" w14:textId="6ED70C72" w:rsidR="00EF7C86" w:rsidRPr="00F63A0C" w:rsidRDefault="00EF7C86" w:rsidP="00EF7C86">
      <w:pPr>
        <w:widowControl w:val="0"/>
        <w:pBdr>
          <w:top w:val="nil"/>
          <w:left w:val="nil"/>
          <w:bottom w:val="nil"/>
          <w:right w:val="nil"/>
          <w:between w:val="nil"/>
        </w:pBdr>
        <w:spacing w:line="252" w:lineRule="auto"/>
        <w:ind w:firstLine="144"/>
        <w:jc w:val="both"/>
        <w:rPr>
          <w:color w:val="000000"/>
        </w:rPr>
      </w:pPr>
      <w:r w:rsidRPr="00F63A0C">
        <w:rPr>
          <w:color w:val="000000"/>
        </w:rPr>
        <w:t xml:space="preserve">PCRTM developed by [23] adopts a unique </w:t>
      </w:r>
      <w:r w:rsidR="00E50F70" w:rsidRPr="00F63A0C">
        <w:rPr>
          <w:color w:val="000000"/>
        </w:rPr>
        <w:t>Principal Component (</w:t>
      </w:r>
      <w:r w:rsidRPr="00F63A0C">
        <w:rPr>
          <w:color w:val="000000"/>
        </w:rPr>
        <w:t>PC</w:t>
      </w:r>
      <w:r w:rsidR="00E50F70" w:rsidRPr="00F63A0C">
        <w:rPr>
          <w:color w:val="000000"/>
        </w:rPr>
        <w:t>)</w:t>
      </w:r>
      <w:r w:rsidRPr="00F63A0C">
        <w:rPr>
          <w:color w:val="000000"/>
        </w:rPr>
        <w:t xml:space="preserve"> approach to effectively reduce the computational cost of simulating thousands of hyperspectral channels while maintaining accuracy. Now it can simulate the radiative contribution and corresponding Jacobian for various </w:t>
      </w:r>
      <w:r w:rsidR="00E82FF2" w:rsidRPr="00F63A0C">
        <w:rPr>
          <w:noProof/>
        </w:rPr>
        <w:lastRenderedPageBreak/>
        <mc:AlternateContent>
          <mc:Choice Requires="wps">
            <w:drawing>
              <wp:anchor distT="0" distB="0" distL="114300" distR="114300" simplePos="0" relativeHeight="251651584" behindDoc="0" locked="0" layoutInCell="1" allowOverlap="1" wp14:anchorId="023448F6" wp14:editId="39A127C4">
                <wp:simplePos x="0" y="0"/>
                <wp:positionH relativeFrom="margin">
                  <wp:posOffset>3374390</wp:posOffset>
                </wp:positionH>
                <wp:positionV relativeFrom="margin">
                  <wp:posOffset>-8255</wp:posOffset>
                </wp:positionV>
                <wp:extent cx="3209290" cy="2557780"/>
                <wp:effectExtent l="0" t="0" r="0" b="0"/>
                <wp:wrapTopAndBottom/>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255778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4F4281C" w14:textId="77777777" w:rsidR="00E82FF2" w:rsidRDefault="00E82FF2" w:rsidP="00E82FF2">
                            <w:pPr>
                              <w:pStyle w:val="FootnoteText"/>
                              <w:ind w:firstLine="0"/>
                            </w:pPr>
                            <w:r w:rsidRPr="00390C39">
                              <w:rPr>
                                <w:noProof/>
                                <w:sz w:val="20"/>
                                <w:szCs w:val="20"/>
                              </w:rPr>
                              <w:drawing>
                                <wp:inline distT="0" distB="0" distL="0" distR="0" wp14:anchorId="329307AC" wp14:editId="4D9A1E5C">
                                  <wp:extent cx="3191510" cy="1996723"/>
                                  <wp:effectExtent l="0" t="0" r="889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1510" cy="1996723"/>
                                          </a:xfrm>
                                          <a:prstGeom prst="rect">
                                            <a:avLst/>
                                          </a:prstGeom>
                                          <a:noFill/>
                                          <a:ln>
                                            <a:noFill/>
                                          </a:ln>
                                        </pic:spPr>
                                      </pic:pic>
                                    </a:graphicData>
                                  </a:graphic>
                                </wp:inline>
                              </w:drawing>
                            </w:r>
                          </w:p>
                          <w:p w14:paraId="65B3821A" w14:textId="77777777" w:rsidR="00E82FF2" w:rsidRPr="00BD06A1" w:rsidRDefault="00E82FF2" w:rsidP="00E82FF2">
                            <w:pPr>
                              <w:pStyle w:val="FootnoteText"/>
                              <w:ind w:firstLine="0"/>
                              <w:rPr>
                                <w:sz w:val="20"/>
                                <w:szCs w:val="20"/>
                              </w:rPr>
                            </w:pPr>
                            <w:r w:rsidRPr="00B466A1">
                              <w:rPr>
                                <w:b/>
                                <w:bCs/>
                                <w:sz w:val="20"/>
                                <w:szCs w:val="20"/>
                              </w:rPr>
                              <w:t>Fig. 3.</w:t>
                            </w:r>
                            <w:r w:rsidRPr="006502EA">
                              <w:rPr>
                                <w:sz w:val="20"/>
                                <w:szCs w:val="20"/>
                              </w:rPr>
                              <w:t xml:space="preserve"> (a) CO profiles consist of synthetic data, and corresponding PCRTM-RA retrievals from (b) default contribution matrix and (c) relaxed contribution matrix</w:t>
                            </w:r>
                            <w:r w:rsidRPr="00BD06A1">
                              <w:rPr>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448F6" id="_x0000_s1028" type="#_x0000_t202" style="position:absolute;left:0;text-align:left;margin-left:265.7pt;margin-top:-.65pt;width:252.7pt;height:201.4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" stroked="f">
                <v:textbox inset="0,0,0,0">
                  <w:txbxContent>
                    <w:p w14:paraId="44F4281C" w14:textId="77777777" w:rsidR="00E82FF2" w:rsidRDefault="00E82FF2" w:rsidP="00E82FF2">
                      <w:pPr>
                        <w:pStyle w:val="FootnoteText"/>
                        <w:ind w:firstLine="0"/>
                      </w:pPr>
                      <w:r w:rsidRPr="00390C39">
                        <w:rPr>
                          <w:noProof/>
                          <w:sz w:val="20"/>
                          <w:szCs w:val="20"/>
                        </w:rPr>
                        <w:drawing>
                          <wp:inline distT="0" distB="0" distL="0" distR="0" wp14:anchorId="329307AC" wp14:editId="4D9A1E5C">
                            <wp:extent cx="3191510" cy="1996723"/>
                            <wp:effectExtent l="0" t="0" r="889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1510" cy="1996723"/>
                                    </a:xfrm>
                                    <a:prstGeom prst="rect">
                                      <a:avLst/>
                                    </a:prstGeom>
                                    <a:noFill/>
                                    <a:ln>
                                      <a:noFill/>
                                    </a:ln>
                                  </pic:spPr>
                                </pic:pic>
                              </a:graphicData>
                            </a:graphic>
                          </wp:inline>
                        </w:drawing>
                      </w:r>
                    </w:p>
                    <w:p w14:paraId="65B3821A" w14:textId="77777777" w:rsidR="00E82FF2" w:rsidRPr="00BD06A1" w:rsidRDefault="00E82FF2" w:rsidP="00E82FF2">
                      <w:pPr>
                        <w:pStyle w:val="FootnoteText"/>
                        <w:ind w:firstLine="0"/>
                        <w:rPr>
                          <w:sz w:val="20"/>
                          <w:szCs w:val="20"/>
                        </w:rPr>
                      </w:pPr>
                      <w:r w:rsidRPr="00B466A1">
                        <w:rPr>
                          <w:b/>
                          <w:bCs/>
                          <w:sz w:val="20"/>
                          <w:szCs w:val="20"/>
                        </w:rPr>
                        <w:t>Fig. 3.</w:t>
                      </w:r>
                      <w:r w:rsidRPr="006502EA">
                        <w:rPr>
                          <w:sz w:val="20"/>
                          <w:szCs w:val="20"/>
                        </w:rPr>
                        <w:t xml:space="preserve"> (a) CO profiles consist of synthetic data, and corresponding PCRTM-RA retrievals from (b) default contribution matrix and (c) relaxed contribution matrix</w:t>
                      </w:r>
                      <w:r w:rsidRPr="00BD06A1">
                        <w:rPr>
                          <w:sz w:val="20"/>
                          <w:szCs w:val="20"/>
                        </w:rPr>
                        <w:t xml:space="preserve"> </w:t>
                      </w:r>
                    </w:p>
                  </w:txbxContent>
                </v:textbox>
                <w10:wrap type="topAndBottom" anchorx="margin" anchory="margin"/>
              </v:shape>
            </w:pict>
          </mc:Fallback>
        </mc:AlternateContent>
      </w:r>
      <w:r w:rsidR="006738C2" w:rsidRPr="00F63A0C">
        <w:rPr>
          <w:noProof/>
        </w:rPr>
        <mc:AlternateContent>
          <mc:Choice Requires="wps">
            <w:drawing>
              <wp:anchor distT="0" distB="0" distL="114300" distR="114300" simplePos="0" relativeHeight="251647488" behindDoc="0" locked="0" layoutInCell="1" allowOverlap="1" wp14:anchorId="378E42F4" wp14:editId="12FE9BEC">
                <wp:simplePos x="0" y="0"/>
                <wp:positionH relativeFrom="margin">
                  <wp:posOffset>-1270</wp:posOffset>
                </wp:positionH>
                <wp:positionV relativeFrom="margin">
                  <wp:posOffset>-8255</wp:posOffset>
                </wp:positionV>
                <wp:extent cx="3199765" cy="2013585"/>
                <wp:effectExtent l="0" t="0" r="635" b="5715"/>
                <wp:wrapTopAndBottom/>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201358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F4E2B21" w14:textId="77777777" w:rsidR="006738C2" w:rsidRDefault="006738C2" w:rsidP="006738C2">
                            <w:pPr>
                              <w:pStyle w:val="FootnoteText"/>
                              <w:ind w:firstLine="0"/>
                            </w:pPr>
                            <w:r w:rsidRPr="00390C39">
                              <w:rPr>
                                <w:noProof/>
                                <w:sz w:val="20"/>
                                <w:szCs w:val="20"/>
                              </w:rPr>
                              <w:drawing>
                                <wp:inline distT="0" distB="0" distL="0" distR="0" wp14:anchorId="22296C9B" wp14:editId="2A383E2B">
                                  <wp:extent cx="3191510" cy="1592868"/>
                                  <wp:effectExtent l="0" t="0" r="889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1510" cy="1592868"/>
                                          </a:xfrm>
                                          <a:prstGeom prst="rect">
                                            <a:avLst/>
                                          </a:prstGeom>
                                          <a:noFill/>
                                          <a:ln>
                                            <a:noFill/>
                                          </a:ln>
                                        </pic:spPr>
                                      </pic:pic>
                                    </a:graphicData>
                                  </a:graphic>
                                </wp:inline>
                              </w:drawing>
                            </w:r>
                          </w:p>
                          <w:p w14:paraId="04D95F4B" w14:textId="51BF72E2" w:rsidR="006738C2" w:rsidRPr="00BD06A1" w:rsidRDefault="006738C2" w:rsidP="006738C2">
                            <w:pPr>
                              <w:pStyle w:val="FootnoteText"/>
                              <w:ind w:firstLine="0"/>
                              <w:rPr>
                                <w:sz w:val="20"/>
                                <w:szCs w:val="20"/>
                              </w:rPr>
                            </w:pPr>
                            <w:r w:rsidRPr="00F63A0C">
                              <w:rPr>
                                <w:b/>
                                <w:bCs/>
                                <w:sz w:val="20"/>
                                <w:szCs w:val="20"/>
                              </w:rPr>
                              <w:t>Fig. 2.</w:t>
                            </w:r>
                            <w:r w:rsidRPr="00F63A0C">
                              <w:rPr>
                                <w:sz w:val="20"/>
                                <w:szCs w:val="20"/>
                              </w:rPr>
                              <w:t xml:space="preserve"> Error covariance matrices for </w:t>
                            </w:r>
                            <w:r w:rsidRPr="00F63A0C">
                              <w:rPr>
                                <w:i/>
                                <w:iCs/>
                                <w:sz w:val="20"/>
                                <w:szCs w:val="20"/>
                              </w:rPr>
                              <w:t>a</w:t>
                            </w:r>
                            <w:r w:rsidR="00465B26" w:rsidRPr="00F63A0C">
                              <w:rPr>
                                <w:i/>
                                <w:iCs/>
                                <w:sz w:val="20"/>
                                <w:szCs w:val="20"/>
                              </w:rPr>
                              <w:t>-</w:t>
                            </w:r>
                            <w:r w:rsidRPr="00F63A0C">
                              <w:rPr>
                                <w:i/>
                                <w:iCs/>
                                <w:sz w:val="20"/>
                                <w:szCs w:val="20"/>
                              </w:rPr>
                              <w:t>priori</w:t>
                            </w:r>
                            <w:r w:rsidRPr="00F63A0C">
                              <w:rPr>
                                <w:sz w:val="20"/>
                                <w:szCs w:val="20"/>
                              </w:rPr>
                              <w:t xml:space="preserve"> information (a) before and (b) after relaxing off-diagonal factors</w:t>
                            </w:r>
                            <w:r w:rsidRPr="00BD06A1">
                              <w:rPr>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E42F4" id="_x0000_s1029" type="#_x0000_t202" style="position:absolute;left:0;text-align:left;margin-left:-.1pt;margin-top:-.65pt;width:251.95pt;height:158.5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" stroked="f">
                <v:textbox inset="0,0,0,0">
                  <w:txbxContent>
                    <w:p w14:paraId="4F4E2B21" w14:textId="77777777" w:rsidR="006738C2" w:rsidRDefault="006738C2" w:rsidP="006738C2">
                      <w:pPr>
                        <w:pStyle w:val="FootnoteText"/>
                        <w:ind w:firstLine="0"/>
                      </w:pPr>
                      <w:r w:rsidRPr="00390C39">
                        <w:rPr>
                          <w:noProof/>
                          <w:sz w:val="20"/>
                          <w:szCs w:val="20"/>
                        </w:rPr>
                        <w:drawing>
                          <wp:inline distT="0" distB="0" distL="0" distR="0" wp14:anchorId="22296C9B" wp14:editId="2A383E2B">
                            <wp:extent cx="3191510" cy="1592868"/>
                            <wp:effectExtent l="0" t="0" r="889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1510" cy="1592868"/>
                                    </a:xfrm>
                                    <a:prstGeom prst="rect">
                                      <a:avLst/>
                                    </a:prstGeom>
                                    <a:noFill/>
                                    <a:ln>
                                      <a:noFill/>
                                    </a:ln>
                                  </pic:spPr>
                                </pic:pic>
                              </a:graphicData>
                            </a:graphic>
                          </wp:inline>
                        </w:drawing>
                      </w:r>
                    </w:p>
                    <w:p w14:paraId="04D95F4B" w14:textId="51BF72E2" w:rsidR="006738C2" w:rsidRPr="00BD06A1" w:rsidRDefault="006738C2" w:rsidP="006738C2">
                      <w:pPr>
                        <w:pStyle w:val="FootnoteText"/>
                        <w:ind w:firstLine="0"/>
                        <w:rPr>
                          <w:sz w:val="20"/>
                          <w:szCs w:val="20"/>
                        </w:rPr>
                      </w:pPr>
                      <w:r w:rsidRPr="00F63A0C">
                        <w:rPr>
                          <w:b/>
                          <w:bCs/>
                          <w:sz w:val="20"/>
                          <w:szCs w:val="20"/>
                        </w:rPr>
                        <w:t>Fig. 2.</w:t>
                      </w:r>
                      <w:r w:rsidRPr="00F63A0C">
                        <w:rPr>
                          <w:sz w:val="20"/>
                          <w:szCs w:val="20"/>
                        </w:rPr>
                        <w:t xml:space="preserve"> Error covariance matrices for </w:t>
                      </w:r>
                      <w:r w:rsidRPr="00F63A0C">
                        <w:rPr>
                          <w:i/>
                          <w:iCs/>
                          <w:sz w:val="20"/>
                          <w:szCs w:val="20"/>
                        </w:rPr>
                        <w:t>a</w:t>
                      </w:r>
                      <w:r w:rsidR="00465B26" w:rsidRPr="00F63A0C">
                        <w:rPr>
                          <w:i/>
                          <w:iCs/>
                          <w:sz w:val="20"/>
                          <w:szCs w:val="20"/>
                        </w:rPr>
                        <w:t>-</w:t>
                      </w:r>
                      <w:r w:rsidRPr="00F63A0C">
                        <w:rPr>
                          <w:i/>
                          <w:iCs/>
                          <w:sz w:val="20"/>
                          <w:szCs w:val="20"/>
                        </w:rPr>
                        <w:t>priori</w:t>
                      </w:r>
                      <w:r w:rsidRPr="00F63A0C">
                        <w:rPr>
                          <w:sz w:val="20"/>
                          <w:szCs w:val="20"/>
                        </w:rPr>
                        <w:t xml:space="preserve"> information (a) before and (b) after relaxing off-diagonal factors</w:t>
                      </w:r>
                      <w:r w:rsidRPr="00BD06A1">
                        <w:rPr>
                          <w:sz w:val="20"/>
                          <w:szCs w:val="20"/>
                        </w:rPr>
                        <w:t xml:space="preserve"> </w:t>
                      </w:r>
                    </w:p>
                  </w:txbxContent>
                </v:textbox>
                <w10:wrap type="topAndBottom" anchorx="margin" anchory="margin"/>
              </v:shape>
            </w:pict>
          </mc:Fallback>
        </mc:AlternateContent>
      </w:r>
      <w:r w:rsidRPr="00F63A0C">
        <w:rPr>
          <w:color w:val="000000"/>
        </w:rPr>
        <w:t>trace gases, including CO</w:t>
      </w:r>
      <w:r w:rsidRPr="00F63A0C">
        <w:rPr>
          <w:color w:val="000000"/>
          <w:vertAlign w:val="subscript"/>
        </w:rPr>
        <w:t>2</w:t>
      </w:r>
      <w:r w:rsidRPr="00F63A0C">
        <w:rPr>
          <w:color w:val="000000"/>
        </w:rPr>
        <w:t>, H</w:t>
      </w:r>
      <w:r w:rsidRPr="00F63A0C">
        <w:rPr>
          <w:color w:val="000000"/>
          <w:vertAlign w:val="subscript"/>
        </w:rPr>
        <w:t>2</w:t>
      </w:r>
      <w:r w:rsidRPr="00F63A0C">
        <w:rPr>
          <w:color w:val="000000"/>
        </w:rPr>
        <w:t>O, O</w:t>
      </w:r>
      <w:r w:rsidRPr="00F63A0C">
        <w:rPr>
          <w:color w:val="000000"/>
          <w:vertAlign w:val="subscript"/>
        </w:rPr>
        <w:t>3</w:t>
      </w:r>
      <w:r w:rsidRPr="00F63A0C">
        <w:rPr>
          <w:color w:val="000000"/>
        </w:rPr>
        <w:t>, CO, CH</w:t>
      </w:r>
      <w:r w:rsidRPr="00F63A0C">
        <w:rPr>
          <w:color w:val="000000"/>
          <w:vertAlign w:val="subscript"/>
        </w:rPr>
        <w:t>4</w:t>
      </w:r>
      <w:r w:rsidRPr="00F63A0C">
        <w:rPr>
          <w:color w:val="000000"/>
        </w:rPr>
        <w:t>, and N</w:t>
      </w:r>
      <w:r w:rsidRPr="00F63A0C">
        <w:rPr>
          <w:color w:val="000000"/>
          <w:vertAlign w:val="subscript"/>
        </w:rPr>
        <w:t>2</w:t>
      </w:r>
      <w:r w:rsidRPr="00F63A0C">
        <w:rPr>
          <w:color w:val="000000"/>
        </w:rPr>
        <w:t xml:space="preserve">O. PCRTM has been continuously improved in various aspects including multiple-scattering cloud modeling, treatment of solar contributions, non-local thermodynamic equilibrium, and updating physical coefficients from the updated gas absorption database. An inter-comparison study with other radiative transfer models has </w:t>
      </w:r>
      <w:r w:rsidR="003C49E6" w:rsidRPr="00F63A0C">
        <w:rPr>
          <w:color w:val="000000"/>
        </w:rPr>
        <w:t xml:space="preserve">been </w:t>
      </w:r>
      <w:r w:rsidRPr="00F63A0C">
        <w:rPr>
          <w:color w:val="000000"/>
        </w:rPr>
        <w:t xml:space="preserve">made and a PCRTM performance assessment is available [40], [41]. This study uses the most updated PCRTM to simulate </w:t>
      </w:r>
      <w:proofErr w:type="spellStart"/>
      <w:r w:rsidRPr="00F63A0C">
        <w:rPr>
          <w:color w:val="000000"/>
        </w:rPr>
        <w:t>apodized</w:t>
      </w:r>
      <w:proofErr w:type="spellEnd"/>
      <w:r w:rsidRPr="00F63A0C">
        <w:rPr>
          <w:color w:val="000000"/>
        </w:rPr>
        <w:t xml:space="preserve"> NAST-I measurements using a Kaiser-B</w:t>
      </w:r>
      <w:r w:rsidR="006D1B0C" w:rsidRPr="00F63A0C">
        <w:rPr>
          <w:color w:val="000000"/>
        </w:rPr>
        <w:t>e</w:t>
      </w:r>
      <w:r w:rsidRPr="00F63A0C">
        <w:rPr>
          <w:color w:val="000000"/>
        </w:rPr>
        <w:t xml:space="preserve">ssel apodization function. NAST-I radiances are represented using 160 principal component (PC) scores (i.e., 60 for the long-wave infrared region, 50 for the mid-wave infrared region, and 50 for the short-wave infrared region). </w:t>
      </w:r>
    </w:p>
    <w:p w14:paraId="69B424A8" w14:textId="376CB7E0" w:rsidR="00EF7C86" w:rsidRPr="00F63A0C" w:rsidRDefault="00EF7C86" w:rsidP="00EF7C86">
      <w:pPr>
        <w:widowControl w:val="0"/>
        <w:pBdr>
          <w:top w:val="nil"/>
          <w:left w:val="nil"/>
          <w:bottom w:val="nil"/>
          <w:right w:val="nil"/>
          <w:between w:val="nil"/>
        </w:pBdr>
        <w:spacing w:line="252" w:lineRule="auto"/>
        <w:ind w:firstLine="144"/>
        <w:jc w:val="both"/>
        <w:rPr>
          <w:color w:val="000000"/>
        </w:rPr>
      </w:pPr>
      <w:r w:rsidRPr="00F63A0C">
        <w:rPr>
          <w:color w:val="000000"/>
        </w:rPr>
        <w:t xml:space="preserve">Since PCRTM provides analytical Jacobian, representing the derivatives of PC scores with respect to physical parameters such as atmospheric temperature and cloud optical depth, it is ideal to </w:t>
      </w:r>
      <w:r w:rsidR="009B429E" w:rsidRPr="00F63A0C">
        <w:rPr>
          <w:color w:val="000000"/>
        </w:rPr>
        <w:t>retrieve</w:t>
      </w:r>
      <w:r w:rsidRPr="00F63A0C">
        <w:rPr>
          <w:color w:val="000000"/>
        </w:rPr>
        <w:t xml:space="preserve"> atmospheric states using PC-compressed hyperspectral data. This approach not only enables the usage of all hyperspectral information but also increase</w:t>
      </w:r>
      <w:r w:rsidR="00985017" w:rsidRPr="00F63A0C">
        <w:rPr>
          <w:color w:val="000000"/>
        </w:rPr>
        <w:t>s</w:t>
      </w:r>
      <w:r w:rsidRPr="00F63A0C">
        <w:rPr>
          <w:color w:val="000000"/>
        </w:rPr>
        <w:t xml:space="preserve"> the speed of inversion. Furthermore, the PC noise filtering of the measured radiances reduces the ill-conditioning of the inverse problem. Currently, PCRTM-RA routinely retrieves temperature, water vapor, CO, CO</w:t>
      </w:r>
      <w:r w:rsidRPr="00F63A0C">
        <w:rPr>
          <w:color w:val="000000"/>
          <w:vertAlign w:val="subscript"/>
        </w:rPr>
        <w:t>2</w:t>
      </w:r>
      <w:r w:rsidRPr="00F63A0C">
        <w:rPr>
          <w:color w:val="000000"/>
        </w:rPr>
        <w:t>, O</w:t>
      </w:r>
      <w:r w:rsidRPr="00F63A0C">
        <w:rPr>
          <w:color w:val="000000"/>
          <w:vertAlign w:val="subscript"/>
        </w:rPr>
        <w:t>3</w:t>
      </w:r>
      <w:r w:rsidRPr="00F63A0C">
        <w:rPr>
          <w:color w:val="000000"/>
        </w:rPr>
        <w:t>, CH</w:t>
      </w:r>
      <w:r w:rsidRPr="00F63A0C">
        <w:rPr>
          <w:color w:val="000000"/>
          <w:vertAlign w:val="subscript"/>
        </w:rPr>
        <w:t>4</w:t>
      </w:r>
      <w:r w:rsidRPr="00F63A0C">
        <w:rPr>
          <w:color w:val="000000"/>
        </w:rPr>
        <w:t>, and N</w:t>
      </w:r>
      <w:r w:rsidRPr="00F63A0C">
        <w:rPr>
          <w:color w:val="000000"/>
          <w:vertAlign w:val="subscript"/>
        </w:rPr>
        <w:t>2</w:t>
      </w:r>
      <w:r w:rsidRPr="00F63A0C">
        <w:rPr>
          <w:color w:val="000000"/>
        </w:rPr>
        <w:t xml:space="preserve">O profiles and cloud properties such as cloud optical thickness, cloud top height, and cloud effective radius. Surface emissivity and surface temperature are also retrieved. </w:t>
      </w:r>
      <w:r w:rsidR="00713529" w:rsidRPr="00F63A0C">
        <w:rPr>
          <w:color w:val="000000"/>
        </w:rPr>
        <w:t xml:space="preserve">It retrieves those parameters simultaneously, using the rich spectral information provided by hyperspectral measurements. The application of hyperspectral sounder observations has been demonstrated in our previous studies [24,25,31]. </w:t>
      </w:r>
      <w:r w:rsidRPr="00F63A0C">
        <w:rPr>
          <w:color w:val="000000"/>
        </w:rPr>
        <w:t>Similar to applying principal component analysis (PCA) to NAST-I measurements, we also use PCA to compress our state vector (or retrieval variables) from 101 pressure levels to their PC-domains. Table 1 shows the number of principal component modes for each state variable. By removing PCs with low singular values in the state vector, the PCRTM-RA prevents retrieving a non-physical profile (e.g., a vertical atmospheric profile with oscillations between adjacent levels, which often happens with ill-posed inversions [42]). PCRTM-RA was first used to analyze NAST-I for the EAQUATE field campaign data [31].</w:t>
      </w:r>
    </w:p>
    <w:p w14:paraId="3EEF359F" w14:textId="753532AC" w:rsidR="00EF7C86" w:rsidRPr="00F63A0C" w:rsidRDefault="00EF7C86" w:rsidP="00EF7C86">
      <w:pPr>
        <w:widowControl w:val="0"/>
        <w:pBdr>
          <w:top w:val="nil"/>
          <w:left w:val="nil"/>
          <w:bottom w:val="nil"/>
          <w:right w:val="nil"/>
          <w:between w:val="nil"/>
        </w:pBdr>
        <w:spacing w:line="252" w:lineRule="auto"/>
        <w:ind w:firstLine="144"/>
        <w:jc w:val="both"/>
        <w:rPr>
          <w:color w:val="000000"/>
        </w:rPr>
      </w:pPr>
      <w:r w:rsidRPr="00F63A0C">
        <w:rPr>
          <w:color w:val="000000"/>
        </w:rPr>
        <w:t xml:space="preserve">The optimal estimation described in [43] is one of the most common ways </w:t>
      </w:r>
      <w:r w:rsidR="00605B5D" w:rsidRPr="00F63A0C">
        <w:rPr>
          <w:color w:val="000000"/>
        </w:rPr>
        <w:t>of</w:t>
      </w:r>
      <w:r w:rsidRPr="00F63A0C">
        <w:rPr>
          <w:color w:val="000000"/>
        </w:rPr>
        <w:t xml:space="preserve"> performing atmospheric retrievals [44]–[46]. PCRTM-RA is also designed using an optimal estimation framework. In the optimal estimation approach, the maximum-likelihood solution (i.e., retrieval) is constrained with </w:t>
      </w:r>
      <w:r w:rsidR="007B11ED" w:rsidRPr="00F63A0C">
        <w:rPr>
          <w:i/>
          <w:color w:val="000000"/>
        </w:rPr>
        <w:t>a-priori</w:t>
      </w:r>
      <w:r w:rsidRPr="00F63A0C">
        <w:rPr>
          <w:color w:val="000000"/>
        </w:rPr>
        <w:t xml:space="preserve"> information. The </w:t>
      </w:r>
      <w:r w:rsidR="007B11ED" w:rsidRPr="00F63A0C">
        <w:rPr>
          <w:i/>
          <w:color w:val="000000"/>
        </w:rPr>
        <w:t>a-priori</w:t>
      </w:r>
      <w:r w:rsidRPr="00F63A0C">
        <w:rPr>
          <w:color w:val="000000"/>
        </w:rPr>
        <w:t xml:space="preserve"> information consists of a mean state vector and associated error covariance matrix (also called background and background error covariance matrix), which describes the variance of the state vector as well as correlations between each element of the state vector (e.g., the vertical correlations of the atmospheric profiles). For PCRTM-RA, climatology and a covariance matrix are used as the constraint. </w:t>
      </w:r>
    </w:p>
    <w:p w14:paraId="7DB0E15D" w14:textId="239F98EC" w:rsidR="00CF311A" w:rsidRPr="00F63A0C" w:rsidRDefault="00AD5864" w:rsidP="00EF7C86">
      <w:pPr>
        <w:widowControl w:val="0"/>
        <w:pBdr>
          <w:top w:val="nil"/>
          <w:left w:val="nil"/>
          <w:bottom w:val="nil"/>
          <w:right w:val="nil"/>
          <w:between w:val="nil"/>
        </w:pBdr>
        <w:spacing w:line="252" w:lineRule="auto"/>
        <w:ind w:firstLine="144"/>
        <w:jc w:val="both"/>
        <w:rPr>
          <w:color w:val="000000"/>
        </w:rPr>
      </w:pPr>
      <w:r w:rsidRPr="00F63A0C">
        <w:rPr>
          <w:color w:val="000000"/>
        </w:rPr>
        <w:t xml:space="preserve">Improvement of trace gas retrievals including CO using a relaxed a-priori covariance matrix in a simultaneous physical retrieval has been studied [46]. They set a rather loose constraint for CO retrievals based on climatology which shows a CO variability larger than 30%. By relaxing the trace gas error covariance, the optimal estimation retrievals lean more towards unconstrained minimization. They also noted that a good constraint for temperature profile is needed when relaxing CO and other minor trace gas variances in their simultaneous retrievals. In this study, we </w:t>
      </w:r>
      <w:r w:rsidR="0092212E" w:rsidRPr="00F63A0C">
        <w:rPr>
          <w:color w:val="000000"/>
        </w:rPr>
        <w:t xml:space="preserve">keep the CO </w:t>
      </w:r>
      <w:r w:rsidR="007B11ED" w:rsidRPr="00F63A0C">
        <w:rPr>
          <w:i/>
          <w:color w:val="000000"/>
        </w:rPr>
        <w:t>a-priori</w:t>
      </w:r>
      <w:r w:rsidR="0092212E" w:rsidRPr="00F63A0C">
        <w:rPr>
          <w:color w:val="000000"/>
        </w:rPr>
        <w:t xml:space="preserve"> profile the same as the global climatology </w:t>
      </w:r>
      <w:r w:rsidR="00121132" w:rsidRPr="00F63A0C">
        <w:rPr>
          <w:color w:val="000000"/>
        </w:rPr>
        <w:t xml:space="preserve">and only </w:t>
      </w:r>
      <w:r w:rsidRPr="00F63A0C">
        <w:rPr>
          <w:color w:val="000000"/>
        </w:rPr>
        <w:t>relax the variance and vertical correlations in the CO error covariance matrix.</w:t>
      </w:r>
    </w:p>
    <w:p w14:paraId="79E8E083" w14:textId="350BE703" w:rsidR="00EF7C86" w:rsidRPr="00F63A0C" w:rsidRDefault="00EF7C86" w:rsidP="00EF7C86">
      <w:pPr>
        <w:widowControl w:val="0"/>
        <w:pBdr>
          <w:top w:val="nil"/>
          <w:left w:val="nil"/>
          <w:bottom w:val="nil"/>
          <w:right w:val="nil"/>
          <w:between w:val="nil"/>
        </w:pBdr>
        <w:spacing w:line="252" w:lineRule="auto"/>
        <w:ind w:firstLine="144"/>
        <w:jc w:val="both"/>
        <w:rPr>
          <w:color w:val="000000"/>
        </w:rPr>
      </w:pPr>
      <w:r w:rsidRPr="00F63A0C">
        <w:rPr>
          <w:color w:val="000000"/>
        </w:rPr>
        <w:t xml:space="preserve">To eliminate the constraint that forces retrievals to have a vertical correlation of a CO profile that represents global CO profiles which are measured in a relatively clean atmospheric environment, we removed off-diagonal components of the error covariance matrix for CO and added excluded variability into diagonal elements of the CO </w:t>
      </w:r>
      <w:r w:rsidR="007B11ED" w:rsidRPr="00F63A0C">
        <w:rPr>
          <w:i/>
          <w:color w:val="000000"/>
        </w:rPr>
        <w:t>a-priori</w:t>
      </w:r>
      <w:r w:rsidRPr="00F63A0C">
        <w:rPr>
          <w:color w:val="000000"/>
        </w:rPr>
        <w:t xml:space="preserve"> error covariance matrix. We then added vertical CO correlations by using an exponential function with a scale height of about 2 km. This correlation function was suggested for CO retrieval of the Tropospheric Emission Spectrometer [47]. Details of this function and its scientific background can be found in [48]. Fig. 2 compares two error covariance matrices before and after relaxing off-diagonal factors. </w:t>
      </w:r>
      <w:r w:rsidR="00570C09" w:rsidRPr="00F63A0C">
        <w:rPr>
          <w:color w:val="000000"/>
        </w:rPr>
        <w:t xml:space="preserve">After relaxation, the correlation is smoothed, i.e., features over off-diagonal area shown in dark-blue and/or blue color from the original covariance matrix have disappeared. This indicates that the new a-priori allows CO retrieval to have a smaller vertical correlation as </w:t>
      </w:r>
      <w:r w:rsidR="00570C09" w:rsidRPr="00F63A0C">
        <w:rPr>
          <w:color w:val="000000"/>
        </w:rPr>
        <w:lastRenderedPageBreak/>
        <w:t>compared to the original one. It is clearly shown that vertical correlations between different pressure levels are more localized to adjacent levels from the relaxed a-priori covariance matrix (Fig. 2b) in comparison with the original one (Fig. 2a). In other words, a relaxed covariance matrix has a significant diagonalized feature (i.e., higher values apparent along with a diagonal line of the matrix), and the contour is narrower next to the diagonal line after relaxation.</w:t>
      </w:r>
    </w:p>
    <w:p w14:paraId="74F09364" w14:textId="449CE508" w:rsidR="00882846" w:rsidRPr="00F63A0C" w:rsidRDefault="00EF7C86" w:rsidP="00BE2D7F">
      <w:pPr>
        <w:widowControl w:val="0"/>
        <w:pBdr>
          <w:top w:val="nil"/>
          <w:left w:val="nil"/>
          <w:bottom w:val="nil"/>
          <w:right w:val="nil"/>
          <w:between w:val="nil"/>
        </w:pBdr>
        <w:spacing w:line="252" w:lineRule="auto"/>
        <w:ind w:firstLine="144"/>
        <w:jc w:val="both"/>
        <w:rPr>
          <w:color w:val="000000"/>
        </w:rPr>
      </w:pPr>
      <w:r w:rsidRPr="00F63A0C">
        <w:rPr>
          <w:color w:val="000000"/>
        </w:rPr>
        <w:t>For the observational error covariance matrix, we used the NAST-I radiance noise derived from a calibration study using the onboard blackbody. We also considered uncertainties such as radiative transfer model error and PC representation error. The actual observation error that we used is shown in Fig. 1b.</w:t>
      </w:r>
      <w:r w:rsidR="00882846" w:rsidRPr="00F63A0C">
        <w:rPr>
          <w:color w:val="000000"/>
        </w:rPr>
        <w:t xml:space="preserve"> </w:t>
      </w:r>
    </w:p>
    <w:p w14:paraId="59DA313D" w14:textId="40400626" w:rsidR="00732E46" w:rsidRPr="00F63A0C" w:rsidRDefault="00DB3364" w:rsidP="00373D02">
      <w:pPr>
        <w:pStyle w:val="Heading1"/>
      </w:pPr>
      <w:r w:rsidRPr="00F63A0C">
        <w:t xml:space="preserve">III. </w:t>
      </w:r>
      <w:r w:rsidR="0080785D" w:rsidRPr="00F63A0C">
        <w:t>Evaluation and Discussion</w:t>
      </w:r>
    </w:p>
    <w:p w14:paraId="7EB68E19" w14:textId="082E725B" w:rsidR="00F45554" w:rsidRPr="00F63A0C" w:rsidRDefault="00F45554" w:rsidP="00247BB9">
      <w:pPr>
        <w:pStyle w:val="Heading2"/>
        <w:numPr>
          <w:ilvl w:val="0"/>
          <w:numId w:val="0"/>
        </w:numPr>
      </w:pPr>
      <w:r w:rsidRPr="00F63A0C">
        <w:t xml:space="preserve">A. </w:t>
      </w:r>
      <w:r w:rsidR="00093D9E" w:rsidRPr="00F63A0C">
        <w:t>Assessment of PCRTM CO Retrieval Improvement Using a Synthetic Dataset</w:t>
      </w:r>
    </w:p>
    <w:p w14:paraId="4D27D985" w14:textId="315C9903" w:rsidR="00D005FD" w:rsidRPr="00F63A0C" w:rsidRDefault="00D005FD" w:rsidP="00D005FD">
      <w:pPr>
        <w:widowControl w:val="0"/>
        <w:pBdr>
          <w:top w:val="nil"/>
          <w:left w:val="nil"/>
          <w:bottom w:val="nil"/>
          <w:right w:val="nil"/>
          <w:between w:val="nil"/>
        </w:pBdr>
        <w:spacing w:line="252" w:lineRule="auto"/>
        <w:ind w:firstLine="202"/>
        <w:jc w:val="both"/>
        <w:rPr>
          <w:color w:val="000000"/>
          <w:spacing w:val="-4"/>
        </w:rPr>
      </w:pPr>
      <w:r w:rsidRPr="00F63A0C">
        <w:rPr>
          <w:color w:val="000000"/>
          <w:spacing w:val="-4"/>
        </w:rPr>
        <w:t xml:space="preserve">Since the impact of </w:t>
      </w:r>
      <w:r w:rsidR="007B11ED" w:rsidRPr="00F63A0C">
        <w:rPr>
          <w:i/>
          <w:color w:val="000000"/>
          <w:spacing w:val="-4"/>
        </w:rPr>
        <w:t>a-priori</w:t>
      </w:r>
      <w:r w:rsidRPr="00F63A0C">
        <w:rPr>
          <w:color w:val="000000"/>
          <w:spacing w:val="-4"/>
        </w:rPr>
        <w:t xml:space="preserve"> constraint on an optimal estimation retrieval is not straightforward, it is necessary to assess how the algorithm responds to a given change in the constraint. In doing so, a synthetic dataset that covers various ranges of CO concentrations, including extremely high concentrations for wildfire-induced CO, has been constructed by running PCRTM-RA for multiple cases of measurements. It should be mentioned that the purpose of this assessment is to see how the algorithm will generate a product differently with a given retrieval setting under extreme cases, unlike the previous study by [25]. The previous research assessed the quantitative accuracy of PCRTM-RA for CO retrieval by using independent synthetic data from a chemical model, which does not have fire-induced extreme CO profiles. Fig. 3a shows the CO profiles included in the synthetic database. A total of 2852 diverse CO profiles was used to simulate NAST-I radiances using PCRTM with other atmospheric and surface parameters collected from the PCRTM-RA retrievals, then NAST-I instrumental noise was added to those synthetic radiance spectra for retrieval analysis.</w:t>
      </w:r>
    </w:p>
    <w:p w14:paraId="0CD0B49D" w14:textId="24AA2247" w:rsidR="00D005FD" w:rsidRPr="00F63A0C" w:rsidRDefault="00FD4AB4" w:rsidP="00D005FD">
      <w:pPr>
        <w:widowControl w:val="0"/>
        <w:pBdr>
          <w:top w:val="nil"/>
          <w:left w:val="nil"/>
          <w:bottom w:val="nil"/>
          <w:right w:val="nil"/>
          <w:between w:val="nil"/>
        </w:pBdr>
        <w:spacing w:line="252" w:lineRule="auto"/>
        <w:ind w:firstLine="202"/>
        <w:jc w:val="both"/>
        <w:rPr>
          <w:color w:val="000000"/>
          <w:spacing w:val="-4"/>
        </w:rPr>
      </w:pPr>
      <w:r w:rsidRPr="00F63A0C">
        <w:rPr>
          <w:noProof/>
        </w:rPr>
        <mc:AlternateContent>
          <mc:Choice Requires="wps">
            <w:drawing>
              <wp:anchor distT="0" distB="0" distL="114300" distR="114300" simplePos="0" relativeHeight="251657728" behindDoc="0" locked="0" layoutInCell="1" allowOverlap="1" wp14:anchorId="0D06D987" wp14:editId="64218022">
                <wp:simplePos x="0" y="0"/>
                <wp:positionH relativeFrom="margin">
                  <wp:posOffset>3383915</wp:posOffset>
                </wp:positionH>
                <wp:positionV relativeFrom="margin">
                  <wp:posOffset>-8255</wp:posOffset>
                </wp:positionV>
                <wp:extent cx="3230245" cy="2985770"/>
                <wp:effectExtent l="0" t="0" r="8255" b="5080"/>
                <wp:wrapTopAndBottom/>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245" cy="298577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3D8A416" w14:textId="77777777" w:rsidR="00FD4AB4" w:rsidRDefault="00FD4AB4" w:rsidP="00FD4AB4">
                            <w:pPr>
                              <w:pStyle w:val="FootnoteText"/>
                              <w:ind w:firstLine="0"/>
                              <w:jc w:val="center"/>
                            </w:pPr>
                            <w:r>
                              <w:rPr>
                                <w:rFonts w:cstheme="minorHAnsi"/>
                                <w:noProof/>
                                <w:color w:val="FF0000"/>
                              </w:rPr>
                              <w:drawing>
                                <wp:inline distT="0" distB="0" distL="0" distR="0" wp14:anchorId="2644A126" wp14:editId="31E6F563">
                                  <wp:extent cx="2472009" cy="2247771"/>
                                  <wp:effectExtent l="0" t="0" r="508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8930" cy="2263157"/>
                                          </a:xfrm>
                                          <a:prstGeom prst="rect">
                                            <a:avLst/>
                                          </a:prstGeom>
                                          <a:noFill/>
                                          <a:ln>
                                            <a:noFill/>
                                          </a:ln>
                                        </pic:spPr>
                                      </pic:pic>
                                    </a:graphicData>
                                  </a:graphic>
                                </wp:inline>
                              </w:drawing>
                            </w:r>
                          </w:p>
                          <w:p w14:paraId="191BBFFA" w14:textId="320475AA" w:rsidR="00FD4AB4" w:rsidRPr="00390C39" w:rsidRDefault="00FD4AB4" w:rsidP="00FD4AB4">
                            <w:pPr>
                              <w:jc w:val="both"/>
                            </w:pPr>
                            <w:r w:rsidRPr="00F63A0C">
                              <w:rPr>
                                <w:b/>
                                <w:bCs/>
                              </w:rPr>
                              <w:t>Fig. 5.</w:t>
                            </w:r>
                            <w:r w:rsidRPr="00F63A0C">
                              <w:t xml:space="preserve"> Examples of CO averaging kernel for (a) default and (b) modified retrieval settings. Colors represent locations where state changes happen. (c) CO climatology used as </w:t>
                            </w:r>
                            <w:r w:rsidRPr="00F63A0C">
                              <w:rPr>
                                <w:i/>
                                <w:iCs/>
                              </w:rPr>
                              <w:t>a</w:t>
                            </w:r>
                            <w:r w:rsidR="002A5571" w:rsidRPr="00F63A0C">
                              <w:rPr>
                                <w:i/>
                                <w:iCs/>
                              </w:rPr>
                              <w:t>-</w:t>
                            </w:r>
                            <w:r w:rsidRPr="00F63A0C">
                              <w:rPr>
                                <w:i/>
                                <w:iCs/>
                              </w:rPr>
                              <w:t>priori</w:t>
                            </w:r>
                            <w:r w:rsidRPr="00F63A0C">
                              <w:t xml:space="preserve"> CO profile.</w:t>
                            </w:r>
                          </w:p>
                          <w:p w14:paraId="58A0A772" w14:textId="77777777" w:rsidR="00FD4AB4" w:rsidRPr="00BD06A1" w:rsidRDefault="00FD4AB4" w:rsidP="00FD4AB4">
                            <w:pPr>
                              <w:pStyle w:val="FootnoteText"/>
                              <w:ind w:firstLine="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6D987" id="_x0000_s1030" type="#_x0000_t202" style="position:absolute;left:0;text-align:left;margin-left:266.45pt;margin-top:-.65pt;width:254.35pt;height:235.1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" stroked="f">
                <v:textbox inset="0,0,0,0">
                  <w:txbxContent>
                    <w:p w14:paraId="33D8A416" w14:textId="77777777" w:rsidR="00FD4AB4" w:rsidRDefault="00FD4AB4" w:rsidP="00FD4AB4">
                      <w:pPr>
                        <w:pStyle w:val="FootnoteText"/>
                        <w:ind w:firstLine="0"/>
                        <w:jc w:val="center"/>
                      </w:pPr>
                      <w:r>
                        <w:rPr>
                          <w:rFonts w:cstheme="minorHAnsi"/>
                          <w:noProof/>
                          <w:color w:val="FF0000"/>
                        </w:rPr>
                        <w:drawing>
                          <wp:inline distT="0" distB="0" distL="0" distR="0" wp14:anchorId="2644A126" wp14:editId="31E6F563">
                            <wp:extent cx="2472009" cy="2247771"/>
                            <wp:effectExtent l="0" t="0" r="508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8930" cy="2263157"/>
                                    </a:xfrm>
                                    <a:prstGeom prst="rect">
                                      <a:avLst/>
                                    </a:prstGeom>
                                    <a:noFill/>
                                    <a:ln>
                                      <a:noFill/>
                                    </a:ln>
                                  </pic:spPr>
                                </pic:pic>
                              </a:graphicData>
                            </a:graphic>
                          </wp:inline>
                        </w:drawing>
                      </w:r>
                    </w:p>
                    <w:p w14:paraId="191BBFFA" w14:textId="320475AA" w:rsidR="00FD4AB4" w:rsidRPr="00390C39" w:rsidRDefault="00FD4AB4" w:rsidP="00FD4AB4">
                      <w:pPr>
                        <w:jc w:val="both"/>
                      </w:pPr>
                      <w:r w:rsidRPr="00F63A0C">
                        <w:rPr>
                          <w:b/>
                          <w:bCs/>
                        </w:rPr>
                        <w:t>Fig. 5.</w:t>
                      </w:r>
                      <w:r w:rsidRPr="00F63A0C">
                        <w:t xml:space="preserve"> Examples of CO averaging kernel for (a) default and (b) modified retrieval settings. Colors represent locations where state changes happen. (c) CO climatology used as </w:t>
                      </w:r>
                      <w:r w:rsidRPr="00F63A0C">
                        <w:rPr>
                          <w:i/>
                          <w:iCs/>
                        </w:rPr>
                        <w:t>a</w:t>
                      </w:r>
                      <w:r w:rsidR="002A5571" w:rsidRPr="00F63A0C">
                        <w:rPr>
                          <w:i/>
                          <w:iCs/>
                        </w:rPr>
                        <w:t>-</w:t>
                      </w:r>
                      <w:r w:rsidRPr="00F63A0C">
                        <w:rPr>
                          <w:i/>
                          <w:iCs/>
                        </w:rPr>
                        <w:t>priori</w:t>
                      </w:r>
                      <w:r w:rsidRPr="00F63A0C">
                        <w:t xml:space="preserve"> CO profile.</w:t>
                      </w:r>
                    </w:p>
                    <w:p w14:paraId="58A0A772" w14:textId="77777777" w:rsidR="00FD4AB4" w:rsidRPr="00BD06A1" w:rsidRDefault="00FD4AB4" w:rsidP="00FD4AB4">
                      <w:pPr>
                        <w:pStyle w:val="FootnoteText"/>
                        <w:ind w:firstLine="0"/>
                        <w:rPr>
                          <w:sz w:val="20"/>
                          <w:szCs w:val="20"/>
                        </w:rPr>
                      </w:pPr>
                    </w:p>
                  </w:txbxContent>
                </v:textbox>
                <w10:wrap type="topAndBottom" anchorx="margin" anchory="margin"/>
              </v:shape>
            </w:pict>
          </mc:Fallback>
        </mc:AlternateContent>
      </w:r>
      <w:r w:rsidR="004F5550" w:rsidRPr="00F63A0C">
        <w:rPr>
          <w:noProof/>
        </w:rPr>
        <mc:AlternateContent>
          <mc:Choice Requires="wps">
            <w:drawing>
              <wp:anchor distT="0" distB="0" distL="114300" distR="114300" simplePos="0" relativeHeight="251655680" behindDoc="0" locked="0" layoutInCell="1" allowOverlap="1" wp14:anchorId="4DC7EA4B" wp14:editId="63ACB63A">
                <wp:simplePos x="0" y="0"/>
                <wp:positionH relativeFrom="margin">
                  <wp:posOffset>-1270</wp:posOffset>
                </wp:positionH>
                <wp:positionV relativeFrom="margin">
                  <wp:posOffset>-8255</wp:posOffset>
                </wp:positionV>
                <wp:extent cx="3171190" cy="4902200"/>
                <wp:effectExtent l="0" t="0" r="0" b="0"/>
                <wp:wrapTopAndBottom/>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490220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2D28293" w14:textId="77777777" w:rsidR="004F5550" w:rsidRDefault="004F5550" w:rsidP="004F5550">
                            <w:pPr>
                              <w:pStyle w:val="FootnoteText"/>
                              <w:ind w:firstLine="0"/>
                              <w:jc w:val="center"/>
                            </w:pPr>
                            <w:r>
                              <w:rPr>
                                <w:rFonts w:cstheme="minorHAnsi"/>
                                <w:noProof/>
                                <w:color w:val="00B050"/>
                              </w:rPr>
                              <w:drawing>
                                <wp:inline distT="0" distB="0" distL="0" distR="0" wp14:anchorId="006A6DBB" wp14:editId="0E0045C0">
                                  <wp:extent cx="3113903" cy="400348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3347" cy="4015627"/>
                                          </a:xfrm>
                                          <a:prstGeom prst="rect">
                                            <a:avLst/>
                                          </a:prstGeom>
                                          <a:noFill/>
                                        </pic:spPr>
                                      </pic:pic>
                                    </a:graphicData>
                                  </a:graphic>
                                </wp:inline>
                              </w:drawing>
                            </w:r>
                          </w:p>
                          <w:p w14:paraId="20E8073D" w14:textId="77777777" w:rsidR="004F5550" w:rsidRPr="004B1852" w:rsidRDefault="004F5550" w:rsidP="004F5550">
                            <w:pPr>
                              <w:jc w:val="both"/>
                            </w:pPr>
                            <w:r w:rsidRPr="00F63A0C">
                              <w:rPr>
                                <w:b/>
                                <w:bCs/>
                              </w:rPr>
                              <w:t>Fig. 4.</w:t>
                            </w:r>
                            <w:r w:rsidRPr="00F63A0C">
                              <w:rPr>
                                <w:color w:val="FF0000"/>
                              </w:rPr>
                              <w:t xml:space="preserve"> </w:t>
                            </w:r>
                            <w:r w:rsidRPr="00F63A0C">
                              <w:t>Top three panels show high CO concentration (polluted) cases: (a) CO testing profiles, (b) corresponding retrievals, and (c) the differences between truth and retrieval. Similar plots for low CO concentration (nominal) cases are plotted in (d), (e), and (f).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7EA4B" id="_x0000_s1031" type="#_x0000_t202" style="position:absolute;left:0;text-align:left;margin-left:-.1pt;margin-top:-.65pt;width:249.7pt;height:386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" stroked="f">
                <v:textbox inset="0,0,0,0">
                  <w:txbxContent>
                    <w:p w14:paraId="42D28293" w14:textId="77777777" w:rsidR="004F5550" w:rsidRDefault="004F5550" w:rsidP="004F5550">
                      <w:pPr>
                        <w:pStyle w:val="FootnoteText"/>
                        <w:ind w:firstLine="0"/>
                        <w:jc w:val="center"/>
                      </w:pPr>
                      <w:r>
                        <w:rPr>
                          <w:rFonts w:cstheme="minorHAnsi"/>
                          <w:noProof/>
                          <w:color w:val="00B050"/>
                        </w:rPr>
                        <w:drawing>
                          <wp:inline distT="0" distB="0" distL="0" distR="0" wp14:anchorId="006A6DBB" wp14:editId="0E0045C0">
                            <wp:extent cx="3113903" cy="400348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3347" cy="4015627"/>
                                    </a:xfrm>
                                    <a:prstGeom prst="rect">
                                      <a:avLst/>
                                    </a:prstGeom>
                                    <a:noFill/>
                                  </pic:spPr>
                                </pic:pic>
                              </a:graphicData>
                            </a:graphic>
                          </wp:inline>
                        </w:drawing>
                      </w:r>
                    </w:p>
                    <w:p w14:paraId="20E8073D" w14:textId="77777777" w:rsidR="004F5550" w:rsidRPr="004B1852" w:rsidRDefault="004F5550" w:rsidP="004F5550">
                      <w:pPr>
                        <w:jc w:val="both"/>
                      </w:pPr>
                      <w:r w:rsidRPr="00F63A0C">
                        <w:rPr>
                          <w:b/>
                          <w:bCs/>
                        </w:rPr>
                        <w:t>Fig. 4.</w:t>
                      </w:r>
                      <w:r w:rsidRPr="00F63A0C">
                        <w:rPr>
                          <w:color w:val="FF0000"/>
                        </w:rPr>
                        <w:t xml:space="preserve"> </w:t>
                      </w:r>
                      <w:r w:rsidRPr="00F63A0C">
                        <w:t>Top three panels show high CO concentration (polluted) cases: (a) CO testing profiles, (b) corresponding retrievals, and (c) the differences between truth and retrieval. Similar plots for low CO concentration (nominal) cases are plotted in (d), (e), and (f).</w:t>
                      </w:r>
                    </w:p>
                  </w:txbxContent>
                </v:textbox>
                <w10:wrap type="topAndBottom" anchorx="margin" anchory="margin"/>
              </v:shape>
            </w:pict>
          </mc:Fallback>
        </mc:AlternateContent>
      </w:r>
      <w:r w:rsidR="00D005FD" w:rsidRPr="00F63A0C">
        <w:rPr>
          <w:color w:val="000000"/>
          <w:spacing w:val="-4"/>
        </w:rPr>
        <w:t xml:space="preserve">From a set of simulated NAST-I radiances, two sets of CO profiles are retrieved using PCRTM-RA using different </w:t>
      </w:r>
      <w:r w:rsidR="007B11ED" w:rsidRPr="00F63A0C">
        <w:rPr>
          <w:i/>
          <w:color w:val="000000"/>
          <w:spacing w:val="-4"/>
        </w:rPr>
        <w:t>a-priori</w:t>
      </w:r>
      <w:r w:rsidR="00D005FD" w:rsidRPr="00F63A0C">
        <w:rPr>
          <w:color w:val="000000"/>
          <w:spacing w:val="-4"/>
        </w:rPr>
        <w:t xml:space="preserve"> covariance matrices: the default global </w:t>
      </w:r>
      <w:r w:rsidR="005E1A01" w:rsidRPr="00F63A0C">
        <w:rPr>
          <w:color w:val="000000"/>
          <w:spacing w:val="-4"/>
        </w:rPr>
        <w:t>climatology-based</w:t>
      </w:r>
      <w:r w:rsidR="00D005FD" w:rsidRPr="00F63A0C">
        <w:rPr>
          <w:color w:val="000000"/>
          <w:spacing w:val="-4"/>
        </w:rPr>
        <w:t xml:space="preserve"> </w:t>
      </w:r>
      <w:r w:rsidR="007B11ED" w:rsidRPr="00F63A0C">
        <w:rPr>
          <w:i/>
          <w:color w:val="000000"/>
          <w:spacing w:val="-4"/>
        </w:rPr>
        <w:t>a-priori</w:t>
      </w:r>
      <w:r w:rsidR="00D005FD" w:rsidRPr="00F63A0C">
        <w:rPr>
          <w:color w:val="000000"/>
          <w:spacing w:val="-4"/>
        </w:rPr>
        <w:t xml:space="preserve"> (Fig. 3b) and the </w:t>
      </w:r>
      <w:r w:rsidR="00121151" w:rsidRPr="00F63A0C">
        <w:rPr>
          <w:color w:val="000000"/>
          <w:spacing w:val="-4"/>
        </w:rPr>
        <w:t>relaxed</w:t>
      </w:r>
      <w:r w:rsidR="00FC274F" w:rsidRPr="00F63A0C">
        <w:rPr>
          <w:color w:val="000000"/>
          <w:spacing w:val="-4"/>
        </w:rPr>
        <w:t xml:space="preserve"> </w:t>
      </w:r>
      <w:r w:rsidR="007B11ED" w:rsidRPr="00F63A0C">
        <w:rPr>
          <w:i/>
          <w:color w:val="000000"/>
          <w:spacing w:val="-4"/>
        </w:rPr>
        <w:t>a-priori</w:t>
      </w:r>
      <w:r w:rsidR="00D005FD" w:rsidRPr="00F63A0C">
        <w:rPr>
          <w:color w:val="000000"/>
          <w:spacing w:val="-4"/>
        </w:rPr>
        <w:t xml:space="preserve"> with reduced vertical correlation (Fig. 3c). The same color given in Fig. 3 indicates the same case. The default scheme successfully separates high</w:t>
      </w:r>
      <w:r w:rsidR="005F5E05" w:rsidRPr="00F63A0C">
        <w:rPr>
          <w:color w:val="000000"/>
          <w:spacing w:val="-4"/>
        </w:rPr>
        <w:t>-</w:t>
      </w:r>
      <w:r w:rsidR="00D005FD" w:rsidRPr="00F63A0C">
        <w:rPr>
          <w:color w:val="000000"/>
          <w:spacing w:val="-4"/>
        </w:rPr>
        <w:t xml:space="preserve"> and low</w:t>
      </w:r>
      <w:r w:rsidR="005F5E05" w:rsidRPr="00F63A0C">
        <w:rPr>
          <w:color w:val="000000"/>
          <w:spacing w:val="-4"/>
        </w:rPr>
        <w:t>-</w:t>
      </w:r>
      <w:r w:rsidR="00D005FD" w:rsidRPr="00F63A0C">
        <w:rPr>
          <w:color w:val="000000"/>
          <w:spacing w:val="-4"/>
        </w:rPr>
        <w:t xml:space="preserve">concentration cases, and the general decreasing pattern toward increasing height is well captured. However, it seems that CO profiles always have similar structure even though input radiance spectra were simulated with very different CO profiles. The </w:t>
      </w:r>
      <w:r w:rsidR="003F3FDB" w:rsidRPr="00F63A0C">
        <w:rPr>
          <w:color w:val="000000"/>
          <w:spacing w:val="-4"/>
        </w:rPr>
        <w:t>truth</w:t>
      </w:r>
      <w:r w:rsidR="00651926" w:rsidRPr="00F63A0C">
        <w:rPr>
          <w:color w:val="000000"/>
          <w:spacing w:val="-4"/>
        </w:rPr>
        <w:t xml:space="preserve"> </w:t>
      </w:r>
      <w:r w:rsidR="00D005FD" w:rsidRPr="00F63A0C">
        <w:rPr>
          <w:color w:val="000000"/>
          <w:spacing w:val="-4"/>
        </w:rPr>
        <w:t xml:space="preserve">profiles </w:t>
      </w:r>
      <w:r w:rsidR="004E0149" w:rsidRPr="00F63A0C">
        <w:rPr>
          <w:color w:val="000000"/>
          <w:spacing w:val="-4"/>
        </w:rPr>
        <w:t xml:space="preserve">(Fig. 3a) </w:t>
      </w:r>
      <w:r w:rsidR="00D005FD" w:rsidRPr="00F63A0C">
        <w:rPr>
          <w:color w:val="000000"/>
          <w:spacing w:val="-4"/>
        </w:rPr>
        <w:t xml:space="preserve">have very extreme cases </w:t>
      </w:r>
      <w:r w:rsidR="0004397C" w:rsidRPr="00F63A0C">
        <w:rPr>
          <w:color w:val="000000"/>
          <w:spacing w:val="-4"/>
        </w:rPr>
        <w:t>with peak</w:t>
      </w:r>
      <w:r w:rsidR="006E7EA0" w:rsidRPr="00F63A0C">
        <w:rPr>
          <w:color w:val="000000"/>
          <w:spacing w:val="-4"/>
        </w:rPr>
        <w:t xml:space="preserve"> concentrations reaching</w:t>
      </w:r>
      <w:r w:rsidR="00D005FD" w:rsidRPr="00F63A0C">
        <w:rPr>
          <w:color w:val="000000"/>
          <w:spacing w:val="-4"/>
        </w:rPr>
        <w:t xml:space="preserve"> around 800 </w:t>
      </w:r>
      <w:proofErr w:type="spellStart"/>
      <w:r w:rsidR="00D005FD" w:rsidRPr="00F63A0C">
        <w:rPr>
          <w:color w:val="000000"/>
          <w:spacing w:val="-4"/>
        </w:rPr>
        <w:t>ppbv</w:t>
      </w:r>
      <w:proofErr w:type="spellEnd"/>
      <w:r w:rsidR="00D005FD" w:rsidRPr="00F63A0C">
        <w:rPr>
          <w:color w:val="000000"/>
          <w:spacing w:val="-4"/>
        </w:rPr>
        <w:t xml:space="preserve">, but the maximum concentration shown in Fig. 3b is less than 500 </w:t>
      </w:r>
      <w:proofErr w:type="spellStart"/>
      <w:r w:rsidR="00D005FD" w:rsidRPr="00F63A0C">
        <w:rPr>
          <w:color w:val="000000"/>
          <w:spacing w:val="-4"/>
        </w:rPr>
        <w:t>ppbv</w:t>
      </w:r>
      <w:proofErr w:type="spellEnd"/>
      <w:r w:rsidR="00D005FD" w:rsidRPr="00F63A0C">
        <w:rPr>
          <w:color w:val="000000"/>
          <w:spacing w:val="-4"/>
        </w:rPr>
        <w:t xml:space="preserve">. CO is underestimated at the peak level and overestimated at other heights. As compared with the </w:t>
      </w:r>
      <w:r w:rsidR="00BF772B" w:rsidRPr="00F63A0C">
        <w:rPr>
          <w:color w:val="000000"/>
          <w:spacing w:val="-4"/>
        </w:rPr>
        <w:t>truth</w:t>
      </w:r>
      <w:r w:rsidR="00D005FD" w:rsidRPr="00F63A0C">
        <w:rPr>
          <w:color w:val="000000"/>
          <w:spacing w:val="-4"/>
        </w:rPr>
        <w:t xml:space="preserve"> profiles, the retrieved CO concentration is generally lower in the lower-mid atmosphere and slightly higher over the upper atmosphere. This is caused by a strong vertical correlation between upper and lower atmospheric CO imposed by the default </w:t>
      </w:r>
      <w:r w:rsidR="007B11ED" w:rsidRPr="00F63A0C">
        <w:rPr>
          <w:i/>
          <w:color w:val="000000"/>
          <w:spacing w:val="-4"/>
        </w:rPr>
        <w:t>a-priori</w:t>
      </w:r>
      <w:r w:rsidR="00D005FD" w:rsidRPr="00F63A0C">
        <w:rPr>
          <w:color w:val="000000"/>
          <w:spacing w:val="-4"/>
        </w:rPr>
        <w:t xml:space="preserve"> error covariance matrix. </w:t>
      </w:r>
    </w:p>
    <w:p w14:paraId="3DAD90B9" w14:textId="2159508B" w:rsidR="00D005FD" w:rsidRPr="00F63A0C" w:rsidRDefault="00D005FD" w:rsidP="00D005FD">
      <w:pPr>
        <w:widowControl w:val="0"/>
        <w:pBdr>
          <w:top w:val="nil"/>
          <w:left w:val="nil"/>
          <w:bottom w:val="nil"/>
          <w:right w:val="nil"/>
          <w:between w:val="nil"/>
        </w:pBdr>
        <w:spacing w:line="252" w:lineRule="auto"/>
        <w:ind w:firstLine="202"/>
        <w:jc w:val="both"/>
        <w:rPr>
          <w:color w:val="000000"/>
          <w:spacing w:val="-4"/>
        </w:rPr>
      </w:pPr>
      <w:r w:rsidRPr="00F63A0C">
        <w:rPr>
          <w:color w:val="000000"/>
          <w:spacing w:val="-4"/>
        </w:rPr>
        <w:t xml:space="preserve">On the other hand, CO profiles retrieved with a relaxed constraint better represent the vertical variation of the </w:t>
      </w:r>
      <w:r w:rsidR="00EE17B3" w:rsidRPr="00F63A0C">
        <w:rPr>
          <w:color w:val="000000"/>
          <w:spacing w:val="-4"/>
        </w:rPr>
        <w:t>truth</w:t>
      </w:r>
      <w:r w:rsidRPr="00F63A0C">
        <w:rPr>
          <w:color w:val="000000"/>
          <w:spacing w:val="-4"/>
        </w:rPr>
        <w:t xml:space="preserve"> profiles, even though there is still room for improvement. For example, </w:t>
      </w:r>
      <w:r w:rsidR="005D732C" w:rsidRPr="00F63A0C">
        <w:rPr>
          <w:color w:val="000000"/>
          <w:spacing w:val="-4"/>
        </w:rPr>
        <w:t>the algorithm is missing</w:t>
      </w:r>
      <w:r w:rsidRPr="00F63A0C">
        <w:rPr>
          <w:color w:val="000000"/>
          <w:spacing w:val="-4"/>
        </w:rPr>
        <w:t xml:space="preserve"> a few high concentration cases </w:t>
      </w:r>
      <w:r w:rsidR="006C1099" w:rsidRPr="00F63A0C">
        <w:rPr>
          <w:color w:val="000000"/>
          <w:spacing w:val="-4"/>
        </w:rPr>
        <w:t>that peak</w:t>
      </w:r>
      <w:r w:rsidR="005B5CFF" w:rsidRPr="00F63A0C">
        <w:rPr>
          <w:color w:val="000000"/>
          <w:spacing w:val="-4"/>
        </w:rPr>
        <w:t xml:space="preserve"> near</w:t>
      </w:r>
      <w:r w:rsidRPr="00F63A0C">
        <w:rPr>
          <w:color w:val="000000"/>
          <w:spacing w:val="-4"/>
        </w:rPr>
        <w:t xml:space="preserve"> 700 </w:t>
      </w:r>
      <w:proofErr w:type="spellStart"/>
      <w:r w:rsidRPr="00F63A0C">
        <w:rPr>
          <w:color w:val="000000"/>
          <w:spacing w:val="-4"/>
        </w:rPr>
        <w:t>hPa</w:t>
      </w:r>
      <w:proofErr w:type="spellEnd"/>
      <w:r w:rsidRPr="00F63A0C">
        <w:rPr>
          <w:color w:val="000000"/>
          <w:spacing w:val="-4"/>
        </w:rPr>
        <w:t xml:space="preserve"> shown in light green or sky blue. Also, a few overestimations of high concentration cases around 400-500 </w:t>
      </w:r>
      <w:r w:rsidR="00F01372" w:rsidRPr="00F63A0C">
        <w:rPr>
          <w:noProof/>
        </w:rPr>
        <w:lastRenderedPageBreak/>
        <mc:AlternateContent>
          <mc:Choice Requires="wps">
            <w:drawing>
              <wp:anchor distT="0" distB="0" distL="114300" distR="114300" simplePos="0" relativeHeight="251664896" behindDoc="0" locked="0" layoutInCell="1" allowOverlap="1" wp14:anchorId="3B434AF6" wp14:editId="37CF010B">
                <wp:simplePos x="0" y="0"/>
                <wp:positionH relativeFrom="margin">
                  <wp:posOffset>-1270</wp:posOffset>
                </wp:positionH>
                <wp:positionV relativeFrom="margin">
                  <wp:posOffset>1986280</wp:posOffset>
                </wp:positionV>
                <wp:extent cx="6581775" cy="5174615"/>
                <wp:effectExtent l="0" t="0" r="9525" b="6985"/>
                <wp:wrapTopAndBottom/>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517461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CFB14A9" w14:textId="77777777" w:rsidR="00F01372" w:rsidRDefault="00F01372" w:rsidP="00F01372">
                            <w:pPr>
                              <w:pStyle w:val="FootnoteText"/>
                              <w:ind w:firstLine="0"/>
                              <w:jc w:val="center"/>
                            </w:pPr>
                            <w:r w:rsidRPr="00390C39">
                              <w:rPr>
                                <w:noProof/>
                                <w:sz w:val="20"/>
                                <w:szCs w:val="20"/>
                              </w:rPr>
                              <w:drawing>
                                <wp:inline distT="0" distB="0" distL="0" distR="0" wp14:anchorId="392BC920" wp14:editId="5FCFA538">
                                  <wp:extent cx="6512944" cy="488994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34817" cy="4906365"/>
                                          </a:xfrm>
                                          <a:prstGeom prst="rect">
                                            <a:avLst/>
                                          </a:prstGeom>
                                          <a:noFill/>
                                          <a:ln>
                                            <a:noFill/>
                                          </a:ln>
                                        </pic:spPr>
                                      </pic:pic>
                                    </a:graphicData>
                                  </a:graphic>
                                </wp:inline>
                              </w:drawing>
                            </w:r>
                          </w:p>
                          <w:p w14:paraId="57547282" w14:textId="77777777" w:rsidR="00F01372" w:rsidRPr="00390C39" w:rsidRDefault="00F01372" w:rsidP="00F01372">
                            <w:pPr>
                              <w:jc w:val="both"/>
                            </w:pPr>
                            <w:r w:rsidRPr="00B466A1">
                              <w:rPr>
                                <w:b/>
                                <w:bCs/>
                              </w:rPr>
                              <w:t>Fig. 7.</w:t>
                            </w:r>
                            <w:r w:rsidRPr="00390C39">
                              <w:t xml:space="preserve"> NAST-I CO retrieval at 700 </w:t>
                            </w:r>
                            <w:proofErr w:type="spellStart"/>
                            <w:r w:rsidRPr="00390C39">
                              <w:t>hPa</w:t>
                            </w:r>
                            <w:proofErr w:type="spellEnd"/>
                            <w:r w:rsidRPr="00390C39">
                              <w:t xml:space="preserve"> from PCRTM-RA on August 16, 2019. Background image is taken from Fig</w:t>
                            </w:r>
                            <w:r>
                              <w:t>.</w:t>
                            </w:r>
                            <w:r w:rsidRPr="00390C39">
                              <w:t xml:space="preserve"> 6a.</w:t>
                            </w:r>
                          </w:p>
                          <w:p w14:paraId="5DB9BA45" w14:textId="77777777" w:rsidR="00F01372" w:rsidRPr="00BD06A1" w:rsidRDefault="00F01372" w:rsidP="00F01372">
                            <w:pPr>
                              <w:pStyle w:val="FootnoteText"/>
                              <w:ind w:firstLine="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4AF6" id="_x0000_s1032" type="#_x0000_t202" style="position:absolute;left:0;text-align:left;margin-left:-.1pt;margin-top:156.4pt;width:518.25pt;height:407.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" stroked="f">
                <v:textbox inset="0,0,0,0">
                  <w:txbxContent>
                    <w:p w14:paraId="4CFB14A9" w14:textId="77777777" w:rsidR="00F01372" w:rsidRDefault="00F01372" w:rsidP="00F01372">
                      <w:pPr>
                        <w:pStyle w:val="FootnoteText"/>
                        <w:ind w:firstLine="0"/>
                        <w:jc w:val="center"/>
                      </w:pPr>
                      <w:r w:rsidRPr="00390C39">
                        <w:rPr>
                          <w:noProof/>
                          <w:sz w:val="20"/>
                          <w:szCs w:val="20"/>
                        </w:rPr>
                        <w:drawing>
                          <wp:inline distT="0" distB="0" distL="0" distR="0" wp14:anchorId="392BC920" wp14:editId="5FCFA538">
                            <wp:extent cx="6512944" cy="488994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34817" cy="4906365"/>
                                    </a:xfrm>
                                    <a:prstGeom prst="rect">
                                      <a:avLst/>
                                    </a:prstGeom>
                                    <a:noFill/>
                                    <a:ln>
                                      <a:noFill/>
                                    </a:ln>
                                  </pic:spPr>
                                </pic:pic>
                              </a:graphicData>
                            </a:graphic>
                          </wp:inline>
                        </w:drawing>
                      </w:r>
                    </w:p>
                    <w:p w14:paraId="57547282" w14:textId="77777777" w:rsidR="00F01372" w:rsidRPr="00390C39" w:rsidRDefault="00F01372" w:rsidP="00F01372">
                      <w:pPr>
                        <w:jc w:val="both"/>
                      </w:pPr>
                      <w:r w:rsidRPr="00B466A1">
                        <w:rPr>
                          <w:b/>
                          <w:bCs/>
                        </w:rPr>
                        <w:t>Fig. 7.</w:t>
                      </w:r>
                      <w:r w:rsidRPr="00390C39">
                        <w:t xml:space="preserve"> NAST-I CO retrieval at 700 </w:t>
                      </w:r>
                      <w:proofErr w:type="spellStart"/>
                      <w:r w:rsidRPr="00390C39">
                        <w:t>hPa</w:t>
                      </w:r>
                      <w:proofErr w:type="spellEnd"/>
                      <w:r w:rsidRPr="00390C39">
                        <w:t xml:space="preserve"> from PCRTM-RA on August 16, 2019. Background image is taken from Fig</w:t>
                      </w:r>
                      <w:r>
                        <w:t>.</w:t>
                      </w:r>
                      <w:r w:rsidRPr="00390C39">
                        <w:t xml:space="preserve"> 6a.</w:t>
                      </w:r>
                    </w:p>
                    <w:p w14:paraId="5DB9BA45" w14:textId="77777777" w:rsidR="00F01372" w:rsidRPr="00BD06A1" w:rsidRDefault="00F01372" w:rsidP="00F01372">
                      <w:pPr>
                        <w:pStyle w:val="FootnoteText"/>
                        <w:ind w:firstLine="0"/>
                        <w:rPr>
                          <w:sz w:val="20"/>
                          <w:szCs w:val="20"/>
                        </w:rPr>
                      </w:pPr>
                    </w:p>
                  </w:txbxContent>
                </v:textbox>
                <w10:wrap type="topAndBottom" anchorx="margin" anchory="margin"/>
              </v:shape>
            </w:pict>
          </mc:Fallback>
        </mc:AlternateContent>
      </w:r>
      <w:r w:rsidR="00C419D6" w:rsidRPr="00F63A0C">
        <w:rPr>
          <w:noProof/>
        </w:rPr>
        <mc:AlternateContent>
          <mc:Choice Requires="wps">
            <w:drawing>
              <wp:anchor distT="0" distB="0" distL="114300" distR="114300" simplePos="0" relativeHeight="251661824" behindDoc="0" locked="0" layoutInCell="1" allowOverlap="1" wp14:anchorId="6CE6B602" wp14:editId="0535921C">
                <wp:simplePos x="0" y="0"/>
                <wp:positionH relativeFrom="margin">
                  <wp:posOffset>18415</wp:posOffset>
                </wp:positionH>
                <wp:positionV relativeFrom="margin">
                  <wp:posOffset>-8255</wp:posOffset>
                </wp:positionV>
                <wp:extent cx="6552565" cy="1974215"/>
                <wp:effectExtent l="0" t="0" r="635" b="6985"/>
                <wp:wrapTopAndBottom/>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565" cy="197421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CE77D3B" w14:textId="77777777" w:rsidR="00C419D6" w:rsidRDefault="00C419D6" w:rsidP="00C419D6">
                            <w:pPr>
                              <w:pStyle w:val="FootnoteText"/>
                              <w:ind w:firstLine="0"/>
                              <w:jc w:val="center"/>
                            </w:pPr>
                            <w:r w:rsidRPr="00390C39">
                              <w:rPr>
                                <w:noProof/>
                                <w:sz w:val="20"/>
                                <w:szCs w:val="20"/>
                              </w:rPr>
                              <w:drawing>
                                <wp:inline distT="0" distB="0" distL="0" distR="0" wp14:anchorId="0DF1A0FD" wp14:editId="09B9C089">
                                  <wp:extent cx="4573288" cy="15268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3639" cy="1537009"/>
                                          </a:xfrm>
                                          <a:prstGeom prst="rect">
                                            <a:avLst/>
                                          </a:prstGeom>
                                          <a:noFill/>
                                          <a:ln>
                                            <a:noFill/>
                                          </a:ln>
                                        </pic:spPr>
                                      </pic:pic>
                                    </a:graphicData>
                                  </a:graphic>
                                </wp:inline>
                              </w:drawing>
                            </w:r>
                          </w:p>
                          <w:p w14:paraId="67BC2D38" w14:textId="77777777" w:rsidR="00C419D6" w:rsidRPr="00390C39" w:rsidRDefault="00C419D6" w:rsidP="00C419D6">
                            <w:pPr>
                              <w:jc w:val="both"/>
                            </w:pPr>
                            <w:r w:rsidRPr="00B466A1">
                              <w:rPr>
                                <w:b/>
                                <w:bCs/>
                              </w:rPr>
                              <w:t>Fig. 6.</w:t>
                            </w:r>
                            <w:r w:rsidRPr="00390C39">
                              <w:t xml:space="preserve"> Visible images from VIIRS true-color image with fire spots (https://worldview.earthdata.nasa.gov/) on (a) August 16, 2019, (b) August 6, 2019, and (c) August 8, 2019. Only the fire spots within NAST-I granules are displayed.</w:t>
                            </w:r>
                          </w:p>
                          <w:p w14:paraId="391FA45F" w14:textId="77777777" w:rsidR="00C419D6" w:rsidRPr="00BD06A1" w:rsidRDefault="00C419D6" w:rsidP="00C419D6">
                            <w:pPr>
                              <w:pStyle w:val="FootnoteText"/>
                              <w:ind w:firstLine="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6B602" id="_x0000_s1033" type="#_x0000_t202" style="position:absolute;left:0;text-align:left;margin-left:1.45pt;margin-top:-.65pt;width:515.95pt;height:155.4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" stroked="f">
                <v:textbox inset="0,0,0,0">
                  <w:txbxContent>
                    <w:p w14:paraId="4CE77D3B" w14:textId="77777777" w:rsidR="00C419D6" w:rsidRDefault="00C419D6" w:rsidP="00C419D6">
                      <w:pPr>
                        <w:pStyle w:val="FootnoteText"/>
                        <w:ind w:firstLine="0"/>
                        <w:jc w:val="center"/>
                      </w:pPr>
                      <w:r w:rsidRPr="00390C39">
                        <w:rPr>
                          <w:noProof/>
                          <w:sz w:val="20"/>
                          <w:szCs w:val="20"/>
                        </w:rPr>
                        <w:drawing>
                          <wp:inline distT="0" distB="0" distL="0" distR="0" wp14:anchorId="0DF1A0FD" wp14:editId="09B9C089">
                            <wp:extent cx="4573288" cy="15268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3639" cy="1537009"/>
                                    </a:xfrm>
                                    <a:prstGeom prst="rect">
                                      <a:avLst/>
                                    </a:prstGeom>
                                    <a:noFill/>
                                    <a:ln>
                                      <a:noFill/>
                                    </a:ln>
                                  </pic:spPr>
                                </pic:pic>
                              </a:graphicData>
                            </a:graphic>
                          </wp:inline>
                        </w:drawing>
                      </w:r>
                    </w:p>
                    <w:p w14:paraId="67BC2D38" w14:textId="77777777" w:rsidR="00C419D6" w:rsidRPr="00390C39" w:rsidRDefault="00C419D6" w:rsidP="00C419D6">
                      <w:pPr>
                        <w:jc w:val="both"/>
                      </w:pPr>
                      <w:r w:rsidRPr="00B466A1">
                        <w:rPr>
                          <w:b/>
                          <w:bCs/>
                        </w:rPr>
                        <w:t>Fig. 6.</w:t>
                      </w:r>
                      <w:r w:rsidRPr="00390C39">
                        <w:t xml:space="preserve"> Visible images from VIIRS true-color image with fire spots (https://worldview.earthdata.nasa.gov/) on (a) August 16, 2019, (b) August 6, 2019, and (c) August 8, 2019. Only the fire spots within NAST-I granules are displayed.</w:t>
                      </w:r>
                    </w:p>
                    <w:p w14:paraId="391FA45F" w14:textId="77777777" w:rsidR="00C419D6" w:rsidRPr="00BD06A1" w:rsidRDefault="00C419D6" w:rsidP="00C419D6">
                      <w:pPr>
                        <w:pStyle w:val="FootnoteText"/>
                        <w:ind w:firstLine="0"/>
                        <w:rPr>
                          <w:sz w:val="20"/>
                          <w:szCs w:val="20"/>
                        </w:rPr>
                      </w:pPr>
                    </w:p>
                  </w:txbxContent>
                </v:textbox>
                <w10:wrap type="topAndBottom" anchorx="margin" anchory="margin"/>
              </v:shape>
            </w:pict>
          </mc:Fallback>
        </mc:AlternateContent>
      </w:r>
      <w:proofErr w:type="spellStart"/>
      <w:r w:rsidRPr="00F63A0C">
        <w:rPr>
          <w:color w:val="000000"/>
          <w:spacing w:val="-4"/>
        </w:rPr>
        <w:t>hPa</w:t>
      </w:r>
      <w:proofErr w:type="spellEnd"/>
      <w:r w:rsidRPr="00F63A0C">
        <w:rPr>
          <w:color w:val="000000"/>
          <w:spacing w:val="-4"/>
        </w:rPr>
        <w:t xml:space="preserve"> colored in dark blue means that the vertical correlations in those pressure regions may still be high in our </w:t>
      </w:r>
      <w:r w:rsidR="00B5733D" w:rsidRPr="00F63A0C">
        <w:rPr>
          <w:color w:val="000000"/>
          <w:spacing w:val="-4"/>
        </w:rPr>
        <w:t>modified</w:t>
      </w:r>
      <w:r w:rsidRPr="00F63A0C">
        <w:rPr>
          <w:color w:val="000000"/>
          <w:spacing w:val="-4"/>
        </w:rPr>
        <w:t xml:space="preserve"> CO </w:t>
      </w:r>
      <w:r w:rsidR="007B11ED" w:rsidRPr="00F63A0C">
        <w:rPr>
          <w:i/>
          <w:color w:val="000000"/>
          <w:spacing w:val="-4"/>
        </w:rPr>
        <w:t>a-priori</w:t>
      </w:r>
      <w:r w:rsidRPr="00F63A0C">
        <w:rPr>
          <w:color w:val="000000"/>
          <w:spacing w:val="-4"/>
        </w:rPr>
        <w:t xml:space="preserve"> covariance matrix. </w:t>
      </w:r>
    </w:p>
    <w:p w14:paraId="4695F10F" w14:textId="695860A2" w:rsidR="00D005FD" w:rsidRPr="00F63A0C" w:rsidRDefault="00D005FD" w:rsidP="00D005FD">
      <w:pPr>
        <w:widowControl w:val="0"/>
        <w:pBdr>
          <w:top w:val="nil"/>
          <w:left w:val="nil"/>
          <w:bottom w:val="nil"/>
          <w:right w:val="nil"/>
          <w:between w:val="nil"/>
        </w:pBdr>
        <w:spacing w:line="252" w:lineRule="auto"/>
        <w:ind w:firstLine="202"/>
        <w:jc w:val="both"/>
        <w:rPr>
          <w:color w:val="000000"/>
          <w:spacing w:val="-4"/>
        </w:rPr>
      </w:pPr>
      <w:r w:rsidRPr="00F63A0C">
        <w:rPr>
          <w:color w:val="000000"/>
          <w:spacing w:val="-4"/>
        </w:rPr>
        <w:t xml:space="preserve">Fig. 4 shows the performance of the scheme using the relaxed </w:t>
      </w:r>
      <w:r w:rsidR="007B11ED" w:rsidRPr="00F63A0C">
        <w:rPr>
          <w:i/>
          <w:color w:val="000000"/>
          <w:spacing w:val="-4"/>
        </w:rPr>
        <w:t>a-priori</w:t>
      </w:r>
      <w:r w:rsidRPr="00F63A0C">
        <w:rPr>
          <w:color w:val="000000"/>
          <w:spacing w:val="-4"/>
        </w:rPr>
        <w:t xml:space="preserve"> for cases with very different vertical structures. </w:t>
      </w:r>
      <w:r w:rsidR="00F53D92" w:rsidRPr="00F63A0C">
        <w:rPr>
          <w:color w:val="000000"/>
          <w:spacing w:val="-4"/>
        </w:rPr>
        <w:t xml:space="preserve">Fig. 4(a, d) and Fig. 4(b, e) are </w:t>
      </w:r>
      <w:r w:rsidR="0029192B" w:rsidRPr="00F63A0C">
        <w:rPr>
          <w:color w:val="000000"/>
          <w:spacing w:val="-4"/>
        </w:rPr>
        <w:t>testing</w:t>
      </w:r>
      <w:r w:rsidR="00F53D92" w:rsidRPr="00F63A0C">
        <w:rPr>
          <w:color w:val="000000"/>
          <w:spacing w:val="-4"/>
        </w:rPr>
        <w:t xml:space="preserve"> CO profiles and retrieved ones with the relaxed a-priori covariance matrix, respectively. The differences between </w:t>
      </w:r>
      <w:r w:rsidR="0029192B" w:rsidRPr="00F63A0C">
        <w:rPr>
          <w:color w:val="000000"/>
          <w:spacing w:val="-4"/>
        </w:rPr>
        <w:t>testing</w:t>
      </w:r>
      <w:r w:rsidR="00F53D92" w:rsidRPr="00F63A0C">
        <w:rPr>
          <w:color w:val="000000"/>
          <w:spacing w:val="-4"/>
        </w:rPr>
        <w:t xml:space="preserve"> CO and the retrieved CO profiles, are given in Fig. 4(c, f). One subset is for higher concentration cases (Figs. 4a-c). </w:t>
      </w:r>
      <w:r w:rsidRPr="00F63A0C">
        <w:rPr>
          <w:color w:val="000000"/>
          <w:spacing w:val="-4"/>
        </w:rPr>
        <w:t xml:space="preserve">Despite the general agreement, overestimation around 400-500 </w:t>
      </w:r>
      <w:proofErr w:type="spellStart"/>
      <w:r w:rsidRPr="00F63A0C">
        <w:rPr>
          <w:color w:val="000000"/>
          <w:spacing w:val="-4"/>
        </w:rPr>
        <w:t>hPa</w:t>
      </w:r>
      <w:proofErr w:type="spellEnd"/>
      <w:r w:rsidRPr="00F63A0C">
        <w:rPr>
          <w:color w:val="000000"/>
          <w:spacing w:val="-4"/>
        </w:rPr>
        <w:t xml:space="preserve"> (sky blue lines) and underestimation below 700 </w:t>
      </w:r>
      <w:proofErr w:type="spellStart"/>
      <w:r w:rsidRPr="00F63A0C">
        <w:rPr>
          <w:color w:val="000000"/>
          <w:spacing w:val="-4"/>
        </w:rPr>
        <w:t>hPa</w:t>
      </w:r>
      <w:proofErr w:type="spellEnd"/>
      <w:r w:rsidRPr="00F63A0C">
        <w:rPr>
          <w:color w:val="000000"/>
          <w:spacing w:val="-4"/>
        </w:rPr>
        <w:t xml:space="preserve"> (dark blue lines) are more clearly seen here. The other interesting point is overestimation below 700 </w:t>
      </w:r>
      <w:proofErr w:type="spellStart"/>
      <w:r w:rsidRPr="00F63A0C">
        <w:rPr>
          <w:color w:val="000000"/>
          <w:spacing w:val="-4"/>
        </w:rPr>
        <w:t>hPa</w:t>
      </w:r>
      <w:proofErr w:type="spellEnd"/>
      <w:r w:rsidRPr="00F63A0C">
        <w:rPr>
          <w:color w:val="000000"/>
          <w:spacing w:val="-4"/>
        </w:rPr>
        <w:t xml:space="preserve"> for lower concentration cases (red lines). Such behavior is also seen in Fig. 3. The retrieval seems to have a CO structure for clean air, but the truth structure shows a light plume signal whose peak location is near 400 </w:t>
      </w:r>
      <w:proofErr w:type="spellStart"/>
      <w:r w:rsidRPr="00F63A0C">
        <w:rPr>
          <w:color w:val="000000"/>
          <w:spacing w:val="-4"/>
        </w:rPr>
        <w:t>hPa</w:t>
      </w:r>
      <w:proofErr w:type="spellEnd"/>
      <w:r w:rsidRPr="00F63A0C">
        <w:rPr>
          <w:color w:val="000000"/>
          <w:spacing w:val="-4"/>
        </w:rPr>
        <w:t xml:space="preserve">. </w:t>
      </w:r>
      <w:r w:rsidR="00276A7A" w:rsidRPr="00F63A0C">
        <w:rPr>
          <w:color w:val="000000"/>
          <w:spacing w:val="-4"/>
        </w:rPr>
        <w:t>The other subset shows a comparison for low</w:t>
      </w:r>
      <w:r w:rsidR="00C3425D" w:rsidRPr="00F63A0C">
        <w:rPr>
          <w:color w:val="000000"/>
          <w:spacing w:val="-4"/>
        </w:rPr>
        <w:t>-</w:t>
      </w:r>
      <w:r w:rsidR="00276A7A" w:rsidRPr="00F63A0C">
        <w:rPr>
          <w:color w:val="000000"/>
          <w:spacing w:val="-4"/>
        </w:rPr>
        <w:t xml:space="preserve">concentration cases (Fig. 4d-f). </w:t>
      </w:r>
      <w:r w:rsidRPr="00F63A0C">
        <w:rPr>
          <w:color w:val="000000"/>
          <w:spacing w:val="-4"/>
        </w:rPr>
        <w:t xml:space="preserve">Unlike the previous comparison, most truth states represent CO structure in a clean environment. From this comparison, using a relaxed contribution matrix for </w:t>
      </w:r>
      <w:r w:rsidR="006E3C98" w:rsidRPr="00F63A0C">
        <w:rPr>
          <w:noProof/>
        </w:rPr>
        <w:lastRenderedPageBreak/>
        <mc:AlternateContent>
          <mc:Choice Requires="wps">
            <w:drawing>
              <wp:anchor distT="0" distB="0" distL="114300" distR="114300" simplePos="0" relativeHeight="251671040" behindDoc="0" locked="0" layoutInCell="1" allowOverlap="1" wp14:anchorId="2A07F163" wp14:editId="71584079">
                <wp:simplePos x="0" y="0"/>
                <wp:positionH relativeFrom="margin">
                  <wp:posOffset>-1270</wp:posOffset>
                </wp:positionH>
                <wp:positionV relativeFrom="margin">
                  <wp:posOffset>-8255</wp:posOffset>
                </wp:positionV>
                <wp:extent cx="6581775" cy="5174615"/>
                <wp:effectExtent l="0" t="0" r="9525" b="6985"/>
                <wp:wrapTopAndBottom/>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517461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260A6C6B" w14:textId="77777777" w:rsidR="006E3C98" w:rsidRDefault="006E3C98" w:rsidP="006E3C98">
                            <w:pPr>
                              <w:pStyle w:val="FootnoteText"/>
                              <w:ind w:firstLine="0"/>
                              <w:jc w:val="center"/>
                            </w:pPr>
                            <w:r w:rsidRPr="00390C39">
                              <w:rPr>
                                <w:noProof/>
                                <w:sz w:val="20"/>
                                <w:szCs w:val="20"/>
                              </w:rPr>
                              <w:drawing>
                                <wp:inline distT="0" distB="0" distL="0" distR="0" wp14:anchorId="1A00A069" wp14:editId="25168FD9">
                                  <wp:extent cx="6470064" cy="485775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01883" cy="4881640"/>
                                          </a:xfrm>
                                          <a:prstGeom prst="rect">
                                            <a:avLst/>
                                          </a:prstGeom>
                                          <a:noFill/>
                                          <a:ln>
                                            <a:noFill/>
                                          </a:ln>
                                        </pic:spPr>
                                      </pic:pic>
                                    </a:graphicData>
                                  </a:graphic>
                                </wp:inline>
                              </w:drawing>
                            </w:r>
                          </w:p>
                          <w:p w14:paraId="78EDF951" w14:textId="77777777" w:rsidR="006E3C98" w:rsidRPr="00390C39" w:rsidRDefault="006E3C98" w:rsidP="006E3C98">
                            <w:pPr>
                              <w:jc w:val="both"/>
                            </w:pPr>
                            <w:r w:rsidRPr="00B466A1">
                              <w:rPr>
                                <w:b/>
                                <w:bCs/>
                              </w:rPr>
                              <w:t>Fig. 8.</w:t>
                            </w:r>
                            <w:r w:rsidRPr="00390C39">
                              <w:t xml:space="preserve"> Same as Fig</w:t>
                            </w:r>
                            <w:r>
                              <w:t>.</w:t>
                            </w:r>
                            <w:r w:rsidRPr="00390C39">
                              <w:t xml:space="preserve"> 7 but for at 400 </w:t>
                            </w:r>
                            <w:proofErr w:type="spellStart"/>
                            <w:r w:rsidRPr="00390C39">
                              <w:t>hPa</w:t>
                            </w:r>
                            <w:proofErr w:type="spellEnd"/>
                          </w:p>
                          <w:p w14:paraId="5C829E52" w14:textId="77777777" w:rsidR="006E3C98" w:rsidRPr="00BD06A1" w:rsidRDefault="006E3C98" w:rsidP="006E3C98">
                            <w:pPr>
                              <w:pStyle w:val="FootnoteText"/>
                              <w:ind w:firstLine="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7F163" id="_x0000_s1034" type="#_x0000_t202" style="position:absolute;left:0;text-align:left;margin-left:-.1pt;margin-top:-.65pt;width:518.25pt;height:407.4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" stroked="f">
                <v:textbox inset="0,0,0,0">
                  <w:txbxContent>
                    <w:p w14:paraId="260A6C6B" w14:textId="77777777" w:rsidR="006E3C98" w:rsidRDefault="006E3C98" w:rsidP="006E3C98">
                      <w:pPr>
                        <w:pStyle w:val="FootnoteText"/>
                        <w:ind w:firstLine="0"/>
                        <w:jc w:val="center"/>
                      </w:pPr>
                      <w:r w:rsidRPr="00390C39">
                        <w:rPr>
                          <w:noProof/>
                          <w:sz w:val="20"/>
                          <w:szCs w:val="20"/>
                        </w:rPr>
                        <w:drawing>
                          <wp:inline distT="0" distB="0" distL="0" distR="0" wp14:anchorId="1A00A069" wp14:editId="25168FD9">
                            <wp:extent cx="6470064" cy="485775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01883" cy="4881640"/>
                                    </a:xfrm>
                                    <a:prstGeom prst="rect">
                                      <a:avLst/>
                                    </a:prstGeom>
                                    <a:noFill/>
                                    <a:ln>
                                      <a:noFill/>
                                    </a:ln>
                                  </pic:spPr>
                                </pic:pic>
                              </a:graphicData>
                            </a:graphic>
                          </wp:inline>
                        </w:drawing>
                      </w:r>
                    </w:p>
                    <w:p w14:paraId="78EDF951" w14:textId="77777777" w:rsidR="006E3C98" w:rsidRPr="00390C39" w:rsidRDefault="006E3C98" w:rsidP="006E3C98">
                      <w:pPr>
                        <w:jc w:val="both"/>
                      </w:pPr>
                      <w:r w:rsidRPr="00B466A1">
                        <w:rPr>
                          <w:b/>
                          <w:bCs/>
                        </w:rPr>
                        <w:t>Fig. 8.</w:t>
                      </w:r>
                      <w:r w:rsidRPr="00390C39">
                        <w:t xml:space="preserve"> Same as Fig</w:t>
                      </w:r>
                      <w:r>
                        <w:t>.</w:t>
                      </w:r>
                      <w:r w:rsidRPr="00390C39">
                        <w:t xml:space="preserve"> 7 but for at 400 </w:t>
                      </w:r>
                      <w:proofErr w:type="spellStart"/>
                      <w:r w:rsidRPr="00390C39">
                        <w:t>hPa</w:t>
                      </w:r>
                      <w:proofErr w:type="spellEnd"/>
                    </w:p>
                    <w:p w14:paraId="5C829E52" w14:textId="77777777" w:rsidR="006E3C98" w:rsidRPr="00BD06A1" w:rsidRDefault="006E3C98" w:rsidP="006E3C98">
                      <w:pPr>
                        <w:pStyle w:val="FootnoteText"/>
                        <w:ind w:firstLine="0"/>
                        <w:rPr>
                          <w:sz w:val="20"/>
                          <w:szCs w:val="20"/>
                        </w:rPr>
                      </w:pPr>
                    </w:p>
                  </w:txbxContent>
                </v:textbox>
                <w10:wrap type="topAndBottom" anchorx="margin" anchory="margin"/>
              </v:shape>
            </w:pict>
          </mc:Fallback>
        </mc:AlternateContent>
      </w:r>
      <w:r w:rsidRPr="00F63A0C">
        <w:rPr>
          <w:color w:val="000000"/>
          <w:spacing w:val="-4"/>
        </w:rPr>
        <w:t xml:space="preserve">better-representing enhanced CO emission also works well for CO retrieval in a clean environment. </w:t>
      </w:r>
    </w:p>
    <w:p w14:paraId="0EEE1F56" w14:textId="62A06C15" w:rsidR="004268F9" w:rsidRPr="00F63A0C" w:rsidRDefault="00D005FD" w:rsidP="00D005FD">
      <w:pPr>
        <w:widowControl w:val="0"/>
        <w:pBdr>
          <w:top w:val="nil"/>
          <w:left w:val="nil"/>
          <w:bottom w:val="nil"/>
          <w:right w:val="nil"/>
          <w:between w:val="nil"/>
        </w:pBdr>
        <w:spacing w:line="252" w:lineRule="auto"/>
        <w:ind w:firstLine="202"/>
        <w:jc w:val="both"/>
        <w:rPr>
          <w:color w:val="000000"/>
          <w:spacing w:val="-4"/>
        </w:rPr>
      </w:pPr>
      <w:r w:rsidRPr="00F63A0C">
        <w:rPr>
          <w:color w:val="000000"/>
          <w:spacing w:val="-4"/>
        </w:rPr>
        <w:t xml:space="preserve">A deeper understanding </w:t>
      </w:r>
      <w:r w:rsidR="003F69EC" w:rsidRPr="00F63A0C">
        <w:rPr>
          <w:color w:val="000000"/>
          <w:spacing w:val="-4"/>
        </w:rPr>
        <w:t>of</w:t>
      </w:r>
      <w:r w:rsidRPr="00F63A0C">
        <w:rPr>
          <w:color w:val="000000"/>
          <w:spacing w:val="-4"/>
        </w:rPr>
        <w:t xml:space="preserve"> the differences between two retrievals can be revealed from an averaging kernel analysis, which is defined as follows:</w:t>
      </w:r>
    </w:p>
    <w:p w14:paraId="6FE0FCD9" w14:textId="77777777" w:rsidR="00757FD4" w:rsidRPr="00F63A0C" w:rsidRDefault="00757FD4" w:rsidP="00D005FD">
      <w:pPr>
        <w:widowControl w:val="0"/>
        <w:pBdr>
          <w:top w:val="nil"/>
          <w:left w:val="nil"/>
          <w:bottom w:val="nil"/>
          <w:right w:val="nil"/>
          <w:between w:val="nil"/>
        </w:pBdr>
        <w:spacing w:line="252" w:lineRule="auto"/>
        <w:ind w:firstLine="202"/>
        <w:jc w:val="both"/>
        <w:rPr>
          <w:color w:val="000000"/>
          <w:spacing w:val="-4"/>
        </w:rPr>
      </w:pPr>
    </w:p>
    <w:p w14:paraId="198706DA" w14:textId="0850816B" w:rsidR="00D005FD" w:rsidRPr="00F63A0C" w:rsidRDefault="00D005FD" w:rsidP="00AD1181">
      <w:pPr>
        <w:widowControl w:val="0"/>
        <w:pBdr>
          <w:top w:val="nil"/>
          <w:left w:val="nil"/>
          <w:bottom w:val="nil"/>
          <w:right w:val="nil"/>
          <w:between w:val="nil"/>
        </w:pBdr>
        <w:spacing w:line="252" w:lineRule="auto"/>
        <w:ind w:firstLine="202"/>
        <w:jc w:val="center"/>
        <w:rPr>
          <w:b/>
          <w:bCs/>
          <w:color w:val="000000"/>
          <w:spacing w:val="-4"/>
        </w:rPr>
      </w:pPr>
      <w:r w:rsidRPr="00F63A0C">
        <w:rPr>
          <w:color w:val="000000"/>
          <w:spacing w:val="-4"/>
        </w:rPr>
        <w:t>(</w:t>
      </w:r>
      <w:r w:rsidRPr="00F63A0C">
        <w:rPr>
          <w:b/>
          <w:bCs/>
          <w:color w:val="000000"/>
          <w:spacing w:val="-4"/>
        </w:rPr>
        <w:t>S</w:t>
      </w:r>
      <w:r w:rsidR="003727D6" w:rsidRPr="00F63A0C">
        <w:rPr>
          <w:b/>
          <w:bCs/>
          <w:color w:val="000000"/>
          <w:spacing w:val="-4"/>
          <w:vertAlign w:val="subscript"/>
        </w:rPr>
        <w:t>x</w:t>
      </w:r>
      <w:r w:rsidRPr="00F63A0C">
        <w:rPr>
          <w:color w:val="000000"/>
          <w:spacing w:val="-4"/>
          <w:vertAlign w:val="superscript"/>
        </w:rPr>
        <w:t>-1</w:t>
      </w:r>
      <w:r w:rsidRPr="00F63A0C">
        <w:rPr>
          <w:color w:val="000000"/>
          <w:spacing w:val="-4"/>
        </w:rPr>
        <w:t>+</w:t>
      </w:r>
      <w:r w:rsidRPr="00F63A0C">
        <w:rPr>
          <w:b/>
          <w:bCs/>
          <w:color w:val="000000"/>
          <w:spacing w:val="-4"/>
        </w:rPr>
        <w:t>K</w:t>
      </w:r>
      <w:r w:rsidRPr="00F63A0C">
        <w:rPr>
          <w:color w:val="000000"/>
          <w:spacing w:val="-4"/>
          <w:vertAlign w:val="superscript"/>
        </w:rPr>
        <w:t>T</w:t>
      </w:r>
      <w:r w:rsidRPr="00F63A0C">
        <w:rPr>
          <w:b/>
          <w:bCs/>
          <w:color w:val="000000"/>
          <w:spacing w:val="-4"/>
        </w:rPr>
        <w:t>S</w:t>
      </w:r>
      <w:r w:rsidR="003727D6" w:rsidRPr="00F63A0C">
        <w:rPr>
          <w:b/>
          <w:bCs/>
          <w:color w:val="000000"/>
          <w:spacing w:val="-4"/>
          <w:vertAlign w:val="subscript"/>
        </w:rPr>
        <w:t>y</w:t>
      </w:r>
      <w:r w:rsidRPr="00F63A0C">
        <w:rPr>
          <w:color w:val="000000"/>
          <w:spacing w:val="-4"/>
          <w:vertAlign w:val="superscript"/>
        </w:rPr>
        <w:t>-1</w:t>
      </w:r>
      <w:r w:rsidRPr="00F63A0C">
        <w:rPr>
          <w:b/>
          <w:bCs/>
          <w:color w:val="000000"/>
          <w:spacing w:val="-4"/>
        </w:rPr>
        <w:t>K</w:t>
      </w:r>
      <w:r w:rsidRPr="00F63A0C">
        <w:rPr>
          <w:color w:val="000000"/>
          <w:spacing w:val="-4"/>
        </w:rPr>
        <w:t>)</w:t>
      </w:r>
      <w:r w:rsidRPr="00F63A0C">
        <w:rPr>
          <w:color w:val="000000"/>
          <w:spacing w:val="-4"/>
          <w:vertAlign w:val="superscript"/>
        </w:rPr>
        <w:t>-1</w:t>
      </w:r>
      <w:r w:rsidRPr="00F63A0C">
        <w:rPr>
          <w:b/>
          <w:bCs/>
          <w:color w:val="000000"/>
          <w:spacing w:val="-4"/>
        </w:rPr>
        <w:t>K</w:t>
      </w:r>
      <w:r w:rsidRPr="00F63A0C">
        <w:rPr>
          <w:color w:val="000000"/>
          <w:spacing w:val="-4"/>
          <w:vertAlign w:val="superscript"/>
        </w:rPr>
        <w:t>T</w:t>
      </w:r>
      <w:r w:rsidRPr="00F63A0C">
        <w:rPr>
          <w:b/>
          <w:bCs/>
          <w:color w:val="000000"/>
          <w:spacing w:val="-4"/>
        </w:rPr>
        <w:t>S</w:t>
      </w:r>
      <w:r w:rsidR="003727D6" w:rsidRPr="00F63A0C">
        <w:rPr>
          <w:b/>
          <w:bCs/>
          <w:color w:val="000000"/>
          <w:spacing w:val="-4"/>
          <w:vertAlign w:val="subscript"/>
        </w:rPr>
        <w:t>y</w:t>
      </w:r>
      <w:r w:rsidRPr="00F63A0C">
        <w:rPr>
          <w:color w:val="000000"/>
          <w:spacing w:val="-4"/>
          <w:vertAlign w:val="superscript"/>
        </w:rPr>
        <w:t>-1</w:t>
      </w:r>
      <w:r w:rsidRPr="00F63A0C">
        <w:rPr>
          <w:b/>
          <w:bCs/>
          <w:color w:val="000000"/>
          <w:spacing w:val="-4"/>
        </w:rPr>
        <w:t>K</w:t>
      </w:r>
    </w:p>
    <w:p w14:paraId="13818A84" w14:textId="77777777" w:rsidR="00757FD4" w:rsidRPr="00F63A0C" w:rsidRDefault="00757FD4" w:rsidP="00AD1181">
      <w:pPr>
        <w:widowControl w:val="0"/>
        <w:pBdr>
          <w:top w:val="nil"/>
          <w:left w:val="nil"/>
          <w:bottom w:val="nil"/>
          <w:right w:val="nil"/>
          <w:between w:val="nil"/>
        </w:pBdr>
        <w:spacing w:line="252" w:lineRule="auto"/>
        <w:ind w:firstLine="202"/>
        <w:jc w:val="center"/>
        <w:rPr>
          <w:color w:val="000000"/>
          <w:spacing w:val="-4"/>
        </w:rPr>
      </w:pPr>
    </w:p>
    <w:p w14:paraId="6C1EA0C0" w14:textId="32FFA5D0" w:rsidR="00D005FD" w:rsidRPr="00F63A0C" w:rsidRDefault="00D005FD" w:rsidP="003D5056">
      <w:pPr>
        <w:widowControl w:val="0"/>
        <w:pBdr>
          <w:top w:val="nil"/>
          <w:left w:val="nil"/>
          <w:bottom w:val="nil"/>
          <w:right w:val="nil"/>
          <w:between w:val="nil"/>
        </w:pBdr>
        <w:spacing w:line="252" w:lineRule="auto"/>
        <w:jc w:val="both"/>
        <w:rPr>
          <w:color w:val="000000"/>
          <w:spacing w:val="-4"/>
        </w:rPr>
      </w:pPr>
      <w:proofErr w:type="spellStart"/>
      <w:r w:rsidRPr="00F63A0C">
        <w:rPr>
          <w:b/>
          <w:bCs/>
          <w:color w:val="000000"/>
          <w:spacing w:val="-4"/>
        </w:rPr>
        <w:t>S</w:t>
      </w:r>
      <w:r w:rsidR="003A2DCD" w:rsidRPr="00F63A0C">
        <w:rPr>
          <w:b/>
          <w:bCs/>
          <w:color w:val="000000"/>
          <w:spacing w:val="-4"/>
          <w:vertAlign w:val="subscript"/>
        </w:rPr>
        <w:t>x</w:t>
      </w:r>
      <w:proofErr w:type="spellEnd"/>
      <w:r w:rsidRPr="00F63A0C">
        <w:rPr>
          <w:color w:val="000000"/>
          <w:spacing w:val="-4"/>
        </w:rPr>
        <w:t xml:space="preserve"> and </w:t>
      </w:r>
      <w:r w:rsidRPr="00F63A0C">
        <w:rPr>
          <w:b/>
          <w:bCs/>
          <w:color w:val="000000"/>
          <w:spacing w:val="-4"/>
        </w:rPr>
        <w:t>S</w:t>
      </w:r>
      <w:r w:rsidR="003A2DCD" w:rsidRPr="00F63A0C">
        <w:rPr>
          <w:b/>
          <w:bCs/>
          <w:color w:val="000000"/>
          <w:spacing w:val="-4"/>
          <w:vertAlign w:val="subscript"/>
        </w:rPr>
        <w:t>y</w:t>
      </w:r>
      <w:r w:rsidRPr="00F63A0C">
        <w:rPr>
          <w:color w:val="000000"/>
          <w:spacing w:val="-4"/>
        </w:rPr>
        <w:t xml:space="preserve"> are error covariance matrices for </w:t>
      </w:r>
      <w:r w:rsidR="007B11ED" w:rsidRPr="00F63A0C">
        <w:rPr>
          <w:i/>
          <w:color w:val="000000"/>
          <w:spacing w:val="-4"/>
        </w:rPr>
        <w:t>a-priori</w:t>
      </w:r>
      <w:r w:rsidRPr="00F63A0C">
        <w:rPr>
          <w:color w:val="000000"/>
          <w:spacing w:val="-4"/>
        </w:rPr>
        <w:t xml:space="preserve"> and observation, respectively. </w:t>
      </w:r>
      <w:r w:rsidRPr="00F63A0C">
        <w:rPr>
          <w:b/>
          <w:bCs/>
          <w:color w:val="000000"/>
          <w:spacing w:val="-4"/>
        </w:rPr>
        <w:t>K</w:t>
      </w:r>
      <w:r w:rsidRPr="00F63A0C">
        <w:rPr>
          <w:color w:val="000000"/>
          <w:spacing w:val="-4"/>
        </w:rPr>
        <w:t xml:space="preserve"> indicates Jacobian matrix. This averaging kernel allows us to see how the algorithm responds to output (i.e., retrieval) from a change of the truth. </w:t>
      </w:r>
      <w:r w:rsidR="00E64E31" w:rsidRPr="00F63A0C">
        <w:rPr>
          <w:color w:val="000000"/>
          <w:spacing w:val="-4"/>
        </w:rPr>
        <w:t xml:space="preserve">Fig. 5a and 5b are examples of CO averaging kernels from default and modified retrieval settings, respectively, while CO climatology used in this study as a-priori is given in Fig 5c. </w:t>
      </w:r>
      <w:r w:rsidR="00053437" w:rsidRPr="00F63A0C">
        <w:rPr>
          <w:color w:val="000000"/>
          <w:spacing w:val="-4"/>
        </w:rPr>
        <w:t xml:space="preserve">In the modified retrieval setting, </w:t>
      </w:r>
      <w:r w:rsidR="00503463" w:rsidRPr="00F63A0C">
        <w:rPr>
          <w:color w:val="000000"/>
          <w:spacing w:val="-4"/>
        </w:rPr>
        <w:t xml:space="preserve">all parameters are the same except for </w:t>
      </w:r>
      <w:proofErr w:type="spellStart"/>
      <w:r w:rsidR="00503463" w:rsidRPr="00F63A0C">
        <w:rPr>
          <w:b/>
          <w:bCs/>
          <w:color w:val="000000"/>
          <w:spacing w:val="-4"/>
        </w:rPr>
        <w:t>S</w:t>
      </w:r>
      <w:r w:rsidR="00503463" w:rsidRPr="00F63A0C">
        <w:rPr>
          <w:b/>
          <w:bCs/>
          <w:color w:val="000000"/>
          <w:spacing w:val="-4"/>
          <w:vertAlign w:val="subscript"/>
        </w:rPr>
        <w:t>x</w:t>
      </w:r>
      <w:proofErr w:type="spellEnd"/>
      <w:r w:rsidR="00503463" w:rsidRPr="00F63A0C">
        <w:rPr>
          <w:color w:val="000000"/>
          <w:spacing w:val="-4"/>
        </w:rPr>
        <w:t xml:space="preserve">. </w:t>
      </w:r>
      <w:r w:rsidR="00E64E31" w:rsidRPr="00F63A0C">
        <w:rPr>
          <w:color w:val="000000"/>
          <w:spacing w:val="-4"/>
        </w:rPr>
        <w:t>Here, the averaging kernels for different pressure levels are represented by curves of different colors. One can interpret that the CO state will be modified from this climatology in response to the actual status change, which is reflected in the radiance domain of NAST-I measurements.</w:t>
      </w:r>
    </w:p>
    <w:p w14:paraId="43B7010B" w14:textId="23478CEB" w:rsidR="00621141" w:rsidRPr="00F63A0C" w:rsidRDefault="00D005FD" w:rsidP="00BA45A8">
      <w:pPr>
        <w:widowControl w:val="0"/>
        <w:pBdr>
          <w:top w:val="nil"/>
          <w:left w:val="nil"/>
          <w:bottom w:val="nil"/>
          <w:right w:val="nil"/>
          <w:between w:val="nil"/>
        </w:pBdr>
        <w:spacing w:line="252" w:lineRule="auto"/>
        <w:ind w:firstLine="202"/>
        <w:jc w:val="both"/>
        <w:rPr>
          <w:rFonts w:eastAsia="NimbusRomNo9L-Regu"/>
          <w:lang w:eastAsia="en-IN"/>
        </w:rPr>
      </w:pPr>
      <w:r w:rsidRPr="00F63A0C">
        <w:rPr>
          <w:color w:val="000000"/>
          <w:spacing w:val="-4"/>
        </w:rPr>
        <w:t xml:space="preserve">When we relax the </w:t>
      </w:r>
      <w:r w:rsidR="007B11ED" w:rsidRPr="00F63A0C">
        <w:rPr>
          <w:i/>
          <w:color w:val="000000"/>
          <w:spacing w:val="-4"/>
        </w:rPr>
        <w:t>a-priori</w:t>
      </w:r>
      <w:r w:rsidRPr="00F63A0C">
        <w:rPr>
          <w:color w:val="000000"/>
          <w:spacing w:val="-4"/>
        </w:rPr>
        <w:t xml:space="preserve"> covariance matrix for CO, the algorithm better captures a perturbation level. Also, as the vertical resolution is improved, more extreme variability can be captured. Even though the vertical resolution is improved, the overall retrieval is still affected by perturbation of the mid-troposphere around 500 </w:t>
      </w:r>
      <w:proofErr w:type="spellStart"/>
      <w:r w:rsidRPr="00F63A0C">
        <w:rPr>
          <w:color w:val="000000"/>
          <w:spacing w:val="-4"/>
        </w:rPr>
        <w:t>hPa</w:t>
      </w:r>
      <w:proofErr w:type="spellEnd"/>
      <w:r w:rsidRPr="00F63A0C">
        <w:rPr>
          <w:color w:val="000000"/>
          <w:spacing w:val="-4"/>
        </w:rPr>
        <w:t xml:space="preserve">. In other words, NAST-I channels for the mid-troposphere have lots of information for retrieving CO for the whole troposphere. The amplitudes of both averaging kernels for the upper troposphere drastically decrease with increasing height and </w:t>
      </w:r>
      <w:r w:rsidR="00CF543F" w:rsidRPr="00F63A0C">
        <w:rPr>
          <w:color w:val="000000"/>
          <w:spacing w:val="-4"/>
        </w:rPr>
        <w:t>are</w:t>
      </w:r>
      <w:r w:rsidRPr="00F63A0C">
        <w:rPr>
          <w:color w:val="000000"/>
          <w:spacing w:val="-4"/>
        </w:rPr>
        <w:t xml:space="preserve"> almost close to zero at </w:t>
      </w:r>
      <w:r w:rsidR="00CF543F" w:rsidRPr="00F63A0C">
        <w:rPr>
          <w:color w:val="000000"/>
          <w:spacing w:val="-4"/>
        </w:rPr>
        <w:t xml:space="preserve">the </w:t>
      </w:r>
      <w:r w:rsidRPr="00F63A0C">
        <w:rPr>
          <w:color w:val="000000"/>
          <w:spacing w:val="-4"/>
        </w:rPr>
        <w:t xml:space="preserve">aircraft level. It indicates that NAST-I has less information on the upper levels, so </w:t>
      </w:r>
      <w:r w:rsidR="007B11ED" w:rsidRPr="00F63A0C">
        <w:rPr>
          <w:i/>
          <w:color w:val="000000"/>
          <w:spacing w:val="-4"/>
        </w:rPr>
        <w:t>a-priori</w:t>
      </w:r>
      <w:r w:rsidRPr="00F63A0C">
        <w:rPr>
          <w:color w:val="000000"/>
          <w:spacing w:val="-4"/>
        </w:rPr>
        <w:t xml:space="preserve"> background primarily determines solutions at such vertical locations. Since the current </w:t>
      </w:r>
      <w:r w:rsidR="007B11ED" w:rsidRPr="00F63A0C">
        <w:rPr>
          <w:i/>
          <w:color w:val="000000"/>
          <w:spacing w:val="-4"/>
        </w:rPr>
        <w:t>a-priori</w:t>
      </w:r>
      <w:r w:rsidRPr="00F63A0C">
        <w:rPr>
          <w:color w:val="000000"/>
          <w:spacing w:val="-4"/>
        </w:rPr>
        <w:t xml:space="preserve"> profile for CO does not represent wildfire-polluted CO in the upper troposphere, CO retrieval from NAST-I would not be accurate for upper tropospheric CO retrieved with such </w:t>
      </w:r>
      <w:r w:rsidR="007B11ED" w:rsidRPr="00F63A0C">
        <w:rPr>
          <w:i/>
          <w:color w:val="000000"/>
          <w:spacing w:val="-4"/>
        </w:rPr>
        <w:t>a-priori</w:t>
      </w:r>
      <w:r w:rsidRPr="00F63A0C">
        <w:rPr>
          <w:color w:val="000000"/>
          <w:spacing w:val="-4"/>
        </w:rPr>
        <w:t>. It is clear from this simulation-retrieval study that the upper tropospheric CO values from the default PCRTM-RA may be influenced by the values in the mid-lower atmospheric due to the strong vertical correlations of the global background CO covariance matrix.</w:t>
      </w:r>
    </w:p>
    <w:p w14:paraId="5BDB0DB4" w14:textId="67643F2E" w:rsidR="0080785D" w:rsidRPr="00F63A0C" w:rsidRDefault="0080785D" w:rsidP="00247BB9">
      <w:pPr>
        <w:pStyle w:val="Heading2"/>
        <w:numPr>
          <w:ilvl w:val="0"/>
          <w:numId w:val="0"/>
        </w:numPr>
      </w:pPr>
      <w:r w:rsidRPr="00F63A0C">
        <w:t>B. Significance of CO Retrieval From PCRTM-RA</w:t>
      </w:r>
    </w:p>
    <w:p w14:paraId="5020C361" w14:textId="1BE35AA6" w:rsidR="00751556" w:rsidRPr="00F63A0C" w:rsidRDefault="00751556" w:rsidP="00247BB9">
      <w:pPr>
        <w:spacing w:before="120" w:after="60"/>
        <w:rPr>
          <w:b/>
          <w:bCs/>
        </w:rPr>
      </w:pPr>
      <w:r w:rsidRPr="00F63A0C">
        <w:rPr>
          <w:b/>
          <w:bCs/>
        </w:rPr>
        <w:t>- Demonstration of CO Plume Development</w:t>
      </w:r>
    </w:p>
    <w:p w14:paraId="20680F3A" w14:textId="7E801A3D" w:rsidR="00F40538" w:rsidRPr="00F63A0C" w:rsidRDefault="00F40538" w:rsidP="00F40538">
      <w:pPr>
        <w:ind w:firstLine="144"/>
        <w:jc w:val="both"/>
      </w:pPr>
      <w:r w:rsidRPr="00F63A0C">
        <w:t xml:space="preserve">CO concentration is related to the evolution of the wildfire and CO plume that may have temporal variation due to the </w:t>
      </w:r>
      <w:r w:rsidR="005838D3" w:rsidRPr="00F63A0C">
        <w:rPr>
          <w:noProof/>
        </w:rPr>
        <w:lastRenderedPageBreak/>
        <mc:AlternateContent>
          <mc:Choice Requires="wps">
            <w:drawing>
              <wp:anchor distT="0" distB="0" distL="114300" distR="114300" simplePos="0" relativeHeight="251675136" behindDoc="0" locked="0" layoutInCell="1" allowOverlap="1" wp14:anchorId="50CD5272" wp14:editId="11C43C13">
                <wp:simplePos x="0" y="0"/>
                <wp:positionH relativeFrom="margin">
                  <wp:posOffset>-1270</wp:posOffset>
                </wp:positionH>
                <wp:positionV relativeFrom="margin">
                  <wp:posOffset>-8255</wp:posOffset>
                </wp:positionV>
                <wp:extent cx="3191510" cy="4505960"/>
                <wp:effectExtent l="0" t="0" r="8890" b="8890"/>
                <wp:wrapTopAndBottom/>
                <wp:docPr id="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450596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9420F4D" w14:textId="77777777" w:rsidR="005838D3" w:rsidRDefault="005838D3" w:rsidP="005838D3">
                            <w:pPr>
                              <w:pStyle w:val="FootnoteText"/>
                              <w:ind w:firstLine="0"/>
                              <w:jc w:val="center"/>
                            </w:pPr>
                            <w:r w:rsidRPr="00390C39">
                              <w:rPr>
                                <w:noProof/>
                                <w:sz w:val="20"/>
                                <w:szCs w:val="20"/>
                              </w:rPr>
                              <w:drawing>
                                <wp:inline distT="0" distB="0" distL="0" distR="0" wp14:anchorId="0C997C04" wp14:editId="77374AD7">
                                  <wp:extent cx="2872597" cy="3484740"/>
                                  <wp:effectExtent l="0" t="0" r="4445" b="1905"/>
                                  <wp:docPr id="39" name="Picture 4" descr="Shape&#10;&#10;Description automatically generated">
                                    <a:extLst xmlns:a="http://schemas.openxmlformats.org/drawingml/2006/main">
                                      <a:ext uri="{FF2B5EF4-FFF2-40B4-BE49-F238E27FC236}">
                                        <a16:creationId xmlns:a16="http://schemas.microsoft.com/office/drawing/2014/main" id="{1D573F96-83F3-4656-A00A-E2536DBB36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hape&#10;&#10;Description automatically generated">
                                            <a:extLst>
                                              <a:ext uri="{FF2B5EF4-FFF2-40B4-BE49-F238E27FC236}">
                                                <a16:creationId xmlns:a16="http://schemas.microsoft.com/office/drawing/2014/main" id="{1D573F96-83F3-4656-A00A-E2536DBB367F}"/>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1979" t="9741" r="13604"/>
                                          <a:stretch/>
                                        </pic:blipFill>
                                        <pic:spPr>
                                          <a:xfrm>
                                            <a:off x="0" y="0"/>
                                            <a:ext cx="2889464" cy="3505201"/>
                                          </a:xfrm>
                                          <a:prstGeom prst="rect">
                                            <a:avLst/>
                                          </a:prstGeom>
                                        </pic:spPr>
                                      </pic:pic>
                                    </a:graphicData>
                                  </a:graphic>
                                </wp:inline>
                              </w:drawing>
                            </w:r>
                          </w:p>
                          <w:p w14:paraId="0651D65E" w14:textId="77777777" w:rsidR="005838D3" w:rsidRPr="00BD06A1" w:rsidRDefault="005838D3" w:rsidP="005838D3">
                            <w:pPr>
                              <w:jc w:val="both"/>
                            </w:pPr>
                            <w:r w:rsidRPr="00F63A0C">
                              <w:rPr>
                                <w:b/>
                                <w:bCs/>
                              </w:rPr>
                              <w:t>Fig. 9.</w:t>
                            </w:r>
                            <w:r w:rsidRPr="00F63A0C">
                              <w:t xml:space="preserve"> Partial three-dimensional structure of CO retrieval for 24.13 UTC – 24.36 UTC on August 16, 2019. A cross-section of the sixth scanline where the maximum plume concentration of CO exists is displayed among the total thirteen scanlines. The color indicates a concentration of CO in </w:t>
                            </w:r>
                            <w:proofErr w:type="spellStart"/>
                            <w:r w:rsidRPr="00F63A0C">
                              <w:t>ppbv</w:t>
                            </w:r>
                            <w:proofErr w:type="spellEnd"/>
                            <w:r w:rsidRPr="00F63A0C">
                              <w:t>. The surface topography level is plotted in a dark-brown color.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D5272" id="_x0000_s1035" type="#_x0000_t202" style="position:absolute;left:0;text-align:left;margin-left:-.1pt;margin-top:-.65pt;width:251.3pt;height:354.8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" stroked="f">
                <v:textbox inset="0,0,0,0">
                  <w:txbxContent>
                    <w:p w14:paraId="49420F4D" w14:textId="77777777" w:rsidR="005838D3" w:rsidRDefault="005838D3" w:rsidP="005838D3">
                      <w:pPr>
                        <w:pStyle w:val="FootnoteText"/>
                        <w:ind w:firstLine="0"/>
                        <w:jc w:val="center"/>
                      </w:pPr>
                      <w:r w:rsidRPr="00390C39">
                        <w:rPr>
                          <w:noProof/>
                          <w:sz w:val="20"/>
                          <w:szCs w:val="20"/>
                        </w:rPr>
                        <w:drawing>
                          <wp:inline distT="0" distB="0" distL="0" distR="0" wp14:anchorId="0C997C04" wp14:editId="77374AD7">
                            <wp:extent cx="2872597" cy="3484740"/>
                            <wp:effectExtent l="0" t="0" r="4445" b="1905"/>
                            <wp:docPr id="39" name="Picture 4" descr="Shape&#10;&#10;Description automatically generated">
                              <a:extLst xmlns:a="http://schemas.openxmlformats.org/drawingml/2006/main">
                                <a:ext uri="{FF2B5EF4-FFF2-40B4-BE49-F238E27FC236}">
                                  <a16:creationId xmlns:a16="http://schemas.microsoft.com/office/drawing/2014/main" id="{1D573F96-83F3-4656-A00A-E2536DBB36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hape&#10;&#10;Description automatically generated">
                                      <a:extLst>
                                        <a:ext uri="{FF2B5EF4-FFF2-40B4-BE49-F238E27FC236}">
                                          <a16:creationId xmlns:a16="http://schemas.microsoft.com/office/drawing/2014/main" id="{1D573F96-83F3-4656-A00A-E2536DBB367F}"/>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1979" t="9741" r="13604"/>
                                    <a:stretch/>
                                  </pic:blipFill>
                                  <pic:spPr>
                                    <a:xfrm>
                                      <a:off x="0" y="0"/>
                                      <a:ext cx="2889464" cy="3505201"/>
                                    </a:xfrm>
                                    <a:prstGeom prst="rect">
                                      <a:avLst/>
                                    </a:prstGeom>
                                  </pic:spPr>
                                </pic:pic>
                              </a:graphicData>
                            </a:graphic>
                          </wp:inline>
                        </w:drawing>
                      </w:r>
                    </w:p>
                    <w:p w14:paraId="0651D65E" w14:textId="77777777" w:rsidR="005838D3" w:rsidRPr="00BD06A1" w:rsidRDefault="005838D3" w:rsidP="005838D3">
                      <w:pPr>
                        <w:jc w:val="both"/>
                      </w:pPr>
                      <w:r w:rsidRPr="00F63A0C">
                        <w:rPr>
                          <w:b/>
                          <w:bCs/>
                        </w:rPr>
                        <w:t>Fig. 9.</w:t>
                      </w:r>
                      <w:r w:rsidRPr="00F63A0C">
                        <w:t xml:space="preserve"> Partial three-dimensional structure of CO retrieval for 24.13 UTC – 24.36 UTC on August 16, 2019. A cross-section of the sixth scanline where the maximum plume concentration of CO exists is displayed among the total thirteen scanlines. The color indicates a concentration of CO in </w:t>
                      </w:r>
                      <w:proofErr w:type="spellStart"/>
                      <w:r w:rsidRPr="00F63A0C">
                        <w:t>ppbv</w:t>
                      </w:r>
                      <w:proofErr w:type="spellEnd"/>
                      <w:r w:rsidRPr="00F63A0C">
                        <w:t>. The surface topography level is plotted in a dark-brown color.</w:t>
                      </w:r>
                    </w:p>
                  </w:txbxContent>
                </v:textbox>
                <w10:wrap type="topAndBottom" anchorx="margin" anchory="margin"/>
              </v:shape>
            </w:pict>
          </mc:Fallback>
        </mc:AlternateContent>
      </w:r>
      <w:r w:rsidRPr="00F63A0C">
        <w:t xml:space="preserve">intensity of the wildfire source and the change of environment such as wind. Therefore, retrieval success can be indicated </w:t>
      </w:r>
      <w:r w:rsidR="00115482" w:rsidRPr="00F63A0C">
        <w:t>by</w:t>
      </w:r>
      <w:r w:rsidRPr="00F63A0C">
        <w:t xml:space="preserve"> how well the temporal variation fea</w:t>
      </w:r>
      <w:r w:rsidR="00A37BF6" w:rsidRPr="00F63A0C">
        <w:t>t</w:t>
      </w:r>
      <w:r w:rsidRPr="00F63A0C">
        <w:t xml:space="preserve">ures can be captured. The case from August 16, </w:t>
      </w:r>
      <w:r w:rsidR="00A37BF6" w:rsidRPr="00F63A0C">
        <w:t>2019,</w:t>
      </w:r>
      <w:r w:rsidRPr="00F63A0C">
        <w:t xml:space="preserve"> is an excellent example showing how CO retrieval from NAST-I measurements captures plume development, including growth and decay. The location of the wildfire and the corresponding visible image of the plume are presented in Fig. 6a. The background image in Fig. 6a is obtained from the VIIRS true-color image data, and the area of fire (red spot) is determined by measurem</w:t>
      </w:r>
      <w:r w:rsidR="00A37BF6" w:rsidRPr="00F63A0C">
        <w:t>e</w:t>
      </w:r>
      <w:r w:rsidRPr="00F63A0C">
        <w:t xml:space="preserve">nts from both MODIS on terra and aqua satellites and VIIRS on Suomi-NPP (available at https://worldview.earthdata.nasa.gov/). On this day, the ER-2 flew around 33º N to 38º N and 110.5º W to 114.5º </w:t>
      </w:r>
      <w:proofErr w:type="spellStart"/>
      <w:r w:rsidRPr="00F63A0C">
        <w:t>W on</w:t>
      </w:r>
      <w:proofErr w:type="spellEnd"/>
      <w:r w:rsidRPr="00F63A0C">
        <w:t xml:space="preserve"> the northwest side of Arizona. As shown in the visible image, most measurements were made over a cloud-free area, where the concern of cloud contamination for infrared remote sensing is minimized. </w:t>
      </w:r>
    </w:p>
    <w:p w14:paraId="531CE136" w14:textId="094B3894" w:rsidR="00F40538" w:rsidRPr="00F63A0C" w:rsidRDefault="00F40538" w:rsidP="00F40538">
      <w:pPr>
        <w:ind w:firstLine="144"/>
        <w:jc w:val="both"/>
      </w:pPr>
      <w:r w:rsidRPr="00F63A0C">
        <w:t xml:space="preserve">Fig. 7 and 8 show the time evolution of CO concentrations at 700 </w:t>
      </w:r>
      <w:proofErr w:type="spellStart"/>
      <w:r w:rsidRPr="00F63A0C">
        <w:t>hPa</w:t>
      </w:r>
      <w:proofErr w:type="spellEnd"/>
      <w:r w:rsidRPr="00F63A0C">
        <w:t xml:space="preserve"> and 400 </w:t>
      </w:r>
      <w:proofErr w:type="spellStart"/>
      <w:r w:rsidRPr="00F63A0C">
        <w:t>hPa</w:t>
      </w:r>
      <w:proofErr w:type="spellEnd"/>
      <w:r w:rsidRPr="00F63A0C">
        <w:t xml:space="preserve"> retrieved from NAST-I measurements. From 22.05 UTC to 25.45 UTC, NAST-I sequentially observed a part of the atmosphere near the wildfire source around 34.7º N and 112.9º W. CO concentration in Fig. 7a shows CO plume evolution as a high concentration area is visible over a relatively smaller space. The plume does not propagate further yet compared to other sequences. As time passes, a weak concentration area appears around the source region (Fig. 7b-c). In the fourth and fifth scenes, the plume travels in a northeastern direction around 0.5º longitude and 0.4º latitude from the point of the wildfire source (Fig. 7d-e). </w:t>
      </w:r>
      <w:r w:rsidRPr="00F63A0C">
        <w:t xml:space="preserve">One can note the change of wind direction from CO distribution when time passes from the fifth scene to the sixth scene (Fig. 7e-f); it seems that the easterly wind in the sixth scene is stronger than in the fifth scene because the direction of the plume tends to be changed from northern direction to eastern direction. In the seventh scene, the plume spreads to a wider area, and the peak concentration is weaker than in previous stages (Fig. 7g). There seems to be no additional CO from the source region in the eighth scene, and the highest concentration is shown on the northeast side instead of the point of the source. This higher concentration is thought to be the result of the movement of the core of the plume. Fig. 9 shows </w:t>
      </w:r>
      <w:r w:rsidR="00F33AC8" w:rsidRPr="00F63A0C">
        <w:t xml:space="preserve">the </w:t>
      </w:r>
      <w:r w:rsidRPr="00F63A0C">
        <w:t xml:space="preserve">partial three-dimensional structure of CO in this scene. Here, the color scale is adjusted to highlight the plume structure better. Among the thirteen scanlines of NAST-I, we plot the horizontal and vertical CO profiles starting with the sixth scanline which has the maximum concentration of CO. In this partial three-dimensional figure, CO over the source region observed around 112.9º W is almost close to the background, while NAST-I captures a core of plume around 112.3º W. From the ninth scene, concentration notably decreases, and it is almost closer to the background concentration in the twelfth scene though the scene still has the signature of a plume (Fig. 7i-l). Since CO has a lifetime ranging from 1.5 weeks to a year [49], such weakening is caused due to dilution by mixing with clean air. Similar time evolution of CO concentration over 700 </w:t>
      </w:r>
      <w:proofErr w:type="spellStart"/>
      <w:r w:rsidRPr="00F63A0C">
        <w:t>hPa</w:t>
      </w:r>
      <w:proofErr w:type="spellEnd"/>
      <w:r w:rsidRPr="00F63A0C">
        <w:t xml:space="preserve"> is captured in 400 </w:t>
      </w:r>
      <w:proofErr w:type="spellStart"/>
      <w:r w:rsidRPr="00F63A0C">
        <w:t>hPa</w:t>
      </w:r>
      <w:proofErr w:type="spellEnd"/>
      <w:r w:rsidRPr="00F63A0C">
        <w:t xml:space="preserve"> (Fig. 8). As altitude increases from the source of fire on the surface, the overall concentration of CO decreases. The area affected by the plume is also getting slightly smaller. Also, compared to </w:t>
      </w:r>
      <w:r w:rsidR="00F33AC8" w:rsidRPr="00F63A0C">
        <w:t xml:space="preserve">the </w:t>
      </w:r>
      <w:r w:rsidRPr="00F63A0C">
        <w:t xml:space="preserve">background CO concentration of around 100 </w:t>
      </w:r>
      <w:proofErr w:type="spellStart"/>
      <w:r w:rsidRPr="00F63A0C">
        <w:t>ppbv</w:t>
      </w:r>
      <w:proofErr w:type="spellEnd"/>
      <w:r w:rsidRPr="00F63A0C">
        <w:t xml:space="preserve"> over 700 </w:t>
      </w:r>
      <w:proofErr w:type="spellStart"/>
      <w:r w:rsidRPr="00F63A0C">
        <w:t>hPa</w:t>
      </w:r>
      <w:proofErr w:type="spellEnd"/>
      <w:r w:rsidRPr="00F63A0C">
        <w:t xml:space="preserve">, approximately 60 </w:t>
      </w:r>
      <w:proofErr w:type="spellStart"/>
      <w:r w:rsidRPr="00F63A0C">
        <w:t>ppbv</w:t>
      </w:r>
      <w:proofErr w:type="spellEnd"/>
      <w:r w:rsidRPr="00F63A0C">
        <w:t xml:space="preserve"> is shown over 400 </w:t>
      </w:r>
      <w:proofErr w:type="spellStart"/>
      <w:r w:rsidRPr="00F63A0C">
        <w:t>hPa</w:t>
      </w:r>
      <w:proofErr w:type="spellEnd"/>
      <w:r w:rsidRPr="00F63A0C">
        <w:t xml:space="preserve">. </w:t>
      </w:r>
    </w:p>
    <w:p w14:paraId="15F8B6DA" w14:textId="46631112" w:rsidR="00F40538" w:rsidRPr="00F63A0C" w:rsidRDefault="00F40538" w:rsidP="00F40538">
      <w:pPr>
        <w:ind w:firstLine="144"/>
        <w:jc w:val="both"/>
      </w:pPr>
      <w:r w:rsidRPr="00F63A0C">
        <w:t xml:space="preserve">Fig. 10 shows two more cases from August 6 and 8, 2019. The top three panels show CO retrievals from August 6 for 300 </w:t>
      </w:r>
      <w:proofErr w:type="spellStart"/>
      <w:r w:rsidRPr="00F63A0C">
        <w:t>hPa</w:t>
      </w:r>
      <w:proofErr w:type="spellEnd"/>
      <w:r w:rsidRPr="00F63A0C">
        <w:t xml:space="preserve"> (top panel a), 500 </w:t>
      </w:r>
      <w:proofErr w:type="spellStart"/>
      <w:r w:rsidRPr="00F63A0C">
        <w:t>hPa</w:t>
      </w:r>
      <w:proofErr w:type="spellEnd"/>
      <w:r w:rsidRPr="00F63A0C">
        <w:t xml:space="preserve"> (top panel b), and 700 </w:t>
      </w:r>
      <w:proofErr w:type="spellStart"/>
      <w:r w:rsidRPr="00F63A0C">
        <w:t>hPa</w:t>
      </w:r>
      <w:proofErr w:type="spellEnd"/>
      <w:r w:rsidRPr="00F63A0C">
        <w:t xml:space="preserve"> (top panel c), respectively. Similarly, the bottom three panels show the CO results from August 8. Fig. 6b and 6c show visible satellite images for August 6 and 8, 2019, respectively. Unlike the case of August 16 (Fig. 6a), visible images shown in Fig. 6b and 6c capture plume features so we can indirectly see the coherency of our CO retrievals for August 6 and 8. On August 6, we mainly show CO retrievals around a fire on 48º N and 118.5º W, while, on August 8, a wider plume spread over 47.8º N to 49º N, and 113.8º W to 115.5º W is targeted. </w:t>
      </w:r>
    </w:p>
    <w:p w14:paraId="018B81B2" w14:textId="11FECA80" w:rsidR="00F40538" w:rsidRPr="00F63A0C" w:rsidRDefault="00F40538" w:rsidP="00F40538">
      <w:pPr>
        <w:ind w:firstLine="144"/>
        <w:jc w:val="both"/>
      </w:pPr>
      <w:r w:rsidRPr="00F63A0C">
        <w:t xml:space="preserve">In the August 6 case, CO retrievals capture a plume that blows from the source of fire toward the east (Fig. 10a-c). Among the three levels, retrievals over 500 and 700 </w:t>
      </w:r>
      <w:proofErr w:type="spellStart"/>
      <w:r w:rsidRPr="00F63A0C">
        <w:t>hPa</w:t>
      </w:r>
      <w:proofErr w:type="spellEnd"/>
      <w:r w:rsidRPr="00F63A0C">
        <w:t xml:space="preserve"> successfully capture the plume propagation direction. The PCRTM-RA retrieved CO profiles indicate that the plumes are located in the mid to lower troposphere. Compared to the August 8 and August 16 cases, the August 6 plume was weaker in terms of concentration.</w:t>
      </w:r>
    </w:p>
    <w:p w14:paraId="6C7A72D5" w14:textId="377E4C78" w:rsidR="00732E46" w:rsidRPr="00F63A0C" w:rsidRDefault="00F40538" w:rsidP="00703DB8">
      <w:pPr>
        <w:ind w:firstLine="144"/>
        <w:jc w:val="both"/>
        <w:rPr>
          <w:rFonts w:ascii="Times" w:eastAsia="Times" w:hAnsi="Times" w:cs="Times"/>
          <w:i/>
          <w:color w:val="000000"/>
        </w:rPr>
      </w:pPr>
      <w:r w:rsidRPr="00F63A0C">
        <w:t xml:space="preserve">In Fig. 10d-f, the CO retrieval from August 8 captures the plume shown in the visible image. This plume is relatively well developed vertically with high CO concentrations at 500 and 700 </w:t>
      </w:r>
      <w:proofErr w:type="spellStart"/>
      <w:r w:rsidRPr="00F63A0C">
        <w:t>hPa</w:t>
      </w:r>
      <w:proofErr w:type="spellEnd"/>
      <w:r w:rsidRPr="00F63A0C">
        <w:t xml:space="preserve">. It is clear from Fig. 10e-f that the PCRTM-RA retrieved CO can be used to separate the clean air from the polluted air with heavy plume areas identified. Also, we see the slightly enhanced concentration at 300 </w:t>
      </w:r>
      <w:proofErr w:type="spellStart"/>
      <w:r w:rsidRPr="00F63A0C">
        <w:t>hPa</w:t>
      </w:r>
      <w:proofErr w:type="spellEnd"/>
      <w:r w:rsidRPr="00F63A0C">
        <w:t xml:space="preserve"> around 250 </w:t>
      </w:r>
      <w:r w:rsidR="00BA4781" w:rsidRPr="00F63A0C">
        <w:rPr>
          <w:noProof/>
        </w:rPr>
        <w:lastRenderedPageBreak/>
        <mc:AlternateContent>
          <mc:Choice Requires="wps">
            <w:drawing>
              <wp:anchor distT="0" distB="0" distL="114300" distR="114300" simplePos="0" relativeHeight="251680256" behindDoc="0" locked="0" layoutInCell="1" allowOverlap="1" wp14:anchorId="19C4ADF3" wp14:editId="782F1DA5">
                <wp:simplePos x="0" y="0"/>
                <wp:positionH relativeFrom="margin">
                  <wp:posOffset>-581</wp:posOffset>
                </wp:positionH>
                <wp:positionV relativeFrom="margin">
                  <wp:posOffset>4046004</wp:posOffset>
                </wp:positionV>
                <wp:extent cx="3191510" cy="2771775"/>
                <wp:effectExtent l="0" t="0" r="8890" b="9525"/>
                <wp:wrapTopAndBottom/>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27717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5104F33" w14:textId="77777777" w:rsidR="00BA4781" w:rsidRDefault="00BA4781" w:rsidP="00BA4781">
                            <w:pPr>
                              <w:pStyle w:val="FootnoteText"/>
                              <w:ind w:firstLine="0"/>
                              <w:jc w:val="center"/>
                            </w:pPr>
                            <w:r w:rsidRPr="00390C39">
                              <w:rPr>
                                <w:noProof/>
                                <w:sz w:val="20"/>
                                <w:szCs w:val="20"/>
                              </w:rPr>
                              <w:drawing>
                                <wp:inline distT="0" distB="0" distL="0" distR="0" wp14:anchorId="3C439892" wp14:editId="0840FF9F">
                                  <wp:extent cx="3063240" cy="204279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3240" cy="2042795"/>
                                          </a:xfrm>
                                          <a:prstGeom prst="rect">
                                            <a:avLst/>
                                          </a:prstGeom>
                                          <a:noFill/>
                                          <a:ln>
                                            <a:noFill/>
                                          </a:ln>
                                        </pic:spPr>
                                      </pic:pic>
                                    </a:graphicData>
                                  </a:graphic>
                                </wp:inline>
                              </w:drawing>
                            </w:r>
                          </w:p>
                          <w:p w14:paraId="4DBB363C" w14:textId="77777777" w:rsidR="00BA4781" w:rsidRPr="00390C39" w:rsidRDefault="00BA4781" w:rsidP="00BA4781">
                            <w:pPr>
                              <w:jc w:val="both"/>
                            </w:pPr>
                            <w:r w:rsidRPr="00B466A1">
                              <w:rPr>
                                <w:b/>
                                <w:bCs/>
                              </w:rPr>
                              <w:t>Fig. 11.</w:t>
                            </w:r>
                            <w:r w:rsidRPr="00390C39">
                              <w:t xml:space="preserve"> (a) Comparison of </w:t>
                            </w:r>
                            <w:proofErr w:type="spellStart"/>
                            <w:r w:rsidRPr="00390C39">
                              <w:t>CO</w:t>
                            </w:r>
                            <w:r w:rsidRPr="00390C39">
                              <w:rPr>
                                <w:vertAlign w:val="subscript"/>
                              </w:rPr>
                              <w:t>pc</w:t>
                            </w:r>
                            <w:proofErr w:type="spellEnd"/>
                            <w:r w:rsidRPr="00390C39">
                              <w:t xml:space="preserve"> (red) and </w:t>
                            </w:r>
                            <w:proofErr w:type="spellStart"/>
                            <w:r w:rsidRPr="00390C39">
                              <w:t>CO</w:t>
                            </w:r>
                            <w:r w:rsidRPr="00390C39">
                              <w:rPr>
                                <w:vertAlign w:val="subscript"/>
                              </w:rPr>
                              <w:t>ref</w:t>
                            </w:r>
                            <w:proofErr w:type="spellEnd"/>
                            <w:r w:rsidRPr="00390C39">
                              <w:t xml:space="preserve"> (black) and (b) its scatter plot for August 6, 2019. Colors inside scatterplot represent the altitude in pressure where retrievals are compared. </w:t>
                            </w:r>
                          </w:p>
                          <w:p w14:paraId="221C8C6B" w14:textId="77777777" w:rsidR="00BA4781" w:rsidRPr="00BD06A1" w:rsidRDefault="00BA4781" w:rsidP="00BA4781">
                            <w:pPr>
                              <w:pStyle w:val="FootnoteText"/>
                              <w:ind w:firstLine="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4ADF3" id="_x0000_s1036" type="#_x0000_t202" style="position:absolute;left:0;text-align:left;margin-left:-.05pt;margin-top:318.6pt;width:251.3pt;height:218.2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" stroked="f">
                <v:textbox inset="0,0,0,0">
                  <w:txbxContent>
                    <w:p w14:paraId="35104F33" w14:textId="77777777" w:rsidR="00BA4781" w:rsidRDefault="00BA4781" w:rsidP="00BA4781">
                      <w:pPr>
                        <w:pStyle w:val="FootnoteText"/>
                        <w:ind w:firstLine="0"/>
                        <w:jc w:val="center"/>
                      </w:pPr>
                      <w:r w:rsidRPr="00390C39">
                        <w:rPr>
                          <w:noProof/>
                          <w:sz w:val="20"/>
                          <w:szCs w:val="20"/>
                        </w:rPr>
                        <w:drawing>
                          <wp:inline distT="0" distB="0" distL="0" distR="0" wp14:anchorId="3C439892" wp14:editId="0840FF9F">
                            <wp:extent cx="3063240" cy="204279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3240" cy="2042795"/>
                                    </a:xfrm>
                                    <a:prstGeom prst="rect">
                                      <a:avLst/>
                                    </a:prstGeom>
                                    <a:noFill/>
                                    <a:ln>
                                      <a:noFill/>
                                    </a:ln>
                                  </pic:spPr>
                                </pic:pic>
                              </a:graphicData>
                            </a:graphic>
                          </wp:inline>
                        </w:drawing>
                      </w:r>
                    </w:p>
                    <w:p w14:paraId="4DBB363C" w14:textId="77777777" w:rsidR="00BA4781" w:rsidRPr="00390C39" w:rsidRDefault="00BA4781" w:rsidP="00BA4781">
                      <w:pPr>
                        <w:jc w:val="both"/>
                      </w:pPr>
                      <w:r w:rsidRPr="00B466A1">
                        <w:rPr>
                          <w:b/>
                          <w:bCs/>
                        </w:rPr>
                        <w:t>Fig. 11.</w:t>
                      </w:r>
                      <w:r w:rsidRPr="00390C39">
                        <w:t xml:space="preserve"> (a) Comparison of </w:t>
                      </w:r>
                      <w:proofErr w:type="spellStart"/>
                      <w:r w:rsidRPr="00390C39">
                        <w:t>CO</w:t>
                      </w:r>
                      <w:r w:rsidRPr="00390C39">
                        <w:rPr>
                          <w:vertAlign w:val="subscript"/>
                        </w:rPr>
                        <w:t>pc</w:t>
                      </w:r>
                      <w:proofErr w:type="spellEnd"/>
                      <w:r w:rsidRPr="00390C39">
                        <w:t xml:space="preserve"> (red) and </w:t>
                      </w:r>
                      <w:proofErr w:type="spellStart"/>
                      <w:r w:rsidRPr="00390C39">
                        <w:t>CO</w:t>
                      </w:r>
                      <w:r w:rsidRPr="00390C39">
                        <w:rPr>
                          <w:vertAlign w:val="subscript"/>
                        </w:rPr>
                        <w:t>ref</w:t>
                      </w:r>
                      <w:proofErr w:type="spellEnd"/>
                      <w:r w:rsidRPr="00390C39">
                        <w:t xml:space="preserve"> (black) and (b) its scatter plot for August 6, 2019. Colors inside scatterplot represent the altitude in pressure where retrievals are compared. </w:t>
                      </w:r>
                    </w:p>
                    <w:p w14:paraId="221C8C6B" w14:textId="77777777" w:rsidR="00BA4781" w:rsidRPr="00BD06A1" w:rsidRDefault="00BA4781" w:rsidP="00BA4781">
                      <w:pPr>
                        <w:pStyle w:val="FootnoteText"/>
                        <w:ind w:firstLine="0"/>
                        <w:rPr>
                          <w:sz w:val="20"/>
                          <w:szCs w:val="20"/>
                        </w:rPr>
                      </w:pPr>
                    </w:p>
                  </w:txbxContent>
                </v:textbox>
                <w10:wrap type="topAndBottom" anchorx="margin" anchory="margin"/>
              </v:shape>
            </w:pict>
          </mc:Fallback>
        </mc:AlternateContent>
      </w:r>
      <w:r w:rsidR="00530340" w:rsidRPr="00F63A0C">
        <w:rPr>
          <w:noProof/>
        </w:rPr>
        <mc:AlternateContent>
          <mc:Choice Requires="wps">
            <w:drawing>
              <wp:anchor distT="0" distB="0" distL="114300" distR="114300" simplePos="0" relativeHeight="251678208" behindDoc="0" locked="0" layoutInCell="1" allowOverlap="1" wp14:anchorId="2C1F42D2" wp14:editId="7A24827B">
                <wp:simplePos x="0" y="0"/>
                <wp:positionH relativeFrom="margin">
                  <wp:posOffset>0</wp:posOffset>
                </wp:positionH>
                <wp:positionV relativeFrom="margin">
                  <wp:posOffset>-9903</wp:posOffset>
                </wp:positionV>
                <wp:extent cx="6581775" cy="4038600"/>
                <wp:effectExtent l="0" t="0" r="9525" b="0"/>
                <wp:wrapTopAndBottom/>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403860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5AB2B6D" w14:textId="77777777" w:rsidR="00530340" w:rsidRDefault="00530340" w:rsidP="00530340">
                            <w:pPr>
                              <w:pStyle w:val="FootnoteText"/>
                              <w:ind w:firstLine="0"/>
                              <w:jc w:val="center"/>
                            </w:pPr>
                            <w:r w:rsidRPr="00390C39">
                              <w:rPr>
                                <w:noProof/>
                                <w:sz w:val="20"/>
                                <w:szCs w:val="20"/>
                              </w:rPr>
                              <w:drawing>
                                <wp:inline distT="0" distB="0" distL="0" distR="0" wp14:anchorId="07118E0A" wp14:editId="4782B960">
                                  <wp:extent cx="4999355" cy="3420500"/>
                                  <wp:effectExtent l="0" t="0" r="0" b="8890"/>
                                  <wp:docPr id="15" name="Picture 14" descr="Calendar&#10;&#10;Description automatically generated">
                                    <a:extLst xmlns:a="http://schemas.openxmlformats.org/drawingml/2006/main">
                                      <a:ext uri="{FF2B5EF4-FFF2-40B4-BE49-F238E27FC236}">
                                        <a16:creationId xmlns:a16="http://schemas.microsoft.com/office/drawing/2014/main" id="{476F2454-DD92-4405-83F5-3BD5A80ABE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Calendar&#10;&#10;Description automatically generated">
                                            <a:extLst>
                                              <a:ext uri="{FF2B5EF4-FFF2-40B4-BE49-F238E27FC236}">
                                                <a16:creationId xmlns:a16="http://schemas.microsoft.com/office/drawing/2014/main" id="{476F2454-DD92-4405-83F5-3BD5A80ABE4D}"/>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3405" cy="3443797"/>
                                          </a:xfrm>
                                          <a:prstGeom prst="rect">
                                            <a:avLst/>
                                          </a:prstGeom>
                                        </pic:spPr>
                                      </pic:pic>
                                    </a:graphicData>
                                  </a:graphic>
                                </wp:inline>
                              </w:drawing>
                            </w:r>
                          </w:p>
                          <w:p w14:paraId="42ADF3FA" w14:textId="77777777" w:rsidR="00530340" w:rsidRPr="00390C39" w:rsidRDefault="00530340" w:rsidP="00530340">
                            <w:pPr>
                              <w:jc w:val="both"/>
                            </w:pPr>
                            <w:r w:rsidRPr="00B466A1">
                              <w:rPr>
                                <w:b/>
                                <w:bCs/>
                              </w:rPr>
                              <w:t>Fig. 10.</w:t>
                            </w:r>
                            <w:r w:rsidRPr="00390C39">
                              <w:t xml:space="preserve"> CO retrievals on (a, b, c) 19.8–20.14 UTC, August 6, 2019, and (d, e, f) 18.51–18.78 UTC and 19.7–20.37 UTC, August 8, 2019. First, second and third columns represent concentrations on 300, 500, and 700 </w:t>
                            </w:r>
                            <w:proofErr w:type="spellStart"/>
                            <w:r w:rsidRPr="00390C39">
                              <w:t>hPa</w:t>
                            </w:r>
                            <w:proofErr w:type="spellEnd"/>
                            <w:r w:rsidRPr="00390C39">
                              <w:t>, respectively. Background images are taken from Fig</w:t>
                            </w:r>
                            <w:r>
                              <w:t>.</w:t>
                            </w:r>
                            <w:r w:rsidRPr="00390C39">
                              <w:t xml:space="preserve"> 6b-c. </w:t>
                            </w:r>
                          </w:p>
                          <w:p w14:paraId="26758F92" w14:textId="77777777" w:rsidR="00530340" w:rsidRPr="00BD06A1" w:rsidRDefault="00530340" w:rsidP="00530340">
                            <w:pPr>
                              <w:pStyle w:val="FootnoteText"/>
                              <w:ind w:firstLine="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F42D2" id="_x0000_s1037" type="#_x0000_t202" style="position:absolute;left:0;text-align:left;margin-left:0;margin-top:-.8pt;width:518.25pt;height:318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" stroked="f">
                <v:textbox inset="0,0,0,0">
                  <w:txbxContent>
                    <w:p w14:paraId="75AB2B6D" w14:textId="77777777" w:rsidR="00530340" w:rsidRDefault="00530340" w:rsidP="00530340">
                      <w:pPr>
                        <w:pStyle w:val="FootnoteText"/>
                        <w:ind w:firstLine="0"/>
                        <w:jc w:val="center"/>
                      </w:pPr>
                      <w:r w:rsidRPr="00390C39">
                        <w:rPr>
                          <w:noProof/>
                          <w:sz w:val="20"/>
                          <w:szCs w:val="20"/>
                        </w:rPr>
                        <w:drawing>
                          <wp:inline distT="0" distB="0" distL="0" distR="0" wp14:anchorId="07118E0A" wp14:editId="4782B960">
                            <wp:extent cx="4999355" cy="3420500"/>
                            <wp:effectExtent l="0" t="0" r="0" b="8890"/>
                            <wp:docPr id="15" name="Picture 14" descr="Calendar&#10;&#10;Description automatically generated">
                              <a:extLst xmlns:a="http://schemas.openxmlformats.org/drawingml/2006/main">
                                <a:ext uri="{FF2B5EF4-FFF2-40B4-BE49-F238E27FC236}">
                                  <a16:creationId xmlns:a16="http://schemas.microsoft.com/office/drawing/2014/main" id="{476F2454-DD92-4405-83F5-3BD5A80ABE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Calendar&#10;&#10;Description automatically generated">
                                      <a:extLst>
                                        <a:ext uri="{FF2B5EF4-FFF2-40B4-BE49-F238E27FC236}">
                                          <a16:creationId xmlns:a16="http://schemas.microsoft.com/office/drawing/2014/main" id="{476F2454-DD92-4405-83F5-3BD5A80ABE4D}"/>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3405" cy="3443797"/>
                                    </a:xfrm>
                                    <a:prstGeom prst="rect">
                                      <a:avLst/>
                                    </a:prstGeom>
                                  </pic:spPr>
                                </pic:pic>
                              </a:graphicData>
                            </a:graphic>
                          </wp:inline>
                        </w:drawing>
                      </w:r>
                    </w:p>
                    <w:p w14:paraId="42ADF3FA" w14:textId="77777777" w:rsidR="00530340" w:rsidRPr="00390C39" w:rsidRDefault="00530340" w:rsidP="00530340">
                      <w:pPr>
                        <w:jc w:val="both"/>
                      </w:pPr>
                      <w:r w:rsidRPr="00B466A1">
                        <w:rPr>
                          <w:b/>
                          <w:bCs/>
                        </w:rPr>
                        <w:t>Fig. 10.</w:t>
                      </w:r>
                      <w:r w:rsidRPr="00390C39">
                        <w:t xml:space="preserve"> CO retrievals on (a, b, c) 19.8–20.14 UTC, August 6, 2019, and (d, e, f) 18.51–18.78 UTC and 19.7–20.37 UTC, August 8, 2019. First, second and third columns represent concentrations on 300, 500, and 700 </w:t>
                      </w:r>
                      <w:proofErr w:type="spellStart"/>
                      <w:r w:rsidRPr="00390C39">
                        <w:t>hPa</w:t>
                      </w:r>
                      <w:proofErr w:type="spellEnd"/>
                      <w:r w:rsidRPr="00390C39">
                        <w:t>, respectively. Background images are taken from Fig</w:t>
                      </w:r>
                      <w:r>
                        <w:t>.</w:t>
                      </w:r>
                      <w:r w:rsidRPr="00390C39">
                        <w:t xml:space="preserve"> 6b-c. </w:t>
                      </w:r>
                    </w:p>
                    <w:p w14:paraId="26758F92" w14:textId="77777777" w:rsidR="00530340" w:rsidRPr="00BD06A1" w:rsidRDefault="00530340" w:rsidP="00530340">
                      <w:pPr>
                        <w:pStyle w:val="FootnoteText"/>
                        <w:ind w:firstLine="0"/>
                        <w:rPr>
                          <w:sz w:val="20"/>
                          <w:szCs w:val="20"/>
                        </w:rPr>
                      </w:pPr>
                    </w:p>
                  </w:txbxContent>
                </v:textbox>
                <w10:wrap type="topAndBottom" anchorx="margin" anchory="margin"/>
              </v:shape>
            </w:pict>
          </mc:Fallback>
        </mc:AlternateContent>
      </w:r>
      <w:proofErr w:type="spellStart"/>
      <w:r w:rsidRPr="00F63A0C">
        <w:t>ppbv</w:t>
      </w:r>
      <w:proofErr w:type="spellEnd"/>
      <w:r w:rsidRPr="00F63A0C">
        <w:t xml:space="preserve"> even though the information from infrared sounders is limited. It is interesting to note that the highest concentration area at 700 </w:t>
      </w:r>
      <w:proofErr w:type="spellStart"/>
      <w:r w:rsidRPr="00F63A0C">
        <w:t>hPa</w:t>
      </w:r>
      <w:proofErr w:type="spellEnd"/>
      <w:r w:rsidRPr="00F63A0C">
        <w:t xml:space="preserve"> is slightly shifted toward the South-East direction than that on 500 </w:t>
      </w:r>
      <w:proofErr w:type="spellStart"/>
      <w:r w:rsidRPr="00F63A0C">
        <w:t>hPa</w:t>
      </w:r>
      <w:proofErr w:type="spellEnd"/>
      <w:r w:rsidRPr="00F63A0C">
        <w:t>. We can expect that plumes come from two different core locations</w:t>
      </w:r>
      <w:r w:rsidR="00703DB8" w:rsidRPr="00F63A0C">
        <w:t>.</w:t>
      </w:r>
    </w:p>
    <w:p w14:paraId="7C6970AE" w14:textId="755ED809" w:rsidR="001F512A" w:rsidRPr="00F63A0C" w:rsidRDefault="001F512A" w:rsidP="001F512A">
      <w:pPr>
        <w:pStyle w:val="ListParagraph"/>
        <w:ind w:left="450"/>
        <w:rPr>
          <w:rFonts w:ascii="Times" w:eastAsia="Times" w:hAnsi="Times" w:cs="Times"/>
          <w:i/>
          <w:color w:val="000000"/>
        </w:rPr>
      </w:pPr>
    </w:p>
    <w:p w14:paraId="0370BF8D" w14:textId="766D3124" w:rsidR="00190C88" w:rsidRPr="00F63A0C" w:rsidRDefault="00190C88" w:rsidP="00190C88">
      <w:pPr>
        <w:pStyle w:val="Heading2"/>
        <w:numPr>
          <w:ilvl w:val="0"/>
          <w:numId w:val="0"/>
        </w:numPr>
        <w:jc w:val="both"/>
        <w:rPr>
          <w:rFonts w:eastAsia="Cambria"/>
          <w:b/>
          <w:bCs/>
          <w:i w:val="0"/>
          <w:iCs w:val="0"/>
        </w:rPr>
      </w:pPr>
      <w:r w:rsidRPr="00F63A0C">
        <w:rPr>
          <w:rFonts w:eastAsia="Cambria"/>
          <w:b/>
          <w:bCs/>
          <w:i w:val="0"/>
          <w:iCs w:val="0"/>
        </w:rPr>
        <w:t xml:space="preserve">- Comparison of NAST-I CO Retrieval with In-Situ </w:t>
      </w:r>
      <w:proofErr w:type="spellStart"/>
      <w:r w:rsidRPr="00F63A0C">
        <w:rPr>
          <w:rFonts w:eastAsia="Cambria"/>
          <w:b/>
          <w:bCs/>
          <w:i w:val="0"/>
          <w:iCs w:val="0"/>
        </w:rPr>
        <w:t>Obser-vations</w:t>
      </w:r>
      <w:proofErr w:type="spellEnd"/>
    </w:p>
    <w:p w14:paraId="1B7232FE" w14:textId="3A66B2CD" w:rsidR="00A339F0" w:rsidRPr="00F63A0C" w:rsidRDefault="00A339F0" w:rsidP="00A339F0">
      <w:pPr>
        <w:ind w:firstLine="144"/>
        <w:jc w:val="both"/>
        <w:rPr>
          <w:rFonts w:ascii="Times" w:eastAsia="Times" w:hAnsi="Times" w:cs="Times"/>
          <w:color w:val="000000"/>
          <w:spacing w:val="-3"/>
        </w:rPr>
      </w:pPr>
      <w:r w:rsidRPr="00F63A0C">
        <w:rPr>
          <w:rFonts w:ascii="Times" w:eastAsia="Times" w:hAnsi="Times" w:cs="Times"/>
          <w:color w:val="000000"/>
          <w:spacing w:val="-3"/>
        </w:rPr>
        <w:t>For assessment purposes, we compare the performance of retrieval by selecting the day used in previous work (i.e., the case of August 6, 2019) and follow the collocation strategy; a detailed strategy can be found in [38]. Fig. 11a compares collocated PCRTM-RA retrieved CO (</w:t>
      </w:r>
      <w:proofErr w:type="spellStart"/>
      <w:r w:rsidRPr="00F63A0C">
        <w:rPr>
          <w:rFonts w:ascii="Times" w:eastAsia="Times" w:hAnsi="Times" w:cs="Times"/>
          <w:color w:val="000000"/>
          <w:spacing w:val="-3"/>
        </w:rPr>
        <w:t>CO</w:t>
      </w:r>
      <w:r w:rsidRPr="00F63A0C">
        <w:rPr>
          <w:rFonts w:ascii="Times" w:eastAsia="Times" w:hAnsi="Times" w:cs="Times"/>
          <w:color w:val="000000"/>
          <w:spacing w:val="-3"/>
          <w:vertAlign w:val="subscript"/>
        </w:rPr>
        <w:t>pc</w:t>
      </w:r>
      <w:proofErr w:type="spellEnd"/>
      <w:r w:rsidRPr="00F63A0C">
        <w:rPr>
          <w:rFonts w:ascii="Times" w:eastAsia="Times" w:hAnsi="Times" w:cs="Times"/>
          <w:color w:val="000000"/>
          <w:spacing w:val="-3"/>
        </w:rPr>
        <w:t>) and aircraft in-situ measured CO (</w:t>
      </w:r>
      <w:proofErr w:type="spellStart"/>
      <w:r w:rsidRPr="00F63A0C">
        <w:rPr>
          <w:rFonts w:ascii="Times" w:eastAsia="Times" w:hAnsi="Times" w:cs="Times"/>
          <w:color w:val="000000"/>
          <w:spacing w:val="-3"/>
        </w:rPr>
        <w:t>CO</w:t>
      </w:r>
      <w:r w:rsidRPr="00F63A0C">
        <w:rPr>
          <w:rFonts w:ascii="Times" w:eastAsia="Times" w:hAnsi="Times" w:cs="Times"/>
          <w:color w:val="000000"/>
          <w:spacing w:val="-3"/>
          <w:vertAlign w:val="subscript"/>
        </w:rPr>
        <w:t>ref</w:t>
      </w:r>
      <w:proofErr w:type="spellEnd"/>
      <w:r w:rsidRPr="00F63A0C">
        <w:rPr>
          <w:rFonts w:ascii="Times" w:eastAsia="Times" w:hAnsi="Times" w:cs="Times"/>
          <w:color w:val="000000"/>
          <w:spacing w:val="-3"/>
        </w:rPr>
        <w:t xml:space="preserve">) at different pressure levels. Red and black represent </w:t>
      </w:r>
      <w:proofErr w:type="spellStart"/>
      <w:r w:rsidRPr="00F63A0C">
        <w:rPr>
          <w:rFonts w:ascii="Times" w:eastAsia="Times" w:hAnsi="Times" w:cs="Times"/>
          <w:color w:val="000000"/>
          <w:spacing w:val="-3"/>
        </w:rPr>
        <w:t>CO</w:t>
      </w:r>
      <w:r w:rsidRPr="00F63A0C">
        <w:rPr>
          <w:rFonts w:ascii="Times" w:eastAsia="Times" w:hAnsi="Times" w:cs="Times"/>
          <w:color w:val="000000"/>
          <w:spacing w:val="-3"/>
          <w:vertAlign w:val="subscript"/>
        </w:rPr>
        <w:t>pc</w:t>
      </w:r>
      <w:proofErr w:type="spellEnd"/>
      <w:r w:rsidRPr="00F63A0C">
        <w:rPr>
          <w:rFonts w:ascii="Times" w:eastAsia="Times" w:hAnsi="Times" w:cs="Times"/>
          <w:color w:val="000000"/>
          <w:spacing w:val="-3"/>
        </w:rPr>
        <w:t xml:space="preserve"> and </w:t>
      </w:r>
      <w:proofErr w:type="spellStart"/>
      <w:r w:rsidRPr="00F63A0C">
        <w:rPr>
          <w:rFonts w:ascii="Times" w:eastAsia="Times" w:hAnsi="Times" w:cs="Times"/>
          <w:color w:val="000000"/>
          <w:spacing w:val="-3"/>
        </w:rPr>
        <w:t>CO</w:t>
      </w:r>
      <w:r w:rsidRPr="00F63A0C">
        <w:rPr>
          <w:rFonts w:ascii="Times" w:eastAsia="Times" w:hAnsi="Times" w:cs="Times"/>
          <w:color w:val="000000"/>
          <w:spacing w:val="-3"/>
          <w:vertAlign w:val="subscript"/>
        </w:rPr>
        <w:t>ref</w:t>
      </w:r>
      <w:proofErr w:type="spellEnd"/>
      <w:r w:rsidRPr="00F63A0C">
        <w:rPr>
          <w:rFonts w:ascii="Times" w:eastAsia="Times" w:hAnsi="Times" w:cs="Times"/>
          <w:color w:val="000000"/>
          <w:spacing w:val="-3"/>
        </w:rPr>
        <w:t xml:space="preserve">, respectively. A corresponding scatter plot between </w:t>
      </w:r>
      <w:proofErr w:type="spellStart"/>
      <w:r w:rsidRPr="00F63A0C">
        <w:rPr>
          <w:rFonts w:ascii="Times" w:eastAsia="Times" w:hAnsi="Times" w:cs="Times"/>
          <w:color w:val="000000"/>
          <w:spacing w:val="-3"/>
        </w:rPr>
        <w:t>CO</w:t>
      </w:r>
      <w:r w:rsidRPr="00F63A0C">
        <w:rPr>
          <w:rFonts w:ascii="Times" w:eastAsia="Times" w:hAnsi="Times" w:cs="Times"/>
          <w:color w:val="000000"/>
          <w:spacing w:val="-3"/>
          <w:vertAlign w:val="subscript"/>
        </w:rPr>
        <w:t>ref</w:t>
      </w:r>
      <w:proofErr w:type="spellEnd"/>
      <w:r w:rsidRPr="00F63A0C">
        <w:rPr>
          <w:rFonts w:ascii="Times" w:eastAsia="Times" w:hAnsi="Times" w:cs="Times"/>
          <w:color w:val="000000"/>
          <w:spacing w:val="-3"/>
        </w:rPr>
        <w:t xml:space="preserve"> and </w:t>
      </w:r>
      <w:proofErr w:type="spellStart"/>
      <w:r w:rsidRPr="00F63A0C">
        <w:rPr>
          <w:rFonts w:ascii="Times" w:eastAsia="Times" w:hAnsi="Times" w:cs="Times"/>
          <w:color w:val="000000"/>
          <w:spacing w:val="-3"/>
        </w:rPr>
        <w:t>CO</w:t>
      </w:r>
      <w:r w:rsidRPr="00F63A0C">
        <w:rPr>
          <w:rFonts w:ascii="Times" w:eastAsia="Times" w:hAnsi="Times" w:cs="Times"/>
          <w:color w:val="000000"/>
          <w:spacing w:val="-3"/>
          <w:vertAlign w:val="subscript"/>
        </w:rPr>
        <w:t>pc</w:t>
      </w:r>
      <w:proofErr w:type="spellEnd"/>
      <w:r w:rsidRPr="00F63A0C">
        <w:rPr>
          <w:rFonts w:ascii="Times" w:eastAsia="Times" w:hAnsi="Times" w:cs="Times"/>
          <w:color w:val="000000"/>
          <w:spacing w:val="-3"/>
        </w:rPr>
        <w:t xml:space="preserve"> is provided in Fig. 11b to see the data </w:t>
      </w:r>
      <w:r w:rsidR="00376069" w:rsidRPr="00F63A0C">
        <w:rPr>
          <w:rFonts w:ascii="Times" w:eastAsia="Times" w:hAnsi="Times" w:cs="Times"/>
          <w:color w:val="000000"/>
          <w:spacing w:val="-3"/>
        </w:rPr>
        <w:t>differently</w:t>
      </w:r>
      <w:r w:rsidRPr="00F63A0C">
        <w:rPr>
          <w:rFonts w:ascii="Times" w:eastAsia="Times" w:hAnsi="Times" w:cs="Times"/>
          <w:color w:val="000000"/>
          <w:spacing w:val="-3"/>
        </w:rPr>
        <w:t xml:space="preserve">. Here, </w:t>
      </w:r>
      <w:proofErr w:type="spellStart"/>
      <w:r w:rsidRPr="00F63A0C">
        <w:rPr>
          <w:rFonts w:ascii="Times" w:eastAsia="Times" w:hAnsi="Times" w:cs="Times"/>
          <w:color w:val="000000"/>
          <w:spacing w:val="-3"/>
        </w:rPr>
        <w:t>Δlatitude</w:t>
      </w:r>
      <w:proofErr w:type="spellEnd"/>
      <w:r w:rsidRPr="00F63A0C">
        <w:rPr>
          <w:rFonts w:ascii="Times" w:eastAsia="Times" w:hAnsi="Times" w:cs="Times"/>
          <w:color w:val="000000"/>
          <w:spacing w:val="-3"/>
        </w:rPr>
        <w:t xml:space="preserve"> and </w:t>
      </w:r>
      <w:proofErr w:type="spellStart"/>
      <w:r w:rsidRPr="00F63A0C">
        <w:rPr>
          <w:rFonts w:ascii="Times" w:eastAsia="Times" w:hAnsi="Times" w:cs="Times"/>
          <w:color w:val="000000"/>
          <w:spacing w:val="-3"/>
        </w:rPr>
        <w:t>Δlongitude</w:t>
      </w:r>
      <w:proofErr w:type="spellEnd"/>
      <w:r w:rsidRPr="00F63A0C">
        <w:rPr>
          <w:rFonts w:ascii="Times" w:eastAsia="Times" w:hAnsi="Times" w:cs="Times"/>
          <w:color w:val="000000"/>
          <w:spacing w:val="-3"/>
        </w:rPr>
        <w:t xml:space="preserve"> are less than 0.015º, and ΔUTC is less than 2 hours. Based on Fig. 11, </w:t>
      </w:r>
      <w:proofErr w:type="spellStart"/>
      <w:r w:rsidRPr="00F63A0C">
        <w:rPr>
          <w:rFonts w:ascii="Times" w:eastAsia="Times" w:hAnsi="Times" w:cs="Times"/>
          <w:color w:val="000000"/>
          <w:spacing w:val="-3"/>
        </w:rPr>
        <w:t>CO</w:t>
      </w:r>
      <w:r w:rsidRPr="00F63A0C">
        <w:rPr>
          <w:rFonts w:ascii="Times" w:eastAsia="Times" w:hAnsi="Times" w:cs="Times"/>
          <w:color w:val="000000"/>
          <w:spacing w:val="-3"/>
          <w:vertAlign w:val="subscript"/>
        </w:rPr>
        <w:t>pc</w:t>
      </w:r>
      <w:proofErr w:type="spellEnd"/>
      <w:r w:rsidRPr="00F63A0C">
        <w:rPr>
          <w:rFonts w:ascii="Times" w:eastAsia="Times" w:hAnsi="Times" w:cs="Times"/>
          <w:color w:val="000000"/>
          <w:spacing w:val="-3"/>
        </w:rPr>
        <w:t xml:space="preserve"> generally captures in-situ CO vertical variations very well. </w:t>
      </w:r>
    </w:p>
    <w:p w14:paraId="071AF82B" w14:textId="01600666" w:rsidR="00A339F0" w:rsidRPr="00F63A0C" w:rsidRDefault="00A339F0" w:rsidP="00A339F0">
      <w:pPr>
        <w:ind w:firstLine="144"/>
        <w:jc w:val="both"/>
        <w:rPr>
          <w:rFonts w:ascii="Times" w:eastAsia="Times" w:hAnsi="Times" w:cs="Times"/>
          <w:color w:val="000000"/>
          <w:spacing w:val="-3"/>
        </w:rPr>
      </w:pPr>
      <w:r w:rsidRPr="00F63A0C">
        <w:rPr>
          <w:rFonts w:ascii="Times" w:eastAsia="Times" w:hAnsi="Times" w:cs="Times"/>
          <w:color w:val="000000"/>
          <w:spacing w:val="-3"/>
        </w:rPr>
        <w:t xml:space="preserve">To better understand comparison results, it would be better to focus on natural differences between in-situ and remote sensing data. Since the in-situ DC-8 CO observation had </w:t>
      </w:r>
      <w:r w:rsidR="00D53A46" w:rsidRPr="00F63A0C">
        <w:rPr>
          <w:rFonts w:ascii="Times" w:eastAsia="Times" w:hAnsi="Times" w:cs="Times"/>
          <w:color w:val="000000"/>
          <w:spacing w:val="-3"/>
        </w:rPr>
        <w:t xml:space="preserve">a </w:t>
      </w:r>
      <w:r w:rsidRPr="00F63A0C">
        <w:rPr>
          <w:rFonts w:ascii="Times" w:eastAsia="Times" w:hAnsi="Times" w:cs="Times"/>
          <w:color w:val="000000"/>
          <w:spacing w:val="-3"/>
        </w:rPr>
        <w:t>very limited sampling of the atmosphere while the NAST-I retrieved CO has continued 3-dimensional atmospheric sampling between the ER-2 flying altitude and the ground, it is very difficult to ensure that the NAST-I sensor and the in-situ CO instruments are sampling the same air parcel (or air volume) for different altitudes. Furthermore, the ER-2 and DC-8 have different flight patterns that overpass plumes at different times. If the DC-8 dwells in the relatively clean area above the plume event, biased sampling and lower resolution issues result in a large gap between retrieval and in-situ observations.</w:t>
      </w:r>
    </w:p>
    <w:p w14:paraId="44F78EA3" w14:textId="690D1919" w:rsidR="00732E46" w:rsidRPr="00F63A0C" w:rsidRDefault="00A339F0" w:rsidP="00A339F0">
      <w:pPr>
        <w:ind w:firstLine="144"/>
        <w:jc w:val="both"/>
        <w:rPr>
          <w:rFonts w:ascii="Times" w:eastAsia="Times" w:hAnsi="Times" w:cs="Times"/>
          <w:color w:val="000000"/>
          <w:spacing w:val="-3"/>
        </w:rPr>
      </w:pPr>
      <w:r w:rsidRPr="00F63A0C">
        <w:rPr>
          <w:rFonts w:ascii="Times" w:eastAsia="Times" w:hAnsi="Times" w:cs="Times"/>
          <w:color w:val="000000"/>
          <w:spacing w:val="-3"/>
        </w:rPr>
        <w:t xml:space="preserve">A similar explanation would be available for general underestimation of the lower troposphere. As shown in the averaging kernel, a change of CO in the mid-troposphere is a considerable contribution to the lower level. That is, a radiative signal from a plume can be diluted due to coarse vertical resolution. Moreover, underestimation could be enhanced if the DC-8 flies inside the plume, which might be very shallowly formed over the lower troposphere. Beyond vertical resolution difference, horizontal resolution difference and time difference during the collocation procedure also contribute to the difference between </w:t>
      </w:r>
      <w:proofErr w:type="spellStart"/>
      <w:r w:rsidRPr="00F63A0C">
        <w:rPr>
          <w:rFonts w:ascii="Times" w:eastAsia="Times" w:hAnsi="Times" w:cs="Times"/>
          <w:color w:val="000000"/>
          <w:spacing w:val="-3"/>
        </w:rPr>
        <w:t>CO</w:t>
      </w:r>
      <w:r w:rsidRPr="00F63A0C">
        <w:rPr>
          <w:rFonts w:ascii="Times" w:eastAsia="Times" w:hAnsi="Times" w:cs="Times"/>
          <w:color w:val="000000"/>
          <w:spacing w:val="-3"/>
          <w:vertAlign w:val="subscript"/>
        </w:rPr>
        <w:t>pc</w:t>
      </w:r>
      <w:proofErr w:type="spellEnd"/>
      <w:r w:rsidRPr="00F63A0C">
        <w:rPr>
          <w:rFonts w:ascii="Times" w:eastAsia="Times" w:hAnsi="Times" w:cs="Times"/>
          <w:color w:val="000000"/>
          <w:spacing w:val="-3"/>
        </w:rPr>
        <w:t xml:space="preserve"> and </w:t>
      </w:r>
      <w:proofErr w:type="spellStart"/>
      <w:r w:rsidRPr="00F63A0C">
        <w:rPr>
          <w:rFonts w:ascii="Times" w:eastAsia="Times" w:hAnsi="Times" w:cs="Times"/>
          <w:color w:val="000000"/>
          <w:spacing w:val="-3"/>
        </w:rPr>
        <w:t>CO</w:t>
      </w:r>
      <w:r w:rsidRPr="00F63A0C">
        <w:rPr>
          <w:rFonts w:ascii="Times" w:eastAsia="Times" w:hAnsi="Times" w:cs="Times"/>
          <w:color w:val="000000"/>
          <w:spacing w:val="-3"/>
          <w:vertAlign w:val="subscript"/>
        </w:rPr>
        <w:t>ref</w:t>
      </w:r>
      <w:proofErr w:type="spellEnd"/>
      <w:r w:rsidRPr="00F63A0C">
        <w:rPr>
          <w:rFonts w:ascii="Times" w:eastAsia="Times" w:hAnsi="Times" w:cs="Times"/>
          <w:color w:val="000000"/>
          <w:spacing w:val="-3"/>
        </w:rPr>
        <w:t>.</w:t>
      </w:r>
    </w:p>
    <w:p w14:paraId="0BCC67F3" w14:textId="0B0CCB72" w:rsidR="00E61E40" w:rsidRPr="00F63A0C" w:rsidRDefault="00224B83" w:rsidP="00E61E40">
      <w:pPr>
        <w:pStyle w:val="Heading1"/>
      </w:pPr>
      <w:r w:rsidRPr="00F63A0C">
        <w:lastRenderedPageBreak/>
        <w:t>I</w:t>
      </w:r>
      <w:r w:rsidR="00E61E40" w:rsidRPr="00F63A0C">
        <w:t>V. Summary and Conclusion</w:t>
      </w:r>
    </w:p>
    <w:p w14:paraId="4D3D7A1F" w14:textId="04ACB8A0" w:rsidR="00E61E40" w:rsidRPr="00F63A0C" w:rsidRDefault="00607060" w:rsidP="00E61E40">
      <w:pPr>
        <w:ind w:firstLine="144"/>
        <w:jc w:val="both"/>
      </w:pPr>
      <w:r w:rsidRPr="00F63A0C">
        <w:t>To</w:t>
      </w:r>
      <w:r w:rsidR="00E61E40" w:rsidRPr="00F63A0C">
        <w:t xml:space="preserve"> improve retrievals for better observation and characterization of CO plumes from NAST-I measurements over the wildfire rampant area during the FIREX-AQ campaign, adaptive modification on the standard PCRTM-RA algorithm has been made by localizing the vertical correlation imposed by the </w:t>
      </w:r>
      <w:r w:rsidR="007B11ED" w:rsidRPr="00F63A0C">
        <w:rPr>
          <w:i/>
        </w:rPr>
        <w:t>a-priori</w:t>
      </w:r>
      <w:r w:rsidR="00E61E40" w:rsidRPr="00F63A0C">
        <w:t xml:space="preserve"> and therefore providing a de facto relaxed constraint. The impact of the relaxing vertical correlations defined by the </w:t>
      </w:r>
      <w:r w:rsidR="007B11ED" w:rsidRPr="00F63A0C">
        <w:rPr>
          <w:i/>
        </w:rPr>
        <w:t>a-priori</w:t>
      </w:r>
      <w:r w:rsidR="00E61E40" w:rsidRPr="00F63A0C">
        <w:t xml:space="preserve"> covariance matrix is assessed from a synthetic dataset of NAST-I measurements representing various wildfire-induced CO plume cases, as well as a nominal clean atmospheric environment. We also demonstrate the CO retrieval results after applying the modified algorithm </w:t>
      </w:r>
      <w:r w:rsidRPr="00F63A0C">
        <w:t>to</w:t>
      </w:r>
      <w:r w:rsidR="00E61E40" w:rsidRPr="00F63A0C">
        <w:t xml:space="preserve"> real NAST-I campaign data and validate the corresponding results using in-situ observations.</w:t>
      </w:r>
    </w:p>
    <w:p w14:paraId="4A82DFF0" w14:textId="74B2FD95" w:rsidR="00E61E40" w:rsidRPr="00F63A0C" w:rsidRDefault="00E61E40" w:rsidP="00E61E40">
      <w:pPr>
        <w:ind w:firstLine="144"/>
        <w:jc w:val="both"/>
      </w:pPr>
      <w:r w:rsidRPr="00F63A0C">
        <w:t xml:space="preserve">Notably, the </w:t>
      </w:r>
      <w:r w:rsidR="007B11ED" w:rsidRPr="00F63A0C">
        <w:rPr>
          <w:i/>
        </w:rPr>
        <w:t>a-priori</w:t>
      </w:r>
      <w:r w:rsidRPr="00F63A0C">
        <w:t xml:space="preserve"> used in the standard PCRTM-RA for global CO retrievals limits the variation of possible retrieved CO profiles. A strong correlation between different altitude levels exists in the </w:t>
      </w:r>
      <w:r w:rsidR="007B11ED" w:rsidRPr="00F63A0C">
        <w:rPr>
          <w:i/>
        </w:rPr>
        <w:t>a-priori</w:t>
      </w:r>
      <w:r w:rsidRPr="00F63A0C">
        <w:t xml:space="preserve"> covariance matrix typically used for global CO retrieval. Such correlation is due to vertical distribution characteristics of the global scale CO profiles which can be very different from that of a local event </w:t>
      </w:r>
      <w:r w:rsidR="00A24709" w:rsidRPr="00F63A0C">
        <w:t>when</w:t>
      </w:r>
      <w:r w:rsidRPr="00F63A0C">
        <w:t xml:space="preserve"> high concentration CO profiles dominate. Also, the lack of information provided by radiance observations for CO retrieval, as compared to T, q, or O</w:t>
      </w:r>
      <w:r w:rsidRPr="00F63A0C">
        <w:rPr>
          <w:vertAlign w:val="subscript"/>
        </w:rPr>
        <w:t>3</w:t>
      </w:r>
      <w:r w:rsidRPr="00F63A0C">
        <w:t xml:space="preserve"> retrieval, requires more careful use of the </w:t>
      </w:r>
      <w:r w:rsidR="007B11ED" w:rsidRPr="00F63A0C">
        <w:rPr>
          <w:i/>
        </w:rPr>
        <w:t>a-priori</w:t>
      </w:r>
      <w:r w:rsidRPr="00F63A0C">
        <w:t xml:space="preserve"> constraint. Simulation based assessment has shown that the default algorithm for global retrieval cannot accurately capture the vertical distribution of  high concentration CO profiles. Using the updated </w:t>
      </w:r>
      <w:r w:rsidR="007B11ED" w:rsidRPr="00F63A0C">
        <w:rPr>
          <w:i/>
        </w:rPr>
        <w:t>a-priori</w:t>
      </w:r>
      <w:r w:rsidRPr="00F63A0C">
        <w:t xml:space="preserve"> constraint results in a notable improvement in the vertical structure of retrieved CO profiles, i.e., increased variability over mid-lower altitude and suppressed variability over high altitude CO that better matches the truth.</w:t>
      </w:r>
    </w:p>
    <w:p w14:paraId="19D5CA83" w14:textId="73469479" w:rsidR="00E61E40" w:rsidRPr="00F63A0C" w:rsidRDefault="00E61E40" w:rsidP="00E61E40">
      <w:pPr>
        <w:ind w:firstLine="144"/>
        <w:jc w:val="both"/>
      </w:pPr>
      <w:r w:rsidRPr="00F63A0C">
        <w:t xml:space="preserve">The CO plume formation and evolution </w:t>
      </w:r>
      <w:r w:rsidR="00E828F7" w:rsidRPr="00F63A0C">
        <w:t>are</w:t>
      </w:r>
      <w:r w:rsidRPr="00F63A0C">
        <w:t xml:space="preserve"> nicely captured by the updated PCRTM-RA CO retrievals using NAST-I measurements. Also, spatially- and </w:t>
      </w:r>
      <w:proofErr w:type="gramStart"/>
      <w:r w:rsidRPr="00F63A0C">
        <w:t>temporally-coherent</w:t>
      </w:r>
      <w:proofErr w:type="gramEnd"/>
      <w:r w:rsidRPr="00F63A0C">
        <w:t xml:space="preserve"> features which are expected for wildfire plumes are seen very well from the retrieval results. In-situ CO measurements cannot catch such CO plume features because in-situ observations are made point by point. It is also hard to see from polar-orbiting satellite infrared hyperspectral sounders due to their limited spatial and temporal resolutions. Despite the challenges of reconciling results from different type</w:t>
      </w:r>
      <w:r w:rsidR="00E828F7" w:rsidRPr="00F63A0C">
        <w:t>s</w:t>
      </w:r>
      <w:r w:rsidRPr="00F63A0C">
        <w:t xml:space="preserve"> of measurements, we can still confirm a reasonable agreement between </w:t>
      </w:r>
      <w:proofErr w:type="spellStart"/>
      <w:r w:rsidRPr="00F63A0C">
        <w:t>CO</w:t>
      </w:r>
      <w:r w:rsidRPr="00F63A0C">
        <w:rPr>
          <w:vertAlign w:val="subscript"/>
        </w:rPr>
        <w:t>pc</w:t>
      </w:r>
      <w:proofErr w:type="spellEnd"/>
      <w:r w:rsidRPr="00F63A0C">
        <w:t xml:space="preserve"> and </w:t>
      </w:r>
      <w:proofErr w:type="spellStart"/>
      <w:r w:rsidRPr="00F63A0C">
        <w:t>CO</w:t>
      </w:r>
      <w:r w:rsidRPr="00F63A0C">
        <w:rPr>
          <w:vertAlign w:val="subscript"/>
        </w:rPr>
        <w:t>ref</w:t>
      </w:r>
      <w:proofErr w:type="spellEnd"/>
      <w:r w:rsidRPr="00F63A0C">
        <w:t xml:space="preserve">. </w:t>
      </w:r>
    </w:p>
    <w:p w14:paraId="64E169CA" w14:textId="5B61D355" w:rsidR="00C54B70" w:rsidRPr="00F63A0C" w:rsidRDefault="002632BB" w:rsidP="00BB25DC">
      <w:pPr>
        <w:ind w:firstLine="144"/>
        <w:jc w:val="both"/>
      </w:pPr>
      <w:r w:rsidRPr="00F63A0C">
        <w:t>The current approach is optimized in atmospheric conditions to include both nominal and highly concentrated CO. It has been demonstrated with FIREX-AQ NAST-I retrievals evaluated with co-incidental in-situ CO measurements with a large variation of CO profiles from upwind clean to downwind polluted regions, although this experiment was done within small regions near the wildfires at different geophysical locations. For global application, we may classify infrared hyperspectral observations with appropriate CO error covariance matrices for its final retrievals according to the magnitude of the CO from its initial retrieval.</w:t>
      </w:r>
      <w:r w:rsidR="003E752D" w:rsidRPr="00F63A0C">
        <w:t xml:space="preserve"> </w:t>
      </w:r>
      <w:r w:rsidR="00E61E40" w:rsidRPr="00F63A0C">
        <w:t xml:space="preserve">We can first perform the PCRTM-RA optimal estimation retrievals using a global error covariance constraint. If a retrieved scene has a CO concentration above a given threshold, the PCRTM-RA </w:t>
      </w:r>
      <w:r w:rsidR="00E61E40" w:rsidRPr="00F63A0C">
        <w:t>will perform one or two more iterations with a relaxed CO error covariance matrix to ensure achieving better CO retrievals.</w:t>
      </w:r>
    </w:p>
    <w:p w14:paraId="48F8D56C" w14:textId="77777777" w:rsidR="00D10AC8" w:rsidRPr="00F63A0C" w:rsidRDefault="00D10AC8" w:rsidP="00373D02">
      <w:pPr>
        <w:pStyle w:val="Heading1"/>
      </w:pPr>
      <w:r w:rsidRPr="00F63A0C">
        <w:t>Acknowledgment</w:t>
      </w:r>
    </w:p>
    <w:p w14:paraId="1EB5B56D" w14:textId="77777777" w:rsidR="00F377A9" w:rsidRPr="00F63A0C" w:rsidRDefault="00F377A9" w:rsidP="00F377A9">
      <w:pPr>
        <w:jc w:val="both"/>
      </w:pPr>
      <w:r w:rsidRPr="00F63A0C">
        <w:t>The authors greatly appreciate the FIREX-AQ management team, aircraft pilots, and NASA ER-2 and DC-8 aircraft crews. The authors thank Dr. G. S. Diskin of NASA Langley Research Center for providing DACOM data. Also, the authors wish to thank Prof. W. L. Smith of Hampton University for his contributions to the NAST-I program and Ms. A. M. Noe of NASA Langley Research Center for her dedicated support of NAST-I instrument upgrades, maintenance, and field campaigns. The authors wish to acknowledge Dr. M. D. Goldberg of the NOAA JPSS Program Science Office and Dr. J. A. Kaye of the NASA Science Mission Directorate for their continued, enabling support of the NAST-I program. This work was performed under the NAST-I program. The NAST-I and DACOM are part of the Airborne Science Program within the NASA Earth Science Division. Part of the research was supported by Suomi NPP and the NASA 2020 ROSES solicitation NNH20ZDA001N: NPP and JPSS Satellites Standard Products for Earth System Data Records. The NASA HEC Program provided computing resources through the NAS Division at NASA Ames Research Center.</w:t>
      </w:r>
    </w:p>
    <w:p w14:paraId="49678B33" w14:textId="77777777" w:rsidR="00732E46" w:rsidRPr="00F63A0C" w:rsidRDefault="000F2C11" w:rsidP="000576C5">
      <w:pPr>
        <w:pStyle w:val="Heading1"/>
        <w:rPr>
          <w:color w:val="222222"/>
          <w:sz w:val="16"/>
          <w:szCs w:val="16"/>
        </w:rPr>
      </w:pPr>
      <w:r w:rsidRPr="00F63A0C">
        <w:t>References</w:t>
      </w:r>
    </w:p>
    <w:p w14:paraId="58020A82" w14:textId="6C824729" w:rsidR="00C2750F" w:rsidRPr="00F63A0C" w:rsidRDefault="00B44D1B" w:rsidP="00D050EC">
      <w:pPr>
        <w:numPr>
          <w:ilvl w:val="0"/>
          <w:numId w:val="1"/>
        </w:numPr>
        <w:ind w:left="270" w:hanging="270"/>
        <w:jc w:val="both"/>
        <w:rPr>
          <w:color w:val="000000" w:themeColor="text1"/>
          <w:sz w:val="16"/>
          <w:szCs w:val="16"/>
        </w:rPr>
      </w:pPr>
      <w:r w:rsidRPr="00F63A0C">
        <w:rPr>
          <w:sz w:val="16"/>
          <w:szCs w:val="16"/>
        </w:rPr>
        <w:t xml:space="preserve">W. L. Smith et al., “Hyperspectral remote sensing of atmospheric profiles from satellites and aircraft,” in </w:t>
      </w:r>
      <w:r w:rsidRPr="00F63A0C">
        <w:rPr>
          <w:i/>
          <w:iCs/>
          <w:sz w:val="16"/>
          <w:szCs w:val="16"/>
        </w:rPr>
        <w:t>Proc. SPIE</w:t>
      </w:r>
      <w:r w:rsidRPr="00F63A0C">
        <w:rPr>
          <w:sz w:val="16"/>
          <w:szCs w:val="16"/>
        </w:rPr>
        <w:t xml:space="preserve">, 2001, vol. 4151, pp. 94–102, </w:t>
      </w:r>
      <w:proofErr w:type="spellStart"/>
      <w:r w:rsidRPr="00F63A0C">
        <w:rPr>
          <w:sz w:val="16"/>
          <w:szCs w:val="16"/>
        </w:rPr>
        <w:t>doi</w:t>
      </w:r>
      <w:proofErr w:type="spellEnd"/>
      <w:r w:rsidRPr="00F63A0C">
        <w:rPr>
          <w:color w:val="000000" w:themeColor="text1"/>
          <w:sz w:val="16"/>
          <w:szCs w:val="16"/>
        </w:rPr>
        <w:t xml:space="preserve">: </w:t>
      </w:r>
      <w:r w:rsidR="0043076A" w:rsidRPr="00F63A0C">
        <w:rPr>
          <w:color w:val="000000" w:themeColor="text1"/>
          <w:sz w:val="16"/>
          <w:szCs w:val="16"/>
        </w:rPr>
        <w:t>https://doi.org/10.1117/12.416996.</w:t>
      </w:r>
    </w:p>
    <w:p w14:paraId="128A05AF" w14:textId="3755347E" w:rsidR="00732E46" w:rsidRPr="00F63A0C" w:rsidRDefault="00C2750F" w:rsidP="00CA1F62">
      <w:pPr>
        <w:numPr>
          <w:ilvl w:val="0"/>
          <w:numId w:val="1"/>
        </w:numPr>
        <w:ind w:left="270" w:hanging="270"/>
        <w:jc w:val="both"/>
        <w:rPr>
          <w:sz w:val="16"/>
          <w:szCs w:val="16"/>
        </w:rPr>
      </w:pPr>
      <w:r w:rsidRPr="00F63A0C">
        <w:rPr>
          <w:sz w:val="16"/>
          <w:szCs w:val="16"/>
        </w:rPr>
        <w:t xml:space="preserve">H. H. </w:t>
      </w:r>
      <w:proofErr w:type="spellStart"/>
      <w:r w:rsidRPr="00F63A0C">
        <w:rPr>
          <w:sz w:val="16"/>
          <w:szCs w:val="16"/>
        </w:rPr>
        <w:t>Aumann</w:t>
      </w:r>
      <w:proofErr w:type="spellEnd"/>
      <w:r w:rsidRPr="00F63A0C">
        <w:rPr>
          <w:sz w:val="16"/>
          <w:szCs w:val="16"/>
        </w:rPr>
        <w:t xml:space="preserve"> et al., "AIRS/AMSU/HSB on the AQUA mission: Design science objectives data products and processing systems," </w:t>
      </w:r>
      <w:r w:rsidRPr="00F63A0C">
        <w:rPr>
          <w:i/>
          <w:iCs/>
          <w:sz w:val="16"/>
          <w:szCs w:val="16"/>
        </w:rPr>
        <w:t xml:space="preserve">IEEE Trans. </w:t>
      </w:r>
      <w:proofErr w:type="spellStart"/>
      <w:r w:rsidRPr="00F63A0C">
        <w:rPr>
          <w:i/>
          <w:iCs/>
          <w:sz w:val="16"/>
          <w:szCs w:val="16"/>
        </w:rPr>
        <w:t>Geosci</w:t>
      </w:r>
      <w:proofErr w:type="spellEnd"/>
      <w:r w:rsidRPr="00F63A0C">
        <w:rPr>
          <w:i/>
          <w:iCs/>
          <w:sz w:val="16"/>
          <w:szCs w:val="16"/>
        </w:rPr>
        <w:t>. Remote Sens.</w:t>
      </w:r>
      <w:r w:rsidRPr="00F63A0C">
        <w:rPr>
          <w:sz w:val="16"/>
          <w:szCs w:val="16"/>
        </w:rPr>
        <w:t xml:space="preserve">, vol. 41, pp. 253–264, Feb. 2003, </w:t>
      </w:r>
      <w:proofErr w:type="spellStart"/>
      <w:r w:rsidRPr="00F63A0C">
        <w:rPr>
          <w:sz w:val="16"/>
          <w:szCs w:val="16"/>
        </w:rPr>
        <w:t>doi</w:t>
      </w:r>
      <w:proofErr w:type="spellEnd"/>
      <w:r w:rsidRPr="00F63A0C">
        <w:rPr>
          <w:sz w:val="16"/>
          <w:szCs w:val="16"/>
        </w:rPr>
        <w:t>: 10.1109/TGRS.2002.808356</w:t>
      </w:r>
      <w:r w:rsidR="00CA1F62" w:rsidRPr="00F63A0C">
        <w:rPr>
          <w:sz w:val="16"/>
          <w:szCs w:val="16"/>
        </w:rPr>
        <w:t>.</w:t>
      </w:r>
    </w:p>
    <w:p w14:paraId="143095AE" w14:textId="32E67D25" w:rsidR="00CA1F62" w:rsidRPr="00F63A0C" w:rsidRDefault="00CA1F62" w:rsidP="00EF6430">
      <w:pPr>
        <w:numPr>
          <w:ilvl w:val="0"/>
          <w:numId w:val="1"/>
        </w:numPr>
        <w:ind w:left="270" w:hanging="270"/>
        <w:jc w:val="both"/>
      </w:pPr>
      <w:r w:rsidRPr="00F63A0C">
        <w:rPr>
          <w:sz w:val="16"/>
          <w:szCs w:val="16"/>
        </w:rPr>
        <w:t xml:space="preserve">W. L. Smith et al., "Evolution current capabilities and future advance in satellite nadir viewing ultra-spectral IR sounding of the lower atmosphere," </w:t>
      </w:r>
      <w:r w:rsidRPr="00F63A0C">
        <w:rPr>
          <w:i/>
          <w:iCs/>
          <w:sz w:val="16"/>
          <w:szCs w:val="16"/>
        </w:rPr>
        <w:t>Atmos. Chem. Phys.</w:t>
      </w:r>
      <w:r w:rsidRPr="00F63A0C">
        <w:rPr>
          <w:sz w:val="16"/>
          <w:szCs w:val="16"/>
        </w:rPr>
        <w:t xml:space="preserve">, vol. 9, no. 15, pp. 5563–5574, Aug. 2009, </w:t>
      </w:r>
      <w:proofErr w:type="spellStart"/>
      <w:r w:rsidRPr="00F63A0C">
        <w:rPr>
          <w:sz w:val="16"/>
          <w:szCs w:val="16"/>
        </w:rPr>
        <w:t>doi</w:t>
      </w:r>
      <w:proofErr w:type="spellEnd"/>
      <w:r w:rsidRPr="00F63A0C">
        <w:rPr>
          <w:sz w:val="16"/>
          <w:szCs w:val="16"/>
        </w:rPr>
        <w:t>: https://doi.org/10.5194/acp-9-5563-2009.</w:t>
      </w:r>
    </w:p>
    <w:p w14:paraId="1F9D1175" w14:textId="77777777" w:rsidR="000F5C07" w:rsidRPr="00F63A0C" w:rsidRDefault="00CA1F62" w:rsidP="00EF6430">
      <w:pPr>
        <w:numPr>
          <w:ilvl w:val="0"/>
          <w:numId w:val="1"/>
        </w:numPr>
        <w:ind w:left="270" w:hanging="270"/>
        <w:jc w:val="both"/>
      </w:pPr>
      <w:r w:rsidRPr="00F63A0C">
        <w:rPr>
          <w:sz w:val="16"/>
          <w:szCs w:val="16"/>
        </w:rPr>
        <w:t xml:space="preserve">F. Hilton et al., "Hyperspectral earth observation from IASI: Five years of accomplishments,” </w:t>
      </w:r>
      <w:r w:rsidRPr="00F63A0C">
        <w:rPr>
          <w:i/>
          <w:iCs/>
          <w:sz w:val="16"/>
          <w:szCs w:val="16"/>
        </w:rPr>
        <w:t xml:space="preserve">Bull. Amer. </w:t>
      </w:r>
      <w:proofErr w:type="spellStart"/>
      <w:r w:rsidRPr="00F63A0C">
        <w:rPr>
          <w:i/>
          <w:iCs/>
          <w:sz w:val="16"/>
          <w:szCs w:val="16"/>
        </w:rPr>
        <w:t>Meteorol</w:t>
      </w:r>
      <w:proofErr w:type="spellEnd"/>
      <w:r w:rsidRPr="00F63A0C">
        <w:rPr>
          <w:i/>
          <w:iCs/>
          <w:sz w:val="16"/>
          <w:szCs w:val="16"/>
        </w:rPr>
        <w:t>. Soc.</w:t>
      </w:r>
      <w:r w:rsidRPr="00F63A0C">
        <w:rPr>
          <w:sz w:val="16"/>
          <w:szCs w:val="16"/>
        </w:rPr>
        <w:t xml:space="preserve">, vol. 93, no. 3, pp. 347–370, Mar. 2012, </w:t>
      </w:r>
      <w:proofErr w:type="spellStart"/>
      <w:r w:rsidRPr="00F63A0C">
        <w:rPr>
          <w:sz w:val="16"/>
          <w:szCs w:val="16"/>
        </w:rPr>
        <w:t>doi</w:t>
      </w:r>
      <w:proofErr w:type="spellEnd"/>
      <w:r w:rsidRPr="00F63A0C">
        <w:rPr>
          <w:sz w:val="16"/>
          <w:szCs w:val="16"/>
        </w:rPr>
        <w:t>: https://doi.org/10.1175/BAMS-D-11-00027.1.</w:t>
      </w:r>
      <w:r w:rsidR="00F04FDF" w:rsidRPr="00F63A0C">
        <w:t xml:space="preserve"> </w:t>
      </w:r>
    </w:p>
    <w:p w14:paraId="5EAD3D84" w14:textId="03932DEE" w:rsidR="000F5C07" w:rsidRPr="00F63A0C" w:rsidRDefault="00F04FDF" w:rsidP="00EF6430">
      <w:pPr>
        <w:numPr>
          <w:ilvl w:val="0"/>
          <w:numId w:val="1"/>
        </w:numPr>
        <w:ind w:left="270" w:hanging="270"/>
        <w:jc w:val="both"/>
      </w:pPr>
      <w:r w:rsidRPr="00F63A0C">
        <w:rPr>
          <w:sz w:val="16"/>
          <w:szCs w:val="16"/>
        </w:rPr>
        <w:t xml:space="preserve">Y. Han et al., "Suomi NPP </w:t>
      </w:r>
      <w:proofErr w:type="spellStart"/>
      <w:r w:rsidRPr="00F63A0C">
        <w:rPr>
          <w:sz w:val="16"/>
          <w:szCs w:val="16"/>
        </w:rPr>
        <w:t>CrIS</w:t>
      </w:r>
      <w:proofErr w:type="spellEnd"/>
      <w:r w:rsidRPr="00F63A0C">
        <w:rPr>
          <w:sz w:val="16"/>
          <w:szCs w:val="16"/>
        </w:rPr>
        <w:t xml:space="preserve"> measurements sensor data record algorithm calibration and validation activities record data quality,” </w:t>
      </w:r>
      <w:r w:rsidRPr="00F63A0C">
        <w:rPr>
          <w:i/>
          <w:iCs/>
          <w:sz w:val="16"/>
          <w:szCs w:val="16"/>
        </w:rPr>
        <w:t xml:space="preserve">J. </w:t>
      </w:r>
      <w:proofErr w:type="spellStart"/>
      <w:r w:rsidRPr="00F63A0C">
        <w:rPr>
          <w:i/>
          <w:iCs/>
          <w:sz w:val="16"/>
          <w:szCs w:val="16"/>
        </w:rPr>
        <w:t>Geophys</w:t>
      </w:r>
      <w:proofErr w:type="spellEnd"/>
      <w:r w:rsidRPr="00F63A0C">
        <w:rPr>
          <w:i/>
          <w:iCs/>
          <w:sz w:val="16"/>
          <w:szCs w:val="16"/>
        </w:rPr>
        <w:t>. Res.: Atmos.</w:t>
      </w:r>
      <w:r w:rsidRPr="00F63A0C">
        <w:rPr>
          <w:sz w:val="16"/>
          <w:szCs w:val="16"/>
        </w:rPr>
        <w:t xml:space="preserve">, vol. 118, no. 22, pp. 12734–12748, Nov. 2013, </w:t>
      </w:r>
      <w:proofErr w:type="spellStart"/>
      <w:r w:rsidRPr="00F63A0C">
        <w:rPr>
          <w:sz w:val="16"/>
          <w:szCs w:val="16"/>
        </w:rPr>
        <w:t>doi</w:t>
      </w:r>
      <w:proofErr w:type="spellEnd"/>
      <w:r w:rsidRPr="00F63A0C">
        <w:rPr>
          <w:sz w:val="16"/>
          <w:szCs w:val="16"/>
        </w:rPr>
        <w:t xml:space="preserve">: </w:t>
      </w:r>
      <w:r w:rsidR="000F5C07" w:rsidRPr="00F63A0C">
        <w:rPr>
          <w:sz w:val="16"/>
          <w:szCs w:val="16"/>
        </w:rPr>
        <w:t>https://doi.org/10.1002/2013JD020344</w:t>
      </w:r>
      <w:r w:rsidRPr="00F63A0C">
        <w:rPr>
          <w:sz w:val="16"/>
          <w:szCs w:val="16"/>
        </w:rPr>
        <w:t>.</w:t>
      </w:r>
    </w:p>
    <w:p w14:paraId="1ADA0C6F" w14:textId="79FE0BCA" w:rsidR="000F5C07" w:rsidRPr="00F63A0C" w:rsidRDefault="00F04FDF" w:rsidP="00EF6430">
      <w:pPr>
        <w:numPr>
          <w:ilvl w:val="0"/>
          <w:numId w:val="1"/>
        </w:numPr>
        <w:ind w:left="270" w:hanging="270"/>
        <w:jc w:val="both"/>
      </w:pPr>
      <w:r w:rsidRPr="00F63A0C">
        <w:rPr>
          <w:sz w:val="16"/>
          <w:szCs w:val="16"/>
        </w:rPr>
        <w:t xml:space="preserve">J. Le Marshall et al., "Improving global analysis and forecasting with AIRS,” </w:t>
      </w:r>
      <w:r w:rsidRPr="00F63A0C">
        <w:rPr>
          <w:i/>
          <w:iCs/>
          <w:sz w:val="16"/>
          <w:szCs w:val="16"/>
        </w:rPr>
        <w:t xml:space="preserve">Bull. Amer. </w:t>
      </w:r>
      <w:proofErr w:type="spellStart"/>
      <w:r w:rsidRPr="00F63A0C">
        <w:rPr>
          <w:i/>
          <w:iCs/>
          <w:sz w:val="16"/>
          <w:szCs w:val="16"/>
        </w:rPr>
        <w:t>Meteorol</w:t>
      </w:r>
      <w:proofErr w:type="spellEnd"/>
      <w:r w:rsidRPr="00F63A0C">
        <w:rPr>
          <w:i/>
          <w:iCs/>
          <w:sz w:val="16"/>
          <w:szCs w:val="16"/>
        </w:rPr>
        <w:t>. Soc.</w:t>
      </w:r>
      <w:r w:rsidRPr="00F63A0C">
        <w:rPr>
          <w:sz w:val="16"/>
          <w:szCs w:val="16"/>
        </w:rPr>
        <w:t xml:space="preserve">, vol. 87, no. 7, pp. 891–894, Jul. 2006, </w:t>
      </w:r>
      <w:proofErr w:type="spellStart"/>
      <w:r w:rsidRPr="00F63A0C">
        <w:rPr>
          <w:sz w:val="16"/>
          <w:szCs w:val="16"/>
        </w:rPr>
        <w:t>doi</w:t>
      </w:r>
      <w:proofErr w:type="spellEnd"/>
      <w:r w:rsidRPr="00F63A0C">
        <w:rPr>
          <w:sz w:val="16"/>
          <w:szCs w:val="16"/>
        </w:rPr>
        <w:t xml:space="preserve">: </w:t>
      </w:r>
      <w:r w:rsidR="000F5C07" w:rsidRPr="00F63A0C">
        <w:rPr>
          <w:sz w:val="16"/>
          <w:szCs w:val="16"/>
        </w:rPr>
        <w:t>http://www.jstor.org/stable/26217190</w:t>
      </w:r>
      <w:r w:rsidRPr="00F63A0C">
        <w:rPr>
          <w:sz w:val="16"/>
          <w:szCs w:val="16"/>
        </w:rPr>
        <w:t>.</w:t>
      </w:r>
    </w:p>
    <w:p w14:paraId="57FB1977" w14:textId="6331A1DB" w:rsidR="000F5C07" w:rsidRPr="00F63A0C" w:rsidRDefault="00F04FDF" w:rsidP="00EF6430">
      <w:pPr>
        <w:numPr>
          <w:ilvl w:val="0"/>
          <w:numId w:val="1"/>
        </w:numPr>
        <w:ind w:left="270" w:hanging="270"/>
        <w:jc w:val="both"/>
      </w:pPr>
      <w:r w:rsidRPr="00F63A0C">
        <w:rPr>
          <w:sz w:val="16"/>
          <w:szCs w:val="16"/>
        </w:rPr>
        <w:t xml:space="preserve">B. Tian, D. E. </w:t>
      </w:r>
      <w:proofErr w:type="spellStart"/>
      <w:r w:rsidRPr="00F63A0C">
        <w:rPr>
          <w:sz w:val="16"/>
          <w:szCs w:val="16"/>
        </w:rPr>
        <w:t>Waliser</w:t>
      </w:r>
      <w:proofErr w:type="spellEnd"/>
      <w:r w:rsidRPr="00F63A0C">
        <w:rPr>
          <w:sz w:val="16"/>
          <w:szCs w:val="16"/>
        </w:rPr>
        <w:t xml:space="preserve">, E. J. Fetzer, B. H. </w:t>
      </w:r>
      <w:proofErr w:type="spellStart"/>
      <w:r w:rsidRPr="00F63A0C">
        <w:rPr>
          <w:sz w:val="16"/>
          <w:szCs w:val="16"/>
        </w:rPr>
        <w:t>Lambrigtsen</w:t>
      </w:r>
      <w:proofErr w:type="spellEnd"/>
      <w:r w:rsidR="00874952" w:rsidRPr="00F63A0C">
        <w:rPr>
          <w:sz w:val="16"/>
          <w:szCs w:val="16"/>
        </w:rPr>
        <w:t>,</w:t>
      </w:r>
      <w:r w:rsidRPr="00F63A0C">
        <w:rPr>
          <w:sz w:val="16"/>
          <w:szCs w:val="16"/>
        </w:rPr>
        <w:t xml:space="preserve"> and Y. L. Yung, "Vertical moist thermodynamic structure of the Madden-Julian Oscillation in Atmospheric Infrared Sounder retrievals: An update and a comparison to ECMWF interim re-analysis,” </w:t>
      </w:r>
      <w:r w:rsidRPr="00F63A0C">
        <w:rPr>
          <w:i/>
          <w:iCs/>
          <w:sz w:val="16"/>
          <w:szCs w:val="16"/>
        </w:rPr>
        <w:t>Mon. Wea. Rev.</w:t>
      </w:r>
      <w:r w:rsidRPr="00F63A0C">
        <w:rPr>
          <w:sz w:val="16"/>
          <w:szCs w:val="16"/>
        </w:rPr>
        <w:t xml:space="preserve">, vol. 138, pp. 4576–4582, Dec. 2010, </w:t>
      </w:r>
      <w:proofErr w:type="spellStart"/>
      <w:r w:rsidRPr="00F63A0C">
        <w:rPr>
          <w:sz w:val="16"/>
          <w:szCs w:val="16"/>
        </w:rPr>
        <w:t>doi</w:t>
      </w:r>
      <w:proofErr w:type="spellEnd"/>
      <w:r w:rsidRPr="00F63A0C">
        <w:rPr>
          <w:sz w:val="16"/>
          <w:szCs w:val="16"/>
        </w:rPr>
        <w:t xml:space="preserve">: </w:t>
      </w:r>
      <w:r w:rsidR="000F5C07" w:rsidRPr="00F63A0C">
        <w:rPr>
          <w:sz w:val="16"/>
          <w:szCs w:val="16"/>
        </w:rPr>
        <w:t>https://doi.org/10.1175/2010MWR3486.1</w:t>
      </w:r>
      <w:r w:rsidRPr="00F63A0C">
        <w:rPr>
          <w:sz w:val="16"/>
          <w:szCs w:val="16"/>
        </w:rPr>
        <w:t>.</w:t>
      </w:r>
    </w:p>
    <w:p w14:paraId="16E2AFB0" w14:textId="77777777" w:rsidR="000F5C07" w:rsidRPr="00F63A0C" w:rsidRDefault="00F04FDF" w:rsidP="00EF6430">
      <w:pPr>
        <w:numPr>
          <w:ilvl w:val="0"/>
          <w:numId w:val="1"/>
        </w:numPr>
        <w:ind w:left="270" w:hanging="270"/>
        <w:jc w:val="both"/>
      </w:pPr>
      <w:r w:rsidRPr="00F63A0C">
        <w:rPr>
          <w:sz w:val="16"/>
          <w:szCs w:val="16"/>
        </w:rPr>
        <w:t xml:space="preserve">D. K. Zhou et al., "Global land surface emissivity retrieved from satellite </w:t>
      </w:r>
      <w:proofErr w:type="spellStart"/>
      <w:r w:rsidRPr="00F63A0C">
        <w:rPr>
          <w:sz w:val="16"/>
          <w:szCs w:val="16"/>
        </w:rPr>
        <w:t>ultraspectral</w:t>
      </w:r>
      <w:proofErr w:type="spellEnd"/>
      <w:r w:rsidRPr="00F63A0C">
        <w:rPr>
          <w:sz w:val="16"/>
          <w:szCs w:val="16"/>
        </w:rPr>
        <w:t xml:space="preserve"> IR measurements,” </w:t>
      </w:r>
      <w:r w:rsidRPr="00F63A0C">
        <w:rPr>
          <w:i/>
          <w:iCs/>
          <w:sz w:val="16"/>
          <w:szCs w:val="16"/>
        </w:rPr>
        <w:t xml:space="preserve">IEEE Trans. </w:t>
      </w:r>
      <w:proofErr w:type="spellStart"/>
      <w:r w:rsidRPr="00F63A0C">
        <w:rPr>
          <w:i/>
          <w:iCs/>
          <w:sz w:val="16"/>
          <w:szCs w:val="16"/>
        </w:rPr>
        <w:t>Geosci</w:t>
      </w:r>
      <w:proofErr w:type="spellEnd"/>
      <w:r w:rsidRPr="00F63A0C">
        <w:rPr>
          <w:i/>
          <w:iCs/>
          <w:sz w:val="16"/>
          <w:szCs w:val="16"/>
        </w:rPr>
        <w:t>. Remote Sens.</w:t>
      </w:r>
      <w:r w:rsidRPr="00F63A0C">
        <w:rPr>
          <w:sz w:val="16"/>
          <w:szCs w:val="16"/>
        </w:rPr>
        <w:t xml:space="preserve">, vol. 49, no. 4, pp. 1277–1290, Apr. 2011, </w:t>
      </w:r>
      <w:proofErr w:type="spellStart"/>
      <w:r w:rsidRPr="00F63A0C">
        <w:rPr>
          <w:sz w:val="16"/>
          <w:szCs w:val="16"/>
        </w:rPr>
        <w:t>doi</w:t>
      </w:r>
      <w:proofErr w:type="spellEnd"/>
      <w:r w:rsidRPr="00F63A0C">
        <w:rPr>
          <w:sz w:val="16"/>
          <w:szCs w:val="16"/>
        </w:rPr>
        <w:t>: 10.1109/TGRS.2010.2051036.</w:t>
      </w:r>
    </w:p>
    <w:p w14:paraId="755F5DBD" w14:textId="20447B34" w:rsidR="00732E46" w:rsidRPr="00F63A0C" w:rsidRDefault="00F04FDF" w:rsidP="00287E6F">
      <w:pPr>
        <w:numPr>
          <w:ilvl w:val="0"/>
          <w:numId w:val="1"/>
        </w:numPr>
        <w:spacing w:before="60"/>
        <w:ind w:left="270" w:hanging="270"/>
        <w:jc w:val="both"/>
        <w:rPr>
          <w:rFonts w:ascii="Times" w:eastAsia="Times" w:hAnsi="Times" w:cs="Times"/>
          <w:i/>
        </w:rPr>
      </w:pPr>
      <w:r w:rsidRPr="00F63A0C">
        <w:rPr>
          <w:sz w:val="16"/>
          <w:szCs w:val="16"/>
        </w:rPr>
        <w:t>J. Gong, D. L. Wu</w:t>
      </w:r>
      <w:r w:rsidR="00874952" w:rsidRPr="00F63A0C">
        <w:rPr>
          <w:sz w:val="16"/>
          <w:szCs w:val="16"/>
        </w:rPr>
        <w:t>,</w:t>
      </w:r>
      <w:r w:rsidRPr="00F63A0C">
        <w:rPr>
          <w:sz w:val="16"/>
          <w:szCs w:val="16"/>
        </w:rPr>
        <w:t xml:space="preserve"> and S. D. </w:t>
      </w:r>
      <w:proofErr w:type="spellStart"/>
      <w:r w:rsidRPr="00F63A0C">
        <w:rPr>
          <w:sz w:val="16"/>
          <w:szCs w:val="16"/>
        </w:rPr>
        <w:t>Eckermann</w:t>
      </w:r>
      <w:proofErr w:type="spellEnd"/>
      <w:r w:rsidRPr="00F63A0C">
        <w:rPr>
          <w:sz w:val="16"/>
          <w:szCs w:val="16"/>
        </w:rPr>
        <w:t xml:space="preserve">, “Gravity wave variances and propagation derived from AIRS radiances,” </w:t>
      </w:r>
      <w:r w:rsidRPr="00F63A0C">
        <w:rPr>
          <w:i/>
          <w:iCs/>
          <w:sz w:val="16"/>
          <w:szCs w:val="16"/>
        </w:rPr>
        <w:t>Atmos. Chem. Phys.</w:t>
      </w:r>
      <w:r w:rsidRPr="00F63A0C">
        <w:rPr>
          <w:sz w:val="16"/>
          <w:szCs w:val="16"/>
        </w:rPr>
        <w:t xml:space="preserve">, vol. 12, no. 4, pp. 1701–1720, Feb. 2012, </w:t>
      </w:r>
      <w:proofErr w:type="spellStart"/>
      <w:r w:rsidRPr="00F63A0C">
        <w:rPr>
          <w:sz w:val="16"/>
          <w:szCs w:val="16"/>
        </w:rPr>
        <w:t>doi</w:t>
      </w:r>
      <w:proofErr w:type="spellEnd"/>
      <w:r w:rsidRPr="00F63A0C">
        <w:rPr>
          <w:sz w:val="16"/>
          <w:szCs w:val="16"/>
        </w:rPr>
        <w:t>: https://doi.org/10.5194/acp-12-1701-2012</w:t>
      </w:r>
    </w:p>
    <w:p w14:paraId="04C46A02" w14:textId="1D7F859C" w:rsidR="00732E46" w:rsidRPr="00F63A0C" w:rsidRDefault="003132E6" w:rsidP="00EF6430">
      <w:pPr>
        <w:numPr>
          <w:ilvl w:val="0"/>
          <w:numId w:val="1"/>
        </w:numPr>
        <w:ind w:left="360"/>
        <w:jc w:val="both"/>
      </w:pPr>
      <w:r w:rsidRPr="00F63A0C">
        <w:rPr>
          <w:sz w:val="16"/>
          <w:szCs w:val="16"/>
        </w:rPr>
        <w:t xml:space="preserve">H. Han and B. Sohn, “Retrieving Asian dust AOT and height from hyperspectral sounder measurements: An artificial neural network approach,” </w:t>
      </w:r>
      <w:r w:rsidRPr="00F63A0C">
        <w:rPr>
          <w:i/>
          <w:iCs/>
          <w:sz w:val="16"/>
          <w:szCs w:val="16"/>
        </w:rPr>
        <w:t xml:space="preserve">J. </w:t>
      </w:r>
      <w:proofErr w:type="spellStart"/>
      <w:r w:rsidRPr="00F63A0C">
        <w:rPr>
          <w:i/>
          <w:iCs/>
          <w:sz w:val="16"/>
          <w:szCs w:val="16"/>
        </w:rPr>
        <w:t>Geophys</w:t>
      </w:r>
      <w:proofErr w:type="spellEnd"/>
      <w:r w:rsidRPr="00F63A0C">
        <w:rPr>
          <w:i/>
          <w:iCs/>
          <w:sz w:val="16"/>
          <w:szCs w:val="16"/>
        </w:rPr>
        <w:t>. Res.: Atmos.</w:t>
      </w:r>
      <w:r w:rsidRPr="00F63A0C">
        <w:rPr>
          <w:sz w:val="16"/>
          <w:szCs w:val="16"/>
        </w:rPr>
        <w:t xml:space="preserve">, vol. 118, no. 2, pp. 837–845, Jan. 2013, </w:t>
      </w:r>
      <w:proofErr w:type="spellStart"/>
      <w:r w:rsidRPr="00F63A0C">
        <w:rPr>
          <w:sz w:val="16"/>
          <w:szCs w:val="16"/>
        </w:rPr>
        <w:t>doi</w:t>
      </w:r>
      <w:proofErr w:type="spellEnd"/>
      <w:r w:rsidRPr="00F63A0C">
        <w:rPr>
          <w:sz w:val="16"/>
          <w:szCs w:val="16"/>
        </w:rPr>
        <w:t>: https://doi.org/10.1002/jgrd.50170.</w:t>
      </w:r>
    </w:p>
    <w:p w14:paraId="7E237F34" w14:textId="47BF4429" w:rsidR="00732E46" w:rsidRPr="00F63A0C" w:rsidRDefault="003132E6" w:rsidP="00EF6430">
      <w:pPr>
        <w:numPr>
          <w:ilvl w:val="0"/>
          <w:numId w:val="1"/>
        </w:numPr>
        <w:ind w:left="360"/>
        <w:jc w:val="both"/>
      </w:pPr>
      <w:r w:rsidRPr="00F63A0C">
        <w:rPr>
          <w:sz w:val="16"/>
          <w:szCs w:val="16"/>
        </w:rPr>
        <w:lastRenderedPageBreak/>
        <w:t xml:space="preserve">X. Liu et al., "Spectrally dependent CLARREO infrared spectrometer calibration requirement for climate change detection,” </w:t>
      </w:r>
      <w:r w:rsidRPr="00F63A0C">
        <w:rPr>
          <w:i/>
          <w:iCs/>
          <w:sz w:val="16"/>
          <w:szCs w:val="16"/>
        </w:rPr>
        <w:t>J. Climate</w:t>
      </w:r>
      <w:r w:rsidRPr="00F63A0C">
        <w:rPr>
          <w:sz w:val="16"/>
          <w:szCs w:val="16"/>
        </w:rPr>
        <w:t xml:space="preserve">, vol. 30, no. 11, pp. 3979–3998, Jun. 2017, </w:t>
      </w:r>
      <w:proofErr w:type="spellStart"/>
      <w:r w:rsidRPr="00F63A0C">
        <w:rPr>
          <w:sz w:val="16"/>
          <w:szCs w:val="16"/>
        </w:rPr>
        <w:t>doi</w:t>
      </w:r>
      <w:proofErr w:type="spellEnd"/>
      <w:r w:rsidRPr="00F63A0C">
        <w:rPr>
          <w:sz w:val="16"/>
          <w:szCs w:val="16"/>
        </w:rPr>
        <w:t>: https://doi.org/10.1175/JCLI-D-16-0704.1.</w:t>
      </w:r>
    </w:p>
    <w:p w14:paraId="3AD9EAFD" w14:textId="69E92032" w:rsidR="00771B21" w:rsidRPr="00F63A0C" w:rsidRDefault="00565467" w:rsidP="00EF6430">
      <w:pPr>
        <w:numPr>
          <w:ilvl w:val="0"/>
          <w:numId w:val="1"/>
        </w:numPr>
        <w:ind w:left="360"/>
        <w:jc w:val="both"/>
        <w:rPr>
          <w:sz w:val="16"/>
          <w:szCs w:val="16"/>
        </w:rPr>
      </w:pPr>
      <w:r w:rsidRPr="00F63A0C">
        <w:rPr>
          <w:sz w:val="16"/>
          <w:szCs w:val="16"/>
        </w:rPr>
        <w:t>W. Wu, X. Liu, Q. Yang, D. K. Zhou</w:t>
      </w:r>
      <w:r w:rsidR="00874952" w:rsidRPr="00F63A0C">
        <w:rPr>
          <w:sz w:val="16"/>
          <w:szCs w:val="16"/>
        </w:rPr>
        <w:t>,</w:t>
      </w:r>
      <w:r w:rsidRPr="00F63A0C">
        <w:rPr>
          <w:sz w:val="16"/>
          <w:szCs w:val="16"/>
        </w:rPr>
        <w:t xml:space="preserve"> and A. M. Larar, “Radiometrically consistent climate fingerprinting using </w:t>
      </w:r>
      <w:proofErr w:type="spellStart"/>
      <w:r w:rsidRPr="00F63A0C">
        <w:rPr>
          <w:sz w:val="16"/>
          <w:szCs w:val="16"/>
        </w:rPr>
        <w:t>CrIS</w:t>
      </w:r>
      <w:proofErr w:type="spellEnd"/>
      <w:r w:rsidRPr="00F63A0C">
        <w:rPr>
          <w:sz w:val="16"/>
          <w:szCs w:val="16"/>
        </w:rPr>
        <w:t xml:space="preserve"> and AIRS hyperspectral observations,” </w:t>
      </w:r>
      <w:r w:rsidRPr="00F63A0C">
        <w:rPr>
          <w:i/>
          <w:iCs/>
          <w:sz w:val="16"/>
          <w:szCs w:val="16"/>
        </w:rPr>
        <w:t>Remote Sens.</w:t>
      </w:r>
      <w:r w:rsidRPr="00F63A0C">
        <w:rPr>
          <w:sz w:val="16"/>
          <w:szCs w:val="16"/>
        </w:rPr>
        <w:t xml:space="preserve">, vol. 12, no. 8, p. 1291, Apr. 2020, </w:t>
      </w:r>
      <w:proofErr w:type="spellStart"/>
      <w:r w:rsidRPr="00F63A0C">
        <w:rPr>
          <w:sz w:val="16"/>
          <w:szCs w:val="16"/>
        </w:rPr>
        <w:t>doi</w:t>
      </w:r>
      <w:proofErr w:type="spellEnd"/>
      <w:r w:rsidRPr="00F63A0C">
        <w:rPr>
          <w:sz w:val="16"/>
          <w:szCs w:val="16"/>
        </w:rPr>
        <w:t xml:space="preserve">: 10.3390/rs12081291. </w:t>
      </w:r>
    </w:p>
    <w:p w14:paraId="7010AA45" w14:textId="2F8503C5" w:rsidR="00771B21" w:rsidRPr="00F63A0C" w:rsidRDefault="00565467" w:rsidP="00EF6430">
      <w:pPr>
        <w:numPr>
          <w:ilvl w:val="0"/>
          <w:numId w:val="1"/>
        </w:numPr>
        <w:ind w:left="360"/>
        <w:jc w:val="both"/>
        <w:rPr>
          <w:sz w:val="16"/>
          <w:szCs w:val="16"/>
        </w:rPr>
      </w:pPr>
      <w:r w:rsidRPr="00F63A0C">
        <w:rPr>
          <w:sz w:val="16"/>
          <w:szCs w:val="16"/>
        </w:rPr>
        <w:t>V. Capelle, J. Hartmann</w:t>
      </w:r>
      <w:r w:rsidR="00874952" w:rsidRPr="00F63A0C">
        <w:rPr>
          <w:sz w:val="16"/>
          <w:szCs w:val="16"/>
        </w:rPr>
        <w:t>,</w:t>
      </w:r>
      <w:r w:rsidRPr="00F63A0C">
        <w:rPr>
          <w:sz w:val="16"/>
          <w:szCs w:val="16"/>
        </w:rPr>
        <w:t xml:space="preserve"> and C. </w:t>
      </w:r>
      <w:proofErr w:type="spellStart"/>
      <w:r w:rsidRPr="00F63A0C">
        <w:rPr>
          <w:sz w:val="16"/>
          <w:szCs w:val="16"/>
        </w:rPr>
        <w:t>Crevoisier</w:t>
      </w:r>
      <w:proofErr w:type="spellEnd"/>
      <w:r w:rsidRPr="00F63A0C">
        <w:rPr>
          <w:sz w:val="16"/>
          <w:szCs w:val="16"/>
        </w:rPr>
        <w:t xml:space="preserve">, “A full physics algorithm to retrieve nighttime sea surface temperature with IASI: Toward an independent homogeneous long time-series for climate studies,” </w:t>
      </w:r>
      <w:r w:rsidRPr="00F63A0C">
        <w:rPr>
          <w:i/>
          <w:iCs/>
          <w:sz w:val="16"/>
          <w:szCs w:val="16"/>
        </w:rPr>
        <w:t>Remote Sens. Environ.</w:t>
      </w:r>
      <w:r w:rsidRPr="00F63A0C">
        <w:rPr>
          <w:sz w:val="16"/>
          <w:szCs w:val="16"/>
        </w:rPr>
        <w:t xml:space="preserve">, vol. 269, Feb. 2022, </w:t>
      </w:r>
      <w:proofErr w:type="spellStart"/>
      <w:r w:rsidRPr="00F63A0C">
        <w:rPr>
          <w:sz w:val="16"/>
          <w:szCs w:val="16"/>
        </w:rPr>
        <w:t>doi</w:t>
      </w:r>
      <w:proofErr w:type="spellEnd"/>
      <w:r w:rsidRPr="00F63A0C">
        <w:rPr>
          <w:sz w:val="16"/>
          <w:szCs w:val="16"/>
        </w:rPr>
        <w:t xml:space="preserve">: </w:t>
      </w:r>
      <w:r w:rsidR="00771B21" w:rsidRPr="00F63A0C">
        <w:rPr>
          <w:sz w:val="16"/>
          <w:szCs w:val="16"/>
        </w:rPr>
        <w:t>https://doi.org/10.1016/j.rse.2021.112838</w:t>
      </w:r>
      <w:r w:rsidRPr="00F63A0C">
        <w:rPr>
          <w:sz w:val="16"/>
          <w:szCs w:val="16"/>
        </w:rPr>
        <w:t>.</w:t>
      </w:r>
    </w:p>
    <w:p w14:paraId="4334A63B" w14:textId="77777777" w:rsidR="00771B21" w:rsidRPr="00F63A0C" w:rsidRDefault="00565467" w:rsidP="00EF6430">
      <w:pPr>
        <w:numPr>
          <w:ilvl w:val="0"/>
          <w:numId w:val="1"/>
        </w:numPr>
        <w:ind w:left="360"/>
        <w:jc w:val="both"/>
        <w:rPr>
          <w:sz w:val="16"/>
          <w:szCs w:val="16"/>
        </w:rPr>
      </w:pPr>
      <w:r w:rsidRPr="00F63A0C">
        <w:rPr>
          <w:sz w:val="16"/>
          <w:szCs w:val="16"/>
        </w:rPr>
        <w:t xml:space="preserve">X. Xiong et al., “Impact of stratosphere on cold air outbreak: observed evidence by </w:t>
      </w:r>
      <w:proofErr w:type="spellStart"/>
      <w:r w:rsidRPr="00F63A0C">
        <w:rPr>
          <w:sz w:val="16"/>
          <w:szCs w:val="16"/>
        </w:rPr>
        <w:t>CrIS</w:t>
      </w:r>
      <w:proofErr w:type="spellEnd"/>
      <w:r w:rsidRPr="00F63A0C">
        <w:rPr>
          <w:sz w:val="16"/>
          <w:szCs w:val="16"/>
        </w:rPr>
        <w:t xml:space="preserve"> on SNPP and its comparison with models,” </w:t>
      </w:r>
      <w:r w:rsidRPr="00F63A0C">
        <w:rPr>
          <w:i/>
          <w:iCs/>
          <w:sz w:val="16"/>
          <w:szCs w:val="16"/>
        </w:rPr>
        <w:t>Atmosphere</w:t>
      </w:r>
      <w:r w:rsidRPr="00F63A0C">
        <w:rPr>
          <w:sz w:val="16"/>
          <w:szCs w:val="16"/>
        </w:rPr>
        <w:t xml:space="preserve">, vol. 13, no. 6, May 2022, </w:t>
      </w:r>
      <w:proofErr w:type="spellStart"/>
      <w:r w:rsidRPr="00F63A0C">
        <w:rPr>
          <w:sz w:val="16"/>
          <w:szCs w:val="16"/>
        </w:rPr>
        <w:t>doi</w:t>
      </w:r>
      <w:proofErr w:type="spellEnd"/>
      <w:r w:rsidRPr="00F63A0C">
        <w:rPr>
          <w:sz w:val="16"/>
          <w:szCs w:val="16"/>
        </w:rPr>
        <w:t>: 10.3390/atmos13060876.</w:t>
      </w:r>
    </w:p>
    <w:p w14:paraId="472708A8" w14:textId="6CF99E54" w:rsidR="00771B21" w:rsidRPr="00F63A0C" w:rsidRDefault="00565467" w:rsidP="00EF6430">
      <w:pPr>
        <w:numPr>
          <w:ilvl w:val="0"/>
          <w:numId w:val="1"/>
        </w:numPr>
        <w:ind w:left="360"/>
        <w:jc w:val="both"/>
        <w:rPr>
          <w:sz w:val="16"/>
          <w:szCs w:val="16"/>
        </w:rPr>
      </w:pPr>
      <w:r w:rsidRPr="00F63A0C">
        <w:rPr>
          <w:sz w:val="16"/>
          <w:szCs w:val="16"/>
        </w:rPr>
        <w:t xml:space="preserve">C. </w:t>
      </w:r>
      <w:proofErr w:type="spellStart"/>
      <w:r w:rsidRPr="00F63A0C">
        <w:rPr>
          <w:sz w:val="16"/>
          <w:szCs w:val="16"/>
        </w:rPr>
        <w:t>Clerbaux</w:t>
      </w:r>
      <w:proofErr w:type="spellEnd"/>
      <w:r w:rsidRPr="00F63A0C">
        <w:rPr>
          <w:sz w:val="16"/>
          <w:szCs w:val="16"/>
        </w:rPr>
        <w:t xml:space="preserve"> et al., "Monitoring of atmospheric composition using the thermal infrared IASI/</w:t>
      </w:r>
      <w:proofErr w:type="spellStart"/>
      <w:r w:rsidRPr="00F63A0C">
        <w:rPr>
          <w:sz w:val="16"/>
          <w:szCs w:val="16"/>
        </w:rPr>
        <w:t>MetOp</w:t>
      </w:r>
      <w:proofErr w:type="spellEnd"/>
      <w:r w:rsidRPr="00F63A0C">
        <w:rPr>
          <w:sz w:val="16"/>
          <w:szCs w:val="16"/>
        </w:rPr>
        <w:t xml:space="preserve"> sounder,” </w:t>
      </w:r>
      <w:r w:rsidRPr="00F63A0C">
        <w:rPr>
          <w:i/>
          <w:iCs/>
          <w:sz w:val="16"/>
          <w:szCs w:val="16"/>
        </w:rPr>
        <w:t>Atmos. Chem. Phys.</w:t>
      </w:r>
      <w:r w:rsidRPr="00F63A0C">
        <w:rPr>
          <w:sz w:val="16"/>
          <w:szCs w:val="16"/>
        </w:rPr>
        <w:t xml:space="preserve">, vol. 9, no. 16, pp. 6041–6054, Aug. 2009, </w:t>
      </w:r>
      <w:proofErr w:type="spellStart"/>
      <w:r w:rsidRPr="00F63A0C">
        <w:rPr>
          <w:sz w:val="16"/>
          <w:szCs w:val="16"/>
        </w:rPr>
        <w:t>doi</w:t>
      </w:r>
      <w:proofErr w:type="spellEnd"/>
      <w:r w:rsidRPr="00F63A0C">
        <w:rPr>
          <w:sz w:val="16"/>
          <w:szCs w:val="16"/>
        </w:rPr>
        <w:t xml:space="preserve">: </w:t>
      </w:r>
      <w:r w:rsidR="00771B21" w:rsidRPr="00F63A0C">
        <w:rPr>
          <w:sz w:val="16"/>
          <w:szCs w:val="16"/>
        </w:rPr>
        <w:t>https://doi.org/10.5194/acp-9-6041-2009</w:t>
      </w:r>
      <w:r w:rsidRPr="00F63A0C">
        <w:rPr>
          <w:sz w:val="16"/>
          <w:szCs w:val="16"/>
        </w:rPr>
        <w:t>.</w:t>
      </w:r>
    </w:p>
    <w:p w14:paraId="3CFE954F" w14:textId="1CEE72BD" w:rsidR="00771B21" w:rsidRPr="00F63A0C" w:rsidRDefault="00565467" w:rsidP="00EF6430">
      <w:pPr>
        <w:numPr>
          <w:ilvl w:val="0"/>
          <w:numId w:val="1"/>
        </w:numPr>
        <w:ind w:left="360"/>
        <w:jc w:val="both"/>
        <w:rPr>
          <w:sz w:val="16"/>
          <w:szCs w:val="16"/>
        </w:rPr>
      </w:pPr>
      <w:r w:rsidRPr="00F63A0C">
        <w:rPr>
          <w:sz w:val="16"/>
          <w:szCs w:val="16"/>
        </w:rPr>
        <w:t>X. Xiong, C. Barnet, E. Maddy, J. Wei, X. Liu</w:t>
      </w:r>
      <w:r w:rsidR="00874952" w:rsidRPr="00F63A0C">
        <w:rPr>
          <w:sz w:val="16"/>
          <w:szCs w:val="16"/>
        </w:rPr>
        <w:t>,</w:t>
      </w:r>
      <w:r w:rsidRPr="00F63A0C">
        <w:rPr>
          <w:sz w:val="16"/>
          <w:szCs w:val="16"/>
        </w:rPr>
        <w:t xml:space="preserve"> and T. S. Pagano, "Seven years' observation of mid-upper tropospheric methane from atmospheric infrared sounder,” </w:t>
      </w:r>
      <w:r w:rsidRPr="00F63A0C">
        <w:rPr>
          <w:i/>
          <w:iCs/>
          <w:sz w:val="16"/>
          <w:szCs w:val="16"/>
        </w:rPr>
        <w:t>Remote Sens.</w:t>
      </w:r>
      <w:r w:rsidRPr="00F63A0C">
        <w:rPr>
          <w:sz w:val="16"/>
          <w:szCs w:val="16"/>
        </w:rPr>
        <w:t xml:space="preserve">, vol. 2, no. 11, pp. 2509–2530, Nov. 2010, </w:t>
      </w:r>
      <w:proofErr w:type="spellStart"/>
      <w:r w:rsidRPr="00F63A0C">
        <w:rPr>
          <w:sz w:val="16"/>
          <w:szCs w:val="16"/>
        </w:rPr>
        <w:t>doi</w:t>
      </w:r>
      <w:proofErr w:type="spellEnd"/>
      <w:r w:rsidRPr="00F63A0C">
        <w:rPr>
          <w:sz w:val="16"/>
          <w:szCs w:val="16"/>
        </w:rPr>
        <w:t xml:space="preserve">: </w:t>
      </w:r>
      <w:r w:rsidR="00771B21" w:rsidRPr="00F63A0C">
        <w:rPr>
          <w:sz w:val="16"/>
          <w:szCs w:val="16"/>
        </w:rPr>
        <w:t>https://doi.org/10.3390/rs2112509</w:t>
      </w:r>
      <w:r w:rsidRPr="00F63A0C">
        <w:rPr>
          <w:sz w:val="16"/>
          <w:szCs w:val="16"/>
        </w:rPr>
        <w:t>.</w:t>
      </w:r>
    </w:p>
    <w:p w14:paraId="7CA15415" w14:textId="47C479AF" w:rsidR="00771B21" w:rsidRPr="00F63A0C" w:rsidRDefault="00565467" w:rsidP="00EF6430">
      <w:pPr>
        <w:numPr>
          <w:ilvl w:val="0"/>
          <w:numId w:val="1"/>
        </w:numPr>
        <w:ind w:left="360"/>
        <w:jc w:val="both"/>
        <w:rPr>
          <w:sz w:val="16"/>
          <w:szCs w:val="16"/>
        </w:rPr>
      </w:pPr>
      <w:r w:rsidRPr="00F63A0C">
        <w:rPr>
          <w:sz w:val="16"/>
          <w:szCs w:val="16"/>
        </w:rPr>
        <w:t xml:space="preserve">D. </w:t>
      </w:r>
      <w:proofErr w:type="spellStart"/>
      <w:r w:rsidRPr="00F63A0C">
        <w:rPr>
          <w:sz w:val="16"/>
          <w:szCs w:val="16"/>
        </w:rPr>
        <w:t>Hurtmans</w:t>
      </w:r>
      <w:proofErr w:type="spellEnd"/>
      <w:r w:rsidRPr="00F63A0C">
        <w:rPr>
          <w:sz w:val="16"/>
          <w:szCs w:val="16"/>
        </w:rPr>
        <w:t xml:space="preserve"> et al., “FORLI radiative transfer and retrieval code for IASI,” </w:t>
      </w:r>
      <w:r w:rsidRPr="00F63A0C">
        <w:rPr>
          <w:i/>
          <w:iCs/>
          <w:sz w:val="16"/>
          <w:szCs w:val="16"/>
        </w:rPr>
        <w:t xml:space="preserve">J. Quantitative </w:t>
      </w:r>
      <w:proofErr w:type="spellStart"/>
      <w:r w:rsidRPr="00F63A0C">
        <w:rPr>
          <w:i/>
          <w:iCs/>
          <w:sz w:val="16"/>
          <w:szCs w:val="16"/>
        </w:rPr>
        <w:t>Spectrosc</w:t>
      </w:r>
      <w:proofErr w:type="spellEnd"/>
      <w:r w:rsidRPr="00F63A0C">
        <w:rPr>
          <w:i/>
          <w:iCs/>
          <w:sz w:val="16"/>
          <w:szCs w:val="16"/>
        </w:rPr>
        <w:t>. Radiative Transfer</w:t>
      </w:r>
      <w:r w:rsidRPr="00F63A0C">
        <w:rPr>
          <w:sz w:val="16"/>
          <w:szCs w:val="16"/>
        </w:rPr>
        <w:t xml:space="preserve">, vol. 133, no. 11, pp. 1391–1408, Jul. 2012, </w:t>
      </w:r>
      <w:proofErr w:type="spellStart"/>
      <w:r w:rsidRPr="00F63A0C">
        <w:rPr>
          <w:sz w:val="16"/>
          <w:szCs w:val="16"/>
        </w:rPr>
        <w:t>doi</w:t>
      </w:r>
      <w:proofErr w:type="spellEnd"/>
      <w:r w:rsidRPr="00F63A0C">
        <w:rPr>
          <w:sz w:val="16"/>
          <w:szCs w:val="16"/>
        </w:rPr>
        <w:t xml:space="preserve">: </w:t>
      </w:r>
      <w:r w:rsidR="00771B21" w:rsidRPr="00F63A0C">
        <w:rPr>
          <w:sz w:val="16"/>
          <w:szCs w:val="16"/>
        </w:rPr>
        <w:t>https://doi.org/10.1016/j.jqsrt.2012.02.036</w:t>
      </w:r>
      <w:r w:rsidRPr="00F63A0C">
        <w:rPr>
          <w:sz w:val="16"/>
          <w:szCs w:val="16"/>
        </w:rPr>
        <w:t>.</w:t>
      </w:r>
    </w:p>
    <w:p w14:paraId="142D3D8B" w14:textId="737093E6" w:rsidR="00771B21" w:rsidRPr="00F63A0C" w:rsidRDefault="00565467" w:rsidP="00EF6430">
      <w:pPr>
        <w:numPr>
          <w:ilvl w:val="0"/>
          <w:numId w:val="1"/>
        </w:numPr>
        <w:ind w:left="360"/>
        <w:jc w:val="both"/>
        <w:rPr>
          <w:sz w:val="16"/>
          <w:szCs w:val="16"/>
        </w:rPr>
      </w:pPr>
      <w:r w:rsidRPr="00F63A0C">
        <w:rPr>
          <w:sz w:val="16"/>
          <w:szCs w:val="16"/>
        </w:rPr>
        <w:t xml:space="preserve">D. Fu et al., “High-resolution tropospheric carbon monoxide profiles retrieved from </w:t>
      </w:r>
      <w:proofErr w:type="spellStart"/>
      <w:r w:rsidRPr="00F63A0C">
        <w:rPr>
          <w:sz w:val="16"/>
          <w:szCs w:val="16"/>
        </w:rPr>
        <w:t>CrIS</w:t>
      </w:r>
      <w:proofErr w:type="spellEnd"/>
      <w:r w:rsidRPr="00F63A0C">
        <w:rPr>
          <w:sz w:val="16"/>
          <w:szCs w:val="16"/>
        </w:rPr>
        <w:t xml:space="preserve"> and TROPOMI,” </w:t>
      </w:r>
      <w:r w:rsidRPr="00F63A0C">
        <w:rPr>
          <w:i/>
          <w:iCs/>
          <w:sz w:val="16"/>
          <w:szCs w:val="16"/>
        </w:rPr>
        <w:t>Atmos. Meas. Tech.</w:t>
      </w:r>
      <w:r w:rsidRPr="00F63A0C">
        <w:rPr>
          <w:sz w:val="16"/>
          <w:szCs w:val="16"/>
        </w:rPr>
        <w:t xml:space="preserve">, vol. 9, no. 6, pp. 2567–2579, Jun. 2016, </w:t>
      </w:r>
      <w:proofErr w:type="spellStart"/>
      <w:r w:rsidRPr="00F63A0C">
        <w:rPr>
          <w:sz w:val="16"/>
          <w:szCs w:val="16"/>
        </w:rPr>
        <w:t>doi</w:t>
      </w:r>
      <w:proofErr w:type="spellEnd"/>
      <w:r w:rsidRPr="00F63A0C">
        <w:rPr>
          <w:sz w:val="16"/>
          <w:szCs w:val="16"/>
        </w:rPr>
        <w:t xml:space="preserve">: </w:t>
      </w:r>
      <w:r w:rsidR="00771B21" w:rsidRPr="00F63A0C">
        <w:rPr>
          <w:sz w:val="16"/>
          <w:szCs w:val="16"/>
        </w:rPr>
        <w:t>https://doi.org/10.5194/amt-9-2567-2016</w:t>
      </w:r>
      <w:r w:rsidRPr="00F63A0C">
        <w:rPr>
          <w:sz w:val="16"/>
          <w:szCs w:val="16"/>
        </w:rPr>
        <w:t>.</w:t>
      </w:r>
    </w:p>
    <w:p w14:paraId="4892AA27" w14:textId="02B46BCB" w:rsidR="00771B21" w:rsidRPr="00F63A0C" w:rsidRDefault="00565467" w:rsidP="00EF6430">
      <w:pPr>
        <w:numPr>
          <w:ilvl w:val="0"/>
          <w:numId w:val="1"/>
        </w:numPr>
        <w:ind w:left="360"/>
        <w:jc w:val="both"/>
        <w:rPr>
          <w:sz w:val="16"/>
          <w:szCs w:val="16"/>
        </w:rPr>
      </w:pPr>
      <w:r w:rsidRPr="00F63A0C">
        <w:rPr>
          <w:sz w:val="16"/>
          <w:szCs w:val="16"/>
        </w:rPr>
        <w:t>Q. Liu, X. Xiong, F. Iturbide-Sanchez, X. Liu, W. Wu</w:t>
      </w:r>
      <w:r w:rsidR="00874952" w:rsidRPr="00F63A0C">
        <w:rPr>
          <w:sz w:val="16"/>
          <w:szCs w:val="16"/>
        </w:rPr>
        <w:t>,</w:t>
      </w:r>
      <w:r w:rsidRPr="00F63A0C">
        <w:rPr>
          <w:sz w:val="16"/>
          <w:szCs w:val="16"/>
        </w:rPr>
        <w:t xml:space="preserve"> and A. </w:t>
      </w:r>
      <w:proofErr w:type="spellStart"/>
      <w:r w:rsidRPr="00F63A0C">
        <w:rPr>
          <w:sz w:val="16"/>
          <w:szCs w:val="16"/>
        </w:rPr>
        <w:t>Gambacorta</w:t>
      </w:r>
      <w:proofErr w:type="spellEnd"/>
      <w:r w:rsidRPr="00F63A0C">
        <w:rPr>
          <w:sz w:val="16"/>
          <w:szCs w:val="16"/>
        </w:rPr>
        <w:t xml:space="preserve">, “Retrievals of trace gases from hyperspectral sounders,” in </w:t>
      </w:r>
      <w:r w:rsidRPr="00F63A0C">
        <w:rPr>
          <w:i/>
          <w:iCs/>
          <w:sz w:val="16"/>
          <w:szCs w:val="16"/>
        </w:rPr>
        <w:t xml:space="preserve">Proc. 2016 IEEE Int. </w:t>
      </w:r>
      <w:proofErr w:type="spellStart"/>
      <w:r w:rsidRPr="00F63A0C">
        <w:rPr>
          <w:i/>
          <w:iCs/>
          <w:sz w:val="16"/>
          <w:szCs w:val="16"/>
        </w:rPr>
        <w:t>Geosci</w:t>
      </w:r>
      <w:proofErr w:type="spellEnd"/>
      <w:r w:rsidRPr="00F63A0C">
        <w:rPr>
          <w:i/>
          <w:iCs/>
          <w:sz w:val="16"/>
          <w:szCs w:val="16"/>
        </w:rPr>
        <w:t xml:space="preserve">. and Remote Sens. </w:t>
      </w:r>
      <w:proofErr w:type="spellStart"/>
      <w:r w:rsidRPr="00F63A0C">
        <w:rPr>
          <w:i/>
          <w:iCs/>
          <w:sz w:val="16"/>
          <w:szCs w:val="16"/>
        </w:rPr>
        <w:t>Symp</w:t>
      </w:r>
      <w:proofErr w:type="spellEnd"/>
      <w:r w:rsidRPr="00F63A0C">
        <w:rPr>
          <w:i/>
          <w:iCs/>
          <w:sz w:val="16"/>
          <w:szCs w:val="16"/>
        </w:rPr>
        <w:t>.</w:t>
      </w:r>
      <w:r w:rsidRPr="00F63A0C">
        <w:rPr>
          <w:sz w:val="16"/>
          <w:szCs w:val="16"/>
        </w:rPr>
        <w:t xml:space="preserve">, 2016, pp. 353–355, </w:t>
      </w:r>
      <w:proofErr w:type="spellStart"/>
      <w:r w:rsidRPr="00F63A0C">
        <w:rPr>
          <w:sz w:val="16"/>
          <w:szCs w:val="16"/>
        </w:rPr>
        <w:t>doi</w:t>
      </w:r>
      <w:proofErr w:type="spellEnd"/>
      <w:r w:rsidRPr="00F63A0C">
        <w:rPr>
          <w:sz w:val="16"/>
          <w:szCs w:val="16"/>
        </w:rPr>
        <w:t xml:space="preserve">: 10.1109/IGARSS.2016.7729085. </w:t>
      </w:r>
    </w:p>
    <w:p w14:paraId="10DC2675" w14:textId="74A342B8" w:rsidR="00771B21" w:rsidRPr="00F63A0C" w:rsidRDefault="00565467" w:rsidP="00EF6430">
      <w:pPr>
        <w:numPr>
          <w:ilvl w:val="0"/>
          <w:numId w:val="1"/>
        </w:numPr>
        <w:ind w:left="360"/>
        <w:jc w:val="both"/>
        <w:rPr>
          <w:sz w:val="16"/>
          <w:szCs w:val="16"/>
        </w:rPr>
      </w:pPr>
      <w:r w:rsidRPr="00F63A0C">
        <w:rPr>
          <w:sz w:val="16"/>
          <w:szCs w:val="16"/>
        </w:rPr>
        <w:t xml:space="preserve">E. </w:t>
      </w:r>
      <w:proofErr w:type="spellStart"/>
      <w:r w:rsidRPr="00F63A0C">
        <w:rPr>
          <w:sz w:val="16"/>
          <w:szCs w:val="16"/>
        </w:rPr>
        <w:t>Dammers</w:t>
      </w:r>
      <w:proofErr w:type="spellEnd"/>
      <w:r w:rsidRPr="00F63A0C">
        <w:rPr>
          <w:sz w:val="16"/>
          <w:szCs w:val="16"/>
        </w:rPr>
        <w:t xml:space="preserve"> et al., “NH3 emissions from large point sources derived from </w:t>
      </w:r>
      <w:proofErr w:type="spellStart"/>
      <w:r w:rsidRPr="00F63A0C">
        <w:rPr>
          <w:sz w:val="16"/>
          <w:szCs w:val="16"/>
        </w:rPr>
        <w:t>CrIS</w:t>
      </w:r>
      <w:proofErr w:type="spellEnd"/>
      <w:r w:rsidRPr="00F63A0C">
        <w:rPr>
          <w:sz w:val="16"/>
          <w:szCs w:val="16"/>
        </w:rPr>
        <w:t xml:space="preserve"> and IASI satellite observations,” </w:t>
      </w:r>
      <w:r w:rsidRPr="00F63A0C">
        <w:rPr>
          <w:i/>
          <w:iCs/>
          <w:sz w:val="16"/>
          <w:szCs w:val="16"/>
        </w:rPr>
        <w:t>Atmos. Chem. Phys.</w:t>
      </w:r>
      <w:r w:rsidRPr="00F63A0C">
        <w:rPr>
          <w:sz w:val="16"/>
          <w:szCs w:val="16"/>
        </w:rPr>
        <w:t xml:space="preserve">, vol. 19, no. 19, pp. 12261–12293, Oct. 2019, </w:t>
      </w:r>
      <w:r w:rsidR="00771B21" w:rsidRPr="00F63A0C">
        <w:rPr>
          <w:sz w:val="16"/>
          <w:szCs w:val="16"/>
        </w:rPr>
        <w:t>https://doi.org/10.5194/acp-19-12261-2019</w:t>
      </w:r>
      <w:r w:rsidRPr="00F63A0C">
        <w:rPr>
          <w:sz w:val="16"/>
          <w:szCs w:val="16"/>
        </w:rPr>
        <w:t>.</w:t>
      </w:r>
    </w:p>
    <w:p w14:paraId="72BD1A8A" w14:textId="77777777" w:rsidR="00771B21" w:rsidRPr="00F63A0C" w:rsidRDefault="00565467" w:rsidP="00EF6430">
      <w:pPr>
        <w:numPr>
          <w:ilvl w:val="0"/>
          <w:numId w:val="1"/>
        </w:numPr>
        <w:ind w:left="360"/>
        <w:jc w:val="both"/>
        <w:rPr>
          <w:sz w:val="16"/>
          <w:szCs w:val="16"/>
        </w:rPr>
      </w:pPr>
      <w:r w:rsidRPr="00F63A0C">
        <w:rPr>
          <w:sz w:val="16"/>
          <w:szCs w:val="16"/>
        </w:rPr>
        <w:t xml:space="preserve">H. Cao et al., "Inverse modeling of NH3 sources using </w:t>
      </w:r>
      <w:proofErr w:type="spellStart"/>
      <w:r w:rsidRPr="00F63A0C">
        <w:rPr>
          <w:sz w:val="16"/>
          <w:szCs w:val="16"/>
        </w:rPr>
        <w:t>CrIS</w:t>
      </w:r>
      <w:proofErr w:type="spellEnd"/>
      <w:r w:rsidRPr="00F63A0C">
        <w:rPr>
          <w:sz w:val="16"/>
          <w:szCs w:val="16"/>
        </w:rPr>
        <w:t xml:space="preserve"> remote sensing measurements,” </w:t>
      </w:r>
      <w:r w:rsidRPr="00F63A0C">
        <w:rPr>
          <w:i/>
          <w:iCs/>
          <w:sz w:val="16"/>
          <w:szCs w:val="16"/>
        </w:rPr>
        <w:t>Environmental Research Letters</w:t>
      </w:r>
      <w:r w:rsidRPr="00F63A0C">
        <w:rPr>
          <w:sz w:val="16"/>
          <w:szCs w:val="16"/>
        </w:rPr>
        <w:t xml:space="preserve">, vol. 15, no. 10, p. 104082, Oct. 2020, </w:t>
      </w:r>
      <w:proofErr w:type="spellStart"/>
      <w:r w:rsidRPr="00F63A0C">
        <w:rPr>
          <w:sz w:val="16"/>
          <w:szCs w:val="16"/>
        </w:rPr>
        <w:t>doi</w:t>
      </w:r>
      <w:proofErr w:type="spellEnd"/>
      <w:r w:rsidRPr="00F63A0C">
        <w:rPr>
          <w:sz w:val="16"/>
          <w:szCs w:val="16"/>
        </w:rPr>
        <w:t>: 10.1088/1748-9326/abb5cc.</w:t>
      </w:r>
    </w:p>
    <w:p w14:paraId="458B44F7" w14:textId="77777777" w:rsidR="00771B21" w:rsidRPr="00F63A0C" w:rsidRDefault="00565467" w:rsidP="00EF6430">
      <w:pPr>
        <w:numPr>
          <w:ilvl w:val="0"/>
          <w:numId w:val="1"/>
        </w:numPr>
        <w:ind w:left="360"/>
        <w:jc w:val="both"/>
        <w:rPr>
          <w:sz w:val="16"/>
          <w:szCs w:val="16"/>
        </w:rPr>
      </w:pPr>
      <w:r w:rsidRPr="00F63A0C">
        <w:rPr>
          <w:sz w:val="16"/>
          <w:szCs w:val="16"/>
        </w:rPr>
        <w:t xml:space="preserve">S. S. </w:t>
      </w:r>
      <w:proofErr w:type="spellStart"/>
      <w:r w:rsidRPr="00F63A0C">
        <w:rPr>
          <w:sz w:val="16"/>
          <w:szCs w:val="16"/>
        </w:rPr>
        <w:t>Kulawik</w:t>
      </w:r>
      <w:proofErr w:type="spellEnd"/>
      <w:r w:rsidRPr="00F63A0C">
        <w:rPr>
          <w:sz w:val="16"/>
          <w:szCs w:val="16"/>
        </w:rPr>
        <w:t xml:space="preserve"> et al., “Evaluation of single-footprint AIRS CH</w:t>
      </w:r>
      <w:r w:rsidRPr="00F63A0C">
        <w:rPr>
          <w:sz w:val="16"/>
          <w:szCs w:val="16"/>
          <w:vertAlign w:val="subscript"/>
        </w:rPr>
        <w:t>4</w:t>
      </w:r>
      <w:r w:rsidRPr="00F63A0C">
        <w:rPr>
          <w:sz w:val="16"/>
          <w:szCs w:val="16"/>
        </w:rPr>
        <w:t xml:space="preserve"> profile retrieval uncertainties using aircraft profile measurements,” </w:t>
      </w:r>
      <w:r w:rsidRPr="00F63A0C">
        <w:rPr>
          <w:i/>
          <w:iCs/>
          <w:sz w:val="16"/>
          <w:szCs w:val="16"/>
        </w:rPr>
        <w:t>Atmos. Meas. Tech.</w:t>
      </w:r>
      <w:r w:rsidRPr="00F63A0C">
        <w:rPr>
          <w:sz w:val="16"/>
          <w:szCs w:val="16"/>
        </w:rPr>
        <w:t xml:space="preserve">, vol. 14, no. 1, pp. 335–354, Jan. 2021, </w:t>
      </w:r>
      <w:proofErr w:type="spellStart"/>
      <w:r w:rsidRPr="00F63A0C">
        <w:rPr>
          <w:sz w:val="16"/>
          <w:szCs w:val="16"/>
        </w:rPr>
        <w:t>doi</w:t>
      </w:r>
      <w:proofErr w:type="spellEnd"/>
      <w:r w:rsidRPr="00F63A0C">
        <w:rPr>
          <w:sz w:val="16"/>
          <w:szCs w:val="16"/>
        </w:rPr>
        <w:t>: https://doi.org/10.5194/amt-14-335-2021, 2021.</w:t>
      </w:r>
    </w:p>
    <w:p w14:paraId="30C9D180" w14:textId="4C97E324" w:rsidR="00771B21" w:rsidRPr="00F63A0C" w:rsidRDefault="00565467" w:rsidP="00EF6430">
      <w:pPr>
        <w:numPr>
          <w:ilvl w:val="0"/>
          <w:numId w:val="1"/>
        </w:numPr>
        <w:ind w:left="360"/>
        <w:jc w:val="both"/>
        <w:rPr>
          <w:sz w:val="16"/>
          <w:szCs w:val="16"/>
        </w:rPr>
      </w:pPr>
      <w:r w:rsidRPr="00F63A0C">
        <w:rPr>
          <w:sz w:val="16"/>
          <w:szCs w:val="16"/>
        </w:rPr>
        <w:t>X. Liu, W. L. Smith, D. K. Zhou</w:t>
      </w:r>
      <w:r w:rsidR="004F5804" w:rsidRPr="00F63A0C">
        <w:rPr>
          <w:sz w:val="16"/>
          <w:szCs w:val="16"/>
        </w:rPr>
        <w:t>,</w:t>
      </w:r>
      <w:r w:rsidRPr="00F63A0C">
        <w:rPr>
          <w:sz w:val="16"/>
          <w:szCs w:val="16"/>
        </w:rPr>
        <w:t xml:space="preserve"> and A. Larar, "Principal component-based radiative transfer model for hyperspectral sensors: Theoretical concept,” </w:t>
      </w:r>
      <w:r w:rsidRPr="00F63A0C">
        <w:rPr>
          <w:i/>
          <w:iCs/>
          <w:sz w:val="16"/>
          <w:szCs w:val="16"/>
        </w:rPr>
        <w:t>Appl. Opt.</w:t>
      </w:r>
      <w:r w:rsidRPr="00F63A0C">
        <w:rPr>
          <w:sz w:val="16"/>
          <w:szCs w:val="16"/>
        </w:rPr>
        <w:t xml:space="preserve">, vol. 45, no. 1, pp. 201–209, Jan. 2006, </w:t>
      </w:r>
      <w:proofErr w:type="spellStart"/>
      <w:r w:rsidRPr="00F63A0C">
        <w:rPr>
          <w:sz w:val="16"/>
          <w:szCs w:val="16"/>
        </w:rPr>
        <w:t>doi</w:t>
      </w:r>
      <w:proofErr w:type="spellEnd"/>
      <w:r w:rsidRPr="00F63A0C">
        <w:rPr>
          <w:sz w:val="16"/>
          <w:szCs w:val="16"/>
        </w:rPr>
        <w:t xml:space="preserve">: </w:t>
      </w:r>
      <w:r w:rsidR="00771B21" w:rsidRPr="00F63A0C">
        <w:rPr>
          <w:sz w:val="16"/>
          <w:szCs w:val="16"/>
        </w:rPr>
        <w:t>https://doi.org/10.1364/AO.45.000201</w:t>
      </w:r>
      <w:r w:rsidRPr="00F63A0C">
        <w:rPr>
          <w:sz w:val="16"/>
          <w:szCs w:val="16"/>
        </w:rPr>
        <w:t>.</w:t>
      </w:r>
    </w:p>
    <w:p w14:paraId="21AECA83" w14:textId="08FCBED5" w:rsidR="00771B21" w:rsidRPr="00F63A0C" w:rsidRDefault="00565467" w:rsidP="00EF6430">
      <w:pPr>
        <w:numPr>
          <w:ilvl w:val="0"/>
          <w:numId w:val="1"/>
        </w:numPr>
        <w:ind w:left="360"/>
        <w:jc w:val="both"/>
        <w:rPr>
          <w:sz w:val="16"/>
          <w:szCs w:val="16"/>
        </w:rPr>
      </w:pPr>
      <w:r w:rsidRPr="00F63A0C">
        <w:rPr>
          <w:sz w:val="16"/>
          <w:szCs w:val="16"/>
        </w:rPr>
        <w:t xml:space="preserve">X. Liu et al., "Retrieval of atmospheric profiles and cloud properties from IASI spectra using super-channels,” </w:t>
      </w:r>
      <w:r w:rsidRPr="00F63A0C">
        <w:rPr>
          <w:i/>
          <w:iCs/>
          <w:sz w:val="16"/>
          <w:szCs w:val="16"/>
        </w:rPr>
        <w:t>Atmos. Chem. Phys.</w:t>
      </w:r>
      <w:r w:rsidRPr="00F63A0C">
        <w:rPr>
          <w:sz w:val="16"/>
          <w:szCs w:val="16"/>
        </w:rPr>
        <w:t xml:space="preserve">, vol. 9, no. 2, pp. 9121–9142, Dec. 2009, </w:t>
      </w:r>
      <w:proofErr w:type="spellStart"/>
      <w:r w:rsidRPr="00F63A0C">
        <w:rPr>
          <w:sz w:val="16"/>
          <w:szCs w:val="16"/>
        </w:rPr>
        <w:t>doi</w:t>
      </w:r>
      <w:proofErr w:type="spellEnd"/>
      <w:r w:rsidRPr="00F63A0C">
        <w:rPr>
          <w:sz w:val="16"/>
          <w:szCs w:val="16"/>
        </w:rPr>
        <w:t xml:space="preserve">: </w:t>
      </w:r>
      <w:r w:rsidR="00771B21" w:rsidRPr="00F63A0C">
        <w:rPr>
          <w:sz w:val="16"/>
          <w:szCs w:val="16"/>
        </w:rPr>
        <w:t>https://doi.org/10.5194/acp-9-9121-2009</w:t>
      </w:r>
      <w:r w:rsidRPr="00F63A0C">
        <w:rPr>
          <w:sz w:val="16"/>
          <w:szCs w:val="16"/>
        </w:rPr>
        <w:t>.</w:t>
      </w:r>
    </w:p>
    <w:p w14:paraId="59D8B4C6" w14:textId="77777777" w:rsidR="00771B21" w:rsidRPr="00F63A0C" w:rsidRDefault="00565467" w:rsidP="00EF6430">
      <w:pPr>
        <w:numPr>
          <w:ilvl w:val="0"/>
          <w:numId w:val="1"/>
        </w:numPr>
        <w:ind w:left="360"/>
        <w:jc w:val="both"/>
        <w:rPr>
          <w:sz w:val="16"/>
          <w:szCs w:val="16"/>
        </w:rPr>
      </w:pPr>
      <w:r w:rsidRPr="00F63A0C">
        <w:rPr>
          <w:sz w:val="16"/>
          <w:szCs w:val="16"/>
        </w:rPr>
        <w:t xml:space="preserve">W. Wu et al., "The application of PCRTM physical retrieval methodology for IASI cloudy scene analysis,” </w:t>
      </w:r>
      <w:r w:rsidRPr="00F63A0C">
        <w:rPr>
          <w:i/>
          <w:iCs/>
          <w:sz w:val="16"/>
          <w:szCs w:val="16"/>
        </w:rPr>
        <w:t xml:space="preserve">IEEE Trans. </w:t>
      </w:r>
      <w:proofErr w:type="spellStart"/>
      <w:r w:rsidRPr="00F63A0C">
        <w:rPr>
          <w:i/>
          <w:iCs/>
          <w:sz w:val="16"/>
          <w:szCs w:val="16"/>
        </w:rPr>
        <w:t>Geosci</w:t>
      </w:r>
      <w:proofErr w:type="spellEnd"/>
      <w:r w:rsidRPr="00F63A0C">
        <w:rPr>
          <w:i/>
          <w:iCs/>
          <w:sz w:val="16"/>
          <w:szCs w:val="16"/>
        </w:rPr>
        <w:t>. Remote Sens.</w:t>
      </w:r>
      <w:r w:rsidRPr="00F63A0C">
        <w:rPr>
          <w:sz w:val="16"/>
          <w:szCs w:val="16"/>
        </w:rPr>
        <w:t xml:space="preserve">, vol. 55, no.9, pp. 1–15, Sep. 2017, </w:t>
      </w:r>
      <w:proofErr w:type="spellStart"/>
      <w:r w:rsidRPr="00F63A0C">
        <w:rPr>
          <w:sz w:val="16"/>
          <w:szCs w:val="16"/>
        </w:rPr>
        <w:t>doi</w:t>
      </w:r>
      <w:proofErr w:type="spellEnd"/>
      <w:r w:rsidRPr="00F63A0C">
        <w:rPr>
          <w:sz w:val="16"/>
          <w:szCs w:val="16"/>
        </w:rPr>
        <w:t>: 10.1109/TGRS.2017.2702006.</w:t>
      </w:r>
    </w:p>
    <w:p w14:paraId="24950041" w14:textId="4A9A55FF" w:rsidR="00771B21" w:rsidRPr="00F63A0C" w:rsidRDefault="00565467" w:rsidP="00EF6430">
      <w:pPr>
        <w:numPr>
          <w:ilvl w:val="0"/>
          <w:numId w:val="1"/>
        </w:numPr>
        <w:ind w:left="360"/>
        <w:jc w:val="both"/>
        <w:rPr>
          <w:sz w:val="16"/>
          <w:szCs w:val="16"/>
        </w:rPr>
      </w:pPr>
      <w:r w:rsidRPr="00F63A0C">
        <w:rPr>
          <w:sz w:val="16"/>
          <w:szCs w:val="16"/>
        </w:rPr>
        <w:t xml:space="preserve">H. Jang, B. Sohn, H. Chun, J. Li, and E. Weisz, “Improved AIRS temperature and moisture soundings with local a priori information for the 1DVAR method,” </w:t>
      </w:r>
      <w:r w:rsidRPr="00F63A0C">
        <w:rPr>
          <w:i/>
          <w:iCs/>
          <w:sz w:val="16"/>
          <w:szCs w:val="16"/>
        </w:rPr>
        <w:t>J. Atmospheric and Ocean. Technol.</w:t>
      </w:r>
      <w:r w:rsidRPr="00F63A0C">
        <w:rPr>
          <w:sz w:val="16"/>
          <w:szCs w:val="16"/>
        </w:rPr>
        <w:t xml:space="preserve">, vol. 34, no. 5, pp. 1083–1095, May 2017, </w:t>
      </w:r>
      <w:proofErr w:type="spellStart"/>
      <w:r w:rsidRPr="00F63A0C">
        <w:rPr>
          <w:sz w:val="16"/>
          <w:szCs w:val="16"/>
        </w:rPr>
        <w:t>doi</w:t>
      </w:r>
      <w:proofErr w:type="spellEnd"/>
      <w:r w:rsidRPr="00F63A0C">
        <w:rPr>
          <w:sz w:val="16"/>
          <w:szCs w:val="16"/>
        </w:rPr>
        <w:t xml:space="preserve">: </w:t>
      </w:r>
      <w:r w:rsidR="00771B21" w:rsidRPr="00F63A0C">
        <w:rPr>
          <w:sz w:val="16"/>
          <w:szCs w:val="16"/>
        </w:rPr>
        <w:t>https://doi.org/10.1175/JTECH-D-16-0186.1</w:t>
      </w:r>
      <w:r w:rsidRPr="00F63A0C">
        <w:rPr>
          <w:sz w:val="16"/>
          <w:szCs w:val="16"/>
        </w:rPr>
        <w:t>.</w:t>
      </w:r>
    </w:p>
    <w:p w14:paraId="66C7FBDE" w14:textId="01EDD07E" w:rsidR="00771B21" w:rsidRPr="00F63A0C" w:rsidRDefault="00565467" w:rsidP="00EF6430">
      <w:pPr>
        <w:numPr>
          <w:ilvl w:val="0"/>
          <w:numId w:val="1"/>
        </w:numPr>
        <w:ind w:left="360"/>
        <w:jc w:val="both"/>
        <w:rPr>
          <w:sz w:val="16"/>
          <w:szCs w:val="16"/>
        </w:rPr>
      </w:pPr>
      <w:r w:rsidRPr="00F63A0C">
        <w:rPr>
          <w:sz w:val="16"/>
          <w:szCs w:val="16"/>
        </w:rPr>
        <w:t xml:space="preserve">EUMETSAT, “IASI level 2: Product guide,” Tech. Rep. EUM/OPS-EPS/MAN/04/0033, Jul. 2017, Available: </w:t>
      </w:r>
      <w:r w:rsidR="00771B21" w:rsidRPr="00F63A0C">
        <w:rPr>
          <w:sz w:val="16"/>
          <w:szCs w:val="16"/>
        </w:rPr>
        <w:t>https://www.eumetsat.int/media/45982</w:t>
      </w:r>
    </w:p>
    <w:p w14:paraId="4D40A7D2" w14:textId="04324B31" w:rsidR="00771B21" w:rsidRPr="00F63A0C" w:rsidRDefault="00565467" w:rsidP="00EF6430">
      <w:pPr>
        <w:numPr>
          <w:ilvl w:val="0"/>
          <w:numId w:val="1"/>
        </w:numPr>
        <w:ind w:left="360"/>
        <w:jc w:val="both"/>
        <w:rPr>
          <w:sz w:val="16"/>
          <w:szCs w:val="16"/>
        </w:rPr>
      </w:pPr>
      <w:r w:rsidRPr="00F63A0C">
        <w:rPr>
          <w:sz w:val="16"/>
          <w:szCs w:val="16"/>
        </w:rPr>
        <w:t xml:space="preserve">N. Smith and C. D. Barnet, "Uncertainty characterization and propagation in the Community Long-Term Infrared Microwave Combined Atmospheric Product System (CLIMCAPS),” </w:t>
      </w:r>
      <w:r w:rsidRPr="00F63A0C">
        <w:rPr>
          <w:i/>
          <w:iCs/>
          <w:sz w:val="16"/>
          <w:szCs w:val="16"/>
        </w:rPr>
        <w:t>Remote Sens.</w:t>
      </w:r>
      <w:r w:rsidRPr="00F63A0C">
        <w:rPr>
          <w:sz w:val="16"/>
          <w:szCs w:val="16"/>
        </w:rPr>
        <w:t xml:space="preserve">, vol. 11, no. 10, p. 1227, May 2019, </w:t>
      </w:r>
      <w:proofErr w:type="spellStart"/>
      <w:r w:rsidRPr="00F63A0C">
        <w:rPr>
          <w:sz w:val="16"/>
          <w:szCs w:val="16"/>
        </w:rPr>
        <w:t>doi</w:t>
      </w:r>
      <w:proofErr w:type="spellEnd"/>
      <w:r w:rsidRPr="00F63A0C">
        <w:rPr>
          <w:sz w:val="16"/>
          <w:szCs w:val="16"/>
        </w:rPr>
        <w:t xml:space="preserve">: </w:t>
      </w:r>
      <w:r w:rsidR="00771B21" w:rsidRPr="00F63A0C">
        <w:rPr>
          <w:sz w:val="16"/>
          <w:szCs w:val="16"/>
        </w:rPr>
        <w:t>https://doi.org/10.3390/rs11101227</w:t>
      </w:r>
      <w:r w:rsidRPr="00F63A0C">
        <w:rPr>
          <w:sz w:val="16"/>
          <w:szCs w:val="16"/>
        </w:rPr>
        <w:t>.</w:t>
      </w:r>
    </w:p>
    <w:p w14:paraId="773BF4C0" w14:textId="4D367375" w:rsidR="00771B21" w:rsidRPr="00F63A0C" w:rsidRDefault="00565467" w:rsidP="00EF6430">
      <w:pPr>
        <w:numPr>
          <w:ilvl w:val="0"/>
          <w:numId w:val="1"/>
        </w:numPr>
        <w:ind w:left="360"/>
        <w:jc w:val="both"/>
        <w:rPr>
          <w:sz w:val="16"/>
          <w:szCs w:val="16"/>
        </w:rPr>
      </w:pPr>
      <w:r w:rsidRPr="00F63A0C">
        <w:rPr>
          <w:sz w:val="16"/>
          <w:szCs w:val="16"/>
        </w:rPr>
        <w:t xml:space="preserve">J. Susskind et al. “AIRS-team retrieval for core products and geophysical parameters: Versions 6 and 7 level 2,” Jet Propulsion Lab., Pasadena, CA, USA, Aug. 2020, Available: </w:t>
      </w:r>
      <w:r w:rsidR="00771B21" w:rsidRPr="00F63A0C">
        <w:rPr>
          <w:sz w:val="16"/>
          <w:szCs w:val="16"/>
        </w:rPr>
        <w:t>https://docserver.gesdisc.eosdis.nasa.gov/public/project/AIRS/L2_ATBD.pdf</w:t>
      </w:r>
    </w:p>
    <w:p w14:paraId="1D7093CA" w14:textId="155FDD47" w:rsidR="00771B21" w:rsidRPr="00F63A0C" w:rsidRDefault="00565467" w:rsidP="00EF6430">
      <w:pPr>
        <w:numPr>
          <w:ilvl w:val="0"/>
          <w:numId w:val="1"/>
        </w:numPr>
        <w:ind w:left="360"/>
        <w:jc w:val="both"/>
        <w:rPr>
          <w:sz w:val="16"/>
          <w:szCs w:val="16"/>
        </w:rPr>
      </w:pPr>
      <w:r w:rsidRPr="00F63A0C">
        <w:rPr>
          <w:sz w:val="16"/>
          <w:szCs w:val="16"/>
        </w:rPr>
        <w:t xml:space="preserve">K.A. Brewster, "Phase-correcting data assimilation and application to storm-scale numerical weather prediction part I: Method description and simulation testing,” </w:t>
      </w:r>
      <w:r w:rsidRPr="00F63A0C">
        <w:rPr>
          <w:i/>
          <w:iCs/>
          <w:sz w:val="16"/>
          <w:szCs w:val="16"/>
        </w:rPr>
        <w:t>Monthly Weather Rev.</w:t>
      </w:r>
      <w:r w:rsidRPr="00F63A0C">
        <w:rPr>
          <w:sz w:val="16"/>
          <w:szCs w:val="16"/>
        </w:rPr>
        <w:t xml:space="preserve">, vol. 131, no. 3, pp. 480–492, Mar. 2003, </w:t>
      </w:r>
      <w:proofErr w:type="spellStart"/>
      <w:r w:rsidRPr="00F63A0C">
        <w:rPr>
          <w:sz w:val="16"/>
          <w:szCs w:val="16"/>
        </w:rPr>
        <w:t>doi</w:t>
      </w:r>
      <w:proofErr w:type="spellEnd"/>
      <w:r w:rsidRPr="00F63A0C">
        <w:rPr>
          <w:sz w:val="16"/>
          <w:szCs w:val="16"/>
        </w:rPr>
        <w:t xml:space="preserve">: </w:t>
      </w:r>
      <w:r w:rsidR="00771B21" w:rsidRPr="00F63A0C">
        <w:rPr>
          <w:sz w:val="16"/>
          <w:szCs w:val="16"/>
        </w:rPr>
        <w:t>https://doi.org/10.1175/1520-0493(2003)131&lt;0480:PCDAAA&gt;2.0.CO;2</w:t>
      </w:r>
      <w:r w:rsidRPr="00F63A0C">
        <w:rPr>
          <w:sz w:val="16"/>
          <w:szCs w:val="16"/>
        </w:rPr>
        <w:t>.</w:t>
      </w:r>
    </w:p>
    <w:p w14:paraId="0BBEAAED" w14:textId="4E9D3DF7" w:rsidR="00771B21" w:rsidRPr="00F63A0C" w:rsidRDefault="00565467" w:rsidP="00EF6430">
      <w:pPr>
        <w:numPr>
          <w:ilvl w:val="0"/>
          <w:numId w:val="1"/>
        </w:numPr>
        <w:ind w:left="360"/>
        <w:jc w:val="both"/>
        <w:rPr>
          <w:sz w:val="16"/>
          <w:szCs w:val="16"/>
        </w:rPr>
      </w:pPr>
      <w:r w:rsidRPr="00F63A0C">
        <w:rPr>
          <w:sz w:val="16"/>
          <w:szCs w:val="16"/>
        </w:rPr>
        <w:t>X. Liu, D. K. Zhou, A. Larar, W. L. Smith</w:t>
      </w:r>
      <w:r w:rsidR="00646F0A" w:rsidRPr="00F63A0C">
        <w:rPr>
          <w:sz w:val="16"/>
          <w:szCs w:val="16"/>
        </w:rPr>
        <w:t>,</w:t>
      </w:r>
      <w:r w:rsidRPr="00F63A0C">
        <w:rPr>
          <w:sz w:val="16"/>
          <w:szCs w:val="16"/>
        </w:rPr>
        <w:t xml:space="preserve"> and S. A. Mango, "Case-study of a principal-component-based radiative transfer forward model and retrieval algorithm using EAQUATE data,” </w:t>
      </w:r>
      <w:r w:rsidRPr="00F63A0C">
        <w:rPr>
          <w:i/>
          <w:iCs/>
          <w:sz w:val="16"/>
          <w:szCs w:val="16"/>
        </w:rPr>
        <w:t xml:space="preserve">Quart. J. Roy. </w:t>
      </w:r>
      <w:proofErr w:type="spellStart"/>
      <w:r w:rsidRPr="00F63A0C">
        <w:rPr>
          <w:i/>
          <w:iCs/>
          <w:sz w:val="16"/>
          <w:szCs w:val="16"/>
        </w:rPr>
        <w:t>Meteorol</w:t>
      </w:r>
      <w:proofErr w:type="spellEnd"/>
      <w:r w:rsidRPr="00F63A0C">
        <w:rPr>
          <w:i/>
          <w:iCs/>
          <w:sz w:val="16"/>
          <w:szCs w:val="16"/>
        </w:rPr>
        <w:t>. Soc.</w:t>
      </w:r>
      <w:r w:rsidRPr="00F63A0C">
        <w:rPr>
          <w:sz w:val="16"/>
          <w:szCs w:val="16"/>
        </w:rPr>
        <w:t xml:space="preserve">, vol. 133, no. S3, pp. 243–256, Dec. 2007, </w:t>
      </w:r>
      <w:proofErr w:type="spellStart"/>
      <w:r w:rsidRPr="00F63A0C">
        <w:rPr>
          <w:sz w:val="16"/>
          <w:szCs w:val="16"/>
        </w:rPr>
        <w:t>doi</w:t>
      </w:r>
      <w:proofErr w:type="spellEnd"/>
      <w:r w:rsidRPr="00F63A0C">
        <w:rPr>
          <w:sz w:val="16"/>
          <w:szCs w:val="16"/>
        </w:rPr>
        <w:t xml:space="preserve">: </w:t>
      </w:r>
      <w:r w:rsidR="00771B21" w:rsidRPr="00F63A0C">
        <w:rPr>
          <w:sz w:val="16"/>
          <w:szCs w:val="16"/>
        </w:rPr>
        <w:t>https://doi.org/10.1002/qj.156</w:t>
      </w:r>
      <w:r w:rsidRPr="00F63A0C">
        <w:rPr>
          <w:sz w:val="16"/>
          <w:szCs w:val="16"/>
        </w:rPr>
        <w:t>.</w:t>
      </w:r>
    </w:p>
    <w:p w14:paraId="3B31EDB4" w14:textId="6CFB11B9" w:rsidR="00771B21" w:rsidRPr="00F63A0C" w:rsidRDefault="00565467" w:rsidP="00EF6430">
      <w:pPr>
        <w:numPr>
          <w:ilvl w:val="0"/>
          <w:numId w:val="1"/>
        </w:numPr>
        <w:ind w:left="360"/>
        <w:jc w:val="both"/>
        <w:rPr>
          <w:sz w:val="16"/>
          <w:szCs w:val="16"/>
        </w:rPr>
      </w:pPr>
      <w:r w:rsidRPr="00F63A0C">
        <w:rPr>
          <w:sz w:val="16"/>
          <w:szCs w:val="16"/>
        </w:rPr>
        <w:t xml:space="preserve">X. Liu et al., "Development of a fast and accurate PCRTM radiative transfer model in the solar spectral region,” </w:t>
      </w:r>
      <w:r w:rsidRPr="00F63A0C">
        <w:rPr>
          <w:i/>
          <w:iCs/>
          <w:sz w:val="16"/>
          <w:szCs w:val="16"/>
        </w:rPr>
        <w:t>Appl. Opt.</w:t>
      </w:r>
      <w:r w:rsidRPr="00F63A0C">
        <w:rPr>
          <w:sz w:val="16"/>
          <w:szCs w:val="16"/>
        </w:rPr>
        <w:t xml:space="preserve">, vol. 55, no. 29, pp. 8236–8247, Oct. 2016, </w:t>
      </w:r>
      <w:proofErr w:type="spellStart"/>
      <w:r w:rsidRPr="00F63A0C">
        <w:rPr>
          <w:sz w:val="16"/>
          <w:szCs w:val="16"/>
        </w:rPr>
        <w:t>doi</w:t>
      </w:r>
      <w:proofErr w:type="spellEnd"/>
      <w:r w:rsidRPr="00F63A0C">
        <w:rPr>
          <w:sz w:val="16"/>
          <w:szCs w:val="16"/>
        </w:rPr>
        <w:t xml:space="preserve">: </w:t>
      </w:r>
      <w:r w:rsidR="00771B21" w:rsidRPr="00F63A0C">
        <w:rPr>
          <w:sz w:val="16"/>
          <w:szCs w:val="16"/>
        </w:rPr>
        <w:t>https://doi.org/10.1364/AO.55.008236.11200</w:t>
      </w:r>
      <w:r w:rsidRPr="00F63A0C">
        <w:rPr>
          <w:sz w:val="16"/>
          <w:szCs w:val="16"/>
        </w:rPr>
        <w:t>.</w:t>
      </w:r>
    </w:p>
    <w:p w14:paraId="6A1FCFE9" w14:textId="1B4292FD" w:rsidR="00771B21" w:rsidRPr="00F63A0C" w:rsidRDefault="00565467" w:rsidP="00EF6430">
      <w:pPr>
        <w:numPr>
          <w:ilvl w:val="0"/>
          <w:numId w:val="1"/>
        </w:numPr>
        <w:ind w:left="360"/>
        <w:jc w:val="both"/>
        <w:rPr>
          <w:sz w:val="16"/>
          <w:szCs w:val="16"/>
        </w:rPr>
      </w:pPr>
      <w:r w:rsidRPr="00F63A0C">
        <w:rPr>
          <w:sz w:val="16"/>
          <w:szCs w:val="16"/>
        </w:rPr>
        <w:t xml:space="preserve">D. Cousins and W. L. Smith, "National polar-orbiting operational environmental satellite system (NPOESS) airborne sounder testbed-interferometer (NAST-I),” in </w:t>
      </w:r>
      <w:r w:rsidRPr="00F63A0C">
        <w:rPr>
          <w:i/>
          <w:iCs/>
          <w:sz w:val="16"/>
          <w:szCs w:val="16"/>
        </w:rPr>
        <w:t>Proc. SPIE</w:t>
      </w:r>
      <w:r w:rsidRPr="00F63A0C">
        <w:rPr>
          <w:sz w:val="16"/>
          <w:szCs w:val="16"/>
        </w:rPr>
        <w:t xml:space="preserve">, vol. 3127, pp. 323–331, Oct. 1997, </w:t>
      </w:r>
      <w:proofErr w:type="spellStart"/>
      <w:r w:rsidRPr="00F63A0C">
        <w:rPr>
          <w:sz w:val="16"/>
          <w:szCs w:val="16"/>
        </w:rPr>
        <w:t>doi</w:t>
      </w:r>
      <w:proofErr w:type="spellEnd"/>
      <w:r w:rsidRPr="00F63A0C">
        <w:rPr>
          <w:sz w:val="16"/>
          <w:szCs w:val="16"/>
        </w:rPr>
        <w:t xml:space="preserve">: </w:t>
      </w:r>
      <w:r w:rsidR="00771B21" w:rsidRPr="00F63A0C">
        <w:rPr>
          <w:sz w:val="16"/>
          <w:szCs w:val="16"/>
        </w:rPr>
        <w:t>https://doi.org/10.1117/12.279075</w:t>
      </w:r>
      <w:r w:rsidRPr="00F63A0C">
        <w:rPr>
          <w:sz w:val="16"/>
          <w:szCs w:val="16"/>
        </w:rPr>
        <w:t>.</w:t>
      </w:r>
    </w:p>
    <w:p w14:paraId="758790B1" w14:textId="7A799708" w:rsidR="00771B21" w:rsidRPr="00F63A0C" w:rsidRDefault="00565467" w:rsidP="00EF6430">
      <w:pPr>
        <w:numPr>
          <w:ilvl w:val="0"/>
          <w:numId w:val="1"/>
        </w:numPr>
        <w:ind w:left="360"/>
        <w:jc w:val="both"/>
        <w:rPr>
          <w:sz w:val="16"/>
          <w:szCs w:val="16"/>
        </w:rPr>
      </w:pPr>
      <w:r w:rsidRPr="00F63A0C">
        <w:rPr>
          <w:sz w:val="16"/>
          <w:szCs w:val="16"/>
        </w:rPr>
        <w:t xml:space="preserve">M. T. Chahine et al., "AIRS: Improving weather forecasting and providing new data on greenhouse gases,” </w:t>
      </w:r>
      <w:r w:rsidRPr="00F63A0C">
        <w:rPr>
          <w:i/>
          <w:iCs/>
          <w:sz w:val="16"/>
          <w:szCs w:val="16"/>
        </w:rPr>
        <w:t xml:space="preserve">Bull. Amer. </w:t>
      </w:r>
      <w:proofErr w:type="spellStart"/>
      <w:r w:rsidRPr="00F63A0C">
        <w:rPr>
          <w:i/>
          <w:iCs/>
          <w:sz w:val="16"/>
          <w:szCs w:val="16"/>
        </w:rPr>
        <w:t>Meteorol</w:t>
      </w:r>
      <w:proofErr w:type="spellEnd"/>
      <w:r w:rsidRPr="00F63A0C">
        <w:rPr>
          <w:i/>
          <w:iCs/>
          <w:sz w:val="16"/>
          <w:szCs w:val="16"/>
        </w:rPr>
        <w:t>. Soc.</w:t>
      </w:r>
      <w:r w:rsidRPr="00F63A0C">
        <w:rPr>
          <w:sz w:val="16"/>
          <w:szCs w:val="16"/>
        </w:rPr>
        <w:t xml:space="preserve">, vol. 87, no. 7, pp. 911–926, Jul. 2006, </w:t>
      </w:r>
      <w:proofErr w:type="spellStart"/>
      <w:r w:rsidRPr="00F63A0C">
        <w:rPr>
          <w:sz w:val="16"/>
          <w:szCs w:val="16"/>
        </w:rPr>
        <w:t>doi</w:t>
      </w:r>
      <w:proofErr w:type="spellEnd"/>
      <w:r w:rsidRPr="00F63A0C">
        <w:rPr>
          <w:sz w:val="16"/>
          <w:szCs w:val="16"/>
        </w:rPr>
        <w:t xml:space="preserve">: </w:t>
      </w:r>
      <w:r w:rsidR="00771B21" w:rsidRPr="00F63A0C">
        <w:rPr>
          <w:sz w:val="16"/>
          <w:szCs w:val="16"/>
        </w:rPr>
        <w:t>https://doi.org/10.1175/BAMS-87-7-911</w:t>
      </w:r>
      <w:r w:rsidRPr="00F63A0C">
        <w:rPr>
          <w:sz w:val="16"/>
          <w:szCs w:val="16"/>
        </w:rPr>
        <w:t>.</w:t>
      </w:r>
    </w:p>
    <w:p w14:paraId="526F9C42" w14:textId="04FECAF8" w:rsidR="00771B21" w:rsidRPr="00F63A0C" w:rsidRDefault="00565467" w:rsidP="00EF6430">
      <w:pPr>
        <w:numPr>
          <w:ilvl w:val="0"/>
          <w:numId w:val="1"/>
        </w:numPr>
        <w:ind w:left="360"/>
        <w:jc w:val="both"/>
        <w:rPr>
          <w:sz w:val="16"/>
          <w:szCs w:val="16"/>
        </w:rPr>
      </w:pPr>
      <w:r w:rsidRPr="00F63A0C">
        <w:rPr>
          <w:sz w:val="16"/>
          <w:szCs w:val="16"/>
        </w:rPr>
        <w:t xml:space="preserve">D. Blumstein et al., "IASI instrument: Technical overview and measured performances,” in </w:t>
      </w:r>
      <w:r w:rsidRPr="00F63A0C">
        <w:rPr>
          <w:i/>
          <w:iCs/>
          <w:sz w:val="16"/>
          <w:szCs w:val="16"/>
        </w:rPr>
        <w:t>Proc. SPIE</w:t>
      </w:r>
      <w:r w:rsidRPr="00F63A0C">
        <w:rPr>
          <w:sz w:val="16"/>
          <w:szCs w:val="16"/>
        </w:rPr>
        <w:t xml:space="preserve">, vol. 5543, pp. 196–207, Nov. 2004, </w:t>
      </w:r>
      <w:proofErr w:type="spellStart"/>
      <w:r w:rsidRPr="00F63A0C">
        <w:rPr>
          <w:sz w:val="16"/>
          <w:szCs w:val="16"/>
        </w:rPr>
        <w:t>doi</w:t>
      </w:r>
      <w:proofErr w:type="spellEnd"/>
      <w:r w:rsidRPr="00F63A0C">
        <w:rPr>
          <w:sz w:val="16"/>
          <w:szCs w:val="16"/>
        </w:rPr>
        <w:t xml:space="preserve">: </w:t>
      </w:r>
      <w:r w:rsidR="00771B21" w:rsidRPr="00F63A0C">
        <w:rPr>
          <w:sz w:val="16"/>
          <w:szCs w:val="16"/>
        </w:rPr>
        <w:t>https://doi.org/10.1117/12.560907</w:t>
      </w:r>
      <w:r w:rsidRPr="00F63A0C">
        <w:rPr>
          <w:sz w:val="16"/>
          <w:szCs w:val="16"/>
        </w:rPr>
        <w:t>.</w:t>
      </w:r>
    </w:p>
    <w:p w14:paraId="0A2A2A59" w14:textId="77777777" w:rsidR="00771B21" w:rsidRPr="00F63A0C" w:rsidRDefault="00565467" w:rsidP="00EF6430">
      <w:pPr>
        <w:numPr>
          <w:ilvl w:val="0"/>
          <w:numId w:val="1"/>
        </w:numPr>
        <w:ind w:left="360"/>
        <w:jc w:val="both"/>
        <w:rPr>
          <w:sz w:val="16"/>
          <w:szCs w:val="16"/>
        </w:rPr>
      </w:pPr>
      <w:r w:rsidRPr="00F63A0C">
        <w:rPr>
          <w:sz w:val="16"/>
          <w:szCs w:val="16"/>
        </w:rPr>
        <w:t>H. J. Bloom, "The Cross-track Infrared Sounder (</w:t>
      </w:r>
      <w:proofErr w:type="spellStart"/>
      <w:r w:rsidRPr="00F63A0C">
        <w:rPr>
          <w:sz w:val="16"/>
          <w:szCs w:val="16"/>
        </w:rPr>
        <w:t>CrIS</w:t>
      </w:r>
      <w:proofErr w:type="spellEnd"/>
      <w:r w:rsidRPr="00F63A0C">
        <w:rPr>
          <w:sz w:val="16"/>
          <w:szCs w:val="16"/>
        </w:rPr>
        <w:t xml:space="preserve">): A sensor for operational meteorological remote sensing,” in </w:t>
      </w:r>
      <w:r w:rsidRPr="00F63A0C">
        <w:rPr>
          <w:i/>
          <w:iCs/>
          <w:sz w:val="16"/>
          <w:szCs w:val="16"/>
        </w:rPr>
        <w:t xml:space="preserve">Proc. 2001 IEEE Int. </w:t>
      </w:r>
      <w:proofErr w:type="spellStart"/>
      <w:r w:rsidRPr="00F63A0C">
        <w:rPr>
          <w:i/>
          <w:iCs/>
          <w:sz w:val="16"/>
          <w:szCs w:val="16"/>
        </w:rPr>
        <w:t>Geosci</w:t>
      </w:r>
      <w:proofErr w:type="spellEnd"/>
      <w:r w:rsidRPr="00F63A0C">
        <w:rPr>
          <w:i/>
          <w:iCs/>
          <w:sz w:val="16"/>
          <w:szCs w:val="16"/>
        </w:rPr>
        <w:t xml:space="preserve">. and Remote Sens. </w:t>
      </w:r>
      <w:proofErr w:type="spellStart"/>
      <w:r w:rsidRPr="00F63A0C">
        <w:rPr>
          <w:i/>
          <w:iCs/>
          <w:sz w:val="16"/>
          <w:szCs w:val="16"/>
        </w:rPr>
        <w:t>Symp</w:t>
      </w:r>
      <w:proofErr w:type="spellEnd"/>
      <w:r w:rsidRPr="00F63A0C">
        <w:rPr>
          <w:i/>
          <w:iCs/>
          <w:sz w:val="16"/>
          <w:szCs w:val="16"/>
        </w:rPr>
        <w:t>.</w:t>
      </w:r>
      <w:r w:rsidRPr="00F63A0C">
        <w:rPr>
          <w:sz w:val="16"/>
          <w:szCs w:val="16"/>
        </w:rPr>
        <w:t xml:space="preserve">, vol. 1, pp. 1341–1343, Jul. 2001, </w:t>
      </w:r>
      <w:proofErr w:type="spellStart"/>
      <w:r w:rsidRPr="00F63A0C">
        <w:rPr>
          <w:sz w:val="16"/>
          <w:szCs w:val="16"/>
        </w:rPr>
        <w:t>doi</w:t>
      </w:r>
      <w:proofErr w:type="spellEnd"/>
      <w:r w:rsidRPr="00F63A0C">
        <w:rPr>
          <w:sz w:val="16"/>
          <w:szCs w:val="16"/>
        </w:rPr>
        <w:t>: 10.1109/IGARSS.2001.976838.</w:t>
      </w:r>
    </w:p>
    <w:p w14:paraId="7AC34E3A" w14:textId="1F39E15A" w:rsidR="00771B21" w:rsidRPr="00F63A0C" w:rsidRDefault="00565467" w:rsidP="00EF6430">
      <w:pPr>
        <w:numPr>
          <w:ilvl w:val="0"/>
          <w:numId w:val="1"/>
        </w:numPr>
        <w:ind w:left="360"/>
        <w:jc w:val="both"/>
        <w:rPr>
          <w:sz w:val="16"/>
          <w:szCs w:val="16"/>
        </w:rPr>
      </w:pPr>
      <w:r w:rsidRPr="00F63A0C">
        <w:rPr>
          <w:sz w:val="16"/>
          <w:szCs w:val="16"/>
        </w:rPr>
        <w:t xml:space="preserve">J. Roberts et al., “Fire Influence on Regional to Global Environments and Air Quality (FIREX-AQ): A NOAA/NASA interagency intensive study of North American fires,” 2018, Available: </w:t>
      </w:r>
      <w:r w:rsidR="00771B21" w:rsidRPr="00F63A0C">
        <w:rPr>
          <w:sz w:val="16"/>
          <w:szCs w:val="16"/>
        </w:rPr>
        <w:t>https://www.esrl.noaa.gov/csd/projects/firex-aq/whitepaper.pdf</w:t>
      </w:r>
    </w:p>
    <w:p w14:paraId="501D71B7" w14:textId="77777777" w:rsidR="00771B21" w:rsidRPr="00F63A0C" w:rsidRDefault="00565467" w:rsidP="00EF6430">
      <w:pPr>
        <w:numPr>
          <w:ilvl w:val="0"/>
          <w:numId w:val="1"/>
        </w:numPr>
        <w:ind w:left="360"/>
        <w:jc w:val="both"/>
        <w:rPr>
          <w:sz w:val="16"/>
          <w:szCs w:val="16"/>
        </w:rPr>
      </w:pPr>
      <w:r w:rsidRPr="00F63A0C">
        <w:rPr>
          <w:sz w:val="16"/>
          <w:szCs w:val="16"/>
        </w:rPr>
        <w:t xml:space="preserve">D. Zhou et al., “Wildfire-induced CO plume observations from NAST-I during the FIREX-AQ field campaign,” </w:t>
      </w:r>
      <w:r w:rsidRPr="00F63A0C">
        <w:rPr>
          <w:i/>
          <w:iCs/>
          <w:sz w:val="16"/>
          <w:szCs w:val="16"/>
        </w:rPr>
        <w:t>IEEE J. Sel. Top. Appl.</w:t>
      </w:r>
      <w:r w:rsidRPr="00F63A0C">
        <w:rPr>
          <w:sz w:val="16"/>
          <w:szCs w:val="16"/>
        </w:rPr>
        <w:t xml:space="preserve">, vol. 14, pp. 2901–2910, Feb. 2021, </w:t>
      </w:r>
      <w:proofErr w:type="spellStart"/>
      <w:r w:rsidRPr="00F63A0C">
        <w:rPr>
          <w:sz w:val="16"/>
          <w:szCs w:val="16"/>
        </w:rPr>
        <w:t>doi</w:t>
      </w:r>
      <w:proofErr w:type="spellEnd"/>
      <w:r w:rsidRPr="00F63A0C">
        <w:rPr>
          <w:sz w:val="16"/>
          <w:szCs w:val="16"/>
        </w:rPr>
        <w:t>: 10.1109/JSTARS.2021.3059855.</w:t>
      </w:r>
    </w:p>
    <w:p w14:paraId="38A05F5E" w14:textId="431D3BAF" w:rsidR="00771B21" w:rsidRPr="00F63A0C" w:rsidRDefault="00565467" w:rsidP="00EF6430">
      <w:pPr>
        <w:numPr>
          <w:ilvl w:val="0"/>
          <w:numId w:val="1"/>
        </w:numPr>
        <w:ind w:left="360"/>
        <w:jc w:val="both"/>
        <w:rPr>
          <w:sz w:val="16"/>
          <w:szCs w:val="16"/>
        </w:rPr>
      </w:pPr>
      <w:r w:rsidRPr="00F63A0C">
        <w:rPr>
          <w:sz w:val="16"/>
          <w:szCs w:val="16"/>
        </w:rPr>
        <w:t>G. W. Sachse, G. F. Hill, L. O. Wade</w:t>
      </w:r>
      <w:r w:rsidR="00571CD1" w:rsidRPr="00F63A0C">
        <w:rPr>
          <w:sz w:val="16"/>
          <w:szCs w:val="16"/>
        </w:rPr>
        <w:t>,</w:t>
      </w:r>
      <w:r w:rsidRPr="00F63A0C">
        <w:rPr>
          <w:sz w:val="16"/>
          <w:szCs w:val="16"/>
        </w:rPr>
        <w:t xml:space="preserve"> and M. G. Perry, "Fast-response high-precision carbon monoxide sensor using a tunable diode laser absorption technique,” </w:t>
      </w:r>
      <w:r w:rsidRPr="00F63A0C">
        <w:rPr>
          <w:i/>
          <w:iCs/>
          <w:sz w:val="16"/>
          <w:szCs w:val="16"/>
        </w:rPr>
        <w:t xml:space="preserve">J. </w:t>
      </w:r>
      <w:proofErr w:type="spellStart"/>
      <w:r w:rsidRPr="00F63A0C">
        <w:rPr>
          <w:i/>
          <w:iCs/>
          <w:sz w:val="16"/>
          <w:szCs w:val="16"/>
        </w:rPr>
        <w:t>Geophys</w:t>
      </w:r>
      <w:proofErr w:type="spellEnd"/>
      <w:r w:rsidRPr="00F63A0C">
        <w:rPr>
          <w:i/>
          <w:iCs/>
          <w:sz w:val="16"/>
          <w:szCs w:val="16"/>
        </w:rPr>
        <w:t>. Res.</w:t>
      </w:r>
      <w:r w:rsidRPr="00F63A0C">
        <w:rPr>
          <w:sz w:val="16"/>
          <w:szCs w:val="16"/>
        </w:rPr>
        <w:t xml:space="preserve">, vol. 92, no. D2, pp. 2071–2081, Feb. 1987, </w:t>
      </w:r>
      <w:proofErr w:type="spellStart"/>
      <w:r w:rsidRPr="00F63A0C">
        <w:rPr>
          <w:sz w:val="16"/>
          <w:szCs w:val="16"/>
        </w:rPr>
        <w:t>doi</w:t>
      </w:r>
      <w:proofErr w:type="spellEnd"/>
      <w:r w:rsidRPr="00F63A0C">
        <w:rPr>
          <w:sz w:val="16"/>
          <w:szCs w:val="16"/>
        </w:rPr>
        <w:t xml:space="preserve">: </w:t>
      </w:r>
      <w:r w:rsidR="00771B21" w:rsidRPr="00F63A0C">
        <w:rPr>
          <w:sz w:val="16"/>
          <w:szCs w:val="16"/>
        </w:rPr>
        <w:t>https://doi.org/10.1029/JD092iD02p02071</w:t>
      </w:r>
      <w:r w:rsidRPr="00F63A0C">
        <w:rPr>
          <w:sz w:val="16"/>
          <w:szCs w:val="16"/>
        </w:rPr>
        <w:t>.</w:t>
      </w:r>
    </w:p>
    <w:p w14:paraId="617414B0" w14:textId="10862F7A" w:rsidR="00771B21" w:rsidRPr="00F63A0C" w:rsidRDefault="00565467" w:rsidP="00EF6430">
      <w:pPr>
        <w:numPr>
          <w:ilvl w:val="0"/>
          <w:numId w:val="1"/>
        </w:numPr>
        <w:ind w:left="360"/>
        <w:jc w:val="both"/>
        <w:rPr>
          <w:sz w:val="16"/>
          <w:szCs w:val="16"/>
        </w:rPr>
      </w:pPr>
      <w:r w:rsidRPr="00F63A0C">
        <w:rPr>
          <w:sz w:val="16"/>
          <w:szCs w:val="16"/>
        </w:rPr>
        <w:t xml:space="preserve">R. Saunders et al., "A comparison of radiative transfer models for simulating atmospheric infrared sounder (AIRS) radiances,” </w:t>
      </w:r>
      <w:r w:rsidRPr="00F63A0C">
        <w:rPr>
          <w:i/>
          <w:iCs/>
          <w:sz w:val="16"/>
          <w:szCs w:val="16"/>
        </w:rPr>
        <w:t xml:space="preserve">J. </w:t>
      </w:r>
      <w:proofErr w:type="spellStart"/>
      <w:r w:rsidRPr="00F63A0C">
        <w:rPr>
          <w:i/>
          <w:iCs/>
          <w:sz w:val="16"/>
          <w:szCs w:val="16"/>
        </w:rPr>
        <w:t>Geophys</w:t>
      </w:r>
      <w:proofErr w:type="spellEnd"/>
      <w:r w:rsidRPr="00F63A0C">
        <w:rPr>
          <w:i/>
          <w:iCs/>
          <w:sz w:val="16"/>
          <w:szCs w:val="16"/>
        </w:rPr>
        <w:t>. Res.</w:t>
      </w:r>
      <w:r w:rsidRPr="00F63A0C">
        <w:rPr>
          <w:sz w:val="16"/>
          <w:szCs w:val="16"/>
        </w:rPr>
        <w:t xml:space="preserve">, vol. 112, no. D1, Jan. 2007, </w:t>
      </w:r>
      <w:proofErr w:type="spellStart"/>
      <w:r w:rsidRPr="00F63A0C">
        <w:rPr>
          <w:sz w:val="16"/>
          <w:szCs w:val="16"/>
        </w:rPr>
        <w:t>doi</w:t>
      </w:r>
      <w:proofErr w:type="spellEnd"/>
      <w:r w:rsidRPr="00F63A0C">
        <w:rPr>
          <w:sz w:val="16"/>
          <w:szCs w:val="16"/>
        </w:rPr>
        <w:t xml:space="preserve">: </w:t>
      </w:r>
      <w:r w:rsidR="00771B21" w:rsidRPr="00F63A0C">
        <w:rPr>
          <w:sz w:val="16"/>
          <w:szCs w:val="16"/>
        </w:rPr>
        <w:t>https://doi.org/10.1029/2006JD007088</w:t>
      </w:r>
      <w:r w:rsidRPr="00F63A0C">
        <w:rPr>
          <w:sz w:val="16"/>
          <w:szCs w:val="16"/>
        </w:rPr>
        <w:t>.</w:t>
      </w:r>
    </w:p>
    <w:p w14:paraId="64142904" w14:textId="2A1875A5" w:rsidR="00771B21" w:rsidRPr="00F63A0C" w:rsidRDefault="00565467" w:rsidP="00EF6430">
      <w:pPr>
        <w:numPr>
          <w:ilvl w:val="0"/>
          <w:numId w:val="1"/>
        </w:numPr>
        <w:ind w:left="360"/>
        <w:jc w:val="both"/>
        <w:rPr>
          <w:sz w:val="16"/>
          <w:szCs w:val="16"/>
        </w:rPr>
      </w:pPr>
      <w:r w:rsidRPr="00F63A0C">
        <w:rPr>
          <w:sz w:val="16"/>
          <w:szCs w:val="16"/>
        </w:rPr>
        <w:t xml:space="preserve">H. H. </w:t>
      </w:r>
      <w:proofErr w:type="spellStart"/>
      <w:r w:rsidRPr="00F63A0C">
        <w:rPr>
          <w:sz w:val="16"/>
          <w:szCs w:val="16"/>
        </w:rPr>
        <w:t>Aumann</w:t>
      </w:r>
      <w:proofErr w:type="spellEnd"/>
      <w:r w:rsidRPr="00F63A0C">
        <w:rPr>
          <w:sz w:val="16"/>
          <w:szCs w:val="16"/>
        </w:rPr>
        <w:t xml:space="preserve"> et al., “Evaluation of radiative transfer models with clouds. Journal of Geophysical Research: Atmospheres,” </w:t>
      </w:r>
      <w:r w:rsidRPr="00F63A0C">
        <w:rPr>
          <w:i/>
          <w:iCs/>
          <w:sz w:val="16"/>
          <w:szCs w:val="16"/>
        </w:rPr>
        <w:t xml:space="preserve">J. </w:t>
      </w:r>
      <w:proofErr w:type="spellStart"/>
      <w:r w:rsidRPr="00F63A0C">
        <w:rPr>
          <w:i/>
          <w:iCs/>
          <w:sz w:val="16"/>
          <w:szCs w:val="16"/>
        </w:rPr>
        <w:t>Geophys</w:t>
      </w:r>
      <w:proofErr w:type="spellEnd"/>
      <w:r w:rsidRPr="00F63A0C">
        <w:rPr>
          <w:i/>
          <w:iCs/>
          <w:sz w:val="16"/>
          <w:szCs w:val="16"/>
        </w:rPr>
        <w:t>. Res.: Atmos.</w:t>
      </w:r>
      <w:r w:rsidRPr="00F63A0C">
        <w:rPr>
          <w:sz w:val="16"/>
          <w:szCs w:val="16"/>
        </w:rPr>
        <w:t xml:space="preserve">, vol. 123, no. 11, pp. 6142–6157, Apr. 2018, </w:t>
      </w:r>
      <w:proofErr w:type="spellStart"/>
      <w:r w:rsidRPr="00F63A0C">
        <w:rPr>
          <w:sz w:val="16"/>
          <w:szCs w:val="16"/>
        </w:rPr>
        <w:t>doi</w:t>
      </w:r>
      <w:proofErr w:type="spellEnd"/>
      <w:r w:rsidRPr="00F63A0C">
        <w:rPr>
          <w:sz w:val="16"/>
          <w:szCs w:val="16"/>
        </w:rPr>
        <w:t xml:space="preserve">: </w:t>
      </w:r>
      <w:r w:rsidR="00771B21" w:rsidRPr="00F63A0C">
        <w:rPr>
          <w:sz w:val="16"/>
          <w:szCs w:val="16"/>
        </w:rPr>
        <w:t>https://doi.org/10.1029/2017JD028063</w:t>
      </w:r>
      <w:r w:rsidRPr="00F63A0C">
        <w:rPr>
          <w:sz w:val="16"/>
          <w:szCs w:val="16"/>
        </w:rPr>
        <w:t>.</w:t>
      </w:r>
    </w:p>
    <w:p w14:paraId="51AC508C" w14:textId="77777777" w:rsidR="00771B21" w:rsidRPr="00F63A0C" w:rsidRDefault="00565467" w:rsidP="00EF6430">
      <w:pPr>
        <w:numPr>
          <w:ilvl w:val="0"/>
          <w:numId w:val="1"/>
        </w:numPr>
        <w:ind w:left="360"/>
        <w:jc w:val="both"/>
        <w:rPr>
          <w:sz w:val="16"/>
          <w:szCs w:val="16"/>
        </w:rPr>
      </w:pPr>
      <w:r w:rsidRPr="00F63A0C">
        <w:rPr>
          <w:sz w:val="16"/>
          <w:szCs w:val="16"/>
        </w:rPr>
        <w:t xml:space="preserve">C. D. Rodgers, Inverse Methods for Atmospheric Sounding: Theory and Practice, </w:t>
      </w:r>
      <w:proofErr w:type="spellStart"/>
      <w:r w:rsidRPr="00F63A0C">
        <w:rPr>
          <w:sz w:val="16"/>
          <w:szCs w:val="16"/>
        </w:rPr>
        <w:t>Singapore:World</w:t>
      </w:r>
      <w:proofErr w:type="spellEnd"/>
      <w:r w:rsidRPr="00F63A0C">
        <w:rPr>
          <w:sz w:val="16"/>
          <w:szCs w:val="16"/>
        </w:rPr>
        <w:t xml:space="preserve"> Scientific, 2000.</w:t>
      </w:r>
    </w:p>
    <w:p w14:paraId="4A76E21D" w14:textId="65206B22" w:rsidR="00771B21" w:rsidRPr="00F63A0C" w:rsidRDefault="00565467" w:rsidP="00EF6430">
      <w:pPr>
        <w:numPr>
          <w:ilvl w:val="0"/>
          <w:numId w:val="1"/>
        </w:numPr>
        <w:ind w:left="360"/>
        <w:jc w:val="both"/>
        <w:rPr>
          <w:sz w:val="16"/>
          <w:szCs w:val="16"/>
        </w:rPr>
      </w:pPr>
      <w:r w:rsidRPr="00F63A0C">
        <w:rPr>
          <w:sz w:val="16"/>
          <w:szCs w:val="16"/>
        </w:rPr>
        <w:t xml:space="preserve">C. D. Rodgers, "Retrieval of atmospheric temperature and composition from remote measurements of thermal radiation,” </w:t>
      </w:r>
      <w:r w:rsidRPr="00F63A0C">
        <w:rPr>
          <w:i/>
          <w:iCs/>
          <w:sz w:val="16"/>
          <w:szCs w:val="16"/>
        </w:rPr>
        <w:t xml:space="preserve">Rev. </w:t>
      </w:r>
      <w:proofErr w:type="spellStart"/>
      <w:r w:rsidRPr="00F63A0C">
        <w:rPr>
          <w:i/>
          <w:iCs/>
          <w:sz w:val="16"/>
          <w:szCs w:val="16"/>
        </w:rPr>
        <w:t>Geophys</w:t>
      </w:r>
      <w:proofErr w:type="spellEnd"/>
      <w:r w:rsidRPr="00F63A0C">
        <w:rPr>
          <w:i/>
          <w:iCs/>
          <w:sz w:val="16"/>
          <w:szCs w:val="16"/>
        </w:rPr>
        <w:t>. Space Phys.</w:t>
      </w:r>
      <w:r w:rsidRPr="00F63A0C">
        <w:rPr>
          <w:sz w:val="16"/>
          <w:szCs w:val="16"/>
        </w:rPr>
        <w:t xml:space="preserve">, vol. 14, no. 4, pp. 609–624, Nov. 1976, </w:t>
      </w:r>
      <w:proofErr w:type="spellStart"/>
      <w:r w:rsidRPr="00F63A0C">
        <w:rPr>
          <w:sz w:val="16"/>
          <w:szCs w:val="16"/>
        </w:rPr>
        <w:t>doi</w:t>
      </w:r>
      <w:proofErr w:type="spellEnd"/>
      <w:r w:rsidRPr="00F63A0C">
        <w:rPr>
          <w:sz w:val="16"/>
          <w:szCs w:val="16"/>
        </w:rPr>
        <w:t xml:space="preserve">: </w:t>
      </w:r>
      <w:r w:rsidR="00771B21" w:rsidRPr="00F63A0C">
        <w:rPr>
          <w:sz w:val="16"/>
          <w:szCs w:val="16"/>
        </w:rPr>
        <w:t>https://doi.org/10.1029/RG014i004p00609</w:t>
      </w:r>
      <w:r w:rsidRPr="00F63A0C">
        <w:rPr>
          <w:sz w:val="16"/>
          <w:szCs w:val="16"/>
        </w:rPr>
        <w:t>.</w:t>
      </w:r>
    </w:p>
    <w:p w14:paraId="171AB741" w14:textId="02357754" w:rsidR="0043076A" w:rsidRPr="00F63A0C" w:rsidRDefault="00565467" w:rsidP="00EF6430">
      <w:pPr>
        <w:numPr>
          <w:ilvl w:val="0"/>
          <w:numId w:val="1"/>
        </w:numPr>
        <w:ind w:left="360"/>
        <w:jc w:val="both"/>
        <w:rPr>
          <w:sz w:val="16"/>
          <w:szCs w:val="16"/>
        </w:rPr>
      </w:pPr>
      <w:r w:rsidRPr="00F63A0C">
        <w:rPr>
          <w:sz w:val="16"/>
          <w:szCs w:val="16"/>
        </w:rPr>
        <w:t xml:space="preserve">X. L. Ma, T. J. </w:t>
      </w:r>
      <w:proofErr w:type="spellStart"/>
      <w:r w:rsidRPr="00F63A0C">
        <w:rPr>
          <w:sz w:val="16"/>
          <w:szCs w:val="16"/>
        </w:rPr>
        <w:t>Schmit</w:t>
      </w:r>
      <w:proofErr w:type="spellEnd"/>
      <w:r w:rsidR="00B97EC7" w:rsidRPr="00F63A0C">
        <w:rPr>
          <w:sz w:val="16"/>
          <w:szCs w:val="16"/>
        </w:rPr>
        <w:t>,</w:t>
      </w:r>
      <w:r w:rsidRPr="00F63A0C">
        <w:rPr>
          <w:sz w:val="16"/>
          <w:szCs w:val="16"/>
        </w:rPr>
        <w:t xml:space="preserve"> and W. L. Smith, "A nonlinear physical retrieval algorithm-Its application to the GOES-8/9 sounder,” </w:t>
      </w:r>
      <w:r w:rsidRPr="00F63A0C">
        <w:rPr>
          <w:i/>
          <w:iCs/>
          <w:sz w:val="16"/>
          <w:szCs w:val="16"/>
        </w:rPr>
        <w:t xml:space="preserve">J. Appl. </w:t>
      </w:r>
      <w:proofErr w:type="spellStart"/>
      <w:r w:rsidRPr="00F63A0C">
        <w:rPr>
          <w:i/>
          <w:iCs/>
          <w:sz w:val="16"/>
          <w:szCs w:val="16"/>
        </w:rPr>
        <w:t>Meteorol</w:t>
      </w:r>
      <w:proofErr w:type="spellEnd"/>
      <w:r w:rsidRPr="00F63A0C">
        <w:rPr>
          <w:i/>
          <w:iCs/>
          <w:sz w:val="16"/>
          <w:szCs w:val="16"/>
        </w:rPr>
        <w:t>.</w:t>
      </w:r>
      <w:r w:rsidRPr="00F63A0C">
        <w:rPr>
          <w:sz w:val="16"/>
          <w:szCs w:val="16"/>
        </w:rPr>
        <w:t xml:space="preserve">, vol. 38, no. 5, pp. 501–513, May 1999, </w:t>
      </w:r>
      <w:proofErr w:type="spellStart"/>
      <w:r w:rsidRPr="00F63A0C">
        <w:rPr>
          <w:sz w:val="16"/>
          <w:szCs w:val="16"/>
        </w:rPr>
        <w:t>doi</w:t>
      </w:r>
      <w:proofErr w:type="spellEnd"/>
      <w:r w:rsidRPr="00F63A0C">
        <w:rPr>
          <w:sz w:val="16"/>
          <w:szCs w:val="16"/>
        </w:rPr>
        <w:t xml:space="preserve">: </w:t>
      </w:r>
      <w:r w:rsidR="0043076A" w:rsidRPr="00F63A0C">
        <w:rPr>
          <w:sz w:val="16"/>
          <w:szCs w:val="16"/>
        </w:rPr>
        <w:t>https://doi.org/10.1175/1520-0450(1999)038&lt;0501:ANPRAI&gt;2.0.CO;2</w:t>
      </w:r>
      <w:r w:rsidRPr="00F63A0C">
        <w:rPr>
          <w:sz w:val="16"/>
          <w:szCs w:val="16"/>
        </w:rPr>
        <w:t>.</w:t>
      </w:r>
    </w:p>
    <w:p w14:paraId="0FCF0486" w14:textId="258BE0A2" w:rsidR="0043076A" w:rsidRPr="00F63A0C" w:rsidRDefault="00565467" w:rsidP="00EF6430">
      <w:pPr>
        <w:numPr>
          <w:ilvl w:val="0"/>
          <w:numId w:val="1"/>
        </w:numPr>
        <w:ind w:left="360"/>
        <w:jc w:val="both"/>
        <w:rPr>
          <w:sz w:val="16"/>
          <w:szCs w:val="16"/>
        </w:rPr>
      </w:pPr>
      <w:r w:rsidRPr="00F63A0C">
        <w:rPr>
          <w:sz w:val="16"/>
          <w:szCs w:val="16"/>
        </w:rPr>
        <w:t>J. Li, J. Li, E. Weisz</w:t>
      </w:r>
      <w:r w:rsidR="00B97EC7" w:rsidRPr="00F63A0C">
        <w:rPr>
          <w:sz w:val="16"/>
          <w:szCs w:val="16"/>
        </w:rPr>
        <w:t>,</w:t>
      </w:r>
      <w:r w:rsidRPr="00F63A0C">
        <w:rPr>
          <w:sz w:val="16"/>
          <w:szCs w:val="16"/>
        </w:rPr>
        <w:t xml:space="preserve"> and D. K. Zhou, "Physical retrieval of surface emissivity spectrum from hyperspectral infrared radiances,” </w:t>
      </w:r>
      <w:proofErr w:type="spellStart"/>
      <w:r w:rsidRPr="00F63A0C">
        <w:rPr>
          <w:sz w:val="16"/>
          <w:szCs w:val="16"/>
        </w:rPr>
        <w:t>Geophys</w:t>
      </w:r>
      <w:proofErr w:type="spellEnd"/>
      <w:r w:rsidRPr="00F63A0C">
        <w:rPr>
          <w:sz w:val="16"/>
          <w:szCs w:val="16"/>
        </w:rPr>
        <w:t xml:space="preserve">. Res. Lett., vol. 34, no. 16, Aug 2007, </w:t>
      </w:r>
      <w:proofErr w:type="spellStart"/>
      <w:r w:rsidRPr="00F63A0C">
        <w:rPr>
          <w:sz w:val="16"/>
          <w:szCs w:val="16"/>
        </w:rPr>
        <w:t>doi</w:t>
      </w:r>
      <w:proofErr w:type="spellEnd"/>
      <w:r w:rsidRPr="00F63A0C">
        <w:rPr>
          <w:sz w:val="16"/>
          <w:szCs w:val="16"/>
        </w:rPr>
        <w:t xml:space="preserve">: </w:t>
      </w:r>
      <w:r w:rsidR="0043076A" w:rsidRPr="00F63A0C">
        <w:rPr>
          <w:sz w:val="16"/>
          <w:szCs w:val="16"/>
        </w:rPr>
        <w:t>https://doi.org/10.1029/2007GL030543</w:t>
      </w:r>
      <w:r w:rsidRPr="00F63A0C">
        <w:rPr>
          <w:sz w:val="16"/>
          <w:szCs w:val="16"/>
        </w:rPr>
        <w:t>.</w:t>
      </w:r>
    </w:p>
    <w:p w14:paraId="6A93A7DD" w14:textId="513B3592" w:rsidR="00C510D8" w:rsidRPr="00F63A0C" w:rsidRDefault="00C510D8" w:rsidP="00C510D8">
      <w:pPr>
        <w:numPr>
          <w:ilvl w:val="0"/>
          <w:numId w:val="1"/>
        </w:numPr>
        <w:ind w:left="360"/>
        <w:jc w:val="both"/>
        <w:rPr>
          <w:sz w:val="16"/>
          <w:szCs w:val="16"/>
        </w:rPr>
      </w:pPr>
      <w:r w:rsidRPr="00F63A0C">
        <w:rPr>
          <w:sz w:val="16"/>
          <w:szCs w:val="16"/>
        </w:rPr>
        <w:t xml:space="preserve">G. </w:t>
      </w:r>
      <w:proofErr w:type="spellStart"/>
      <w:r w:rsidRPr="00F63A0C">
        <w:rPr>
          <w:sz w:val="16"/>
          <w:szCs w:val="16"/>
        </w:rPr>
        <w:t>Liuzzi</w:t>
      </w:r>
      <w:proofErr w:type="spellEnd"/>
      <w:r w:rsidRPr="00F63A0C">
        <w:rPr>
          <w:sz w:val="16"/>
          <w:szCs w:val="16"/>
        </w:rPr>
        <w:t xml:space="preserve">, G. </w:t>
      </w:r>
      <w:proofErr w:type="spellStart"/>
      <w:r w:rsidRPr="00F63A0C">
        <w:rPr>
          <w:sz w:val="16"/>
          <w:szCs w:val="16"/>
        </w:rPr>
        <w:t>Masiello</w:t>
      </w:r>
      <w:proofErr w:type="spellEnd"/>
      <w:r w:rsidRPr="00F63A0C">
        <w:rPr>
          <w:sz w:val="16"/>
          <w:szCs w:val="16"/>
        </w:rPr>
        <w:t xml:space="preserve">, C. Serio, S. </w:t>
      </w:r>
      <w:proofErr w:type="spellStart"/>
      <w:r w:rsidRPr="00F63A0C">
        <w:rPr>
          <w:sz w:val="16"/>
          <w:szCs w:val="16"/>
        </w:rPr>
        <w:t>Venafra</w:t>
      </w:r>
      <w:proofErr w:type="spellEnd"/>
      <w:r w:rsidRPr="00F63A0C">
        <w:rPr>
          <w:sz w:val="16"/>
          <w:szCs w:val="16"/>
        </w:rPr>
        <w:t xml:space="preserve">, and C. </w:t>
      </w:r>
      <w:proofErr w:type="spellStart"/>
      <w:r w:rsidRPr="00F63A0C">
        <w:rPr>
          <w:sz w:val="16"/>
          <w:szCs w:val="16"/>
        </w:rPr>
        <w:t>Camy-Peyret</w:t>
      </w:r>
      <w:proofErr w:type="spellEnd"/>
      <w:r w:rsidRPr="00F63A0C">
        <w:rPr>
          <w:sz w:val="16"/>
          <w:szCs w:val="16"/>
        </w:rPr>
        <w:t xml:space="preserve">, “Physical inversion of the full IASI spectra: Assessment of atmospheric parameters retrievals, consistency of spectroscopy and forward modelling,” </w:t>
      </w:r>
      <w:r w:rsidR="00311A80" w:rsidRPr="00F63A0C">
        <w:rPr>
          <w:i/>
          <w:iCs/>
          <w:sz w:val="16"/>
          <w:szCs w:val="16"/>
        </w:rPr>
        <w:t xml:space="preserve">J. Quantitative </w:t>
      </w:r>
      <w:proofErr w:type="spellStart"/>
      <w:r w:rsidR="00311A80" w:rsidRPr="00F63A0C">
        <w:rPr>
          <w:i/>
          <w:iCs/>
          <w:sz w:val="16"/>
          <w:szCs w:val="16"/>
        </w:rPr>
        <w:t>Spectrosc</w:t>
      </w:r>
      <w:proofErr w:type="spellEnd"/>
      <w:r w:rsidR="00311A80" w:rsidRPr="00F63A0C">
        <w:rPr>
          <w:i/>
          <w:iCs/>
          <w:sz w:val="16"/>
          <w:szCs w:val="16"/>
        </w:rPr>
        <w:t>. Radiative Transfer</w:t>
      </w:r>
      <w:r w:rsidRPr="00F63A0C">
        <w:rPr>
          <w:sz w:val="16"/>
          <w:szCs w:val="16"/>
        </w:rPr>
        <w:t xml:space="preserve">, vol. 182, May 2016, </w:t>
      </w:r>
      <w:proofErr w:type="spellStart"/>
      <w:r w:rsidRPr="00F63A0C">
        <w:rPr>
          <w:sz w:val="16"/>
          <w:szCs w:val="16"/>
        </w:rPr>
        <w:t>doi</w:t>
      </w:r>
      <w:proofErr w:type="spellEnd"/>
      <w:r w:rsidRPr="00F63A0C">
        <w:rPr>
          <w:sz w:val="16"/>
          <w:szCs w:val="16"/>
        </w:rPr>
        <w:t xml:space="preserve">: http://dx.doi.org/10.1016/j.jqsrt.2016.05.022. </w:t>
      </w:r>
    </w:p>
    <w:p w14:paraId="7EB02104" w14:textId="142362F0" w:rsidR="0043076A" w:rsidRPr="00F63A0C" w:rsidRDefault="00565467" w:rsidP="00EF6430">
      <w:pPr>
        <w:numPr>
          <w:ilvl w:val="0"/>
          <w:numId w:val="1"/>
        </w:numPr>
        <w:ind w:left="360"/>
        <w:jc w:val="both"/>
        <w:rPr>
          <w:sz w:val="16"/>
          <w:szCs w:val="16"/>
        </w:rPr>
      </w:pPr>
      <w:r w:rsidRPr="00F63A0C">
        <w:rPr>
          <w:sz w:val="16"/>
          <w:szCs w:val="16"/>
        </w:rPr>
        <w:t xml:space="preserve">T. </w:t>
      </w:r>
      <w:proofErr w:type="spellStart"/>
      <w:r w:rsidRPr="00F63A0C">
        <w:rPr>
          <w:sz w:val="16"/>
          <w:szCs w:val="16"/>
        </w:rPr>
        <w:t>Steck</w:t>
      </w:r>
      <w:proofErr w:type="spellEnd"/>
      <w:r w:rsidRPr="00F63A0C">
        <w:rPr>
          <w:sz w:val="16"/>
          <w:szCs w:val="16"/>
        </w:rPr>
        <w:t xml:space="preserve">, "Methods for determining regularization for atmospheric retrieval problems,” </w:t>
      </w:r>
      <w:r w:rsidRPr="00F63A0C">
        <w:rPr>
          <w:i/>
          <w:iCs/>
          <w:sz w:val="16"/>
          <w:szCs w:val="16"/>
        </w:rPr>
        <w:t>Appl. Opt.</w:t>
      </w:r>
      <w:r w:rsidRPr="00F63A0C">
        <w:rPr>
          <w:sz w:val="16"/>
          <w:szCs w:val="16"/>
        </w:rPr>
        <w:t xml:space="preserve">, vol. 41, no. 9, pp. 1788–1797, Mar. 2002, </w:t>
      </w:r>
      <w:proofErr w:type="spellStart"/>
      <w:r w:rsidRPr="00F63A0C">
        <w:rPr>
          <w:sz w:val="16"/>
          <w:szCs w:val="16"/>
        </w:rPr>
        <w:t>doi</w:t>
      </w:r>
      <w:proofErr w:type="spellEnd"/>
      <w:r w:rsidRPr="00F63A0C">
        <w:rPr>
          <w:sz w:val="16"/>
          <w:szCs w:val="16"/>
        </w:rPr>
        <w:t xml:space="preserve">: </w:t>
      </w:r>
      <w:r w:rsidR="0043076A" w:rsidRPr="00F63A0C">
        <w:rPr>
          <w:sz w:val="16"/>
          <w:szCs w:val="16"/>
        </w:rPr>
        <w:t>https://doi.org/10.1364/AO.41.001788</w:t>
      </w:r>
      <w:r w:rsidRPr="00F63A0C">
        <w:rPr>
          <w:sz w:val="16"/>
          <w:szCs w:val="16"/>
        </w:rPr>
        <w:t>.</w:t>
      </w:r>
    </w:p>
    <w:p w14:paraId="344ABEBB" w14:textId="6BA6BD6E" w:rsidR="0043076A" w:rsidRPr="00F63A0C" w:rsidRDefault="00565467" w:rsidP="00EF6430">
      <w:pPr>
        <w:numPr>
          <w:ilvl w:val="0"/>
          <w:numId w:val="1"/>
        </w:numPr>
        <w:ind w:left="360"/>
        <w:jc w:val="both"/>
        <w:rPr>
          <w:sz w:val="16"/>
          <w:szCs w:val="16"/>
        </w:rPr>
      </w:pPr>
      <w:r w:rsidRPr="00F63A0C">
        <w:rPr>
          <w:sz w:val="16"/>
          <w:szCs w:val="16"/>
        </w:rPr>
        <w:t xml:space="preserve">T. </w:t>
      </w:r>
      <w:proofErr w:type="spellStart"/>
      <w:r w:rsidRPr="00F63A0C">
        <w:rPr>
          <w:sz w:val="16"/>
          <w:szCs w:val="16"/>
        </w:rPr>
        <w:t>Steck</w:t>
      </w:r>
      <w:proofErr w:type="spellEnd"/>
      <w:r w:rsidRPr="00F63A0C">
        <w:rPr>
          <w:sz w:val="16"/>
          <w:szCs w:val="16"/>
        </w:rPr>
        <w:t xml:space="preserve"> and T. </w:t>
      </w:r>
      <w:proofErr w:type="spellStart"/>
      <w:r w:rsidRPr="00F63A0C">
        <w:rPr>
          <w:sz w:val="16"/>
          <w:szCs w:val="16"/>
        </w:rPr>
        <w:t>Clarmann</w:t>
      </w:r>
      <w:proofErr w:type="spellEnd"/>
      <w:r w:rsidRPr="00F63A0C">
        <w:rPr>
          <w:sz w:val="16"/>
          <w:szCs w:val="16"/>
        </w:rPr>
        <w:t xml:space="preserve">, "Constrained profile retrieval applied to the observation mode of the Michelson interferometer for passive </w:t>
      </w:r>
      <w:r w:rsidRPr="00F63A0C">
        <w:rPr>
          <w:sz w:val="16"/>
          <w:szCs w:val="16"/>
        </w:rPr>
        <w:lastRenderedPageBreak/>
        <w:t xml:space="preserve">atmospheric sounding,” </w:t>
      </w:r>
      <w:r w:rsidRPr="00F63A0C">
        <w:rPr>
          <w:i/>
          <w:iCs/>
          <w:sz w:val="16"/>
          <w:szCs w:val="16"/>
        </w:rPr>
        <w:t>Appl. Opt.</w:t>
      </w:r>
      <w:r w:rsidRPr="00F63A0C">
        <w:rPr>
          <w:sz w:val="16"/>
          <w:szCs w:val="16"/>
        </w:rPr>
        <w:t xml:space="preserve">, vol. 40, no. 21, pp. 3559–3571, Jul. 2001, </w:t>
      </w:r>
      <w:r w:rsidR="0043076A" w:rsidRPr="00F63A0C">
        <w:rPr>
          <w:sz w:val="16"/>
          <w:szCs w:val="16"/>
        </w:rPr>
        <w:t>https://doi.org/10.1364/AO.40.003559</w:t>
      </w:r>
      <w:r w:rsidRPr="00F63A0C">
        <w:rPr>
          <w:sz w:val="16"/>
          <w:szCs w:val="16"/>
        </w:rPr>
        <w:t>.</w:t>
      </w:r>
    </w:p>
    <w:p w14:paraId="34D70B27" w14:textId="079534A2" w:rsidR="00DA5A9A" w:rsidRPr="00F63A0C" w:rsidRDefault="00565467" w:rsidP="003F4DB7">
      <w:pPr>
        <w:numPr>
          <w:ilvl w:val="0"/>
          <w:numId w:val="1"/>
        </w:numPr>
        <w:spacing w:before="40"/>
        <w:ind w:left="360"/>
        <w:jc w:val="both"/>
        <w:rPr>
          <w:rFonts w:ascii="Times" w:eastAsia="Times" w:hAnsi="Times" w:cs="Times"/>
          <w:i/>
        </w:rPr>
      </w:pPr>
      <w:r w:rsidRPr="00F63A0C">
        <w:rPr>
          <w:sz w:val="16"/>
          <w:szCs w:val="16"/>
        </w:rPr>
        <w:t>T. Holloway, H. Levy,</w:t>
      </w:r>
      <w:r w:rsidR="00D365F8" w:rsidRPr="00F63A0C">
        <w:rPr>
          <w:sz w:val="16"/>
          <w:szCs w:val="16"/>
        </w:rPr>
        <w:t xml:space="preserve"> and</w:t>
      </w:r>
      <w:r w:rsidRPr="00F63A0C">
        <w:rPr>
          <w:sz w:val="16"/>
          <w:szCs w:val="16"/>
        </w:rPr>
        <w:t xml:space="preserve"> P. </w:t>
      </w:r>
      <w:proofErr w:type="spellStart"/>
      <w:r w:rsidRPr="00F63A0C">
        <w:rPr>
          <w:sz w:val="16"/>
          <w:szCs w:val="16"/>
        </w:rPr>
        <w:t>Kasibhatla</w:t>
      </w:r>
      <w:proofErr w:type="spellEnd"/>
      <w:r w:rsidRPr="00F63A0C">
        <w:rPr>
          <w:sz w:val="16"/>
          <w:szCs w:val="16"/>
        </w:rPr>
        <w:t xml:space="preserve">, “Global distribution of carbon monoxide,” </w:t>
      </w:r>
      <w:r w:rsidRPr="00F63A0C">
        <w:rPr>
          <w:i/>
          <w:iCs/>
          <w:sz w:val="16"/>
          <w:szCs w:val="16"/>
        </w:rPr>
        <w:t xml:space="preserve">J. </w:t>
      </w:r>
      <w:proofErr w:type="spellStart"/>
      <w:r w:rsidRPr="00F63A0C">
        <w:rPr>
          <w:i/>
          <w:iCs/>
          <w:sz w:val="16"/>
          <w:szCs w:val="16"/>
        </w:rPr>
        <w:t>Geophys</w:t>
      </w:r>
      <w:proofErr w:type="spellEnd"/>
      <w:r w:rsidRPr="00F63A0C">
        <w:rPr>
          <w:i/>
          <w:iCs/>
          <w:sz w:val="16"/>
          <w:szCs w:val="16"/>
        </w:rPr>
        <w:t>. Res.: Atmos.</w:t>
      </w:r>
      <w:r w:rsidRPr="00F63A0C">
        <w:rPr>
          <w:sz w:val="16"/>
          <w:szCs w:val="16"/>
        </w:rPr>
        <w:t xml:space="preserve">, vol. 105, pp. 12123–12147, May 2000, </w:t>
      </w:r>
      <w:proofErr w:type="spellStart"/>
      <w:r w:rsidRPr="00F63A0C">
        <w:rPr>
          <w:sz w:val="16"/>
          <w:szCs w:val="16"/>
        </w:rPr>
        <w:t>doi</w:t>
      </w:r>
      <w:proofErr w:type="spellEnd"/>
      <w:r w:rsidRPr="00F63A0C">
        <w:rPr>
          <w:sz w:val="16"/>
          <w:szCs w:val="16"/>
        </w:rPr>
        <w:t xml:space="preserve">: </w:t>
      </w:r>
      <w:r w:rsidR="0043076A" w:rsidRPr="00F63A0C">
        <w:rPr>
          <w:sz w:val="16"/>
          <w:szCs w:val="16"/>
        </w:rPr>
        <w:t>https://doi.org/10.1029/1999JD901173.</w:t>
      </w:r>
    </w:p>
    <w:p w14:paraId="10E894AB" w14:textId="5870D2D4" w:rsidR="00EA16DE" w:rsidRPr="00027AD5" w:rsidRDefault="00EA16DE" w:rsidP="001F2329">
      <w:pPr>
        <w:pBdr>
          <w:top w:val="nil"/>
          <w:left w:val="nil"/>
          <w:bottom w:val="nil"/>
          <w:right w:val="nil"/>
          <w:between w:val="nil"/>
        </w:pBdr>
        <w:spacing w:before="30"/>
        <w:jc w:val="both"/>
        <w:rPr>
          <w:color w:val="000000"/>
          <w:sz w:val="16"/>
          <w:szCs w:val="16"/>
        </w:rPr>
      </w:pPr>
    </w:p>
    <w:p w14:paraId="4EB7364A" w14:textId="59D6D650" w:rsidR="00EA7E92" w:rsidRPr="00027AD5" w:rsidRDefault="00EA7E92" w:rsidP="001F2329">
      <w:pPr>
        <w:pBdr>
          <w:top w:val="nil"/>
          <w:left w:val="nil"/>
          <w:bottom w:val="nil"/>
          <w:right w:val="nil"/>
          <w:between w:val="nil"/>
        </w:pBdr>
        <w:spacing w:before="30"/>
        <w:jc w:val="both"/>
        <w:rPr>
          <w:color w:val="000000"/>
          <w:sz w:val="16"/>
          <w:szCs w:val="16"/>
        </w:rPr>
      </w:pPr>
    </w:p>
    <w:p w14:paraId="04D504E8" w14:textId="770A7181" w:rsidR="0090348B" w:rsidRPr="00702827" w:rsidRDefault="0090348B" w:rsidP="0090348B">
      <w:pPr>
        <w:pBdr>
          <w:top w:val="nil"/>
          <w:left w:val="nil"/>
          <w:bottom w:val="nil"/>
          <w:right w:val="nil"/>
          <w:between w:val="nil"/>
        </w:pBdr>
        <w:jc w:val="both"/>
        <w:rPr>
          <w:color w:val="000000"/>
          <w:sz w:val="16"/>
          <w:szCs w:val="16"/>
        </w:rPr>
      </w:pPr>
      <w:r w:rsidRPr="00702827">
        <w:rPr>
          <w:noProof/>
          <w:color w:val="000000"/>
          <w:sz w:val="16"/>
          <w:szCs w:val="16"/>
        </w:rPr>
        <w:drawing>
          <wp:anchor distT="0" distB="0" distL="114300" distR="114300" simplePos="0" relativeHeight="251682304" behindDoc="0" locked="0" layoutInCell="1" allowOverlap="1" wp14:anchorId="6F1EF5A4" wp14:editId="11C2942F">
            <wp:simplePos x="0" y="0"/>
            <wp:positionH relativeFrom="column">
              <wp:posOffset>-3810</wp:posOffset>
            </wp:positionH>
            <wp:positionV relativeFrom="paragraph">
              <wp:posOffset>11430</wp:posOffset>
            </wp:positionV>
            <wp:extent cx="914400" cy="1143000"/>
            <wp:effectExtent l="0" t="0" r="0" b="0"/>
            <wp:wrapSquare wrapText="bothSides"/>
            <wp:docPr id="5" name="Picture 4" descr="A person wearing glasses&#10;&#10;Description automatically generated with medium confidence">
              <a:extLst xmlns:a="http://schemas.openxmlformats.org/drawingml/2006/main">
                <a:ext uri="{FF2B5EF4-FFF2-40B4-BE49-F238E27FC236}">
                  <a16:creationId xmlns:a16="http://schemas.microsoft.com/office/drawing/2014/main" id="{A6B6CBE1-9A89-4FD0-8808-6E2C1DC27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wearing glasses&#10;&#10;Description automatically generated with medium confidence">
                      <a:extLst>
                        <a:ext uri="{FF2B5EF4-FFF2-40B4-BE49-F238E27FC236}">
                          <a16:creationId xmlns:a16="http://schemas.microsoft.com/office/drawing/2014/main" id="{A6B6CBE1-9A89-4FD0-8808-6E2C1DC275E3}"/>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t="416" b="17383"/>
                    <a:stretch/>
                  </pic:blipFill>
                  <pic:spPr>
                    <a:xfrm>
                      <a:off x="0" y="0"/>
                      <a:ext cx="914400" cy="1143000"/>
                    </a:xfrm>
                    <a:prstGeom prst="rect">
                      <a:avLst/>
                    </a:prstGeom>
                  </pic:spPr>
                </pic:pic>
              </a:graphicData>
            </a:graphic>
          </wp:anchor>
        </w:drawing>
      </w:r>
      <w:r w:rsidRPr="00702827">
        <w:rPr>
          <w:b/>
          <w:color w:val="000000"/>
          <w:sz w:val="16"/>
          <w:szCs w:val="16"/>
        </w:rPr>
        <w:t>Hyun-sung Jang</w:t>
      </w:r>
      <w:r w:rsidRPr="00702827">
        <w:rPr>
          <w:color w:val="000000"/>
          <w:sz w:val="16"/>
          <w:szCs w:val="16"/>
        </w:rPr>
        <w:t xml:space="preserve"> received the Ph.D. degree in earth and environmental sciences from Seoul National University, Seoul, South Korea, in 2017.</w:t>
      </w:r>
    </w:p>
    <w:p w14:paraId="7B29F605" w14:textId="27973D58" w:rsidR="0090348B" w:rsidRPr="00702827" w:rsidRDefault="0090348B" w:rsidP="0090348B">
      <w:pPr>
        <w:pBdr>
          <w:top w:val="nil"/>
          <w:left w:val="nil"/>
          <w:bottom w:val="nil"/>
          <w:right w:val="nil"/>
          <w:between w:val="nil"/>
        </w:pBdr>
        <w:ind w:firstLine="202"/>
        <w:jc w:val="both"/>
        <w:rPr>
          <w:color w:val="000000"/>
          <w:sz w:val="16"/>
          <w:szCs w:val="16"/>
        </w:rPr>
      </w:pPr>
      <w:r w:rsidRPr="00702827">
        <w:rPr>
          <w:color w:val="000000"/>
          <w:sz w:val="16"/>
          <w:szCs w:val="16"/>
        </w:rPr>
        <w:t xml:space="preserve">After graduation, he became a fellow of the NASA Postdoctoral Program where his work was spotlighted on the radiative transfer modeling, retrieval algorithm development for hyperspectral remote sensors. He was involved in the hyperspectral remote sensing project with the Principal Components Radiative Transfer Model (PCRTM) team and the National Airborne Sounder Testbed Interferometer (NAST-I) project at the NASA Langley Research Center, Hampton, VA, USA. He is currently a Research Scientist Senior with Analytical Mechanics Associates, Inc., Hampton, VA, USA. His research interests include remote sensing of thermodynamic states and trace gases, application of hyperspectral sounders in atmospheric composition monitoring, weather, and climate. </w:t>
      </w:r>
    </w:p>
    <w:p w14:paraId="70191B6D" w14:textId="77777777" w:rsidR="00D907D9" w:rsidRPr="00702827" w:rsidRDefault="00D907D9" w:rsidP="0090348B">
      <w:pPr>
        <w:pBdr>
          <w:top w:val="nil"/>
          <w:left w:val="nil"/>
          <w:bottom w:val="nil"/>
          <w:right w:val="nil"/>
          <w:between w:val="nil"/>
        </w:pBdr>
        <w:ind w:firstLine="202"/>
        <w:jc w:val="both"/>
        <w:rPr>
          <w:color w:val="000000"/>
          <w:sz w:val="16"/>
          <w:szCs w:val="16"/>
        </w:rPr>
      </w:pPr>
    </w:p>
    <w:p w14:paraId="30398D4B" w14:textId="77777777" w:rsidR="0090348B" w:rsidRPr="00702827" w:rsidRDefault="0090348B" w:rsidP="0090348B">
      <w:pPr>
        <w:pBdr>
          <w:top w:val="nil"/>
          <w:left w:val="nil"/>
          <w:bottom w:val="nil"/>
          <w:right w:val="nil"/>
          <w:between w:val="nil"/>
        </w:pBdr>
        <w:ind w:firstLine="202"/>
        <w:jc w:val="both"/>
        <w:rPr>
          <w:color w:val="000000"/>
          <w:sz w:val="16"/>
          <w:szCs w:val="16"/>
        </w:rPr>
      </w:pPr>
    </w:p>
    <w:p w14:paraId="2AEE320A" w14:textId="77777777" w:rsidR="0090348B" w:rsidRPr="00702827" w:rsidRDefault="0090348B" w:rsidP="0090348B">
      <w:pPr>
        <w:pBdr>
          <w:top w:val="nil"/>
          <w:left w:val="nil"/>
          <w:bottom w:val="nil"/>
          <w:right w:val="nil"/>
          <w:between w:val="nil"/>
        </w:pBdr>
        <w:jc w:val="both"/>
        <w:rPr>
          <w:sz w:val="16"/>
          <w:szCs w:val="16"/>
        </w:rPr>
      </w:pPr>
      <w:r w:rsidRPr="00702827">
        <w:rPr>
          <w:noProof/>
          <w:sz w:val="16"/>
          <w:szCs w:val="16"/>
        </w:rPr>
        <w:drawing>
          <wp:anchor distT="0" distB="0" distL="114300" distR="114300" simplePos="0" relativeHeight="251684352" behindDoc="0" locked="0" layoutInCell="1" allowOverlap="1" wp14:anchorId="70BB8F6F" wp14:editId="3633BE59">
            <wp:simplePos x="0" y="0"/>
            <wp:positionH relativeFrom="column">
              <wp:posOffset>1850</wp:posOffset>
            </wp:positionH>
            <wp:positionV relativeFrom="paragraph">
              <wp:posOffset>4638</wp:posOffset>
            </wp:positionV>
            <wp:extent cx="914400" cy="1143000"/>
            <wp:effectExtent l="0" t="0" r="0" b="0"/>
            <wp:wrapSquare wrapText="bothSides"/>
            <wp:docPr id="2" name="Picture 4" descr="Description: Photo_Li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Photo_Liu"/>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827">
        <w:rPr>
          <w:b/>
          <w:bCs/>
          <w:sz w:val="16"/>
          <w:szCs w:val="16"/>
        </w:rPr>
        <w:t>Xu Liu</w:t>
      </w:r>
      <w:r w:rsidRPr="00702827">
        <w:rPr>
          <w:sz w:val="16"/>
          <w:szCs w:val="16"/>
        </w:rPr>
        <w:t xml:space="preserve"> received the Ph.D. degree in physical chemistry from the University of Denver, Denver, CO, USA, in 1989. </w:t>
      </w:r>
    </w:p>
    <w:p w14:paraId="0F028187" w14:textId="030EB317" w:rsidR="0090348B" w:rsidRPr="00702827" w:rsidRDefault="0090348B" w:rsidP="0090348B">
      <w:pPr>
        <w:pBdr>
          <w:top w:val="nil"/>
          <w:left w:val="nil"/>
          <w:bottom w:val="nil"/>
          <w:right w:val="nil"/>
          <w:between w:val="nil"/>
        </w:pBdr>
        <w:ind w:firstLine="202"/>
        <w:jc w:val="both"/>
        <w:rPr>
          <w:sz w:val="16"/>
          <w:szCs w:val="16"/>
        </w:rPr>
      </w:pPr>
      <w:r w:rsidRPr="00702827">
        <w:rPr>
          <w:sz w:val="16"/>
          <w:szCs w:val="16"/>
        </w:rPr>
        <w:t>He is currently a Physical Scientist with Science Directorate, NASA Langley Research Center, Hampton, VA, USA. He has developed algorithms for radiometric calibration, instrument line shape characterization, fast radiative transfer models, and atmospheric parameter retrievals for various instruments ranging from microwave to visible spectral range. He has served as a member on various government teams and performed collaborated work with international partners on remote sensing. He has developed a superfast principal-component-based radiative transfer model, which has been successfully applied to hyperspectral sensors such as National Airborne Sounder Testbed Interferometer (NAST-I), Infrared Atmospheric Sounding Interferometer (IASI), Atmospheric InfraRed Sounder (AIRS), Cross-track Infrared Sounder (</w:t>
      </w:r>
      <w:proofErr w:type="spellStart"/>
      <w:r w:rsidRPr="00702827">
        <w:rPr>
          <w:sz w:val="16"/>
          <w:szCs w:val="16"/>
        </w:rPr>
        <w:t>CrIS</w:t>
      </w:r>
      <w:proofErr w:type="spellEnd"/>
      <w:r w:rsidRPr="00702827">
        <w:rPr>
          <w:sz w:val="16"/>
          <w:szCs w:val="16"/>
        </w:rPr>
        <w:t xml:space="preserve">), and the Climate Absolute Radiance and Refractivity Observatory (CLARREO) Pathfinder. </w:t>
      </w:r>
    </w:p>
    <w:p w14:paraId="6E2FCDFD" w14:textId="2C72397B" w:rsidR="0090348B" w:rsidRPr="00702827" w:rsidRDefault="0090348B" w:rsidP="0090348B">
      <w:pPr>
        <w:pBdr>
          <w:top w:val="nil"/>
          <w:left w:val="nil"/>
          <w:bottom w:val="nil"/>
          <w:right w:val="nil"/>
          <w:between w:val="nil"/>
        </w:pBdr>
        <w:ind w:firstLine="202"/>
        <w:jc w:val="both"/>
        <w:rPr>
          <w:color w:val="000000"/>
          <w:sz w:val="16"/>
          <w:szCs w:val="16"/>
        </w:rPr>
      </w:pPr>
      <w:r w:rsidRPr="00702827">
        <w:rPr>
          <w:sz w:val="16"/>
          <w:szCs w:val="16"/>
        </w:rPr>
        <w:t>Dr. Liu was the recipient of numerous awards such as the National Science Foundation Antarctic Service Award, NASA Superior Accomplishment Award, NASA inventions and contributions board awards, NASA Exceptional Achievement Medal, and NASA Exceptional Scientific Achievement Medal.</w:t>
      </w:r>
    </w:p>
    <w:p w14:paraId="37902FAB" w14:textId="05DA04CB" w:rsidR="00EA16DE" w:rsidRPr="00702827" w:rsidRDefault="00EA16DE" w:rsidP="0090348B">
      <w:pPr>
        <w:pBdr>
          <w:top w:val="nil"/>
          <w:left w:val="nil"/>
          <w:bottom w:val="nil"/>
          <w:right w:val="nil"/>
          <w:between w:val="nil"/>
        </w:pBdr>
        <w:tabs>
          <w:tab w:val="left" w:pos="450"/>
        </w:tabs>
        <w:jc w:val="both"/>
        <w:rPr>
          <w:color w:val="000000"/>
          <w:sz w:val="16"/>
          <w:szCs w:val="16"/>
        </w:rPr>
      </w:pPr>
    </w:p>
    <w:p w14:paraId="5C214260" w14:textId="3D243B78" w:rsidR="00EA16DE" w:rsidRPr="00702827" w:rsidRDefault="00EA16DE" w:rsidP="0090348B">
      <w:pPr>
        <w:pBdr>
          <w:top w:val="nil"/>
          <w:left w:val="nil"/>
          <w:bottom w:val="nil"/>
          <w:right w:val="nil"/>
          <w:between w:val="nil"/>
        </w:pBdr>
        <w:tabs>
          <w:tab w:val="left" w:pos="450"/>
        </w:tabs>
        <w:jc w:val="both"/>
        <w:rPr>
          <w:b/>
          <w:bCs/>
          <w:sz w:val="16"/>
          <w:szCs w:val="16"/>
        </w:rPr>
      </w:pPr>
      <w:r w:rsidRPr="00702827">
        <w:rPr>
          <w:b/>
          <w:bCs/>
          <w:sz w:val="16"/>
          <w:szCs w:val="16"/>
        </w:rPr>
        <w:t xml:space="preserve"> </w:t>
      </w:r>
    </w:p>
    <w:p w14:paraId="4AEB2FC4" w14:textId="4DD45961" w:rsidR="0090348B" w:rsidRPr="00702827" w:rsidRDefault="00BB70E6" w:rsidP="0090348B">
      <w:pPr>
        <w:pBdr>
          <w:top w:val="nil"/>
          <w:left w:val="nil"/>
          <w:bottom w:val="nil"/>
          <w:right w:val="nil"/>
          <w:between w:val="nil"/>
        </w:pBdr>
        <w:tabs>
          <w:tab w:val="left" w:pos="450"/>
        </w:tabs>
        <w:jc w:val="both"/>
        <w:rPr>
          <w:b/>
          <w:bCs/>
          <w:sz w:val="16"/>
          <w:szCs w:val="16"/>
        </w:rPr>
      </w:pPr>
      <w:r w:rsidRPr="00702827">
        <w:rPr>
          <w:noProof/>
          <w:sz w:val="16"/>
          <w:szCs w:val="16"/>
        </w:rPr>
        <w:drawing>
          <wp:anchor distT="0" distB="0" distL="114300" distR="114300" simplePos="0" relativeHeight="251688448" behindDoc="0" locked="0" layoutInCell="1" allowOverlap="1" wp14:anchorId="31573E2B" wp14:editId="4D91DA8C">
            <wp:simplePos x="0" y="0"/>
            <wp:positionH relativeFrom="column">
              <wp:posOffset>-2540</wp:posOffset>
            </wp:positionH>
            <wp:positionV relativeFrom="paragraph">
              <wp:posOffset>13362</wp:posOffset>
            </wp:positionV>
            <wp:extent cx="913765" cy="1144905"/>
            <wp:effectExtent l="0" t="0" r="635" b="0"/>
            <wp:wrapThrough wrapText="bothSides">
              <wp:wrapPolygon edited="0">
                <wp:start x="0" y="0"/>
                <wp:lineTo x="0" y="21205"/>
                <wp:lineTo x="21165" y="21205"/>
                <wp:lineTo x="21165" y="0"/>
                <wp:lineTo x="0" y="0"/>
              </wp:wrapPolygon>
            </wp:wrapThrough>
            <wp:docPr id="6" name="Picture 6" descr="A picture containing person, wall, person, in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wall, person, indoor&#10;&#10;Description automatically generated"/>
                    <pic:cNvPicPr/>
                  </pic:nvPicPr>
                  <pic:blipFill rotWithShape="1">
                    <a:blip r:embed="rId24" cstate="print">
                      <a:extLst>
                        <a:ext uri="{28A0092B-C50C-407E-A947-70E740481C1C}">
                          <a14:useLocalDpi xmlns:a14="http://schemas.microsoft.com/office/drawing/2010/main" val="0"/>
                        </a:ext>
                      </a:extLst>
                    </a:blip>
                    <a:srcRect l="12144" t="1487" r="15499" b="8982"/>
                    <a:stretch/>
                  </pic:blipFill>
                  <pic:spPr bwMode="auto">
                    <a:xfrm>
                      <a:off x="0" y="0"/>
                      <a:ext cx="913765" cy="114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48B" w:rsidRPr="00702827">
        <w:rPr>
          <w:b/>
          <w:bCs/>
          <w:sz w:val="16"/>
          <w:szCs w:val="16"/>
        </w:rPr>
        <w:t>Daniel K. Zhou</w:t>
      </w:r>
      <w:r w:rsidR="0090348B" w:rsidRPr="00702827">
        <w:rPr>
          <w:sz w:val="16"/>
          <w:szCs w:val="16"/>
        </w:rPr>
        <w:t xml:space="preserve"> received the Ph.D. degree in physics from Utah State University, Logan, UT, USA, in 1992. </w:t>
      </w:r>
    </w:p>
    <w:p w14:paraId="3B9453C3" w14:textId="4B4C6BE7" w:rsidR="0090348B" w:rsidRPr="00702827" w:rsidRDefault="0090348B" w:rsidP="0090348B">
      <w:pPr>
        <w:pBdr>
          <w:top w:val="nil"/>
          <w:left w:val="nil"/>
          <w:bottom w:val="nil"/>
          <w:right w:val="nil"/>
          <w:between w:val="nil"/>
        </w:pBdr>
        <w:tabs>
          <w:tab w:val="left" w:pos="450"/>
        </w:tabs>
        <w:ind w:firstLine="202"/>
        <w:jc w:val="both"/>
        <w:rPr>
          <w:sz w:val="16"/>
          <w:szCs w:val="16"/>
        </w:rPr>
      </w:pPr>
      <w:r w:rsidRPr="00702827">
        <w:rPr>
          <w:sz w:val="16"/>
          <w:szCs w:val="16"/>
        </w:rPr>
        <w:t>Dr. Zhou is a Physical Scientist with the Chemistry and Dynamics Branch, Science Directorate, NASA Langley Research Center, Hampton, VA, USA. He has more than 30 years of experience with hyperspectral interferometer remote sensors, measurements, retrieval algorithms,</w:t>
      </w:r>
      <w:r w:rsidRPr="00702827" w:rsidDel="007249CB">
        <w:rPr>
          <w:sz w:val="16"/>
          <w:szCs w:val="16"/>
        </w:rPr>
        <w:t xml:space="preserve"> </w:t>
      </w:r>
      <w:r w:rsidRPr="00702827">
        <w:rPr>
          <w:sz w:val="16"/>
          <w:szCs w:val="16"/>
        </w:rPr>
        <w:t xml:space="preserve">data processing, and applications. He has worked on numerous programs such as the Cryogenic Infrared Radiance Instrumentation for Shuttle (CIRRIS-1A), National Airborne Sounder Testbed Interferometer (NAST-I), and the Infrared Atmospheric Sounding Interferometer (IASI). Currently, he is the Principal Investigator for the NAST-I airborne instrument and involved in several remote sensing programs. His recent research interests include deriving global land surface emissivity spectra, temperatures, and soil moisture from satellite infrared measurements in support of earth observations and climate studies. </w:t>
      </w:r>
    </w:p>
    <w:p w14:paraId="445E2659" w14:textId="72F3118B" w:rsidR="0090348B" w:rsidRPr="00702827" w:rsidRDefault="0090348B" w:rsidP="0090348B">
      <w:pPr>
        <w:pBdr>
          <w:top w:val="nil"/>
          <w:left w:val="nil"/>
          <w:bottom w:val="nil"/>
          <w:right w:val="nil"/>
          <w:between w:val="nil"/>
        </w:pBdr>
        <w:tabs>
          <w:tab w:val="left" w:pos="450"/>
        </w:tabs>
        <w:ind w:firstLine="202"/>
        <w:jc w:val="both"/>
        <w:rPr>
          <w:sz w:val="16"/>
          <w:szCs w:val="16"/>
        </w:rPr>
      </w:pPr>
      <w:r w:rsidRPr="00702827">
        <w:rPr>
          <w:sz w:val="16"/>
          <w:szCs w:val="16"/>
        </w:rPr>
        <w:t xml:space="preserve">Dr. Zhou was the recipient of numerous awards including the NASA Exceptional Achievement Medal and </w:t>
      </w:r>
      <w:r w:rsidRPr="00702827">
        <w:rPr>
          <w:bCs/>
          <w:sz w:val="16"/>
          <w:szCs w:val="16"/>
        </w:rPr>
        <w:t>Exceptional Service Medal</w:t>
      </w:r>
      <w:r w:rsidRPr="00702827">
        <w:rPr>
          <w:sz w:val="16"/>
          <w:szCs w:val="16"/>
        </w:rPr>
        <w:t>.</w:t>
      </w:r>
    </w:p>
    <w:p w14:paraId="71F4FE8C" w14:textId="77777777" w:rsidR="00D907D9" w:rsidRPr="00702827" w:rsidRDefault="00D907D9" w:rsidP="0090348B">
      <w:pPr>
        <w:pBdr>
          <w:top w:val="nil"/>
          <w:left w:val="nil"/>
          <w:bottom w:val="nil"/>
          <w:right w:val="nil"/>
          <w:between w:val="nil"/>
        </w:pBdr>
        <w:tabs>
          <w:tab w:val="left" w:pos="450"/>
        </w:tabs>
        <w:ind w:firstLine="202"/>
        <w:jc w:val="both"/>
        <w:rPr>
          <w:color w:val="000000"/>
          <w:sz w:val="16"/>
          <w:szCs w:val="16"/>
        </w:rPr>
      </w:pPr>
    </w:p>
    <w:p w14:paraId="6AF1FB3F" w14:textId="268F48B1" w:rsidR="0090348B" w:rsidRPr="00702827" w:rsidRDefault="0090348B" w:rsidP="0090348B">
      <w:pPr>
        <w:pBdr>
          <w:top w:val="nil"/>
          <w:left w:val="nil"/>
          <w:bottom w:val="nil"/>
          <w:right w:val="nil"/>
          <w:between w:val="nil"/>
        </w:pBdr>
        <w:tabs>
          <w:tab w:val="left" w:pos="450"/>
        </w:tabs>
        <w:jc w:val="both"/>
        <w:rPr>
          <w:color w:val="000000"/>
          <w:sz w:val="16"/>
          <w:szCs w:val="16"/>
        </w:rPr>
      </w:pPr>
    </w:p>
    <w:p w14:paraId="138D49B0" w14:textId="77777777" w:rsidR="009B15E4" w:rsidRDefault="009B15E4" w:rsidP="0090348B">
      <w:pPr>
        <w:widowControl w:val="0"/>
        <w:autoSpaceDE w:val="0"/>
        <w:autoSpaceDN w:val="0"/>
        <w:adjustRightInd w:val="0"/>
        <w:jc w:val="both"/>
        <w:rPr>
          <w:b/>
          <w:color w:val="000000"/>
          <w:sz w:val="16"/>
          <w:szCs w:val="16"/>
        </w:rPr>
      </w:pPr>
    </w:p>
    <w:p w14:paraId="68B400FC" w14:textId="77777777" w:rsidR="009B15E4" w:rsidRDefault="009B15E4" w:rsidP="0090348B">
      <w:pPr>
        <w:widowControl w:val="0"/>
        <w:autoSpaceDE w:val="0"/>
        <w:autoSpaceDN w:val="0"/>
        <w:adjustRightInd w:val="0"/>
        <w:jc w:val="both"/>
        <w:rPr>
          <w:b/>
          <w:color w:val="000000"/>
          <w:sz w:val="16"/>
          <w:szCs w:val="16"/>
        </w:rPr>
      </w:pPr>
    </w:p>
    <w:p w14:paraId="19C1A966" w14:textId="77777777" w:rsidR="009B15E4" w:rsidRDefault="009B15E4" w:rsidP="0090348B">
      <w:pPr>
        <w:widowControl w:val="0"/>
        <w:autoSpaceDE w:val="0"/>
        <w:autoSpaceDN w:val="0"/>
        <w:adjustRightInd w:val="0"/>
        <w:jc w:val="both"/>
        <w:rPr>
          <w:b/>
          <w:color w:val="000000"/>
          <w:sz w:val="16"/>
          <w:szCs w:val="16"/>
        </w:rPr>
      </w:pPr>
    </w:p>
    <w:p w14:paraId="604094B3" w14:textId="358C607B" w:rsidR="0090348B" w:rsidRPr="00702827" w:rsidRDefault="009B15E4" w:rsidP="0090348B">
      <w:pPr>
        <w:widowControl w:val="0"/>
        <w:autoSpaceDE w:val="0"/>
        <w:autoSpaceDN w:val="0"/>
        <w:adjustRightInd w:val="0"/>
        <w:jc w:val="both"/>
        <w:rPr>
          <w:sz w:val="16"/>
          <w:szCs w:val="16"/>
        </w:rPr>
      </w:pPr>
      <w:r w:rsidRPr="00702827">
        <w:rPr>
          <w:b/>
          <w:bCs/>
          <w:noProof/>
          <w:sz w:val="16"/>
          <w:szCs w:val="16"/>
        </w:rPr>
        <w:drawing>
          <wp:anchor distT="0" distB="0" distL="114300" distR="114300" simplePos="0" relativeHeight="251692544" behindDoc="0" locked="0" layoutInCell="1" allowOverlap="1" wp14:anchorId="655E31E3" wp14:editId="193411CB">
            <wp:simplePos x="0" y="0"/>
            <wp:positionH relativeFrom="column">
              <wp:posOffset>0</wp:posOffset>
            </wp:positionH>
            <wp:positionV relativeFrom="paragraph">
              <wp:posOffset>7427</wp:posOffset>
            </wp:positionV>
            <wp:extent cx="914400" cy="1143000"/>
            <wp:effectExtent l="0" t="0" r="0" b="0"/>
            <wp:wrapThrough wrapText="bothSides">
              <wp:wrapPolygon edited="0">
                <wp:start x="0" y="0"/>
                <wp:lineTo x="0" y="21240"/>
                <wp:lineTo x="21150" y="21240"/>
                <wp:lineTo x="21150" y="0"/>
                <wp:lineTo x="0" y="0"/>
              </wp:wrapPolygon>
            </wp:wrapThrough>
            <wp:docPr id="131" name="Picture 13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person wearing glasse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400" cy="1143000"/>
                    </a:xfrm>
                    <a:prstGeom prst="rect">
                      <a:avLst/>
                    </a:prstGeom>
                  </pic:spPr>
                </pic:pic>
              </a:graphicData>
            </a:graphic>
            <wp14:sizeRelH relativeFrom="page">
              <wp14:pctWidth>0</wp14:pctWidth>
            </wp14:sizeRelH>
            <wp14:sizeRelV relativeFrom="page">
              <wp14:pctHeight>0</wp14:pctHeight>
            </wp14:sizeRelV>
          </wp:anchor>
        </w:drawing>
      </w:r>
      <w:r w:rsidR="0090348B" w:rsidRPr="00702827">
        <w:rPr>
          <w:b/>
          <w:color w:val="000000"/>
          <w:sz w:val="16"/>
          <w:szCs w:val="16"/>
        </w:rPr>
        <w:t>Wan Wu</w:t>
      </w:r>
      <w:r w:rsidR="0090348B" w:rsidRPr="00702827">
        <w:rPr>
          <w:sz w:val="16"/>
          <w:szCs w:val="16"/>
        </w:rPr>
        <w:t xml:space="preserve"> received the Ph.D. degree in physics from the University of Florida, Gainesville, FL, USA, in 2007. </w:t>
      </w:r>
    </w:p>
    <w:p w14:paraId="289577C3" w14:textId="32215DBE" w:rsidR="0090348B" w:rsidRPr="00702827" w:rsidRDefault="0090348B" w:rsidP="0090348B">
      <w:pPr>
        <w:widowControl w:val="0"/>
        <w:autoSpaceDE w:val="0"/>
        <w:autoSpaceDN w:val="0"/>
        <w:adjustRightInd w:val="0"/>
        <w:ind w:firstLine="202"/>
        <w:jc w:val="both"/>
        <w:rPr>
          <w:sz w:val="16"/>
          <w:szCs w:val="16"/>
        </w:rPr>
      </w:pPr>
      <w:r w:rsidRPr="00702827">
        <w:rPr>
          <w:sz w:val="16"/>
          <w:szCs w:val="16"/>
        </w:rPr>
        <w:t>He is currently a Research Physical Scientist at NASA Langley Research Center, Hampton, VA, USA. His graduate school research work focused on the design and development of the input optics subsystem for the Laser Interferometer and Gravitational Wave Observatory (LIGO) project. After graduation, he has worked on numerous atmospheric remote sensing projects, taking different roles from instrument engineering to data processing algorithm development. At NASA Langley Research Center, he has worked on the development of the Principal Components Radiative Transfer Model (PCRTM), the retrieval algorithm development for various hyperspectral sounder missions including National Airborne Sounder Testbed Interferometer (NAST-I), Infrared Atmospheric Sounding Interferometer (IASI), Atmospheric InfraRed Sounder (AIRS), Cross-track Infrared Sounder (</w:t>
      </w:r>
      <w:proofErr w:type="spellStart"/>
      <w:r w:rsidRPr="00702827">
        <w:rPr>
          <w:sz w:val="16"/>
          <w:szCs w:val="16"/>
        </w:rPr>
        <w:t>CrIS</w:t>
      </w:r>
      <w:proofErr w:type="spellEnd"/>
      <w:r w:rsidRPr="00702827">
        <w:rPr>
          <w:sz w:val="16"/>
          <w:szCs w:val="16"/>
        </w:rPr>
        <w:t>),  the instrument design trade study for the Climate Absolute Radiance and Refractivity Observatory (CLARREO) mission, and the inter-calibration algorithm development for CLARREO Pathfinder project. His research interests also include the exploration of novel approaches of using remote sensing data in weather and climate study.</w:t>
      </w:r>
    </w:p>
    <w:p w14:paraId="09203A6D" w14:textId="5BE7528D" w:rsidR="0090348B" w:rsidRDefault="0090348B" w:rsidP="0090348B">
      <w:pPr>
        <w:pBdr>
          <w:top w:val="nil"/>
          <w:left w:val="nil"/>
          <w:bottom w:val="nil"/>
          <w:right w:val="nil"/>
          <w:between w:val="nil"/>
        </w:pBdr>
        <w:tabs>
          <w:tab w:val="left" w:pos="450"/>
        </w:tabs>
        <w:ind w:firstLine="202"/>
        <w:jc w:val="both"/>
        <w:rPr>
          <w:color w:val="000000"/>
          <w:sz w:val="16"/>
          <w:szCs w:val="16"/>
        </w:rPr>
      </w:pPr>
    </w:p>
    <w:p w14:paraId="5456E3EE" w14:textId="77777777" w:rsidR="00BB70E6" w:rsidRPr="00702827" w:rsidRDefault="00BB70E6" w:rsidP="0090348B">
      <w:pPr>
        <w:pBdr>
          <w:top w:val="nil"/>
          <w:left w:val="nil"/>
          <w:bottom w:val="nil"/>
          <w:right w:val="nil"/>
          <w:between w:val="nil"/>
        </w:pBdr>
        <w:tabs>
          <w:tab w:val="left" w:pos="450"/>
        </w:tabs>
        <w:ind w:firstLine="202"/>
        <w:jc w:val="both"/>
        <w:rPr>
          <w:color w:val="000000"/>
          <w:sz w:val="16"/>
          <w:szCs w:val="16"/>
        </w:rPr>
      </w:pPr>
    </w:p>
    <w:p w14:paraId="346E1F1F" w14:textId="3649B7E3" w:rsidR="0090348B" w:rsidRPr="00702827" w:rsidRDefault="00BB70E6" w:rsidP="0090348B">
      <w:pPr>
        <w:pBdr>
          <w:top w:val="nil"/>
          <w:left w:val="nil"/>
          <w:bottom w:val="nil"/>
          <w:right w:val="nil"/>
          <w:between w:val="nil"/>
        </w:pBdr>
        <w:tabs>
          <w:tab w:val="left" w:pos="450"/>
        </w:tabs>
        <w:jc w:val="both"/>
        <w:rPr>
          <w:color w:val="000000"/>
          <w:sz w:val="16"/>
          <w:szCs w:val="16"/>
        </w:rPr>
      </w:pPr>
      <w:r w:rsidRPr="00702827">
        <w:rPr>
          <w:b/>
          <w:noProof/>
          <w:color w:val="000000"/>
          <w:sz w:val="16"/>
          <w:szCs w:val="16"/>
        </w:rPr>
        <w:drawing>
          <wp:anchor distT="0" distB="0" distL="114300" distR="114300" simplePos="0" relativeHeight="251690496" behindDoc="0" locked="0" layoutInCell="1" allowOverlap="1" wp14:anchorId="572823CD" wp14:editId="559BFA8A">
            <wp:simplePos x="0" y="0"/>
            <wp:positionH relativeFrom="column">
              <wp:posOffset>1270</wp:posOffset>
            </wp:positionH>
            <wp:positionV relativeFrom="paragraph">
              <wp:posOffset>4141</wp:posOffset>
            </wp:positionV>
            <wp:extent cx="915035" cy="1143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grayscl/>
                      <a:extLst>
                        <a:ext uri="{28A0092B-C50C-407E-A947-70E740481C1C}">
                          <a14:useLocalDpi xmlns:a14="http://schemas.microsoft.com/office/drawing/2010/main" val="0"/>
                        </a:ext>
                      </a:extLst>
                    </a:blip>
                    <a:srcRect b="18768"/>
                    <a:stretch/>
                  </pic:blipFill>
                  <pic:spPr bwMode="auto">
                    <a:xfrm>
                      <a:off x="0" y="0"/>
                      <a:ext cx="915035"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48B" w:rsidRPr="00702827">
        <w:rPr>
          <w:b/>
          <w:bCs/>
          <w:color w:val="000000"/>
          <w:sz w:val="16"/>
          <w:szCs w:val="16"/>
        </w:rPr>
        <w:t xml:space="preserve">Allen M. Larar </w:t>
      </w:r>
      <w:r w:rsidR="0090348B" w:rsidRPr="00702827">
        <w:rPr>
          <w:color w:val="000000"/>
          <w:sz w:val="16"/>
          <w:szCs w:val="16"/>
        </w:rPr>
        <w:t>received the Ph.D. degree in atmospheric and space sciences from the University of Michigan, Ann Arbor, MI, USA, in 1993.</w:t>
      </w:r>
    </w:p>
    <w:p w14:paraId="7FACB296" w14:textId="2410DF0D" w:rsidR="0090348B" w:rsidRPr="00702827" w:rsidRDefault="0090348B" w:rsidP="0090348B">
      <w:pPr>
        <w:pBdr>
          <w:top w:val="nil"/>
          <w:left w:val="nil"/>
          <w:bottom w:val="nil"/>
          <w:right w:val="nil"/>
          <w:between w:val="nil"/>
        </w:pBdr>
        <w:tabs>
          <w:tab w:val="left" w:pos="450"/>
        </w:tabs>
        <w:ind w:firstLine="202"/>
        <w:jc w:val="both"/>
        <w:rPr>
          <w:color w:val="000000"/>
          <w:sz w:val="16"/>
          <w:szCs w:val="16"/>
        </w:rPr>
      </w:pPr>
      <w:r w:rsidRPr="00702827">
        <w:rPr>
          <w:color w:val="000000"/>
          <w:sz w:val="16"/>
          <w:szCs w:val="16"/>
        </w:rPr>
        <w:t xml:space="preserve">He is currently the Associate Director for Research and Mission Science within the Science Directorate, NASA Langley Research Center, Hampton, VA, USA. </w:t>
      </w:r>
    </w:p>
    <w:p w14:paraId="1F4C2BE4" w14:textId="77777777" w:rsidR="0090348B" w:rsidRPr="00702827" w:rsidRDefault="0090348B" w:rsidP="0090348B">
      <w:pPr>
        <w:pBdr>
          <w:top w:val="nil"/>
          <w:left w:val="nil"/>
          <w:bottom w:val="nil"/>
          <w:right w:val="nil"/>
          <w:between w:val="nil"/>
        </w:pBdr>
        <w:tabs>
          <w:tab w:val="left" w:pos="450"/>
        </w:tabs>
        <w:ind w:firstLine="202"/>
        <w:jc w:val="both"/>
        <w:rPr>
          <w:color w:val="000000"/>
          <w:sz w:val="16"/>
          <w:szCs w:val="16"/>
        </w:rPr>
      </w:pPr>
      <w:r w:rsidRPr="00702827">
        <w:rPr>
          <w:color w:val="000000"/>
          <w:sz w:val="16"/>
          <w:szCs w:val="16"/>
        </w:rPr>
        <w:t xml:space="preserve">He has more than 30 years of experience in advancing passive remote sensing measurement capabilities. He was the Principal Investigator of the Tropospheric Trace Species Sensing-Fabry–Perot Interferometer (TTSS-FPI) Instrument Incubator Program, successfully completed in 2006, that developed an imaging Fabry–Perot interferometer system, mitigating risks for future geostationary-based measurement of tropospheric ozone. He is currently involved in several remote sensing programs, </w:t>
      </w:r>
      <w:proofErr w:type="gramStart"/>
      <w:r w:rsidRPr="00702827">
        <w:rPr>
          <w:color w:val="000000"/>
          <w:sz w:val="16"/>
          <w:szCs w:val="16"/>
        </w:rPr>
        <w:t>developing</w:t>
      </w:r>
      <w:proofErr w:type="gramEnd"/>
      <w:r w:rsidRPr="00702827">
        <w:rPr>
          <w:color w:val="000000"/>
          <w:sz w:val="16"/>
          <w:szCs w:val="16"/>
        </w:rPr>
        <w:t xml:space="preserve"> or employing advanced Michelson and Fabry–Perot interferometer systems on ground-, aircraft-, and space-based platforms. His research interests include the remote sensing of thermodynamic state and trace species composition, and he has had extensive involvement in most aspects regarding the development and implementation of advanced passive remote sensing technology for Earth atmosphere measurement applications.</w:t>
      </w:r>
    </w:p>
    <w:p w14:paraId="483C85FF" w14:textId="24731334" w:rsidR="0090348B" w:rsidRDefault="0090348B" w:rsidP="0090348B">
      <w:pPr>
        <w:pBdr>
          <w:top w:val="nil"/>
          <w:left w:val="nil"/>
          <w:bottom w:val="nil"/>
          <w:right w:val="nil"/>
          <w:between w:val="nil"/>
        </w:pBdr>
        <w:tabs>
          <w:tab w:val="left" w:pos="450"/>
        </w:tabs>
        <w:ind w:firstLine="202"/>
        <w:jc w:val="both"/>
        <w:rPr>
          <w:b/>
          <w:bCs/>
          <w:color w:val="000000"/>
          <w:sz w:val="16"/>
          <w:szCs w:val="16"/>
        </w:rPr>
      </w:pPr>
    </w:p>
    <w:p w14:paraId="6DB48163" w14:textId="77777777" w:rsidR="00BB70E6" w:rsidRPr="00702827" w:rsidRDefault="00BB70E6" w:rsidP="0090348B">
      <w:pPr>
        <w:pBdr>
          <w:top w:val="nil"/>
          <w:left w:val="nil"/>
          <w:bottom w:val="nil"/>
          <w:right w:val="nil"/>
          <w:between w:val="nil"/>
        </w:pBdr>
        <w:tabs>
          <w:tab w:val="left" w:pos="450"/>
        </w:tabs>
        <w:ind w:firstLine="202"/>
        <w:jc w:val="both"/>
        <w:rPr>
          <w:b/>
          <w:bCs/>
          <w:color w:val="000000"/>
          <w:sz w:val="16"/>
          <w:szCs w:val="16"/>
        </w:rPr>
      </w:pPr>
    </w:p>
    <w:p w14:paraId="54ED5C01" w14:textId="77777777" w:rsidR="0090348B" w:rsidRPr="00702827" w:rsidRDefault="0090348B" w:rsidP="0090348B">
      <w:pPr>
        <w:pBdr>
          <w:top w:val="nil"/>
          <w:left w:val="nil"/>
          <w:bottom w:val="nil"/>
          <w:right w:val="nil"/>
          <w:between w:val="nil"/>
        </w:pBdr>
        <w:tabs>
          <w:tab w:val="left" w:pos="450"/>
        </w:tabs>
        <w:jc w:val="both"/>
        <w:rPr>
          <w:color w:val="000000"/>
          <w:sz w:val="16"/>
          <w:szCs w:val="16"/>
        </w:rPr>
      </w:pPr>
      <w:r w:rsidRPr="00702827">
        <w:rPr>
          <w:b/>
          <w:bCs/>
          <w:color w:val="000000"/>
          <w:sz w:val="16"/>
          <w:szCs w:val="16"/>
        </w:rPr>
        <w:t>Qiguang Yang</w:t>
      </w:r>
      <w:r w:rsidRPr="00702827">
        <w:rPr>
          <w:color w:val="000000"/>
          <w:sz w:val="16"/>
          <w:szCs w:val="16"/>
        </w:rPr>
        <w:t xml:space="preserve"> received the Ph.D. degree in optics from the Chinese Academy of Sciences, Beijing, China, in 1998.</w:t>
      </w:r>
    </w:p>
    <w:p w14:paraId="30EF806F" w14:textId="77777777" w:rsidR="0090348B" w:rsidRDefault="0090348B" w:rsidP="0090348B">
      <w:pPr>
        <w:pBdr>
          <w:top w:val="nil"/>
          <w:left w:val="nil"/>
          <w:bottom w:val="nil"/>
          <w:right w:val="nil"/>
          <w:between w:val="nil"/>
        </w:pBdr>
        <w:tabs>
          <w:tab w:val="left" w:pos="450"/>
        </w:tabs>
        <w:ind w:firstLine="202"/>
        <w:jc w:val="both"/>
        <w:rPr>
          <w:color w:val="000000"/>
        </w:rPr>
      </w:pPr>
      <w:r w:rsidRPr="00702827">
        <w:rPr>
          <w:color w:val="000000"/>
          <w:sz w:val="16"/>
          <w:szCs w:val="16"/>
        </w:rPr>
        <w:t>He is currently a Senior Research Scientist with the Science Systems and Applications, Inc., Hampton, VA, USA. His research interests include the development of fast and accurate principal-component-based radiative transfer model, hybrid stream radiative transfer model, hyperspectral remote sensing, and the application of satellite observations. The models he developed are fast and accurate for both thermal spectrum and reflected solar spectrum simulation in the cloudy atmosphere.</w:t>
      </w:r>
      <w:r>
        <w:rPr>
          <w:color w:val="000000"/>
        </w:rPr>
        <w:t xml:space="preserve"> </w:t>
      </w:r>
    </w:p>
    <w:p w14:paraId="41C918F2" w14:textId="5D1B8BF4" w:rsidR="00732E46" w:rsidRDefault="00732E46" w:rsidP="0090348B">
      <w:pPr>
        <w:rPr>
          <w:rFonts w:ascii="Times" w:eastAsia="Times" w:hAnsi="Times" w:cs="Times"/>
        </w:rPr>
      </w:pPr>
    </w:p>
    <w:sectPr w:rsidR="00732E46" w:rsidSect="00002FAF">
      <w:footnotePr>
        <w:numRestart w:val="eachSect"/>
      </w:footnotePr>
      <w:type w:val="continuous"/>
      <w:pgSz w:w="12240" w:h="15840"/>
      <w:pgMar w:top="1008" w:right="936" w:bottom="1008" w:left="936" w:header="432" w:footer="432" w:gutter="0"/>
      <w:pgNumType w:start="1"/>
      <w:cols w:num="2" w:space="720" w:equalWidth="0">
        <w:col w:w="5040" w:space="288"/>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2CA06" w14:textId="77777777" w:rsidR="00913B4E" w:rsidRDefault="00913B4E">
      <w:r>
        <w:separator/>
      </w:r>
    </w:p>
  </w:endnote>
  <w:endnote w:type="continuationSeparator" w:id="0">
    <w:p w14:paraId="1F7630EC" w14:textId="77777777" w:rsidR="00913B4E" w:rsidRDefault="00913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roman"/>
    <w:pitch w:val="variable"/>
    <w:sig w:usb0="80000067" w:usb1="02000000" w:usb2="00000000" w:usb3="00000000" w:csb0="0000019F" w:csb1="00000000"/>
  </w:font>
  <w:font w:name="Formata-Regular">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NimbusRomNo9L-Regu">
    <w:panose1 w:val="00000000000000000000"/>
    <w:charset w:val="00"/>
    <w:family w:val="auto"/>
    <w:notTrueType/>
    <w:pitch w:val="default"/>
    <w:sig w:usb0="00000003" w:usb1="08070000" w:usb2="00000010" w:usb3="00000000" w:csb0="00020001"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C4B10" w14:textId="77777777" w:rsidR="00913B4E" w:rsidRPr="009A0AA6" w:rsidRDefault="00913B4E" w:rsidP="009A0AA6">
      <w:pPr>
        <w:pStyle w:val="Footer"/>
      </w:pPr>
    </w:p>
  </w:footnote>
  <w:footnote w:type="continuationSeparator" w:id="0">
    <w:p w14:paraId="56176026" w14:textId="77777777" w:rsidR="00913B4E" w:rsidRDefault="00913B4E">
      <w:r>
        <w:continuationSeparator/>
      </w:r>
    </w:p>
  </w:footnote>
  <w:footnote w:id="1">
    <w:p w14:paraId="2CF4F34E" w14:textId="79CCE68D" w:rsidR="00622354" w:rsidRDefault="00622354" w:rsidP="007C702C">
      <w:pPr>
        <w:keepLines/>
        <w:pBdr>
          <w:top w:val="nil"/>
          <w:left w:val="nil"/>
          <w:bottom w:val="nil"/>
          <w:right w:val="nil"/>
          <w:between w:val="nil"/>
        </w:pBdr>
        <w:ind w:firstLine="202"/>
        <w:jc w:val="both"/>
        <w:rPr>
          <w:sz w:val="16"/>
          <w:szCs w:val="16"/>
        </w:rPr>
      </w:pPr>
      <w:r>
        <w:rPr>
          <w:color w:val="000000"/>
          <w:sz w:val="16"/>
          <w:szCs w:val="16"/>
        </w:rPr>
        <w:t>M</w:t>
      </w:r>
      <w:r w:rsidR="007C702C" w:rsidRPr="007C702C">
        <w:rPr>
          <w:color w:val="000000"/>
          <w:sz w:val="16"/>
          <w:szCs w:val="16"/>
        </w:rPr>
        <w:t xml:space="preserve">anuscript received </w:t>
      </w:r>
      <w:r w:rsidR="00A93FA9" w:rsidRPr="00FF1998">
        <w:rPr>
          <w:color w:val="000000"/>
          <w:sz w:val="16"/>
          <w:szCs w:val="16"/>
        </w:rPr>
        <w:t>February</w:t>
      </w:r>
      <w:r w:rsidR="007C702C" w:rsidRPr="00FF1998">
        <w:rPr>
          <w:color w:val="000000"/>
          <w:sz w:val="16"/>
          <w:szCs w:val="16"/>
        </w:rPr>
        <w:t xml:space="preserve"> </w:t>
      </w:r>
      <w:r w:rsidR="00A93FA9" w:rsidRPr="00FF1998">
        <w:rPr>
          <w:color w:val="000000"/>
          <w:sz w:val="16"/>
          <w:szCs w:val="16"/>
        </w:rPr>
        <w:t>16</w:t>
      </w:r>
      <w:r w:rsidR="007C702C" w:rsidRPr="00FF1998">
        <w:rPr>
          <w:color w:val="000000"/>
          <w:sz w:val="16"/>
          <w:szCs w:val="16"/>
        </w:rPr>
        <w:t xml:space="preserve">, </w:t>
      </w:r>
      <w:r w:rsidR="00A93FA9" w:rsidRPr="00FF1998">
        <w:rPr>
          <w:color w:val="000000"/>
          <w:sz w:val="16"/>
          <w:szCs w:val="16"/>
        </w:rPr>
        <w:t>2023</w:t>
      </w:r>
      <w:r w:rsidR="007C702C" w:rsidRPr="00FF1998">
        <w:rPr>
          <w:color w:val="000000"/>
          <w:sz w:val="16"/>
          <w:szCs w:val="16"/>
        </w:rPr>
        <w:t xml:space="preserve">; revised </w:t>
      </w:r>
      <w:r w:rsidR="00335F86" w:rsidRPr="00FF1998">
        <w:rPr>
          <w:color w:val="000000"/>
          <w:sz w:val="16"/>
          <w:szCs w:val="16"/>
        </w:rPr>
        <w:t>May</w:t>
      </w:r>
      <w:r w:rsidR="00BC0B38" w:rsidRPr="00FF1998">
        <w:rPr>
          <w:color w:val="000000"/>
          <w:sz w:val="16"/>
          <w:szCs w:val="16"/>
        </w:rPr>
        <w:t xml:space="preserve"> </w:t>
      </w:r>
      <w:r w:rsidR="00335F86" w:rsidRPr="00FF1998">
        <w:rPr>
          <w:color w:val="000000"/>
          <w:sz w:val="16"/>
          <w:szCs w:val="16"/>
        </w:rPr>
        <w:t>2</w:t>
      </w:r>
      <w:r w:rsidR="00BC0B38" w:rsidRPr="00FF1998">
        <w:rPr>
          <w:color w:val="000000"/>
          <w:sz w:val="16"/>
          <w:szCs w:val="16"/>
        </w:rPr>
        <w:t xml:space="preserve">, </w:t>
      </w:r>
      <w:r w:rsidR="00335F86" w:rsidRPr="00FF1998">
        <w:rPr>
          <w:color w:val="000000"/>
          <w:sz w:val="16"/>
          <w:szCs w:val="16"/>
        </w:rPr>
        <w:t>2023</w:t>
      </w:r>
      <w:r w:rsidR="00B80E0A" w:rsidRPr="00FF1998">
        <w:rPr>
          <w:color w:val="000000"/>
          <w:sz w:val="16"/>
          <w:szCs w:val="16"/>
        </w:rPr>
        <w:t xml:space="preserve">; </w:t>
      </w:r>
      <w:r w:rsidR="007C702C" w:rsidRPr="00FF1998">
        <w:rPr>
          <w:color w:val="000000"/>
          <w:sz w:val="16"/>
          <w:szCs w:val="16"/>
        </w:rPr>
        <w:t xml:space="preserve">accepted </w:t>
      </w:r>
      <w:r w:rsidR="00630654" w:rsidRPr="00FF1998">
        <w:rPr>
          <w:color w:val="000000"/>
          <w:sz w:val="16"/>
          <w:szCs w:val="16"/>
        </w:rPr>
        <w:t>M</w:t>
      </w:r>
      <w:r w:rsidR="00FF1998" w:rsidRPr="00FF1998">
        <w:rPr>
          <w:color w:val="000000"/>
          <w:sz w:val="16"/>
          <w:szCs w:val="16"/>
        </w:rPr>
        <w:t>ay</w:t>
      </w:r>
      <w:r w:rsidR="00630654" w:rsidRPr="00FF1998">
        <w:rPr>
          <w:color w:val="000000"/>
          <w:sz w:val="16"/>
          <w:szCs w:val="16"/>
        </w:rPr>
        <w:t xml:space="preserve"> </w:t>
      </w:r>
      <w:r w:rsidR="00FF1998" w:rsidRPr="00FF1998">
        <w:rPr>
          <w:color w:val="000000"/>
          <w:sz w:val="16"/>
          <w:szCs w:val="16"/>
        </w:rPr>
        <w:t>29</w:t>
      </w:r>
      <w:r w:rsidR="00630654" w:rsidRPr="00FF1998">
        <w:rPr>
          <w:color w:val="000000"/>
          <w:sz w:val="16"/>
          <w:szCs w:val="16"/>
        </w:rPr>
        <w:t xml:space="preserve">, </w:t>
      </w:r>
      <w:r w:rsidR="00FF1998" w:rsidRPr="00FF1998">
        <w:rPr>
          <w:color w:val="000000"/>
          <w:sz w:val="16"/>
          <w:szCs w:val="16"/>
        </w:rPr>
        <w:t>2023</w:t>
      </w:r>
      <w:r w:rsidR="007C702C" w:rsidRPr="00FF1998">
        <w:rPr>
          <w:color w:val="000000"/>
          <w:sz w:val="16"/>
          <w:szCs w:val="16"/>
        </w:rPr>
        <w:t>. Date of pu</w:t>
      </w:r>
      <w:r w:rsidR="007C702C" w:rsidRPr="007C702C">
        <w:rPr>
          <w:color w:val="000000"/>
          <w:sz w:val="16"/>
          <w:szCs w:val="16"/>
        </w:rPr>
        <w:t xml:space="preserve">blication </w:t>
      </w:r>
      <w:r w:rsidR="008C429F" w:rsidRPr="008C429F">
        <w:rPr>
          <w:color w:val="000000"/>
          <w:sz w:val="16"/>
          <w:szCs w:val="16"/>
          <w:highlight w:val="yellow"/>
        </w:rPr>
        <w:t>Month Day, Year</w:t>
      </w:r>
      <w:r w:rsidR="007C702C" w:rsidRPr="007C702C">
        <w:rPr>
          <w:color w:val="000000"/>
          <w:sz w:val="16"/>
          <w:szCs w:val="16"/>
        </w:rPr>
        <w:t>;</w:t>
      </w:r>
      <w:r>
        <w:rPr>
          <w:color w:val="000000"/>
          <w:sz w:val="16"/>
          <w:szCs w:val="16"/>
        </w:rPr>
        <w:t xml:space="preserve"> </w:t>
      </w:r>
      <w:r w:rsidR="007C702C" w:rsidRPr="007C702C">
        <w:rPr>
          <w:color w:val="000000"/>
          <w:sz w:val="16"/>
          <w:szCs w:val="16"/>
        </w:rPr>
        <w:t xml:space="preserve">date of current version </w:t>
      </w:r>
      <w:r w:rsidR="00BF2F0F" w:rsidRPr="008C429F">
        <w:rPr>
          <w:color w:val="000000"/>
          <w:sz w:val="16"/>
          <w:szCs w:val="16"/>
          <w:highlight w:val="yellow"/>
        </w:rPr>
        <w:t>Month Day, Year</w:t>
      </w:r>
      <w:r w:rsidR="007C702C" w:rsidRPr="007C702C">
        <w:rPr>
          <w:color w:val="000000"/>
          <w:sz w:val="16"/>
          <w:szCs w:val="16"/>
        </w:rPr>
        <w:t xml:space="preserve">. </w:t>
      </w:r>
      <w:r w:rsidR="007C702C" w:rsidRPr="00FF1998">
        <w:rPr>
          <w:color w:val="000000"/>
          <w:sz w:val="16"/>
          <w:szCs w:val="16"/>
        </w:rPr>
        <w:t>This work was supported in part by the</w:t>
      </w:r>
      <w:r w:rsidRPr="00FF1998">
        <w:rPr>
          <w:color w:val="000000"/>
          <w:sz w:val="16"/>
          <w:szCs w:val="16"/>
        </w:rPr>
        <w:t xml:space="preserve"> </w:t>
      </w:r>
      <w:r w:rsidR="00D15BCB" w:rsidRPr="00FF1998">
        <w:rPr>
          <w:color w:val="000000"/>
          <w:sz w:val="16"/>
          <w:szCs w:val="16"/>
        </w:rPr>
        <w:t xml:space="preserve">NOAA JPSS Program Science Office, </w:t>
      </w:r>
      <w:r w:rsidR="007C702C" w:rsidRPr="00FF1998">
        <w:rPr>
          <w:color w:val="000000"/>
          <w:sz w:val="16"/>
          <w:szCs w:val="16"/>
        </w:rPr>
        <w:t>NASA Headquarters, and NASA Langley</w:t>
      </w:r>
      <w:r w:rsidRPr="00FF1998">
        <w:rPr>
          <w:color w:val="000000"/>
          <w:sz w:val="16"/>
          <w:szCs w:val="16"/>
        </w:rPr>
        <w:t xml:space="preserve"> </w:t>
      </w:r>
      <w:r w:rsidR="007C702C" w:rsidRPr="00FF1998">
        <w:rPr>
          <w:color w:val="000000"/>
          <w:sz w:val="16"/>
          <w:szCs w:val="16"/>
        </w:rPr>
        <w:t>Research Center under the NAST-I Program.</w:t>
      </w:r>
      <w:r w:rsidR="007C702C" w:rsidRPr="007C702C">
        <w:rPr>
          <w:color w:val="000000"/>
          <w:sz w:val="16"/>
          <w:szCs w:val="16"/>
        </w:rPr>
        <w:t xml:space="preserve"> (</w:t>
      </w:r>
      <w:r w:rsidR="007C702C" w:rsidRPr="00AF4098">
        <w:rPr>
          <w:i/>
          <w:iCs/>
          <w:color w:val="000000"/>
          <w:sz w:val="16"/>
          <w:szCs w:val="16"/>
        </w:rPr>
        <w:t xml:space="preserve">Corresponding author: </w:t>
      </w:r>
      <w:r w:rsidR="00AF4098" w:rsidRPr="00AF4098">
        <w:rPr>
          <w:i/>
          <w:iCs/>
          <w:color w:val="000000"/>
          <w:sz w:val="16"/>
          <w:szCs w:val="16"/>
        </w:rPr>
        <w:t>Hyun-sung Jang.</w:t>
      </w:r>
      <w:r w:rsidR="007C702C" w:rsidRPr="007C702C">
        <w:rPr>
          <w:color w:val="000000"/>
          <w:sz w:val="16"/>
          <w:szCs w:val="16"/>
        </w:rPr>
        <w:t>)</w:t>
      </w:r>
      <w:r w:rsidR="00BE4774">
        <w:rPr>
          <w:sz w:val="16"/>
          <w:szCs w:val="16"/>
        </w:rPr>
        <w:t xml:space="preserve"> </w:t>
      </w:r>
    </w:p>
    <w:p w14:paraId="1082808A" w14:textId="5C1C60D3" w:rsidR="004858BF" w:rsidRDefault="004858BF" w:rsidP="00BE4774">
      <w:pPr>
        <w:keepLines/>
        <w:pBdr>
          <w:top w:val="nil"/>
          <w:left w:val="nil"/>
          <w:bottom w:val="nil"/>
          <w:right w:val="nil"/>
          <w:between w:val="nil"/>
        </w:pBdr>
        <w:ind w:firstLine="202"/>
        <w:jc w:val="both"/>
        <w:rPr>
          <w:color w:val="000000"/>
          <w:sz w:val="16"/>
          <w:szCs w:val="16"/>
        </w:rPr>
      </w:pPr>
      <w:r w:rsidRPr="004858BF">
        <w:rPr>
          <w:color w:val="000000"/>
          <w:sz w:val="16"/>
          <w:szCs w:val="16"/>
        </w:rPr>
        <w:t>H</w:t>
      </w:r>
      <w:r w:rsidR="00065EF8">
        <w:rPr>
          <w:color w:val="000000"/>
          <w:sz w:val="16"/>
          <w:szCs w:val="16"/>
        </w:rPr>
        <w:t>yun-sung</w:t>
      </w:r>
      <w:r w:rsidRPr="004858BF">
        <w:rPr>
          <w:color w:val="000000"/>
          <w:sz w:val="16"/>
          <w:szCs w:val="16"/>
        </w:rPr>
        <w:t xml:space="preserve"> Jang is with </w:t>
      </w:r>
      <w:r w:rsidR="00745E20" w:rsidRPr="00745E20">
        <w:rPr>
          <w:color w:val="000000"/>
          <w:sz w:val="16"/>
          <w:szCs w:val="16"/>
        </w:rPr>
        <w:t>Analytical Mechanics Associates, Inc.</w:t>
      </w:r>
      <w:r w:rsidRPr="004858BF">
        <w:rPr>
          <w:color w:val="000000"/>
          <w:sz w:val="16"/>
          <w:szCs w:val="16"/>
        </w:rPr>
        <w:t>, Hampton, VA 23666, USA</w:t>
      </w:r>
      <w:r w:rsidR="00065EF8">
        <w:rPr>
          <w:color w:val="000000"/>
          <w:sz w:val="16"/>
          <w:szCs w:val="16"/>
        </w:rPr>
        <w:t xml:space="preserve"> (</w:t>
      </w:r>
      <w:r w:rsidR="00844E85">
        <w:rPr>
          <w:color w:val="000000"/>
          <w:sz w:val="16"/>
          <w:szCs w:val="16"/>
        </w:rPr>
        <w:t>e-mail: hyun-sung.jang@nasa.gov</w:t>
      </w:r>
      <w:r w:rsidR="00065EF8">
        <w:rPr>
          <w:color w:val="000000"/>
          <w:sz w:val="16"/>
          <w:szCs w:val="16"/>
        </w:rPr>
        <w:t>)</w:t>
      </w:r>
      <w:r w:rsidR="00844E85">
        <w:rPr>
          <w:color w:val="000000"/>
          <w:sz w:val="16"/>
          <w:szCs w:val="16"/>
        </w:rPr>
        <w:t>.</w:t>
      </w:r>
    </w:p>
    <w:p w14:paraId="1853D927" w14:textId="7A1DD443" w:rsidR="00844E85" w:rsidRDefault="00844E85" w:rsidP="005A5BAE">
      <w:pPr>
        <w:keepLines/>
        <w:pBdr>
          <w:top w:val="nil"/>
          <w:left w:val="nil"/>
          <w:bottom w:val="nil"/>
          <w:right w:val="nil"/>
          <w:between w:val="nil"/>
        </w:pBdr>
        <w:ind w:firstLine="202"/>
        <w:jc w:val="both"/>
        <w:rPr>
          <w:color w:val="000000"/>
          <w:sz w:val="16"/>
          <w:szCs w:val="16"/>
        </w:rPr>
      </w:pPr>
      <w:r w:rsidRPr="00844E85">
        <w:rPr>
          <w:color w:val="000000"/>
          <w:sz w:val="16"/>
          <w:szCs w:val="16"/>
        </w:rPr>
        <w:t>X</w:t>
      </w:r>
      <w:r w:rsidR="000D4F6B">
        <w:rPr>
          <w:color w:val="000000"/>
          <w:sz w:val="16"/>
          <w:szCs w:val="16"/>
        </w:rPr>
        <w:t>u</w:t>
      </w:r>
      <w:r w:rsidRPr="00844E85">
        <w:rPr>
          <w:color w:val="000000"/>
          <w:sz w:val="16"/>
          <w:szCs w:val="16"/>
        </w:rPr>
        <w:t xml:space="preserve"> Liu, D</w:t>
      </w:r>
      <w:r w:rsidR="000D4F6B">
        <w:rPr>
          <w:color w:val="000000"/>
          <w:sz w:val="16"/>
          <w:szCs w:val="16"/>
        </w:rPr>
        <w:t>aniel</w:t>
      </w:r>
      <w:r w:rsidRPr="00844E85">
        <w:rPr>
          <w:color w:val="000000"/>
          <w:sz w:val="16"/>
          <w:szCs w:val="16"/>
        </w:rPr>
        <w:t xml:space="preserve"> K. Zhou, W</w:t>
      </w:r>
      <w:r w:rsidR="000D4F6B">
        <w:rPr>
          <w:color w:val="000000"/>
          <w:sz w:val="16"/>
          <w:szCs w:val="16"/>
        </w:rPr>
        <w:t>an</w:t>
      </w:r>
      <w:r w:rsidRPr="00844E85">
        <w:rPr>
          <w:color w:val="000000"/>
          <w:sz w:val="16"/>
          <w:szCs w:val="16"/>
        </w:rPr>
        <w:t xml:space="preserve"> Wu, </w:t>
      </w:r>
      <w:r w:rsidR="00177488">
        <w:rPr>
          <w:color w:val="000000"/>
          <w:sz w:val="16"/>
          <w:szCs w:val="16"/>
        </w:rPr>
        <w:t>Allen</w:t>
      </w:r>
      <w:r w:rsidRPr="00844E85">
        <w:rPr>
          <w:color w:val="000000"/>
          <w:sz w:val="16"/>
          <w:szCs w:val="16"/>
        </w:rPr>
        <w:t xml:space="preserve"> M. Larar are with NASA Langley Research Center, Hampton, VA 23693, USA</w:t>
      </w:r>
      <w:r w:rsidR="000405B8">
        <w:rPr>
          <w:color w:val="000000"/>
          <w:sz w:val="16"/>
          <w:szCs w:val="16"/>
        </w:rPr>
        <w:t xml:space="preserve"> (</w:t>
      </w:r>
      <w:r w:rsidR="005A5BAE" w:rsidRPr="005A5BAE">
        <w:rPr>
          <w:color w:val="000000"/>
          <w:sz w:val="16"/>
          <w:szCs w:val="16"/>
        </w:rPr>
        <w:t xml:space="preserve">e-mail: xu.liu-1@nasa.gov; daniel.k.zhou@nasa.gov; </w:t>
      </w:r>
      <w:r w:rsidR="00E8372D" w:rsidRPr="00E8372D">
        <w:rPr>
          <w:color w:val="000000"/>
          <w:sz w:val="16"/>
          <w:szCs w:val="16"/>
        </w:rPr>
        <w:t>allen.m.larar@nasa.gov</w:t>
      </w:r>
      <w:r w:rsidR="005A5BAE" w:rsidRPr="005A5BAE">
        <w:rPr>
          <w:color w:val="000000"/>
          <w:sz w:val="16"/>
          <w:szCs w:val="16"/>
        </w:rPr>
        <w:t>).</w:t>
      </w:r>
    </w:p>
    <w:p w14:paraId="3B87D9A6" w14:textId="285B3DFE" w:rsidR="00E8372D" w:rsidRDefault="00E8372D" w:rsidP="005A5BAE">
      <w:pPr>
        <w:keepLines/>
        <w:pBdr>
          <w:top w:val="nil"/>
          <w:left w:val="nil"/>
          <w:bottom w:val="nil"/>
          <w:right w:val="nil"/>
          <w:between w:val="nil"/>
        </w:pBdr>
        <w:ind w:firstLine="202"/>
        <w:jc w:val="both"/>
        <w:rPr>
          <w:color w:val="000000"/>
          <w:sz w:val="16"/>
          <w:szCs w:val="16"/>
        </w:rPr>
      </w:pPr>
      <w:r w:rsidRPr="00E8372D">
        <w:rPr>
          <w:color w:val="000000"/>
          <w:sz w:val="16"/>
          <w:szCs w:val="16"/>
        </w:rPr>
        <w:t>Q</w:t>
      </w:r>
      <w:r w:rsidR="002E7DF1">
        <w:rPr>
          <w:color w:val="000000"/>
          <w:sz w:val="16"/>
          <w:szCs w:val="16"/>
        </w:rPr>
        <w:t>iguang</w:t>
      </w:r>
      <w:r w:rsidRPr="00E8372D">
        <w:rPr>
          <w:color w:val="000000"/>
          <w:sz w:val="16"/>
          <w:szCs w:val="16"/>
        </w:rPr>
        <w:t xml:space="preserve"> Yang is with </w:t>
      </w:r>
      <w:r w:rsidR="00FF1998">
        <w:rPr>
          <w:color w:val="000000"/>
          <w:sz w:val="16"/>
          <w:szCs w:val="16"/>
        </w:rPr>
        <w:t>ADNET</w:t>
      </w:r>
      <w:r w:rsidR="0016684A">
        <w:rPr>
          <w:color w:val="000000"/>
          <w:sz w:val="16"/>
          <w:szCs w:val="16"/>
        </w:rPr>
        <w:t xml:space="preserve"> Systems</w:t>
      </w:r>
      <w:r w:rsidRPr="00E8372D">
        <w:rPr>
          <w:color w:val="000000"/>
          <w:sz w:val="16"/>
          <w:szCs w:val="16"/>
        </w:rPr>
        <w:t>, Inc., Hampton, VA 23666, USA</w:t>
      </w:r>
      <w:r w:rsidR="000938D8">
        <w:rPr>
          <w:color w:val="000000"/>
          <w:sz w:val="16"/>
          <w:szCs w:val="16"/>
        </w:rPr>
        <w:t xml:space="preserve"> (e-mail: </w:t>
      </w:r>
      <w:r w:rsidR="00087681" w:rsidRPr="00087681">
        <w:rPr>
          <w:color w:val="000000"/>
          <w:sz w:val="16"/>
          <w:szCs w:val="16"/>
        </w:rPr>
        <w:t>qiguang.yang@nasa.gov</w:t>
      </w:r>
      <w:r w:rsidR="00087681">
        <w:rPr>
          <w:color w:val="000000"/>
          <w:sz w:val="16"/>
          <w:szCs w:val="16"/>
        </w:rPr>
        <w:t>).</w:t>
      </w:r>
    </w:p>
    <w:p w14:paraId="4102162F" w14:textId="2382826E" w:rsidR="00BE4774" w:rsidRDefault="000D4F6B" w:rsidP="00BE4774">
      <w:pPr>
        <w:pStyle w:val="FootnoteText"/>
      </w:pPr>
      <w:r>
        <w:t xml:space="preserve">Digital Object Identifier </w:t>
      </w:r>
      <w:r w:rsidRPr="000D4F6B">
        <w:rPr>
          <w:highlight w:val="yellow"/>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D9899" w14:textId="77777777" w:rsidR="00732E46" w:rsidRDefault="000F2C11">
    <w:pPr>
      <w:jc w:val="right"/>
    </w:pPr>
    <w:r>
      <w:fldChar w:fldCharType="begin"/>
    </w:r>
    <w:r>
      <w:instrText>PAGE</w:instrText>
    </w:r>
    <w:r>
      <w:fldChar w:fldCharType="separate"/>
    </w:r>
    <w:r w:rsidR="005A170E">
      <w:rPr>
        <w:noProof/>
      </w:rPr>
      <w:t>3</w:t>
    </w:r>
    <w:r>
      <w:fldChar w:fldCharType="end"/>
    </w:r>
  </w:p>
  <w:p w14:paraId="46E0BAAB" w14:textId="79446FEE" w:rsidR="00732E46" w:rsidRDefault="009A4AAB">
    <w:pPr>
      <w:ind w:right="360"/>
    </w:pPr>
    <w:r w:rsidRPr="009A4AAB">
      <w:t>JSTARS-2023-00186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C29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27563A"/>
    <w:multiLevelType w:val="multilevel"/>
    <w:tmpl w:val="91500BF2"/>
    <w:lvl w:ilvl="0">
      <w:start w:val="1"/>
      <w:numFmt w:val="upperRoman"/>
      <w:lvlText w:val="%1."/>
      <w:lvlJc w:val="left"/>
      <w:pPr>
        <w:ind w:left="0" w:firstLine="0"/>
      </w:pPr>
    </w:lvl>
    <w:lvl w:ilvl="1">
      <w:start w:val="1"/>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2" w15:restartNumberingAfterBreak="0">
    <w:nsid w:val="119C305F"/>
    <w:multiLevelType w:val="multilevel"/>
    <w:tmpl w:val="DCC06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AC5DBD"/>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4" w15:restartNumberingAfterBreak="0">
    <w:nsid w:val="31F66E8E"/>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5" w15:restartNumberingAfterBreak="0">
    <w:nsid w:val="40BB7F3B"/>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6" w15:restartNumberingAfterBreak="0">
    <w:nsid w:val="44604766"/>
    <w:multiLevelType w:val="multilevel"/>
    <w:tmpl w:val="C84CC298"/>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66B4453"/>
    <w:multiLevelType w:val="multilevel"/>
    <w:tmpl w:val="45AE852C"/>
    <w:lvl w:ilvl="0">
      <w:start w:val="1"/>
      <w:numFmt w:val="upperRoman"/>
      <w:lvlText w:val="%1."/>
      <w:lvlJc w:val="left"/>
      <w:pPr>
        <w:ind w:left="0" w:firstLine="0"/>
      </w:pPr>
    </w:lvl>
    <w:lvl w:ilvl="1">
      <w:start w:val="1"/>
      <w:numFmt w:val="decimal"/>
      <w:lvlText w:val="%2)"/>
      <w:lvlJc w:val="left"/>
      <w:pPr>
        <w:ind w:left="450" w:hanging="360"/>
      </w:pPr>
      <w:rPr>
        <w:b w:val="0"/>
        <w:i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8" w15:restartNumberingAfterBreak="0">
    <w:nsid w:val="4C936FD3"/>
    <w:multiLevelType w:val="multilevel"/>
    <w:tmpl w:val="82B850BA"/>
    <w:lvl w:ilvl="0">
      <w:start w:val="1"/>
      <w:numFmt w:val="upp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CC97A8F"/>
    <w:multiLevelType w:val="multilevel"/>
    <w:tmpl w:val="51823B8A"/>
    <w:lvl w:ilvl="0">
      <w:start w:val="1"/>
      <w:numFmt w:val="decimal"/>
      <w:lvlText w:val="[%1]"/>
      <w:lvlJc w:val="left"/>
      <w:pPr>
        <w:ind w:left="990" w:hanging="360"/>
      </w:pPr>
      <w:rPr>
        <w:i w:val="0"/>
        <w:sz w:val="16"/>
        <w:szCs w:val="16"/>
      </w:rPr>
    </w:lvl>
    <w:lvl w:ilvl="1">
      <w:start w:val="1"/>
      <w:numFmt w:val="bullet"/>
      <w:pStyle w:val="Heading2"/>
      <w:lvlText w:val=""/>
      <w:lvlJc w:val="left"/>
      <w:pPr>
        <w:ind w:left="0" w:firstLine="0"/>
      </w:pPr>
    </w:lvl>
    <w:lvl w:ilvl="2">
      <w:start w:val="1"/>
      <w:numFmt w:val="bullet"/>
      <w:pStyle w:val="Heading3"/>
      <w:lvlText w:val=""/>
      <w:lvlJc w:val="left"/>
      <w:pPr>
        <w:ind w:left="0" w:firstLine="0"/>
      </w:pPr>
    </w:lvl>
    <w:lvl w:ilvl="3">
      <w:start w:val="1"/>
      <w:numFmt w:val="bullet"/>
      <w:pStyle w:val="Heading4"/>
      <w:lvlText w:val=""/>
      <w:lvlJc w:val="left"/>
      <w:pPr>
        <w:ind w:left="0" w:firstLine="0"/>
      </w:pPr>
    </w:lvl>
    <w:lvl w:ilvl="4">
      <w:start w:val="1"/>
      <w:numFmt w:val="bullet"/>
      <w:pStyle w:val="Heading5"/>
      <w:lvlText w:val=""/>
      <w:lvlJc w:val="left"/>
      <w:pPr>
        <w:ind w:left="0" w:firstLine="0"/>
      </w:pPr>
    </w:lvl>
    <w:lvl w:ilvl="5">
      <w:start w:val="1"/>
      <w:numFmt w:val="bullet"/>
      <w:pStyle w:val="Heading6"/>
      <w:lvlText w:val=""/>
      <w:lvlJc w:val="left"/>
      <w:pPr>
        <w:ind w:left="0" w:firstLine="0"/>
      </w:pPr>
    </w:lvl>
    <w:lvl w:ilvl="6">
      <w:start w:val="1"/>
      <w:numFmt w:val="bullet"/>
      <w:pStyle w:val="Heading7"/>
      <w:lvlText w:val=""/>
      <w:lvlJc w:val="left"/>
      <w:pPr>
        <w:ind w:left="0" w:firstLine="0"/>
      </w:pPr>
    </w:lvl>
    <w:lvl w:ilvl="7">
      <w:start w:val="1"/>
      <w:numFmt w:val="bullet"/>
      <w:pStyle w:val="Heading8"/>
      <w:lvlText w:val=""/>
      <w:lvlJc w:val="left"/>
      <w:pPr>
        <w:ind w:left="0" w:firstLine="0"/>
      </w:pPr>
    </w:lvl>
    <w:lvl w:ilvl="8">
      <w:start w:val="1"/>
      <w:numFmt w:val="bullet"/>
      <w:pStyle w:val="Heading9"/>
      <w:lvlText w:val=""/>
      <w:lvlJc w:val="left"/>
      <w:pPr>
        <w:ind w:left="0" w:firstLine="0"/>
      </w:pPr>
    </w:lvl>
  </w:abstractNum>
  <w:abstractNum w:abstractNumId="10" w15:restartNumberingAfterBreak="0">
    <w:nsid w:val="52F65CE7"/>
    <w:multiLevelType w:val="multilevel"/>
    <w:tmpl w:val="9A60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EA164D"/>
    <w:multiLevelType w:val="multilevel"/>
    <w:tmpl w:val="8D6C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1"/>
  </w:num>
  <w:num w:numId="4">
    <w:abstractNumId w:val="8"/>
  </w:num>
  <w:num w:numId="5">
    <w:abstractNumId w:val="5"/>
  </w:num>
  <w:num w:numId="6">
    <w:abstractNumId w:val="6"/>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
  </w:num>
  <w:num w:numId="10">
    <w:abstractNumId w:val="7"/>
  </w:num>
  <w:num w:numId="11">
    <w:abstractNumId w:val="0"/>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2E46"/>
    <w:rsid w:val="00000D22"/>
    <w:rsid w:val="00002FAF"/>
    <w:rsid w:val="00007A9F"/>
    <w:rsid w:val="00023182"/>
    <w:rsid w:val="00027AD5"/>
    <w:rsid w:val="00030962"/>
    <w:rsid w:val="00031B79"/>
    <w:rsid w:val="0003442C"/>
    <w:rsid w:val="00035CC4"/>
    <w:rsid w:val="000403AE"/>
    <w:rsid w:val="000405B8"/>
    <w:rsid w:val="0004397C"/>
    <w:rsid w:val="00050683"/>
    <w:rsid w:val="00053437"/>
    <w:rsid w:val="00053B2E"/>
    <w:rsid w:val="000576C5"/>
    <w:rsid w:val="000650E5"/>
    <w:rsid w:val="00065EF8"/>
    <w:rsid w:val="00067023"/>
    <w:rsid w:val="00081747"/>
    <w:rsid w:val="00083D4E"/>
    <w:rsid w:val="0008426A"/>
    <w:rsid w:val="00085D7A"/>
    <w:rsid w:val="0008720B"/>
    <w:rsid w:val="00087681"/>
    <w:rsid w:val="000938D8"/>
    <w:rsid w:val="00093D9E"/>
    <w:rsid w:val="00096454"/>
    <w:rsid w:val="000968E1"/>
    <w:rsid w:val="000A2E67"/>
    <w:rsid w:val="000C21BE"/>
    <w:rsid w:val="000C5F39"/>
    <w:rsid w:val="000D0205"/>
    <w:rsid w:val="000D4F4C"/>
    <w:rsid w:val="000D4F6B"/>
    <w:rsid w:val="000E2074"/>
    <w:rsid w:val="000E5D5C"/>
    <w:rsid w:val="000F0FF8"/>
    <w:rsid w:val="000F2C11"/>
    <w:rsid w:val="000F400B"/>
    <w:rsid w:val="000F53AD"/>
    <w:rsid w:val="000F5C07"/>
    <w:rsid w:val="001056FF"/>
    <w:rsid w:val="00114406"/>
    <w:rsid w:val="00115482"/>
    <w:rsid w:val="00116251"/>
    <w:rsid w:val="00121132"/>
    <w:rsid w:val="00121151"/>
    <w:rsid w:val="00124A09"/>
    <w:rsid w:val="001349B0"/>
    <w:rsid w:val="00142949"/>
    <w:rsid w:val="001430EE"/>
    <w:rsid w:val="001468A0"/>
    <w:rsid w:val="0014692A"/>
    <w:rsid w:val="001521F1"/>
    <w:rsid w:val="00152AB3"/>
    <w:rsid w:val="00163508"/>
    <w:rsid w:val="00165AF5"/>
    <w:rsid w:val="0016684A"/>
    <w:rsid w:val="00170C54"/>
    <w:rsid w:val="001743EC"/>
    <w:rsid w:val="00177488"/>
    <w:rsid w:val="00180047"/>
    <w:rsid w:val="001855B4"/>
    <w:rsid w:val="00190C88"/>
    <w:rsid w:val="0019206C"/>
    <w:rsid w:val="00195CBD"/>
    <w:rsid w:val="001A1C5A"/>
    <w:rsid w:val="001B020C"/>
    <w:rsid w:val="001B0334"/>
    <w:rsid w:val="001B2E51"/>
    <w:rsid w:val="001B489E"/>
    <w:rsid w:val="001B4A27"/>
    <w:rsid w:val="001C6A1A"/>
    <w:rsid w:val="001E3450"/>
    <w:rsid w:val="001E7EDB"/>
    <w:rsid w:val="001F1173"/>
    <w:rsid w:val="001F2329"/>
    <w:rsid w:val="001F512A"/>
    <w:rsid w:val="001F6CAF"/>
    <w:rsid w:val="00201147"/>
    <w:rsid w:val="00210371"/>
    <w:rsid w:val="002112E6"/>
    <w:rsid w:val="002159DD"/>
    <w:rsid w:val="00216743"/>
    <w:rsid w:val="00224B83"/>
    <w:rsid w:val="00232D07"/>
    <w:rsid w:val="00233A4C"/>
    <w:rsid w:val="00234ABB"/>
    <w:rsid w:val="00247BB9"/>
    <w:rsid w:val="00250F61"/>
    <w:rsid w:val="002577ED"/>
    <w:rsid w:val="00262D2F"/>
    <w:rsid w:val="002632BB"/>
    <w:rsid w:val="00265A87"/>
    <w:rsid w:val="00273C35"/>
    <w:rsid w:val="00276A7A"/>
    <w:rsid w:val="002775B6"/>
    <w:rsid w:val="00282E76"/>
    <w:rsid w:val="00285E41"/>
    <w:rsid w:val="0029192B"/>
    <w:rsid w:val="00291E84"/>
    <w:rsid w:val="00292D5E"/>
    <w:rsid w:val="002947C5"/>
    <w:rsid w:val="002956E3"/>
    <w:rsid w:val="002A5571"/>
    <w:rsid w:val="002B10DC"/>
    <w:rsid w:val="002B782D"/>
    <w:rsid w:val="002C0AFD"/>
    <w:rsid w:val="002C0DD8"/>
    <w:rsid w:val="002C46C7"/>
    <w:rsid w:val="002C6130"/>
    <w:rsid w:val="002C6CD0"/>
    <w:rsid w:val="002C7AA8"/>
    <w:rsid w:val="002D5ED0"/>
    <w:rsid w:val="002E2421"/>
    <w:rsid w:val="002E28D8"/>
    <w:rsid w:val="002E7DF1"/>
    <w:rsid w:val="002F0A6F"/>
    <w:rsid w:val="002F221E"/>
    <w:rsid w:val="00302775"/>
    <w:rsid w:val="00303C76"/>
    <w:rsid w:val="00305C29"/>
    <w:rsid w:val="00307608"/>
    <w:rsid w:val="00311A80"/>
    <w:rsid w:val="0031286C"/>
    <w:rsid w:val="003132E6"/>
    <w:rsid w:val="00313303"/>
    <w:rsid w:val="00324122"/>
    <w:rsid w:val="003251B3"/>
    <w:rsid w:val="003263DA"/>
    <w:rsid w:val="00326EB4"/>
    <w:rsid w:val="00327661"/>
    <w:rsid w:val="00335F86"/>
    <w:rsid w:val="00351B2D"/>
    <w:rsid w:val="00356B28"/>
    <w:rsid w:val="00357347"/>
    <w:rsid w:val="0036091A"/>
    <w:rsid w:val="00363269"/>
    <w:rsid w:val="00363303"/>
    <w:rsid w:val="00365B32"/>
    <w:rsid w:val="00371742"/>
    <w:rsid w:val="003727D6"/>
    <w:rsid w:val="00372818"/>
    <w:rsid w:val="003735EA"/>
    <w:rsid w:val="00373D02"/>
    <w:rsid w:val="00376069"/>
    <w:rsid w:val="00380466"/>
    <w:rsid w:val="00386D45"/>
    <w:rsid w:val="003913E5"/>
    <w:rsid w:val="003920CC"/>
    <w:rsid w:val="003A2DCD"/>
    <w:rsid w:val="003B0B2D"/>
    <w:rsid w:val="003B0C42"/>
    <w:rsid w:val="003B4AD8"/>
    <w:rsid w:val="003B74A3"/>
    <w:rsid w:val="003C49E6"/>
    <w:rsid w:val="003D5056"/>
    <w:rsid w:val="003D6D6D"/>
    <w:rsid w:val="003D7301"/>
    <w:rsid w:val="003E6DA0"/>
    <w:rsid w:val="003E752D"/>
    <w:rsid w:val="003F021E"/>
    <w:rsid w:val="003F05FD"/>
    <w:rsid w:val="003F3FDB"/>
    <w:rsid w:val="003F4DB7"/>
    <w:rsid w:val="003F69EC"/>
    <w:rsid w:val="00402320"/>
    <w:rsid w:val="004063A4"/>
    <w:rsid w:val="004120F1"/>
    <w:rsid w:val="00422739"/>
    <w:rsid w:val="004268F9"/>
    <w:rsid w:val="0043076A"/>
    <w:rsid w:val="004317A4"/>
    <w:rsid w:val="004344C5"/>
    <w:rsid w:val="0044291F"/>
    <w:rsid w:val="00443518"/>
    <w:rsid w:val="00445AB2"/>
    <w:rsid w:val="00465B26"/>
    <w:rsid w:val="00474613"/>
    <w:rsid w:val="00475167"/>
    <w:rsid w:val="0048247F"/>
    <w:rsid w:val="004858BF"/>
    <w:rsid w:val="00485A42"/>
    <w:rsid w:val="004A1DE9"/>
    <w:rsid w:val="004A3784"/>
    <w:rsid w:val="004A4B26"/>
    <w:rsid w:val="004B1852"/>
    <w:rsid w:val="004B29E3"/>
    <w:rsid w:val="004B47E9"/>
    <w:rsid w:val="004B774C"/>
    <w:rsid w:val="004C0A1B"/>
    <w:rsid w:val="004C0A56"/>
    <w:rsid w:val="004C1E98"/>
    <w:rsid w:val="004C5E22"/>
    <w:rsid w:val="004D0422"/>
    <w:rsid w:val="004D0641"/>
    <w:rsid w:val="004D2BA2"/>
    <w:rsid w:val="004E0149"/>
    <w:rsid w:val="004E2015"/>
    <w:rsid w:val="004E292E"/>
    <w:rsid w:val="004E6547"/>
    <w:rsid w:val="004F1886"/>
    <w:rsid w:val="004F1A80"/>
    <w:rsid w:val="004F1F00"/>
    <w:rsid w:val="004F5550"/>
    <w:rsid w:val="004F5804"/>
    <w:rsid w:val="00503463"/>
    <w:rsid w:val="00504451"/>
    <w:rsid w:val="00505254"/>
    <w:rsid w:val="00511FEC"/>
    <w:rsid w:val="005241CC"/>
    <w:rsid w:val="0052772E"/>
    <w:rsid w:val="00530340"/>
    <w:rsid w:val="0053345C"/>
    <w:rsid w:val="005339F0"/>
    <w:rsid w:val="00533E1B"/>
    <w:rsid w:val="00540E0F"/>
    <w:rsid w:val="005416AA"/>
    <w:rsid w:val="00550D56"/>
    <w:rsid w:val="00557E80"/>
    <w:rsid w:val="00560FA2"/>
    <w:rsid w:val="00561EA8"/>
    <w:rsid w:val="0056364D"/>
    <w:rsid w:val="00565467"/>
    <w:rsid w:val="00570C09"/>
    <w:rsid w:val="00571CD1"/>
    <w:rsid w:val="00571EAF"/>
    <w:rsid w:val="005759DD"/>
    <w:rsid w:val="005828E5"/>
    <w:rsid w:val="005838D3"/>
    <w:rsid w:val="00584CC2"/>
    <w:rsid w:val="005854D1"/>
    <w:rsid w:val="00586583"/>
    <w:rsid w:val="00591AC7"/>
    <w:rsid w:val="0059348A"/>
    <w:rsid w:val="005943A6"/>
    <w:rsid w:val="005A170E"/>
    <w:rsid w:val="005A2567"/>
    <w:rsid w:val="005A3618"/>
    <w:rsid w:val="005A5BAE"/>
    <w:rsid w:val="005B427C"/>
    <w:rsid w:val="005B43C2"/>
    <w:rsid w:val="005B5CFF"/>
    <w:rsid w:val="005C18AE"/>
    <w:rsid w:val="005C68BC"/>
    <w:rsid w:val="005C7435"/>
    <w:rsid w:val="005D2822"/>
    <w:rsid w:val="005D732C"/>
    <w:rsid w:val="005E1A01"/>
    <w:rsid w:val="005E2D10"/>
    <w:rsid w:val="005E69DC"/>
    <w:rsid w:val="005F0DEA"/>
    <w:rsid w:val="005F12E8"/>
    <w:rsid w:val="005F17F0"/>
    <w:rsid w:val="005F4497"/>
    <w:rsid w:val="005F47E5"/>
    <w:rsid w:val="005F5E05"/>
    <w:rsid w:val="005F5E3C"/>
    <w:rsid w:val="005F6D6C"/>
    <w:rsid w:val="00605B5D"/>
    <w:rsid w:val="006068E5"/>
    <w:rsid w:val="00607060"/>
    <w:rsid w:val="00612239"/>
    <w:rsid w:val="00613800"/>
    <w:rsid w:val="00613F0E"/>
    <w:rsid w:val="0061581B"/>
    <w:rsid w:val="006203AF"/>
    <w:rsid w:val="006209FC"/>
    <w:rsid w:val="00621141"/>
    <w:rsid w:val="00622354"/>
    <w:rsid w:val="00625820"/>
    <w:rsid w:val="00630654"/>
    <w:rsid w:val="006334B5"/>
    <w:rsid w:val="00633B45"/>
    <w:rsid w:val="00633C26"/>
    <w:rsid w:val="00636D0A"/>
    <w:rsid w:val="00642420"/>
    <w:rsid w:val="00645190"/>
    <w:rsid w:val="00646F0A"/>
    <w:rsid w:val="006502EA"/>
    <w:rsid w:val="006514FE"/>
    <w:rsid w:val="0065173B"/>
    <w:rsid w:val="00651926"/>
    <w:rsid w:val="0065208A"/>
    <w:rsid w:val="0066072B"/>
    <w:rsid w:val="00660F88"/>
    <w:rsid w:val="006738C2"/>
    <w:rsid w:val="00673CEC"/>
    <w:rsid w:val="00674016"/>
    <w:rsid w:val="00674360"/>
    <w:rsid w:val="00674FD7"/>
    <w:rsid w:val="006774B8"/>
    <w:rsid w:val="00694E0B"/>
    <w:rsid w:val="006A621E"/>
    <w:rsid w:val="006A7EAD"/>
    <w:rsid w:val="006B2E91"/>
    <w:rsid w:val="006B68F3"/>
    <w:rsid w:val="006B771F"/>
    <w:rsid w:val="006B7A28"/>
    <w:rsid w:val="006C1099"/>
    <w:rsid w:val="006C17B9"/>
    <w:rsid w:val="006C32BD"/>
    <w:rsid w:val="006C60F0"/>
    <w:rsid w:val="006D1B0C"/>
    <w:rsid w:val="006D6040"/>
    <w:rsid w:val="006D609E"/>
    <w:rsid w:val="006E3C14"/>
    <w:rsid w:val="006E3C98"/>
    <w:rsid w:val="006E42E3"/>
    <w:rsid w:val="006E6CE8"/>
    <w:rsid w:val="006E7EA0"/>
    <w:rsid w:val="006F18B8"/>
    <w:rsid w:val="006F5ABB"/>
    <w:rsid w:val="006F6F5A"/>
    <w:rsid w:val="00700BFB"/>
    <w:rsid w:val="00701087"/>
    <w:rsid w:val="0070271C"/>
    <w:rsid w:val="00702827"/>
    <w:rsid w:val="00703DB8"/>
    <w:rsid w:val="007054D1"/>
    <w:rsid w:val="00713529"/>
    <w:rsid w:val="007303FA"/>
    <w:rsid w:val="00732E46"/>
    <w:rsid w:val="007405DA"/>
    <w:rsid w:val="00741C84"/>
    <w:rsid w:val="00745E20"/>
    <w:rsid w:val="00751556"/>
    <w:rsid w:val="007515EB"/>
    <w:rsid w:val="00756915"/>
    <w:rsid w:val="00757FD4"/>
    <w:rsid w:val="00771AA2"/>
    <w:rsid w:val="00771B21"/>
    <w:rsid w:val="007763B3"/>
    <w:rsid w:val="00777A66"/>
    <w:rsid w:val="00786F68"/>
    <w:rsid w:val="007938DE"/>
    <w:rsid w:val="007946D5"/>
    <w:rsid w:val="007A2DEB"/>
    <w:rsid w:val="007B07C3"/>
    <w:rsid w:val="007B11ED"/>
    <w:rsid w:val="007B38DE"/>
    <w:rsid w:val="007B4A50"/>
    <w:rsid w:val="007B62A7"/>
    <w:rsid w:val="007B7C89"/>
    <w:rsid w:val="007C12D9"/>
    <w:rsid w:val="007C2D63"/>
    <w:rsid w:val="007C410D"/>
    <w:rsid w:val="007C5FE2"/>
    <w:rsid w:val="007C702C"/>
    <w:rsid w:val="007C7156"/>
    <w:rsid w:val="007E1AF1"/>
    <w:rsid w:val="007E5119"/>
    <w:rsid w:val="007E713A"/>
    <w:rsid w:val="007F4FB6"/>
    <w:rsid w:val="007F64E4"/>
    <w:rsid w:val="007F705E"/>
    <w:rsid w:val="00805D34"/>
    <w:rsid w:val="0080720F"/>
    <w:rsid w:val="0080785D"/>
    <w:rsid w:val="00810E2F"/>
    <w:rsid w:val="00813371"/>
    <w:rsid w:val="00816EF0"/>
    <w:rsid w:val="00821397"/>
    <w:rsid w:val="00822347"/>
    <w:rsid w:val="008224C8"/>
    <w:rsid w:val="00825297"/>
    <w:rsid w:val="00827FB8"/>
    <w:rsid w:val="008313C6"/>
    <w:rsid w:val="0083183B"/>
    <w:rsid w:val="00832A99"/>
    <w:rsid w:val="00837580"/>
    <w:rsid w:val="0084069C"/>
    <w:rsid w:val="00844E85"/>
    <w:rsid w:val="00851B4D"/>
    <w:rsid w:val="00872366"/>
    <w:rsid w:val="00874952"/>
    <w:rsid w:val="00874977"/>
    <w:rsid w:val="00882846"/>
    <w:rsid w:val="008856C3"/>
    <w:rsid w:val="0089298D"/>
    <w:rsid w:val="00894D0A"/>
    <w:rsid w:val="008A4938"/>
    <w:rsid w:val="008C18F8"/>
    <w:rsid w:val="008C1A61"/>
    <w:rsid w:val="008C429F"/>
    <w:rsid w:val="008C4586"/>
    <w:rsid w:val="008D4FAC"/>
    <w:rsid w:val="008E17F7"/>
    <w:rsid w:val="008E1FF8"/>
    <w:rsid w:val="008E3956"/>
    <w:rsid w:val="008E4F03"/>
    <w:rsid w:val="008E5528"/>
    <w:rsid w:val="008E7024"/>
    <w:rsid w:val="008F029F"/>
    <w:rsid w:val="008F449A"/>
    <w:rsid w:val="008F5CD0"/>
    <w:rsid w:val="0090348B"/>
    <w:rsid w:val="00903B33"/>
    <w:rsid w:val="00905103"/>
    <w:rsid w:val="00906B6A"/>
    <w:rsid w:val="00913B4E"/>
    <w:rsid w:val="00916E16"/>
    <w:rsid w:val="0092079C"/>
    <w:rsid w:val="0092212E"/>
    <w:rsid w:val="00932FBA"/>
    <w:rsid w:val="00933F90"/>
    <w:rsid w:val="009454A2"/>
    <w:rsid w:val="0096199E"/>
    <w:rsid w:val="00971001"/>
    <w:rsid w:val="00985017"/>
    <w:rsid w:val="00986618"/>
    <w:rsid w:val="009912E1"/>
    <w:rsid w:val="009921CE"/>
    <w:rsid w:val="009A0AA6"/>
    <w:rsid w:val="009A220B"/>
    <w:rsid w:val="009A4AAB"/>
    <w:rsid w:val="009B15E4"/>
    <w:rsid w:val="009B1B00"/>
    <w:rsid w:val="009B25A5"/>
    <w:rsid w:val="009B429E"/>
    <w:rsid w:val="009B429F"/>
    <w:rsid w:val="009B7A4F"/>
    <w:rsid w:val="009C698E"/>
    <w:rsid w:val="009D0735"/>
    <w:rsid w:val="009E2AC3"/>
    <w:rsid w:val="009E2C51"/>
    <w:rsid w:val="009E6EB6"/>
    <w:rsid w:val="009E73E3"/>
    <w:rsid w:val="00A13860"/>
    <w:rsid w:val="00A220AA"/>
    <w:rsid w:val="00A22A59"/>
    <w:rsid w:val="00A24709"/>
    <w:rsid w:val="00A25247"/>
    <w:rsid w:val="00A26A6A"/>
    <w:rsid w:val="00A27561"/>
    <w:rsid w:val="00A320DF"/>
    <w:rsid w:val="00A3213C"/>
    <w:rsid w:val="00A3392C"/>
    <w:rsid w:val="00A339F0"/>
    <w:rsid w:val="00A37BF6"/>
    <w:rsid w:val="00A41540"/>
    <w:rsid w:val="00A530D2"/>
    <w:rsid w:val="00A6122B"/>
    <w:rsid w:val="00A65256"/>
    <w:rsid w:val="00A80BDA"/>
    <w:rsid w:val="00A849FE"/>
    <w:rsid w:val="00A853F3"/>
    <w:rsid w:val="00A93FA9"/>
    <w:rsid w:val="00AA0BDF"/>
    <w:rsid w:val="00AA2A1A"/>
    <w:rsid w:val="00AA5225"/>
    <w:rsid w:val="00AB1E93"/>
    <w:rsid w:val="00AB236F"/>
    <w:rsid w:val="00AB48F5"/>
    <w:rsid w:val="00AB4C22"/>
    <w:rsid w:val="00AC0FD4"/>
    <w:rsid w:val="00AC2A1F"/>
    <w:rsid w:val="00AC34A4"/>
    <w:rsid w:val="00AC74D7"/>
    <w:rsid w:val="00AC76ED"/>
    <w:rsid w:val="00AD1181"/>
    <w:rsid w:val="00AD5864"/>
    <w:rsid w:val="00AD652A"/>
    <w:rsid w:val="00AD7FBB"/>
    <w:rsid w:val="00AE62EB"/>
    <w:rsid w:val="00AE6984"/>
    <w:rsid w:val="00AF3089"/>
    <w:rsid w:val="00AF4098"/>
    <w:rsid w:val="00AF55BE"/>
    <w:rsid w:val="00B048C3"/>
    <w:rsid w:val="00B04982"/>
    <w:rsid w:val="00B0561F"/>
    <w:rsid w:val="00B05CCE"/>
    <w:rsid w:val="00B07BB7"/>
    <w:rsid w:val="00B10AF1"/>
    <w:rsid w:val="00B240A8"/>
    <w:rsid w:val="00B31AFD"/>
    <w:rsid w:val="00B33A60"/>
    <w:rsid w:val="00B3646C"/>
    <w:rsid w:val="00B3690C"/>
    <w:rsid w:val="00B36DE7"/>
    <w:rsid w:val="00B36E58"/>
    <w:rsid w:val="00B418F1"/>
    <w:rsid w:val="00B43547"/>
    <w:rsid w:val="00B43B2F"/>
    <w:rsid w:val="00B44D1B"/>
    <w:rsid w:val="00B466A1"/>
    <w:rsid w:val="00B51AB6"/>
    <w:rsid w:val="00B54450"/>
    <w:rsid w:val="00B5733D"/>
    <w:rsid w:val="00B60677"/>
    <w:rsid w:val="00B6264F"/>
    <w:rsid w:val="00B706B3"/>
    <w:rsid w:val="00B80E0A"/>
    <w:rsid w:val="00B83635"/>
    <w:rsid w:val="00B959EB"/>
    <w:rsid w:val="00B97EC7"/>
    <w:rsid w:val="00BA0A97"/>
    <w:rsid w:val="00BA45A8"/>
    <w:rsid w:val="00BA4781"/>
    <w:rsid w:val="00BB25DC"/>
    <w:rsid w:val="00BB6AC3"/>
    <w:rsid w:val="00BB70E6"/>
    <w:rsid w:val="00BC0495"/>
    <w:rsid w:val="00BC0B38"/>
    <w:rsid w:val="00BC3CC4"/>
    <w:rsid w:val="00BD06A1"/>
    <w:rsid w:val="00BD30EB"/>
    <w:rsid w:val="00BD3505"/>
    <w:rsid w:val="00BE22D1"/>
    <w:rsid w:val="00BE2D7F"/>
    <w:rsid w:val="00BE4774"/>
    <w:rsid w:val="00BF1874"/>
    <w:rsid w:val="00BF2ED3"/>
    <w:rsid w:val="00BF2F0F"/>
    <w:rsid w:val="00BF3CD8"/>
    <w:rsid w:val="00BF596B"/>
    <w:rsid w:val="00BF772B"/>
    <w:rsid w:val="00C035BF"/>
    <w:rsid w:val="00C04F49"/>
    <w:rsid w:val="00C16047"/>
    <w:rsid w:val="00C16E67"/>
    <w:rsid w:val="00C25825"/>
    <w:rsid w:val="00C2750F"/>
    <w:rsid w:val="00C30B2D"/>
    <w:rsid w:val="00C33233"/>
    <w:rsid w:val="00C334A8"/>
    <w:rsid w:val="00C3425D"/>
    <w:rsid w:val="00C419D6"/>
    <w:rsid w:val="00C50FB1"/>
    <w:rsid w:val="00C510D8"/>
    <w:rsid w:val="00C52F3D"/>
    <w:rsid w:val="00C54B70"/>
    <w:rsid w:val="00C64D24"/>
    <w:rsid w:val="00C657C1"/>
    <w:rsid w:val="00C7262D"/>
    <w:rsid w:val="00C72820"/>
    <w:rsid w:val="00C74A5C"/>
    <w:rsid w:val="00C7592D"/>
    <w:rsid w:val="00C75D32"/>
    <w:rsid w:val="00C8193B"/>
    <w:rsid w:val="00C821C0"/>
    <w:rsid w:val="00C86E76"/>
    <w:rsid w:val="00C87142"/>
    <w:rsid w:val="00C9162C"/>
    <w:rsid w:val="00CA1F62"/>
    <w:rsid w:val="00CA4DD5"/>
    <w:rsid w:val="00CA6247"/>
    <w:rsid w:val="00CA7904"/>
    <w:rsid w:val="00CB0373"/>
    <w:rsid w:val="00CB45C4"/>
    <w:rsid w:val="00CB5CB4"/>
    <w:rsid w:val="00CC21A8"/>
    <w:rsid w:val="00CD157F"/>
    <w:rsid w:val="00CD54DC"/>
    <w:rsid w:val="00CE60CC"/>
    <w:rsid w:val="00CF1240"/>
    <w:rsid w:val="00CF311A"/>
    <w:rsid w:val="00CF48E2"/>
    <w:rsid w:val="00CF543F"/>
    <w:rsid w:val="00D001F1"/>
    <w:rsid w:val="00D005FD"/>
    <w:rsid w:val="00D02F05"/>
    <w:rsid w:val="00D050EC"/>
    <w:rsid w:val="00D05F12"/>
    <w:rsid w:val="00D10493"/>
    <w:rsid w:val="00D10AC8"/>
    <w:rsid w:val="00D11F2E"/>
    <w:rsid w:val="00D12943"/>
    <w:rsid w:val="00D15BCB"/>
    <w:rsid w:val="00D20E00"/>
    <w:rsid w:val="00D21ADE"/>
    <w:rsid w:val="00D365F8"/>
    <w:rsid w:val="00D378BA"/>
    <w:rsid w:val="00D448A4"/>
    <w:rsid w:val="00D53A46"/>
    <w:rsid w:val="00D66528"/>
    <w:rsid w:val="00D671BA"/>
    <w:rsid w:val="00D81624"/>
    <w:rsid w:val="00D8323C"/>
    <w:rsid w:val="00D83AF6"/>
    <w:rsid w:val="00D868B8"/>
    <w:rsid w:val="00D87F8B"/>
    <w:rsid w:val="00D907D9"/>
    <w:rsid w:val="00DA22C4"/>
    <w:rsid w:val="00DA34C3"/>
    <w:rsid w:val="00DA3950"/>
    <w:rsid w:val="00DA53A9"/>
    <w:rsid w:val="00DA5A9A"/>
    <w:rsid w:val="00DB30DE"/>
    <w:rsid w:val="00DB3364"/>
    <w:rsid w:val="00DB4355"/>
    <w:rsid w:val="00DC6335"/>
    <w:rsid w:val="00DC758F"/>
    <w:rsid w:val="00DD270C"/>
    <w:rsid w:val="00DD6465"/>
    <w:rsid w:val="00DD7F24"/>
    <w:rsid w:val="00DF19D8"/>
    <w:rsid w:val="00DF46C8"/>
    <w:rsid w:val="00DF4836"/>
    <w:rsid w:val="00DF6629"/>
    <w:rsid w:val="00E014CA"/>
    <w:rsid w:val="00E04120"/>
    <w:rsid w:val="00E05735"/>
    <w:rsid w:val="00E117B0"/>
    <w:rsid w:val="00E11D3E"/>
    <w:rsid w:val="00E17672"/>
    <w:rsid w:val="00E17D17"/>
    <w:rsid w:val="00E2077B"/>
    <w:rsid w:val="00E247D3"/>
    <w:rsid w:val="00E30302"/>
    <w:rsid w:val="00E30D60"/>
    <w:rsid w:val="00E31CB4"/>
    <w:rsid w:val="00E3412E"/>
    <w:rsid w:val="00E36925"/>
    <w:rsid w:val="00E369CB"/>
    <w:rsid w:val="00E45781"/>
    <w:rsid w:val="00E46C7C"/>
    <w:rsid w:val="00E507BA"/>
    <w:rsid w:val="00E50E78"/>
    <w:rsid w:val="00E50F70"/>
    <w:rsid w:val="00E55E31"/>
    <w:rsid w:val="00E57D3D"/>
    <w:rsid w:val="00E60566"/>
    <w:rsid w:val="00E61E40"/>
    <w:rsid w:val="00E625A7"/>
    <w:rsid w:val="00E635F0"/>
    <w:rsid w:val="00E64C5E"/>
    <w:rsid w:val="00E64E31"/>
    <w:rsid w:val="00E653B5"/>
    <w:rsid w:val="00E65C3D"/>
    <w:rsid w:val="00E65DF7"/>
    <w:rsid w:val="00E70B56"/>
    <w:rsid w:val="00E72413"/>
    <w:rsid w:val="00E724E7"/>
    <w:rsid w:val="00E73648"/>
    <w:rsid w:val="00E73AA2"/>
    <w:rsid w:val="00E81FE5"/>
    <w:rsid w:val="00E828F7"/>
    <w:rsid w:val="00E82FF2"/>
    <w:rsid w:val="00E8372D"/>
    <w:rsid w:val="00E8493B"/>
    <w:rsid w:val="00E90136"/>
    <w:rsid w:val="00E97780"/>
    <w:rsid w:val="00EA16DE"/>
    <w:rsid w:val="00EA1E20"/>
    <w:rsid w:val="00EA352F"/>
    <w:rsid w:val="00EA5581"/>
    <w:rsid w:val="00EA7E92"/>
    <w:rsid w:val="00EB2226"/>
    <w:rsid w:val="00EB3BBC"/>
    <w:rsid w:val="00EC35CE"/>
    <w:rsid w:val="00EE01E7"/>
    <w:rsid w:val="00EE02E8"/>
    <w:rsid w:val="00EE17B3"/>
    <w:rsid w:val="00EE3596"/>
    <w:rsid w:val="00EF0C91"/>
    <w:rsid w:val="00EF6000"/>
    <w:rsid w:val="00EF6430"/>
    <w:rsid w:val="00EF7C86"/>
    <w:rsid w:val="00F00A65"/>
    <w:rsid w:val="00F01372"/>
    <w:rsid w:val="00F01B41"/>
    <w:rsid w:val="00F04FDF"/>
    <w:rsid w:val="00F11D9F"/>
    <w:rsid w:val="00F12256"/>
    <w:rsid w:val="00F14F0B"/>
    <w:rsid w:val="00F22A05"/>
    <w:rsid w:val="00F2578C"/>
    <w:rsid w:val="00F30D58"/>
    <w:rsid w:val="00F33AC8"/>
    <w:rsid w:val="00F33F99"/>
    <w:rsid w:val="00F377A9"/>
    <w:rsid w:val="00F40538"/>
    <w:rsid w:val="00F45554"/>
    <w:rsid w:val="00F47D17"/>
    <w:rsid w:val="00F53D92"/>
    <w:rsid w:val="00F63565"/>
    <w:rsid w:val="00F63A0C"/>
    <w:rsid w:val="00F63F01"/>
    <w:rsid w:val="00F652DC"/>
    <w:rsid w:val="00F67007"/>
    <w:rsid w:val="00F707B9"/>
    <w:rsid w:val="00F72DCE"/>
    <w:rsid w:val="00F765FA"/>
    <w:rsid w:val="00F9537D"/>
    <w:rsid w:val="00FA6C74"/>
    <w:rsid w:val="00FA7946"/>
    <w:rsid w:val="00FB41DF"/>
    <w:rsid w:val="00FB495E"/>
    <w:rsid w:val="00FC274F"/>
    <w:rsid w:val="00FC761D"/>
    <w:rsid w:val="00FD4AB4"/>
    <w:rsid w:val="00FD69D2"/>
    <w:rsid w:val="00FF1998"/>
    <w:rsid w:val="00FF328D"/>
    <w:rsid w:val="00FF38C2"/>
    <w:rsid w:val="00FF4CDD"/>
    <w:rsid w:val="00FF5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34F74"/>
  <w15:docId w15:val="{FD0F34D0-C1E7-499E-9FDC-4335FA63A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73D02"/>
    <w:pPr>
      <w:keepNext/>
      <w:spacing w:before="240" w:after="80"/>
      <w:jc w:val="center"/>
      <w:outlineLvl w:val="0"/>
    </w:pPr>
    <w:rPr>
      <w:smallCaps/>
      <w:kern w:val="28"/>
    </w:rPr>
  </w:style>
  <w:style w:type="paragraph" w:styleId="Heading2">
    <w:name w:val="heading 2"/>
    <w:basedOn w:val="Normal"/>
    <w:next w:val="Normal"/>
    <w:link w:val="Heading2Char"/>
    <w:uiPriority w:val="9"/>
    <w:unhideWhenUsed/>
    <w:qFormat/>
    <w:pPr>
      <w:keepNext/>
      <w:numPr>
        <w:ilvl w:val="1"/>
        <w:numId w:val="1"/>
      </w:numPr>
      <w:spacing w:before="120" w:after="60"/>
      <w:outlineLvl w:val="1"/>
    </w:pPr>
    <w:rPr>
      <w:i/>
      <w:iCs/>
    </w:rPr>
  </w:style>
  <w:style w:type="paragraph" w:styleId="Heading3">
    <w:name w:val="heading 3"/>
    <w:basedOn w:val="Normal"/>
    <w:next w:val="Normal"/>
    <w:uiPriority w:val="9"/>
    <w:unhideWhenUsed/>
    <w:qFormat/>
    <w:pPr>
      <w:keepNext/>
      <w:numPr>
        <w:ilvl w:val="2"/>
        <w:numId w:val="1"/>
      </w:numPr>
      <w:outlineLvl w:val="2"/>
    </w:pPr>
    <w:rPr>
      <w:i/>
      <w:iCs/>
    </w:rPr>
  </w:style>
  <w:style w:type="paragraph" w:styleId="Heading4">
    <w:name w:val="heading 4"/>
    <w:basedOn w:val="Normal"/>
    <w:next w:val="Normal"/>
    <w:uiPriority w:val="9"/>
    <w:semiHidden/>
    <w:unhideWhenUsed/>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semiHidden/>
    <w:unhideWhenUsed/>
    <w:qFormat/>
    <w:pPr>
      <w:numPr>
        <w:ilvl w:val="4"/>
        <w:numId w:val="1"/>
      </w:numPr>
      <w:spacing w:before="240" w:after="60"/>
      <w:outlineLvl w:val="4"/>
    </w:pPr>
    <w:rPr>
      <w:sz w:val="18"/>
      <w:szCs w:val="18"/>
    </w:rPr>
  </w:style>
  <w:style w:type="paragraph" w:styleId="Heading6">
    <w:name w:val="heading 6"/>
    <w:basedOn w:val="Normal"/>
    <w:next w:val="Normal"/>
    <w:uiPriority w:val="9"/>
    <w:semiHidden/>
    <w:unhideWhenUsed/>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framePr w:w="9360" w:hSpace="187" w:vSpace="187" w:wrap="notBeside" w:vAnchor="text" w:hAnchor="page" w:xAlign="center" w:y="1"/>
      <w:jc w:val="center"/>
    </w:pPr>
    <w:rPr>
      <w:kern w:val="28"/>
      <w:sz w:val="48"/>
      <w:szCs w:val="48"/>
    </w:rPr>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6"/>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link w:val="TextChar"/>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73D02"/>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A853F3"/>
    <w:rPr>
      <w:color w:val="605E5C"/>
      <w:shd w:val="clear" w:color="auto" w:fill="E1DFDD"/>
    </w:rPr>
  </w:style>
  <w:style w:type="character" w:styleId="CommentReference">
    <w:name w:val="annotation reference"/>
    <w:basedOn w:val="DefaultParagraphFont"/>
    <w:uiPriority w:val="99"/>
    <w:semiHidden/>
    <w:unhideWhenUsed/>
    <w:rsid w:val="001E7EDB"/>
    <w:rPr>
      <w:sz w:val="16"/>
      <w:szCs w:val="16"/>
    </w:rPr>
  </w:style>
  <w:style w:type="paragraph" w:styleId="CommentText">
    <w:name w:val="annotation text"/>
    <w:basedOn w:val="Normal"/>
    <w:link w:val="CommentTextChar"/>
    <w:uiPriority w:val="99"/>
    <w:semiHidden/>
    <w:unhideWhenUsed/>
    <w:rsid w:val="001E7EDB"/>
  </w:style>
  <w:style w:type="character" w:customStyle="1" w:styleId="CommentTextChar">
    <w:name w:val="Comment Text Char"/>
    <w:basedOn w:val="DefaultParagraphFont"/>
    <w:link w:val="CommentText"/>
    <w:uiPriority w:val="99"/>
    <w:semiHidden/>
    <w:rsid w:val="001E7EDB"/>
  </w:style>
  <w:style w:type="paragraph" w:styleId="CommentSubject">
    <w:name w:val="annotation subject"/>
    <w:basedOn w:val="CommentText"/>
    <w:next w:val="CommentText"/>
    <w:link w:val="CommentSubjectChar"/>
    <w:uiPriority w:val="99"/>
    <w:semiHidden/>
    <w:unhideWhenUsed/>
    <w:rsid w:val="001E7EDB"/>
    <w:rPr>
      <w:b/>
      <w:bCs/>
    </w:rPr>
  </w:style>
  <w:style w:type="character" w:customStyle="1" w:styleId="CommentSubjectChar">
    <w:name w:val="Comment Subject Char"/>
    <w:basedOn w:val="CommentTextChar"/>
    <w:link w:val="CommentSubject"/>
    <w:uiPriority w:val="99"/>
    <w:semiHidden/>
    <w:rsid w:val="001E7EDB"/>
    <w:rPr>
      <w:b/>
      <w:bCs/>
    </w:rPr>
  </w:style>
  <w:style w:type="paragraph" w:styleId="ListParagraph">
    <w:name w:val="List Paragraph"/>
    <w:basedOn w:val="Normal"/>
    <w:uiPriority w:val="34"/>
    <w:qFormat/>
    <w:rsid w:val="00DB3364"/>
    <w:pPr>
      <w:ind w:left="720"/>
      <w:contextualSpacing/>
    </w:pPr>
  </w:style>
  <w:style w:type="character" w:styleId="Emphasis">
    <w:name w:val="Emphasis"/>
    <w:basedOn w:val="DefaultParagraphFont"/>
    <w:uiPriority w:val="20"/>
    <w:qFormat/>
    <w:rsid w:val="002947C5"/>
    <w:rPr>
      <w:i/>
      <w:iCs/>
    </w:rPr>
  </w:style>
  <w:style w:type="paragraph" w:styleId="NormalWeb">
    <w:name w:val="Normal (Web)"/>
    <w:basedOn w:val="Normal"/>
    <w:uiPriority w:val="99"/>
    <w:semiHidden/>
    <w:unhideWhenUsed/>
    <w:rsid w:val="00DA5A9A"/>
    <w:pPr>
      <w:spacing w:before="100" w:beforeAutospacing="1" w:after="100" w:afterAutospacing="1"/>
    </w:pPr>
    <w:rPr>
      <w:sz w:val="24"/>
      <w:szCs w:val="24"/>
    </w:rPr>
  </w:style>
  <w:style w:type="character" w:customStyle="1" w:styleId="TextChar">
    <w:name w:val="Text Char"/>
    <w:link w:val="Text"/>
    <w:rsid w:val="00BE4774"/>
  </w:style>
  <w:style w:type="paragraph" w:customStyle="1" w:styleId="PARA">
    <w:name w:val="PARA"/>
    <w:basedOn w:val="Text"/>
    <w:link w:val="PARAChar"/>
    <w:rsid w:val="00621141"/>
    <w:pPr>
      <w:ind w:firstLine="0"/>
    </w:pPr>
  </w:style>
  <w:style w:type="paragraph" w:customStyle="1" w:styleId="PARAIndent">
    <w:name w:val="PARA_Indent"/>
    <w:basedOn w:val="Text"/>
    <w:link w:val="PARAIndentChar"/>
    <w:rsid w:val="00621141"/>
    <w:pPr>
      <w:spacing w:line="240" w:lineRule="auto"/>
    </w:pPr>
  </w:style>
  <w:style w:type="character" w:customStyle="1" w:styleId="PARAIndentChar">
    <w:name w:val="PARA_Indent Char"/>
    <w:link w:val="PARAIndent"/>
    <w:rsid w:val="00621141"/>
  </w:style>
  <w:style w:type="character" w:customStyle="1" w:styleId="PARAChar">
    <w:name w:val="PARA Char"/>
    <w:link w:val="PARA"/>
    <w:rsid w:val="00621141"/>
  </w:style>
  <w:style w:type="paragraph" w:styleId="BodyText">
    <w:name w:val="Body Text"/>
    <w:basedOn w:val="Normal"/>
    <w:link w:val="BodyTextChar"/>
    <w:uiPriority w:val="99"/>
    <w:semiHidden/>
    <w:unhideWhenUsed/>
    <w:rsid w:val="00E73AA2"/>
    <w:pPr>
      <w:spacing w:after="120"/>
    </w:pPr>
  </w:style>
  <w:style w:type="character" w:customStyle="1" w:styleId="BodyTextChar">
    <w:name w:val="Body Text Char"/>
    <w:basedOn w:val="DefaultParagraphFont"/>
    <w:link w:val="BodyText"/>
    <w:uiPriority w:val="99"/>
    <w:semiHidden/>
    <w:rsid w:val="00E73AA2"/>
  </w:style>
  <w:style w:type="character" w:styleId="UnresolvedMention">
    <w:name w:val="Unresolved Mention"/>
    <w:basedOn w:val="DefaultParagraphFont"/>
    <w:uiPriority w:val="99"/>
    <w:semiHidden/>
    <w:unhideWhenUsed/>
    <w:rsid w:val="000405B8"/>
    <w:rPr>
      <w:color w:val="605E5C"/>
      <w:shd w:val="clear" w:color="auto" w:fill="E1DFDD"/>
    </w:rPr>
  </w:style>
  <w:style w:type="table" w:styleId="TableGrid">
    <w:name w:val="Table Grid"/>
    <w:basedOn w:val="TableNormal"/>
    <w:uiPriority w:val="39"/>
    <w:rsid w:val="00701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3D730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1187393">
      <w:bodyDiv w:val="1"/>
      <w:marLeft w:val="0"/>
      <w:marRight w:val="0"/>
      <w:marTop w:val="0"/>
      <w:marBottom w:val="0"/>
      <w:divBdr>
        <w:top w:val="none" w:sz="0" w:space="0" w:color="auto"/>
        <w:left w:val="none" w:sz="0" w:space="0" w:color="auto"/>
        <w:bottom w:val="none" w:sz="0" w:space="0" w:color="auto"/>
        <w:right w:val="none" w:sz="0" w:space="0" w:color="auto"/>
      </w:divBdr>
      <w:divsChild>
        <w:div w:id="211697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418517">
              <w:marLeft w:val="0"/>
              <w:marRight w:val="0"/>
              <w:marTop w:val="0"/>
              <w:marBottom w:val="0"/>
              <w:divBdr>
                <w:top w:val="none" w:sz="0" w:space="0" w:color="auto"/>
                <w:left w:val="none" w:sz="0" w:space="0" w:color="auto"/>
                <w:bottom w:val="none" w:sz="0" w:space="0" w:color="auto"/>
                <w:right w:val="none" w:sz="0" w:space="0" w:color="auto"/>
              </w:divBdr>
              <w:divsChild>
                <w:div w:id="175772336">
                  <w:marLeft w:val="0"/>
                  <w:marRight w:val="0"/>
                  <w:marTop w:val="0"/>
                  <w:marBottom w:val="0"/>
                  <w:divBdr>
                    <w:top w:val="none" w:sz="0" w:space="0" w:color="auto"/>
                    <w:left w:val="none" w:sz="0" w:space="0" w:color="auto"/>
                    <w:bottom w:val="none" w:sz="0" w:space="0" w:color="auto"/>
                    <w:right w:val="none" w:sz="0" w:space="0" w:color="auto"/>
                  </w:divBdr>
                  <w:divsChild>
                    <w:div w:id="91903409">
                      <w:marLeft w:val="0"/>
                      <w:marRight w:val="0"/>
                      <w:marTop w:val="0"/>
                      <w:marBottom w:val="0"/>
                      <w:divBdr>
                        <w:top w:val="none" w:sz="0" w:space="0" w:color="auto"/>
                        <w:left w:val="none" w:sz="0" w:space="0" w:color="auto"/>
                        <w:bottom w:val="none" w:sz="0" w:space="0" w:color="auto"/>
                        <w:right w:val="none" w:sz="0" w:space="0" w:color="auto"/>
                      </w:divBdr>
                      <w:divsChild>
                        <w:div w:id="349307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0840997">
                              <w:marLeft w:val="0"/>
                              <w:marRight w:val="0"/>
                              <w:marTop w:val="0"/>
                              <w:marBottom w:val="0"/>
                              <w:divBdr>
                                <w:top w:val="none" w:sz="0" w:space="0" w:color="auto"/>
                                <w:left w:val="none" w:sz="0" w:space="0" w:color="auto"/>
                                <w:bottom w:val="none" w:sz="0" w:space="0" w:color="auto"/>
                                <w:right w:val="none" w:sz="0" w:space="0" w:color="auto"/>
                              </w:divBdr>
                              <w:divsChild>
                                <w:div w:id="229121804">
                                  <w:marLeft w:val="0"/>
                                  <w:marRight w:val="0"/>
                                  <w:marTop w:val="0"/>
                                  <w:marBottom w:val="0"/>
                                  <w:divBdr>
                                    <w:top w:val="none" w:sz="0" w:space="0" w:color="auto"/>
                                    <w:left w:val="none" w:sz="0" w:space="0" w:color="auto"/>
                                    <w:bottom w:val="none" w:sz="0" w:space="0" w:color="auto"/>
                                    <w:right w:val="none" w:sz="0" w:space="0" w:color="auto"/>
                                  </w:divBdr>
                                  <w:divsChild>
                                    <w:div w:id="708576033">
                                      <w:marLeft w:val="0"/>
                                      <w:marRight w:val="0"/>
                                      <w:marTop w:val="0"/>
                                      <w:marBottom w:val="0"/>
                                      <w:divBdr>
                                        <w:top w:val="none" w:sz="0" w:space="0" w:color="auto"/>
                                        <w:left w:val="none" w:sz="0" w:space="0" w:color="auto"/>
                                        <w:bottom w:val="none" w:sz="0" w:space="0" w:color="auto"/>
                                        <w:right w:val="none" w:sz="0" w:space="0" w:color="auto"/>
                                      </w:divBdr>
                                      <w:divsChild>
                                        <w:div w:id="143296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195544">
      <w:bodyDiv w:val="1"/>
      <w:marLeft w:val="0"/>
      <w:marRight w:val="0"/>
      <w:marTop w:val="0"/>
      <w:marBottom w:val="0"/>
      <w:divBdr>
        <w:top w:val="none" w:sz="0" w:space="0" w:color="auto"/>
        <w:left w:val="none" w:sz="0" w:space="0" w:color="auto"/>
        <w:bottom w:val="none" w:sz="0" w:space="0" w:color="auto"/>
        <w:right w:val="none" w:sz="0" w:space="0" w:color="auto"/>
      </w:divBdr>
      <w:divsChild>
        <w:div w:id="69600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332046">
              <w:marLeft w:val="0"/>
              <w:marRight w:val="0"/>
              <w:marTop w:val="0"/>
              <w:marBottom w:val="0"/>
              <w:divBdr>
                <w:top w:val="none" w:sz="0" w:space="0" w:color="auto"/>
                <w:left w:val="none" w:sz="0" w:space="0" w:color="auto"/>
                <w:bottom w:val="none" w:sz="0" w:space="0" w:color="auto"/>
                <w:right w:val="none" w:sz="0" w:space="0" w:color="auto"/>
              </w:divBdr>
              <w:divsChild>
                <w:div w:id="1457792411">
                  <w:marLeft w:val="0"/>
                  <w:marRight w:val="0"/>
                  <w:marTop w:val="0"/>
                  <w:marBottom w:val="0"/>
                  <w:divBdr>
                    <w:top w:val="none" w:sz="0" w:space="0" w:color="auto"/>
                    <w:left w:val="none" w:sz="0" w:space="0" w:color="auto"/>
                    <w:bottom w:val="none" w:sz="0" w:space="0" w:color="auto"/>
                    <w:right w:val="none" w:sz="0" w:space="0" w:color="auto"/>
                  </w:divBdr>
                  <w:divsChild>
                    <w:div w:id="1929775424">
                      <w:marLeft w:val="0"/>
                      <w:marRight w:val="0"/>
                      <w:marTop w:val="0"/>
                      <w:marBottom w:val="0"/>
                      <w:divBdr>
                        <w:top w:val="none" w:sz="0" w:space="0" w:color="auto"/>
                        <w:left w:val="none" w:sz="0" w:space="0" w:color="auto"/>
                        <w:bottom w:val="none" w:sz="0" w:space="0" w:color="auto"/>
                        <w:right w:val="none" w:sz="0" w:space="0" w:color="auto"/>
                      </w:divBdr>
                      <w:divsChild>
                        <w:div w:id="1271738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5020562">
                              <w:marLeft w:val="0"/>
                              <w:marRight w:val="0"/>
                              <w:marTop w:val="0"/>
                              <w:marBottom w:val="0"/>
                              <w:divBdr>
                                <w:top w:val="none" w:sz="0" w:space="0" w:color="auto"/>
                                <w:left w:val="none" w:sz="0" w:space="0" w:color="auto"/>
                                <w:bottom w:val="none" w:sz="0" w:space="0" w:color="auto"/>
                                <w:right w:val="none" w:sz="0" w:space="0" w:color="auto"/>
                              </w:divBdr>
                              <w:divsChild>
                                <w:div w:id="8040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801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tif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sdc.larc.nasa.gov/project/FIREX-AQ"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ovk3igAzhESNbNe8yh+DWI7/jA==">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DB3116-7FC6-4074-8BFD-613BFCEE0C0E}">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21</TotalTime>
  <Pages>11</Pages>
  <Words>7696</Words>
  <Characters>43872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McKerahan</dc:creator>
  <cp:lastModifiedBy>Jang, Hyun-Sung (LARC-E304)[RSES]</cp:lastModifiedBy>
  <cp:revision>24</cp:revision>
  <cp:lastPrinted>2023-02-01T19:07:00Z</cp:lastPrinted>
  <dcterms:created xsi:type="dcterms:W3CDTF">2023-05-02T19:24:00Z</dcterms:created>
  <dcterms:modified xsi:type="dcterms:W3CDTF">2023-05-31T21:33:00Z</dcterms:modified>
</cp:coreProperties>
</file>