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93405" w14:textId="77777777" w:rsidR="009A267A" w:rsidRDefault="009A267A" w:rsidP="009A267A">
      <w:pPr>
        <w:pStyle w:val="Heading1"/>
        <w:jc w:val="center"/>
      </w:pPr>
      <w:r>
        <w:t>COVER SHEET</w:t>
      </w:r>
    </w:p>
    <w:p w14:paraId="23C03797" w14:textId="77777777" w:rsidR="009A267A" w:rsidRDefault="009A267A" w:rsidP="009A267A">
      <w:pPr>
        <w:jc w:val="right"/>
        <w:rPr>
          <w:i/>
          <w:iCs/>
        </w:rPr>
      </w:pPr>
    </w:p>
    <w:p w14:paraId="202170E7" w14:textId="3F08253B" w:rsidR="009A267A" w:rsidRPr="00050FEA" w:rsidRDefault="009A267A" w:rsidP="009A267A">
      <w:pPr>
        <w:rPr>
          <w:b/>
          <w:sz w:val="24"/>
        </w:rPr>
      </w:pPr>
      <w:r>
        <w:rPr>
          <w:sz w:val="24"/>
        </w:rPr>
        <w:t xml:space="preserve">Title: </w:t>
      </w:r>
      <w:r w:rsidR="006D0594" w:rsidRPr="006D0594">
        <w:rPr>
          <w:b/>
          <w:bCs/>
          <w:sz w:val="24"/>
        </w:rPr>
        <w:t>Interlaminar R-Curve Effects in Thermoplastic Composites: Experiments and Model Correlations</w:t>
      </w:r>
    </w:p>
    <w:p w14:paraId="3DF5079D" w14:textId="77777777" w:rsidR="009A267A" w:rsidRDefault="009A267A" w:rsidP="009A267A">
      <w:pPr>
        <w:rPr>
          <w:sz w:val="24"/>
        </w:rPr>
      </w:pPr>
    </w:p>
    <w:p w14:paraId="7C31E6A0" w14:textId="77777777" w:rsidR="009A267A" w:rsidRDefault="009A267A" w:rsidP="009A267A">
      <w:pPr>
        <w:rPr>
          <w:sz w:val="24"/>
        </w:rPr>
      </w:pPr>
    </w:p>
    <w:p w14:paraId="21698B1A" w14:textId="5310E130" w:rsidR="009A267A" w:rsidRDefault="009A267A" w:rsidP="009A267A">
      <w:pPr>
        <w:rPr>
          <w:sz w:val="24"/>
        </w:rPr>
      </w:pPr>
      <w:r>
        <w:rPr>
          <w:sz w:val="24"/>
        </w:rPr>
        <w:t xml:space="preserve">Authors: </w:t>
      </w:r>
      <w:r w:rsidR="006D0594">
        <w:rPr>
          <w:sz w:val="24"/>
        </w:rPr>
        <w:t>Prabhakar M. Rao</w:t>
      </w:r>
      <w:r w:rsidR="00157B1A">
        <w:rPr>
          <w:sz w:val="24"/>
        </w:rPr>
        <w:t xml:space="preserve"> </w:t>
      </w:r>
      <w:r w:rsidR="00157B1A" w:rsidRPr="00157B1A">
        <w:rPr>
          <w:sz w:val="24"/>
          <w:vertAlign w:val="superscript"/>
        </w:rPr>
        <w:t>1</w:t>
      </w:r>
    </w:p>
    <w:p w14:paraId="690A2B66" w14:textId="285BBD90" w:rsidR="009A267A" w:rsidRDefault="009A267A" w:rsidP="009A267A">
      <w:pPr>
        <w:rPr>
          <w:sz w:val="24"/>
        </w:rPr>
      </w:pPr>
      <w:r>
        <w:rPr>
          <w:sz w:val="24"/>
        </w:rPr>
        <w:t xml:space="preserve">               </w:t>
      </w:r>
      <w:r w:rsidR="006D0594">
        <w:rPr>
          <w:sz w:val="24"/>
        </w:rPr>
        <w:t>Carlos G. D</w:t>
      </w:r>
      <w:r w:rsidR="00B359CD">
        <w:rPr>
          <w:sz w:val="24"/>
        </w:rPr>
        <w:t>á</w:t>
      </w:r>
      <w:r w:rsidR="006D0594">
        <w:rPr>
          <w:sz w:val="24"/>
        </w:rPr>
        <w:t>vila</w:t>
      </w:r>
      <w:r w:rsidR="00157B1A">
        <w:rPr>
          <w:sz w:val="24"/>
        </w:rPr>
        <w:t xml:space="preserve"> </w:t>
      </w:r>
      <w:r w:rsidR="00157B1A" w:rsidRPr="00157B1A">
        <w:rPr>
          <w:sz w:val="24"/>
          <w:vertAlign w:val="superscript"/>
        </w:rPr>
        <w:t>2</w:t>
      </w:r>
    </w:p>
    <w:p w14:paraId="243E1C23" w14:textId="54E445ED" w:rsidR="006D0594" w:rsidRDefault="006D0594" w:rsidP="009A267A">
      <w:pPr>
        <w:rPr>
          <w:sz w:val="24"/>
        </w:rPr>
      </w:pPr>
      <w:r>
        <w:rPr>
          <w:sz w:val="24"/>
        </w:rPr>
        <w:t xml:space="preserve">               Ronald Krueger</w:t>
      </w:r>
      <w:r w:rsidR="00157B1A">
        <w:rPr>
          <w:sz w:val="24"/>
        </w:rPr>
        <w:t xml:space="preserve"> </w:t>
      </w:r>
      <w:r w:rsidR="00157B1A" w:rsidRPr="00157B1A">
        <w:rPr>
          <w:sz w:val="24"/>
          <w:vertAlign w:val="superscript"/>
        </w:rPr>
        <w:t>3</w:t>
      </w:r>
    </w:p>
    <w:p w14:paraId="462FE8C8" w14:textId="54794AD0" w:rsidR="009A267A" w:rsidRDefault="006D0594" w:rsidP="009A267A">
      <w:pPr>
        <w:rPr>
          <w:sz w:val="24"/>
        </w:rPr>
      </w:pPr>
      <w:r>
        <w:rPr>
          <w:sz w:val="24"/>
        </w:rPr>
        <w:t xml:space="preserve">               William M. Johnston</w:t>
      </w:r>
      <w:r w:rsidR="00157B1A">
        <w:rPr>
          <w:sz w:val="24"/>
        </w:rPr>
        <w:t xml:space="preserve"> </w:t>
      </w:r>
      <w:r w:rsidR="00157B1A" w:rsidRPr="00157B1A">
        <w:rPr>
          <w:sz w:val="24"/>
          <w:vertAlign w:val="superscript"/>
        </w:rPr>
        <w:t>2</w:t>
      </w:r>
    </w:p>
    <w:p w14:paraId="5C18E040" w14:textId="19A675B8" w:rsidR="006D0594" w:rsidRDefault="006D0594" w:rsidP="009A267A">
      <w:pPr>
        <w:rPr>
          <w:sz w:val="24"/>
        </w:rPr>
      </w:pPr>
      <w:r>
        <w:rPr>
          <w:sz w:val="24"/>
        </w:rPr>
        <w:t xml:space="preserve">               James G. Ratcliffe</w:t>
      </w:r>
      <w:r w:rsidR="00157B1A">
        <w:rPr>
          <w:sz w:val="24"/>
        </w:rPr>
        <w:t xml:space="preserve"> </w:t>
      </w:r>
      <w:r w:rsidR="00157B1A" w:rsidRPr="00157B1A">
        <w:rPr>
          <w:sz w:val="24"/>
          <w:vertAlign w:val="superscript"/>
        </w:rPr>
        <w:t>2</w:t>
      </w:r>
    </w:p>
    <w:p w14:paraId="1A743F39" w14:textId="48846BB1" w:rsidR="006D0594" w:rsidRDefault="006D0594" w:rsidP="009A267A">
      <w:pPr>
        <w:rPr>
          <w:sz w:val="24"/>
        </w:rPr>
      </w:pPr>
      <w:r>
        <w:rPr>
          <w:sz w:val="24"/>
        </w:rPr>
        <w:t xml:space="preserve">               Cheryl A. Rose</w:t>
      </w:r>
      <w:r w:rsidR="00157B1A">
        <w:rPr>
          <w:sz w:val="24"/>
        </w:rPr>
        <w:t xml:space="preserve"> </w:t>
      </w:r>
      <w:r w:rsidR="00157B1A" w:rsidRPr="00157B1A">
        <w:rPr>
          <w:sz w:val="24"/>
          <w:vertAlign w:val="superscript"/>
        </w:rPr>
        <w:t>2</w:t>
      </w:r>
    </w:p>
    <w:p w14:paraId="37021CBE" w14:textId="77777777" w:rsidR="009A267A" w:rsidRDefault="009A267A" w:rsidP="009A267A">
      <w:pPr>
        <w:rPr>
          <w:sz w:val="24"/>
        </w:rPr>
      </w:pPr>
    </w:p>
    <w:p w14:paraId="3EC2843B" w14:textId="06395A5E" w:rsidR="009912F6" w:rsidRDefault="009912F6" w:rsidP="009912F6">
      <w:pPr>
        <w:rPr>
          <w:i/>
          <w:iCs/>
        </w:rPr>
      </w:pPr>
      <w:r>
        <w:rPr>
          <w:sz w:val="24"/>
        </w:rPr>
        <w:t xml:space="preserve">Paper Number:  </w:t>
      </w:r>
      <w:r w:rsidR="00B15368">
        <w:rPr>
          <w:b/>
          <w:bCs/>
          <w:sz w:val="24"/>
        </w:rPr>
        <w:t>004499</w:t>
      </w:r>
    </w:p>
    <w:p w14:paraId="75F42242" w14:textId="77777777" w:rsidR="00157B1A" w:rsidRDefault="009912F6" w:rsidP="00092EA6">
      <w:pPr>
        <w:ind w:left="1980" w:hanging="1980"/>
        <w:rPr>
          <w:sz w:val="24"/>
        </w:rPr>
        <w:sectPr w:rsidR="00157B1A" w:rsidSect="00B678A3">
          <w:footerReference w:type="default" r:id="rId8"/>
          <w:footerReference w:type="first" r:id="rId9"/>
          <w:pgSz w:w="12240" w:h="15840"/>
          <w:pgMar w:top="1080" w:right="2246" w:bottom="1339" w:left="1901" w:header="720" w:footer="720" w:gutter="0"/>
          <w:cols w:space="720"/>
          <w:docGrid w:linePitch="272"/>
        </w:sectPr>
      </w:pPr>
      <w:r>
        <w:rPr>
          <w:sz w:val="24"/>
        </w:rPr>
        <w:t xml:space="preserve">FILE NAME: </w:t>
      </w:r>
      <w:r w:rsidR="00B15368">
        <w:rPr>
          <w:sz w:val="24"/>
        </w:rPr>
        <w:t>004499</w:t>
      </w:r>
      <w:r>
        <w:rPr>
          <w:sz w:val="24"/>
        </w:rPr>
        <w:t>_</w:t>
      </w:r>
      <w:r w:rsidR="006D0594">
        <w:rPr>
          <w:sz w:val="24"/>
        </w:rPr>
        <w:t>Rao</w:t>
      </w:r>
      <w:r>
        <w:rPr>
          <w:sz w:val="24"/>
        </w:rPr>
        <w:t>.doc</w:t>
      </w:r>
      <w:r w:rsidR="00007D55">
        <w:rPr>
          <w:sz w:val="24"/>
        </w:rPr>
        <w:t>x</w:t>
      </w:r>
    </w:p>
    <w:p w14:paraId="1DC8B8D2" w14:textId="77777777" w:rsidR="00FB5667" w:rsidRDefault="00FB5667" w:rsidP="00FB5667">
      <w:r>
        <w:lastRenderedPageBreak/>
        <w:t>(FIRST PAGE OF ARTICLE)</w:t>
      </w:r>
    </w:p>
    <w:p w14:paraId="3867008B" w14:textId="77777777" w:rsidR="00FB5667" w:rsidRDefault="00FB5667" w:rsidP="00FB5667">
      <w:pPr>
        <w:ind w:firstLine="540"/>
      </w:pPr>
    </w:p>
    <w:p w14:paraId="628CAD6F" w14:textId="77777777" w:rsidR="00FB5667" w:rsidRDefault="00FB5667" w:rsidP="00FB5667">
      <w:pPr>
        <w:ind w:firstLine="540"/>
      </w:pPr>
    </w:p>
    <w:p w14:paraId="49E66C77" w14:textId="77777777" w:rsidR="00FB5667" w:rsidRDefault="00FB5667" w:rsidP="00FB5667">
      <w:pPr>
        <w:ind w:firstLine="540"/>
      </w:pPr>
    </w:p>
    <w:p w14:paraId="27DBF5B6" w14:textId="77777777" w:rsidR="00FB5667" w:rsidRDefault="00FB5667" w:rsidP="00FB5667">
      <w:pPr>
        <w:ind w:firstLine="540"/>
      </w:pPr>
    </w:p>
    <w:p w14:paraId="3C6E10D9" w14:textId="77777777" w:rsidR="00FB5667" w:rsidRDefault="00FB5667" w:rsidP="00FB5667">
      <w:pPr>
        <w:ind w:firstLine="540"/>
      </w:pPr>
    </w:p>
    <w:p w14:paraId="6589247B" w14:textId="77777777" w:rsidR="00FB5667" w:rsidRDefault="00FB5667" w:rsidP="00FB5667">
      <w:pPr>
        <w:ind w:firstLine="360"/>
      </w:pPr>
    </w:p>
    <w:p w14:paraId="59495FBE" w14:textId="77777777" w:rsidR="00FB5667" w:rsidRDefault="00FB5667" w:rsidP="00FB5667">
      <w:pPr>
        <w:ind w:firstLine="540"/>
      </w:pPr>
    </w:p>
    <w:p w14:paraId="6EEAECCA" w14:textId="77777777" w:rsidR="00FB5667" w:rsidRDefault="00FB5667" w:rsidP="00FB5667">
      <w:pPr>
        <w:ind w:firstLine="540"/>
      </w:pPr>
    </w:p>
    <w:p w14:paraId="458AE962" w14:textId="77777777" w:rsidR="00FB5667" w:rsidRDefault="00FB5667" w:rsidP="00FB5667">
      <w:pPr>
        <w:ind w:firstLine="540"/>
      </w:pPr>
    </w:p>
    <w:p w14:paraId="7D2832EF" w14:textId="77777777" w:rsidR="00FB5667" w:rsidRDefault="00FB5667" w:rsidP="00FB5667">
      <w:pPr>
        <w:ind w:firstLine="540"/>
      </w:pPr>
    </w:p>
    <w:p w14:paraId="0A36EEF7" w14:textId="77777777" w:rsidR="00FB5667" w:rsidRDefault="00FB5667" w:rsidP="00FB5667">
      <w:pPr>
        <w:ind w:firstLine="540"/>
      </w:pPr>
    </w:p>
    <w:p w14:paraId="787A422F" w14:textId="77777777" w:rsidR="00FB5667" w:rsidRDefault="00FB5667" w:rsidP="00FB5667">
      <w:pPr>
        <w:ind w:firstLine="540"/>
      </w:pPr>
    </w:p>
    <w:p w14:paraId="0549F7B8" w14:textId="77777777" w:rsidR="00FB5667" w:rsidRDefault="00FB5667" w:rsidP="00FB5667">
      <w:pPr>
        <w:ind w:firstLine="540"/>
      </w:pPr>
    </w:p>
    <w:p w14:paraId="01B0FE07" w14:textId="77777777" w:rsidR="00FB5667" w:rsidRDefault="00FB5667" w:rsidP="00FB5667">
      <w:pPr>
        <w:ind w:firstLine="540"/>
      </w:pPr>
    </w:p>
    <w:p w14:paraId="7E0DFE26" w14:textId="77777777" w:rsidR="00FB5667" w:rsidRDefault="00FB5667" w:rsidP="00FB5667">
      <w:pPr>
        <w:pStyle w:val="Heading1"/>
      </w:pPr>
    </w:p>
    <w:p w14:paraId="2AC2E3B3" w14:textId="68F4AE36" w:rsidR="002C3351" w:rsidRDefault="002C3351" w:rsidP="002C3351">
      <w:pPr>
        <w:pStyle w:val="Heading1"/>
        <w:jc w:val="both"/>
        <w:rPr>
          <w:sz w:val="24"/>
        </w:rPr>
      </w:pPr>
      <w:r>
        <w:rPr>
          <w:sz w:val="24"/>
        </w:rPr>
        <w:t>ABSTRACT</w:t>
      </w:r>
    </w:p>
    <w:p w14:paraId="11A60DFE" w14:textId="77777777" w:rsidR="002C3351" w:rsidRDefault="002C3351" w:rsidP="002C3351">
      <w:pPr>
        <w:ind w:firstLine="540"/>
        <w:jc w:val="both"/>
        <w:rPr>
          <w:sz w:val="24"/>
        </w:rPr>
      </w:pPr>
    </w:p>
    <w:p w14:paraId="091AD3B5" w14:textId="0FB0FEAD" w:rsidR="0075422A" w:rsidRPr="0075422A" w:rsidRDefault="00B77BBD" w:rsidP="0075422A">
      <w:pPr>
        <w:pStyle w:val="BodyTextIndent"/>
        <w:jc w:val="both"/>
        <w:rPr>
          <w:sz w:val="24"/>
        </w:rPr>
      </w:pPr>
      <w:r>
        <w:rPr>
          <w:sz w:val="24"/>
        </w:rPr>
        <w:t>T</w:t>
      </w:r>
      <w:r w:rsidR="0075422A" w:rsidRPr="0075422A">
        <w:rPr>
          <w:sz w:val="24"/>
        </w:rPr>
        <w:t>he interlaminar fracture behavior of thermoplastic composites under Mode-I and Mode-II static loading</w:t>
      </w:r>
      <w:r w:rsidRPr="00B77BBD">
        <w:rPr>
          <w:sz w:val="24"/>
        </w:rPr>
        <w:t xml:space="preserve"> </w:t>
      </w:r>
      <w:r>
        <w:rPr>
          <w:sz w:val="24"/>
        </w:rPr>
        <w:t xml:space="preserve">is </w:t>
      </w:r>
      <w:r w:rsidR="006E0796" w:rsidRPr="0075422A">
        <w:rPr>
          <w:sz w:val="24"/>
        </w:rPr>
        <w:t>investigate</w:t>
      </w:r>
      <w:r w:rsidR="006E0796">
        <w:rPr>
          <w:sz w:val="24"/>
        </w:rPr>
        <w:t>d</w:t>
      </w:r>
      <w:r w:rsidR="006E0796" w:rsidRPr="0075422A">
        <w:rPr>
          <w:sz w:val="24"/>
        </w:rPr>
        <w:t xml:space="preserve"> </w:t>
      </w:r>
      <w:r>
        <w:rPr>
          <w:sz w:val="24"/>
        </w:rPr>
        <w:t>in t</w:t>
      </w:r>
      <w:r w:rsidRPr="0075422A">
        <w:rPr>
          <w:sz w:val="24"/>
        </w:rPr>
        <w:t xml:space="preserve">his </w:t>
      </w:r>
      <w:r>
        <w:rPr>
          <w:sz w:val="24"/>
        </w:rPr>
        <w:t>res</w:t>
      </w:r>
      <w:r w:rsidR="006E0796">
        <w:rPr>
          <w:sz w:val="24"/>
        </w:rPr>
        <w:t>ear</w:t>
      </w:r>
      <w:r>
        <w:rPr>
          <w:sz w:val="24"/>
        </w:rPr>
        <w:t>ch</w:t>
      </w:r>
      <w:r w:rsidR="0075422A" w:rsidRPr="0075422A">
        <w:rPr>
          <w:sz w:val="24"/>
        </w:rPr>
        <w:t>. The material system under consideration is a carbon fiber reinforced low melt semi-crystalline resin TC1225 LMPAEK T700G (T700/LMPAEK)</w:t>
      </w:r>
      <w:r w:rsidR="0075422A" w:rsidRPr="0075422A">
        <w:rPr>
          <w:sz w:val="24"/>
          <w:vertAlign w:val="superscript"/>
        </w:rPr>
        <w:t>†</w:t>
      </w:r>
      <w:r w:rsidR="0075422A" w:rsidRPr="0075422A">
        <w:rPr>
          <w:sz w:val="24"/>
        </w:rPr>
        <w:t xml:space="preserve">. Characterization experiments were conducted to measure the load-displacement response, peak load, and propagation of delamination from a pre-implanted Kapton® insert. The Mode-I response was characterized using a double cantilever beam (DCB) test according to the ASTM D5528-22 standard. It was observed that the propagation exhibited significant resistance to delamination growth, i.e., an R-Curve effect. The test data indicated that the steady-state fracture toughness, </w:t>
      </w:r>
      <m:oMath>
        <m:sSubSup>
          <m:sSubSupPr>
            <m:ctrlPr>
              <w:rPr>
                <w:rFonts w:ascii="Cambria Math" w:hAnsi="Cambria Math"/>
                <w:i/>
                <w:sz w:val="24"/>
              </w:rPr>
            </m:ctrlPr>
          </m:sSubSupPr>
          <m:e>
            <m:r>
              <m:rPr>
                <m:scr m:val="script"/>
              </m:rPr>
              <w:rPr>
                <w:rFonts w:ascii="Cambria Math" w:hAnsi="Cambria Math"/>
                <w:sz w:val="24"/>
              </w:rPr>
              <m:t>G</m:t>
            </m:r>
          </m:e>
          <m:sub>
            <m:r>
              <w:rPr>
                <w:rFonts w:ascii="Cambria Math" w:hAnsi="Cambria Math"/>
                <w:sz w:val="24"/>
              </w:rPr>
              <m:t>I</m:t>
            </m:r>
          </m:sub>
          <m:sup>
            <m:r>
              <w:rPr>
                <w:rFonts w:ascii="Cambria Math" w:hAnsi="Cambria Math"/>
                <w:sz w:val="24"/>
              </w:rPr>
              <m:t>SS</m:t>
            </m:r>
          </m:sup>
        </m:sSubSup>
      </m:oMath>
      <w:r w:rsidR="0075422A" w:rsidRPr="0075422A">
        <w:rPr>
          <w:sz w:val="24"/>
        </w:rPr>
        <w:t>, was approximately twice the mean initiation fracture toughness,</w:t>
      </w:r>
      <w:r w:rsidR="0075422A">
        <w:rPr>
          <w:sz w:val="24"/>
        </w:rPr>
        <w:t xml:space="preserve"> </w:t>
      </w:r>
      <m:oMath>
        <m:sSub>
          <m:sSubPr>
            <m:ctrlPr>
              <w:rPr>
                <w:rFonts w:ascii="Cambria Math" w:hAnsi="Cambria Math"/>
                <w:i/>
                <w:sz w:val="24"/>
              </w:rPr>
            </m:ctrlPr>
          </m:sSubPr>
          <m:e>
            <m:r>
              <m:rPr>
                <m:scr m:val="script"/>
              </m:rPr>
              <w:rPr>
                <w:rFonts w:ascii="Cambria Math" w:hAnsi="Cambria Math"/>
                <w:sz w:val="24"/>
              </w:rPr>
              <m:t>G</m:t>
            </m:r>
          </m:e>
          <m:sub>
            <m:r>
              <w:rPr>
                <w:rFonts w:ascii="Cambria Math" w:hAnsi="Cambria Math"/>
                <w:sz w:val="24"/>
              </w:rPr>
              <m:t>Ic</m:t>
            </m:r>
          </m:sub>
        </m:sSub>
      </m:oMath>
      <w:r w:rsidR="0075422A" w:rsidRPr="0075422A">
        <w:rPr>
          <w:sz w:val="24"/>
        </w:rPr>
        <w:t xml:space="preserve">. The Mode-II response of an end notch flexure (ENF) specimen tested according to the ASTM D7905-19 standard exhibited an unexpected stable behavior upon attaining peak load. Prior to attaining peak load, the Mode-II response exhibited some non-linearity, which may be attributed to nonlinear bulk material response, e.g., hyper-elasticity, viscoelasticity, plasticity, etc., and potentially friction at the load/support rollers and R-Curve effects. </w:t>
      </w:r>
    </w:p>
    <w:p w14:paraId="65387F2C" w14:textId="6CE83BC6" w:rsidR="0075422A" w:rsidRPr="0075422A" w:rsidRDefault="0075422A" w:rsidP="0075422A">
      <w:pPr>
        <w:pStyle w:val="BodyTextIndent"/>
        <w:jc w:val="both"/>
        <w:rPr>
          <w:sz w:val="24"/>
        </w:rPr>
      </w:pPr>
      <w:r w:rsidRPr="0075422A">
        <w:rPr>
          <w:sz w:val="24"/>
        </w:rPr>
        <w:t xml:space="preserve">Finite element models based on the </w:t>
      </w:r>
      <w:r w:rsidR="00E2790A">
        <w:rPr>
          <w:sz w:val="24"/>
        </w:rPr>
        <w:t>c</w:t>
      </w:r>
      <w:r w:rsidR="00E2790A" w:rsidRPr="0075422A">
        <w:rPr>
          <w:sz w:val="24"/>
        </w:rPr>
        <w:t xml:space="preserve">ohesive </w:t>
      </w:r>
      <w:r w:rsidR="00E2790A">
        <w:rPr>
          <w:sz w:val="24"/>
        </w:rPr>
        <w:t>z</w:t>
      </w:r>
      <w:r w:rsidR="00E2790A" w:rsidRPr="0075422A">
        <w:rPr>
          <w:sz w:val="24"/>
        </w:rPr>
        <w:t xml:space="preserve">one </w:t>
      </w:r>
      <w:r w:rsidR="00E2790A">
        <w:rPr>
          <w:sz w:val="24"/>
        </w:rPr>
        <w:t>m</w:t>
      </w:r>
      <w:r w:rsidR="00E2790A" w:rsidRPr="0075422A">
        <w:rPr>
          <w:sz w:val="24"/>
        </w:rPr>
        <w:t xml:space="preserve">ethod </w:t>
      </w:r>
      <w:r w:rsidRPr="0075422A">
        <w:rPr>
          <w:sz w:val="24"/>
        </w:rPr>
        <w:t xml:space="preserve">(CZM) and the </w:t>
      </w:r>
      <w:r w:rsidR="00E2790A" w:rsidRPr="0075422A">
        <w:rPr>
          <w:sz w:val="24"/>
        </w:rPr>
        <w:t>virtual crack closure technique</w:t>
      </w:r>
      <w:r w:rsidRPr="0075422A">
        <w:rPr>
          <w:sz w:val="24"/>
        </w:rPr>
        <w:t xml:space="preserve"> (VCCT) were used to predict the DCB and ENF specimen responses. DCB analysis results obtained using </w:t>
      </w:r>
      <m:oMath>
        <m:sSubSup>
          <m:sSubSupPr>
            <m:ctrlPr>
              <w:rPr>
                <w:rFonts w:ascii="Cambria Math" w:hAnsi="Cambria Math"/>
                <w:i/>
                <w:sz w:val="24"/>
              </w:rPr>
            </m:ctrlPr>
          </m:sSubSupPr>
          <m:e>
            <m:r>
              <m:rPr>
                <m:scr m:val="script"/>
              </m:rPr>
              <w:rPr>
                <w:rFonts w:ascii="Cambria Math" w:hAnsi="Cambria Math"/>
                <w:sz w:val="24"/>
              </w:rPr>
              <m:t>G</m:t>
            </m:r>
          </m:e>
          <m:sub>
            <m:r>
              <w:rPr>
                <w:rFonts w:ascii="Cambria Math" w:hAnsi="Cambria Math"/>
                <w:sz w:val="24"/>
              </w:rPr>
              <m:t>I</m:t>
            </m:r>
          </m:sub>
          <m:sup>
            <m:r>
              <w:rPr>
                <w:rFonts w:ascii="Cambria Math" w:hAnsi="Cambria Math"/>
                <w:sz w:val="24"/>
              </w:rPr>
              <m:t>SS</m:t>
            </m:r>
          </m:sup>
        </m:sSubSup>
      </m:oMath>
      <w:r w:rsidR="00292DB9">
        <w:rPr>
          <w:sz w:val="24"/>
        </w:rPr>
        <w:t xml:space="preserve"> </w:t>
      </w:r>
      <w:r w:rsidRPr="0075422A">
        <w:rPr>
          <w:sz w:val="24"/>
        </w:rPr>
        <w:t xml:space="preserve">predicted propagation consistent with experimental data. However, results obtained with the </w:t>
      </w:r>
      <w:r w:rsidR="00F23696" w:rsidRPr="0075422A">
        <w:rPr>
          <w:sz w:val="24"/>
        </w:rPr>
        <w:t>as characterized</w:t>
      </w:r>
      <w:r w:rsidRPr="0075422A">
        <w:rPr>
          <w:sz w:val="24"/>
        </w:rPr>
        <w:t xml:space="preserve"> </w:t>
      </w:r>
      <m:oMath>
        <m:sSub>
          <m:sSubPr>
            <m:ctrlPr>
              <w:rPr>
                <w:rFonts w:ascii="Cambria Math" w:hAnsi="Cambria Math"/>
                <w:i/>
                <w:sz w:val="24"/>
              </w:rPr>
            </m:ctrlPr>
          </m:sSubPr>
          <m:e>
            <m:r>
              <m:rPr>
                <m:scr m:val="script"/>
              </m:rPr>
              <w:rPr>
                <w:rFonts w:ascii="Cambria Math" w:hAnsi="Cambria Math"/>
                <w:sz w:val="24"/>
              </w:rPr>
              <m:t>G</m:t>
            </m:r>
          </m:e>
          <m:sub>
            <m:r>
              <w:rPr>
                <w:rFonts w:ascii="Cambria Math" w:hAnsi="Cambria Math"/>
                <w:sz w:val="24"/>
              </w:rPr>
              <m:t>Ic</m:t>
            </m:r>
          </m:sub>
        </m:sSub>
      </m:oMath>
      <w:r w:rsidRPr="0075422A">
        <w:rPr>
          <w:sz w:val="24"/>
        </w:rPr>
        <w:t xml:space="preserve"> were inaccurate in predicting delamination growth onset and peak load. ENF analysis results obtained with the as-characterized Mode-II fracture toughness, </w:t>
      </w:r>
      <m:oMath>
        <m:sSub>
          <m:sSubPr>
            <m:ctrlPr>
              <w:rPr>
                <w:rFonts w:ascii="Cambria Math" w:hAnsi="Cambria Math"/>
                <w:i/>
                <w:sz w:val="24"/>
              </w:rPr>
            </m:ctrlPr>
          </m:sSubPr>
          <m:e>
            <m:r>
              <m:rPr>
                <m:scr m:val="script"/>
              </m:rPr>
              <w:rPr>
                <w:rFonts w:ascii="Cambria Math" w:hAnsi="Cambria Math"/>
                <w:sz w:val="24"/>
              </w:rPr>
              <m:t>G</m:t>
            </m:r>
          </m:e>
          <m:sub>
            <m:r>
              <w:rPr>
                <w:rFonts w:ascii="Cambria Math" w:hAnsi="Cambria Math"/>
                <w:sz w:val="24"/>
              </w:rPr>
              <m:t>IIc</m:t>
            </m:r>
          </m:sub>
        </m:sSub>
      </m:oMath>
      <w:r w:rsidRPr="0075422A">
        <w:rPr>
          <w:sz w:val="24"/>
        </w:rPr>
        <w:t xml:space="preserve">, were inaccurate in predicting the peak load and propagation. </w:t>
      </w:r>
      <w:r w:rsidR="00680136">
        <w:rPr>
          <w:sz w:val="24"/>
        </w:rPr>
        <w:t>Hence</w:t>
      </w:r>
      <w:r w:rsidRPr="0075422A">
        <w:rPr>
          <w:sz w:val="24"/>
        </w:rPr>
        <w:t>, R-Curve effects were included in both DCB and ENF simulations, which enabled improved predictions. The experimentally determined Mode-I R-Curve was used for the DCB simulations, whereas an R</w:t>
      </w:r>
      <w:r w:rsidR="00680136">
        <w:rPr>
          <w:sz w:val="24"/>
        </w:rPr>
        <w:t>-</w:t>
      </w:r>
      <w:r w:rsidRPr="0075422A">
        <w:rPr>
          <w:sz w:val="24"/>
        </w:rPr>
        <w:t xml:space="preserve">Curve was derived for Mode-II assuming that the change in compliance of the specimen was associated with crack growth only. </w:t>
      </w:r>
    </w:p>
    <w:p w14:paraId="2A12D41B" w14:textId="119B5726" w:rsidR="002C3351" w:rsidRDefault="008018C4" w:rsidP="00A90942">
      <w:pPr>
        <w:pStyle w:val="BodyTextIndent"/>
        <w:jc w:val="both"/>
        <w:rPr>
          <w:sz w:val="24"/>
        </w:rPr>
      </w:pPr>
      <w:r>
        <w:rPr>
          <w:sz w:val="24"/>
        </w:rPr>
        <w:lastRenderedPageBreak/>
        <w:t>T</w:t>
      </w:r>
      <w:r w:rsidR="0075422A" w:rsidRPr="0075422A">
        <w:rPr>
          <w:sz w:val="24"/>
        </w:rPr>
        <w:t>h</w:t>
      </w:r>
      <w:r w:rsidR="00EC18FE">
        <w:rPr>
          <w:sz w:val="24"/>
        </w:rPr>
        <w:t>e research in th</w:t>
      </w:r>
      <w:r w:rsidR="0075422A" w:rsidRPr="0075422A">
        <w:rPr>
          <w:sz w:val="24"/>
        </w:rPr>
        <w:t xml:space="preserve">is paper endeavors to use detailed analyses to assist in the interpretation of experimental data for the characterization of interlaminar fracture properties in thermoplastic composites by evaluating the effects of the mentioned nonlinearities. Specifically, it will be shown that </w:t>
      </w:r>
      <w:r>
        <w:rPr>
          <w:sz w:val="24"/>
        </w:rPr>
        <w:t xml:space="preserve">finite element </w:t>
      </w:r>
      <w:r w:rsidR="0075422A" w:rsidRPr="0075422A">
        <w:rPr>
          <w:sz w:val="24"/>
        </w:rPr>
        <w:t>models based on the CZM and the VCCT enable capturing the overall load</w:t>
      </w:r>
      <w:r>
        <w:rPr>
          <w:sz w:val="24"/>
        </w:rPr>
        <w:t>-</w:t>
      </w:r>
      <w:r w:rsidR="0075422A" w:rsidRPr="0075422A">
        <w:rPr>
          <w:sz w:val="24"/>
        </w:rPr>
        <w:t xml:space="preserve">displacement response when R-Curve effects </w:t>
      </w:r>
      <w:r w:rsidR="00B359CD">
        <w:rPr>
          <w:sz w:val="24"/>
        </w:rPr>
        <w:t>a</w:t>
      </w:r>
      <w:r w:rsidR="0075422A" w:rsidRPr="0075422A">
        <w:rPr>
          <w:sz w:val="24"/>
        </w:rPr>
        <w:t xml:space="preserve">re properly included. </w:t>
      </w:r>
      <w:r w:rsidR="00B359CD">
        <w:rPr>
          <w:sz w:val="24"/>
        </w:rPr>
        <w:t>In addition, t</w:t>
      </w:r>
      <w:r w:rsidR="0075422A" w:rsidRPr="0075422A">
        <w:rPr>
          <w:sz w:val="24"/>
        </w:rPr>
        <w:t xml:space="preserve">he models exercised to explore the effects of friction on the Mode-II unloading curve and on the measured </w:t>
      </w:r>
      <m:oMath>
        <m:sSub>
          <m:sSubPr>
            <m:ctrlPr>
              <w:rPr>
                <w:rFonts w:ascii="Cambria Math" w:hAnsi="Cambria Math"/>
                <w:i/>
                <w:sz w:val="24"/>
              </w:rPr>
            </m:ctrlPr>
          </m:sSubPr>
          <m:e>
            <m:r>
              <m:rPr>
                <m:scr m:val="script"/>
              </m:rPr>
              <w:rPr>
                <w:rFonts w:ascii="Cambria Math" w:hAnsi="Cambria Math"/>
                <w:sz w:val="24"/>
              </w:rPr>
              <m:t>G</m:t>
            </m:r>
          </m:e>
          <m:sub>
            <m:r>
              <w:rPr>
                <w:rFonts w:ascii="Cambria Math" w:hAnsi="Cambria Math"/>
                <w:sz w:val="24"/>
              </w:rPr>
              <m:t>IIc</m:t>
            </m:r>
          </m:sub>
        </m:sSub>
      </m:oMath>
      <w:r w:rsidR="0075422A" w:rsidRPr="0075422A">
        <w:rPr>
          <w:sz w:val="24"/>
        </w:rPr>
        <w:t>.</w:t>
      </w:r>
    </w:p>
    <w:p w14:paraId="77392E74" w14:textId="77777777" w:rsidR="00D608DF" w:rsidRDefault="00D608DF" w:rsidP="00A90942">
      <w:pPr>
        <w:pStyle w:val="BodyTextIndent"/>
        <w:jc w:val="both"/>
        <w:rPr>
          <w:sz w:val="24"/>
        </w:rPr>
      </w:pPr>
    </w:p>
    <w:p w14:paraId="0CB04132" w14:textId="07C8EBA9" w:rsidR="00414BF8" w:rsidRDefault="00C36989" w:rsidP="00414BF8">
      <w:r>
        <w:rPr>
          <w:b/>
          <w:sz w:val="24"/>
        </w:rPr>
        <w:t>INTRODUCTION</w:t>
      </w:r>
    </w:p>
    <w:p w14:paraId="60C1E0D8" w14:textId="77777777" w:rsidR="00414BF8" w:rsidRDefault="00414BF8" w:rsidP="00414BF8">
      <w:pPr>
        <w:ind w:firstLine="540"/>
      </w:pPr>
    </w:p>
    <w:p w14:paraId="007BA157" w14:textId="77777777" w:rsidR="000B5071" w:rsidRPr="00C36989" w:rsidRDefault="00C36989" w:rsidP="006E0796">
      <w:pPr>
        <w:pStyle w:val="BodyTextIndent"/>
        <w:jc w:val="both"/>
        <w:rPr>
          <w:sz w:val="24"/>
        </w:rPr>
      </w:pPr>
      <w:r w:rsidRPr="00C36989">
        <w:rPr>
          <w:sz w:val="24"/>
        </w:rPr>
        <w:t xml:space="preserve">The work reported in this paper was performed as part of the NASA Hi-Rate Composite Aircraft Manufacturing (HiCAM) </w:t>
      </w:r>
      <w:r w:rsidR="00C97BE7">
        <w:rPr>
          <w:sz w:val="24"/>
        </w:rPr>
        <w:t>P</w:t>
      </w:r>
      <w:r w:rsidRPr="00C36989">
        <w:rPr>
          <w:sz w:val="24"/>
        </w:rPr>
        <w:t xml:space="preserve">roject. The primary goal of the HiCAM </w:t>
      </w:r>
      <w:r w:rsidR="000B5071">
        <w:rPr>
          <w:sz w:val="24"/>
        </w:rPr>
        <w:t>P</w:t>
      </w:r>
      <w:r w:rsidR="000B5071" w:rsidRPr="00C36989">
        <w:rPr>
          <w:sz w:val="24"/>
        </w:rPr>
        <w:t xml:space="preserve">roject </w:t>
      </w:r>
      <w:r w:rsidR="000B5071">
        <w:rPr>
          <w:sz w:val="24"/>
        </w:rPr>
        <w:t xml:space="preserve">is </w:t>
      </w:r>
      <w:r w:rsidR="000B5071" w:rsidRPr="00C36989">
        <w:rPr>
          <w:sz w:val="24"/>
        </w:rPr>
        <w:t>to demonstrate manufacturing approaches and associated technologies for large composite airframe structures that enable a 4X – 6X production rate increase without cost or weight penalty to meet the demand of next</w:t>
      </w:r>
      <w:r w:rsidR="000B5071">
        <w:rPr>
          <w:sz w:val="24"/>
        </w:rPr>
        <w:t>-</w:t>
      </w:r>
      <w:r w:rsidR="000B5071" w:rsidRPr="00C36989">
        <w:rPr>
          <w:sz w:val="24"/>
        </w:rPr>
        <w:t>generation, single</w:t>
      </w:r>
      <w:r w:rsidR="000B5071">
        <w:rPr>
          <w:sz w:val="24"/>
        </w:rPr>
        <w:t>-</w:t>
      </w:r>
      <w:r w:rsidR="000B5071" w:rsidRPr="00C36989">
        <w:rPr>
          <w:sz w:val="24"/>
        </w:rPr>
        <w:t>aisle commercial transport aircraft. The project aims to develop model-based engineerin</w:t>
      </w:r>
      <w:r w:rsidR="000B5071">
        <w:rPr>
          <w:sz w:val="24"/>
        </w:rPr>
        <w:t xml:space="preserve">g </w:t>
      </w:r>
      <w:r w:rsidR="000B5071" w:rsidRPr="00C36989">
        <w:rPr>
          <w:sz w:val="24"/>
        </w:rPr>
        <w:t>tools needed to rapidly mature and optimize both component design and th</w:t>
      </w:r>
      <w:r w:rsidR="000B5071">
        <w:rPr>
          <w:sz w:val="24"/>
        </w:rPr>
        <w:t xml:space="preserve">e </w:t>
      </w:r>
      <w:r w:rsidR="000B5071" w:rsidRPr="00C36989">
        <w:rPr>
          <w:sz w:val="24"/>
        </w:rPr>
        <w:t>manufacturing processes.  Achieving the overall project goal will require improvements across the seven major areas that drive high-rate composite aircraft manufacturing: materials, architectures, laydown, cure, assembly, inspection, and paint.</w:t>
      </w:r>
    </w:p>
    <w:p w14:paraId="21E93537" w14:textId="77777777" w:rsidR="000B5071" w:rsidRDefault="000B5071" w:rsidP="000B5071">
      <w:pPr>
        <w:pStyle w:val="BodyTextIndent"/>
        <w:jc w:val="both"/>
        <w:rPr>
          <w:sz w:val="24"/>
        </w:rPr>
      </w:pPr>
      <w:r w:rsidRPr="00C36989">
        <w:rPr>
          <w:sz w:val="24"/>
        </w:rPr>
        <w:t xml:space="preserve">The methods being assessed and enhanced </w:t>
      </w:r>
      <w:r>
        <w:rPr>
          <w:sz w:val="24"/>
        </w:rPr>
        <w:t xml:space="preserve">for structural sizing </w:t>
      </w:r>
      <w:r w:rsidRPr="00C36989">
        <w:rPr>
          <w:sz w:val="24"/>
        </w:rPr>
        <w:t>include current state-of-the-art rapid structural design and progressive damage analysis (PDA) tools</w:t>
      </w:r>
      <w:r>
        <w:rPr>
          <w:sz w:val="24"/>
        </w:rPr>
        <w:t>, with the objective of</w:t>
      </w:r>
      <w:r w:rsidRPr="00C36989">
        <w:rPr>
          <w:sz w:val="24"/>
        </w:rPr>
        <w:t xml:space="preserve"> understand</w:t>
      </w:r>
      <w:r>
        <w:rPr>
          <w:sz w:val="24"/>
        </w:rPr>
        <w:t>ing</w:t>
      </w:r>
      <w:r w:rsidRPr="00C36989">
        <w:rPr>
          <w:sz w:val="24"/>
        </w:rPr>
        <w:t xml:space="preserve"> if they can support the materials, manufacturing and assembly technologies, and designs being proposed in the HiCAM Project.</w:t>
      </w:r>
      <w:r>
        <w:rPr>
          <w:sz w:val="24"/>
        </w:rPr>
        <w:t xml:space="preserve"> The overall methodology adopted in this study involved performing interlaminar Mode-I and Mode</w:t>
      </w:r>
      <w:r>
        <w:rPr>
          <w:sz w:val="24"/>
        </w:rPr>
        <w:noBreakHyphen/>
        <w:t>II tests on a candidate thermoplastic composite material system (</w:t>
      </w:r>
      <w:r w:rsidRPr="0075422A">
        <w:rPr>
          <w:sz w:val="24"/>
        </w:rPr>
        <w:t>T700/LMPAEK</w:t>
      </w:r>
      <w:r>
        <w:rPr>
          <w:sz w:val="24"/>
        </w:rPr>
        <w:t xml:space="preserve">) and correlating results obtained from corresponding PDA simulations with the test data. </w:t>
      </w:r>
    </w:p>
    <w:p w14:paraId="0AAB31B6" w14:textId="77777777" w:rsidR="000B5071" w:rsidRDefault="000B5071" w:rsidP="000B5071">
      <w:pPr>
        <w:pStyle w:val="BodyTextIndent"/>
        <w:jc w:val="both"/>
        <w:rPr>
          <w:sz w:val="24"/>
        </w:rPr>
      </w:pPr>
      <w:r>
        <w:rPr>
          <w:sz w:val="24"/>
        </w:rPr>
        <w:t>Mode-I double cantilever beam (DCB) tests were performed in accordance with the ASTM D5528-22 standard, wherein it was observed that delamination propagation exhibited significant resistance to delamination growth, i.e., an R-Curve effect. In particular, the Mode-I tests indicated that the steady-state toughness significantly increased relative to the initiation toughness. When the R-Curve effect was properly included in the simulations, the results showed good correlations with test data regarding the initiation, peak load, propagation, and transition from initiation to propagation.</w:t>
      </w:r>
    </w:p>
    <w:p w14:paraId="649ED0F8" w14:textId="07CC83A8" w:rsidR="000B5071" w:rsidRDefault="000B5071" w:rsidP="000B5071">
      <w:pPr>
        <w:pStyle w:val="BodyTextIndent"/>
        <w:jc w:val="both"/>
        <w:rPr>
          <w:sz w:val="24"/>
        </w:rPr>
      </w:pPr>
      <w:r>
        <w:rPr>
          <w:sz w:val="24"/>
        </w:rPr>
        <w:t>Mode-II end notch flexure (ENF) tests were performed in accordance with the ASTM D7905-19 standard, wherein a stable growth regime was observed upon attaining peak load, as opposed to the expected unstable growth onset. In Mode-II, an apparent R</w:t>
      </w:r>
      <w:r>
        <w:rPr>
          <w:sz w:val="24"/>
        </w:rPr>
        <w:noBreakHyphen/>
        <w:t xml:space="preserve">Curve was derived assuming that all changes in compliance were associated with delamination growth only. Inclusion of the </w:t>
      </w:r>
      <w:proofErr w:type="gramStart"/>
      <w:r w:rsidR="005C670E">
        <w:rPr>
          <w:sz w:val="24"/>
        </w:rPr>
        <w:t>previously</w:t>
      </w:r>
      <w:r>
        <w:rPr>
          <w:sz w:val="24"/>
        </w:rPr>
        <w:t>-mentioned</w:t>
      </w:r>
      <w:proofErr w:type="gramEnd"/>
      <w:r>
        <w:rPr>
          <w:sz w:val="24"/>
        </w:rPr>
        <w:t xml:space="preserve"> effects, resulted in good correlations with test data, regarding initiation, peak load, and propagation.</w:t>
      </w:r>
    </w:p>
    <w:p w14:paraId="3BC3A4FB" w14:textId="5385B196" w:rsidR="000B5071" w:rsidRDefault="00EC18FE" w:rsidP="000B5071">
      <w:pPr>
        <w:pStyle w:val="BodyTextIndent"/>
        <w:jc w:val="both"/>
        <w:rPr>
          <w:sz w:val="24"/>
        </w:rPr>
      </w:pPr>
      <w:r>
        <w:rPr>
          <w:sz w:val="24"/>
        </w:rPr>
        <w:t>T</w:t>
      </w:r>
      <w:r w:rsidRPr="00C36989">
        <w:rPr>
          <w:sz w:val="24"/>
        </w:rPr>
        <w:t xml:space="preserve">he </w:t>
      </w:r>
      <w:r w:rsidR="000B5071" w:rsidRPr="00C36989">
        <w:rPr>
          <w:sz w:val="24"/>
        </w:rPr>
        <w:t xml:space="preserve">application of </w:t>
      </w:r>
      <w:r w:rsidR="00E2790A" w:rsidRPr="0075422A">
        <w:rPr>
          <w:sz w:val="24"/>
        </w:rPr>
        <w:t>CZM</w:t>
      </w:r>
      <w:r w:rsidR="000B5071" w:rsidRPr="00C36989">
        <w:rPr>
          <w:sz w:val="24"/>
        </w:rPr>
        <w:t xml:space="preserve"> and </w:t>
      </w:r>
      <w:r w:rsidR="00A021D4">
        <w:rPr>
          <w:sz w:val="24"/>
        </w:rPr>
        <w:t xml:space="preserve"> </w:t>
      </w:r>
      <w:r w:rsidR="00E2790A" w:rsidRPr="0075422A">
        <w:rPr>
          <w:sz w:val="24"/>
        </w:rPr>
        <w:t>VCCT</w:t>
      </w:r>
      <w:r w:rsidR="00A021D4">
        <w:rPr>
          <w:sz w:val="24"/>
        </w:rPr>
        <w:t>-</w:t>
      </w:r>
      <w:r w:rsidR="000B5071" w:rsidRPr="00C36989">
        <w:rPr>
          <w:sz w:val="24"/>
        </w:rPr>
        <w:t xml:space="preserve">based modeling approaches </w:t>
      </w:r>
      <w:r>
        <w:rPr>
          <w:sz w:val="24"/>
        </w:rPr>
        <w:t xml:space="preserve">is </w:t>
      </w:r>
      <w:r w:rsidRPr="00C36989">
        <w:rPr>
          <w:sz w:val="24"/>
        </w:rPr>
        <w:t>describe</w:t>
      </w:r>
      <w:r>
        <w:rPr>
          <w:sz w:val="24"/>
        </w:rPr>
        <w:t>d</w:t>
      </w:r>
      <w:r w:rsidRPr="00C36989">
        <w:rPr>
          <w:sz w:val="24"/>
        </w:rPr>
        <w:t xml:space="preserve"> </w:t>
      </w:r>
      <w:r>
        <w:rPr>
          <w:sz w:val="24"/>
        </w:rPr>
        <w:t>in t</w:t>
      </w:r>
      <w:r w:rsidRPr="00C36989">
        <w:rPr>
          <w:sz w:val="24"/>
        </w:rPr>
        <w:t xml:space="preserve">his paper </w:t>
      </w:r>
      <w:r w:rsidR="000B5071" w:rsidRPr="00C36989">
        <w:rPr>
          <w:sz w:val="24"/>
        </w:rPr>
        <w:t xml:space="preserve">to predict the interlaminar fracture behavior of </w:t>
      </w:r>
      <w:r w:rsidR="000B5071">
        <w:rPr>
          <w:sz w:val="24"/>
        </w:rPr>
        <w:t>thermoplastic composites (</w:t>
      </w:r>
      <w:r w:rsidR="000B5071" w:rsidRPr="00C36989">
        <w:rPr>
          <w:sz w:val="24"/>
        </w:rPr>
        <w:t>TPCs</w:t>
      </w:r>
      <w:r w:rsidR="000B5071">
        <w:rPr>
          <w:sz w:val="24"/>
        </w:rPr>
        <w:t>)</w:t>
      </w:r>
      <w:r w:rsidR="000B5071" w:rsidRPr="00C36989">
        <w:rPr>
          <w:sz w:val="24"/>
        </w:rPr>
        <w:t xml:space="preserve"> </w:t>
      </w:r>
      <w:r w:rsidR="000B5071">
        <w:rPr>
          <w:sz w:val="24"/>
        </w:rPr>
        <w:t xml:space="preserve">by considering the mechanisms mentioned </w:t>
      </w:r>
      <w:r>
        <w:rPr>
          <w:sz w:val="24"/>
        </w:rPr>
        <w:t>herein</w:t>
      </w:r>
      <w:r w:rsidR="000B5071">
        <w:rPr>
          <w:sz w:val="24"/>
        </w:rPr>
        <w:t>. C</w:t>
      </w:r>
      <w:r w:rsidR="000B5071" w:rsidRPr="00C36989">
        <w:rPr>
          <w:sz w:val="24"/>
        </w:rPr>
        <w:t>orrelat</w:t>
      </w:r>
      <w:r w:rsidR="000B5071">
        <w:rPr>
          <w:sz w:val="24"/>
        </w:rPr>
        <w:t>ions of predicted load-displacement response</w:t>
      </w:r>
      <w:r w:rsidR="000B5071" w:rsidRPr="00C36989">
        <w:rPr>
          <w:sz w:val="24"/>
        </w:rPr>
        <w:t xml:space="preserve"> </w:t>
      </w:r>
      <w:r w:rsidR="000B5071">
        <w:rPr>
          <w:sz w:val="24"/>
        </w:rPr>
        <w:t>with test data serve to validate the methods</w:t>
      </w:r>
      <w:r w:rsidR="000B5071" w:rsidRPr="00C36989">
        <w:rPr>
          <w:sz w:val="24"/>
        </w:rPr>
        <w:t>.</w:t>
      </w:r>
    </w:p>
    <w:p w14:paraId="1D390F1D" w14:textId="77777777" w:rsidR="0089065A" w:rsidRDefault="0089065A" w:rsidP="000B5071">
      <w:pPr>
        <w:pStyle w:val="BodyTextIndent"/>
        <w:jc w:val="both"/>
        <w:rPr>
          <w:sz w:val="24"/>
        </w:rPr>
      </w:pPr>
    </w:p>
    <w:p w14:paraId="3D47CC58" w14:textId="77777777" w:rsidR="0089065A" w:rsidRDefault="0089065A" w:rsidP="000B5071">
      <w:pPr>
        <w:pStyle w:val="BodyTextIndent"/>
        <w:jc w:val="both"/>
        <w:rPr>
          <w:sz w:val="24"/>
        </w:rPr>
      </w:pPr>
    </w:p>
    <w:p w14:paraId="3080B097" w14:textId="77777777" w:rsidR="000B5071" w:rsidRDefault="000B5071" w:rsidP="000B5071">
      <w:r>
        <w:rPr>
          <w:b/>
          <w:sz w:val="24"/>
        </w:rPr>
        <w:lastRenderedPageBreak/>
        <w:t>INTERLAMINAR FRACTURE TESTS</w:t>
      </w:r>
    </w:p>
    <w:p w14:paraId="54035258" w14:textId="77777777" w:rsidR="000B5071" w:rsidRDefault="000B5071" w:rsidP="000B5071">
      <w:pPr>
        <w:pStyle w:val="Heading2"/>
        <w:rPr>
          <w:b w:val="0"/>
          <w:bCs w:val="0"/>
          <w:sz w:val="24"/>
        </w:rPr>
      </w:pPr>
    </w:p>
    <w:p w14:paraId="1E7ACA5F" w14:textId="77777777" w:rsidR="000B5071" w:rsidRPr="004E739F" w:rsidRDefault="000B5071" w:rsidP="000B5071">
      <w:pPr>
        <w:pStyle w:val="body"/>
        <w:rPr>
          <w:rFonts w:ascii="Times New Roman" w:hAnsi="Times New Roman" w:cs="Times New Roman"/>
        </w:rPr>
      </w:pPr>
      <w:r w:rsidRPr="004E739F">
        <w:rPr>
          <w:rFonts w:ascii="Times New Roman" w:hAnsi="Times New Roman" w:cs="Times New Roman"/>
        </w:rPr>
        <w:t>Quasi-static Mode-I DCB and Mode-II ENF tests were performed on a carbon</w:t>
      </w:r>
      <w:r>
        <w:rPr>
          <w:rFonts w:ascii="Times New Roman" w:hAnsi="Times New Roman" w:cs="Times New Roman"/>
        </w:rPr>
        <w:t>-</w:t>
      </w:r>
      <w:r w:rsidRPr="004E739F">
        <w:rPr>
          <w:rFonts w:ascii="Times New Roman" w:hAnsi="Times New Roman" w:cs="Times New Roman"/>
        </w:rPr>
        <w:t>fiber</w:t>
      </w:r>
      <w:r>
        <w:rPr>
          <w:rFonts w:ascii="Times New Roman" w:hAnsi="Times New Roman" w:cs="Times New Roman"/>
        </w:rPr>
        <w:t>-</w:t>
      </w:r>
      <w:r w:rsidRPr="004E739F">
        <w:rPr>
          <w:rFonts w:ascii="Times New Roman" w:hAnsi="Times New Roman" w:cs="Times New Roman"/>
        </w:rPr>
        <w:t>reinforced low</w:t>
      </w:r>
      <w:r>
        <w:rPr>
          <w:rFonts w:ascii="Times New Roman" w:hAnsi="Times New Roman" w:cs="Times New Roman"/>
        </w:rPr>
        <w:t>-</w:t>
      </w:r>
      <w:r w:rsidRPr="004E739F">
        <w:rPr>
          <w:rFonts w:ascii="Times New Roman" w:hAnsi="Times New Roman" w:cs="Times New Roman"/>
        </w:rPr>
        <w:t xml:space="preserve">melt semi-crystalline resin TC1225 LMPAEK T700G (T700/LMPAEK) </w:t>
      </w:r>
      <w:r>
        <w:rPr>
          <w:rFonts w:ascii="Times New Roman" w:hAnsi="Times New Roman" w:cs="Times New Roman"/>
        </w:rPr>
        <w:t>material system</w:t>
      </w:r>
      <w:r>
        <w:rPr>
          <w:rFonts w:ascii="Times New Roman" w:hAnsi="Times New Roman"/>
        </w:rPr>
        <w:t xml:space="preserve">, </w:t>
      </w:r>
      <w:r w:rsidRPr="00BB7975">
        <w:rPr>
          <w:rFonts w:ascii="Times New Roman" w:hAnsi="Times New Roman" w:cs="Times New Roman"/>
        </w:rPr>
        <w:t>manufactured by Toray</w:t>
      </w:r>
      <w:r>
        <w:rPr>
          <w:rFonts w:ascii="Times New Roman" w:hAnsi="Times New Roman" w:cs="Times New Roman"/>
        </w:rPr>
        <w:t xml:space="preserve"> Composites, Inc. The </w:t>
      </w:r>
      <w:r w:rsidRPr="004E739F">
        <w:rPr>
          <w:rFonts w:ascii="Times New Roman" w:hAnsi="Times New Roman" w:cs="Times New Roman"/>
        </w:rPr>
        <w:t>fracture coupons</w:t>
      </w:r>
      <w:r>
        <w:rPr>
          <w:rFonts w:ascii="Times New Roman" w:hAnsi="Times New Roman" w:cs="Times New Roman"/>
        </w:rPr>
        <w:t xml:space="preserve"> fabricated,</w:t>
      </w:r>
      <w:r w:rsidRPr="004E739F">
        <w:rPr>
          <w:rFonts w:ascii="Times New Roman" w:hAnsi="Times New Roman" w:cs="Times New Roman"/>
        </w:rPr>
        <w:t xml:space="preserve"> and the data obtained </w:t>
      </w:r>
      <w:r>
        <w:rPr>
          <w:rFonts w:ascii="Times New Roman" w:hAnsi="Times New Roman" w:cs="Times New Roman"/>
        </w:rPr>
        <w:t xml:space="preserve">from the tests </w:t>
      </w:r>
      <w:r w:rsidRPr="004E739F">
        <w:rPr>
          <w:rFonts w:ascii="Times New Roman" w:hAnsi="Times New Roman" w:cs="Times New Roman"/>
        </w:rPr>
        <w:t>is summarized herein.</w:t>
      </w:r>
    </w:p>
    <w:p w14:paraId="67B24E2A" w14:textId="77777777" w:rsidR="000B5071" w:rsidRPr="00B62C20" w:rsidRDefault="000B5071" w:rsidP="000B5071"/>
    <w:p w14:paraId="3E6D8F2E" w14:textId="77777777" w:rsidR="000B5071" w:rsidRDefault="000B5071" w:rsidP="000B5071">
      <w:pPr>
        <w:pStyle w:val="Heading2"/>
        <w:rPr>
          <w:sz w:val="24"/>
        </w:rPr>
      </w:pPr>
      <w:r>
        <w:rPr>
          <w:sz w:val="24"/>
        </w:rPr>
        <w:t>Materials and Specimen Geometry</w:t>
      </w:r>
    </w:p>
    <w:p w14:paraId="0C1A9D19" w14:textId="77777777" w:rsidR="000B5071" w:rsidRDefault="000B5071" w:rsidP="000B5071">
      <w:pPr>
        <w:pStyle w:val="Heading2"/>
        <w:rPr>
          <w:sz w:val="24"/>
        </w:rPr>
      </w:pPr>
    </w:p>
    <w:p w14:paraId="74098333" w14:textId="77777777" w:rsidR="000B5071" w:rsidRDefault="000B5071" w:rsidP="000B5071">
      <w:pPr>
        <w:pStyle w:val="body"/>
        <w:ind w:firstLine="360"/>
        <w:rPr>
          <w:rFonts w:ascii="Times New Roman" w:hAnsi="Times New Roman" w:cs="Times New Roman"/>
        </w:rPr>
      </w:pPr>
      <w:bookmarkStart w:id="0" w:name="_Toc121728346"/>
      <w:r>
        <w:rPr>
          <w:rFonts w:ascii="Times New Roman" w:hAnsi="Times New Roman" w:cs="Times New Roman"/>
        </w:rPr>
        <w:t xml:space="preserve">The layup of the T700/LMPAEK test panels was: </w:t>
      </w:r>
      <m:oMath>
        <m:sSub>
          <m:sSubPr>
            <m:ctrlPr>
              <w:rPr>
                <w:rFonts w:ascii="Cambria Math" w:hAnsi="Cambria Math" w:cs="Times New Roman"/>
                <w:i/>
              </w:rPr>
            </m:ctrlPr>
          </m:sSubPr>
          <m:e>
            <m:d>
              <m:dPr>
                <m:begChr m:val="["/>
                <m:endChr m:val="]"/>
                <m:ctrlPr>
                  <w:rPr>
                    <w:rFonts w:ascii="Cambria Math" w:hAnsi="Cambria Math" w:cs="Times New Roman"/>
                    <w:i/>
                  </w:rPr>
                </m:ctrlPr>
              </m:dPr>
              <m:e>
                <m:r>
                  <w:rPr>
                    <w:rFonts w:ascii="Cambria Math" w:hAnsi="Cambria Math" w:cs="Times New Roman"/>
                  </w:rPr>
                  <m:t>0</m:t>
                </m:r>
              </m:e>
            </m:d>
          </m:e>
          <m:sub>
            <m:r>
              <w:rPr>
                <w:rFonts w:ascii="Cambria Math" w:hAnsi="Cambria Math" w:cs="Times New Roman"/>
              </w:rPr>
              <m:t>18</m:t>
            </m:r>
          </m:sub>
        </m:sSub>
        <m:r>
          <w:rPr>
            <w:rFonts w:ascii="Cambria Math" w:hAnsi="Cambria Math" w:cs="Times New Roman"/>
          </w:rPr>
          <m:t>//</m:t>
        </m:r>
        <m:sSub>
          <m:sSubPr>
            <m:ctrlPr>
              <w:rPr>
                <w:rFonts w:ascii="Cambria Math" w:hAnsi="Cambria Math" w:cs="Times New Roman"/>
                <w:i/>
              </w:rPr>
            </m:ctrlPr>
          </m:sSubPr>
          <m:e>
            <m:d>
              <m:dPr>
                <m:begChr m:val="["/>
                <m:endChr m:val="]"/>
                <m:ctrlPr>
                  <w:rPr>
                    <w:rFonts w:ascii="Cambria Math" w:hAnsi="Cambria Math" w:cs="Times New Roman"/>
                    <w:i/>
                  </w:rPr>
                </m:ctrlPr>
              </m:dPr>
              <m:e>
                <m:r>
                  <w:rPr>
                    <w:rFonts w:ascii="Cambria Math" w:hAnsi="Cambria Math" w:cs="Times New Roman"/>
                  </w:rPr>
                  <m:t>0</m:t>
                </m:r>
              </m:e>
            </m:d>
          </m:e>
          <m:sub>
            <m:r>
              <w:rPr>
                <w:rFonts w:ascii="Cambria Math" w:hAnsi="Cambria Math" w:cs="Times New Roman"/>
              </w:rPr>
              <m:t>18</m:t>
            </m:r>
          </m:sub>
        </m:sSub>
      </m:oMath>
      <w:r>
        <w:rPr>
          <w:rFonts w:ascii="Times New Roman" w:hAnsi="Times New Roman" w:cs="Times New Roman"/>
        </w:rPr>
        <w:t>, where ‘</w:t>
      </w:r>
      <m:oMath>
        <m:r>
          <w:rPr>
            <w:rFonts w:ascii="Cambria Math" w:hAnsi="Cambria Math" w:cs="Times New Roman"/>
          </w:rPr>
          <m:t>//</m:t>
        </m:r>
      </m:oMath>
      <w:r>
        <w:rPr>
          <w:rFonts w:ascii="Times New Roman" w:hAnsi="Times New Roman" w:cs="Times New Roman"/>
        </w:rPr>
        <w:t>’ indicates the mid-plane Kapton insert. T</w:t>
      </w:r>
      <w:r w:rsidRPr="00BB7975">
        <w:rPr>
          <w:rFonts w:ascii="Times New Roman" w:hAnsi="Times New Roman" w:cs="Times New Roman"/>
        </w:rPr>
        <w:t xml:space="preserve">he T700/LMPAEK panels were manufactured in a </w:t>
      </w:r>
      <w:r>
        <w:rPr>
          <w:rFonts w:ascii="Times New Roman" w:hAnsi="Times New Roman" w:cs="Times New Roman"/>
        </w:rPr>
        <w:t>heated</w:t>
      </w:r>
      <w:r w:rsidRPr="00BB7975">
        <w:rPr>
          <w:rFonts w:ascii="Times New Roman" w:hAnsi="Times New Roman" w:cs="Times New Roman"/>
        </w:rPr>
        <w:t xml:space="preserve"> press</w:t>
      </w:r>
      <w:bookmarkStart w:id="1" w:name="_Hlk121295243"/>
      <w:r w:rsidRPr="00BB7975">
        <w:rPr>
          <w:rFonts w:ascii="Times New Roman" w:hAnsi="Times New Roman" w:cs="Times New Roman"/>
        </w:rPr>
        <w:t>.</w:t>
      </w:r>
      <w:bookmarkStart w:id="2" w:name="_Toc121728347"/>
      <w:bookmarkEnd w:id="0"/>
      <w:bookmarkEnd w:id="1"/>
    </w:p>
    <w:p w14:paraId="2BFB216E" w14:textId="36CB8574" w:rsidR="000B5071" w:rsidRDefault="000B5071" w:rsidP="000B5071">
      <w:pPr>
        <w:pStyle w:val="body"/>
        <w:ind w:firstLine="360"/>
        <w:rPr>
          <w:rFonts w:ascii="Times New Roman" w:eastAsiaTheme="minorEastAsia" w:hAnsi="Times New Roman" w:cs="Times New Roman"/>
        </w:rPr>
      </w:pPr>
      <w:r w:rsidRPr="00BB7975">
        <w:rPr>
          <w:rFonts w:ascii="Times New Roman" w:hAnsi="Times New Roman" w:cs="Times New Roman"/>
        </w:rPr>
        <w:t xml:space="preserve">The nominal dimensions of the DCB and ENF fracture coupons are shown in </w:t>
      </w:r>
      <w:r w:rsidRPr="00BB7975">
        <w:rPr>
          <w:rFonts w:ascii="Times New Roman" w:hAnsi="Times New Roman" w:cs="Times New Roman"/>
          <w:b/>
          <w:bCs/>
        </w:rPr>
        <w:fldChar w:fldCharType="begin"/>
      </w:r>
      <w:r w:rsidRPr="00BB7975">
        <w:rPr>
          <w:rFonts w:ascii="Times New Roman" w:hAnsi="Times New Roman" w:cs="Times New Roman"/>
        </w:rPr>
        <w:instrText xml:space="preserve"> REF _Ref121294139 \h  \* MERGEFORMAT </w:instrText>
      </w:r>
      <w:r w:rsidRPr="00BB7975">
        <w:rPr>
          <w:rFonts w:ascii="Times New Roman" w:hAnsi="Times New Roman" w:cs="Times New Roman"/>
          <w:b/>
          <w:bCs/>
        </w:rPr>
      </w:r>
      <w:r w:rsidRPr="00BB7975">
        <w:rPr>
          <w:rFonts w:ascii="Times New Roman" w:hAnsi="Times New Roman" w:cs="Times New Roman"/>
          <w:b/>
          <w:bCs/>
        </w:rPr>
        <w:fldChar w:fldCharType="separate"/>
      </w:r>
      <w:r w:rsidRPr="00BB7975">
        <w:rPr>
          <w:rFonts w:ascii="Times New Roman" w:hAnsi="Times New Roman" w:cs="Times New Roman"/>
        </w:rPr>
        <w:t xml:space="preserve">Figure </w:t>
      </w:r>
      <w:r w:rsidRPr="00BB7975">
        <w:rPr>
          <w:rFonts w:ascii="Times New Roman" w:hAnsi="Times New Roman" w:cs="Times New Roman"/>
          <w:noProof/>
        </w:rPr>
        <w:t>1</w:t>
      </w:r>
      <w:r w:rsidRPr="00BB7975">
        <w:rPr>
          <w:rFonts w:ascii="Times New Roman" w:hAnsi="Times New Roman" w:cs="Times New Roman"/>
          <w:b/>
          <w:bCs/>
        </w:rPr>
        <w:fldChar w:fldCharType="end"/>
      </w:r>
      <w:r w:rsidRPr="00BB7975">
        <w:rPr>
          <w:rFonts w:ascii="Times New Roman" w:hAnsi="Times New Roman" w:cs="Times New Roman"/>
        </w:rPr>
        <w:t>. The nominal width of each specimen was 1.0</w:t>
      </w:r>
      <w:r>
        <w:rPr>
          <w:rFonts w:ascii="Times New Roman" w:hAnsi="Times New Roman" w:cs="Times New Roman"/>
        </w:rPr>
        <w:t> in</w:t>
      </w:r>
      <w:r w:rsidRPr="00BB7975">
        <w:rPr>
          <w:rFonts w:ascii="Times New Roman" w:hAnsi="Times New Roman" w:cs="Times New Roman"/>
        </w:rPr>
        <w:t xml:space="preserve">. </w:t>
      </w:r>
      <w:r>
        <w:rPr>
          <w:rFonts w:ascii="Times New Roman" w:hAnsi="Times New Roman" w:cs="Times New Roman"/>
        </w:rPr>
        <w:t>A p</w:t>
      </w:r>
      <w:r w:rsidRPr="00BB7975">
        <w:rPr>
          <w:rFonts w:ascii="Times New Roman" w:hAnsi="Times New Roman" w:cs="Times New Roman"/>
        </w:rPr>
        <w:t xml:space="preserve">re-implanted mid-plane </w:t>
      </w:r>
      <w:r>
        <w:rPr>
          <w:rFonts w:ascii="Times New Roman" w:hAnsi="Times New Roman" w:cs="Times New Roman"/>
        </w:rPr>
        <w:t xml:space="preserve">Kapton </w:t>
      </w:r>
      <w:r w:rsidRPr="00BB7975">
        <w:rPr>
          <w:rFonts w:ascii="Times New Roman" w:hAnsi="Times New Roman" w:cs="Times New Roman"/>
        </w:rPr>
        <w:t>insert w</w:t>
      </w:r>
      <w:r>
        <w:rPr>
          <w:rFonts w:ascii="Times New Roman" w:hAnsi="Times New Roman" w:cs="Times New Roman"/>
        </w:rPr>
        <w:t>as</w:t>
      </w:r>
      <w:r w:rsidRPr="00BB7975">
        <w:rPr>
          <w:rFonts w:ascii="Times New Roman" w:hAnsi="Times New Roman" w:cs="Times New Roman"/>
        </w:rPr>
        <w:t xml:space="preserve"> incorporated into each specimen which acted as </w:t>
      </w:r>
      <w:r>
        <w:rPr>
          <w:rFonts w:ascii="Times New Roman" w:hAnsi="Times New Roman" w:cs="Times New Roman"/>
        </w:rPr>
        <w:t xml:space="preserve">a </w:t>
      </w:r>
      <w:r w:rsidRPr="00BB7975">
        <w:rPr>
          <w:rFonts w:ascii="Times New Roman" w:hAnsi="Times New Roman" w:cs="Times New Roman"/>
        </w:rPr>
        <w:t>delamination starter. These inserts nominally measured 3.0</w:t>
      </w:r>
      <w:r>
        <w:rPr>
          <w:rFonts w:ascii="Times New Roman" w:hAnsi="Times New Roman" w:cs="Times New Roman"/>
        </w:rPr>
        <w:t> in.</w:t>
      </w:r>
      <w:r w:rsidRPr="00BB7975">
        <w:rPr>
          <w:rFonts w:ascii="Times New Roman" w:hAnsi="Times New Roman" w:cs="Times New Roman"/>
        </w:rPr>
        <w:t xml:space="preserve"> from the specimen edge, </w:t>
      </w:r>
      <w:r w:rsidRPr="00BB7975">
        <w:rPr>
          <w:rFonts w:ascii="Times New Roman" w:hAnsi="Times New Roman" w:cs="Times New Roman"/>
          <w:b/>
          <w:bCs/>
        </w:rPr>
        <w:fldChar w:fldCharType="begin"/>
      </w:r>
      <w:r w:rsidRPr="00BB7975">
        <w:rPr>
          <w:rFonts w:ascii="Times New Roman" w:hAnsi="Times New Roman" w:cs="Times New Roman"/>
        </w:rPr>
        <w:instrText xml:space="preserve"> REF _Ref121294139 \h  \* MERGEFORMAT </w:instrText>
      </w:r>
      <w:r w:rsidRPr="00BB7975">
        <w:rPr>
          <w:rFonts w:ascii="Times New Roman" w:hAnsi="Times New Roman" w:cs="Times New Roman"/>
          <w:b/>
          <w:bCs/>
        </w:rPr>
      </w:r>
      <w:r w:rsidRPr="00BB7975">
        <w:rPr>
          <w:rFonts w:ascii="Times New Roman" w:hAnsi="Times New Roman" w:cs="Times New Roman"/>
          <w:b/>
          <w:bCs/>
        </w:rPr>
        <w:fldChar w:fldCharType="separate"/>
      </w:r>
      <w:r w:rsidRPr="00BB7975">
        <w:rPr>
          <w:rFonts w:ascii="Times New Roman" w:hAnsi="Times New Roman" w:cs="Times New Roman"/>
        </w:rPr>
        <w:t xml:space="preserve">Figure </w:t>
      </w:r>
      <w:r w:rsidRPr="00BB7975">
        <w:rPr>
          <w:rFonts w:ascii="Times New Roman" w:hAnsi="Times New Roman" w:cs="Times New Roman"/>
          <w:noProof/>
        </w:rPr>
        <w:t>1</w:t>
      </w:r>
      <w:r w:rsidRPr="00BB7975">
        <w:rPr>
          <w:rFonts w:ascii="Times New Roman" w:hAnsi="Times New Roman" w:cs="Times New Roman"/>
          <w:b/>
          <w:bCs/>
        </w:rPr>
        <w:fldChar w:fldCharType="end"/>
      </w:r>
      <w:r w:rsidRPr="00BB7975">
        <w:rPr>
          <w:rFonts w:ascii="Times New Roman" w:hAnsi="Times New Roman" w:cs="Times New Roman"/>
        </w:rPr>
        <w:t xml:space="preserve">, and spanned the entire width of the specimen. </w:t>
      </w:r>
      <w:r>
        <w:rPr>
          <w:rFonts w:ascii="Times New Roman" w:hAnsi="Times New Roman" w:cs="Times New Roman"/>
        </w:rPr>
        <w:t>T</w:t>
      </w:r>
      <w:r w:rsidRPr="00BB7975">
        <w:rPr>
          <w:rFonts w:ascii="Times New Roman" w:hAnsi="Times New Roman" w:cs="Times New Roman"/>
        </w:rPr>
        <w:t xml:space="preserve">he thickness of the inserts in the T700/LMPAEK coupons was </w:t>
      </w:r>
      <w:r w:rsidRPr="002050A2">
        <w:rPr>
          <w:rFonts w:ascii="Times New Roman" w:hAnsi="Times New Roman" w:cs="Times New Roman"/>
        </w:rPr>
        <w:t>0.0005</w:t>
      </w:r>
      <w:r>
        <w:rPr>
          <w:rFonts w:ascii="Times New Roman" w:hAnsi="Times New Roman" w:cs="Times New Roman"/>
        </w:rPr>
        <w:t> in.,</w:t>
      </w:r>
      <w:r w:rsidRPr="002050A2">
        <w:rPr>
          <w:rFonts w:ascii="Times New Roman" w:hAnsi="Times New Roman" w:cs="Times New Roman"/>
        </w:rPr>
        <w:t xml:space="preserve"> consistent with the recommend</w:t>
      </w:r>
      <w:r>
        <w:rPr>
          <w:rFonts w:ascii="Times New Roman" w:hAnsi="Times New Roman" w:cs="Times New Roman"/>
        </w:rPr>
        <w:t>ed</w:t>
      </w:r>
      <w:r w:rsidRPr="002050A2">
        <w:rPr>
          <w:rFonts w:ascii="Times New Roman" w:hAnsi="Times New Roman" w:cs="Times New Roman"/>
        </w:rPr>
        <w:t xml:space="preserve"> value</w:t>
      </w:r>
      <w:r w:rsidRPr="00BB7975">
        <w:rPr>
          <w:rFonts w:ascii="Times New Roman" w:hAnsi="Times New Roman" w:cs="Times New Roman"/>
        </w:rPr>
        <w:t xml:space="preserve"> per the standards.</w:t>
      </w:r>
      <w:bookmarkEnd w:id="2"/>
      <w:r>
        <w:rPr>
          <w:rFonts w:ascii="Times New Roman" w:hAnsi="Times New Roman" w:cs="Times New Roman"/>
        </w:rPr>
        <w:t xml:space="preserve"> </w:t>
      </w:r>
      <w:r>
        <w:rPr>
          <w:rFonts w:ascii="Times New Roman" w:eastAsiaTheme="minorEastAsia" w:hAnsi="Times New Roman" w:cs="Times New Roman"/>
        </w:rPr>
        <w:t xml:space="preserve">The nominal initial delamination length, corresponding to the length of the Kapton insert from the loading point in DCB specimens, was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0</m:t>
            </m:r>
          </m:sub>
        </m:sSub>
        <m:r>
          <w:rPr>
            <w:rFonts w:ascii="Cambria Math" w:eastAsiaTheme="minorEastAsia" w:hAnsi="Cambria Math" w:cs="Times New Roman"/>
          </w:rPr>
          <m:t>=2.000</m:t>
        </m:r>
      </m:oMath>
      <w:r>
        <w:rPr>
          <w:rFonts w:ascii="Times New Roman" w:eastAsiaTheme="minorEastAsia" w:hAnsi="Times New Roman" w:cs="Times New Roman"/>
        </w:rPr>
        <w:t xml:space="preserve"> in., </w:t>
      </w:r>
      <w:r>
        <w:rPr>
          <w:rFonts w:ascii="Times New Roman" w:eastAsiaTheme="minorEastAsia" w:hAnsi="Times New Roman" w:cs="Times New Roman"/>
        </w:rPr>
        <w:fldChar w:fldCharType="begin"/>
      </w:r>
      <w:r>
        <w:rPr>
          <w:rFonts w:ascii="Times New Roman" w:eastAsiaTheme="minorEastAsia" w:hAnsi="Times New Roman" w:cs="Times New Roman"/>
        </w:rPr>
        <w:instrText xml:space="preserve"> REF _Ref121294139 \h </w:instrText>
      </w:r>
      <w:r>
        <w:rPr>
          <w:rFonts w:ascii="Times New Roman" w:eastAsiaTheme="minorEastAsia" w:hAnsi="Times New Roman" w:cs="Times New Roman"/>
        </w:rPr>
      </w:r>
      <w:r>
        <w:rPr>
          <w:rFonts w:ascii="Times New Roman" w:eastAsiaTheme="minorEastAsia" w:hAnsi="Times New Roman" w:cs="Times New Roman"/>
        </w:rPr>
        <w:fldChar w:fldCharType="separate"/>
      </w:r>
      <w:r w:rsidRPr="00BB7975">
        <w:rPr>
          <w:rFonts w:ascii="Times New Roman" w:hAnsi="Times New Roman" w:cs="Times New Roman"/>
        </w:rPr>
        <w:t xml:space="preserve">Figure </w:t>
      </w:r>
      <w:r w:rsidRPr="00BB7975">
        <w:rPr>
          <w:rFonts w:ascii="Times New Roman" w:hAnsi="Times New Roman" w:cs="Times New Roman"/>
          <w:noProof/>
        </w:rPr>
        <w:t>1</w:t>
      </w:r>
      <w:r>
        <w:rPr>
          <w:rFonts w:ascii="Times New Roman" w:eastAsiaTheme="minorEastAsia" w:hAnsi="Times New Roman" w:cs="Times New Roman"/>
        </w:rPr>
        <w:fldChar w:fldCharType="end"/>
      </w:r>
      <w:r>
        <w:rPr>
          <w:rFonts w:ascii="Times New Roman" w:eastAsiaTheme="minorEastAsia" w:hAnsi="Times New Roman" w:cs="Times New Roman"/>
        </w:rPr>
        <w:t xml:space="preserve"> (a). The nominal initial delamination length in the ENF specimens was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0</m:t>
            </m:r>
          </m:sub>
        </m:sSub>
        <m:r>
          <w:rPr>
            <w:rFonts w:ascii="Cambria Math" w:eastAsiaTheme="minorEastAsia" w:hAnsi="Cambria Math" w:cs="Times New Roman"/>
          </w:rPr>
          <m:t>=3.000</m:t>
        </m:r>
      </m:oMath>
      <w:r>
        <w:rPr>
          <w:rFonts w:ascii="Times New Roman" w:eastAsiaTheme="minorEastAsia" w:hAnsi="Times New Roman" w:cs="Times New Roman"/>
        </w:rPr>
        <w:t xml:space="preserve"> in., </w:t>
      </w:r>
      <w:r>
        <w:rPr>
          <w:rFonts w:ascii="Times New Roman" w:eastAsiaTheme="minorEastAsia" w:hAnsi="Times New Roman" w:cs="Times New Roman"/>
        </w:rPr>
        <w:fldChar w:fldCharType="begin"/>
      </w:r>
      <w:r>
        <w:rPr>
          <w:rFonts w:ascii="Times New Roman" w:eastAsiaTheme="minorEastAsia" w:hAnsi="Times New Roman" w:cs="Times New Roman"/>
        </w:rPr>
        <w:instrText xml:space="preserve"> REF _Ref121294139 \h </w:instrText>
      </w:r>
      <w:r>
        <w:rPr>
          <w:rFonts w:ascii="Times New Roman" w:eastAsiaTheme="minorEastAsia" w:hAnsi="Times New Roman" w:cs="Times New Roman"/>
        </w:rPr>
      </w:r>
      <w:r>
        <w:rPr>
          <w:rFonts w:ascii="Times New Roman" w:eastAsiaTheme="minorEastAsia" w:hAnsi="Times New Roman" w:cs="Times New Roman"/>
        </w:rPr>
        <w:fldChar w:fldCharType="separate"/>
      </w:r>
      <w:r w:rsidRPr="00BB7975">
        <w:rPr>
          <w:rFonts w:ascii="Times New Roman" w:hAnsi="Times New Roman" w:cs="Times New Roman"/>
        </w:rPr>
        <w:t xml:space="preserve">Figure </w:t>
      </w:r>
      <w:r w:rsidRPr="00BB7975">
        <w:rPr>
          <w:rFonts w:ascii="Times New Roman" w:hAnsi="Times New Roman" w:cs="Times New Roman"/>
          <w:noProof/>
        </w:rPr>
        <w:t>1</w:t>
      </w:r>
      <w:r>
        <w:rPr>
          <w:rFonts w:ascii="Times New Roman" w:eastAsiaTheme="minorEastAsia" w:hAnsi="Times New Roman" w:cs="Times New Roman"/>
        </w:rPr>
        <w:fldChar w:fldCharType="end"/>
      </w:r>
      <w:r>
        <w:rPr>
          <w:rFonts w:ascii="Times New Roman" w:eastAsiaTheme="minorEastAsia" w:hAnsi="Times New Roman" w:cs="Times New Roman"/>
        </w:rPr>
        <w:t xml:space="preserve"> (b). </w:t>
      </w:r>
    </w:p>
    <w:p w14:paraId="38CB9419" w14:textId="77777777" w:rsidR="00E26EE4" w:rsidRDefault="00E26EE4" w:rsidP="000B5071">
      <w:pPr>
        <w:pStyle w:val="body"/>
        <w:ind w:firstLine="360"/>
        <w:rPr>
          <w:rFonts w:ascii="Times New Roman" w:eastAsiaTheme="minorEastAsia" w:hAnsi="Times New Roman" w:cs="Times New Roman"/>
        </w:rPr>
      </w:pPr>
    </w:p>
    <w:p w14:paraId="5C3E53FF" w14:textId="77777777" w:rsidR="000B5071" w:rsidRDefault="000B5071" w:rsidP="000B5071">
      <w:pPr>
        <w:pStyle w:val="body"/>
        <w:ind w:firstLine="360"/>
        <w:rPr>
          <w:rFonts w:ascii="Times New Roman" w:eastAsiaTheme="minorEastAsia" w:hAnsi="Times New Roman" w:cs="Times New Roman"/>
        </w:rPr>
      </w:pPr>
    </w:p>
    <w:p w14:paraId="5E295213" w14:textId="0630AB21" w:rsidR="000B5071" w:rsidRDefault="00E26EE4" w:rsidP="000B5071">
      <w:pPr>
        <w:pStyle w:val="body"/>
        <w:ind w:firstLine="360"/>
        <w:rPr>
          <w:rFonts w:ascii="Times New Roman" w:eastAsiaTheme="minorEastAsia" w:hAnsi="Times New Roman" w:cs="Times New Roman"/>
        </w:rPr>
      </w:pPr>
      <w:r>
        <w:rPr>
          <w:rFonts w:ascii="Times New Roman" w:hAnsi="Times New Roman" w:cs="Times New Roman"/>
          <w:b/>
          <w:bCs/>
          <w:noProof/>
        </w:rPr>
        <w:drawing>
          <wp:anchor distT="0" distB="0" distL="114300" distR="114300" simplePos="0" relativeHeight="251668480" behindDoc="1" locked="0" layoutInCell="1" allowOverlap="1" wp14:anchorId="11C0E8CC" wp14:editId="7AA65FD9">
            <wp:simplePos x="0" y="0"/>
            <wp:positionH relativeFrom="page">
              <wp:align>center</wp:align>
            </wp:positionH>
            <wp:positionV relativeFrom="paragraph">
              <wp:posOffset>58420</wp:posOffset>
            </wp:positionV>
            <wp:extent cx="4204712" cy="2286000"/>
            <wp:effectExtent l="0" t="0" r="5715" b="0"/>
            <wp:wrapTight wrapText="bothSides">
              <wp:wrapPolygon edited="0">
                <wp:start x="783" y="0"/>
                <wp:lineTo x="0" y="2880"/>
                <wp:lineTo x="0" y="8460"/>
                <wp:lineTo x="10276" y="9180"/>
                <wp:lineTo x="10276" y="9900"/>
                <wp:lineTo x="10766" y="11700"/>
                <wp:lineTo x="3132" y="11700"/>
                <wp:lineTo x="2936" y="12960"/>
                <wp:lineTo x="4796" y="14580"/>
                <wp:lineTo x="0" y="14580"/>
                <wp:lineTo x="0" y="19620"/>
                <wp:lineTo x="10179" y="20340"/>
                <wp:lineTo x="10276" y="21420"/>
                <wp:lineTo x="11353" y="21420"/>
                <wp:lineTo x="11353" y="20340"/>
                <wp:lineTo x="21531" y="19620"/>
                <wp:lineTo x="21531" y="14580"/>
                <wp:lineTo x="20357" y="14580"/>
                <wp:lineTo x="20651" y="13140"/>
                <wp:lineTo x="19085" y="12780"/>
                <wp:lineTo x="10766" y="11700"/>
                <wp:lineTo x="11255" y="10440"/>
                <wp:lineTo x="11255" y="9180"/>
                <wp:lineTo x="21531" y="8460"/>
                <wp:lineTo x="21531" y="3600"/>
                <wp:lineTo x="20259" y="3060"/>
                <wp:lineTo x="20455" y="1980"/>
                <wp:lineTo x="17323" y="1440"/>
                <wp:lineTo x="5383" y="0"/>
                <wp:lineTo x="783" y="0"/>
              </wp:wrapPolygon>
            </wp:wrapTight>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4712" cy="2286000"/>
                    </a:xfrm>
                    <a:prstGeom prst="rect">
                      <a:avLst/>
                    </a:prstGeom>
                    <a:noFill/>
                  </pic:spPr>
                </pic:pic>
              </a:graphicData>
            </a:graphic>
            <wp14:sizeRelH relativeFrom="page">
              <wp14:pctWidth>0</wp14:pctWidth>
            </wp14:sizeRelH>
            <wp14:sizeRelV relativeFrom="page">
              <wp14:pctHeight>0</wp14:pctHeight>
            </wp14:sizeRelV>
          </wp:anchor>
        </w:drawing>
      </w:r>
    </w:p>
    <w:p w14:paraId="723E8714" w14:textId="77777777" w:rsidR="000B5071" w:rsidRDefault="000B5071" w:rsidP="000B5071">
      <w:pPr>
        <w:pStyle w:val="body"/>
        <w:ind w:firstLine="360"/>
        <w:rPr>
          <w:rFonts w:ascii="Times New Roman" w:eastAsiaTheme="minorEastAsia" w:hAnsi="Times New Roman" w:cs="Times New Roman"/>
        </w:rPr>
      </w:pPr>
    </w:p>
    <w:p w14:paraId="63D104D9" w14:textId="32A5300A" w:rsidR="000B5071" w:rsidRDefault="000B5071" w:rsidP="000B5071">
      <w:pPr>
        <w:pStyle w:val="body"/>
        <w:ind w:firstLine="360"/>
        <w:rPr>
          <w:rFonts w:ascii="Times New Roman" w:eastAsiaTheme="minorEastAsia" w:hAnsi="Times New Roman" w:cs="Times New Roman"/>
        </w:rPr>
      </w:pPr>
    </w:p>
    <w:p w14:paraId="64B3D8F7" w14:textId="77777777" w:rsidR="000B5071" w:rsidRDefault="000B5071" w:rsidP="000B5071">
      <w:pPr>
        <w:pStyle w:val="body"/>
        <w:ind w:firstLine="360"/>
        <w:rPr>
          <w:rFonts w:ascii="Times New Roman" w:eastAsiaTheme="minorEastAsia" w:hAnsi="Times New Roman" w:cs="Times New Roman"/>
        </w:rPr>
      </w:pPr>
    </w:p>
    <w:p w14:paraId="6297574B" w14:textId="77777777" w:rsidR="000B5071" w:rsidRPr="00BB7975" w:rsidRDefault="000B5071" w:rsidP="000B5071">
      <w:pPr>
        <w:pStyle w:val="body"/>
        <w:ind w:firstLine="360"/>
        <w:rPr>
          <w:rFonts w:ascii="Times New Roman" w:hAnsi="Times New Roman" w:cs="Times New Roman"/>
          <w:b/>
          <w:bCs/>
        </w:rPr>
      </w:pPr>
    </w:p>
    <w:p w14:paraId="62FCB0BC" w14:textId="77777777" w:rsidR="000B5071" w:rsidRPr="00BB7975" w:rsidRDefault="000B5071" w:rsidP="000B5071">
      <w:pPr>
        <w:jc w:val="both"/>
      </w:pPr>
    </w:p>
    <w:p w14:paraId="131509FF" w14:textId="77777777" w:rsidR="000B5071" w:rsidRPr="00BB7975" w:rsidRDefault="000B5071" w:rsidP="000B5071">
      <w:pPr>
        <w:jc w:val="both"/>
      </w:pPr>
    </w:p>
    <w:p w14:paraId="292D2C1E" w14:textId="77777777" w:rsidR="000B5071" w:rsidRPr="00BB7975" w:rsidRDefault="000B5071" w:rsidP="000B5071">
      <w:pPr>
        <w:jc w:val="both"/>
      </w:pPr>
    </w:p>
    <w:p w14:paraId="45024261" w14:textId="77777777" w:rsidR="000B5071" w:rsidRPr="00BB7975" w:rsidRDefault="000B5071" w:rsidP="000B5071">
      <w:pPr>
        <w:jc w:val="both"/>
      </w:pPr>
    </w:p>
    <w:p w14:paraId="02B96805" w14:textId="77777777" w:rsidR="000B5071" w:rsidRPr="00BB7975" w:rsidRDefault="000B5071" w:rsidP="000B5071">
      <w:pPr>
        <w:jc w:val="both"/>
      </w:pPr>
    </w:p>
    <w:p w14:paraId="1DD8470F" w14:textId="77777777" w:rsidR="000B5071" w:rsidRDefault="000B5071" w:rsidP="000B5071">
      <w:pPr>
        <w:jc w:val="both"/>
      </w:pPr>
    </w:p>
    <w:p w14:paraId="0D2AC99F" w14:textId="77777777" w:rsidR="000B5071" w:rsidRDefault="000B5071" w:rsidP="000B5071">
      <w:pPr>
        <w:jc w:val="both"/>
      </w:pPr>
    </w:p>
    <w:p w14:paraId="3D858199" w14:textId="77777777" w:rsidR="000B5071" w:rsidRPr="00BB7975" w:rsidRDefault="000B5071" w:rsidP="000B5071">
      <w:pPr>
        <w:jc w:val="both"/>
      </w:pPr>
    </w:p>
    <w:p w14:paraId="45C9A432" w14:textId="77777777" w:rsidR="000B5071" w:rsidRPr="00BB7975" w:rsidRDefault="000B5071" w:rsidP="000B5071">
      <w:pPr>
        <w:jc w:val="both"/>
      </w:pPr>
    </w:p>
    <w:p w14:paraId="63ACF54B" w14:textId="77777777" w:rsidR="000B5071" w:rsidRPr="00BB7975" w:rsidRDefault="000B5071" w:rsidP="000B5071">
      <w:pPr>
        <w:jc w:val="both"/>
      </w:pPr>
    </w:p>
    <w:p w14:paraId="7D4B23FF" w14:textId="77777777" w:rsidR="000B5071" w:rsidRPr="00BB7975" w:rsidRDefault="000B5071" w:rsidP="000B5071">
      <w:pPr>
        <w:jc w:val="both"/>
      </w:pPr>
    </w:p>
    <w:p w14:paraId="62009423" w14:textId="77777777" w:rsidR="000B5071" w:rsidRPr="00C279EC" w:rsidRDefault="000B5071" w:rsidP="000B5071">
      <w:pPr>
        <w:pStyle w:val="Caption"/>
        <w:jc w:val="center"/>
        <w:rPr>
          <w:rFonts w:ascii="Times New Roman" w:hAnsi="Times New Roman" w:cs="Times New Roman"/>
          <w:i w:val="0"/>
          <w:iCs w:val="0"/>
        </w:rPr>
      </w:pPr>
      <w:bookmarkStart w:id="3" w:name="_Ref121294139"/>
      <w:bookmarkStart w:id="4" w:name="_Ref134352857"/>
      <w:bookmarkStart w:id="5" w:name="_Toc122436112"/>
      <w:r w:rsidRPr="00C279EC">
        <w:rPr>
          <w:rFonts w:ascii="Times New Roman" w:hAnsi="Times New Roman" w:cs="Times New Roman"/>
          <w:i w:val="0"/>
          <w:iCs w:val="0"/>
          <w:color w:val="auto"/>
        </w:rPr>
        <w:t xml:space="preserve">Figure </w:t>
      </w:r>
      <w:r w:rsidRPr="00C279EC">
        <w:rPr>
          <w:rFonts w:ascii="Times New Roman" w:hAnsi="Times New Roman" w:cs="Times New Roman"/>
          <w:i w:val="0"/>
          <w:iCs w:val="0"/>
          <w:noProof/>
          <w:color w:val="auto"/>
        </w:rPr>
        <w:fldChar w:fldCharType="begin"/>
      </w:r>
      <w:r w:rsidRPr="00C279EC">
        <w:rPr>
          <w:rFonts w:ascii="Times New Roman" w:hAnsi="Times New Roman" w:cs="Times New Roman"/>
          <w:i w:val="0"/>
          <w:iCs w:val="0"/>
          <w:noProof/>
          <w:color w:val="auto"/>
        </w:rPr>
        <w:instrText xml:space="preserve"> SEQ Figure \* ARABIC </w:instrText>
      </w:r>
      <w:r w:rsidRPr="00C279EC">
        <w:rPr>
          <w:rFonts w:ascii="Times New Roman" w:hAnsi="Times New Roman" w:cs="Times New Roman"/>
          <w:i w:val="0"/>
          <w:iCs w:val="0"/>
          <w:noProof/>
          <w:color w:val="auto"/>
        </w:rPr>
        <w:fldChar w:fldCharType="separate"/>
      </w:r>
      <w:r w:rsidRPr="00C279EC">
        <w:rPr>
          <w:rFonts w:ascii="Times New Roman" w:hAnsi="Times New Roman" w:cs="Times New Roman"/>
          <w:i w:val="0"/>
          <w:iCs w:val="0"/>
          <w:noProof/>
          <w:color w:val="auto"/>
        </w:rPr>
        <w:t>1</w:t>
      </w:r>
      <w:r w:rsidRPr="00C279EC">
        <w:rPr>
          <w:rFonts w:ascii="Times New Roman" w:hAnsi="Times New Roman" w:cs="Times New Roman"/>
          <w:i w:val="0"/>
          <w:iCs w:val="0"/>
          <w:noProof/>
          <w:color w:val="auto"/>
        </w:rPr>
        <w:fldChar w:fldCharType="end"/>
      </w:r>
      <w:bookmarkEnd w:id="3"/>
      <w:bookmarkEnd w:id="4"/>
      <w:r w:rsidRPr="00C279EC">
        <w:rPr>
          <w:rFonts w:ascii="Times New Roman" w:hAnsi="Times New Roman" w:cs="Times New Roman"/>
          <w:i w:val="0"/>
          <w:iCs w:val="0"/>
          <w:color w:val="auto"/>
        </w:rPr>
        <w:t>: Schematics of interlaminar fracture test coupons. (a) DCB specimen geometry. (b) ENF specimen geometry.</w:t>
      </w:r>
      <w:bookmarkEnd w:id="5"/>
      <w:r>
        <w:rPr>
          <w:rFonts w:ascii="Times New Roman" w:hAnsi="Times New Roman" w:cs="Times New Roman"/>
          <w:i w:val="0"/>
          <w:iCs w:val="0"/>
          <w:color w:val="auto"/>
        </w:rPr>
        <w:t xml:space="preserve"> All dimensions are in inches.</w:t>
      </w:r>
    </w:p>
    <w:p w14:paraId="6C7C4CFA" w14:textId="77777777" w:rsidR="0099048D" w:rsidRDefault="0099048D" w:rsidP="000B5071">
      <w:pPr>
        <w:rPr>
          <w:sz w:val="24"/>
        </w:rPr>
      </w:pPr>
    </w:p>
    <w:p w14:paraId="16F6E8A8" w14:textId="77777777" w:rsidR="0089065A" w:rsidRDefault="0089065A" w:rsidP="000B5071">
      <w:pPr>
        <w:rPr>
          <w:sz w:val="24"/>
        </w:rPr>
      </w:pPr>
    </w:p>
    <w:p w14:paraId="0118AB76" w14:textId="77777777" w:rsidR="0089065A" w:rsidRDefault="0089065A" w:rsidP="000B5071">
      <w:pPr>
        <w:rPr>
          <w:sz w:val="24"/>
        </w:rPr>
      </w:pPr>
    </w:p>
    <w:p w14:paraId="202474F2" w14:textId="77777777" w:rsidR="0089065A" w:rsidRDefault="0089065A" w:rsidP="000B5071">
      <w:pPr>
        <w:rPr>
          <w:sz w:val="24"/>
        </w:rPr>
      </w:pPr>
    </w:p>
    <w:p w14:paraId="74273DAC" w14:textId="77777777" w:rsidR="0089065A" w:rsidRDefault="0089065A" w:rsidP="000B5071">
      <w:pPr>
        <w:rPr>
          <w:sz w:val="24"/>
        </w:rPr>
      </w:pPr>
    </w:p>
    <w:p w14:paraId="6616049E" w14:textId="77777777" w:rsidR="0089065A" w:rsidRDefault="0089065A" w:rsidP="000B5071">
      <w:pPr>
        <w:rPr>
          <w:sz w:val="24"/>
        </w:rPr>
      </w:pPr>
    </w:p>
    <w:p w14:paraId="362E1F8E" w14:textId="77777777" w:rsidR="0089065A" w:rsidRDefault="0089065A" w:rsidP="000B5071">
      <w:pPr>
        <w:rPr>
          <w:sz w:val="24"/>
        </w:rPr>
      </w:pPr>
    </w:p>
    <w:p w14:paraId="6FAC7252" w14:textId="3FE9194C" w:rsidR="000B5071" w:rsidRDefault="000B5071" w:rsidP="000B5071">
      <w:pPr>
        <w:rPr>
          <w:sz w:val="24"/>
        </w:rPr>
      </w:pPr>
      <w:r w:rsidRPr="00B256FC">
        <w:rPr>
          <w:sz w:val="24"/>
        </w:rPr>
        <w:lastRenderedPageBreak/>
        <w:t xml:space="preserve">The dimensions of the specimens tested are included in </w:t>
      </w:r>
      <w:r w:rsidRPr="00B256FC">
        <w:rPr>
          <w:sz w:val="24"/>
        </w:rPr>
        <w:fldChar w:fldCharType="begin"/>
      </w:r>
      <w:r w:rsidRPr="00B256FC">
        <w:rPr>
          <w:sz w:val="24"/>
        </w:rPr>
        <w:instrText xml:space="preserve"> REF _Ref134957071 \h  \* MERGEFORMAT </w:instrText>
      </w:r>
      <w:r w:rsidRPr="00B256FC">
        <w:rPr>
          <w:sz w:val="24"/>
        </w:rPr>
      </w:r>
      <w:r w:rsidRPr="00B256FC">
        <w:rPr>
          <w:sz w:val="24"/>
        </w:rPr>
        <w:fldChar w:fldCharType="separate"/>
      </w:r>
      <w:r w:rsidRPr="00B256FC">
        <w:rPr>
          <w:color w:val="000000" w:themeColor="text1"/>
          <w:sz w:val="24"/>
        </w:rPr>
        <w:t xml:space="preserve">TABLE </w:t>
      </w:r>
      <w:r w:rsidRPr="00B256FC">
        <w:rPr>
          <w:noProof/>
          <w:color w:val="000000" w:themeColor="text1"/>
          <w:sz w:val="24"/>
        </w:rPr>
        <w:t>I</w:t>
      </w:r>
      <w:r w:rsidRPr="00B256FC">
        <w:rPr>
          <w:sz w:val="24"/>
        </w:rPr>
        <w:fldChar w:fldCharType="end"/>
      </w:r>
      <w:r w:rsidRPr="00B256FC">
        <w:rPr>
          <w:sz w:val="24"/>
        </w:rPr>
        <w:t>.</w:t>
      </w:r>
    </w:p>
    <w:p w14:paraId="45AA9AF7" w14:textId="77777777" w:rsidR="000B5071" w:rsidRPr="00B256FC" w:rsidRDefault="000B5071" w:rsidP="000B5071">
      <w:pPr>
        <w:rPr>
          <w:sz w:val="24"/>
        </w:rPr>
      </w:pPr>
    </w:p>
    <w:p w14:paraId="3D07D437" w14:textId="77777777" w:rsidR="000B5071" w:rsidRPr="00C02D22" w:rsidRDefault="000B5071" w:rsidP="000B5071">
      <w:pPr>
        <w:pStyle w:val="Caption"/>
        <w:spacing w:before="0" w:after="0"/>
        <w:jc w:val="center"/>
        <w:rPr>
          <w:rFonts w:ascii="Times New Roman" w:hAnsi="Times New Roman" w:cs="Times New Roman"/>
          <w:i w:val="0"/>
          <w:iCs w:val="0"/>
          <w:color w:val="000000" w:themeColor="text1"/>
        </w:rPr>
      </w:pPr>
      <w:bookmarkStart w:id="6" w:name="_Ref134957071"/>
      <w:r w:rsidRPr="00B256FC">
        <w:rPr>
          <w:rFonts w:ascii="Times New Roman" w:hAnsi="Times New Roman" w:cs="Times New Roman"/>
          <w:i w:val="0"/>
          <w:iCs w:val="0"/>
          <w:color w:val="000000" w:themeColor="text1"/>
        </w:rPr>
        <w:t xml:space="preserve">TABLE </w:t>
      </w:r>
      <w:r w:rsidRPr="00B256FC">
        <w:rPr>
          <w:rFonts w:ascii="Times New Roman" w:hAnsi="Times New Roman" w:cs="Times New Roman"/>
          <w:i w:val="0"/>
          <w:iCs w:val="0"/>
          <w:color w:val="000000" w:themeColor="text1"/>
        </w:rPr>
        <w:fldChar w:fldCharType="begin"/>
      </w:r>
      <w:r w:rsidRPr="00B256FC">
        <w:rPr>
          <w:rFonts w:ascii="Times New Roman" w:hAnsi="Times New Roman" w:cs="Times New Roman"/>
          <w:i w:val="0"/>
          <w:iCs w:val="0"/>
          <w:color w:val="000000" w:themeColor="text1"/>
        </w:rPr>
        <w:instrText xml:space="preserve"> SEQ TABLE \* ROMAN </w:instrText>
      </w:r>
      <w:r w:rsidRPr="00B256FC">
        <w:rPr>
          <w:rFonts w:ascii="Times New Roman" w:hAnsi="Times New Roman" w:cs="Times New Roman"/>
          <w:i w:val="0"/>
          <w:iCs w:val="0"/>
          <w:color w:val="000000" w:themeColor="text1"/>
        </w:rPr>
        <w:fldChar w:fldCharType="separate"/>
      </w:r>
      <w:r>
        <w:rPr>
          <w:rFonts w:ascii="Times New Roman" w:hAnsi="Times New Roman" w:cs="Times New Roman"/>
          <w:i w:val="0"/>
          <w:iCs w:val="0"/>
          <w:noProof/>
          <w:color w:val="000000" w:themeColor="text1"/>
        </w:rPr>
        <w:t>I</w:t>
      </w:r>
      <w:r w:rsidRPr="00B256FC">
        <w:rPr>
          <w:rFonts w:ascii="Times New Roman" w:hAnsi="Times New Roman" w:cs="Times New Roman"/>
          <w:i w:val="0"/>
          <w:iCs w:val="0"/>
          <w:color w:val="000000" w:themeColor="text1"/>
        </w:rPr>
        <w:fldChar w:fldCharType="end"/>
      </w:r>
      <w:bookmarkEnd w:id="6"/>
      <w:r>
        <w:rPr>
          <w:rFonts w:ascii="Times New Roman" w:hAnsi="Times New Roman" w:cs="Times New Roman"/>
          <w:i w:val="0"/>
          <w:iCs w:val="0"/>
          <w:color w:val="000000" w:themeColor="text1"/>
        </w:rPr>
        <w:t>. FRACTURE SPECIMEN GEOMETRY</w:t>
      </w:r>
      <w:r w:rsidRPr="00C02D22">
        <w:rPr>
          <w:rFonts w:ascii="Times New Roman" w:hAnsi="Times New Roman" w:cs="Times New Roman"/>
          <w:i w:val="0"/>
          <w:iCs w:val="0"/>
          <w:color w:val="000000" w:themeColor="text1"/>
        </w:rPr>
        <w:t xml:space="preserve">. </w:t>
      </w:r>
      <w:r>
        <w:rPr>
          <w:rFonts w:ascii="Times New Roman" w:hAnsi="Times New Roman" w:cs="Times New Roman"/>
          <w:i w:val="0"/>
          <w:iCs w:val="0"/>
          <w:color w:val="000000" w:themeColor="text1"/>
        </w:rPr>
        <w:t>ALL DIMENSIONS IN INCHES</w:t>
      </w:r>
      <w:r w:rsidRPr="00C02D22">
        <w:rPr>
          <w:rFonts w:ascii="Times New Roman" w:hAnsi="Times New Roman" w:cs="Times New Roman"/>
          <w:i w:val="0"/>
          <w:iCs w:val="0"/>
          <w:color w:val="000000" w:themeColor="text1"/>
        </w:rPr>
        <w:t>.</w:t>
      </w:r>
    </w:p>
    <w:tbl>
      <w:tblPr>
        <w:tblStyle w:val="TableGrid"/>
        <w:tblW w:w="0" w:type="auto"/>
        <w:tblLook w:val="04A0" w:firstRow="1" w:lastRow="0" w:firstColumn="1" w:lastColumn="0" w:noHBand="0" w:noVBand="1"/>
      </w:tblPr>
      <w:tblGrid>
        <w:gridCol w:w="2245"/>
        <w:gridCol w:w="127"/>
        <w:gridCol w:w="1861"/>
        <w:gridCol w:w="82"/>
        <w:gridCol w:w="1747"/>
        <w:gridCol w:w="127"/>
        <w:gridCol w:w="1894"/>
      </w:tblGrid>
      <w:tr w:rsidR="000B5071" w:rsidRPr="00BD6307" w14:paraId="384FD521" w14:textId="77777777" w:rsidTr="000006F2">
        <w:trPr>
          <w:trHeight w:val="197"/>
        </w:trPr>
        <w:tc>
          <w:tcPr>
            <w:tcW w:w="2245" w:type="dxa"/>
            <w:tcBorders>
              <w:bottom w:val="single" w:sz="4" w:space="0" w:color="auto"/>
              <w:right w:val="nil"/>
            </w:tcBorders>
            <w:vAlign w:val="center"/>
          </w:tcPr>
          <w:p w14:paraId="70651DB1" w14:textId="77777777" w:rsidR="000B5071" w:rsidRPr="00A8487D" w:rsidRDefault="000B5071" w:rsidP="000006F2">
            <w:pPr>
              <w:jc w:val="center"/>
              <w:rPr>
                <w:b/>
                <w:bCs/>
              </w:rPr>
            </w:pPr>
          </w:p>
        </w:tc>
        <w:tc>
          <w:tcPr>
            <w:tcW w:w="2070" w:type="dxa"/>
            <w:gridSpan w:val="3"/>
            <w:tcBorders>
              <w:left w:val="nil"/>
              <w:right w:val="nil"/>
            </w:tcBorders>
            <w:vAlign w:val="center"/>
          </w:tcPr>
          <w:p w14:paraId="7230F5BA" w14:textId="77777777" w:rsidR="000B5071" w:rsidRPr="00A8487D" w:rsidRDefault="000B5071" w:rsidP="000006F2">
            <w:pPr>
              <w:jc w:val="center"/>
              <w:rPr>
                <w:b/>
                <w:bCs/>
              </w:rPr>
            </w:pPr>
            <w:r w:rsidRPr="00A8487D">
              <w:rPr>
                <w:rFonts w:ascii="Times New Roman" w:hAnsi="Times New Roman" w:cs="Times New Roman"/>
                <w:b/>
                <w:bCs/>
              </w:rPr>
              <w:t>Nominal</w:t>
            </w:r>
          </w:p>
        </w:tc>
        <w:tc>
          <w:tcPr>
            <w:tcW w:w="1747" w:type="dxa"/>
            <w:tcBorders>
              <w:left w:val="nil"/>
              <w:right w:val="nil"/>
            </w:tcBorders>
            <w:vAlign w:val="center"/>
          </w:tcPr>
          <w:p w14:paraId="5B4FC619" w14:textId="77777777" w:rsidR="000B5071" w:rsidRPr="00A8487D" w:rsidRDefault="000B5071" w:rsidP="000006F2">
            <w:pPr>
              <w:jc w:val="center"/>
              <w:rPr>
                <w:b/>
                <w:bCs/>
              </w:rPr>
            </w:pPr>
            <w:r w:rsidRPr="00A8487D">
              <w:rPr>
                <w:rFonts w:ascii="Times New Roman" w:hAnsi="Times New Roman" w:cs="Times New Roman"/>
                <w:b/>
                <w:bCs/>
              </w:rPr>
              <w:t>Minimum</w:t>
            </w:r>
          </w:p>
        </w:tc>
        <w:tc>
          <w:tcPr>
            <w:tcW w:w="2021" w:type="dxa"/>
            <w:gridSpan w:val="2"/>
            <w:tcBorders>
              <w:left w:val="nil"/>
            </w:tcBorders>
            <w:vAlign w:val="center"/>
          </w:tcPr>
          <w:p w14:paraId="1E6F8BB8" w14:textId="77777777" w:rsidR="000B5071" w:rsidRPr="00A8487D" w:rsidRDefault="000B5071" w:rsidP="000006F2">
            <w:pPr>
              <w:jc w:val="center"/>
              <w:rPr>
                <w:rFonts w:ascii="Times New Roman" w:hAnsi="Times New Roman" w:cs="Times New Roman"/>
                <w:b/>
                <w:bCs/>
              </w:rPr>
            </w:pPr>
            <w:r w:rsidRPr="00A8487D">
              <w:rPr>
                <w:rFonts w:ascii="Times New Roman" w:hAnsi="Times New Roman" w:cs="Times New Roman"/>
                <w:b/>
                <w:bCs/>
              </w:rPr>
              <w:t>Maximum</w:t>
            </w:r>
          </w:p>
        </w:tc>
      </w:tr>
      <w:tr w:rsidR="000B5071" w:rsidRPr="00BD6307" w14:paraId="275B4B30" w14:textId="77777777" w:rsidTr="000006F2">
        <w:trPr>
          <w:trHeight w:val="125"/>
        </w:trPr>
        <w:tc>
          <w:tcPr>
            <w:tcW w:w="8083" w:type="dxa"/>
            <w:gridSpan w:val="7"/>
            <w:tcBorders>
              <w:top w:val="nil"/>
              <w:bottom w:val="nil"/>
            </w:tcBorders>
            <w:vAlign w:val="center"/>
          </w:tcPr>
          <w:p w14:paraId="69B0312C" w14:textId="77777777" w:rsidR="000B5071" w:rsidRPr="00BD6307" w:rsidRDefault="000B5071" w:rsidP="000006F2">
            <w:pPr>
              <w:jc w:val="center"/>
              <w:rPr>
                <w:rFonts w:ascii="Times New Roman" w:hAnsi="Times New Roman" w:cs="Times New Roman"/>
              </w:rPr>
            </w:pPr>
            <w:r w:rsidRPr="00E30B00">
              <w:rPr>
                <w:rFonts w:ascii="Times New Roman" w:hAnsi="Times New Roman" w:cs="Times New Roman"/>
                <w:b/>
                <w:bCs/>
              </w:rPr>
              <w:t>DCB Specimen</w:t>
            </w:r>
          </w:p>
        </w:tc>
      </w:tr>
      <w:tr w:rsidR="000B5071" w:rsidRPr="00BD6307" w14:paraId="1BD805B1" w14:textId="77777777" w:rsidTr="000006F2">
        <w:tc>
          <w:tcPr>
            <w:tcW w:w="2372" w:type="dxa"/>
            <w:gridSpan w:val="2"/>
            <w:tcBorders>
              <w:top w:val="nil"/>
              <w:bottom w:val="nil"/>
              <w:right w:val="nil"/>
            </w:tcBorders>
            <w:vAlign w:val="center"/>
          </w:tcPr>
          <w:p w14:paraId="746040FC" w14:textId="77777777" w:rsidR="000B5071" w:rsidRPr="00BD6307" w:rsidRDefault="000B5071" w:rsidP="000006F2">
            <w:pPr>
              <w:jc w:val="center"/>
              <w:rPr>
                <w:rFonts w:ascii="Times New Roman" w:hAnsi="Times New Roman" w:cs="Times New Roman"/>
              </w:rPr>
            </w:pPr>
            <w:r>
              <w:rPr>
                <w:rFonts w:ascii="Times New Roman" w:hAnsi="Times New Roman" w:cs="Times New Roman"/>
              </w:rPr>
              <w:t xml:space="preserve">Thickness, </w:t>
            </w:r>
            <m:oMath>
              <m:r>
                <w:rPr>
                  <w:rFonts w:ascii="Cambria Math" w:hAnsi="Cambria Math" w:cs="Times New Roman"/>
                </w:rPr>
                <m:t>2</m:t>
              </m:r>
              <m:r>
                <w:rPr>
                  <w:rFonts w:ascii="Cambria Math" w:hAnsi="Cambria Math" w:cs="Times New Roman"/>
                </w:rPr>
                <m:t>h</m:t>
              </m:r>
            </m:oMath>
          </w:p>
        </w:tc>
        <w:tc>
          <w:tcPr>
            <w:tcW w:w="1861" w:type="dxa"/>
            <w:tcBorders>
              <w:top w:val="nil"/>
              <w:left w:val="nil"/>
              <w:bottom w:val="nil"/>
              <w:right w:val="nil"/>
            </w:tcBorders>
            <w:vAlign w:val="center"/>
          </w:tcPr>
          <w:p w14:paraId="2BA9E781" w14:textId="77777777" w:rsidR="000B5071" w:rsidRPr="00BD6307" w:rsidRDefault="000B5071" w:rsidP="000006F2">
            <w:pPr>
              <w:jc w:val="center"/>
              <w:rPr>
                <w:rFonts w:ascii="Times New Roman" w:hAnsi="Times New Roman" w:cs="Times New Roman"/>
              </w:rPr>
            </w:pPr>
            <w:r>
              <w:rPr>
                <w:rFonts w:ascii="Times New Roman" w:hAnsi="Times New Roman" w:cs="Times New Roman"/>
              </w:rPr>
              <w:t>0.20</w:t>
            </w:r>
          </w:p>
        </w:tc>
        <w:tc>
          <w:tcPr>
            <w:tcW w:w="1956" w:type="dxa"/>
            <w:gridSpan w:val="3"/>
            <w:tcBorders>
              <w:top w:val="nil"/>
              <w:left w:val="nil"/>
              <w:bottom w:val="nil"/>
              <w:right w:val="nil"/>
            </w:tcBorders>
            <w:vAlign w:val="center"/>
          </w:tcPr>
          <w:p w14:paraId="3022FF54" w14:textId="77777777" w:rsidR="000B5071" w:rsidRPr="00BD6307" w:rsidRDefault="000B5071" w:rsidP="000006F2">
            <w:pPr>
              <w:jc w:val="center"/>
              <w:rPr>
                <w:rFonts w:ascii="Times New Roman" w:hAnsi="Times New Roman" w:cs="Times New Roman"/>
              </w:rPr>
            </w:pPr>
            <w:r>
              <w:rPr>
                <w:rFonts w:ascii="Times New Roman" w:hAnsi="Times New Roman" w:cs="Times New Roman"/>
              </w:rPr>
              <w:t>0.19883</w:t>
            </w:r>
          </w:p>
        </w:tc>
        <w:tc>
          <w:tcPr>
            <w:tcW w:w="1894" w:type="dxa"/>
            <w:tcBorders>
              <w:top w:val="nil"/>
              <w:left w:val="nil"/>
              <w:bottom w:val="nil"/>
              <w:right w:val="single" w:sz="4" w:space="0" w:color="auto"/>
            </w:tcBorders>
            <w:vAlign w:val="center"/>
          </w:tcPr>
          <w:p w14:paraId="49AA0D96" w14:textId="77777777" w:rsidR="000B5071" w:rsidRPr="00BD6307" w:rsidRDefault="000B5071" w:rsidP="000006F2">
            <w:pPr>
              <w:jc w:val="center"/>
              <w:rPr>
                <w:rFonts w:ascii="Times New Roman" w:hAnsi="Times New Roman" w:cs="Times New Roman"/>
              </w:rPr>
            </w:pPr>
            <w:r>
              <w:rPr>
                <w:rFonts w:ascii="Times New Roman" w:hAnsi="Times New Roman" w:cs="Times New Roman"/>
              </w:rPr>
              <w:t>0.20082</w:t>
            </w:r>
          </w:p>
        </w:tc>
      </w:tr>
      <w:tr w:rsidR="000B5071" w:rsidRPr="00BD6307" w14:paraId="1A32103E" w14:textId="77777777" w:rsidTr="000006F2">
        <w:tc>
          <w:tcPr>
            <w:tcW w:w="2372" w:type="dxa"/>
            <w:gridSpan w:val="2"/>
            <w:tcBorders>
              <w:top w:val="nil"/>
              <w:bottom w:val="nil"/>
              <w:right w:val="nil"/>
            </w:tcBorders>
            <w:vAlign w:val="center"/>
          </w:tcPr>
          <w:p w14:paraId="495F14BE" w14:textId="77777777" w:rsidR="000B5071" w:rsidRPr="00BD6307" w:rsidRDefault="000B5071" w:rsidP="000006F2">
            <w:pPr>
              <w:jc w:val="center"/>
              <w:rPr>
                <w:rFonts w:ascii="Times New Roman" w:hAnsi="Times New Roman" w:cs="Times New Roman"/>
              </w:rPr>
            </w:pPr>
            <w:r>
              <w:rPr>
                <w:rFonts w:ascii="Times New Roman" w:hAnsi="Times New Roman" w:cs="Times New Roman"/>
              </w:rPr>
              <w:t xml:space="preserve">Width, </w:t>
            </w:r>
            <m:oMath>
              <m:r>
                <w:rPr>
                  <w:rFonts w:ascii="Cambria Math" w:hAnsi="Cambria Math" w:cs="Times New Roman"/>
                </w:rPr>
                <m:t>b</m:t>
              </m:r>
            </m:oMath>
          </w:p>
        </w:tc>
        <w:tc>
          <w:tcPr>
            <w:tcW w:w="1861" w:type="dxa"/>
            <w:tcBorders>
              <w:top w:val="nil"/>
              <w:left w:val="nil"/>
              <w:bottom w:val="nil"/>
              <w:right w:val="nil"/>
            </w:tcBorders>
            <w:vAlign w:val="center"/>
          </w:tcPr>
          <w:p w14:paraId="5FAB94C3" w14:textId="77777777" w:rsidR="000B5071" w:rsidRPr="00BD6307" w:rsidRDefault="000B5071" w:rsidP="000006F2">
            <w:pPr>
              <w:jc w:val="center"/>
              <w:rPr>
                <w:rFonts w:ascii="Times New Roman" w:hAnsi="Times New Roman" w:cs="Times New Roman"/>
              </w:rPr>
            </w:pPr>
            <w:r>
              <w:rPr>
                <w:rFonts w:ascii="Times New Roman" w:hAnsi="Times New Roman" w:cs="Times New Roman"/>
              </w:rPr>
              <w:t>1.00</w:t>
            </w:r>
          </w:p>
        </w:tc>
        <w:tc>
          <w:tcPr>
            <w:tcW w:w="1956" w:type="dxa"/>
            <w:gridSpan w:val="3"/>
            <w:tcBorders>
              <w:top w:val="nil"/>
              <w:left w:val="nil"/>
              <w:bottom w:val="nil"/>
              <w:right w:val="nil"/>
            </w:tcBorders>
            <w:vAlign w:val="center"/>
          </w:tcPr>
          <w:p w14:paraId="5476F194" w14:textId="77777777" w:rsidR="000B5071" w:rsidRPr="00BD6307" w:rsidRDefault="000B5071" w:rsidP="000006F2">
            <w:pPr>
              <w:jc w:val="center"/>
              <w:rPr>
                <w:rFonts w:ascii="Times New Roman" w:hAnsi="Times New Roman" w:cs="Times New Roman"/>
              </w:rPr>
            </w:pPr>
            <w:r>
              <w:rPr>
                <w:rFonts w:ascii="Times New Roman" w:hAnsi="Times New Roman" w:cs="Times New Roman"/>
              </w:rPr>
              <w:t>0.9982</w:t>
            </w:r>
          </w:p>
        </w:tc>
        <w:tc>
          <w:tcPr>
            <w:tcW w:w="1894" w:type="dxa"/>
            <w:tcBorders>
              <w:top w:val="nil"/>
              <w:left w:val="nil"/>
              <w:bottom w:val="nil"/>
              <w:right w:val="single" w:sz="4" w:space="0" w:color="auto"/>
            </w:tcBorders>
            <w:vAlign w:val="center"/>
          </w:tcPr>
          <w:p w14:paraId="721E9474" w14:textId="77777777" w:rsidR="000B5071" w:rsidRPr="00BD6307" w:rsidRDefault="000B5071" w:rsidP="000006F2">
            <w:pPr>
              <w:jc w:val="center"/>
              <w:rPr>
                <w:rFonts w:ascii="Times New Roman" w:hAnsi="Times New Roman" w:cs="Times New Roman"/>
              </w:rPr>
            </w:pPr>
            <w:r>
              <w:rPr>
                <w:rFonts w:ascii="Times New Roman" w:hAnsi="Times New Roman" w:cs="Times New Roman"/>
              </w:rPr>
              <w:t>1.002</w:t>
            </w:r>
          </w:p>
        </w:tc>
      </w:tr>
      <w:tr w:rsidR="000B5071" w:rsidRPr="00BD6307" w14:paraId="6BEAFB12" w14:textId="77777777" w:rsidTr="000006F2">
        <w:tc>
          <w:tcPr>
            <w:tcW w:w="2372" w:type="dxa"/>
            <w:gridSpan w:val="2"/>
            <w:tcBorders>
              <w:top w:val="nil"/>
              <w:bottom w:val="nil"/>
              <w:right w:val="nil"/>
            </w:tcBorders>
            <w:vAlign w:val="center"/>
          </w:tcPr>
          <w:p w14:paraId="0DA5D5CC" w14:textId="77777777" w:rsidR="000B5071" w:rsidRPr="00BD6307" w:rsidRDefault="000B5071" w:rsidP="000006F2">
            <w:pPr>
              <w:jc w:val="center"/>
              <w:rPr>
                <w:rFonts w:ascii="Times New Roman" w:hAnsi="Times New Roman" w:cs="Times New Roman"/>
              </w:rPr>
            </w:pPr>
            <w:r>
              <w:rPr>
                <w:rFonts w:ascii="Times New Roman" w:hAnsi="Times New Roman" w:cs="Times New Roman"/>
              </w:rPr>
              <w:t>Initial crack length (Kapton insert)</w:t>
            </w:r>
          </w:p>
        </w:tc>
        <w:tc>
          <w:tcPr>
            <w:tcW w:w="1861" w:type="dxa"/>
            <w:tcBorders>
              <w:top w:val="nil"/>
              <w:left w:val="nil"/>
              <w:bottom w:val="nil"/>
              <w:right w:val="nil"/>
            </w:tcBorders>
            <w:vAlign w:val="center"/>
          </w:tcPr>
          <w:p w14:paraId="2E079A39" w14:textId="77777777" w:rsidR="000B5071" w:rsidRPr="00BD6307" w:rsidRDefault="000B5071" w:rsidP="000006F2">
            <w:pPr>
              <w:jc w:val="center"/>
              <w:rPr>
                <w:rFonts w:ascii="Times New Roman" w:hAnsi="Times New Roman" w:cs="Times New Roman"/>
              </w:rPr>
            </w:pPr>
            <w:r>
              <w:rPr>
                <w:rFonts w:ascii="Times New Roman" w:hAnsi="Times New Roman" w:cs="Times New Roman"/>
              </w:rPr>
              <w:t>2.00</w:t>
            </w:r>
          </w:p>
        </w:tc>
        <w:tc>
          <w:tcPr>
            <w:tcW w:w="1956" w:type="dxa"/>
            <w:gridSpan w:val="3"/>
            <w:tcBorders>
              <w:top w:val="nil"/>
              <w:left w:val="nil"/>
              <w:bottom w:val="nil"/>
              <w:right w:val="nil"/>
            </w:tcBorders>
            <w:vAlign w:val="center"/>
          </w:tcPr>
          <w:p w14:paraId="74B44F80" w14:textId="77777777" w:rsidR="000B5071" w:rsidRPr="00BD6307" w:rsidRDefault="000B5071" w:rsidP="000006F2">
            <w:pPr>
              <w:jc w:val="center"/>
              <w:rPr>
                <w:rFonts w:ascii="Times New Roman" w:hAnsi="Times New Roman" w:cs="Times New Roman"/>
              </w:rPr>
            </w:pPr>
            <w:r>
              <w:rPr>
                <w:rFonts w:ascii="Times New Roman" w:hAnsi="Times New Roman" w:cs="Times New Roman"/>
              </w:rPr>
              <w:t>2.108</w:t>
            </w:r>
          </w:p>
        </w:tc>
        <w:tc>
          <w:tcPr>
            <w:tcW w:w="1894" w:type="dxa"/>
            <w:tcBorders>
              <w:top w:val="nil"/>
              <w:left w:val="nil"/>
              <w:bottom w:val="nil"/>
              <w:right w:val="single" w:sz="4" w:space="0" w:color="auto"/>
            </w:tcBorders>
            <w:vAlign w:val="center"/>
          </w:tcPr>
          <w:p w14:paraId="445AD6B0" w14:textId="77777777" w:rsidR="000B5071" w:rsidRPr="00BD6307" w:rsidRDefault="000B5071" w:rsidP="000006F2">
            <w:pPr>
              <w:jc w:val="center"/>
              <w:rPr>
                <w:rFonts w:ascii="Times New Roman" w:hAnsi="Times New Roman" w:cs="Times New Roman"/>
              </w:rPr>
            </w:pPr>
            <w:r>
              <w:rPr>
                <w:rFonts w:ascii="Times New Roman" w:hAnsi="Times New Roman" w:cs="Times New Roman"/>
              </w:rPr>
              <w:t>2.135</w:t>
            </w:r>
          </w:p>
        </w:tc>
      </w:tr>
      <w:tr w:rsidR="000B5071" w:rsidRPr="00BD6307" w14:paraId="3ED23676" w14:textId="77777777" w:rsidTr="000006F2">
        <w:tc>
          <w:tcPr>
            <w:tcW w:w="8083" w:type="dxa"/>
            <w:gridSpan w:val="7"/>
            <w:vAlign w:val="center"/>
          </w:tcPr>
          <w:p w14:paraId="30AED947" w14:textId="77777777" w:rsidR="000B5071" w:rsidRPr="00381E83" w:rsidRDefault="000B5071" w:rsidP="000006F2">
            <w:pPr>
              <w:jc w:val="center"/>
              <w:rPr>
                <w:rFonts w:ascii="Times New Roman" w:hAnsi="Times New Roman" w:cs="Times New Roman"/>
                <w:b/>
                <w:bCs/>
              </w:rPr>
            </w:pPr>
            <w:r w:rsidRPr="00381E83">
              <w:rPr>
                <w:rFonts w:ascii="Times New Roman" w:hAnsi="Times New Roman" w:cs="Times New Roman"/>
                <w:b/>
                <w:bCs/>
              </w:rPr>
              <w:t>ENF Specimen</w:t>
            </w:r>
          </w:p>
        </w:tc>
      </w:tr>
      <w:tr w:rsidR="000B5071" w:rsidRPr="00BD6307" w14:paraId="70AB2828" w14:textId="77777777" w:rsidTr="000006F2">
        <w:tc>
          <w:tcPr>
            <w:tcW w:w="2372" w:type="dxa"/>
            <w:gridSpan w:val="2"/>
            <w:tcBorders>
              <w:top w:val="nil"/>
              <w:bottom w:val="nil"/>
              <w:right w:val="nil"/>
            </w:tcBorders>
            <w:vAlign w:val="center"/>
          </w:tcPr>
          <w:p w14:paraId="21801327" w14:textId="77777777" w:rsidR="000B5071" w:rsidRDefault="000B5071" w:rsidP="000006F2">
            <w:pPr>
              <w:jc w:val="center"/>
              <w:rPr>
                <w:rFonts w:ascii="Times New Roman" w:hAnsi="Times New Roman" w:cs="Times New Roman"/>
              </w:rPr>
            </w:pPr>
            <w:r>
              <w:rPr>
                <w:rFonts w:ascii="Times New Roman" w:hAnsi="Times New Roman" w:cs="Times New Roman"/>
              </w:rPr>
              <w:t xml:space="preserve">Thickness, </w:t>
            </w:r>
            <m:oMath>
              <m:r>
                <w:rPr>
                  <w:rFonts w:ascii="Cambria Math" w:hAnsi="Cambria Math" w:cs="Times New Roman"/>
                </w:rPr>
                <m:t>2</m:t>
              </m:r>
              <m:r>
                <w:rPr>
                  <w:rFonts w:ascii="Cambria Math" w:hAnsi="Cambria Math" w:cs="Times New Roman"/>
                </w:rPr>
                <m:t>h</m:t>
              </m:r>
            </m:oMath>
          </w:p>
        </w:tc>
        <w:tc>
          <w:tcPr>
            <w:tcW w:w="1861" w:type="dxa"/>
            <w:tcBorders>
              <w:top w:val="nil"/>
              <w:left w:val="nil"/>
              <w:bottom w:val="nil"/>
              <w:right w:val="nil"/>
            </w:tcBorders>
            <w:vAlign w:val="center"/>
          </w:tcPr>
          <w:p w14:paraId="496B812E" w14:textId="77777777" w:rsidR="000B5071" w:rsidRDefault="000B5071" w:rsidP="000006F2">
            <w:pPr>
              <w:jc w:val="center"/>
              <w:rPr>
                <w:rFonts w:ascii="Times New Roman" w:hAnsi="Times New Roman" w:cs="Times New Roman"/>
              </w:rPr>
            </w:pPr>
            <w:r>
              <w:rPr>
                <w:rFonts w:ascii="Times New Roman" w:hAnsi="Times New Roman" w:cs="Times New Roman"/>
              </w:rPr>
              <w:t>0.20</w:t>
            </w:r>
          </w:p>
        </w:tc>
        <w:tc>
          <w:tcPr>
            <w:tcW w:w="1956" w:type="dxa"/>
            <w:gridSpan w:val="3"/>
            <w:tcBorders>
              <w:top w:val="nil"/>
              <w:left w:val="nil"/>
              <w:bottom w:val="nil"/>
              <w:right w:val="nil"/>
            </w:tcBorders>
            <w:vAlign w:val="center"/>
          </w:tcPr>
          <w:p w14:paraId="3C479C86" w14:textId="77777777" w:rsidR="000B5071" w:rsidRDefault="000B5071" w:rsidP="000006F2">
            <w:pPr>
              <w:jc w:val="center"/>
              <w:rPr>
                <w:rFonts w:ascii="Times New Roman" w:hAnsi="Times New Roman" w:cs="Times New Roman"/>
              </w:rPr>
            </w:pPr>
            <w:r>
              <w:rPr>
                <w:rFonts w:ascii="Times New Roman" w:hAnsi="Times New Roman" w:cs="Times New Roman"/>
              </w:rPr>
              <w:t>0.19751</w:t>
            </w:r>
          </w:p>
        </w:tc>
        <w:tc>
          <w:tcPr>
            <w:tcW w:w="1894" w:type="dxa"/>
            <w:tcBorders>
              <w:top w:val="nil"/>
              <w:left w:val="nil"/>
              <w:bottom w:val="nil"/>
              <w:right w:val="single" w:sz="4" w:space="0" w:color="auto"/>
            </w:tcBorders>
            <w:vAlign w:val="center"/>
          </w:tcPr>
          <w:p w14:paraId="224CA037" w14:textId="77777777" w:rsidR="000B5071" w:rsidRDefault="000B5071" w:rsidP="000006F2">
            <w:pPr>
              <w:jc w:val="center"/>
              <w:rPr>
                <w:rFonts w:ascii="Times New Roman" w:hAnsi="Times New Roman" w:cs="Times New Roman"/>
              </w:rPr>
            </w:pPr>
            <w:r>
              <w:rPr>
                <w:rFonts w:ascii="Times New Roman" w:hAnsi="Times New Roman" w:cs="Times New Roman"/>
              </w:rPr>
              <w:t>0.19908</w:t>
            </w:r>
          </w:p>
        </w:tc>
      </w:tr>
      <w:tr w:rsidR="000B5071" w:rsidRPr="00BD6307" w14:paraId="01B1D504" w14:textId="77777777" w:rsidTr="000006F2">
        <w:tc>
          <w:tcPr>
            <w:tcW w:w="2372" w:type="dxa"/>
            <w:gridSpan w:val="2"/>
            <w:tcBorders>
              <w:top w:val="nil"/>
              <w:bottom w:val="nil"/>
              <w:right w:val="nil"/>
            </w:tcBorders>
            <w:vAlign w:val="center"/>
          </w:tcPr>
          <w:p w14:paraId="71307FFD" w14:textId="77777777" w:rsidR="000B5071" w:rsidRDefault="000B5071" w:rsidP="000006F2">
            <w:pPr>
              <w:jc w:val="center"/>
              <w:rPr>
                <w:rFonts w:ascii="Times New Roman" w:hAnsi="Times New Roman" w:cs="Times New Roman"/>
              </w:rPr>
            </w:pPr>
            <w:r>
              <w:rPr>
                <w:rFonts w:ascii="Times New Roman" w:hAnsi="Times New Roman" w:cs="Times New Roman"/>
              </w:rPr>
              <w:t xml:space="preserve">Width, </w:t>
            </w:r>
            <m:oMath>
              <m:r>
                <w:rPr>
                  <w:rFonts w:ascii="Cambria Math" w:hAnsi="Cambria Math" w:cs="Times New Roman"/>
                </w:rPr>
                <m:t>b</m:t>
              </m:r>
            </m:oMath>
          </w:p>
        </w:tc>
        <w:tc>
          <w:tcPr>
            <w:tcW w:w="1861" w:type="dxa"/>
            <w:tcBorders>
              <w:top w:val="nil"/>
              <w:left w:val="nil"/>
              <w:bottom w:val="nil"/>
              <w:right w:val="nil"/>
            </w:tcBorders>
            <w:vAlign w:val="center"/>
          </w:tcPr>
          <w:p w14:paraId="6CAAF7AE" w14:textId="77777777" w:rsidR="000B5071" w:rsidRDefault="000B5071" w:rsidP="000006F2">
            <w:pPr>
              <w:jc w:val="center"/>
              <w:rPr>
                <w:rFonts w:ascii="Times New Roman" w:hAnsi="Times New Roman" w:cs="Times New Roman"/>
              </w:rPr>
            </w:pPr>
            <w:r>
              <w:rPr>
                <w:rFonts w:ascii="Times New Roman" w:hAnsi="Times New Roman" w:cs="Times New Roman"/>
              </w:rPr>
              <w:t>1.00</w:t>
            </w:r>
          </w:p>
        </w:tc>
        <w:tc>
          <w:tcPr>
            <w:tcW w:w="1956" w:type="dxa"/>
            <w:gridSpan w:val="3"/>
            <w:tcBorders>
              <w:top w:val="nil"/>
              <w:left w:val="nil"/>
              <w:bottom w:val="nil"/>
              <w:right w:val="nil"/>
            </w:tcBorders>
            <w:vAlign w:val="center"/>
          </w:tcPr>
          <w:p w14:paraId="75ECC844" w14:textId="77777777" w:rsidR="000B5071" w:rsidRDefault="000B5071" w:rsidP="000006F2">
            <w:pPr>
              <w:jc w:val="center"/>
              <w:rPr>
                <w:rFonts w:ascii="Times New Roman" w:hAnsi="Times New Roman" w:cs="Times New Roman"/>
              </w:rPr>
            </w:pPr>
            <w:r>
              <w:rPr>
                <w:rFonts w:ascii="Times New Roman" w:hAnsi="Times New Roman" w:cs="Times New Roman"/>
              </w:rPr>
              <w:t>0.99467</w:t>
            </w:r>
          </w:p>
        </w:tc>
        <w:tc>
          <w:tcPr>
            <w:tcW w:w="1894" w:type="dxa"/>
            <w:tcBorders>
              <w:top w:val="nil"/>
              <w:left w:val="nil"/>
              <w:bottom w:val="nil"/>
              <w:right w:val="single" w:sz="4" w:space="0" w:color="auto"/>
            </w:tcBorders>
            <w:vAlign w:val="center"/>
          </w:tcPr>
          <w:p w14:paraId="17CBD4DD" w14:textId="77777777" w:rsidR="000B5071" w:rsidRDefault="000B5071" w:rsidP="000006F2">
            <w:pPr>
              <w:jc w:val="center"/>
              <w:rPr>
                <w:rFonts w:ascii="Times New Roman" w:hAnsi="Times New Roman" w:cs="Times New Roman"/>
              </w:rPr>
            </w:pPr>
            <w:r>
              <w:rPr>
                <w:rFonts w:ascii="Times New Roman" w:hAnsi="Times New Roman" w:cs="Times New Roman"/>
              </w:rPr>
              <w:t>0.99983</w:t>
            </w:r>
          </w:p>
        </w:tc>
      </w:tr>
      <w:tr w:rsidR="000B5071" w:rsidRPr="00BD6307" w14:paraId="3FF94DC6" w14:textId="77777777" w:rsidTr="000006F2">
        <w:tc>
          <w:tcPr>
            <w:tcW w:w="2372" w:type="dxa"/>
            <w:gridSpan w:val="2"/>
            <w:tcBorders>
              <w:top w:val="nil"/>
              <w:right w:val="nil"/>
            </w:tcBorders>
            <w:vAlign w:val="center"/>
          </w:tcPr>
          <w:p w14:paraId="1E45ACCF" w14:textId="77777777" w:rsidR="000B5071" w:rsidRDefault="000B5071" w:rsidP="000006F2">
            <w:pPr>
              <w:jc w:val="center"/>
              <w:rPr>
                <w:rFonts w:ascii="Times New Roman" w:hAnsi="Times New Roman" w:cs="Times New Roman"/>
              </w:rPr>
            </w:pPr>
            <w:r>
              <w:rPr>
                <w:rFonts w:ascii="Times New Roman" w:hAnsi="Times New Roman" w:cs="Times New Roman"/>
              </w:rPr>
              <w:t>Initial crack length (Kapton insert)</w:t>
            </w:r>
          </w:p>
        </w:tc>
        <w:tc>
          <w:tcPr>
            <w:tcW w:w="1861" w:type="dxa"/>
            <w:tcBorders>
              <w:top w:val="nil"/>
              <w:left w:val="nil"/>
              <w:bottom w:val="single" w:sz="4" w:space="0" w:color="auto"/>
              <w:right w:val="nil"/>
            </w:tcBorders>
            <w:vAlign w:val="center"/>
          </w:tcPr>
          <w:p w14:paraId="72033713" w14:textId="77777777" w:rsidR="000B5071" w:rsidRDefault="000B5071" w:rsidP="000006F2">
            <w:pPr>
              <w:jc w:val="center"/>
              <w:rPr>
                <w:rFonts w:ascii="Times New Roman" w:hAnsi="Times New Roman" w:cs="Times New Roman"/>
              </w:rPr>
            </w:pPr>
            <w:r>
              <w:rPr>
                <w:rFonts w:ascii="Times New Roman" w:hAnsi="Times New Roman" w:cs="Times New Roman"/>
              </w:rPr>
              <w:t>3.00</w:t>
            </w:r>
          </w:p>
        </w:tc>
        <w:tc>
          <w:tcPr>
            <w:tcW w:w="1956" w:type="dxa"/>
            <w:gridSpan w:val="3"/>
            <w:tcBorders>
              <w:top w:val="nil"/>
              <w:left w:val="nil"/>
              <w:bottom w:val="single" w:sz="4" w:space="0" w:color="auto"/>
              <w:right w:val="nil"/>
            </w:tcBorders>
            <w:vAlign w:val="center"/>
          </w:tcPr>
          <w:p w14:paraId="0064B563" w14:textId="77777777" w:rsidR="000B5071" w:rsidRDefault="000B5071" w:rsidP="000006F2">
            <w:pPr>
              <w:jc w:val="center"/>
              <w:rPr>
                <w:rFonts w:ascii="Times New Roman" w:hAnsi="Times New Roman" w:cs="Times New Roman"/>
              </w:rPr>
            </w:pPr>
            <w:r>
              <w:rPr>
                <w:rFonts w:ascii="Times New Roman" w:hAnsi="Times New Roman" w:cs="Times New Roman"/>
              </w:rPr>
              <w:t>3.420</w:t>
            </w:r>
          </w:p>
        </w:tc>
        <w:tc>
          <w:tcPr>
            <w:tcW w:w="1894" w:type="dxa"/>
            <w:tcBorders>
              <w:top w:val="nil"/>
              <w:left w:val="nil"/>
              <w:bottom w:val="single" w:sz="4" w:space="0" w:color="auto"/>
              <w:right w:val="single" w:sz="4" w:space="0" w:color="auto"/>
            </w:tcBorders>
            <w:vAlign w:val="center"/>
          </w:tcPr>
          <w:p w14:paraId="328F5695" w14:textId="77777777" w:rsidR="000B5071" w:rsidRDefault="000B5071" w:rsidP="000006F2">
            <w:pPr>
              <w:jc w:val="center"/>
              <w:rPr>
                <w:rFonts w:ascii="Times New Roman" w:hAnsi="Times New Roman" w:cs="Times New Roman"/>
              </w:rPr>
            </w:pPr>
            <w:r>
              <w:rPr>
                <w:rFonts w:ascii="Times New Roman" w:hAnsi="Times New Roman" w:cs="Times New Roman"/>
              </w:rPr>
              <w:t>3.812</w:t>
            </w:r>
          </w:p>
        </w:tc>
      </w:tr>
    </w:tbl>
    <w:p w14:paraId="5A297D45" w14:textId="77777777" w:rsidR="000B5071" w:rsidRPr="005A7AEA" w:rsidRDefault="000B5071" w:rsidP="000B5071">
      <w:pPr>
        <w:rPr>
          <w:sz w:val="24"/>
        </w:rPr>
      </w:pPr>
    </w:p>
    <w:p w14:paraId="04B79FD4" w14:textId="77777777" w:rsidR="000B5071" w:rsidRDefault="000B5071" w:rsidP="000B5071">
      <w:pPr>
        <w:jc w:val="both"/>
        <w:rPr>
          <w:sz w:val="24"/>
        </w:rPr>
      </w:pPr>
      <w:r w:rsidRPr="005A7AEA">
        <w:rPr>
          <w:sz w:val="24"/>
        </w:rPr>
        <w:t xml:space="preserve">The </w:t>
      </w:r>
      <w:r>
        <w:rPr>
          <w:sz w:val="24"/>
        </w:rPr>
        <w:t xml:space="preserve">intralaminar properties of the T700/LMPAEK material system, sourced from the NCAMP database </w:t>
      </w:r>
      <w:sdt>
        <w:sdtPr>
          <w:rPr>
            <w:sz w:val="24"/>
          </w:rPr>
          <w:id w:val="-724833779"/>
          <w:citation/>
        </w:sdtPr>
        <w:sdtEndPr/>
        <w:sdtContent>
          <w:r>
            <w:rPr>
              <w:sz w:val="24"/>
            </w:rPr>
            <w:fldChar w:fldCharType="begin"/>
          </w:r>
          <w:r>
            <w:rPr>
              <w:sz w:val="24"/>
            </w:rPr>
            <w:instrText xml:space="preserve"> CITATION Ano19 \l 1033 </w:instrText>
          </w:r>
          <w:r>
            <w:rPr>
              <w:sz w:val="24"/>
            </w:rPr>
            <w:fldChar w:fldCharType="separate"/>
          </w:r>
          <w:r w:rsidRPr="00F65C87">
            <w:rPr>
              <w:noProof/>
              <w:sz w:val="24"/>
            </w:rPr>
            <w:t>[1]</w:t>
          </w:r>
          <w:r>
            <w:rPr>
              <w:sz w:val="24"/>
            </w:rPr>
            <w:fldChar w:fldCharType="end"/>
          </w:r>
        </w:sdtContent>
      </w:sdt>
      <w:r>
        <w:rPr>
          <w:sz w:val="24"/>
        </w:rPr>
        <w:t xml:space="preserve">, are listed in </w:t>
      </w:r>
      <w:r w:rsidRPr="005A7AEA">
        <w:rPr>
          <w:sz w:val="24"/>
        </w:rPr>
        <w:fldChar w:fldCharType="begin"/>
      </w:r>
      <w:r w:rsidRPr="005A7AEA">
        <w:rPr>
          <w:sz w:val="24"/>
        </w:rPr>
        <w:instrText xml:space="preserve"> REF _Ref135557186 \h  \* MERGEFORMAT </w:instrText>
      </w:r>
      <w:r w:rsidRPr="005A7AEA">
        <w:rPr>
          <w:sz w:val="24"/>
        </w:rPr>
      </w:r>
      <w:r w:rsidRPr="005A7AEA">
        <w:rPr>
          <w:sz w:val="24"/>
        </w:rPr>
        <w:fldChar w:fldCharType="separate"/>
      </w:r>
      <w:r w:rsidRPr="005A7AEA">
        <w:rPr>
          <w:sz w:val="24"/>
        </w:rPr>
        <w:t xml:space="preserve">TABLE </w:t>
      </w:r>
      <w:r w:rsidRPr="005A7AEA">
        <w:rPr>
          <w:noProof/>
          <w:sz w:val="24"/>
        </w:rPr>
        <w:t>II</w:t>
      </w:r>
      <w:r w:rsidRPr="005A7AEA">
        <w:rPr>
          <w:sz w:val="24"/>
        </w:rPr>
        <w:fldChar w:fldCharType="end"/>
      </w:r>
      <w:r>
        <w:rPr>
          <w:sz w:val="24"/>
        </w:rPr>
        <w:t xml:space="preserve">, whereas the interlaminar properties, </w:t>
      </w:r>
      <w:r w:rsidRPr="005A7AEA">
        <w:rPr>
          <w:sz w:val="24"/>
        </w:rPr>
        <w:fldChar w:fldCharType="begin"/>
      </w:r>
      <w:r w:rsidRPr="005A7AEA">
        <w:rPr>
          <w:sz w:val="24"/>
        </w:rPr>
        <w:instrText xml:space="preserve"> REF _Ref134961976 \h  \* MERGEFORMAT </w:instrText>
      </w:r>
      <w:r w:rsidRPr="005A7AEA">
        <w:rPr>
          <w:sz w:val="24"/>
        </w:rPr>
      </w:r>
      <w:r w:rsidRPr="005A7AEA">
        <w:rPr>
          <w:sz w:val="24"/>
        </w:rPr>
        <w:fldChar w:fldCharType="separate"/>
      </w:r>
      <w:r w:rsidRPr="005A7AEA">
        <w:rPr>
          <w:sz w:val="24"/>
        </w:rPr>
        <w:t xml:space="preserve">TABLE </w:t>
      </w:r>
      <w:r w:rsidRPr="005A7AEA">
        <w:rPr>
          <w:noProof/>
          <w:sz w:val="24"/>
        </w:rPr>
        <w:t>III</w:t>
      </w:r>
      <w:r w:rsidRPr="005A7AEA">
        <w:rPr>
          <w:sz w:val="24"/>
        </w:rPr>
        <w:fldChar w:fldCharType="end"/>
      </w:r>
      <w:r w:rsidRPr="005A7AEA">
        <w:rPr>
          <w:sz w:val="24"/>
        </w:rPr>
        <w:t>,</w:t>
      </w:r>
      <w:r>
        <w:rPr>
          <w:sz w:val="24"/>
        </w:rPr>
        <w:t xml:space="preserve"> were acquired via appropriate testing in the HiCAM Project.</w:t>
      </w:r>
    </w:p>
    <w:p w14:paraId="137B40BD" w14:textId="77777777" w:rsidR="000B5071" w:rsidRDefault="000B5071" w:rsidP="000B5071">
      <w:pPr>
        <w:jc w:val="both"/>
        <w:rPr>
          <w:sz w:val="24"/>
        </w:rPr>
      </w:pPr>
    </w:p>
    <w:p w14:paraId="7A6F5964" w14:textId="77777777" w:rsidR="000B5071" w:rsidRPr="004B5C3A" w:rsidRDefault="000B5071" w:rsidP="000B5071">
      <w:pPr>
        <w:pStyle w:val="Caption"/>
        <w:spacing w:before="0" w:after="0"/>
        <w:jc w:val="center"/>
        <w:rPr>
          <w:rFonts w:ascii="Times New Roman" w:hAnsi="Times New Roman" w:cs="Times New Roman"/>
          <w:i w:val="0"/>
          <w:iCs w:val="0"/>
          <w:color w:val="auto"/>
          <w:sz w:val="16"/>
          <w:szCs w:val="16"/>
        </w:rPr>
      </w:pPr>
      <w:bookmarkStart w:id="7" w:name="_Ref135557186"/>
      <w:bookmarkStart w:id="8" w:name="_Toc121936430"/>
      <w:r w:rsidRPr="004B5C3A">
        <w:rPr>
          <w:rFonts w:ascii="Times New Roman" w:hAnsi="Times New Roman" w:cs="Times New Roman"/>
          <w:i w:val="0"/>
          <w:iCs w:val="0"/>
          <w:color w:val="auto"/>
          <w:szCs w:val="20"/>
        </w:rPr>
        <w:t xml:space="preserve">TABLE </w:t>
      </w:r>
      <w:r w:rsidRPr="004B5C3A">
        <w:rPr>
          <w:rFonts w:ascii="Times New Roman" w:hAnsi="Times New Roman" w:cs="Times New Roman"/>
          <w:i w:val="0"/>
          <w:iCs w:val="0"/>
          <w:color w:val="auto"/>
          <w:szCs w:val="20"/>
        </w:rPr>
        <w:fldChar w:fldCharType="begin"/>
      </w:r>
      <w:r w:rsidRPr="004B5C3A">
        <w:rPr>
          <w:rFonts w:ascii="Times New Roman" w:hAnsi="Times New Roman" w:cs="Times New Roman"/>
          <w:i w:val="0"/>
          <w:iCs w:val="0"/>
          <w:color w:val="auto"/>
          <w:szCs w:val="20"/>
        </w:rPr>
        <w:instrText xml:space="preserve"> SEQ TABLE \* ROMAN </w:instrText>
      </w:r>
      <w:r w:rsidRPr="004B5C3A">
        <w:rPr>
          <w:rFonts w:ascii="Times New Roman" w:hAnsi="Times New Roman" w:cs="Times New Roman"/>
          <w:i w:val="0"/>
          <w:iCs w:val="0"/>
          <w:color w:val="auto"/>
          <w:szCs w:val="20"/>
        </w:rPr>
        <w:fldChar w:fldCharType="separate"/>
      </w:r>
      <w:r w:rsidRPr="004B5C3A">
        <w:rPr>
          <w:rFonts w:ascii="Times New Roman" w:hAnsi="Times New Roman" w:cs="Times New Roman"/>
          <w:i w:val="0"/>
          <w:iCs w:val="0"/>
          <w:noProof/>
          <w:color w:val="auto"/>
          <w:szCs w:val="20"/>
        </w:rPr>
        <w:t>II</w:t>
      </w:r>
      <w:r w:rsidRPr="004B5C3A">
        <w:rPr>
          <w:rFonts w:ascii="Times New Roman" w:hAnsi="Times New Roman" w:cs="Times New Roman"/>
          <w:i w:val="0"/>
          <w:iCs w:val="0"/>
          <w:color w:val="auto"/>
          <w:szCs w:val="20"/>
        </w:rPr>
        <w:fldChar w:fldCharType="end"/>
      </w:r>
      <w:bookmarkEnd w:id="7"/>
      <w:r w:rsidRPr="004B5C3A">
        <w:rPr>
          <w:rFonts w:ascii="Times New Roman" w:hAnsi="Times New Roman" w:cs="Times New Roman"/>
          <w:i w:val="0"/>
          <w:iCs w:val="0"/>
          <w:color w:val="auto"/>
          <w:szCs w:val="20"/>
        </w:rPr>
        <w:t xml:space="preserve">. </w:t>
      </w:r>
      <w:bookmarkEnd w:id="8"/>
      <w:r w:rsidRPr="004B5C3A">
        <w:rPr>
          <w:rFonts w:ascii="Times New Roman" w:hAnsi="Times New Roman" w:cs="Times New Roman"/>
          <w:i w:val="0"/>
          <w:iCs w:val="0"/>
          <w:color w:val="auto"/>
          <w:szCs w:val="20"/>
        </w:rPr>
        <w:t>ELASTIC MODULI OF THE T700/LMPAEK MATERIAL SYSTEM.</w:t>
      </w:r>
    </w:p>
    <w:tbl>
      <w:tblPr>
        <w:tblStyle w:val="TableGrid"/>
        <w:tblW w:w="0" w:type="auto"/>
        <w:tblLook w:val="04A0" w:firstRow="1" w:lastRow="0" w:firstColumn="1" w:lastColumn="0" w:noHBand="0" w:noVBand="1"/>
      </w:tblPr>
      <w:tblGrid>
        <w:gridCol w:w="765"/>
        <w:gridCol w:w="847"/>
        <w:gridCol w:w="846"/>
        <w:gridCol w:w="850"/>
        <w:gridCol w:w="850"/>
        <w:gridCol w:w="850"/>
        <w:gridCol w:w="855"/>
        <w:gridCol w:w="855"/>
        <w:gridCol w:w="855"/>
      </w:tblGrid>
      <w:tr w:rsidR="000B5071" w:rsidRPr="00560397" w14:paraId="073B153D" w14:textId="77777777" w:rsidTr="000006F2">
        <w:trPr>
          <w:trHeight w:val="458"/>
        </w:trPr>
        <w:tc>
          <w:tcPr>
            <w:tcW w:w="765" w:type="dxa"/>
            <w:tcBorders>
              <w:top w:val="single" w:sz="4" w:space="0" w:color="auto"/>
              <w:left w:val="single" w:sz="4" w:space="0" w:color="auto"/>
              <w:bottom w:val="nil"/>
              <w:right w:val="nil"/>
            </w:tcBorders>
            <w:vAlign w:val="center"/>
          </w:tcPr>
          <w:bookmarkStart w:id="9" w:name="_Toc121728360"/>
          <w:p w14:paraId="1CC53D27" w14:textId="77777777" w:rsidR="000B5071" w:rsidRPr="00FF79BA" w:rsidRDefault="00C11D4A" w:rsidP="000006F2">
            <w:pPr>
              <w:jc w:val="center"/>
            </w:pPr>
            <m:oMathPara>
              <m:oMath>
                <m:sSubSup>
                  <m:sSubSupPr>
                    <m:ctrlPr>
                      <w:rPr>
                        <w:rFonts w:ascii="Cambria Math" w:hAnsi="Cambria Math"/>
                      </w:rPr>
                    </m:ctrlPr>
                  </m:sSubSupPr>
                  <m:e>
                    <m:r>
                      <w:rPr>
                        <w:rFonts w:ascii="Cambria Math" w:hAnsi="Cambria Math"/>
                      </w:rPr>
                      <m:t>E</m:t>
                    </m:r>
                  </m:e>
                  <m:sub>
                    <m:r>
                      <w:rPr>
                        <w:rFonts w:ascii="Cambria Math" w:hAnsi="Cambria Math"/>
                      </w:rPr>
                      <m:t>11</m:t>
                    </m:r>
                  </m:sub>
                  <m:sup>
                    <m:r>
                      <w:rPr>
                        <w:rFonts w:ascii="Cambria Math" w:hAnsi="Cambria Math"/>
                      </w:rPr>
                      <m:t>T</m:t>
                    </m:r>
                  </m:sup>
                </m:sSubSup>
              </m:oMath>
            </m:oMathPara>
            <w:bookmarkEnd w:id="9"/>
          </w:p>
        </w:tc>
        <w:bookmarkStart w:id="10" w:name="_Toc121728361"/>
        <w:tc>
          <w:tcPr>
            <w:tcW w:w="847" w:type="dxa"/>
            <w:tcBorders>
              <w:top w:val="single" w:sz="4" w:space="0" w:color="auto"/>
              <w:left w:val="nil"/>
              <w:bottom w:val="nil"/>
              <w:right w:val="nil"/>
            </w:tcBorders>
            <w:vAlign w:val="center"/>
          </w:tcPr>
          <w:p w14:paraId="55C7C354" w14:textId="77777777" w:rsidR="000B5071" w:rsidRPr="00FF79BA" w:rsidRDefault="00C11D4A" w:rsidP="000006F2">
            <w:pPr>
              <w:jc w:val="center"/>
            </w:pPr>
            <m:oMathPara>
              <m:oMath>
                <m:sSubSup>
                  <m:sSubSupPr>
                    <m:ctrlPr>
                      <w:rPr>
                        <w:rFonts w:ascii="Cambria Math" w:hAnsi="Cambria Math"/>
                      </w:rPr>
                    </m:ctrlPr>
                  </m:sSubSupPr>
                  <m:e>
                    <m:r>
                      <w:rPr>
                        <w:rFonts w:ascii="Cambria Math" w:hAnsi="Cambria Math"/>
                      </w:rPr>
                      <m:t>E</m:t>
                    </m:r>
                  </m:e>
                  <m:sub>
                    <m:r>
                      <w:rPr>
                        <w:rFonts w:ascii="Cambria Math" w:hAnsi="Cambria Math"/>
                      </w:rPr>
                      <m:t>22</m:t>
                    </m:r>
                  </m:sub>
                  <m:sup>
                    <m:r>
                      <w:rPr>
                        <w:rFonts w:ascii="Cambria Math" w:hAnsi="Cambria Math"/>
                      </w:rPr>
                      <m:t>T</m:t>
                    </m:r>
                  </m:sup>
                </m:sSubSup>
              </m:oMath>
            </m:oMathPara>
            <w:bookmarkEnd w:id="10"/>
          </w:p>
        </w:tc>
        <w:bookmarkStart w:id="11" w:name="_Toc121728362"/>
        <w:tc>
          <w:tcPr>
            <w:tcW w:w="846" w:type="dxa"/>
            <w:tcBorders>
              <w:top w:val="single" w:sz="4" w:space="0" w:color="auto"/>
              <w:left w:val="nil"/>
              <w:bottom w:val="nil"/>
              <w:right w:val="nil"/>
            </w:tcBorders>
            <w:vAlign w:val="center"/>
          </w:tcPr>
          <w:p w14:paraId="6B9D5643" w14:textId="77777777" w:rsidR="000B5071" w:rsidRPr="00FF79BA" w:rsidRDefault="00C11D4A" w:rsidP="000006F2">
            <w:pPr>
              <w:jc w:val="center"/>
            </w:pPr>
            <m:oMathPara>
              <m:oMath>
                <m:sSub>
                  <m:sSubPr>
                    <m:ctrlPr>
                      <w:rPr>
                        <w:rFonts w:ascii="Cambria Math" w:hAnsi="Cambria Math"/>
                      </w:rPr>
                    </m:ctrlPr>
                  </m:sSubPr>
                  <m:e>
                    <m:r>
                      <w:rPr>
                        <w:rFonts w:ascii="Cambria Math" w:hAnsi="Cambria Math"/>
                      </w:rPr>
                      <m:t>E</m:t>
                    </m:r>
                  </m:e>
                  <m:sub>
                    <m:r>
                      <w:rPr>
                        <w:rFonts w:ascii="Cambria Math" w:hAnsi="Cambria Math"/>
                      </w:rPr>
                      <m:t>33</m:t>
                    </m:r>
                  </m:sub>
                </m:sSub>
              </m:oMath>
            </m:oMathPara>
            <w:bookmarkEnd w:id="11"/>
          </w:p>
        </w:tc>
        <w:bookmarkStart w:id="12" w:name="_Toc121728363"/>
        <w:tc>
          <w:tcPr>
            <w:tcW w:w="850" w:type="dxa"/>
            <w:tcBorders>
              <w:left w:val="nil"/>
              <w:bottom w:val="nil"/>
              <w:right w:val="nil"/>
            </w:tcBorders>
            <w:vAlign w:val="center"/>
          </w:tcPr>
          <w:p w14:paraId="0E0345FF" w14:textId="77777777" w:rsidR="000B5071" w:rsidRPr="00FF79BA" w:rsidRDefault="00C11D4A" w:rsidP="000006F2">
            <w:pPr>
              <w:jc w:val="center"/>
            </w:pPr>
            <m:oMathPara>
              <m:oMath>
                <m:sSub>
                  <m:sSubPr>
                    <m:ctrlPr>
                      <w:rPr>
                        <w:rFonts w:ascii="Cambria Math" w:hAnsi="Cambria Math"/>
                      </w:rPr>
                    </m:ctrlPr>
                  </m:sSubPr>
                  <m:e>
                    <m:r>
                      <w:rPr>
                        <w:rFonts w:ascii="Cambria Math" w:hAnsi="Cambria Math"/>
                      </w:rPr>
                      <m:t>ν</m:t>
                    </m:r>
                  </m:e>
                  <m:sub>
                    <m:r>
                      <w:rPr>
                        <w:rFonts w:ascii="Cambria Math" w:hAnsi="Cambria Math"/>
                      </w:rPr>
                      <m:t>12</m:t>
                    </m:r>
                  </m:sub>
                </m:sSub>
              </m:oMath>
            </m:oMathPara>
            <w:bookmarkEnd w:id="12"/>
          </w:p>
        </w:tc>
        <w:bookmarkStart w:id="13" w:name="_Toc121728364"/>
        <w:tc>
          <w:tcPr>
            <w:tcW w:w="850" w:type="dxa"/>
            <w:tcBorders>
              <w:left w:val="nil"/>
              <w:bottom w:val="nil"/>
              <w:right w:val="nil"/>
            </w:tcBorders>
            <w:vAlign w:val="center"/>
          </w:tcPr>
          <w:p w14:paraId="2EA112A4" w14:textId="77777777" w:rsidR="000B5071" w:rsidRPr="00FF79BA" w:rsidRDefault="00C11D4A" w:rsidP="000006F2">
            <w:pPr>
              <w:jc w:val="center"/>
            </w:pPr>
            <m:oMathPara>
              <m:oMath>
                <m:sSub>
                  <m:sSubPr>
                    <m:ctrlPr>
                      <w:rPr>
                        <w:rFonts w:ascii="Cambria Math" w:hAnsi="Cambria Math"/>
                      </w:rPr>
                    </m:ctrlPr>
                  </m:sSubPr>
                  <m:e>
                    <m:r>
                      <w:rPr>
                        <w:rFonts w:ascii="Cambria Math" w:hAnsi="Cambria Math"/>
                      </w:rPr>
                      <m:t>ν</m:t>
                    </m:r>
                  </m:e>
                  <m:sub>
                    <m:r>
                      <w:rPr>
                        <w:rFonts w:ascii="Cambria Math" w:hAnsi="Cambria Math"/>
                      </w:rPr>
                      <m:t>13</m:t>
                    </m:r>
                  </m:sub>
                </m:sSub>
              </m:oMath>
            </m:oMathPara>
            <w:bookmarkEnd w:id="13"/>
          </w:p>
        </w:tc>
        <w:bookmarkStart w:id="14" w:name="_Toc121728365"/>
        <w:tc>
          <w:tcPr>
            <w:tcW w:w="850" w:type="dxa"/>
            <w:tcBorders>
              <w:left w:val="nil"/>
              <w:bottom w:val="nil"/>
              <w:right w:val="nil"/>
            </w:tcBorders>
            <w:vAlign w:val="center"/>
          </w:tcPr>
          <w:p w14:paraId="7454F099" w14:textId="77777777" w:rsidR="000B5071" w:rsidRPr="00FF79BA" w:rsidRDefault="00C11D4A" w:rsidP="000006F2">
            <w:pPr>
              <w:jc w:val="center"/>
            </w:pPr>
            <m:oMathPara>
              <m:oMath>
                <m:sSub>
                  <m:sSubPr>
                    <m:ctrlPr>
                      <w:rPr>
                        <w:rFonts w:ascii="Cambria Math" w:hAnsi="Cambria Math"/>
                      </w:rPr>
                    </m:ctrlPr>
                  </m:sSubPr>
                  <m:e>
                    <m:r>
                      <w:rPr>
                        <w:rFonts w:ascii="Cambria Math" w:hAnsi="Cambria Math"/>
                      </w:rPr>
                      <m:t>ν</m:t>
                    </m:r>
                  </m:e>
                  <m:sub>
                    <m:r>
                      <w:rPr>
                        <w:rFonts w:ascii="Cambria Math" w:hAnsi="Cambria Math"/>
                      </w:rPr>
                      <m:t>23</m:t>
                    </m:r>
                  </m:sub>
                </m:sSub>
              </m:oMath>
            </m:oMathPara>
            <w:bookmarkEnd w:id="14"/>
          </w:p>
        </w:tc>
        <w:bookmarkStart w:id="15" w:name="_Toc121728366"/>
        <w:tc>
          <w:tcPr>
            <w:tcW w:w="855" w:type="dxa"/>
            <w:tcBorders>
              <w:left w:val="nil"/>
              <w:bottom w:val="nil"/>
              <w:right w:val="nil"/>
            </w:tcBorders>
            <w:vAlign w:val="center"/>
          </w:tcPr>
          <w:p w14:paraId="799F014F" w14:textId="77777777" w:rsidR="000B5071" w:rsidRPr="00FF79BA" w:rsidRDefault="00C11D4A" w:rsidP="000006F2">
            <w:pPr>
              <w:jc w:val="center"/>
            </w:pPr>
            <m:oMathPara>
              <m:oMath>
                <m:sSub>
                  <m:sSubPr>
                    <m:ctrlPr>
                      <w:rPr>
                        <w:rFonts w:ascii="Cambria Math" w:hAnsi="Cambria Math"/>
                      </w:rPr>
                    </m:ctrlPr>
                  </m:sSubPr>
                  <m:e>
                    <m:r>
                      <w:rPr>
                        <w:rFonts w:ascii="Cambria Math" w:hAnsi="Cambria Math"/>
                      </w:rPr>
                      <m:t>G</m:t>
                    </m:r>
                  </m:e>
                  <m:sub>
                    <m:r>
                      <w:rPr>
                        <w:rFonts w:ascii="Cambria Math" w:hAnsi="Cambria Math"/>
                      </w:rPr>
                      <m:t>12</m:t>
                    </m:r>
                  </m:sub>
                </m:sSub>
              </m:oMath>
            </m:oMathPara>
            <w:bookmarkEnd w:id="15"/>
          </w:p>
        </w:tc>
        <w:bookmarkStart w:id="16" w:name="_Toc121728367"/>
        <w:tc>
          <w:tcPr>
            <w:tcW w:w="855" w:type="dxa"/>
            <w:tcBorders>
              <w:left w:val="nil"/>
              <w:bottom w:val="nil"/>
              <w:right w:val="nil"/>
            </w:tcBorders>
            <w:vAlign w:val="center"/>
          </w:tcPr>
          <w:p w14:paraId="64022AE9" w14:textId="77777777" w:rsidR="000B5071" w:rsidRPr="00FF79BA" w:rsidRDefault="00C11D4A" w:rsidP="000006F2">
            <w:pPr>
              <w:jc w:val="center"/>
            </w:pPr>
            <m:oMathPara>
              <m:oMath>
                <m:sSub>
                  <m:sSubPr>
                    <m:ctrlPr>
                      <w:rPr>
                        <w:rFonts w:ascii="Cambria Math" w:hAnsi="Cambria Math"/>
                      </w:rPr>
                    </m:ctrlPr>
                  </m:sSubPr>
                  <m:e>
                    <m:r>
                      <w:rPr>
                        <w:rFonts w:ascii="Cambria Math" w:hAnsi="Cambria Math"/>
                      </w:rPr>
                      <m:t>G</m:t>
                    </m:r>
                  </m:e>
                  <m:sub>
                    <m:r>
                      <w:rPr>
                        <w:rFonts w:ascii="Cambria Math" w:hAnsi="Cambria Math"/>
                      </w:rPr>
                      <m:t>13</m:t>
                    </m:r>
                  </m:sub>
                </m:sSub>
              </m:oMath>
            </m:oMathPara>
            <w:bookmarkEnd w:id="16"/>
          </w:p>
        </w:tc>
        <w:bookmarkStart w:id="17" w:name="_Toc121728368"/>
        <w:tc>
          <w:tcPr>
            <w:tcW w:w="855" w:type="dxa"/>
            <w:tcBorders>
              <w:left w:val="nil"/>
              <w:bottom w:val="nil"/>
            </w:tcBorders>
            <w:vAlign w:val="center"/>
          </w:tcPr>
          <w:p w14:paraId="4235062F" w14:textId="77777777" w:rsidR="000B5071" w:rsidRPr="00FF79BA" w:rsidRDefault="00C11D4A" w:rsidP="000006F2">
            <w:pPr>
              <w:jc w:val="center"/>
            </w:pPr>
            <m:oMathPara>
              <m:oMath>
                <m:sSub>
                  <m:sSubPr>
                    <m:ctrlPr>
                      <w:rPr>
                        <w:rFonts w:ascii="Cambria Math" w:hAnsi="Cambria Math"/>
                      </w:rPr>
                    </m:ctrlPr>
                  </m:sSubPr>
                  <m:e>
                    <m:r>
                      <w:rPr>
                        <w:rFonts w:ascii="Cambria Math" w:hAnsi="Cambria Math"/>
                      </w:rPr>
                      <m:t>G</m:t>
                    </m:r>
                  </m:e>
                  <m:sub>
                    <m:r>
                      <w:rPr>
                        <w:rFonts w:ascii="Cambria Math" w:hAnsi="Cambria Math"/>
                      </w:rPr>
                      <m:t>23</m:t>
                    </m:r>
                  </m:sub>
                </m:sSub>
              </m:oMath>
            </m:oMathPara>
            <w:bookmarkEnd w:id="17"/>
          </w:p>
        </w:tc>
      </w:tr>
      <w:tr w:rsidR="000B5071" w:rsidRPr="00B042BA" w14:paraId="7DD9F58A" w14:textId="77777777" w:rsidTr="000006F2">
        <w:tc>
          <w:tcPr>
            <w:tcW w:w="765" w:type="dxa"/>
            <w:tcBorders>
              <w:top w:val="nil"/>
              <w:left w:val="single" w:sz="4" w:space="0" w:color="auto"/>
              <w:bottom w:val="single" w:sz="4" w:space="0" w:color="auto"/>
              <w:right w:val="nil"/>
            </w:tcBorders>
            <w:vAlign w:val="center"/>
          </w:tcPr>
          <w:p w14:paraId="00AA88AD" w14:textId="77777777" w:rsidR="000B5071" w:rsidRPr="00B042BA" w:rsidRDefault="000B5071" w:rsidP="000006F2">
            <w:pPr>
              <w:jc w:val="center"/>
              <w:rPr>
                <w:rFonts w:ascii="Times New Roman" w:hAnsi="Times New Roman" w:cs="Times New Roman"/>
              </w:rPr>
            </w:pPr>
            <w:bookmarkStart w:id="18" w:name="_Toc121728369"/>
            <w:r>
              <w:rPr>
                <w:rFonts w:ascii="Times New Roman" w:hAnsi="Times New Roman" w:cs="Times New Roman"/>
              </w:rPr>
              <w:t>(</w:t>
            </w:r>
            <w:proofErr w:type="spellStart"/>
            <w:r w:rsidRPr="00B042BA">
              <w:rPr>
                <w:rFonts w:ascii="Times New Roman" w:hAnsi="Times New Roman" w:cs="Times New Roman"/>
              </w:rPr>
              <w:t>Msi</w:t>
            </w:r>
            <w:bookmarkEnd w:id="18"/>
            <w:proofErr w:type="spellEnd"/>
            <w:r>
              <w:rPr>
                <w:rFonts w:ascii="Times New Roman" w:hAnsi="Times New Roman" w:cs="Times New Roman"/>
              </w:rPr>
              <w:t>)</w:t>
            </w:r>
          </w:p>
        </w:tc>
        <w:tc>
          <w:tcPr>
            <w:tcW w:w="847" w:type="dxa"/>
            <w:tcBorders>
              <w:top w:val="nil"/>
              <w:left w:val="nil"/>
              <w:bottom w:val="single" w:sz="4" w:space="0" w:color="auto"/>
              <w:right w:val="nil"/>
            </w:tcBorders>
            <w:vAlign w:val="center"/>
          </w:tcPr>
          <w:p w14:paraId="2949FB36" w14:textId="77777777" w:rsidR="000B5071" w:rsidRPr="00B042BA" w:rsidRDefault="000B5071" w:rsidP="000006F2">
            <w:pPr>
              <w:jc w:val="center"/>
              <w:rPr>
                <w:rFonts w:ascii="Times New Roman" w:hAnsi="Times New Roman" w:cs="Times New Roman"/>
              </w:rPr>
            </w:pPr>
            <w:bookmarkStart w:id="19" w:name="_Toc121728370"/>
            <w:r>
              <w:rPr>
                <w:rFonts w:ascii="Times New Roman" w:hAnsi="Times New Roman" w:cs="Times New Roman"/>
              </w:rPr>
              <w:t>(</w:t>
            </w:r>
            <w:proofErr w:type="spellStart"/>
            <w:r w:rsidRPr="00B042BA">
              <w:rPr>
                <w:rFonts w:ascii="Times New Roman" w:hAnsi="Times New Roman" w:cs="Times New Roman"/>
              </w:rPr>
              <w:t>Msi</w:t>
            </w:r>
            <w:bookmarkEnd w:id="19"/>
            <w:proofErr w:type="spellEnd"/>
            <w:r>
              <w:rPr>
                <w:rFonts w:ascii="Times New Roman" w:hAnsi="Times New Roman" w:cs="Times New Roman"/>
              </w:rPr>
              <w:t>)</w:t>
            </w:r>
          </w:p>
        </w:tc>
        <w:tc>
          <w:tcPr>
            <w:tcW w:w="846" w:type="dxa"/>
            <w:tcBorders>
              <w:top w:val="nil"/>
              <w:left w:val="nil"/>
              <w:bottom w:val="single" w:sz="4" w:space="0" w:color="auto"/>
              <w:right w:val="nil"/>
            </w:tcBorders>
            <w:vAlign w:val="center"/>
          </w:tcPr>
          <w:p w14:paraId="16372076" w14:textId="77777777" w:rsidR="000B5071" w:rsidRPr="00B042BA" w:rsidRDefault="000B5071" w:rsidP="000006F2">
            <w:pPr>
              <w:jc w:val="center"/>
              <w:rPr>
                <w:rFonts w:ascii="Times New Roman" w:hAnsi="Times New Roman" w:cs="Times New Roman"/>
              </w:rPr>
            </w:pPr>
            <w:bookmarkStart w:id="20" w:name="_Toc121728371"/>
            <w:r>
              <w:rPr>
                <w:rFonts w:ascii="Times New Roman" w:hAnsi="Times New Roman" w:cs="Times New Roman"/>
              </w:rPr>
              <w:t>(</w:t>
            </w:r>
            <w:proofErr w:type="spellStart"/>
            <w:r w:rsidRPr="00B042BA">
              <w:rPr>
                <w:rFonts w:ascii="Times New Roman" w:hAnsi="Times New Roman" w:cs="Times New Roman"/>
              </w:rPr>
              <w:t>Msi</w:t>
            </w:r>
            <w:bookmarkEnd w:id="20"/>
            <w:proofErr w:type="spellEnd"/>
            <w:r>
              <w:rPr>
                <w:rFonts w:ascii="Times New Roman" w:hAnsi="Times New Roman" w:cs="Times New Roman"/>
              </w:rPr>
              <w:t>)</w:t>
            </w:r>
          </w:p>
        </w:tc>
        <w:tc>
          <w:tcPr>
            <w:tcW w:w="850" w:type="dxa"/>
            <w:tcBorders>
              <w:top w:val="nil"/>
              <w:left w:val="nil"/>
              <w:bottom w:val="single" w:sz="4" w:space="0" w:color="auto"/>
              <w:right w:val="nil"/>
            </w:tcBorders>
            <w:vAlign w:val="center"/>
          </w:tcPr>
          <w:p w14:paraId="5BE505AD" w14:textId="77777777" w:rsidR="000B5071" w:rsidRPr="00B042BA" w:rsidRDefault="000B5071" w:rsidP="000006F2">
            <w:pPr>
              <w:jc w:val="center"/>
              <w:rPr>
                <w:rFonts w:ascii="Times New Roman" w:hAnsi="Times New Roman" w:cs="Times New Roman"/>
              </w:rPr>
            </w:pPr>
          </w:p>
        </w:tc>
        <w:tc>
          <w:tcPr>
            <w:tcW w:w="850" w:type="dxa"/>
            <w:tcBorders>
              <w:top w:val="nil"/>
              <w:left w:val="nil"/>
              <w:bottom w:val="single" w:sz="4" w:space="0" w:color="auto"/>
              <w:right w:val="nil"/>
            </w:tcBorders>
            <w:vAlign w:val="center"/>
          </w:tcPr>
          <w:p w14:paraId="7C17A5E2" w14:textId="77777777" w:rsidR="000B5071" w:rsidRPr="00B042BA" w:rsidRDefault="000B5071" w:rsidP="000006F2">
            <w:pPr>
              <w:jc w:val="center"/>
              <w:rPr>
                <w:rFonts w:ascii="Times New Roman" w:hAnsi="Times New Roman" w:cs="Times New Roman"/>
              </w:rPr>
            </w:pPr>
          </w:p>
        </w:tc>
        <w:tc>
          <w:tcPr>
            <w:tcW w:w="850" w:type="dxa"/>
            <w:tcBorders>
              <w:top w:val="nil"/>
              <w:left w:val="nil"/>
              <w:bottom w:val="single" w:sz="4" w:space="0" w:color="auto"/>
              <w:right w:val="nil"/>
            </w:tcBorders>
            <w:vAlign w:val="center"/>
          </w:tcPr>
          <w:p w14:paraId="3243C424" w14:textId="77777777" w:rsidR="000B5071" w:rsidRPr="00B042BA" w:rsidRDefault="000B5071" w:rsidP="000006F2">
            <w:pPr>
              <w:jc w:val="center"/>
              <w:rPr>
                <w:rFonts w:ascii="Times New Roman" w:hAnsi="Times New Roman" w:cs="Times New Roman"/>
              </w:rPr>
            </w:pPr>
          </w:p>
        </w:tc>
        <w:tc>
          <w:tcPr>
            <w:tcW w:w="855" w:type="dxa"/>
            <w:tcBorders>
              <w:top w:val="nil"/>
              <w:left w:val="nil"/>
              <w:bottom w:val="single" w:sz="4" w:space="0" w:color="auto"/>
              <w:right w:val="nil"/>
            </w:tcBorders>
            <w:vAlign w:val="center"/>
          </w:tcPr>
          <w:p w14:paraId="6CC8686D" w14:textId="77777777" w:rsidR="000B5071" w:rsidRPr="00B042BA" w:rsidRDefault="000B5071" w:rsidP="000006F2">
            <w:pPr>
              <w:jc w:val="center"/>
              <w:rPr>
                <w:rFonts w:ascii="Times New Roman" w:hAnsi="Times New Roman" w:cs="Times New Roman"/>
              </w:rPr>
            </w:pPr>
            <w:bookmarkStart w:id="21" w:name="_Toc121728372"/>
            <w:r>
              <w:rPr>
                <w:rFonts w:ascii="Times New Roman" w:hAnsi="Times New Roman" w:cs="Times New Roman"/>
              </w:rPr>
              <w:t>(</w:t>
            </w:r>
            <w:proofErr w:type="spellStart"/>
            <w:r w:rsidRPr="00B042BA">
              <w:rPr>
                <w:rFonts w:ascii="Times New Roman" w:hAnsi="Times New Roman" w:cs="Times New Roman"/>
              </w:rPr>
              <w:t>Msi</w:t>
            </w:r>
            <w:bookmarkEnd w:id="21"/>
            <w:proofErr w:type="spellEnd"/>
            <w:r>
              <w:rPr>
                <w:rFonts w:ascii="Times New Roman" w:hAnsi="Times New Roman" w:cs="Times New Roman"/>
              </w:rPr>
              <w:t>)</w:t>
            </w:r>
          </w:p>
        </w:tc>
        <w:tc>
          <w:tcPr>
            <w:tcW w:w="855" w:type="dxa"/>
            <w:tcBorders>
              <w:top w:val="nil"/>
              <w:left w:val="nil"/>
              <w:bottom w:val="single" w:sz="4" w:space="0" w:color="auto"/>
              <w:right w:val="nil"/>
            </w:tcBorders>
            <w:vAlign w:val="center"/>
          </w:tcPr>
          <w:p w14:paraId="5F5B0526" w14:textId="77777777" w:rsidR="000B5071" w:rsidRPr="00B042BA" w:rsidRDefault="000B5071" w:rsidP="000006F2">
            <w:pPr>
              <w:jc w:val="center"/>
              <w:rPr>
                <w:rFonts w:ascii="Times New Roman" w:hAnsi="Times New Roman" w:cs="Times New Roman"/>
              </w:rPr>
            </w:pPr>
            <w:bookmarkStart w:id="22" w:name="_Toc121728373"/>
            <w:r>
              <w:rPr>
                <w:rFonts w:ascii="Times New Roman" w:hAnsi="Times New Roman" w:cs="Times New Roman"/>
              </w:rPr>
              <w:t>(</w:t>
            </w:r>
            <w:proofErr w:type="spellStart"/>
            <w:r w:rsidRPr="00B042BA">
              <w:rPr>
                <w:rFonts w:ascii="Times New Roman" w:hAnsi="Times New Roman" w:cs="Times New Roman"/>
              </w:rPr>
              <w:t>Msi</w:t>
            </w:r>
            <w:bookmarkEnd w:id="22"/>
            <w:proofErr w:type="spellEnd"/>
            <w:r>
              <w:rPr>
                <w:rFonts w:ascii="Times New Roman" w:hAnsi="Times New Roman" w:cs="Times New Roman"/>
              </w:rPr>
              <w:t>)</w:t>
            </w:r>
          </w:p>
        </w:tc>
        <w:tc>
          <w:tcPr>
            <w:tcW w:w="855" w:type="dxa"/>
            <w:tcBorders>
              <w:top w:val="nil"/>
              <w:left w:val="nil"/>
              <w:bottom w:val="single" w:sz="4" w:space="0" w:color="auto"/>
              <w:right w:val="single" w:sz="4" w:space="0" w:color="auto"/>
            </w:tcBorders>
            <w:vAlign w:val="center"/>
          </w:tcPr>
          <w:p w14:paraId="41E15DD8" w14:textId="77777777" w:rsidR="000B5071" w:rsidRPr="00B042BA" w:rsidRDefault="000B5071" w:rsidP="000006F2">
            <w:pPr>
              <w:jc w:val="center"/>
              <w:rPr>
                <w:rFonts w:ascii="Times New Roman" w:hAnsi="Times New Roman" w:cs="Times New Roman"/>
              </w:rPr>
            </w:pPr>
            <w:bookmarkStart w:id="23" w:name="_Toc121728374"/>
            <w:r>
              <w:rPr>
                <w:rFonts w:ascii="Times New Roman" w:hAnsi="Times New Roman" w:cs="Times New Roman"/>
              </w:rPr>
              <w:t>(</w:t>
            </w:r>
            <w:proofErr w:type="spellStart"/>
            <w:r w:rsidRPr="00B042BA">
              <w:rPr>
                <w:rFonts w:ascii="Times New Roman" w:hAnsi="Times New Roman" w:cs="Times New Roman"/>
              </w:rPr>
              <w:t>Msi</w:t>
            </w:r>
            <w:bookmarkEnd w:id="23"/>
            <w:proofErr w:type="spellEnd"/>
            <w:r>
              <w:rPr>
                <w:rFonts w:ascii="Times New Roman" w:hAnsi="Times New Roman" w:cs="Times New Roman"/>
              </w:rPr>
              <w:t>)</w:t>
            </w:r>
          </w:p>
        </w:tc>
      </w:tr>
      <w:tr w:rsidR="000B5071" w:rsidRPr="00B042BA" w14:paraId="38132C93" w14:textId="77777777" w:rsidTr="000006F2">
        <w:tc>
          <w:tcPr>
            <w:tcW w:w="765" w:type="dxa"/>
            <w:tcBorders>
              <w:top w:val="single" w:sz="4" w:space="0" w:color="auto"/>
              <w:left w:val="single" w:sz="4" w:space="0" w:color="auto"/>
              <w:bottom w:val="single" w:sz="4" w:space="0" w:color="auto"/>
              <w:right w:val="nil"/>
            </w:tcBorders>
            <w:vAlign w:val="center"/>
          </w:tcPr>
          <w:p w14:paraId="2DADB9AD" w14:textId="77777777" w:rsidR="000B5071" w:rsidRPr="00B042BA" w:rsidRDefault="000B5071" w:rsidP="000006F2">
            <w:pPr>
              <w:jc w:val="center"/>
              <w:rPr>
                <w:rFonts w:ascii="Times New Roman" w:hAnsi="Times New Roman" w:cs="Times New Roman"/>
              </w:rPr>
            </w:pPr>
            <w:bookmarkStart w:id="24" w:name="_Toc121728386"/>
            <w:r w:rsidRPr="00B042BA">
              <w:rPr>
                <w:rFonts w:ascii="Times New Roman" w:hAnsi="Times New Roman" w:cs="Times New Roman"/>
              </w:rPr>
              <w:t>18.10</w:t>
            </w:r>
            <w:bookmarkEnd w:id="24"/>
          </w:p>
        </w:tc>
        <w:tc>
          <w:tcPr>
            <w:tcW w:w="847" w:type="dxa"/>
            <w:tcBorders>
              <w:top w:val="single" w:sz="4" w:space="0" w:color="auto"/>
              <w:left w:val="nil"/>
              <w:bottom w:val="single" w:sz="4" w:space="0" w:color="auto"/>
              <w:right w:val="nil"/>
            </w:tcBorders>
            <w:vAlign w:val="center"/>
          </w:tcPr>
          <w:p w14:paraId="7CB8F623" w14:textId="77777777" w:rsidR="000B5071" w:rsidRPr="00B042BA" w:rsidRDefault="000B5071" w:rsidP="000006F2">
            <w:pPr>
              <w:jc w:val="center"/>
              <w:rPr>
                <w:rFonts w:ascii="Times New Roman" w:hAnsi="Times New Roman" w:cs="Times New Roman"/>
              </w:rPr>
            </w:pPr>
            <w:bookmarkStart w:id="25" w:name="_Toc121728387"/>
            <w:r w:rsidRPr="00B042BA">
              <w:rPr>
                <w:rFonts w:ascii="Times New Roman" w:hAnsi="Times New Roman" w:cs="Times New Roman"/>
              </w:rPr>
              <w:t>1.32</w:t>
            </w:r>
            <w:bookmarkEnd w:id="25"/>
          </w:p>
        </w:tc>
        <w:tc>
          <w:tcPr>
            <w:tcW w:w="846" w:type="dxa"/>
            <w:tcBorders>
              <w:top w:val="single" w:sz="4" w:space="0" w:color="auto"/>
              <w:left w:val="nil"/>
              <w:bottom w:val="single" w:sz="4" w:space="0" w:color="auto"/>
              <w:right w:val="nil"/>
            </w:tcBorders>
            <w:vAlign w:val="center"/>
          </w:tcPr>
          <w:p w14:paraId="5EC7AA2E" w14:textId="77777777" w:rsidR="000B5071" w:rsidRPr="00B042BA" w:rsidRDefault="000B5071" w:rsidP="000006F2">
            <w:pPr>
              <w:jc w:val="center"/>
              <w:rPr>
                <w:rFonts w:ascii="Times New Roman" w:hAnsi="Times New Roman" w:cs="Times New Roman"/>
              </w:rPr>
            </w:pPr>
            <w:bookmarkStart w:id="26" w:name="_Toc121728388"/>
            <w:r w:rsidRPr="00B042BA">
              <w:rPr>
                <w:rFonts w:ascii="Times New Roman" w:hAnsi="Times New Roman" w:cs="Times New Roman"/>
              </w:rPr>
              <w:t>1.32</w:t>
            </w:r>
            <w:bookmarkEnd w:id="26"/>
          </w:p>
        </w:tc>
        <w:tc>
          <w:tcPr>
            <w:tcW w:w="850" w:type="dxa"/>
            <w:tcBorders>
              <w:top w:val="single" w:sz="4" w:space="0" w:color="auto"/>
              <w:left w:val="nil"/>
              <w:bottom w:val="single" w:sz="4" w:space="0" w:color="auto"/>
              <w:right w:val="nil"/>
            </w:tcBorders>
            <w:vAlign w:val="center"/>
          </w:tcPr>
          <w:p w14:paraId="2CD87E27" w14:textId="77777777" w:rsidR="000B5071" w:rsidRPr="00B042BA" w:rsidRDefault="000B5071" w:rsidP="000006F2">
            <w:pPr>
              <w:jc w:val="center"/>
              <w:rPr>
                <w:rFonts w:ascii="Times New Roman" w:hAnsi="Times New Roman" w:cs="Times New Roman"/>
              </w:rPr>
            </w:pPr>
            <w:bookmarkStart w:id="27" w:name="_Toc121728389"/>
            <w:r w:rsidRPr="00B042BA">
              <w:rPr>
                <w:rFonts w:ascii="Times New Roman" w:hAnsi="Times New Roman" w:cs="Times New Roman"/>
              </w:rPr>
              <w:t>0.337</w:t>
            </w:r>
            <w:bookmarkEnd w:id="27"/>
          </w:p>
        </w:tc>
        <w:tc>
          <w:tcPr>
            <w:tcW w:w="850" w:type="dxa"/>
            <w:tcBorders>
              <w:top w:val="single" w:sz="4" w:space="0" w:color="auto"/>
              <w:left w:val="nil"/>
              <w:bottom w:val="single" w:sz="4" w:space="0" w:color="auto"/>
              <w:right w:val="nil"/>
            </w:tcBorders>
            <w:vAlign w:val="center"/>
          </w:tcPr>
          <w:p w14:paraId="086C7709" w14:textId="77777777" w:rsidR="000B5071" w:rsidRPr="00B042BA" w:rsidRDefault="000B5071" w:rsidP="000006F2">
            <w:pPr>
              <w:jc w:val="center"/>
              <w:rPr>
                <w:rFonts w:ascii="Times New Roman" w:hAnsi="Times New Roman" w:cs="Times New Roman"/>
              </w:rPr>
            </w:pPr>
            <w:bookmarkStart w:id="28" w:name="_Toc121728390"/>
            <w:r w:rsidRPr="00B042BA">
              <w:rPr>
                <w:rFonts w:ascii="Times New Roman" w:hAnsi="Times New Roman" w:cs="Times New Roman"/>
              </w:rPr>
              <w:t>0.337</w:t>
            </w:r>
            <w:bookmarkEnd w:id="28"/>
          </w:p>
        </w:tc>
        <w:tc>
          <w:tcPr>
            <w:tcW w:w="850" w:type="dxa"/>
            <w:tcBorders>
              <w:top w:val="single" w:sz="4" w:space="0" w:color="auto"/>
              <w:left w:val="nil"/>
              <w:bottom w:val="single" w:sz="4" w:space="0" w:color="auto"/>
              <w:right w:val="nil"/>
            </w:tcBorders>
            <w:vAlign w:val="center"/>
          </w:tcPr>
          <w:p w14:paraId="441F5814" w14:textId="77777777" w:rsidR="000B5071" w:rsidRPr="00B042BA" w:rsidRDefault="000B5071" w:rsidP="000006F2">
            <w:pPr>
              <w:jc w:val="center"/>
              <w:rPr>
                <w:rFonts w:ascii="Times New Roman" w:hAnsi="Times New Roman" w:cs="Times New Roman"/>
              </w:rPr>
            </w:pPr>
            <w:bookmarkStart w:id="29" w:name="_Toc121728391"/>
            <w:r w:rsidRPr="00B042BA">
              <w:rPr>
                <w:rFonts w:ascii="Times New Roman" w:hAnsi="Times New Roman" w:cs="Times New Roman"/>
              </w:rPr>
              <w:t>0.487</w:t>
            </w:r>
            <w:bookmarkEnd w:id="29"/>
          </w:p>
        </w:tc>
        <w:tc>
          <w:tcPr>
            <w:tcW w:w="855" w:type="dxa"/>
            <w:tcBorders>
              <w:top w:val="single" w:sz="4" w:space="0" w:color="auto"/>
              <w:left w:val="nil"/>
              <w:bottom w:val="single" w:sz="4" w:space="0" w:color="auto"/>
              <w:right w:val="nil"/>
            </w:tcBorders>
            <w:vAlign w:val="center"/>
          </w:tcPr>
          <w:p w14:paraId="0182DFDF" w14:textId="77777777" w:rsidR="000B5071" w:rsidRPr="00B042BA" w:rsidRDefault="000B5071" w:rsidP="000006F2">
            <w:pPr>
              <w:jc w:val="center"/>
              <w:rPr>
                <w:rFonts w:ascii="Times New Roman" w:hAnsi="Times New Roman" w:cs="Times New Roman"/>
              </w:rPr>
            </w:pPr>
            <w:bookmarkStart w:id="30" w:name="_Toc121728392"/>
            <w:r w:rsidRPr="00B042BA">
              <w:rPr>
                <w:rFonts w:ascii="Times New Roman" w:hAnsi="Times New Roman" w:cs="Times New Roman"/>
              </w:rPr>
              <w:t>0.674</w:t>
            </w:r>
            <w:bookmarkEnd w:id="30"/>
          </w:p>
        </w:tc>
        <w:tc>
          <w:tcPr>
            <w:tcW w:w="855" w:type="dxa"/>
            <w:tcBorders>
              <w:top w:val="single" w:sz="4" w:space="0" w:color="auto"/>
              <w:left w:val="nil"/>
              <w:bottom w:val="single" w:sz="4" w:space="0" w:color="auto"/>
              <w:right w:val="nil"/>
            </w:tcBorders>
            <w:vAlign w:val="center"/>
          </w:tcPr>
          <w:p w14:paraId="14D31102" w14:textId="77777777" w:rsidR="000B5071" w:rsidRPr="00B042BA" w:rsidRDefault="000B5071" w:rsidP="000006F2">
            <w:pPr>
              <w:jc w:val="center"/>
              <w:rPr>
                <w:rFonts w:ascii="Times New Roman" w:hAnsi="Times New Roman" w:cs="Times New Roman"/>
              </w:rPr>
            </w:pPr>
            <w:bookmarkStart w:id="31" w:name="_Toc121728393"/>
            <w:r w:rsidRPr="00B042BA">
              <w:rPr>
                <w:rFonts w:ascii="Times New Roman" w:hAnsi="Times New Roman" w:cs="Times New Roman"/>
              </w:rPr>
              <w:t>0.674</w:t>
            </w:r>
            <w:bookmarkEnd w:id="31"/>
          </w:p>
        </w:tc>
        <w:tc>
          <w:tcPr>
            <w:tcW w:w="855" w:type="dxa"/>
            <w:tcBorders>
              <w:top w:val="single" w:sz="4" w:space="0" w:color="auto"/>
              <w:left w:val="nil"/>
              <w:bottom w:val="single" w:sz="4" w:space="0" w:color="auto"/>
              <w:right w:val="single" w:sz="4" w:space="0" w:color="auto"/>
            </w:tcBorders>
            <w:vAlign w:val="center"/>
          </w:tcPr>
          <w:p w14:paraId="0040268A" w14:textId="77777777" w:rsidR="000B5071" w:rsidRPr="00B042BA" w:rsidRDefault="000B5071" w:rsidP="000006F2">
            <w:pPr>
              <w:jc w:val="center"/>
              <w:rPr>
                <w:rFonts w:ascii="Times New Roman" w:hAnsi="Times New Roman" w:cs="Times New Roman"/>
              </w:rPr>
            </w:pPr>
            <w:bookmarkStart w:id="32" w:name="_Toc121728394"/>
            <w:r w:rsidRPr="00B042BA">
              <w:rPr>
                <w:rFonts w:ascii="Times New Roman" w:hAnsi="Times New Roman" w:cs="Times New Roman"/>
              </w:rPr>
              <w:t>0.443</w:t>
            </w:r>
            <w:bookmarkEnd w:id="32"/>
          </w:p>
        </w:tc>
      </w:tr>
    </w:tbl>
    <w:p w14:paraId="52A1DA95" w14:textId="77777777" w:rsidR="000B5071" w:rsidRDefault="000B5071" w:rsidP="000B5071">
      <w:pPr>
        <w:pStyle w:val="Caption"/>
        <w:spacing w:before="0" w:after="0"/>
        <w:jc w:val="center"/>
        <w:rPr>
          <w:rFonts w:ascii="Times New Roman" w:hAnsi="Times New Roman" w:cs="Times New Roman"/>
          <w:szCs w:val="20"/>
        </w:rPr>
      </w:pPr>
      <w:bookmarkStart w:id="33" w:name="_Toc121936431"/>
    </w:p>
    <w:p w14:paraId="264B6823" w14:textId="77777777" w:rsidR="000B5071" w:rsidRPr="00EF2118" w:rsidRDefault="000B5071" w:rsidP="000B5071">
      <w:pPr>
        <w:jc w:val="center"/>
      </w:pPr>
    </w:p>
    <w:p w14:paraId="35E6D0AC" w14:textId="77777777" w:rsidR="000B5071" w:rsidRPr="004B5C3A" w:rsidRDefault="000B5071" w:rsidP="000B5071">
      <w:pPr>
        <w:pStyle w:val="Caption"/>
        <w:spacing w:before="0" w:after="0"/>
        <w:jc w:val="center"/>
        <w:rPr>
          <w:rFonts w:ascii="Times New Roman" w:hAnsi="Times New Roman" w:cs="Times New Roman"/>
          <w:i w:val="0"/>
          <w:iCs w:val="0"/>
          <w:color w:val="auto"/>
          <w:szCs w:val="20"/>
        </w:rPr>
      </w:pPr>
      <w:bookmarkStart w:id="34" w:name="_Ref134961976"/>
      <w:r w:rsidRPr="004B5C3A">
        <w:rPr>
          <w:rFonts w:ascii="Times New Roman" w:hAnsi="Times New Roman" w:cs="Times New Roman"/>
          <w:i w:val="0"/>
          <w:iCs w:val="0"/>
          <w:color w:val="auto"/>
          <w:szCs w:val="20"/>
        </w:rPr>
        <w:t xml:space="preserve">TABLE </w:t>
      </w:r>
      <w:r w:rsidRPr="004B5C3A">
        <w:rPr>
          <w:rFonts w:ascii="Times New Roman" w:hAnsi="Times New Roman" w:cs="Times New Roman"/>
          <w:i w:val="0"/>
          <w:iCs w:val="0"/>
          <w:color w:val="auto"/>
          <w:szCs w:val="20"/>
        </w:rPr>
        <w:fldChar w:fldCharType="begin"/>
      </w:r>
      <w:r w:rsidRPr="004B5C3A">
        <w:rPr>
          <w:rFonts w:ascii="Times New Roman" w:hAnsi="Times New Roman" w:cs="Times New Roman"/>
          <w:i w:val="0"/>
          <w:iCs w:val="0"/>
          <w:color w:val="auto"/>
          <w:szCs w:val="20"/>
        </w:rPr>
        <w:instrText xml:space="preserve"> SEQ TABLE \* ROMAN </w:instrText>
      </w:r>
      <w:r w:rsidRPr="004B5C3A">
        <w:rPr>
          <w:rFonts w:ascii="Times New Roman" w:hAnsi="Times New Roman" w:cs="Times New Roman"/>
          <w:i w:val="0"/>
          <w:iCs w:val="0"/>
          <w:color w:val="auto"/>
          <w:szCs w:val="20"/>
        </w:rPr>
        <w:fldChar w:fldCharType="separate"/>
      </w:r>
      <w:r w:rsidRPr="004B5C3A">
        <w:rPr>
          <w:rFonts w:ascii="Times New Roman" w:hAnsi="Times New Roman" w:cs="Times New Roman"/>
          <w:i w:val="0"/>
          <w:iCs w:val="0"/>
          <w:noProof/>
          <w:color w:val="auto"/>
          <w:szCs w:val="20"/>
        </w:rPr>
        <w:t>III</w:t>
      </w:r>
      <w:r w:rsidRPr="004B5C3A">
        <w:rPr>
          <w:rFonts w:ascii="Times New Roman" w:hAnsi="Times New Roman" w:cs="Times New Roman"/>
          <w:i w:val="0"/>
          <w:iCs w:val="0"/>
          <w:color w:val="auto"/>
          <w:szCs w:val="20"/>
        </w:rPr>
        <w:fldChar w:fldCharType="end"/>
      </w:r>
      <w:bookmarkEnd w:id="34"/>
      <w:r w:rsidRPr="004B5C3A">
        <w:rPr>
          <w:rFonts w:ascii="Times New Roman" w:hAnsi="Times New Roman" w:cs="Times New Roman"/>
          <w:i w:val="0"/>
          <w:iCs w:val="0"/>
          <w:color w:val="auto"/>
          <w:szCs w:val="20"/>
        </w:rPr>
        <w:t xml:space="preserve">. </w:t>
      </w:r>
      <w:bookmarkEnd w:id="33"/>
      <w:r w:rsidRPr="004B5C3A">
        <w:rPr>
          <w:rFonts w:ascii="Times New Roman" w:hAnsi="Times New Roman" w:cs="Times New Roman"/>
          <w:i w:val="0"/>
          <w:iCs w:val="0"/>
          <w:color w:val="auto"/>
          <w:szCs w:val="20"/>
        </w:rPr>
        <w:t>INTERLAMINAR STRENGTH AND FRACTURE TOUGHNESS DATA FOR THE T700/LMPAEK MATERIAL SYSTEM.</w:t>
      </w:r>
    </w:p>
    <w:tbl>
      <w:tblPr>
        <w:tblStyle w:val="TableGrid"/>
        <w:tblW w:w="7735" w:type="dxa"/>
        <w:tblLook w:val="04A0" w:firstRow="1" w:lastRow="0" w:firstColumn="1" w:lastColumn="0" w:noHBand="0" w:noVBand="1"/>
      </w:tblPr>
      <w:tblGrid>
        <w:gridCol w:w="1070"/>
        <w:gridCol w:w="985"/>
        <w:gridCol w:w="985"/>
        <w:gridCol w:w="1095"/>
        <w:gridCol w:w="1890"/>
        <w:gridCol w:w="1710"/>
      </w:tblGrid>
      <w:tr w:rsidR="000B5071" w:rsidRPr="00560397" w14:paraId="67D20EE0" w14:textId="77777777" w:rsidTr="000006F2">
        <w:tc>
          <w:tcPr>
            <w:tcW w:w="1070" w:type="dxa"/>
            <w:tcBorders>
              <w:bottom w:val="nil"/>
              <w:right w:val="nil"/>
            </w:tcBorders>
            <w:vAlign w:val="center"/>
          </w:tcPr>
          <w:bookmarkStart w:id="35" w:name="_Toc121728397"/>
          <w:p w14:paraId="72E014AC" w14:textId="77777777" w:rsidR="000B5071" w:rsidRPr="00FF79BA" w:rsidRDefault="00C11D4A" w:rsidP="000006F2">
            <w:pPr>
              <w:jc w:val="center"/>
            </w:pPr>
            <m:oMathPara>
              <m:oMath>
                <m:sSub>
                  <m:sSubPr>
                    <m:ctrlPr>
                      <w:rPr>
                        <w:rFonts w:ascii="Cambria Math" w:hAnsi="Cambria Math"/>
                      </w:rPr>
                    </m:ctrlPr>
                  </m:sSubPr>
                  <m:e>
                    <m:r>
                      <w:rPr>
                        <w:rFonts w:ascii="Cambria Math" w:hAnsi="Cambria Math"/>
                      </w:rPr>
                      <m:t>X</m:t>
                    </m:r>
                  </m:e>
                  <m:sub>
                    <m:r>
                      <w:rPr>
                        <w:rFonts w:ascii="Cambria Math" w:hAnsi="Cambria Math"/>
                      </w:rPr>
                      <m:t>ILT</m:t>
                    </m:r>
                  </m:sub>
                </m:sSub>
              </m:oMath>
            </m:oMathPara>
            <w:bookmarkEnd w:id="35"/>
          </w:p>
        </w:tc>
        <w:bookmarkStart w:id="36" w:name="_Toc121728400"/>
        <w:tc>
          <w:tcPr>
            <w:tcW w:w="985" w:type="dxa"/>
            <w:tcBorders>
              <w:left w:val="nil"/>
              <w:bottom w:val="nil"/>
              <w:right w:val="nil"/>
            </w:tcBorders>
            <w:vAlign w:val="center"/>
          </w:tcPr>
          <w:p w14:paraId="1986018C" w14:textId="77777777" w:rsidR="000B5071" w:rsidRPr="00FF79BA" w:rsidRDefault="00C11D4A" w:rsidP="000006F2">
            <w:pPr>
              <w:jc w:val="center"/>
              <w:rPr>
                <w:rFonts w:ascii="Times New Roman" w:eastAsia="Times New Roman" w:hAnsi="Times New Roman" w:cs="Times New Roman"/>
              </w:rPr>
            </w:pPr>
            <m:oMathPara>
              <m:oMath>
                <m:sSub>
                  <m:sSubPr>
                    <m:ctrlPr>
                      <w:rPr>
                        <w:rFonts w:ascii="Cambria Math" w:hAnsi="Cambria Math"/>
                      </w:rPr>
                    </m:ctrlPr>
                  </m:sSubPr>
                  <m:e>
                    <m:r>
                      <w:rPr>
                        <w:rFonts w:ascii="Cambria Math" w:hAnsi="Cambria Math"/>
                      </w:rPr>
                      <m:t>S</m:t>
                    </m:r>
                  </m:e>
                  <m:sub>
                    <m:r>
                      <w:rPr>
                        <w:rFonts w:ascii="Cambria Math" w:hAnsi="Cambria Math"/>
                      </w:rPr>
                      <m:t>ILS</m:t>
                    </m:r>
                  </m:sub>
                </m:sSub>
              </m:oMath>
            </m:oMathPara>
            <w:bookmarkEnd w:id="36"/>
          </w:p>
        </w:tc>
        <w:bookmarkStart w:id="37" w:name="_Toc121728398"/>
        <w:tc>
          <w:tcPr>
            <w:tcW w:w="985" w:type="dxa"/>
            <w:tcBorders>
              <w:left w:val="nil"/>
              <w:bottom w:val="nil"/>
              <w:right w:val="nil"/>
            </w:tcBorders>
            <w:vAlign w:val="center"/>
          </w:tcPr>
          <w:p w14:paraId="44F62376" w14:textId="77777777" w:rsidR="000B5071" w:rsidRPr="00FF79BA" w:rsidRDefault="00C11D4A" w:rsidP="000006F2">
            <w:pPr>
              <w:jc w:val="center"/>
            </w:pPr>
            <m:oMathPara>
              <m:oMath>
                <m:sSub>
                  <m:sSubPr>
                    <m:ctrlPr>
                      <w:rPr>
                        <w:rFonts w:ascii="Cambria Math" w:hAnsi="Cambria Math"/>
                      </w:rPr>
                    </m:ctrlPr>
                  </m:sSubPr>
                  <m:e>
                    <m:r>
                      <m:rPr>
                        <m:scr m:val="script"/>
                      </m:rPr>
                      <w:rPr>
                        <w:rFonts w:ascii="Cambria Math" w:hAnsi="Cambria Math"/>
                      </w:rPr>
                      <m:t>G</m:t>
                    </m:r>
                  </m:e>
                  <m:sub>
                    <m:r>
                      <w:rPr>
                        <w:rFonts w:ascii="Cambria Math" w:hAnsi="Cambria Math"/>
                      </w:rPr>
                      <m:t>Ic</m:t>
                    </m:r>
                  </m:sub>
                </m:sSub>
              </m:oMath>
            </m:oMathPara>
            <w:bookmarkEnd w:id="37"/>
          </w:p>
        </w:tc>
        <w:tc>
          <w:tcPr>
            <w:tcW w:w="1095" w:type="dxa"/>
            <w:tcBorders>
              <w:left w:val="nil"/>
              <w:bottom w:val="nil"/>
              <w:right w:val="nil"/>
            </w:tcBorders>
            <w:vAlign w:val="center"/>
          </w:tcPr>
          <w:p w14:paraId="31BB4A46" w14:textId="77777777" w:rsidR="000B5071" w:rsidRPr="00FF79BA" w:rsidRDefault="00C11D4A" w:rsidP="000006F2">
            <w:pPr>
              <w:jc w:val="center"/>
              <w:rPr>
                <w:rFonts w:ascii="Times New Roman" w:hAnsi="Times New Roman" w:cs="Times New Roman"/>
              </w:rPr>
            </w:pPr>
            <m:oMathPara>
              <m:oMath>
                <m:sSubSup>
                  <m:sSubSupPr>
                    <m:ctrlPr>
                      <w:rPr>
                        <w:rFonts w:ascii="Cambria Math" w:hAnsi="Cambria Math"/>
                        <w:i/>
                      </w:rPr>
                    </m:ctrlPr>
                  </m:sSubSupPr>
                  <m:e>
                    <m:r>
                      <m:rPr>
                        <m:scr m:val="script"/>
                      </m:rPr>
                      <w:rPr>
                        <w:rFonts w:ascii="Cambria Math" w:hAnsi="Cambria Math"/>
                      </w:rPr>
                      <m:t>G</m:t>
                    </m:r>
                  </m:e>
                  <m:sub>
                    <m:r>
                      <w:rPr>
                        <w:rFonts w:ascii="Cambria Math" w:hAnsi="Cambria Math"/>
                      </w:rPr>
                      <m:t>I</m:t>
                    </m:r>
                  </m:sub>
                  <m:sup>
                    <m:r>
                      <w:rPr>
                        <w:rFonts w:ascii="Cambria Math" w:hAnsi="Cambria Math"/>
                      </w:rPr>
                      <m:t>SS</m:t>
                    </m:r>
                  </m:sup>
                </m:sSubSup>
              </m:oMath>
            </m:oMathPara>
          </w:p>
        </w:tc>
        <w:tc>
          <w:tcPr>
            <w:tcW w:w="1890" w:type="dxa"/>
            <w:tcBorders>
              <w:left w:val="nil"/>
              <w:bottom w:val="nil"/>
              <w:right w:val="nil"/>
            </w:tcBorders>
            <w:vAlign w:val="center"/>
          </w:tcPr>
          <w:p w14:paraId="791D2230" w14:textId="77777777" w:rsidR="000B5071" w:rsidRPr="00FF79BA" w:rsidRDefault="000B5071" w:rsidP="000006F2">
            <w:pPr>
              <w:jc w:val="center"/>
            </w:pPr>
            <w:bookmarkStart w:id="38" w:name="_Toc121728401"/>
            <w:r w:rsidRPr="00FF79BA">
              <w:rPr>
                <w:rFonts w:ascii="Times New Roman" w:hAnsi="Times New Roman" w:cs="Times New Roman"/>
              </w:rPr>
              <w:t>Mean NPC</w:t>
            </w:r>
            <w:r w:rsidRPr="00FF79BA">
              <w:t xml:space="preserve"> </w:t>
            </w:r>
            <m:oMath>
              <m:sSub>
                <m:sSubPr>
                  <m:ctrlPr>
                    <w:rPr>
                      <w:rFonts w:ascii="Cambria Math" w:hAnsi="Cambria Math"/>
                    </w:rPr>
                  </m:ctrlPr>
                </m:sSubPr>
                <m:e>
                  <m:r>
                    <m:rPr>
                      <m:scr m:val="script"/>
                    </m:rPr>
                    <w:rPr>
                      <w:rFonts w:ascii="Cambria Math" w:hAnsi="Cambria Math"/>
                    </w:rPr>
                    <m:t>G</m:t>
                  </m:r>
                </m:e>
                <m:sub>
                  <m:r>
                    <w:rPr>
                      <w:rFonts w:ascii="Cambria Math" w:hAnsi="Cambria Math"/>
                    </w:rPr>
                    <m:t>IIc</m:t>
                  </m:r>
                </m:sub>
              </m:sSub>
            </m:oMath>
            <w:bookmarkEnd w:id="38"/>
          </w:p>
        </w:tc>
        <w:tc>
          <w:tcPr>
            <w:tcW w:w="1710" w:type="dxa"/>
            <w:tcBorders>
              <w:left w:val="nil"/>
              <w:bottom w:val="nil"/>
              <w:right w:val="single" w:sz="4" w:space="0" w:color="auto"/>
            </w:tcBorders>
            <w:vAlign w:val="center"/>
          </w:tcPr>
          <w:p w14:paraId="6DB58591" w14:textId="77777777" w:rsidR="000B5071" w:rsidRPr="00FF79BA" w:rsidRDefault="000B5071" w:rsidP="000006F2">
            <w:pPr>
              <w:jc w:val="center"/>
            </w:pPr>
            <w:bookmarkStart w:id="39" w:name="_Toc121728402"/>
            <w:r w:rsidRPr="00FF79BA">
              <w:rPr>
                <w:rFonts w:ascii="Times New Roman" w:hAnsi="Times New Roman" w:cs="Times New Roman"/>
              </w:rPr>
              <w:t>Mean PC</w:t>
            </w:r>
            <w:r w:rsidRPr="00FF79BA">
              <w:t xml:space="preserve"> </w:t>
            </w:r>
            <m:oMath>
              <m:sSub>
                <m:sSubPr>
                  <m:ctrlPr>
                    <w:rPr>
                      <w:rFonts w:ascii="Cambria Math" w:hAnsi="Cambria Math"/>
                    </w:rPr>
                  </m:ctrlPr>
                </m:sSubPr>
                <m:e>
                  <m:r>
                    <m:rPr>
                      <m:scr m:val="script"/>
                    </m:rPr>
                    <w:rPr>
                      <w:rFonts w:ascii="Cambria Math" w:hAnsi="Cambria Math"/>
                    </w:rPr>
                    <m:t>G</m:t>
                  </m:r>
                </m:e>
                <m:sub>
                  <m:r>
                    <w:rPr>
                      <w:rFonts w:ascii="Cambria Math" w:hAnsi="Cambria Math"/>
                    </w:rPr>
                    <m:t>IIc</m:t>
                  </m:r>
                </m:sub>
              </m:sSub>
            </m:oMath>
            <w:bookmarkEnd w:id="39"/>
          </w:p>
        </w:tc>
      </w:tr>
      <w:tr w:rsidR="000B5071" w:rsidRPr="00B042BA" w14:paraId="577949F7" w14:textId="77777777" w:rsidTr="000006F2">
        <w:tc>
          <w:tcPr>
            <w:tcW w:w="1070" w:type="dxa"/>
            <w:tcBorders>
              <w:top w:val="nil"/>
              <w:bottom w:val="single" w:sz="4" w:space="0" w:color="auto"/>
              <w:right w:val="nil"/>
            </w:tcBorders>
            <w:vAlign w:val="center"/>
          </w:tcPr>
          <w:p w14:paraId="00918351" w14:textId="77777777" w:rsidR="000B5071" w:rsidRPr="00B042BA" w:rsidRDefault="000B5071" w:rsidP="000006F2">
            <w:pPr>
              <w:jc w:val="center"/>
              <w:rPr>
                <w:rFonts w:ascii="Times New Roman" w:hAnsi="Times New Roman" w:cs="Times New Roman"/>
              </w:rPr>
            </w:pPr>
            <w:bookmarkStart w:id="40" w:name="_Toc121728403"/>
            <w:proofErr w:type="spellStart"/>
            <w:r w:rsidRPr="00B042BA">
              <w:rPr>
                <w:rFonts w:ascii="Times New Roman" w:hAnsi="Times New Roman" w:cs="Times New Roman"/>
              </w:rPr>
              <w:t>Ksi</w:t>
            </w:r>
            <w:bookmarkEnd w:id="40"/>
            <w:proofErr w:type="spellEnd"/>
          </w:p>
        </w:tc>
        <w:tc>
          <w:tcPr>
            <w:tcW w:w="985" w:type="dxa"/>
            <w:tcBorders>
              <w:top w:val="nil"/>
              <w:left w:val="nil"/>
              <w:bottom w:val="single" w:sz="4" w:space="0" w:color="auto"/>
              <w:right w:val="nil"/>
            </w:tcBorders>
            <w:vAlign w:val="center"/>
          </w:tcPr>
          <w:p w14:paraId="69676907" w14:textId="77777777" w:rsidR="000B5071" w:rsidRPr="00B042BA" w:rsidRDefault="000B5071" w:rsidP="000006F2">
            <w:pPr>
              <w:jc w:val="center"/>
              <w:rPr>
                <w:rFonts w:ascii="Times New Roman" w:hAnsi="Times New Roman" w:cs="Times New Roman"/>
              </w:rPr>
            </w:pPr>
            <w:bookmarkStart w:id="41" w:name="_Toc121728406"/>
            <w:proofErr w:type="spellStart"/>
            <w:r w:rsidRPr="00B042BA">
              <w:rPr>
                <w:rFonts w:ascii="Times New Roman" w:hAnsi="Times New Roman" w:cs="Times New Roman"/>
              </w:rPr>
              <w:t>Ksi</w:t>
            </w:r>
            <w:bookmarkEnd w:id="41"/>
            <w:proofErr w:type="spellEnd"/>
          </w:p>
        </w:tc>
        <w:tc>
          <w:tcPr>
            <w:tcW w:w="985" w:type="dxa"/>
            <w:tcBorders>
              <w:top w:val="nil"/>
              <w:left w:val="nil"/>
              <w:bottom w:val="single" w:sz="4" w:space="0" w:color="auto"/>
              <w:right w:val="nil"/>
            </w:tcBorders>
            <w:vAlign w:val="center"/>
          </w:tcPr>
          <w:p w14:paraId="3F3530FF" w14:textId="77777777" w:rsidR="000B5071" w:rsidRPr="00B042BA" w:rsidRDefault="000B5071" w:rsidP="000006F2">
            <w:pPr>
              <w:jc w:val="center"/>
              <w:rPr>
                <w:rFonts w:ascii="Times New Roman" w:hAnsi="Times New Roman" w:cs="Times New Roman"/>
              </w:rPr>
            </w:pPr>
            <w:bookmarkStart w:id="42" w:name="_Toc121728404"/>
            <w:proofErr w:type="spellStart"/>
            <w:r w:rsidRPr="00B042BA">
              <w:rPr>
                <w:rFonts w:ascii="Times New Roman" w:hAnsi="Times New Roman" w:cs="Times New Roman"/>
              </w:rPr>
              <w:t>lbf</w:t>
            </w:r>
            <w:proofErr w:type="spellEnd"/>
            <w:r w:rsidRPr="00B042BA">
              <w:rPr>
                <w:rFonts w:ascii="Times New Roman" w:hAnsi="Times New Roman" w:cs="Times New Roman"/>
              </w:rPr>
              <w:t>/in.</w:t>
            </w:r>
            <w:bookmarkEnd w:id="42"/>
          </w:p>
        </w:tc>
        <w:tc>
          <w:tcPr>
            <w:tcW w:w="1095" w:type="dxa"/>
            <w:tcBorders>
              <w:top w:val="nil"/>
              <w:left w:val="nil"/>
              <w:bottom w:val="single" w:sz="4" w:space="0" w:color="auto"/>
              <w:right w:val="nil"/>
            </w:tcBorders>
            <w:vAlign w:val="center"/>
          </w:tcPr>
          <w:p w14:paraId="76A58AD0" w14:textId="77777777" w:rsidR="000B5071" w:rsidRPr="00B042BA" w:rsidRDefault="000B5071" w:rsidP="000006F2">
            <w:pPr>
              <w:jc w:val="center"/>
              <w:rPr>
                <w:rFonts w:ascii="Times New Roman" w:hAnsi="Times New Roman" w:cs="Times New Roman"/>
              </w:rPr>
            </w:pPr>
            <w:proofErr w:type="spellStart"/>
            <w:r w:rsidRPr="00B042BA">
              <w:rPr>
                <w:rFonts w:ascii="Times New Roman" w:hAnsi="Times New Roman" w:cs="Times New Roman"/>
              </w:rPr>
              <w:t>lbf</w:t>
            </w:r>
            <w:proofErr w:type="spellEnd"/>
            <w:r w:rsidRPr="00B042BA">
              <w:rPr>
                <w:rFonts w:ascii="Times New Roman" w:hAnsi="Times New Roman" w:cs="Times New Roman"/>
              </w:rPr>
              <w:t>/in.</w:t>
            </w:r>
          </w:p>
        </w:tc>
        <w:tc>
          <w:tcPr>
            <w:tcW w:w="1890" w:type="dxa"/>
            <w:tcBorders>
              <w:top w:val="nil"/>
              <w:left w:val="nil"/>
              <w:bottom w:val="single" w:sz="4" w:space="0" w:color="auto"/>
              <w:right w:val="nil"/>
            </w:tcBorders>
            <w:vAlign w:val="center"/>
          </w:tcPr>
          <w:p w14:paraId="47CB4825" w14:textId="77777777" w:rsidR="000B5071" w:rsidRPr="00B042BA" w:rsidRDefault="000B5071" w:rsidP="000006F2">
            <w:pPr>
              <w:jc w:val="center"/>
              <w:rPr>
                <w:rFonts w:ascii="Times New Roman" w:hAnsi="Times New Roman" w:cs="Times New Roman"/>
              </w:rPr>
            </w:pPr>
            <w:bookmarkStart w:id="43" w:name="_Toc121728407"/>
            <w:proofErr w:type="spellStart"/>
            <w:r w:rsidRPr="00B042BA">
              <w:rPr>
                <w:rFonts w:ascii="Times New Roman" w:hAnsi="Times New Roman" w:cs="Times New Roman"/>
              </w:rPr>
              <w:t>lbf</w:t>
            </w:r>
            <w:proofErr w:type="spellEnd"/>
            <w:r w:rsidRPr="00B042BA">
              <w:rPr>
                <w:rFonts w:ascii="Times New Roman" w:hAnsi="Times New Roman" w:cs="Times New Roman"/>
              </w:rPr>
              <w:t>/in.</w:t>
            </w:r>
            <w:bookmarkEnd w:id="43"/>
          </w:p>
        </w:tc>
        <w:tc>
          <w:tcPr>
            <w:tcW w:w="1710" w:type="dxa"/>
            <w:tcBorders>
              <w:top w:val="nil"/>
              <w:left w:val="nil"/>
            </w:tcBorders>
            <w:vAlign w:val="center"/>
          </w:tcPr>
          <w:p w14:paraId="5C9B9393" w14:textId="77777777" w:rsidR="000B5071" w:rsidRPr="00B042BA" w:rsidRDefault="000B5071" w:rsidP="000006F2">
            <w:pPr>
              <w:jc w:val="center"/>
              <w:rPr>
                <w:rFonts w:ascii="Times New Roman" w:hAnsi="Times New Roman" w:cs="Times New Roman"/>
              </w:rPr>
            </w:pPr>
            <w:bookmarkStart w:id="44" w:name="_Toc121728408"/>
            <w:proofErr w:type="spellStart"/>
            <w:r w:rsidRPr="00B042BA">
              <w:rPr>
                <w:rFonts w:ascii="Times New Roman" w:hAnsi="Times New Roman" w:cs="Times New Roman"/>
              </w:rPr>
              <w:t>lbf</w:t>
            </w:r>
            <w:proofErr w:type="spellEnd"/>
            <w:r w:rsidRPr="00B042BA">
              <w:rPr>
                <w:rFonts w:ascii="Times New Roman" w:hAnsi="Times New Roman" w:cs="Times New Roman"/>
              </w:rPr>
              <w:t>/in.</w:t>
            </w:r>
            <w:bookmarkEnd w:id="44"/>
          </w:p>
        </w:tc>
      </w:tr>
      <w:tr w:rsidR="000B5071" w:rsidRPr="00B042BA" w14:paraId="3F96C5B9" w14:textId="77777777" w:rsidTr="000006F2">
        <w:tc>
          <w:tcPr>
            <w:tcW w:w="1070" w:type="dxa"/>
            <w:tcBorders>
              <w:right w:val="nil"/>
            </w:tcBorders>
            <w:vAlign w:val="center"/>
          </w:tcPr>
          <w:p w14:paraId="63176138" w14:textId="77777777" w:rsidR="000B5071" w:rsidRPr="00B042BA" w:rsidRDefault="000B5071" w:rsidP="000006F2">
            <w:pPr>
              <w:jc w:val="center"/>
              <w:rPr>
                <w:rFonts w:ascii="Times New Roman" w:hAnsi="Times New Roman" w:cs="Times New Roman"/>
              </w:rPr>
            </w:pPr>
            <w:bookmarkStart w:id="45" w:name="_Toc121728417"/>
            <w:r w:rsidRPr="00B042BA">
              <w:rPr>
                <w:rFonts w:ascii="Times New Roman" w:hAnsi="Times New Roman" w:cs="Times New Roman"/>
              </w:rPr>
              <w:t>9.30</w:t>
            </w:r>
            <w:bookmarkEnd w:id="45"/>
          </w:p>
        </w:tc>
        <w:tc>
          <w:tcPr>
            <w:tcW w:w="985" w:type="dxa"/>
            <w:tcBorders>
              <w:left w:val="nil"/>
              <w:right w:val="nil"/>
            </w:tcBorders>
            <w:vAlign w:val="center"/>
          </w:tcPr>
          <w:p w14:paraId="12F98F0B" w14:textId="77777777" w:rsidR="000B5071" w:rsidRPr="00B042BA" w:rsidRDefault="000B5071" w:rsidP="000006F2">
            <w:pPr>
              <w:jc w:val="center"/>
              <w:rPr>
                <w:rFonts w:ascii="Times New Roman" w:hAnsi="Times New Roman" w:cs="Times New Roman"/>
              </w:rPr>
            </w:pPr>
            <w:bookmarkStart w:id="46" w:name="_Toc121728420"/>
            <w:r w:rsidRPr="00B042BA">
              <w:rPr>
                <w:rFonts w:ascii="Times New Roman" w:hAnsi="Times New Roman" w:cs="Times New Roman"/>
              </w:rPr>
              <w:t>13.00</w:t>
            </w:r>
            <w:bookmarkEnd w:id="46"/>
          </w:p>
        </w:tc>
        <w:tc>
          <w:tcPr>
            <w:tcW w:w="985" w:type="dxa"/>
            <w:tcBorders>
              <w:left w:val="nil"/>
              <w:right w:val="nil"/>
            </w:tcBorders>
            <w:vAlign w:val="center"/>
          </w:tcPr>
          <w:p w14:paraId="0AF1497A" w14:textId="77777777" w:rsidR="000B5071" w:rsidRPr="00B042BA" w:rsidRDefault="000B5071" w:rsidP="000006F2">
            <w:pPr>
              <w:jc w:val="center"/>
              <w:rPr>
                <w:rFonts w:ascii="Times New Roman" w:hAnsi="Times New Roman" w:cs="Times New Roman"/>
              </w:rPr>
            </w:pPr>
            <w:bookmarkStart w:id="47" w:name="_Toc121728418"/>
            <w:r w:rsidRPr="00B042BA">
              <w:rPr>
                <w:rFonts w:ascii="Times New Roman" w:hAnsi="Times New Roman" w:cs="Times New Roman"/>
              </w:rPr>
              <w:t>7.30</w:t>
            </w:r>
            <w:bookmarkEnd w:id="47"/>
          </w:p>
        </w:tc>
        <w:tc>
          <w:tcPr>
            <w:tcW w:w="1095" w:type="dxa"/>
            <w:tcBorders>
              <w:left w:val="nil"/>
              <w:right w:val="nil"/>
            </w:tcBorders>
            <w:vAlign w:val="center"/>
          </w:tcPr>
          <w:p w14:paraId="659C94CD" w14:textId="77777777" w:rsidR="000B5071" w:rsidRPr="00B042BA" w:rsidRDefault="000B5071" w:rsidP="000006F2">
            <w:pPr>
              <w:jc w:val="center"/>
              <w:rPr>
                <w:rFonts w:ascii="Times New Roman" w:hAnsi="Times New Roman" w:cs="Times New Roman"/>
              </w:rPr>
            </w:pPr>
            <w:r>
              <w:rPr>
                <w:rFonts w:ascii="Times New Roman" w:hAnsi="Times New Roman" w:cs="Times New Roman"/>
              </w:rPr>
              <w:t>12.30</w:t>
            </w:r>
          </w:p>
        </w:tc>
        <w:tc>
          <w:tcPr>
            <w:tcW w:w="1890" w:type="dxa"/>
            <w:tcBorders>
              <w:left w:val="nil"/>
              <w:right w:val="nil"/>
            </w:tcBorders>
            <w:vAlign w:val="center"/>
          </w:tcPr>
          <w:p w14:paraId="43056140" w14:textId="77777777" w:rsidR="000B5071" w:rsidRPr="00B042BA" w:rsidRDefault="000B5071" w:rsidP="000006F2">
            <w:pPr>
              <w:jc w:val="center"/>
              <w:rPr>
                <w:rFonts w:ascii="Times New Roman" w:hAnsi="Times New Roman" w:cs="Times New Roman"/>
              </w:rPr>
            </w:pPr>
            <w:bookmarkStart w:id="48" w:name="_Toc121728421"/>
            <w:r w:rsidRPr="00B042BA">
              <w:rPr>
                <w:rFonts w:ascii="Times New Roman" w:hAnsi="Times New Roman" w:cs="Times New Roman"/>
              </w:rPr>
              <w:t>13.98</w:t>
            </w:r>
            <w:bookmarkEnd w:id="48"/>
          </w:p>
        </w:tc>
        <w:tc>
          <w:tcPr>
            <w:tcW w:w="1710" w:type="dxa"/>
            <w:tcBorders>
              <w:left w:val="nil"/>
            </w:tcBorders>
            <w:vAlign w:val="center"/>
          </w:tcPr>
          <w:p w14:paraId="4070B9DA" w14:textId="77777777" w:rsidR="000B5071" w:rsidRPr="00B042BA" w:rsidRDefault="000B5071" w:rsidP="000006F2">
            <w:pPr>
              <w:jc w:val="center"/>
              <w:rPr>
                <w:rFonts w:ascii="Times New Roman" w:hAnsi="Times New Roman" w:cs="Times New Roman"/>
              </w:rPr>
            </w:pPr>
            <w:bookmarkStart w:id="49" w:name="_Toc121728422"/>
            <w:r w:rsidRPr="00B042BA">
              <w:rPr>
                <w:rFonts w:ascii="Times New Roman" w:hAnsi="Times New Roman" w:cs="Times New Roman"/>
              </w:rPr>
              <w:t>12.15</w:t>
            </w:r>
            <w:bookmarkEnd w:id="49"/>
          </w:p>
        </w:tc>
      </w:tr>
    </w:tbl>
    <w:p w14:paraId="162C28C5" w14:textId="77777777" w:rsidR="000B5071" w:rsidRDefault="000B5071" w:rsidP="000B5071">
      <w:pPr>
        <w:pStyle w:val="Heading2"/>
        <w:rPr>
          <w:sz w:val="24"/>
        </w:rPr>
      </w:pPr>
    </w:p>
    <w:p w14:paraId="3724C9E2" w14:textId="77777777" w:rsidR="000B5071" w:rsidRDefault="000B5071" w:rsidP="000B5071">
      <w:pPr>
        <w:rPr>
          <w:sz w:val="24"/>
        </w:rPr>
      </w:pPr>
    </w:p>
    <w:p w14:paraId="1961C569" w14:textId="77777777" w:rsidR="000B5071" w:rsidRDefault="000B5071" w:rsidP="000B5071">
      <w:pPr>
        <w:pStyle w:val="Heading2"/>
        <w:rPr>
          <w:sz w:val="24"/>
        </w:rPr>
      </w:pPr>
      <w:r>
        <w:rPr>
          <w:sz w:val="24"/>
        </w:rPr>
        <w:t>Test Configurations</w:t>
      </w:r>
    </w:p>
    <w:p w14:paraId="56DF0C9C" w14:textId="77777777" w:rsidR="000B5071" w:rsidRDefault="000B5071" w:rsidP="000B5071">
      <w:pPr>
        <w:pStyle w:val="Heading2"/>
        <w:rPr>
          <w:sz w:val="24"/>
        </w:rPr>
      </w:pPr>
    </w:p>
    <w:p w14:paraId="45F390BE" w14:textId="77777777" w:rsidR="000B5071" w:rsidRDefault="000B5071" w:rsidP="000B5071">
      <w:pPr>
        <w:pStyle w:val="body"/>
        <w:ind w:firstLine="360"/>
        <w:rPr>
          <w:rFonts w:ascii="Times New Roman" w:hAnsi="Times New Roman" w:cs="Times New Roman"/>
        </w:rPr>
      </w:pPr>
      <w:r w:rsidRPr="00BB7975">
        <w:rPr>
          <w:rFonts w:ascii="Times New Roman" w:hAnsi="Times New Roman" w:cs="Times New Roman"/>
        </w:rPr>
        <w:t xml:space="preserve">The Mode-I interlaminar DCB test, </w:t>
      </w:r>
      <w:r w:rsidRPr="00BB7975">
        <w:rPr>
          <w:rFonts w:ascii="Times New Roman" w:hAnsi="Times New Roman" w:cs="Times New Roman"/>
        </w:rPr>
        <w:fldChar w:fldCharType="begin"/>
      </w:r>
      <w:r w:rsidRPr="00BB7975">
        <w:rPr>
          <w:rFonts w:ascii="Times New Roman" w:hAnsi="Times New Roman" w:cs="Times New Roman"/>
        </w:rPr>
        <w:instrText xml:space="preserve"> REF _Ref121294769 \h  \* MERGEFORMAT </w:instrText>
      </w:r>
      <w:r w:rsidRPr="00BB7975">
        <w:rPr>
          <w:rFonts w:ascii="Times New Roman" w:hAnsi="Times New Roman" w:cs="Times New Roman"/>
        </w:rPr>
      </w:r>
      <w:r w:rsidRPr="00BB7975">
        <w:rPr>
          <w:rFonts w:ascii="Times New Roman" w:hAnsi="Times New Roman" w:cs="Times New Roman"/>
        </w:rPr>
        <w:fldChar w:fldCharType="separate"/>
      </w:r>
      <w:r w:rsidRPr="00BB7975">
        <w:rPr>
          <w:rFonts w:ascii="Times New Roman" w:hAnsi="Times New Roman" w:cs="Times New Roman"/>
        </w:rPr>
        <w:t xml:space="preserve">Figure </w:t>
      </w:r>
      <w:r w:rsidRPr="00BB7975">
        <w:rPr>
          <w:rFonts w:ascii="Times New Roman" w:hAnsi="Times New Roman" w:cs="Times New Roman"/>
          <w:noProof/>
        </w:rPr>
        <w:t>2</w:t>
      </w:r>
      <w:r w:rsidRPr="00BB7975">
        <w:rPr>
          <w:rFonts w:ascii="Times New Roman" w:hAnsi="Times New Roman" w:cs="Times New Roman"/>
        </w:rPr>
        <w:fldChar w:fldCharType="end"/>
      </w:r>
      <w:r w:rsidRPr="00BB7975">
        <w:rPr>
          <w:rFonts w:ascii="Times New Roman" w:hAnsi="Times New Roman" w:cs="Times New Roman"/>
        </w:rPr>
        <w:t xml:space="preserve"> (a), was performed according to ASTM D5528-22 standard, whereas the Mode-II interlaminar ENF test, </w:t>
      </w:r>
      <w:r w:rsidRPr="00BB7975">
        <w:rPr>
          <w:rFonts w:ascii="Times New Roman" w:hAnsi="Times New Roman" w:cs="Times New Roman"/>
        </w:rPr>
        <w:fldChar w:fldCharType="begin"/>
      </w:r>
      <w:r w:rsidRPr="00BB7975">
        <w:rPr>
          <w:rFonts w:ascii="Times New Roman" w:hAnsi="Times New Roman" w:cs="Times New Roman"/>
        </w:rPr>
        <w:instrText xml:space="preserve"> REF _Ref121294769 \h  \* MERGEFORMAT </w:instrText>
      </w:r>
      <w:r w:rsidRPr="00BB7975">
        <w:rPr>
          <w:rFonts w:ascii="Times New Roman" w:hAnsi="Times New Roman" w:cs="Times New Roman"/>
        </w:rPr>
      </w:r>
      <w:r w:rsidRPr="00BB7975">
        <w:rPr>
          <w:rFonts w:ascii="Times New Roman" w:hAnsi="Times New Roman" w:cs="Times New Roman"/>
        </w:rPr>
        <w:fldChar w:fldCharType="separate"/>
      </w:r>
      <w:r w:rsidRPr="00BB7975">
        <w:rPr>
          <w:rFonts w:ascii="Times New Roman" w:hAnsi="Times New Roman" w:cs="Times New Roman"/>
        </w:rPr>
        <w:t xml:space="preserve">Figure </w:t>
      </w:r>
      <w:r w:rsidRPr="00BB7975">
        <w:rPr>
          <w:rFonts w:ascii="Times New Roman" w:hAnsi="Times New Roman" w:cs="Times New Roman"/>
          <w:noProof/>
        </w:rPr>
        <w:t>2</w:t>
      </w:r>
      <w:r w:rsidRPr="00BB7975">
        <w:rPr>
          <w:rFonts w:ascii="Times New Roman" w:hAnsi="Times New Roman" w:cs="Times New Roman"/>
        </w:rPr>
        <w:fldChar w:fldCharType="end"/>
      </w:r>
      <w:r w:rsidRPr="00BB7975">
        <w:rPr>
          <w:rFonts w:ascii="Times New Roman" w:hAnsi="Times New Roman" w:cs="Times New Roman"/>
        </w:rPr>
        <w:t xml:space="preserve"> (b), was performed according to the ASTM D7905-19 standard. The data acquired from these tests was used to quantify the Mode-I and Mode-II interlaminar fracture toughness and </w:t>
      </w:r>
      <w:r>
        <w:rPr>
          <w:rFonts w:ascii="Times New Roman" w:hAnsi="Times New Roman" w:cs="Times New Roman"/>
        </w:rPr>
        <w:t xml:space="preserve">to </w:t>
      </w:r>
      <w:r w:rsidRPr="00BB7975">
        <w:rPr>
          <w:rFonts w:ascii="Times New Roman" w:hAnsi="Times New Roman" w:cs="Times New Roman"/>
        </w:rPr>
        <w:t>characterize the R-</w:t>
      </w:r>
      <w:r>
        <w:rPr>
          <w:rFonts w:ascii="Times New Roman" w:hAnsi="Times New Roman" w:cs="Times New Roman"/>
        </w:rPr>
        <w:t>C</w:t>
      </w:r>
      <w:r w:rsidRPr="00BB7975">
        <w:rPr>
          <w:rFonts w:ascii="Times New Roman" w:hAnsi="Times New Roman" w:cs="Times New Roman"/>
        </w:rPr>
        <w:t xml:space="preserve">urve behavior. Post-test </w:t>
      </w:r>
      <w:r>
        <w:rPr>
          <w:rFonts w:ascii="Times New Roman" w:hAnsi="Times New Roman" w:cs="Times New Roman"/>
        </w:rPr>
        <w:t>ultrasound</w:t>
      </w:r>
      <w:r w:rsidRPr="00BB7975">
        <w:rPr>
          <w:rFonts w:ascii="Times New Roman" w:hAnsi="Times New Roman" w:cs="Times New Roman"/>
        </w:rPr>
        <w:t xml:space="preserve"> scans were performed to characterize the shape of the delamination front</w:t>
      </w:r>
      <w:r>
        <w:rPr>
          <w:rFonts w:ascii="Times New Roman" w:hAnsi="Times New Roman" w:cs="Times New Roman"/>
        </w:rPr>
        <w:t>,</w:t>
      </w:r>
      <w:r w:rsidRPr="00BB7975">
        <w:rPr>
          <w:rFonts w:ascii="Times New Roman" w:hAnsi="Times New Roman" w:cs="Times New Roman"/>
        </w:rPr>
        <w:t xml:space="preserve"> </w:t>
      </w:r>
      <w:r>
        <w:rPr>
          <w:rFonts w:ascii="Times New Roman" w:hAnsi="Times New Roman" w:cs="Times New Roman"/>
        </w:rPr>
        <w:t>which</w:t>
      </w:r>
      <w:r w:rsidRPr="00BB7975">
        <w:rPr>
          <w:rFonts w:ascii="Times New Roman" w:hAnsi="Times New Roman" w:cs="Times New Roman"/>
        </w:rPr>
        <w:t xml:space="preserve"> demonstrate</w:t>
      </w:r>
      <w:r>
        <w:rPr>
          <w:rFonts w:ascii="Times New Roman" w:hAnsi="Times New Roman" w:cs="Times New Roman"/>
        </w:rPr>
        <w:t>d</w:t>
      </w:r>
      <w:r w:rsidRPr="00BB7975">
        <w:rPr>
          <w:rFonts w:ascii="Times New Roman" w:hAnsi="Times New Roman" w:cs="Times New Roman"/>
        </w:rPr>
        <w:t xml:space="preserve"> self-similar crack growth.</w:t>
      </w:r>
    </w:p>
    <w:p w14:paraId="7BE729EE" w14:textId="77777777" w:rsidR="00FB5667" w:rsidRPr="00BB7975" w:rsidRDefault="00FB5667" w:rsidP="000B5071">
      <w:pPr>
        <w:pStyle w:val="body"/>
        <w:ind w:firstLine="360"/>
        <w:rPr>
          <w:rFonts w:ascii="Times New Roman" w:hAnsi="Times New Roman" w:cs="Times New Roman"/>
        </w:rPr>
      </w:pPr>
    </w:p>
    <w:p w14:paraId="36EB4368" w14:textId="77777777" w:rsidR="00FB5667" w:rsidRDefault="00FB5667" w:rsidP="00FB5667">
      <w:pPr>
        <w:pStyle w:val="Heading2"/>
        <w:rPr>
          <w:sz w:val="24"/>
        </w:rPr>
      </w:pPr>
      <w:r>
        <w:rPr>
          <w:sz w:val="24"/>
        </w:rPr>
        <w:t>Mode-I Static Test Results</w:t>
      </w:r>
    </w:p>
    <w:p w14:paraId="7A85BC21" w14:textId="77777777" w:rsidR="00FB5667" w:rsidRDefault="00FB5667" w:rsidP="00FB5667">
      <w:pPr>
        <w:pStyle w:val="Heading2"/>
        <w:rPr>
          <w:sz w:val="24"/>
        </w:rPr>
      </w:pPr>
    </w:p>
    <w:p w14:paraId="778F2589" w14:textId="77777777" w:rsidR="00FB5667" w:rsidRDefault="00FB5667" w:rsidP="00FB5667">
      <w:pPr>
        <w:ind w:firstLine="360"/>
        <w:jc w:val="both"/>
        <w:rPr>
          <w:rFonts w:eastAsiaTheme="minorEastAsia"/>
          <w:sz w:val="24"/>
        </w:rPr>
      </w:pPr>
      <w:r w:rsidRPr="003536F6">
        <w:rPr>
          <w:sz w:val="24"/>
        </w:rPr>
        <w:t xml:space="preserve">The DCB specimens exhibited linear response in the pre-peak load regime, </w:t>
      </w:r>
      <w:r w:rsidRPr="003536F6">
        <w:rPr>
          <w:sz w:val="24"/>
        </w:rPr>
        <w:fldChar w:fldCharType="begin"/>
      </w:r>
      <w:r w:rsidRPr="003536F6">
        <w:rPr>
          <w:sz w:val="24"/>
        </w:rPr>
        <w:instrText xml:space="preserve"> REF _Ref134365714 \h </w:instrText>
      </w:r>
      <w:r>
        <w:rPr>
          <w:sz w:val="24"/>
        </w:rPr>
        <w:instrText xml:space="preserve"> \* MERGEFORMAT </w:instrText>
      </w:r>
      <w:r w:rsidRPr="003536F6">
        <w:rPr>
          <w:sz w:val="24"/>
        </w:rPr>
      </w:r>
      <w:r w:rsidRPr="003536F6">
        <w:rPr>
          <w:sz w:val="24"/>
        </w:rPr>
        <w:fldChar w:fldCharType="separate"/>
      </w:r>
      <w:r w:rsidRPr="003536F6">
        <w:rPr>
          <w:sz w:val="24"/>
        </w:rPr>
        <w:t>Figure</w:t>
      </w:r>
      <w:r>
        <w:rPr>
          <w:sz w:val="24"/>
        </w:rPr>
        <w:t> </w:t>
      </w:r>
      <w:r w:rsidRPr="003536F6">
        <w:rPr>
          <w:noProof/>
          <w:sz w:val="24"/>
        </w:rPr>
        <w:t>3</w:t>
      </w:r>
      <w:r w:rsidRPr="003536F6">
        <w:rPr>
          <w:sz w:val="24"/>
        </w:rPr>
        <w:fldChar w:fldCharType="end"/>
      </w:r>
      <w:r w:rsidRPr="003536F6">
        <w:rPr>
          <w:sz w:val="24"/>
        </w:rPr>
        <w:t xml:space="preserve">. The delamination growth phase of these specimens was mostly characterized </w:t>
      </w:r>
      <w:r>
        <w:rPr>
          <w:sz w:val="24"/>
        </w:rPr>
        <w:t xml:space="preserve">by </w:t>
      </w:r>
      <w:r w:rsidRPr="003536F6">
        <w:rPr>
          <w:sz w:val="24"/>
        </w:rPr>
        <w:t xml:space="preserve">stable growth, </w:t>
      </w:r>
      <w:r w:rsidRPr="003536F6">
        <w:rPr>
          <w:color w:val="000000" w:themeColor="text1"/>
          <w:sz w:val="24"/>
        </w:rPr>
        <w:fldChar w:fldCharType="begin"/>
      </w:r>
      <w:r w:rsidRPr="003536F6">
        <w:rPr>
          <w:color w:val="000000" w:themeColor="text1"/>
          <w:sz w:val="24"/>
        </w:rPr>
        <w:instrText xml:space="preserve"> REF _Ref134365714 \h </w:instrText>
      </w:r>
      <w:r>
        <w:rPr>
          <w:color w:val="000000" w:themeColor="text1"/>
          <w:sz w:val="24"/>
        </w:rPr>
        <w:instrText xml:space="preserve"> \* MERGEFORMAT </w:instrText>
      </w:r>
      <w:r w:rsidRPr="003536F6">
        <w:rPr>
          <w:color w:val="000000" w:themeColor="text1"/>
          <w:sz w:val="24"/>
        </w:rPr>
      </w:r>
      <w:r w:rsidRPr="003536F6">
        <w:rPr>
          <w:color w:val="000000" w:themeColor="text1"/>
          <w:sz w:val="24"/>
        </w:rPr>
        <w:fldChar w:fldCharType="separate"/>
      </w:r>
      <w:r w:rsidRPr="003536F6">
        <w:rPr>
          <w:color w:val="000000" w:themeColor="text1"/>
          <w:sz w:val="24"/>
        </w:rPr>
        <w:t xml:space="preserve">Figure </w:t>
      </w:r>
      <w:r w:rsidRPr="003536F6">
        <w:rPr>
          <w:noProof/>
          <w:color w:val="000000" w:themeColor="text1"/>
          <w:sz w:val="24"/>
        </w:rPr>
        <w:t>3</w:t>
      </w:r>
      <w:r w:rsidRPr="003536F6">
        <w:rPr>
          <w:color w:val="000000" w:themeColor="text1"/>
          <w:sz w:val="24"/>
        </w:rPr>
        <w:fldChar w:fldCharType="end"/>
      </w:r>
      <w:r w:rsidRPr="003536F6">
        <w:rPr>
          <w:sz w:val="24"/>
        </w:rPr>
        <w:t xml:space="preserve">. However, specimens ‘P02B_DCS_08’ and ‘P02B_DCS_11’, </w:t>
      </w:r>
      <w:r w:rsidRPr="003536F6">
        <w:rPr>
          <w:color w:val="000000" w:themeColor="text1"/>
          <w:sz w:val="24"/>
        </w:rPr>
        <w:fldChar w:fldCharType="begin"/>
      </w:r>
      <w:r w:rsidRPr="003536F6">
        <w:rPr>
          <w:color w:val="000000" w:themeColor="text1"/>
          <w:sz w:val="24"/>
        </w:rPr>
        <w:instrText xml:space="preserve"> REF _Ref134365714 \h </w:instrText>
      </w:r>
      <w:r>
        <w:rPr>
          <w:color w:val="000000" w:themeColor="text1"/>
          <w:sz w:val="24"/>
        </w:rPr>
        <w:instrText xml:space="preserve"> \* MERGEFORMAT </w:instrText>
      </w:r>
      <w:r w:rsidRPr="003536F6">
        <w:rPr>
          <w:color w:val="000000" w:themeColor="text1"/>
          <w:sz w:val="24"/>
        </w:rPr>
      </w:r>
      <w:r w:rsidRPr="003536F6">
        <w:rPr>
          <w:color w:val="000000" w:themeColor="text1"/>
          <w:sz w:val="24"/>
        </w:rPr>
        <w:fldChar w:fldCharType="separate"/>
      </w:r>
      <w:r w:rsidRPr="003536F6">
        <w:rPr>
          <w:color w:val="000000" w:themeColor="text1"/>
          <w:sz w:val="24"/>
        </w:rPr>
        <w:t>Figure</w:t>
      </w:r>
      <w:r>
        <w:rPr>
          <w:color w:val="000000" w:themeColor="text1"/>
          <w:sz w:val="24"/>
        </w:rPr>
        <w:t> </w:t>
      </w:r>
      <w:r w:rsidRPr="003536F6">
        <w:rPr>
          <w:noProof/>
          <w:color w:val="000000" w:themeColor="text1"/>
          <w:sz w:val="24"/>
        </w:rPr>
        <w:t>3</w:t>
      </w:r>
      <w:r w:rsidRPr="003536F6">
        <w:rPr>
          <w:color w:val="000000" w:themeColor="text1"/>
          <w:sz w:val="24"/>
        </w:rPr>
        <w:fldChar w:fldCharType="end"/>
      </w:r>
      <w:r w:rsidRPr="003536F6">
        <w:rPr>
          <w:sz w:val="24"/>
        </w:rPr>
        <w:t>, exhibited discrete unstable growth increments</w:t>
      </w:r>
      <w:r>
        <w:rPr>
          <w:sz w:val="24"/>
        </w:rPr>
        <w:t>.</w:t>
      </w:r>
      <w:r w:rsidRPr="003536F6">
        <w:rPr>
          <w:sz w:val="24"/>
        </w:rPr>
        <w:t xml:space="preserve"> </w:t>
      </w:r>
      <w:r>
        <w:rPr>
          <w:sz w:val="24"/>
        </w:rPr>
        <w:t>The</w:t>
      </w:r>
      <w:r w:rsidRPr="003536F6">
        <w:rPr>
          <w:sz w:val="24"/>
        </w:rPr>
        <w:t xml:space="preserve"> mechanisms leading to unstable delamination growth were not ascertained. On the other hand, specimens </w:t>
      </w:r>
      <w:r w:rsidRPr="003536F6">
        <w:rPr>
          <w:sz w:val="24"/>
        </w:rPr>
        <w:lastRenderedPageBreak/>
        <w:t>‘P02B_DCS_10’, ‘P02B_DCS_12’, and ‘P02B_DCS_13’ exhibited stable delamination growth,</w:t>
      </w:r>
      <w:r w:rsidRPr="003536F6">
        <w:rPr>
          <w:color w:val="000000" w:themeColor="text1"/>
          <w:sz w:val="24"/>
        </w:rPr>
        <w:t xml:space="preserve"> </w:t>
      </w:r>
      <w:r w:rsidRPr="003536F6">
        <w:rPr>
          <w:color w:val="000000" w:themeColor="text1"/>
          <w:sz w:val="24"/>
        </w:rPr>
        <w:fldChar w:fldCharType="begin"/>
      </w:r>
      <w:r w:rsidRPr="003536F6">
        <w:rPr>
          <w:color w:val="000000" w:themeColor="text1"/>
          <w:sz w:val="24"/>
        </w:rPr>
        <w:instrText xml:space="preserve"> REF _Ref134365714 \h </w:instrText>
      </w:r>
      <w:r>
        <w:rPr>
          <w:color w:val="000000" w:themeColor="text1"/>
          <w:sz w:val="24"/>
        </w:rPr>
        <w:instrText xml:space="preserve"> \* MERGEFORMAT </w:instrText>
      </w:r>
      <w:r w:rsidRPr="003536F6">
        <w:rPr>
          <w:color w:val="000000" w:themeColor="text1"/>
          <w:sz w:val="24"/>
        </w:rPr>
      </w:r>
      <w:r w:rsidRPr="003536F6">
        <w:rPr>
          <w:color w:val="000000" w:themeColor="text1"/>
          <w:sz w:val="24"/>
        </w:rPr>
        <w:fldChar w:fldCharType="separate"/>
      </w:r>
      <w:r w:rsidRPr="003536F6">
        <w:rPr>
          <w:color w:val="000000" w:themeColor="text1"/>
          <w:sz w:val="24"/>
        </w:rPr>
        <w:t xml:space="preserve">Figure </w:t>
      </w:r>
      <w:r w:rsidRPr="003536F6">
        <w:rPr>
          <w:noProof/>
          <w:color w:val="000000" w:themeColor="text1"/>
          <w:sz w:val="24"/>
        </w:rPr>
        <w:t>3</w:t>
      </w:r>
      <w:r w:rsidRPr="003536F6">
        <w:rPr>
          <w:color w:val="000000" w:themeColor="text1"/>
          <w:sz w:val="24"/>
        </w:rPr>
        <w:fldChar w:fldCharType="end"/>
      </w:r>
      <w:r>
        <w:rPr>
          <w:color w:val="000000" w:themeColor="text1"/>
          <w:sz w:val="24"/>
        </w:rPr>
        <w:t xml:space="preserve"> (a)</w:t>
      </w:r>
      <w:r w:rsidRPr="003536F6">
        <w:rPr>
          <w:sz w:val="24"/>
        </w:rPr>
        <w:t>. The Mode-I fracture toughness</w:t>
      </w:r>
      <w:r>
        <w:rPr>
          <w:sz w:val="24"/>
        </w:rPr>
        <w:t xml:space="preserve"> </w:t>
      </w:r>
      <w:r w:rsidRPr="003536F6">
        <w:rPr>
          <w:sz w:val="24"/>
        </w:rPr>
        <w:t xml:space="preserve">of the T700/LMPAEK DCB specimens increases with delamination growth, </w:t>
      </w:r>
      <w:r w:rsidRPr="003536F6">
        <w:rPr>
          <w:sz w:val="24"/>
        </w:rPr>
        <w:fldChar w:fldCharType="begin"/>
      </w:r>
      <w:r w:rsidRPr="003536F6">
        <w:rPr>
          <w:sz w:val="24"/>
        </w:rPr>
        <w:instrText xml:space="preserve"> REF _Ref134365714 \h </w:instrText>
      </w:r>
      <w:r>
        <w:rPr>
          <w:sz w:val="24"/>
        </w:rPr>
        <w:instrText xml:space="preserve"> \* MERGEFORMAT </w:instrText>
      </w:r>
      <w:r w:rsidRPr="003536F6">
        <w:rPr>
          <w:sz w:val="24"/>
        </w:rPr>
      </w:r>
      <w:r w:rsidRPr="003536F6">
        <w:rPr>
          <w:sz w:val="24"/>
        </w:rPr>
        <w:fldChar w:fldCharType="separate"/>
      </w:r>
      <w:r w:rsidRPr="003536F6">
        <w:rPr>
          <w:sz w:val="24"/>
        </w:rPr>
        <w:t xml:space="preserve">Figure </w:t>
      </w:r>
      <w:r w:rsidRPr="003536F6">
        <w:rPr>
          <w:noProof/>
          <w:sz w:val="24"/>
        </w:rPr>
        <w:t>3</w:t>
      </w:r>
      <w:r w:rsidRPr="003536F6">
        <w:rPr>
          <w:sz w:val="24"/>
        </w:rPr>
        <w:fldChar w:fldCharType="end"/>
      </w:r>
      <w:r w:rsidRPr="003536F6">
        <w:rPr>
          <w:sz w:val="24"/>
        </w:rPr>
        <w:t xml:space="preserve"> (</w:t>
      </w:r>
      <w:r>
        <w:rPr>
          <w:sz w:val="24"/>
        </w:rPr>
        <w:t>b</w:t>
      </w:r>
      <w:r w:rsidRPr="003536F6">
        <w:rPr>
          <w:sz w:val="24"/>
        </w:rPr>
        <w:t>), wherein it is evident that the steady-state fracture toughness</w:t>
      </w:r>
      <w:r>
        <w:rPr>
          <w:sz w:val="24"/>
        </w:rPr>
        <w:t xml:space="preserve"> </w:t>
      </w:r>
      <w:r>
        <w:rPr>
          <w:rFonts w:eastAsiaTheme="minorEastAsia"/>
          <w:sz w:val="24"/>
        </w:rPr>
        <w:t>increases significantly relative to</w:t>
      </w:r>
      <w:r w:rsidRPr="003536F6">
        <w:rPr>
          <w:rFonts w:eastAsiaTheme="minorEastAsia"/>
          <w:sz w:val="24"/>
        </w:rPr>
        <w:t xml:space="preserve"> the initiation toughness. </w:t>
      </w:r>
      <w:r w:rsidRPr="00AA22CB">
        <w:rPr>
          <w:sz w:val="24"/>
        </w:rPr>
        <w:t xml:space="preserve">This behavior, which manifests for </w:t>
      </w:r>
      <m:oMath>
        <m:r>
          <m:rPr>
            <m:sty m:val="p"/>
          </m:rPr>
          <w:rPr>
            <w:rFonts w:ascii="Cambria Math" w:hAnsi="Cambria Math"/>
            <w:sz w:val="24"/>
          </w:rPr>
          <m:t>Δ</m:t>
        </m:r>
        <m:r>
          <w:rPr>
            <w:rFonts w:ascii="Cambria Math" w:hAnsi="Cambria Math"/>
            <w:sz w:val="24"/>
          </w:rPr>
          <m:t>a≤0.75</m:t>
        </m:r>
      </m:oMath>
      <w:r>
        <w:rPr>
          <w:sz w:val="24"/>
        </w:rPr>
        <w:t> in.,</w:t>
      </w:r>
      <w:r w:rsidRPr="00AA22CB">
        <w:rPr>
          <w:sz w:val="24"/>
        </w:rPr>
        <w:t xml:space="preserve"> implies that increasingly greater energy is required at the crack-tip to overcome the resistance for fracture, and is known as the R-Curve effect.</w:t>
      </w:r>
      <w:r>
        <w:rPr>
          <w:sz w:val="24"/>
        </w:rPr>
        <w:t xml:space="preserve"> </w:t>
      </w:r>
      <w:r w:rsidRPr="003536F6">
        <w:rPr>
          <w:rFonts w:eastAsiaTheme="minorEastAsia"/>
          <w:sz w:val="24"/>
        </w:rPr>
        <w:t xml:space="preserve">Also, it is evident from </w:t>
      </w:r>
      <w:r w:rsidRPr="003536F6">
        <w:rPr>
          <w:rFonts w:eastAsiaTheme="minorEastAsia"/>
          <w:sz w:val="24"/>
        </w:rPr>
        <w:fldChar w:fldCharType="begin"/>
      </w:r>
      <w:r w:rsidRPr="003536F6">
        <w:rPr>
          <w:rFonts w:eastAsiaTheme="minorEastAsia"/>
          <w:sz w:val="24"/>
        </w:rPr>
        <w:instrText xml:space="preserve"> REF _Ref134365714 \h </w:instrText>
      </w:r>
      <w:r>
        <w:rPr>
          <w:rFonts w:eastAsiaTheme="minorEastAsia"/>
          <w:sz w:val="24"/>
        </w:rPr>
        <w:instrText xml:space="preserve"> \* MERGEFORMAT </w:instrText>
      </w:r>
      <w:r w:rsidRPr="003536F6">
        <w:rPr>
          <w:rFonts w:eastAsiaTheme="minorEastAsia"/>
          <w:sz w:val="24"/>
        </w:rPr>
      </w:r>
      <w:r w:rsidRPr="003536F6">
        <w:rPr>
          <w:rFonts w:eastAsiaTheme="minorEastAsia"/>
          <w:sz w:val="24"/>
        </w:rPr>
        <w:fldChar w:fldCharType="separate"/>
      </w:r>
      <w:r w:rsidRPr="003536F6">
        <w:rPr>
          <w:sz w:val="24"/>
        </w:rPr>
        <w:t xml:space="preserve">Figure </w:t>
      </w:r>
      <w:r w:rsidRPr="003536F6">
        <w:rPr>
          <w:noProof/>
          <w:sz w:val="24"/>
        </w:rPr>
        <w:t>3</w:t>
      </w:r>
      <w:r w:rsidRPr="003536F6">
        <w:rPr>
          <w:rFonts w:eastAsiaTheme="minorEastAsia"/>
          <w:sz w:val="24"/>
        </w:rPr>
        <w:fldChar w:fldCharType="end"/>
      </w:r>
      <w:r>
        <w:rPr>
          <w:rFonts w:eastAsiaTheme="minorEastAsia"/>
          <w:sz w:val="24"/>
        </w:rPr>
        <w:t xml:space="preserve"> (b)</w:t>
      </w:r>
      <w:r w:rsidRPr="003536F6">
        <w:rPr>
          <w:rFonts w:eastAsiaTheme="minorEastAsia"/>
          <w:sz w:val="24"/>
        </w:rPr>
        <w:t xml:space="preserve"> that the T700/LMPAEK material attains steady-state propagation after delamination growth of </w:t>
      </w:r>
      <m:oMath>
        <m:r>
          <m:rPr>
            <m:sty m:val="p"/>
          </m:rPr>
          <w:rPr>
            <w:rFonts w:ascii="Cambria Math" w:eastAsiaTheme="minorEastAsia" w:hAnsi="Cambria Math"/>
            <w:sz w:val="24"/>
          </w:rPr>
          <m:t>Δ</m:t>
        </m:r>
        <m:r>
          <w:rPr>
            <w:rFonts w:ascii="Cambria Math" w:eastAsiaTheme="minorEastAsia" w:hAnsi="Cambria Math"/>
            <w:sz w:val="24"/>
          </w:rPr>
          <m:t>a&gt;0.75</m:t>
        </m:r>
      </m:oMath>
      <w:r>
        <w:rPr>
          <w:rFonts w:eastAsiaTheme="minorEastAsia"/>
          <w:sz w:val="24"/>
        </w:rPr>
        <w:t> in.</w:t>
      </w:r>
    </w:p>
    <w:p w14:paraId="2C049B39" w14:textId="77777777" w:rsidR="000B5071" w:rsidRDefault="000B5071" w:rsidP="000B5071">
      <w:pPr>
        <w:pStyle w:val="body"/>
        <w:ind w:firstLine="0"/>
        <w:rPr>
          <w:rFonts w:ascii="Times New Roman" w:hAnsi="Times New Roman" w:cs="Times New Roman"/>
        </w:rPr>
      </w:pPr>
    </w:p>
    <w:p w14:paraId="47C39726" w14:textId="77777777" w:rsidR="000B5071" w:rsidRPr="00BB7975" w:rsidRDefault="000B5071" w:rsidP="000B5071">
      <w:pPr>
        <w:pStyle w:val="body"/>
        <w:ind w:firstLine="0"/>
        <w:rPr>
          <w:rFonts w:ascii="Times New Roman" w:hAnsi="Times New Roman" w:cs="Times New Roman"/>
        </w:rPr>
      </w:pPr>
      <w:r w:rsidRPr="00BB7975">
        <w:rPr>
          <w:rFonts w:ascii="Times New Roman" w:hAnsi="Times New Roman" w:cs="Times New Roman"/>
          <w:noProof/>
        </w:rPr>
        <w:drawing>
          <wp:anchor distT="0" distB="0" distL="114300" distR="114300" simplePos="0" relativeHeight="251659264" behindDoc="1" locked="0" layoutInCell="1" allowOverlap="1" wp14:anchorId="5C868641" wp14:editId="2FD95184">
            <wp:simplePos x="0" y="0"/>
            <wp:positionH relativeFrom="margin">
              <wp:align>center</wp:align>
            </wp:positionH>
            <wp:positionV relativeFrom="paragraph">
              <wp:posOffset>183515</wp:posOffset>
            </wp:positionV>
            <wp:extent cx="5120640" cy="1478703"/>
            <wp:effectExtent l="0" t="0" r="3810" b="7620"/>
            <wp:wrapTight wrapText="bothSides">
              <wp:wrapPolygon edited="0">
                <wp:start x="11170" y="0"/>
                <wp:lineTo x="0" y="278"/>
                <wp:lineTo x="0" y="20598"/>
                <wp:lineTo x="16071" y="21433"/>
                <wp:lineTo x="16875" y="21433"/>
                <wp:lineTo x="21536" y="19485"/>
                <wp:lineTo x="21536" y="0"/>
                <wp:lineTo x="11170" y="0"/>
              </wp:wrapPolygon>
            </wp:wrapTight>
            <wp:docPr id="16" name="Picture 16" descr="A picture containing text, indoor,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indoor, mill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0640" cy="1478703"/>
                    </a:xfrm>
                    <a:prstGeom prst="rect">
                      <a:avLst/>
                    </a:prstGeom>
                    <a:noFill/>
                  </pic:spPr>
                </pic:pic>
              </a:graphicData>
            </a:graphic>
            <wp14:sizeRelH relativeFrom="page">
              <wp14:pctWidth>0</wp14:pctWidth>
            </wp14:sizeRelH>
            <wp14:sizeRelV relativeFrom="page">
              <wp14:pctHeight>0</wp14:pctHeight>
            </wp14:sizeRelV>
          </wp:anchor>
        </w:drawing>
      </w:r>
    </w:p>
    <w:p w14:paraId="358A648C" w14:textId="77777777" w:rsidR="000B5071" w:rsidRDefault="000B5071" w:rsidP="000B5071">
      <w:pPr>
        <w:pStyle w:val="body"/>
        <w:ind w:firstLine="0"/>
        <w:rPr>
          <w:rFonts w:ascii="Times New Roman" w:hAnsi="Times New Roman" w:cs="Times New Roman"/>
        </w:rPr>
      </w:pPr>
    </w:p>
    <w:p w14:paraId="19401D3D" w14:textId="77777777" w:rsidR="000B5071" w:rsidRDefault="000B5071" w:rsidP="000B5071">
      <w:pPr>
        <w:pStyle w:val="body"/>
        <w:ind w:firstLine="0"/>
        <w:rPr>
          <w:rFonts w:ascii="Times New Roman" w:hAnsi="Times New Roman" w:cs="Times New Roman"/>
        </w:rPr>
      </w:pPr>
    </w:p>
    <w:p w14:paraId="4BAE607C" w14:textId="77777777" w:rsidR="000B5071" w:rsidRDefault="000B5071" w:rsidP="000B5071">
      <w:pPr>
        <w:jc w:val="center"/>
      </w:pPr>
      <w:bookmarkStart w:id="50" w:name="_Ref121294769"/>
      <w:bookmarkStart w:id="51" w:name="_Toc122436113"/>
      <w:r w:rsidRPr="00BB7975">
        <w:t xml:space="preserve">Figure </w:t>
      </w:r>
      <w:r w:rsidRPr="00BB7975">
        <w:rPr>
          <w:noProof/>
        </w:rPr>
        <w:fldChar w:fldCharType="begin"/>
      </w:r>
      <w:r w:rsidRPr="00BB7975">
        <w:rPr>
          <w:noProof/>
        </w:rPr>
        <w:instrText xml:space="preserve"> SEQ Figure \* ARABIC </w:instrText>
      </w:r>
      <w:r w:rsidRPr="00BB7975">
        <w:rPr>
          <w:noProof/>
        </w:rPr>
        <w:fldChar w:fldCharType="separate"/>
      </w:r>
      <w:r>
        <w:rPr>
          <w:noProof/>
        </w:rPr>
        <w:t>2</w:t>
      </w:r>
      <w:r w:rsidRPr="00BB7975">
        <w:rPr>
          <w:noProof/>
        </w:rPr>
        <w:fldChar w:fldCharType="end"/>
      </w:r>
      <w:bookmarkEnd w:id="50"/>
      <w:r w:rsidRPr="00BB7975">
        <w:t>: Interlaminar fracture test configurations. (a) DCB test configuration. (b) ENF test configuration.</w:t>
      </w:r>
      <w:bookmarkEnd w:id="51"/>
    </w:p>
    <w:p w14:paraId="7BB85F24" w14:textId="77777777" w:rsidR="000B5071" w:rsidRPr="00E0076D" w:rsidRDefault="000B5071" w:rsidP="000B5071">
      <w:pPr>
        <w:rPr>
          <w:sz w:val="24"/>
          <w:szCs w:val="32"/>
        </w:rPr>
      </w:pPr>
    </w:p>
    <w:p w14:paraId="3F5E3594" w14:textId="77777777" w:rsidR="000B5071" w:rsidRPr="003536F6" w:rsidRDefault="000B5071" w:rsidP="000B5071">
      <w:pPr>
        <w:jc w:val="both"/>
        <w:rPr>
          <w:rFonts w:eastAsiaTheme="minorEastAsia"/>
          <w:sz w:val="24"/>
        </w:rPr>
      </w:pPr>
      <w:r>
        <w:rPr>
          <w:rFonts w:eastAsiaTheme="minorEastAsia"/>
          <w:i/>
          <w:iCs/>
          <w:noProof/>
          <w:sz w:val="24"/>
        </w:rPr>
        <w:drawing>
          <wp:anchor distT="0" distB="0" distL="114300" distR="114300" simplePos="0" relativeHeight="251662336" behindDoc="1" locked="0" layoutInCell="1" allowOverlap="1" wp14:anchorId="3F190FFE" wp14:editId="3F875159">
            <wp:simplePos x="0" y="0"/>
            <wp:positionH relativeFrom="margin">
              <wp:align>right</wp:align>
            </wp:positionH>
            <wp:positionV relativeFrom="paragraph">
              <wp:posOffset>213995</wp:posOffset>
            </wp:positionV>
            <wp:extent cx="5120640" cy="1887765"/>
            <wp:effectExtent l="0" t="0" r="3810" b="0"/>
            <wp:wrapTight wrapText="bothSides">
              <wp:wrapPolygon edited="0">
                <wp:start x="0" y="0"/>
                <wp:lineTo x="0" y="21367"/>
                <wp:lineTo x="10929" y="21367"/>
                <wp:lineTo x="21536" y="21367"/>
                <wp:lineTo x="21536" y="0"/>
                <wp:lineTo x="0" y="0"/>
              </wp:wrapPolygon>
            </wp:wrapTight>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0640" cy="1887765"/>
                    </a:xfrm>
                    <a:prstGeom prst="rect">
                      <a:avLst/>
                    </a:prstGeom>
                    <a:noFill/>
                  </pic:spPr>
                </pic:pic>
              </a:graphicData>
            </a:graphic>
            <wp14:sizeRelH relativeFrom="page">
              <wp14:pctWidth>0</wp14:pctWidth>
            </wp14:sizeRelH>
            <wp14:sizeRelV relativeFrom="page">
              <wp14:pctHeight>0</wp14:pctHeight>
            </wp14:sizeRelV>
          </wp:anchor>
        </w:drawing>
      </w:r>
    </w:p>
    <w:p w14:paraId="1C3A417D" w14:textId="77777777" w:rsidR="000B5071" w:rsidRDefault="000B5071" w:rsidP="000B5071">
      <w:pPr>
        <w:jc w:val="both"/>
        <w:rPr>
          <w:color w:val="000000" w:themeColor="text1"/>
          <w:szCs w:val="20"/>
        </w:rPr>
      </w:pPr>
    </w:p>
    <w:p w14:paraId="01EF2045" w14:textId="77777777" w:rsidR="000B5071" w:rsidRDefault="000B5071" w:rsidP="000B5071">
      <w:pPr>
        <w:jc w:val="both"/>
        <w:rPr>
          <w:color w:val="000000" w:themeColor="text1"/>
          <w:szCs w:val="20"/>
        </w:rPr>
      </w:pPr>
    </w:p>
    <w:p w14:paraId="4DB5B1F6" w14:textId="77777777" w:rsidR="000B5071" w:rsidRPr="003536F6" w:rsidRDefault="000B5071" w:rsidP="000B5071">
      <w:pPr>
        <w:jc w:val="center"/>
        <w:rPr>
          <w:rFonts w:eastAsiaTheme="minorEastAsia"/>
          <w:color w:val="000000" w:themeColor="text1"/>
          <w:szCs w:val="20"/>
        </w:rPr>
      </w:pPr>
      <w:bookmarkStart w:id="52" w:name="_Ref134365714"/>
      <w:r w:rsidRPr="003C0C04">
        <w:rPr>
          <w:color w:val="000000" w:themeColor="text1"/>
          <w:szCs w:val="20"/>
        </w:rPr>
        <w:t xml:space="preserve">Figure </w:t>
      </w:r>
      <w:r w:rsidRPr="003C0C04">
        <w:rPr>
          <w:color w:val="000000" w:themeColor="text1"/>
          <w:szCs w:val="20"/>
        </w:rPr>
        <w:fldChar w:fldCharType="begin"/>
      </w:r>
      <w:r w:rsidRPr="003C0C04">
        <w:rPr>
          <w:color w:val="000000" w:themeColor="text1"/>
          <w:szCs w:val="20"/>
        </w:rPr>
        <w:instrText xml:space="preserve"> SEQ Figure \* ARABIC </w:instrText>
      </w:r>
      <w:r w:rsidRPr="003C0C04">
        <w:rPr>
          <w:color w:val="000000" w:themeColor="text1"/>
          <w:szCs w:val="20"/>
        </w:rPr>
        <w:fldChar w:fldCharType="separate"/>
      </w:r>
      <w:r w:rsidRPr="003C0C04">
        <w:rPr>
          <w:noProof/>
          <w:color w:val="000000" w:themeColor="text1"/>
          <w:szCs w:val="20"/>
        </w:rPr>
        <w:t>3</w:t>
      </w:r>
      <w:r w:rsidRPr="003C0C04">
        <w:rPr>
          <w:color w:val="000000" w:themeColor="text1"/>
          <w:szCs w:val="20"/>
        </w:rPr>
        <w:fldChar w:fldCharType="end"/>
      </w:r>
      <w:bookmarkEnd w:id="52"/>
      <w:r w:rsidRPr="003C0C04">
        <w:rPr>
          <w:color w:val="000000" w:themeColor="text1"/>
          <w:szCs w:val="20"/>
        </w:rPr>
        <w:t xml:space="preserve">: </w:t>
      </w:r>
      <w:r w:rsidRPr="003C0C04">
        <w:rPr>
          <w:rFonts w:eastAsiaTheme="minorEastAsia"/>
          <w:color w:val="000000" w:themeColor="text1"/>
          <w:szCs w:val="20"/>
        </w:rPr>
        <w:t xml:space="preserve">Experimentally acquired Mode-I data for the T700/LMPAEK material system. (a) Load-displacement response. (b) Delamination resistance curves. The mean initiation fracture toughness, </w:t>
      </w:r>
      <m:oMath>
        <m:sSub>
          <m:sSubPr>
            <m:ctrlPr>
              <w:rPr>
                <w:rFonts w:ascii="Cambria Math" w:eastAsiaTheme="minorEastAsia" w:hAnsi="Cambria Math"/>
                <w:color w:val="000000" w:themeColor="text1"/>
                <w:szCs w:val="20"/>
              </w:rPr>
            </m:ctrlPr>
          </m:sSubPr>
          <m:e>
            <m:r>
              <m:rPr>
                <m:scr m:val="script"/>
              </m:rPr>
              <w:rPr>
                <w:rFonts w:ascii="Cambria Math" w:eastAsiaTheme="minorEastAsia" w:hAnsi="Cambria Math"/>
                <w:color w:val="000000" w:themeColor="text1"/>
                <w:szCs w:val="20"/>
              </w:rPr>
              <m:t>G</m:t>
            </m:r>
          </m:e>
          <m:sub>
            <m:r>
              <w:rPr>
                <w:rFonts w:ascii="Cambria Math" w:eastAsiaTheme="minorEastAsia" w:hAnsi="Cambria Math"/>
                <w:color w:val="000000" w:themeColor="text1"/>
                <w:szCs w:val="20"/>
              </w:rPr>
              <m:t>Ic</m:t>
            </m:r>
          </m:sub>
        </m:sSub>
      </m:oMath>
      <w:r w:rsidRPr="003C0C04">
        <w:rPr>
          <w:rFonts w:eastAsiaTheme="minorEastAsia"/>
          <w:color w:val="000000" w:themeColor="text1"/>
          <w:szCs w:val="20"/>
        </w:rPr>
        <w:t xml:space="preserve">, (black diamond) </w:t>
      </w:r>
      <w:r>
        <w:rPr>
          <w:rFonts w:eastAsiaTheme="minorEastAsia"/>
          <w:color w:val="000000" w:themeColor="text1"/>
          <w:szCs w:val="20"/>
        </w:rPr>
        <w:t xml:space="preserve">is </w:t>
      </w:r>
      <w:r w:rsidRPr="003C0C04">
        <w:rPr>
          <w:rFonts w:eastAsiaTheme="minorEastAsia"/>
          <w:color w:val="000000" w:themeColor="text1"/>
          <w:szCs w:val="20"/>
        </w:rPr>
        <w:t>bounded by one standard deviation</w:t>
      </w:r>
      <w:r>
        <w:rPr>
          <w:rFonts w:eastAsiaTheme="minorEastAsia"/>
          <w:color w:val="000000" w:themeColor="text1"/>
          <w:szCs w:val="20"/>
        </w:rPr>
        <w:t xml:space="preserve"> (blue and red diamonds)</w:t>
      </w:r>
      <w:r w:rsidRPr="003536F6">
        <w:rPr>
          <w:rFonts w:eastAsiaTheme="minorEastAsia"/>
          <w:color w:val="000000" w:themeColor="text1"/>
          <w:szCs w:val="20"/>
        </w:rPr>
        <w:t>.</w:t>
      </w:r>
    </w:p>
    <w:p w14:paraId="4E78FB5E" w14:textId="77777777" w:rsidR="000B5071" w:rsidRDefault="000B5071" w:rsidP="000B5071">
      <w:pPr>
        <w:ind w:firstLine="360"/>
        <w:jc w:val="both"/>
        <w:rPr>
          <w:color w:val="000000" w:themeColor="text1"/>
          <w:sz w:val="24"/>
        </w:rPr>
      </w:pPr>
    </w:p>
    <w:p w14:paraId="12501D31" w14:textId="54669E83" w:rsidR="000B5071" w:rsidRDefault="000B5071" w:rsidP="000B5071">
      <w:pPr>
        <w:ind w:firstLine="360"/>
        <w:jc w:val="both"/>
        <w:rPr>
          <w:rFonts w:eastAsiaTheme="minorEastAsia"/>
          <w:color w:val="000000" w:themeColor="text1"/>
          <w:sz w:val="24"/>
        </w:rPr>
      </w:pPr>
      <w:r w:rsidRPr="003536F6">
        <w:rPr>
          <w:color w:val="000000" w:themeColor="text1"/>
          <w:sz w:val="24"/>
        </w:rPr>
        <w:t xml:space="preserve">Using </w:t>
      </w:r>
      <m:oMath>
        <m:sSub>
          <m:sSubPr>
            <m:ctrlPr>
              <w:rPr>
                <w:rFonts w:ascii="Cambria Math" w:hAnsi="Cambria Math"/>
                <w:i/>
                <w:color w:val="000000" w:themeColor="text1"/>
                <w:sz w:val="24"/>
              </w:rPr>
            </m:ctrlPr>
          </m:sSubPr>
          <m:e>
            <m:r>
              <m:rPr>
                <m:scr m:val="script"/>
              </m:rPr>
              <w:rPr>
                <w:rFonts w:ascii="Cambria Math" w:hAnsi="Cambria Math"/>
                <w:color w:val="000000" w:themeColor="text1"/>
                <w:sz w:val="24"/>
              </w:rPr>
              <m:t>G</m:t>
            </m:r>
          </m:e>
          <m:sub>
            <m:r>
              <w:rPr>
                <w:rFonts w:ascii="Cambria Math" w:hAnsi="Cambria Math"/>
                <w:color w:val="000000" w:themeColor="text1"/>
                <w:sz w:val="24"/>
              </w:rPr>
              <m:t>Ic</m:t>
            </m:r>
          </m:sub>
        </m:sSub>
      </m:oMath>
      <w:r w:rsidRPr="003536F6">
        <w:rPr>
          <w:rFonts w:eastAsiaTheme="minorEastAsia"/>
          <w:color w:val="000000" w:themeColor="text1"/>
          <w:sz w:val="24"/>
        </w:rPr>
        <w:t xml:space="preserve"> and the mean Mode-I</w:t>
      </w:r>
      <w:r>
        <w:rPr>
          <w:rFonts w:eastAsiaTheme="minorEastAsia"/>
          <w:color w:val="000000" w:themeColor="text1"/>
          <w:sz w:val="24"/>
        </w:rPr>
        <w:t xml:space="preserve"> steady-state fracture toughness</w:t>
      </w:r>
      <w:r w:rsidRPr="003536F6">
        <w:rPr>
          <w:rFonts w:eastAsiaTheme="minorEastAsia"/>
          <w:color w:val="000000" w:themeColor="text1"/>
          <w:sz w:val="24"/>
        </w:rPr>
        <w:t xml:space="preserve">, </w:t>
      </w:r>
      <m:oMath>
        <m:sSubSup>
          <m:sSubSupPr>
            <m:ctrlPr>
              <w:rPr>
                <w:rFonts w:ascii="Cambria Math" w:eastAsiaTheme="minorEastAsia" w:hAnsi="Cambria Math"/>
                <w:i/>
                <w:color w:val="000000" w:themeColor="text1"/>
                <w:sz w:val="24"/>
              </w:rPr>
            </m:ctrlPr>
          </m:sSubSupPr>
          <m:e>
            <m:r>
              <m:rPr>
                <m:scr m:val="script"/>
              </m:rPr>
              <w:rPr>
                <w:rFonts w:ascii="Cambria Math" w:eastAsiaTheme="minorEastAsia" w:hAnsi="Cambria Math"/>
                <w:color w:val="000000" w:themeColor="text1"/>
                <w:sz w:val="24"/>
              </w:rPr>
              <m:t>G</m:t>
            </m:r>
          </m:e>
          <m:sub>
            <m:r>
              <w:rPr>
                <w:rFonts w:ascii="Cambria Math" w:eastAsiaTheme="minorEastAsia" w:hAnsi="Cambria Math"/>
                <w:color w:val="000000" w:themeColor="text1"/>
                <w:sz w:val="24"/>
              </w:rPr>
              <m:t>I</m:t>
            </m:r>
          </m:sub>
          <m:sup>
            <m:r>
              <w:rPr>
                <w:rFonts w:ascii="Cambria Math" w:eastAsiaTheme="minorEastAsia" w:hAnsi="Cambria Math"/>
                <w:color w:val="000000" w:themeColor="text1"/>
                <w:sz w:val="24"/>
              </w:rPr>
              <m:t>SS</m:t>
            </m:r>
          </m:sup>
        </m:sSubSup>
        <m:r>
          <w:rPr>
            <w:rFonts w:ascii="Cambria Math" w:eastAsiaTheme="minorEastAsia" w:hAnsi="Cambria Math"/>
            <w:color w:val="000000" w:themeColor="text1"/>
            <w:sz w:val="24"/>
          </w:rPr>
          <m:t>=12.30</m:t>
        </m:r>
      </m:oMath>
      <w:r>
        <w:rPr>
          <w:rFonts w:eastAsiaTheme="minorEastAsia"/>
          <w:color w:val="000000" w:themeColor="text1"/>
          <w:sz w:val="24"/>
        </w:rPr>
        <w:t> lbf/in,</w:t>
      </w:r>
      <w:r w:rsidRPr="003536F6">
        <w:rPr>
          <w:rFonts w:eastAsiaTheme="minorEastAsia"/>
          <w:color w:val="000000" w:themeColor="text1"/>
          <w:sz w:val="24"/>
        </w:rPr>
        <w:t xml:space="preserve"> </w:t>
      </w:r>
      <w:r w:rsidR="00C155A8" w:rsidRPr="00C155A8">
        <w:rPr>
          <w:rFonts w:eastAsiaTheme="minorEastAsia"/>
          <w:color w:val="000000" w:themeColor="text1"/>
          <w:sz w:val="24"/>
        </w:rPr>
        <w:t>Linear elastic fracture mechanics (LEFM)</w:t>
      </w:r>
      <w:r w:rsidR="00C155A8" w:rsidRPr="00C155A8" w:rsidDel="00C155A8">
        <w:rPr>
          <w:rFonts w:eastAsiaTheme="minorEastAsia"/>
          <w:color w:val="000000" w:themeColor="text1"/>
          <w:sz w:val="24"/>
        </w:rPr>
        <w:t xml:space="preserve"> </w:t>
      </w:r>
      <w:r w:rsidRPr="003536F6">
        <w:rPr>
          <w:rFonts w:eastAsiaTheme="minorEastAsia"/>
          <w:color w:val="000000" w:themeColor="text1"/>
          <w:sz w:val="24"/>
        </w:rPr>
        <w:t xml:space="preserve">solutions of the load-displacement response were obtained, </w:t>
      </w:r>
      <w:r w:rsidRPr="003536F6">
        <w:rPr>
          <w:rFonts w:eastAsiaTheme="minorEastAsia"/>
          <w:color w:val="000000" w:themeColor="text1"/>
          <w:sz w:val="24"/>
        </w:rPr>
        <w:fldChar w:fldCharType="begin"/>
      </w:r>
      <w:r w:rsidRPr="003536F6">
        <w:rPr>
          <w:rFonts w:eastAsiaTheme="minorEastAsia"/>
          <w:color w:val="000000" w:themeColor="text1"/>
          <w:sz w:val="24"/>
        </w:rPr>
        <w:instrText xml:space="preserve"> REF _Ref134365714 \h </w:instrText>
      </w:r>
      <w:r>
        <w:rPr>
          <w:rFonts w:eastAsiaTheme="minorEastAsia"/>
          <w:color w:val="000000" w:themeColor="text1"/>
          <w:sz w:val="24"/>
        </w:rPr>
        <w:instrText xml:space="preserve"> \* MERGEFORMAT </w:instrText>
      </w:r>
      <w:r w:rsidRPr="003536F6">
        <w:rPr>
          <w:rFonts w:eastAsiaTheme="minorEastAsia"/>
          <w:color w:val="000000" w:themeColor="text1"/>
          <w:sz w:val="24"/>
        </w:rPr>
      </w:r>
      <w:r w:rsidRPr="003536F6">
        <w:rPr>
          <w:rFonts w:eastAsiaTheme="minorEastAsia"/>
          <w:color w:val="000000" w:themeColor="text1"/>
          <w:sz w:val="24"/>
        </w:rPr>
        <w:fldChar w:fldCharType="separate"/>
      </w:r>
      <w:r w:rsidRPr="003536F6">
        <w:rPr>
          <w:sz w:val="24"/>
        </w:rPr>
        <w:t>Figure</w:t>
      </w:r>
      <w:r>
        <w:rPr>
          <w:sz w:val="24"/>
        </w:rPr>
        <w:t> </w:t>
      </w:r>
      <w:r w:rsidRPr="003536F6">
        <w:rPr>
          <w:noProof/>
          <w:sz w:val="24"/>
        </w:rPr>
        <w:t>3</w:t>
      </w:r>
      <w:r w:rsidRPr="003536F6">
        <w:rPr>
          <w:rFonts w:eastAsiaTheme="minorEastAsia"/>
          <w:color w:val="000000" w:themeColor="text1"/>
          <w:sz w:val="24"/>
        </w:rPr>
        <w:fldChar w:fldCharType="end"/>
      </w:r>
      <w:r>
        <w:rPr>
          <w:rFonts w:eastAsiaTheme="minorEastAsia"/>
          <w:color w:val="000000" w:themeColor="text1"/>
          <w:sz w:val="24"/>
        </w:rPr>
        <w:t>a</w:t>
      </w:r>
      <w:r w:rsidRPr="003536F6">
        <w:rPr>
          <w:rFonts w:eastAsiaTheme="minorEastAsia"/>
          <w:color w:val="000000" w:themeColor="text1"/>
          <w:sz w:val="24"/>
        </w:rPr>
        <w:t xml:space="preserve">. The LEFM solutions were obtained with </w:t>
      </w:r>
      <m:oMath>
        <m:sSub>
          <m:sSubPr>
            <m:ctrlPr>
              <w:rPr>
                <w:rFonts w:ascii="Cambria Math" w:eastAsiaTheme="minorEastAsia" w:hAnsi="Cambria Math"/>
                <w:i/>
                <w:color w:val="000000" w:themeColor="text1"/>
                <w:sz w:val="24"/>
              </w:rPr>
            </m:ctrlPr>
          </m:sSubPr>
          <m:e>
            <m:r>
              <w:rPr>
                <w:rFonts w:ascii="Cambria Math" w:eastAsiaTheme="minorEastAsia" w:hAnsi="Cambria Math"/>
                <w:color w:val="000000" w:themeColor="text1"/>
                <w:sz w:val="24"/>
              </w:rPr>
              <m:t>a</m:t>
            </m:r>
          </m:e>
          <m:sub>
            <m:r>
              <w:rPr>
                <w:rFonts w:ascii="Cambria Math" w:eastAsiaTheme="minorEastAsia" w:hAnsi="Cambria Math"/>
                <w:color w:val="000000" w:themeColor="text1"/>
                <w:sz w:val="24"/>
              </w:rPr>
              <m:t>0</m:t>
            </m:r>
          </m:sub>
        </m:sSub>
        <m:r>
          <w:rPr>
            <w:rFonts w:ascii="Cambria Math" w:eastAsiaTheme="minorEastAsia" w:hAnsi="Cambria Math"/>
            <w:color w:val="000000" w:themeColor="text1"/>
            <w:sz w:val="24"/>
          </w:rPr>
          <m:t>=2.135</m:t>
        </m:r>
      </m:oMath>
      <w:r>
        <w:rPr>
          <w:rFonts w:eastAsiaTheme="minorEastAsia"/>
          <w:color w:val="000000" w:themeColor="text1"/>
          <w:sz w:val="24"/>
        </w:rPr>
        <w:t> in.</w:t>
      </w:r>
      <w:r w:rsidRPr="003536F6">
        <w:rPr>
          <w:rFonts w:eastAsiaTheme="minorEastAsia"/>
          <w:color w:val="000000" w:themeColor="text1"/>
          <w:sz w:val="24"/>
        </w:rPr>
        <w:t xml:space="preserve">, </w:t>
      </w:r>
      <w:r w:rsidRPr="003C0C04">
        <w:rPr>
          <w:rFonts w:eastAsiaTheme="minorEastAsia"/>
          <w:color w:val="000000" w:themeColor="text1"/>
          <w:sz w:val="24"/>
        </w:rPr>
        <w:fldChar w:fldCharType="begin"/>
      </w:r>
      <w:r w:rsidRPr="003C0C04">
        <w:rPr>
          <w:rFonts w:eastAsiaTheme="minorEastAsia"/>
          <w:color w:val="000000" w:themeColor="text1"/>
          <w:sz w:val="24"/>
        </w:rPr>
        <w:instrText xml:space="preserve"> REF _Ref134957071 \h </w:instrText>
      </w:r>
      <w:r>
        <w:rPr>
          <w:rFonts w:eastAsiaTheme="minorEastAsia"/>
          <w:color w:val="000000" w:themeColor="text1"/>
          <w:sz w:val="24"/>
        </w:rPr>
        <w:instrText xml:space="preserve"> \* MERGEFORMAT </w:instrText>
      </w:r>
      <w:r w:rsidRPr="003C0C04">
        <w:rPr>
          <w:rFonts w:eastAsiaTheme="minorEastAsia"/>
          <w:color w:val="000000" w:themeColor="text1"/>
          <w:sz w:val="24"/>
        </w:rPr>
      </w:r>
      <w:r w:rsidRPr="003C0C04">
        <w:rPr>
          <w:rFonts w:eastAsiaTheme="minorEastAsia"/>
          <w:color w:val="000000" w:themeColor="text1"/>
          <w:sz w:val="24"/>
        </w:rPr>
        <w:fldChar w:fldCharType="separate"/>
      </w:r>
      <w:r w:rsidRPr="003C0C04">
        <w:rPr>
          <w:color w:val="000000" w:themeColor="text1"/>
          <w:sz w:val="24"/>
        </w:rPr>
        <w:t xml:space="preserve">TABLE </w:t>
      </w:r>
      <w:r w:rsidRPr="003C0C04">
        <w:rPr>
          <w:noProof/>
          <w:color w:val="000000" w:themeColor="text1"/>
          <w:sz w:val="24"/>
        </w:rPr>
        <w:t>I</w:t>
      </w:r>
      <w:r w:rsidRPr="003C0C04">
        <w:rPr>
          <w:rFonts w:eastAsiaTheme="minorEastAsia"/>
          <w:color w:val="000000" w:themeColor="text1"/>
          <w:sz w:val="24"/>
        </w:rPr>
        <w:fldChar w:fldCharType="end"/>
      </w:r>
      <w:r w:rsidRPr="003536F6">
        <w:rPr>
          <w:rFonts w:eastAsiaTheme="minorEastAsia"/>
          <w:color w:val="000000" w:themeColor="text1"/>
          <w:sz w:val="24"/>
        </w:rPr>
        <w:t xml:space="preserve">, using the following analytical expressions </w:t>
      </w:r>
      <w:sdt>
        <w:sdtPr>
          <w:rPr>
            <w:rFonts w:eastAsiaTheme="minorEastAsia"/>
            <w:color w:val="000000" w:themeColor="text1"/>
            <w:sz w:val="24"/>
          </w:rPr>
          <w:id w:val="242384853"/>
          <w:citation/>
        </w:sdtPr>
        <w:sdtEndPr/>
        <w:sdtContent>
          <w:r w:rsidRPr="003536F6">
            <w:rPr>
              <w:rFonts w:eastAsiaTheme="minorEastAsia"/>
              <w:color w:val="000000" w:themeColor="text1"/>
              <w:sz w:val="24"/>
            </w:rPr>
            <w:fldChar w:fldCharType="begin"/>
          </w:r>
          <w:r w:rsidRPr="003536F6">
            <w:rPr>
              <w:rFonts w:eastAsiaTheme="minorEastAsia"/>
              <w:color w:val="000000" w:themeColor="text1"/>
              <w:sz w:val="24"/>
            </w:rPr>
            <w:instrText xml:space="preserve">CITATION Ree04 \l 1033 </w:instrText>
          </w:r>
          <w:r w:rsidRPr="003536F6">
            <w:rPr>
              <w:rFonts w:eastAsiaTheme="minorEastAsia"/>
              <w:color w:val="000000" w:themeColor="text1"/>
              <w:sz w:val="24"/>
            </w:rPr>
            <w:fldChar w:fldCharType="separate"/>
          </w:r>
          <w:r w:rsidRPr="00F65C87">
            <w:rPr>
              <w:rFonts w:eastAsiaTheme="minorEastAsia"/>
              <w:noProof/>
              <w:color w:val="000000" w:themeColor="text1"/>
              <w:sz w:val="24"/>
            </w:rPr>
            <w:t>[2]</w:t>
          </w:r>
          <w:r w:rsidRPr="003536F6">
            <w:rPr>
              <w:rFonts w:eastAsiaTheme="minorEastAsia"/>
              <w:color w:val="000000" w:themeColor="text1"/>
              <w:sz w:val="24"/>
            </w:rPr>
            <w:fldChar w:fldCharType="end"/>
          </w:r>
        </w:sdtContent>
      </w:sdt>
      <w:r w:rsidRPr="003536F6">
        <w:rPr>
          <w:rFonts w:eastAsiaTheme="minorEastAsia"/>
          <w:color w:val="000000" w:themeColor="text1"/>
          <w:sz w:val="24"/>
        </w:rPr>
        <w:t>:</w:t>
      </w:r>
    </w:p>
    <w:p w14:paraId="267CA4B0" w14:textId="77777777" w:rsidR="000B5071" w:rsidRPr="003536F6" w:rsidRDefault="000B5071" w:rsidP="000B5071">
      <w:pPr>
        <w:jc w:val="both"/>
        <w:rPr>
          <w:rFonts w:eastAsiaTheme="minorEastAsia"/>
          <w:color w:val="000000" w:themeColor="text1"/>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
        <w:gridCol w:w="7350"/>
        <w:gridCol w:w="487"/>
      </w:tblGrid>
      <w:tr w:rsidR="000B5071" w:rsidRPr="003536F6" w14:paraId="3A529B3F" w14:textId="77777777" w:rsidTr="000006F2">
        <w:trPr>
          <w:trHeight w:val="2105"/>
        </w:trPr>
        <w:tc>
          <w:tcPr>
            <w:tcW w:w="265" w:type="dxa"/>
            <w:vAlign w:val="center"/>
          </w:tcPr>
          <w:p w14:paraId="16C6BD25" w14:textId="77777777" w:rsidR="000B5071" w:rsidRPr="003536F6" w:rsidRDefault="000B5071" w:rsidP="000006F2">
            <w:pPr>
              <w:jc w:val="center"/>
              <w:rPr>
                <w:rFonts w:ascii="Times New Roman" w:hAnsi="Times New Roman" w:cs="Times New Roman"/>
                <w:color w:val="000000" w:themeColor="text1"/>
                <w:sz w:val="24"/>
              </w:rPr>
            </w:pPr>
          </w:p>
        </w:tc>
        <w:tc>
          <w:tcPr>
            <w:tcW w:w="8820" w:type="dxa"/>
            <w:vAlign w:val="center"/>
          </w:tcPr>
          <w:p w14:paraId="6152F9AC" w14:textId="77777777" w:rsidR="000B5071" w:rsidRPr="003536F6" w:rsidRDefault="000B5071" w:rsidP="000006F2">
            <w:pPr>
              <w:jc w:val="center"/>
              <w:rPr>
                <w:rFonts w:ascii="Times New Roman" w:eastAsiaTheme="minorEastAsia" w:hAnsi="Times New Roman" w:cs="Times New Roman"/>
                <w:iCs/>
                <w:color w:val="000000" w:themeColor="text1"/>
                <w:sz w:val="24"/>
              </w:rPr>
            </w:pPr>
            <m:oMathPara>
              <m:oMath>
                <m:r>
                  <w:rPr>
                    <w:rFonts w:ascii="Cambria Math" w:hAnsi="Cambria Math" w:cs="Times New Roman"/>
                    <w:color w:val="000000" w:themeColor="text1"/>
                    <w:sz w:val="24"/>
                  </w:rPr>
                  <m:t>P=</m:t>
                </m:r>
                <m:rad>
                  <m:radPr>
                    <m:degHide m:val="1"/>
                    <m:ctrlPr>
                      <w:rPr>
                        <w:rFonts w:ascii="Cambria Math" w:hAnsi="Cambria Math" w:cs="Times New Roman"/>
                        <w:i/>
                        <w:iCs/>
                        <w:color w:val="000000" w:themeColor="text1"/>
                        <w:sz w:val="24"/>
                      </w:rPr>
                    </m:ctrlPr>
                  </m:radPr>
                  <m:deg/>
                  <m:e>
                    <m:f>
                      <m:fPr>
                        <m:ctrlPr>
                          <w:rPr>
                            <w:rFonts w:ascii="Cambria Math" w:hAnsi="Cambria Math" w:cs="Times New Roman"/>
                            <w:i/>
                            <w:iCs/>
                            <w:color w:val="000000" w:themeColor="text1"/>
                            <w:sz w:val="24"/>
                          </w:rPr>
                        </m:ctrlPr>
                      </m:fPr>
                      <m:num>
                        <m:r>
                          <w:rPr>
                            <w:rFonts w:ascii="Cambria Math" w:hAnsi="Cambria Math" w:cs="Times New Roman"/>
                            <w:color w:val="000000" w:themeColor="text1"/>
                            <w:sz w:val="24"/>
                          </w:rPr>
                          <m:t>b</m:t>
                        </m:r>
                        <m:d>
                          <m:dPr>
                            <m:ctrlPr>
                              <w:rPr>
                                <w:rFonts w:ascii="Cambria Math" w:hAnsi="Cambria Math" w:cs="Times New Roman"/>
                                <w:i/>
                                <w:iCs/>
                                <w:color w:val="000000" w:themeColor="text1"/>
                                <w:sz w:val="24"/>
                              </w:rPr>
                            </m:ctrlPr>
                          </m:dPr>
                          <m:e>
                            <m:sSub>
                              <m:sSubPr>
                                <m:ctrlPr>
                                  <w:rPr>
                                    <w:rFonts w:ascii="Cambria Math" w:hAnsi="Cambria Math" w:cs="Times New Roman"/>
                                    <w:i/>
                                    <w:iCs/>
                                    <w:color w:val="000000" w:themeColor="text1"/>
                                    <w:sz w:val="24"/>
                                  </w:rPr>
                                </m:ctrlPr>
                              </m:sSubPr>
                              <m:e>
                                <m:r>
                                  <w:rPr>
                                    <w:rFonts w:ascii="Cambria Math" w:hAnsi="Cambria Math" w:cs="Times New Roman"/>
                                    <w:color w:val="000000" w:themeColor="text1"/>
                                    <w:sz w:val="24"/>
                                  </w:rPr>
                                  <m:t>E</m:t>
                                </m:r>
                              </m:e>
                              <m:sub>
                                <m:r>
                                  <w:rPr>
                                    <w:rFonts w:ascii="Cambria Math" w:hAnsi="Cambria Math" w:cs="Times New Roman"/>
                                    <w:color w:val="000000" w:themeColor="text1"/>
                                    <w:sz w:val="24"/>
                                  </w:rPr>
                                  <m:t>11</m:t>
                                </m:r>
                              </m:sub>
                            </m:sSub>
                            <m:f>
                              <m:fPr>
                                <m:ctrlPr>
                                  <w:rPr>
                                    <w:rFonts w:ascii="Cambria Math" w:hAnsi="Cambria Math" w:cs="Times New Roman"/>
                                    <w:i/>
                                    <w:iCs/>
                                    <w:color w:val="000000" w:themeColor="text1"/>
                                    <w:sz w:val="24"/>
                                  </w:rPr>
                                </m:ctrlPr>
                              </m:fPr>
                              <m:num>
                                <m:r>
                                  <w:rPr>
                                    <w:rFonts w:ascii="Cambria Math" w:hAnsi="Cambria Math" w:cs="Times New Roman"/>
                                    <w:color w:val="000000" w:themeColor="text1"/>
                                    <w:sz w:val="24"/>
                                  </w:rPr>
                                  <m:t>b</m:t>
                                </m:r>
                                <m:sSup>
                                  <m:sSupPr>
                                    <m:ctrlPr>
                                      <w:rPr>
                                        <w:rFonts w:ascii="Cambria Math" w:hAnsi="Cambria Math" w:cs="Times New Roman"/>
                                        <w:i/>
                                        <w:iCs/>
                                        <w:color w:val="000000" w:themeColor="text1"/>
                                        <w:sz w:val="24"/>
                                      </w:rPr>
                                    </m:ctrlPr>
                                  </m:sSupPr>
                                  <m:e>
                                    <m:r>
                                      <w:rPr>
                                        <w:rFonts w:ascii="Cambria Math" w:hAnsi="Cambria Math" w:cs="Times New Roman"/>
                                        <w:color w:val="000000" w:themeColor="text1"/>
                                        <w:sz w:val="24"/>
                                      </w:rPr>
                                      <m:t>h</m:t>
                                    </m:r>
                                  </m:e>
                                  <m:sup>
                                    <m:r>
                                      <w:rPr>
                                        <w:rFonts w:ascii="Cambria Math" w:hAnsi="Cambria Math" w:cs="Times New Roman"/>
                                        <w:color w:val="000000" w:themeColor="text1"/>
                                        <w:sz w:val="24"/>
                                      </w:rPr>
                                      <m:t>3</m:t>
                                    </m:r>
                                  </m:sup>
                                </m:sSup>
                              </m:num>
                              <m:den>
                                <m:r>
                                  <w:rPr>
                                    <w:rFonts w:ascii="Cambria Math" w:hAnsi="Cambria Math" w:cs="Times New Roman"/>
                                    <w:color w:val="000000" w:themeColor="text1"/>
                                    <w:sz w:val="24"/>
                                  </w:rPr>
                                  <m:t>12</m:t>
                                </m:r>
                              </m:den>
                            </m:f>
                          </m:e>
                        </m:d>
                      </m:num>
                      <m:den>
                        <m:sSup>
                          <m:sSupPr>
                            <m:ctrlPr>
                              <w:rPr>
                                <w:rFonts w:ascii="Cambria Math" w:hAnsi="Cambria Math" w:cs="Times New Roman"/>
                                <w:i/>
                                <w:iCs/>
                                <w:color w:val="000000" w:themeColor="text1"/>
                                <w:sz w:val="24"/>
                              </w:rPr>
                            </m:ctrlPr>
                          </m:sSupPr>
                          <m:e>
                            <m:d>
                              <m:dPr>
                                <m:ctrlPr>
                                  <w:rPr>
                                    <w:rFonts w:ascii="Cambria Math" w:hAnsi="Cambria Math" w:cs="Times New Roman"/>
                                    <w:i/>
                                    <w:iCs/>
                                    <w:color w:val="000000" w:themeColor="text1"/>
                                    <w:sz w:val="24"/>
                                  </w:rPr>
                                </m:ctrlPr>
                              </m:dPr>
                              <m:e>
                                <m:r>
                                  <w:rPr>
                                    <w:rFonts w:ascii="Cambria Math" w:hAnsi="Cambria Math" w:cs="Times New Roman"/>
                                    <w:color w:val="000000" w:themeColor="text1"/>
                                    <w:sz w:val="24"/>
                                  </w:rPr>
                                  <m:t>a+χh</m:t>
                                </m:r>
                              </m:e>
                            </m:d>
                          </m:e>
                          <m:sup>
                            <m:r>
                              <w:rPr>
                                <w:rFonts w:ascii="Cambria Math" w:hAnsi="Cambria Math" w:cs="Times New Roman"/>
                                <w:color w:val="000000" w:themeColor="text1"/>
                                <w:sz w:val="24"/>
                              </w:rPr>
                              <m:t>2</m:t>
                            </m:r>
                          </m:sup>
                        </m:sSup>
                      </m:den>
                    </m:f>
                    <m:sSub>
                      <m:sSubPr>
                        <m:ctrlPr>
                          <w:rPr>
                            <w:rFonts w:ascii="Cambria Math" w:hAnsi="Cambria Math" w:cs="Times New Roman"/>
                            <w:i/>
                            <w:iCs/>
                            <w:color w:val="000000" w:themeColor="text1"/>
                            <w:sz w:val="24"/>
                          </w:rPr>
                        </m:ctrlPr>
                      </m:sSubPr>
                      <m:e>
                        <m:r>
                          <m:rPr>
                            <m:scr m:val="script"/>
                          </m:rPr>
                          <w:rPr>
                            <w:rFonts w:ascii="Cambria Math" w:hAnsi="Cambria Math" w:cs="Times New Roman"/>
                            <w:color w:val="000000" w:themeColor="text1"/>
                            <w:sz w:val="24"/>
                          </w:rPr>
                          <m:t>G</m:t>
                        </m:r>
                      </m:e>
                      <m:sub>
                        <m:r>
                          <w:rPr>
                            <w:rFonts w:ascii="Cambria Math" w:hAnsi="Cambria Math" w:cs="Times New Roman"/>
                            <w:color w:val="000000" w:themeColor="text1"/>
                            <w:sz w:val="24"/>
                          </w:rPr>
                          <m:t>I</m:t>
                        </m:r>
                      </m:sub>
                    </m:sSub>
                  </m:e>
                </m:rad>
                <m:r>
                  <w:rPr>
                    <w:rFonts w:ascii="Cambria Math" w:hAnsi="Cambria Math" w:cs="Times New Roman"/>
                    <w:color w:val="000000" w:themeColor="text1"/>
                    <w:sz w:val="24"/>
                  </w:rPr>
                  <m:t>,</m:t>
                </m:r>
              </m:oMath>
            </m:oMathPara>
          </w:p>
          <w:p w14:paraId="47413565" w14:textId="77777777" w:rsidR="000B5071" w:rsidRPr="003536F6" w:rsidRDefault="000B5071" w:rsidP="000006F2">
            <w:pPr>
              <w:jc w:val="center"/>
              <w:rPr>
                <w:rFonts w:eastAsiaTheme="minorEastAsia"/>
                <w:iCs/>
                <w:color w:val="000000" w:themeColor="text1"/>
                <w:sz w:val="24"/>
              </w:rPr>
            </w:pPr>
            <w:r w:rsidRPr="003536F6">
              <w:rPr>
                <w:rFonts w:ascii="Times New Roman" w:eastAsiaTheme="minorEastAsia" w:hAnsi="Times New Roman" w:cs="Times New Roman"/>
                <w:iCs/>
                <w:color w:val="000000" w:themeColor="text1"/>
                <w:sz w:val="24"/>
              </w:rPr>
              <w:br/>
            </w:r>
            <m:oMathPara>
              <m:oMath>
                <m:r>
                  <w:rPr>
                    <w:rFonts w:ascii="Cambria Math" w:hAnsi="Cambria Math" w:cs="Times New Roman"/>
                    <w:color w:val="000000" w:themeColor="text1"/>
                    <w:sz w:val="24"/>
                  </w:rPr>
                  <m:t>δ=</m:t>
                </m:r>
                <m:f>
                  <m:fPr>
                    <m:ctrlPr>
                      <w:rPr>
                        <w:rFonts w:ascii="Cambria Math" w:hAnsi="Cambria Math" w:cs="Times New Roman"/>
                        <w:i/>
                        <w:iCs/>
                        <w:color w:val="000000" w:themeColor="text1"/>
                        <w:sz w:val="24"/>
                      </w:rPr>
                    </m:ctrlPr>
                  </m:fPr>
                  <m:num>
                    <m:r>
                      <w:rPr>
                        <w:rFonts w:ascii="Cambria Math" w:hAnsi="Cambria Math" w:cs="Times New Roman"/>
                        <w:color w:val="000000" w:themeColor="text1"/>
                        <w:sz w:val="24"/>
                      </w:rPr>
                      <m:t>2</m:t>
                    </m:r>
                    <m:sSup>
                      <m:sSupPr>
                        <m:ctrlPr>
                          <w:rPr>
                            <w:rFonts w:ascii="Cambria Math" w:hAnsi="Cambria Math" w:cs="Times New Roman"/>
                            <w:i/>
                            <w:iCs/>
                            <w:color w:val="000000" w:themeColor="text1"/>
                            <w:sz w:val="24"/>
                          </w:rPr>
                        </m:ctrlPr>
                      </m:sSupPr>
                      <m:e>
                        <m:d>
                          <m:dPr>
                            <m:ctrlPr>
                              <w:rPr>
                                <w:rFonts w:ascii="Cambria Math" w:hAnsi="Cambria Math" w:cs="Times New Roman"/>
                                <w:i/>
                                <w:iCs/>
                                <w:color w:val="000000" w:themeColor="text1"/>
                                <w:sz w:val="24"/>
                              </w:rPr>
                            </m:ctrlPr>
                          </m:dPr>
                          <m:e>
                            <m:r>
                              <w:rPr>
                                <w:rFonts w:ascii="Cambria Math" w:hAnsi="Cambria Math" w:cs="Times New Roman"/>
                                <w:color w:val="000000" w:themeColor="text1"/>
                                <w:sz w:val="24"/>
                              </w:rPr>
                              <m:t>a+χh</m:t>
                            </m:r>
                          </m:e>
                        </m:d>
                      </m:e>
                      <m:sup>
                        <m:r>
                          <w:rPr>
                            <w:rFonts w:ascii="Cambria Math" w:hAnsi="Cambria Math" w:cs="Times New Roman"/>
                            <w:color w:val="000000" w:themeColor="text1"/>
                            <w:sz w:val="24"/>
                          </w:rPr>
                          <m:t>3</m:t>
                        </m:r>
                      </m:sup>
                    </m:sSup>
                  </m:num>
                  <m:den>
                    <m:r>
                      <w:rPr>
                        <w:rFonts w:ascii="Cambria Math" w:hAnsi="Cambria Math" w:cs="Times New Roman"/>
                        <w:color w:val="000000" w:themeColor="text1"/>
                        <w:sz w:val="24"/>
                      </w:rPr>
                      <m:t>3</m:t>
                    </m:r>
                    <m:d>
                      <m:dPr>
                        <m:ctrlPr>
                          <w:rPr>
                            <w:rFonts w:ascii="Cambria Math" w:hAnsi="Cambria Math" w:cs="Times New Roman"/>
                            <w:i/>
                            <w:iCs/>
                            <w:color w:val="000000" w:themeColor="text1"/>
                            <w:sz w:val="24"/>
                          </w:rPr>
                        </m:ctrlPr>
                      </m:dPr>
                      <m:e>
                        <m:sSub>
                          <m:sSubPr>
                            <m:ctrlPr>
                              <w:rPr>
                                <w:rFonts w:ascii="Cambria Math" w:hAnsi="Cambria Math" w:cs="Times New Roman"/>
                                <w:i/>
                                <w:iCs/>
                                <w:color w:val="000000" w:themeColor="text1"/>
                                <w:sz w:val="24"/>
                              </w:rPr>
                            </m:ctrlPr>
                          </m:sSubPr>
                          <m:e>
                            <m:r>
                              <w:rPr>
                                <w:rFonts w:ascii="Cambria Math" w:hAnsi="Cambria Math" w:cs="Times New Roman"/>
                                <w:color w:val="000000" w:themeColor="text1"/>
                                <w:sz w:val="24"/>
                              </w:rPr>
                              <m:t>E</m:t>
                            </m:r>
                          </m:e>
                          <m:sub>
                            <m:r>
                              <w:rPr>
                                <w:rFonts w:ascii="Cambria Math" w:hAnsi="Cambria Math" w:cs="Times New Roman"/>
                                <w:color w:val="000000" w:themeColor="text1"/>
                                <w:sz w:val="24"/>
                              </w:rPr>
                              <m:t>11</m:t>
                            </m:r>
                          </m:sub>
                        </m:sSub>
                        <m:f>
                          <m:fPr>
                            <m:ctrlPr>
                              <w:rPr>
                                <w:rFonts w:ascii="Cambria Math" w:hAnsi="Cambria Math" w:cs="Times New Roman"/>
                                <w:i/>
                                <w:iCs/>
                                <w:color w:val="000000" w:themeColor="text1"/>
                                <w:sz w:val="24"/>
                              </w:rPr>
                            </m:ctrlPr>
                          </m:fPr>
                          <m:num>
                            <m:r>
                              <w:rPr>
                                <w:rFonts w:ascii="Cambria Math" w:hAnsi="Cambria Math" w:cs="Times New Roman"/>
                                <w:color w:val="000000" w:themeColor="text1"/>
                                <w:sz w:val="24"/>
                              </w:rPr>
                              <m:t>b</m:t>
                            </m:r>
                            <m:sSup>
                              <m:sSupPr>
                                <m:ctrlPr>
                                  <w:rPr>
                                    <w:rFonts w:ascii="Cambria Math" w:hAnsi="Cambria Math" w:cs="Times New Roman"/>
                                    <w:i/>
                                    <w:iCs/>
                                    <w:color w:val="000000" w:themeColor="text1"/>
                                    <w:sz w:val="24"/>
                                  </w:rPr>
                                </m:ctrlPr>
                              </m:sSupPr>
                              <m:e>
                                <m:r>
                                  <w:rPr>
                                    <w:rFonts w:ascii="Cambria Math" w:hAnsi="Cambria Math" w:cs="Times New Roman"/>
                                    <w:color w:val="000000" w:themeColor="text1"/>
                                    <w:sz w:val="24"/>
                                  </w:rPr>
                                  <m:t>h</m:t>
                                </m:r>
                              </m:e>
                              <m:sup>
                                <m:r>
                                  <w:rPr>
                                    <w:rFonts w:ascii="Cambria Math" w:hAnsi="Cambria Math" w:cs="Times New Roman"/>
                                    <w:color w:val="000000" w:themeColor="text1"/>
                                    <w:sz w:val="24"/>
                                  </w:rPr>
                                  <m:t>3</m:t>
                                </m:r>
                              </m:sup>
                            </m:sSup>
                          </m:num>
                          <m:den>
                            <m:r>
                              <w:rPr>
                                <w:rFonts w:ascii="Cambria Math" w:hAnsi="Cambria Math" w:cs="Times New Roman"/>
                                <w:color w:val="000000" w:themeColor="text1"/>
                                <w:sz w:val="24"/>
                              </w:rPr>
                              <m:t>12</m:t>
                            </m:r>
                          </m:den>
                        </m:f>
                      </m:e>
                    </m:d>
                  </m:den>
                </m:f>
                <m:r>
                  <w:rPr>
                    <w:rFonts w:ascii="Cambria Math" w:hAnsi="Cambria Math" w:cs="Times New Roman"/>
                    <w:color w:val="000000" w:themeColor="text1"/>
                    <w:sz w:val="24"/>
                  </w:rPr>
                  <m:t>P</m:t>
                </m:r>
              </m:oMath>
            </m:oMathPara>
          </w:p>
        </w:tc>
        <w:tc>
          <w:tcPr>
            <w:tcW w:w="265" w:type="dxa"/>
            <w:vAlign w:val="center"/>
          </w:tcPr>
          <w:p w14:paraId="2BAA2B79" w14:textId="77777777" w:rsidR="000B5071" w:rsidRPr="003536F6" w:rsidRDefault="000B5071" w:rsidP="000006F2">
            <w:pPr>
              <w:jc w:val="center"/>
              <w:rPr>
                <w:rFonts w:ascii="Times New Roman" w:hAnsi="Times New Roman" w:cs="Times New Roman"/>
                <w:color w:val="000000" w:themeColor="text1"/>
                <w:sz w:val="24"/>
              </w:rPr>
            </w:pPr>
            <w:r w:rsidRPr="003536F6">
              <w:rPr>
                <w:rFonts w:ascii="Times New Roman" w:hAnsi="Times New Roman" w:cs="Times New Roman"/>
                <w:color w:val="000000" w:themeColor="text1"/>
                <w:sz w:val="24"/>
              </w:rPr>
              <w:t>(1)</w:t>
            </w:r>
          </w:p>
        </w:tc>
      </w:tr>
    </w:tbl>
    <w:p w14:paraId="0E1A9502" w14:textId="77777777" w:rsidR="000B5071" w:rsidRDefault="000B5071" w:rsidP="000B5071">
      <w:pPr>
        <w:pStyle w:val="Heading2"/>
        <w:rPr>
          <w:rFonts w:eastAsiaTheme="minorEastAsia"/>
          <w:b w:val="0"/>
          <w:bCs w:val="0"/>
          <w:color w:val="000000" w:themeColor="text1"/>
          <w:sz w:val="24"/>
        </w:rPr>
      </w:pPr>
      <w:r w:rsidRPr="003536F6">
        <w:rPr>
          <w:b w:val="0"/>
          <w:bCs w:val="0"/>
          <w:sz w:val="24"/>
        </w:rPr>
        <w:t>In Equation (1),</w:t>
      </w:r>
      <w:r w:rsidRPr="003536F6">
        <w:rPr>
          <w:sz w:val="24"/>
        </w:rPr>
        <w:t xml:space="preserve"> </w:t>
      </w:r>
      <m:oMath>
        <m:r>
          <m:rPr>
            <m:sty m:val="bi"/>
          </m:rPr>
          <w:rPr>
            <w:rFonts w:ascii="Cambria Math" w:hAnsi="Cambria Math"/>
            <w:sz w:val="24"/>
          </w:rPr>
          <m:t>χ=</m:t>
        </m:r>
        <m:rad>
          <m:radPr>
            <m:degHide m:val="1"/>
            <m:ctrlPr>
              <w:rPr>
                <w:rFonts w:ascii="Cambria Math" w:hAnsi="Cambria Math"/>
                <w:b w:val="0"/>
                <w:bCs w:val="0"/>
                <w:i/>
                <w:iCs/>
                <w:sz w:val="24"/>
              </w:rPr>
            </m:ctrlPr>
          </m:radPr>
          <m:deg/>
          <m:e>
            <m:f>
              <m:fPr>
                <m:ctrlPr>
                  <w:rPr>
                    <w:rFonts w:ascii="Cambria Math" w:hAnsi="Cambria Math"/>
                    <w:b w:val="0"/>
                    <w:bCs w:val="0"/>
                    <w:i/>
                    <w:iCs/>
                    <w:sz w:val="24"/>
                  </w:rPr>
                </m:ctrlPr>
              </m:fPr>
              <m:num>
                <m:sSub>
                  <m:sSubPr>
                    <m:ctrlPr>
                      <w:rPr>
                        <w:rFonts w:ascii="Cambria Math" w:hAnsi="Cambria Math"/>
                        <w:b w:val="0"/>
                        <w:bCs w:val="0"/>
                        <w:i/>
                        <w:iCs/>
                        <w:sz w:val="24"/>
                      </w:rPr>
                    </m:ctrlPr>
                  </m:sSubPr>
                  <m:e>
                    <m:r>
                      <m:rPr>
                        <m:sty m:val="bi"/>
                      </m:rPr>
                      <w:rPr>
                        <w:rFonts w:ascii="Cambria Math" w:hAnsi="Cambria Math"/>
                        <w:sz w:val="24"/>
                      </w:rPr>
                      <m:t>E</m:t>
                    </m:r>
                  </m:e>
                  <m:sub>
                    <m:r>
                      <m:rPr>
                        <m:sty m:val="bi"/>
                      </m:rPr>
                      <w:rPr>
                        <w:rFonts w:ascii="Cambria Math" w:hAnsi="Cambria Math"/>
                        <w:sz w:val="24"/>
                      </w:rPr>
                      <m:t>11</m:t>
                    </m:r>
                  </m:sub>
                </m:sSub>
              </m:num>
              <m:den>
                <m:r>
                  <m:rPr>
                    <m:sty m:val="bi"/>
                  </m:rPr>
                  <w:rPr>
                    <w:rFonts w:ascii="Cambria Math" w:hAnsi="Cambria Math"/>
                    <w:sz w:val="24"/>
                  </w:rPr>
                  <m:t>11</m:t>
                </m:r>
                <m:sSub>
                  <m:sSubPr>
                    <m:ctrlPr>
                      <w:rPr>
                        <w:rFonts w:ascii="Cambria Math" w:hAnsi="Cambria Math"/>
                        <w:b w:val="0"/>
                        <w:bCs w:val="0"/>
                        <w:i/>
                        <w:iCs/>
                        <w:sz w:val="24"/>
                      </w:rPr>
                    </m:ctrlPr>
                  </m:sSubPr>
                  <m:e>
                    <m:r>
                      <m:rPr>
                        <m:sty m:val="bi"/>
                      </m:rPr>
                      <w:rPr>
                        <w:rFonts w:ascii="Cambria Math" w:hAnsi="Cambria Math"/>
                        <w:sz w:val="24"/>
                      </w:rPr>
                      <m:t>G</m:t>
                    </m:r>
                  </m:e>
                  <m:sub>
                    <m:r>
                      <m:rPr>
                        <m:sty m:val="bi"/>
                      </m:rPr>
                      <w:rPr>
                        <w:rFonts w:ascii="Cambria Math" w:hAnsi="Cambria Math"/>
                        <w:sz w:val="24"/>
                      </w:rPr>
                      <m:t>13</m:t>
                    </m:r>
                  </m:sub>
                </m:sSub>
              </m:den>
            </m:f>
            <m:d>
              <m:dPr>
                <m:begChr m:val="["/>
                <m:endChr m:val="]"/>
                <m:ctrlPr>
                  <w:rPr>
                    <w:rFonts w:ascii="Cambria Math" w:hAnsi="Cambria Math"/>
                    <w:b w:val="0"/>
                    <w:bCs w:val="0"/>
                    <w:i/>
                    <w:iCs/>
                    <w:sz w:val="24"/>
                  </w:rPr>
                </m:ctrlPr>
              </m:dPr>
              <m:e>
                <m:r>
                  <m:rPr>
                    <m:sty m:val="bi"/>
                  </m:rPr>
                  <w:rPr>
                    <w:rFonts w:ascii="Cambria Math" w:hAnsi="Cambria Math"/>
                    <w:sz w:val="24"/>
                  </w:rPr>
                  <m:t>3-2</m:t>
                </m:r>
                <m:sSup>
                  <m:sSupPr>
                    <m:ctrlPr>
                      <w:rPr>
                        <w:rFonts w:ascii="Cambria Math" w:hAnsi="Cambria Math"/>
                        <w:b w:val="0"/>
                        <w:bCs w:val="0"/>
                        <w:i/>
                        <w:iCs/>
                        <w:sz w:val="24"/>
                      </w:rPr>
                    </m:ctrlPr>
                  </m:sSupPr>
                  <m:e>
                    <m:d>
                      <m:dPr>
                        <m:ctrlPr>
                          <w:rPr>
                            <w:rFonts w:ascii="Cambria Math" w:hAnsi="Cambria Math"/>
                            <w:b w:val="0"/>
                            <w:bCs w:val="0"/>
                            <w:i/>
                            <w:iCs/>
                            <w:sz w:val="24"/>
                          </w:rPr>
                        </m:ctrlPr>
                      </m:dPr>
                      <m:e>
                        <m:f>
                          <m:fPr>
                            <m:ctrlPr>
                              <w:rPr>
                                <w:rFonts w:ascii="Cambria Math" w:hAnsi="Cambria Math"/>
                                <w:b w:val="0"/>
                                <w:bCs w:val="0"/>
                                <w:i/>
                                <w:iCs/>
                                <w:sz w:val="24"/>
                              </w:rPr>
                            </m:ctrlPr>
                          </m:fPr>
                          <m:num>
                            <m:r>
                              <m:rPr>
                                <m:sty m:val="b"/>
                              </m:rPr>
                              <w:rPr>
                                <w:rFonts w:ascii="Cambria Math" w:hAnsi="Cambria Math"/>
                                <w:sz w:val="24"/>
                              </w:rPr>
                              <m:t>Γ</m:t>
                            </m:r>
                          </m:num>
                          <m:den>
                            <m:r>
                              <m:rPr>
                                <m:sty m:val="bi"/>
                              </m:rPr>
                              <w:rPr>
                                <w:rFonts w:ascii="Cambria Math" w:hAnsi="Cambria Math"/>
                                <w:sz w:val="24"/>
                              </w:rPr>
                              <m:t>1+</m:t>
                            </m:r>
                            <m:r>
                              <m:rPr>
                                <m:sty m:val="b"/>
                              </m:rPr>
                              <w:rPr>
                                <w:rFonts w:ascii="Cambria Math" w:hAnsi="Cambria Math"/>
                                <w:sz w:val="24"/>
                              </w:rPr>
                              <m:t>Γ</m:t>
                            </m:r>
                          </m:den>
                        </m:f>
                      </m:e>
                    </m:d>
                  </m:e>
                  <m:sup>
                    <m:r>
                      <m:rPr>
                        <m:sty m:val="bi"/>
                      </m:rPr>
                      <w:rPr>
                        <w:rFonts w:ascii="Cambria Math" w:hAnsi="Cambria Math"/>
                        <w:sz w:val="24"/>
                      </w:rPr>
                      <m:t>2</m:t>
                    </m:r>
                  </m:sup>
                </m:sSup>
              </m:e>
            </m:d>
          </m:e>
        </m:rad>
        <m:r>
          <m:rPr>
            <m:sty m:val="bi"/>
          </m:rPr>
          <w:rPr>
            <w:rFonts w:ascii="Cambria Math" w:hAnsi="Cambria Math"/>
            <w:sz w:val="24"/>
          </w:rPr>
          <m:t xml:space="preserve"> </m:t>
        </m:r>
      </m:oMath>
      <w:r w:rsidRPr="00D52CBA">
        <w:rPr>
          <w:rFonts w:eastAsiaTheme="minorEastAsia"/>
          <w:b w:val="0"/>
          <w:bCs w:val="0"/>
          <w:iCs/>
          <w:sz w:val="24"/>
        </w:rPr>
        <w:t xml:space="preserve">and </w:t>
      </w:r>
      <m:oMath>
        <m:r>
          <m:rPr>
            <m:sty m:val="b"/>
          </m:rPr>
          <w:rPr>
            <w:rFonts w:ascii="Cambria Math" w:hAnsi="Cambria Math"/>
            <w:sz w:val="24"/>
          </w:rPr>
          <m:t>Γ</m:t>
        </m:r>
        <m:r>
          <m:rPr>
            <m:sty m:val="bi"/>
          </m:rPr>
          <w:rPr>
            <w:rFonts w:ascii="Cambria Math" w:hAnsi="Cambria Math"/>
            <w:sz w:val="24"/>
          </w:rPr>
          <m:t>=1.18</m:t>
        </m:r>
        <m:f>
          <m:fPr>
            <m:ctrlPr>
              <w:rPr>
                <w:rFonts w:ascii="Cambria Math" w:eastAsiaTheme="minorEastAsia" w:hAnsi="Cambria Math"/>
                <w:b w:val="0"/>
                <w:bCs w:val="0"/>
                <w:i/>
                <w:iCs/>
                <w:sz w:val="24"/>
              </w:rPr>
            </m:ctrlPr>
          </m:fPr>
          <m:num>
            <m:rad>
              <m:radPr>
                <m:degHide m:val="1"/>
                <m:ctrlPr>
                  <w:rPr>
                    <w:rFonts w:ascii="Cambria Math" w:eastAsiaTheme="minorEastAsia" w:hAnsi="Cambria Math"/>
                    <w:b w:val="0"/>
                    <w:bCs w:val="0"/>
                    <w:i/>
                    <w:iCs/>
                    <w:sz w:val="24"/>
                  </w:rPr>
                </m:ctrlPr>
              </m:radPr>
              <m:deg/>
              <m:e>
                <m:sSub>
                  <m:sSubPr>
                    <m:ctrlPr>
                      <w:rPr>
                        <w:rFonts w:ascii="Cambria Math" w:eastAsiaTheme="minorEastAsia" w:hAnsi="Cambria Math"/>
                        <w:b w:val="0"/>
                        <w:bCs w:val="0"/>
                        <w:i/>
                        <w:iCs/>
                        <w:sz w:val="24"/>
                      </w:rPr>
                    </m:ctrlPr>
                  </m:sSubPr>
                  <m:e>
                    <m:r>
                      <m:rPr>
                        <m:sty m:val="bi"/>
                      </m:rPr>
                      <w:rPr>
                        <w:rFonts w:ascii="Cambria Math" w:hAnsi="Cambria Math"/>
                        <w:sz w:val="24"/>
                      </w:rPr>
                      <m:t>E</m:t>
                    </m:r>
                  </m:e>
                  <m:sub>
                    <m:r>
                      <m:rPr>
                        <m:sty m:val="bi"/>
                      </m:rPr>
                      <w:rPr>
                        <w:rFonts w:ascii="Cambria Math" w:hAnsi="Cambria Math"/>
                        <w:sz w:val="24"/>
                      </w:rPr>
                      <m:t>11</m:t>
                    </m:r>
                  </m:sub>
                </m:sSub>
                <m:sSub>
                  <m:sSubPr>
                    <m:ctrlPr>
                      <w:rPr>
                        <w:rFonts w:ascii="Cambria Math" w:eastAsiaTheme="minorEastAsia" w:hAnsi="Cambria Math"/>
                        <w:b w:val="0"/>
                        <w:bCs w:val="0"/>
                        <w:i/>
                        <w:iCs/>
                        <w:sz w:val="24"/>
                      </w:rPr>
                    </m:ctrlPr>
                  </m:sSubPr>
                  <m:e>
                    <m:r>
                      <m:rPr>
                        <m:sty m:val="bi"/>
                      </m:rPr>
                      <w:rPr>
                        <w:rFonts w:ascii="Cambria Math" w:hAnsi="Cambria Math"/>
                        <w:sz w:val="24"/>
                      </w:rPr>
                      <m:t>E</m:t>
                    </m:r>
                  </m:e>
                  <m:sub>
                    <m:r>
                      <m:rPr>
                        <m:sty m:val="bi"/>
                      </m:rPr>
                      <w:rPr>
                        <w:rFonts w:ascii="Cambria Math" w:hAnsi="Cambria Math"/>
                        <w:sz w:val="24"/>
                      </w:rPr>
                      <m:t>22</m:t>
                    </m:r>
                  </m:sub>
                </m:sSub>
              </m:e>
            </m:rad>
          </m:num>
          <m:den>
            <m:sSub>
              <m:sSubPr>
                <m:ctrlPr>
                  <w:rPr>
                    <w:rFonts w:ascii="Cambria Math" w:eastAsiaTheme="minorEastAsia" w:hAnsi="Cambria Math"/>
                    <w:b w:val="0"/>
                    <w:bCs w:val="0"/>
                    <w:i/>
                    <w:iCs/>
                    <w:sz w:val="24"/>
                  </w:rPr>
                </m:ctrlPr>
              </m:sSubPr>
              <m:e>
                <m:r>
                  <m:rPr>
                    <m:sty m:val="bi"/>
                  </m:rPr>
                  <w:rPr>
                    <w:rFonts w:ascii="Cambria Math" w:hAnsi="Cambria Math"/>
                    <w:sz w:val="24"/>
                  </w:rPr>
                  <m:t>G</m:t>
                </m:r>
              </m:e>
              <m:sub>
                <m:r>
                  <m:rPr>
                    <m:sty m:val="bi"/>
                  </m:rPr>
                  <w:rPr>
                    <w:rFonts w:ascii="Cambria Math" w:hAnsi="Cambria Math"/>
                    <w:sz w:val="24"/>
                  </w:rPr>
                  <m:t>13</m:t>
                </m:r>
              </m:sub>
            </m:sSub>
          </m:den>
        </m:f>
      </m:oMath>
      <w:r w:rsidRPr="003C0C04">
        <w:rPr>
          <w:rFonts w:eastAsiaTheme="minorEastAsia"/>
          <w:b w:val="0"/>
          <w:bCs w:val="0"/>
          <w:iCs/>
          <w:sz w:val="24"/>
        </w:rPr>
        <w:t>.</w:t>
      </w:r>
      <w:r>
        <w:rPr>
          <w:rFonts w:eastAsiaTheme="minorEastAsia"/>
          <w:b w:val="0"/>
          <w:bCs w:val="0"/>
          <w:iCs/>
          <w:sz w:val="24"/>
        </w:rPr>
        <w:t xml:space="preserve"> The input material used for these calculations are listed in</w:t>
      </w:r>
      <w:r w:rsidRPr="00B330D5">
        <w:rPr>
          <w:rFonts w:eastAsiaTheme="minorEastAsia"/>
          <w:b w:val="0"/>
          <w:bCs w:val="0"/>
          <w:iCs/>
          <w:sz w:val="24"/>
        </w:rPr>
        <w:t xml:space="preserve"> </w:t>
      </w:r>
      <w:r w:rsidRPr="00B330D5">
        <w:rPr>
          <w:rFonts w:eastAsiaTheme="minorEastAsia"/>
          <w:b w:val="0"/>
          <w:bCs w:val="0"/>
          <w:iCs/>
          <w:sz w:val="24"/>
        </w:rPr>
        <w:fldChar w:fldCharType="begin"/>
      </w:r>
      <w:r w:rsidRPr="00B330D5">
        <w:rPr>
          <w:rFonts w:eastAsiaTheme="minorEastAsia"/>
          <w:b w:val="0"/>
          <w:bCs w:val="0"/>
          <w:iCs/>
          <w:sz w:val="24"/>
        </w:rPr>
        <w:instrText xml:space="preserve"> REF _Ref135557186 \h  \* MERGEFORMAT </w:instrText>
      </w:r>
      <w:r w:rsidRPr="00B330D5">
        <w:rPr>
          <w:rFonts w:eastAsiaTheme="minorEastAsia"/>
          <w:b w:val="0"/>
          <w:bCs w:val="0"/>
          <w:iCs/>
          <w:sz w:val="24"/>
        </w:rPr>
      </w:r>
      <w:r w:rsidRPr="00B330D5">
        <w:rPr>
          <w:rFonts w:eastAsiaTheme="minorEastAsia"/>
          <w:b w:val="0"/>
          <w:bCs w:val="0"/>
          <w:iCs/>
          <w:sz w:val="24"/>
        </w:rPr>
        <w:fldChar w:fldCharType="separate"/>
      </w:r>
      <w:r w:rsidRPr="00B330D5">
        <w:rPr>
          <w:b w:val="0"/>
          <w:bCs w:val="0"/>
          <w:sz w:val="24"/>
        </w:rPr>
        <w:t xml:space="preserve">TABLE </w:t>
      </w:r>
      <w:r w:rsidRPr="00B330D5">
        <w:rPr>
          <w:b w:val="0"/>
          <w:bCs w:val="0"/>
          <w:noProof/>
          <w:sz w:val="24"/>
        </w:rPr>
        <w:t>II</w:t>
      </w:r>
      <w:r w:rsidRPr="00B330D5">
        <w:rPr>
          <w:rFonts w:eastAsiaTheme="minorEastAsia"/>
          <w:b w:val="0"/>
          <w:bCs w:val="0"/>
          <w:iCs/>
          <w:sz w:val="24"/>
        </w:rPr>
        <w:fldChar w:fldCharType="end"/>
      </w:r>
      <w:r w:rsidRPr="00B330D5">
        <w:rPr>
          <w:rFonts w:eastAsiaTheme="minorEastAsia"/>
          <w:b w:val="0"/>
          <w:bCs w:val="0"/>
          <w:iCs/>
          <w:sz w:val="24"/>
        </w:rPr>
        <w:t>.</w:t>
      </w:r>
      <w:r>
        <w:rPr>
          <w:rFonts w:eastAsiaTheme="minorEastAsia"/>
          <w:b w:val="0"/>
          <w:bCs w:val="0"/>
          <w:iCs/>
          <w:sz w:val="24"/>
        </w:rPr>
        <w:t xml:space="preserve"> </w:t>
      </w:r>
      <w:r w:rsidRPr="00B330D5">
        <w:rPr>
          <w:rFonts w:eastAsiaTheme="minorEastAsia"/>
          <w:b w:val="0"/>
          <w:bCs w:val="0"/>
          <w:color w:val="000000" w:themeColor="text1"/>
          <w:sz w:val="24"/>
        </w:rPr>
        <w:t xml:space="preserve">The LEFM solution using </w:t>
      </w:r>
      <m:oMath>
        <m:sSub>
          <m:sSubPr>
            <m:ctrlPr>
              <w:rPr>
                <w:rFonts w:ascii="Cambria Math" w:hAnsi="Cambria Math"/>
                <w:b w:val="0"/>
                <w:bCs w:val="0"/>
                <w:i/>
                <w:color w:val="000000" w:themeColor="text1"/>
                <w:sz w:val="24"/>
              </w:rPr>
            </m:ctrlPr>
          </m:sSubPr>
          <m:e>
            <m:r>
              <m:rPr>
                <m:scr m:val="script"/>
                <m:sty m:val="bi"/>
              </m:rPr>
              <w:rPr>
                <w:rFonts w:ascii="Cambria Math" w:hAnsi="Cambria Math"/>
                <w:color w:val="000000" w:themeColor="text1"/>
                <w:sz w:val="24"/>
              </w:rPr>
              <m:t>G</m:t>
            </m:r>
          </m:e>
          <m:sub>
            <m:r>
              <m:rPr>
                <m:sty m:val="bi"/>
              </m:rPr>
              <w:rPr>
                <w:rFonts w:ascii="Cambria Math" w:hAnsi="Cambria Math"/>
                <w:color w:val="000000" w:themeColor="text1"/>
                <w:sz w:val="24"/>
              </w:rPr>
              <m:t>Ic</m:t>
            </m:r>
          </m:sub>
        </m:sSub>
      </m:oMath>
      <w:r w:rsidRPr="00B330D5">
        <w:rPr>
          <w:rFonts w:eastAsiaTheme="minorEastAsia"/>
          <w:b w:val="0"/>
          <w:bCs w:val="0"/>
          <w:color w:val="000000" w:themeColor="text1"/>
          <w:sz w:val="24"/>
        </w:rPr>
        <w:t xml:space="preserve"> underpredicts the peak load and propagation curve, whereas the LEFM solution using </w:t>
      </w:r>
      <m:oMath>
        <m:sSubSup>
          <m:sSubSupPr>
            <m:ctrlPr>
              <w:rPr>
                <w:rFonts w:ascii="Cambria Math" w:hAnsi="Cambria Math"/>
                <w:b w:val="0"/>
                <w:bCs w:val="0"/>
                <w:i/>
                <w:color w:val="000000" w:themeColor="text1"/>
                <w:sz w:val="24"/>
              </w:rPr>
            </m:ctrlPr>
          </m:sSubSupPr>
          <m:e>
            <m:r>
              <m:rPr>
                <m:scr m:val="script"/>
                <m:sty m:val="bi"/>
              </m:rPr>
              <w:rPr>
                <w:rFonts w:ascii="Cambria Math" w:hAnsi="Cambria Math"/>
                <w:color w:val="000000" w:themeColor="text1"/>
                <w:sz w:val="24"/>
              </w:rPr>
              <m:t>G</m:t>
            </m:r>
          </m:e>
          <m:sub>
            <m:r>
              <m:rPr>
                <m:sty m:val="bi"/>
              </m:rPr>
              <w:rPr>
                <w:rFonts w:ascii="Cambria Math" w:hAnsi="Cambria Math"/>
                <w:color w:val="000000" w:themeColor="text1"/>
                <w:sz w:val="24"/>
              </w:rPr>
              <m:t>I</m:t>
            </m:r>
          </m:sub>
          <m:sup>
            <m:r>
              <m:rPr>
                <m:sty m:val="bi"/>
              </m:rPr>
              <w:rPr>
                <w:rFonts w:ascii="Cambria Math" w:hAnsi="Cambria Math"/>
                <w:color w:val="000000" w:themeColor="text1"/>
                <w:sz w:val="24"/>
              </w:rPr>
              <m:t>SS</m:t>
            </m:r>
          </m:sup>
        </m:sSubSup>
      </m:oMath>
      <w:r w:rsidRPr="00B330D5">
        <w:rPr>
          <w:rFonts w:eastAsiaTheme="minorEastAsia"/>
          <w:b w:val="0"/>
          <w:bCs w:val="0"/>
          <w:color w:val="000000" w:themeColor="text1"/>
          <w:sz w:val="24"/>
        </w:rPr>
        <w:t xml:space="preserve"> overpredicts the peak load. These results indicate R-Curve effects are important and need to be considered in models. </w:t>
      </w:r>
    </w:p>
    <w:p w14:paraId="2CD32E64" w14:textId="77777777" w:rsidR="000B5071" w:rsidRPr="00E0076D" w:rsidRDefault="000B5071" w:rsidP="000B5071">
      <w:pPr>
        <w:rPr>
          <w:rFonts w:eastAsiaTheme="minorEastAsia"/>
          <w:sz w:val="24"/>
          <w:szCs w:val="32"/>
        </w:rPr>
      </w:pPr>
    </w:p>
    <w:p w14:paraId="3CA782CD" w14:textId="77777777" w:rsidR="000B5071" w:rsidRDefault="000B5071" w:rsidP="000B5071">
      <w:pPr>
        <w:pStyle w:val="Heading2"/>
        <w:rPr>
          <w:sz w:val="24"/>
        </w:rPr>
      </w:pPr>
      <w:r>
        <w:rPr>
          <w:sz w:val="24"/>
        </w:rPr>
        <w:t>Mode-II Static Test Results</w:t>
      </w:r>
    </w:p>
    <w:p w14:paraId="0151CF76" w14:textId="77777777" w:rsidR="000B5071" w:rsidRDefault="000B5071" w:rsidP="000B5071"/>
    <w:p w14:paraId="3A90A54E" w14:textId="77777777" w:rsidR="000B5071" w:rsidRDefault="000B5071" w:rsidP="000B5071">
      <w:pPr>
        <w:ind w:firstLine="360"/>
        <w:jc w:val="both"/>
        <w:rPr>
          <w:sz w:val="24"/>
        </w:rPr>
      </w:pPr>
    </w:p>
    <w:p w14:paraId="5A226718" w14:textId="77777777" w:rsidR="000B5071" w:rsidRDefault="000B5071" w:rsidP="000B5071">
      <w:pPr>
        <w:ind w:firstLine="360"/>
        <w:jc w:val="both"/>
        <w:rPr>
          <w:sz w:val="24"/>
        </w:rPr>
      </w:pPr>
      <w:r>
        <w:rPr>
          <w:noProof/>
          <w:sz w:val="24"/>
        </w:rPr>
        <w:drawing>
          <wp:anchor distT="0" distB="0" distL="114300" distR="114300" simplePos="0" relativeHeight="251663360" behindDoc="1" locked="0" layoutInCell="1" allowOverlap="1" wp14:anchorId="4548A783" wp14:editId="0F4F20D0">
            <wp:simplePos x="0" y="0"/>
            <wp:positionH relativeFrom="margin">
              <wp:align>center</wp:align>
            </wp:positionH>
            <wp:positionV relativeFrom="paragraph">
              <wp:posOffset>4445</wp:posOffset>
            </wp:positionV>
            <wp:extent cx="5120640" cy="1887582"/>
            <wp:effectExtent l="0" t="0" r="3810" b="0"/>
            <wp:wrapTight wrapText="bothSides">
              <wp:wrapPolygon edited="0">
                <wp:start x="0" y="0"/>
                <wp:lineTo x="0" y="21367"/>
                <wp:lineTo x="21536" y="21367"/>
                <wp:lineTo x="21536" y="0"/>
                <wp:lineTo x="0" y="0"/>
              </wp:wrapPolygon>
            </wp:wrapTight>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0640" cy="1887582"/>
                    </a:xfrm>
                    <a:prstGeom prst="rect">
                      <a:avLst/>
                    </a:prstGeom>
                    <a:noFill/>
                  </pic:spPr>
                </pic:pic>
              </a:graphicData>
            </a:graphic>
            <wp14:sizeRelH relativeFrom="page">
              <wp14:pctWidth>0</wp14:pctWidth>
            </wp14:sizeRelH>
            <wp14:sizeRelV relativeFrom="page">
              <wp14:pctHeight>0</wp14:pctHeight>
            </wp14:sizeRelV>
          </wp:anchor>
        </w:drawing>
      </w:r>
    </w:p>
    <w:p w14:paraId="74D9ED24" w14:textId="77777777" w:rsidR="000B5071" w:rsidRDefault="000B5071" w:rsidP="000B5071">
      <w:pPr>
        <w:ind w:firstLine="360"/>
        <w:jc w:val="both"/>
        <w:rPr>
          <w:sz w:val="24"/>
        </w:rPr>
      </w:pPr>
    </w:p>
    <w:p w14:paraId="676B6DB8" w14:textId="77777777" w:rsidR="000B5071" w:rsidRDefault="000B5071" w:rsidP="000B5071">
      <w:pPr>
        <w:jc w:val="center"/>
        <w:rPr>
          <w:sz w:val="24"/>
        </w:rPr>
      </w:pPr>
      <w:bookmarkStart w:id="53" w:name="_Ref121383891"/>
      <w:bookmarkStart w:id="54" w:name="_Toc122436121"/>
      <w:r w:rsidRPr="002D0D32">
        <w:rPr>
          <w:color w:val="000000" w:themeColor="text1"/>
          <w:szCs w:val="20"/>
        </w:rPr>
        <w:t xml:space="preserve">Figure </w:t>
      </w:r>
      <w:r w:rsidRPr="002D0D32">
        <w:rPr>
          <w:noProof/>
          <w:color w:val="000000" w:themeColor="text1"/>
          <w:szCs w:val="20"/>
        </w:rPr>
        <w:fldChar w:fldCharType="begin"/>
      </w:r>
      <w:r w:rsidRPr="002D0D32">
        <w:rPr>
          <w:noProof/>
          <w:color w:val="000000" w:themeColor="text1"/>
          <w:szCs w:val="20"/>
        </w:rPr>
        <w:instrText xml:space="preserve"> SEQ Figure \* ARABIC </w:instrText>
      </w:r>
      <w:r w:rsidRPr="002D0D32">
        <w:rPr>
          <w:noProof/>
          <w:color w:val="000000" w:themeColor="text1"/>
          <w:szCs w:val="20"/>
        </w:rPr>
        <w:fldChar w:fldCharType="separate"/>
      </w:r>
      <w:r w:rsidRPr="002D0D32">
        <w:rPr>
          <w:noProof/>
          <w:color w:val="000000" w:themeColor="text1"/>
          <w:szCs w:val="20"/>
        </w:rPr>
        <w:t>4</w:t>
      </w:r>
      <w:r w:rsidRPr="002D0D32">
        <w:rPr>
          <w:noProof/>
          <w:color w:val="000000" w:themeColor="text1"/>
          <w:szCs w:val="20"/>
        </w:rPr>
        <w:fldChar w:fldCharType="end"/>
      </w:r>
      <w:bookmarkEnd w:id="53"/>
      <w:r w:rsidRPr="002D0D32">
        <w:rPr>
          <w:color w:val="000000" w:themeColor="text1"/>
          <w:szCs w:val="20"/>
        </w:rPr>
        <w:t>: Experimentally measured Mode-II load-displacement response of the T700/LMPAEK material system. (a) NPC loading</w:t>
      </w:r>
      <w:bookmarkEnd w:id="54"/>
      <w:r w:rsidRPr="002D0D32">
        <w:rPr>
          <w:color w:val="000000" w:themeColor="text1"/>
          <w:szCs w:val="20"/>
        </w:rPr>
        <w:t>. (b) PC loading</w:t>
      </w:r>
      <w:r>
        <w:rPr>
          <w:color w:val="000000" w:themeColor="text1"/>
          <w:szCs w:val="20"/>
        </w:rPr>
        <w:t>.</w:t>
      </w:r>
    </w:p>
    <w:p w14:paraId="1F5D1E90" w14:textId="77777777" w:rsidR="000B5071" w:rsidRDefault="000B5071" w:rsidP="000B5071">
      <w:pPr>
        <w:ind w:firstLine="360"/>
        <w:jc w:val="both"/>
        <w:rPr>
          <w:sz w:val="24"/>
        </w:rPr>
      </w:pPr>
    </w:p>
    <w:p w14:paraId="526A314F" w14:textId="77777777" w:rsidR="000B5071" w:rsidRDefault="000B5071" w:rsidP="000B5071">
      <w:pPr>
        <w:ind w:firstLine="360"/>
        <w:jc w:val="both"/>
        <w:rPr>
          <w:sz w:val="24"/>
        </w:rPr>
      </w:pPr>
    </w:p>
    <w:p w14:paraId="4EF289FA" w14:textId="7234CB4D" w:rsidR="000B5071" w:rsidRPr="00112C63" w:rsidRDefault="000B5071" w:rsidP="000B5071">
      <w:pPr>
        <w:ind w:firstLine="360"/>
        <w:jc w:val="both"/>
        <w:rPr>
          <w:rFonts w:eastAsiaTheme="minorEastAsia"/>
          <w:sz w:val="24"/>
        </w:rPr>
      </w:pPr>
      <w:r w:rsidRPr="00112C63">
        <w:rPr>
          <w:sz w:val="24"/>
        </w:rPr>
        <w:t>ENF</w:t>
      </w:r>
      <w:r w:rsidRPr="00112C63">
        <w:rPr>
          <w:rFonts w:eastAsiaTheme="minorEastAsia"/>
          <w:sz w:val="24"/>
        </w:rPr>
        <w:t xml:space="preserve"> specimens were tested under </w:t>
      </w:r>
      <w:r w:rsidR="00053D9B">
        <w:rPr>
          <w:rFonts w:eastAsiaTheme="minorEastAsia"/>
          <w:sz w:val="24"/>
        </w:rPr>
        <w:t>n</w:t>
      </w:r>
      <w:r w:rsidR="00053D9B" w:rsidRPr="00112C63">
        <w:rPr>
          <w:rFonts w:eastAsiaTheme="minorEastAsia"/>
          <w:sz w:val="24"/>
        </w:rPr>
        <w:t>on</w:t>
      </w:r>
      <w:r w:rsidRPr="00112C63">
        <w:rPr>
          <w:rFonts w:eastAsiaTheme="minorEastAsia"/>
          <w:sz w:val="24"/>
        </w:rPr>
        <w:t>-</w:t>
      </w:r>
      <w:r w:rsidR="00053D9B">
        <w:rPr>
          <w:rFonts w:eastAsiaTheme="minorEastAsia"/>
          <w:sz w:val="24"/>
        </w:rPr>
        <w:t>p</w:t>
      </w:r>
      <w:r w:rsidR="00053D9B" w:rsidRPr="00112C63">
        <w:rPr>
          <w:rFonts w:eastAsiaTheme="minorEastAsia"/>
          <w:sz w:val="24"/>
        </w:rPr>
        <w:t>re</w:t>
      </w:r>
      <w:r w:rsidRPr="00112C63">
        <w:rPr>
          <w:rFonts w:eastAsiaTheme="minorEastAsia"/>
          <w:sz w:val="24"/>
        </w:rPr>
        <w:t>-</w:t>
      </w:r>
      <w:r w:rsidR="00053D9B">
        <w:rPr>
          <w:rFonts w:eastAsiaTheme="minorEastAsia"/>
          <w:sz w:val="24"/>
        </w:rPr>
        <w:t>c</w:t>
      </w:r>
      <w:r w:rsidR="00053D9B" w:rsidRPr="00112C63">
        <w:rPr>
          <w:rFonts w:eastAsiaTheme="minorEastAsia"/>
          <w:sz w:val="24"/>
        </w:rPr>
        <w:t xml:space="preserve">racked </w:t>
      </w:r>
      <w:r w:rsidRPr="00112C63">
        <w:rPr>
          <w:rFonts w:eastAsiaTheme="minorEastAsia"/>
          <w:sz w:val="24"/>
        </w:rPr>
        <w:t xml:space="preserve">(NPC) and </w:t>
      </w:r>
      <w:r w:rsidR="00053D9B">
        <w:rPr>
          <w:rFonts w:eastAsiaTheme="minorEastAsia"/>
          <w:sz w:val="24"/>
        </w:rPr>
        <w:t>p</w:t>
      </w:r>
      <w:r w:rsidR="00053D9B" w:rsidRPr="00112C63">
        <w:rPr>
          <w:rFonts w:eastAsiaTheme="minorEastAsia"/>
          <w:sz w:val="24"/>
        </w:rPr>
        <w:t>re</w:t>
      </w:r>
      <w:r w:rsidRPr="00112C63">
        <w:rPr>
          <w:rFonts w:eastAsiaTheme="minorEastAsia"/>
          <w:sz w:val="24"/>
        </w:rPr>
        <w:t>-</w:t>
      </w:r>
      <w:r w:rsidR="00E26EE4">
        <w:rPr>
          <w:rFonts w:eastAsiaTheme="minorEastAsia"/>
          <w:sz w:val="24"/>
        </w:rPr>
        <w:t>c</w:t>
      </w:r>
      <w:r w:rsidR="00053D9B" w:rsidRPr="00112C63">
        <w:rPr>
          <w:rFonts w:eastAsiaTheme="minorEastAsia"/>
          <w:sz w:val="24"/>
        </w:rPr>
        <w:t xml:space="preserve">racked </w:t>
      </w:r>
      <w:r w:rsidRPr="00112C63">
        <w:rPr>
          <w:rFonts w:eastAsiaTheme="minorEastAsia"/>
          <w:sz w:val="24"/>
        </w:rPr>
        <w:t>(PC) loading cycles. In each case, compliance measurements performed per ASTM D7905</w:t>
      </w:r>
      <w:r>
        <w:rPr>
          <w:rFonts w:eastAsiaTheme="minorEastAsia"/>
          <w:sz w:val="24"/>
        </w:rPr>
        <w:noBreakHyphen/>
      </w:r>
      <w:r w:rsidRPr="00112C63">
        <w:rPr>
          <w:rFonts w:eastAsiaTheme="minorEastAsia"/>
          <w:sz w:val="24"/>
        </w:rPr>
        <w:t xml:space="preserve">19 were determined to be in family for all the specimens tested. </w:t>
      </w:r>
      <w:r w:rsidRPr="00112C63">
        <w:rPr>
          <w:sz w:val="24"/>
        </w:rPr>
        <w:t xml:space="preserve">The critical </w:t>
      </w:r>
      <w:r w:rsidR="00053D9B">
        <w:rPr>
          <w:sz w:val="24"/>
        </w:rPr>
        <w:t>e</w:t>
      </w:r>
      <w:r w:rsidR="00053D9B" w:rsidRPr="00112C63">
        <w:rPr>
          <w:sz w:val="24"/>
        </w:rPr>
        <w:t xml:space="preserve">nergy </w:t>
      </w:r>
      <w:r w:rsidR="00053D9B">
        <w:rPr>
          <w:sz w:val="24"/>
        </w:rPr>
        <w:t>r</w:t>
      </w:r>
      <w:r w:rsidR="00053D9B" w:rsidRPr="00112C63">
        <w:rPr>
          <w:sz w:val="24"/>
        </w:rPr>
        <w:t xml:space="preserve">elease </w:t>
      </w:r>
      <w:r w:rsidR="00053D9B">
        <w:rPr>
          <w:sz w:val="24"/>
        </w:rPr>
        <w:t>r</w:t>
      </w:r>
      <w:r w:rsidR="00053D9B" w:rsidRPr="00112C63">
        <w:rPr>
          <w:sz w:val="24"/>
        </w:rPr>
        <w:t xml:space="preserve">ate </w:t>
      </w:r>
      <w:r w:rsidRPr="00112C63">
        <w:rPr>
          <w:sz w:val="24"/>
        </w:rPr>
        <w:t xml:space="preserve">(ERR) is obtained using the maximum load, </w:t>
      </w:r>
      <m:oMath>
        <m:sSub>
          <m:sSubPr>
            <m:ctrlPr>
              <w:rPr>
                <w:rFonts w:ascii="Cambria Math" w:hAnsi="Cambria Math"/>
                <w:i/>
                <w:sz w:val="24"/>
              </w:rPr>
            </m:ctrlPr>
          </m:sSubPr>
          <m:e>
            <m:r>
              <w:rPr>
                <w:rFonts w:ascii="Cambria Math" w:hAnsi="Cambria Math"/>
                <w:sz w:val="24"/>
              </w:rPr>
              <m:t>P</m:t>
            </m:r>
          </m:e>
          <m:sub>
            <m:r>
              <w:rPr>
                <w:rFonts w:ascii="Cambria Math" w:hAnsi="Cambria Math"/>
                <w:sz w:val="24"/>
              </w:rPr>
              <m:t>max</m:t>
            </m:r>
          </m:sub>
        </m:sSub>
      </m:oMath>
      <w:r w:rsidRPr="00112C63">
        <w:rPr>
          <w:rFonts w:eastAsiaTheme="minorEastAsia"/>
          <w:sz w:val="24"/>
        </w:rPr>
        <w:t>, 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
        <w:gridCol w:w="7349"/>
        <w:gridCol w:w="487"/>
      </w:tblGrid>
      <w:tr w:rsidR="000B5071" w:rsidRPr="00112C63" w14:paraId="575AF99D" w14:textId="77777777" w:rsidTr="000006F2">
        <w:trPr>
          <w:jc w:val="center"/>
        </w:trPr>
        <w:tc>
          <w:tcPr>
            <w:tcW w:w="265" w:type="dxa"/>
            <w:vAlign w:val="center"/>
          </w:tcPr>
          <w:p w14:paraId="49A41356" w14:textId="77777777" w:rsidR="000B5071" w:rsidRPr="00112C63" w:rsidRDefault="000B5071" w:rsidP="000006F2">
            <w:pPr>
              <w:jc w:val="center"/>
              <w:rPr>
                <w:rFonts w:ascii="Times New Roman" w:hAnsi="Times New Roman" w:cs="Times New Roman"/>
                <w:sz w:val="24"/>
              </w:rPr>
            </w:pPr>
          </w:p>
        </w:tc>
        <w:tc>
          <w:tcPr>
            <w:tcW w:w="8730" w:type="dxa"/>
            <w:vAlign w:val="center"/>
          </w:tcPr>
          <w:p w14:paraId="3686AA14" w14:textId="77777777" w:rsidR="000B5071" w:rsidRPr="00112C63" w:rsidRDefault="00C11D4A" w:rsidP="000006F2">
            <w:pPr>
              <w:jc w:val="center"/>
              <w:rPr>
                <w:rFonts w:ascii="Times New Roman" w:hAnsi="Times New Roman" w:cs="Times New Roman"/>
                <w:sz w:val="24"/>
              </w:rPr>
            </w:pPr>
            <m:oMathPara>
              <m:oMath>
                <m:sSub>
                  <m:sSubPr>
                    <m:ctrlPr>
                      <w:rPr>
                        <w:rFonts w:ascii="Cambria Math" w:hAnsi="Cambria Math" w:cs="Times New Roman"/>
                        <w:i/>
                        <w:sz w:val="24"/>
                      </w:rPr>
                    </m:ctrlPr>
                  </m:sSubPr>
                  <m:e>
                    <m:r>
                      <m:rPr>
                        <m:scr m:val="script"/>
                      </m:rPr>
                      <w:rPr>
                        <w:rFonts w:ascii="Cambria Math" w:hAnsi="Cambria Math" w:cs="Times New Roman"/>
                        <w:sz w:val="24"/>
                      </w:rPr>
                      <m:t>G</m:t>
                    </m:r>
                  </m:e>
                  <m:sub>
                    <m:r>
                      <w:rPr>
                        <w:rFonts w:ascii="Cambria Math" w:hAnsi="Cambria Math" w:cs="Times New Roman"/>
                        <w:sz w:val="24"/>
                      </w:rPr>
                      <m:t>Q</m:t>
                    </m:r>
                  </m:sub>
                </m:sSub>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3r</m:t>
                    </m:r>
                    <m:sSubSup>
                      <m:sSubSupPr>
                        <m:ctrlPr>
                          <w:rPr>
                            <w:rFonts w:ascii="Cambria Math" w:hAnsi="Cambria Math" w:cs="Times New Roman"/>
                            <w:i/>
                            <w:sz w:val="24"/>
                          </w:rPr>
                        </m:ctrlPr>
                      </m:sSubSupPr>
                      <m:e>
                        <m:r>
                          <w:rPr>
                            <w:rFonts w:ascii="Cambria Math" w:hAnsi="Cambria Math" w:cs="Times New Roman"/>
                            <w:sz w:val="24"/>
                          </w:rPr>
                          <m:t>P</m:t>
                        </m:r>
                      </m:e>
                      <m:sub>
                        <m:r>
                          <w:rPr>
                            <w:rFonts w:ascii="Cambria Math" w:hAnsi="Cambria Math" w:cs="Times New Roman"/>
                            <w:sz w:val="24"/>
                          </w:rPr>
                          <m:t>max</m:t>
                        </m:r>
                      </m:sub>
                      <m:sup>
                        <m:r>
                          <w:rPr>
                            <w:rFonts w:ascii="Cambria Math" w:hAnsi="Cambria Math" w:cs="Times New Roman"/>
                            <w:sz w:val="24"/>
                          </w:rPr>
                          <m:t>2</m:t>
                        </m:r>
                      </m:sup>
                    </m:sSubSup>
                    <m:sSubSup>
                      <m:sSubSupPr>
                        <m:ctrlPr>
                          <w:rPr>
                            <w:rFonts w:ascii="Cambria Math" w:hAnsi="Cambria Math" w:cs="Times New Roman"/>
                            <w:i/>
                            <w:sz w:val="24"/>
                          </w:rPr>
                        </m:ctrlPr>
                      </m:sSubSupPr>
                      <m:e>
                        <m:r>
                          <w:rPr>
                            <w:rFonts w:ascii="Cambria Math" w:hAnsi="Cambria Math" w:cs="Times New Roman"/>
                            <w:sz w:val="24"/>
                          </w:rPr>
                          <m:t>a</m:t>
                        </m:r>
                      </m:e>
                      <m:sub>
                        <m:r>
                          <w:rPr>
                            <w:rFonts w:ascii="Cambria Math" w:hAnsi="Cambria Math" w:cs="Times New Roman"/>
                            <w:sz w:val="24"/>
                          </w:rPr>
                          <m:t>0</m:t>
                        </m:r>
                      </m:sub>
                      <m:sup>
                        <m:r>
                          <w:rPr>
                            <w:rFonts w:ascii="Cambria Math" w:hAnsi="Cambria Math" w:cs="Times New Roman"/>
                            <w:sz w:val="24"/>
                          </w:rPr>
                          <m:t>2</m:t>
                        </m:r>
                      </m:sup>
                    </m:sSubSup>
                  </m:num>
                  <m:den>
                    <m:r>
                      <w:rPr>
                        <w:rFonts w:ascii="Cambria Math" w:hAnsi="Cambria Math" w:cs="Times New Roman"/>
                        <w:sz w:val="24"/>
                      </w:rPr>
                      <m:t>2b</m:t>
                    </m:r>
                  </m:den>
                </m:f>
              </m:oMath>
            </m:oMathPara>
          </w:p>
        </w:tc>
        <w:tc>
          <w:tcPr>
            <w:tcW w:w="355" w:type="dxa"/>
            <w:vAlign w:val="center"/>
          </w:tcPr>
          <w:p w14:paraId="673780F4" w14:textId="77777777" w:rsidR="000B5071" w:rsidRPr="00112C63" w:rsidRDefault="000B5071" w:rsidP="000006F2">
            <w:pPr>
              <w:jc w:val="center"/>
              <w:rPr>
                <w:rFonts w:ascii="Times New Roman" w:hAnsi="Times New Roman" w:cs="Times New Roman"/>
                <w:sz w:val="24"/>
              </w:rPr>
            </w:pPr>
            <w:r w:rsidRPr="00112C63">
              <w:rPr>
                <w:rFonts w:ascii="Times New Roman" w:hAnsi="Times New Roman" w:cs="Times New Roman"/>
                <w:sz w:val="24"/>
              </w:rPr>
              <w:t>(2)</w:t>
            </w:r>
          </w:p>
        </w:tc>
      </w:tr>
    </w:tbl>
    <w:p w14:paraId="5826E83B" w14:textId="5E1BC8A8" w:rsidR="000B5071" w:rsidRPr="00112C63" w:rsidRDefault="000B5071" w:rsidP="000B5071">
      <w:pPr>
        <w:jc w:val="both"/>
        <w:rPr>
          <w:rFonts w:eastAsiaTheme="minorEastAsia"/>
          <w:sz w:val="24"/>
        </w:rPr>
      </w:pPr>
      <w:r w:rsidRPr="00112C63">
        <w:rPr>
          <w:sz w:val="24"/>
        </w:rPr>
        <w:t xml:space="preserve">In </w:t>
      </w:r>
      <w:r w:rsidR="00A021D4">
        <w:rPr>
          <w:sz w:val="24"/>
        </w:rPr>
        <w:t>E</w:t>
      </w:r>
      <w:r w:rsidRPr="00112C63">
        <w:rPr>
          <w:sz w:val="24"/>
        </w:rPr>
        <w:t>quation</w:t>
      </w:r>
      <w:r w:rsidR="00053D9B">
        <w:rPr>
          <w:sz w:val="24"/>
        </w:rPr>
        <w:t xml:space="preserve"> (2)</w:t>
      </w:r>
      <w:r w:rsidRPr="00112C63">
        <w:rPr>
          <w:sz w:val="24"/>
        </w:rPr>
        <w:t xml:space="preserve">, </w:t>
      </w:r>
      <m:oMath>
        <m:r>
          <w:rPr>
            <w:rFonts w:ascii="Cambria Math" w:hAnsi="Cambria Math"/>
            <w:sz w:val="24"/>
          </w:rPr>
          <m:t>r</m:t>
        </m:r>
      </m:oMath>
      <w:r w:rsidRPr="00112C63">
        <w:rPr>
          <w:rFonts w:eastAsiaTheme="minorEastAsia"/>
          <w:sz w:val="24"/>
        </w:rPr>
        <w:t xml:space="preserve"> is obtained via a least square fit of the specimen compliance</w:t>
      </w:r>
      <w:r>
        <w:rPr>
          <w:rFonts w:eastAsiaTheme="minorEastAsia"/>
          <w:sz w:val="24"/>
        </w:rPr>
        <w:t xml:space="preserve">, </w:t>
      </w:r>
      <m:oMath>
        <m:r>
          <w:rPr>
            <w:rFonts w:ascii="Cambria Math" w:eastAsiaTheme="minorEastAsia" w:hAnsi="Cambria Math"/>
            <w:sz w:val="24"/>
          </w:rPr>
          <m:t>C</m:t>
        </m:r>
      </m:oMath>
      <w:r>
        <w:rPr>
          <w:rFonts w:eastAsiaTheme="minorEastAsia"/>
          <w:sz w:val="24"/>
        </w:rPr>
        <w:t>,</w:t>
      </w:r>
      <w:r w:rsidRPr="00112C63">
        <w:rPr>
          <w:rFonts w:eastAsiaTheme="minorEastAsia"/>
          <w:sz w:val="24"/>
        </w:rPr>
        <w:t xml:space="preserve"> versus the cube of the crack length</w:t>
      </w:r>
      <w:r>
        <w:rPr>
          <w:rFonts w:eastAsiaTheme="minorEastAsia"/>
          <w:sz w:val="24"/>
        </w:rPr>
        <w:t xml:space="preserve">, </w:t>
      </w:r>
      <m:oMath>
        <m:sSubSup>
          <m:sSubSupPr>
            <m:ctrlPr>
              <w:rPr>
                <w:rFonts w:ascii="Cambria Math" w:eastAsiaTheme="minorEastAsia" w:hAnsi="Cambria Math"/>
                <w:i/>
                <w:sz w:val="24"/>
              </w:rPr>
            </m:ctrlPr>
          </m:sSubSupPr>
          <m:e>
            <m:r>
              <w:rPr>
                <w:rFonts w:ascii="Cambria Math" w:eastAsiaTheme="minorEastAsia" w:hAnsi="Cambria Math"/>
                <w:sz w:val="24"/>
              </w:rPr>
              <m:t>a</m:t>
            </m:r>
          </m:e>
          <m:sub>
            <m:r>
              <w:rPr>
                <w:rFonts w:ascii="Cambria Math" w:eastAsiaTheme="minorEastAsia" w:hAnsi="Cambria Math"/>
                <w:sz w:val="24"/>
              </w:rPr>
              <m:t>0</m:t>
            </m:r>
          </m:sub>
          <m:sup>
            <m:r>
              <w:rPr>
                <w:rFonts w:ascii="Cambria Math" w:eastAsiaTheme="minorEastAsia" w:hAnsi="Cambria Math"/>
                <w:sz w:val="24"/>
              </w:rPr>
              <m:t>3</m:t>
            </m:r>
          </m:sup>
        </m:sSubSup>
      </m:oMath>
      <w:r>
        <w:rPr>
          <w:rFonts w:eastAsiaTheme="minorEastAsia"/>
          <w:sz w:val="24"/>
        </w:rPr>
        <w:t xml:space="preserve">, </w:t>
      </w:r>
      <w:r w:rsidRPr="00112C63">
        <w:rPr>
          <w:rFonts w:eastAsiaTheme="minorEastAsia"/>
          <w:sz w:val="24"/>
        </w:rPr>
        <w:t xml:space="preserve">dataset. </w:t>
      </w:r>
      <w:r>
        <w:rPr>
          <w:rFonts w:eastAsiaTheme="minorEastAsia"/>
          <w:sz w:val="24"/>
        </w:rPr>
        <w:t xml:space="preserve">If the delamination growth is found to be self-similar across the width of the specimen, then </w:t>
      </w:r>
      <m:oMath>
        <m:sSub>
          <m:sSubPr>
            <m:ctrlPr>
              <w:rPr>
                <w:rFonts w:ascii="Cambria Math" w:eastAsiaTheme="minorEastAsia" w:hAnsi="Cambria Math"/>
                <w:i/>
                <w:sz w:val="24"/>
              </w:rPr>
            </m:ctrlPr>
          </m:sSubPr>
          <m:e>
            <m:r>
              <m:rPr>
                <m:scr m:val="script"/>
              </m:rPr>
              <w:rPr>
                <w:rFonts w:ascii="Cambria Math" w:eastAsiaTheme="minorEastAsia" w:hAnsi="Cambria Math"/>
                <w:sz w:val="24"/>
              </w:rPr>
              <m:t>G</m:t>
            </m:r>
          </m:e>
          <m:sub>
            <m:r>
              <w:rPr>
                <w:rFonts w:ascii="Cambria Math" w:eastAsiaTheme="minorEastAsia" w:hAnsi="Cambria Math"/>
                <w:sz w:val="24"/>
              </w:rPr>
              <m:t>IIc</m:t>
            </m:r>
          </m:sub>
        </m:sSub>
        <m:r>
          <w:rPr>
            <w:rFonts w:ascii="Cambria Math" w:eastAsiaTheme="minorEastAsia" w:hAnsi="Cambria Math"/>
            <w:sz w:val="24"/>
          </w:rPr>
          <m:t>=</m:t>
        </m:r>
        <m:sSub>
          <m:sSubPr>
            <m:ctrlPr>
              <w:rPr>
                <w:rFonts w:ascii="Cambria Math" w:eastAsiaTheme="minorEastAsia" w:hAnsi="Cambria Math"/>
                <w:i/>
                <w:sz w:val="24"/>
              </w:rPr>
            </m:ctrlPr>
          </m:sSubPr>
          <m:e>
            <m:r>
              <m:rPr>
                <m:scr m:val="script"/>
              </m:rPr>
              <w:rPr>
                <w:rFonts w:ascii="Cambria Math" w:eastAsiaTheme="minorEastAsia" w:hAnsi="Cambria Math"/>
                <w:sz w:val="24"/>
              </w:rPr>
              <m:t>G</m:t>
            </m:r>
          </m:e>
          <m:sub>
            <m:r>
              <w:rPr>
                <w:rFonts w:ascii="Cambria Math" w:eastAsiaTheme="minorEastAsia" w:hAnsi="Cambria Math"/>
                <w:sz w:val="24"/>
              </w:rPr>
              <m:t>Q</m:t>
            </m:r>
          </m:sub>
        </m:sSub>
      </m:oMath>
      <w:r>
        <w:rPr>
          <w:rFonts w:eastAsiaTheme="minorEastAsia"/>
          <w:sz w:val="24"/>
        </w:rPr>
        <w:t xml:space="preserve">. </w:t>
      </w:r>
      <w:r w:rsidRPr="00112C63">
        <w:rPr>
          <w:sz w:val="24"/>
        </w:rPr>
        <w:t xml:space="preserve">The ENF specimens were loaded to half the expected failure at initial crack lengths </w:t>
      </w:r>
      <m:oMath>
        <m:sSub>
          <m:sSubPr>
            <m:ctrlPr>
              <w:rPr>
                <w:rFonts w:ascii="Cambria Math" w:hAnsi="Cambria Math"/>
                <w:i/>
                <w:sz w:val="24"/>
              </w:rPr>
            </m:ctrlPr>
          </m:sSubPr>
          <m:e>
            <m:r>
              <w:rPr>
                <w:rFonts w:ascii="Cambria Math" w:hAnsi="Cambria Math"/>
                <w:sz w:val="24"/>
              </w:rPr>
              <m:t>a</m:t>
            </m:r>
          </m:e>
          <m:sub>
            <m:r>
              <w:rPr>
                <w:rFonts w:ascii="Cambria Math" w:hAnsi="Cambria Math"/>
                <w:sz w:val="24"/>
              </w:rPr>
              <m:t>0</m:t>
            </m:r>
          </m:sub>
        </m:sSub>
        <m:r>
          <w:rPr>
            <w:rFonts w:ascii="Cambria Math" w:hAnsi="Cambria Math"/>
            <w:sz w:val="24"/>
          </w:rPr>
          <m:t>=0.80</m:t>
        </m:r>
      </m:oMath>
      <w:r>
        <w:rPr>
          <w:rFonts w:eastAsiaTheme="minorEastAsia"/>
          <w:sz w:val="24"/>
        </w:rPr>
        <w:t> in.,</w:t>
      </w:r>
      <w:r w:rsidRPr="00112C63">
        <w:rPr>
          <w:rFonts w:eastAsiaTheme="minorEastAsia"/>
          <w:sz w:val="24"/>
        </w:rPr>
        <w:t xml:space="preserve"> </w:t>
      </w:r>
      <m:oMath>
        <m:sSub>
          <m:sSubPr>
            <m:ctrlPr>
              <w:rPr>
                <w:rFonts w:ascii="Cambria Math" w:hAnsi="Cambria Math"/>
                <w:i/>
                <w:sz w:val="24"/>
              </w:rPr>
            </m:ctrlPr>
          </m:sSubPr>
          <m:e>
            <m:r>
              <w:rPr>
                <w:rFonts w:ascii="Cambria Math" w:hAnsi="Cambria Math"/>
                <w:sz w:val="24"/>
              </w:rPr>
              <m:t>a</m:t>
            </m:r>
          </m:e>
          <m:sub>
            <m:r>
              <w:rPr>
                <w:rFonts w:ascii="Cambria Math" w:hAnsi="Cambria Math"/>
                <w:sz w:val="24"/>
              </w:rPr>
              <m:t>0</m:t>
            </m:r>
          </m:sub>
        </m:sSub>
        <m:r>
          <w:rPr>
            <w:rFonts w:ascii="Cambria Math" w:hAnsi="Cambria Math"/>
            <w:sz w:val="24"/>
          </w:rPr>
          <m:t>=1.20</m:t>
        </m:r>
      </m:oMath>
      <w:r>
        <w:rPr>
          <w:rFonts w:eastAsiaTheme="minorEastAsia"/>
          <w:sz w:val="24"/>
        </w:rPr>
        <w:t> in.,</w:t>
      </w:r>
      <w:r w:rsidRPr="00112C63">
        <w:rPr>
          <w:rFonts w:eastAsiaTheme="minorEastAsia"/>
          <w:sz w:val="24"/>
        </w:rPr>
        <w:t xml:space="preserve"> and </w:t>
      </w:r>
      <m:oMath>
        <m:sSub>
          <m:sSubPr>
            <m:ctrlPr>
              <w:rPr>
                <w:rFonts w:ascii="Cambria Math" w:hAnsi="Cambria Math"/>
                <w:i/>
                <w:sz w:val="24"/>
              </w:rPr>
            </m:ctrlPr>
          </m:sSubPr>
          <m:e>
            <m:r>
              <w:rPr>
                <w:rFonts w:ascii="Cambria Math" w:hAnsi="Cambria Math"/>
                <w:sz w:val="24"/>
              </w:rPr>
              <m:t>a</m:t>
            </m:r>
          </m:e>
          <m:sub>
            <m:r>
              <w:rPr>
                <w:rFonts w:ascii="Cambria Math" w:hAnsi="Cambria Math"/>
                <w:sz w:val="24"/>
              </w:rPr>
              <m:t>0</m:t>
            </m:r>
          </m:sub>
        </m:sSub>
        <m:r>
          <w:rPr>
            <w:rFonts w:ascii="Cambria Math" w:hAnsi="Cambria Math"/>
            <w:sz w:val="24"/>
          </w:rPr>
          <m:t>=1.60</m:t>
        </m:r>
      </m:oMath>
      <w:r>
        <w:rPr>
          <w:rFonts w:eastAsiaTheme="minorEastAsia"/>
          <w:sz w:val="24"/>
        </w:rPr>
        <w:t> in.</w:t>
      </w:r>
      <w:r w:rsidRPr="00112C63">
        <w:rPr>
          <w:rFonts w:eastAsiaTheme="minorEastAsia"/>
          <w:sz w:val="24"/>
        </w:rPr>
        <w:t xml:space="preserve"> </w:t>
      </w:r>
      <w:r w:rsidRPr="00112C63">
        <w:rPr>
          <w:sz w:val="24"/>
        </w:rPr>
        <w:t>to determine the compliance calibration constants</w:t>
      </w:r>
      <w:r w:rsidRPr="00112C63">
        <w:rPr>
          <w:rFonts w:eastAsiaTheme="minorEastAsia"/>
          <w:sz w:val="24"/>
        </w:rPr>
        <w:t xml:space="preserve">. The load-displacement responses were subsequently obtained with </w:t>
      </w:r>
      <m:oMath>
        <m:sSub>
          <m:sSubPr>
            <m:ctrlPr>
              <w:rPr>
                <w:rFonts w:ascii="Cambria Math" w:hAnsi="Cambria Math"/>
                <w:i/>
                <w:sz w:val="24"/>
              </w:rPr>
            </m:ctrlPr>
          </m:sSubPr>
          <m:e>
            <m:r>
              <w:rPr>
                <w:rFonts w:ascii="Cambria Math" w:hAnsi="Cambria Math"/>
                <w:sz w:val="24"/>
              </w:rPr>
              <m:t>a</m:t>
            </m:r>
          </m:e>
          <m:sub>
            <m:r>
              <w:rPr>
                <w:rFonts w:ascii="Cambria Math" w:hAnsi="Cambria Math"/>
                <w:sz w:val="24"/>
              </w:rPr>
              <m:t>0</m:t>
            </m:r>
          </m:sub>
        </m:sSub>
        <m:r>
          <w:rPr>
            <w:rFonts w:ascii="Cambria Math" w:hAnsi="Cambria Math"/>
            <w:sz w:val="24"/>
          </w:rPr>
          <m:t>=1.20</m:t>
        </m:r>
      </m:oMath>
      <w:r>
        <w:rPr>
          <w:rFonts w:eastAsiaTheme="minorEastAsia"/>
          <w:sz w:val="24"/>
        </w:rPr>
        <w:t> in.</w:t>
      </w:r>
      <w:r w:rsidRPr="00112C63">
        <w:rPr>
          <w:rFonts w:eastAsiaTheme="minorEastAsia"/>
          <w:sz w:val="24"/>
        </w:rPr>
        <w:t>, for total delamination growth</w:t>
      </w:r>
      <w:r>
        <w:rPr>
          <w:rFonts w:eastAsiaTheme="minorEastAsia"/>
          <w:sz w:val="24"/>
        </w:rPr>
        <w:t xml:space="preserve"> of</w:t>
      </w:r>
      <w:r w:rsidRPr="00112C63">
        <w:rPr>
          <w:rFonts w:eastAsiaTheme="minorEastAsia"/>
          <w:sz w:val="24"/>
        </w:rPr>
        <w:t xml:space="preserve"> </w:t>
      </w:r>
      <m:oMath>
        <m:r>
          <m:rPr>
            <m:sty m:val="p"/>
          </m:rPr>
          <w:rPr>
            <w:rFonts w:ascii="Cambria Math" w:eastAsiaTheme="minorEastAsia" w:hAnsi="Cambria Math"/>
            <w:sz w:val="24"/>
          </w:rPr>
          <m:t>Δ</m:t>
        </m:r>
        <m:r>
          <w:rPr>
            <w:rFonts w:ascii="Cambria Math" w:eastAsiaTheme="minorEastAsia" w:hAnsi="Cambria Math"/>
            <w:sz w:val="24"/>
          </w:rPr>
          <m:t>a=0.50</m:t>
        </m:r>
      </m:oMath>
      <w:r>
        <w:rPr>
          <w:rFonts w:eastAsiaTheme="minorEastAsia"/>
          <w:sz w:val="24"/>
        </w:rPr>
        <w:t> in</w:t>
      </w:r>
      <w:r w:rsidRPr="00112C63">
        <w:rPr>
          <w:rFonts w:eastAsiaTheme="minorEastAsia"/>
          <w:sz w:val="24"/>
        </w:rPr>
        <w:t>. This procedure was followed for each specimen</w:t>
      </w:r>
      <w:r>
        <w:rPr>
          <w:rFonts w:eastAsiaTheme="minorEastAsia"/>
          <w:sz w:val="24"/>
        </w:rPr>
        <w:t>,</w:t>
      </w:r>
      <w:r w:rsidRPr="00112C63">
        <w:rPr>
          <w:rFonts w:eastAsiaTheme="minorEastAsia"/>
          <w:sz w:val="24"/>
        </w:rPr>
        <w:t xml:space="preserve"> </w:t>
      </w:r>
      <w:r w:rsidRPr="00112C63">
        <w:rPr>
          <w:rFonts w:eastAsiaTheme="minorEastAsia"/>
          <w:sz w:val="24"/>
        </w:rPr>
        <w:lastRenderedPageBreak/>
        <w:t>and the computed critical ERRs were averaged to produce the mean Mode-II critical ERR</w:t>
      </w:r>
      <w:r>
        <w:rPr>
          <w:rFonts w:eastAsiaTheme="minorEastAsia"/>
          <w:sz w:val="24"/>
        </w:rPr>
        <w:t>s</w:t>
      </w:r>
      <w:r w:rsidRPr="00112C63">
        <w:rPr>
          <w:rFonts w:eastAsiaTheme="minorEastAsia"/>
          <w:sz w:val="24"/>
        </w:rPr>
        <w:t xml:space="preserve"> </w:t>
      </w:r>
      <m:oMath>
        <m:sSub>
          <m:sSubPr>
            <m:ctrlPr>
              <w:rPr>
                <w:rFonts w:ascii="Cambria Math" w:eastAsiaTheme="minorEastAsia" w:hAnsi="Cambria Math"/>
                <w:i/>
                <w:sz w:val="24"/>
              </w:rPr>
            </m:ctrlPr>
          </m:sSubPr>
          <m:e>
            <m:r>
              <m:rPr>
                <m:scr m:val="script"/>
              </m:rPr>
              <w:rPr>
                <w:rFonts w:ascii="Cambria Math" w:eastAsiaTheme="minorEastAsia" w:hAnsi="Cambria Math"/>
                <w:sz w:val="24"/>
              </w:rPr>
              <m:t>G</m:t>
            </m:r>
          </m:e>
          <m:sub>
            <m:r>
              <w:rPr>
                <w:rFonts w:ascii="Cambria Math" w:eastAsiaTheme="minorEastAsia" w:hAnsi="Cambria Math"/>
                <w:sz w:val="24"/>
              </w:rPr>
              <m:t>IIc</m:t>
            </m:r>
          </m:sub>
        </m:sSub>
        <m:r>
          <w:rPr>
            <w:rFonts w:ascii="Cambria Math" w:eastAsiaTheme="minorEastAsia" w:hAnsi="Cambria Math"/>
            <w:sz w:val="24"/>
          </w:rPr>
          <m:t>=13.98</m:t>
        </m:r>
      </m:oMath>
      <w:r>
        <w:rPr>
          <w:rFonts w:eastAsiaTheme="minorEastAsia"/>
          <w:sz w:val="24"/>
        </w:rPr>
        <w:t> lbf/in</w:t>
      </w:r>
      <w:r w:rsidRPr="00112C63">
        <w:rPr>
          <w:rFonts w:eastAsiaTheme="minorEastAsia"/>
          <w:sz w:val="24"/>
        </w:rPr>
        <w:t xml:space="preserve"> for NPC loading and </w:t>
      </w:r>
      <m:oMath>
        <m:sSub>
          <m:sSubPr>
            <m:ctrlPr>
              <w:rPr>
                <w:rFonts w:ascii="Cambria Math" w:eastAsiaTheme="minorEastAsia" w:hAnsi="Cambria Math"/>
                <w:i/>
                <w:sz w:val="24"/>
              </w:rPr>
            </m:ctrlPr>
          </m:sSubPr>
          <m:e>
            <m:r>
              <m:rPr>
                <m:scr m:val="script"/>
              </m:rPr>
              <w:rPr>
                <w:rFonts w:ascii="Cambria Math" w:eastAsiaTheme="minorEastAsia" w:hAnsi="Cambria Math"/>
                <w:sz w:val="24"/>
              </w:rPr>
              <m:t>G</m:t>
            </m:r>
          </m:e>
          <m:sub>
            <m:r>
              <w:rPr>
                <w:rFonts w:ascii="Cambria Math" w:eastAsiaTheme="minorEastAsia" w:hAnsi="Cambria Math"/>
                <w:sz w:val="24"/>
              </w:rPr>
              <m:t>IIc</m:t>
            </m:r>
          </m:sub>
        </m:sSub>
        <m:r>
          <w:rPr>
            <w:rFonts w:ascii="Cambria Math" w:eastAsiaTheme="minorEastAsia" w:hAnsi="Cambria Math"/>
            <w:sz w:val="24"/>
          </w:rPr>
          <m:t>=12.15</m:t>
        </m:r>
      </m:oMath>
      <w:r>
        <w:rPr>
          <w:rFonts w:eastAsiaTheme="minorEastAsia"/>
          <w:sz w:val="24"/>
        </w:rPr>
        <w:t> lbf/in</w:t>
      </w:r>
      <w:r w:rsidRPr="00112C63">
        <w:rPr>
          <w:rFonts w:eastAsiaTheme="minorEastAsia"/>
          <w:sz w:val="24"/>
        </w:rPr>
        <w:t xml:space="preserve"> for PC loading.</w:t>
      </w:r>
    </w:p>
    <w:p w14:paraId="67A8045C" w14:textId="77777777" w:rsidR="000B5071" w:rsidRPr="00112C63" w:rsidRDefault="000B5071" w:rsidP="000B5071">
      <w:pPr>
        <w:ind w:firstLine="360"/>
        <w:jc w:val="both"/>
        <w:rPr>
          <w:sz w:val="24"/>
        </w:rPr>
      </w:pPr>
      <w:r w:rsidRPr="00112C63">
        <w:rPr>
          <w:sz w:val="24"/>
        </w:rPr>
        <w:t xml:space="preserve">The Mode-II load-displacement response measured for the T700/LMPAEK material system under NPC loading is characterized by mostly linear behavior in </w:t>
      </w:r>
      <w:r>
        <w:rPr>
          <w:sz w:val="24"/>
        </w:rPr>
        <w:t xml:space="preserve">the </w:t>
      </w:r>
      <w:r w:rsidRPr="00112C63">
        <w:rPr>
          <w:sz w:val="24"/>
        </w:rPr>
        <w:t xml:space="preserve">pre-peak regime, </w:t>
      </w:r>
      <w:r w:rsidRPr="00112C63">
        <w:rPr>
          <w:sz w:val="24"/>
        </w:rPr>
        <w:fldChar w:fldCharType="begin"/>
      </w:r>
      <w:r w:rsidRPr="00112C63">
        <w:rPr>
          <w:sz w:val="24"/>
        </w:rPr>
        <w:instrText xml:space="preserve"> REF _Ref121383891 \h  \* MERGEFORMAT </w:instrText>
      </w:r>
      <w:r w:rsidRPr="00112C63">
        <w:rPr>
          <w:sz w:val="24"/>
        </w:rPr>
      </w:r>
      <w:r w:rsidRPr="00112C63">
        <w:rPr>
          <w:sz w:val="24"/>
        </w:rPr>
        <w:fldChar w:fldCharType="separate"/>
      </w:r>
      <w:r w:rsidRPr="00141698">
        <w:rPr>
          <w:sz w:val="24"/>
        </w:rPr>
        <w:t xml:space="preserve">Figure </w:t>
      </w:r>
      <w:r w:rsidRPr="00141698">
        <w:rPr>
          <w:noProof/>
          <w:sz w:val="24"/>
        </w:rPr>
        <w:t>4</w:t>
      </w:r>
      <w:r w:rsidRPr="00112C63">
        <w:rPr>
          <w:sz w:val="24"/>
        </w:rPr>
        <w:fldChar w:fldCharType="end"/>
      </w:r>
      <w:r w:rsidRPr="00112C63">
        <w:rPr>
          <w:sz w:val="24"/>
        </w:rPr>
        <w:t xml:space="preserve"> (a). However, specimen ‘P02A_DCS_11’, </w:t>
      </w:r>
      <w:r w:rsidRPr="00112C63">
        <w:rPr>
          <w:sz w:val="24"/>
        </w:rPr>
        <w:fldChar w:fldCharType="begin"/>
      </w:r>
      <w:r w:rsidRPr="00112C63">
        <w:rPr>
          <w:sz w:val="24"/>
        </w:rPr>
        <w:instrText xml:space="preserve"> REF _Ref121383891 \h  \* MERGEFORMAT </w:instrText>
      </w:r>
      <w:r w:rsidRPr="00112C63">
        <w:rPr>
          <w:sz w:val="24"/>
        </w:rPr>
      </w:r>
      <w:r w:rsidRPr="00112C63">
        <w:rPr>
          <w:sz w:val="24"/>
        </w:rPr>
        <w:fldChar w:fldCharType="separate"/>
      </w:r>
      <w:r w:rsidRPr="00141698">
        <w:rPr>
          <w:sz w:val="24"/>
        </w:rPr>
        <w:t xml:space="preserve">Figure </w:t>
      </w:r>
      <w:r w:rsidRPr="00141698">
        <w:rPr>
          <w:noProof/>
          <w:sz w:val="24"/>
        </w:rPr>
        <w:t>4</w:t>
      </w:r>
      <w:r w:rsidRPr="00112C63">
        <w:rPr>
          <w:sz w:val="24"/>
        </w:rPr>
        <w:fldChar w:fldCharType="end"/>
      </w:r>
      <w:r w:rsidRPr="00112C63">
        <w:rPr>
          <w:sz w:val="24"/>
        </w:rPr>
        <w:t xml:space="preserve"> (a), seems to exhibit slight pre-peak nonlinearity. The load-displacement response measured for the T700/LMPAEK material system under PC loading is shown in </w:t>
      </w:r>
      <w:r w:rsidRPr="00112C63">
        <w:rPr>
          <w:sz w:val="24"/>
        </w:rPr>
        <w:fldChar w:fldCharType="begin"/>
      </w:r>
      <w:r w:rsidRPr="00112C63">
        <w:rPr>
          <w:sz w:val="24"/>
        </w:rPr>
        <w:instrText xml:space="preserve"> REF _Ref121383891 \h  \* MERGEFORMAT </w:instrText>
      </w:r>
      <w:r w:rsidRPr="00112C63">
        <w:rPr>
          <w:sz w:val="24"/>
        </w:rPr>
      </w:r>
      <w:r w:rsidRPr="00112C63">
        <w:rPr>
          <w:sz w:val="24"/>
        </w:rPr>
        <w:fldChar w:fldCharType="separate"/>
      </w:r>
      <w:r w:rsidRPr="00112C63">
        <w:rPr>
          <w:sz w:val="24"/>
        </w:rPr>
        <w:t xml:space="preserve">Figure </w:t>
      </w:r>
      <w:r w:rsidRPr="00112C63">
        <w:rPr>
          <w:noProof/>
          <w:sz w:val="24"/>
        </w:rPr>
        <w:t>4</w:t>
      </w:r>
      <w:r w:rsidRPr="00112C63">
        <w:rPr>
          <w:sz w:val="24"/>
        </w:rPr>
        <w:fldChar w:fldCharType="end"/>
      </w:r>
      <w:r w:rsidRPr="00112C63">
        <w:rPr>
          <w:sz w:val="24"/>
        </w:rPr>
        <w:t xml:space="preserve"> (b). Under PC loading, the ENF specimens exhibit linear behavior until peak load, followed by stable unloading. In general, the response of the T700/LMPAEK material is similar under NPC and PC loading cases. </w:t>
      </w:r>
    </w:p>
    <w:p w14:paraId="33BC30F6" w14:textId="77777777" w:rsidR="000B5071" w:rsidRPr="00112C63" w:rsidRDefault="000B5071" w:rsidP="000B5071">
      <w:pPr>
        <w:ind w:firstLine="360"/>
        <w:jc w:val="both"/>
        <w:rPr>
          <w:rFonts w:eastAsiaTheme="majorEastAsia"/>
          <w:b/>
          <w:bCs/>
          <w:vanish/>
          <w:color w:val="000000" w:themeColor="text1"/>
          <w:sz w:val="24"/>
        </w:rPr>
      </w:pPr>
      <w:r w:rsidRPr="00112C63">
        <w:rPr>
          <w:sz w:val="24"/>
        </w:rPr>
        <w:t xml:space="preserve">Using the average values of </w:t>
      </w:r>
      <m:oMath>
        <m:sSub>
          <m:sSubPr>
            <m:ctrlPr>
              <w:rPr>
                <w:rFonts w:ascii="Cambria Math" w:hAnsi="Cambria Math"/>
                <w:i/>
                <w:sz w:val="24"/>
              </w:rPr>
            </m:ctrlPr>
          </m:sSubPr>
          <m:e>
            <m:r>
              <m:rPr>
                <m:scr m:val="script"/>
              </m:rPr>
              <w:rPr>
                <w:rFonts w:ascii="Cambria Math" w:hAnsi="Cambria Math"/>
                <w:sz w:val="24"/>
              </w:rPr>
              <m:t>G</m:t>
            </m:r>
          </m:e>
          <m:sub>
            <m:r>
              <w:rPr>
                <w:rFonts w:ascii="Cambria Math" w:hAnsi="Cambria Math"/>
                <w:sz w:val="24"/>
              </w:rPr>
              <m:t>IIc</m:t>
            </m:r>
          </m:sub>
        </m:sSub>
      </m:oMath>
      <w:r w:rsidRPr="00112C63">
        <w:rPr>
          <w:rFonts w:eastAsiaTheme="minorEastAsia"/>
          <w:sz w:val="24"/>
        </w:rPr>
        <w:t xml:space="preserve"> and </w:t>
      </w:r>
      <m:oMath>
        <m:r>
          <w:rPr>
            <w:rFonts w:ascii="Cambria Math" w:eastAsiaTheme="minorEastAsia" w:hAnsi="Cambria Math"/>
            <w:sz w:val="24"/>
          </w:rPr>
          <m:t>r</m:t>
        </m:r>
      </m:oMath>
      <w:r w:rsidRPr="00112C63">
        <w:rPr>
          <w:rFonts w:eastAsiaTheme="minorEastAsia"/>
          <w:sz w:val="24"/>
        </w:rPr>
        <w:t xml:space="preserve">, under NPC and PC loading cases, corresponding LEFM solutions were calculated with Equation (2) and superimposed on the test data in </w:t>
      </w:r>
      <w:r w:rsidRPr="00112C63">
        <w:rPr>
          <w:rFonts w:eastAsiaTheme="minorEastAsia"/>
          <w:sz w:val="24"/>
        </w:rPr>
        <w:fldChar w:fldCharType="begin"/>
      </w:r>
      <w:r w:rsidRPr="00112C63">
        <w:rPr>
          <w:rFonts w:eastAsiaTheme="minorEastAsia"/>
          <w:sz w:val="24"/>
        </w:rPr>
        <w:instrText xml:space="preserve"> REF _Ref121383891 \h  \* MERGEFORMAT </w:instrText>
      </w:r>
      <w:r w:rsidRPr="00112C63">
        <w:rPr>
          <w:rFonts w:eastAsiaTheme="minorEastAsia"/>
          <w:sz w:val="24"/>
        </w:rPr>
      </w:r>
      <w:r w:rsidRPr="00112C63">
        <w:rPr>
          <w:rFonts w:eastAsiaTheme="minorEastAsia"/>
          <w:sz w:val="24"/>
        </w:rPr>
        <w:fldChar w:fldCharType="separate"/>
      </w:r>
      <w:r w:rsidRPr="00112C63">
        <w:rPr>
          <w:sz w:val="24"/>
        </w:rPr>
        <w:t xml:space="preserve">Figure </w:t>
      </w:r>
      <w:r w:rsidRPr="00112C63">
        <w:rPr>
          <w:noProof/>
          <w:sz w:val="24"/>
        </w:rPr>
        <w:t>4</w:t>
      </w:r>
      <w:r w:rsidRPr="00112C63">
        <w:rPr>
          <w:rFonts w:eastAsiaTheme="minorEastAsia"/>
          <w:sz w:val="24"/>
        </w:rPr>
        <w:fldChar w:fldCharType="end"/>
      </w:r>
      <w:r w:rsidRPr="00112C63">
        <w:rPr>
          <w:sz w:val="24"/>
        </w:rPr>
        <w:t xml:space="preserve">. The LEFM solutions underpredict the peak loads and the propagation curves. Further, the LEFM solutions are characterized by a sudden load-drop past the peak load, indicative of unstable delamination growth onset. In contrast, the test data include mild pre-peak non-linearity and gradual unloading past peak load, indicative of stable delamination growth onset. While the pre-peak non-linearity does not appear to be significant, these outcomes do not indicate whether the non-linearity is attributable to either the bulk material response, friction between the load/support rollers and the specimen, or potentially R-Curve effects. </w:t>
      </w:r>
    </w:p>
    <w:p w14:paraId="55AF2AA7" w14:textId="77777777" w:rsidR="000B5071" w:rsidRDefault="000B5071" w:rsidP="000B5071">
      <w:pPr>
        <w:ind w:firstLine="360"/>
        <w:jc w:val="both"/>
        <w:rPr>
          <w:sz w:val="24"/>
        </w:rPr>
      </w:pPr>
      <w:r w:rsidRPr="00112C63">
        <w:rPr>
          <w:sz w:val="24"/>
        </w:rPr>
        <w:t xml:space="preserve">In general, the observed stable delamination growth under Mode-II loading, </w:t>
      </w:r>
      <w:r w:rsidRPr="00112C63">
        <w:rPr>
          <w:sz w:val="24"/>
        </w:rPr>
        <w:fldChar w:fldCharType="begin"/>
      </w:r>
      <w:r w:rsidRPr="00112C63">
        <w:rPr>
          <w:sz w:val="24"/>
        </w:rPr>
        <w:instrText xml:space="preserve"> REF _Ref121383891 \h </w:instrText>
      </w:r>
      <w:r>
        <w:rPr>
          <w:sz w:val="24"/>
        </w:rPr>
        <w:instrText xml:space="preserve"> \* MERGEFORMAT </w:instrText>
      </w:r>
      <w:r w:rsidRPr="00112C63">
        <w:rPr>
          <w:sz w:val="24"/>
        </w:rPr>
      </w:r>
      <w:r w:rsidRPr="00112C63">
        <w:rPr>
          <w:sz w:val="24"/>
        </w:rPr>
        <w:fldChar w:fldCharType="separate"/>
      </w:r>
      <w:r w:rsidRPr="00112C63">
        <w:rPr>
          <w:sz w:val="24"/>
        </w:rPr>
        <w:t>Figure</w:t>
      </w:r>
      <w:r>
        <w:rPr>
          <w:sz w:val="24"/>
        </w:rPr>
        <w:t> </w:t>
      </w:r>
      <w:r w:rsidRPr="00112C63">
        <w:rPr>
          <w:noProof/>
          <w:sz w:val="24"/>
        </w:rPr>
        <w:t>4</w:t>
      </w:r>
      <w:r w:rsidRPr="00112C63">
        <w:rPr>
          <w:sz w:val="24"/>
        </w:rPr>
        <w:fldChar w:fldCharType="end"/>
      </w:r>
      <w:r w:rsidRPr="00112C63">
        <w:rPr>
          <w:sz w:val="24"/>
        </w:rPr>
        <w:t xml:space="preserve"> (a) and (b), is unexpected. The stability of the response could potentially be a result of a process zone in which matrix cracking or other toughening mechanisms</w:t>
      </w:r>
      <w:r>
        <w:rPr>
          <w:sz w:val="24"/>
        </w:rPr>
        <w:t>,</w:t>
      </w:r>
      <w:r w:rsidRPr="00112C63">
        <w:rPr>
          <w:sz w:val="24"/>
        </w:rPr>
        <w:t xml:space="preserve"> such as fiber bridging</w:t>
      </w:r>
      <w:r>
        <w:rPr>
          <w:sz w:val="24"/>
        </w:rPr>
        <w:t>,</w:t>
      </w:r>
      <w:r w:rsidRPr="00112C63">
        <w:rPr>
          <w:sz w:val="24"/>
        </w:rPr>
        <w:t xml:space="preserve"> induce an R-</w:t>
      </w:r>
      <w:r>
        <w:rPr>
          <w:sz w:val="24"/>
        </w:rPr>
        <w:t>C</w:t>
      </w:r>
      <w:r w:rsidRPr="00112C63">
        <w:rPr>
          <w:sz w:val="24"/>
        </w:rPr>
        <w:t>urve. Any direct evidence of these phenomena, however, has not been ascertained.</w:t>
      </w:r>
    </w:p>
    <w:p w14:paraId="3C0427FA" w14:textId="77777777" w:rsidR="000B5071" w:rsidRDefault="000B5071" w:rsidP="000B5071">
      <w:pPr>
        <w:rPr>
          <w:sz w:val="24"/>
        </w:rPr>
      </w:pPr>
    </w:p>
    <w:p w14:paraId="067E7D76" w14:textId="77777777" w:rsidR="000B5071" w:rsidRDefault="000B5071" w:rsidP="000B5071">
      <w:pPr>
        <w:rPr>
          <w:b/>
          <w:bCs/>
          <w:sz w:val="24"/>
        </w:rPr>
      </w:pPr>
      <w:r>
        <w:rPr>
          <w:b/>
          <w:bCs/>
          <w:sz w:val="24"/>
        </w:rPr>
        <w:t>INTERLAMINAR FRACTURE ANALYSIS</w:t>
      </w:r>
    </w:p>
    <w:p w14:paraId="3D9FD0F7" w14:textId="77777777" w:rsidR="000B5071" w:rsidRDefault="000B5071" w:rsidP="000B5071">
      <w:pPr>
        <w:rPr>
          <w:b/>
          <w:bCs/>
          <w:sz w:val="24"/>
        </w:rPr>
      </w:pPr>
    </w:p>
    <w:p w14:paraId="372056F1" w14:textId="77777777" w:rsidR="000B5071" w:rsidRDefault="000B5071" w:rsidP="000B5071">
      <w:pPr>
        <w:ind w:firstLine="360"/>
        <w:jc w:val="both"/>
        <w:rPr>
          <w:sz w:val="24"/>
        </w:rPr>
      </w:pPr>
      <w:r w:rsidRPr="00CF4FB7">
        <w:rPr>
          <w:sz w:val="24"/>
        </w:rPr>
        <w:t>Three-dimensional (3D) CZM and two-dimensional (2D) VCCT models of the DCB and ENF test coupons were developed in this work. Simulations were performed using the native capabilities of ABAQUS. The input material properties used in the simulations are listed in</w:t>
      </w:r>
      <w:r w:rsidRPr="00AF73B0">
        <w:rPr>
          <w:sz w:val="24"/>
        </w:rPr>
        <w:t xml:space="preserve"> </w:t>
      </w:r>
      <w:r w:rsidRPr="00AF73B0">
        <w:rPr>
          <w:sz w:val="24"/>
        </w:rPr>
        <w:fldChar w:fldCharType="begin"/>
      </w:r>
      <w:r w:rsidRPr="00AF73B0">
        <w:rPr>
          <w:sz w:val="24"/>
        </w:rPr>
        <w:instrText xml:space="preserve"> REF _Ref135557186 \h </w:instrText>
      </w:r>
      <w:r>
        <w:rPr>
          <w:sz w:val="24"/>
        </w:rPr>
        <w:instrText xml:space="preserve"> \* MERGEFORMAT </w:instrText>
      </w:r>
      <w:r w:rsidRPr="00AF73B0">
        <w:rPr>
          <w:sz w:val="24"/>
        </w:rPr>
      </w:r>
      <w:r w:rsidRPr="00AF73B0">
        <w:rPr>
          <w:sz w:val="24"/>
        </w:rPr>
        <w:fldChar w:fldCharType="separate"/>
      </w:r>
      <w:r w:rsidRPr="00AF73B0">
        <w:rPr>
          <w:sz w:val="24"/>
        </w:rPr>
        <w:t>TABLE II</w:t>
      </w:r>
      <w:r w:rsidRPr="00AF73B0">
        <w:rPr>
          <w:sz w:val="24"/>
        </w:rPr>
        <w:fldChar w:fldCharType="end"/>
      </w:r>
      <w:r w:rsidRPr="00AF73B0">
        <w:rPr>
          <w:sz w:val="24"/>
        </w:rPr>
        <w:t xml:space="preserve"> and </w:t>
      </w:r>
      <w:r w:rsidRPr="00AF73B0">
        <w:rPr>
          <w:sz w:val="24"/>
        </w:rPr>
        <w:fldChar w:fldCharType="begin"/>
      </w:r>
      <w:r w:rsidRPr="00AF73B0">
        <w:rPr>
          <w:sz w:val="24"/>
        </w:rPr>
        <w:instrText xml:space="preserve"> REF _Ref134961976 \h </w:instrText>
      </w:r>
      <w:r>
        <w:rPr>
          <w:sz w:val="24"/>
        </w:rPr>
        <w:instrText xml:space="preserve"> \* MERGEFORMAT </w:instrText>
      </w:r>
      <w:r w:rsidRPr="00AF73B0">
        <w:rPr>
          <w:sz w:val="24"/>
        </w:rPr>
      </w:r>
      <w:r w:rsidRPr="00AF73B0">
        <w:rPr>
          <w:sz w:val="24"/>
        </w:rPr>
        <w:fldChar w:fldCharType="separate"/>
      </w:r>
      <w:r w:rsidRPr="00AF73B0">
        <w:rPr>
          <w:sz w:val="24"/>
        </w:rPr>
        <w:t>TABLE III</w:t>
      </w:r>
      <w:r w:rsidRPr="00AF73B0">
        <w:rPr>
          <w:sz w:val="24"/>
        </w:rPr>
        <w:fldChar w:fldCharType="end"/>
      </w:r>
      <w:r w:rsidRPr="00AF73B0">
        <w:rPr>
          <w:sz w:val="24"/>
        </w:rPr>
        <w:t>.</w:t>
      </w:r>
    </w:p>
    <w:p w14:paraId="6EB432C4" w14:textId="77777777" w:rsidR="000B5071" w:rsidRDefault="000B5071" w:rsidP="000B5071">
      <w:pPr>
        <w:jc w:val="both"/>
        <w:rPr>
          <w:sz w:val="24"/>
        </w:rPr>
      </w:pPr>
    </w:p>
    <w:p w14:paraId="120C7388" w14:textId="77777777" w:rsidR="000B5071" w:rsidRDefault="000B5071" w:rsidP="000B5071">
      <w:pPr>
        <w:keepNext/>
        <w:keepLines/>
        <w:jc w:val="both"/>
        <w:outlineLvl w:val="0"/>
        <w:rPr>
          <w:b/>
          <w:bCs/>
          <w:sz w:val="24"/>
        </w:rPr>
      </w:pPr>
      <w:r>
        <w:rPr>
          <w:b/>
          <w:bCs/>
          <w:sz w:val="24"/>
        </w:rPr>
        <w:t>Modeling the DCB Specimen</w:t>
      </w:r>
    </w:p>
    <w:p w14:paraId="2A5924F8" w14:textId="77777777" w:rsidR="004C3710" w:rsidRDefault="004C3710" w:rsidP="004C3710">
      <w:pPr>
        <w:ind w:firstLine="360"/>
        <w:jc w:val="both"/>
        <w:rPr>
          <w:sz w:val="24"/>
        </w:rPr>
      </w:pPr>
    </w:p>
    <w:p w14:paraId="21964386" w14:textId="47682B63" w:rsidR="004C3710" w:rsidRDefault="004C3710" w:rsidP="004C3710">
      <w:pPr>
        <w:ind w:firstLine="360"/>
        <w:jc w:val="both"/>
        <w:rPr>
          <w:rFonts w:eastAsiaTheme="minorEastAsia"/>
          <w:sz w:val="24"/>
        </w:rPr>
      </w:pPr>
      <w:r w:rsidRPr="00994B09">
        <w:rPr>
          <w:sz w:val="24"/>
        </w:rPr>
        <w:t>The Mode-I DCB CZM</w:t>
      </w:r>
      <w:r>
        <w:rPr>
          <w:sz w:val="24"/>
        </w:rPr>
        <w:t xml:space="preserve"> and VCCT models are shown in</w:t>
      </w:r>
      <w:r w:rsidRPr="00AA290E">
        <w:rPr>
          <w:sz w:val="24"/>
        </w:rPr>
        <w:t xml:space="preserve"> </w:t>
      </w:r>
      <w:r w:rsidRPr="00AA290E">
        <w:rPr>
          <w:sz w:val="24"/>
        </w:rPr>
        <w:fldChar w:fldCharType="begin"/>
      </w:r>
      <w:r w:rsidRPr="00AA290E">
        <w:rPr>
          <w:sz w:val="24"/>
        </w:rPr>
        <w:instrText xml:space="preserve"> REF _Ref135670060 \h </w:instrText>
      </w:r>
      <w:r>
        <w:rPr>
          <w:sz w:val="24"/>
        </w:rPr>
        <w:instrText xml:space="preserve"> \* MERGEFORMAT </w:instrText>
      </w:r>
      <w:r w:rsidRPr="00AA290E">
        <w:rPr>
          <w:sz w:val="24"/>
        </w:rPr>
      </w:r>
      <w:r w:rsidRPr="00AA290E">
        <w:rPr>
          <w:sz w:val="24"/>
        </w:rPr>
        <w:fldChar w:fldCharType="separate"/>
      </w:r>
      <w:r w:rsidRPr="00AA290E">
        <w:rPr>
          <w:sz w:val="24"/>
        </w:rPr>
        <w:t xml:space="preserve">Figure </w:t>
      </w:r>
      <w:r w:rsidRPr="00AC54E2">
        <w:rPr>
          <w:noProof/>
          <w:sz w:val="24"/>
        </w:rPr>
        <w:t>5</w:t>
      </w:r>
      <w:r w:rsidRPr="00AA290E">
        <w:rPr>
          <w:sz w:val="24"/>
        </w:rPr>
        <w:fldChar w:fldCharType="end"/>
      </w:r>
      <w:r>
        <w:rPr>
          <w:sz w:val="24"/>
        </w:rPr>
        <w:t>.</w:t>
      </w:r>
      <w:r w:rsidRPr="00994B09">
        <w:rPr>
          <w:sz w:val="24"/>
        </w:rPr>
        <w:t xml:space="preserve"> </w:t>
      </w:r>
      <w:r w:rsidRPr="00994B09">
        <w:rPr>
          <w:rFonts w:eastAsiaTheme="minorEastAsia"/>
          <w:sz w:val="24"/>
        </w:rPr>
        <w:t xml:space="preserve">In the CZM model, </w:t>
      </w:r>
      <w:r w:rsidRPr="00AA290E">
        <w:rPr>
          <w:rFonts w:eastAsiaTheme="minorEastAsia"/>
          <w:sz w:val="24"/>
        </w:rPr>
        <w:fldChar w:fldCharType="begin"/>
      </w:r>
      <w:r w:rsidRPr="00AA290E">
        <w:rPr>
          <w:rFonts w:eastAsiaTheme="minorEastAsia"/>
          <w:sz w:val="24"/>
        </w:rPr>
        <w:instrText xml:space="preserve"> REF _Ref135168383 \h  \* MERGEFORMAT </w:instrText>
      </w:r>
      <w:r w:rsidRPr="00AA290E">
        <w:rPr>
          <w:rFonts w:eastAsiaTheme="minorEastAsia"/>
          <w:sz w:val="24"/>
        </w:rPr>
      </w:r>
      <w:r w:rsidRPr="00AA290E">
        <w:rPr>
          <w:rFonts w:eastAsiaTheme="minorEastAsia"/>
          <w:sz w:val="24"/>
        </w:rPr>
        <w:fldChar w:fldCharType="separate"/>
      </w:r>
      <w:r w:rsidRPr="00AA290E">
        <w:rPr>
          <w:noProof/>
          <w:sz w:val="24"/>
        </w:rPr>
        <w:t>Figure</w:t>
      </w:r>
      <w:r w:rsidRPr="00AA290E">
        <w:rPr>
          <w:sz w:val="24"/>
        </w:rPr>
        <w:t xml:space="preserve"> </w:t>
      </w:r>
      <w:r w:rsidRPr="00AA290E">
        <w:rPr>
          <w:noProof/>
          <w:sz w:val="24"/>
        </w:rPr>
        <w:t>5</w:t>
      </w:r>
      <w:r w:rsidRPr="00AA290E">
        <w:rPr>
          <w:rFonts w:eastAsiaTheme="minorEastAsia"/>
          <w:sz w:val="24"/>
        </w:rPr>
        <w:fldChar w:fldCharType="end"/>
      </w:r>
      <w:r w:rsidRPr="00AA290E">
        <w:rPr>
          <w:rFonts w:eastAsiaTheme="minorEastAsia"/>
          <w:sz w:val="24"/>
        </w:rPr>
        <w:t xml:space="preserve"> </w:t>
      </w:r>
      <w:r>
        <w:rPr>
          <w:rFonts w:eastAsiaTheme="minorEastAsia"/>
          <w:sz w:val="24"/>
        </w:rPr>
        <w:t>(a) and</w:t>
      </w:r>
      <w:r w:rsidRPr="00AA290E">
        <w:rPr>
          <w:rFonts w:eastAsiaTheme="minorEastAsia"/>
          <w:sz w:val="24"/>
        </w:rPr>
        <w:t xml:space="preserve"> </w:t>
      </w:r>
      <w:r w:rsidRPr="00AA290E">
        <w:rPr>
          <w:rFonts w:eastAsiaTheme="minorEastAsia"/>
          <w:sz w:val="24"/>
        </w:rPr>
        <w:fldChar w:fldCharType="begin"/>
      </w:r>
      <w:r w:rsidRPr="00AA290E">
        <w:rPr>
          <w:rFonts w:eastAsiaTheme="minorEastAsia"/>
          <w:sz w:val="24"/>
        </w:rPr>
        <w:instrText xml:space="preserve"> REF _Ref135670060 \h  \* MERGEFORMAT </w:instrText>
      </w:r>
      <w:r w:rsidRPr="00AA290E">
        <w:rPr>
          <w:rFonts w:eastAsiaTheme="minorEastAsia"/>
          <w:sz w:val="24"/>
        </w:rPr>
      </w:r>
      <w:r w:rsidRPr="00AA290E">
        <w:rPr>
          <w:rFonts w:eastAsiaTheme="minorEastAsia"/>
          <w:sz w:val="24"/>
        </w:rPr>
        <w:fldChar w:fldCharType="separate"/>
      </w:r>
      <w:r w:rsidRPr="00AA290E">
        <w:rPr>
          <w:sz w:val="24"/>
        </w:rPr>
        <w:t xml:space="preserve">Figure </w:t>
      </w:r>
      <w:r w:rsidRPr="00AA290E">
        <w:rPr>
          <w:noProof/>
          <w:sz w:val="24"/>
        </w:rPr>
        <w:t>5</w:t>
      </w:r>
      <w:r w:rsidRPr="00AA290E">
        <w:rPr>
          <w:rFonts w:eastAsiaTheme="minorEastAsia"/>
          <w:sz w:val="24"/>
        </w:rPr>
        <w:fldChar w:fldCharType="end"/>
      </w:r>
      <w:r>
        <w:rPr>
          <w:rFonts w:eastAsiaTheme="minorEastAsia"/>
          <w:sz w:val="24"/>
        </w:rPr>
        <w:t xml:space="preserve"> </w:t>
      </w:r>
      <w:r w:rsidRPr="00994B09">
        <w:rPr>
          <w:rFonts w:eastAsiaTheme="minorEastAsia"/>
          <w:sz w:val="24"/>
        </w:rPr>
        <w:t xml:space="preserve">(b), the bottom and top arms of the DCB specimen are discretized with 3D continuum eight-node incompatible </w:t>
      </w:r>
      <w:r>
        <w:rPr>
          <w:rFonts w:eastAsiaTheme="minorEastAsia"/>
          <w:sz w:val="24"/>
        </w:rPr>
        <w:t xml:space="preserve">mode </w:t>
      </w:r>
      <w:r w:rsidRPr="00994B09">
        <w:rPr>
          <w:rFonts w:eastAsiaTheme="minorEastAsia"/>
          <w:sz w:val="24"/>
        </w:rPr>
        <w:t xml:space="preserve">(C3D8I) elements. </w:t>
      </w:r>
      <w:r>
        <w:rPr>
          <w:rFonts w:eastAsiaTheme="minorEastAsia"/>
          <w:sz w:val="24"/>
        </w:rPr>
        <w:t xml:space="preserve">The width of the model is chosen to be 0.125 in. since self-similar crack growth was achieved in the tests. </w:t>
      </w:r>
      <w:r w:rsidRPr="00994B09">
        <w:rPr>
          <w:rFonts w:eastAsiaTheme="minorEastAsia"/>
          <w:sz w:val="24"/>
        </w:rPr>
        <w:t xml:space="preserve">Applied displacements on the bottom and top arms are introduced via </w:t>
      </w:r>
      <w:r w:rsidR="00C155A8">
        <w:rPr>
          <w:rFonts w:eastAsiaTheme="minorEastAsia"/>
          <w:sz w:val="24"/>
        </w:rPr>
        <w:t>m</w:t>
      </w:r>
      <w:r w:rsidR="00C155A8" w:rsidRPr="00994B09">
        <w:rPr>
          <w:rFonts w:eastAsiaTheme="minorEastAsia"/>
          <w:sz w:val="24"/>
        </w:rPr>
        <w:t>ulti</w:t>
      </w:r>
      <w:r w:rsidRPr="00994B09">
        <w:rPr>
          <w:rFonts w:eastAsiaTheme="minorEastAsia"/>
          <w:sz w:val="24"/>
        </w:rPr>
        <w:t>-</w:t>
      </w:r>
      <w:r w:rsidR="00C155A8">
        <w:rPr>
          <w:rFonts w:eastAsiaTheme="minorEastAsia"/>
          <w:sz w:val="24"/>
        </w:rPr>
        <w:t>p</w:t>
      </w:r>
      <w:r w:rsidR="00C155A8" w:rsidRPr="00994B09">
        <w:rPr>
          <w:rFonts w:eastAsiaTheme="minorEastAsia"/>
          <w:sz w:val="24"/>
        </w:rPr>
        <w:t xml:space="preserve">oint </w:t>
      </w:r>
      <w:r w:rsidR="00C155A8">
        <w:rPr>
          <w:rFonts w:eastAsiaTheme="minorEastAsia"/>
          <w:sz w:val="24"/>
        </w:rPr>
        <w:t>c</w:t>
      </w:r>
      <w:r w:rsidR="00C155A8" w:rsidRPr="00994B09">
        <w:rPr>
          <w:rFonts w:eastAsiaTheme="minorEastAsia"/>
          <w:sz w:val="24"/>
        </w:rPr>
        <w:t xml:space="preserve">onstraints </w:t>
      </w:r>
      <w:r w:rsidRPr="00994B09">
        <w:rPr>
          <w:rFonts w:eastAsiaTheme="minorEastAsia"/>
          <w:sz w:val="24"/>
        </w:rPr>
        <w:t xml:space="preserve">(MPCs). The length of the </w:t>
      </w:r>
      <w:r>
        <w:rPr>
          <w:rFonts w:eastAsiaTheme="minorEastAsia"/>
          <w:sz w:val="24"/>
        </w:rPr>
        <w:t>cohesive zone (</w:t>
      </w:r>
      <w:r w:rsidRPr="00994B09">
        <w:rPr>
          <w:rFonts w:eastAsiaTheme="minorEastAsia"/>
          <w:sz w:val="24"/>
        </w:rPr>
        <w:t>CZ</w:t>
      </w:r>
      <w:r>
        <w:rPr>
          <w:rFonts w:eastAsiaTheme="minorEastAsia"/>
          <w:sz w:val="24"/>
        </w:rPr>
        <w:t>)</w:t>
      </w:r>
      <w:r w:rsidRPr="00994B09">
        <w:rPr>
          <w:rFonts w:eastAsiaTheme="minorEastAsia"/>
          <w:sz w:val="24"/>
        </w:rPr>
        <w:t xml:space="preserve"> elements</w:t>
      </w:r>
      <w:r>
        <w:rPr>
          <w:rFonts w:eastAsiaTheme="minorEastAsia"/>
          <w:sz w:val="24"/>
        </w:rPr>
        <w:t xml:space="preserve">, </w:t>
      </w:r>
      <m:oMath>
        <m:sSubSup>
          <m:sSubSupPr>
            <m:ctrlPr>
              <w:rPr>
                <w:rFonts w:ascii="Cambria Math" w:eastAsiaTheme="minorEastAsia" w:hAnsi="Cambria Math"/>
                <w:i/>
                <w:sz w:val="24"/>
              </w:rPr>
            </m:ctrlPr>
          </m:sSubSupPr>
          <m:e>
            <m:r>
              <m:rPr>
                <m:scr m:val="script"/>
              </m:rPr>
              <w:rPr>
                <w:rFonts w:ascii="Cambria Math" w:eastAsiaTheme="minorEastAsia" w:hAnsi="Cambria Math"/>
                <w:sz w:val="24"/>
              </w:rPr>
              <m:t>l</m:t>
            </m:r>
          </m:e>
          <m:sub>
            <m:r>
              <w:rPr>
                <w:rFonts w:ascii="Cambria Math" w:eastAsiaTheme="minorEastAsia" w:hAnsi="Cambria Math"/>
                <w:sz w:val="24"/>
              </w:rPr>
              <m:t>el</m:t>
            </m:r>
          </m:sub>
          <m:sup>
            <m:r>
              <w:rPr>
                <w:rFonts w:ascii="Cambria Math" w:eastAsiaTheme="minorEastAsia" w:hAnsi="Cambria Math"/>
                <w:sz w:val="24"/>
              </w:rPr>
              <m:t>CZ</m:t>
            </m:r>
          </m:sup>
        </m:sSubSup>
      </m:oMath>
      <w:r>
        <w:rPr>
          <w:rFonts w:eastAsiaTheme="minorEastAsia"/>
          <w:sz w:val="24"/>
        </w:rPr>
        <w:t>,</w:t>
      </w:r>
      <w:r w:rsidRPr="00994B09">
        <w:rPr>
          <w:rFonts w:eastAsiaTheme="minorEastAsia"/>
          <w:sz w:val="24"/>
        </w:rPr>
        <w:t xml:space="preserve"> was chosen to be</w:t>
      </w:r>
      <w:r>
        <w:rPr>
          <w:rFonts w:eastAsiaTheme="minorEastAsia"/>
          <w:sz w:val="24"/>
        </w:rPr>
        <w:t xml:space="preserve"> </w:t>
      </w:r>
      <m:oMath>
        <m:r>
          <w:rPr>
            <w:rFonts w:ascii="Cambria Math" w:eastAsiaTheme="minorEastAsia" w:hAnsi="Cambria Math"/>
            <w:sz w:val="24"/>
          </w:rPr>
          <m:t>0.008</m:t>
        </m:r>
      </m:oMath>
      <w:r>
        <w:rPr>
          <w:rFonts w:eastAsiaTheme="minorEastAsia"/>
          <w:sz w:val="24"/>
        </w:rPr>
        <w:t> in.</w:t>
      </w:r>
      <w:r w:rsidRPr="00994B09">
        <w:rPr>
          <w:rFonts w:eastAsiaTheme="minorEastAsia"/>
          <w:sz w:val="24"/>
        </w:rPr>
        <w:t xml:space="preserve"> to adequately discretize the fracture process zone.</w:t>
      </w:r>
      <w:r>
        <w:rPr>
          <w:rFonts w:eastAsiaTheme="minorEastAsia"/>
          <w:sz w:val="24"/>
        </w:rPr>
        <w:t xml:space="preserve"> </w:t>
      </w:r>
    </w:p>
    <w:p w14:paraId="6B54EB78" w14:textId="77777777" w:rsidR="00FB5667" w:rsidRDefault="00FB5667" w:rsidP="00FB5667">
      <w:pPr>
        <w:ind w:firstLine="360"/>
        <w:jc w:val="both"/>
        <w:rPr>
          <w:sz w:val="24"/>
        </w:rPr>
      </w:pPr>
      <w:r w:rsidRPr="00994B09">
        <w:rPr>
          <w:rFonts w:eastAsiaTheme="minorEastAsia"/>
          <w:sz w:val="24"/>
        </w:rPr>
        <w:t>In the VCCT model,</w:t>
      </w:r>
      <w:r w:rsidRPr="00AA290E">
        <w:rPr>
          <w:rFonts w:eastAsiaTheme="minorEastAsia"/>
          <w:sz w:val="24"/>
        </w:rPr>
        <w:t xml:space="preserve"> </w:t>
      </w:r>
      <w:r w:rsidRPr="00AA290E">
        <w:rPr>
          <w:rFonts w:eastAsiaTheme="minorEastAsia"/>
          <w:sz w:val="24"/>
        </w:rPr>
        <w:fldChar w:fldCharType="begin"/>
      </w:r>
      <w:r w:rsidRPr="00AA290E">
        <w:rPr>
          <w:rFonts w:eastAsiaTheme="minorEastAsia"/>
          <w:sz w:val="24"/>
        </w:rPr>
        <w:instrText xml:space="preserve"> REF _Ref135670060 \h  \* MERGEFORMAT </w:instrText>
      </w:r>
      <w:r w:rsidRPr="00AA290E">
        <w:rPr>
          <w:rFonts w:eastAsiaTheme="minorEastAsia"/>
          <w:sz w:val="24"/>
        </w:rPr>
      </w:r>
      <w:r w:rsidRPr="00AA290E">
        <w:rPr>
          <w:rFonts w:eastAsiaTheme="minorEastAsia"/>
          <w:sz w:val="24"/>
        </w:rPr>
        <w:fldChar w:fldCharType="separate"/>
      </w:r>
      <w:r w:rsidRPr="00AA290E">
        <w:rPr>
          <w:sz w:val="24"/>
        </w:rPr>
        <w:t xml:space="preserve">Figure </w:t>
      </w:r>
      <w:r w:rsidRPr="00AA290E">
        <w:rPr>
          <w:noProof/>
          <w:sz w:val="24"/>
        </w:rPr>
        <w:t>5</w:t>
      </w:r>
      <w:r w:rsidRPr="00AA290E">
        <w:rPr>
          <w:rFonts w:eastAsiaTheme="minorEastAsia"/>
          <w:sz w:val="24"/>
        </w:rPr>
        <w:fldChar w:fldCharType="end"/>
      </w:r>
      <w:r>
        <w:rPr>
          <w:rFonts w:eastAsiaTheme="minorEastAsia"/>
          <w:sz w:val="24"/>
        </w:rPr>
        <w:t xml:space="preserve"> </w:t>
      </w:r>
      <w:r w:rsidRPr="00994B09">
        <w:rPr>
          <w:rFonts w:eastAsiaTheme="minorEastAsia"/>
          <w:sz w:val="24"/>
        </w:rPr>
        <w:t>(c), the bottom and top arms of the DCB specimen are discretized with 2D continuum four-node plane strain incompatible (CPE4I) mode elements, and applied displacements are introduced as nodal boundary conditions</w:t>
      </w:r>
      <w:bookmarkStart w:id="55" w:name="_Toc121728431"/>
      <w:r w:rsidRPr="00994B09">
        <w:rPr>
          <w:rFonts w:eastAsiaTheme="minorEastAsia"/>
          <w:sz w:val="24"/>
        </w:rPr>
        <w:t xml:space="preserve">. </w:t>
      </w:r>
      <w:r w:rsidRPr="00994B09">
        <w:rPr>
          <w:sz w:val="24"/>
        </w:rPr>
        <w:t xml:space="preserve">The element length at the delamination tip was </w:t>
      </w:r>
      <m:oMath>
        <m:r>
          <w:rPr>
            <w:rFonts w:ascii="Cambria Math" w:hAnsi="Cambria Math"/>
            <w:sz w:val="24"/>
          </w:rPr>
          <m:t>0.02</m:t>
        </m:r>
      </m:oMath>
      <w:r>
        <w:rPr>
          <w:sz w:val="24"/>
        </w:rPr>
        <w:t> in.</w:t>
      </w:r>
      <w:r w:rsidRPr="00994B09">
        <w:rPr>
          <w:rFonts w:eastAsiaTheme="minorEastAsia"/>
          <w:sz w:val="24"/>
        </w:rPr>
        <w:t>, and t</w:t>
      </w:r>
      <w:r w:rsidRPr="00994B09">
        <w:rPr>
          <w:sz w:val="24"/>
        </w:rPr>
        <w:t xml:space="preserve">he plane of delamination was modeled as a discrete discontinuity in the center of the specimen. The models were composed of separate meshes for the top and bottom arms with identical nodal point </w:t>
      </w:r>
      <w:r w:rsidRPr="00994B09">
        <w:rPr>
          <w:sz w:val="24"/>
        </w:rPr>
        <w:lastRenderedPageBreak/>
        <w:t>coordinates in the plane of delamination, and contact interactions were defined to specify the contact area in the plane of delamination. The initial delamination front (red dot,</w:t>
      </w:r>
      <w:r w:rsidRPr="00AA290E">
        <w:rPr>
          <w:sz w:val="24"/>
        </w:rPr>
        <w:t xml:space="preserve"> </w:t>
      </w:r>
      <w:r w:rsidRPr="00AA290E">
        <w:rPr>
          <w:sz w:val="24"/>
        </w:rPr>
        <w:fldChar w:fldCharType="begin"/>
      </w:r>
      <w:r w:rsidRPr="00AA290E">
        <w:rPr>
          <w:sz w:val="24"/>
        </w:rPr>
        <w:instrText xml:space="preserve"> REF _Ref135670060 \h  \* MERGEFORMAT </w:instrText>
      </w:r>
      <w:r w:rsidRPr="00AA290E">
        <w:rPr>
          <w:sz w:val="24"/>
        </w:rPr>
      </w:r>
      <w:r w:rsidRPr="00AA290E">
        <w:rPr>
          <w:sz w:val="24"/>
        </w:rPr>
        <w:fldChar w:fldCharType="separate"/>
      </w:r>
      <w:r w:rsidRPr="00AA290E">
        <w:rPr>
          <w:sz w:val="24"/>
        </w:rPr>
        <w:t xml:space="preserve">Figure </w:t>
      </w:r>
      <w:r w:rsidRPr="00AA290E">
        <w:rPr>
          <w:noProof/>
          <w:sz w:val="24"/>
        </w:rPr>
        <w:t>5</w:t>
      </w:r>
      <w:r w:rsidRPr="00AA290E">
        <w:rPr>
          <w:sz w:val="24"/>
        </w:rPr>
        <w:fldChar w:fldCharType="end"/>
      </w:r>
      <w:r>
        <w:rPr>
          <w:sz w:val="24"/>
        </w:rPr>
        <w:t xml:space="preserve"> </w:t>
      </w:r>
      <w:r w:rsidRPr="00994B09">
        <w:rPr>
          <w:sz w:val="24"/>
        </w:rPr>
        <w:t>(c)) defines the beginning of the intact region. Additionally, a node set, ‘bonded nodes’</w:t>
      </w:r>
      <w:r>
        <w:rPr>
          <w:sz w:val="24"/>
        </w:rPr>
        <w:t xml:space="preserve"> in</w:t>
      </w:r>
      <w:r w:rsidRPr="00AA290E">
        <w:rPr>
          <w:sz w:val="24"/>
        </w:rPr>
        <w:t xml:space="preserve"> </w:t>
      </w:r>
      <w:r w:rsidRPr="00AA290E">
        <w:rPr>
          <w:sz w:val="24"/>
        </w:rPr>
        <w:fldChar w:fldCharType="begin"/>
      </w:r>
      <w:r w:rsidRPr="00AA290E">
        <w:rPr>
          <w:sz w:val="24"/>
        </w:rPr>
        <w:instrText xml:space="preserve"> REF _Ref135670060 \h  \* MERGEFORMAT </w:instrText>
      </w:r>
      <w:r w:rsidRPr="00AA290E">
        <w:rPr>
          <w:sz w:val="24"/>
        </w:rPr>
      </w:r>
      <w:r w:rsidRPr="00AA290E">
        <w:rPr>
          <w:sz w:val="24"/>
        </w:rPr>
        <w:fldChar w:fldCharType="separate"/>
      </w:r>
      <w:r w:rsidRPr="00AA290E">
        <w:rPr>
          <w:sz w:val="24"/>
        </w:rPr>
        <w:t xml:space="preserve">Figure </w:t>
      </w:r>
      <w:r w:rsidRPr="00AA290E">
        <w:rPr>
          <w:noProof/>
          <w:sz w:val="24"/>
        </w:rPr>
        <w:t>5</w:t>
      </w:r>
      <w:r w:rsidRPr="00AA290E">
        <w:rPr>
          <w:sz w:val="24"/>
        </w:rPr>
        <w:fldChar w:fldCharType="end"/>
      </w:r>
      <w:r>
        <w:rPr>
          <w:sz w:val="24"/>
        </w:rPr>
        <w:t xml:space="preserve"> (c), </w:t>
      </w:r>
      <w:r w:rsidRPr="00994B09">
        <w:rPr>
          <w:sz w:val="24"/>
        </w:rPr>
        <w:t>was created to define the intact region.</w:t>
      </w:r>
      <w:bookmarkEnd w:id="55"/>
    </w:p>
    <w:p w14:paraId="5BD5925E" w14:textId="77777777" w:rsidR="00FB5667" w:rsidRDefault="00FB5667" w:rsidP="004C3710">
      <w:pPr>
        <w:ind w:firstLine="360"/>
        <w:jc w:val="both"/>
        <w:rPr>
          <w:rFonts w:eastAsiaTheme="minorEastAsia"/>
          <w:sz w:val="24"/>
        </w:rPr>
      </w:pPr>
    </w:p>
    <w:p w14:paraId="010D44F7" w14:textId="609B535F" w:rsidR="0099048D" w:rsidRDefault="0099048D" w:rsidP="000B5071">
      <w:pPr>
        <w:jc w:val="both"/>
        <w:rPr>
          <w:sz w:val="24"/>
        </w:rPr>
      </w:pPr>
      <w:r>
        <w:rPr>
          <w:noProof/>
          <w:sz w:val="24"/>
        </w:rPr>
        <w:drawing>
          <wp:anchor distT="0" distB="0" distL="114300" distR="114300" simplePos="0" relativeHeight="251664384" behindDoc="1" locked="0" layoutInCell="1" allowOverlap="1" wp14:anchorId="69AA8554" wp14:editId="41DA448B">
            <wp:simplePos x="0" y="0"/>
            <wp:positionH relativeFrom="margin">
              <wp:align>right</wp:align>
            </wp:positionH>
            <wp:positionV relativeFrom="paragraph">
              <wp:posOffset>66675</wp:posOffset>
            </wp:positionV>
            <wp:extent cx="5120640" cy="1872839"/>
            <wp:effectExtent l="0" t="0" r="3810" b="0"/>
            <wp:wrapTight wrapText="bothSides">
              <wp:wrapPolygon edited="0">
                <wp:start x="20813" y="0"/>
                <wp:lineTo x="19607" y="879"/>
                <wp:lineTo x="16313" y="3296"/>
                <wp:lineTo x="11089" y="4614"/>
                <wp:lineTo x="9964" y="5274"/>
                <wp:lineTo x="9964" y="7032"/>
                <wp:lineTo x="4098" y="8130"/>
                <wp:lineTo x="4018" y="10108"/>
                <wp:lineTo x="1366" y="10547"/>
                <wp:lineTo x="241" y="11207"/>
                <wp:lineTo x="321" y="14063"/>
                <wp:lineTo x="0" y="14503"/>
                <wp:lineTo x="0" y="17139"/>
                <wp:lineTo x="10607" y="17579"/>
                <wp:lineTo x="10607" y="21314"/>
                <wp:lineTo x="21536" y="21314"/>
                <wp:lineTo x="21536" y="10328"/>
                <wp:lineTo x="14464" y="7032"/>
                <wp:lineTo x="18482" y="3516"/>
                <wp:lineTo x="19607" y="3516"/>
                <wp:lineTo x="21536" y="1318"/>
                <wp:lineTo x="21536" y="0"/>
                <wp:lineTo x="20813" y="0"/>
              </wp:wrapPolygon>
            </wp:wrapTight>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20640" cy="1872839"/>
                    </a:xfrm>
                    <a:prstGeom prst="rect">
                      <a:avLst/>
                    </a:prstGeom>
                    <a:noFill/>
                  </pic:spPr>
                </pic:pic>
              </a:graphicData>
            </a:graphic>
            <wp14:sizeRelH relativeFrom="page">
              <wp14:pctWidth>0</wp14:pctWidth>
            </wp14:sizeRelH>
            <wp14:sizeRelV relativeFrom="page">
              <wp14:pctHeight>0</wp14:pctHeight>
            </wp14:sizeRelV>
          </wp:anchor>
        </w:drawing>
      </w:r>
    </w:p>
    <w:p w14:paraId="3508EC96" w14:textId="77777777" w:rsidR="0099048D" w:rsidRDefault="0099048D" w:rsidP="000B5071">
      <w:pPr>
        <w:jc w:val="both"/>
        <w:rPr>
          <w:sz w:val="24"/>
        </w:rPr>
      </w:pPr>
    </w:p>
    <w:p w14:paraId="02FDA60E" w14:textId="7495C7E9" w:rsidR="0099048D" w:rsidRDefault="0099048D" w:rsidP="000B5071">
      <w:pPr>
        <w:jc w:val="both"/>
        <w:rPr>
          <w:sz w:val="24"/>
        </w:rPr>
      </w:pPr>
    </w:p>
    <w:p w14:paraId="19C1C981" w14:textId="77777777" w:rsidR="0099048D" w:rsidRDefault="0099048D" w:rsidP="000B5071">
      <w:pPr>
        <w:jc w:val="both"/>
        <w:rPr>
          <w:sz w:val="24"/>
        </w:rPr>
      </w:pPr>
    </w:p>
    <w:p w14:paraId="7BABCF6B" w14:textId="77777777" w:rsidR="0099048D" w:rsidRDefault="0099048D" w:rsidP="000B5071">
      <w:pPr>
        <w:jc w:val="both"/>
        <w:rPr>
          <w:sz w:val="24"/>
        </w:rPr>
      </w:pPr>
    </w:p>
    <w:p w14:paraId="230FC03D" w14:textId="0C208CBD" w:rsidR="0099048D" w:rsidRDefault="0099048D" w:rsidP="000B5071">
      <w:pPr>
        <w:jc w:val="both"/>
        <w:rPr>
          <w:sz w:val="24"/>
        </w:rPr>
      </w:pPr>
    </w:p>
    <w:p w14:paraId="1CE782AB" w14:textId="77777777" w:rsidR="0099048D" w:rsidRDefault="0099048D" w:rsidP="000B5071">
      <w:pPr>
        <w:jc w:val="both"/>
        <w:rPr>
          <w:sz w:val="24"/>
        </w:rPr>
      </w:pPr>
    </w:p>
    <w:p w14:paraId="43D0505D" w14:textId="77777777" w:rsidR="0099048D" w:rsidRDefault="0099048D" w:rsidP="000B5071">
      <w:pPr>
        <w:jc w:val="both"/>
        <w:rPr>
          <w:sz w:val="24"/>
        </w:rPr>
      </w:pPr>
    </w:p>
    <w:p w14:paraId="107C5B63" w14:textId="77777777" w:rsidR="0099048D" w:rsidRDefault="0099048D" w:rsidP="000B5071">
      <w:pPr>
        <w:jc w:val="both"/>
        <w:rPr>
          <w:sz w:val="24"/>
        </w:rPr>
      </w:pPr>
    </w:p>
    <w:p w14:paraId="0C07E00C" w14:textId="77777777" w:rsidR="0099048D" w:rsidRDefault="0099048D" w:rsidP="0099048D">
      <w:pPr>
        <w:pStyle w:val="Caption"/>
        <w:spacing w:before="0" w:after="0"/>
        <w:jc w:val="center"/>
        <w:rPr>
          <w:rFonts w:ascii="Times New Roman" w:hAnsi="Times New Roman" w:cs="Times New Roman"/>
          <w:i w:val="0"/>
          <w:iCs w:val="0"/>
          <w:color w:val="auto"/>
        </w:rPr>
      </w:pPr>
      <w:bookmarkStart w:id="56" w:name="_Ref135670060"/>
      <w:r w:rsidRPr="00994B09">
        <w:rPr>
          <w:rFonts w:ascii="Times New Roman" w:hAnsi="Times New Roman" w:cs="Times New Roman"/>
          <w:i w:val="0"/>
          <w:iCs w:val="0"/>
          <w:color w:val="auto"/>
        </w:rPr>
        <w:t xml:space="preserve">Figure </w:t>
      </w:r>
      <w:r w:rsidRPr="00994B09">
        <w:rPr>
          <w:rFonts w:ascii="Times New Roman" w:hAnsi="Times New Roman" w:cs="Times New Roman"/>
          <w:i w:val="0"/>
          <w:iCs w:val="0"/>
          <w:color w:val="auto"/>
        </w:rPr>
        <w:fldChar w:fldCharType="begin"/>
      </w:r>
      <w:r w:rsidRPr="00994B09">
        <w:rPr>
          <w:rFonts w:ascii="Times New Roman" w:hAnsi="Times New Roman" w:cs="Times New Roman"/>
          <w:i w:val="0"/>
          <w:iCs w:val="0"/>
          <w:color w:val="auto"/>
        </w:rPr>
        <w:instrText xml:space="preserve"> SEQ Figure \* ARABIC </w:instrText>
      </w:r>
      <w:r w:rsidRPr="00994B09">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5</w:t>
      </w:r>
      <w:r w:rsidRPr="00994B09">
        <w:rPr>
          <w:rFonts w:ascii="Times New Roman" w:hAnsi="Times New Roman" w:cs="Times New Roman"/>
          <w:i w:val="0"/>
          <w:iCs w:val="0"/>
          <w:color w:val="auto"/>
        </w:rPr>
        <w:fldChar w:fldCharType="end"/>
      </w:r>
      <w:bookmarkEnd w:id="56"/>
      <w:r w:rsidRPr="00994B09">
        <w:rPr>
          <w:rFonts w:ascii="Times New Roman" w:hAnsi="Times New Roman" w:cs="Times New Roman"/>
          <w:i w:val="0"/>
          <w:iCs w:val="0"/>
          <w:color w:val="auto"/>
        </w:rPr>
        <w:t xml:space="preserve">: Mode-I DCB models. (a) 3D model showing requisite dimensions and location of the initial delamination front. (b) Deformed configuration showing </w:t>
      </w:r>
      <w:r>
        <w:rPr>
          <w:rFonts w:ascii="Times New Roman" w:hAnsi="Times New Roman" w:cs="Times New Roman"/>
          <w:i w:val="0"/>
          <w:iCs w:val="0"/>
          <w:color w:val="auto"/>
        </w:rPr>
        <w:t>cohesive zone (</w:t>
      </w:r>
      <w:r w:rsidRPr="00994B09">
        <w:rPr>
          <w:rFonts w:ascii="Times New Roman" w:hAnsi="Times New Roman" w:cs="Times New Roman"/>
          <w:i w:val="0"/>
          <w:iCs w:val="0"/>
          <w:color w:val="auto"/>
        </w:rPr>
        <w:t>CZ</w:t>
      </w:r>
      <w:r>
        <w:rPr>
          <w:rFonts w:ascii="Times New Roman" w:hAnsi="Times New Roman" w:cs="Times New Roman"/>
          <w:i w:val="0"/>
          <w:iCs w:val="0"/>
          <w:color w:val="auto"/>
        </w:rPr>
        <w:t>)</w:t>
      </w:r>
      <w:r w:rsidRPr="00994B09">
        <w:rPr>
          <w:rFonts w:ascii="Times New Roman" w:hAnsi="Times New Roman" w:cs="Times New Roman"/>
          <w:i w:val="0"/>
          <w:iCs w:val="0"/>
          <w:color w:val="auto"/>
        </w:rPr>
        <w:t xml:space="preserve"> elements. (c) Deformed VCCT mesh.</w:t>
      </w:r>
    </w:p>
    <w:p w14:paraId="29D883D4" w14:textId="77777777" w:rsidR="0099048D" w:rsidRDefault="0099048D" w:rsidP="000B5071">
      <w:pPr>
        <w:jc w:val="both"/>
        <w:rPr>
          <w:sz w:val="24"/>
        </w:rPr>
      </w:pPr>
    </w:p>
    <w:p w14:paraId="295847AF" w14:textId="77777777" w:rsidR="000B5071" w:rsidRDefault="000B5071" w:rsidP="000B5071">
      <w:pPr>
        <w:pStyle w:val="Caption"/>
        <w:spacing w:before="0" w:after="0"/>
        <w:rPr>
          <w:rFonts w:ascii="Times New Roman" w:hAnsi="Times New Roman" w:cs="Times New Roman"/>
          <w:i w:val="0"/>
          <w:iCs w:val="0"/>
          <w:color w:val="auto"/>
        </w:rPr>
      </w:pPr>
      <w:bookmarkStart w:id="57" w:name="_Ref135168383"/>
    </w:p>
    <w:bookmarkEnd w:id="57"/>
    <w:p w14:paraId="60C45B36" w14:textId="77777777" w:rsidR="000B5071" w:rsidRDefault="000B5071" w:rsidP="000B5071">
      <w:pPr>
        <w:jc w:val="both"/>
        <w:rPr>
          <w:b/>
          <w:bCs/>
          <w:sz w:val="24"/>
        </w:rPr>
      </w:pPr>
      <w:r w:rsidRPr="000E7942">
        <w:rPr>
          <w:b/>
          <w:bCs/>
          <w:sz w:val="24"/>
        </w:rPr>
        <w:t>Mod</w:t>
      </w:r>
      <w:r>
        <w:rPr>
          <w:b/>
          <w:bCs/>
          <w:sz w:val="24"/>
        </w:rPr>
        <w:t>eling the ENF Specimen</w:t>
      </w:r>
    </w:p>
    <w:p w14:paraId="67EC20F9" w14:textId="77777777" w:rsidR="000B5071" w:rsidRDefault="000B5071" w:rsidP="000B5071">
      <w:pPr>
        <w:jc w:val="both"/>
        <w:rPr>
          <w:b/>
          <w:bCs/>
          <w:sz w:val="24"/>
        </w:rPr>
      </w:pPr>
    </w:p>
    <w:p w14:paraId="0E5DDADB" w14:textId="46F49E45" w:rsidR="003E26F5" w:rsidRDefault="003E26F5" w:rsidP="000B5071">
      <w:pPr>
        <w:jc w:val="both"/>
        <w:rPr>
          <w:b/>
          <w:bCs/>
          <w:sz w:val="24"/>
        </w:rPr>
      </w:pPr>
      <w:r>
        <w:rPr>
          <w:rFonts w:eastAsiaTheme="minorEastAsia"/>
          <w:noProof/>
        </w:rPr>
        <w:drawing>
          <wp:anchor distT="0" distB="0" distL="114300" distR="114300" simplePos="0" relativeHeight="251665408" behindDoc="1" locked="0" layoutInCell="1" allowOverlap="1" wp14:anchorId="560D6C8A" wp14:editId="31689196">
            <wp:simplePos x="0" y="0"/>
            <wp:positionH relativeFrom="margin">
              <wp:align>right</wp:align>
            </wp:positionH>
            <wp:positionV relativeFrom="paragraph">
              <wp:posOffset>51435</wp:posOffset>
            </wp:positionV>
            <wp:extent cx="5120640" cy="1325448"/>
            <wp:effectExtent l="0" t="0" r="3810" b="8255"/>
            <wp:wrapTight wrapText="bothSides">
              <wp:wrapPolygon edited="0">
                <wp:start x="20893" y="0"/>
                <wp:lineTo x="5625" y="3726"/>
                <wp:lineTo x="5705" y="4968"/>
                <wp:lineTo x="2893" y="6831"/>
                <wp:lineTo x="1366" y="8383"/>
                <wp:lineTo x="1446" y="9936"/>
                <wp:lineTo x="0" y="13972"/>
                <wp:lineTo x="0" y="19561"/>
                <wp:lineTo x="11330" y="20182"/>
                <wp:lineTo x="20571" y="21424"/>
                <wp:lineTo x="21536" y="21424"/>
                <wp:lineTo x="21536" y="10867"/>
                <wp:lineTo x="17036" y="9936"/>
                <wp:lineTo x="20089" y="5899"/>
                <wp:lineTo x="20089" y="4968"/>
                <wp:lineTo x="21536" y="2484"/>
                <wp:lineTo x="21536" y="0"/>
                <wp:lineTo x="20893" y="0"/>
              </wp:wrapPolygon>
            </wp:wrapTight>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phical user interfac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20640" cy="1325448"/>
                    </a:xfrm>
                    <a:prstGeom prst="rect">
                      <a:avLst/>
                    </a:prstGeom>
                    <a:noFill/>
                  </pic:spPr>
                </pic:pic>
              </a:graphicData>
            </a:graphic>
            <wp14:sizeRelH relativeFrom="page">
              <wp14:pctWidth>0</wp14:pctWidth>
            </wp14:sizeRelH>
            <wp14:sizeRelV relativeFrom="page">
              <wp14:pctHeight>0</wp14:pctHeight>
            </wp14:sizeRelV>
          </wp:anchor>
        </w:drawing>
      </w:r>
    </w:p>
    <w:p w14:paraId="4D71F74B" w14:textId="77777777" w:rsidR="003E26F5" w:rsidRDefault="003E26F5" w:rsidP="000B5071">
      <w:pPr>
        <w:jc w:val="both"/>
        <w:rPr>
          <w:b/>
          <w:bCs/>
          <w:sz w:val="24"/>
        </w:rPr>
      </w:pPr>
    </w:p>
    <w:p w14:paraId="41CB3F42" w14:textId="44EA050E" w:rsidR="003E26F5" w:rsidRDefault="003E26F5" w:rsidP="000B5071">
      <w:pPr>
        <w:jc w:val="both"/>
        <w:rPr>
          <w:b/>
          <w:bCs/>
          <w:sz w:val="24"/>
        </w:rPr>
      </w:pPr>
    </w:p>
    <w:p w14:paraId="099CE337" w14:textId="77777777" w:rsidR="003E26F5" w:rsidRDefault="003E26F5" w:rsidP="000B5071">
      <w:pPr>
        <w:jc w:val="both"/>
        <w:rPr>
          <w:b/>
          <w:bCs/>
          <w:sz w:val="24"/>
        </w:rPr>
      </w:pPr>
    </w:p>
    <w:p w14:paraId="0C3A51D9" w14:textId="77777777" w:rsidR="003E26F5" w:rsidRPr="00A021D4" w:rsidRDefault="003E26F5" w:rsidP="003E26F5">
      <w:pPr>
        <w:pStyle w:val="Caption"/>
        <w:spacing w:before="0" w:after="0"/>
        <w:jc w:val="center"/>
        <w:rPr>
          <w:rFonts w:ascii="Times New Roman" w:hAnsi="Times New Roman" w:cs="Times New Roman"/>
          <w:i w:val="0"/>
          <w:iCs w:val="0"/>
          <w:color w:val="000000" w:themeColor="text1"/>
          <w:szCs w:val="20"/>
        </w:rPr>
      </w:pPr>
      <w:bookmarkStart w:id="58" w:name="_Ref135670270"/>
    </w:p>
    <w:p w14:paraId="0D09B0B0" w14:textId="2E2994B3" w:rsidR="003E26F5" w:rsidRDefault="003E26F5" w:rsidP="003E26F5">
      <w:pPr>
        <w:pStyle w:val="Caption"/>
        <w:spacing w:before="0" w:after="0"/>
        <w:jc w:val="center"/>
        <w:rPr>
          <w:rFonts w:ascii="Times New Roman" w:hAnsi="Times New Roman" w:cs="Times New Roman"/>
          <w:i w:val="0"/>
          <w:iCs w:val="0"/>
          <w:color w:val="000000" w:themeColor="text1"/>
          <w:szCs w:val="20"/>
        </w:rPr>
      </w:pPr>
      <w:r w:rsidRPr="00A021D4">
        <w:rPr>
          <w:rFonts w:ascii="Times New Roman" w:hAnsi="Times New Roman" w:cs="Times New Roman"/>
          <w:i w:val="0"/>
          <w:iCs w:val="0"/>
          <w:color w:val="000000" w:themeColor="text1"/>
          <w:szCs w:val="20"/>
        </w:rPr>
        <w:t xml:space="preserve">Figure </w:t>
      </w:r>
      <w:r w:rsidRPr="00AF73B0">
        <w:rPr>
          <w:rFonts w:ascii="Times New Roman" w:hAnsi="Times New Roman" w:cs="Times New Roman"/>
          <w:i w:val="0"/>
          <w:iCs w:val="0"/>
          <w:noProof/>
          <w:color w:val="000000" w:themeColor="text1"/>
          <w:szCs w:val="20"/>
        </w:rPr>
        <w:fldChar w:fldCharType="begin"/>
      </w:r>
      <w:r w:rsidRPr="00A021D4">
        <w:rPr>
          <w:rFonts w:ascii="Times New Roman" w:hAnsi="Times New Roman" w:cs="Times New Roman"/>
          <w:i w:val="0"/>
          <w:iCs w:val="0"/>
          <w:noProof/>
          <w:color w:val="000000" w:themeColor="text1"/>
          <w:szCs w:val="20"/>
        </w:rPr>
        <w:instrText xml:space="preserve"> SEQ Figure \* ARABIC </w:instrText>
      </w:r>
      <w:r w:rsidRPr="00AF73B0">
        <w:rPr>
          <w:rFonts w:ascii="Times New Roman" w:hAnsi="Times New Roman" w:cs="Times New Roman"/>
          <w:i w:val="0"/>
          <w:iCs w:val="0"/>
          <w:noProof/>
          <w:color w:val="000000" w:themeColor="text1"/>
          <w:szCs w:val="20"/>
        </w:rPr>
        <w:fldChar w:fldCharType="separate"/>
      </w:r>
      <w:r w:rsidRPr="00A021D4">
        <w:rPr>
          <w:rFonts w:ascii="Times New Roman" w:hAnsi="Times New Roman" w:cs="Times New Roman"/>
          <w:i w:val="0"/>
          <w:iCs w:val="0"/>
          <w:noProof/>
          <w:color w:val="000000" w:themeColor="text1"/>
          <w:szCs w:val="20"/>
        </w:rPr>
        <w:t>6</w:t>
      </w:r>
      <w:r w:rsidRPr="00AF73B0">
        <w:rPr>
          <w:rFonts w:ascii="Times New Roman" w:hAnsi="Times New Roman" w:cs="Times New Roman"/>
          <w:i w:val="0"/>
          <w:iCs w:val="0"/>
          <w:noProof/>
          <w:color w:val="000000" w:themeColor="text1"/>
          <w:szCs w:val="20"/>
        </w:rPr>
        <w:fldChar w:fldCharType="end"/>
      </w:r>
      <w:bookmarkEnd w:id="58"/>
      <w:r w:rsidRPr="00A021D4">
        <w:rPr>
          <w:rFonts w:ascii="Times New Roman" w:hAnsi="Times New Roman" w:cs="Times New Roman"/>
          <w:i w:val="0"/>
          <w:iCs w:val="0"/>
          <w:color w:val="000000" w:themeColor="text1"/>
          <w:szCs w:val="20"/>
        </w:rPr>
        <w:t xml:space="preserve">: Mode-II ENF models. </w:t>
      </w:r>
      <w:r w:rsidRPr="00AF73B0">
        <w:rPr>
          <w:rFonts w:ascii="Times New Roman" w:hAnsi="Times New Roman" w:cs="Times New Roman"/>
          <w:i w:val="0"/>
          <w:iCs w:val="0"/>
          <w:color w:val="000000" w:themeColor="text1"/>
          <w:szCs w:val="20"/>
        </w:rPr>
        <w:t>(a) 3D model showing requisite dimensions and location of the initial delamination front. (b) Deformed configuration showing CZ elements. (c) Deformed VCCT</w:t>
      </w:r>
      <w:r w:rsidRPr="00936E5A">
        <w:rPr>
          <w:rFonts w:ascii="Times New Roman" w:hAnsi="Times New Roman" w:cs="Times New Roman"/>
          <w:color w:val="000000" w:themeColor="text1"/>
          <w:szCs w:val="20"/>
        </w:rPr>
        <w:t xml:space="preserve"> </w:t>
      </w:r>
      <w:r w:rsidRPr="00AF73B0">
        <w:rPr>
          <w:rFonts w:ascii="Times New Roman" w:hAnsi="Times New Roman" w:cs="Times New Roman"/>
          <w:i w:val="0"/>
          <w:iCs w:val="0"/>
          <w:color w:val="000000" w:themeColor="text1"/>
          <w:szCs w:val="20"/>
        </w:rPr>
        <w:t>mesh</w:t>
      </w:r>
      <w:r>
        <w:rPr>
          <w:rFonts w:ascii="Times New Roman" w:hAnsi="Times New Roman" w:cs="Times New Roman"/>
          <w:i w:val="0"/>
          <w:iCs w:val="0"/>
          <w:color w:val="000000" w:themeColor="text1"/>
          <w:szCs w:val="20"/>
        </w:rPr>
        <w:t>.</w:t>
      </w:r>
    </w:p>
    <w:p w14:paraId="5A2B2FBC" w14:textId="77777777" w:rsidR="003E26F5" w:rsidRDefault="003E26F5" w:rsidP="000B5071">
      <w:pPr>
        <w:ind w:firstLine="360"/>
        <w:jc w:val="both"/>
        <w:rPr>
          <w:rFonts w:eastAsiaTheme="minorEastAsia"/>
          <w:sz w:val="24"/>
        </w:rPr>
      </w:pPr>
    </w:p>
    <w:p w14:paraId="4F557B6E" w14:textId="77777777" w:rsidR="003E26F5" w:rsidRDefault="003E26F5" w:rsidP="000B5071">
      <w:pPr>
        <w:ind w:firstLine="360"/>
        <w:jc w:val="both"/>
        <w:rPr>
          <w:rFonts w:eastAsiaTheme="minorEastAsia"/>
          <w:sz w:val="24"/>
        </w:rPr>
      </w:pPr>
    </w:p>
    <w:p w14:paraId="3E21CE49" w14:textId="1D6CF9F0" w:rsidR="000B5071" w:rsidRPr="00936E5A" w:rsidRDefault="000B5071" w:rsidP="000B5071">
      <w:pPr>
        <w:ind w:firstLine="360"/>
        <w:jc w:val="both"/>
        <w:rPr>
          <w:sz w:val="24"/>
        </w:rPr>
      </w:pPr>
      <w:r w:rsidRPr="00936E5A">
        <w:rPr>
          <w:rFonts w:eastAsiaTheme="minorEastAsia"/>
          <w:sz w:val="24"/>
        </w:rPr>
        <w:t>Regardless of the noted variances in the initial crack length,</w:t>
      </w:r>
      <w:r w:rsidRPr="00AF73B0">
        <w:rPr>
          <w:rFonts w:eastAsiaTheme="minorEastAsia"/>
          <w:sz w:val="24"/>
        </w:rPr>
        <w:t xml:space="preserve"> </w:t>
      </w:r>
      <w:r w:rsidRPr="00AF73B0">
        <w:rPr>
          <w:rFonts w:eastAsiaTheme="minorEastAsia"/>
          <w:sz w:val="24"/>
        </w:rPr>
        <w:fldChar w:fldCharType="begin"/>
      </w:r>
      <w:r w:rsidRPr="00AF73B0">
        <w:rPr>
          <w:rFonts w:eastAsiaTheme="minorEastAsia"/>
          <w:sz w:val="24"/>
        </w:rPr>
        <w:instrText xml:space="preserve"> REF _Ref134957071 \h </w:instrText>
      </w:r>
      <w:r>
        <w:rPr>
          <w:rFonts w:eastAsiaTheme="minorEastAsia"/>
          <w:sz w:val="24"/>
        </w:rPr>
        <w:instrText xml:space="preserve"> \* MERGEFORMAT </w:instrText>
      </w:r>
      <w:r w:rsidRPr="00AF73B0">
        <w:rPr>
          <w:rFonts w:eastAsiaTheme="minorEastAsia"/>
          <w:sz w:val="24"/>
        </w:rPr>
      </w:r>
      <w:r w:rsidRPr="00AF73B0">
        <w:rPr>
          <w:rFonts w:eastAsiaTheme="minorEastAsia"/>
          <w:sz w:val="24"/>
        </w:rPr>
        <w:fldChar w:fldCharType="separate"/>
      </w:r>
      <w:r w:rsidRPr="00AF73B0">
        <w:rPr>
          <w:color w:val="000000" w:themeColor="text1"/>
          <w:sz w:val="24"/>
        </w:rPr>
        <w:t xml:space="preserve">TABLE </w:t>
      </w:r>
      <w:r w:rsidRPr="00AF73B0">
        <w:rPr>
          <w:noProof/>
          <w:color w:val="000000" w:themeColor="text1"/>
          <w:sz w:val="24"/>
        </w:rPr>
        <w:t>I</w:t>
      </w:r>
      <w:r w:rsidRPr="00AF73B0">
        <w:rPr>
          <w:rFonts w:eastAsiaTheme="minorEastAsia"/>
          <w:sz w:val="24"/>
        </w:rPr>
        <w:fldChar w:fldCharType="end"/>
      </w:r>
      <w:r w:rsidRPr="00AF73B0">
        <w:rPr>
          <w:rFonts w:eastAsiaTheme="minorEastAsia"/>
          <w:sz w:val="24"/>
        </w:rPr>
        <w:t xml:space="preserve">, </w:t>
      </w:r>
      <w:r>
        <w:rPr>
          <w:rFonts w:eastAsiaTheme="minorEastAsia"/>
          <w:sz w:val="24"/>
        </w:rPr>
        <w:t>m</w:t>
      </w:r>
      <w:r w:rsidRPr="00936E5A">
        <w:rPr>
          <w:rFonts w:eastAsiaTheme="minorEastAsia"/>
          <w:sz w:val="24"/>
        </w:rPr>
        <w:t xml:space="preserve">odels of the ENF specimens were developed with </w:t>
      </w:r>
      <m:oMath>
        <m:sSub>
          <m:sSubPr>
            <m:ctrlPr>
              <w:rPr>
                <w:rFonts w:ascii="Cambria Math" w:hAnsi="Cambria Math"/>
                <w:i/>
                <w:sz w:val="24"/>
              </w:rPr>
            </m:ctrlPr>
          </m:sSubPr>
          <m:e>
            <m:r>
              <w:rPr>
                <w:rFonts w:ascii="Cambria Math" w:hAnsi="Cambria Math"/>
                <w:sz w:val="24"/>
              </w:rPr>
              <m:t>a</m:t>
            </m:r>
          </m:e>
          <m:sub>
            <m:r>
              <w:rPr>
                <w:rFonts w:ascii="Cambria Math" w:hAnsi="Cambria Math"/>
                <w:sz w:val="24"/>
              </w:rPr>
              <m:t>0</m:t>
            </m:r>
          </m:sub>
        </m:sSub>
        <m:r>
          <w:rPr>
            <w:rFonts w:ascii="Cambria Math" w:hAnsi="Cambria Math"/>
            <w:sz w:val="24"/>
          </w:rPr>
          <m:t>=1.20</m:t>
        </m:r>
      </m:oMath>
      <w:r>
        <w:rPr>
          <w:rFonts w:eastAsiaTheme="minorEastAsia"/>
          <w:sz w:val="24"/>
        </w:rPr>
        <w:t> in.,</w:t>
      </w:r>
      <w:r w:rsidRPr="00AA290E">
        <w:rPr>
          <w:rFonts w:eastAsiaTheme="minorEastAsia"/>
          <w:sz w:val="24"/>
        </w:rPr>
        <w:t xml:space="preserve"> </w:t>
      </w:r>
      <w:r w:rsidRPr="00AA290E">
        <w:rPr>
          <w:rFonts w:eastAsiaTheme="minorEastAsia"/>
          <w:sz w:val="24"/>
        </w:rPr>
        <w:fldChar w:fldCharType="begin"/>
      </w:r>
      <w:r w:rsidRPr="00AA290E">
        <w:rPr>
          <w:rFonts w:eastAsiaTheme="minorEastAsia"/>
          <w:sz w:val="24"/>
        </w:rPr>
        <w:instrText xml:space="preserve"> REF _Ref135670270 \h  \* MERGEFORMAT </w:instrText>
      </w:r>
      <w:r w:rsidRPr="00AA290E">
        <w:rPr>
          <w:rFonts w:eastAsiaTheme="minorEastAsia"/>
          <w:sz w:val="24"/>
        </w:rPr>
      </w:r>
      <w:r w:rsidRPr="00AA290E">
        <w:rPr>
          <w:rFonts w:eastAsiaTheme="minorEastAsia"/>
          <w:sz w:val="24"/>
        </w:rPr>
        <w:fldChar w:fldCharType="separate"/>
      </w:r>
      <w:r w:rsidRPr="00AA290E">
        <w:rPr>
          <w:color w:val="000000" w:themeColor="text1"/>
          <w:sz w:val="24"/>
        </w:rPr>
        <w:t xml:space="preserve">Figure </w:t>
      </w:r>
      <w:r w:rsidRPr="00AA290E">
        <w:rPr>
          <w:noProof/>
          <w:color w:val="000000" w:themeColor="text1"/>
          <w:sz w:val="24"/>
        </w:rPr>
        <w:t>6</w:t>
      </w:r>
      <w:r w:rsidRPr="00AA290E">
        <w:rPr>
          <w:rFonts w:eastAsiaTheme="minorEastAsia"/>
          <w:sz w:val="24"/>
        </w:rPr>
        <w:fldChar w:fldCharType="end"/>
      </w:r>
      <w:r w:rsidRPr="00936E5A">
        <w:rPr>
          <w:rFonts w:eastAsiaTheme="minorEastAsia"/>
          <w:sz w:val="24"/>
        </w:rPr>
        <w:t xml:space="preserve">, and nominal width and thickness, </w:t>
      </w:r>
      <w:r w:rsidRPr="00AF73B0">
        <w:rPr>
          <w:rFonts w:eastAsiaTheme="minorEastAsia"/>
          <w:sz w:val="24"/>
        </w:rPr>
        <w:fldChar w:fldCharType="begin"/>
      </w:r>
      <w:r w:rsidRPr="00AF73B0">
        <w:rPr>
          <w:rFonts w:eastAsiaTheme="minorEastAsia"/>
          <w:sz w:val="24"/>
        </w:rPr>
        <w:instrText xml:space="preserve"> REF _Ref134957071 \h </w:instrText>
      </w:r>
      <w:r>
        <w:rPr>
          <w:rFonts w:eastAsiaTheme="minorEastAsia"/>
          <w:sz w:val="24"/>
        </w:rPr>
        <w:instrText xml:space="preserve"> \* MERGEFORMAT </w:instrText>
      </w:r>
      <w:r w:rsidRPr="00AF73B0">
        <w:rPr>
          <w:rFonts w:eastAsiaTheme="minorEastAsia"/>
          <w:sz w:val="24"/>
        </w:rPr>
      </w:r>
      <w:r w:rsidRPr="00AF73B0">
        <w:rPr>
          <w:rFonts w:eastAsiaTheme="minorEastAsia"/>
          <w:sz w:val="24"/>
        </w:rPr>
        <w:fldChar w:fldCharType="separate"/>
      </w:r>
      <w:r w:rsidRPr="00AF73B0">
        <w:rPr>
          <w:color w:val="000000" w:themeColor="text1"/>
          <w:sz w:val="24"/>
        </w:rPr>
        <w:t xml:space="preserve">TABLE </w:t>
      </w:r>
      <w:r w:rsidRPr="00AF73B0">
        <w:rPr>
          <w:noProof/>
          <w:color w:val="000000" w:themeColor="text1"/>
          <w:sz w:val="24"/>
        </w:rPr>
        <w:t>I</w:t>
      </w:r>
      <w:r w:rsidRPr="00AF73B0">
        <w:rPr>
          <w:rFonts w:eastAsiaTheme="minorEastAsia"/>
          <w:sz w:val="24"/>
        </w:rPr>
        <w:fldChar w:fldCharType="end"/>
      </w:r>
      <w:r w:rsidRPr="00936E5A">
        <w:rPr>
          <w:rFonts w:eastAsiaTheme="minorEastAsia"/>
          <w:sz w:val="24"/>
        </w:rPr>
        <w:t>. The meshing approach in the CZM ENF models was consistent with its DCB counterpart. Initially, the simulations considered frictionless contact between the load/support rollers and the specimen, which were subsequently augmented with frictional interactions. It should be noted that the long overhang regions,</w:t>
      </w:r>
      <w:r w:rsidRPr="00AA290E">
        <w:rPr>
          <w:rFonts w:eastAsiaTheme="minorEastAsia"/>
          <w:sz w:val="24"/>
        </w:rPr>
        <w:t xml:space="preserve"> </w:t>
      </w:r>
      <w:r w:rsidRPr="00AA290E">
        <w:rPr>
          <w:rFonts w:eastAsiaTheme="minorEastAsia"/>
          <w:sz w:val="24"/>
        </w:rPr>
        <w:fldChar w:fldCharType="begin"/>
      </w:r>
      <w:r w:rsidRPr="00AA290E">
        <w:rPr>
          <w:rFonts w:eastAsiaTheme="minorEastAsia"/>
          <w:sz w:val="24"/>
        </w:rPr>
        <w:instrText xml:space="preserve"> REF _Ref135670270 \h  \* MERGEFORMAT </w:instrText>
      </w:r>
      <w:r w:rsidRPr="00AA290E">
        <w:rPr>
          <w:rFonts w:eastAsiaTheme="minorEastAsia"/>
          <w:sz w:val="24"/>
        </w:rPr>
      </w:r>
      <w:r w:rsidRPr="00AA290E">
        <w:rPr>
          <w:rFonts w:eastAsiaTheme="minorEastAsia"/>
          <w:sz w:val="24"/>
        </w:rPr>
        <w:fldChar w:fldCharType="separate"/>
      </w:r>
      <w:r w:rsidRPr="00AA290E">
        <w:rPr>
          <w:color w:val="000000" w:themeColor="text1"/>
          <w:sz w:val="24"/>
        </w:rPr>
        <w:t xml:space="preserve">Figure </w:t>
      </w:r>
      <w:r w:rsidRPr="00AA290E">
        <w:rPr>
          <w:noProof/>
          <w:color w:val="000000" w:themeColor="text1"/>
          <w:sz w:val="24"/>
        </w:rPr>
        <w:t>6</w:t>
      </w:r>
      <w:r w:rsidRPr="00AA290E">
        <w:rPr>
          <w:rFonts w:eastAsiaTheme="minorEastAsia"/>
          <w:sz w:val="24"/>
        </w:rPr>
        <w:fldChar w:fldCharType="end"/>
      </w:r>
      <w:r w:rsidRPr="00936E5A">
        <w:rPr>
          <w:rFonts w:eastAsiaTheme="minorEastAsia"/>
          <w:sz w:val="24"/>
        </w:rPr>
        <w:t xml:space="preserve"> (a), are unnecessary, and can be either shortened significantly or eliminated without affecting the solution while reducing computing time.</w:t>
      </w:r>
      <w:r w:rsidRPr="00936E5A">
        <w:rPr>
          <w:sz w:val="24"/>
        </w:rPr>
        <w:t xml:space="preserve"> </w:t>
      </w:r>
    </w:p>
    <w:p w14:paraId="0A609C16" w14:textId="43F7D34E" w:rsidR="000B5071" w:rsidRDefault="000B5071" w:rsidP="003E26F5">
      <w:pPr>
        <w:ind w:firstLine="360"/>
        <w:jc w:val="both"/>
      </w:pPr>
      <w:r w:rsidRPr="00936E5A">
        <w:rPr>
          <w:sz w:val="24"/>
        </w:rPr>
        <w:lastRenderedPageBreak/>
        <w:t>The deformed mesh of the ENF VCCT model is shown in</w:t>
      </w:r>
      <w:r w:rsidRPr="00AA290E">
        <w:rPr>
          <w:rFonts w:eastAsiaTheme="minorEastAsia"/>
          <w:sz w:val="24"/>
        </w:rPr>
        <w:t xml:space="preserve"> </w:t>
      </w:r>
      <w:r w:rsidRPr="00AA290E">
        <w:rPr>
          <w:rFonts w:eastAsiaTheme="minorEastAsia"/>
          <w:sz w:val="24"/>
        </w:rPr>
        <w:fldChar w:fldCharType="begin"/>
      </w:r>
      <w:r w:rsidRPr="00AA290E">
        <w:rPr>
          <w:rFonts w:eastAsiaTheme="minorEastAsia"/>
          <w:sz w:val="24"/>
        </w:rPr>
        <w:instrText xml:space="preserve"> REF _Ref135670270 \h  \* MERGEFORMAT </w:instrText>
      </w:r>
      <w:r w:rsidRPr="00AA290E">
        <w:rPr>
          <w:rFonts w:eastAsiaTheme="minorEastAsia"/>
          <w:sz w:val="24"/>
        </w:rPr>
      </w:r>
      <w:r w:rsidRPr="00AA290E">
        <w:rPr>
          <w:rFonts w:eastAsiaTheme="minorEastAsia"/>
          <w:sz w:val="24"/>
        </w:rPr>
        <w:fldChar w:fldCharType="separate"/>
      </w:r>
      <w:r w:rsidRPr="00AA290E">
        <w:rPr>
          <w:color w:val="000000" w:themeColor="text1"/>
          <w:sz w:val="24"/>
        </w:rPr>
        <w:t xml:space="preserve">Figure </w:t>
      </w:r>
      <w:r w:rsidRPr="00AA290E">
        <w:rPr>
          <w:noProof/>
          <w:color w:val="000000" w:themeColor="text1"/>
          <w:sz w:val="24"/>
        </w:rPr>
        <w:t>6</w:t>
      </w:r>
      <w:r w:rsidRPr="00AA290E">
        <w:rPr>
          <w:rFonts w:eastAsiaTheme="minorEastAsia"/>
          <w:sz w:val="24"/>
        </w:rPr>
        <w:fldChar w:fldCharType="end"/>
      </w:r>
      <w:r w:rsidRPr="00936E5A">
        <w:rPr>
          <w:sz w:val="24"/>
        </w:rPr>
        <w:t xml:space="preserve"> (c), wherein all the requisite dimensions are consistent with the CZM model. The meshing approach for the ENF VCCT model was consistent with its CZM counterpart, with </w:t>
      </w:r>
      <m:oMath>
        <m:r>
          <m:rPr>
            <m:sty m:val="p"/>
          </m:rPr>
          <w:rPr>
            <w:rFonts w:ascii="Cambria Math" w:hAnsi="Cambria Math"/>
            <w:sz w:val="24"/>
          </w:rPr>
          <m:t>Δa=</m:t>
        </m:r>
        <m:r>
          <w:rPr>
            <w:rFonts w:ascii="Cambria Math" w:hAnsi="Cambria Math"/>
            <w:sz w:val="24"/>
          </w:rPr>
          <m:t>0.02</m:t>
        </m:r>
      </m:oMath>
      <w:r>
        <w:rPr>
          <w:sz w:val="24"/>
        </w:rPr>
        <w:t xml:space="preserve"> in. </w:t>
      </w:r>
      <w:r w:rsidRPr="00936E5A">
        <w:rPr>
          <w:rFonts w:eastAsiaTheme="minorEastAsia"/>
          <w:sz w:val="24"/>
        </w:rPr>
        <w:t xml:space="preserve">at the crack tip. </w:t>
      </w:r>
      <w:r w:rsidRPr="00936E5A">
        <w:rPr>
          <w:sz w:val="24"/>
        </w:rPr>
        <w:t>As opposed to the Mode-II CZM model, the interactions of the load and support rollers with the specimen were modeled via boundary conditions, as illustrated in</w:t>
      </w:r>
      <w:r w:rsidRPr="00AA290E">
        <w:rPr>
          <w:rFonts w:eastAsiaTheme="minorEastAsia"/>
          <w:sz w:val="24"/>
        </w:rPr>
        <w:t xml:space="preserve"> </w:t>
      </w:r>
      <w:r w:rsidRPr="00AA290E">
        <w:rPr>
          <w:rFonts w:eastAsiaTheme="minorEastAsia"/>
          <w:sz w:val="24"/>
        </w:rPr>
        <w:fldChar w:fldCharType="begin"/>
      </w:r>
      <w:r w:rsidRPr="00AA290E">
        <w:rPr>
          <w:rFonts w:eastAsiaTheme="minorEastAsia"/>
          <w:sz w:val="24"/>
        </w:rPr>
        <w:instrText xml:space="preserve"> REF _Ref135670270 \h  \* MERGEFORMAT </w:instrText>
      </w:r>
      <w:r w:rsidRPr="00AA290E">
        <w:rPr>
          <w:rFonts w:eastAsiaTheme="minorEastAsia"/>
          <w:sz w:val="24"/>
        </w:rPr>
      </w:r>
      <w:r w:rsidRPr="00AA290E">
        <w:rPr>
          <w:rFonts w:eastAsiaTheme="minorEastAsia"/>
          <w:sz w:val="24"/>
        </w:rPr>
        <w:fldChar w:fldCharType="separate"/>
      </w:r>
      <w:r w:rsidRPr="00AA290E">
        <w:rPr>
          <w:color w:val="000000" w:themeColor="text1"/>
          <w:sz w:val="24"/>
        </w:rPr>
        <w:t xml:space="preserve">Figure </w:t>
      </w:r>
      <w:r w:rsidRPr="00AA290E">
        <w:rPr>
          <w:noProof/>
          <w:color w:val="000000" w:themeColor="text1"/>
          <w:sz w:val="24"/>
        </w:rPr>
        <w:t>6</w:t>
      </w:r>
      <w:r w:rsidRPr="00AA290E">
        <w:rPr>
          <w:rFonts w:eastAsiaTheme="minorEastAsia"/>
          <w:sz w:val="24"/>
        </w:rPr>
        <w:fldChar w:fldCharType="end"/>
      </w:r>
      <w:r w:rsidRPr="00936E5A">
        <w:rPr>
          <w:sz w:val="24"/>
        </w:rPr>
        <w:t xml:space="preserve"> (c).</w:t>
      </w:r>
    </w:p>
    <w:p w14:paraId="3750C026" w14:textId="77777777" w:rsidR="000B5071" w:rsidRPr="00BD2744" w:rsidRDefault="000B5071" w:rsidP="000B5071"/>
    <w:p w14:paraId="2FE84893" w14:textId="77777777" w:rsidR="000B5071" w:rsidRPr="00FA2FD9" w:rsidRDefault="000B5071" w:rsidP="000B5071">
      <w:pPr>
        <w:keepNext/>
        <w:keepLines/>
        <w:jc w:val="both"/>
        <w:outlineLvl w:val="0"/>
        <w:rPr>
          <w:sz w:val="24"/>
        </w:rPr>
      </w:pPr>
      <w:r w:rsidRPr="00FA2FD9">
        <w:rPr>
          <w:b/>
          <w:bCs/>
          <w:sz w:val="24"/>
        </w:rPr>
        <w:t>Incorporating R-Curve Effects in CZM and VCCT Models</w:t>
      </w:r>
    </w:p>
    <w:p w14:paraId="7D34EFEA" w14:textId="77777777" w:rsidR="000B5071" w:rsidRDefault="000B5071" w:rsidP="000B5071">
      <w:pPr>
        <w:keepNext/>
        <w:keepLines/>
        <w:jc w:val="both"/>
        <w:outlineLvl w:val="0"/>
        <w:rPr>
          <w:sz w:val="24"/>
        </w:rPr>
      </w:pPr>
    </w:p>
    <w:p w14:paraId="1B860581" w14:textId="128CD7BD" w:rsidR="003E26F5" w:rsidRDefault="003E26F5" w:rsidP="000B5071">
      <w:pPr>
        <w:keepNext/>
        <w:keepLines/>
        <w:jc w:val="both"/>
        <w:outlineLvl w:val="0"/>
        <w:rPr>
          <w:sz w:val="24"/>
        </w:rPr>
      </w:pPr>
      <w:r>
        <w:rPr>
          <w:noProof/>
          <w:sz w:val="24"/>
        </w:rPr>
        <w:drawing>
          <wp:anchor distT="0" distB="0" distL="114300" distR="114300" simplePos="0" relativeHeight="251666432" behindDoc="1" locked="0" layoutInCell="1" allowOverlap="1" wp14:anchorId="00A9B6DD" wp14:editId="403D160C">
            <wp:simplePos x="0" y="0"/>
            <wp:positionH relativeFrom="page">
              <wp:align>center</wp:align>
            </wp:positionH>
            <wp:positionV relativeFrom="paragraph">
              <wp:posOffset>46990</wp:posOffset>
            </wp:positionV>
            <wp:extent cx="5120640" cy="1727362"/>
            <wp:effectExtent l="0" t="0" r="3810" b="6350"/>
            <wp:wrapTight wrapText="bothSides">
              <wp:wrapPolygon edited="0">
                <wp:start x="11732" y="0"/>
                <wp:lineTo x="2089" y="2144"/>
                <wp:lineTo x="1848" y="5479"/>
                <wp:lineTo x="1848" y="6909"/>
                <wp:lineTo x="884" y="10006"/>
                <wp:lineTo x="884" y="11197"/>
                <wp:lineTo x="2089" y="11435"/>
                <wp:lineTo x="0" y="13341"/>
                <wp:lineTo x="0" y="14771"/>
                <wp:lineTo x="2089" y="15247"/>
                <wp:lineTo x="80" y="17391"/>
                <wp:lineTo x="161" y="18821"/>
                <wp:lineTo x="10768" y="19297"/>
                <wp:lineTo x="10929" y="20965"/>
                <wp:lineTo x="17920" y="21441"/>
                <wp:lineTo x="18563" y="21441"/>
                <wp:lineTo x="21536" y="20012"/>
                <wp:lineTo x="21536" y="3812"/>
                <wp:lineTo x="21455" y="0"/>
                <wp:lineTo x="11732" y="0"/>
              </wp:wrapPolygon>
            </wp:wrapTight>
            <wp:docPr id="20" name="Picture 2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0640" cy="1727362"/>
                    </a:xfrm>
                    <a:prstGeom prst="rect">
                      <a:avLst/>
                    </a:prstGeom>
                    <a:noFill/>
                  </pic:spPr>
                </pic:pic>
              </a:graphicData>
            </a:graphic>
            <wp14:sizeRelH relativeFrom="page">
              <wp14:pctWidth>0</wp14:pctWidth>
            </wp14:sizeRelH>
            <wp14:sizeRelV relativeFrom="page">
              <wp14:pctHeight>0</wp14:pctHeight>
            </wp14:sizeRelV>
          </wp:anchor>
        </w:drawing>
      </w:r>
    </w:p>
    <w:p w14:paraId="0C110A7E" w14:textId="42DE280E" w:rsidR="003E26F5" w:rsidRDefault="003E26F5" w:rsidP="000B5071">
      <w:pPr>
        <w:keepNext/>
        <w:keepLines/>
        <w:jc w:val="both"/>
        <w:outlineLvl w:val="0"/>
        <w:rPr>
          <w:sz w:val="24"/>
        </w:rPr>
      </w:pPr>
    </w:p>
    <w:p w14:paraId="2B05B1B0" w14:textId="77777777" w:rsidR="003E26F5" w:rsidRDefault="003E26F5" w:rsidP="000B5071">
      <w:pPr>
        <w:keepNext/>
        <w:keepLines/>
        <w:jc w:val="both"/>
        <w:outlineLvl w:val="0"/>
        <w:rPr>
          <w:sz w:val="24"/>
        </w:rPr>
      </w:pPr>
    </w:p>
    <w:p w14:paraId="541C7C70" w14:textId="29431D9D" w:rsidR="003E26F5" w:rsidRDefault="003E26F5" w:rsidP="000B5071">
      <w:pPr>
        <w:keepNext/>
        <w:keepLines/>
        <w:jc w:val="both"/>
        <w:outlineLvl w:val="0"/>
        <w:rPr>
          <w:sz w:val="24"/>
        </w:rPr>
      </w:pPr>
    </w:p>
    <w:p w14:paraId="74D0F50F" w14:textId="77777777" w:rsidR="003E26F5" w:rsidRDefault="003E26F5" w:rsidP="000B5071">
      <w:pPr>
        <w:keepNext/>
        <w:keepLines/>
        <w:jc w:val="both"/>
        <w:outlineLvl w:val="0"/>
        <w:rPr>
          <w:sz w:val="24"/>
        </w:rPr>
      </w:pPr>
    </w:p>
    <w:p w14:paraId="0EB2308A" w14:textId="77777777" w:rsidR="003E26F5" w:rsidRDefault="003E26F5" w:rsidP="000B5071">
      <w:pPr>
        <w:ind w:firstLine="360"/>
        <w:jc w:val="both"/>
        <w:rPr>
          <w:sz w:val="24"/>
        </w:rPr>
      </w:pPr>
    </w:p>
    <w:p w14:paraId="2B4132FC" w14:textId="77777777" w:rsidR="003E26F5" w:rsidRDefault="003E26F5" w:rsidP="003E26F5">
      <w:pPr>
        <w:pStyle w:val="Caption"/>
        <w:spacing w:before="0" w:after="0"/>
        <w:jc w:val="center"/>
        <w:rPr>
          <w:rFonts w:ascii="Times New Roman" w:hAnsi="Times New Roman" w:cs="Times New Roman"/>
          <w:i w:val="0"/>
          <w:iCs w:val="0"/>
          <w:color w:val="000000" w:themeColor="text1"/>
          <w:szCs w:val="20"/>
        </w:rPr>
      </w:pPr>
      <w:bookmarkStart w:id="59" w:name="_Ref135670421"/>
      <w:r w:rsidRPr="006C7ECF">
        <w:rPr>
          <w:rFonts w:ascii="Times New Roman" w:hAnsi="Times New Roman" w:cs="Times New Roman"/>
          <w:i w:val="0"/>
          <w:iCs w:val="0"/>
          <w:color w:val="000000" w:themeColor="text1"/>
          <w:szCs w:val="20"/>
        </w:rPr>
        <w:t xml:space="preserve">Figure </w:t>
      </w:r>
      <w:r w:rsidRPr="006C7ECF">
        <w:rPr>
          <w:rFonts w:ascii="Times New Roman" w:hAnsi="Times New Roman" w:cs="Times New Roman"/>
          <w:i w:val="0"/>
          <w:iCs w:val="0"/>
          <w:color w:val="000000" w:themeColor="text1"/>
          <w:szCs w:val="20"/>
        </w:rPr>
        <w:fldChar w:fldCharType="begin"/>
      </w:r>
      <w:r w:rsidRPr="006C7ECF">
        <w:rPr>
          <w:rFonts w:ascii="Times New Roman" w:hAnsi="Times New Roman" w:cs="Times New Roman"/>
          <w:i w:val="0"/>
          <w:iCs w:val="0"/>
          <w:color w:val="000000" w:themeColor="text1"/>
          <w:szCs w:val="20"/>
        </w:rPr>
        <w:instrText xml:space="preserve"> SEQ Figure \* ARABIC </w:instrText>
      </w:r>
      <w:r w:rsidRPr="006C7ECF">
        <w:rPr>
          <w:rFonts w:ascii="Times New Roman" w:hAnsi="Times New Roman" w:cs="Times New Roman"/>
          <w:i w:val="0"/>
          <w:iCs w:val="0"/>
          <w:color w:val="000000" w:themeColor="text1"/>
          <w:szCs w:val="20"/>
        </w:rPr>
        <w:fldChar w:fldCharType="separate"/>
      </w:r>
      <w:r>
        <w:rPr>
          <w:rFonts w:ascii="Times New Roman" w:hAnsi="Times New Roman" w:cs="Times New Roman"/>
          <w:i w:val="0"/>
          <w:iCs w:val="0"/>
          <w:noProof/>
          <w:color w:val="000000" w:themeColor="text1"/>
          <w:szCs w:val="20"/>
        </w:rPr>
        <w:t>7</w:t>
      </w:r>
      <w:r w:rsidRPr="006C7ECF">
        <w:rPr>
          <w:rFonts w:ascii="Times New Roman" w:hAnsi="Times New Roman" w:cs="Times New Roman"/>
          <w:i w:val="0"/>
          <w:iCs w:val="0"/>
          <w:color w:val="000000" w:themeColor="text1"/>
          <w:szCs w:val="20"/>
        </w:rPr>
        <w:fldChar w:fldCharType="end"/>
      </w:r>
      <w:bookmarkEnd w:id="59"/>
      <w:r w:rsidRPr="006C7ECF">
        <w:rPr>
          <w:rFonts w:ascii="Times New Roman" w:hAnsi="Times New Roman" w:cs="Times New Roman"/>
          <w:i w:val="0"/>
          <w:iCs w:val="0"/>
          <w:color w:val="000000" w:themeColor="text1"/>
          <w:szCs w:val="20"/>
        </w:rPr>
        <w:t>: Techniques for including R-Curve effects. (a) CZM: Bi-linear softening law obtained by the superposition of two linear softening laws. (b) VCCT: Tri-linear approximation of Mode-I R</w:t>
      </w:r>
      <w:r>
        <w:rPr>
          <w:rFonts w:ascii="Times New Roman" w:hAnsi="Times New Roman" w:cs="Times New Roman"/>
          <w:i w:val="0"/>
          <w:iCs w:val="0"/>
          <w:color w:val="000000" w:themeColor="text1"/>
          <w:szCs w:val="20"/>
        </w:rPr>
        <w:noBreakHyphen/>
      </w:r>
      <w:r w:rsidRPr="006C7ECF">
        <w:rPr>
          <w:rFonts w:ascii="Times New Roman" w:hAnsi="Times New Roman" w:cs="Times New Roman"/>
          <w:i w:val="0"/>
          <w:iCs w:val="0"/>
          <w:color w:val="000000" w:themeColor="text1"/>
          <w:szCs w:val="20"/>
        </w:rPr>
        <w:t xml:space="preserve">Curves shown in </w:t>
      </w:r>
      <w:r w:rsidRPr="006C7ECF">
        <w:rPr>
          <w:rFonts w:ascii="Times New Roman" w:hAnsi="Times New Roman" w:cs="Times New Roman"/>
          <w:i w:val="0"/>
          <w:iCs w:val="0"/>
          <w:color w:val="000000" w:themeColor="text1"/>
          <w:szCs w:val="20"/>
        </w:rPr>
        <w:fldChar w:fldCharType="begin"/>
      </w:r>
      <w:r w:rsidRPr="006C7ECF">
        <w:rPr>
          <w:rFonts w:ascii="Times New Roman" w:hAnsi="Times New Roman" w:cs="Times New Roman"/>
          <w:i w:val="0"/>
          <w:iCs w:val="0"/>
          <w:color w:val="000000" w:themeColor="text1"/>
          <w:szCs w:val="20"/>
        </w:rPr>
        <w:instrText xml:space="preserve"> REF _Ref121315748 \h  \* MERGEFORMAT </w:instrText>
      </w:r>
      <w:r w:rsidRPr="006C7ECF">
        <w:rPr>
          <w:rFonts w:ascii="Times New Roman" w:hAnsi="Times New Roman" w:cs="Times New Roman"/>
          <w:i w:val="0"/>
          <w:iCs w:val="0"/>
          <w:color w:val="000000" w:themeColor="text1"/>
          <w:szCs w:val="20"/>
        </w:rPr>
      </w:r>
      <w:r w:rsidRPr="006C7ECF">
        <w:rPr>
          <w:rFonts w:ascii="Times New Roman" w:hAnsi="Times New Roman" w:cs="Times New Roman"/>
          <w:i w:val="0"/>
          <w:iCs w:val="0"/>
          <w:color w:val="000000" w:themeColor="text1"/>
          <w:szCs w:val="20"/>
        </w:rPr>
        <w:fldChar w:fldCharType="separate"/>
      </w:r>
      <w:r w:rsidRPr="006C7ECF">
        <w:rPr>
          <w:rFonts w:ascii="Times New Roman" w:hAnsi="Times New Roman" w:cs="Times New Roman"/>
          <w:i w:val="0"/>
          <w:iCs w:val="0"/>
          <w:color w:val="000000" w:themeColor="text1"/>
          <w:szCs w:val="20"/>
        </w:rPr>
        <w:t xml:space="preserve">Figure </w:t>
      </w:r>
      <w:r w:rsidRPr="006C7ECF">
        <w:rPr>
          <w:rFonts w:ascii="Times New Roman" w:hAnsi="Times New Roman" w:cs="Times New Roman"/>
          <w:i w:val="0"/>
          <w:iCs w:val="0"/>
          <w:noProof/>
          <w:color w:val="000000" w:themeColor="text1"/>
          <w:szCs w:val="20"/>
        </w:rPr>
        <w:t>3</w:t>
      </w:r>
      <w:r w:rsidRPr="006C7ECF">
        <w:rPr>
          <w:rFonts w:ascii="Times New Roman" w:hAnsi="Times New Roman" w:cs="Times New Roman"/>
          <w:i w:val="0"/>
          <w:iCs w:val="0"/>
          <w:color w:val="000000" w:themeColor="text1"/>
          <w:szCs w:val="20"/>
        </w:rPr>
        <w:fldChar w:fldCharType="end"/>
      </w:r>
      <w:r w:rsidRPr="006C7ECF">
        <w:rPr>
          <w:rFonts w:ascii="Times New Roman" w:hAnsi="Times New Roman" w:cs="Times New Roman"/>
          <w:i w:val="0"/>
          <w:iCs w:val="0"/>
          <w:color w:val="000000" w:themeColor="text1"/>
          <w:szCs w:val="20"/>
        </w:rPr>
        <w:t>.</w:t>
      </w:r>
    </w:p>
    <w:p w14:paraId="55E2F692" w14:textId="77777777" w:rsidR="003E26F5" w:rsidRDefault="003E26F5" w:rsidP="000B5071">
      <w:pPr>
        <w:ind w:firstLine="360"/>
        <w:jc w:val="both"/>
        <w:rPr>
          <w:sz w:val="24"/>
        </w:rPr>
      </w:pPr>
    </w:p>
    <w:p w14:paraId="72E4CCE8" w14:textId="4FBE62D9" w:rsidR="000B5071" w:rsidRPr="00FA2FD9" w:rsidRDefault="000B5071" w:rsidP="000B5071">
      <w:pPr>
        <w:ind w:firstLine="360"/>
        <w:jc w:val="both"/>
        <w:rPr>
          <w:b/>
          <w:bCs/>
          <w:sz w:val="24"/>
        </w:rPr>
      </w:pPr>
      <w:r w:rsidRPr="00AA22CB">
        <w:rPr>
          <w:sz w:val="24"/>
        </w:rPr>
        <w:t xml:space="preserve">As indicated by the data in </w:t>
      </w:r>
      <w:r w:rsidRPr="00AA22CB">
        <w:rPr>
          <w:sz w:val="24"/>
        </w:rPr>
        <w:fldChar w:fldCharType="begin"/>
      </w:r>
      <w:r w:rsidRPr="00AA22CB">
        <w:rPr>
          <w:sz w:val="24"/>
        </w:rPr>
        <w:instrText xml:space="preserve"> REF _Ref134365714 \h </w:instrText>
      </w:r>
      <w:r>
        <w:rPr>
          <w:sz w:val="24"/>
        </w:rPr>
        <w:instrText xml:space="preserve"> \* MERGEFORMAT </w:instrText>
      </w:r>
      <w:r w:rsidRPr="00AA22CB">
        <w:rPr>
          <w:sz w:val="24"/>
        </w:rPr>
      </w:r>
      <w:r w:rsidRPr="00AA22CB">
        <w:rPr>
          <w:sz w:val="24"/>
        </w:rPr>
        <w:fldChar w:fldCharType="separate"/>
      </w:r>
      <w:r w:rsidRPr="00AA22CB">
        <w:rPr>
          <w:sz w:val="24"/>
        </w:rPr>
        <w:t xml:space="preserve">Figure </w:t>
      </w:r>
      <w:r w:rsidRPr="00AA22CB">
        <w:rPr>
          <w:noProof/>
          <w:sz w:val="24"/>
        </w:rPr>
        <w:t>3</w:t>
      </w:r>
      <w:r w:rsidRPr="00AA22CB">
        <w:rPr>
          <w:sz w:val="24"/>
        </w:rPr>
        <w:fldChar w:fldCharType="end"/>
      </w:r>
      <w:r w:rsidRPr="00AA22CB">
        <w:rPr>
          <w:sz w:val="24"/>
        </w:rPr>
        <w:t>, Mode-I interlaminar fracture in the T700/LMPAEK material system is characterized by an increasing ERR</w:t>
      </w:r>
      <w:r>
        <w:rPr>
          <w:sz w:val="24"/>
        </w:rPr>
        <w:t xml:space="preserve"> </w:t>
      </w:r>
      <w:r w:rsidRPr="00AA22CB">
        <w:rPr>
          <w:sz w:val="24"/>
        </w:rPr>
        <w:t>with delamination growth. To accurately capture the mechanics of fracture in the presence of a rising R-</w:t>
      </w:r>
      <w:r w:rsidRPr="002F5B0F">
        <w:rPr>
          <w:sz w:val="24"/>
        </w:rPr>
        <w:t>Curve</w:t>
      </w:r>
      <w:r w:rsidRPr="008A420C">
        <w:rPr>
          <w:sz w:val="24"/>
        </w:rPr>
        <w:t xml:space="preserve"> </w:t>
      </w:r>
      <w:r w:rsidRPr="00AA22CB">
        <w:rPr>
          <w:sz w:val="24"/>
        </w:rPr>
        <w:t>using CZM</w:t>
      </w:r>
      <w:r w:rsidRPr="002F5B0F">
        <w:rPr>
          <w:sz w:val="24"/>
        </w:rPr>
        <w:t xml:space="preserve">, the conventional bi-linear mixed-mode cohesive law must be modified to a tri-linear law </w:t>
      </w:r>
      <w:sdt>
        <w:sdtPr>
          <w:rPr>
            <w:sz w:val="24"/>
          </w:rPr>
          <w:id w:val="15820479"/>
          <w:citation/>
        </w:sdtPr>
        <w:sdtEndPr/>
        <w:sdtContent>
          <w:r>
            <w:rPr>
              <w:sz w:val="24"/>
            </w:rPr>
            <w:fldChar w:fldCharType="begin"/>
          </w:r>
          <w:r>
            <w:rPr>
              <w:sz w:val="24"/>
            </w:rPr>
            <w:instrText xml:space="preserve"> CITATION Dav09 \l 1033 </w:instrText>
          </w:r>
          <w:r>
            <w:rPr>
              <w:sz w:val="24"/>
            </w:rPr>
            <w:fldChar w:fldCharType="separate"/>
          </w:r>
          <w:r w:rsidRPr="00F65C87">
            <w:rPr>
              <w:noProof/>
              <w:sz w:val="24"/>
            </w:rPr>
            <w:t>[3]</w:t>
          </w:r>
          <w:r>
            <w:rPr>
              <w:sz w:val="24"/>
            </w:rPr>
            <w:fldChar w:fldCharType="end"/>
          </w:r>
        </w:sdtContent>
      </w:sdt>
      <w:r>
        <w:rPr>
          <w:sz w:val="24"/>
        </w:rPr>
        <w:t xml:space="preserve">. </w:t>
      </w:r>
      <w:r w:rsidRPr="00AA22CB">
        <w:rPr>
          <w:sz w:val="24"/>
        </w:rPr>
        <w:t>On the other hand, to capture a rising R-Curve</w:t>
      </w:r>
      <w:r>
        <w:rPr>
          <w:sz w:val="24"/>
        </w:rPr>
        <w:t xml:space="preserve"> </w:t>
      </w:r>
      <w:r w:rsidRPr="00AA22CB">
        <w:rPr>
          <w:sz w:val="24"/>
        </w:rPr>
        <w:t>using VCCT, the interlaminar fracture toughness must be specified as a function of nodal position. Both approaches are discussed herein.</w:t>
      </w:r>
    </w:p>
    <w:p w14:paraId="4E95C582" w14:textId="6024D77D" w:rsidR="000B5071" w:rsidRDefault="000B5071" w:rsidP="000B5071">
      <w:pPr>
        <w:ind w:firstLine="360"/>
        <w:jc w:val="both"/>
        <w:rPr>
          <w:rFonts w:eastAsiaTheme="minorEastAsia"/>
          <w:sz w:val="24"/>
        </w:rPr>
      </w:pPr>
      <w:r w:rsidRPr="00FA2FD9">
        <w:rPr>
          <w:sz w:val="24"/>
        </w:rPr>
        <w:t xml:space="preserve">In the CZM approach, the fiber bridging model developed in </w:t>
      </w:r>
      <w:sdt>
        <w:sdtPr>
          <w:rPr>
            <w:sz w:val="24"/>
          </w:rPr>
          <w:id w:val="-808169509"/>
          <w:citation/>
        </w:sdtPr>
        <w:sdtEndPr/>
        <w:sdtContent>
          <w:r w:rsidRPr="00FA2FD9">
            <w:rPr>
              <w:sz w:val="24"/>
            </w:rPr>
            <w:fldChar w:fldCharType="begin"/>
          </w:r>
          <w:r w:rsidRPr="00FA2FD9">
            <w:rPr>
              <w:sz w:val="24"/>
            </w:rPr>
            <w:instrText xml:space="preserve"> CITATION Dav09 \l 1033 </w:instrText>
          </w:r>
          <w:r w:rsidRPr="00FA2FD9">
            <w:rPr>
              <w:sz w:val="24"/>
            </w:rPr>
            <w:fldChar w:fldCharType="separate"/>
          </w:r>
          <w:r w:rsidRPr="00F65C87">
            <w:rPr>
              <w:noProof/>
              <w:sz w:val="24"/>
            </w:rPr>
            <w:t>[3]</w:t>
          </w:r>
          <w:r w:rsidRPr="00FA2FD9">
            <w:rPr>
              <w:sz w:val="24"/>
            </w:rPr>
            <w:fldChar w:fldCharType="end"/>
          </w:r>
        </w:sdtContent>
      </w:sdt>
      <w:r w:rsidRPr="00FA2FD9">
        <w:rPr>
          <w:sz w:val="24"/>
        </w:rPr>
        <w:t xml:space="preserve"> was adopted herein to incorporate the effects of rising R-</w:t>
      </w:r>
      <w:r>
        <w:rPr>
          <w:sz w:val="24"/>
        </w:rPr>
        <w:t>C</w:t>
      </w:r>
      <w:r w:rsidRPr="00FA2FD9">
        <w:rPr>
          <w:sz w:val="24"/>
        </w:rPr>
        <w:t xml:space="preserve">urve behavior. The fiber bridging model splits </w:t>
      </w:r>
      <w:r>
        <w:rPr>
          <w:sz w:val="24"/>
        </w:rPr>
        <w:t>the steady-state toughness</w:t>
      </w:r>
      <w:r w:rsidRPr="00FA2FD9">
        <w:rPr>
          <w:sz w:val="24"/>
        </w:rPr>
        <w:t xml:space="preserve"> into an initiation part and a bridging or, more generally, a toughening part, resulting in a </w:t>
      </w:r>
      <w:r>
        <w:rPr>
          <w:sz w:val="24"/>
        </w:rPr>
        <w:t xml:space="preserve">tri-linear </w:t>
      </w:r>
      <w:r w:rsidRPr="00FA2FD9">
        <w:rPr>
          <w:sz w:val="24"/>
        </w:rPr>
        <w:t xml:space="preserve">cohesive traction-separation law characterized by </w:t>
      </w:r>
      <w:r>
        <w:rPr>
          <w:sz w:val="24"/>
        </w:rPr>
        <w:t>bi</w:t>
      </w:r>
      <w:r w:rsidRPr="00FA2FD9">
        <w:rPr>
          <w:sz w:val="24"/>
        </w:rPr>
        <w:t>-linear softening,</w:t>
      </w:r>
      <w:r w:rsidRPr="00375F41">
        <w:rPr>
          <w:sz w:val="24"/>
        </w:rPr>
        <w:t xml:space="preserve"> </w:t>
      </w:r>
      <w:r w:rsidRPr="00375F41">
        <w:rPr>
          <w:sz w:val="24"/>
        </w:rPr>
        <w:fldChar w:fldCharType="begin"/>
      </w:r>
      <w:r w:rsidRPr="00375F41">
        <w:rPr>
          <w:sz w:val="24"/>
        </w:rPr>
        <w:instrText xml:space="preserve"> REF _Ref135670421 \h  \* MERGEFORMAT </w:instrText>
      </w:r>
      <w:r w:rsidRPr="00375F41">
        <w:rPr>
          <w:sz w:val="24"/>
        </w:rPr>
      </w:r>
      <w:r w:rsidRPr="00375F41">
        <w:rPr>
          <w:sz w:val="24"/>
        </w:rPr>
        <w:fldChar w:fldCharType="separate"/>
      </w:r>
      <w:r w:rsidRPr="00375F41">
        <w:rPr>
          <w:color w:val="000000" w:themeColor="text1"/>
          <w:sz w:val="24"/>
        </w:rPr>
        <w:t xml:space="preserve">Figure </w:t>
      </w:r>
      <w:r w:rsidRPr="00375F41">
        <w:rPr>
          <w:noProof/>
          <w:color w:val="000000" w:themeColor="text1"/>
          <w:sz w:val="24"/>
        </w:rPr>
        <w:t>7</w:t>
      </w:r>
      <w:r w:rsidRPr="00375F41">
        <w:rPr>
          <w:sz w:val="24"/>
        </w:rPr>
        <w:fldChar w:fldCharType="end"/>
      </w:r>
      <w:r>
        <w:rPr>
          <w:sz w:val="24"/>
        </w:rPr>
        <w:t xml:space="preserve"> </w:t>
      </w:r>
      <w:r w:rsidRPr="00FA2FD9">
        <w:rPr>
          <w:sz w:val="24"/>
        </w:rPr>
        <w:t xml:space="preserve">(a). This </w:t>
      </w:r>
      <w:r>
        <w:rPr>
          <w:sz w:val="24"/>
        </w:rPr>
        <w:t>tri</w:t>
      </w:r>
      <w:r w:rsidRPr="00FA2FD9">
        <w:rPr>
          <w:sz w:val="24"/>
        </w:rPr>
        <w:t xml:space="preserve">-linear </w:t>
      </w:r>
      <w:r>
        <w:rPr>
          <w:sz w:val="24"/>
        </w:rPr>
        <w:t>cohesive</w:t>
      </w:r>
      <w:r w:rsidRPr="00FA2FD9">
        <w:rPr>
          <w:sz w:val="24"/>
        </w:rPr>
        <w:t xml:space="preserve"> law is derived by considering the superposition of two linear softening laws which attain peak strength at the same displacement jump</w:t>
      </w:r>
      <w:r w:rsidRPr="009C706E">
        <w:rPr>
          <w:sz w:val="24"/>
        </w:rPr>
        <w:t>,</w:t>
      </w:r>
      <w:r w:rsidRPr="00375F41">
        <w:rPr>
          <w:sz w:val="24"/>
        </w:rPr>
        <w:t xml:space="preserve"> </w:t>
      </w:r>
      <w:r w:rsidRPr="00375F41">
        <w:rPr>
          <w:sz w:val="24"/>
        </w:rPr>
        <w:fldChar w:fldCharType="begin"/>
      </w:r>
      <w:r w:rsidRPr="00375F41">
        <w:rPr>
          <w:sz w:val="24"/>
        </w:rPr>
        <w:instrText xml:space="preserve"> REF _Ref135670421 \h  \* MERGEFORMAT </w:instrText>
      </w:r>
      <w:r w:rsidRPr="00375F41">
        <w:rPr>
          <w:sz w:val="24"/>
        </w:rPr>
      </w:r>
      <w:r w:rsidRPr="00375F41">
        <w:rPr>
          <w:sz w:val="24"/>
        </w:rPr>
        <w:fldChar w:fldCharType="separate"/>
      </w:r>
      <w:r w:rsidRPr="00375F41">
        <w:rPr>
          <w:color w:val="000000" w:themeColor="text1"/>
          <w:sz w:val="24"/>
        </w:rPr>
        <w:t xml:space="preserve">Figure </w:t>
      </w:r>
      <w:r w:rsidRPr="00375F41">
        <w:rPr>
          <w:noProof/>
          <w:color w:val="000000" w:themeColor="text1"/>
          <w:sz w:val="24"/>
        </w:rPr>
        <w:t>7</w:t>
      </w:r>
      <w:r w:rsidRPr="00375F41">
        <w:rPr>
          <w:sz w:val="24"/>
        </w:rPr>
        <w:fldChar w:fldCharType="end"/>
      </w:r>
      <w:r w:rsidRPr="00FA2FD9">
        <w:rPr>
          <w:sz w:val="24"/>
        </w:rPr>
        <w:t xml:space="preserve">. It is evident that: </w:t>
      </w:r>
      <m:oMath>
        <m:sSub>
          <m:sSubPr>
            <m:ctrlPr>
              <w:rPr>
                <w:rFonts w:ascii="Cambria Math" w:hAnsi="Cambria Math"/>
                <w:i/>
                <w:sz w:val="24"/>
              </w:rPr>
            </m:ctrlPr>
          </m:sSubPr>
          <m:e>
            <m:r>
              <w:rPr>
                <w:rFonts w:ascii="Cambria Math" w:hAnsi="Cambria Math"/>
                <w:sz w:val="24"/>
              </w:rPr>
              <m:t>S</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S</m:t>
            </m:r>
          </m:e>
          <m:sub>
            <m:r>
              <w:rPr>
                <w:rFonts w:ascii="Cambria Math" w:hAnsi="Cambria Math"/>
                <w:sz w:val="24"/>
              </w:rPr>
              <m:t>2</m:t>
            </m:r>
          </m:sub>
        </m:sSub>
        <m:r>
          <w:rPr>
            <w:rFonts w:ascii="Cambria Math" w:hAnsi="Cambria Math"/>
            <w:sz w:val="24"/>
          </w:rPr>
          <m:t>=S</m:t>
        </m:r>
      </m:oMath>
      <w:r w:rsidRPr="00FA2FD9">
        <w:rPr>
          <w:rFonts w:eastAsiaTheme="minorEastAsia"/>
          <w:sz w:val="24"/>
        </w:rPr>
        <w:t xml:space="preserve">, and </w:t>
      </w:r>
      <m:oMath>
        <m:sSub>
          <m:sSubPr>
            <m:ctrlPr>
              <w:rPr>
                <w:rFonts w:ascii="Cambria Math" w:eastAsiaTheme="minorEastAsia" w:hAnsi="Cambria Math"/>
                <w:i/>
                <w:sz w:val="24"/>
              </w:rPr>
            </m:ctrlPr>
          </m:sSubPr>
          <m:e>
            <m:r>
              <m:rPr>
                <m:scr m:val="script"/>
              </m:rPr>
              <w:rPr>
                <w:rFonts w:ascii="Cambria Math" w:eastAsiaTheme="minorEastAsia" w:hAnsi="Cambria Math"/>
                <w:sz w:val="24"/>
              </w:rPr>
              <m:t>G</m:t>
            </m:r>
          </m:e>
          <m:sub>
            <m:r>
              <w:rPr>
                <w:rFonts w:ascii="Cambria Math" w:eastAsiaTheme="minorEastAsia" w:hAnsi="Cambria Math"/>
                <w:sz w:val="24"/>
              </w:rPr>
              <m:t>1</m:t>
            </m:r>
          </m:sub>
        </m:sSub>
        <m:r>
          <w:rPr>
            <w:rFonts w:ascii="Cambria Math" w:eastAsiaTheme="minorEastAsia" w:hAnsi="Cambria Math"/>
            <w:sz w:val="24"/>
          </w:rPr>
          <m:t>+</m:t>
        </m:r>
        <m:sSub>
          <m:sSubPr>
            <m:ctrlPr>
              <w:rPr>
                <w:rFonts w:ascii="Cambria Math" w:eastAsiaTheme="minorEastAsia" w:hAnsi="Cambria Math"/>
                <w:i/>
                <w:sz w:val="24"/>
              </w:rPr>
            </m:ctrlPr>
          </m:sSubPr>
          <m:e>
            <m:r>
              <m:rPr>
                <m:scr m:val="script"/>
              </m:rPr>
              <w:rPr>
                <w:rFonts w:ascii="Cambria Math" w:eastAsiaTheme="minorEastAsia" w:hAnsi="Cambria Math"/>
                <w:sz w:val="24"/>
              </w:rPr>
              <m:t>G</m:t>
            </m:r>
          </m:e>
          <m:sub>
            <m:r>
              <w:rPr>
                <w:rFonts w:ascii="Cambria Math" w:eastAsiaTheme="minorEastAsia" w:hAnsi="Cambria Math"/>
                <w:sz w:val="24"/>
              </w:rPr>
              <m:t>2</m:t>
            </m:r>
          </m:sub>
        </m:sSub>
        <m:r>
          <w:rPr>
            <w:rFonts w:ascii="Cambria Math" w:eastAsiaTheme="minorEastAsia" w:hAnsi="Cambria Math"/>
            <w:sz w:val="24"/>
          </w:rPr>
          <m:t>=</m:t>
        </m:r>
        <m:sSubSup>
          <m:sSubSupPr>
            <m:ctrlPr>
              <w:rPr>
                <w:rFonts w:ascii="Cambria Math" w:eastAsiaTheme="minorEastAsia" w:hAnsi="Cambria Math"/>
                <w:i/>
                <w:sz w:val="24"/>
              </w:rPr>
            </m:ctrlPr>
          </m:sSubSupPr>
          <m:e>
            <m:r>
              <m:rPr>
                <m:scr m:val="script"/>
              </m:rPr>
              <w:rPr>
                <w:rFonts w:ascii="Cambria Math" w:eastAsiaTheme="minorEastAsia" w:hAnsi="Cambria Math"/>
                <w:sz w:val="24"/>
              </w:rPr>
              <m:t>G</m:t>
            </m:r>
          </m:e>
          <m:sub>
            <m:r>
              <w:rPr>
                <w:rFonts w:ascii="Cambria Math" w:eastAsiaTheme="minorEastAsia" w:hAnsi="Cambria Math"/>
                <w:sz w:val="24"/>
              </w:rPr>
              <m:t>I</m:t>
            </m:r>
          </m:sub>
          <m:sup>
            <m:r>
              <w:rPr>
                <w:rFonts w:ascii="Cambria Math" w:eastAsiaTheme="minorEastAsia" w:hAnsi="Cambria Math"/>
                <w:sz w:val="24"/>
              </w:rPr>
              <m:t>SS</m:t>
            </m:r>
          </m:sup>
        </m:sSubSup>
      </m:oMath>
      <w:r w:rsidRPr="00FA2FD9">
        <w:rPr>
          <w:rFonts w:eastAsiaTheme="minorEastAsia"/>
          <w:sz w:val="24"/>
        </w:rPr>
        <w:t xml:space="preserve">. As discussed in </w:t>
      </w:r>
      <w:sdt>
        <w:sdtPr>
          <w:rPr>
            <w:i/>
            <w:iCs/>
            <w:sz w:val="24"/>
          </w:rPr>
          <w:id w:val="-480307070"/>
          <w:citation/>
        </w:sdtPr>
        <w:sdtEndPr/>
        <w:sdtContent>
          <w:r w:rsidRPr="00FA2FD9">
            <w:rPr>
              <w:i/>
              <w:iCs/>
              <w:sz w:val="24"/>
            </w:rPr>
            <w:fldChar w:fldCharType="begin"/>
          </w:r>
          <w:r w:rsidRPr="00FA2FD9">
            <w:rPr>
              <w:i/>
              <w:iCs/>
              <w:sz w:val="24"/>
            </w:rPr>
            <w:instrText xml:space="preserve"> CITATION Dav09 \l 1033 </w:instrText>
          </w:r>
          <w:r w:rsidRPr="00FA2FD9">
            <w:rPr>
              <w:i/>
              <w:iCs/>
              <w:sz w:val="24"/>
            </w:rPr>
            <w:fldChar w:fldCharType="separate"/>
          </w:r>
          <w:r w:rsidRPr="00F65C87">
            <w:rPr>
              <w:noProof/>
              <w:sz w:val="24"/>
            </w:rPr>
            <w:t>[3]</w:t>
          </w:r>
          <w:r w:rsidRPr="00FA2FD9">
            <w:rPr>
              <w:i/>
              <w:iCs/>
              <w:sz w:val="24"/>
            </w:rPr>
            <w:fldChar w:fldCharType="end"/>
          </w:r>
        </w:sdtContent>
      </w:sdt>
      <w:r w:rsidRPr="00FA2FD9">
        <w:rPr>
          <w:rFonts w:eastAsiaTheme="minorEastAsia"/>
          <w:sz w:val="24"/>
        </w:rPr>
        <w:t xml:space="preserve">, the strength ratio, </w:t>
      </w:r>
      <m:oMath>
        <m:r>
          <w:rPr>
            <w:rFonts w:ascii="Cambria Math" w:eastAsiaTheme="minorEastAsia" w:hAnsi="Cambria Math"/>
            <w:sz w:val="24"/>
          </w:rPr>
          <m:t>n</m:t>
        </m:r>
      </m:oMath>
      <w:r w:rsidRPr="00FA2FD9">
        <w:rPr>
          <w:rFonts w:eastAsiaTheme="minorEastAsia"/>
          <w:sz w:val="24"/>
        </w:rPr>
        <w:t>, is given by:</w:t>
      </w:r>
    </w:p>
    <w:p w14:paraId="62C6F559" w14:textId="77777777" w:rsidR="000B5071" w:rsidRPr="00FA2FD9" w:rsidRDefault="000B5071" w:rsidP="000B5071">
      <w:pPr>
        <w:ind w:firstLine="360"/>
        <w:jc w:val="both"/>
        <w:rPr>
          <w:rFonts w:eastAsiaTheme="minorEastAsia"/>
          <w:sz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
        <w:gridCol w:w="7343"/>
        <w:gridCol w:w="494"/>
      </w:tblGrid>
      <w:tr w:rsidR="000B5071" w:rsidRPr="00FA2FD9" w14:paraId="761298D9" w14:textId="77777777" w:rsidTr="000006F2">
        <w:trPr>
          <w:jc w:val="center"/>
        </w:trPr>
        <w:tc>
          <w:tcPr>
            <w:tcW w:w="264" w:type="dxa"/>
            <w:vAlign w:val="center"/>
          </w:tcPr>
          <w:p w14:paraId="05BF5178" w14:textId="77777777" w:rsidR="000B5071" w:rsidRPr="00FA2FD9" w:rsidRDefault="000B5071" w:rsidP="000006F2">
            <w:pPr>
              <w:jc w:val="center"/>
              <w:rPr>
                <w:rFonts w:ascii="Times New Roman" w:hAnsi="Times New Roman" w:cs="Times New Roman"/>
                <w:sz w:val="24"/>
              </w:rPr>
            </w:pPr>
          </w:p>
        </w:tc>
        <w:tc>
          <w:tcPr>
            <w:tcW w:w="8600" w:type="dxa"/>
            <w:vAlign w:val="center"/>
          </w:tcPr>
          <w:p w14:paraId="17A51EEB" w14:textId="77777777" w:rsidR="000B5071" w:rsidRPr="00FA2FD9" w:rsidRDefault="000B5071" w:rsidP="000006F2">
            <w:pPr>
              <w:jc w:val="center"/>
              <w:rPr>
                <w:rFonts w:ascii="Times New Roman" w:hAnsi="Times New Roman" w:cs="Times New Roman"/>
                <w:sz w:val="24"/>
              </w:rPr>
            </w:pPr>
            <m:oMathPara>
              <m:oMath>
                <m:r>
                  <w:rPr>
                    <w:rFonts w:ascii="Cambria Math" w:hAnsi="Cambria Math" w:cs="Times New Roman"/>
                    <w:sz w:val="24"/>
                  </w:rPr>
                  <m:t>n=1-</m:t>
                </m:r>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3</m:t>
                    </m:r>
                  </m:den>
                </m:f>
                <m:r>
                  <w:rPr>
                    <w:rFonts w:ascii="Cambria Math" w:hAnsi="Cambria Math" w:cs="Times New Roman"/>
                    <w:sz w:val="24"/>
                  </w:rPr>
                  <m:t>γ</m:t>
                </m:r>
                <m:f>
                  <m:fPr>
                    <m:ctrlPr>
                      <w:rPr>
                        <w:rFonts w:ascii="Cambria Math" w:hAnsi="Cambria Math" w:cs="Times New Roman"/>
                        <w:i/>
                        <w:sz w:val="24"/>
                      </w:rPr>
                    </m:ctrlPr>
                  </m:fPr>
                  <m:num>
                    <m:r>
                      <w:rPr>
                        <w:rFonts w:ascii="Cambria Math" w:hAnsi="Cambria Math" w:cs="Times New Roman"/>
                        <w:sz w:val="24"/>
                      </w:rPr>
                      <m:t>1-m</m:t>
                    </m:r>
                  </m:num>
                  <m:den>
                    <m:sSubSup>
                      <m:sSubSupPr>
                        <m:ctrlPr>
                          <w:rPr>
                            <w:rFonts w:ascii="Cambria Math" w:hAnsi="Cambria Math" w:cs="Times New Roman"/>
                            <w:i/>
                            <w:sz w:val="24"/>
                          </w:rPr>
                        </m:ctrlPr>
                      </m:sSubSupPr>
                      <m:e>
                        <m:r>
                          <m:rPr>
                            <m:scr m:val="script"/>
                          </m:rPr>
                          <w:rPr>
                            <w:rFonts w:ascii="Cambria Math" w:hAnsi="Cambria Math" w:cs="Times New Roman"/>
                            <w:sz w:val="24"/>
                          </w:rPr>
                          <m:t>l</m:t>
                        </m:r>
                      </m:e>
                      <m:sub>
                        <m:r>
                          <w:rPr>
                            <w:rFonts w:ascii="Cambria Math" w:hAnsi="Cambria Math" w:cs="Times New Roman"/>
                            <w:sz w:val="24"/>
                          </w:rPr>
                          <m:t>P</m:t>
                        </m:r>
                      </m:sub>
                      <m:sup>
                        <m:r>
                          <w:rPr>
                            <w:rFonts w:ascii="Cambria Math" w:hAnsi="Cambria Math" w:cs="Times New Roman"/>
                            <w:sz w:val="24"/>
                          </w:rPr>
                          <m:t>L</m:t>
                        </m:r>
                      </m:sup>
                    </m:sSubSup>
                  </m:den>
                </m:f>
                <m:f>
                  <m:fPr>
                    <m:ctrlPr>
                      <w:rPr>
                        <w:rFonts w:ascii="Cambria Math" w:hAnsi="Cambria Math" w:cs="Times New Roman"/>
                        <w:i/>
                        <w:sz w:val="24"/>
                      </w:rPr>
                    </m:ctrlPr>
                  </m:fPr>
                  <m:num>
                    <m:r>
                      <w:rPr>
                        <w:rFonts w:ascii="Cambria Math" w:hAnsi="Cambria Math" w:cs="Times New Roman"/>
                        <w:sz w:val="24"/>
                      </w:rPr>
                      <m:t>E</m:t>
                    </m:r>
                    <m:sSubSup>
                      <m:sSubSupPr>
                        <m:ctrlPr>
                          <w:rPr>
                            <w:rFonts w:ascii="Cambria Math" w:hAnsi="Cambria Math"/>
                            <w:i/>
                            <w:sz w:val="24"/>
                          </w:rPr>
                        </m:ctrlPr>
                      </m:sSubSupPr>
                      <m:e>
                        <m:r>
                          <m:rPr>
                            <m:scr m:val="script"/>
                          </m:rPr>
                          <w:rPr>
                            <w:rFonts w:ascii="Cambria Math" w:hAnsi="Cambria Math" w:cs="Times New Roman"/>
                            <w:sz w:val="24"/>
                          </w:rPr>
                          <m:t>G</m:t>
                        </m:r>
                      </m:e>
                      <m:sub>
                        <m:r>
                          <w:rPr>
                            <w:rFonts w:ascii="Cambria Math" w:hAnsi="Cambria Math" w:cs="Times New Roman"/>
                            <w:sz w:val="24"/>
                          </w:rPr>
                          <m:t>I</m:t>
                        </m:r>
                      </m:sub>
                      <m:sup>
                        <m:r>
                          <w:rPr>
                            <w:rFonts w:ascii="Cambria Math" w:hAnsi="Cambria Math" w:cs="Times New Roman"/>
                            <w:sz w:val="24"/>
                          </w:rPr>
                          <m:t>SS</m:t>
                        </m:r>
                      </m:sup>
                    </m:sSubSup>
                  </m:num>
                  <m:den>
                    <m:sSup>
                      <m:sSupPr>
                        <m:ctrlPr>
                          <w:rPr>
                            <w:rFonts w:ascii="Cambria Math" w:hAnsi="Cambria Math" w:cs="Times New Roman"/>
                            <w:i/>
                            <w:sz w:val="24"/>
                          </w:rPr>
                        </m:ctrlPr>
                      </m:sSupPr>
                      <m:e>
                        <m:r>
                          <w:rPr>
                            <w:rFonts w:ascii="Cambria Math" w:hAnsi="Cambria Math" w:cs="Times New Roman"/>
                            <w:sz w:val="24"/>
                          </w:rPr>
                          <m:t>S</m:t>
                        </m:r>
                      </m:e>
                      <m:sup>
                        <m:r>
                          <w:rPr>
                            <w:rFonts w:ascii="Cambria Math" w:hAnsi="Cambria Math" w:cs="Times New Roman"/>
                            <w:sz w:val="24"/>
                          </w:rPr>
                          <m:t>2</m:t>
                        </m:r>
                      </m:sup>
                    </m:sSup>
                  </m:den>
                </m:f>
              </m:oMath>
            </m:oMathPara>
          </w:p>
        </w:tc>
        <w:tc>
          <w:tcPr>
            <w:tcW w:w="496" w:type="dxa"/>
            <w:vAlign w:val="center"/>
          </w:tcPr>
          <w:p w14:paraId="349FEB4C" w14:textId="77777777" w:rsidR="000B5071" w:rsidRPr="00FA2FD9" w:rsidRDefault="000B5071" w:rsidP="000006F2">
            <w:pPr>
              <w:jc w:val="center"/>
              <w:rPr>
                <w:rFonts w:ascii="Times New Roman" w:hAnsi="Times New Roman" w:cs="Times New Roman"/>
                <w:sz w:val="24"/>
              </w:rPr>
            </w:pPr>
            <w:r w:rsidRPr="00FA2FD9">
              <w:rPr>
                <w:rFonts w:ascii="Times New Roman" w:hAnsi="Times New Roman" w:cs="Times New Roman"/>
                <w:sz w:val="24"/>
              </w:rPr>
              <w:t>(3)</w:t>
            </w:r>
          </w:p>
        </w:tc>
      </w:tr>
    </w:tbl>
    <w:p w14:paraId="427EBFA8" w14:textId="77777777" w:rsidR="000B5071" w:rsidRDefault="000B5071" w:rsidP="000B5071">
      <w:pPr>
        <w:ind w:firstLine="360"/>
        <w:jc w:val="both"/>
        <w:rPr>
          <w:rFonts w:eastAsiaTheme="minorEastAsia"/>
          <w:sz w:val="24"/>
        </w:rPr>
      </w:pPr>
    </w:p>
    <w:p w14:paraId="138B6F91" w14:textId="02555673" w:rsidR="000B5071" w:rsidRPr="00FA2FD9" w:rsidRDefault="000B5071" w:rsidP="000B5071">
      <w:pPr>
        <w:ind w:firstLine="360"/>
        <w:jc w:val="both"/>
        <w:rPr>
          <w:rFonts w:eastAsiaTheme="minorEastAsia"/>
          <w:sz w:val="24"/>
        </w:rPr>
      </w:pPr>
      <w:r w:rsidRPr="00FA2FD9">
        <w:rPr>
          <w:rFonts w:eastAsiaTheme="minorEastAsia"/>
          <w:sz w:val="24"/>
        </w:rPr>
        <w:t xml:space="preserve">In Equation (3), </w:t>
      </w:r>
      <m:oMath>
        <m:r>
          <w:rPr>
            <w:rFonts w:ascii="Cambria Math" w:eastAsiaTheme="minorEastAsia" w:hAnsi="Cambria Math"/>
            <w:sz w:val="24"/>
          </w:rPr>
          <m:t>γ</m:t>
        </m:r>
      </m:oMath>
      <w:r>
        <w:rPr>
          <w:rFonts w:eastAsiaTheme="minorEastAsia"/>
          <w:sz w:val="24"/>
        </w:rPr>
        <w:t xml:space="preserve"> </w:t>
      </w:r>
      <w:r w:rsidRPr="00FA2FD9">
        <w:rPr>
          <w:rFonts w:eastAsiaTheme="minorEastAsia"/>
          <w:sz w:val="24"/>
        </w:rPr>
        <w:t>is a non-dimensional parameter which appears in various formulations for calculating the length of the process zone (LPZ)</w:t>
      </w:r>
      <w:r>
        <w:rPr>
          <w:rFonts w:eastAsiaTheme="minorEastAsia"/>
          <w:sz w:val="24"/>
        </w:rPr>
        <w:t xml:space="preserve"> and is assumed equal to </w:t>
      </w:r>
      <m:oMath>
        <m:r>
          <w:rPr>
            <w:rFonts w:ascii="Cambria Math" w:eastAsiaTheme="minorEastAsia" w:hAnsi="Cambria Math"/>
            <w:sz w:val="24"/>
          </w:rPr>
          <m:t>0.884</m:t>
        </m:r>
      </m:oMath>
      <w:r w:rsidRPr="00FA2FD9">
        <w:rPr>
          <w:rFonts w:eastAsiaTheme="minorEastAsia"/>
          <w:sz w:val="24"/>
        </w:rPr>
        <w:t xml:space="preserve"> </w:t>
      </w:r>
      <w:sdt>
        <w:sdtPr>
          <w:rPr>
            <w:i/>
            <w:iCs/>
            <w:sz w:val="24"/>
          </w:rPr>
          <w:id w:val="1955513366"/>
          <w:citation/>
        </w:sdtPr>
        <w:sdtEndPr/>
        <w:sdtContent>
          <w:r w:rsidRPr="00FA2FD9">
            <w:rPr>
              <w:i/>
              <w:iCs/>
              <w:sz w:val="24"/>
            </w:rPr>
            <w:fldChar w:fldCharType="begin"/>
          </w:r>
          <w:r w:rsidRPr="00FA2FD9">
            <w:rPr>
              <w:i/>
              <w:iCs/>
              <w:sz w:val="24"/>
            </w:rPr>
            <w:instrText xml:space="preserve"> CITATION Dav09 \l 1033 </w:instrText>
          </w:r>
          <w:r w:rsidRPr="00FA2FD9">
            <w:rPr>
              <w:i/>
              <w:iCs/>
              <w:sz w:val="24"/>
            </w:rPr>
            <w:fldChar w:fldCharType="separate"/>
          </w:r>
          <w:r w:rsidRPr="00F65C87">
            <w:rPr>
              <w:noProof/>
              <w:sz w:val="24"/>
            </w:rPr>
            <w:t>[3]</w:t>
          </w:r>
          <w:r w:rsidRPr="00FA2FD9">
            <w:rPr>
              <w:i/>
              <w:iCs/>
              <w:sz w:val="24"/>
            </w:rPr>
            <w:fldChar w:fldCharType="end"/>
          </w:r>
        </w:sdtContent>
      </w:sdt>
      <w:r w:rsidRPr="00FA2FD9">
        <w:rPr>
          <w:rFonts w:eastAsiaTheme="minorEastAsia"/>
          <w:sz w:val="24"/>
        </w:rPr>
        <w:t xml:space="preserve">. The parameter </w:t>
      </w:r>
      <m:oMath>
        <m:sSubSup>
          <m:sSubSupPr>
            <m:ctrlPr>
              <w:rPr>
                <w:rFonts w:ascii="Cambria Math" w:hAnsi="Cambria Math"/>
                <w:i/>
                <w:sz w:val="24"/>
              </w:rPr>
            </m:ctrlPr>
          </m:sSubSupPr>
          <m:e>
            <m:r>
              <m:rPr>
                <m:scr m:val="script"/>
              </m:rPr>
              <w:rPr>
                <w:rFonts w:ascii="Cambria Math" w:hAnsi="Cambria Math"/>
                <w:sz w:val="24"/>
              </w:rPr>
              <m:t>l</m:t>
            </m:r>
          </m:e>
          <m:sub>
            <m:r>
              <w:rPr>
                <w:rFonts w:ascii="Cambria Math" w:hAnsi="Cambria Math"/>
                <w:sz w:val="24"/>
              </w:rPr>
              <m:t>P</m:t>
            </m:r>
          </m:sub>
          <m:sup>
            <m:r>
              <w:rPr>
                <w:rFonts w:ascii="Cambria Math" w:hAnsi="Cambria Math"/>
                <w:sz w:val="24"/>
              </w:rPr>
              <m:t>L</m:t>
            </m:r>
          </m:sup>
        </m:sSubSup>
      </m:oMath>
      <w:r w:rsidRPr="00FA2FD9">
        <w:rPr>
          <w:rFonts w:eastAsiaTheme="minorEastAsia"/>
          <w:sz w:val="24"/>
        </w:rPr>
        <w:t xml:space="preserve"> is the LPZ for the traditional linear softening cohesive law. Also in the </w:t>
      </w:r>
      <w:r w:rsidR="00456706" w:rsidRPr="00FA2FD9">
        <w:rPr>
          <w:rFonts w:eastAsiaTheme="minorEastAsia"/>
          <w:sz w:val="24"/>
        </w:rPr>
        <w:t>Equation (3)</w:t>
      </w:r>
      <w:r w:rsidRPr="00FA2FD9">
        <w:rPr>
          <w:rFonts w:eastAsiaTheme="minorEastAsia"/>
          <w:sz w:val="24"/>
        </w:rPr>
        <w:t xml:space="preserve">, the modulus, </w:t>
      </w:r>
      <m:oMath>
        <m:r>
          <w:rPr>
            <w:rFonts w:ascii="Cambria Math" w:eastAsiaTheme="minorEastAsia" w:hAnsi="Cambria Math"/>
            <w:sz w:val="24"/>
          </w:rPr>
          <m:t>E</m:t>
        </m:r>
      </m:oMath>
      <w:r>
        <w:rPr>
          <w:rFonts w:eastAsiaTheme="minorEastAsia"/>
          <w:sz w:val="24"/>
        </w:rPr>
        <w:t xml:space="preserve">, </w:t>
      </w:r>
      <w:r w:rsidRPr="00FA2FD9">
        <w:rPr>
          <w:rFonts w:eastAsiaTheme="minorEastAsia"/>
          <w:sz w:val="24"/>
        </w:rPr>
        <w:t xml:space="preserve">is the out-of-plane tensile modulus of the </w:t>
      </w:r>
      <w:r w:rsidRPr="00FA2FD9">
        <w:rPr>
          <w:rFonts w:eastAsiaTheme="minorEastAsia"/>
          <w:sz w:val="24"/>
        </w:rPr>
        <w:lastRenderedPageBreak/>
        <w:t>composite material</w:t>
      </w:r>
      <w:r>
        <w:rPr>
          <w:rFonts w:eastAsiaTheme="minorEastAsia"/>
          <w:sz w:val="24"/>
        </w:rPr>
        <w:t xml:space="preserve"> (</w:t>
      </w:r>
      <m:oMath>
        <m:sSub>
          <m:sSubPr>
            <m:ctrlPr>
              <w:rPr>
                <w:rFonts w:ascii="Cambria Math" w:eastAsiaTheme="minorEastAsia" w:hAnsi="Cambria Math"/>
                <w:i/>
                <w:sz w:val="24"/>
              </w:rPr>
            </m:ctrlPr>
          </m:sSubPr>
          <m:e>
            <m:r>
              <w:rPr>
                <w:rFonts w:ascii="Cambria Math" w:eastAsiaTheme="minorEastAsia" w:hAnsi="Cambria Math"/>
                <w:sz w:val="24"/>
              </w:rPr>
              <m:t>E</m:t>
            </m:r>
          </m:e>
          <m:sub>
            <m:r>
              <w:rPr>
                <w:rFonts w:ascii="Cambria Math" w:eastAsiaTheme="minorEastAsia" w:hAnsi="Cambria Math"/>
                <w:sz w:val="24"/>
              </w:rPr>
              <m:t>33</m:t>
            </m:r>
          </m:sub>
        </m:sSub>
      </m:oMath>
      <w:r>
        <w:rPr>
          <w:rFonts w:eastAsiaTheme="minorEastAsia"/>
          <w:sz w:val="24"/>
        </w:rPr>
        <w:t>,</w:t>
      </w:r>
      <w:r w:rsidRPr="006057D1">
        <w:rPr>
          <w:rFonts w:eastAsiaTheme="minorEastAsia"/>
          <w:sz w:val="24"/>
        </w:rPr>
        <w:t xml:space="preserve"> </w:t>
      </w:r>
      <w:r w:rsidRPr="006057D1">
        <w:rPr>
          <w:rFonts w:eastAsiaTheme="minorEastAsia"/>
          <w:sz w:val="24"/>
        </w:rPr>
        <w:fldChar w:fldCharType="begin"/>
      </w:r>
      <w:r w:rsidRPr="006057D1">
        <w:rPr>
          <w:rFonts w:eastAsiaTheme="minorEastAsia"/>
          <w:sz w:val="24"/>
        </w:rPr>
        <w:instrText xml:space="preserve"> REF _Ref135557186 \h </w:instrText>
      </w:r>
      <w:r>
        <w:rPr>
          <w:rFonts w:eastAsiaTheme="minorEastAsia"/>
          <w:sz w:val="24"/>
        </w:rPr>
        <w:instrText xml:space="preserve"> \* MERGEFORMAT </w:instrText>
      </w:r>
      <w:r w:rsidRPr="006057D1">
        <w:rPr>
          <w:rFonts w:eastAsiaTheme="minorEastAsia"/>
          <w:sz w:val="24"/>
        </w:rPr>
      </w:r>
      <w:r w:rsidRPr="006057D1">
        <w:rPr>
          <w:rFonts w:eastAsiaTheme="minorEastAsia"/>
          <w:sz w:val="24"/>
        </w:rPr>
        <w:fldChar w:fldCharType="separate"/>
      </w:r>
      <w:r w:rsidRPr="006057D1">
        <w:rPr>
          <w:sz w:val="24"/>
        </w:rPr>
        <w:t xml:space="preserve">TABLE </w:t>
      </w:r>
      <w:r w:rsidRPr="006057D1">
        <w:rPr>
          <w:noProof/>
          <w:sz w:val="24"/>
        </w:rPr>
        <w:t>II</w:t>
      </w:r>
      <w:r w:rsidRPr="006057D1">
        <w:rPr>
          <w:rFonts w:eastAsiaTheme="minorEastAsia"/>
          <w:sz w:val="24"/>
        </w:rPr>
        <w:fldChar w:fldCharType="end"/>
      </w:r>
      <w:r>
        <w:rPr>
          <w:rFonts w:eastAsiaTheme="minorEastAsia"/>
          <w:sz w:val="24"/>
        </w:rPr>
        <w:t>)</w:t>
      </w:r>
      <w:r w:rsidRPr="00FA2FD9">
        <w:rPr>
          <w:rFonts w:eastAsiaTheme="minorEastAsia"/>
          <w:sz w:val="24"/>
        </w:rPr>
        <w:t xml:space="preserve">, </w:t>
      </w:r>
      <m:oMath>
        <m:r>
          <w:rPr>
            <w:rFonts w:ascii="Cambria Math" w:eastAsiaTheme="minorEastAsia" w:hAnsi="Cambria Math"/>
            <w:sz w:val="24"/>
          </w:rPr>
          <m:t>S</m:t>
        </m:r>
      </m:oMath>
      <w:r w:rsidRPr="00FA2FD9">
        <w:rPr>
          <w:rFonts w:eastAsiaTheme="minorEastAsia"/>
          <w:sz w:val="24"/>
        </w:rPr>
        <w:t xml:space="preserve"> is the interlaminar tensile strength</w:t>
      </w:r>
      <w:r>
        <w:rPr>
          <w:rFonts w:eastAsiaTheme="minorEastAsia"/>
          <w:sz w:val="24"/>
        </w:rPr>
        <w:t xml:space="preserve"> (</w:t>
      </w:r>
      <m:oMath>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ILT</m:t>
            </m:r>
          </m:sub>
        </m:sSub>
        <m:r>
          <w:rPr>
            <w:rFonts w:ascii="Cambria Math" w:eastAsiaTheme="minorEastAsia" w:hAnsi="Cambria Math"/>
            <w:sz w:val="24"/>
          </w:rPr>
          <m:t>)</m:t>
        </m:r>
      </m:oMath>
      <w:r w:rsidRPr="00FA2FD9">
        <w:rPr>
          <w:rFonts w:eastAsiaTheme="minorEastAsia"/>
          <w:sz w:val="24"/>
        </w:rPr>
        <w:t xml:space="preserve">, and </w:t>
      </w:r>
      <m:oMath>
        <m:sSubSup>
          <m:sSubSupPr>
            <m:ctrlPr>
              <w:rPr>
                <w:rFonts w:ascii="Cambria Math" w:eastAsiaTheme="minorEastAsia" w:hAnsi="Cambria Math"/>
                <w:i/>
                <w:sz w:val="24"/>
              </w:rPr>
            </m:ctrlPr>
          </m:sSubSupPr>
          <m:e>
            <m:r>
              <m:rPr>
                <m:scr m:val="script"/>
              </m:rPr>
              <w:rPr>
                <w:rFonts w:ascii="Cambria Math" w:eastAsiaTheme="minorEastAsia" w:hAnsi="Cambria Math"/>
                <w:sz w:val="24"/>
              </w:rPr>
              <m:t>G</m:t>
            </m:r>
          </m:e>
          <m:sub>
            <m:r>
              <w:rPr>
                <w:rFonts w:ascii="Cambria Math" w:eastAsiaTheme="minorEastAsia" w:hAnsi="Cambria Math"/>
                <w:sz w:val="24"/>
              </w:rPr>
              <m:t>I</m:t>
            </m:r>
          </m:sub>
          <m:sup>
            <m:r>
              <w:rPr>
                <w:rFonts w:ascii="Cambria Math" w:eastAsiaTheme="minorEastAsia" w:hAnsi="Cambria Math"/>
                <w:sz w:val="24"/>
              </w:rPr>
              <m:t>SS</m:t>
            </m:r>
          </m:sup>
        </m:sSubSup>
      </m:oMath>
      <w:r w:rsidRPr="00FA2FD9">
        <w:rPr>
          <w:rFonts w:eastAsiaTheme="minorEastAsia"/>
          <w:sz w:val="24"/>
        </w:rPr>
        <w:t xml:space="preserve"> is the steady-state fracture toughness</w:t>
      </w:r>
      <w:r>
        <w:rPr>
          <w:rFonts w:eastAsiaTheme="minorEastAsia"/>
          <w:sz w:val="24"/>
        </w:rPr>
        <w:t>,</w:t>
      </w:r>
      <w:r w:rsidRPr="006057D1">
        <w:rPr>
          <w:rFonts w:eastAsiaTheme="minorEastAsia"/>
          <w:sz w:val="24"/>
        </w:rPr>
        <w:t xml:space="preserve"> </w:t>
      </w:r>
      <w:r w:rsidRPr="006057D1">
        <w:rPr>
          <w:rFonts w:eastAsiaTheme="minorEastAsia"/>
          <w:sz w:val="24"/>
        </w:rPr>
        <w:fldChar w:fldCharType="begin"/>
      </w:r>
      <w:r w:rsidRPr="006057D1">
        <w:rPr>
          <w:rFonts w:eastAsiaTheme="minorEastAsia"/>
          <w:sz w:val="24"/>
        </w:rPr>
        <w:instrText xml:space="preserve"> REF _Ref134961976 \h </w:instrText>
      </w:r>
      <w:r>
        <w:rPr>
          <w:rFonts w:eastAsiaTheme="minorEastAsia"/>
          <w:sz w:val="24"/>
        </w:rPr>
        <w:instrText xml:space="preserve"> \* MERGEFORMAT </w:instrText>
      </w:r>
      <w:r w:rsidRPr="006057D1">
        <w:rPr>
          <w:rFonts w:eastAsiaTheme="minorEastAsia"/>
          <w:sz w:val="24"/>
        </w:rPr>
      </w:r>
      <w:r w:rsidRPr="006057D1">
        <w:rPr>
          <w:rFonts w:eastAsiaTheme="minorEastAsia"/>
          <w:sz w:val="24"/>
        </w:rPr>
        <w:fldChar w:fldCharType="separate"/>
      </w:r>
      <w:r w:rsidRPr="006057D1">
        <w:rPr>
          <w:sz w:val="24"/>
        </w:rPr>
        <w:t xml:space="preserve">TABLE </w:t>
      </w:r>
      <w:r w:rsidRPr="006057D1">
        <w:rPr>
          <w:noProof/>
          <w:sz w:val="24"/>
        </w:rPr>
        <w:t>III</w:t>
      </w:r>
      <w:r w:rsidRPr="006057D1">
        <w:rPr>
          <w:rFonts w:eastAsiaTheme="minorEastAsia"/>
          <w:sz w:val="24"/>
        </w:rPr>
        <w:fldChar w:fldCharType="end"/>
      </w:r>
      <w:r w:rsidRPr="00FA2FD9">
        <w:rPr>
          <w:rFonts w:eastAsiaTheme="minorEastAsia"/>
          <w:sz w:val="24"/>
        </w:rPr>
        <w:t>.</w:t>
      </w:r>
    </w:p>
    <w:p w14:paraId="6743D7DA" w14:textId="77777777" w:rsidR="000B5071" w:rsidRPr="00FA2FD9" w:rsidRDefault="000B5071" w:rsidP="000B5071">
      <w:pPr>
        <w:jc w:val="both"/>
        <w:rPr>
          <w:sz w:val="24"/>
        </w:rPr>
      </w:pPr>
    </w:p>
    <w:p w14:paraId="321D9B9D" w14:textId="12F6CED1" w:rsidR="000B5071" w:rsidRDefault="000B5071" w:rsidP="000B5071">
      <w:pPr>
        <w:ind w:firstLine="360"/>
        <w:jc w:val="both"/>
        <w:rPr>
          <w:sz w:val="24"/>
        </w:rPr>
      </w:pPr>
      <w:r>
        <w:rPr>
          <w:sz w:val="24"/>
        </w:rPr>
        <w:t>F</w:t>
      </w:r>
      <w:r w:rsidRPr="00FA2FD9">
        <w:rPr>
          <w:sz w:val="24"/>
        </w:rPr>
        <w:t xml:space="preserve">or the T700/LMPAEK material system, </w:t>
      </w:r>
      <m:oMath>
        <m:sSub>
          <m:sSubPr>
            <m:ctrlPr>
              <w:rPr>
                <w:rFonts w:ascii="Cambria Math" w:hAnsi="Cambria Math"/>
                <w:i/>
                <w:sz w:val="24"/>
              </w:rPr>
            </m:ctrlPr>
          </m:sSubPr>
          <m:e>
            <m:r>
              <m:rPr>
                <m:scr m:val="script"/>
              </m:rPr>
              <w:rPr>
                <w:rFonts w:ascii="Cambria Math" w:hAnsi="Cambria Math"/>
                <w:sz w:val="24"/>
              </w:rPr>
              <m:t>G</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m:rPr>
                <m:scr m:val="script"/>
              </m:rPr>
              <w:rPr>
                <w:rFonts w:ascii="Cambria Math" w:hAnsi="Cambria Math"/>
                <w:sz w:val="24"/>
              </w:rPr>
              <m:t>G</m:t>
            </m:r>
          </m:e>
          <m:sub>
            <m:r>
              <w:rPr>
                <w:rFonts w:ascii="Cambria Math" w:hAnsi="Cambria Math"/>
                <w:sz w:val="24"/>
              </w:rPr>
              <m:t>Ic</m:t>
            </m:r>
          </m:sub>
        </m:sSub>
        <m:r>
          <w:rPr>
            <w:rFonts w:ascii="Cambria Math" w:hAnsi="Cambria Math"/>
            <w:sz w:val="24"/>
          </w:rPr>
          <m:t>=7.30</m:t>
        </m:r>
      </m:oMath>
      <w:r>
        <w:rPr>
          <w:sz w:val="24"/>
        </w:rPr>
        <w:t> lbf/in,</w:t>
      </w:r>
      <w:r w:rsidRPr="00FA2FD9">
        <w:rPr>
          <w:sz w:val="24"/>
        </w:rPr>
        <w:t xml:space="preserve"> and </w:t>
      </w:r>
      <m:oMath>
        <m:sSubSup>
          <m:sSubSupPr>
            <m:ctrlPr>
              <w:rPr>
                <w:rFonts w:ascii="Cambria Math" w:hAnsi="Cambria Math"/>
                <w:i/>
                <w:sz w:val="24"/>
              </w:rPr>
            </m:ctrlPr>
          </m:sSubSupPr>
          <m:e>
            <m:r>
              <m:rPr>
                <m:scr m:val="script"/>
              </m:rPr>
              <w:rPr>
                <w:rFonts w:ascii="Cambria Math" w:hAnsi="Cambria Math"/>
                <w:sz w:val="24"/>
              </w:rPr>
              <m:t>G</m:t>
            </m:r>
          </m:e>
          <m:sub>
            <m:r>
              <w:rPr>
                <w:rFonts w:ascii="Cambria Math" w:hAnsi="Cambria Math"/>
                <w:sz w:val="24"/>
              </w:rPr>
              <m:t>I</m:t>
            </m:r>
          </m:sub>
          <m:sup>
            <m:r>
              <w:rPr>
                <w:rFonts w:ascii="Cambria Math" w:hAnsi="Cambria Math"/>
                <w:sz w:val="24"/>
              </w:rPr>
              <m:t>SS</m:t>
            </m:r>
          </m:sup>
        </m:sSubSup>
        <m:r>
          <w:rPr>
            <w:rFonts w:ascii="Cambria Math" w:hAnsi="Cambria Math"/>
            <w:sz w:val="24"/>
          </w:rPr>
          <m:t>=12.30</m:t>
        </m:r>
      </m:oMath>
      <w:r>
        <w:rPr>
          <w:sz w:val="24"/>
        </w:rPr>
        <w:t xml:space="preserve"> lbf/in, </w:t>
      </w:r>
      <w:r w:rsidRPr="00FA2FD9">
        <w:rPr>
          <w:sz w:val="24"/>
        </w:rPr>
        <w:t xml:space="preserve">resulting in </w:t>
      </w:r>
      <m:oMath>
        <m:r>
          <w:rPr>
            <w:rFonts w:ascii="Cambria Math" w:hAnsi="Cambria Math"/>
            <w:sz w:val="24"/>
          </w:rPr>
          <m:t>m=0.594</m:t>
        </m:r>
      </m:oMath>
      <w:r w:rsidRPr="00FA2FD9">
        <w:rPr>
          <w:sz w:val="24"/>
        </w:rPr>
        <w:t xml:space="preserve">. The LPZ for the T700/LMPAEK material system is taken to be: </w:t>
      </w:r>
      <m:oMath>
        <m:sSubSup>
          <m:sSubSupPr>
            <m:ctrlPr>
              <w:rPr>
                <w:rFonts w:ascii="Cambria Math" w:hAnsi="Cambria Math"/>
                <w:i/>
                <w:sz w:val="24"/>
              </w:rPr>
            </m:ctrlPr>
          </m:sSubSupPr>
          <m:e>
            <m:r>
              <m:rPr>
                <m:scr m:val="script"/>
              </m:rPr>
              <w:rPr>
                <w:rFonts w:ascii="Cambria Math" w:hAnsi="Cambria Math"/>
                <w:sz w:val="24"/>
              </w:rPr>
              <m:t>l</m:t>
            </m:r>
          </m:e>
          <m:sub>
            <m:r>
              <w:rPr>
                <w:rFonts w:ascii="Cambria Math" w:hAnsi="Cambria Math"/>
                <w:sz w:val="24"/>
              </w:rPr>
              <m:t>P</m:t>
            </m:r>
          </m:sub>
          <m:sup>
            <m:r>
              <w:rPr>
                <w:rFonts w:ascii="Cambria Math" w:hAnsi="Cambria Math"/>
                <w:sz w:val="24"/>
              </w:rPr>
              <m:t>L</m:t>
            </m:r>
          </m:sup>
        </m:sSubSup>
        <m:r>
          <w:rPr>
            <w:rFonts w:ascii="Cambria Math" w:hAnsi="Cambria Math"/>
            <w:sz w:val="24"/>
          </w:rPr>
          <m:t>=0.75</m:t>
        </m:r>
      </m:oMath>
      <w:r>
        <w:rPr>
          <w:sz w:val="24"/>
        </w:rPr>
        <w:t> in., which is the delamination growth required to attain steady-state propagation,</w:t>
      </w:r>
      <w:r w:rsidRPr="00455341">
        <w:rPr>
          <w:sz w:val="24"/>
        </w:rPr>
        <w:t xml:space="preserve"> </w:t>
      </w:r>
      <w:r w:rsidRPr="00455341">
        <w:rPr>
          <w:sz w:val="24"/>
        </w:rPr>
        <w:fldChar w:fldCharType="begin"/>
      </w:r>
      <w:r w:rsidRPr="00455341">
        <w:rPr>
          <w:sz w:val="24"/>
        </w:rPr>
        <w:instrText xml:space="preserve"> REF _Ref134365714 \h </w:instrText>
      </w:r>
      <w:r>
        <w:rPr>
          <w:sz w:val="24"/>
        </w:rPr>
        <w:instrText xml:space="preserve"> \* MERGEFORMAT </w:instrText>
      </w:r>
      <w:r w:rsidRPr="00455341">
        <w:rPr>
          <w:sz w:val="24"/>
        </w:rPr>
      </w:r>
      <w:r w:rsidRPr="00455341">
        <w:rPr>
          <w:sz w:val="24"/>
        </w:rPr>
        <w:fldChar w:fldCharType="separate"/>
      </w:r>
      <w:r w:rsidRPr="00455341">
        <w:rPr>
          <w:color w:val="000000" w:themeColor="text1"/>
          <w:sz w:val="24"/>
        </w:rPr>
        <w:t xml:space="preserve">Figure </w:t>
      </w:r>
      <w:r w:rsidRPr="00455341">
        <w:rPr>
          <w:noProof/>
          <w:color w:val="000000" w:themeColor="text1"/>
          <w:sz w:val="24"/>
        </w:rPr>
        <w:t>3</w:t>
      </w:r>
      <w:r w:rsidRPr="00455341">
        <w:rPr>
          <w:sz w:val="24"/>
        </w:rPr>
        <w:fldChar w:fldCharType="end"/>
      </w:r>
      <w:r w:rsidRPr="00455341">
        <w:rPr>
          <w:sz w:val="24"/>
        </w:rPr>
        <w:t xml:space="preserve"> (b)</w:t>
      </w:r>
      <w:r w:rsidRPr="00FA2FD9">
        <w:rPr>
          <w:sz w:val="24"/>
        </w:rPr>
        <w:t xml:space="preserve">. Using the </w:t>
      </w:r>
      <w:proofErr w:type="gramStart"/>
      <w:r w:rsidR="00456706">
        <w:rPr>
          <w:sz w:val="24"/>
        </w:rPr>
        <w:t>previously</w:t>
      </w:r>
      <w:r>
        <w:rPr>
          <w:sz w:val="24"/>
        </w:rPr>
        <w:t>-mentioned</w:t>
      </w:r>
      <w:proofErr w:type="gramEnd"/>
      <w:r w:rsidRPr="00FA2FD9">
        <w:rPr>
          <w:sz w:val="24"/>
        </w:rPr>
        <w:t xml:space="preserve"> material properties</w:t>
      </w:r>
      <w:r w:rsidR="00456706">
        <w:rPr>
          <w:sz w:val="24"/>
        </w:rPr>
        <w:t xml:space="preserve"> in this section</w:t>
      </w:r>
      <w:r w:rsidRPr="00FA2FD9">
        <w:rPr>
          <w:sz w:val="24"/>
        </w:rPr>
        <w:t xml:space="preserve">, the strength ratio for the T700/LMPAEK material system can be calculated as: </w:t>
      </w:r>
      <m:oMath>
        <m:r>
          <w:rPr>
            <w:rFonts w:ascii="Cambria Math" w:hAnsi="Cambria Math"/>
            <w:sz w:val="24"/>
          </w:rPr>
          <m:t>n=0.9401</m:t>
        </m:r>
      </m:oMath>
      <w:r w:rsidRPr="00FA2FD9">
        <w:rPr>
          <w:sz w:val="24"/>
        </w:rPr>
        <w:t xml:space="preserve">. </w:t>
      </w:r>
      <w:r w:rsidRPr="00FA2FD9">
        <w:rPr>
          <w:rFonts w:eastAsiaTheme="minorEastAsia"/>
          <w:sz w:val="24"/>
        </w:rPr>
        <w:t xml:space="preserve">Since the calculations </w:t>
      </w:r>
      <w:r w:rsidR="006502E2">
        <w:rPr>
          <w:rFonts w:eastAsiaTheme="minorEastAsia"/>
          <w:sz w:val="24"/>
        </w:rPr>
        <w:t xml:space="preserve">in this paragraph </w:t>
      </w:r>
      <w:r w:rsidRPr="00FA2FD9">
        <w:rPr>
          <w:rFonts w:eastAsiaTheme="minorEastAsia"/>
          <w:sz w:val="24"/>
        </w:rPr>
        <w:t xml:space="preserve">result in two peak strengths and fracture toughness values, two sets of </w:t>
      </w:r>
      <w:r>
        <w:rPr>
          <w:rFonts w:eastAsiaTheme="minorEastAsia"/>
          <w:sz w:val="24"/>
        </w:rPr>
        <w:t xml:space="preserve">coincident </w:t>
      </w:r>
      <w:r w:rsidRPr="00FA2FD9">
        <w:rPr>
          <w:rFonts w:eastAsiaTheme="minorEastAsia"/>
          <w:sz w:val="24"/>
        </w:rPr>
        <w:t>cohesive elements are required to incorporate the R-</w:t>
      </w:r>
      <w:r>
        <w:rPr>
          <w:rFonts w:eastAsiaTheme="minorEastAsia"/>
          <w:sz w:val="24"/>
        </w:rPr>
        <w:t>C</w:t>
      </w:r>
      <w:r w:rsidRPr="00FA2FD9">
        <w:rPr>
          <w:rFonts w:eastAsiaTheme="minorEastAsia"/>
          <w:sz w:val="24"/>
        </w:rPr>
        <w:t xml:space="preserve">urve effects. </w:t>
      </w:r>
      <w:r>
        <w:rPr>
          <w:rFonts w:eastAsiaTheme="minorEastAsia"/>
          <w:sz w:val="24"/>
        </w:rPr>
        <w:t>Within ABAQUS, duplication of the cohesive element set</w:t>
      </w:r>
      <w:r w:rsidRPr="00FA2FD9">
        <w:rPr>
          <w:rFonts w:eastAsiaTheme="minorEastAsia"/>
          <w:sz w:val="24"/>
        </w:rPr>
        <w:t xml:space="preserve"> is easily accomplished by </w:t>
      </w:r>
      <w:r>
        <w:rPr>
          <w:rFonts w:eastAsiaTheme="minorEastAsia"/>
          <w:sz w:val="24"/>
        </w:rPr>
        <w:t>using</w:t>
      </w:r>
      <w:r w:rsidRPr="00FA2FD9">
        <w:rPr>
          <w:rFonts w:eastAsiaTheme="minorEastAsia"/>
          <w:sz w:val="24"/>
        </w:rPr>
        <w:t xml:space="preserve"> the model input file *ELCOPY keyword line </w:t>
      </w:r>
      <w:sdt>
        <w:sdtPr>
          <w:rPr>
            <w:rFonts w:eastAsiaTheme="minorEastAsia"/>
            <w:sz w:val="24"/>
          </w:rPr>
          <w:id w:val="-488631011"/>
          <w:citation/>
        </w:sdtPr>
        <w:sdtEndPr/>
        <w:sdtContent>
          <w:r w:rsidRPr="00FA2FD9">
            <w:rPr>
              <w:rFonts w:eastAsiaTheme="minorEastAsia"/>
              <w:sz w:val="24"/>
            </w:rPr>
            <w:fldChar w:fldCharType="begin"/>
          </w:r>
          <w:r w:rsidRPr="00FA2FD9">
            <w:rPr>
              <w:rFonts w:eastAsiaTheme="minorEastAsia"/>
              <w:sz w:val="24"/>
            </w:rPr>
            <w:instrText xml:space="preserve"> CITATION Dav \l 1033 </w:instrText>
          </w:r>
          <w:r w:rsidRPr="00FA2FD9">
            <w:rPr>
              <w:rFonts w:eastAsiaTheme="minorEastAsia"/>
              <w:sz w:val="24"/>
            </w:rPr>
            <w:fldChar w:fldCharType="separate"/>
          </w:r>
          <w:r w:rsidRPr="00F65C87">
            <w:rPr>
              <w:rFonts w:eastAsiaTheme="minorEastAsia"/>
              <w:noProof/>
              <w:sz w:val="24"/>
            </w:rPr>
            <w:t>[4]</w:t>
          </w:r>
          <w:r w:rsidRPr="00FA2FD9">
            <w:rPr>
              <w:rFonts w:eastAsiaTheme="minorEastAsia"/>
              <w:sz w:val="24"/>
            </w:rPr>
            <w:fldChar w:fldCharType="end"/>
          </w:r>
        </w:sdtContent>
      </w:sdt>
      <w:r w:rsidRPr="00FA2FD9">
        <w:rPr>
          <w:rFonts w:eastAsiaTheme="minorEastAsia"/>
          <w:sz w:val="24"/>
        </w:rPr>
        <w:t>.</w:t>
      </w:r>
      <w:r>
        <w:rPr>
          <w:sz w:val="24"/>
        </w:rPr>
        <w:t xml:space="preserve"> </w:t>
      </w:r>
    </w:p>
    <w:p w14:paraId="34E7B379" w14:textId="77777777" w:rsidR="000B5071" w:rsidRPr="00FA2FD9" w:rsidRDefault="000B5071" w:rsidP="000B5071">
      <w:pPr>
        <w:ind w:firstLine="360"/>
        <w:jc w:val="both"/>
        <w:rPr>
          <w:sz w:val="24"/>
        </w:rPr>
      </w:pPr>
      <w:r w:rsidRPr="00FA2FD9">
        <w:rPr>
          <w:sz w:val="24"/>
        </w:rPr>
        <w:t>In the VCCT approach, the fracture toughness is specified as function of crack length</w:t>
      </w:r>
      <w:r>
        <w:rPr>
          <w:sz w:val="24"/>
        </w:rPr>
        <w:t>,</w:t>
      </w:r>
      <w:r w:rsidRPr="00375F41">
        <w:rPr>
          <w:sz w:val="24"/>
        </w:rPr>
        <w:t xml:space="preserve"> </w:t>
      </w:r>
      <w:r w:rsidRPr="00375F41">
        <w:rPr>
          <w:sz w:val="24"/>
        </w:rPr>
        <w:fldChar w:fldCharType="begin"/>
      </w:r>
      <w:r w:rsidRPr="00375F41">
        <w:rPr>
          <w:sz w:val="24"/>
        </w:rPr>
        <w:instrText xml:space="preserve"> REF _Ref135670421 \h  \* MERGEFORMAT </w:instrText>
      </w:r>
      <w:r w:rsidRPr="00375F41">
        <w:rPr>
          <w:sz w:val="24"/>
        </w:rPr>
      </w:r>
      <w:r w:rsidRPr="00375F41">
        <w:rPr>
          <w:sz w:val="24"/>
        </w:rPr>
        <w:fldChar w:fldCharType="separate"/>
      </w:r>
      <w:r w:rsidRPr="00375F41">
        <w:rPr>
          <w:color w:val="000000" w:themeColor="text1"/>
          <w:sz w:val="24"/>
        </w:rPr>
        <w:t xml:space="preserve">Figure </w:t>
      </w:r>
      <w:r w:rsidRPr="00375F41">
        <w:rPr>
          <w:noProof/>
          <w:color w:val="000000" w:themeColor="text1"/>
          <w:sz w:val="24"/>
        </w:rPr>
        <w:t>7</w:t>
      </w:r>
      <w:r w:rsidRPr="00375F41">
        <w:rPr>
          <w:sz w:val="24"/>
        </w:rPr>
        <w:fldChar w:fldCharType="end"/>
      </w:r>
      <w:r>
        <w:rPr>
          <w:sz w:val="24"/>
        </w:rPr>
        <w:t xml:space="preserve"> </w:t>
      </w:r>
      <w:r w:rsidRPr="00FA2FD9">
        <w:rPr>
          <w:sz w:val="24"/>
        </w:rPr>
        <w:t>(b). This approach to modeling interlaminar fracture enables capturing the R-Curve effect. In ABAQUS, the crack length is defined in terms of node sets, and each node within such pre-defined node sets is associated with a fracture toughness, per the approximation determined using the test data. The approach to obtaining requisite input data is illustrated for Mode-I interlaminar fracture of the T700/LMPAEK material system in</w:t>
      </w:r>
      <w:r w:rsidRPr="00375F41">
        <w:rPr>
          <w:sz w:val="24"/>
        </w:rPr>
        <w:t xml:space="preserve"> </w:t>
      </w:r>
      <w:r w:rsidRPr="00375F41">
        <w:rPr>
          <w:sz w:val="24"/>
        </w:rPr>
        <w:fldChar w:fldCharType="begin"/>
      </w:r>
      <w:r w:rsidRPr="00375F41">
        <w:rPr>
          <w:sz w:val="24"/>
        </w:rPr>
        <w:instrText xml:space="preserve"> REF _Ref135670421 \h  \* MERGEFORMAT </w:instrText>
      </w:r>
      <w:r w:rsidRPr="00375F41">
        <w:rPr>
          <w:sz w:val="24"/>
        </w:rPr>
      </w:r>
      <w:r w:rsidRPr="00375F41">
        <w:rPr>
          <w:sz w:val="24"/>
        </w:rPr>
        <w:fldChar w:fldCharType="separate"/>
      </w:r>
      <w:r w:rsidRPr="00375F41">
        <w:rPr>
          <w:color w:val="000000" w:themeColor="text1"/>
          <w:sz w:val="24"/>
        </w:rPr>
        <w:t xml:space="preserve">Figure </w:t>
      </w:r>
      <w:r w:rsidRPr="00375F41">
        <w:rPr>
          <w:noProof/>
          <w:color w:val="000000" w:themeColor="text1"/>
          <w:sz w:val="24"/>
        </w:rPr>
        <w:t>7</w:t>
      </w:r>
      <w:r w:rsidRPr="00375F41">
        <w:rPr>
          <w:sz w:val="24"/>
        </w:rPr>
        <w:fldChar w:fldCharType="end"/>
      </w:r>
      <w:r>
        <w:rPr>
          <w:sz w:val="24"/>
        </w:rPr>
        <w:t xml:space="preserve"> </w:t>
      </w:r>
      <w:r w:rsidRPr="00FA2FD9">
        <w:rPr>
          <w:sz w:val="24"/>
        </w:rPr>
        <w:t xml:space="preserve">(b), wherein a tri-linear approximation to the </w:t>
      </w:r>
      <w:r>
        <w:rPr>
          <w:sz w:val="24"/>
        </w:rPr>
        <w:t>R-Curve</w:t>
      </w:r>
      <w:r w:rsidRPr="00FA2FD9">
        <w:rPr>
          <w:sz w:val="24"/>
        </w:rPr>
        <w:t xml:space="preserve"> data is superimposed. After an increase in fracture toughness from initiation, a plateau or steady state is reached for longer delamination lengths. From the plateau, steady</w:t>
      </w:r>
      <w:r>
        <w:rPr>
          <w:sz w:val="24"/>
        </w:rPr>
        <w:t>-</w:t>
      </w:r>
      <w:r w:rsidRPr="00FA2FD9">
        <w:rPr>
          <w:sz w:val="24"/>
        </w:rPr>
        <w:t>state fracture toughness values</w:t>
      </w:r>
      <w:r>
        <w:rPr>
          <w:sz w:val="24"/>
        </w:rPr>
        <w:t xml:space="preserve"> </w:t>
      </w:r>
      <w:r w:rsidRPr="00FA2FD9">
        <w:rPr>
          <w:sz w:val="24"/>
        </w:rPr>
        <w:t>were extracted (solid green squares). The averaged initiation fracture toughness values</w:t>
      </w:r>
      <w:r>
        <w:rPr>
          <w:sz w:val="24"/>
        </w:rPr>
        <w:t xml:space="preserve"> </w:t>
      </w:r>
      <w:r w:rsidRPr="00FA2FD9">
        <w:rPr>
          <w:sz w:val="24"/>
        </w:rPr>
        <w:t xml:space="preserve">were added to the graphs for completeness (solid blue circles). The tri-linear approximations so obtained (solid red lines) were used to obtain the fracture toughness values used as input to the analysis. In this study, node sets were created at locations corresponding to: </w:t>
      </w:r>
      <m:oMath>
        <m:sSup>
          <m:sSupPr>
            <m:ctrlPr>
              <w:rPr>
                <w:rFonts w:ascii="Cambria Math" w:hAnsi="Cambria Math"/>
                <w:i/>
                <w:sz w:val="24"/>
              </w:rPr>
            </m:ctrlPr>
          </m:sSupPr>
          <m:e>
            <m:r>
              <w:rPr>
                <w:rFonts w:ascii="Cambria Math" w:hAnsi="Cambria Math"/>
                <w:sz w:val="24"/>
              </w:rPr>
              <m:t>a</m:t>
            </m:r>
          </m:e>
          <m:sup>
            <m:r>
              <w:rPr>
                <w:rFonts w:ascii="Cambria Math" w:hAnsi="Cambria Math"/>
                <w:sz w:val="24"/>
              </w:rPr>
              <m:t>*</m:t>
            </m:r>
          </m:sup>
        </m:sSup>
        <m:r>
          <w:rPr>
            <w:rFonts w:ascii="Cambria Math" w:hAnsi="Cambria Math"/>
            <w:sz w:val="24"/>
          </w:rPr>
          <m:t>=0.00</m:t>
        </m:r>
      </m:oMath>
      <w:r>
        <w:rPr>
          <w:sz w:val="24"/>
        </w:rPr>
        <w:t> in.</w:t>
      </w:r>
      <w:r w:rsidRPr="00FA2FD9">
        <w:rPr>
          <w:rFonts w:eastAsiaTheme="minorEastAsia"/>
          <w:sz w:val="24"/>
        </w:rPr>
        <w:t xml:space="preserve">, </w:t>
      </w:r>
      <m:oMath>
        <m:sSup>
          <m:sSupPr>
            <m:ctrlPr>
              <w:rPr>
                <w:rFonts w:ascii="Cambria Math" w:eastAsiaTheme="minorEastAsia" w:hAnsi="Cambria Math"/>
                <w:i/>
                <w:sz w:val="24"/>
              </w:rPr>
            </m:ctrlPr>
          </m:sSupPr>
          <m:e>
            <m:r>
              <w:rPr>
                <w:rFonts w:ascii="Cambria Math" w:eastAsiaTheme="minorEastAsia" w:hAnsi="Cambria Math"/>
                <w:sz w:val="24"/>
              </w:rPr>
              <m:t>a</m:t>
            </m:r>
          </m:e>
          <m:sup>
            <m:r>
              <w:rPr>
                <w:rFonts w:ascii="Cambria Math" w:eastAsiaTheme="minorEastAsia" w:hAnsi="Cambria Math"/>
                <w:sz w:val="24"/>
              </w:rPr>
              <m:t>*</m:t>
            </m:r>
          </m:sup>
        </m:sSup>
        <m:r>
          <w:rPr>
            <w:rFonts w:ascii="Cambria Math" w:eastAsiaTheme="minorEastAsia" w:hAnsi="Cambria Math"/>
            <w:sz w:val="24"/>
          </w:rPr>
          <m:t>=0.20</m:t>
        </m:r>
      </m:oMath>
      <w:r>
        <w:rPr>
          <w:rFonts w:eastAsiaTheme="minorEastAsia"/>
          <w:sz w:val="24"/>
        </w:rPr>
        <w:t> in.,</w:t>
      </w:r>
      <w:r w:rsidRPr="00FA2FD9">
        <w:rPr>
          <w:rFonts w:eastAsiaTheme="minorEastAsia"/>
          <w:sz w:val="24"/>
        </w:rPr>
        <w:t xml:space="preserve"> </w:t>
      </w:r>
      <m:oMath>
        <m:sSup>
          <m:sSupPr>
            <m:ctrlPr>
              <w:rPr>
                <w:rFonts w:ascii="Cambria Math" w:eastAsiaTheme="minorEastAsia" w:hAnsi="Cambria Math"/>
                <w:i/>
                <w:sz w:val="24"/>
              </w:rPr>
            </m:ctrlPr>
          </m:sSupPr>
          <m:e>
            <m:r>
              <w:rPr>
                <w:rFonts w:ascii="Cambria Math" w:eastAsiaTheme="minorEastAsia" w:hAnsi="Cambria Math"/>
                <w:sz w:val="24"/>
              </w:rPr>
              <m:t>a</m:t>
            </m:r>
          </m:e>
          <m:sup>
            <m:r>
              <w:rPr>
                <w:rFonts w:ascii="Cambria Math" w:eastAsiaTheme="minorEastAsia" w:hAnsi="Cambria Math"/>
                <w:sz w:val="24"/>
              </w:rPr>
              <m:t>*</m:t>
            </m:r>
          </m:sup>
        </m:sSup>
        <m:r>
          <w:rPr>
            <w:rFonts w:ascii="Cambria Math" w:eastAsiaTheme="minorEastAsia" w:hAnsi="Cambria Math"/>
            <w:sz w:val="24"/>
          </w:rPr>
          <m:t>=1.00</m:t>
        </m:r>
      </m:oMath>
      <w:r>
        <w:rPr>
          <w:rFonts w:eastAsiaTheme="minorEastAsia"/>
          <w:sz w:val="24"/>
        </w:rPr>
        <w:t> in.,</w:t>
      </w:r>
      <w:r w:rsidRPr="00FA2FD9">
        <w:rPr>
          <w:rFonts w:eastAsiaTheme="minorEastAsia"/>
          <w:sz w:val="24"/>
        </w:rPr>
        <w:t xml:space="preserve"> </w:t>
      </w:r>
      <w:r>
        <w:rPr>
          <w:rFonts w:eastAsiaTheme="minorEastAsia"/>
          <w:sz w:val="24"/>
        </w:rPr>
        <w:t xml:space="preserve">and </w:t>
      </w:r>
      <m:oMath>
        <m:sSup>
          <m:sSupPr>
            <m:ctrlPr>
              <w:rPr>
                <w:rFonts w:ascii="Cambria Math" w:eastAsiaTheme="minorEastAsia" w:hAnsi="Cambria Math"/>
                <w:i/>
                <w:sz w:val="24"/>
              </w:rPr>
            </m:ctrlPr>
          </m:sSupPr>
          <m:e>
            <m:r>
              <w:rPr>
                <w:rFonts w:ascii="Cambria Math" w:eastAsiaTheme="minorEastAsia" w:hAnsi="Cambria Math"/>
                <w:sz w:val="24"/>
              </w:rPr>
              <m:t>a</m:t>
            </m:r>
          </m:e>
          <m:sup>
            <m:r>
              <w:rPr>
                <w:rFonts w:ascii="Cambria Math" w:eastAsiaTheme="minorEastAsia" w:hAnsi="Cambria Math"/>
                <w:sz w:val="24"/>
              </w:rPr>
              <m:t>*</m:t>
            </m:r>
          </m:sup>
        </m:sSup>
        <m:r>
          <w:rPr>
            <w:rFonts w:ascii="Cambria Math" w:eastAsiaTheme="minorEastAsia" w:hAnsi="Cambria Math"/>
            <w:sz w:val="24"/>
          </w:rPr>
          <m:t>=7.00</m:t>
        </m:r>
      </m:oMath>
      <w:r>
        <w:rPr>
          <w:rFonts w:eastAsiaTheme="minorEastAsia"/>
          <w:sz w:val="24"/>
        </w:rPr>
        <w:t> in.</w:t>
      </w:r>
      <w:r w:rsidRPr="00FA2FD9">
        <w:rPr>
          <w:rFonts w:eastAsiaTheme="minorEastAsia"/>
          <w:sz w:val="24"/>
        </w:rPr>
        <w:t>, and fracture toughness values were specified at the nodes within these node sets, per the tri-linear approximation,</w:t>
      </w:r>
      <w:r w:rsidRPr="00375F41">
        <w:rPr>
          <w:sz w:val="24"/>
        </w:rPr>
        <w:t xml:space="preserve"> </w:t>
      </w:r>
      <w:r w:rsidRPr="00375F41">
        <w:rPr>
          <w:sz w:val="24"/>
        </w:rPr>
        <w:fldChar w:fldCharType="begin"/>
      </w:r>
      <w:r w:rsidRPr="00375F41">
        <w:rPr>
          <w:sz w:val="24"/>
        </w:rPr>
        <w:instrText xml:space="preserve"> REF _Ref135670421 \h  \* MERGEFORMAT </w:instrText>
      </w:r>
      <w:r w:rsidRPr="00375F41">
        <w:rPr>
          <w:sz w:val="24"/>
        </w:rPr>
      </w:r>
      <w:r w:rsidRPr="00375F41">
        <w:rPr>
          <w:sz w:val="24"/>
        </w:rPr>
        <w:fldChar w:fldCharType="separate"/>
      </w:r>
      <w:r w:rsidRPr="00375F41">
        <w:rPr>
          <w:color w:val="000000" w:themeColor="text1"/>
          <w:sz w:val="24"/>
        </w:rPr>
        <w:t xml:space="preserve">Figure </w:t>
      </w:r>
      <w:r w:rsidRPr="00375F41">
        <w:rPr>
          <w:noProof/>
          <w:color w:val="000000" w:themeColor="text1"/>
          <w:sz w:val="24"/>
        </w:rPr>
        <w:t>7</w:t>
      </w:r>
      <w:r w:rsidRPr="00375F41">
        <w:rPr>
          <w:sz w:val="24"/>
        </w:rPr>
        <w:fldChar w:fldCharType="end"/>
      </w:r>
      <w:r>
        <w:rPr>
          <w:sz w:val="24"/>
        </w:rPr>
        <w:t xml:space="preserve"> </w:t>
      </w:r>
      <w:r w:rsidRPr="00FA2FD9">
        <w:rPr>
          <w:rFonts w:eastAsiaTheme="minorEastAsia"/>
          <w:sz w:val="24"/>
        </w:rPr>
        <w:t xml:space="preserve">(b). The node set located at </w:t>
      </w:r>
      <m:oMath>
        <m:sSup>
          <m:sSupPr>
            <m:ctrlPr>
              <w:rPr>
                <w:rFonts w:ascii="Cambria Math" w:eastAsiaTheme="minorEastAsia" w:hAnsi="Cambria Math"/>
                <w:i/>
                <w:sz w:val="24"/>
              </w:rPr>
            </m:ctrlPr>
          </m:sSupPr>
          <m:e>
            <m:r>
              <w:rPr>
                <w:rFonts w:ascii="Cambria Math" w:eastAsiaTheme="minorEastAsia" w:hAnsi="Cambria Math"/>
                <w:sz w:val="24"/>
              </w:rPr>
              <m:t>a</m:t>
            </m:r>
          </m:e>
          <m:sup>
            <m:r>
              <w:rPr>
                <w:rFonts w:ascii="Cambria Math" w:eastAsiaTheme="minorEastAsia" w:hAnsi="Cambria Math"/>
                <w:sz w:val="24"/>
              </w:rPr>
              <m:t>*</m:t>
            </m:r>
          </m:sup>
        </m:sSup>
        <m:r>
          <w:rPr>
            <w:rFonts w:ascii="Cambria Math" w:eastAsiaTheme="minorEastAsia" w:hAnsi="Cambria Math"/>
            <w:sz w:val="24"/>
          </w:rPr>
          <m:t>=0.00</m:t>
        </m:r>
      </m:oMath>
      <w:r>
        <w:rPr>
          <w:rFonts w:eastAsiaTheme="minorEastAsia"/>
          <w:sz w:val="24"/>
        </w:rPr>
        <w:t> in.</w:t>
      </w:r>
      <w:r w:rsidRPr="00FA2FD9">
        <w:rPr>
          <w:rFonts w:eastAsiaTheme="minorEastAsia"/>
          <w:sz w:val="24"/>
        </w:rPr>
        <w:t xml:space="preserve"> corresponds to the location of the initial crack/delamination front, </w:t>
      </w:r>
      <m:oMath>
        <m:sSub>
          <m:sSubPr>
            <m:ctrlPr>
              <w:rPr>
                <w:rFonts w:ascii="Cambria Math" w:eastAsiaTheme="minorEastAsia" w:hAnsi="Cambria Math"/>
                <w:i/>
                <w:sz w:val="24"/>
              </w:rPr>
            </m:ctrlPr>
          </m:sSubPr>
          <m:e>
            <m:r>
              <w:rPr>
                <w:rFonts w:ascii="Cambria Math" w:eastAsiaTheme="minorEastAsia" w:hAnsi="Cambria Math"/>
                <w:sz w:val="24"/>
              </w:rPr>
              <m:t>a</m:t>
            </m:r>
          </m:e>
          <m:sub>
            <m:r>
              <w:rPr>
                <w:rFonts w:ascii="Cambria Math" w:eastAsiaTheme="minorEastAsia" w:hAnsi="Cambria Math"/>
                <w:sz w:val="24"/>
              </w:rPr>
              <m:t>0</m:t>
            </m:r>
          </m:sub>
        </m:sSub>
        <m:r>
          <w:rPr>
            <w:rFonts w:ascii="Cambria Math" w:eastAsiaTheme="minorEastAsia" w:hAnsi="Cambria Math"/>
            <w:sz w:val="24"/>
          </w:rPr>
          <m:t>=2.00</m:t>
        </m:r>
      </m:oMath>
      <w:r>
        <w:rPr>
          <w:rFonts w:eastAsiaTheme="minorEastAsia"/>
          <w:sz w:val="24"/>
        </w:rPr>
        <w:t> in.</w:t>
      </w:r>
      <w:r w:rsidRPr="00FA2FD9">
        <w:rPr>
          <w:rFonts w:eastAsiaTheme="minorEastAsia"/>
          <w:sz w:val="24"/>
        </w:rPr>
        <w:t xml:space="preserve">, </w:t>
      </w:r>
      <w:r w:rsidRPr="00FA2FD9">
        <w:rPr>
          <w:rFonts w:eastAsiaTheme="minorEastAsia"/>
          <w:sz w:val="24"/>
        </w:rPr>
        <w:fldChar w:fldCharType="begin"/>
      </w:r>
      <w:r w:rsidRPr="00FA2FD9">
        <w:rPr>
          <w:rFonts w:eastAsiaTheme="minorEastAsia"/>
          <w:sz w:val="24"/>
        </w:rPr>
        <w:instrText xml:space="preserve"> REF _Ref134352857 \h </w:instrText>
      </w:r>
      <w:r>
        <w:rPr>
          <w:rFonts w:eastAsiaTheme="minorEastAsia"/>
          <w:sz w:val="24"/>
        </w:rPr>
        <w:instrText xml:space="preserve"> \* MERGEFORMAT </w:instrText>
      </w:r>
      <w:r w:rsidRPr="00FA2FD9">
        <w:rPr>
          <w:rFonts w:eastAsiaTheme="minorEastAsia"/>
          <w:sz w:val="24"/>
        </w:rPr>
      </w:r>
      <w:r w:rsidRPr="00FA2FD9">
        <w:rPr>
          <w:rFonts w:eastAsiaTheme="minorEastAsia"/>
          <w:sz w:val="24"/>
        </w:rPr>
        <w:fldChar w:fldCharType="separate"/>
      </w:r>
      <w:r w:rsidRPr="00FA2FD9">
        <w:rPr>
          <w:sz w:val="24"/>
        </w:rPr>
        <w:t>Figure</w:t>
      </w:r>
      <w:r>
        <w:rPr>
          <w:sz w:val="24"/>
        </w:rPr>
        <w:t> </w:t>
      </w:r>
      <w:r w:rsidRPr="00FA2FD9">
        <w:rPr>
          <w:noProof/>
          <w:sz w:val="24"/>
        </w:rPr>
        <w:t>1</w:t>
      </w:r>
      <w:r w:rsidRPr="00FA2FD9">
        <w:rPr>
          <w:rFonts w:eastAsiaTheme="minorEastAsia"/>
          <w:sz w:val="24"/>
        </w:rPr>
        <w:fldChar w:fldCharType="end"/>
      </w:r>
      <w:r w:rsidRPr="00FA2FD9">
        <w:rPr>
          <w:rFonts w:eastAsiaTheme="minorEastAsia"/>
          <w:sz w:val="24"/>
        </w:rPr>
        <w:t xml:space="preserve"> (a), whereas the node set located at </w:t>
      </w:r>
      <m:oMath>
        <m:sSup>
          <m:sSupPr>
            <m:ctrlPr>
              <w:rPr>
                <w:rFonts w:ascii="Cambria Math" w:eastAsiaTheme="minorEastAsia" w:hAnsi="Cambria Math"/>
                <w:i/>
                <w:sz w:val="24"/>
              </w:rPr>
            </m:ctrlPr>
          </m:sSupPr>
          <m:e>
            <m:r>
              <w:rPr>
                <w:rFonts w:ascii="Cambria Math" w:eastAsiaTheme="minorEastAsia" w:hAnsi="Cambria Math"/>
                <w:sz w:val="24"/>
              </w:rPr>
              <m:t>a</m:t>
            </m:r>
          </m:e>
          <m:sup>
            <m:r>
              <w:rPr>
                <w:rFonts w:ascii="Cambria Math" w:eastAsiaTheme="minorEastAsia" w:hAnsi="Cambria Math"/>
                <w:sz w:val="24"/>
              </w:rPr>
              <m:t>*</m:t>
            </m:r>
          </m:sup>
        </m:sSup>
        <m:r>
          <w:rPr>
            <w:rFonts w:ascii="Cambria Math" w:eastAsiaTheme="minorEastAsia" w:hAnsi="Cambria Math"/>
            <w:sz w:val="24"/>
          </w:rPr>
          <m:t>=7.00</m:t>
        </m:r>
      </m:oMath>
      <w:r>
        <w:rPr>
          <w:rFonts w:eastAsiaTheme="minorEastAsia"/>
          <w:sz w:val="24"/>
        </w:rPr>
        <w:t> in.</w:t>
      </w:r>
      <w:r w:rsidRPr="00FA2FD9">
        <w:rPr>
          <w:rFonts w:eastAsiaTheme="minorEastAsia"/>
          <w:sz w:val="24"/>
        </w:rPr>
        <w:t xml:space="preserve"> corresponds to the right end of the specimen, </w:t>
      </w:r>
      <w:r w:rsidRPr="00FA2FD9">
        <w:rPr>
          <w:rFonts w:eastAsiaTheme="minorEastAsia"/>
          <w:sz w:val="24"/>
        </w:rPr>
        <w:fldChar w:fldCharType="begin"/>
      </w:r>
      <w:r w:rsidRPr="00FA2FD9">
        <w:rPr>
          <w:rFonts w:eastAsiaTheme="minorEastAsia"/>
          <w:sz w:val="24"/>
        </w:rPr>
        <w:instrText xml:space="preserve"> REF _Ref134352857 \h </w:instrText>
      </w:r>
      <w:r>
        <w:rPr>
          <w:rFonts w:eastAsiaTheme="minorEastAsia"/>
          <w:sz w:val="24"/>
        </w:rPr>
        <w:instrText xml:space="preserve"> \* MERGEFORMAT </w:instrText>
      </w:r>
      <w:r w:rsidRPr="00FA2FD9">
        <w:rPr>
          <w:rFonts w:eastAsiaTheme="minorEastAsia"/>
          <w:sz w:val="24"/>
        </w:rPr>
      </w:r>
      <w:r w:rsidRPr="00FA2FD9">
        <w:rPr>
          <w:rFonts w:eastAsiaTheme="minorEastAsia"/>
          <w:sz w:val="24"/>
        </w:rPr>
        <w:fldChar w:fldCharType="separate"/>
      </w:r>
      <w:r w:rsidRPr="00FA2FD9">
        <w:rPr>
          <w:sz w:val="24"/>
        </w:rPr>
        <w:t xml:space="preserve">Figure </w:t>
      </w:r>
      <w:r w:rsidRPr="00FA2FD9">
        <w:rPr>
          <w:noProof/>
          <w:sz w:val="24"/>
        </w:rPr>
        <w:t>1</w:t>
      </w:r>
      <w:r w:rsidRPr="00FA2FD9">
        <w:rPr>
          <w:rFonts w:eastAsiaTheme="minorEastAsia"/>
          <w:sz w:val="24"/>
        </w:rPr>
        <w:fldChar w:fldCharType="end"/>
      </w:r>
      <w:r w:rsidRPr="00FA2FD9">
        <w:rPr>
          <w:rFonts w:eastAsiaTheme="minorEastAsia"/>
          <w:sz w:val="24"/>
        </w:rPr>
        <w:t xml:space="preserve"> (a).</w:t>
      </w:r>
    </w:p>
    <w:p w14:paraId="37DCEFD7" w14:textId="77777777" w:rsidR="000B5071" w:rsidRDefault="000B5071" w:rsidP="000B5071">
      <w:pPr>
        <w:keepNext/>
        <w:keepLines/>
        <w:jc w:val="both"/>
        <w:outlineLvl w:val="0"/>
        <w:rPr>
          <w:sz w:val="24"/>
        </w:rPr>
      </w:pPr>
    </w:p>
    <w:p w14:paraId="31E9DE80" w14:textId="77777777" w:rsidR="000B5071" w:rsidRDefault="000B5071" w:rsidP="000B5071">
      <w:pPr>
        <w:keepNext/>
        <w:keepLines/>
        <w:jc w:val="both"/>
        <w:outlineLvl w:val="0"/>
        <w:rPr>
          <w:b/>
          <w:bCs/>
          <w:sz w:val="24"/>
        </w:rPr>
      </w:pPr>
      <w:r>
        <w:rPr>
          <w:b/>
          <w:bCs/>
          <w:sz w:val="24"/>
        </w:rPr>
        <w:t xml:space="preserve">TEST/MODEL CORRELATIONS </w:t>
      </w:r>
    </w:p>
    <w:p w14:paraId="7409B4B4" w14:textId="77777777" w:rsidR="000B5071" w:rsidRDefault="000B5071" w:rsidP="000B5071">
      <w:pPr>
        <w:keepNext/>
        <w:keepLines/>
        <w:jc w:val="both"/>
        <w:outlineLvl w:val="0"/>
        <w:rPr>
          <w:sz w:val="24"/>
        </w:rPr>
      </w:pPr>
    </w:p>
    <w:p w14:paraId="33666649" w14:textId="2168D69C" w:rsidR="000B5071" w:rsidRDefault="000B5071" w:rsidP="000B5071">
      <w:pPr>
        <w:keepNext/>
        <w:keepLines/>
        <w:ind w:firstLine="360"/>
        <w:jc w:val="both"/>
        <w:outlineLvl w:val="0"/>
        <w:rPr>
          <w:sz w:val="24"/>
        </w:rPr>
      </w:pPr>
      <w:r>
        <w:rPr>
          <w:sz w:val="24"/>
        </w:rPr>
        <w:t xml:space="preserve">The models and approaches discussed </w:t>
      </w:r>
      <w:r w:rsidR="00456706">
        <w:rPr>
          <w:sz w:val="24"/>
        </w:rPr>
        <w:t xml:space="preserve">in the previous section </w:t>
      </w:r>
      <w:r>
        <w:rPr>
          <w:sz w:val="24"/>
        </w:rPr>
        <w:t xml:space="preserve">were used to correlate Mode-I and Mode-II model predictions with corresponding test data. Both the Mode-I and Mode-II simulations predicted a slightly higher initial stiffness relative to the test data. </w:t>
      </w:r>
      <w:r>
        <w:rPr>
          <w:rFonts w:eastAsiaTheme="minorEastAsia"/>
          <w:sz w:val="24"/>
        </w:rPr>
        <w:t xml:space="preserve">This outcome may be attributed to </w:t>
      </w:r>
      <w:r w:rsidRPr="00597F9A">
        <w:rPr>
          <w:rFonts w:eastAsiaTheme="minorEastAsia"/>
          <w:sz w:val="24"/>
        </w:rPr>
        <w:t>differences in the properties of the materials tested in the NCAMP database,</w:t>
      </w:r>
      <w:r w:rsidRPr="006B5963">
        <w:rPr>
          <w:rFonts w:eastAsiaTheme="minorEastAsia"/>
          <w:sz w:val="24"/>
        </w:rPr>
        <w:t xml:space="preserve"> </w:t>
      </w:r>
      <w:r w:rsidRPr="006B5963">
        <w:rPr>
          <w:rFonts w:eastAsiaTheme="minorEastAsia"/>
          <w:i/>
          <w:iCs/>
          <w:sz w:val="24"/>
        </w:rPr>
        <w:fldChar w:fldCharType="begin"/>
      </w:r>
      <w:r w:rsidRPr="006B5963">
        <w:rPr>
          <w:rFonts w:eastAsiaTheme="minorEastAsia"/>
          <w:sz w:val="24"/>
        </w:rPr>
        <w:instrText xml:space="preserve"> REF _Ref135557186 \h </w:instrText>
      </w:r>
      <w:r>
        <w:rPr>
          <w:rFonts w:eastAsiaTheme="minorEastAsia"/>
          <w:sz w:val="24"/>
        </w:rPr>
        <w:instrText xml:space="preserve"> \* MERGEFORMAT </w:instrText>
      </w:r>
      <w:r w:rsidRPr="006B5963">
        <w:rPr>
          <w:rFonts w:eastAsiaTheme="minorEastAsia"/>
          <w:i/>
          <w:iCs/>
          <w:sz w:val="24"/>
        </w:rPr>
      </w:r>
      <w:r w:rsidRPr="006B5963">
        <w:rPr>
          <w:rFonts w:eastAsiaTheme="minorEastAsia"/>
          <w:i/>
          <w:iCs/>
          <w:sz w:val="24"/>
        </w:rPr>
        <w:fldChar w:fldCharType="separate"/>
      </w:r>
      <w:r w:rsidRPr="006B5963">
        <w:rPr>
          <w:sz w:val="24"/>
        </w:rPr>
        <w:t xml:space="preserve">TABLE </w:t>
      </w:r>
      <w:r w:rsidRPr="006B5963">
        <w:rPr>
          <w:noProof/>
          <w:sz w:val="24"/>
        </w:rPr>
        <w:t>II</w:t>
      </w:r>
      <w:r w:rsidRPr="006B5963">
        <w:rPr>
          <w:rFonts w:eastAsiaTheme="minorEastAsia"/>
          <w:i/>
          <w:iCs/>
          <w:sz w:val="24"/>
        </w:rPr>
        <w:fldChar w:fldCharType="end"/>
      </w:r>
      <w:r w:rsidRPr="00597F9A">
        <w:rPr>
          <w:rFonts w:eastAsiaTheme="minorEastAsia"/>
          <w:sz w:val="24"/>
        </w:rPr>
        <w:t>, and those characterized in the HiCAM project</w:t>
      </w:r>
      <w:r>
        <w:rPr>
          <w:rFonts w:eastAsiaTheme="minorEastAsia"/>
          <w:sz w:val="24"/>
        </w:rPr>
        <w:t>.</w:t>
      </w:r>
    </w:p>
    <w:p w14:paraId="7A6ED2F6" w14:textId="77777777" w:rsidR="000B5071" w:rsidRPr="00AC367B" w:rsidRDefault="000B5071" w:rsidP="000B5071">
      <w:pPr>
        <w:keepNext/>
        <w:keepLines/>
        <w:jc w:val="both"/>
        <w:outlineLvl w:val="0"/>
        <w:rPr>
          <w:sz w:val="24"/>
        </w:rPr>
      </w:pPr>
    </w:p>
    <w:p w14:paraId="08A01C69" w14:textId="77777777" w:rsidR="000B5071" w:rsidRDefault="000B5071" w:rsidP="000B5071">
      <w:pPr>
        <w:keepNext/>
        <w:keepLines/>
        <w:jc w:val="both"/>
        <w:outlineLvl w:val="0"/>
        <w:rPr>
          <w:b/>
          <w:bCs/>
          <w:sz w:val="24"/>
        </w:rPr>
      </w:pPr>
      <w:r>
        <w:rPr>
          <w:b/>
          <w:bCs/>
          <w:sz w:val="24"/>
        </w:rPr>
        <w:t>Mode-I DCB Results</w:t>
      </w:r>
    </w:p>
    <w:p w14:paraId="016E9122" w14:textId="77777777" w:rsidR="000B5071" w:rsidRDefault="000B5071" w:rsidP="000B5071">
      <w:pPr>
        <w:keepNext/>
        <w:keepLines/>
        <w:jc w:val="both"/>
        <w:outlineLvl w:val="0"/>
        <w:rPr>
          <w:b/>
          <w:bCs/>
          <w:sz w:val="24"/>
        </w:rPr>
      </w:pPr>
    </w:p>
    <w:p w14:paraId="09C2868B" w14:textId="77777777" w:rsidR="000B5071" w:rsidRPr="00B80671" w:rsidRDefault="000B5071" w:rsidP="000B5071">
      <w:pPr>
        <w:ind w:firstLine="360"/>
        <w:jc w:val="both"/>
        <w:rPr>
          <w:rFonts w:eastAsiaTheme="minorEastAsia"/>
          <w:sz w:val="24"/>
        </w:rPr>
      </w:pPr>
      <w:r w:rsidRPr="00B80671">
        <w:rPr>
          <w:rFonts w:eastAsiaTheme="minorEastAsia"/>
          <w:sz w:val="24"/>
        </w:rPr>
        <w:t>The predicted Mode-I load-displacement response for the T700/LMPAEK material system is correlated with test data as shown in</w:t>
      </w:r>
      <w:r w:rsidRPr="00A56E5E">
        <w:rPr>
          <w:rFonts w:eastAsiaTheme="minorEastAsia"/>
          <w:sz w:val="24"/>
        </w:rPr>
        <w:t xml:space="preserve"> </w:t>
      </w:r>
      <w:r w:rsidRPr="00A56E5E">
        <w:rPr>
          <w:rFonts w:eastAsiaTheme="minorEastAsia"/>
          <w:sz w:val="24"/>
        </w:rPr>
        <w:fldChar w:fldCharType="begin"/>
      </w:r>
      <w:r w:rsidRPr="00A56E5E">
        <w:rPr>
          <w:rFonts w:eastAsiaTheme="minorEastAsia"/>
          <w:sz w:val="24"/>
        </w:rPr>
        <w:instrText xml:space="preserve"> REF _Ref135670643 \h  \* MERGEFORMAT </w:instrText>
      </w:r>
      <w:r w:rsidRPr="00A56E5E">
        <w:rPr>
          <w:rFonts w:eastAsiaTheme="minorEastAsia"/>
          <w:sz w:val="24"/>
        </w:rPr>
      </w:r>
      <w:r w:rsidRPr="00A56E5E">
        <w:rPr>
          <w:rFonts w:eastAsiaTheme="minorEastAsia"/>
          <w:sz w:val="24"/>
        </w:rPr>
        <w:fldChar w:fldCharType="separate"/>
      </w:r>
      <w:r w:rsidRPr="00A56E5E">
        <w:rPr>
          <w:color w:val="000000" w:themeColor="text1"/>
          <w:sz w:val="24"/>
        </w:rPr>
        <w:t xml:space="preserve">Figure </w:t>
      </w:r>
      <w:r w:rsidRPr="00A56E5E">
        <w:rPr>
          <w:noProof/>
          <w:color w:val="000000" w:themeColor="text1"/>
          <w:sz w:val="24"/>
        </w:rPr>
        <w:t>8</w:t>
      </w:r>
      <w:r w:rsidRPr="00A56E5E">
        <w:rPr>
          <w:rFonts w:eastAsiaTheme="minorEastAsia"/>
          <w:sz w:val="24"/>
        </w:rPr>
        <w:fldChar w:fldCharType="end"/>
      </w:r>
      <w:r w:rsidRPr="00B80671">
        <w:rPr>
          <w:rFonts w:eastAsiaTheme="minorEastAsia"/>
          <w:sz w:val="24"/>
        </w:rPr>
        <w:t>. The analytical LEFM solution</w:t>
      </w:r>
      <w:r>
        <w:rPr>
          <w:rFonts w:eastAsiaTheme="minorEastAsia"/>
          <w:sz w:val="24"/>
        </w:rPr>
        <w:t>, shown as a red line in</w:t>
      </w:r>
      <w:r w:rsidRPr="00A56E5E">
        <w:rPr>
          <w:rFonts w:eastAsiaTheme="minorEastAsia"/>
          <w:sz w:val="24"/>
        </w:rPr>
        <w:t xml:space="preserve"> </w:t>
      </w:r>
      <w:r w:rsidRPr="00A56E5E">
        <w:rPr>
          <w:rFonts w:eastAsiaTheme="minorEastAsia"/>
          <w:sz w:val="24"/>
        </w:rPr>
        <w:fldChar w:fldCharType="begin"/>
      </w:r>
      <w:r w:rsidRPr="00A56E5E">
        <w:rPr>
          <w:rFonts w:eastAsiaTheme="minorEastAsia"/>
          <w:sz w:val="24"/>
        </w:rPr>
        <w:instrText xml:space="preserve"> REF _Ref135670643 \h  \* MERGEFORMAT </w:instrText>
      </w:r>
      <w:r w:rsidRPr="00A56E5E">
        <w:rPr>
          <w:rFonts w:eastAsiaTheme="minorEastAsia"/>
          <w:sz w:val="24"/>
        </w:rPr>
      </w:r>
      <w:r w:rsidRPr="00A56E5E">
        <w:rPr>
          <w:rFonts w:eastAsiaTheme="minorEastAsia"/>
          <w:sz w:val="24"/>
        </w:rPr>
        <w:fldChar w:fldCharType="separate"/>
      </w:r>
      <w:r w:rsidRPr="00A56E5E">
        <w:rPr>
          <w:color w:val="000000" w:themeColor="text1"/>
          <w:sz w:val="24"/>
        </w:rPr>
        <w:t xml:space="preserve">Figure </w:t>
      </w:r>
      <w:r w:rsidRPr="00A56E5E">
        <w:rPr>
          <w:noProof/>
          <w:color w:val="000000" w:themeColor="text1"/>
          <w:sz w:val="24"/>
        </w:rPr>
        <w:t>8</w:t>
      </w:r>
      <w:r w:rsidRPr="00A56E5E">
        <w:rPr>
          <w:rFonts w:eastAsiaTheme="minorEastAsia"/>
          <w:sz w:val="24"/>
        </w:rPr>
        <w:fldChar w:fldCharType="end"/>
      </w:r>
      <w:r w:rsidRPr="008B66E2">
        <w:rPr>
          <w:rFonts w:eastAsiaTheme="minorEastAsia"/>
          <w:sz w:val="24"/>
        </w:rPr>
        <w:t xml:space="preserve">, </w:t>
      </w:r>
      <w:r w:rsidRPr="00B80671">
        <w:rPr>
          <w:rFonts w:eastAsiaTheme="minorEastAsia"/>
          <w:sz w:val="24"/>
        </w:rPr>
        <w:t>was obtained using Equation (1), with the Mode-I steady-state fracture toughness</w:t>
      </w:r>
      <w:r>
        <w:rPr>
          <w:rFonts w:eastAsiaTheme="minorEastAsia"/>
          <w:sz w:val="24"/>
        </w:rPr>
        <w:t>,</w:t>
      </w:r>
      <w:r w:rsidRPr="008B66E2">
        <w:rPr>
          <w:rFonts w:eastAsiaTheme="minorEastAsia"/>
          <w:sz w:val="24"/>
        </w:rPr>
        <w:t xml:space="preserve"> </w:t>
      </w:r>
      <w:r w:rsidRPr="008B66E2">
        <w:rPr>
          <w:rFonts w:eastAsiaTheme="minorEastAsia"/>
          <w:sz w:val="24"/>
        </w:rPr>
        <w:fldChar w:fldCharType="begin"/>
      </w:r>
      <w:r w:rsidRPr="008B66E2">
        <w:rPr>
          <w:rFonts w:eastAsiaTheme="minorEastAsia"/>
          <w:sz w:val="24"/>
        </w:rPr>
        <w:instrText xml:space="preserve"> REF _Ref134961976 \h </w:instrText>
      </w:r>
      <w:r>
        <w:rPr>
          <w:rFonts w:eastAsiaTheme="minorEastAsia"/>
          <w:sz w:val="24"/>
        </w:rPr>
        <w:instrText xml:space="preserve"> \* MERGEFORMAT </w:instrText>
      </w:r>
      <w:r w:rsidRPr="008B66E2">
        <w:rPr>
          <w:rFonts w:eastAsiaTheme="minorEastAsia"/>
          <w:sz w:val="24"/>
        </w:rPr>
      </w:r>
      <w:r w:rsidRPr="008B66E2">
        <w:rPr>
          <w:rFonts w:eastAsiaTheme="minorEastAsia"/>
          <w:sz w:val="24"/>
        </w:rPr>
        <w:fldChar w:fldCharType="separate"/>
      </w:r>
      <w:r w:rsidRPr="008B66E2">
        <w:rPr>
          <w:sz w:val="24"/>
        </w:rPr>
        <w:t xml:space="preserve">TABLE </w:t>
      </w:r>
      <w:r w:rsidRPr="008B66E2">
        <w:rPr>
          <w:noProof/>
          <w:sz w:val="24"/>
        </w:rPr>
        <w:t>III</w:t>
      </w:r>
      <w:r w:rsidRPr="008B66E2">
        <w:rPr>
          <w:rFonts w:eastAsiaTheme="minorEastAsia"/>
          <w:sz w:val="24"/>
        </w:rPr>
        <w:fldChar w:fldCharType="end"/>
      </w:r>
      <w:r w:rsidRPr="00B80671">
        <w:rPr>
          <w:rFonts w:eastAsiaTheme="minorEastAsia"/>
          <w:sz w:val="24"/>
        </w:rPr>
        <w:t xml:space="preserve">. Since the LEFM solution does not consider any R-Curve effects, it is unable to predict the transition from initiation to propagation </w:t>
      </w:r>
      <w:r w:rsidRPr="00B80671">
        <w:rPr>
          <w:rFonts w:eastAsiaTheme="minorEastAsia"/>
          <w:sz w:val="24"/>
        </w:rPr>
        <w:lastRenderedPageBreak/>
        <w:t>and predicts a somewhat higher maximum load</w:t>
      </w:r>
      <w:r>
        <w:rPr>
          <w:rFonts w:eastAsiaTheme="minorEastAsia"/>
          <w:sz w:val="24"/>
        </w:rPr>
        <w:t xml:space="preserve"> than observed in the test</w:t>
      </w:r>
      <w:r w:rsidRPr="00B80671">
        <w:rPr>
          <w:rFonts w:eastAsiaTheme="minorEastAsia"/>
          <w:sz w:val="24"/>
        </w:rPr>
        <w:t xml:space="preserve">. However, as expected, the LEFM solution predicts the propagation consistent with the test data, </w:t>
      </w:r>
      <w:r w:rsidRPr="00A56E5E">
        <w:rPr>
          <w:rFonts w:eastAsiaTheme="minorEastAsia"/>
          <w:sz w:val="24"/>
        </w:rPr>
        <w:fldChar w:fldCharType="begin"/>
      </w:r>
      <w:r w:rsidRPr="00A56E5E">
        <w:rPr>
          <w:rFonts w:eastAsiaTheme="minorEastAsia"/>
          <w:sz w:val="24"/>
        </w:rPr>
        <w:instrText xml:space="preserve"> REF _Ref135670643 \h  \* MERGEFORMAT </w:instrText>
      </w:r>
      <w:r w:rsidRPr="00A56E5E">
        <w:rPr>
          <w:rFonts w:eastAsiaTheme="minorEastAsia"/>
          <w:sz w:val="24"/>
        </w:rPr>
      </w:r>
      <w:r w:rsidRPr="00A56E5E">
        <w:rPr>
          <w:rFonts w:eastAsiaTheme="minorEastAsia"/>
          <w:sz w:val="24"/>
        </w:rPr>
        <w:fldChar w:fldCharType="separate"/>
      </w:r>
      <w:r w:rsidRPr="00A56E5E">
        <w:rPr>
          <w:color w:val="000000" w:themeColor="text1"/>
          <w:sz w:val="24"/>
        </w:rPr>
        <w:t xml:space="preserve">Figure </w:t>
      </w:r>
      <w:r w:rsidRPr="00A56E5E">
        <w:rPr>
          <w:noProof/>
          <w:color w:val="000000" w:themeColor="text1"/>
          <w:sz w:val="24"/>
        </w:rPr>
        <w:t>8</w:t>
      </w:r>
      <w:r w:rsidRPr="00A56E5E">
        <w:rPr>
          <w:rFonts w:eastAsiaTheme="minorEastAsia"/>
          <w:sz w:val="24"/>
        </w:rPr>
        <w:fldChar w:fldCharType="end"/>
      </w:r>
      <w:r w:rsidRPr="00B80671">
        <w:rPr>
          <w:rFonts w:eastAsiaTheme="minorEastAsia"/>
          <w:sz w:val="24"/>
        </w:rPr>
        <w:t xml:space="preserve">. </w:t>
      </w:r>
    </w:p>
    <w:p w14:paraId="711FE75E" w14:textId="77777777" w:rsidR="003E26F5" w:rsidRDefault="003E26F5" w:rsidP="000B5071">
      <w:pPr>
        <w:pStyle w:val="Caption"/>
        <w:spacing w:before="0" w:after="0"/>
        <w:ind w:firstLine="360"/>
        <w:jc w:val="both"/>
        <w:rPr>
          <w:rFonts w:ascii="Times New Roman" w:eastAsiaTheme="minorEastAsia" w:hAnsi="Times New Roman" w:cs="Times New Roman"/>
          <w:i w:val="0"/>
          <w:iCs w:val="0"/>
          <w:color w:val="auto"/>
          <w:sz w:val="24"/>
          <w:szCs w:val="24"/>
        </w:rPr>
      </w:pPr>
    </w:p>
    <w:p w14:paraId="312BB2B0" w14:textId="51B089A4" w:rsidR="003E26F5" w:rsidRDefault="003E26F5" w:rsidP="000B5071">
      <w:pPr>
        <w:pStyle w:val="Caption"/>
        <w:spacing w:before="0" w:after="0"/>
        <w:ind w:firstLine="360"/>
        <w:jc w:val="both"/>
        <w:rPr>
          <w:rFonts w:ascii="Times New Roman" w:eastAsiaTheme="minorEastAsia" w:hAnsi="Times New Roman" w:cs="Times New Roman"/>
          <w:i w:val="0"/>
          <w:iCs w:val="0"/>
          <w:color w:val="auto"/>
          <w:sz w:val="24"/>
          <w:szCs w:val="24"/>
        </w:rPr>
      </w:pPr>
      <w:r w:rsidRPr="00B80671">
        <w:rPr>
          <w:rFonts w:eastAsiaTheme="minorEastAsia"/>
          <w:noProof/>
        </w:rPr>
        <w:drawing>
          <wp:anchor distT="0" distB="0" distL="114300" distR="114300" simplePos="0" relativeHeight="251660288" behindDoc="1" locked="0" layoutInCell="1" allowOverlap="1" wp14:anchorId="5FB29D32" wp14:editId="7C9D485E">
            <wp:simplePos x="0" y="0"/>
            <wp:positionH relativeFrom="margin">
              <wp:align>center</wp:align>
            </wp:positionH>
            <wp:positionV relativeFrom="paragraph">
              <wp:posOffset>13970</wp:posOffset>
            </wp:positionV>
            <wp:extent cx="3811905" cy="2743200"/>
            <wp:effectExtent l="0" t="0" r="0" b="0"/>
            <wp:wrapTight wrapText="bothSides">
              <wp:wrapPolygon edited="0">
                <wp:start x="0" y="0"/>
                <wp:lineTo x="0" y="21450"/>
                <wp:lineTo x="21481" y="21450"/>
                <wp:lineTo x="21481" y="0"/>
                <wp:lineTo x="0" y="0"/>
              </wp:wrapPolygon>
            </wp:wrapTight>
            <wp:docPr id="32" name="Picture 3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line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1905" cy="2743200"/>
                    </a:xfrm>
                    <a:prstGeom prst="rect">
                      <a:avLst/>
                    </a:prstGeom>
                    <a:noFill/>
                  </pic:spPr>
                </pic:pic>
              </a:graphicData>
            </a:graphic>
            <wp14:sizeRelH relativeFrom="page">
              <wp14:pctWidth>0</wp14:pctWidth>
            </wp14:sizeRelH>
            <wp14:sizeRelV relativeFrom="page">
              <wp14:pctHeight>0</wp14:pctHeight>
            </wp14:sizeRelV>
          </wp:anchor>
        </w:drawing>
      </w:r>
    </w:p>
    <w:p w14:paraId="71ED50C3" w14:textId="77777777" w:rsidR="003E26F5" w:rsidRDefault="003E26F5" w:rsidP="000B5071">
      <w:pPr>
        <w:pStyle w:val="Caption"/>
        <w:spacing w:before="0" w:after="0"/>
        <w:ind w:firstLine="360"/>
        <w:jc w:val="both"/>
        <w:rPr>
          <w:rFonts w:ascii="Times New Roman" w:eastAsiaTheme="minorEastAsia" w:hAnsi="Times New Roman" w:cs="Times New Roman"/>
          <w:i w:val="0"/>
          <w:iCs w:val="0"/>
          <w:color w:val="auto"/>
          <w:sz w:val="24"/>
          <w:szCs w:val="24"/>
        </w:rPr>
      </w:pPr>
    </w:p>
    <w:p w14:paraId="136791F5" w14:textId="376D751F" w:rsidR="003E26F5" w:rsidRDefault="003E26F5" w:rsidP="000B5071">
      <w:pPr>
        <w:pStyle w:val="Caption"/>
        <w:spacing w:before="0" w:after="0"/>
        <w:ind w:firstLine="360"/>
        <w:jc w:val="both"/>
        <w:rPr>
          <w:rFonts w:ascii="Times New Roman" w:eastAsiaTheme="minorEastAsia" w:hAnsi="Times New Roman" w:cs="Times New Roman"/>
          <w:i w:val="0"/>
          <w:iCs w:val="0"/>
          <w:color w:val="auto"/>
          <w:sz w:val="24"/>
          <w:szCs w:val="24"/>
        </w:rPr>
      </w:pPr>
    </w:p>
    <w:p w14:paraId="31F34974" w14:textId="77777777" w:rsidR="003E26F5" w:rsidRDefault="003E26F5" w:rsidP="000B5071">
      <w:pPr>
        <w:pStyle w:val="Caption"/>
        <w:spacing w:before="0" w:after="0"/>
        <w:ind w:firstLine="360"/>
        <w:jc w:val="both"/>
        <w:rPr>
          <w:rFonts w:ascii="Times New Roman" w:eastAsiaTheme="minorEastAsia" w:hAnsi="Times New Roman" w:cs="Times New Roman"/>
          <w:i w:val="0"/>
          <w:iCs w:val="0"/>
          <w:color w:val="auto"/>
          <w:sz w:val="24"/>
          <w:szCs w:val="24"/>
        </w:rPr>
      </w:pPr>
    </w:p>
    <w:p w14:paraId="3C1BA2E7" w14:textId="77777777" w:rsidR="003E26F5" w:rsidRDefault="003E26F5" w:rsidP="000B5071">
      <w:pPr>
        <w:pStyle w:val="Caption"/>
        <w:spacing w:before="0" w:after="0"/>
        <w:ind w:firstLine="360"/>
        <w:jc w:val="both"/>
        <w:rPr>
          <w:rFonts w:ascii="Times New Roman" w:eastAsiaTheme="minorEastAsia" w:hAnsi="Times New Roman" w:cs="Times New Roman"/>
          <w:i w:val="0"/>
          <w:iCs w:val="0"/>
          <w:color w:val="auto"/>
          <w:sz w:val="24"/>
          <w:szCs w:val="24"/>
        </w:rPr>
      </w:pPr>
    </w:p>
    <w:p w14:paraId="7B4A8912" w14:textId="17E3D0C5" w:rsidR="003E26F5" w:rsidRDefault="003E26F5" w:rsidP="000B5071">
      <w:pPr>
        <w:pStyle w:val="Caption"/>
        <w:spacing w:before="0" w:after="0"/>
        <w:ind w:firstLine="360"/>
        <w:jc w:val="both"/>
        <w:rPr>
          <w:rFonts w:ascii="Times New Roman" w:eastAsiaTheme="minorEastAsia" w:hAnsi="Times New Roman" w:cs="Times New Roman"/>
          <w:i w:val="0"/>
          <w:iCs w:val="0"/>
          <w:color w:val="auto"/>
          <w:sz w:val="24"/>
          <w:szCs w:val="24"/>
        </w:rPr>
      </w:pPr>
    </w:p>
    <w:p w14:paraId="4F276EE0" w14:textId="77777777" w:rsidR="003E26F5" w:rsidRDefault="003E26F5" w:rsidP="000B5071">
      <w:pPr>
        <w:pStyle w:val="Caption"/>
        <w:spacing w:before="0" w:after="0"/>
        <w:ind w:firstLine="360"/>
        <w:jc w:val="both"/>
        <w:rPr>
          <w:rFonts w:ascii="Times New Roman" w:eastAsiaTheme="minorEastAsia" w:hAnsi="Times New Roman" w:cs="Times New Roman"/>
          <w:i w:val="0"/>
          <w:iCs w:val="0"/>
          <w:color w:val="auto"/>
          <w:sz w:val="24"/>
          <w:szCs w:val="24"/>
        </w:rPr>
      </w:pPr>
    </w:p>
    <w:p w14:paraId="368BA3C9" w14:textId="51E0D5BC" w:rsidR="003E26F5" w:rsidRDefault="003E26F5" w:rsidP="000B5071">
      <w:pPr>
        <w:pStyle w:val="Caption"/>
        <w:spacing w:before="0" w:after="0"/>
        <w:ind w:firstLine="360"/>
        <w:jc w:val="both"/>
        <w:rPr>
          <w:rFonts w:ascii="Times New Roman" w:eastAsiaTheme="minorEastAsia" w:hAnsi="Times New Roman" w:cs="Times New Roman"/>
          <w:i w:val="0"/>
          <w:iCs w:val="0"/>
          <w:color w:val="auto"/>
          <w:sz w:val="24"/>
          <w:szCs w:val="24"/>
        </w:rPr>
      </w:pPr>
    </w:p>
    <w:p w14:paraId="62D319BF" w14:textId="77777777" w:rsidR="003E26F5" w:rsidRDefault="003E26F5" w:rsidP="000B5071">
      <w:pPr>
        <w:pStyle w:val="Caption"/>
        <w:spacing w:before="0" w:after="0"/>
        <w:ind w:firstLine="360"/>
        <w:jc w:val="both"/>
        <w:rPr>
          <w:rFonts w:ascii="Times New Roman" w:eastAsiaTheme="minorEastAsia" w:hAnsi="Times New Roman" w:cs="Times New Roman"/>
          <w:i w:val="0"/>
          <w:iCs w:val="0"/>
          <w:color w:val="auto"/>
          <w:sz w:val="24"/>
          <w:szCs w:val="24"/>
        </w:rPr>
      </w:pPr>
    </w:p>
    <w:p w14:paraId="3CE7EF5C" w14:textId="2D6F20A4" w:rsidR="003E26F5" w:rsidRDefault="003E26F5" w:rsidP="000B5071">
      <w:pPr>
        <w:pStyle w:val="Caption"/>
        <w:spacing w:before="0" w:after="0"/>
        <w:ind w:firstLine="360"/>
        <w:jc w:val="both"/>
        <w:rPr>
          <w:rFonts w:ascii="Times New Roman" w:eastAsiaTheme="minorEastAsia" w:hAnsi="Times New Roman" w:cs="Times New Roman"/>
          <w:i w:val="0"/>
          <w:iCs w:val="0"/>
          <w:color w:val="auto"/>
          <w:sz w:val="24"/>
          <w:szCs w:val="24"/>
        </w:rPr>
      </w:pPr>
    </w:p>
    <w:p w14:paraId="444A939E" w14:textId="77777777" w:rsidR="003E26F5" w:rsidRDefault="003E26F5" w:rsidP="000B5071">
      <w:pPr>
        <w:pStyle w:val="Caption"/>
        <w:spacing w:before="0" w:after="0"/>
        <w:ind w:firstLine="360"/>
        <w:jc w:val="both"/>
        <w:rPr>
          <w:rFonts w:ascii="Times New Roman" w:eastAsiaTheme="minorEastAsia" w:hAnsi="Times New Roman" w:cs="Times New Roman"/>
          <w:i w:val="0"/>
          <w:iCs w:val="0"/>
          <w:color w:val="auto"/>
          <w:sz w:val="24"/>
          <w:szCs w:val="24"/>
        </w:rPr>
      </w:pPr>
    </w:p>
    <w:p w14:paraId="26E653ED" w14:textId="77777777" w:rsidR="003E26F5" w:rsidRDefault="003E26F5" w:rsidP="003E26F5">
      <w:pPr>
        <w:rPr>
          <w:rFonts w:eastAsiaTheme="minorEastAsia"/>
        </w:rPr>
      </w:pPr>
    </w:p>
    <w:p w14:paraId="2B306E10" w14:textId="77777777" w:rsidR="003E26F5" w:rsidRDefault="003E26F5" w:rsidP="003E26F5">
      <w:pPr>
        <w:rPr>
          <w:rFonts w:eastAsiaTheme="minorEastAsia"/>
        </w:rPr>
      </w:pPr>
    </w:p>
    <w:p w14:paraId="6B1E8930" w14:textId="77777777" w:rsidR="003E26F5" w:rsidRDefault="003E26F5" w:rsidP="003E26F5">
      <w:pPr>
        <w:rPr>
          <w:rFonts w:eastAsiaTheme="minorEastAsia"/>
        </w:rPr>
      </w:pPr>
    </w:p>
    <w:p w14:paraId="4C58D4EA" w14:textId="77777777" w:rsidR="003E26F5" w:rsidRDefault="003E26F5" w:rsidP="003E26F5">
      <w:pPr>
        <w:rPr>
          <w:rFonts w:eastAsiaTheme="minorEastAsia"/>
        </w:rPr>
      </w:pPr>
    </w:p>
    <w:p w14:paraId="494EFB1E" w14:textId="77777777" w:rsidR="003E26F5" w:rsidRDefault="003E26F5" w:rsidP="003E26F5">
      <w:pPr>
        <w:rPr>
          <w:rFonts w:eastAsiaTheme="minorEastAsia"/>
        </w:rPr>
      </w:pPr>
    </w:p>
    <w:p w14:paraId="279306ED" w14:textId="77777777" w:rsidR="003E26F5" w:rsidRDefault="003E26F5" w:rsidP="003E26F5">
      <w:pPr>
        <w:rPr>
          <w:rFonts w:eastAsiaTheme="minorEastAsia"/>
        </w:rPr>
      </w:pPr>
    </w:p>
    <w:p w14:paraId="4179C758" w14:textId="77777777" w:rsidR="003E26F5" w:rsidRDefault="003E26F5" w:rsidP="003E26F5">
      <w:pPr>
        <w:rPr>
          <w:rFonts w:eastAsiaTheme="minorEastAsia"/>
        </w:rPr>
      </w:pPr>
    </w:p>
    <w:p w14:paraId="4A4D9F73" w14:textId="77777777" w:rsidR="003E26F5" w:rsidRDefault="003E26F5" w:rsidP="003E26F5">
      <w:pPr>
        <w:rPr>
          <w:rFonts w:eastAsiaTheme="minorEastAsia"/>
        </w:rPr>
      </w:pPr>
    </w:p>
    <w:p w14:paraId="1D255A19" w14:textId="77777777" w:rsidR="003E26F5" w:rsidRDefault="003E26F5" w:rsidP="003E26F5">
      <w:pPr>
        <w:pStyle w:val="ListParagraph"/>
        <w:keepNext/>
        <w:keepLines/>
        <w:spacing w:before="0" w:after="0"/>
        <w:ind w:left="360"/>
        <w:contextualSpacing w:val="0"/>
        <w:jc w:val="center"/>
        <w:outlineLvl w:val="1"/>
        <w:rPr>
          <w:rFonts w:ascii="Times New Roman" w:eastAsiaTheme="minorEastAsia" w:hAnsi="Times New Roman" w:cs="Times New Roman"/>
          <w:color w:val="000000" w:themeColor="text1"/>
          <w:szCs w:val="20"/>
        </w:rPr>
      </w:pPr>
      <w:bookmarkStart w:id="60" w:name="_Ref135670643"/>
      <w:r w:rsidRPr="00A90942">
        <w:rPr>
          <w:rFonts w:ascii="Times New Roman" w:hAnsi="Times New Roman" w:cs="Times New Roman"/>
          <w:color w:val="000000" w:themeColor="text1"/>
          <w:sz w:val="20"/>
          <w:szCs w:val="16"/>
        </w:rPr>
        <w:t xml:space="preserve">Figure </w:t>
      </w:r>
      <w:r w:rsidRPr="00A90942">
        <w:rPr>
          <w:rFonts w:ascii="Times New Roman" w:hAnsi="Times New Roman" w:cs="Times New Roman"/>
          <w:i/>
          <w:iCs/>
          <w:noProof/>
          <w:color w:val="000000" w:themeColor="text1"/>
          <w:sz w:val="20"/>
          <w:szCs w:val="16"/>
        </w:rPr>
        <w:fldChar w:fldCharType="begin"/>
      </w:r>
      <w:r w:rsidRPr="00A90942">
        <w:rPr>
          <w:rFonts w:ascii="Times New Roman" w:hAnsi="Times New Roman" w:cs="Times New Roman"/>
          <w:noProof/>
          <w:color w:val="000000" w:themeColor="text1"/>
          <w:sz w:val="20"/>
          <w:szCs w:val="16"/>
        </w:rPr>
        <w:instrText xml:space="preserve"> SEQ Figure \* ARABIC </w:instrText>
      </w:r>
      <w:r w:rsidRPr="00A90942">
        <w:rPr>
          <w:rFonts w:ascii="Times New Roman" w:hAnsi="Times New Roman" w:cs="Times New Roman"/>
          <w:i/>
          <w:iCs/>
          <w:noProof/>
          <w:color w:val="000000" w:themeColor="text1"/>
          <w:sz w:val="20"/>
          <w:szCs w:val="16"/>
        </w:rPr>
        <w:fldChar w:fldCharType="separate"/>
      </w:r>
      <w:r>
        <w:rPr>
          <w:rFonts w:ascii="Times New Roman" w:hAnsi="Times New Roman" w:cs="Times New Roman"/>
          <w:noProof/>
          <w:color w:val="000000" w:themeColor="text1"/>
          <w:sz w:val="20"/>
          <w:szCs w:val="16"/>
        </w:rPr>
        <w:t>8</w:t>
      </w:r>
      <w:r w:rsidRPr="00A90942">
        <w:rPr>
          <w:rFonts w:ascii="Times New Roman" w:hAnsi="Times New Roman" w:cs="Times New Roman"/>
          <w:i/>
          <w:iCs/>
          <w:noProof/>
          <w:color w:val="000000" w:themeColor="text1"/>
          <w:sz w:val="20"/>
          <w:szCs w:val="16"/>
        </w:rPr>
        <w:fldChar w:fldCharType="end"/>
      </w:r>
      <w:bookmarkEnd w:id="60"/>
      <w:r w:rsidRPr="00A90942">
        <w:rPr>
          <w:rFonts w:ascii="Times New Roman" w:hAnsi="Times New Roman" w:cs="Times New Roman"/>
          <w:color w:val="000000" w:themeColor="text1"/>
          <w:sz w:val="20"/>
          <w:szCs w:val="16"/>
        </w:rPr>
        <w:t xml:space="preserve">: Comparison of predicted Mode-I load-displacement response with test data for the T700/LMPAEK material system – initial crack length, </w:t>
      </w:r>
      <m:oMath>
        <m:sSub>
          <m:sSubPr>
            <m:ctrlPr>
              <w:rPr>
                <w:rFonts w:ascii="Cambria Math" w:hAnsi="Cambria Math" w:cs="Times New Roman"/>
                <w:color w:val="000000" w:themeColor="text1"/>
                <w:sz w:val="20"/>
                <w:szCs w:val="16"/>
              </w:rPr>
            </m:ctrlPr>
          </m:sSubPr>
          <m:e>
            <m:r>
              <m:rPr>
                <m:sty m:val="p"/>
              </m:rPr>
              <w:rPr>
                <w:rFonts w:ascii="Cambria Math" w:hAnsi="Cambria Math" w:cs="Times New Roman"/>
                <w:color w:val="000000" w:themeColor="text1"/>
                <w:sz w:val="20"/>
                <w:szCs w:val="16"/>
              </w:rPr>
              <m:t>a</m:t>
            </m:r>
          </m:e>
          <m:sub>
            <m:r>
              <m:rPr>
                <m:sty m:val="p"/>
              </m:rPr>
              <w:rPr>
                <w:rFonts w:ascii="Cambria Math" w:hAnsi="Cambria Math" w:cs="Times New Roman"/>
                <w:color w:val="000000" w:themeColor="text1"/>
                <w:sz w:val="20"/>
                <w:szCs w:val="16"/>
              </w:rPr>
              <m:t>0</m:t>
            </m:r>
          </m:sub>
        </m:sSub>
        <m:r>
          <m:rPr>
            <m:sty m:val="p"/>
          </m:rPr>
          <w:rPr>
            <w:rFonts w:ascii="Cambria Math" w:hAnsi="Cambria Math" w:cs="Times New Roman"/>
            <w:color w:val="000000" w:themeColor="text1"/>
            <w:sz w:val="20"/>
            <w:szCs w:val="16"/>
          </w:rPr>
          <m:t>=2.135</m:t>
        </m:r>
      </m:oMath>
      <w:r>
        <w:rPr>
          <w:rFonts w:ascii="Times New Roman" w:eastAsiaTheme="minorEastAsia" w:hAnsi="Times New Roman" w:cs="Times New Roman"/>
          <w:color w:val="000000" w:themeColor="text1"/>
          <w:sz w:val="20"/>
          <w:szCs w:val="16"/>
        </w:rPr>
        <w:t> in.</w:t>
      </w:r>
    </w:p>
    <w:p w14:paraId="17F5B81A" w14:textId="77777777" w:rsidR="003E26F5" w:rsidRDefault="003E26F5" w:rsidP="003E26F5">
      <w:pPr>
        <w:rPr>
          <w:rFonts w:eastAsiaTheme="minorEastAsia"/>
        </w:rPr>
      </w:pPr>
    </w:p>
    <w:p w14:paraId="6913CDD1" w14:textId="77777777" w:rsidR="003E26F5" w:rsidRPr="003E26F5" w:rsidRDefault="003E26F5" w:rsidP="003E26F5">
      <w:pPr>
        <w:rPr>
          <w:rFonts w:eastAsiaTheme="minorEastAsia"/>
        </w:rPr>
      </w:pPr>
    </w:p>
    <w:p w14:paraId="06B03707" w14:textId="4B748F76" w:rsidR="000B5071" w:rsidRDefault="000B5071" w:rsidP="000B5071">
      <w:pPr>
        <w:pStyle w:val="Caption"/>
        <w:spacing w:before="0" w:after="0"/>
        <w:ind w:firstLine="360"/>
        <w:jc w:val="both"/>
        <w:rPr>
          <w:rFonts w:ascii="Times New Roman" w:hAnsi="Times New Roman" w:cs="Times New Roman"/>
          <w:i w:val="0"/>
          <w:iCs w:val="0"/>
          <w:color w:val="auto"/>
          <w:sz w:val="24"/>
          <w:szCs w:val="24"/>
        </w:rPr>
      </w:pPr>
      <w:r w:rsidRPr="00B80671">
        <w:rPr>
          <w:rFonts w:ascii="Times New Roman" w:eastAsiaTheme="minorEastAsia" w:hAnsi="Times New Roman" w:cs="Times New Roman"/>
          <w:i w:val="0"/>
          <w:iCs w:val="0"/>
          <w:color w:val="auto"/>
          <w:sz w:val="24"/>
          <w:szCs w:val="24"/>
        </w:rPr>
        <w:t>The ‘ABQ/CZM’ solution,</w:t>
      </w:r>
      <w:r>
        <w:rPr>
          <w:rFonts w:ascii="Times New Roman" w:eastAsiaTheme="minorEastAsia" w:hAnsi="Times New Roman" w:cs="Times New Roman"/>
          <w:i w:val="0"/>
          <w:iCs w:val="0"/>
          <w:color w:val="auto"/>
          <w:sz w:val="24"/>
          <w:szCs w:val="24"/>
        </w:rPr>
        <w:t xml:space="preserve"> shown as the blue curve in</w:t>
      </w:r>
      <w:r w:rsidRPr="00954F01">
        <w:rPr>
          <w:rFonts w:ascii="Times New Roman" w:eastAsiaTheme="minorEastAsia" w:hAnsi="Times New Roman" w:cs="Times New Roman"/>
          <w:i w:val="0"/>
          <w:iCs w:val="0"/>
          <w:sz w:val="24"/>
          <w:szCs w:val="24"/>
        </w:rPr>
        <w:t xml:space="preserve"> </w:t>
      </w:r>
      <w:r w:rsidRPr="00954F01">
        <w:rPr>
          <w:rFonts w:eastAsiaTheme="minorEastAsia"/>
          <w:sz w:val="24"/>
        </w:rPr>
        <w:fldChar w:fldCharType="begin"/>
      </w:r>
      <w:r w:rsidRPr="00954F01">
        <w:rPr>
          <w:rFonts w:ascii="Times New Roman" w:eastAsiaTheme="minorEastAsia" w:hAnsi="Times New Roman" w:cs="Times New Roman"/>
          <w:i w:val="0"/>
          <w:iCs w:val="0"/>
          <w:sz w:val="24"/>
          <w:szCs w:val="24"/>
        </w:rPr>
        <w:instrText xml:space="preserve"> REF _Ref135670643 \h  \* MERGEFORMAT </w:instrText>
      </w:r>
      <w:r w:rsidRPr="00954F01">
        <w:rPr>
          <w:rFonts w:eastAsiaTheme="minorEastAsia"/>
          <w:sz w:val="24"/>
        </w:rPr>
      </w:r>
      <w:r w:rsidRPr="00954F01">
        <w:rPr>
          <w:rFonts w:eastAsiaTheme="minorEastAsia"/>
          <w:sz w:val="24"/>
        </w:rPr>
        <w:fldChar w:fldCharType="separate"/>
      </w:r>
      <w:r w:rsidRPr="00954F01">
        <w:rPr>
          <w:rFonts w:ascii="Times New Roman" w:hAnsi="Times New Roman" w:cs="Times New Roman"/>
          <w:i w:val="0"/>
          <w:iCs w:val="0"/>
          <w:color w:val="000000" w:themeColor="text1"/>
          <w:sz w:val="24"/>
          <w:szCs w:val="24"/>
        </w:rPr>
        <w:t xml:space="preserve">Figure </w:t>
      </w:r>
      <w:r w:rsidRPr="00954F01">
        <w:rPr>
          <w:rFonts w:ascii="Times New Roman" w:hAnsi="Times New Roman" w:cs="Times New Roman"/>
          <w:i w:val="0"/>
          <w:iCs w:val="0"/>
          <w:noProof/>
          <w:color w:val="000000" w:themeColor="text1"/>
          <w:sz w:val="24"/>
          <w:szCs w:val="24"/>
        </w:rPr>
        <w:t>8</w:t>
      </w:r>
      <w:r w:rsidRPr="00954F01">
        <w:rPr>
          <w:rFonts w:eastAsiaTheme="minorEastAsia"/>
          <w:sz w:val="24"/>
        </w:rPr>
        <w:fldChar w:fldCharType="end"/>
      </w:r>
      <w:r w:rsidRPr="00B80671">
        <w:rPr>
          <w:rFonts w:ascii="Times New Roman" w:eastAsiaTheme="minorEastAsia" w:hAnsi="Times New Roman" w:cs="Times New Roman"/>
          <w:i w:val="0"/>
          <w:iCs w:val="0"/>
          <w:color w:val="auto"/>
          <w:sz w:val="24"/>
          <w:szCs w:val="24"/>
        </w:rPr>
        <w:t>, models the R</w:t>
      </w:r>
      <w:r>
        <w:rPr>
          <w:rFonts w:ascii="Times New Roman" w:eastAsiaTheme="minorEastAsia" w:hAnsi="Times New Roman" w:cs="Times New Roman"/>
          <w:i w:val="0"/>
          <w:iCs w:val="0"/>
          <w:color w:val="auto"/>
          <w:sz w:val="24"/>
          <w:szCs w:val="24"/>
        </w:rPr>
        <w:noBreakHyphen/>
      </w:r>
      <w:r w:rsidRPr="00B80671">
        <w:rPr>
          <w:rFonts w:ascii="Times New Roman" w:eastAsiaTheme="minorEastAsia" w:hAnsi="Times New Roman" w:cs="Times New Roman"/>
          <w:i w:val="0"/>
          <w:iCs w:val="0"/>
          <w:color w:val="auto"/>
          <w:sz w:val="24"/>
          <w:szCs w:val="24"/>
        </w:rPr>
        <w:t xml:space="preserve">Curve effects using the </w:t>
      </w:r>
      <w:r>
        <w:rPr>
          <w:rFonts w:ascii="Times New Roman" w:eastAsiaTheme="minorEastAsia" w:hAnsi="Times New Roman" w:cs="Times New Roman"/>
          <w:i w:val="0"/>
          <w:iCs w:val="0"/>
          <w:color w:val="auto"/>
          <w:sz w:val="24"/>
          <w:szCs w:val="24"/>
        </w:rPr>
        <w:t xml:space="preserve">superimposed cohesive laws </w:t>
      </w:r>
      <w:r w:rsidRPr="00B80671">
        <w:rPr>
          <w:rFonts w:ascii="Times New Roman" w:eastAsiaTheme="minorEastAsia" w:hAnsi="Times New Roman" w:cs="Times New Roman"/>
          <w:i w:val="0"/>
          <w:iCs w:val="0"/>
          <w:color w:val="auto"/>
          <w:sz w:val="24"/>
          <w:szCs w:val="24"/>
        </w:rPr>
        <w:t xml:space="preserve">technique discussed earlier, and predicts the initial stiffness of the specimen consistent with the </w:t>
      </w:r>
      <w:r>
        <w:rPr>
          <w:rFonts w:ascii="Times New Roman" w:eastAsiaTheme="minorEastAsia" w:hAnsi="Times New Roman" w:cs="Times New Roman"/>
          <w:i w:val="0"/>
          <w:iCs w:val="0"/>
          <w:color w:val="auto"/>
          <w:sz w:val="24"/>
          <w:szCs w:val="24"/>
        </w:rPr>
        <w:t xml:space="preserve">outer envelope of </w:t>
      </w:r>
      <w:r w:rsidRPr="00B80671">
        <w:rPr>
          <w:rFonts w:ascii="Times New Roman" w:eastAsiaTheme="minorEastAsia" w:hAnsi="Times New Roman" w:cs="Times New Roman"/>
          <w:i w:val="0"/>
          <w:iCs w:val="0"/>
          <w:color w:val="auto"/>
          <w:sz w:val="24"/>
          <w:szCs w:val="24"/>
        </w:rPr>
        <w:t>test data</w:t>
      </w:r>
      <w:r>
        <w:rPr>
          <w:rFonts w:ascii="Times New Roman" w:eastAsiaTheme="minorEastAsia" w:hAnsi="Times New Roman" w:cs="Times New Roman"/>
          <w:i w:val="0"/>
          <w:iCs w:val="0"/>
          <w:color w:val="auto"/>
          <w:sz w:val="24"/>
          <w:szCs w:val="24"/>
        </w:rPr>
        <w:t>.</w:t>
      </w:r>
      <w:r w:rsidRPr="00B80671">
        <w:rPr>
          <w:rFonts w:ascii="Times New Roman" w:eastAsiaTheme="minorEastAsia" w:hAnsi="Times New Roman" w:cs="Times New Roman"/>
          <w:i w:val="0"/>
          <w:iCs w:val="0"/>
          <w:color w:val="auto"/>
          <w:sz w:val="24"/>
          <w:szCs w:val="24"/>
        </w:rPr>
        <w:t xml:space="preserve"> </w:t>
      </w:r>
      <w:r w:rsidRPr="000E7942">
        <w:rPr>
          <w:rFonts w:ascii="Times New Roman" w:eastAsiaTheme="minorEastAsia" w:hAnsi="Times New Roman" w:cs="Times New Roman"/>
          <w:i w:val="0"/>
          <w:iCs w:val="0"/>
          <w:color w:val="auto"/>
          <w:sz w:val="24"/>
          <w:szCs w:val="24"/>
        </w:rPr>
        <w:t xml:space="preserve">Damage initiation corresponds to the onset of non-linearity, </w:t>
      </w:r>
      <w:r w:rsidRPr="000E7942">
        <w:rPr>
          <w:rFonts w:ascii="Times New Roman" w:eastAsiaTheme="minorEastAsia" w:hAnsi="Times New Roman" w:cs="Times New Roman"/>
          <w:i w:val="0"/>
          <w:iCs w:val="0"/>
          <w:color w:val="auto"/>
          <w:sz w:val="24"/>
          <w:szCs w:val="24"/>
        </w:rPr>
        <w:fldChar w:fldCharType="begin"/>
      </w:r>
      <w:r w:rsidRPr="000E7942">
        <w:rPr>
          <w:rFonts w:ascii="Times New Roman" w:eastAsiaTheme="minorEastAsia" w:hAnsi="Times New Roman" w:cs="Times New Roman"/>
          <w:i w:val="0"/>
          <w:iCs w:val="0"/>
          <w:color w:val="auto"/>
          <w:sz w:val="24"/>
          <w:szCs w:val="24"/>
        </w:rPr>
        <w:instrText xml:space="preserve"> REF _Ref135670643 \h  \* MERGEFORMAT </w:instrText>
      </w:r>
      <w:r w:rsidRPr="000E7942">
        <w:rPr>
          <w:rFonts w:ascii="Times New Roman" w:eastAsiaTheme="minorEastAsia" w:hAnsi="Times New Roman" w:cs="Times New Roman"/>
          <w:i w:val="0"/>
          <w:iCs w:val="0"/>
          <w:color w:val="auto"/>
          <w:sz w:val="24"/>
          <w:szCs w:val="24"/>
        </w:rPr>
      </w:r>
      <w:r w:rsidRPr="000E7942">
        <w:rPr>
          <w:rFonts w:ascii="Times New Roman" w:eastAsiaTheme="minorEastAsia" w:hAnsi="Times New Roman" w:cs="Times New Roman"/>
          <w:i w:val="0"/>
          <w:iCs w:val="0"/>
          <w:color w:val="auto"/>
          <w:sz w:val="24"/>
          <w:szCs w:val="24"/>
        </w:rPr>
        <w:fldChar w:fldCharType="separate"/>
      </w:r>
      <w:r w:rsidRPr="000E7942">
        <w:rPr>
          <w:rFonts w:ascii="Times New Roman" w:hAnsi="Times New Roman" w:cs="Times New Roman"/>
          <w:i w:val="0"/>
          <w:iCs w:val="0"/>
          <w:color w:val="auto"/>
          <w:sz w:val="24"/>
          <w:szCs w:val="24"/>
        </w:rPr>
        <w:t xml:space="preserve">Figure </w:t>
      </w:r>
      <w:r w:rsidRPr="000E7942">
        <w:rPr>
          <w:rFonts w:ascii="Times New Roman" w:hAnsi="Times New Roman" w:cs="Times New Roman"/>
          <w:i w:val="0"/>
          <w:iCs w:val="0"/>
          <w:noProof/>
          <w:color w:val="auto"/>
          <w:sz w:val="24"/>
          <w:szCs w:val="24"/>
        </w:rPr>
        <w:t>8</w:t>
      </w:r>
      <w:r w:rsidRPr="000E7942">
        <w:rPr>
          <w:rFonts w:ascii="Times New Roman" w:eastAsiaTheme="minorEastAsia" w:hAnsi="Times New Roman" w:cs="Times New Roman"/>
          <w:i w:val="0"/>
          <w:iCs w:val="0"/>
          <w:color w:val="auto"/>
          <w:sz w:val="24"/>
          <w:szCs w:val="24"/>
        </w:rPr>
        <w:fldChar w:fldCharType="end"/>
      </w:r>
      <w:r w:rsidRPr="000E7942">
        <w:rPr>
          <w:rFonts w:ascii="Times New Roman" w:eastAsiaTheme="minorEastAsia" w:hAnsi="Times New Roman" w:cs="Times New Roman"/>
          <w:i w:val="0"/>
          <w:iCs w:val="0"/>
          <w:color w:val="auto"/>
          <w:sz w:val="24"/>
          <w:szCs w:val="24"/>
        </w:rPr>
        <w:t>, while damage propagation refers to the post-peak behavior.</w:t>
      </w:r>
      <w:r>
        <w:rPr>
          <w:rFonts w:ascii="Times New Roman" w:eastAsiaTheme="minorEastAsia" w:hAnsi="Times New Roman" w:cs="Times New Roman"/>
          <w:i w:val="0"/>
          <w:iCs w:val="0"/>
          <w:color w:val="auto"/>
          <w:sz w:val="24"/>
          <w:szCs w:val="24"/>
        </w:rPr>
        <w:t xml:space="preserve"> </w:t>
      </w:r>
      <w:r w:rsidRPr="000E7942">
        <w:rPr>
          <w:rFonts w:ascii="Times New Roman" w:eastAsiaTheme="minorEastAsia" w:hAnsi="Times New Roman" w:cs="Times New Roman"/>
          <w:i w:val="0"/>
          <w:iCs w:val="0"/>
          <w:color w:val="auto"/>
          <w:sz w:val="24"/>
          <w:szCs w:val="24"/>
        </w:rPr>
        <w:t xml:space="preserve">With the R-Curve effects properly considered, the ‘ABQ/CZM’ solution captures the initiation, the peak load, the transition from initiation to propagation, and the post-peak response consistent with the test data. Since the CZM approach addresses the rising R-Curve behavior accounting for the effects of the process zone and the bridging strength </w:t>
      </w:r>
      <w:sdt>
        <w:sdtPr>
          <w:rPr>
            <w:rFonts w:ascii="Times New Roman" w:eastAsiaTheme="minorEastAsia" w:hAnsi="Times New Roman" w:cs="Times New Roman"/>
            <w:i w:val="0"/>
            <w:iCs w:val="0"/>
            <w:color w:val="auto"/>
            <w:sz w:val="24"/>
            <w:szCs w:val="24"/>
          </w:rPr>
          <w:id w:val="-1537575008"/>
          <w:citation/>
        </w:sdtPr>
        <w:sdtEndPr/>
        <w:sdtContent>
          <w:r w:rsidRPr="000E7942">
            <w:rPr>
              <w:rFonts w:ascii="Times New Roman" w:eastAsiaTheme="minorEastAsia" w:hAnsi="Times New Roman" w:cs="Times New Roman"/>
              <w:i w:val="0"/>
              <w:iCs w:val="0"/>
              <w:color w:val="auto"/>
              <w:sz w:val="24"/>
              <w:szCs w:val="24"/>
            </w:rPr>
            <w:fldChar w:fldCharType="begin"/>
          </w:r>
          <w:r w:rsidRPr="000E7942">
            <w:rPr>
              <w:rFonts w:ascii="Times New Roman" w:eastAsiaTheme="minorEastAsia" w:hAnsi="Times New Roman" w:cs="Times New Roman"/>
              <w:i w:val="0"/>
              <w:iCs w:val="0"/>
              <w:color w:val="auto"/>
              <w:sz w:val="24"/>
              <w:szCs w:val="24"/>
            </w:rPr>
            <w:instrText xml:space="preserve"> CITATION Dav09 \l 1033 </w:instrText>
          </w:r>
          <w:r w:rsidRPr="000E7942">
            <w:rPr>
              <w:rFonts w:ascii="Times New Roman" w:eastAsiaTheme="minorEastAsia" w:hAnsi="Times New Roman" w:cs="Times New Roman"/>
              <w:i w:val="0"/>
              <w:iCs w:val="0"/>
              <w:color w:val="auto"/>
              <w:sz w:val="24"/>
              <w:szCs w:val="24"/>
            </w:rPr>
            <w:fldChar w:fldCharType="separate"/>
          </w:r>
          <w:r w:rsidRPr="000E7942">
            <w:rPr>
              <w:rFonts w:ascii="Times New Roman" w:eastAsiaTheme="minorEastAsia" w:hAnsi="Times New Roman" w:cs="Times New Roman"/>
              <w:i w:val="0"/>
              <w:iCs w:val="0"/>
              <w:noProof/>
              <w:color w:val="auto"/>
              <w:sz w:val="24"/>
              <w:szCs w:val="24"/>
            </w:rPr>
            <w:t>[3]</w:t>
          </w:r>
          <w:r w:rsidRPr="000E7942">
            <w:rPr>
              <w:rFonts w:ascii="Times New Roman" w:eastAsiaTheme="minorEastAsia" w:hAnsi="Times New Roman" w:cs="Times New Roman"/>
              <w:i w:val="0"/>
              <w:iCs w:val="0"/>
              <w:color w:val="auto"/>
              <w:sz w:val="24"/>
              <w:szCs w:val="24"/>
            </w:rPr>
            <w:fldChar w:fldCharType="end"/>
          </w:r>
        </w:sdtContent>
      </w:sdt>
      <w:r w:rsidRPr="000E7942">
        <w:rPr>
          <w:rFonts w:ascii="Times New Roman" w:hAnsi="Times New Roman" w:cs="Times New Roman"/>
          <w:i w:val="0"/>
          <w:iCs w:val="0"/>
          <w:color w:val="auto"/>
          <w:sz w:val="24"/>
          <w:szCs w:val="24"/>
        </w:rPr>
        <w:t xml:space="preserve">, the predicted peak load is more consistent with test data. However, additional studies to fully assess the effects of the bridging strength </w:t>
      </w:r>
      <w:r w:rsidRPr="000E7942">
        <w:rPr>
          <w:rFonts w:ascii="Times New Roman" w:eastAsiaTheme="minorEastAsia" w:hAnsi="Times New Roman" w:cs="Times New Roman"/>
          <w:i w:val="0"/>
          <w:iCs w:val="0"/>
          <w:color w:val="auto"/>
          <w:sz w:val="24"/>
          <w:szCs w:val="24"/>
        </w:rPr>
        <w:t>(</w:t>
      </w:r>
      <m:oMath>
        <m:sSub>
          <m:sSubPr>
            <m:ctrlPr>
              <w:rPr>
                <w:rFonts w:ascii="Cambria Math" w:eastAsiaTheme="minorEastAsia" w:hAnsi="Cambria Math" w:cs="Times New Roman"/>
                <w:i w:val="0"/>
                <w:iCs w:val="0"/>
                <w:color w:val="auto"/>
                <w:sz w:val="24"/>
                <w:szCs w:val="24"/>
              </w:rPr>
            </m:ctrlPr>
          </m:sSubPr>
          <m:e>
            <m:r>
              <w:rPr>
                <w:rFonts w:ascii="Cambria Math" w:eastAsiaTheme="minorEastAsia" w:hAnsi="Cambria Math" w:cs="Times New Roman"/>
                <w:color w:val="auto"/>
                <w:sz w:val="24"/>
                <w:szCs w:val="24"/>
              </w:rPr>
              <m:t>S</m:t>
            </m:r>
          </m:e>
          <m:sub>
            <m:r>
              <w:rPr>
                <w:rFonts w:ascii="Cambria Math" w:eastAsiaTheme="minorEastAsia" w:hAnsi="Cambria Math" w:cs="Times New Roman"/>
                <w:color w:val="auto"/>
                <w:sz w:val="24"/>
                <w:szCs w:val="24"/>
              </w:rPr>
              <m:t>2</m:t>
            </m:r>
          </m:sub>
        </m:sSub>
      </m:oMath>
      <w:r w:rsidRPr="000E7942">
        <w:rPr>
          <w:rFonts w:ascii="Times New Roman" w:eastAsiaTheme="minorEastAsia" w:hAnsi="Times New Roman" w:cs="Times New Roman"/>
          <w:i w:val="0"/>
          <w:iCs w:val="0"/>
          <w:color w:val="auto"/>
          <w:sz w:val="24"/>
          <w:szCs w:val="24"/>
        </w:rPr>
        <w:t>,</w:t>
      </w:r>
      <w:r w:rsidRPr="000E7942">
        <w:rPr>
          <w:rFonts w:ascii="Times New Roman" w:eastAsiaTheme="minorEastAsia" w:hAnsi="Times New Roman" w:cs="Times New Roman"/>
          <w:i w:val="0"/>
          <w:iCs w:val="0"/>
          <w:color w:val="auto"/>
          <w:sz w:val="24"/>
          <w:szCs w:val="24"/>
        </w:rPr>
        <w:fldChar w:fldCharType="begin"/>
      </w:r>
      <w:r w:rsidRPr="000E7942">
        <w:rPr>
          <w:rFonts w:ascii="Times New Roman" w:eastAsiaTheme="minorEastAsia" w:hAnsi="Times New Roman" w:cs="Times New Roman"/>
          <w:i w:val="0"/>
          <w:iCs w:val="0"/>
          <w:color w:val="auto"/>
          <w:sz w:val="24"/>
          <w:szCs w:val="24"/>
        </w:rPr>
        <w:instrText xml:space="preserve"> REF _Ref121473988 \h </w:instrText>
      </w:r>
      <w:r w:rsidRPr="000E7942">
        <w:rPr>
          <w:rFonts w:ascii="Times New Roman" w:hAnsi="Times New Roman" w:cs="Times New Roman"/>
          <w:i w:val="0"/>
          <w:iCs w:val="0"/>
          <w:color w:val="auto"/>
          <w:sz w:val="24"/>
          <w:szCs w:val="24"/>
        </w:rPr>
        <w:instrText xml:space="preserve"> \* MERGEFORMAT </w:instrText>
      </w:r>
      <w:r w:rsidRPr="000E7942">
        <w:rPr>
          <w:rFonts w:ascii="Times New Roman" w:eastAsiaTheme="minorEastAsia" w:hAnsi="Times New Roman" w:cs="Times New Roman"/>
          <w:i w:val="0"/>
          <w:iCs w:val="0"/>
          <w:color w:val="auto"/>
          <w:sz w:val="24"/>
          <w:szCs w:val="24"/>
        </w:rPr>
      </w:r>
      <w:r w:rsidRPr="000E7942">
        <w:rPr>
          <w:rFonts w:ascii="Times New Roman" w:eastAsiaTheme="minorEastAsia" w:hAnsi="Times New Roman" w:cs="Times New Roman"/>
          <w:i w:val="0"/>
          <w:iCs w:val="0"/>
          <w:color w:val="auto"/>
          <w:sz w:val="24"/>
          <w:szCs w:val="24"/>
        </w:rPr>
        <w:fldChar w:fldCharType="separate"/>
      </w:r>
      <w:r w:rsidRPr="000E7942">
        <w:rPr>
          <w:rFonts w:ascii="Times New Roman" w:eastAsiaTheme="minorEastAsia" w:hAnsi="Times New Roman" w:cs="Times New Roman"/>
          <w:i w:val="0"/>
          <w:iCs w:val="0"/>
          <w:color w:val="auto"/>
          <w:sz w:val="24"/>
          <w:szCs w:val="24"/>
        </w:rPr>
        <w:t xml:space="preserve"> </w:t>
      </w:r>
      <w:r w:rsidRPr="000E7942">
        <w:rPr>
          <w:rFonts w:ascii="Times New Roman" w:eastAsiaTheme="minorEastAsia" w:hAnsi="Times New Roman" w:cs="Times New Roman"/>
          <w:i w:val="0"/>
          <w:iCs w:val="0"/>
          <w:color w:val="auto"/>
          <w:sz w:val="24"/>
          <w:szCs w:val="24"/>
        </w:rPr>
        <w:fldChar w:fldCharType="end"/>
      </w:r>
      <w:r w:rsidRPr="000E7942">
        <w:rPr>
          <w:rFonts w:ascii="Times New Roman" w:eastAsiaTheme="minorEastAsia" w:hAnsi="Times New Roman" w:cs="Times New Roman"/>
          <w:i w:val="0"/>
          <w:iCs w:val="0"/>
          <w:color w:val="auto"/>
          <w:sz w:val="24"/>
          <w:szCs w:val="24"/>
        </w:rPr>
        <w:fldChar w:fldCharType="begin"/>
      </w:r>
      <w:r w:rsidRPr="000E7942">
        <w:rPr>
          <w:rFonts w:ascii="Times New Roman" w:eastAsiaTheme="minorEastAsia" w:hAnsi="Times New Roman" w:cs="Times New Roman"/>
          <w:i w:val="0"/>
          <w:iCs w:val="0"/>
          <w:color w:val="auto"/>
          <w:sz w:val="24"/>
          <w:szCs w:val="24"/>
        </w:rPr>
        <w:instrText xml:space="preserve"> REF _Ref135670421 \h  \* MERGEFORMAT </w:instrText>
      </w:r>
      <w:r w:rsidRPr="000E7942">
        <w:rPr>
          <w:rFonts w:ascii="Times New Roman" w:eastAsiaTheme="minorEastAsia" w:hAnsi="Times New Roman" w:cs="Times New Roman"/>
          <w:i w:val="0"/>
          <w:iCs w:val="0"/>
          <w:color w:val="auto"/>
          <w:sz w:val="24"/>
          <w:szCs w:val="24"/>
        </w:rPr>
      </w:r>
      <w:r w:rsidRPr="000E7942">
        <w:rPr>
          <w:rFonts w:ascii="Times New Roman" w:eastAsiaTheme="minorEastAsia" w:hAnsi="Times New Roman" w:cs="Times New Roman"/>
          <w:i w:val="0"/>
          <w:iCs w:val="0"/>
          <w:color w:val="auto"/>
          <w:sz w:val="24"/>
          <w:szCs w:val="24"/>
        </w:rPr>
        <w:fldChar w:fldCharType="separate"/>
      </w:r>
      <w:r w:rsidRPr="000E7942">
        <w:rPr>
          <w:rFonts w:ascii="Times New Roman" w:hAnsi="Times New Roman" w:cs="Times New Roman"/>
          <w:i w:val="0"/>
          <w:iCs w:val="0"/>
          <w:color w:val="auto"/>
          <w:sz w:val="24"/>
          <w:szCs w:val="24"/>
        </w:rPr>
        <w:t xml:space="preserve">Figure </w:t>
      </w:r>
      <w:r w:rsidRPr="000E7942">
        <w:rPr>
          <w:rFonts w:ascii="Times New Roman" w:hAnsi="Times New Roman" w:cs="Times New Roman"/>
          <w:i w:val="0"/>
          <w:iCs w:val="0"/>
          <w:noProof/>
          <w:color w:val="auto"/>
          <w:sz w:val="24"/>
          <w:szCs w:val="24"/>
        </w:rPr>
        <w:t>7</w:t>
      </w:r>
      <w:r w:rsidRPr="000E7942">
        <w:rPr>
          <w:rFonts w:ascii="Times New Roman" w:eastAsiaTheme="minorEastAsia" w:hAnsi="Times New Roman" w:cs="Times New Roman"/>
          <w:i w:val="0"/>
          <w:iCs w:val="0"/>
          <w:color w:val="auto"/>
          <w:sz w:val="24"/>
          <w:szCs w:val="24"/>
        </w:rPr>
        <w:fldChar w:fldCharType="end"/>
      </w:r>
      <w:r w:rsidRPr="000E7942">
        <w:rPr>
          <w:rFonts w:ascii="Times New Roman" w:eastAsiaTheme="minorEastAsia" w:hAnsi="Times New Roman" w:cs="Times New Roman"/>
          <w:i w:val="0"/>
          <w:iCs w:val="0"/>
          <w:color w:val="auto"/>
          <w:sz w:val="24"/>
          <w:szCs w:val="24"/>
        </w:rPr>
        <w:t xml:space="preserve">) </w:t>
      </w:r>
      <w:r w:rsidRPr="000E7942">
        <w:rPr>
          <w:rFonts w:ascii="Times New Roman" w:hAnsi="Times New Roman" w:cs="Times New Roman"/>
          <w:i w:val="0"/>
          <w:iCs w:val="0"/>
          <w:color w:val="auto"/>
          <w:sz w:val="24"/>
          <w:szCs w:val="24"/>
        </w:rPr>
        <w:t xml:space="preserve">and toughness </w:t>
      </w:r>
      <w:r w:rsidRPr="000E7942">
        <w:rPr>
          <w:rFonts w:ascii="Times New Roman" w:eastAsiaTheme="minorEastAsia" w:hAnsi="Times New Roman" w:cs="Times New Roman"/>
          <w:i w:val="0"/>
          <w:iCs w:val="0"/>
          <w:color w:val="auto"/>
          <w:sz w:val="24"/>
          <w:szCs w:val="24"/>
        </w:rPr>
        <w:t>(</w:t>
      </w:r>
      <m:oMath>
        <m:sSub>
          <m:sSubPr>
            <m:ctrlPr>
              <w:rPr>
                <w:rFonts w:ascii="Cambria Math" w:eastAsiaTheme="minorEastAsia" w:hAnsi="Cambria Math" w:cs="Times New Roman"/>
                <w:i w:val="0"/>
                <w:iCs w:val="0"/>
                <w:color w:val="auto"/>
                <w:sz w:val="24"/>
                <w:szCs w:val="24"/>
              </w:rPr>
            </m:ctrlPr>
          </m:sSubPr>
          <m:e>
            <m:r>
              <m:rPr>
                <m:scr m:val="script"/>
              </m:rPr>
              <w:rPr>
                <w:rFonts w:ascii="Cambria Math" w:eastAsiaTheme="minorEastAsia" w:hAnsi="Cambria Math" w:cs="Times New Roman"/>
                <w:color w:val="auto"/>
                <w:sz w:val="24"/>
                <w:szCs w:val="24"/>
              </w:rPr>
              <m:t>G</m:t>
            </m:r>
          </m:e>
          <m:sub>
            <m:r>
              <w:rPr>
                <w:rFonts w:ascii="Cambria Math" w:eastAsiaTheme="minorEastAsia" w:hAnsi="Cambria Math" w:cs="Times New Roman"/>
                <w:color w:val="auto"/>
                <w:sz w:val="24"/>
                <w:szCs w:val="24"/>
              </w:rPr>
              <m:t>2</m:t>
            </m:r>
          </m:sub>
        </m:sSub>
      </m:oMath>
      <w:r w:rsidRPr="000E7942">
        <w:rPr>
          <w:rFonts w:ascii="Times New Roman" w:eastAsiaTheme="minorEastAsia" w:hAnsi="Times New Roman" w:cs="Times New Roman"/>
          <w:i w:val="0"/>
          <w:iCs w:val="0"/>
          <w:color w:val="auto"/>
          <w:sz w:val="24"/>
          <w:szCs w:val="24"/>
        </w:rPr>
        <w:t>,</w:t>
      </w:r>
      <w:r w:rsidRPr="000E7942">
        <w:rPr>
          <w:rFonts w:ascii="Times New Roman" w:eastAsiaTheme="minorEastAsia" w:hAnsi="Times New Roman" w:cs="Times New Roman"/>
          <w:i w:val="0"/>
          <w:iCs w:val="0"/>
          <w:color w:val="auto"/>
          <w:sz w:val="24"/>
          <w:szCs w:val="24"/>
        </w:rPr>
        <w:fldChar w:fldCharType="begin"/>
      </w:r>
      <w:r w:rsidRPr="000E7942">
        <w:rPr>
          <w:rFonts w:ascii="Times New Roman" w:eastAsiaTheme="minorEastAsia" w:hAnsi="Times New Roman" w:cs="Times New Roman"/>
          <w:i w:val="0"/>
          <w:iCs w:val="0"/>
          <w:color w:val="auto"/>
          <w:sz w:val="24"/>
          <w:szCs w:val="24"/>
        </w:rPr>
        <w:instrText xml:space="preserve"> REF _Ref121473988 \h </w:instrText>
      </w:r>
      <w:r w:rsidRPr="000E7942">
        <w:rPr>
          <w:rFonts w:ascii="Times New Roman" w:hAnsi="Times New Roman" w:cs="Times New Roman"/>
          <w:i w:val="0"/>
          <w:iCs w:val="0"/>
          <w:color w:val="auto"/>
          <w:sz w:val="24"/>
          <w:szCs w:val="24"/>
        </w:rPr>
        <w:instrText xml:space="preserve"> \* MERGEFORMAT </w:instrText>
      </w:r>
      <w:r w:rsidRPr="000E7942">
        <w:rPr>
          <w:rFonts w:ascii="Times New Roman" w:eastAsiaTheme="minorEastAsia" w:hAnsi="Times New Roman" w:cs="Times New Roman"/>
          <w:i w:val="0"/>
          <w:iCs w:val="0"/>
          <w:color w:val="auto"/>
          <w:sz w:val="24"/>
          <w:szCs w:val="24"/>
        </w:rPr>
      </w:r>
      <w:r w:rsidRPr="000E7942">
        <w:rPr>
          <w:rFonts w:ascii="Times New Roman" w:eastAsiaTheme="minorEastAsia" w:hAnsi="Times New Roman" w:cs="Times New Roman"/>
          <w:i w:val="0"/>
          <w:iCs w:val="0"/>
          <w:color w:val="auto"/>
          <w:sz w:val="24"/>
          <w:szCs w:val="24"/>
        </w:rPr>
        <w:fldChar w:fldCharType="separate"/>
      </w:r>
      <w:r w:rsidRPr="000E7942">
        <w:rPr>
          <w:rFonts w:ascii="Times New Roman" w:eastAsiaTheme="minorEastAsia" w:hAnsi="Times New Roman" w:cs="Times New Roman"/>
          <w:i w:val="0"/>
          <w:iCs w:val="0"/>
          <w:color w:val="auto"/>
          <w:sz w:val="24"/>
          <w:szCs w:val="24"/>
        </w:rPr>
        <w:t xml:space="preserve"> </w:t>
      </w:r>
      <w:r w:rsidRPr="000E7942">
        <w:rPr>
          <w:rFonts w:ascii="Times New Roman" w:eastAsiaTheme="minorEastAsia" w:hAnsi="Times New Roman" w:cs="Times New Roman"/>
          <w:i w:val="0"/>
          <w:iCs w:val="0"/>
          <w:color w:val="auto"/>
          <w:sz w:val="24"/>
          <w:szCs w:val="24"/>
        </w:rPr>
        <w:fldChar w:fldCharType="end"/>
      </w:r>
      <w:r w:rsidRPr="000E7942">
        <w:rPr>
          <w:rFonts w:ascii="Times New Roman" w:eastAsiaTheme="minorEastAsia" w:hAnsi="Times New Roman" w:cs="Times New Roman"/>
          <w:i w:val="0"/>
          <w:iCs w:val="0"/>
          <w:color w:val="auto"/>
          <w:sz w:val="24"/>
          <w:szCs w:val="24"/>
        </w:rPr>
        <w:fldChar w:fldCharType="begin"/>
      </w:r>
      <w:r w:rsidRPr="000E7942">
        <w:rPr>
          <w:rFonts w:ascii="Times New Roman" w:eastAsiaTheme="minorEastAsia" w:hAnsi="Times New Roman" w:cs="Times New Roman"/>
          <w:i w:val="0"/>
          <w:iCs w:val="0"/>
          <w:color w:val="auto"/>
          <w:sz w:val="24"/>
          <w:szCs w:val="24"/>
        </w:rPr>
        <w:instrText xml:space="preserve"> REF _Ref135670421 \h  \* MERGEFORMAT </w:instrText>
      </w:r>
      <w:r w:rsidRPr="000E7942">
        <w:rPr>
          <w:rFonts w:ascii="Times New Roman" w:eastAsiaTheme="minorEastAsia" w:hAnsi="Times New Roman" w:cs="Times New Roman"/>
          <w:i w:val="0"/>
          <w:iCs w:val="0"/>
          <w:color w:val="auto"/>
          <w:sz w:val="24"/>
          <w:szCs w:val="24"/>
        </w:rPr>
      </w:r>
      <w:r w:rsidRPr="000E7942">
        <w:rPr>
          <w:rFonts w:ascii="Times New Roman" w:eastAsiaTheme="minorEastAsia" w:hAnsi="Times New Roman" w:cs="Times New Roman"/>
          <w:i w:val="0"/>
          <w:iCs w:val="0"/>
          <w:color w:val="auto"/>
          <w:sz w:val="24"/>
          <w:szCs w:val="24"/>
        </w:rPr>
        <w:fldChar w:fldCharType="separate"/>
      </w:r>
      <w:r w:rsidRPr="000E7942">
        <w:rPr>
          <w:rFonts w:ascii="Times New Roman" w:hAnsi="Times New Roman" w:cs="Times New Roman"/>
          <w:i w:val="0"/>
          <w:iCs w:val="0"/>
          <w:color w:val="auto"/>
          <w:sz w:val="24"/>
          <w:szCs w:val="24"/>
        </w:rPr>
        <w:t xml:space="preserve">Figure </w:t>
      </w:r>
      <w:r w:rsidRPr="000E7942">
        <w:rPr>
          <w:rFonts w:ascii="Times New Roman" w:hAnsi="Times New Roman" w:cs="Times New Roman"/>
          <w:i w:val="0"/>
          <w:iCs w:val="0"/>
          <w:noProof/>
          <w:color w:val="auto"/>
          <w:sz w:val="24"/>
          <w:szCs w:val="24"/>
        </w:rPr>
        <w:t>7</w:t>
      </w:r>
      <w:r w:rsidRPr="000E7942">
        <w:rPr>
          <w:rFonts w:ascii="Times New Roman" w:eastAsiaTheme="minorEastAsia" w:hAnsi="Times New Roman" w:cs="Times New Roman"/>
          <w:i w:val="0"/>
          <w:iCs w:val="0"/>
          <w:color w:val="auto"/>
          <w:sz w:val="24"/>
          <w:szCs w:val="24"/>
        </w:rPr>
        <w:fldChar w:fldCharType="end"/>
      </w:r>
      <w:r w:rsidRPr="000E7942">
        <w:rPr>
          <w:rFonts w:ascii="Times New Roman" w:eastAsiaTheme="minorEastAsia" w:hAnsi="Times New Roman" w:cs="Times New Roman"/>
          <w:i w:val="0"/>
          <w:iCs w:val="0"/>
          <w:color w:val="auto"/>
          <w:sz w:val="24"/>
          <w:szCs w:val="24"/>
        </w:rPr>
        <w:t xml:space="preserve">) </w:t>
      </w:r>
      <w:r w:rsidRPr="000E7942">
        <w:rPr>
          <w:rFonts w:ascii="Times New Roman" w:hAnsi="Times New Roman" w:cs="Times New Roman"/>
          <w:i w:val="0"/>
          <w:iCs w:val="0"/>
          <w:color w:val="auto"/>
          <w:sz w:val="24"/>
          <w:szCs w:val="24"/>
        </w:rPr>
        <w:t>may be needed to achieve improved alignment with test data.</w:t>
      </w:r>
    </w:p>
    <w:p w14:paraId="313BACD2" w14:textId="7521CAFE" w:rsidR="000B5071" w:rsidRPr="00C603AF" w:rsidRDefault="000B5071" w:rsidP="000B5071">
      <w:pPr>
        <w:pStyle w:val="Caption"/>
        <w:spacing w:before="0" w:after="0"/>
        <w:ind w:firstLine="360"/>
        <w:jc w:val="both"/>
        <w:rPr>
          <w:rFonts w:ascii="Times New Roman" w:hAnsi="Times New Roman" w:cs="Times New Roman"/>
          <w:i w:val="0"/>
          <w:iCs w:val="0"/>
          <w:color w:val="auto"/>
          <w:sz w:val="24"/>
          <w:szCs w:val="24"/>
        </w:rPr>
      </w:pPr>
      <w:r w:rsidRPr="00C603AF">
        <w:rPr>
          <w:rFonts w:ascii="Times New Roman" w:eastAsiaTheme="minorEastAsia" w:hAnsi="Times New Roman" w:cs="Times New Roman"/>
          <w:i w:val="0"/>
          <w:iCs w:val="0"/>
          <w:color w:val="auto"/>
          <w:sz w:val="24"/>
        </w:rPr>
        <w:t>The ‘VCCT’ solution</w:t>
      </w:r>
      <w:r>
        <w:rPr>
          <w:rFonts w:ascii="Times New Roman" w:eastAsiaTheme="minorEastAsia" w:hAnsi="Times New Roman" w:cs="Times New Roman"/>
          <w:i w:val="0"/>
          <w:iCs w:val="0"/>
          <w:color w:val="auto"/>
          <w:sz w:val="24"/>
        </w:rPr>
        <w:t>,</w:t>
      </w:r>
      <w:r w:rsidRPr="00C603AF">
        <w:rPr>
          <w:rFonts w:ascii="Times New Roman" w:eastAsiaTheme="minorEastAsia" w:hAnsi="Times New Roman" w:cs="Times New Roman"/>
          <w:i w:val="0"/>
          <w:iCs w:val="0"/>
          <w:color w:val="auto"/>
          <w:sz w:val="24"/>
        </w:rPr>
        <w:t xml:space="preserve"> shown as the purple curve in</w:t>
      </w:r>
      <w:r w:rsidRPr="00C603AF">
        <w:rPr>
          <w:rFonts w:ascii="Times New Roman" w:eastAsiaTheme="minorEastAsia" w:hAnsi="Times New Roman" w:cs="Times New Roman"/>
          <w:i w:val="0"/>
          <w:iCs w:val="0"/>
          <w:color w:val="auto"/>
          <w:sz w:val="24"/>
          <w:szCs w:val="24"/>
        </w:rPr>
        <w:t xml:space="preserve"> </w:t>
      </w:r>
      <w:r w:rsidRPr="00C603AF">
        <w:rPr>
          <w:rFonts w:ascii="Times New Roman" w:eastAsiaTheme="minorEastAsia" w:hAnsi="Times New Roman" w:cs="Times New Roman"/>
          <w:i w:val="0"/>
          <w:iCs w:val="0"/>
          <w:color w:val="auto"/>
          <w:sz w:val="24"/>
          <w:szCs w:val="24"/>
        </w:rPr>
        <w:fldChar w:fldCharType="begin"/>
      </w:r>
      <w:r w:rsidRPr="00C603AF">
        <w:rPr>
          <w:rFonts w:ascii="Times New Roman" w:eastAsiaTheme="minorEastAsia" w:hAnsi="Times New Roman" w:cs="Times New Roman"/>
          <w:i w:val="0"/>
          <w:iCs w:val="0"/>
          <w:color w:val="auto"/>
          <w:sz w:val="24"/>
          <w:szCs w:val="24"/>
        </w:rPr>
        <w:instrText xml:space="preserve"> REF _Ref135670643 \h  \* MERGEFORMAT </w:instrText>
      </w:r>
      <w:r w:rsidRPr="00C603AF">
        <w:rPr>
          <w:rFonts w:ascii="Times New Roman" w:eastAsiaTheme="minorEastAsia" w:hAnsi="Times New Roman" w:cs="Times New Roman"/>
          <w:i w:val="0"/>
          <w:iCs w:val="0"/>
          <w:color w:val="auto"/>
          <w:sz w:val="24"/>
          <w:szCs w:val="24"/>
        </w:rPr>
      </w:r>
      <w:r w:rsidRPr="00C603AF">
        <w:rPr>
          <w:rFonts w:ascii="Times New Roman" w:eastAsiaTheme="minorEastAsia" w:hAnsi="Times New Roman" w:cs="Times New Roman"/>
          <w:i w:val="0"/>
          <w:iCs w:val="0"/>
          <w:color w:val="auto"/>
          <w:sz w:val="24"/>
          <w:szCs w:val="24"/>
        </w:rPr>
        <w:fldChar w:fldCharType="separate"/>
      </w:r>
      <w:r w:rsidRPr="00C603AF">
        <w:rPr>
          <w:rFonts w:ascii="Times New Roman" w:hAnsi="Times New Roman" w:cs="Times New Roman"/>
          <w:i w:val="0"/>
          <w:iCs w:val="0"/>
          <w:color w:val="auto"/>
          <w:sz w:val="24"/>
          <w:szCs w:val="24"/>
        </w:rPr>
        <w:t xml:space="preserve">Figure </w:t>
      </w:r>
      <w:r w:rsidRPr="00C603AF">
        <w:rPr>
          <w:rFonts w:ascii="Times New Roman" w:hAnsi="Times New Roman" w:cs="Times New Roman"/>
          <w:i w:val="0"/>
          <w:iCs w:val="0"/>
          <w:noProof/>
          <w:color w:val="auto"/>
          <w:sz w:val="24"/>
          <w:szCs w:val="24"/>
        </w:rPr>
        <w:t>8</w:t>
      </w:r>
      <w:r w:rsidRPr="00C603AF">
        <w:rPr>
          <w:rFonts w:ascii="Times New Roman" w:eastAsiaTheme="minorEastAsia" w:hAnsi="Times New Roman" w:cs="Times New Roman"/>
          <w:i w:val="0"/>
          <w:iCs w:val="0"/>
          <w:color w:val="auto"/>
          <w:sz w:val="24"/>
          <w:szCs w:val="24"/>
        </w:rPr>
        <w:fldChar w:fldCharType="end"/>
      </w:r>
      <w:r w:rsidRPr="00C603AF">
        <w:rPr>
          <w:rFonts w:ascii="Times New Roman" w:eastAsiaTheme="minorEastAsia" w:hAnsi="Times New Roman" w:cs="Times New Roman"/>
          <w:i w:val="0"/>
          <w:iCs w:val="0"/>
          <w:color w:val="auto"/>
          <w:sz w:val="24"/>
        </w:rPr>
        <w:t xml:space="preserve">, was obtained with </w:t>
      </w:r>
      <w:r w:rsidRPr="00C603AF">
        <w:rPr>
          <w:rFonts w:ascii="Times New Roman" w:hAnsi="Times New Roman" w:cs="Times New Roman"/>
          <w:i w:val="0"/>
          <w:iCs w:val="0"/>
          <w:color w:val="auto"/>
          <w:sz w:val="24"/>
        </w:rPr>
        <w:t>fracture toughness specified as function of crack length,</w:t>
      </w:r>
      <w:r w:rsidRPr="00C603AF">
        <w:rPr>
          <w:rFonts w:ascii="Times New Roman" w:hAnsi="Times New Roman" w:cs="Times New Roman"/>
          <w:i w:val="0"/>
          <w:iCs w:val="0"/>
          <w:color w:val="auto"/>
          <w:sz w:val="24"/>
          <w:szCs w:val="24"/>
        </w:rPr>
        <w:t xml:space="preserve"> </w:t>
      </w:r>
      <w:r w:rsidRPr="00C603AF">
        <w:rPr>
          <w:rFonts w:ascii="Times New Roman" w:hAnsi="Times New Roman" w:cs="Times New Roman"/>
          <w:i w:val="0"/>
          <w:iCs w:val="0"/>
          <w:color w:val="auto"/>
          <w:sz w:val="24"/>
          <w:szCs w:val="24"/>
        </w:rPr>
        <w:fldChar w:fldCharType="begin"/>
      </w:r>
      <w:r w:rsidRPr="00C603AF">
        <w:rPr>
          <w:rFonts w:ascii="Times New Roman" w:hAnsi="Times New Roman" w:cs="Times New Roman"/>
          <w:i w:val="0"/>
          <w:iCs w:val="0"/>
          <w:color w:val="auto"/>
          <w:sz w:val="24"/>
          <w:szCs w:val="24"/>
        </w:rPr>
        <w:instrText xml:space="preserve"> REF _Ref135670421 \h  \* MERGEFORMAT </w:instrText>
      </w:r>
      <w:r w:rsidRPr="00C603AF">
        <w:rPr>
          <w:rFonts w:ascii="Times New Roman" w:hAnsi="Times New Roman" w:cs="Times New Roman"/>
          <w:i w:val="0"/>
          <w:iCs w:val="0"/>
          <w:color w:val="auto"/>
          <w:sz w:val="24"/>
          <w:szCs w:val="24"/>
        </w:rPr>
      </w:r>
      <w:r w:rsidRPr="00C603AF">
        <w:rPr>
          <w:rFonts w:ascii="Times New Roman" w:hAnsi="Times New Roman" w:cs="Times New Roman"/>
          <w:i w:val="0"/>
          <w:iCs w:val="0"/>
          <w:color w:val="auto"/>
          <w:sz w:val="24"/>
          <w:szCs w:val="24"/>
        </w:rPr>
        <w:fldChar w:fldCharType="separate"/>
      </w:r>
      <w:r w:rsidRPr="00C603AF">
        <w:rPr>
          <w:rFonts w:ascii="Times New Roman" w:hAnsi="Times New Roman" w:cs="Times New Roman"/>
          <w:i w:val="0"/>
          <w:iCs w:val="0"/>
          <w:color w:val="auto"/>
          <w:sz w:val="24"/>
          <w:szCs w:val="24"/>
        </w:rPr>
        <w:t xml:space="preserve">Figure </w:t>
      </w:r>
      <w:r w:rsidRPr="00C603AF">
        <w:rPr>
          <w:rFonts w:ascii="Times New Roman" w:hAnsi="Times New Roman" w:cs="Times New Roman"/>
          <w:i w:val="0"/>
          <w:iCs w:val="0"/>
          <w:noProof/>
          <w:color w:val="auto"/>
          <w:sz w:val="24"/>
          <w:szCs w:val="24"/>
        </w:rPr>
        <w:t>7</w:t>
      </w:r>
      <w:r w:rsidRPr="00C603AF">
        <w:rPr>
          <w:rFonts w:ascii="Times New Roman" w:hAnsi="Times New Roman" w:cs="Times New Roman"/>
          <w:i w:val="0"/>
          <w:iCs w:val="0"/>
          <w:color w:val="auto"/>
          <w:sz w:val="24"/>
          <w:szCs w:val="24"/>
        </w:rPr>
        <w:fldChar w:fldCharType="end"/>
      </w:r>
      <w:r w:rsidRPr="00C603AF">
        <w:rPr>
          <w:rFonts w:ascii="Times New Roman" w:hAnsi="Times New Roman" w:cs="Times New Roman"/>
          <w:i w:val="0"/>
          <w:iCs w:val="0"/>
          <w:color w:val="auto"/>
          <w:sz w:val="24"/>
        </w:rPr>
        <w:t xml:space="preserve"> (b). The ‘VCCT’ </w:t>
      </w:r>
      <w:r>
        <w:rPr>
          <w:rFonts w:ascii="Times New Roman" w:hAnsi="Times New Roman" w:cs="Times New Roman"/>
          <w:i w:val="0"/>
          <w:iCs w:val="0"/>
          <w:color w:val="auto"/>
          <w:sz w:val="24"/>
        </w:rPr>
        <w:t xml:space="preserve">solution </w:t>
      </w:r>
      <w:r w:rsidRPr="00C603AF">
        <w:rPr>
          <w:rFonts w:ascii="Times New Roman" w:eastAsiaTheme="minorEastAsia" w:hAnsi="Times New Roman" w:cs="Times New Roman"/>
          <w:i w:val="0"/>
          <w:iCs w:val="0"/>
          <w:color w:val="auto"/>
          <w:sz w:val="24"/>
        </w:rPr>
        <w:t xml:space="preserve">predicts a slightly higher initial stiffness than observed </w:t>
      </w:r>
      <w:r>
        <w:rPr>
          <w:rFonts w:ascii="Times New Roman" w:eastAsiaTheme="minorEastAsia" w:hAnsi="Times New Roman" w:cs="Times New Roman"/>
          <w:i w:val="0"/>
          <w:iCs w:val="0"/>
          <w:color w:val="auto"/>
          <w:sz w:val="24"/>
        </w:rPr>
        <w:t>by the other two analysis results</w:t>
      </w:r>
      <w:r w:rsidRPr="00C603AF">
        <w:rPr>
          <w:rFonts w:ascii="Times New Roman" w:eastAsiaTheme="minorEastAsia" w:hAnsi="Times New Roman" w:cs="Times New Roman"/>
          <w:i w:val="0"/>
          <w:iCs w:val="0"/>
          <w:color w:val="auto"/>
          <w:sz w:val="24"/>
        </w:rPr>
        <w:t xml:space="preserve">, likely attributable to the 2D </w:t>
      </w:r>
      <w:r>
        <w:rPr>
          <w:rFonts w:ascii="Times New Roman" w:eastAsiaTheme="minorEastAsia" w:hAnsi="Times New Roman" w:cs="Times New Roman"/>
          <w:i w:val="0"/>
          <w:iCs w:val="0"/>
          <w:color w:val="auto"/>
          <w:sz w:val="24"/>
        </w:rPr>
        <w:t>plane strain modeling approximation</w:t>
      </w:r>
      <w:r w:rsidRPr="00C603AF">
        <w:rPr>
          <w:rFonts w:ascii="Times New Roman" w:eastAsiaTheme="minorEastAsia" w:hAnsi="Times New Roman" w:cs="Times New Roman"/>
          <w:i w:val="0"/>
          <w:iCs w:val="0"/>
          <w:color w:val="auto"/>
          <w:sz w:val="24"/>
        </w:rPr>
        <w:t>. Damage initiation is predicted to occur slightly early, likely because of the stiffer response. Similarly, the peak load is attained somewhat earlier in the loading history and is predicted to be higher than the ‘ABQ/CZM’ solution. The saw-tooth patterns in the ‘VCCT’ load-displacement response during the transition and propagation phases are caused by the node release in the automated growth analysis and are artifacts of the VCCT implementation in ABAQUS</w:t>
      </w:r>
      <w:r>
        <w:rPr>
          <w:rFonts w:ascii="Times New Roman" w:eastAsiaTheme="minorEastAsia" w:hAnsi="Times New Roman" w:cs="Times New Roman"/>
          <w:i w:val="0"/>
          <w:iCs w:val="0"/>
          <w:color w:val="auto"/>
          <w:sz w:val="24"/>
        </w:rPr>
        <w:t xml:space="preserve"> as of ABAQUS version 2022</w:t>
      </w:r>
      <w:r w:rsidRPr="00C603AF">
        <w:rPr>
          <w:rFonts w:ascii="Times New Roman" w:eastAsiaTheme="minorEastAsia" w:hAnsi="Times New Roman" w:cs="Times New Roman"/>
          <w:i w:val="0"/>
          <w:iCs w:val="0"/>
          <w:color w:val="auto"/>
          <w:sz w:val="24"/>
        </w:rPr>
        <w:t>. The ABAQUS/VCCT implementation follows the principles of LEFM, and</w:t>
      </w:r>
      <w:r>
        <w:rPr>
          <w:rFonts w:ascii="Times New Roman" w:eastAsiaTheme="minorEastAsia" w:hAnsi="Times New Roman" w:cs="Times New Roman"/>
          <w:i w:val="0"/>
          <w:iCs w:val="0"/>
          <w:color w:val="auto"/>
          <w:sz w:val="24"/>
        </w:rPr>
        <w:t>,</w:t>
      </w:r>
      <w:r w:rsidRPr="00C603AF">
        <w:rPr>
          <w:rFonts w:ascii="Times New Roman" w:eastAsiaTheme="minorEastAsia" w:hAnsi="Times New Roman" w:cs="Times New Roman"/>
          <w:i w:val="0"/>
          <w:iCs w:val="0"/>
          <w:color w:val="auto"/>
          <w:sz w:val="24"/>
        </w:rPr>
        <w:t xml:space="preserve"> </w:t>
      </w:r>
      <w:r w:rsidRPr="00C603AF">
        <w:rPr>
          <w:rFonts w:ascii="Times New Roman" w:eastAsiaTheme="minorEastAsia" w:hAnsi="Times New Roman" w:cs="Times New Roman"/>
          <w:i w:val="0"/>
          <w:iCs w:val="0"/>
          <w:color w:val="auto"/>
          <w:sz w:val="24"/>
        </w:rPr>
        <w:lastRenderedPageBreak/>
        <w:t xml:space="preserve">therefore, the predicted load-displacement response closely aligns with the ‘LEFM’ solution, </w:t>
      </w:r>
      <w:r w:rsidRPr="00C603AF">
        <w:rPr>
          <w:rFonts w:ascii="Times New Roman" w:eastAsiaTheme="minorEastAsia" w:hAnsi="Times New Roman" w:cs="Times New Roman"/>
          <w:i w:val="0"/>
          <w:iCs w:val="0"/>
          <w:color w:val="auto"/>
          <w:sz w:val="24"/>
          <w:szCs w:val="24"/>
        </w:rPr>
        <w:fldChar w:fldCharType="begin"/>
      </w:r>
      <w:r w:rsidRPr="00C603AF">
        <w:rPr>
          <w:rFonts w:ascii="Times New Roman" w:eastAsiaTheme="minorEastAsia" w:hAnsi="Times New Roman" w:cs="Times New Roman"/>
          <w:i w:val="0"/>
          <w:iCs w:val="0"/>
          <w:color w:val="auto"/>
          <w:sz w:val="24"/>
          <w:szCs w:val="24"/>
        </w:rPr>
        <w:instrText xml:space="preserve"> REF _Ref135670643 \h  \* MERGEFORMAT </w:instrText>
      </w:r>
      <w:r w:rsidRPr="00C603AF">
        <w:rPr>
          <w:rFonts w:ascii="Times New Roman" w:eastAsiaTheme="minorEastAsia" w:hAnsi="Times New Roman" w:cs="Times New Roman"/>
          <w:i w:val="0"/>
          <w:iCs w:val="0"/>
          <w:color w:val="auto"/>
          <w:sz w:val="24"/>
          <w:szCs w:val="24"/>
        </w:rPr>
      </w:r>
      <w:r w:rsidRPr="00C603AF">
        <w:rPr>
          <w:rFonts w:ascii="Times New Roman" w:eastAsiaTheme="minorEastAsia" w:hAnsi="Times New Roman" w:cs="Times New Roman"/>
          <w:i w:val="0"/>
          <w:iCs w:val="0"/>
          <w:color w:val="auto"/>
          <w:sz w:val="24"/>
          <w:szCs w:val="24"/>
        </w:rPr>
        <w:fldChar w:fldCharType="separate"/>
      </w:r>
      <w:r w:rsidRPr="00C603AF">
        <w:rPr>
          <w:rFonts w:ascii="Times New Roman" w:hAnsi="Times New Roman" w:cs="Times New Roman"/>
          <w:i w:val="0"/>
          <w:iCs w:val="0"/>
          <w:color w:val="auto"/>
          <w:sz w:val="24"/>
          <w:szCs w:val="24"/>
        </w:rPr>
        <w:t xml:space="preserve">Figure </w:t>
      </w:r>
      <w:r w:rsidRPr="00C603AF">
        <w:rPr>
          <w:rFonts w:ascii="Times New Roman" w:hAnsi="Times New Roman" w:cs="Times New Roman"/>
          <w:i w:val="0"/>
          <w:iCs w:val="0"/>
          <w:noProof/>
          <w:color w:val="auto"/>
          <w:sz w:val="24"/>
          <w:szCs w:val="24"/>
        </w:rPr>
        <w:t>8</w:t>
      </w:r>
      <w:r w:rsidRPr="00C603AF">
        <w:rPr>
          <w:rFonts w:ascii="Times New Roman" w:eastAsiaTheme="minorEastAsia" w:hAnsi="Times New Roman" w:cs="Times New Roman"/>
          <w:i w:val="0"/>
          <w:iCs w:val="0"/>
          <w:color w:val="auto"/>
          <w:sz w:val="24"/>
          <w:szCs w:val="24"/>
        </w:rPr>
        <w:fldChar w:fldCharType="end"/>
      </w:r>
      <w:r w:rsidRPr="00C603AF">
        <w:rPr>
          <w:rFonts w:ascii="Times New Roman" w:eastAsiaTheme="minorEastAsia" w:hAnsi="Times New Roman" w:cs="Times New Roman"/>
          <w:i w:val="0"/>
          <w:iCs w:val="0"/>
          <w:color w:val="auto"/>
          <w:sz w:val="24"/>
        </w:rPr>
        <w:t>. Although the R-Curve effects have been considered, the ‘VCCT’ solution does not show the pronounced non-linear transition from initiation to propagation, in close alignment with the CZM solutions and test data. The discrepancy may be caused by the inherently different formulation of VCCT and CZM and by the larger element size in the VCCT mesh, implying that a mesh refinement study may need to be conducted to fully investigate the disparities.</w:t>
      </w:r>
    </w:p>
    <w:p w14:paraId="228C6E0B" w14:textId="77777777" w:rsidR="000B5071" w:rsidRDefault="000B5071" w:rsidP="000B5071">
      <w:pPr>
        <w:jc w:val="both"/>
        <w:rPr>
          <w:sz w:val="24"/>
        </w:rPr>
      </w:pPr>
    </w:p>
    <w:p w14:paraId="006666DB" w14:textId="77777777" w:rsidR="000B5071" w:rsidRDefault="000B5071" w:rsidP="000B5071">
      <w:pPr>
        <w:keepNext/>
        <w:keepLines/>
        <w:jc w:val="both"/>
        <w:outlineLvl w:val="0"/>
        <w:rPr>
          <w:b/>
          <w:bCs/>
          <w:sz w:val="24"/>
        </w:rPr>
      </w:pPr>
      <w:r>
        <w:rPr>
          <w:b/>
          <w:bCs/>
          <w:sz w:val="24"/>
        </w:rPr>
        <w:t>Mode-II ENF Results</w:t>
      </w:r>
    </w:p>
    <w:p w14:paraId="73847E47" w14:textId="77777777" w:rsidR="000B5071" w:rsidRDefault="000B5071" w:rsidP="000B5071">
      <w:pPr>
        <w:jc w:val="both"/>
        <w:rPr>
          <w:sz w:val="24"/>
        </w:rPr>
      </w:pPr>
    </w:p>
    <w:p w14:paraId="3CED55C4" w14:textId="77777777" w:rsidR="000B5071" w:rsidRPr="0063149E" w:rsidRDefault="000B5071" w:rsidP="000B5071">
      <w:pPr>
        <w:ind w:firstLine="360"/>
        <w:jc w:val="both"/>
        <w:rPr>
          <w:rFonts w:eastAsiaTheme="minorEastAsia"/>
          <w:sz w:val="24"/>
        </w:rPr>
      </w:pPr>
      <w:r w:rsidRPr="0063149E">
        <w:rPr>
          <w:rFonts w:eastAsiaTheme="minorEastAsia"/>
          <w:sz w:val="24"/>
        </w:rPr>
        <w:t>For the sake of brevity, only the simulations performed with for the PC load case are correlated with corresponding test data</w:t>
      </w:r>
      <w:r>
        <w:rPr>
          <w:rFonts w:eastAsiaTheme="minorEastAsia"/>
          <w:sz w:val="24"/>
        </w:rPr>
        <w:t>, as shown in</w:t>
      </w:r>
      <w:r w:rsidRPr="0063149E">
        <w:rPr>
          <w:rFonts w:eastAsiaTheme="minorEastAsia"/>
          <w:sz w:val="24"/>
        </w:rPr>
        <w:t xml:space="preserve"> </w:t>
      </w:r>
      <w:r w:rsidRPr="0063149E">
        <w:rPr>
          <w:rFonts w:eastAsiaTheme="minorEastAsia"/>
          <w:sz w:val="24"/>
        </w:rPr>
        <w:fldChar w:fldCharType="begin"/>
      </w:r>
      <w:r w:rsidRPr="0063149E">
        <w:rPr>
          <w:rFonts w:eastAsiaTheme="minorEastAsia"/>
          <w:sz w:val="24"/>
        </w:rPr>
        <w:instrText xml:space="preserve"> REF _Ref121585814 \h </w:instrText>
      </w:r>
      <w:r>
        <w:rPr>
          <w:rFonts w:eastAsiaTheme="minorEastAsia"/>
          <w:sz w:val="24"/>
        </w:rPr>
        <w:instrText xml:space="preserve"> \* MERGEFORMAT </w:instrText>
      </w:r>
      <w:r w:rsidRPr="0063149E">
        <w:rPr>
          <w:rFonts w:eastAsiaTheme="minorEastAsia"/>
          <w:sz w:val="24"/>
        </w:rPr>
      </w:r>
      <w:r w:rsidRPr="0063149E">
        <w:rPr>
          <w:rFonts w:eastAsiaTheme="minorEastAsia"/>
          <w:sz w:val="24"/>
        </w:rPr>
        <w:fldChar w:fldCharType="separate"/>
      </w:r>
      <w:r w:rsidRPr="0063149E">
        <w:rPr>
          <w:sz w:val="24"/>
        </w:rPr>
        <w:t xml:space="preserve">Figure </w:t>
      </w:r>
      <w:r w:rsidRPr="0063149E">
        <w:rPr>
          <w:noProof/>
          <w:sz w:val="24"/>
        </w:rPr>
        <w:t>9</w:t>
      </w:r>
      <w:r w:rsidRPr="0063149E">
        <w:rPr>
          <w:rFonts w:eastAsiaTheme="minorEastAsia"/>
          <w:sz w:val="24"/>
        </w:rPr>
        <w:fldChar w:fldCharType="end"/>
      </w:r>
      <w:r w:rsidRPr="0063149E">
        <w:rPr>
          <w:rFonts w:eastAsiaTheme="minorEastAsia"/>
          <w:sz w:val="24"/>
        </w:rPr>
        <w:t xml:space="preserve">. </w:t>
      </w:r>
      <w:r>
        <w:rPr>
          <w:rFonts w:eastAsiaTheme="minorEastAsia"/>
          <w:sz w:val="24"/>
        </w:rPr>
        <w:t>The ‘ABQ/CZM’ and ‘ABQ/VCCT’ solutions were obtained using the material properties listed in</w:t>
      </w:r>
      <w:r w:rsidRPr="00A5076C">
        <w:rPr>
          <w:rFonts w:eastAsiaTheme="minorEastAsia"/>
          <w:sz w:val="24"/>
        </w:rPr>
        <w:t xml:space="preserve"> </w:t>
      </w:r>
      <w:r w:rsidRPr="00A5076C">
        <w:rPr>
          <w:rFonts w:eastAsiaTheme="minorEastAsia"/>
          <w:sz w:val="24"/>
        </w:rPr>
        <w:fldChar w:fldCharType="begin"/>
      </w:r>
      <w:r w:rsidRPr="00A5076C">
        <w:rPr>
          <w:rFonts w:eastAsiaTheme="minorEastAsia"/>
          <w:sz w:val="24"/>
        </w:rPr>
        <w:instrText xml:space="preserve"> REF _Ref135557186 \h </w:instrText>
      </w:r>
      <w:r>
        <w:rPr>
          <w:rFonts w:eastAsiaTheme="minorEastAsia"/>
          <w:sz w:val="24"/>
        </w:rPr>
        <w:instrText xml:space="preserve"> \* MERGEFORMAT </w:instrText>
      </w:r>
      <w:r w:rsidRPr="00A5076C">
        <w:rPr>
          <w:rFonts w:eastAsiaTheme="minorEastAsia"/>
          <w:sz w:val="24"/>
        </w:rPr>
      </w:r>
      <w:r w:rsidRPr="00A5076C">
        <w:rPr>
          <w:rFonts w:eastAsiaTheme="minorEastAsia"/>
          <w:sz w:val="24"/>
        </w:rPr>
        <w:fldChar w:fldCharType="separate"/>
      </w:r>
      <w:r w:rsidRPr="00A5076C">
        <w:rPr>
          <w:sz w:val="24"/>
        </w:rPr>
        <w:t>TABLE</w:t>
      </w:r>
      <w:r>
        <w:rPr>
          <w:sz w:val="24"/>
        </w:rPr>
        <w:t> </w:t>
      </w:r>
      <w:r w:rsidRPr="00A5076C">
        <w:rPr>
          <w:noProof/>
          <w:sz w:val="24"/>
        </w:rPr>
        <w:t>II</w:t>
      </w:r>
      <w:r w:rsidRPr="00A5076C">
        <w:rPr>
          <w:rFonts w:eastAsiaTheme="minorEastAsia"/>
          <w:sz w:val="24"/>
        </w:rPr>
        <w:fldChar w:fldCharType="end"/>
      </w:r>
      <w:r>
        <w:rPr>
          <w:rFonts w:eastAsiaTheme="minorEastAsia"/>
          <w:sz w:val="24"/>
        </w:rPr>
        <w:t xml:space="preserve">, and interlaminar strength and fracture toughness, </w:t>
      </w:r>
      <m:oMath>
        <m:sSub>
          <m:sSubPr>
            <m:ctrlPr>
              <w:rPr>
                <w:rFonts w:ascii="Cambria Math" w:eastAsiaTheme="minorEastAsia" w:hAnsi="Cambria Math"/>
                <w:i/>
                <w:sz w:val="24"/>
              </w:rPr>
            </m:ctrlPr>
          </m:sSubPr>
          <m:e>
            <m:r>
              <m:rPr>
                <m:scr m:val="script"/>
              </m:rPr>
              <w:rPr>
                <w:rFonts w:ascii="Cambria Math" w:eastAsiaTheme="minorEastAsia" w:hAnsi="Cambria Math"/>
                <w:sz w:val="24"/>
              </w:rPr>
              <m:t>G</m:t>
            </m:r>
          </m:e>
          <m:sub>
            <m:r>
              <w:rPr>
                <w:rFonts w:ascii="Cambria Math" w:eastAsiaTheme="minorEastAsia" w:hAnsi="Cambria Math"/>
                <w:sz w:val="24"/>
              </w:rPr>
              <m:t>IIc</m:t>
            </m:r>
          </m:sub>
        </m:sSub>
        <m:r>
          <w:rPr>
            <w:rFonts w:ascii="Cambria Math" w:eastAsiaTheme="minorEastAsia" w:hAnsi="Cambria Math"/>
            <w:sz w:val="24"/>
          </w:rPr>
          <m:t>=</m:t>
        </m:r>
        <m:sSubSup>
          <m:sSubSupPr>
            <m:ctrlPr>
              <w:rPr>
                <w:rFonts w:ascii="Cambria Math" w:eastAsiaTheme="minorEastAsia" w:hAnsi="Cambria Math"/>
                <w:i/>
                <w:sz w:val="24"/>
              </w:rPr>
            </m:ctrlPr>
          </m:sSubSupPr>
          <m:e>
            <m:r>
              <m:rPr>
                <m:scr m:val="script"/>
              </m:rPr>
              <w:rPr>
                <w:rFonts w:ascii="Cambria Math" w:eastAsiaTheme="minorEastAsia" w:hAnsi="Cambria Math"/>
                <w:sz w:val="24"/>
              </w:rPr>
              <m:t>G</m:t>
            </m:r>
          </m:e>
          <m:sub>
            <m:r>
              <w:rPr>
                <w:rFonts w:ascii="Cambria Math" w:eastAsiaTheme="minorEastAsia" w:hAnsi="Cambria Math"/>
                <w:sz w:val="24"/>
              </w:rPr>
              <m:t>IIc</m:t>
            </m:r>
          </m:sub>
          <m:sup>
            <m:r>
              <w:rPr>
                <w:rFonts w:ascii="Cambria Math" w:eastAsiaTheme="minorEastAsia" w:hAnsi="Cambria Math"/>
                <w:sz w:val="24"/>
              </w:rPr>
              <m:t>PC</m:t>
            </m:r>
          </m:sup>
        </m:sSubSup>
        <m:r>
          <w:rPr>
            <w:rFonts w:ascii="Cambria Math" w:eastAsiaTheme="minorEastAsia" w:hAnsi="Cambria Math"/>
            <w:sz w:val="24"/>
          </w:rPr>
          <m:t xml:space="preserve">=12.15 </m:t>
        </m:r>
      </m:oMath>
      <w:r>
        <w:rPr>
          <w:rFonts w:eastAsiaTheme="minorEastAsia"/>
          <w:sz w:val="24"/>
        </w:rPr>
        <w:t>lbf/in, listed in</w:t>
      </w:r>
      <w:r w:rsidRPr="00A5076C">
        <w:rPr>
          <w:rFonts w:eastAsiaTheme="minorEastAsia"/>
          <w:sz w:val="24"/>
        </w:rPr>
        <w:t xml:space="preserve"> </w:t>
      </w:r>
      <w:r w:rsidRPr="00A5076C">
        <w:rPr>
          <w:rFonts w:eastAsiaTheme="minorEastAsia"/>
          <w:sz w:val="24"/>
        </w:rPr>
        <w:fldChar w:fldCharType="begin"/>
      </w:r>
      <w:r w:rsidRPr="00A5076C">
        <w:rPr>
          <w:rFonts w:eastAsiaTheme="minorEastAsia"/>
          <w:sz w:val="24"/>
        </w:rPr>
        <w:instrText xml:space="preserve"> REF _Ref134961976 \h </w:instrText>
      </w:r>
      <w:r>
        <w:rPr>
          <w:rFonts w:eastAsiaTheme="minorEastAsia"/>
          <w:sz w:val="24"/>
        </w:rPr>
        <w:instrText xml:space="preserve"> \* MERGEFORMAT </w:instrText>
      </w:r>
      <w:r w:rsidRPr="00A5076C">
        <w:rPr>
          <w:rFonts w:eastAsiaTheme="minorEastAsia"/>
          <w:sz w:val="24"/>
        </w:rPr>
      </w:r>
      <w:r w:rsidRPr="00A5076C">
        <w:rPr>
          <w:rFonts w:eastAsiaTheme="minorEastAsia"/>
          <w:sz w:val="24"/>
        </w:rPr>
        <w:fldChar w:fldCharType="separate"/>
      </w:r>
      <w:r w:rsidRPr="00A5076C">
        <w:rPr>
          <w:sz w:val="24"/>
        </w:rPr>
        <w:t xml:space="preserve">TABLE </w:t>
      </w:r>
      <w:r w:rsidRPr="00A5076C">
        <w:rPr>
          <w:noProof/>
          <w:sz w:val="24"/>
        </w:rPr>
        <w:t>III</w:t>
      </w:r>
      <w:r w:rsidRPr="00A5076C">
        <w:rPr>
          <w:rFonts w:eastAsiaTheme="minorEastAsia"/>
          <w:sz w:val="24"/>
        </w:rPr>
        <w:fldChar w:fldCharType="end"/>
      </w:r>
      <w:r>
        <w:rPr>
          <w:rFonts w:eastAsiaTheme="minorEastAsia"/>
          <w:sz w:val="24"/>
        </w:rPr>
        <w:t>. In these simulations,</w:t>
      </w:r>
      <w:r w:rsidRPr="00486180">
        <w:rPr>
          <w:rFonts w:eastAsiaTheme="minorEastAsia"/>
          <w:sz w:val="24"/>
        </w:rPr>
        <w:t xml:space="preserve"> </w:t>
      </w:r>
      <w:r w:rsidRPr="00486180">
        <w:rPr>
          <w:rFonts w:eastAsiaTheme="minorEastAsia"/>
          <w:sz w:val="24"/>
        </w:rPr>
        <w:fldChar w:fldCharType="begin"/>
      </w:r>
      <w:r w:rsidRPr="00486180">
        <w:rPr>
          <w:rFonts w:eastAsiaTheme="minorEastAsia"/>
          <w:sz w:val="24"/>
        </w:rPr>
        <w:instrText xml:space="preserve"> REF _Ref135562518 \h </w:instrText>
      </w:r>
      <w:r>
        <w:rPr>
          <w:rFonts w:eastAsiaTheme="minorEastAsia"/>
          <w:sz w:val="24"/>
        </w:rPr>
        <w:instrText xml:space="preserve"> \* MERGEFORMAT </w:instrText>
      </w:r>
      <w:r w:rsidRPr="00486180">
        <w:rPr>
          <w:rFonts w:eastAsiaTheme="minorEastAsia"/>
          <w:sz w:val="24"/>
        </w:rPr>
      </w:r>
      <w:r w:rsidRPr="00486180">
        <w:rPr>
          <w:rFonts w:eastAsiaTheme="minorEastAsia"/>
          <w:sz w:val="24"/>
        </w:rPr>
        <w:fldChar w:fldCharType="separate"/>
      </w:r>
      <w:r w:rsidRPr="00486180">
        <w:rPr>
          <w:color w:val="000000" w:themeColor="text1"/>
          <w:sz w:val="24"/>
        </w:rPr>
        <w:t xml:space="preserve">Figure </w:t>
      </w:r>
      <w:r w:rsidRPr="00486180">
        <w:rPr>
          <w:noProof/>
          <w:color w:val="000000" w:themeColor="text1"/>
          <w:sz w:val="24"/>
        </w:rPr>
        <w:t>9</w:t>
      </w:r>
      <w:r w:rsidRPr="00486180">
        <w:rPr>
          <w:rFonts w:eastAsiaTheme="minorEastAsia"/>
          <w:sz w:val="24"/>
        </w:rPr>
        <w:fldChar w:fldCharType="end"/>
      </w:r>
      <w:r w:rsidRPr="00486180">
        <w:rPr>
          <w:rFonts w:eastAsiaTheme="minorEastAsia"/>
          <w:sz w:val="24"/>
        </w:rPr>
        <w:t xml:space="preserve">, </w:t>
      </w:r>
      <w:r>
        <w:rPr>
          <w:rFonts w:eastAsiaTheme="minorEastAsia"/>
          <w:sz w:val="24"/>
        </w:rPr>
        <w:t xml:space="preserve">R-Curve effects were not considered and hence neither superposed cohesive elements nor crack-length-dependent fracture toughness values were used. </w:t>
      </w:r>
      <w:r w:rsidRPr="0063149E">
        <w:rPr>
          <w:rFonts w:eastAsiaTheme="minorEastAsia"/>
          <w:sz w:val="24"/>
        </w:rPr>
        <w:t xml:space="preserve">For comparison purposes, the LEFM solution obtained with Equation (2) using the mean Mode-II fracture toughness, </w:t>
      </w:r>
      <m:oMath>
        <m:sSub>
          <m:sSubPr>
            <m:ctrlPr>
              <w:rPr>
                <w:rFonts w:ascii="Cambria Math" w:eastAsiaTheme="minorEastAsia" w:hAnsi="Cambria Math"/>
                <w:i/>
                <w:sz w:val="24"/>
              </w:rPr>
            </m:ctrlPr>
          </m:sSubPr>
          <m:e>
            <m:r>
              <m:rPr>
                <m:scr m:val="script"/>
              </m:rPr>
              <w:rPr>
                <w:rFonts w:ascii="Cambria Math" w:eastAsiaTheme="minorEastAsia" w:hAnsi="Cambria Math"/>
                <w:sz w:val="24"/>
              </w:rPr>
              <m:t>G</m:t>
            </m:r>
          </m:e>
          <m:sub>
            <m:r>
              <w:rPr>
                <w:rFonts w:ascii="Cambria Math" w:eastAsiaTheme="minorEastAsia" w:hAnsi="Cambria Math"/>
                <w:sz w:val="24"/>
              </w:rPr>
              <m:t>IIc</m:t>
            </m:r>
          </m:sub>
        </m:sSub>
        <m:r>
          <w:rPr>
            <w:rFonts w:ascii="Cambria Math" w:eastAsiaTheme="minorEastAsia" w:hAnsi="Cambria Math"/>
            <w:sz w:val="24"/>
          </w:rPr>
          <m:t>=12.15</m:t>
        </m:r>
      </m:oMath>
      <w:r>
        <w:rPr>
          <w:rFonts w:eastAsiaTheme="minorEastAsia"/>
          <w:sz w:val="24"/>
        </w:rPr>
        <w:t> lbf/in</w:t>
      </w:r>
      <w:r w:rsidRPr="0063149E">
        <w:rPr>
          <w:rFonts w:eastAsiaTheme="minorEastAsia"/>
          <w:sz w:val="24"/>
        </w:rPr>
        <w:t xml:space="preserve">, is also included therein. Clearly, all the </w:t>
      </w:r>
      <w:r>
        <w:rPr>
          <w:rFonts w:eastAsiaTheme="minorEastAsia"/>
          <w:sz w:val="24"/>
        </w:rPr>
        <w:t xml:space="preserve">solutions </w:t>
      </w:r>
      <w:r w:rsidRPr="0063149E">
        <w:rPr>
          <w:rFonts w:eastAsiaTheme="minorEastAsia"/>
          <w:sz w:val="24"/>
        </w:rPr>
        <w:t>underpredict the propagation curve</w:t>
      </w:r>
      <w:r>
        <w:rPr>
          <w:rFonts w:eastAsiaTheme="minorEastAsia"/>
          <w:sz w:val="24"/>
        </w:rPr>
        <w:t>, but predict average peak load consistent with test data even though the damage onset occurs early in the loading history</w:t>
      </w:r>
      <w:r w:rsidRPr="0063149E">
        <w:rPr>
          <w:rFonts w:eastAsiaTheme="minorEastAsia"/>
          <w:sz w:val="24"/>
        </w:rPr>
        <w:t xml:space="preserve">. </w:t>
      </w:r>
    </w:p>
    <w:p w14:paraId="78001EAF" w14:textId="77777777" w:rsidR="000B5071" w:rsidRPr="0063149E" w:rsidRDefault="000B5071" w:rsidP="000B5071">
      <w:pPr>
        <w:ind w:firstLine="360"/>
        <w:jc w:val="both"/>
        <w:rPr>
          <w:rFonts w:eastAsiaTheme="minorEastAsia"/>
          <w:sz w:val="24"/>
        </w:rPr>
      </w:pPr>
      <w:r w:rsidRPr="0063149E">
        <w:rPr>
          <w:rFonts w:eastAsiaTheme="minorEastAsia"/>
          <w:color w:val="000000" w:themeColor="text1"/>
          <w:sz w:val="24"/>
        </w:rPr>
        <w:t xml:space="preserve">The ‘ABQ/CZM’ and ‘ABQ/VCCT’ solutions, </w:t>
      </w:r>
      <w:r w:rsidRPr="0063149E">
        <w:rPr>
          <w:rFonts w:eastAsiaTheme="minorEastAsia"/>
          <w:color w:val="000000" w:themeColor="text1"/>
          <w:sz w:val="24"/>
        </w:rPr>
        <w:fldChar w:fldCharType="begin"/>
      </w:r>
      <w:r w:rsidRPr="0063149E">
        <w:rPr>
          <w:rFonts w:eastAsiaTheme="minorEastAsia"/>
          <w:color w:val="000000" w:themeColor="text1"/>
          <w:sz w:val="24"/>
        </w:rPr>
        <w:instrText xml:space="preserve"> REF _Ref121585814 \h </w:instrText>
      </w:r>
      <w:r>
        <w:rPr>
          <w:rFonts w:eastAsiaTheme="minorEastAsia"/>
          <w:color w:val="000000" w:themeColor="text1"/>
          <w:sz w:val="24"/>
        </w:rPr>
        <w:instrText xml:space="preserve"> \* MERGEFORMAT </w:instrText>
      </w:r>
      <w:r w:rsidRPr="0063149E">
        <w:rPr>
          <w:rFonts w:eastAsiaTheme="minorEastAsia"/>
          <w:color w:val="000000" w:themeColor="text1"/>
          <w:sz w:val="24"/>
        </w:rPr>
      </w:r>
      <w:r w:rsidRPr="0063149E">
        <w:rPr>
          <w:rFonts w:eastAsiaTheme="minorEastAsia"/>
          <w:color w:val="000000" w:themeColor="text1"/>
          <w:sz w:val="24"/>
        </w:rPr>
        <w:fldChar w:fldCharType="separate"/>
      </w:r>
      <w:r w:rsidRPr="0063149E">
        <w:rPr>
          <w:sz w:val="24"/>
        </w:rPr>
        <w:t xml:space="preserve">Figure </w:t>
      </w:r>
      <w:r w:rsidRPr="0063149E">
        <w:rPr>
          <w:noProof/>
          <w:sz w:val="24"/>
        </w:rPr>
        <w:t>9</w:t>
      </w:r>
      <w:r w:rsidRPr="0063149E">
        <w:rPr>
          <w:rFonts w:eastAsiaTheme="minorEastAsia"/>
          <w:color w:val="000000" w:themeColor="text1"/>
          <w:sz w:val="24"/>
        </w:rPr>
        <w:fldChar w:fldCharType="end"/>
      </w:r>
      <w:r w:rsidRPr="0063149E">
        <w:rPr>
          <w:rFonts w:eastAsiaTheme="minorEastAsia"/>
          <w:color w:val="000000" w:themeColor="text1"/>
          <w:sz w:val="24"/>
        </w:rPr>
        <w:t>, slightly overpredict the initial stiffness relative to average stiffness characterized by the test data</w:t>
      </w:r>
      <w:r>
        <w:rPr>
          <w:rFonts w:eastAsiaTheme="minorEastAsia"/>
          <w:color w:val="000000" w:themeColor="text1"/>
          <w:sz w:val="24"/>
        </w:rPr>
        <w:t>, likely for the same reasons as in the DCB</w:t>
      </w:r>
      <w:r w:rsidRPr="0063149E">
        <w:rPr>
          <w:rFonts w:eastAsiaTheme="minorEastAsia"/>
          <w:color w:val="000000" w:themeColor="text1"/>
          <w:sz w:val="24"/>
        </w:rPr>
        <w:t xml:space="preserve">. As before, </w:t>
      </w:r>
      <w:r w:rsidRPr="0063149E">
        <w:rPr>
          <w:sz w:val="24"/>
        </w:rPr>
        <w:t>the saw-tooth patterns observed during stable propagation are caused by the node release during the automated growth analysis and are artifacts of the VCCT implementation in ABAQUS.</w:t>
      </w:r>
      <w:r w:rsidRPr="0063149E">
        <w:rPr>
          <w:rFonts w:eastAsiaTheme="minorEastAsia"/>
          <w:sz w:val="24"/>
        </w:rPr>
        <w:t xml:space="preserve"> </w:t>
      </w:r>
    </w:p>
    <w:p w14:paraId="37A621A7" w14:textId="4DFDD85E" w:rsidR="000B5071" w:rsidRDefault="000B5071" w:rsidP="000B5071">
      <w:pPr>
        <w:ind w:firstLine="360"/>
        <w:jc w:val="both"/>
        <w:rPr>
          <w:rFonts w:eastAsiaTheme="minorEastAsia"/>
          <w:color w:val="000000" w:themeColor="text1"/>
          <w:sz w:val="24"/>
        </w:rPr>
      </w:pPr>
      <w:r w:rsidRPr="0063149E">
        <w:rPr>
          <w:rFonts w:eastAsiaTheme="minorEastAsia"/>
          <w:color w:val="000000" w:themeColor="text1"/>
          <w:sz w:val="24"/>
        </w:rPr>
        <w:t xml:space="preserve">Regardless of the approach, the predictions are characterized by an initial sudden load-drop past the peak load, indicative of unstable delamination growth onset. However, the test dataset indicates a more stable delamination growth onset, as any sudden load-drop is not apparent, </w:t>
      </w:r>
      <w:r w:rsidRPr="0063149E">
        <w:rPr>
          <w:rFonts w:eastAsiaTheme="minorEastAsia"/>
          <w:color w:val="000000" w:themeColor="text1"/>
          <w:sz w:val="24"/>
        </w:rPr>
        <w:fldChar w:fldCharType="begin"/>
      </w:r>
      <w:r w:rsidRPr="0063149E">
        <w:rPr>
          <w:rFonts w:eastAsiaTheme="minorEastAsia"/>
          <w:color w:val="000000" w:themeColor="text1"/>
          <w:sz w:val="24"/>
        </w:rPr>
        <w:instrText xml:space="preserve"> REF _Ref121585814 \h </w:instrText>
      </w:r>
      <w:r>
        <w:rPr>
          <w:rFonts w:eastAsiaTheme="minorEastAsia"/>
          <w:color w:val="000000" w:themeColor="text1"/>
          <w:sz w:val="24"/>
        </w:rPr>
        <w:instrText xml:space="preserve"> \* MERGEFORMAT </w:instrText>
      </w:r>
      <w:r w:rsidRPr="0063149E">
        <w:rPr>
          <w:rFonts w:eastAsiaTheme="minorEastAsia"/>
          <w:color w:val="000000" w:themeColor="text1"/>
          <w:sz w:val="24"/>
        </w:rPr>
      </w:r>
      <w:r w:rsidRPr="0063149E">
        <w:rPr>
          <w:rFonts w:eastAsiaTheme="minorEastAsia"/>
          <w:color w:val="000000" w:themeColor="text1"/>
          <w:sz w:val="24"/>
        </w:rPr>
        <w:fldChar w:fldCharType="separate"/>
      </w:r>
      <w:r w:rsidRPr="0063149E">
        <w:rPr>
          <w:sz w:val="24"/>
        </w:rPr>
        <w:t xml:space="preserve">Figure </w:t>
      </w:r>
      <w:r w:rsidRPr="0063149E">
        <w:rPr>
          <w:noProof/>
          <w:sz w:val="24"/>
        </w:rPr>
        <w:t>9</w:t>
      </w:r>
      <w:r w:rsidRPr="0063149E">
        <w:rPr>
          <w:rFonts w:eastAsiaTheme="minorEastAsia"/>
          <w:color w:val="000000" w:themeColor="text1"/>
          <w:sz w:val="24"/>
        </w:rPr>
        <w:fldChar w:fldCharType="end"/>
      </w:r>
      <w:r w:rsidRPr="0063149E">
        <w:rPr>
          <w:rFonts w:eastAsiaTheme="minorEastAsia"/>
          <w:color w:val="000000" w:themeColor="text1"/>
          <w:sz w:val="24"/>
        </w:rPr>
        <w:t xml:space="preserve">. </w:t>
      </w:r>
      <w:r>
        <w:rPr>
          <w:rFonts w:eastAsiaTheme="minorEastAsia"/>
          <w:sz w:val="24"/>
        </w:rPr>
        <w:t>O</w:t>
      </w:r>
      <w:r w:rsidRPr="0063149E">
        <w:rPr>
          <w:rFonts w:eastAsiaTheme="minorEastAsia"/>
          <w:sz w:val="24"/>
        </w:rPr>
        <w:t>ther energy dissipating mechanisms such as matrix cracking, fiber bridging, viscoelasticity, hyper-elasticity, and friction may be active</w:t>
      </w:r>
      <w:r>
        <w:rPr>
          <w:rFonts w:eastAsiaTheme="minorEastAsia"/>
          <w:sz w:val="24"/>
        </w:rPr>
        <w:t>,</w:t>
      </w:r>
      <w:r w:rsidRPr="0063149E">
        <w:rPr>
          <w:rFonts w:eastAsiaTheme="minorEastAsia"/>
          <w:sz w:val="24"/>
        </w:rPr>
        <w:t xml:space="preserve"> causing stable growth. These effects were not considered in the simulations reported in </w:t>
      </w:r>
      <w:r w:rsidRPr="0063149E">
        <w:rPr>
          <w:rFonts w:eastAsiaTheme="minorEastAsia"/>
          <w:sz w:val="24"/>
        </w:rPr>
        <w:fldChar w:fldCharType="begin"/>
      </w:r>
      <w:r w:rsidRPr="0063149E">
        <w:rPr>
          <w:rFonts w:eastAsiaTheme="minorEastAsia"/>
          <w:sz w:val="24"/>
        </w:rPr>
        <w:instrText xml:space="preserve"> REF _Ref121585814 \h </w:instrText>
      </w:r>
      <w:r>
        <w:rPr>
          <w:rFonts w:eastAsiaTheme="minorEastAsia"/>
          <w:sz w:val="24"/>
        </w:rPr>
        <w:instrText xml:space="preserve"> \* MERGEFORMAT </w:instrText>
      </w:r>
      <w:r w:rsidRPr="0063149E">
        <w:rPr>
          <w:rFonts w:eastAsiaTheme="minorEastAsia"/>
          <w:sz w:val="24"/>
        </w:rPr>
      </w:r>
      <w:r w:rsidRPr="0063149E">
        <w:rPr>
          <w:rFonts w:eastAsiaTheme="minorEastAsia"/>
          <w:sz w:val="24"/>
        </w:rPr>
        <w:fldChar w:fldCharType="separate"/>
      </w:r>
      <w:r w:rsidRPr="0063149E">
        <w:rPr>
          <w:sz w:val="24"/>
        </w:rPr>
        <w:t xml:space="preserve">Figure </w:t>
      </w:r>
      <w:r w:rsidRPr="0063149E">
        <w:rPr>
          <w:noProof/>
          <w:sz w:val="24"/>
        </w:rPr>
        <w:t>9</w:t>
      </w:r>
      <w:r w:rsidRPr="0063149E">
        <w:rPr>
          <w:rFonts w:eastAsiaTheme="minorEastAsia"/>
          <w:sz w:val="24"/>
        </w:rPr>
        <w:fldChar w:fldCharType="end"/>
      </w:r>
      <w:r w:rsidRPr="0063149E">
        <w:rPr>
          <w:rFonts w:eastAsiaTheme="minorEastAsia"/>
          <w:sz w:val="24"/>
        </w:rPr>
        <w:t xml:space="preserve">. Essentially, the </w:t>
      </w:r>
      <w:r w:rsidR="006502E2">
        <w:rPr>
          <w:rFonts w:eastAsiaTheme="minorEastAsia"/>
          <w:sz w:val="24"/>
        </w:rPr>
        <w:t>listed</w:t>
      </w:r>
      <w:r w:rsidR="006502E2" w:rsidRPr="0063149E">
        <w:rPr>
          <w:rFonts w:eastAsiaTheme="minorEastAsia"/>
          <w:sz w:val="24"/>
        </w:rPr>
        <w:t xml:space="preserve"> </w:t>
      </w:r>
      <w:r w:rsidRPr="0063149E">
        <w:rPr>
          <w:rFonts w:eastAsiaTheme="minorEastAsia"/>
          <w:sz w:val="24"/>
        </w:rPr>
        <w:t>energy</w:t>
      </w:r>
      <w:r>
        <w:rPr>
          <w:rFonts w:eastAsiaTheme="minorEastAsia"/>
          <w:sz w:val="24"/>
        </w:rPr>
        <w:t>-</w:t>
      </w:r>
      <w:r w:rsidRPr="0063149E">
        <w:rPr>
          <w:rFonts w:eastAsiaTheme="minorEastAsia"/>
          <w:sz w:val="24"/>
        </w:rPr>
        <w:t>dissipating mechanisms present additional resistance to delamination growth under Mode-II, resulting in an R-Curve.</w:t>
      </w:r>
    </w:p>
    <w:p w14:paraId="7B65C3BA" w14:textId="77777777" w:rsidR="000B5071" w:rsidRDefault="000B5071" w:rsidP="000B5071">
      <w:pPr>
        <w:ind w:firstLine="360"/>
        <w:jc w:val="both"/>
        <w:rPr>
          <w:rFonts w:eastAsiaTheme="minorEastAsia"/>
          <w:color w:val="000000" w:themeColor="text1"/>
          <w:sz w:val="24"/>
        </w:rPr>
      </w:pPr>
    </w:p>
    <w:p w14:paraId="26E3826A" w14:textId="77777777" w:rsidR="005B014C" w:rsidRDefault="005B014C" w:rsidP="005B014C">
      <w:pPr>
        <w:keepNext/>
        <w:keepLines/>
        <w:jc w:val="both"/>
        <w:outlineLvl w:val="0"/>
        <w:rPr>
          <w:b/>
          <w:bCs/>
          <w:sz w:val="24"/>
        </w:rPr>
      </w:pPr>
      <w:r>
        <w:rPr>
          <w:b/>
          <w:bCs/>
          <w:sz w:val="24"/>
        </w:rPr>
        <w:t>Mode-II ENF Results with Effects of R-Curve, Friction and Material Property Variances</w:t>
      </w:r>
    </w:p>
    <w:p w14:paraId="010EE99D" w14:textId="77777777" w:rsidR="005B014C" w:rsidRDefault="005B014C" w:rsidP="005B014C">
      <w:pPr>
        <w:jc w:val="both"/>
        <w:rPr>
          <w:sz w:val="24"/>
        </w:rPr>
      </w:pPr>
    </w:p>
    <w:p w14:paraId="3424DBFE" w14:textId="1E6262BF" w:rsidR="005B014C" w:rsidRPr="00460114" w:rsidRDefault="005B014C" w:rsidP="005B014C">
      <w:pPr>
        <w:ind w:firstLine="360"/>
        <w:jc w:val="both"/>
        <w:rPr>
          <w:rFonts w:eastAsiaTheme="minorEastAsia"/>
          <w:sz w:val="24"/>
        </w:rPr>
      </w:pPr>
      <w:r w:rsidRPr="00460114">
        <w:rPr>
          <w:sz w:val="24"/>
        </w:rPr>
        <w:t>Since the compliance is given by</w:t>
      </w:r>
      <w:r>
        <w:rPr>
          <w:sz w:val="24"/>
        </w:rPr>
        <w:t xml:space="preserve"> the displacement, </w:t>
      </w:r>
      <m:oMath>
        <m:r>
          <w:rPr>
            <w:rFonts w:ascii="Cambria Math" w:hAnsi="Cambria Math"/>
            <w:sz w:val="24"/>
          </w:rPr>
          <m:t>U</m:t>
        </m:r>
      </m:oMath>
      <w:r>
        <w:rPr>
          <w:sz w:val="24"/>
        </w:rPr>
        <w:t xml:space="preserve">, per load, </w:t>
      </w:r>
      <m:oMath>
        <m:r>
          <w:rPr>
            <w:rFonts w:ascii="Cambria Math" w:hAnsi="Cambria Math"/>
            <w:sz w:val="24"/>
          </w:rPr>
          <m:t>P</m:t>
        </m:r>
      </m:oMath>
      <w:r>
        <w:rPr>
          <w:sz w:val="24"/>
        </w:rPr>
        <w:t xml:space="preserve">, </w:t>
      </w:r>
      <w:r w:rsidRPr="00460114">
        <w:rPr>
          <w:rFonts w:eastAsiaTheme="minorEastAsia"/>
          <w:sz w:val="24"/>
        </w:rPr>
        <w:t>the crack extension, ERR</w:t>
      </w:r>
      <w:r>
        <w:rPr>
          <w:rFonts w:eastAsiaTheme="minorEastAsia"/>
          <w:sz w:val="24"/>
        </w:rPr>
        <w:t>,</w:t>
      </w:r>
      <w:r w:rsidRPr="00460114">
        <w:rPr>
          <w:rFonts w:eastAsiaTheme="minorEastAsia"/>
          <w:sz w:val="24"/>
        </w:rPr>
        <w:t xml:space="preserve"> and instantaneous compliance can be calculated at every point of the load-displacement data using the computed fitting parameters. The resulting ERR as a function of crack extension is the resistance or apparent R-Curve, labeled </w:t>
      </w:r>
      <m:oMath>
        <m:sSub>
          <m:sSubPr>
            <m:ctrlPr>
              <w:rPr>
                <w:rFonts w:ascii="Cambria Math" w:eastAsiaTheme="minorEastAsia" w:hAnsi="Cambria Math"/>
                <w:i/>
                <w:sz w:val="24"/>
              </w:rPr>
            </m:ctrlPr>
          </m:sSubPr>
          <m:e>
            <m:r>
              <m:rPr>
                <m:scr m:val="script"/>
              </m:rPr>
              <w:rPr>
                <w:rFonts w:ascii="Cambria Math" w:eastAsiaTheme="minorEastAsia" w:hAnsi="Cambria Math"/>
                <w:sz w:val="24"/>
              </w:rPr>
              <m:t>G</m:t>
            </m:r>
          </m:e>
          <m:sub>
            <m:r>
              <w:rPr>
                <w:rFonts w:ascii="Cambria Math" w:eastAsiaTheme="minorEastAsia" w:hAnsi="Cambria Math"/>
                <w:sz w:val="24"/>
              </w:rPr>
              <m:t>IIR</m:t>
            </m:r>
          </m:sub>
        </m:sSub>
      </m:oMath>
      <w:r w:rsidRPr="00460114">
        <w:rPr>
          <w:rFonts w:eastAsiaTheme="minorEastAsia"/>
          <w:sz w:val="24"/>
        </w:rPr>
        <w:t xml:space="preserve"> in </w:t>
      </w:r>
      <w:r w:rsidRPr="00460114">
        <w:rPr>
          <w:rFonts w:eastAsiaTheme="minorEastAsia"/>
          <w:sz w:val="24"/>
        </w:rPr>
        <w:fldChar w:fldCharType="begin"/>
      </w:r>
      <w:r w:rsidRPr="00460114">
        <w:rPr>
          <w:rFonts w:eastAsiaTheme="minorEastAsia"/>
          <w:sz w:val="24"/>
        </w:rPr>
        <w:instrText xml:space="preserve"> REF _Ref133858198 \h </w:instrText>
      </w:r>
      <w:r>
        <w:rPr>
          <w:rFonts w:eastAsiaTheme="minorEastAsia"/>
          <w:sz w:val="24"/>
        </w:rPr>
        <w:instrText xml:space="preserve"> \* MERGEFORMAT </w:instrText>
      </w:r>
      <w:r w:rsidRPr="00460114">
        <w:rPr>
          <w:rFonts w:eastAsiaTheme="minorEastAsia"/>
          <w:sz w:val="24"/>
        </w:rPr>
      </w:r>
      <w:r w:rsidRPr="00460114">
        <w:rPr>
          <w:rFonts w:eastAsiaTheme="minorEastAsia"/>
          <w:sz w:val="24"/>
        </w:rPr>
        <w:fldChar w:fldCharType="separate"/>
      </w:r>
      <w:r w:rsidRPr="00460114">
        <w:rPr>
          <w:sz w:val="24"/>
        </w:rPr>
        <w:t>Figure</w:t>
      </w:r>
      <w:r>
        <w:rPr>
          <w:sz w:val="24"/>
        </w:rPr>
        <w:t> </w:t>
      </w:r>
      <w:r w:rsidRPr="00460114">
        <w:rPr>
          <w:noProof/>
          <w:sz w:val="24"/>
        </w:rPr>
        <w:t>10</w:t>
      </w:r>
      <w:r w:rsidRPr="00460114">
        <w:rPr>
          <w:rFonts w:eastAsiaTheme="minorEastAsia"/>
          <w:sz w:val="24"/>
        </w:rPr>
        <w:fldChar w:fldCharType="end"/>
      </w:r>
      <w:r w:rsidRPr="00460114">
        <w:rPr>
          <w:rFonts w:eastAsiaTheme="minorEastAsia"/>
          <w:sz w:val="24"/>
        </w:rPr>
        <w:t xml:space="preserve"> (a). Evidently, </w:t>
      </w:r>
      <w:r>
        <w:rPr>
          <w:rFonts w:eastAsiaTheme="minorEastAsia"/>
          <w:sz w:val="24"/>
        </w:rPr>
        <w:t xml:space="preserve">a </w:t>
      </w:r>
      <w:r w:rsidRPr="00460114">
        <w:rPr>
          <w:rFonts w:eastAsiaTheme="minorEastAsia"/>
          <w:sz w:val="24"/>
        </w:rPr>
        <w:t xml:space="preserve">crack extension of </w:t>
      </w:r>
      <m:oMath>
        <m:r>
          <m:rPr>
            <m:sty m:val="p"/>
          </m:rPr>
          <w:rPr>
            <w:rFonts w:ascii="Cambria Math" w:eastAsiaTheme="minorEastAsia" w:hAnsi="Cambria Math"/>
            <w:sz w:val="24"/>
          </w:rPr>
          <m:t>Δ</m:t>
        </m:r>
        <m:r>
          <w:rPr>
            <w:rFonts w:ascii="Cambria Math" w:eastAsiaTheme="minorEastAsia" w:hAnsi="Cambria Math"/>
            <w:sz w:val="24"/>
          </w:rPr>
          <m:t>a≈0.30</m:t>
        </m:r>
      </m:oMath>
      <w:r>
        <w:rPr>
          <w:rFonts w:eastAsiaTheme="minorEastAsia"/>
          <w:sz w:val="24"/>
        </w:rPr>
        <w:t xml:space="preserve"> in. </w:t>
      </w:r>
      <w:r w:rsidRPr="00460114">
        <w:rPr>
          <w:rFonts w:eastAsiaTheme="minorEastAsia"/>
          <w:sz w:val="24"/>
        </w:rPr>
        <w:t xml:space="preserve">needs to occur before steady-state propagation is established in Mode-II, </w:t>
      </w:r>
      <w:r w:rsidRPr="00460114">
        <w:rPr>
          <w:rFonts w:eastAsiaTheme="minorEastAsia"/>
          <w:sz w:val="24"/>
        </w:rPr>
        <w:fldChar w:fldCharType="begin"/>
      </w:r>
      <w:r w:rsidRPr="00460114">
        <w:rPr>
          <w:rFonts w:eastAsiaTheme="minorEastAsia"/>
          <w:sz w:val="24"/>
        </w:rPr>
        <w:instrText xml:space="preserve"> REF _Ref133858198 \h </w:instrText>
      </w:r>
      <w:r>
        <w:rPr>
          <w:rFonts w:eastAsiaTheme="minorEastAsia"/>
          <w:sz w:val="24"/>
        </w:rPr>
        <w:instrText xml:space="preserve"> \* MERGEFORMAT </w:instrText>
      </w:r>
      <w:r w:rsidRPr="00460114">
        <w:rPr>
          <w:rFonts w:eastAsiaTheme="minorEastAsia"/>
          <w:sz w:val="24"/>
        </w:rPr>
      </w:r>
      <w:r w:rsidRPr="00460114">
        <w:rPr>
          <w:rFonts w:eastAsiaTheme="minorEastAsia"/>
          <w:sz w:val="24"/>
        </w:rPr>
        <w:fldChar w:fldCharType="separate"/>
      </w:r>
      <w:r w:rsidRPr="00460114">
        <w:rPr>
          <w:sz w:val="24"/>
        </w:rPr>
        <w:t xml:space="preserve">Figure </w:t>
      </w:r>
      <w:r w:rsidRPr="00460114">
        <w:rPr>
          <w:noProof/>
          <w:sz w:val="24"/>
        </w:rPr>
        <w:t>10</w:t>
      </w:r>
      <w:r w:rsidRPr="00460114">
        <w:rPr>
          <w:rFonts w:eastAsiaTheme="minorEastAsia"/>
          <w:sz w:val="24"/>
        </w:rPr>
        <w:fldChar w:fldCharType="end"/>
      </w:r>
      <w:r w:rsidRPr="00460114">
        <w:rPr>
          <w:rFonts w:eastAsiaTheme="minorEastAsia"/>
          <w:sz w:val="24"/>
        </w:rPr>
        <w:t xml:space="preserve"> (a). The calculation assumes that all changes in compliance are associated with crack extension only. It should be noted however that other sources of non-linearity</w:t>
      </w:r>
      <w:r>
        <w:rPr>
          <w:rFonts w:eastAsiaTheme="minorEastAsia"/>
          <w:sz w:val="24"/>
        </w:rPr>
        <w:t>,</w:t>
      </w:r>
      <w:r w:rsidRPr="00460114">
        <w:rPr>
          <w:rFonts w:eastAsiaTheme="minorEastAsia"/>
          <w:sz w:val="24"/>
        </w:rPr>
        <w:t xml:space="preserve"> including hyper-elasticity, viscoelasticity, friction between the newly formed crack surfaces and the </w:t>
      </w:r>
      <w:r w:rsidRPr="00460114">
        <w:rPr>
          <w:rFonts w:eastAsiaTheme="minorEastAsia"/>
          <w:sz w:val="24"/>
        </w:rPr>
        <w:lastRenderedPageBreak/>
        <w:t xml:space="preserve">loading/support pins and the specimen, may be active, which could lead to the observed stable propagation. </w:t>
      </w:r>
    </w:p>
    <w:p w14:paraId="05185C58" w14:textId="77777777" w:rsidR="005B014C" w:rsidRDefault="005B014C" w:rsidP="005B014C">
      <w:pPr>
        <w:ind w:firstLine="360"/>
        <w:jc w:val="both"/>
        <w:rPr>
          <w:rFonts w:eastAsiaTheme="minorEastAsia"/>
          <w:sz w:val="24"/>
        </w:rPr>
      </w:pPr>
      <w:r w:rsidRPr="00460114">
        <w:rPr>
          <w:rFonts w:eastAsiaTheme="minorEastAsia"/>
          <w:sz w:val="24"/>
        </w:rPr>
        <w:t>The concave nature of the unloading curves,</w:t>
      </w:r>
      <w:r w:rsidRPr="00460114">
        <w:rPr>
          <w:rFonts w:eastAsiaTheme="minorEastAsia"/>
          <w:color w:val="000000" w:themeColor="text1"/>
          <w:sz w:val="24"/>
        </w:rPr>
        <w:t xml:space="preserve"> </w:t>
      </w:r>
      <w:r w:rsidRPr="00460114">
        <w:rPr>
          <w:rFonts w:eastAsiaTheme="minorEastAsia"/>
          <w:color w:val="000000" w:themeColor="text1"/>
          <w:sz w:val="24"/>
        </w:rPr>
        <w:fldChar w:fldCharType="begin"/>
      </w:r>
      <w:r w:rsidRPr="00460114">
        <w:rPr>
          <w:rFonts w:eastAsiaTheme="minorEastAsia"/>
          <w:color w:val="000000" w:themeColor="text1"/>
          <w:sz w:val="24"/>
        </w:rPr>
        <w:instrText xml:space="preserve"> REF _Ref121383891 \h  \* MERGEFORMAT </w:instrText>
      </w:r>
      <w:r w:rsidRPr="00460114">
        <w:rPr>
          <w:rFonts w:eastAsiaTheme="minorEastAsia"/>
          <w:color w:val="000000" w:themeColor="text1"/>
          <w:sz w:val="24"/>
        </w:rPr>
      </w:r>
      <w:r w:rsidRPr="00460114">
        <w:rPr>
          <w:rFonts w:eastAsiaTheme="minorEastAsia"/>
          <w:color w:val="000000" w:themeColor="text1"/>
          <w:sz w:val="24"/>
        </w:rPr>
        <w:fldChar w:fldCharType="separate"/>
      </w:r>
      <w:r w:rsidRPr="00460114">
        <w:rPr>
          <w:color w:val="000000" w:themeColor="text1"/>
          <w:sz w:val="24"/>
        </w:rPr>
        <w:t xml:space="preserve">Figure </w:t>
      </w:r>
      <w:r w:rsidRPr="00460114">
        <w:rPr>
          <w:noProof/>
          <w:color w:val="000000" w:themeColor="text1"/>
          <w:sz w:val="24"/>
        </w:rPr>
        <w:t>4</w:t>
      </w:r>
      <w:r w:rsidRPr="00460114">
        <w:rPr>
          <w:rFonts w:eastAsiaTheme="minorEastAsia"/>
          <w:color w:val="000000" w:themeColor="text1"/>
          <w:sz w:val="24"/>
        </w:rPr>
        <w:fldChar w:fldCharType="end"/>
      </w:r>
      <w:r w:rsidRPr="00460114">
        <w:rPr>
          <w:rFonts w:eastAsiaTheme="minorEastAsia"/>
          <w:sz w:val="24"/>
        </w:rPr>
        <w:t xml:space="preserve">, indicates that friction could be a more dominant parameter leading to the observed stable behavior. Furthermore, the non-linearity of the unloading curves under the PC loading case, </w:t>
      </w:r>
      <w:r w:rsidRPr="00460114">
        <w:rPr>
          <w:rFonts w:eastAsiaTheme="minorEastAsia"/>
          <w:color w:val="000000" w:themeColor="text1"/>
          <w:sz w:val="24"/>
        </w:rPr>
        <w:fldChar w:fldCharType="begin"/>
      </w:r>
      <w:r w:rsidRPr="00460114">
        <w:rPr>
          <w:rFonts w:eastAsiaTheme="minorEastAsia"/>
          <w:color w:val="000000" w:themeColor="text1"/>
          <w:sz w:val="24"/>
        </w:rPr>
        <w:instrText xml:space="preserve"> REF _Ref121383891 \h  \* MERGEFORMAT </w:instrText>
      </w:r>
      <w:r w:rsidRPr="00460114">
        <w:rPr>
          <w:rFonts w:eastAsiaTheme="minorEastAsia"/>
          <w:color w:val="000000" w:themeColor="text1"/>
          <w:sz w:val="24"/>
        </w:rPr>
      </w:r>
      <w:r w:rsidRPr="00460114">
        <w:rPr>
          <w:rFonts w:eastAsiaTheme="minorEastAsia"/>
          <w:color w:val="000000" w:themeColor="text1"/>
          <w:sz w:val="24"/>
        </w:rPr>
        <w:fldChar w:fldCharType="separate"/>
      </w:r>
      <w:r w:rsidRPr="00460114">
        <w:rPr>
          <w:color w:val="000000" w:themeColor="text1"/>
          <w:sz w:val="24"/>
        </w:rPr>
        <w:t xml:space="preserve">Figure </w:t>
      </w:r>
      <w:r w:rsidRPr="00460114">
        <w:rPr>
          <w:noProof/>
          <w:color w:val="000000" w:themeColor="text1"/>
          <w:sz w:val="24"/>
        </w:rPr>
        <w:t>4</w:t>
      </w:r>
      <w:r w:rsidRPr="00460114">
        <w:rPr>
          <w:rFonts w:eastAsiaTheme="minorEastAsia"/>
          <w:color w:val="000000" w:themeColor="text1"/>
          <w:sz w:val="24"/>
        </w:rPr>
        <w:fldChar w:fldCharType="end"/>
      </w:r>
      <w:r w:rsidRPr="00460114">
        <w:rPr>
          <w:rFonts w:eastAsiaTheme="minorEastAsia"/>
          <w:color w:val="000000" w:themeColor="text1"/>
          <w:sz w:val="24"/>
        </w:rPr>
        <w:t xml:space="preserve"> (b)</w:t>
      </w:r>
      <w:r w:rsidRPr="00460114">
        <w:rPr>
          <w:rFonts w:eastAsiaTheme="minorEastAsia"/>
          <w:sz w:val="24"/>
        </w:rPr>
        <w:t xml:space="preserve">, is more pronounced than under NPC loading, </w:t>
      </w:r>
      <w:r w:rsidRPr="00460114">
        <w:rPr>
          <w:rFonts w:eastAsiaTheme="minorEastAsia"/>
          <w:color w:val="000000" w:themeColor="text1"/>
          <w:sz w:val="24"/>
        </w:rPr>
        <w:fldChar w:fldCharType="begin"/>
      </w:r>
      <w:r w:rsidRPr="00460114">
        <w:rPr>
          <w:rFonts w:eastAsiaTheme="minorEastAsia"/>
          <w:color w:val="000000" w:themeColor="text1"/>
          <w:sz w:val="24"/>
        </w:rPr>
        <w:instrText xml:space="preserve"> REF _Ref121383891 \h  \* MERGEFORMAT </w:instrText>
      </w:r>
      <w:r w:rsidRPr="00460114">
        <w:rPr>
          <w:rFonts w:eastAsiaTheme="minorEastAsia"/>
          <w:color w:val="000000" w:themeColor="text1"/>
          <w:sz w:val="24"/>
        </w:rPr>
      </w:r>
      <w:r w:rsidRPr="00460114">
        <w:rPr>
          <w:rFonts w:eastAsiaTheme="minorEastAsia"/>
          <w:color w:val="000000" w:themeColor="text1"/>
          <w:sz w:val="24"/>
        </w:rPr>
        <w:fldChar w:fldCharType="separate"/>
      </w:r>
      <w:r w:rsidRPr="00460114">
        <w:rPr>
          <w:color w:val="000000" w:themeColor="text1"/>
          <w:sz w:val="24"/>
        </w:rPr>
        <w:t xml:space="preserve">Figure </w:t>
      </w:r>
      <w:r w:rsidRPr="00460114">
        <w:rPr>
          <w:noProof/>
          <w:color w:val="000000" w:themeColor="text1"/>
          <w:sz w:val="24"/>
        </w:rPr>
        <w:t>4</w:t>
      </w:r>
      <w:r w:rsidRPr="00460114">
        <w:rPr>
          <w:rFonts w:eastAsiaTheme="minorEastAsia"/>
          <w:color w:val="000000" w:themeColor="text1"/>
          <w:sz w:val="24"/>
        </w:rPr>
        <w:fldChar w:fldCharType="end"/>
      </w:r>
      <w:r w:rsidRPr="00460114">
        <w:rPr>
          <w:rFonts w:eastAsiaTheme="minorEastAsia"/>
          <w:color w:val="000000" w:themeColor="text1"/>
          <w:sz w:val="24"/>
        </w:rPr>
        <w:t xml:space="preserve"> (a)</w:t>
      </w:r>
      <w:r w:rsidRPr="00460114">
        <w:rPr>
          <w:rFonts w:eastAsiaTheme="minorEastAsia"/>
          <w:sz w:val="24"/>
        </w:rPr>
        <w:t>. This observation implies that friction between the newly formed crack surfaces may be more significant as opposed to the friction in the cracks induced by the Kapton</w:t>
      </w:r>
      <w:r>
        <w:rPr>
          <w:rFonts w:eastAsiaTheme="minorEastAsia"/>
          <w:sz w:val="24"/>
        </w:rPr>
        <w:t xml:space="preserve"> </w:t>
      </w:r>
      <w:r w:rsidRPr="00460114">
        <w:rPr>
          <w:rFonts w:eastAsiaTheme="minorEastAsia"/>
          <w:sz w:val="24"/>
        </w:rPr>
        <w:t>insert.</w:t>
      </w:r>
    </w:p>
    <w:p w14:paraId="4C878881" w14:textId="77777777" w:rsidR="000B5071" w:rsidRDefault="000B5071" w:rsidP="000B5071">
      <w:pPr>
        <w:jc w:val="both"/>
        <w:rPr>
          <w:rFonts w:eastAsiaTheme="minorEastAsia"/>
          <w:sz w:val="24"/>
        </w:rPr>
      </w:pPr>
    </w:p>
    <w:p w14:paraId="068CAC23" w14:textId="77777777" w:rsidR="000B5071" w:rsidRDefault="000B5071" w:rsidP="000B5071">
      <w:pPr>
        <w:jc w:val="both"/>
        <w:rPr>
          <w:rFonts w:eastAsiaTheme="minorEastAsia"/>
          <w:sz w:val="24"/>
        </w:rPr>
      </w:pPr>
    </w:p>
    <w:p w14:paraId="60DEF0E2" w14:textId="625A56E3" w:rsidR="003E26F5" w:rsidRDefault="003E26F5" w:rsidP="000B5071">
      <w:pPr>
        <w:pStyle w:val="Caption"/>
        <w:spacing w:before="0" w:after="0"/>
        <w:jc w:val="center"/>
        <w:rPr>
          <w:rFonts w:ascii="Times New Roman" w:hAnsi="Times New Roman" w:cs="Times New Roman"/>
          <w:color w:val="000000" w:themeColor="text1"/>
          <w:szCs w:val="20"/>
        </w:rPr>
      </w:pPr>
      <w:bookmarkStart w:id="61" w:name="_Ref121585814"/>
      <w:bookmarkStart w:id="62" w:name="_Toc121728458"/>
      <w:bookmarkStart w:id="63" w:name="_Toc122436133"/>
      <w:bookmarkStart w:id="64" w:name="_Toc121728457"/>
      <w:bookmarkStart w:id="65" w:name="_Toc121728456"/>
      <w:r w:rsidRPr="0063149E">
        <w:rPr>
          <w:rFonts w:eastAsiaTheme="minorEastAsia"/>
          <w:noProof/>
          <w:sz w:val="24"/>
        </w:rPr>
        <w:drawing>
          <wp:anchor distT="0" distB="0" distL="114300" distR="114300" simplePos="0" relativeHeight="251661312" behindDoc="1" locked="0" layoutInCell="1" allowOverlap="1" wp14:anchorId="1E23BCD8" wp14:editId="3EC4334F">
            <wp:simplePos x="0" y="0"/>
            <wp:positionH relativeFrom="margin">
              <wp:align>center</wp:align>
            </wp:positionH>
            <wp:positionV relativeFrom="paragraph">
              <wp:posOffset>0</wp:posOffset>
            </wp:positionV>
            <wp:extent cx="3825602" cy="2743200"/>
            <wp:effectExtent l="0" t="0" r="3810" b="0"/>
            <wp:wrapTight wrapText="bothSides">
              <wp:wrapPolygon edited="0">
                <wp:start x="0" y="0"/>
                <wp:lineTo x="0" y="21450"/>
                <wp:lineTo x="21514" y="21450"/>
                <wp:lineTo x="21514" y="0"/>
                <wp:lineTo x="0" y="0"/>
              </wp:wrapPolygon>
            </wp:wrapTight>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25602" cy="2743200"/>
                    </a:xfrm>
                    <a:prstGeom prst="rect">
                      <a:avLst/>
                    </a:prstGeom>
                    <a:noFill/>
                  </pic:spPr>
                </pic:pic>
              </a:graphicData>
            </a:graphic>
            <wp14:sizeRelH relativeFrom="page">
              <wp14:pctWidth>0</wp14:pctWidth>
            </wp14:sizeRelH>
            <wp14:sizeRelV relativeFrom="page">
              <wp14:pctHeight>0</wp14:pctHeight>
            </wp14:sizeRelV>
          </wp:anchor>
        </w:drawing>
      </w:r>
    </w:p>
    <w:p w14:paraId="20E41658" w14:textId="4F077C75" w:rsidR="003E26F5" w:rsidRDefault="003E26F5" w:rsidP="000B5071">
      <w:pPr>
        <w:pStyle w:val="Caption"/>
        <w:spacing w:before="0" w:after="0"/>
        <w:jc w:val="center"/>
        <w:rPr>
          <w:rFonts w:ascii="Times New Roman" w:hAnsi="Times New Roman" w:cs="Times New Roman"/>
          <w:color w:val="000000" w:themeColor="text1"/>
          <w:szCs w:val="20"/>
        </w:rPr>
      </w:pPr>
    </w:p>
    <w:p w14:paraId="70F17163" w14:textId="77777777" w:rsidR="003E26F5" w:rsidRDefault="003E26F5" w:rsidP="000B5071">
      <w:pPr>
        <w:pStyle w:val="Caption"/>
        <w:spacing w:before="0" w:after="0"/>
        <w:jc w:val="center"/>
        <w:rPr>
          <w:rFonts w:ascii="Times New Roman" w:hAnsi="Times New Roman" w:cs="Times New Roman"/>
          <w:color w:val="000000" w:themeColor="text1"/>
          <w:szCs w:val="20"/>
        </w:rPr>
      </w:pPr>
    </w:p>
    <w:p w14:paraId="52408263" w14:textId="77777777" w:rsidR="003E26F5" w:rsidRDefault="003E26F5" w:rsidP="000B5071">
      <w:pPr>
        <w:pStyle w:val="Caption"/>
        <w:spacing w:before="0" w:after="0"/>
        <w:jc w:val="center"/>
        <w:rPr>
          <w:rFonts w:ascii="Times New Roman" w:hAnsi="Times New Roman" w:cs="Times New Roman"/>
          <w:color w:val="000000" w:themeColor="text1"/>
          <w:szCs w:val="20"/>
        </w:rPr>
      </w:pPr>
    </w:p>
    <w:p w14:paraId="41DD20A1" w14:textId="08584682" w:rsidR="003E26F5" w:rsidRDefault="003E26F5" w:rsidP="000B5071">
      <w:pPr>
        <w:pStyle w:val="Caption"/>
        <w:spacing w:before="0" w:after="0"/>
        <w:jc w:val="center"/>
        <w:rPr>
          <w:rFonts w:ascii="Times New Roman" w:hAnsi="Times New Roman" w:cs="Times New Roman"/>
          <w:color w:val="000000" w:themeColor="text1"/>
          <w:szCs w:val="20"/>
        </w:rPr>
      </w:pPr>
    </w:p>
    <w:p w14:paraId="4D2FCB2F" w14:textId="77777777" w:rsidR="003E26F5" w:rsidRDefault="003E26F5" w:rsidP="000B5071">
      <w:pPr>
        <w:pStyle w:val="Caption"/>
        <w:spacing w:before="0" w:after="0"/>
        <w:jc w:val="center"/>
        <w:rPr>
          <w:rFonts w:ascii="Times New Roman" w:hAnsi="Times New Roman" w:cs="Times New Roman"/>
          <w:color w:val="000000" w:themeColor="text1"/>
          <w:szCs w:val="20"/>
        </w:rPr>
      </w:pPr>
    </w:p>
    <w:p w14:paraId="5DB46413" w14:textId="11CF8CD4" w:rsidR="000B5071" w:rsidRDefault="000B5071" w:rsidP="000B5071">
      <w:pPr>
        <w:pStyle w:val="Caption"/>
        <w:spacing w:before="0" w:after="0"/>
        <w:jc w:val="center"/>
        <w:rPr>
          <w:rFonts w:ascii="Times New Roman" w:hAnsi="Times New Roman" w:cs="Times New Roman"/>
          <w:color w:val="000000" w:themeColor="text1"/>
          <w:szCs w:val="20"/>
        </w:rPr>
      </w:pPr>
    </w:p>
    <w:p w14:paraId="4957588D" w14:textId="77777777" w:rsidR="003E26F5" w:rsidRDefault="003E26F5" w:rsidP="003E26F5"/>
    <w:p w14:paraId="397512A9" w14:textId="77777777" w:rsidR="003E26F5" w:rsidRDefault="003E26F5" w:rsidP="003E26F5"/>
    <w:p w14:paraId="1A619B49" w14:textId="77777777" w:rsidR="003E26F5" w:rsidRDefault="003E26F5" w:rsidP="003E26F5"/>
    <w:p w14:paraId="5FC7F569" w14:textId="77777777" w:rsidR="003E26F5" w:rsidRDefault="003E26F5" w:rsidP="003E26F5"/>
    <w:p w14:paraId="54D4ADB7" w14:textId="77777777" w:rsidR="003E26F5" w:rsidRDefault="003E26F5" w:rsidP="003E26F5"/>
    <w:p w14:paraId="23E1E954" w14:textId="77777777" w:rsidR="003E26F5" w:rsidRDefault="003E26F5" w:rsidP="003E26F5"/>
    <w:p w14:paraId="00B456EA" w14:textId="77777777" w:rsidR="003E26F5" w:rsidRDefault="003E26F5" w:rsidP="003E26F5"/>
    <w:p w14:paraId="6E64D82F" w14:textId="77777777" w:rsidR="003E26F5" w:rsidRDefault="003E26F5" w:rsidP="003E26F5"/>
    <w:p w14:paraId="2F0B11AB" w14:textId="77777777" w:rsidR="003E26F5" w:rsidRDefault="003E26F5" w:rsidP="003E26F5"/>
    <w:p w14:paraId="74AD4796" w14:textId="77777777" w:rsidR="003E26F5" w:rsidRDefault="003E26F5" w:rsidP="003E26F5"/>
    <w:p w14:paraId="39C49BB2" w14:textId="77777777" w:rsidR="003E26F5" w:rsidRDefault="003E26F5" w:rsidP="003E26F5"/>
    <w:p w14:paraId="7C383286" w14:textId="77777777" w:rsidR="003E26F5" w:rsidRDefault="003E26F5" w:rsidP="003E26F5"/>
    <w:p w14:paraId="32E38DE3" w14:textId="77777777" w:rsidR="003E26F5" w:rsidRPr="003E26F5" w:rsidRDefault="003E26F5" w:rsidP="003E26F5"/>
    <w:p w14:paraId="6C7010EE" w14:textId="77777777" w:rsidR="000B5071" w:rsidRDefault="000B5071" w:rsidP="000B5071">
      <w:pPr>
        <w:pStyle w:val="Caption"/>
        <w:spacing w:before="0" w:after="0"/>
        <w:jc w:val="center"/>
        <w:rPr>
          <w:rFonts w:ascii="Times New Roman" w:hAnsi="Times New Roman" w:cs="Times New Roman"/>
          <w:color w:val="000000" w:themeColor="text1"/>
          <w:szCs w:val="20"/>
        </w:rPr>
      </w:pPr>
    </w:p>
    <w:p w14:paraId="2246671C" w14:textId="77777777" w:rsidR="000B5071" w:rsidRPr="00F23696" w:rsidRDefault="000B5071" w:rsidP="000B5071">
      <w:pPr>
        <w:pStyle w:val="Caption"/>
        <w:spacing w:before="0" w:after="0"/>
        <w:jc w:val="center"/>
        <w:rPr>
          <w:rFonts w:ascii="Times New Roman" w:eastAsiaTheme="minorEastAsia" w:hAnsi="Times New Roman" w:cs="Times New Roman"/>
          <w:iCs w:val="0"/>
          <w:color w:val="000000" w:themeColor="text1"/>
          <w:szCs w:val="20"/>
        </w:rPr>
      </w:pPr>
      <w:bookmarkStart w:id="66" w:name="_Ref135562518"/>
      <w:r w:rsidRPr="00070876">
        <w:rPr>
          <w:rFonts w:ascii="Times New Roman" w:hAnsi="Times New Roman" w:cs="Times New Roman"/>
          <w:i w:val="0"/>
          <w:iCs w:val="0"/>
          <w:color w:val="000000" w:themeColor="text1"/>
          <w:szCs w:val="20"/>
        </w:rPr>
        <w:t xml:space="preserve">Figure </w:t>
      </w:r>
      <w:r w:rsidRPr="00070876">
        <w:rPr>
          <w:rFonts w:ascii="Times New Roman" w:hAnsi="Times New Roman" w:cs="Times New Roman"/>
          <w:i w:val="0"/>
          <w:iCs w:val="0"/>
          <w:color w:val="000000" w:themeColor="text1"/>
          <w:szCs w:val="20"/>
        </w:rPr>
        <w:fldChar w:fldCharType="begin"/>
      </w:r>
      <w:r w:rsidRPr="00070876">
        <w:rPr>
          <w:rFonts w:ascii="Times New Roman" w:hAnsi="Times New Roman" w:cs="Times New Roman"/>
          <w:i w:val="0"/>
          <w:iCs w:val="0"/>
          <w:color w:val="000000" w:themeColor="text1"/>
          <w:szCs w:val="20"/>
        </w:rPr>
        <w:instrText xml:space="preserve"> SEQ Figure \* ARABIC </w:instrText>
      </w:r>
      <w:r w:rsidRPr="00070876">
        <w:rPr>
          <w:rFonts w:ascii="Times New Roman" w:hAnsi="Times New Roman" w:cs="Times New Roman"/>
          <w:i w:val="0"/>
          <w:iCs w:val="0"/>
          <w:color w:val="000000" w:themeColor="text1"/>
          <w:szCs w:val="20"/>
        </w:rPr>
        <w:fldChar w:fldCharType="separate"/>
      </w:r>
      <w:r w:rsidRPr="00070876">
        <w:rPr>
          <w:rFonts w:ascii="Times New Roman" w:hAnsi="Times New Roman" w:cs="Times New Roman"/>
          <w:i w:val="0"/>
          <w:iCs w:val="0"/>
          <w:noProof/>
          <w:color w:val="000000" w:themeColor="text1"/>
          <w:szCs w:val="20"/>
        </w:rPr>
        <w:t>9</w:t>
      </w:r>
      <w:r w:rsidRPr="00070876">
        <w:rPr>
          <w:rFonts w:ascii="Times New Roman" w:hAnsi="Times New Roman" w:cs="Times New Roman"/>
          <w:i w:val="0"/>
          <w:iCs w:val="0"/>
          <w:color w:val="000000" w:themeColor="text1"/>
          <w:szCs w:val="20"/>
        </w:rPr>
        <w:fldChar w:fldCharType="end"/>
      </w:r>
      <w:bookmarkEnd w:id="61"/>
      <w:bookmarkEnd w:id="66"/>
      <w:r w:rsidRPr="00070876">
        <w:rPr>
          <w:rFonts w:ascii="Times New Roman" w:hAnsi="Times New Roman" w:cs="Times New Roman"/>
          <w:i w:val="0"/>
          <w:iCs w:val="0"/>
          <w:color w:val="000000" w:themeColor="text1"/>
          <w:szCs w:val="20"/>
        </w:rPr>
        <w:t xml:space="preserve">: Comparison of predicted Mode-II load-displacement response with test data for the T700/LMPAEK material system under PC loading – initial crack length, </w:t>
      </w:r>
      <m:oMath>
        <m:sSub>
          <m:sSubPr>
            <m:ctrlPr>
              <w:rPr>
                <w:rFonts w:ascii="Cambria Math" w:hAnsi="Cambria Math" w:cs="Times New Roman"/>
                <w:i w:val="0"/>
                <w:iCs w:val="0"/>
                <w:color w:val="000000" w:themeColor="text1"/>
                <w:szCs w:val="20"/>
              </w:rPr>
            </m:ctrlPr>
          </m:sSubPr>
          <m:e>
            <m:r>
              <w:rPr>
                <w:rFonts w:ascii="Cambria Math" w:hAnsi="Cambria Math" w:cs="Times New Roman"/>
                <w:color w:val="000000" w:themeColor="text1"/>
                <w:szCs w:val="20"/>
              </w:rPr>
              <m:t>a</m:t>
            </m:r>
          </m:e>
          <m:sub>
            <m:r>
              <w:rPr>
                <w:rFonts w:ascii="Cambria Math" w:hAnsi="Cambria Math" w:cs="Times New Roman"/>
                <w:color w:val="000000" w:themeColor="text1"/>
                <w:szCs w:val="20"/>
              </w:rPr>
              <m:t>0</m:t>
            </m:r>
          </m:sub>
        </m:sSub>
        <m:r>
          <w:rPr>
            <w:rFonts w:ascii="Cambria Math" w:hAnsi="Cambria Math" w:cs="Times New Roman"/>
            <w:color w:val="000000" w:themeColor="text1"/>
            <w:szCs w:val="20"/>
          </w:rPr>
          <m:t>=1.20</m:t>
        </m:r>
      </m:oMath>
      <w:bookmarkEnd w:id="62"/>
      <w:bookmarkEnd w:id="63"/>
      <w:r>
        <w:rPr>
          <w:rFonts w:ascii="Times New Roman" w:eastAsiaTheme="minorEastAsia" w:hAnsi="Times New Roman" w:cs="Times New Roman"/>
          <w:i w:val="0"/>
          <w:color w:val="000000" w:themeColor="text1"/>
          <w:szCs w:val="20"/>
        </w:rPr>
        <w:t> in.</w:t>
      </w:r>
    </w:p>
    <w:p w14:paraId="01EE5F56" w14:textId="77777777" w:rsidR="000B5071" w:rsidRDefault="000B5071" w:rsidP="000B5071"/>
    <w:p w14:paraId="30CC28A1" w14:textId="6971C7DC" w:rsidR="000B5071" w:rsidRPr="0063149E" w:rsidRDefault="000B5071" w:rsidP="000B5071"/>
    <w:bookmarkEnd w:id="64"/>
    <w:bookmarkEnd w:id="65"/>
    <w:p w14:paraId="5C4514FA" w14:textId="3F72EFA3" w:rsidR="000B5071" w:rsidRDefault="000B5071" w:rsidP="000B5071">
      <w:pPr>
        <w:ind w:firstLine="360"/>
        <w:jc w:val="both"/>
        <w:rPr>
          <w:rFonts w:eastAsiaTheme="minorEastAsia"/>
          <w:sz w:val="24"/>
        </w:rPr>
      </w:pPr>
      <w:r w:rsidRPr="00A90942">
        <w:rPr>
          <w:sz w:val="24"/>
        </w:rPr>
        <w:t xml:space="preserve">Using the outcomes reported in </w:t>
      </w:r>
      <w:r w:rsidRPr="00A90942">
        <w:rPr>
          <w:sz w:val="24"/>
        </w:rPr>
        <w:fldChar w:fldCharType="begin"/>
      </w:r>
      <w:r w:rsidRPr="00A90942">
        <w:rPr>
          <w:sz w:val="24"/>
        </w:rPr>
        <w:instrText xml:space="preserve"> REF _Ref133858198 \h  \* MERGEFORMAT </w:instrText>
      </w:r>
      <w:r w:rsidRPr="00A90942">
        <w:rPr>
          <w:sz w:val="24"/>
        </w:rPr>
      </w:r>
      <w:r w:rsidRPr="00A90942">
        <w:rPr>
          <w:sz w:val="24"/>
        </w:rPr>
        <w:fldChar w:fldCharType="separate"/>
      </w:r>
      <w:r w:rsidRPr="00A90942">
        <w:rPr>
          <w:sz w:val="24"/>
        </w:rPr>
        <w:t xml:space="preserve">Figure </w:t>
      </w:r>
      <w:r w:rsidRPr="00A90942">
        <w:rPr>
          <w:noProof/>
          <w:sz w:val="24"/>
        </w:rPr>
        <w:t>10</w:t>
      </w:r>
      <w:r w:rsidRPr="00A90942">
        <w:rPr>
          <w:sz w:val="24"/>
        </w:rPr>
        <w:fldChar w:fldCharType="end"/>
      </w:r>
      <w:r w:rsidRPr="00A90942">
        <w:rPr>
          <w:sz w:val="24"/>
        </w:rPr>
        <w:t xml:space="preserve"> (a), several parametric studies were performed. The solution labeled ‘ABQ/CZM – GIISS’, </w:t>
      </w:r>
      <w:r w:rsidRPr="00A90942">
        <w:rPr>
          <w:sz w:val="24"/>
        </w:rPr>
        <w:fldChar w:fldCharType="begin"/>
      </w:r>
      <w:r w:rsidRPr="00A90942">
        <w:rPr>
          <w:sz w:val="24"/>
        </w:rPr>
        <w:instrText xml:space="preserve"> REF _Ref133858198 \h  \* MERGEFORMAT </w:instrText>
      </w:r>
      <w:r w:rsidRPr="00A90942">
        <w:rPr>
          <w:sz w:val="24"/>
        </w:rPr>
      </w:r>
      <w:r w:rsidRPr="00A90942">
        <w:rPr>
          <w:sz w:val="24"/>
        </w:rPr>
        <w:fldChar w:fldCharType="separate"/>
      </w:r>
      <w:r w:rsidRPr="00A90942">
        <w:rPr>
          <w:sz w:val="24"/>
        </w:rPr>
        <w:t xml:space="preserve">Figure </w:t>
      </w:r>
      <w:r w:rsidRPr="00A90942">
        <w:rPr>
          <w:noProof/>
          <w:sz w:val="24"/>
        </w:rPr>
        <w:t>10</w:t>
      </w:r>
      <w:r w:rsidRPr="00A90942">
        <w:rPr>
          <w:sz w:val="24"/>
        </w:rPr>
        <w:fldChar w:fldCharType="end"/>
      </w:r>
      <w:r w:rsidRPr="00A90942">
        <w:rPr>
          <w:sz w:val="24"/>
        </w:rPr>
        <w:t xml:space="preserve"> (b), was obtained with the Mode-II steady-state toughness, </w:t>
      </w:r>
      <m:oMath>
        <m:sSubSup>
          <m:sSubSupPr>
            <m:ctrlPr>
              <w:rPr>
                <w:rFonts w:ascii="Cambria Math" w:hAnsi="Cambria Math"/>
                <w:i/>
                <w:sz w:val="24"/>
              </w:rPr>
            </m:ctrlPr>
          </m:sSubSupPr>
          <m:e>
            <m:r>
              <m:rPr>
                <m:scr m:val="script"/>
              </m:rPr>
              <w:rPr>
                <w:rFonts w:ascii="Cambria Math" w:hAnsi="Cambria Math"/>
                <w:sz w:val="24"/>
              </w:rPr>
              <m:t>G</m:t>
            </m:r>
          </m:e>
          <m:sub>
            <m:r>
              <w:rPr>
                <w:rFonts w:ascii="Cambria Math" w:hAnsi="Cambria Math"/>
                <w:sz w:val="24"/>
              </w:rPr>
              <m:t>II</m:t>
            </m:r>
          </m:sub>
          <m:sup>
            <m:r>
              <w:rPr>
                <w:rFonts w:ascii="Cambria Math" w:hAnsi="Cambria Math"/>
                <w:sz w:val="24"/>
              </w:rPr>
              <m:t>SS</m:t>
            </m:r>
          </m:sup>
        </m:sSubSup>
        <m:r>
          <w:rPr>
            <w:rFonts w:ascii="Cambria Math" w:hAnsi="Cambria Math"/>
            <w:sz w:val="24"/>
          </w:rPr>
          <m:t>=17.66</m:t>
        </m:r>
      </m:oMath>
      <w:r>
        <w:rPr>
          <w:sz w:val="24"/>
        </w:rPr>
        <w:t> lbf/in</w:t>
      </w:r>
      <w:r w:rsidRPr="00A90942">
        <w:rPr>
          <w:rFonts w:eastAsiaTheme="minorEastAsia"/>
          <w:sz w:val="24"/>
        </w:rPr>
        <w:t xml:space="preserve">, resulting in improved predictions of the propagation curve, but overprediction of the peak load. The curve labeled ‘ABQ/VCCT – GIISS’ was obtained </w:t>
      </w:r>
      <w:r w:rsidRPr="00A90942">
        <w:rPr>
          <w:sz w:val="24"/>
        </w:rPr>
        <w:t xml:space="preserve">using </w:t>
      </w:r>
      <m:oMath>
        <m:sSubSup>
          <m:sSubSupPr>
            <m:ctrlPr>
              <w:rPr>
                <w:rFonts w:ascii="Cambria Math" w:hAnsi="Cambria Math"/>
                <w:i/>
                <w:iCs/>
                <w:sz w:val="24"/>
              </w:rPr>
            </m:ctrlPr>
          </m:sSubSupPr>
          <m:e>
            <m:r>
              <m:rPr>
                <m:scr m:val="script"/>
              </m:rPr>
              <w:rPr>
                <w:rFonts w:ascii="Cambria Math" w:hAnsi="Cambria Math"/>
                <w:sz w:val="24"/>
              </w:rPr>
              <m:t>G</m:t>
            </m:r>
          </m:e>
          <m:sub>
            <m:r>
              <w:rPr>
                <w:rFonts w:ascii="Cambria Math" w:hAnsi="Cambria Math"/>
                <w:sz w:val="24"/>
              </w:rPr>
              <m:t>II</m:t>
            </m:r>
          </m:sub>
          <m:sup>
            <m:r>
              <w:rPr>
                <w:rFonts w:ascii="Cambria Math" w:hAnsi="Cambria Math"/>
                <w:sz w:val="24"/>
              </w:rPr>
              <m:t>SS</m:t>
            </m:r>
          </m:sup>
        </m:sSubSup>
        <m:r>
          <w:rPr>
            <w:rFonts w:ascii="Cambria Math" w:hAnsi="Cambria Math"/>
            <w:sz w:val="24"/>
          </w:rPr>
          <m:t>=17.66</m:t>
        </m:r>
      </m:oMath>
      <w:r>
        <w:rPr>
          <w:sz w:val="24"/>
        </w:rPr>
        <w:t xml:space="preserve"> lbf/in</w:t>
      </w:r>
      <w:r w:rsidRPr="00A90942">
        <w:rPr>
          <w:rFonts w:eastAsiaTheme="minorEastAsia"/>
          <w:sz w:val="24"/>
        </w:rPr>
        <w:t xml:space="preserve"> in the VCCT model. As the results</w:t>
      </w:r>
      <w:r w:rsidR="00CF3562">
        <w:rPr>
          <w:rFonts w:eastAsiaTheme="minorEastAsia"/>
          <w:sz w:val="24"/>
        </w:rPr>
        <w:t xml:space="preserve"> shown in</w:t>
      </w:r>
      <w:r w:rsidR="00CF3562" w:rsidRPr="00A90942">
        <w:rPr>
          <w:rFonts w:eastAsiaTheme="minorEastAsia"/>
          <w:sz w:val="24"/>
        </w:rPr>
        <w:t xml:space="preserve"> </w:t>
      </w:r>
      <w:r w:rsidRPr="00A90942">
        <w:rPr>
          <w:sz w:val="24"/>
        </w:rPr>
        <w:fldChar w:fldCharType="begin"/>
      </w:r>
      <w:r w:rsidRPr="00A90942">
        <w:rPr>
          <w:sz w:val="24"/>
        </w:rPr>
        <w:instrText xml:space="preserve"> REF _Ref133858198 \h  \* MERGEFORMAT </w:instrText>
      </w:r>
      <w:r w:rsidRPr="00A90942">
        <w:rPr>
          <w:sz w:val="24"/>
        </w:rPr>
      </w:r>
      <w:r w:rsidRPr="00A90942">
        <w:rPr>
          <w:sz w:val="24"/>
        </w:rPr>
        <w:fldChar w:fldCharType="separate"/>
      </w:r>
      <w:r w:rsidRPr="00A90942">
        <w:rPr>
          <w:sz w:val="24"/>
        </w:rPr>
        <w:t xml:space="preserve">Figure </w:t>
      </w:r>
      <w:r w:rsidRPr="00A90942">
        <w:rPr>
          <w:noProof/>
          <w:sz w:val="24"/>
        </w:rPr>
        <w:t>10</w:t>
      </w:r>
      <w:r w:rsidRPr="00A90942">
        <w:rPr>
          <w:sz w:val="24"/>
        </w:rPr>
        <w:fldChar w:fldCharType="end"/>
      </w:r>
      <w:r w:rsidRPr="00A90942">
        <w:rPr>
          <w:sz w:val="24"/>
        </w:rPr>
        <w:t xml:space="preserve"> (b)</w:t>
      </w:r>
      <w:r>
        <w:rPr>
          <w:sz w:val="24"/>
        </w:rPr>
        <w:t xml:space="preserve"> indicate</w:t>
      </w:r>
      <w:r w:rsidRPr="00A90942">
        <w:rPr>
          <w:sz w:val="24"/>
        </w:rPr>
        <w:t xml:space="preserve">, the peak load is significantly overpredicted. Therefore, for comparison purposes, the VCCT model was executed by including the apparent R-Curve, </w:t>
      </w:r>
      <w:r w:rsidRPr="00A90942">
        <w:rPr>
          <w:sz w:val="24"/>
        </w:rPr>
        <w:fldChar w:fldCharType="begin"/>
      </w:r>
      <w:r w:rsidRPr="00A90942">
        <w:rPr>
          <w:sz w:val="24"/>
        </w:rPr>
        <w:instrText xml:space="preserve"> REF _Ref133858198 \h  \* MERGEFORMAT </w:instrText>
      </w:r>
      <w:r w:rsidRPr="00A90942">
        <w:rPr>
          <w:sz w:val="24"/>
        </w:rPr>
      </w:r>
      <w:r w:rsidRPr="00A90942">
        <w:rPr>
          <w:sz w:val="24"/>
        </w:rPr>
        <w:fldChar w:fldCharType="separate"/>
      </w:r>
      <w:r w:rsidRPr="00A90942">
        <w:rPr>
          <w:sz w:val="24"/>
        </w:rPr>
        <w:t xml:space="preserve">Figure </w:t>
      </w:r>
      <w:r w:rsidRPr="00A90942">
        <w:rPr>
          <w:noProof/>
          <w:sz w:val="24"/>
        </w:rPr>
        <w:t>10</w:t>
      </w:r>
      <w:r w:rsidRPr="00A90942">
        <w:rPr>
          <w:sz w:val="24"/>
        </w:rPr>
        <w:fldChar w:fldCharType="end"/>
      </w:r>
      <w:r w:rsidRPr="00A90942">
        <w:rPr>
          <w:sz w:val="24"/>
        </w:rPr>
        <w:t xml:space="preserve"> (b). The curve labeled ‘ABQ/VCCT – R-Curve’, </w:t>
      </w:r>
      <w:r w:rsidRPr="00A90942">
        <w:rPr>
          <w:sz w:val="24"/>
        </w:rPr>
        <w:fldChar w:fldCharType="begin"/>
      </w:r>
      <w:r w:rsidRPr="00A90942">
        <w:rPr>
          <w:sz w:val="24"/>
        </w:rPr>
        <w:instrText xml:space="preserve"> REF _Ref133858198 \h  \* MERGEFORMAT </w:instrText>
      </w:r>
      <w:r w:rsidRPr="00A90942">
        <w:rPr>
          <w:sz w:val="24"/>
        </w:rPr>
      </w:r>
      <w:r w:rsidRPr="00A90942">
        <w:rPr>
          <w:sz w:val="24"/>
        </w:rPr>
        <w:fldChar w:fldCharType="separate"/>
      </w:r>
      <w:r w:rsidRPr="00A90942">
        <w:rPr>
          <w:sz w:val="24"/>
        </w:rPr>
        <w:t xml:space="preserve">Figure </w:t>
      </w:r>
      <w:r w:rsidRPr="00A90942">
        <w:rPr>
          <w:noProof/>
          <w:sz w:val="24"/>
        </w:rPr>
        <w:t>10</w:t>
      </w:r>
      <w:r w:rsidRPr="00A90942">
        <w:rPr>
          <w:sz w:val="24"/>
        </w:rPr>
        <w:fldChar w:fldCharType="end"/>
      </w:r>
      <w:r w:rsidRPr="00A90942">
        <w:rPr>
          <w:sz w:val="24"/>
        </w:rPr>
        <w:t xml:space="preserve"> (b), shows the outcomes of including the apparent R-Curve in the VCCT model. The predicted peak load is closer to the ‘ABQ/CZM’ solution since the steady-state fracture toughness is the same in both solutions. As seen from </w:t>
      </w:r>
      <w:r w:rsidRPr="00A90942">
        <w:rPr>
          <w:sz w:val="24"/>
        </w:rPr>
        <w:fldChar w:fldCharType="begin"/>
      </w:r>
      <w:r w:rsidRPr="00A90942">
        <w:rPr>
          <w:sz w:val="24"/>
        </w:rPr>
        <w:instrText xml:space="preserve"> REF _Ref133858198 \h  \* MERGEFORMAT </w:instrText>
      </w:r>
      <w:r w:rsidRPr="00A90942">
        <w:rPr>
          <w:sz w:val="24"/>
        </w:rPr>
      </w:r>
      <w:r w:rsidRPr="00A90942">
        <w:rPr>
          <w:sz w:val="24"/>
        </w:rPr>
        <w:fldChar w:fldCharType="separate"/>
      </w:r>
      <w:r w:rsidRPr="00A90942">
        <w:rPr>
          <w:sz w:val="24"/>
        </w:rPr>
        <w:t xml:space="preserve">Figure </w:t>
      </w:r>
      <w:r w:rsidRPr="00A90942">
        <w:rPr>
          <w:noProof/>
          <w:sz w:val="24"/>
        </w:rPr>
        <w:t>10</w:t>
      </w:r>
      <w:r w:rsidRPr="00A90942">
        <w:rPr>
          <w:sz w:val="24"/>
        </w:rPr>
        <w:fldChar w:fldCharType="end"/>
      </w:r>
      <w:r w:rsidRPr="00A90942">
        <w:rPr>
          <w:sz w:val="24"/>
        </w:rPr>
        <w:t xml:space="preserve"> (b), both VCCT solutions push out the propagation curve </w:t>
      </w:r>
      <w:r w:rsidRPr="00A90942">
        <w:rPr>
          <w:rFonts w:eastAsiaTheme="minorEastAsia"/>
          <w:sz w:val="24"/>
        </w:rPr>
        <w:t xml:space="preserve">relative to the test data and the ‘ABQ/CZM’ solution. It may be argued that since </w:t>
      </w:r>
      <m:oMath>
        <m:sSubSup>
          <m:sSubSupPr>
            <m:ctrlPr>
              <w:rPr>
                <w:rFonts w:ascii="Cambria Math" w:eastAsiaTheme="minorEastAsia" w:hAnsi="Cambria Math"/>
                <w:i/>
                <w:iCs/>
                <w:sz w:val="24"/>
              </w:rPr>
            </m:ctrlPr>
          </m:sSubSupPr>
          <m:e>
            <m:r>
              <m:rPr>
                <m:scr m:val="script"/>
              </m:rPr>
              <w:rPr>
                <w:rFonts w:ascii="Cambria Math" w:eastAsiaTheme="minorEastAsia" w:hAnsi="Cambria Math"/>
                <w:sz w:val="24"/>
              </w:rPr>
              <m:t>G</m:t>
            </m:r>
          </m:e>
          <m:sub>
            <m:r>
              <w:rPr>
                <w:rFonts w:ascii="Cambria Math" w:eastAsiaTheme="minorEastAsia" w:hAnsi="Cambria Math"/>
                <w:sz w:val="24"/>
              </w:rPr>
              <m:t>II</m:t>
            </m:r>
          </m:sub>
          <m:sup>
            <m:r>
              <w:rPr>
                <w:rFonts w:ascii="Cambria Math" w:eastAsiaTheme="minorEastAsia" w:hAnsi="Cambria Math"/>
                <w:sz w:val="24"/>
              </w:rPr>
              <m:t>SS</m:t>
            </m:r>
          </m:sup>
        </m:sSubSup>
      </m:oMath>
      <w:r w:rsidRPr="00A90942">
        <w:rPr>
          <w:rFonts w:eastAsiaTheme="minorEastAsia"/>
          <w:sz w:val="24"/>
        </w:rPr>
        <w:t xml:space="preserve"> is the same in the CZM and VCCT models, the predicted propagation curves should be self-consistent. Hence the VCCT model outcomes may need further investigation, but the disparities in predictions relative to the CZM model and test data could be due to the larger element length (</w:t>
      </w:r>
      <m:oMath>
        <m:r>
          <m:rPr>
            <m:sty m:val="p"/>
          </m:rPr>
          <w:rPr>
            <w:rFonts w:ascii="Cambria Math" w:eastAsiaTheme="minorEastAsia" w:hAnsi="Cambria Math"/>
            <w:sz w:val="24"/>
          </w:rPr>
          <m:t>Δ</m:t>
        </m:r>
        <m:r>
          <w:rPr>
            <w:rFonts w:ascii="Cambria Math" w:eastAsiaTheme="minorEastAsia" w:hAnsi="Cambria Math"/>
            <w:sz w:val="24"/>
          </w:rPr>
          <m:t>a=0.02</m:t>
        </m:r>
      </m:oMath>
      <w:r>
        <w:rPr>
          <w:rFonts w:eastAsiaTheme="minorEastAsia"/>
          <w:sz w:val="24"/>
        </w:rPr>
        <w:t xml:space="preserve"> in.)</w:t>
      </w:r>
      <w:r w:rsidRPr="00A90942">
        <w:rPr>
          <w:rFonts w:eastAsiaTheme="minorEastAsia"/>
          <w:sz w:val="24"/>
        </w:rPr>
        <w:t xml:space="preserve"> at the crack-tip. As mentioned previously, the saw-tooth patterns in the </w:t>
      </w:r>
      <w:r w:rsidRPr="00A90942">
        <w:rPr>
          <w:rFonts w:eastAsiaTheme="minorEastAsia"/>
          <w:sz w:val="24"/>
        </w:rPr>
        <w:lastRenderedPageBreak/>
        <w:t>‘ABQ/VCCT’ solution result from the node release in automated delamination growth analysis and are characteristic of the implementation of the VCCT algorithm in ABAQUS.</w:t>
      </w:r>
    </w:p>
    <w:p w14:paraId="6142B03B" w14:textId="3760072C" w:rsidR="000B5071" w:rsidRDefault="000B5071" w:rsidP="000B5071">
      <w:pPr>
        <w:pStyle w:val="body"/>
        <w:ind w:firstLine="360"/>
        <w:rPr>
          <w:rFonts w:ascii="Times New Roman" w:eastAsiaTheme="minorEastAsia" w:hAnsi="Times New Roman" w:cs="Times New Roman"/>
        </w:rPr>
      </w:pPr>
      <w:r w:rsidRPr="00460114">
        <w:rPr>
          <w:rFonts w:ascii="Times New Roman" w:eastAsiaTheme="minorEastAsia" w:hAnsi="Times New Roman" w:cs="Times New Roman"/>
        </w:rPr>
        <w:t>Considering the observations</w:t>
      </w:r>
      <w:r w:rsidR="00CF3562">
        <w:rPr>
          <w:rFonts w:ascii="Times New Roman" w:eastAsiaTheme="minorEastAsia" w:hAnsi="Times New Roman" w:cs="Times New Roman"/>
        </w:rPr>
        <w:t xml:space="preserve"> discussed in this section</w:t>
      </w:r>
      <w:r w:rsidRPr="00460114">
        <w:rPr>
          <w:rFonts w:ascii="Times New Roman" w:eastAsiaTheme="minorEastAsia" w:hAnsi="Times New Roman" w:cs="Times New Roman"/>
        </w:rPr>
        <w:t xml:space="preserve">, the interplay between the variances in material properties and friction is explored using the CZM model. The load-displacement response predicted by including the effect of friction between the newly formed crack surfaces is </w:t>
      </w:r>
      <w:r w:rsidRPr="00460114">
        <w:rPr>
          <w:rFonts w:ascii="Times New Roman" w:hAnsi="Times New Roman" w:cs="Times New Roman"/>
        </w:rPr>
        <w:t xml:space="preserve">labeled as the curve ‘[1]’, </w:t>
      </w:r>
      <w:r w:rsidRPr="00460114">
        <w:rPr>
          <w:rFonts w:ascii="Times New Roman" w:eastAsiaTheme="minorEastAsia" w:hAnsi="Times New Roman" w:cs="Times New Roman"/>
        </w:rPr>
        <w:fldChar w:fldCharType="begin"/>
      </w:r>
      <w:r w:rsidRPr="00460114">
        <w:rPr>
          <w:rFonts w:ascii="Times New Roman" w:eastAsiaTheme="minorEastAsia" w:hAnsi="Times New Roman" w:cs="Times New Roman"/>
        </w:rPr>
        <w:instrText xml:space="preserve"> REF _Ref133858198 \h </w:instrText>
      </w:r>
      <w:r>
        <w:rPr>
          <w:rFonts w:ascii="Times New Roman" w:eastAsiaTheme="minorEastAsia" w:hAnsi="Times New Roman" w:cs="Times New Roman"/>
        </w:rPr>
        <w:instrText xml:space="preserve"> \* MERGEFORMAT </w:instrText>
      </w:r>
      <w:r w:rsidRPr="00460114">
        <w:rPr>
          <w:rFonts w:ascii="Times New Roman" w:eastAsiaTheme="minorEastAsia" w:hAnsi="Times New Roman" w:cs="Times New Roman"/>
        </w:rPr>
      </w:r>
      <w:r w:rsidRPr="00460114">
        <w:rPr>
          <w:rFonts w:ascii="Times New Roman" w:eastAsiaTheme="minorEastAsia" w:hAnsi="Times New Roman" w:cs="Times New Roman"/>
        </w:rPr>
        <w:fldChar w:fldCharType="separate"/>
      </w:r>
      <w:r w:rsidRPr="00460114">
        <w:rPr>
          <w:rFonts w:ascii="Times New Roman" w:hAnsi="Times New Roman" w:cs="Times New Roman"/>
        </w:rPr>
        <w:t xml:space="preserve">Figure </w:t>
      </w:r>
      <w:r w:rsidRPr="00460114">
        <w:rPr>
          <w:rFonts w:ascii="Times New Roman" w:hAnsi="Times New Roman" w:cs="Times New Roman"/>
          <w:noProof/>
        </w:rPr>
        <w:t>10</w:t>
      </w:r>
      <w:r w:rsidRPr="00460114">
        <w:rPr>
          <w:rFonts w:ascii="Times New Roman" w:eastAsiaTheme="minorEastAsia" w:hAnsi="Times New Roman" w:cs="Times New Roman"/>
        </w:rPr>
        <w:fldChar w:fldCharType="end"/>
      </w:r>
      <w:r w:rsidRPr="00460114">
        <w:rPr>
          <w:rFonts w:ascii="Times New Roman" w:eastAsiaTheme="minorEastAsia" w:hAnsi="Times New Roman" w:cs="Times New Roman"/>
        </w:rPr>
        <w:t xml:space="preserve"> (c).</w:t>
      </w:r>
      <w:r w:rsidRPr="00460114">
        <w:rPr>
          <w:rFonts w:ascii="Times New Roman" w:hAnsi="Times New Roman" w:cs="Times New Roman"/>
        </w:rPr>
        <w:t xml:space="preserve"> The coefficient of friction is assumed to be</w:t>
      </w:r>
      <w:r w:rsidRPr="00460114">
        <w:rPr>
          <w:rFonts w:ascii="Times New Roman" w:eastAsiaTheme="minorEastAsia" w:hAnsi="Times New Roman" w:cs="Times New Roman"/>
        </w:rPr>
        <w:t xml:space="preserve"> </w:t>
      </w:r>
      <m:oMath>
        <m:r>
          <w:rPr>
            <w:rFonts w:ascii="Cambria Math" w:hAnsi="Cambria Math" w:cs="Times New Roman"/>
          </w:rPr>
          <m:t>μ=0.10</m:t>
        </m:r>
      </m:oMath>
      <w:r w:rsidRPr="00460114">
        <w:rPr>
          <w:rFonts w:ascii="Times New Roman" w:eastAsiaTheme="minorEastAsia" w:hAnsi="Times New Roman" w:cs="Times New Roman"/>
        </w:rPr>
        <w:t xml:space="preserve">. </w:t>
      </w:r>
      <w:r w:rsidRPr="00460114">
        <w:rPr>
          <w:rFonts w:ascii="Times New Roman" w:hAnsi="Times New Roman" w:cs="Times New Roman"/>
        </w:rPr>
        <w:t xml:space="preserve">For comparison, the solution obtained with </w:t>
      </w:r>
      <m:oMath>
        <m:sSubSup>
          <m:sSubSupPr>
            <m:ctrlPr>
              <w:rPr>
                <w:rFonts w:ascii="Cambria Math" w:eastAsiaTheme="minorEastAsia" w:hAnsi="Cambria Math" w:cs="Times New Roman"/>
                <w:i/>
                <w:iCs/>
              </w:rPr>
            </m:ctrlPr>
          </m:sSubSupPr>
          <m:e>
            <m:r>
              <m:rPr>
                <m:scr m:val="script"/>
              </m:rPr>
              <w:rPr>
                <w:rFonts w:ascii="Cambria Math" w:eastAsiaTheme="minorEastAsia" w:hAnsi="Cambria Math" w:cs="Times New Roman"/>
              </w:rPr>
              <m:t>G</m:t>
            </m:r>
          </m:e>
          <m:sub>
            <m:r>
              <w:rPr>
                <w:rFonts w:ascii="Cambria Math" w:eastAsiaTheme="minorEastAsia" w:hAnsi="Cambria Math" w:cs="Times New Roman"/>
              </w:rPr>
              <m:t>II</m:t>
            </m:r>
          </m:sub>
          <m:sup>
            <m:r>
              <w:rPr>
                <w:rFonts w:ascii="Cambria Math" w:eastAsiaTheme="minorEastAsia" w:hAnsi="Cambria Math" w:cs="Times New Roman"/>
              </w:rPr>
              <m:t>SS</m:t>
            </m:r>
          </m:sup>
        </m:sSubSup>
      </m:oMath>
      <w:r w:rsidRPr="00460114">
        <w:rPr>
          <w:rFonts w:ascii="Times New Roman" w:eastAsiaTheme="minorEastAsia" w:hAnsi="Times New Roman" w:cs="Times New Roman"/>
        </w:rPr>
        <w:t xml:space="preserve"> is included as the dotted curve therein.</w:t>
      </w:r>
      <w:r>
        <w:rPr>
          <w:rFonts w:ascii="Times New Roman" w:eastAsiaTheme="minorEastAsia" w:hAnsi="Times New Roman" w:cs="Times New Roman"/>
        </w:rPr>
        <w:t xml:space="preserve"> Both the solutions in </w:t>
      </w:r>
      <w:r>
        <w:rPr>
          <w:rFonts w:ascii="Times New Roman" w:eastAsiaTheme="minorEastAsia" w:hAnsi="Times New Roman" w:cs="Times New Roman"/>
        </w:rPr>
        <w:fldChar w:fldCharType="begin"/>
      </w:r>
      <w:r>
        <w:rPr>
          <w:rFonts w:ascii="Times New Roman" w:eastAsiaTheme="minorEastAsia" w:hAnsi="Times New Roman" w:cs="Times New Roman"/>
        </w:rPr>
        <w:instrText xml:space="preserve"> REF _Ref133858198 \h </w:instrText>
      </w:r>
      <w:r>
        <w:rPr>
          <w:rFonts w:ascii="Times New Roman" w:eastAsiaTheme="minorEastAsia" w:hAnsi="Times New Roman" w:cs="Times New Roman"/>
        </w:rPr>
      </w:r>
      <w:r>
        <w:rPr>
          <w:rFonts w:ascii="Times New Roman" w:eastAsiaTheme="minorEastAsia" w:hAnsi="Times New Roman" w:cs="Times New Roman"/>
        </w:rPr>
        <w:fldChar w:fldCharType="separate"/>
      </w:r>
      <w:r w:rsidRPr="00C279EC">
        <w:rPr>
          <w:rFonts w:ascii="Times New Roman" w:hAnsi="Times New Roman" w:cs="Times New Roman"/>
          <w:color w:val="000000" w:themeColor="text1"/>
          <w:szCs w:val="20"/>
        </w:rPr>
        <w:t xml:space="preserve">Figure </w:t>
      </w:r>
      <w:r w:rsidRPr="00C279EC">
        <w:rPr>
          <w:rFonts w:ascii="Times New Roman" w:hAnsi="Times New Roman" w:cs="Times New Roman"/>
          <w:noProof/>
          <w:color w:val="000000" w:themeColor="text1"/>
          <w:szCs w:val="20"/>
        </w:rPr>
        <w:t>10</w:t>
      </w:r>
      <w:r>
        <w:rPr>
          <w:rFonts w:ascii="Times New Roman" w:eastAsiaTheme="minorEastAsia" w:hAnsi="Times New Roman" w:cs="Times New Roman"/>
        </w:rPr>
        <w:fldChar w:fldCharType="end"/>
      </w:r>
      <w:r>
        <w:rPr>
          <w:rFonts w:ascii="Times New Roman" w:eastAsiaTheme="minorEastAsia" w:hAnsi="Times New Roman" w:cs="Times New Roman"/>
        </w:rPr>
        <w:t xml:space="preserve"> (c) were obtained with </w:t>
      </w:r>
      <m:oMath>
        <m:sSubSup>
          <m:sSubSupPr>
            <m:ctrlPr>
              <w:rPr>
                <w:rFonts w:ascii="Cambria Math" w:hAnsi="Cambria Math"/>
                <w:i/>
              </w:rPr>
            </m:ctrlPr>
          </m:sSubSupPr>
          <m:e>
            <m:r>
              <m:rPr>
                <m:scr m:val="script"/>
              </m:rPr>
              <w:rPr>
                <w:rFonts w:ascii="Cambria Math" w:hAnsi="Cambria Math"/>
              </w:rPr>
              <m:t>G</m:t>
            </m:r>
          </m:e>
          <m:sub>
            <m:r>
              <w:rPr>
                <w:rFonts w:ascii="Cambria Math" w:hAnsi="Cambria Math"/>
              </w:rPr>
              <m:t>II</m:t>
            </m:r>
          </m:sub>
          <m:sup>
            <m:r>
              <w:rPr>
                <w:rFonts w:ascii="Cambria Math" w:hAnsi="Cambria Math"/>
              </w:rPr>
              <m:t>SS</m:t>
            </m:r>
          </m:sup>
        </m:sSubSup>
        <m:r>
          <w:rPr>
            <w:rFonts w:ascii="Cambria Math" w:hAnsi="Cambria Math"/>
          </w:rPr>
          <m:t>=17.66</m:t>
        </m:r>
      </m:oMath>
      <w:r w:rsidRPr="00B51321">
        <w:rPr>
          <w:rFonts w:ascii="Times New Roman" w:hAnsi="Times New Roman" w:cs="Times New Roman"/>
        </w:rPr>
        <w:t> lbf/in</w:t>
      </w:r>
      <w:r w:rsidRPr="00B51321">
        <w:rPr>
          <w:rFonts w:ascii="Times New Roman" w:eastAsiaTheme="minorEastAsia" w:hAnsi="Times New Roman" w:cs="Times New Roman"/>
        </w:rPr>
        <w:t xml:space="preserve">. </w:t>
      </w:r>
      <w:r w:rsidRPr="00460114">
        <w:rPr>
          <w:rFonts w:ascii="Times New Roman" w:eastAsiaTheme="minorEastAsia" w:hAnsi="Times New Roman" w:cs="Times New Roman"/>
        </w:rPr>
        <w:t>Evidently, modeling friction only between the newly formed crack surfaces slightly smooths out the peak load regime and unloading curve</w:t>
      </w:r>
      <w:r>
        <w:rPr>
          <w:rFonts w:ascii="Times New Roman" w:eastAsiaTheme="minorEastAsia" w:hAnsi="Times New Roman" w:cs="Times New Roman"/>
        </w:rPr>
        <w:t xml:space="preserve"> but</w:t>
      </w:r>
      <w:r w:rsidRPr="00460114">
        <w:rPr>
          <w:rFonts w:ascii="Times New Roman" w:eastAsiaTheme="minorEastAsia" w:hAnsi="Times New Roman" w:cs="Times New Roman"/>
        </w:rPr>
        <w:t xml:space="preserve"> does not quite capture the stable delamination growth onset manifest in the test data, and slightly pushes out the propagation curve. Therefore, friction was also modeled between the load/support pins. The resulting load-displacement response is labeled as the curve ‘[2]’ in </w:t>
      </w:r>
      <w:r w:rsidRPr="00460114">
        <w:rPr>
          <w:rFonts w:ascii="Times New Roman" w:eastAsiaTheme="minorEastAsia" w:hAnsi="Times New Roman" w:cs="Times New Roman"/>
        </w:rPr>
        <w:fldChar w:fldCharType="begin"/>
      </w:r>
      <w:r w:rsidRPr="00460114">
        <w:rPr>
          <w:rFonts w:ascii="Times New Roman" w:eastAsiaTheme="minorEastAsia" w:hAnsi="Times New Roman" w:cs="Times New Roman"/>
        </w:rPr>
        <w:instrText xml:space="preserve"> REF _Ref133858198 \h </w:instrText>
      </w:r>
      <w:r>
        <w:rPr>
          <w:rFonts w:ascii="Times New Roman" w:eastAsiaTheme="minorEastAsia" w:hAnsi="Times New Roman" w:cs="Times New Roman"/>
        </w:rPr>
        <w:instrText xml:space="preserve"> \* MERGEFORMAT </w:instrText>
      </w:r>
      <w:r w:rsidRPr="00460114">
        <w:rPr>
          <w:rFonts w:ascii="Times New Roman" w:eastAsiaTheme="minorEastAsia" w:hAnsi="Times New Roman" w:cs="Times New Roman"/>
        </w:rPr>
      </w:r>
      <w:r w:rsidRPr="00460114">
        <w:rPr>
          <w:rFonts w:ascii="Times New Roman" w:eastAsiaTheme="minorEastAsia" w:hAnsi="Times New Roman" w:cs="Times New Roman"/>
        </w:rPr>
        <w:fldChar w:fldCharType="separate"/>
      </w:r>
      <w:r w:rsidRPr="00460114">
        <w:rPr>
          <w:rFonts w:ascii="Times New Roman" w:hAnsi="Times New Roman" w:cs="Times New Roman"/>
        </w:rPr>
        <w:t xml:space="preserve">Figure </w:t>
      </w:r>
      <w:r w:rsidRPr="00460114">
        <w:rPr>
          <w:rFonts w:ascii="Times New Roman" w:hAnsi="Times New Roman" w:cs="Times New Roman"/>
          <w:noProof/>
        </w:rPr>
        <w:t>10</w:t>
      </w:r>
      <w:r w:rsidRPr="00460114">
        <w:rPr>
          <w:rFonts w:ascii="Times New Roman" w:eastAsiaTheme="minorEastAsia" w:hAnsi="Times New Roman" w:cs="Times New Roman"/>
        </w:rPr>
        <w:fldChar w:fldCharType="end"/>
      </w:r>
      <w:r w:rsidRPr="00460114">
        <w:rPr>
          <w:rFonts w:ascii="Times New Roman" w:eastAsiaTheme="minorEastAsia" w:hAnsi="Times New Roman" w:cs="Times New Roman"/>
        </w:rPr>
        <w:t xml:space="preserve"> (d). </w:t>
      </w:r>
      <w:r>
        <w:rPr>
          <w:rFonts w:ascii="Times New Roman" w:eastAsiaTheme="minorEastAsia" w:hAnsi="Times New Roman" w:cs="Times New Roman"/>
        </w:rPr>
        <w:t>This a</w:t>
      </w:r>
      <w:r w:rsidRPr="00460114">
        <w:rPr>
          <w:rFonts w:ascii="Times New Roman" w:eastAsiaTheme="minorEastAsia" w:hAnsi="Times New Roman" w:cs="Times New Roman"/>
        </w:rPr>
        <w:t xml:space="preserve">dditional friction only </w:t>
      </w:r>
      <w:r>
        <w:rPr>
          <w:rFonts w:ascii="Times New Roman" w:eastAsiaTheme="minorEastAsia" w:hAnsi="Times New Roman" w:cs="Times New Roman"/>
        </w:rPr>
        <w:t>slightly</w:t>
      </w:r>
      <w:r w:rsidRPr="00460114">
        <w:rPr>
          <w:rFonts w:ascii="Times New Roman" w:eastAsiaTheme="minorEastAsia" w:hAnsi="Times New Roman" w:cs="Times New Roman"/>
        </w:rPr>
        <w:t xml:space="preserve"> increase</w:t>
      </w:r>
      <w:r>
        <w:rPr>
          <w:rFonts w:ascii="Times New Roman" w:eastAsiaTheme="minorEastAsia" w:hAnsi="Times New Roman" w:cs="Times New Roman"/>
        </w:rPr>
        <w:t>s</w:t>
      </w:r>
      <w:r w:rsidRPr="00460114">
        <w:rPr>
          <w:rFonts w:ascii="Times New Roman" w:eastAsiaTheme="minorEastAsia" w:hAnsi="Times New Roman" w:cs="Times New Roman"/>
        </w:rPr>
        <w:t xml:space="preserve"> the peak load and push</w:t>
      </w:r>
      <w:r>
        <w:rPr>
          <w:rFonts w:ascii="Times New Roman" w:eastAsiaTheme="minorEastAsia" w:hAnsi="Times New Roman" w:cs="Times New Roman"/>
        </w:rPr>
        <w:t>es</w:t>
      </w:r>
      <w:r w:rsidRPr="00460114">
        <w:rPr>
          <w:rFonts w:ascii="Times New Roman" w:eastAsiaTheme="minorEastAsia" w:hAnsi="Times New Roman" w:cs="Times New Roman"/>
        </w:rPr>
        <w:t xml:space="preserve"> out the propagation curve.</w:t>
      </w:r>
    </w:p>
    <w:p w14:paraId="5DB8E14F" w14:textId="12B41517" w:rsidR="004C3710" w:rsidRPr="00460114" w:rsidRDefault="004C3710" w:rsidP="004C3710">
      <w:pPr>
        <w:pStyle w:val="body"/>
        <w:ind w:firstLine="360"/>
        <w:rPr>
          <w:rFonts w:ascii="Times New Roman" w:eastAsiaTheme="minorEastAsia" w:hAnsi="Times New Roman" w:cs="Times New Roman"/>
        </w:rPr>
      </w:pPr>
      <w:r w:rsidRPr="00460114">
        <w:rPr>
          <w:rFonts w:ascii="Times New Roman" w:hAnsi="Times New Roman" w:cs="Times New Roman"/>
        </w:rPr>
        <w:t>The next set of parametric studies explor</w:t>
      </w:r>
      <w:r>
        <w:rPr>
          <w:rFonts w:ascii="Times New Roman" w:hAnsi="Times New Roman" w:cs="Times New Roman"/>
        </w:rPr>
        <w:t>ed</w:t>
      </w:r>
      <w:r w:rsidRPr="00460114">
        <w:rPr>
          <w:rFonts w:ascii="Times New Roman" w:hAnsi="Times New Roman" w:cs="Times New Roman"/>
        </w:rPr>
        <w:t xml:space="preserve"> the effects of the variances in material properties and friction. The propagation curve predicted by the solution labeled ‘[1]’, </w:t>
      </w:r>
      <w:r w:rsidRPr="00460114">
        <w:rPr>
          <w:rFonts w:ascii="Times New Roman" w:eastAsiaTheme="minorEastAsia" w:hAnsi="Times New Roman" w:cs="Times New Roman"/>
        </w:rPr>
        <w:fldChar w:fldCharType="begin"/>
      </w:r>
      <w:r w:rsidRPr="00460114">
        <w:rPr>
          <w:rFonts w:ascii="Times New Roman" w:eastAsiaTheme="minorEastAsia" w:hAnsi="Times New Roman" w:cs="Times New Roman"/>
        </w:rPr>
        <w:instrText xml:space="preserve"> REF _Ref133858198 \h </w:instrText>
      </w:r>
      <w:r>
        <w:rPr>
          <w:rFonts w:ascii="Times New Roman" w:eastAsiaTheme="minorEastAsia" w:hAnsi="Times New Roman" w:cs="Times New Roman"/>
        </w:rPr>
        <w:instrText xml:space="preserve"> \* MERGEFORMAT </w:instrText>
      </w:r>
      <w:r w:rsidRPr="00460114">
        <w:rPr>
          <w:rFonts w:ascii="Times New Roman" w:eastAsiaTheme="minorEastAsia" w:hAnsi="Times New Roman" w:cs="Times New Roman"/>
        </w:rPr>
      </w:r>
      <w:r w:rsidRPr="00460114">
        <w:rPr>
          <w:rFonts w:ascii="Times New Roman" w:eastAsiaTheme="minorEastAsia" w:hAnsi="Times New Roman" w:cs="Times New Roman"/>
        </w:rPr>
        <w:fldChar w:fldCharType="separate"/>
      </w:r>
      <w:r w:rsidRPr="00460114">
        <w:rPr>
          <w:rFonts w:ascii="Times New Roman" w:hAnsi="Times New Roman" w:cs="Times New Roman"/>
        </w:rPr>
        <w:t xml:space="preserve">Figure </w:t>
      </w:r>
      <w:r w:rsidRPr="00460114">
        <w:rPr>
          <w:rFonts w:ascii="Times New Roman" w:hAnsi="Times New Roman" w:cs="Times New Roman"/>
          <w:noProof/>
        </w:rPr>
        <w:t>10</w:t>
      </w:r>
      <w:r w:rsidRPr="00460114">
        <w:rPr>
          <w:rFonts w:ascii="Times New Roman" w:eastAsiaTheme="minorEastAsia" w:hAnsi="Times New Roman" w:cs="Times New Roman"/>
        </w:rPr>
        <w:fldChar w:fldCharType="end"/>
      </w:r>
      <w:r w:rsidRPr="00460114">
        <w:rPr>
          <w:rFonts w:ascii="Times New Roman" w:eastAsiaTheme="minorEastAsia" w:hAnsi="Times New Roman" w:cs="Times New Roman"/>
        </w:rPr>
        <w:t xml:space="preserve"> (c)</w:t>
      </w:r>
      <w:r w:rsidRPr="00460114">
        <w:rPr>
          <w:rFonts w:ascii="Times New Roman" w:hAnsi="Times New Roman" w:cs="Times New Roman"/>
        </w:rPr>
        <w:t xml:space="preserve">, appears to be closely aligned with the test data. Therefore, a simulation was performed with the frictional interactions included in ‘[1]’ and by knocking-down the elastic modulus,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11</m:t>
            </m:r>
          </m:sub>
        </m:sSub>
      </m:oMath>
      <w:r w:rsidRPr="00460114">
        <w:rPr>
          <w:rFonts w:ascii="Times New Roman" w:eastAsiaTheme="minorEastAsia" w:hAnsi="Times New Roman" w:cs="Times New Roman"/>
        </w:rPr>
        <w:t xml:space="preserve">, </w:t>
      </w:r>
      <w:r w:rsidRPr="00460114">
        <w:rPr>
          <w:rFonts w:ascii="Times New Roman" w:hAnsi="Times New Roman" w:cs="Times New Roman"/>
        </w:rPr>
        <w:t xml:space="preserve">of the T700/LMPAEK material system by </w:t>
      </w:r>
      <m:oMath>
        <m:r>
          <w:rPr>
            <w:rFonts w:ascii="Cambria Math" w:hAnsi="Cambria Math" w:cs="Times New Roman"/>
          </w:rPr>
          <m:t>5%</m:t>
        </m:r>
      </m:oMath>
      <w:r w:rsidRPr="00460114">
        <w:rPr>
          <w:rFonts w:ascii="Times New Roman" w:eastAsiaTheme="minorEastAsia" w:hAnsi="Times New Roman" w:cs="Times New Roman"/>
        </w:rPr>
        <w:t xml:space="preserve"> and the interlaminar shear strength, </w:t>
      </w:r>
      <m:oMath>
        <m:sSub>
          <m:sSubPr>
            <m:ctrlPr>
              <w:rPr>
                <w:rFonts w:ascii="Cambria Math" w:eastAsiaTheme="minorEastAsia" w:hAnsi="Cambria Math" w:cs="Times New Roman"/>
                <w:i/>
              </w:rPr>
            </m:ctrlPr>
          </m:sSubPr>
          <m:e>
            <m:r>
              <w:rPr>
                <w:rFonts w:ascii="Cambria Math" w:eastAsiaTheme="minorEastAsia" w:hAnsi="Cambria Math" w:cs="Times New Roman"/>
              </w:rPr>
              <m:t>S</m:t>
            </m:r>
          </m:e>
          <m:sub>
            <m:r>
              <w:rPr>
                <w:rFonts w:ascii="Cambria Math" w:eastAsiaTheme="minorEastAsia" w:hAnsi="Cambria Math" w:cs="Times New Roman"/>
              </w:rPr>
              <m:t>ILS</m:t>
            </m:r>
          </m:sub>
        </m:sSub>
      </m:oMath>
      <w:r w:rsidRPr="00460114">
        <w:rPr>
          <w:rFonts w:ascii="Times New Roman" w:eastAsiaTheme="minorEastAsia" w:hAnsi="Times New Roman" w:cs="Times New Roman"/>
        </w:rPr>
        <w:t xml:space="preserve">, by </w:t>
      </w:r>
      <m:oMath>
        <m:r>
          <w:rPr>
            <w:rFonts w:ascii="Cambria Math" w:eastAsiaTheme="minorEastAsia" w:hAnsi="Cambria Math" w:cs="Times New Roman"/>
          </w:rPr>
          <m:t>15%</m:t>
        </m:r>
      </m:oMath>
      <w:r w:rsidRPr="00460114">
        <w:rPr>
          <w:rFonts w:ascii="Times New Roman" w:eastAsiaTheme="minorEastAsia" w:hAnsi="Times New Roman" w:cs="Times New Roman"/>
        </w:rPr>
        <w:t xml:space="preserve">, relative to the baseline values listed </w:t>
      </w:r>
      <w:r w:rsidR="00412780" w:rsidRPr="00412780">
        <w:rPr>
          <w:rFonts w:ascii="Times New Roman" w:eastAsiaTheme="minorEastAsia" w:hAnsi="Times New Roman" w:cs="Times New Roman"/>
        </w:rPr>
        <w:t xml:space="preserve">in </w:t>
      </w:r>
      <w:r w:rsidR="00412780" w:rsidRPr="00412780">
        <w:rPr>
          <w:rFonts w:ascii="Times New Roman" w:eastAsiaTheme="minorEastAsia" w:hAnsi="Times New Roman" w:cs="Times New Roman"/>
        </w:rPr>
        <w:fldChar w:fldCharType="begin"/>
      </w:r>
      <w:r w:rsidR="00412780" w:rsidRPr="00412780">
        <w:rPr>
          <w:rFonts w:ascii="Times New Roman" w:eastAsiaTheme="minorEastAsia" w:hAnsi="Times New Roman" w:cs="Times New Roman"/>
        </w:rPr>
        <w:instrText xml:space="preserve"> REF _Ref135557186 \h  \* MERGEFORMAT </w:instrText>
      </w:r>
      <w:r w:rsidR="00412780" w:rsidRPr="00412780">
        <w:rPr>
          <w:rFonts w:ascii="Times New Roman" w:eastAsiaTheme="minorEastAsia" w:hAnsi="Times New Roman" w:cs="Times New Roman"/>
        </w:rPr>
      </w:r>
      <w:r w:rsidR="00412780" w:rsidRPr="00412780">
        <w:rPr>
          <w:rFonts w:ascii="Times New Roman" w:eastAsiaTheme="minorEastAsia" w:hAnsi="Times New Roman" w:cs="Times New Roman"/>
        </w:rPr>
        <w:fldChar w:fldCharType="separate"/>
      </w:r>
      <w:r w:rsidR="00412780" w:rsidRPr="00412780">
        <w:rPr>
          <w:rFonts w:ascii="Times New Roman" w:eastAsiaTheme="minorEastAsia" w:hAnsi="Times New Roman" w:cs="Times New Roman"/>
        </w:rPr>
        <w:t>TABLE II</w:t>
      </w:r>
      <w:r w:rsidR="00412780" w:rsidRPr="00412780">
        <w:rPr>
          <w:rFonts w:ascii="Times New Roman" w:eastAsiaTheme="minorEastAsia" w:hAnsi="Times New Roman" w:cs="Times New Roman"/>
        </w:rPr>
        <w:fldChar w:fldCharType="end"/>
      </w:r>
      <w:r w:rsidR="00412780" w:rsidRPr="00412780">
        <w:rPr>
          <w:rFonts w:ascii="Times New Roman" w:eastAsiaTheme="minorEastAsia" w:hAnsi="Times New Roman" w:cs="Times New Roman"/>
        </w:rPr>
        <w:t xml:space="preserve"> </w:t>
      </w:r>
      <w:r w:rsidR="00412780">
        <w:rPr>
          <w:rFonts w:ascii="Times New Roman" w:eastAsiaTheme="minorEastAsia" w:hAnsi="Times New Roman" w:cs="Times New Roman"/>
        </w:rPr>
        <w:t>and</w:t>
      </w:r>
      <w:r w:rsidR="00412780" w:rsidRPr="00412780">
        <w:rPr>
          <w:rFonts w:ascii="Times New Roman" w:eastAsiaTheme="minorEastAsia" w:hAnsi="Times New Roman" w:cs="Times New Roman"/>
        </w:rPr>
        <w:t xml:space="preserve"> </w:t>
      </w:r>
      <w:r w:rsidR="00412780" w:rsidRPr="00412780">
        <w:rPr>
          <w:rFonts w:ascii="Times New Roman" w:eastAsiaTheme="minorEastAsia" w:hAnsi="Times New Roman" w:cs="Times New Roman"/>
        </w:rPr>
        <w:fldChar w:fldCharType="begin"/>
      </w:r>
      <w:r w:rsidR="00412780" w:rsidRPr="00412780">
        <w:rPr>
          <w:rFonts w:ascii="Times New Roman" w:eastAsiaTheme="minorEastAsia" w:hAnsi="Times New Roman" w:cs="Times New Roman"/>
        </w:rPr>
        <w:instrText xml:space="preserve"> REF _Ref134961976 \h  \* MERGEFORMAT </w:instrText>
      </w:r>
      <w:r w:rsidR="00412780" w:rsidRPr="00412780">
        <w:rPr>
          <w:rFonts w:ascii="Times New Roman" w:eastAsiaTheme="minorEastAsia" w:hAnsi="Times New Roman" w:cs="Times New Roman"/>
        </w:rPr>
      </w:r>
      <w:r w:rsidR="00412780" w:rsidRPr="00412780">
        <w:rPr>
          <w:rFonts w:ascii="Times New Roman" w:eastAsiaTheme="minorEastAsia" w:hAnsi="Times New Roman" w:cs="Times New Roman"/>
        </w:rPr>
        <w:fldChar w:fldCharType="separate"/>
      </w:r>
      <w:r w:rsidR="00412780" w:rsidRPr="00412780">
        <w:rPr>
          <w:rFonts w:ascii="Times New Roman" w:eastAsiaTheme="minorEastAsia" w:hAnsi="Times New Roman" w:cs="Times New Roman"/>
        </w:rPr>
        <w:t>TABLE III</w:t>
      </w:r>
      <w:r w:rsidR="00412780" w:rsidRPr="00412780">
        <w:rPr>
          <w:rFonts w:ascii="Times New Roman" w:eastAsiaTheme="minorEastAsia" w:hAnsi="Times New Roman" w:cs="Times New Roman"/>
        </w:rPr>
        <w:fldChar w:fldCharType="end"/>
      </w:r>
      <w:r w:rsidRPr="00460114">
        <w:rPr>
          <w:rFonts w:ascii="Times New Roman" w:eastAsiaTheme="minorEastAsia" w:hAnsi="Times New Roman" w:cs="Times New Roman"/>
        </w:rPr>
        <w:t xml:space="preserve">, respectively. The resulting solution is labeled as the curve ‘[3]’ in </w:t>
      </w:r>
      <w:r w:rsidRPr="00460114">
        <w:rPr>
          <w:rFonts w:ascii="Times New Roman" w:eastAsiaTheme="minorEastAsia" w:hAnsi="Times New Roman" w:cs="Times New Roman"/>
        </w:rPr>
        <w:fldChar w:fldCharType="begin"/>
      </w:r>
      <w:r w:rsidRPr="00460114">
        <w:rPr>
          <w:rFonts w:ascii="Times New Roman" w:eastAsiaTheme="minorEastAsia" w:hAnsi="Times New Roman" w:cs="Times New Roman"/>
        </w:rPr>
        <w:instrText xml:space="preserve"> REF _Ref133858198 \h </w:instrText>
      </w:r>
      <w:r>
        <w:rPr>
          <w:rFonts w:ascii="Times New Roman" w:eastAsiaTheme="minorEastAsia" w:hAnsi="Times New Roman" w:cs="Times New Roman"/>
        </w:rPr>
        <w:instrText xml:space="preserve"> \* MERGEFORMAT </w:instrText>
      </w:r>
      <w:r w:rsidRPr="00460114">
        <w:rPr>
          <w:rFonts w:ascii="Times New Roman" w:eastAsiaTheme="minorEastAsia" w:hAnsi="Times New Roman" w:cs="Times New Roman"/>
        </w:rPr>
      </w:r>
      <w:r w:rsidRPr="00460114">
        <w:rPr>
          <w:rFonts w:ascii="Times New Roman" w:eastAsiaTheme="minorEastAsia" w:hAnsi="Times New Roman" w:cs="Times New Roman"/>
        </w:rPr>
        <w:fldChar w:fldCharType="separate"/>
      </w:r>
      <w:r w:rsidRPr="00460114">
        <w:rPr>
          <w:rFonts w:ascii="Times New Roman" w:hAnsi="Times New Roman" w:cs="Times New Roman"/>
        </w:rPr>
        <w:t xml:space="preserve">Figure </w:t>
      </w:r>
      <w:r w:rsidRPr="00460114">
        <w:rPr>
          <w:rFonts w:ascii="Times New Roman" w:hAnsi="Times New Roman" w:cs="Times New Roman"/>
          <w:noProof/>
        </w:rPr>
        <w:t>10</w:t>
      </w:r>
      <w:r w:rsidRPr="00460114">
        <w:rPr>
          <w:rFonts w:ascii="Times New Roman" w:eastAsiaTheme="minorEastAsia" w:hAnsi="Times New Roman" w:cs="Times New Roman"/>
        </w:rPr>
        <w:fldChar w:fldCharType="end"/>
      </w:r>
      <w:r w:rsidRPr="00460114">
        <w:rPr>
          <w:rFonts w:ascii="Times New Roman" w:eastAsiaTheme="minorEastAsia" w:hAnsi="Times New Roman" w:cs="Times New Roman"/>
        </w:rPr>
        <w:t xml:space="preserve"> (d). While the solution ‘[3]’, </w:t>
      </w:r>
      <w:r w:rsidRPr="00460114">
        <w:rPr>
          <w:rFonts w:ascii="Times New Roman" w:eastAsiaTheme="minorEastAsia" w:hAnsi="Times New Roman" w:cs="Times New Roman"/>
        </w:rPr>
        <w:fldChar w:fldCharType="begin"/>
      </w:r>
      <w:r w:rsidRPr="00460114">
        <w:rPr>
          <w:rFonts w:ascii="Times New Roman" w:eastAsiaTheme="minorEastAsia" w:hAnsi="Times New Roman" w:cs="Times New Roman"/>
        </w:rPr>
        <w:instrText xml:space="preserve"> REF _Ref133858198 \h </w:instrText>
      </w:r>
      <w:r>
        <w:rPr>
          <w:rFonts w:ascii="Times New Roman" w:eastAsiaTheme="minorEastAsia" w:hAnsi="Times New Roman" w:cs="Times New Roman"/>
        </w:rPr>
        <w:instrText xml:space="preserve"> \* MERGEFORMAT </w:instrText>
      </w:r>
      <w:r w:rsidRPr="00460114">
        <w:rPr>
          <w:rFonts w:ascii="Times New Roman" w:eastAsiaTheme="minorEastAsia" w:hAnsi="Times New Roman" w:cs="Times New Roman"/>
        </w:rPr>
      </w:r>
      <w:r w:rsidRPr="00460114">
        <w:rPr>
          <w:rFonts w:ascii="Times New Roman" w:eastAsiaTheme="minorEastAsia" w:hAnsi="Times New Roman" w:cs="Times New Roman"/>
        </w:rPr>
        <w:fldChar w:fldCharType="separate"/>
      </w:r>
      <w:r w:rsidRPr="00460114">
        <w:rPr>
          <w:rFonts w:ascii="Times New Roman" w:hAnsi="Times New Roman" w:cs="Times New Roman"/>
        </w:rPr>
        <w:t xml:space="preserve">Figure </w:t>
      </w:r>
      <w:r w:rsidRPr="00460114">
        <w:rPr>
          <w:rFonts w:ascii="Times New Roman" w:hAnsi="Times New Roman" w:cs="Times New Roman"/>
          <w:noProof/>
        </w:rPr>
        <w:t>10</w:t>
      </w:r>
      <w:r w:rsidRPr="00460114">
        <w:rPr>
          <w:rFonts w:ascii="Times New Roman" w:eastAsiaTheme="minorEastAsia" w:hAnsi="Times New Roman" w:cs="Times New Roman"/>
        </w:rPr>
        <w:fldChar w:fldCharType="end"/>
      </w:r>
      <w:r w:rsidRPr="00460114">
        <w:rPr>
          <w:rFonts w:ascii="Times New Roman" w:eastAsiaTheme="minorEastAsia" w:hAnsi="Times New Roman" w:cs="Times New Roman"/>
        </w:rPr>
        <w:t xml:space="preserve"> (d), predicts the peak load in closer alignment with the test data, it is still unable to capture the propagation curve as measured in the experiments. Finally, another simulation was performed which retained the parameters of ‘[3]’ and introduced friction between the load/support pins and the specimen. The resulting solution is labeled as the curve ‘[4]’ in </w:t>
      </w:r>
      <w:r w:rsidRPr="00460114">
        <w:rPr>
          <w:rFonts w:ascii="Times New Roman" w:eastAsiaTheme="minorEastAsia" w:hAnsi="Times New Roman" w:cs="Times New Roman"/>
        </w:rPr>
        <w:fldChar w:fldCharType="begin"/>
      </w:r>
      <w:r w:rsidRPr="00460114">
        <w:rPr>
          <w:rFonts w:ascii="Times New Roman" w:eastAsiaTheme="minorEastAsia" w:hAnsi="Times New Roman" w:cs="Times New Roman"/>
        </w:rPr>
        <w:instrText xml:space="preserve"> REF _Ref133858198 \h </w:instrText>
      </w:r>
      <w:r>
        <w:rPr>
          <w:rFonts w:ascii="Times New Roman" w:eastAsiaTheme="minorEastAsia" w:hAnsi="Times New Roman" w:cs="Times New Roman"/>
        </w:rPr>
        <w:instrText xml:space="preserve"> \* MERGEFORMAT </w:instrText>
      </w:r>
      <w:r w:rsidRPr="00460114">
        <w:rPr>
          <w:rFonts w:ascii="Times New Roman" w:eastAsiaTheme="minorEastAsia" w:hAnsi="Times New Roman" w:cs="Times New Roman"/>
        </w:rPr>
      </w:r>
      <w:r w:rsidRPr="00460114">
        <w:rPr>
          <w:rFonts w:ascii="Times New Roman" w:eastAsiaTheme="minorEastAsia" w:hAnsi="Times New Roman" w:cs="Times New Roman"/>
        </w:rPr>
        <w:fldChar w:fldCharType="separate"/>
      </w:r>
      <w:r w:rsidRPr="00460114">
        <w:rPr>
          <w:rFonts w:ascii="Times New Roman" w:hAnsi="Times New Roman" w:cs="Times New Roman"/>
        </w:rPr>
        <w:t xml:space="preserve">Figure </w:t>
      </w:r>
      <w:r w:rsidRPr="00460114">
        <w:rPr>
          <w:rFonts w:ascii="Times New Roman" w:hAnsi="Times New Roman" w:cs="Times New Roman"/>
          <w:noProof/>
        </w:rPr>
        <w:t>10</w:t>
      </w:r>
      <w:r w:rsidRPr="00460114">
        <w:rPr>
          <w:rFonts w:ascii="Times New Roman" w:eastAsiaTheme="minorEastAsia" w:hAnsi="Times New Roman" w:cs="Times New Roman"/>
        </w:rPr>
        <w:fldChar w:fldCharType="end"/>
      </w:r>
      <w:r w:rsidRPr="00460114">
        <w:rPr>
          <w:rFonts w:ascii="Times New Roman" w:eastAsiaTheme="minorEastAsia" w:hAnsi="Times New Roman" w:cs="Times New Roman"/>
        </w:rPr>
        <w:t xml:space="preserve"> (d). The solution ‘[4]’, </w:t>
      </w:r>
      <w:r w:rsidRPr="00460114">
        <w:rPr>
          <w:rFonts w:ascii="Times New Roman" w:eastAsiaTheme="minorEastAsia" w:hAnsi="Times New Roman" w:cs="Times New Roman"/>
        </w:rPr>
        <w:fldChar w:fldCharType="begin"/>
      </w:r>
      <w:r w:rsidRPr="00460114">
        <w:rPr>
          <w:rFonts w:ascii="Times New Roman" w:eastAsiaTheme="minorEastAsia" w:hAnsi="Times New Roman" w:cs="Times New Roman"/>
        </w:rPr>
        <w:instrText xml:space="preserve"> REF _Ref133858198 \h </w:instrText>
      </w:r>
      <w:r>
        <w:rPr>
          <w:rFonts w:ascii="Times New Roman" w:eastAsiaTheme="minorEastAsia" w:hAnsi="Times New Roman" w:cs="Times New Roman"/>
        </w:rPr>
        <w:instrText xml:space="preserve"> \* MERGEFORMAT </w:instrText>
      </w:r>
      <w:r w:rsidRPr="00460114">
        <w:rPr>
          <w:rFonts w:ascii="Times New Roman" w:eastAsiaTheme="minorEastAsia" w:hAnsi="Times New Roman" w:cs="Times New Roman"/>
        </w:rPr>
      </w:r>
      <w:r w:rsidRPr="00460114">
        <w:rPr>
          <w:rFonts w:ascii="Times New Roman" w:eastAsiaTheme="minorEastAsia" w:hAnsi="Times New Roman" w:cs="Times New Roman"/>
        </w:rPr>
        <w:fldChar w:fldCharType="separate"/>
      </w:r>
      <w:r w:rsidRPr="00460114">
        <w:rPr>
          <w:rFonts w:ascii="Times New Roman" w:hAnsi="Times New Roman" w:cs="Times New Roman"/>
        </w:rPr>
        <w:t xml:space="preserve">Figure </w:t>
      </w:r>
      <w:r w:rsidRPr="00460114">
        <w:rPr>
          <w:rFonts w:ascii="Times New Roman" w:hAnsi="Times New Roman" w:cs="Times New Roman"/>
          <w:noProof/>
        </w:rPr>
        <w:t>10</w:t>
      </w:r>
      <w:r w:rsidRPr="00460114">
        <w:rPr>
          <w:rFonts w:ascii="Times New Roman" w:eastAsiaTheme="minorEastAsia" w:hAnsi="Times New Roman" w:cs="Times New Roman"/>
        </w:rPr>
        <w:fldChar w:fldCharType="end"/>
      </w:r>
      <w:r w:rsidRPr="00460114">
        <w:rPr>
          <w:rFonts w:ascii="Times New Roman" w:eastAsiaTheme="minorEastAsia" w:hAnsi="Times New Roman" w:cs="Times New Roman"/>
        </w:rPr>
        <w:t xml:space="preserve"> (d), incorporates the characteristics of the test data but slightly overpredicts the peak load. However, this solution appears to be the most closely aligned with the test data. </w:t>
      </w:r>
    </w:p>
    <w:p w14:paraId="566FB979" w14:textId="77777777" w:rsidR="000B5071" w:rsidRDefault="000B5071" w:rsidP="000B5071">
      <w:pPr>
        <w:pStyle w:val="body"/>
        <w:ind w:firstLine="360"/>
        <w:rPr>
          <w:rFonts w:eastAsiaTheme="minorEastAsia"/>
          <w:noProof/>
        </w:rPr>
      </w:pPr>
    </w:p>
    <w:p w14:paraId="74451EC3" w14:textId="77777777" w:rsidR="005B014C" w:rsidRDefault="005B014C" w:rsidP="005B014C">
      <w:pPr>
        <w:pStyle w:val="body"/>
        <w:ind w:firstLine="360"/>
        <w:rPr>
          <w:rFonts w:ascii="Times New Roman" w:hAnsi="Times New Roman" w:cs="Times New Roman"/>
        </w:rPr>
      </w:pPr>
      <w:r w:rsidRPr="00460114">
        <w:rPr>
          <w:rFonts w:ascii="Times New Roman" w:hAnsi="Times New Roman" w:cs="Times New Roman"/>
        </w:rPr>
        <w:t xml:space="preserve">Regardless of the approach, the </w:t>
      </w:r>
      <w:r>
        <w:rPr>
          <w:rFonts w:ascii="Times New Roman" w:hAnsi="Times New Roman" w:cs="Times New Roman"/>
        </w:rPr>
        <w:t>models</w:t>
      </w:r>
      <w:r w:rsidRPr="00460114">
        <w:rPr>
          <w:rFonts w:ascii="Times New Roman" w:hAnsi="Times New Roman" w:cs="Times New Roman"/>
        </w:rPr>
        <w:t xml:space="preserve"> incorporating the effects of the rising R</w:t>
      </w:r>
      <w:r>
        <w:rPr>
          <w:rFonts w:ascii="Times New Roman" w:hAnsi="Times New Roman" w:cs="Times New Roman"/>
        </w:rPr>
        <w:noBreakHyphen/>
      </w:r>
      <w:r w:rsidRPr="00460114">
        <w:rPr>
          <w:rFonts w:ascii="Times New Roman" w:hAnsi="Times New Roman" w:cs="Times New Roman"/>
        </w:rPr>
        <w:t>Curve</w:t>
      </w:r>
      <w:r>
        <w:rPr>
          <w:rFonts w:ascii="Times New Roman" w:hAnsi="Times New Roman" w:cs="Times New Roman"/>
        </w:rPr>
        <w:t xml:space="preserve"> and</w:t>
      </w:r>
      <w:r w:rsidRPr="00460114">
        <w:rPr>
          <w:rFonts w:ascii="Times New Roman" w:hAnsi="Times New Roman" w:cs="Times New Roman"/>
        </w:rPr>
        <w:t xml:space="preserve"> variances in material properties and friction result in predictions that are in closer alignment with the test data. Therefore, </w:t>
      </w:r>
      <w:r>
        <w:rPr>
          <w:rFonts w:ascii="Times New Roman" w:hAnsi="Times New Roman" w:cs="Times New Roman"/>
        </w:rPr>
        <w:t>further</w:t>
      </w:r>
      <w:r w:rsidRPr="00460114">
        <w:rPr>
          <w:rFonts w:ascii="Times New Roman" w:hAnsi="Times New Roman" w:cs="Times New Roman"/>
        </w:rPr>
        <w:t xml:space="preserve"> detailed analyses are required to help guide the experimental procedures and interpret resulting test data.</w:t>
      </w:r>
    </w:p>
    <w:p w14:paraId="1ABA0844" w14:textId="77777777" w:rsidR="005B014C" w:rsidRDefault="005B014C" w:rsidP="005B014C">
      <w:pPr>
        <w:pStyle w:val="body"/>
        <w:ind w:firstLine="0"/>
        <w:rPr>
          <w:rFonts w:ascii="Times New Roman" w:hAnsi="Times New Roman" w:cs="Times New Roman"/>
        </w:rPr>
      </w:pPr>
    </w:p>
    <w:p w14:paraId="6DDBE20E" w14:textId="77777777" w:rsidR="005B014C" w:rsidRDefault="005B014C" w:rsidP="005B014C">
      <w:pPr>
        <w:rPr>
          <w:b/>
          <w:bCs/>
          <w:sz w:val="24"/>
        </w:rPr>
      </w:pPr>
      <w:r>
        <w:rPr>
          <w:b/>
          <w:bCs/>
          <w:sz w:val="24"/>
        </w:rPr>
        <w:t>DISCUSSION</w:t>
      </w:r>
    </w:p>
    <w:p w14:paraId="277C2C9F" w14:textId="77777777" w:rsidR="005B014C" w:rsidRPr="007326E5" w:rsidRDefault="005B014C" w:rsidP="005B014C">
      <w:pPr>
        <w:rPr>
          <w:sz w:val="24"/>
        </w:rPr>
      </w:pPr>
    </w:p>
    <w:p w14:paraId="61C89B36" w14:textId="77777777" w:rsidR="005B014C" w:rsidRDefault="005B014C" w:rsidP="005B014C">
      <w:pPr>
        <w:ind w:firstLine="360"/>
        <w:jc w:val="both"/>
        <w:rPr>
          <w:sz w:val="24"/>
        </w:rPr>
      </w:pPr>
      <w:r w:rsidRPr="007326E5">
        <w:rPr>
          <w:sz w:val="24"/>
        </w:rPr>
        <w:t xml:space="preserve">The results indicate that the approaches assessed herein, generally used </w:t>
      </w:r>
      <w:r w:rsidRPr="007326E5">
        <w:rPr>
          <w:sz w:val="24"/>
          <w:lang w:val="en-GB"/>
        </w:rPr>
        <w:t xml:space="preserve">for </w:t>
      </w:r>
      <w:r w:rsidRPr="007326E5">
        <w:rPr>
          <w:sz w:val="24"/>
        </w:rPr>
        <w:t>analyzing</w:t>
      </w:r>
      <w:r w:rsidRPr="007326E5">
        <w:rPr>
          <w:sz w:val="24"/>
          <w:lang w:val="en-GB"/>
        </w:rPr>
        <w:t xml:space="preserve"> crack </w:t>
      </w:r>
      <w:r w:rsidRPr="007326E5">
        <w:rPr>
          <w:sz w:val="24"/>
        </w:rPr>
        <w:t>growth in thermoset composites, could also be used successfully for thermoplastic composites. Further, delamination growth behavior caused by the R</w:t>
      </w:r>
      <w:r>
        <w:rPr>
          <w:sz w:val="24"/>
        </w:rPr>
        <w:noBreakHyphen/>
      </w:r>
      <w:r w:rsidRPr="007326E5">
        <w:rPr>
          <w:sz w:val="24"/>
        </w:rPr>
        <w:t xml:space="preserve">Curve effects can be captured adequately in simple characterization specimens if the appropriate input values can be chosen </w:t>
      </w:r>
      <w:r w:rsidRPr="00E26EE4">
        <w:rPr>
          <w:i/>
          <w:iCs/>
          <w:sz w:val="24"/>
        </w:rPr>
        <w:t>a priori</w:t>
      </w:r>
      <w:r w:rsidRPr="007326E5">
        <w:rPr>
          <w:sz w:val="24"/>
        </w:rPr>
        <w:t>.</w:t>
      </w:r>
    </w:p>
    <w:p w14:paraId="67F76372" w14:textId="77777777" w:rsidR="005B014C" w:rsidRDefault="005B014C" w:rsidP="005B014C">
      <w:pPr>
        <w:ind w:firstLine="360"/>
        <w:jc w:val="both"/>
        <w:rPr>
          <w:rFonts w:eastAsiaTheme="minorEastAsia"/>
          <w:sz w:val="24"/>
        </w:rPr>
      </w:pPr>
      <w:r w:rsidRPr="007326E5">
        <w:rPr>
          <w:rFonts w:eastAsiaTheme="minorEastAsia"/>
          <w:sz w:val="24"/>
        </w:rPr>
        <w:t>Since the CZM and VCCT approaches address the rising R-</w:t>
      </w:r>
      <w:r>
        <w:rPr>
          <w:rFonts w:eastAsiaTheme="minorEastAsia"/>
          <w:sz w:val="24"/>
        </w:rPr>
        <w:t>C</w:t>
      </w:r>
      <w:r w:rsidRPr="007326E5">
        <w:rPr>
          <w:rFonts w:eastAsiaTheme="minorEastAsia"/>
          <w:sz w:val="24"/>
        </w:rPr>
        <w:t>urve behavior</w:t>
      </w:r>
      <w:r>
        <w:rPr>
          <w:rFonts w:eastAsiaTheme="minorEastAsia"/>
          <w:sz w:val="24"/>
        </w:rPr>
        <w:t xml:space="preserve"> in Mode I</w:t>
      </w:r>
      <w:r w:rsidRPr="007326E5">
        <w:rPr>
          <w:rFonts w:eastAsiaTheme="minorEastAsia"/>
          <w:sz w:val="24"/>
        </w:rPr>
        <w:t>, the</w:t>
      </w:r>
      <w:r>
        <w:rPr>
          <w:rFonts w:eastAsiaTheme="minorEastAsia"/>
          <w:sz w:val="24"/>
        </w:rPr>
        <w:t>y</w:t>
      </w:r>
      <w:r w:rsidRPr="007326E5">
        <w:rPr>
          <w:rFonts w:eastAsiaTheme="minorEastAsia"/>
          <w:sz w:val="24"/>
        </w:rPr>
        <w:t xml:space="preserve"> are both able to capture the transition from initiation to propagation. Once steady-state propagation prevails, after delamination growth of about 0.50</w:t>
      </w:r>
      <w:r>
        <w:rPr>
          <w:rFonts w:eastAsiaTheme="minorEastAsia"/>
          <w:sz w:val="24"/>
        </w:rPr>
        <w:t xml:space="preserve"> in. in the </w:t>
      </w:r>
      <w:r>
        <w:rPr>
          <w:rFonts w:eastAsiaTheme="minorEastAsia"/>
          <w:sz w:val="24"/>
        </w:rPr>
        <w:lastRenderedPageBreak/>
        <w:t>tested specimens</w:t>
      </w:r>
      <w:r w:rsidRPr="007326E5">
        <w:rPr>
          <w:rFonts w:eastAsiaTheme="minorEastAsia"/>
          <w:sz w:val="24"/>
        </w:rPr>
        <w:t xml:space="preserve">, </w:t>
      </w:r>
      <w:r w:rsidRPr="007326E5">
        <w:rPr>
          <w:rFonts w:eastAsiaTheme="minorEastAsia"/>
          <w:sz w:val="24"/>
        </w:rPr>
        <w:fldChar w:fldCharType="begin"/>
      </w:r>
      <w:r w:rsidRPr="007326E5">
        <w:rPr>
          <w:rFonts w:eastAsiaTheme="minorEastAsia"/>
          <w:sz w:val="24"/>
        </w:rPr>
        <w:instrText xml:space="preserve"> REF _Ref121316656 \h </w:instrText>
      </w:r>
      <w:r>
        <w:rPr>
          <w:rFonts w:eastAsiaTheme="minorEastAsia"/>
          <w:sz w:val="24"/>
        </w:rPr>
        <w:instrText xml:space="preserve"> \* MERGEFORMAT </w:instrText>
      </w:r>
      <w:r w:rsidRPr="007326E5">
        <w:rPr>
          <w:rFonts w:eastAsiaTheme="minorEastAsia"/>
          <w:sz w:val="24"/>
        </w:rPr>
      </w:r>
      <w:r w:rsidRPr="007326E5">
        <w:rPr>
          <w:rFonts w:eastAsiaTheme="minorEastAsia"/>
          <w:sz w:val="24"/>
        </w:rPr>
        <w:fldChar w:fldCharType="separate"/>
      </w:r>
      <w:r w:rsidRPr="007326E5">
        <w:rPr>
          <w:sz w:val="24"/>
        </w:rPr>
        <w:t xml:space="preserve">Figure </w:t>
      </w:r>
      <w:r w:rsidRPr="007326E5">
        <w:rPr>
          <w:noProof/>
          <w:sz w:val="24"/>
        </w:rPr>
        <w:t>4</w:t>
      </w:r>
      <w:r w:rsidRPr="007326E5">
        <w:rPr>
          <w:rFonts w:eastAsiaTheme="minorEastAsia"/>
          <w:sz w:val="24"/>
        </w:rPr>
        <w:fldChar w:fldCharType="end"/>
      </w:r>
      <w:r w:rsidRPr="007326E5">
        <w:rPr>
          <w:rFonts w:eastAsiaTheme="minorEastAsia"/>
          <w:sz w:val="24"/>
        </w:rPr>
        <w:t xml:space="preserve">, both the CZM and VCCT approaches closely capture the Mode-I propagation phase of the load-displacement response, </w:t>
      </w:r>
      <w:r w:rsidRPr="007326E5">
        <w:rPr>
          <w:rFonts w:eastAsiaTheme="minorEastAsia"/>
          <w:sz w:val="24"/>
        </w:rPr>
        <w:fldChar w:fldCharType="begin"/>
      </w:r>
      <w:r w:rsidRPr="007326E5">
        <w:rPr>
          <w:rFonts w:eastAsiaTheme="minorEastAsia"/>
          <w:sz w:val="24"/>
        </w:rPr>
        <w:instrText xml:space="preserve"> REF _Ref121501553 \h </w:instrText>
      </w:r>
      <w:r>
        <w:rPr>
          <w:rFonts w:eastAsiaTheme="minorEastAsia"/>
          <w:sz w:val="24"/>
        </w:rPr>
        <w:instrText xml:space="preserve"> \* MERGEFORMAT </w:instrText>
      </w:r>
      <w:r w:rsidRPr="007326E5">
        <w:rPr>
          <w:rFonts w:eastAsiaTheme="minorEastAsia"/>
          <w:sz w:val="24"/>
        </w:rPr>
      </w:r>
      <w:r w:rsidRPr="007326E5">
        <w:rPr>
          <w:rFonts w:eastAsiaTheme="minorEastAsia"/>
          <w:sz w:val="24"/>
        </w:rPr>
        <w:fldChar w:fldCharType="separate"/>
      </w:r>
      <w:r w:rsidRPr="007326E5">
        <w:rPr>
          <w:sz w:val="24"/>
        </w:rPr>
        <w:t xml:space="preserve">Figure </w:t>
      </w:r>
      <w:r w:rsidRPr="007326E5">
        <w:rPr>
          <w:noProof/>
          <w:sz w:val="24"/>
        </w:rPr>
        <w:t>7</w:t>
      </w:r>
      <w:r w:rsidRPr="007326E5">
        <w:rPr>
          <w:rFonts w:eastAsiaTheme="minorEastAsia"/>
          <w:sz w:val="24"/>
        </w:rPr>
        <w:fldChar w:fldCharType="end"/>
      </w:r>
      <w:r>
        <w:rPr>
          <w:rFonts w:eastAsiaTheme="minorEastAsia"/>
          <w:sz w:val="24"/>
        </w:rPr>
        <w:t>.</w:t>
      </w:r>
    </w:p>
    <w:p w14:paraId="2C056FB1" w14:textId="77777777" w:rsidR="005B014C" w:rsidRDefault="005B014C" w:rsidP="005B014C">
      <w:pPr>
        <w:ind w:firstLine="360"/>
        <w:jc w:val="both"/>
        <w:rPr>
          <w:rFonts w:eastAsiaTheme="minorEastAsia"/>
          <w:sz w:val="24"/>
        </w:rPr>
      </w:pPr>
      <w:r w:rsidRPr="007326E5">
        <w:rPr>
          <w:rFonts w:eastAsiaTheme="minorEastAsia"/>
          <w:sz w:val="24"/>
        </w:rPr>
        <w:t>In the Mode-II tests conducted under the present effort, stable delamination growth was observed, implying a rising R-Curve. When the effects of such toughening mechanisms were incorporated along with the effects of friction and variances in material properties, the predictions closely aligned with test data. The reported results, therefore, allude to the critical role detailed analyses can play in guiding experiments and interpreting test data.</w:t>
      </w:r>
    </w:p>
    <w:p w14:paraId="756BE9E9" w14:textId="77777777" w:rsidR="005B014C" w:rsidRDefault="005B014C" w:rsidP="005B014C">
      <w:pPr>
        <w:ind w:firstLine="360"/>
        <w:jc w:val="both"/>
        <w:rPr>
          <w:rFonts w:eastAsiaTheme="minorEastAsia"/>
          <w:sz w:val="24"/>
        </w:rPr>
      </w:pPr>
    </w:p>
    <w:p w14:paraId="18B509C9" w14:textId="77777777" w:rsidR="005B014C" w:rsidRDefault="005B014C" w:rsidP="000B5071">
      <w:pPr>
        <w:pStyle w:val="body"/>
        <w:ind w:firstLine="360"/>
        <w:rPr>
          <w:rFonts w:eastAsiaTheme="minorEastAsia"/>
          <w:noProof/>
        </w:rPr>
      </w:pPr>
    </w:p>
    <w:p w14:paraId="172B4255" w14:textId="77777777" w:rsidR="000B5071" w:rsidRDefault="000B5071" w:rsidP="000B5071">
      <w:pPr>
        <w:jc w:val="both"/>
        <w:rPr>
          <w:rFonts w:eastAsiaTheme="minorEastAsia"/>
          <w:sz w:val="24"/>
        </w:rPr>
      </w:pPr>
      <w:r>
        <w:rPr>
          <w:rFonts w:eastAsiaTheme="minorEastAsia"/>
          <w:noProof/>
          <w:sz w:val="24"/>
        </w:rPr>
        <w:drawing>
          <wp:anchor distT="0" distB="0" distL="114300" distR="114300" simplePos="0" relativeHeight="251667456" behindDoc="1" locked="0" layoutInCell="1" allowOverlap="1" wp14:anchorId="7E0FFAA1" wp14:editId="460EF77C">
            <wp:simplePos x="0" y="0"/>
            <wp:positionH relativeFrom="margin">
              <wp:align>center</wp:align>
            </wp:positionH>
            <wp:positionV relativeFrom="paragraph">
              <wp:posOffset>0</wp:posOffset>
            </wp:positionV>
            <wp:extent cx="5120640" cy="3741182"/>
            <wp:effectExtent l="0" t="0" r="3810" b="0"/>
            <wp:wrapTight wrapText="bothSides">
              <wp:wrapPolygon edited="0">
                <wp:start x="0" y="0"/>
                <wp:lineTo x="0" y="21450"/>
                <wp:lineTo x="21536" y="21450"/>
                <wp:lineTo x="21536" y="0"/>
                <wp:lineTo x="0" y="0"/>
              </wp:wrapPolygon>
            </wp:wrapTight>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20640" cy="3741182"/>
                    </a:xfrm>
                    <a:prstGeom prst="rect">
                      <a:avLst/>
                    </a:prstGeom>
                    <a:noFill/>
                  </pic:spPr>
                </pic:pic>
              </a:graphicData>
            </a:graphic>
            <wp14:sizeRelH relativeFrom="page">
              <wp14:pctWidth>0</wp14:pctWidth>
            </wp14:sizeRelH>
            <wp14:sizeRelV relativeFrom="page">
              <wp14:pctHeight>0</wp14:pctHeight>
            </wp14:sizeRelV>
          </wp:anchor>
        </w:drawing>
      </w:r>
    </w:p>
    <w:p w14:paraId="719C7584" w14:textId="77777777" w:rsidR="000B5071" w:rsidRPr="00C279EC" w:rsidRDefault="000B5071" w:rsidP="000B5071">
      <w:pPr>
        <w:pStyle w:val="Caption"/>
        <w:spacing w:before="0" w:after="0"/>
        <w:jc w:val="center"/>
        <w:rPr>
          <w:rFonts w:ascii="Times New Roman" w:eastAsiaTheme="minorEastAsia" w:hAnsi="Times New Roman" w:cs="Times New Roman"/>
          <w:i w:val="0"/>
          <w:iCs w:val="0"/>
          <w:color w:val="000000" w:themeColor="text1"/>
          <w:szCs w:val="20"/>
        </w:rPr>
      </w:pPr>
      <w:bookmarkStart w:id="67" w:name="_Ref133858198"/>
      <w:r w:rsidRPr="00C279EC">
        <w:rPr>
          <w:rFonts w:ascii="Times New Roman" w:hAnsi="Times New Roman" w:cs="Times New Roman"/>
          <w:i w:val="0"/>
          <w:iCs w:val="0"/>
          <w:color w:val="000000" w:themeColor="text1"/>
          <w:szCs w:val="20"/>
        </w:rPr>
        <w:t xml:space="preserve">Figure </w:t>
      </w:r>
      <w:r w:rsidRPr="00C279EC">
        <w:rPr>
          <w:rFonts w:ascii="Times New Roman" w:hAnsi="Times New Roman" w:cs="Times New Roman"/>
          <w:i w:val="0"/>
          <w:iCs w:val="0"/>
          <w:color w:val="000000" w:themeColor="text1"/>
          <w:szCs w:val="20"/>
        </w:rPr>
        <w:fldChar w:fldCharType="begin"/>
      </w:r>
      <w:r w:rsidRPr="00C279EC">
        <w:rPr>
          <w:rFonts w:ascii="Times New Roman" w:hAnsi="Times New Roman" w:cs="Times New Roman"/>
          <w:i w:val="0"/>
          <w:iCs w:val="0"/>
          <w:color w:val="000000" w:themeColor="text1"/>
          <w:szCs w:val="20"/>
        </w:rPr>
        <w:instrText xml:space="preserve"> SEQ Figure \* ARABIC </w:instrText>
      </w:r>
      <w:r w:rsidRPr="00C279EC">
        <w:rPr>
          <w:rFonts w:ascii="Times New Roman" w:hAnsi="Times New Roman" w:cs="Times New Roman"/>
          <w:i w:val="0"/>
          <w:iCs w:val="0"/>
          <w:color w:val="000000" w:themeColor="text1"/>
          <w:szCs w:val="20"/>
        </w:rPr>
        <w:fldChar w:fldCharType="separate"/>
      </w:r>
      <w:r w:rsidRPr="00C279EC">
        <w:rPr>
          <w:rFonts w:ascii="Times New Roman" w:hAnsi="Times New Roman" w:cs="Times New Roman"/>
          <w:i w:val="0"/>
          <w:iCs w:val="0"/>
          <w:noProof/>
          <w:color w:val="000000" w:themeColor="text1"/>
          <w:szCs w:val="20"/>
        </w:rPr>
        <w:t>10</w:t>
      </w:r>
      <w:r w:rsidRPr="00C279EC">
        <w:rPr>
          <w:rFonts w:ascii="Times New Roman" w:hAnsi="Times New Roman" w:cs="Times New Roman"/>
          <w:i w:val="0"/>
          <w:iCs w:val="0"/>
          <w:color w:val="000000" w:themeColor="text1"/>
          <w:szCs w:val="20"/>
        </w:rPr>
        <w:fldChar w:fldCharType="end"/>
      </w:r>
      <w:bookmarkEnd w:id="67"/>
      <w:r w:rsidRPr="00C279EC">
        <w:rPr>
          <w:rFonts w:ascii="Times New Roman" w:hAnsi="Times New Roman" w:cs="Times New Roman"/>
          <w:i w:val="0"/>
          <w:iCs w:val="0"/>
          <w:color w:val="000000" w:themeColor="text1"/>
          <w:szCs w:val="20"/>
        </w:rPr>
        <w:t xml:space="preserve">: Outcomes of incorporating Mode-II R-Curve effects. (a) Apparent Mode-II R-Curve for the PC load-displacement dataset for specimen ‘P02A_DCS_12’, </w:t>
      </w:r>
      <w:r w:rsidRPr="00C279EC">
        <w:rPr>
          <w:rFonts w:ascii="Times New Roman" w:hAnsi="Times New Roman" w:cs="Times New Roman"/>
          <w:i w:val="0"/>
          <w:iCs w:val="0"/>
          <w:color w:val="000000" w:themeColor="text1"/>
          <w:szCs w:val="20"/>
        </w:rPr>
        <w:fldChar w:fldCharType="begin"/>
      </w:r>
      <w:r w:rsidRPr="00C279EC">
        <w:rPr>
          <w:rFonts w:ascii="Times New Roman" w:hAnsi="Times New Roman" w:cs="Times New Roman"/>
          <w:i w:val="0"/>
          <w:iCs w:val="0"/>
          <w:color w:val="000000" w:themeColor="text1"/>
          <w:szCs w:val="20"/>
        </w:rPr>
        <w:instrText xml:space="preserve"> REF _Ref121383891 \h  \* MERGEFORMAT </w:instrText>
      </w:r>
      <w:r w:rsidRPr="00C279EC">
        <w:rPr>
          <w:rFonts w:ascii="Times New Roman" w:hAnsi="Times New Roman" w:cs="Times New Roman"/>
          <w:i w:val="0"/>
          <w:iCs w:val="0"/>
          <w:color w:val="000000" w:themeColor="text1"/>
          <w:szCs w:val="20"/>
        </w:rPr>
      </w:r>
      <w:r w:rsidRPr="00C279EC">
        <w:rPr>
          <w:rFonts w:ascii="Times New Roman" w:hAnsi="Times New Roman" w:cs="Times New Roman"/>
          <w:i w:val="0"/>
          <w:iCs w:val="0"/>
          <w:color w:val="000000" w:themeColor="text1"/>
          <w:szCs w:val="20"/>
        </w:rPr>
        <w:fldChar w:fldCharType="separate"/>
      </w:r>
      <w:r w:rsidRPr="00C279EC">
        <w:rPr>
          <w:rFonts w:ascii="Times New Roman" w:hAnsi="Times New Roman" w:cs="Times New Roman"/>
          <w:i w:val="0"/>
          <w:iCs w:val="0"/>
          <w:color w:val="000000" w:themeColor="text1"/>
          <w:szCs w:val="20"/>
        </w:rPr>
        <w:t xml:space="preserve">Figure </w:t>
      </w:r>
      <w:r w:rsidRPr="00C279EC">
        <w:rPr>
          <w:rFonts w:ascii="Times New Roman" w:hAnsi="Times New Roman" w:cs="Times New Roman"/>
          <w:i w:val="0"/>
          <w:iCs w:val="0"/>
          <w:noProof/>
          <w:color w:val="000000" w:themeColor="text1"/>
          <w:szCs w:val="20"/>
        </w:rPr>
        <w:t>4</w:t>
      </w:r>
      <w:r w:rsidRPr="00C279EC">
        <w:rPr>
          <w:rFonts w:ascii="Times New Roman" w:hAnsi="Times New Roman" w:cs="Times New Roman"/>
          <w:i w:val="0"/>
          <w:iCs w:val="0"/>
          <w:color w:val="000000" w:themeColor="text1"/>
          <w:szCs w:val="20"/>
        </w:rPr>
        <w:fldChar w:fldCharType="end"/>
      </w:r>
      <w:r w:rsidRPr="00C279EC">
        <w:rPr>
          <w:rFonts w:ascii="Times New Roman" w:hAnsi="Times New Roman" w:cs="Times New Roman"/>
          <w:i w:val="0"/>
          <w:iCs w:val="0"/>
          <w:color w:val="000000" w:themeColor="text1"/>
          <w:szCs w:val="20"/>
        </w:rPr>
        <w:t>. (b) Predicted load-displacement response using the CZM and VCCT approaches.</w:t>
      </w:r>
      <w:r w:rsidRPr="00C279EC">
        <w:rPr>
          <w:rFonts w:ascii="Times New Roman" w:hAnsi="Times New Roman" w:cs="Times New Roman"/>
          <w:b/>
          <w:bCs/>
          <w:i w:val="0"/>
          <w:iCs w:val="0"/>
          <w:color w:val="000000" w:themeColor="text1"/>
          <w:szCs w:val="20"/>
        </w:rPr>
        <w:t xml:space="preserve"> </w:t>
      </w:r>
      <w:r w:rsidRPr="00C279EC">
        <w:rPr>
          <w:rFonts w:ascii="Times New Roman" w:hAnsi="Times New Roman" w:cs="Times New Roman"/>
          <w:i w:val="0"/>
          <w:iCs w:val="0"/>
          <w:color w:val="000000" w:themeColor="text1"/>
          <w:szCs w:val="20"/>
        </w:rPr>
        <w:t>(c) The load-displacement response predicted using the CZM approach with</w:t>
      </w:r>
      <w:r w:rsidRPr="00C279EC">
        <w:rPr>
          <w:rFonts w:ascii="Times New Roman" w:eastAsiaTheme="minorEastAsia" w:hAnsi="Times New Roman" w:cs="Times New Roman"/>
          <w:i w:val="0"/>
          <w:iCs w:val="0"/>
          <w:color w:val="000000" w:themeColor="text1"/>
          <w:szCs w:val="20"/>
        </w:rPr>
        <w:t xml:space="preserve"> friction between newly formed crack surfaces</w:t>
      </w:r>
      <w:r w:rsidRPr="00C279EC">
        <w:rPr>
          <w:rFonts w:ascii="Times New Roman" w:hAnsi="Times New Roman" w:cs="Times New Roman"/>
          <w:i w:val="0"/>
          <w:iCs w:val="0"/>
          <w:color w:val="000000" w:themeColor="text1"/>
          <w:szCs w:val="20"/>
        </w:rPr>
        <w:t xml:space="preserve">. (d) The load-displacement predicted using the CZM approach with </w:t>
      </w:r>
      <w:r w:rsidRPr="00C279EC">
        <w:rPr>
          <w:rFonts w:ascii="Times New Roman" w:eastAsiaTheme="minorEastAsia" w:hAnsi="Times New Roman" w:cs="Times New Roman"/>
          <w:i w:val="0"/>
          <w:iCs w:val="0"/>
          <w:color w:val="000000" w:themeColor="text1"/>
          <w:szCs w:val="20"/>
        </w:rPr>
        <w:t>friction between newly formed crack surfaces and load/support pins and the specimen.</w:t>
      </w:r>
    </w:p>
    <w:p w14:paraId="1A554377" w14:textId="77777777" w:rsidR="000B5071" w:rsidRDefault="000B5071" w:rsidP="000B5071"/>
    <w:p w14:paraId="5409DF1B" w14:textId="77777777" w:rsidR="000B5071" w:rsidRPr="00460114" w:rsidRDefault="000B5071" w:rsidP="000B5071"/>
    <w:p w14:paraId="2D0D92A0" w14:textId="77777777" w:rsidR="000B5071" w:rsidRPr="007326E5" w:rsidRDefault="000B5071" w:rsidP="000B5071">
      <w:pPr>
        <w:ind w:firstLine="360"/>
        <w:jc w:val="both"/>
        <w:rPr>
          <w:b/>
          <w:bCs/>
          <w:sz w:val="24"/>
        </w:rPr>
      </w:pPr>
      <w:r w:rsidRPr="007326E5">
        <w:rPr>
          <w:rFonts w:eastAsiaTheme="minorEastAsia"/>
          <w:sz w:val="24"/>
        </w:rPr>
        <w:t>From a modeling standpoint, it may become difficult to implement the node-based interpolation scheme in structures with complex geometry, which may preclude the applicability of the VCCT approach. On other hand, superposing CZEs as discussed earlier, may be extended to structures with complex geometry, provided adequate care is taken in specifying requisite parameters appropriately. However, R-</w:t>
      </w:r>
      <w:r>
        <w:rPr>
          <w:rFonts w:eastAsiaTheme="minorEastAsia"/>
          <w:sz w:val="24"/>
        </w:rPr>
        <w:t>C</w:t>
      </w:r>
      <w:r w:rsidRPr="007326E5">
        <w:rPr>
          <w:rFonts w:eastAsiaTheme="minorEastAsia"/>
          <w:sz w:val="24"/>
        </w:rPr>
        <w:t xml:space="preserve">urve behavior under mixed-mode loading would need to be characterized and addressed in the analytical formulations for bridging strength and fracture toughness. Alternatively, the inverse methodology proposed by Tijs et al. </w:t>
      </w:r>
      <w:sdt>
        <w:sdtPr>
          <w:rPr>
            <w:rFonts w:eastAsiaTheme="minorEastAsia"/>
            <w:sz w:val="24"/>
          </w:rPr>
          <w:id w:val="-1569642247"/>
          <w:citation/>
        </w:sdtPr>
        <w:sdtEndPr/>
        <w:sdtContent>
          <w:r w:rsidRPr="007326E5">
            <w:rPr>
              <w:rFonts w:eastAsiaTheme="minorEastAsia"/>
              <w:sz w:val="24"/>
            </w:rPr>
            <w:fldChar w:fldCharType="begin"/>
          </w:r>
          <w:r w:rsidRPr="007326E5">
            <w:rPr>
              <w:rFonts w:eastAsiaTheme="minorEastAsia"/>
              <w:sz w:val="24"/>
            </w:rPr>
            <w:instrText xml:space="preserve"> CITATION Tij22 \l 1033  \m Placeholder1</w:instrText>
          </w:r>
          <w:r w:rsidRPr="007326E5">
            <w:rPr>
              <w:rFonts w:eastAsiaTheme="minorEastAsia"/>
              <w:sz w:val="24"/>
            </w:rPr>
            <w:fldChar w:fldCharType="separate"/>
          </w:r>
          <w:r w:rsidRPr="00F65C87">
            <w:rPr>
              <w:rFonts w:eastAsiaTheme="minorEastAsia"/>
              <w:noProof/>
              <w:sz w:val="24"/>
            </w:rPr>
            <w:t>[5, 6]</w:t>
          </w:r>
          <w:r w:rsidRPr="007326E5">
            <w:rPr>
              <w:rFonts w:eastAsiaTheme="minorEastAsia"/>
              <w:sz w:val="24"/>
            </w:rPr>
            <w:fldChar w:fldCharType="end"/>
          </w:r>
        </w:sdtContent>
      </w:sdt>
      <w:r>
        <w:rPr>
          <w:rFonts w:eastAsiaTheme="minorEastAsia"/>
          <w:sz w:val="24"/>
        </w:rPr>
        <w:t>,</w:t>
      </w:r>
      <w:r w:rsidRPr="007326E5">
        <w:rPr>
          <w:rFonts w:eastAsiaTheme="minorEastAsia"/>
          <w:sz w:val="24"/>
        </w:rPr>
        <w:t xml:space="preserve"> which minimizes the difference </w:t>
      </w:r>
      <w:r w:rsidRPr="007326E5">
        <w:rPr>
          <w:rFonts w:eastAsiaTheme="minorEastAsia"/>
          <w:sz w:val="24"/>
        </w:rPr>
        <w:lastRenderedPageBreak/>
        <w:t>between the predicted and experimental load-displacement responses by adjusting the cohesive law parameters, could be used to determine an appropriate mixed-mode cohesive law. Clearly, further work is required to develop more general modeling methodologies applicable to geometrically complex structures.</w:t>
      </w:r>
    </w:p>
    <w:p w14:paraId="7CBECE3A" w14:textId="77777777" w:rsidR="000B5071" w:rsidRDefault="000B5071" w:rsidP="000B5071">
      <w:pPr>
        <w:jc w:val="both"/>
        <w:rPr>
          <w:sz w:val="24"/>
        </w:rPr>
      </w:pPr>
    </w:p>
    <w:p w14:paraId="4D4F5B4C" w14:textId="77777777" w:rsidR="005B014C" w:rsidRPr="00460114" w:rsidRDefault="005B014C" w:rsidP="000B5071">
      <w:pPr>
        <w:jc w:val="both"/>
        <w:rPr>
          <w:sz w:val="24"/>
        </w:rPr>
      </w:pPr>
    </w:p>
    <w:p w14:paraId="3EFA7990" w14:textId="77777777" w:rsidR="000B5071" w:rsidRDefault="000B5071" w:rsidP="000B5071">
      <w:pPr>
        <w:rPr>
          <w:b/>
          <w:bCs/>
          <w:sz w:val="24"/>
        </w:rPr>
      </w:pPr>
      <w:r>
        <w:rPr>
          <w:b/>
          <w:bCs/>
          <w:sz w:val="24"/>
        </w:rPr>
        <w:t>CONCLUSIONS</w:t>
      </w:r>
    </w:p>
    <w:p w14:paraId="2A1651C5" w14:textId="77777777" w:rsidR="000B5071" w:rsidRDefault="000B5071" w:rsidP="000B5071">
      <w:pPr>
        <w:ind w:firstLine="360"/>
        <w:jc w:val="both"/>
        <w:rPr>
          <w:sz w:val="24"/>
        </w:rPr>
      </w:pPr>
    </w:p>
    <w:p w14:paraId="354BBED8" w14:textId="77777777" w:rsidR="000B5071" w:rsidRDefault="000B5071" w:rsidP="000B5071">
      <w:pPr>
        <w:ind w:firstLine="360"/>
        <w:jc w:val="both"/>
        <w:rPr>
          <w:sz w:val="24"/>
        </w:rPr>
      </w:pPr>
      <w:r w:rsidRPr="0013595D">
        <w:rPr>
          <w:sz w:val="24"/>
        </w:rPr>
        <w:t xml:space="preserve">The T700/LMPAEK thermoplastic Mode-I and Mode-II specimens were analyzed using the </w:t>
      </w:r>
      <w:r>
        <w:rPr>
          <w:sz w:val="24"/>
        </w:rPr>
        <w:t>CZM</w:t>
      </w:r>
      <w:r w:rsidRPr="0013595D">
        <w:rPr>
          <w:sz w:val="24"/>
        </w:rPr>
        <w:t xml:space="preserve"> and the VCCT</w:t>
      </w:r>
      <w:r>
        <w:rPr>
          <w:sz w:val="24"/>
        </w:rPr>
        <w:t xml:space="preserve"> approaches</w:t>
      </w:r>
      <w:r w:rsidRPr="0013595D">
        <w:rPr>
          <w:sz w:val="24"/>
        </w:rPr>
        <w:t xml:space="preserve">. Significant delamination growth resistance, i.e., an R-Curve behavior, was encountered in the Mode-I DCB specimens. The observed, but unexpected, stable delamination growth in Mode-II was also shown to be associated with an R-Curve. The R-Curve behavior under Mode-I was modeled using a fiber bridging model </w:t>
      </w:r>
      <w:sdt>
        <w:sdtPr>
          <w:rPr>
            <w:sz w:val="24"/>
          </w:rPr>
          <w:id w:val="-1291739595"/>
          <w:citation/>
        </w:sdtPr>
        <w:sdtEndPr/>
        <w:sdtContent>
          <w:r w:rsidRPr="0013595D">
            <w:rPr>
              <w:sz w:val="24"/>
            </w:rPr>
            <w:fldChar w:fldCharType="begin"/>
          </w:r>
          <w:r w:rsidRPr="0013595D">
            <w:rPr>
              <w:sz w:val="24"/>
            </w:rPr>
            <w:instrText xml:space="preserve"> CITATION Dav09 \l 1033 </w:instrText>
          </w:r>
          <w:r w:rsidRPr="0013595D">
            <w:rPr>
              <w:sz w:val="24"/>
            </w:rPr>
            <w:fldChar w:fldCharType="separate"/>
          </w:r>
          <w:r w:rsidRPr="00F65C87">
            <w:rPr>
              <w:noProof/>
              <w:sz w:val="24"/>
            </w:rPr>
            <w:t>[3]</w:t>
          </w:r>
          <w:r w:rsidRPr="0013595D">
            <w:rPr>
              <w:sz w:val="24"/>
            </w:rPr>
            <w:fldChar w:fldCharType="end"/>
          </w:r>
        </w:sdtContent>
      </w:sdt>
      <w:r w:rsidRPr="0013595D">
        <w:rPr>
          <w:sz w:val="24"/>
        </w:rPr>
        <w:t xml:space="preserve"> as part of the CZM approach. Under Mode-II, it was shown that increasing the fracture toughness to the computed steady-state value was sufficient for approximating the propagation curve, without the need for superposed CZ elements. Upon including the effects of friction and variances in the material properties, it was shown that the CZM approach </w:t>
      </w:r>
      <w:r>
        <w:rPr>
          <w:sz w:val="24"/>
        </w:rPr>
        <w:t>correlation with</w:t>
      </w:r>
      <w:r w:rsidRPr="0013595D">
        <w:rPr>
          <w:sz w:val="24"/>
        </w:rPr>
        <w:t xml:space="preserve"> the Mode-II load-displacement response </w:t>
      </w:r>
      <w:r>
        <w:rPr>
          <w:sz w:val="24"/>
        </w:rPr>
        <w:t>could be improved</w:t>
      </w:r>
      <w:r w:rsidRPr="0013595D">
        <w:rPr>
          <w:sz w:val="24"/>
        </w:rPr>
        <w:t>.</w:t>
      </w:r>
    </w:p>
    <w:p w14:paraId="35E53ADD" w14:textId="77777777" w:rsidR="000B5071" w:rsidRDefault="000B5071" w:rsidP="000B5071">
      <w:pPr>
        <w:ind w:firstLine="360"/>
        <w:jc w:val="both"/>
        <w:rPr>
          <w:sz w:val="24"/>
        </w:rPr>
      </w:pPr>
      <w:r w:rsidRPr="0013595D">
        <w:rPr>
          <w:sz w:val="24"/>
        </w:rPr>
        <w:t>To model the Mode-I and Mode-II response of the T700/LMPAEK material with the VCCT approach, a node-based interpolation scheme to account for the crack</w:t>
      </w:r>
      <w:r>
        <w:rPr>
          <w:sz w:val="24"/>
        </w:rPr>
        <w:t>-</w:t>
      </w:r>
      <w:r w:rsidRPr="0013595D">
        <w:rPr>
          <w:sz w:val="24"/>
        </w:rPr>
        <w:t>length</w:t>
      </w:r>
      <w:r>
        <w:rPr>
          <w:sz w:val="24"/>
        </w:rPr>
        <w:t>-</w:t>
      </w:r>
      <w:r w:rsidRPr="0013595D">
        <w:rPr>
          <w:sz w:val="24"/>
        </w:rPr>
        <w:t>dependent fracture toughness was implemented to model the R-</w:t>
      </w:r>
      <w:r>
        <w:rPr>
          <w:sz w:val="24"/>
        </w:rPr>
        <w:t>C</w:t>
      </w:r>
      <w:r w:rsidRPr="0013595D">
        <w:rPr>
          <w:sz w:val="24"/>
        </w:rPr>
        <w:t xml:space="preserve">urve behavior. While the predictions were in good agreement with test data, these </w:t>
      </w:r>
      <w:r>
        <w:rPr>
          <w:sz w:val="24"/>
        </w:rPr>
        <w:t xml:space="preserve">load-displacement responses </w:t>
      </w:r>
      <w:r w:rsidRPr="0013595D">
        <w:rPr>
          <w:sz w:val="24"/>
        </w:rPr>
        <w:t>were characterized by saw-tooth patterns arising due to node release and typical of the VCCT implementation in ABAQUS.</w:t>
      </w:r>
    </w:p>
    <w:p w14:paraId="360FF452" w14:textId="77777777" w:rsidR="000B5071" w:rsidRDefault="000B5071" w:rsidP="000B5071">
      <w:pPr>
        <w:ind w:firstLine="360"/>
        <w:jc w:val="both"/>
        <w:rPr>
          <w:sz w:val="24"/>
        </w:rPr>
      </w:pPr>
      <w:r w:rsidRPr="0013595D">
        <w:rPr>
          <w:sz w:val="24"/>
        </w:rPr>
        <w:t>Overall, it was shown that R-Curve effects in thermoplastic composites are important</w:t>
      </w:r>
      <w:r>
        <w:rPr>
          <w:sz w:val="24"/>
        </w:rPr>
        <w:t xml:space="preserve"> to capture propagation behavior</w:t>
      </w:r>
      <w:r w:rsidRPr="0013595D">
        <w:rPr>
          <w:sz w:val="24"/>
        </w:rPr>
        <w:t>, regardless of the damage mode. Therefore, detailed analyses of pure-mode and mixed-mode fracture, considering potential toughening mechanisms such as fiber bridging, material non-linearity, and friction are required to help guide experiments and develop confidence in predictive capabilities.</w:t>
      </w:r>
    </w:p>
    <w:p w14:paraId="1D1CC4EF" w14:textId="77777777" w:rsidR="000B5071" w:rsidRDefault="000B5071" w:rsidP="000B5071">
      <w:pPr>
        <w:jc w:val="both"/>
        <w:rPr>
          <w:sz w:val="24"/>
        </w:rPr>
      </w:pPr>
    </w:p>
    <w:sdt>
      <w:sdtPr>
        <w:rPr>
          <w:b w:val="0"/>
          <w:bCs w:val="0"/>
        </w:rPr>
        <w:id w:val="-1455247751"/>
        <w:docPartObj>
          <w:docPartGallery w:val="Bibliographies"/>
          <w:docPartUnique/>
        </w:docPartObj>
      </w:sdtPr>
      <w:sdtEndPr/>
      <w:sdtContent>
        <w:p w14:paraId="73BBC1D0" w14:textId="77777777" w:rsidR="000B5071" w:rsidRPr="00987E99" w:rsidRDefault="000B5071" w:rsidP="000B5071">
          <w:pPr>
            <w:pStyle w:val="Heading1"/>
            <w:jc w:val="both"/>
            <w:rPr>
              <w:sz w:val="24"/>
            </w:rPr>
          </w:pPr>
          <w:r>
            <w:rPr>
              <w:sz w:val="24"/>
            </w:rPr>
            <w:t>REFERENCES</w:t>
          </w:r>
        </w:p>
        <w:sdt>
          <w:sdtPr>
            <w:id w:val="-573587230"/>
            <w:bibliography/>
          </w:sdtPr>
          <w:sdtEndPr/>
          <w:sdtContent>
            <w:p w14:paraId="05074339" w14:textId="77777777" w:rsidR="000B5071" w:rsidRDefault="000B5071" w:rsidP="000B5071">
              <w:pPr>
                <w:rPr>
                  <w:noProof/>
                  <w:spacing w:val="0"/>
                  <w:szCs w:val="20"/>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0"/>
                <w:gridCol w:w="7793"/>
              </w:tblGrid>
              <w:tr w:rsidR="000B5071" w:rsidRPr="00A021D4" w14:paraId="43EE0251" w14:textId="77777777" w:rsidTr="000006F2">
                <w:trPr>
                  <w:tblCellSpacing w:w="15" w:type="dxa"/>
                </w:trPr>
                <w:tc>
                  <w:tcPr>
                    <w:tcW w:w="50" w:type="pct"/>
                    <w:hideMark/>
                  </w:tcPr>
                  <w:p w14:paraId="02AAA286" w14:textId="77777777" w:rsidR="000B5071" w:rsidRDefault="000B5071" w:rsidP="000006F2">
                    <w:pPr>
                      <w:pStyle w:val="Bibliography"/>
                      <w:rPr>
                        <w:noProof/>
                        <w:sz w:val="24"/>
                      </w:rPr>
                    </w:pPr>
                    <w:r>
                      <w:rPr>
                        <w:noProof/>
                      </w:rPr>
                      <w:t xml:space="preserve">[1] </w:t>
                    </w:r>
                  </w:p>
                </w:tc>
                <w:tc>
                  <w:tcPr>
                    <w:tcW w:w="0" w:type="auto"/>
                    <w:hideMark/>
                  </w:tcPr>
                  <w:p w14:paraId="6729A6B9" w14:textId="785B9180" w:rsidR="000B5071" w:rsidRPr="00B359CD" w:rsidRDefault="000B5071" w:rsidP="000006F2">
                    <w:pPr>
                      <w:pStyle w:val="Bibliography"/>
                      <w:jc w:val="both"/>
                      <w:rPr>
                        <w:noProof/>
                        <w:lang w:val="fr-FR"/>
                      </w:rPr>
                    </w:pPr>
                    <w:r>
                      <w:rPr>
                        <w:noProof/>
                      </w:rPr>
                      <w:t>NCAMP</w:t>
                    </w:r>
                    <w:r w:rsidR="00A52D26">
                      <w:rPr>
                        <w:noProof/>
                      </w:rPr>
                      <w:t>.</w:t>
                    </w:r>
                    <w:r>
                      <w:rPr>
                        <w:noProof/>
                      </w:rPr>
                      <w:t xml:space="preserve"> </w:t>
                    </w:r>
                    <w:r w:rsidR="00412780">
                      <w:rPr>
                        <w:noProof/>
                      </w:rPr>
                      <w:t xml:space="preserve">2019. </w:t>
                    </w:r>
                    <w:r>
                      <w:rPr>
                        <w:noProof/>
                      </w:rPr>
                      <w:t xml:space="preserve">"NCAMP Material Property Data Report," </w:t>
                    </w:r>
                    <w:r w:rsidRPr="00E26EE4">
                      <w:rPr>
                        <w:noProof/>
                      </w:rPr>
                      <w:t xml:space="preserve">[Online]. </w:t>
                    </w:r>
                    <w:r w:rsidRPr="00B359CD">
                      <w:rPr>
                        <w:noProof/>
                        <w:lang w:val="fr-FR"/>
                      </w:rPr>
                      <w:t>Available: https://www.wichita.edu/industry_and_defense/NIAR/Documents/TorayTC1225UnitapeCAM-RP-2019-036RevA5.10.2021MPDRFinal.pdf.</w:t>
                    </w:r>
                  </w:p>
                </w:tc>
              </w:tr>
              <w:tr w:rsidR="000B5071" w14:paraId="0554174D" w14:textId="77777777" w:rsidTr="000006F2">
                <w:trPr>
                  <w:tblCellSpacing w:w="15" w:type="dxa"/>
                </w:trPr>
                <w:tc>
                  <w:tcPr>
                    <w:tcW w:w="50" w:type="pct"/>
                    <w:hideMark/>
                  </w:tcPr>
                  <w:p w14:paraId="1CDBB89E" w14:textId="77777777" w:rsidR="000B5071" w:rsidRDefault="000B5071" w:rsidP="000006F2">
                    <w:pPr>
                      <w:pStyle w:val="Bibliography"/>
                      <w:rPr>
                        <w:noProof/>
                      </w:rPr>
                    </w:pPr>
                    <w:r>
                      <w:rPr>
                        <w:noProof/>
                      </w:rPr>
                      <w:t xml:space="preserve">[2] </w:t>
                    </w:r>
                  </w:p>
                </w:tc>
                <w:tc>
                  <w:tcPr>
                    <w:tcW w:w="0" w:type="auto"/>
                    <w:hideMark/>
                  </w:tcPr>
                  <w:p w14:paraId="34463B0C" w14:textId="4F800B0A" w:rsidR="000B5071" w:rsidRDefault="000B5071" w:rsidP="000006F2">
                    <w:pPr>
                      <w:pStyle w:val="Bibliography"/>
                      <w:jc w:val="both"/>
                      <w:rPr>
                        <w:noProof/>
                      </w:rPr>
                    </w:pPr>
                    <w:r>
                      <w:rPr>
                        <w:noProof/>
                      </w:rPr>
                      <w:t>J. R. Reeder, K. Demarco and K. S. Whitely</w:t>
                    </w:r>
                    <w:r w:rsidR="00A52D26">
                      <w:rPr>
                        <w:noProof/>
                      </w:rPr>
                      <w:t>. 2004.</w:t>
                    </w:r>
                    <w:r>
                      <w:rPr>
                        <w:noProof/>
                      </w:rPr>
                      <w:t xml:space="preserve"> "The </w:t>
                    </w:r>
                    <w:r w:rsidR="00A52D26">
                      <w:rPr>
                        <w:noProof/>
                      </w:rPr>
                      <w:t xml:space="preserve">Use </w:t>
                    </w:r>
                    <w:r>
                      <w:rPr>
                        <w:noProof/>
                      </w:rPr>
                      <w:t xml:space="preserve">of </w:t>
                    </w:r>
                    <w:r w:rsidR="00A52D26">
                      <w:rPr>
                        <w:noProof/>
                      </w:rPr>
                      <w:t xml:space="preserve">Doubler Reinforcement </w:t>
                    </w:r>
                    <w:r>
                      <w:rPr>
                        <w:noProof/>
                      </w:rPr>
                      <w:t xml:space="preserve">in </w:t>
                    </w:r>
                    <w:r w:rsidR="00A52D26">
                      <w:rPr>
                        <w:noProof/>
                      </w:rPr>
                      <w:t>Toughness Testing</w:t>
                    </w:r>
                    <w:r>
                      <w:rPr>
                        <w:noProof/>
                      </w:rPr>
                      <w:t xml:space="preserve">," </w:t>
                    </w:r>
                    <w:r>
                      <w:rPr>
                        <w:i/>
                        <w:iCs/>
                        <w:noProof/>
                      </w:rPr>
                      <w:t xml:space="preserve">Composites Part A: </w:t>
                    </w:r>
                    <w:r w:rsidR="00A52D26">
                      <w:rPr>
                        <w:i/>
                        <w:iCs/>
                        <w:noProof/>
                      </w:rPr>
                      <w:t xml:space="preserve">Applied Science </w:t>
                    </w:r>
                    <w:r>
                      <w:rPr>
                        <w:i/>
                        <w:iCs/>
                        <w:noProof/>
                      </w:rPr>
                      <w:t xml:space="preserve">and </w:t>
                    </w:r>
                    <w:r w:rsidR="00A52D26">
                      <w:rPr>
                        <w:i/>
                        <w:iCs/>
                        <w:noProof/>
                      </w:rPr>
                      <w:t>Manufacturing</w:t>
                    </w:r>
                    <w:r>
                      <w:rPr>
                        <w:i/>
                        <w:iCs/>
                        <w:noProof/>
                      </w:rPr>
                      <w:t xml:space="preserve">, </w:t>
                    </w:r>
                    <w:r>
                      <w:rPr>
                        <w:noProof/>
                      </w:rPr>
                      <w:t xml:space="preserve">vol. 35, pp. 1337 - 1344. </w:t>
                    </w:r>
                  </w:p>
                </w:tc>
              </w:tr>
              <w:tr w:rsidR="000B5071" w14:paraId="5AC34346" w14:textId="77777777" w:rsidTr="000006F2">
                <w:trPr>
                  <w:tblCellSpacing w:w="15" w:type="dxa"/>
                </w:trPr>
                <w:tc>
                  <w:tcPr>
                    <w:tcW w:w="50" w:type="pct"/>
                    <w:hideMark/>
                  </w:tcPr>
                  <w:p w14:paraId="060E9395" w14:textId="77777777" w:rsidR="000B5071" w:rsidRDefault="000B5071" w:rsidP="000006F2">
                    <w:pPr>
                      <w:pStyle w:val="Bibliography"/>
                      <w:rPr>
                        <w:noProof/>
                      </w:rPr>
                    </w:pPr>
                    <w:r>
                      <w:rPr>
                        <w:noProof/>
                      </w:rPr>
                      <w:t xml:space="preserve">[3] </w:t>
                    </w:r>
                  </w:p>
                </w:tc>
                <w:tc>
                  <w:tcPr>
                    <w:tcW w:w="0" w:type="auto"/>
                    <w:hideMark/>
                  </w:tcPr>
                  <w:p w14:paraId="78406DDA" w14:textId="1CA02EE0" w:rsidR="000B5071" w:rsidRDefault="000B5071" w:rsidP="000006F2">
                    <w:pPr>
                      <w:pStyle w:val="Bibliography"/>
                      <w:jc w:val="both"/>
                      <w:rPr>
                        <w:noProof/>
                      </w:rPr>
                    </w:pPr>
                    <w:r>
                      <w:rPr>
                        <w:noProof/>
                      </w:rPr>
                      <w:t>C. G. Dávila, C. A. Rose and P. P. Camanho</w:t>
                    </w:r>
                    <w:r w:rsidR="00A52D26">
                      <w:rPr>
                        <w:noProof/>
                      </w:rPr>
                      <w:t>. 2009.</w:t>
                    </w:r>
                    <w:r>
                      <w:rPr>
                        <w:noProof/>
                      </w:rPr>
                      <w:t xml:space="preserve"> "A </w:t>
                    </w:r>
                    <w:r w:rsidR="00A52D26">
                      <w:rPr>
                        <w:noProof/>
                      </w:rPr>
                      <w:t xml:space="preserve">Procedure </w:t>
                    </w:r>
                    <w:r>
                      <w:rPr>
                        <w:noProof/>
                      </w:rPr>
                      <w:t xml:space="preserve">for </w:t>
                    </w:r>
                    <w:r w:rsidR="00A52D26">
                      <w:rPr>
                        <w:noProof/>
                      </w:rPr>
                      <w:t>Superposing Lnear Cohesive L</w:t>
                    </w:r>
                    <w:r>
                      <w:rPr>
                        <w:noProof/>
                      </w:rPr>
                      <w:t xml:space="preserve">aws to </w:t>
                    </w:r>
                    <w:r w:rsidR="00A52D26">
                      <w:rPr>
                        <w:noProof/>
                      </w:rPr>
                      <w:t>R</w:t>
                    </w:r>
                    <w:r>
                      <w:rPr>
                        <w:noProof/>
                      </w:rPr>
                      <w:t xml:space="preserve">epresent </w:t>
                    </w:r>
                    <w:r w:rsidR="00A52D26">
                      <w:rPr>
                        <w:noProof/>
                      </w:rPr>
                      <w:t>M</w:t>
                    </w:r>
                    <w:r>
                      <w:rPr>
                        <w:noProof/>
                      </w:rPr>
                      <w:t xml:space="preserve">ultiple </w:t>
                    </w:r>
                    <w:r w:rsidR="00A52D26">
                      <w:rPr>
                        <w:noProof/>
                      </w:rPr>
                      <w:t>D</w:t>
                    </w:r>
                    <w:r>
                      <w:rPr>
                        <w:noProof/>
                      </w:rPr>
                      <w:t xml:space="preserve">amage </w:t>
                    </w:r>
                    <w:r w:rsidR="00A52D26">
                      <w:rPr>
                        <w:noProof/>
                      </w:rPr>
                      <w:t>M</w:t>
                    </w:r>
                    <w:r>
                      <w:rPr>
                        <w:noProof/>
                      </w:rPr>
                      <w:t xml:space="preserve">echanisms in the </w:t>
                    </w:r>
                    <w:r w:rsidR="00A52D26">
                      <w:rPr>
                        <w:noProof/>
                      </w:rPr>
                      <w:t>F</w:t>
                    </w:r>
                    <w:r w:rsidR="00E26EE4">
                      <w:rPr>
                        <w:noProof/>
                      </w:rPr>
                      <w:t>r</w:t>
                    </w:r>
                    <w:r>
                      <w:rPr>
                        <w:noProof/>
                      </w:rPr>
                      <w:t xml:space="preserve">acture of </w:t>
                    </w:r>
                    <w:r w:rsidR="00A52D26">
                      <w:rPr>
                        <w:noProof/>
                      </w:rPr>
                      <w:t>C</w:t>
                    </w:r>
                    <w:r>
                      <w:rPr>
                        <w:noProof/>
                      </w:rPr>
                      <w:t xml:space="preserve">omposites," </w:t>
                    </w:r>
                    <w:r>
                      <w:rPr>
                        <w:i/>
                        <w:iCs/>
                        <w:noProof/>
                      </w:rPr>
                      <w:t xml:space="preserve">International Journal of Fracture, </w:t>
                    </w:r>
                    <w:r>
                      <w:rPr>
                        <w:noProof/>
                      </w:rPr>
                      <w:t xml:space="preserve">vol. 158, pp. 211-223. </w:t>
                    </w:r>
                  </w:p>
                </w:tc>
              </w:tr>
              <w:tr w:rsidR="000B5071" w14:paraId="20068E8E" w14:textId="77777777" w:rsidTr="000006F2">
                <w:trPr>
                  <w:tblCellSpacing w:w="15" w:type="dxa"/>
                </w:trPr>
                <w:tc>
                  <w:tcPr>
                    <w:tcW w:w="50" w:type="pct"/>
                    <w:hideMark/>
                  </w:tcPr>
                  <w:p w14:paraId="0FF8B0AB" w14:textId="77777777" w:rsidR="000B5071" w:rsidRDefault="000B5071" w:rsidP="000006F2">
                    <w:pPr>
                      <w:pStyle w:val="Bibliography"/>
                      <w:rPr>
                        <w:noProof/>
                      </w:rPr>
                    </w:pPr>
                    <w:r>
                      <w:rPr>
                        <w:noProof/>
                      </w:rPr>
                      <w:t xml:space="preserve">[4] </w:t>
                    </w:r>
                  </w:p>
                </w:tc>
                <w:tc>
                  <w:tcPr>
                    <w:tcW w:w="0" w:type="auto"/>
                    <w:hideMark/>
                  </w:tcPr>
                  <w:p w14:paraId="529E5A99" w14:textId="72B972D4" w:rsidR="000B5071" w:rsidRDefault="000B5071" w:rsidP="000006F2">
                    <w:pPr>
                      <w:pStyle w:val="Bibliography"/>
                      <w:jc w:val="both"/>
                      <w:rPr>
                        <w:noProof/>
                      </w:rPr>
                    </w:pPr>
                    <w:r>
                      <w:rPr>
                        <w:noProof/>
                      </w:rPr>
                      <w:t>C. G. Dávila, C. A. Rose and K. Song</w:t>
                    </w:r>
                    <w:r w:rsidR="00A52D26">
                      <w:rPr>
                        <w:noProof/>
                      </w:rPr>
                      <w:t>. 2008.</w:t>
                    </w:r>
                    <w:r>
                      <w:rPr>
                        <w:noProof/>
                      </w:rPr>
                      <w:t xml:space="preserve"> "Superposition of </w:t>
                    </w:r>
                    <w:r w:rsidR="00A52D26">
                      <w:rPr>
                        <w:noProof/>
                      </w:rPr>
                      <w:t xml:space="preserve">Cohesive Elements </w:t>
                    </w:r>
                    <w:r>
                      <w:rPr>
                        <w:noProof/>
                      </w:rPr>
                      <w:t xml:space="preserve">to </w:t>
                    </w:r>
                    <w:r w:rsidR="00A52D26">
                      <w:rPr>
                        <w:noProof/>
                      </w:rPr>
                      <w:t xml:space="preserve">Account </w:t>
                    </w:r>
                    <w:r>
                      <w:rPr>
                        <w:noProof/>
                      </w:rPr>
                      <w:t>for R-</w:t>
                    </w:r>
                    <w:r w:rsidR="00315941">
                      <w:rPr>
                        <w:noProof/>
                      </w:rPr>
                      <w:t>C</w:t>
                    </w:r>
                    <w:r>
                      <w:rPr>
                        <w:noProof/>
                      </w:rPr>
                      <w:t xml:space="preserve">urve </w:t>
                    </w:r>
                    <w:r w:rsidR="00A52D26">
                      <w:rPr>
                        <w:noProof/>
                      </w:rPr>
                      <w:t xml:space="preserve">Toughening </w:t>
                    </w:r>
                    <w:r>
                      <w:rPr>
                        <w:noProof/>
                      </w:rPr>
                      <w:t xml:space="preserve">in the </w:t>
                    </w:r>
                    <w:r w:rsidR="00A52D26">
                      <w:rPr>
                        <w:noProof/>
                      </w:rPr>
                      <w:t xml:space="preserve">Facture </w:t>
                    </w:r>
                    <w:r>
                      <w:rPr>
                        <w:noProof/>
                      </w:rPr>
                      <w:t xml:space="preserve">of </w:t>
                    </w:r>
                    <w:r w:rsidR="00A52D26">
                      <w:rPr>
                        <w:noProof/>
                      </w:rPr>
                      <w:t>Composites</w:t>
                    </w:r>
                    <w:r>
                      <w:rPr>
                        <w:noProof/>
                      </w:rPr>
                      <w:t xml:space="preserve">," in </w:t>
                    </w:r>
                    <w:r>
                      <w:rPr>
                        <w:i/>
                        <w:iCs/>
                        <w:noProof/>
                      </w:rPr>
                      <w:t>ABAQUS Users' Conference</w:t>
                    </w:r>
                    <w:r>
                      <w:rPr>
                        <w:noProof/>
                      </w:rPr>
                      <w:t xml:space="preserve">. </w:t>
                    </w:r>
                  </w:p>
                </w:tc>
              </w:tr>
              <w:tr w:rsidR="000B5071" w14:paraId="4B3E53E4" w14:textId="77777777" w:rsidTr="000006F2">
                <w:trPr>
                  <w:tblCellSpacing w:w="15" w:type="dxa"/>
                </w:trPr>
                <w:tc>
                  <w:tcPr>
                    <w:tcW w:w="50" w:type="pct"/>
                    <w:hideMark/>
                  </w:tcPr>
                  <w:p w14:paraId="36979170" w14:textId="77777777" w:rsidR="000B5071" w:rsidRDefault="000B5071" w:rsidP="000006F2">
                    <w:pPr>
                      <w:pStyle w:val="Bibliography"/>
                      <w:rPr>
                        <w:noProof/>
                      </w:rPr>
                    </w:pPr>
                    <w:r>
                      <w:rPr>
                        <w:noProof/>
                      </w:rPr>
                      <w:t xml:space="preserve">[5] </w:t>
                    </w:r>
                  </w:p>
                </w:tc>
                <w:tc>
                  <w:tcPr>
                    <w:tcW w:w="0" w:type="auto"/>
                    <w:hideMark/>
                  </w:tcPr>
                  <w:p w14:paraId="6FB343D6" w14:textId="78103B1C" w:rsidR="000B5071" w:rsidRDefault="000B5071" w:rsidP="000006F2">
                    <w:pPr>
                      <w:pStyle w:val="Bibliography"/>
                      <w:jc w:val="both"/>
                      <w:rPr>
                        <w:noProof/>
                      </w:rPr>
                    </w:pPr>
                    <w:r>
                      <w:rPr>
                        <w:noProof/>
                      </w:rPr>
                      <w:t>B. Tijs, S. Abdel-Monsef, J. Renart, A. Turon and C. Bisagni</w:t>
                    </w:r>
                    <w:r w:rsidR="00A52D26">
                      <w:rPr>
                        <w:noProof/>
                      </w:rPr>
                      <w:t>. 2022.</w:t>
                    </w:r>
                    <w:r>
                      <w:rPr>
                        <w:noProof/>
                      </w:rPr>
                      <w:t xml:space="preserve"> "Characterization and </w:t>
                    </w:r>
                    <w:r w:rsidR="005C670E">
                      <w:rPr>
                        <w:noProof/>
                      </w:rPr>
                      <w:t xml:space="preserve">Analysis </w:t>
                    </w:r>
                    <w:r>
                      <w:rPr>
                        <w:noProof/>
                      </w:rPr>
                      <w:t xml:space="preserve">of the </w:t>
                    </w:r>
                    <w:r w:rsidR="005C670E">
                      <w:rPr>
                        <w:noProof/>
                      </w:rPr>
                      <w:t xml:space="preserve">Interlaminar Behavior </w:t>
                    </w:r>
                    <w:r>
                      <w:rPr>
                        <w:noProof/>
                      </w:rPr>
                      <w:t xml:space="preserve">of </w:t>
                    </w:r>
                    <w:r w:rsidR="005C670E">
                      <w:rPr>
                        <w:noProof/>
                      </w:rPr>
                      <w:t>T</w:t>
                    </w:r>
                    <w:r>
                      <w:rPr>
                        <w:noProof/>
                      </w:rPr>
                      <w:t xml:space="preserve">hermoplastic </w:t>
                    </w:r>
                    <w:r w:rsidR="005C670E">
                      <w:rPr>
                        <w:noProof/>
                      </w:rPr>
                      <w:t>C</w:t>
                    </w:r>
                    <w:r>
                      <w:rPr>
                        <w:noProof/>
                      </w:rPr>
                      <w:t xml:space="preserve">omposites </w:t>
                    </w:r>
                    <w:r w:rsidR="005C670E">
                      <w:rPr>
                        <w:noProof/>
                      </w:rPr>
                      <w:t>C</w:t>
                    </w:r>
                    <w:r>
                      <w:rPr>
                        <w:noProof/>
                      </w:rPr>
                      <w:t xml:space="preserve">onsidering </w:t>
                    </w:r>
                    <w:r w:rsidR="005C670E">
                      <w:rPr>
                        <w:noProof/>
                      </w:rPr>
                      <w:t>F</w:t>
                    </w:r>
                    <w:r>
                      <w:rPr>
                        <w:noProof/>
                      </w:rPr>
                      <w:t xml:space="preserve">iber </w:t>
                    </w:r>
                    <w:r w:rsidR="005C670E">
                      <w:rPr>
                        <w:noProof/>
                      </w:rPr>
                      <w:t>B</w:t>
                    </w:r>
                    <w:r>
                      <w:rPr>
                        <w:noProof/>
                      </w:rPr>
                      <w:t>ridging and R-</w:t>
                    </w:r>
                    <w:r w:rsidR="00315941">
                      <w:rPr>
                        <w:noProof/>
                      </w:rPr>
                      <w:t>C</w:t>
                    </w:r>
                    <w:r>
                      <w:rPr>
                        <w:noProof/>
                      </w:rPr>
                      <w:t xml:space="preserve">urve </w:t>
                    </w:r>
                    <w:r w:rsidR="005C670E">
                      <w:rPr>
                        <w:noProof/>
                      </w:rPr>
                      <w:t>E</w:t>
                    </w:r>
                    <w:r>
                      <w:rPr>
                        <w:noProof/>
                      </w:rPr>
                      <w:t xml:space="preserve">ffects," </w:t>
                    </w:r>
                    <w:r>
                      <w:rPr>
                        <w:i/>
                        <w:iCs/>
                        <w:noProof/>
                      </w:rPr>
                      <w:t xml:space="preserve">Composites Part A, </w:t>
                    </w:r>
                    <w:r>
                      <w:rPr>
                        <w:noProof/>
                      </w:rPr>
                      <w:t xml:space="preserve">vol. 162, pp. 1 - 17. </w:t>
                    </w:r>
                  </w:p>
                </w:tc>
              </w:tr>
              <w:tr w:rsidR="000B5071" w14:paraId="25A12322" w14:textId="77777777" w:rsidTr="000006F2">
                <w:trPr>
                  <w:tblCellSpacing w:w="15" w:type="dxa"/>
                </w:trPr>
                <w:tc>
                  <w:tcPr>
                    <w:tcW w:w="50" w:type="pct"/>
                    <w:hideMark/>
                  </w:tcPr>
                  <w:p w14:paraId="31252214" w14:textId="77777777" w:rsidR="000B5071" w:rsidRDefault="000B5071" w:rsidP="000006F2">
                    <w:pPr>
                      <w:pStyle w:val="Bibliography"/>
                      <w:rPr>
                        <w:noProof/>
                      </w:rPr>
                    </w:pPr>
                    <w:r>
                      <w:rPr>
                        <w:noProof/>
                      </w:rPr>
                      <w:t xml:space="preserve">[6] </w:t>
                    </w:r>
                  </w:p>
                </w:tc>
                <w:tc>
                  <w:tcPr>
                    <w:tcW w:w="0" w:type="auto"/>
                    <w:hideMark/>
                  </w:tcPr>
                  <w:p w14:paraId="78992158" w14:textId="6909C4B0" w:rsidR="000B5071" w:rsidRDefault="000B5071" w:rsidP="000006F2">
                    <w:pPr>
                      <w:pStyle w:val="Bibliography"/>
                      <w:jc w:val="both"/>
                      <w:rPr>
                        <w:noProof/>
                      </w:rPr>
                    </w:pPr>
                    <w:r>
                      <w:rPr>
                        <w:noProof/>
                      </w:rPr>
                      <w:t>B. Tijs, M. Doldersum, A. Turon, J. Waleson and C. Bisagni</w:t>
                    </w:r>
                    <w:r w:rsidR="00A52D26">
                      <w:rPr>
                        <w:noProof/>
                      </w:rPr>
                      <w:t>. 2022.</w:t>
                    </w:r>
                    <w:r>
                      <w:rPr>
                        <w:noProof/>
                      </w:rPr>
                      <w:t xml:space="preserve"> "Experimental and </w:t>
                    </w:r>
                    <w:r w:rsidR="005C670E">
                      <w:rPr>
                        <w:noProof/>
                      </w:rPr>
                      <w:t>N</w:t>
                    </w:r>
                    <w:r>
                      <w:rPr>
                        <w:noProof/>
                      </w:rPr>
                      <w:t xml:space="preserve">umerical </w:t>
                    </w:r>
                    <w:r w:rsidR="005C670E">
                      <w:rPr>
                        <w:noProof/>
                      </w:rPr>
                      <w:t>E</w:t>
                    </w:r>
                    <w:r>
                      <w:rPr>
                        <w:noProof/>
                      </w:rPr>
                      <w:t xml:space="preserve">valuation of </w:t>
                    </w:r>
                    <w:r w:rsidR="005C670E">
                      <w:rPr>
                        <w:noProof/>
                      </w:rPr>
                      <w:t>C</w:t>
                    </w:r>
                    <w:r>
                      <w:rPr>
                        <w:noProof/>
                      </w:rPr>
                      <w:t xml:space="preserve">onduction </w:t>
                    </w:r>
                    <w:r w:rsidR="005C670E">
                      <w:rPr>
                        <w:noProof/>
                      </w:rPr>
                      <w:t>W</w:t>
                    </w:r>
                    <w:r>
                      <w:rPr>
                        <w:noProof/>
                      </w:rPr>
                      <w:t xml:space="preserve">elded </w:t>
                    </w:r>
                    <w:r w:rsidR="005C670E">
                      <w:rPr>
                        <w:noProof/>
                      </w:rPr>
                      <w:t>T</w:t>
                    </w:r>
                    <w:r>
                      <w:rPr>
                        <w:noProof/>
                      </w:rPr>
                      <w:t xml:space="preserve">hermoplastic </w:t>
                    </w:r>
                    <w:r w:rsidR="005C670E">
                      <w:rPr>
                        <w:noProof/>
                      </w:rPr>
                      <w:t>C</w:t>
                    </w:r>
                    <w:r>
                      <w:rPr>
                        <w:noProof/>
                      </w:rPr>
                      <w:t xml:space="preserve">omposite </w:t>
                    </w:r>
                    <w:r w:rsidR="005C670E">
                      <w:rPr>
                        <w:noProof/>
                      </w:rPr>
                      <w:t>J</w:t>
                    </w:r>
                    <w:r>
                      <w:rPr>
                        <w:noProof/>
                      </w:rPr>
                      <w:t xml:space="preserve">oints," </w:t>
                    </w:r>
                    <w:r>
                      <w:rPr>
                        <w:i/>
                        <w:iCs/>
                        <w:noProof/>
                      </w:rPr>
                      <w:t xml:space="preserve">Composite Structures, </w:t>
                    </w:r>
                    <w:r>
                      <w:rPr>
                        <w:noProof/>
                      </w:rPr>
                      <w:t xml:space="preserve">vol. 281. </w:t>
                    </w:r>
                  </w:p>
                </w:tc>
              </w:tr>
            </w:tbl>
            <w:p w14:paraId="36B5F2F2" w14:textId="77777777" w:rsidR="000B5071" w:rsidRDefault="000B5071" w:rsidP="000B5071">
              <w:r>
                <w:rPr>
                  <w:b/>
                  <w:bCs/>
                  <w:noProof/>
                </w:rPr>
                <w:fldChar w:fldCharType="end"/>
              </w:r>
            </w:p>
          </w:sdtContent>
        </w:sdt>
        <w:p w14:paraId="7D35EC2D" w14:textId="77777777" w:rsidR="000B5071" w:rsidRPr="000A0E29" w:rsidRDefault="00C11D4A" w:rsidP="000B5071">
          <w:pPr>
            <w:pStyle w:val="BodyTextIndent"/>
            <w:ind w:firstLine="0"/>
            <w:jc w:val="both"/>
          </w:pPr>
        </w:p>
      </w:sdtContent>
    </w:sdt>
    <w:sectPr w:rsidR="000B5071" w:rsidRPr="000A0E29" w:rsidSect="0089065A">
      <w:footerReference w:type="default" r:id="rId20"/>
      <w:pgSz w:w="12240" w:h="15840"/>
      <w:pgMar w:top="1080" w:right="2246" w:bottom="1339" w:left="19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F3E19" w14:textId="77777777" w:rsidR="00C11D4A" w:rsidRDefault="00C11D4A" w:rsidP="006D0594">
      <w:r>
        <w:separator/>
      </w:r>
    </w:p>
  </w:endnote>
  <w:endnote w:type="continuationSeparator" w:id="0">
    <w:p w14:paraId="6762A342" w14:textId="77777777" w:rsidR="00C11D4A" w:rsidRDefault="00C11D4A" w:rsidP="006D0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A73CD" w14:textId="287C8C01" w:rsidR="005451EC" w:rsidRDefault="005451EC">
    <w:pPr>
      <w:pStyle w:val="Footer"/>
    </w:pPr>
  </w:p>
  <w:p w14:paraId="77A3339B" w14:textId="77777777" w:rsidR="005451EC" w:rsidRDefault="005451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696A2" w14:textId="12DA512C" w:rsidR="00B678A3" w:rsidRDefault="00B678A3">
    <w:pPr>
      <w:pStyle w:val="Footer"/>
    </w:pPr>
    <w:r>
      <w:rPr>
        <w:noProof/>
      </w:rPr>
      <mc:AlternateContent>
        <mc:Choice Requires="wps">
          <w:drawing>
            <wp:anchor distT="0" distB="0" distL="114300" distR="114300" simplePos="0" relativeHeight="251659264" behindDoc="0" locked="0" layoutInCell="1" allowOverlap="1" wp14:anchorId="5C68C618" wp14:editId="75007FB4">
              <wp:simplePos x="0" y="0"/>
              <wp:positionH relativeFrom="column">
                <wp:posOffset>33655</wp:posOffset>
              </wp:positionH>
              <wp:positionV relativeFrom="paragraph">
                <wp:posOffset>79375</wp:posOffset>
              </wp:positionV>
              <wp:extent cx="18288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219C9672"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6.25pt" to="146.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Fx5eifaAAAABwEAAA8AAABkcnMvZG93bnJldi54bWxMjjFP&#10;wzAQhXck/oN1SGzUIaVVCXEqhGBBLAkdYHPjaxwRn9PYacK/5xBDGe97T+++fDu7TpxwCK0nBbeL&#10;BARS7U1LjYLd+8vNBkSImozuPKGCbwywLS4vcp0ZP1GJpyo2gkcoZFqBjbHPpAy1RafDwvdInB38&#10;4HTkc2ikGfTE466TaZKspdMt8Qere3yyWH9Vo1PwenwLu7t1+Vx+HDfV9HkYbeNRqeur+fEBRMQ5&#10;nsvwq8/qULDT3o9kgugUrJZcZJyuQHCc3i8Z7P+ALHL537/4AQAA//8DAFBLAQItABQABgAIAAAA&#10;IQC2gziS/gAAAOEBAAATAAAAAAAAAAAAAAAAAAAAAABbQ29udGVudF9UeXBlc10ueG1sUEsBAi0A&#10;FAAGAAgAAAAhADj9If/WAAAAlAEAAAsAAAAAAAAAAAAAAAAALwEAAF9yZWxzLy5yZWxzUEsBAi0A&#10;FAAGAAgAAAAhAGd4CAewAQAA1AMAAA4AAAAAAAAAAAAAAAAALgIAAGRycy9lMm9Eb2MueG1sUEsB&#10;Ai0AFAAGAAgAAAAhAFx5eifaAAAABwEAAA8AAAAAAAAAAAAAAAAACgQAAGRycy9kb3ducmV2Lnht&#10;bFBLBQYAAAAABAAEAPMAAAARBQAAAAA=&#10;" strokecolor="black [3213]"/>
          </w:pict>
        </mc:Fallback>
      </mc:AlternateContent>
    </w:r>
  </w:p>
  <w:p w14:paraId="449FC9D6" w14:textId="77777777" w:rsidR="004F033E" w:rsidRDefault="004F033E" w:rsidP="004F033E">
    <w:pPr>
      <w:pStyle w:val="Footer"/>
    </w:pPr>
    <w:r>
      <w:t>1 Raytheon Technologies Research Center, 411 Silver Lane, East Hartford, CT 06118, USA</w:t>
    </w:r>
  </w:p>
  <w:p w14:paraId="410EF647" w14:textId="77777777" w:rsidR="004F033E" w:rsidRPr="00B359CD" w:rsidRDefault="004F033E" w:rsidP="004F033E">
    <w:pPr>
      <w:pStyle w:val="Footer"/>
      <w:rPr>
        <w:lang w:val="es-US"/>
      </w:rPr>
    </w:pPr>
    <w:r w:rsidRPr="00B359CD">
      <w:rPr>
        <w:lang w:val="es-US"/>
      </w:rPr>
      <w:t>2 NASA Langley Research Center, Hampton, VA 23666, USA</w:t>
    </w:r>
  </w:p>
  <w:p w14:paraId="760ACBF8" w14:textId="77777777" w:rsidR="004F033E" w:rsidRDefault="004F033E" w:rsidP="004F033E">
    <w:pPr>
      <w:pStyle w:val="Footer"/>
    </w:pPr>
    <w:r>
      <w:t>3 National Institute of Aerospace, Resident at NASA Langley Research Center, Hampton, VA 23666, USA</w:t>
    </w:r>
  </w:p>
  <w:p w14:paraId="6162FED7" w14:textId="3CDA764E" w:rsidR="00B678A3" w:rsidRDefault="00B678A3" w:rsidP="00B678A3">
    <w:pPr>
      <w:pStyle w:val="Footer"/>
      <w:jc w:val="both"/>
      <w:rPr>
        <w:color w:val="000000"/>
      </w:rPr>
    </w:pPr>
    <w:r w:rsidRPr="00201332">
      <w:rPr>
        <w:rStyle w:val="FootnoteReference"/>
      </w:rPr>
      <w:t>†</w:t>
    </w:r>
    <w:r w:rsidRPr="00E56CA3">
      <w:t xml:space="preserve"> </w:t>
    </w:r>
    <w:r w:rsidRPr="00E56CA3">
      <w:rPr>
        <w:color w:val="000000"/>
      </w:rPr>
      <w:t>Specific vendor and manufacturer names are explicitly mentioned only to accurately describe the material or test hardware. The use of vendor and manufacturer names does not imply an endorsement by the National Aeronautics and Space Administration (NASA) nor does it imply that the specified material or equipment is the best available. </w:t>
    </w:r>
  </w:p>
  <w:p w14:paraId="63B539A7" w14:textId="77777777" w:rsidR="00F02F40" w:rsidRDefault="00F02F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BE90" w14:textId="77777777" w:rsidR="002124FC" w:rsidRDefault="002124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5633D" w14:textId="77777777" w:rsidR="00C11D4A" w:rsidRDefault="00C11D4A" w:rsidP="006D0594">
      <w:r>
        <w:separator/>
      </w:r>
    </w:p>
  </w:footnote>
  <w:footnote w:type="continuationSeparator" w:id="0">
    <w:p w14:paraId="6850C106" w14:textId="77777777" w:rsidR="00C11D4A" w:rsidRDefault="00C11D4A" w:rsidP="006D05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72B7"/>
    <w:multiLevelType w:val="singleLevel"/>
    <w:tmpl w:val="04090001"/>
    <w:lvl w:ilvl="0">
      <w:start w:val="1"/>
      <w:numFmt w:val="bullet"/>
      <w:lvlText w:val=""/>
      <w:lvlJc w:val="left"/>
      <w:pPr>
        <w:tabs>
          <w:tab w:val="num" w:pos="360"/>
        </w:tabs>
        <w:ind w:left="360" w:hanging="360"/>
      </w:pPr>
      <w:rPr>
        <w:rFonts w:ascii="Symbol" w:hAnsi="Symbol" w:cs="Times New Roman" w:hint="default"/>
      </w:rPr>
    </w:lvl>
  </w:abstractNum>
  <w:abstractNum w:abstractNumId="1" w15:restartNumberingAfterBreak="0">
    <w:nsid w:val="1E497C5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5CE7942"/>
    <w:multiLevelType w:val="hybridMultilevel"/>
    <w:tmpl w:val="3262365E"/>
    <w:lvl w:ilvl="0" w:tplc="533EF6E4">
      <w:start w:val="1"/>
      <w:numFmt w:val="decimal"/>
      <w:lvlText w:val="%1."/>
      <w:lvlJc w:val="left"/>
      <w:pPr>
        <w:tabs>
          <w:tab w:val="num" w:pos="720"/>
        </w:tabs>
        <w:ind w:left="72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6250347"/>
    <w:multiLevelType w:val="multilevel"/>
    <w:tmpl w:val="B2A85168"/>
    <w:lvl w:ilvl="0">
      <w:start w:val="1"/>
      <w:numFmt w:val="decimal"/>
      <w:lvlText w:val="%1.0"/>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B2D10C9"/>
    <w:multiLevelType w:val="multilevel"/>
    <w:tmpl w:val="85127258"/>
    <w:lvl w:ilvl="0">
      <w:start w:val="1"/>
      <w:numFmt w:val="decimal"/>
      <w:lvlText w:val="%1.0"/>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FD24014"/>
    <w:multiLevelType w:val="hybridMultilevel"/>
    <w:tmpl w:val="3E1C2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00349E"/>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45092C3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D54459B"/>
    <w:multiLevelType w:val="multilevel"/>
    <w:tmpl w:val="A12C9A1A"/>
    <w:lvl w:ilvl="0">
      <w:start w:val="1"/>
      <w:numFmt w:val="decimal"/>
      <w:lvlText w:val="%1.0"/>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89A2914"/>
    <w:multiLevelType w:val="multilevel"/>
    <w:tmpl w:val="35E03AD2"/>
    <w:lvl w:ilvl="0">
      <w:start w:val="1"/>
      <w:numFmt w:val="decimal"/>
      <w:lvlText w:val="%1.0"/>
      <w:lvlJc w:val="left"/>
      <w:pPr>
        <w:ind w:left="360" w:hanging="360"/>
      </w:pPr>
      <w:rPr>
        <w:rFonts w:hint="default"/>
      </w:rPr>
    </w:lvl>
    <w:lvl w:ilvl="1">
      <w:start w:val="1"/>
      <w:numFmt w:val="decimal"/>
      <w:lvlText w:val="%2.0"/>
      <w:lvlJc w:val="left"/>
      <w:pPr>
        <w:ind w:left="720" w:hanging="360"/>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1453C31"/>
    <w:multiLevelType w:val="multilevel"/>
    <w:tmpl w:val="4EFC803A"/>
    <w:lvl w:ilvl="0">
      <w:start w:val="1"/>
      <w:numFmt w:val="decimal"/>
      <w:lvlText w:val="%1.0"/>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4651340"/>
    <w:multiLevelType w:val="multilevel"/>
    <w:tmpl w:val="2A1A713E"/>
    <w:lvl w:ilvl="0">
      <w:start w:val="1"/>
      <w:numFmt w:val="decimal"/>
      <w:lvlText w:val="%1."/>
      <w:lvlJc w:val="left"/>
      <w:pPr>
        <w:ind w:left="360" w:hanging="360"/>
      </w:pPr>
    </w:lvl>
    <w:lvl w:ilvl="1">
      <w:start w:val="1"/>
      <w:numFmt w:val="decimal"/>
      <w:lvlText w:val="%2.0"/>
      <w:lvlJc w:val="left"/>
      <w:pPr>
        <w:ind w:left="720" w:hanging="360"/>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6"/>
  </w:num>
  <w:num w:numId="3">
    <w:abstractNumId w:val="2"/>
  </w:num>
  <w:num w:numId="4">
    <w:abstractNumId w:val="1"/>
  </w:num>
  <w:num w:numId="5">
    <w:abstractNumId w:val="7"/>
  </w:num>
  <w:num w:numId="6">
    <w:abstractNumId w:val="8"/>
  </w:num>
  <w:num w:numId="7">
    <w:abstractNumId w:val="4"/>
  </w:num>
  <w:num w:numId="8">
    <w:abstractNumId w:val="9"/>
  </w:num>
  <w:num w:numId="9">
    <w:abstractNumId w:val="3"/>
  </w:num>
  <w:num w:numId="10">
    <w:abstractNumId w:val="11"/>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B32"/>
    <w:rsid w:val="00004E5D"/>
    <w:rsid w:val="00007D55"/>
    <w:rsid w:val="00013B16"/>
    <w:rsid w:val="000268F2"/>
    <w:rsid w:val="0002720B"/>
    <w:rsid w:val="00042326"/>
    <w:rsid w:val="0004565A"/>
    <w:rsid w:val="00050FEA"/>
    <w:rsid w:val="00053D9B"/>
    <w:rsid w:val="00070876"/>
    <w:rsid w:val="0007116B"/>
    <w:rsid w:val="00092EA6"/>
    <w:rsid w:val="00093501"/>
    <w:rsid w:val="00093929"/>
    <w:rsid w:val="000A0E29"/>
    <w:rsid w:val="000A14E6"/>
    <w:rsid w:val="000A69DB"/>
    <w:rsid w:val="000A74C4"/>
    <w:rsid w:val="000B5071"/>
    <w:rsid w:val="000C7F94"/>
    <w:rsid w:val="000E7942"/>
    <w:rsid w:val="000F1C3C"/>
    <w:rsid w:val="001120AF"/>
    <w:rsid w:val="00112399"/>
    <w:rsid w:val="00112C63"/>
    <w:rsid w:val="0011762B"/>
    <w:rsid w:val="00122AB4"/>
    <w:rsid w:val="00132569"/>
    <w:rsid w:val="0013595D"/>
    <w:rsid w:val="00141698"/>
    <w:rsid w:val="001418F9"/>
    <w:rsid w:val="00153E0F"/>
    <w:rsid w:val="00157B1A"/>
    <w:rsid w:val="00160C53"/>
    <w:rsid w:val="001761AA"/>
    <w:rsid w:val="001864E7"/>
    <w:rsid w:val="00192F0A"/>
    <w:rsid w:val="001971B1"/>
    <w:rsid w:val="001A15AD"/>
    <w:rsid w:val="001C73A4"/>
    <w:rsid w:val="001D3EB9"/>
    <w:rsid w:val="001D4363"/>
    <w:rsid w:val="001E0DE3"/>
    <w:rsid w:val="00200524"/>
    <w:rsid w:val="00206831"/>
    <w:rsid w:val="002124FC"/>
    <w:rsid w:val="00221FF0"/>
    <w:rsid w:val="00225EE4"/>
    <w:rsid w:val="00232685"/>
    <w:rsid w:val="002333F3"/>
    <w:rsid w:val="0023604C"/>
    <w:rsid w:val="00236207"/>
    <w:rsid w:val="00240A2C"/>
    <w:rsid w:val="00247852"/>
    <w:rsid w:val="00251636"/>
    <w:rsid w:val="00261720"/>
    <w:rsid w:val="002647F6"/>
    <w:rsid w:val="0026593E"/>
    <w:rsid w:val="00267345"/>
    <w:rsid w:val="002715C9"/>
    <w:rsid w:val="0027293A"/>
    <w:rsid w:val="0028147D"/>
    <w:rsid w:val="00283144"/>
    <w:rsid w:val="00286DC6"/>
    <w:rsid w:val="002911F3"/>
    <w:rsid w:val="00291D2B"/>
    <w:rsid w:val="00292DB9"/>
    <w:rsid w:val="00297311"/>
    <w:rsid w:val="002A1E92"/>
    <w:rsid w:val="002A3C22"/>
    <w:rsid w:val="002B17E2"/>
    <w:rsid w:val="002B5974"/>
    <w:rsid w:val="002B746E"/>
    <w:rsid w:val="002C3351"/>
    <w:rsid w:val="002C49B0"/>
    <w:rsid w:val="002D0D32"/>
    <w:rsid w:val="002D1209"/>
    <w:rsid w:val="002E028A"/>
    <w:rsid w:val="002E1C91"/>
    <w:rsid w:val="002F010D"/>
    <w:rsid w:val="002F5B0F"/>
    <w:rsid w:val="002F7721"/>
    <w:rsid w:val="00302770"/>
    <w:rsid w:val="00315941"/>
    <w:rsid w:val="00320D1B"/>
    <w:rsid w:val="0032363A"/>
    <w:rsid w:val="003536F6"/>
    <w:rsid w:val="00355AC2"/>
    <w:rsid w:val="00355E8B"/>
    <w:rsid w:val="003652B8"/>
    <w:rsid w:val="003739D6"/>
    <w:rsid w:val="00375F41"/>
    <w:rsid w:val="00376C3A"/>
    <w:rsid w:val="00381FF8"/>
    <w:rsid w:val="003823F8"/>
    <w:rsid w:val="00382CED"/>
    <w:rsid w:val="003874B4"/>
    <w:rsid w:val="00392EF3"/>
    <w:rsid w:val="003A3A4A"/>
    <w:rsid w:val="003A5118"/>
    <w:rsid w:val="003A61AC"/>
    <w:rsid w:val="003B3CB8"/>
    <w:rsid w:val="003B5E6F"/>
    <w:rsid w:val="003C0C04"/>
    <w:rsid w:val="003D114A"/>
    <w:rsid w:val="003D46BC"/>
    <w:rsid w:val="003E26F5"/>
    <w:rsid w:val="003E673E"/>
    <w:rsid w:val="003E76D7"/>
    <w:rsid w:val="003F0A1A"/>
    <w:rsid w:val="003F3EFC"/>
    <w:rsid w:val="003F6595"/>
    <w:rsid w:val="00406D3B"/>
    <w:rsid w:val="00411566"/>
    <w:rsid w:val="00411D34"/>
    <w:rsid w:val="00412780"/>
    <w:rsid w:val="00414BF8"/>
    <w:rsid w:val="004302CA"/>
    <w:rsid w:val="00430F2E"/>
    <w:rsid w:val="00432B22"/>
    <w:rsid w:val="00437AA0"/>
    <w:rsid w:val="00440114"/>
    <w:rsid w:val="00440EA9"/>
    <w:rsid w:val="004415E6"/>
    <w:rsid w:val="00455341"/>
    <w:rsid w:val="00456706"/>
    <w:rsid w:val="00460114"/>
    <w:rsid w:val="004657FB"/>
    <w:rsid w:val="004802D2"/>
    <w:rsid w:val="00480A71"/>
    <w:rsid w:val="00486180"/>
    <w:rsid w:val="00486A7F"/>
    <w:rsid w:val="004B5C3A"/>
    <w:rsid w:val="004C3710"/>
    <w:rsid w:val="004E2004"/>
    <w:rsid w:val="004E739F"/>
    <w:rsid w:val="004F033E"/>
    <w:rsid w:val="005045C1"/>
    <w:rsid w:val="0051618B"/>
    <w:rsid w:val="00523954"/>
    <w:rsid w:val="005240EF"/>
    <w:rsid w:val="005254E4"/>
    <w:rsid w:val="005275A5"/>
    <w:rsid w:val="005451EC"/>
    <w:rsid w:val="00551FA7"/>
    <w:rsid w:val="00560DB1"/>
    <w:rsid w:val="005678BA"/>
    <w:rsid w:val="00570E5B"/>
    <w:rsid w:val="005867FB"/>
    <w:rsid w:val="0059578A"/>
    <w:rsid w:val="00597941"/>
    <w:rsid w:val="00597F9A"/>
    <w:rsid w:val="005A7AEA"/>
    <w:rsid w:val="005B014C"/>
    <w:rsid w:val="005B6552"/>
    <w:rsid w:val="005C3B28"/>
    <w:rsid w:val="005C670E"/>
    <w:rsid w:val="005C6E6C"/>
    <w:rsid w:val="005D5D7C"/>
    <w:rsid w:val="005D7B09"/>
    <w:rsid w:val="005E08CC"/>
    <w:rsid w:val="005E0B8A"/>
    <w:rsid w:val="005E4ABE"/>
    <w:rsid w:val="005E7A7D"/>
    <w:rsid w:val="005F1710"/>
    <w:rsid w:val="006010DE"/>
    <w:rsid w:val="006057D1"/>
    <w:rsid w:val="00624C3C"/>
    <w:rsid w:val="0062790E"/>
    <w:rsid w:val="0063149E"/>
    <w:rsid w:val="00646CC2"/>
    <w:rsid w:val="006502E2"/>
    <w:rsid w:val="00663E91"/>
    <w:rsid w:val="00680136"/>
    <w:rsid w:val="00681101"/>
    <w:rsid w:val="00685AAC"/>
    <w:rsid w:val="006A3293"/>
    <w:rsid w:val="006B182D"/>
    <w:rsid w:val="006B54AD"/>
    <w:rsid w:val="006B5963"/>
    <w:rsid w:val="006C61EB"/>
    <w:rsid w:val="006D0594"/>
    <w:rsid w:val="006E0796"/>
    <w:rsid w:val="006E3A8C"/>
    <w:rsid w:val="006E472C"/>
    <w:rsid w:val="006F08A9"/>
    <w:rsid w:val="00701A52"/>
    <w:rsid w:val="0070402F"/>
    <w:rsid w:val="0071722D"/>
    <w:rsid w:val="00721544"/>
    <w:rsid w:val="00726FB2"/>
    <w:rsid w:val="0072789D"/>
    <w:rsid w:val="007326E5"/>
    <w:rsid w:val="0074690F"/>
    <w:rsid w:val="00750503"/>
    <w:rsid w:val="0075422A"/>
    <w:rsid w:val="0076377C"/>
    <w:rsid w:val="00763C7A"/>
    <w:rsid w:val="00765171"/>
    <w:rsid w:val="00766598"/>
    <w:rsid w:val="007845DA"/>
    <w:rsid w:val="00786CD0"/>
    <w:rsid w:val="007902AF"/>
    <w:rsid w:val="007966F8"/>
    <w:rsid w:val="007B1B70"/>
    <w:rsid w:val="007B1C10"/>
    <w:rsid w:val="007B703A"/>
    <w:rsid w:val="007E2D6D"/>
    <w:rsid w:val="007F3B43"/>
    <w:rsid w:val="008018C4"/>
    <w:rsid w:val="00802BC1"/>
    <w:rsid w:val="0081146A"/>
    <w:rsid w:val="00841F3E"/>
    <w:rsid w:val="00850EDC"/>
    <w:rsid w:val="008562CD"/>
    <w:rsid w:val="00861BDA"/>
    <w:rsid w:val="00865F43"/>
    <w:rsid w:val="0089065A"/>
    <w:rsid w:val="00896E05"/>
    <w:rsid w:val="00897BE8"/>
    <w:rsid w:val="008A420C"/>
    <w:rsid w:val="008B51D2"/>
    <w:rsid w:val="008B66E2"/>
    <w:rsid w:val="008C496F"/>
    <w:rsid w:val="008C4BF4"/>
    <w:rsid w:val="008D3F82"/>
    <w:rsid w:val="008D42AA"/>
    <w:rsid w:val="008D7941"/>
    <w:rsid w:val="008F29F8"/>
    <w:rsid w:val="009159CE"/>
    <w:rsid w:val="009262ED"/>
    <w:rsid w:val="00927B5F"/>
    <w:rsid w:val="00936E5A"/>
    <w:rsid w:val="00940976"/>
    <w:rsid w:val="00947B5F"/>
    <w:rsid w:val="00954F01"/>
    <w:rsid w:val="00970BA8"/>
    <w:rsid w:val="00971D53"/>
    <w:rsid w:val="00976853"/>
    <w:rsid w:val="00985206"/>
    <w:rsid w:val="00987E99"/>
    <w:rsid w:val="0099048D"/>
    <w:rsid w:val="009912F6"/>
    <w:rsid w:val="00994B09"/>
    <w:rsid w:val="009978E1"/>
    <w:rsid w:val="009A267A"/>
    <w:rsid w:val="009B0388"/>
    <w:rsid w:val="009B6312"/>
    <w:rsid w:val="009C6E50"/>
    <w:rsid w:val="009C706E"/>
    <w:rsid w:val="009D7A17"/>
    <w:rsid w:val="009F1013"/>
    <w:rsid w:val="00A021D4"/>
    <w:rsid w:val="00A17AF6"/>
    <w:rsid w:val="00A17D3C"/>
    <w:rsid w:val="00A23559"/>
    <w:rsid w:val="00A237D3"/>
    <w:rsid w:val="00A34BAD"/>
    <w:rsid w:val="00A409BB"/>
    <w:rsid w:val="00A45263"/>
    <w:rsid w:val="00A47029"/>
    <w:rsid w:val="00A5076C"/>
    <w:rsid w:val="00A52D26"/>
    <w:rsid w:val="00A52F1B"/>
    <w:rsid w:val="00A56E5E"/>
    <w:rsid w:val="00A8487D"/>
    <w:rsid w:val="00A90942"/>
    <w:rsid w:val="00AA22CB"/>
    <w:rsid w:val="00AA290E"/>
    <w:rsid w:val="00AC1F5D"/>
    <w:rsid w:val="00AC367B"/>
    <w:rsid w:val="00AC54E2"/>
    <w:rsid w:val="00AC7EF1"/>
    <w:rsid w:val="00AE1F27"/>
    <w:rsid w:val="00AE3B24"/>
    <w:rsid w:val="00AF006E"/>
    <w:rsid w:val="00AF2889"/>
    <w:rsid w:val="00AF514E"/>
    <w:rsid w:val="00AF6E24"/>
    <w:rsid w:val="00AF73B0"/>
    <w:rsid w:val="00B03195"/>
    <w:rsid w:val="00B15368"/>
    <w:rsid w:val="00B256FC"/>
    <w:rsid w:val="00B330D5"/>
    <w:rsid w:val="00B33C12"/>
    <w:rsid w:val="00B3428B"/>
    <w:rsid w:val="00B359CD"/>
    <w:rsid w:val="00B3641F"/>
    <w:rsid w:val="00B429D0"/>
    <w:rsid w:val="00B5042E"/>
    <w:rsid w:val="00B51321"/>
    <w:rsid w:val="00B605BC"/>
    <w:rsid w:val="00B60CF5"/>
    <w:rsid w:val="00B62C20"/>
    <w:rsid w:val="00B63506"/>
    <w:rsid w:val="00B678A3"/>
    <w:rsid w:val="00B77BBD"/>
    <w:rsid w:val="00B80671"/>
    <w:rsid w:val="00B85C47"/>
    <w:rsid w:val="00B92EC6"/>
    <w:rsid w:val="00B94A44"/>
    <w:rsid w:val="00B95234"/>
    <w:rsid w:val="00BA227E"/>
    <w:rsid w:val="00BC2DA8"/>
    <w:rsid w:val="00BC7515"/>
    <w:rsid w:val="00BC7AD4"/>
    <w:rsid w:val="00BD2744"/>
    <w:rsid w:val="00BD27C4"/>
    <w:rsid w:val="00BD7EC5"/>
    <w:rsid w:val="00BE1597"/>
    <w:rsid w:val="00BF5CCE"/>
    <w:rsid w:val="00C01561"/>
    <w:rsid w:val="00C02D22"/>
    <w:rsid w:val="00C0345A"/>
    <w:rsid w:val="00C11D4A"/>
    <w:rsid w:val="00C15242"/>
    <w:rsid w:val="00C155A8"/>
    <w:rsid w:val="00C16065"/>
    <w:rsid w:val="00C279EC"/>
    <w:rsid w:val="00C36989"/>
    <w:rsid w:val="00C37E73"/>
    <w:rsid w:val="00C44295"/>
    <w:rsid w:val="00C52DBF"/>
    <w:rsid w:val="00C603AF"/>
    <w:rsid w:val="00C65778"/>
    <w:rsid w:val="00C67C53"/>
    <w:rsid w:val="00C724BB"/>
    <w:rsid w:val="00C77576"/>
    <w:rsid w:val="00C80EAE"/>
    <w:rsid w:val="00C83787"/>
    <w:rsid w:val="00C913C1"/>
    <w:rsid w:val="00C97BE7"/>
    <w:rsid w:val="00CA0875"/>
    <w:rsid w:val="00CA3A9F"/>
    <w:rsid w:val="00CC5F6A"/>
    <w:rsid w:val="00CD76EA"/>
    <w:rsid w:val="00CE4851"/>
    <w:rsid w:val="00CF3562"/>
    <w:rsid w:val="00CF4FB7"/>
    <w:rsid w:val="00CF6C68"/>
    <w:rsid w:val="00D1216F"/>
    <w:rsid w:val="00D13770"/>
    <w:rsid w:val="00D22BAD"/>
    <w:rsid w:val="00D2473D"/>
    <w:rsid w:val="00D3149A"/>
    <w:rsid w:val="00D31EAE"/>
    <w:rsid w:val="00D33483"/>
    <w:rsid w:val="00D351CD"/>
    <w:rsid w:val="00D401AB"/>
    <w:rsid w:val="00D52CBA"/>
    <w:rsid w:val="00D608DF"/>
    <w:rsid w:val="00D6430D"/>
    <w:rsid w:val="00D862EA"/>
    <w:rsid w:val="00D91F69"/>
    <w:rsid w:val="00DA1C5A"/>
    <w:rsid w:val="00DA708C"/>
    <w:rsid w:val="00DA785E"/>
    <w:rsid w:val="00DC3CAF"/>
    <w:rsid w:val="00DD0F3E"/>
    <w:rsid w:val="00DD3B3B"/>
    <w:rsid w:val="00DD63B1"/>
    <w:rsid w:val="00DE30B7"/>
    <w:rsid w:val="00DF1AAA"/>
    <w:rsid w:val="00DF3011"/>
    <w:rsid w:val="00DF7755"/>
    <w:rsid w:val="00E0076D"/>
    <w:rsid w:val="00E100C0"/>
    <w:rsid w:val="00E11586"/>
    <w:rsid w:val="00E14D84"/>
    <w:rsid w:val="00E16132"/>
    <w:rsid w:val="00E26EE4"/>
    <w:rsid w:val="00E26FDD"/>
    <w:rsid w:val="00E2790A"/>
    <w:rsid w:val="00E32A6D"/>
    <w:rsid w:val="00E431DC"/>
    <w:rsid w:val="00E51AE4"/>
    <w:rsid w:val="00E551C9"/>
    <w:rsid w:val="00EB1DBF"/>
    <w:rsid w:val="00EB3163"/>
    <w:rsid w:val="00EB3F91"/>
    <w:rsid w:val="00EC18FE"/>
    <w:rsid w:val="00EC6834"/>
    <w:rsid w:val="00ED2DF3"/>
    <w:rsid w:val="00EF2118"/>
    <w:rsid w:val="00F00602"/>
    <w:rsid w:val="00F01CAA"/>
    <w:rsid w:val="00F02F40"/>
    <w:rsid w:val="00F05F08"/>
    <w:rsid w:val="00F06905"/>
    <w:rsid w:val="00F137F3"/>
    <w:rsid w:val="00F23696"/>
    <w:rsid w:val="00F27090"/>
    <w:rsid w:val="00F35019"/>
    <w:rsid w:val="00F35804"/>
    <w:rsid w:val="00F36281"/>
    <w:rsid w:val="00F42CB9"/>
    <w:rsid w:val="00F42E22"/>
    <w:rsid w:val="00F6096B"/>
    <w:rsid w:val="00F65C87"/>
    <w:rsid w:val="00F671AC"/>
    <w:rsid w:val="00F73E72"/>
    <w:rsid w:val="00F752D7"/>
    <w:rsid w:val="00F814A0"/>
    <w:rsid w:val="00F8418E"/>
    <w:rsid w:val="00F87A2E"/>
    <w:rsid w:val="00FA0A13"/>
    <w:rsid w:val="00FA2FD9"/>
    <w:rsid w:val="00FA76FA"/>
    <w:rsid w:val="00FB5667"/>
    <w:rsid w:val="00FB7B32"/>
    <w:rsid w:val="00FC09A9"/>
    <w:rsid w:val="00FC2A03"/>
    <w:rsid w:val="00FD0250"/>
    <w:rsid w:val="00FD2FA3"/>
    <w:rsid w:val="00FD3B8D"/>
    <w:rsid w:val="00FD6E28"/>
    <w:rsid w:val="00FE3AF9"/>
    <w:rsid w:val="00FF03A6"/>
    <w:rsid w:val="00FF1551"/>
    <w:rsid w:val="00FF4FD2"/>
    <w:rsid w:val="00FF7838"/>
    <w:rsid w:val="00FF7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7205CD"/>
  <w15:docId w15:val="{A57BB335-0C14-4B90-A2CF-1891FDBD6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95D"/>
    <w:pPr>
      <w:autoSpaceDE w:val="0"/>
      <w:autoSpaceDN w:val="0"/>
    </w:pPr>
    <w:rPr>
      <w:spacing w:val="-3"/>
      <w:szCs w:val="24"/>
    </w:rPr>
  </w:style>
  <w:style w:type="paragraph" w:styleId="Heading1">
    <w:name w:val="heading 1"/>
    <w:basedOn w:val="Normal"/>
    <w:next w:val="Normal"/>
    <w:link w:val="Heading1Char"/>
    <w:qFormat/>
    <w:rsid w:val="002C3351"/>
    <w:pPr>
      <w:keepNext/>
      <w:outlineLvl w:val="0"/>
    </w:pPr>
    <w:rPr>
      <w:b/>
      <w:bCs/>
    </w:rPr>
  </w:style>
  <w:style w:type="paragraph" w:styleId="Heading2">
    <w:name w:val="heading 2"/>
    <w:basedOn w:val="Normal"/>
    <w:next w:val="Normal"/>
    <w:link w:val="Heading2Char"/>
    <w:qFormat/>
    <w:rsid w:val="002C3351"/>
    <w:pPr>
      <w:keepNext/>
      <w:jc w:val="both"/>
      <w:outlineLvl w:val="1"/>
    </w:pPr>
    <w:rPr>
      <w:b/>
      <w:bCs/>
    </w:rPr>
  </w:style>
  <w:style w:type="paragraph" w:styleId="Heading3">
    <w:name w:val="heading 3"/>
    <w:basedOn w:val="Normal"/>
    <w:next w:val="Normal"/>
    <w:link w:val="Heading3Char"/>
    <w:qFormat/>
    <w:rsid w:val="002C3351"/>
    <w:pPr>
      <w:keepNext/>
      <w:jc w:val="center"/>
      <w:outlineLvl w:val="2"/>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B92EC6"/>
    <w:pPr>
      <w:framePr w:w="7920" w:h="1980" w:hRule="exact" w:hSpace="180" w:wrap="auto" w:hAnchor="page" w:xAlign="center" w:yAlign="bottom"/>
      <w:ind w:left="2880"/>
    </w:pPr>
    <w:rPr>
      <w:rFonts w:cs="Arial"/>
    </w:rPr>
  </w:style>
  <w:style w:type="paragraph" w:styleId="BodyText">
    <w:name w:val="Body Text"/>
    <w:basedOn w:val="Normal"/>
    <w:link w:val="BodyTextChar"/>
    <w:rsid w:val="002C3351"/>
    <w:pPr>
      <w:jc w:val="both"/>
    </w:pPr>
  </w:style>
  <w:style w:type="character" w:styleId="Hyperlink">
    <w:name w:val="Hyperlink"/>
    <w:basedOn w:val="DefaultParagraphFont"/>
    <w:rsid w:val="002C3351"/>
    <w:rPr>
      <w:color w:val="0000FF"/>
      <w:u w:val="single"/>
    </w:rPr>
  </w:style>
  <w:style w:type="paragraph" w:styleId="BodyTextIndent">
    <w:name w:val="Body Text Indent"/>
    <w:basedOn w:val="Normal"/>
    <w:link w:val="BodyTextIndentChar"/>
    <w:rsid w:val="002C3351"/>
    <w:pPr>
      <w:ind w:firstLine="360"/>
    </w:pPr>
  </w:style>
  <w:style w:type="paragraph" w:styleId="BodyTextIndent2">
    <w:name w:val="Body Text Indent 2"/>
    <w:basedOn w:val="Normal"/>
    <w:link w:val="BodyTextIndent2Char"/>
    <w:rsid w:val="002C3351"/>
    <w:pPr>
      <w:ind w:firstLine="360"/>
      <w:jc w:val="both"/>
    </w:pPr>
  </w:style>
  <w:style w:type="paragraph" w:styleId="BodyTextIndent3">
    <w:name w:val="Body Text Indent 3"/>
    <w:basedOn w:val="Normal"/>
    <w:link w:val="BodyTextIndent3Char"/>
    <w:rsid w:val="002C3351"/>
    <w:pPr>
      <w:spacing w:after="120"/>
      <w:ind w:left="360"/>
    </w:pPr>
    <w:rPr>
      <w:sz w:val="16"/>
      <w:szCs w:val="16"/>
    </w:rPr>
  </w:style>
  <w:style w:type="paragraph" w:styleId="NoSpacing">
    <w:name w:val="No Spacing"/>
    <w:uiPriority w:val="1"/>
    <w:qFormat/>
    <w:rsid w:val="00437AA0"/>
    <w:rPr>
      <w:rFonts w:ascii="Calibri" w:eastAsia="Calibri" w:hAnsi="Calibri"/>
      <w:sz w:val="22"/>
      <w:szCs w:val="22"/>
    </w:rPr>
  </w:style>
  <w:style w:type="paragraph" w:styleId="PlainText">
    <w:name w:val="Plain Text"/>
    <w:basedOn w:val="Normal"/>
    <w:link w:val="PlainTextChar"/>
    <w:uiPriority w:val="99"/>
    <w:semiHidden/>
    <w:unhideWhenUsed/>
    <w:rsid w:val="007E2D6D"/>
    <w:pPr>
      <w:autoSpaceDE/>
      <w:autoSpaceDN/>
    </w:pPr>
    <w:rPr>
      <w:rFonts w:ascii="Consolas" w:eastAsia="Calibri" w:hAnsi="Consolas"/>
      <w:spacing w:val="0"/>
      <w:sz w:val="21"/>
      <w:szCs w:val="21"/>
    </w:rPr>
  </w:style>
  <w:style w:type="character" w:customStyle="1" w:styleId="PlainTextChar">
    <w:name w:val="Plain Text Char"/>
    <w:basedOn w:val="DefaultParagraphFont"/>
    <w:link w:val="PlainText"/>
    <w:uiPriority w:val="99"/>
    <w:semiHidden/>
    <w:rsid w:val="007E2D6D"/>
    <w:rPr>
      <w:rFonts w:ascii="Consolas" w:eastAsia="Calibri" w:hAnsi="Consolas" w:cs="Times New Roman"/>
      <w:sz w:val="21"/>
      <w:szCs w:val="21"/>
    </w:rPr>
  </w:style>
  <w:style w:type="paragraph" w:styleId="BalloonText">
    <w:name w:val="Balloon Text"/>
    <w:basedOn w:val="Normal"/>
    <w:link w:val="BalloonTextChar"/>
    <w:uiPriority w:val="99"/>
    <w:semiHidden/>
    <w:unhideWhenUsed/>
    <w:rsid w:val="00A470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029"/>
    <w:rPr>
      <w:rFonts w:ascii="Segoe UI" w:hAnsi="Segoe UI" w:cs="Segoe UI"/>
      <w:spacing w:val="-3"/>
      <w:sz w:val="18"/>
      <w:szCs w:val="18"/>
    </w:rPr>
  </w:style>
  <w:style w:type="character" w:styleId="UnresolvedMention">
    <w:name w:val="Unresolved Mention"/>
    <w:basedOn w:val="DefaultParagraphFont"/>
    <w:uiPriority w:val="99"/>
    <w:semiHidden/>
    <w:unhideWhenUsed/>
    <w:rsid w:val="002B746E"/>
    <w:rPr>
      <w:color w:val="605E5C"/>
      <w:shd w:val="clear" w:color="auto" w:fill="E1DFDD"/>
    </w:rPr>
  </w:style>
  <w:style w:type="character" w:styleId="PlaceholderText">
    <w:name w:val="Placeholder Text"/>
    <w:basedOn w:val="DefaultParagraphFont"/>
    <w:uiPriority w:val="99"/>
    <w:semiHidden/>
    <w:rsid w:val="0075422A"/>
    <w:rPr>
      <w:color w:val="808080"/>
    </w:rPr>
  </w:style>
  <w:style w:type="paragraph" w:styleId="Header">
    <w:name w:val="header"/>
    <w:basedOn w:val="Normal"/>
    <w:link w:val="HeaderChar"/>
    <w:uiPriority w:val="99"/>
    <w:unhideWhenUsed/>
    <w:rsid w:val="0075422A"/>
    <w:pPr>
      <w:tabs>
        <w:tab w:val="center" w:pos="4680"/>
        <w:tab w:val="right" w:pos="9360"/>
      </w:tabs>
    </w:pPr>
  </w:style>
  <w:style w:type="character" w:customStyle="1" w:styleId="HeaderChar">
    <w:name w:val="Header Char"/>
    <w:basedOn w:val="DefaultParagraphFont"/>
    <w:link w:val="Header"/>
    <w:uiPriority w:val="99"/>
    <w:rsid w:val="0075422A"/>
    <w:rPr>
      <w:spacing w:val="-3"/>
      <w:szCs w:val="24"/>
    </w:rPr>
  </w:style>
  <w:style w:type="paragraph" w:styleId="Footer">
    <w:name w:val="footer"/>
    <w:basedOn w:val="Normal"/>
    <w:link w:val="FooterChar"/>
    <w:uiPriority w:val="99"/>
    <w:unhideWhenUsed/>
    <w:rsid w:val="0075422A"/>
    <w:pPr>
      <w:tabs>
        <w:tab w:val="center" w:pos="4680"/>
        <w:tab w:val="right" w:pos="9360"/>
      </w:tabs>
    </w:pPr>
  </w:style>
  <w:style w:type="character" w:customStyle="1" w:styleId="FooterChar">
    <w:name w:val="Footer Char"/>
    <w:basedOn w:val="DefaultParagraphFont"/>
    <w:link w:val="Footer"/>
    <w:uiPriority w:val="99"/>
    <w:rsid w:val="0075422A"/>
    <w:rPr>
      <w:spacing w:val="-3"/>
      <w:szCs w:val="24"/>
    </w:rPr>
  </w:style>
  <w:style w:type="character" w:styleId="FootnoteReference">
    <w:name w:val="footnote reference"/>
    <w:basedOn w:val="DefaultParagraphFont"/>
    <w:uiPriority w:val="99"/>
    <w:semiHidden/>
    <w:unhideWhenUsed/>
    <w:rsid w:val="0075422A"/>
    <w:rPr>
      <w:vertAlign w:val="superscript"/>
    </w:rPr>
  </w:style>
  <w:style w:type="table" w:styleId="TableGrid">
    <w:name w:val="Table Grid"/>
    <w:basedOn w:val="TableNormal"/>
    <w:uiPriority w:val="39"/>
    <w:rsid w:val="00C02D2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 Char Char Char Char,Caption Char Char Char Char Char Char Char,Caption Char Char,Caption Char"/>
    <w:basedOn w:val="Normal"/>
    <w:next w:val="Normal"/>
    <w:uiPriority w:val="35"/>
    <w:unhideWhenUsed/>
    <w:qFormat/>
    <w:rsid w:val="00C02D22"/>
    <w:pPr>
      <w:autoSpaceDE/>
      <w:autoSpaceDN/>
      <w:spacing w:before="120" w:after="120"/>
    </w:pPr>
    <w:rPr>
      <w:rFonts w:asciiTheme="minorHAnsi" w:eastAsiaTheme="minorHAnsi" w:hAnsiTheme="minorHAnsi" w:cstheme="minorBidi"/>
      <w:i/>
      <w:iCs/>
      <w:color w:val="595959" w:themeColor="text1" w:themeTint="A6"/>
      <w:spacing w:val="0"/>
      <w:szCs w:val="18"/>
    </w:rPr>
  </w:style>
  <w:style w:type="paragraph" w:customStyle="1" w:styleId="body">
    <w:name w:val="body"/>
    <w:basedOn w:val="Normal"/>
    <w:qFormat/>
    <w:rsid w:val="00C02D22"/>
    <w:pPr>
      <w:autoSpaceDE/>
      <w:autoSpaceDN/>
      <w:ind w:firstLine="432"/>
      <w:jc w:val="both"/>
    </w:pPr>
    <w:rPr>
      <w:rFonts w:asciiTheme="minorHAnsi" w:eastAsiaTheme="minorHAnsi" w:hAnsiTheme="minorHAnsi" w:cstheme="minorBidi"/>
      <w:spacing w:val="0"/>
      <w:sz w:val="24"/>
    </w:rPr>
  </w:style>
  <w:style w:type="character" w:customStyle="1" w:styleId="Heading2Char">
    <w:name w:val="Heading 2 Char"/>
    <w:basedOn w:val="DefaultParagraphFont"/>
    <w:link w:val="Heading2"/>
    <w:rsid w:val="00F671AC"/>
    <w:rPr>
      <w:b/>
      <w:bCs/>
      <w:spacing w:val="-3"/>
      <w:szCs w:val="24"/>
    </w:rPr>
  </w:style>
  <w:style w:type="paragraph" w:styleId="ListParagraph">
    <w:name w:val="List Paragraph"/>
    <w:basedOn w:val="Normal"/>
    <w:uiPriority w:val="34"/>
    <w:qFormat/>
    <w:rsid w:val="00112C63"/>
    <w:pPr>
      <w:autoSpaceDE/>
      <w:autoSpaceDN/>
      <w:spacing w:before="120" w:after="120"/>
      <w:ind w:left="720"/>
      <w:contextualSpacing/>
    </w:pPr>
    <w:rPr>
      <w:rFonts w:asciiTheme="minorHAnsi" w:eastAsiaTheme="minorHAnsi" w:hAnsiTheme="minorHAnsi" w:cstheme="minorBidi"/>
      <w:spacing w:val="0"/>
      <w:sz w:val="24"/>
    </w:rPr>
  </w:style>
  <w:style w:type="character" w:customStyle="1" w:styleId="Heading1Char">
    <w:name w:val="Heading 1 Char"/>
    <w:basedOn w:val="DefaultParagraphFont"/>
    <w:link w:val="Heading1"/>
    <w:rsid w:val="00987E99"/>
    <w:rPr>
      <w:b/>
      <w:bCs/>
      <w:spacing w:val="-3"/>
      <w:szCs w:val="24"/>
    </w:rPr>
  </w:style>
  <w:style w:type="paragraph" w:styleId="Bibliography">
    <w:name w:val="Bibliography"/>
    <w:basedOn w:val="Normal"/>
    <w:next w:val="Normal"/>
    <w:uiPriority w:val="37"/>
    <w:unhideWhenUsed/>
    <w:rsid w:val="00987E99"/>
  </w:style>
  <w:style w:type="character" w:customStyle="1" w:styleId="BodyTextIndentChar">
    <w:name w:val="Body Text Indent Char"/>
    <w:basedOn w:val="DefaultParagraphFont"/>
    <w:link w:val="BodyTextIndent"/>
    <w:rsid w:val="000A0E29"/>
    <w:rPr>
      <w:spacing w:val="-3"/>
      <w:szCs w:val="24"/>
    </w:rPr>
  </w:style>
  <w:style w:type="character" w:customStyle="1" w:styleId="Heading3Char">
    <w:name w:val="Heading 3 Char"/>
    <w:basedOn w:val="DefaultParagraphFont"/>
    <w:link w:val="Heading3"/>
    <w:rsid w:val="000A0E29"/>
    <w:rPr>
      <w:b/>
      <w:bCs/>
      <w:spacing w:val="-3"/>
    </w:rPr>
  </w:style>
  <w:style w:type="character" w:customStyle="1" w:styleId="BodyTextChar">
    <w:name w:val="Body Text Char"/>
    <w:basedOn w:val="DefaultParagraphFont"/>
    <w:link w:val="BodyText"/>
    <w:rsid w:val="000A0E29"/>
    <w:rPr>
      <w:spacing w:val="-3"/>
      <w:szCs w:val="24"/>
    </w:rPr>
  </w:style>
  <w:style w:type="character" w:customStyle="1" w:styleId="BodyTextIndent2Char">
    <w:name w:val="Body Text Indent 2 Char"/>
    <w:basedOn w:val="DefaultParagraphFont"/>
    <w:link w:val="BodyTextIndent2"/>
    <w:rsid w:val="000A0E29"/>
    <w:rPr>
      <w:spacing w:val="-3"/>
      <w:szCs w:val="24"/>
    </w:rPr>
  </w:style>
  <w:style w:type="character" w:customStyle="1" w:styleId="BodyTextIndent3Char">
    <w:name w:val="Body Text Indent 3 Char"/>
    <w:basedOn w:val="DefaultParagraphFont"/>
    <w:link w:val="BodyTextIndent3"/>
    <w:rsid w:val="000A0E29"/>
    <w:rPr>
      <w:spacing w:val="-3"/>
      <w:sz w:val="16"/>
      <w:szCs w:val="16"/>
    </w:rPr>
  </w:style>
  <w:style w:type="character" w:styleId="CommentReference">
    <w:name w:val="annotation reference"/>
    <w:basedOn w:val="DefaultParagraphFont"/>
    <w:uiPriority w:val="99"/>
    <w:semiHidden/>
    <w:unhideWhenUsed/>
    <w:rsid w:val="00B605BC"/>
    <w:rPr>
      <w:sz w:val="16"/>
      <w:szCs w:val="16"/>
    </w:rPr>
  </w:style>
  <w:style w:type="paragraph" w:styleId="CommentText">
    <w:name w:val="annotation text"/>
    <w:basedOn w:val="Normal"/>
    <w:link w:val="CommentTextChar"/>
    <w:uiPriority w:val="99"/>
    <w:unhideWhenUsed/>
    <w:rsid w:val="00B605BC"/>
    <w:rPr>
      <w:szCs w:val="20"/>
    </w:rPr>
  </w:style>
  <w:style w:type="character" w:customStyle="1" w:styleId="CommentTextChar">
    <w:name w:val="Comment Text Char"/>
    <w:basedOn w:val="DefaultParagraphFont"/>
    <w:link w:val="CommentText"/>
    <w:uiPriority w:val="99"/>
    <w:rsid w:val="00B605BC"/>
    <w:rPr>
      <w:spacing w:val="-3"/>
    </w:rPr>
  </w:style>
  <w:style w:type="paragraph" w:styleId="CommentSubject">
    <w:name w:val="annotation subject"/>
    <w:basedOn w:val="CommentText"/>
    <w:next w:val="CommentText"/>
    <w:link w:val="CommentSubjectChar"/>
    <w:uiPriority w:val="99"/>
    <w:semiHidden/>
    <w:unhideWhenUsed/>
    <w:rsid w:val="00B605BC"/>
    <w:rPr>
      <w:b/>
      <w:bCs/>
    </w:rPr>
  </w:style>
  <w:style w:type="character" w:customStyle="1" w:styleId="CommentSubjectChar">
    <w:name w:val="Comment Subject Char"/>
    <w:basedOn w:val="CommentTextChar"/>
    <w:link w:val="CommentSubject"/>
    <w:uiPriority w:val="99"/>
    <w:semiHidden/>
    <w:rsid w:val="00B605BC"/>
    <w:rPr>
      <w:b/>
      <w:bCs/>
      <w:spacing w:val="-3"/>
    </w:rPr>
  </w:style>
  <w:style w:type="paragraph" w:styleId="Revision">
    <w:name w:val="Revision"/>
    <w:hidden/>
    <w:uiPriority w:val="99"/>
    <w:semiHidden/>
    <w:rsid w:val="00C97BE7"/>
    <w:rPr>
      <w:spacing w:val="-3"/>
      <w:szCs w:val="24"/>
    </w:rPr>
  </w:style>
  <w:style w:type="table" w:customStyle="1" w:styleId="TableGrid0">
    <w:name w:val="TableGrid"/>
    <w:rsid w:val="007902AF"/>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CUI-TitlePage">
    <w:name w:val="CUI-Title Page"/>
    <w:basedOn w:val="Normal"/>
    <w:qFormat/>
    <w:rsid w:val="007902AF"/>
    <w:pPr>
      <w:autoSpaceDE/>
      <w:autoSpaceDN/>
      <w:spacing w:after="240"/>
      <w:ind w:left="1115" w:right="1088"/>
      <w:jc w:val="center"/>
    </w:pPr>
    <w:rPr>
      <w:b/>
      <w:bCs/>
      <w:color w:val="FFFFFF" w:themeColor="background1"/>
      <w:spacing w:val="0"/>
      <w:sz w:val="130"/>
      <w:szCs w:val="130"/>
    </w:rPr>
  </w:style>
  <w:style w:type="paragraph" w:customStyle="1" w:styleId="CUI-Attention">
    <w:name w:val="CUI-Attention"/>
    <w:basedOn w:val="Normal"/>
    <w:qFormat/>
    <w:rsid w:val="007902AF"/>
    <w:pPr>
      <w:autoSpaceDE/>
      <w:autoSpaceDN/>
      <w:spacing w:before="120" w:after="120"/>
      <w:jc w:val="center"/>
    </w:pPr>
    <w:rPr>
      <w:color w:val="FFFEFD"/>
      <w:spacing w:val="0"/>
      <w:sz w:val="42"/>
      <w:szCs w:val="22"/>
    </w:rPr>
  </w:style>
  <w:style w:type="paragraph" w:customStyle="1" w:styleId="CUI-Box1a">
    <w:name w:val="CUI-Box1a"/>
    <w:basedOn w:val="Normal"/>
    <w:qFormat/>
    <w:rsid w:val="007902AF"/>
    <w:pPr>
      <w:autoSpaceDE/>
      <w:autoSpaceDN/>
      <w:spacing w:line="278" w:lineRule="auto"/>
      <w:ind w:left="1152" w:right="1152"/>
      <w:jc w:val="center"/>
    </w:pPr>
    <w:rPr>
      <w:rFonts w:eastAsiaTheme="minorEastAsia"/>
      <w:spacing w:val="0"/>
      <w:sz w:val="18"/>
      <w:szCs w:val="18"/>
    </w:rPr>
  </w:style>
  <w:style w:type="paragraph" w:customStyle="1" w:styleId="CUI-Box2a">
    <w:name w:val="CUI-Box2a"/>
    <w:basedOn w:val="Normal"/>
    <w:qFormat/>
    <w:rsid w:val="007902AF"/>
    <w:pPr>
      <w:autoSpaceDE/>
      <w:autoSpaceDN/>
      <w:spacing w:before="160" w:line="278" w:lineRule="auto"/>
      <w:jc w:val="center"/>
    </w:pPr>
    <w:rPr>
      <w:color w:val="181717"/>
      <w:spacing w:val="0"/>
      <w:sz w:val="21"/>
      <w:szCs w:val="22"/>
    </w:rPr>
  </w:style>
  <w:style w:type="paragraph" w:customStyle="1" w:styleId="CUI-Box2b">
    <w:name w:val="CUI-Box2b"/>
    <w:basedOn w:val="Normal"/>
    <w:qFormat/>
    <w:rsid w:val="007902AF"/>
    <w:pPr>
      <w:autoSpaceDE/>
      <w:autoSpaceDN/>
      <w:spacing w:before="92"/>
      <w:ind w:left="5472" w:right="-288"/>
      <w:contextualSpacing/>
    </w:pPr>
    <w:rPr>
      <w:color w:val="181717"/>
      <w:spacing w:val="0"/>
      <w:sz w:val="10"/>
      <w:szCs w:val="10"/>
    </w:rPr>
  </w:style>
  <w:style w:type="paragraph" w:styleId="NormalWeb">
    <w:name w:val="Normal (Web)"/>
    <w:basedOn w:val="Normal"/>
    <w:uiPriority w:val="99"/>
    <w:unhideWhenUsed/>
    <w:rsid w:val="007902AF"/>
    <w:pPr>
      <w:autoSpaceDE/>
      <w:autoSpaceDN/>
      <w:spacing w:before="100" w:beforeAutospacing="1" w:after="100" w:afterAutospacing="1"/>
    </w:pPr>
    <w:rPr>
      <w:spacing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83209">
      <w:bodyDiv w:val="1"/>
      <w:marLeft w:val="0"/>
      <w:marRight w:val="0"/>
      <w:marTop w:val="0"/>
      <w:marBottom w:val="0"/>
      <w:divBdr>
        <w:top w:val="none" w:sz="0" w:space="0" w:color="auto"/>
        <w:left w:val="none" w:sz="0" w:space="0" w:color="auto"/>
        <w:bottom w:val="none" w:sz="0" w:space="0" w:color="auto"/>
        <w:right w:val="none" w:sz="0" w:space="0" w:color="auto"/>
      </w:divBdr>
    </w:div>
    <w:div w:id="141234390">
      <w:bodyDiv w:val="1"/>
      <w:marLeft w:val="0"/>
      <w:marRight w:val="0"/>
      <w:marTop w:val="0"/>
      <w:marBottom w:val="0"/>
      <w:divBdr>
        <w:top w:val="none" w:sz="0" w:space="0" w:color="auto"/>
        <w:left w:val="none" w:sz="0" w:space="0" w:color="auto"/>
        <w:bottom w:val="none" w:sz="0" w:space="0" w:color="auto"/>
        <w:right w:val="none" w:sz="0" w:space="0" w:color="auto"/>
      </w:divBdr>
    </w:div>
    <w:div w:id="167526797">
      <w:bodyDiv w:val="1"/>
      <w:marLeft w:val="0"/>
      <w:marRight w:val="0"/>
      <w:marTop w:val="0"/>
      <w:marBottom w:val="0"/>
      <w:divBdr>
        <w:top w:val="none" w:sz="0" w:space="0" w:color="auto"/>
        <w:left w:val="none" w:sz="0" w:space="0" w:color="auto"/>
        <w:bottom w:val="none" w:sz="0" w:space="0" w:color="auto"/>
        <w:right w:val="none" w:sz="0" w:space="0" w:color="auto"/>
      </w:divBdr>
    </w:div>
    <w:div w:id="171577992">
      <w:bodyDiv w:val="1"/>
      <w:marLeft w:val="0"/>
      <w:marRight w:val="0"/>
      <w:marTop w:val="0"/>
      <w:marBottom w:val="0"/>
      <w:divBdr>
        <w:top w:val="none" w:sz="0" w:space="0" w:color="auto"/>
        <w:left w:val="none" w:sz="0" w:space="0" w:color="auto"/>
        <w:bottom w:val="none" w:sz="0" w:space="0" w:color="auto"/>
        <w:right w:val="none" w:sz="0" w:space="0" w:color="auto"/>
      </w:divBdr>
    </w:div>
    <w:div w:id="185801759">
      <w:bodyDiv w:val="1"/>
      <w:marLeft w:val="0"/>
      <w:marRight w:val="0"/>
      <w:marTop w:val="0"/>
      <w:marBottom w:val="0"/>
      <w:divBdr>
        <w:top w:val="none" w:sz="0" w:space="0" w:color="auto"/>
        <w:left w:val="none" w:sz="0" w:space="0" w:color="auto"/>
        <w:bottom w:val="none" w:sz="0" w:space="0" w:color="auto"/>
        <w:right w:val="none" w:sz="0" w:space="0" w:color="auto"/>
      </w:divBdr>
    </w:div>
    <w:div w:id="209928553">
      <w:bodyDiv w:val="1"/>
      <w:marLeft w:val="0"/>
      <w:marRight w:val="0"/>
      <w:marTop w:val="0"/>
      <w:marBottom w:val="0"/>
      <w:divBdr>
        <w:top w:val="none" w:sz="0" w:space="0" w:color="auto"/>
        <w:left w:val="none" w:sz="0" w:space="0" w:color="auto"/>
        <w:bottom w:val="none" w:sz="0" w:space="0" w:color="auto"/>
        <w:right w:val="none" w:sz="0" w:space="0" w:color="auto"/>
      </w:divBdr>
    </w:div>
    <w:div w:id="248739185">
      <w:bodyDiv w:val="1"/>
      <w:marLeft w:val="0"/>
      <w:marRight w:val="0"/>
      <w:marTop w:val="0"/>
      <w:marBottom w:val="0"/>
      <w:divBdr>
        <w:top w:val="none" w:sz="0" w:space="0" w:color="auto"/>
        <w:left w:val="none" w:sz="0" w:space="0" w:color="auto"/>
        <w:bottom w:val="none" w:sz="0" w:space="0" w:color="auto"/>
        <w:right w:val="none" w:sz="0" w:space="0" w:color="auto"/>
      </w:divBdr>
    </w:div>
    <w:div w:id="301037555">
      <w:bodyDiv w:val="1"/>
      <w:marLeft w:val="0"/>
      <w:marRight w:val="0"/>
      <w:marTop w:val="0"/>
      <w:marBottom w:val="0"/>
      <w:divBdr>
        <w:top w:val="none" w:sz="0" w:space="0" w:color="auto"/>
        <w:left w:val="none" w:sz="0" w:space="0" w:color="auto"/>
        <w:bottom w:val="none" w:sz="0" w:space="0" w:color="auto"/>
        <w:right w:val="none" w:sz="0" w:space="0" w:color="auto"/>
      </w:divBdr>
    </w:div>
    <w:div w:id="422537204">
      <w:bodyDiv w:val="1"/>
      <w:marLeft w:val="0"/>
      <w:marRight w:val="0"/>
      <w:marTop w:val="0"/>
      <w:marBottom w:val="0"/>
      <w:divBdr>
        <w:top w:val="none" w:sz="0" w:space="0" w:color="auto"/>
        <w:left w:val="none" w:sz="0" w:space="0" w:color="auto"/>
        <w:bottom w:val="none" w:sz="0" w:space="0" w:color="auto"/>
        <w:right w:val="none" w:sz="0" w:space="0" w:color="auto"/>
      </w:divBdr>
    </w:div>
    <w:div w:id="439953601">
      <w:bodyDiv w:val="1"/>
      <w:marLeft w:val="0"/>
      <w:marRight w:val="0"/>
      <w:marTop w:val="0"/>
      <w:marBottom w:val="0"/>
      <w:divBdr>
        <w:top w:val="none" w:sz="0" w:space="0" w:color="auto"/>
        <w:left w:val="none" w:sz="0" w:space="0" w:color="auto"/>
        <w:bottom w:val="none" w:sz="0" w:space="0" w:color="auto"/>
        <w:right w:val="none" w:sz="0" w:space="0" w:color="auto"/>
      </w:divBdr>
    </w:div>
    <w:div w:id="444278717">
      <w:bodyDiv w:val="1"/>
      <w:marLeft w:val="0"/>
      <w:marRight w:val="0"/>
      <w:marTop w:val="0"/>
      <w:marBottom w:val="0"/>
      <w:divBdr>
        <w:top w:val="none" w:sz="0" w:space="0" w:color="auto"/>
        <w:left w:val="none" w:sz="0" w:space="0" w:color="auto"/>
        <w:bottom w:val="none" w:sz="0" w:space="0" w:color="auto"/>
        <w:right w:val="none" w:sz="0" w:space="0" w:color="auto"/>
      </w:divBdr>
    </w:div>
    <w:div w:id="573319574">
      <w:bodyDiv w:val="1"/>
      <w:marLeft w:val="0"/>
      <w:marRight w:val="0"/>
      <w:marTop w:val="0"/>
      <w:marBottom w:val="0"/>
      <w:divBdr>
        <w:top w:val="none" w:sz="0" w:space="0" w:color="auto"/>
        <w:left w:val="none" w:sz="0" w:space="0" w:color="auto"/>
        <w:bottom w:val="none" w:sz="0" w:space="0" w:color="auto"/>
        <w:right w:val="none" w:sz="0" w:space="0" w:color="auto"/>
      </w:divBdr>
    </w:div>
    <w:div w:id="698318562">
      <w:bodyDiv w:val="1"/>
      <w:marLeft w:val="0"/>
      <w:marRight w:val="0"/>
      <w:marTop w:val="0"/>
      <w:marBottom w:val="0"/>
      <w:divBdr>
        <w:top w:val="none" w:sz="0" w:space="0" w:color="auto"/>
        <w:left w:val="none" w:sz="0" w:space="0" w:color="auto"/>
        <w:bottom w:val="none" w:sz="0" w:space="0" w:color="auto"/>
        <w:right w:val="none" w:sz="0" w:space="0" w:color="auto"/>
      </w:divBdr>
    </w:div>
    <w:div w:id="709692994">
      <w:bodyDiv w:val="1"/>
      <w:marLeft w:val="0"/>
      <w:marRight w:val="0"/>
      <w:marTop w:val="0"/>
      <w:marBottom w:val="0"/>
      <w:divBdr>
        <w:top w:val="none" w:sz="0" w:space="0" w:color="auto"/>
        <w:left w:val="none" w:sz="0" w:space="0" w:color="auto"/>
        <w:bottom w:val="none" w:sz="0" w:space="0" w:color="auto"/>
        <w:right w:val="none" w:sz="0" w:space="0" w:color="auto"/>
      </w:divBdr>
    </w:div>
    <w:div w:id="827671775">
      <w:bodyDiv w:val="1"/>
      <w:marLeft w:val="0"/>
      <w:marRight w:val="0"/>
      <w:marTop w:val="0"/>
      <w:marBottom w:val="0"/>
      <w:divBdr>
        <w:top w:val="none" w:sz="0" w:space="0" w:color="auto"/>
        <w:left w:val="none" w:sz="0" w:space="0" w:color="auto"/>
        <w:bottom w:val="none" w:sz="0" w:space="0" w:color="auto"/>
        <w:right w:val="none" w:sz="0" w:space="0" w:color="auto"/>
      </w:divBdr>
    </w:div>
    <w:div w:id="851644511">
      <w:bodyDiv w:val="1"/>
      <w:marLeft w:val="0"/>
      <w:marRight w:val="0"/>
      <w:marTop w:val="0"/>
      <w:marBottom w:val="0"/>
      <w:divBdr>
        <w:top w:val="none" w:sz="0" w:space="0" w:color="auto"/>
        <w:left w:val="none" w:sz="0" w:space="0" w:color="auto"/>
        <w:bottom w:val="none" w:sz="0" w:space="0" w:color="auto"/>
        <w:right w:val="none" w:sz="0" w:space="0" w:color="auto"/>
      </w:divBdr>
    </w:div>
    <w:div w:id="854924718">
      <w:bodyDiv w:val="1"/>
      <w:marLeft w:val="0"/>
      <w:marRight w:val="0"/>
      <w:marTop w:val="0"/>
      <w:marBottom w:val="0"/>
      <w:divBdr>
        <w:top w:val="none" w:sz="0" w:space="0" w:color="auto"/>
        <w:left w:val="none" w:sz="0" w:space="0" w:color="auto"/>
        <w:bottom w:val="none" w:sz="0" w:space="0" w:color="auto"/>
        <w:right w:val="none" w:sz="0" w:space="0" w:color="auto"/>
      </w:divBdr>
    </w:div>
    <w:div w:id="883753957">
      <w:bodyDiv w:val="1"/>
      <w:marLeft w:val="0"/>
      <w:marRight w:val="0"/>
      <w:marTop w:val="0"/>
      <w:marBottom w:val="0"/>
      <w:divBdr>
        <w:top w:val="none" w:sz="0" w:space="0" w:color="auto"/>
        <w:left w:val="none" w:sz="0" w:space="0" w:color="auto"/>
        <w:bottom w:val="none" w:sz="0" w:space="0" w:color="auto"/>
        <w:right w:val="none" w:sz="0" w:space="0" w:color="auto"/>
      </w:divBdr>
    </w:div>
    <w:div w:id="1029187517">
      <w:bodyDiv w:val="1"/>
      <w:marLeft w:val="0"/>
      <w:marRight w:val="0"/>
      <w:marTop w:val="0"/>
      <w:marBottom w:val="0"/>
      <w:divBdr>
        <w:top w:val="none" w:sz="0" w:space="0" w:color="auto"/>
        <w:left w:val="none" w:sz="0" w:space="0" w:color="auto"/>
        <w:bottom w:val="none" w:sz="0" w:space="0" w:color="auto"/>
        <w:right w:val="none" w:sz="0" w:space="0" w:color="auto"/>
      </w:divBdr>
    </w:div>
    <w:div w:id="1094089034">
      <w:bodyDiv w:val="1"/>
      <w:marLeft w:val="0"/>
      <w:marRight w:val="0"/>
      <w:marTop w:val="0"/>
      <w:marBottom w:val="0"/>
      <w:divBdr>
        <w:top w:val="none" w:sz="0" w:space="0" w:color="auto"/>
        <w:left w:val="none" w:sz="0" w:space="0" w:color="auto"/>
        <w:bottom w:val="none" w:sz="0" w:space="0" w:color="auto"/>
        <w:right w:val="none" w:sz="0" w:space="0" w:color="auto"/>
      </w:divBdr>
    </w:div>
    <w:div w:id="1120563909">
      <w:bodyDiv w:val="1"/>
      <w:marLeft w:val="0"/>
      <w:marRight w:val="0"/>
      <w:marTop w:val="0"/>
      <w:marBottom w:val="0"/>
      <w:divBdr>
        <w:top w:val="none" w:sz="0" w:space="0" w:color="auto"/>
        <w:left w:val="none" w:sz="0" w:space="0" w:color="auto"/>
        <w:bottom w:val="none" w:sz="0" w:space="0" w:color="auto"/>
        <w:right w:val="none" w:sz="0" w:space="0" w:color="auto"/>
      </w:divBdr>
    </w:div>
    <w:div w:id="1146438866">
      <w:bodyDiv w:val="1"/>
      <w:marLeft w:val="0"/>
      <w:marRight w:val="0"/>
      <w:marTop w:val="0"/>
      <w:marBottom w:val="0"/>
      <w:divBdr>
        <w:top w:val="none" w:sz="0" w:space="0" w:color="auto"/>
        <w:left w:val="none" w:sz="0" w:space="0" w:color="auto"/>
        <w:bottom w:val="none" w:sz="0" w:space="0" w:color="auto"/>
        <w:right w:val="none" w:sz="0" w:space="0" w:color="auto"/>
      </w:divBdr>
    </w:div>
    <w:div w:id="1164399011">
      <w:bodyDiv w:val="1"/>
      <w:marLeft w:val="0"/>
      <w:marRight w:val="0"/>
      <w:marTop w:val="0"/>
      <w:marBottom w:val="0"/>
      <w:divBdr>
        <w:top w:val="none" w:sz="0" w:space="0" w:color="auto"/>
        <w:left w:val="none" w:sz="0" w:space="0" w:color="auto"/>
        <w:bottom w:val="none" w:sz="0" w:space="0" w:color="auto"/>
        <w:right w:val="none" w:sz="0" w:space="0" w:color="auto"/>
      </w:divBdr>
    </w:div>
    <w:div w:id="1234395119">
      <w:bodyDiv w:val="1"/>
      <w:marLeft w:val="0"/>
      <w:marRight w:val="0"/>
      <w:marTop w:val="0"/>
      <w:marBottom w:val="0"/>
      <w:divBdr>
        <w:top w:val="none" w:sz="0" w:space="0" w:color="auto"/>
        <w:left w:val="none" w:sz="0" w:space="0" w:color="auto"/>
        <w:bottom w:val="none" w:sz="0" w:space="0" w:color="auto"/>
        <w:right w:val="none" w:sz="0" w:space="0" w:color="auto"/>
      </w:divBdr>
    </w:div>
    <w:div w:id="1235048236">
      <w:bodyDiv w:val="1"/>
      <w:marLeft w:val="0"/>
      <w:marRight w:val="0"/>
      <w:marTop w:val="0"/>
      <w:marBottom w:val="0"/>
      <w:divBdr>
        <w:top w:val="none" w:sz="0" w:space="0" w:color="auto"/>
        <w:left w:val="none" w:sz="0" w:space="0" w:color="auto"/>
        <w:bottom w:val="none" w:sz="0" w:space="0" w:color="auto"/>
        <w:right w:val="none" w:sz="0" w:space="0" w:color="auto"/>
      </w:divBdr>
    </w:div>
    <w:div w:id="1306396983">
      <w:bodyDiv w:val="1"/>
      <w:marLeft w:val="0"/>
      <w:marRight w:val="0"/>
      <w:marTop w:val="0"/>
      <w:marBottom w:val="0"/>
      <w:divBdr>
        <w:top w:val="none" w:sz="0" w:space="0" w:color="auto"/>
        <w:left w:val="none" w:sz="0" w:space="0" w:color="auto"/>
        <w:bottom w:val="none" w:sz="0" w:space="0" w:color="auto"/>
        <w:right w:val="none" w:sz="0" w:space="0" w:color="auto"/>
      </w:divBdr>
    </w:div>
    <w:div w:id="1394892493">
      <w:bodyDiv w:val="1"/>
      <w:marLeft w:val="0"/>
      <w:marRight w:val="0"/>
      <w:marTop w:val="0"/>
      <w:marBottom w:val="0"/>
      <w:divBdr>
        <w:top w:val="none" w:sz="0" w:space="0" w:color="auto"/>
        <w:left w:val="none" w:sz="0" w:space="0" w:color="auto"/>
        <w:bottom w:val="none" w:sz="0" w:space="0" w:color="auto"/>
        <w:right w:val="none" w:sz="0" w:space="0" w:color="auto"/>
      </w:divBdr>
    </w:div>
    <w:div w:id="1427996666">
      <w:bodyDiv w:val="1"/>
      <w:marLeft w:val="0"/>
      <w:marRight w:val="0"/>
      <w:marTop w:val="0"/>
      <w:marBottom w:val="0"/>
      <w:divBdr>
        <w:top w:val="none" w:sz="0" w:space="0" w:color="auto"/>
        <w:left w:val="none" w:sz="0" w:space="0" w:color="auto"/>
        <w:bottom w:val="none" w:sz="0" w:space="0" w:color="auto"/>
        <w:right w:val="none" w:sz="0" w:space="0" w:color="auto"/>
      </w:divBdr>
    </w:div>
    <w:div w:id="1515223481">
      <w:bodyDiv w:val="1"/>
      <w:marLeft w:val="0"/>
      <w:marRight w:val="0"/>
      <w:marTop w:val="0"/>
      <w:marBottom w:val="0"/>
      <w:divBdr>
        <w:top w:val="none" w:sz="0" w:space="0" w:color="auto"/>
        <w:left w:val="none" w:sz="0" w:space="0" w:color="auto"/>
        <w:bottom w:val="none" w:sz="0" w:space="0" w:color="auto"/>
        <w:right w:val="none" w:sz="0" w:space="0" w:color="auto"/>
      </w:divBdr>
    </w:div>
    <w:div w:id="1521821058">
      <w:bodyDiv w:val="1"/>
      <w:marLeft w:val="0"/>
      <w:marRight w:val="0"/>
      <w:marTop w:val="0"/>
      <w:marBottom w:val="0"/>
      <w:divBdr>
        <w:top w:val="none" w:sz="0" w:space="0" w:color="auto"/>
        <w:left w:val="none" w:sz="0" w:space="0" w:color="auto"/>
        <w:bottom w:val="none" w:sz="0" w:space="0" w:color="auto"/>
        <w:right w:val="none" w:sz="0" w:space="0" w:color="auto"/>
      </w:divBdr>
    </w:div>
    <w:div w:id="1582450956">
      <w:bodyDiv w:val="1"/>
      <w:marLeft w:val="0"/>
      <w:marRight w:val="0"/>
      <w:marTop w:val="0"/>
      <w:marBottom w:val="0"/>
      <w:divBdr>
        <w:top w:val="none" w:sz="0" w:space="0" w:color="auto"/>
        <w:left w:val="none" w:sz="0" w:space="0" w:color="auto"/>
        <w:bottom w:val="none" w:sz="0" w:space="0" w:color="auto"/>
        <w:right w:val="none" w:sz="0" w:space="0" w:color="auto"/>
      </w:divBdr>
    </w:div>
    <w:div w:id="1590234476">
      <w:bodyDiv w:val="1"/>
      <w:marLeft w:val="0"/>
      <w:marRight w:val="0"/>
      <w:marTop w:val="0"/>
      <w:marBottom w:val="0"/>
      <w:divBdr>
        <w:top w:val="none" w:sz="0" w:space="0" w:color="auto"/>
        <w:left w:val="none" w:sz="0" w:space="0" w:color="auto"/>
        <w:bottom w:val="none" w:sz="0" w:space="0" w:color="auto"/>
        <w:right w:val="none" w:sz="0" w:space="0" w:color="auto"/>
      </w:divBdr>
    </w:div>
    <w:div w:id="1813448124">
      <w:bodyDiv w:val="1"/>
      <w:marLeft w:val="0"/>
      <w:marRight w:val="0"/>
      <w:marTop w:val="0"/>
      <w:marBottom w:val="0"/>
      <w:divBdr>
        <w:top w:val="none" w:sz="0" w:space="0" w:color="auto"/>
        <w:left w:val="none" w:sz="0" w:space="0" w:color="auto"/>
        <w:bottom w:val="none" w:sz="0" w:space="0" w:color="auto"/>
        <w:right w:val="none" w:sz="0" w:space="0" w:color="auto"/>
      </w:divBdr>
    </w:div>
    <w:div w:id="1822844621">
      <w:bodyDiv w:val="1"/>
      <w:marLeft w:val="0"/>
      <w:marRight w:val="0"/>
      <w:marTop w:val="0"/>
      <w:marBottom w:val="0"/>
      <w:divBdr>
        <w:top w:val="none" w:sz="0" w:space="0" w:color="auto"/>
        <w:left w:val="none" w:sz="0" w:space="0" w:color="auto"/>
        <w:bottom w:val="none" w:sz="0" w:space="0" w:color="auto"/>
        <w:right w:val="none" w:sz="0" w:space="0" w:color="auto"/>
      </w:divBdr>
    </w:div>
    <w:div w:id="1863593699">
      <w:bodyDiv w:val="1"/>
      <w:marLeft w:val="0"/>
      <w:marRight w:val="0"/>
      <w:marTop w:val="0"/>
      <w:marBottom w:val="0"/>
      <w:divBdr>
        <w:top w:val="none" w:sz="0" w:space="0" w:color="auto"/>
        <w:left w:val="none" w:sz="0" w:space="0" w:color="auto"/>
        <w:bottom w:val="none" w:sz="0" w:space="0" w:color="auto"/>
        <w:right w:val="none" w:sz="0" w:space="0" w:color="auto"/>
      </w:divBdr>
    </w:div>
    <w:div w:id="1926331297">
      <w:bodyDiv w:val="1"/>
      <w:marLeft w:val="0"/>
      <w:marRight w:val="0"/>
      <w:marTop w:val="0"/>
      <w:marBottom w:val="0"/>
      <w:divBdr>
        <w:top w:val="none" w:sz="0" w:space="0" w:color="auto"/>
        <w:left w:val="none" w:sz="0" w:space="0" w:color="auto"/>
        <w:bottom w:val="none" w:sz="0" w:space="0" w:color="auto"/>
        <w:right w:val="none" w:sz="0" w:space="0" w:color="auto"/>
      </w:divBdr>
    </w:div>
    <w:div w:id="1963490051">
      <w:bodyDiv w:val="1"/>
      <w:marLeft w:val="0"/>
      <w:marRight w:val="0"/>
      <w:marTop w:val="0"/>
      <w:marBottom w:val="0"/>
      <w:divBdr>
        <w:top w:val="none" w:sz="0" w:space="0" w:color="auto"/>
        <w:left w:val="none" w:sz="0" w:space="0" w:color="auto"/>
        <w:bottom w:val="none" w:sz="0" w:space="0" w:color="auto"/>
        <w:right w:val="none" w:sz="0" w:space="0" w:color="auto"/>
      </w:divBdr>
    </w:div>
    <w:div w:id="2008748088">
      <w:bodyDiv w:val="1"/>
      <w:marLeft w:val="0"/>
      <w:marRight w:val="0"/>
      <w:marTop w:val="0"/>
      <w:marBottom w:val="0"/>
      <w:divBdr>
        <w:top w:val="none" w:sz="0" w:space="0" w:color="auto"/>
        <w:left w:val="none" w:sz="0" w:space="0" w:color="auto"/>
        <w:bottom w:val="none" w:sz="0" w:space="0" w:color="auto"/>
        <w:right w:val="none" w:sz="0" w:space="0" w:color="auto"/>
      </w:divBdr>
    </w:div>
    <w:div w:id="2094233419">
      <w:bodyDiv w:val="1"/>
      <w:marLeft w:val="0"/>
      <w:marRight w:val="0"/>
      <w:marTop w:val="0"/>
      <w:marBottom w:val="0"/>
      <w:divBdr>
        <w:top w:val="none" w:sz="0" w:space="0" w:color="auto"/>
        <w:left w:val="none" w:sz="0" w:space="0" w:color="auto"/>
        <w:bottom w:val="none" w:sz="0" w:space="0" w:color="auto"/>
        <w:right w:val="none" w:sz="0" w:space="0" w:color="auto"/>
      </w:divBdr>
    </w:div>
    <w:div w:id="2112820584">
      <w:bodyDiv w:val="1"/>
      <w:marLeft w:val="0"/>
      <w:marRight w:val="0"/>
      <w:marTop w:val="0"/>
      <w:marBottom w:val="0"/>
      <w:divBdr>
        <w:top w:val="none" w:sz="0" w:space="0" w:color="auto"/>
        <w:left w:val="none" w:sz="0" w:space="0" w:color="auto"/>
        <w:bottom w:val="none" w:sz="0" w:space="0" w:color="auto"/>
        <w:right w:val="none" w:sz="0" w:space="0" w:color="auto"/>
      </w:divBdr>
    </w:div>
    <w:div w:id="213347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Ree04</b:Tag>
    <b:SourceType>JournalArticle</b:SourceType>
    <b:Guid>{2D69E495-806A-4811-988B-64018FD8D8B9}</b:Guid>
    <b:Title>The use of doubler reinforcement in toughness testing</b:Title>
    <b:Year>2004</b:Year>
    <b:Author>
      <b:Author>
        <b:NameList>
          <b:Person>
            <b:Last>Reeder</b:Last>
            <b:First>James</b:First>
            <b:Middle>R</b:Middle>
          </b:Person>
          <b:Person>
            <b:Last>Demarco</b:Last>
            <b:First>Kevin</b:First>
          </b:Person>
          <b:Person>
            <b:Last>Whitely</b:Last>
            <b:First>Karen</b:First>
            <b:Middle>S</b:Middle>
          </b:Person>
        </b:NameList>
      </b:Author>
    </b:Author>
    <b:JournalName>Composites Part A: applied science and manufacturing</b:JournalName>
    <b:Pages>1337 - 1344</b:Pages>
    <b:Volume>35</b:Volume>
    <b:RefOrder>2</b:RefOrder>
  </b:Source>
  <b:Source>
    <b:Tag>Dav09</b:Tag>
    <b:SourceType>JournalArticle</b:SourceType>
    <b:Guid>{9685FB88-F9DD-456A-8912-6E6448BE30DD}</b:Guid>
    <b:Title>A procedure for superposing linear cohesive laws to represent multiple damage mechanisms in the fracture of composites</b:Title>
    <b:Year>2009</b:Year>
    <b:JournalName>International Journal of Fracture</b:JournalName>
    <b:Pages>211-223</b:Pages>
    <b:Author>
      <b:Author>
        <b:NameList>
          <b:Person>
            <b:Last>Davila</b:Last>
            <b:Middle>G.</b:Middle>
            <b:First>Carlos</b:First>
          </b:Person>
          <b:Person>
            <b:Last>Rose</b:Last>
            <b:Middle>A.</b:Middle>
            <b:First>Cheryl</b:First>
          </b:Person>
          <b:Person>
            <b:Last>Camanho</b:Last>
            <b:Middle>P.</b:Middle>
            <b:First>Pedro</b:First>
          </b:Person>
        </b:NameList>
      </b:Author>
    </b:Author>
    <b:Volume>158</b:Volume>
    <b:RefOrder>3</b:RefOrder>
  </b:Source>
  <b:Source>
    <b:Tag>Dav</b:Tag>
    <b:SourceType>ConferenceProceedings</b:SourceType>
    <b:Guid>{5C5A5535-89F4-4BB0-8B5E-827C6BCF2945}</b:Guid>
    <b:Author>
      <b:Author>
        <b:NameList>
          <b:Person>
            <b:Last>Davila</b:Last>
            <b:Middle>G.</b:Middle>
            <b:First>Carlos</b:First>
          </b:Person>
          <b:Person>
            <b:Last>Rose</b:Last>
            <b:Middle>A.</b:Middle>
            <b:First>Cheryl</b:First>
          </b:Person>
          <b:Person>
            <b:Last>Song</b:Last>
            <b:First>Kyongchan</b:First>
          </b:Person>
        </b:NameList>
      </b:Author>
    </b:Author>
    <b:Title>Superposition of cohesive elements to account for R-curve toughening in the fracture of composites</b:Title>
    <b:Year>2008</b:Year>
    <b:ConferenceName>ABAQUS Users' Conference</b:ConferenceName>
    <b:RefOrder>4</b:RefOrder>
  </b:Source>
  <b:Source>
    <b:Tag>Ano19</b:Tag>
    <b:SourceType>InternetSite</b:SourceType>
    <b:Guid>{7911B3E9-9E11-4AE3-A549-554958EAD822}</b:Guid>
    <b:Title>NCAMP Material Property Data Report</b:Title>
    <b:Year>2019</b:Year>
    <b:Publisher>National Institute for Aviation Research, Wichita State University</b:Publisher>
    <b:Author>
      <b:Author>
        <b:NameList>
          <b:Person>
            <b:Last>NCAMP</b:Last>
          </b:Person>
        </b:NameList>
      </b:Author>
    </b:Author>
    <b:URL>https://www.wichita.edu/industry_and_defense/NIAR/Documents/TorayTC1225UnitapeCAM-RP-2019-036RevA5.10.2021MPDRFinal.pdf</b:URL>
    <b:RefOrder>1</b:RefOrder>
  </b:Source>
  <b:Source>
    <b:Tag>Tij22</b:Tag>
    <b:SourceType>JournalArticle</b:SourceType>
    <b:Guid>{3C691CC4-22CD-4032-81E0-695CA3140D12}</b:Guid>
    <b:Title>Characterization and analysis of the interlaminar behavior of thermoplastic composites considering fiber bridging and R-curve effects</b:Title>
    <b:Pages>1 - 17</b:Pages>
    <b:Year>2022</b:Year>
    <b:JournalName>Composites Part A</b:JournalName>
    <b:Author>
      <b:Author>
        <b:NameList>
          <b:Person>
            <b:Last>Tijs</b:Last>
            <b:First>B.H.A.H</b:First>
          </b:Person>
          <b:Person>
            <b:Last>Abdel-Monsef</b:Last>
            <b:First>S.</b:First>
          </b:Person>
          <b:Person>
            <b:Last>Renart</b:Last>
            <b:First>J.</b:First>
          </b:Person>
          <b:Person>
            <b:Last>Turon</b:Last>
            <b:First>A.</b:First>
          </b:Person>
          <b:Person>
            <b:Last>Bisagni</b:Last>
            <b:First>C.</b:First>
          </b:Person>
        </b:NameList>
      </b:Author>
    </b:Author>
    <b:Volume>162</b:Volume>
    <b:StandardNumber>107101</b:StandardNumber>
    <b:RefOrder>5</b:RefOrder>
  </b:Source>
  <b:Source>
    <b:Tag>Placeholder1</b:Tag>
    <b:SourceType>JournalArticle</b:SourceType>
    <b:Guid>{FE4CE5CF-8500-4AA2-B146-0B2F72418A4C}</b:Guid>
    <b:Title>Experimental and Numerical Evaluation of Conduction Welded Thermoplastic Composite Joints</b:Title>
    <b:Year>2022</b:Year>
    <b:JournalName>Composite Structures</b:JournalName>
    <b:Author>
      <b:Author>
        <b:NameList>
          <b:Person>
            <b:Last>Tijs</b:Last>
            <b:First>B.H.A.H.</b:First>
          </b:Person>
          <b:Person>
            <b:Last>Doldersum</b:Last>
            <b:First>M.H.J.</b:First>
          </b:Person>
          <b:Person>
            <b:Last>Turon</b:Last>
            <b:First>A.</b:First>
          </b:Person>
          <b:Person>
            <b:Last>Waleson</b:Last>
            <b:First>J.E.A.</b:First>
          </b:Person>
          <b:Person>
            <b:Last>Bisagni</b:Last>
            <b:First>C.</b:First>
          </b:Person>
        </b:NameList>
      </b:Author>
    </b:Author>
    <b:Volume>Volume 281</b:Volume>
    <b:RefOrder>6</b:RefOrder>
  </b:Source>
</b:Sources>
</file>

<file path=customXml/itemProps1.xml><?xml version="1.0" encoding="utf-8"?>
<ds:datastoreItem xmlns:ds="http://schemas.openxmlformats.org/officeDocument/2006/customXml" ds:itemID="{AFD0F843-D873-4862-8ED4-0E714054DF10}">
  <ds:schemaRefs>
    <ds:schemaRef ds:uri="http://schemas.openxmlformats.org/officeDocument/2006/bibliography"/>
  </ds:schemaRefs>
</ds:datastoreItem>
</file>

<file path=docMetadata/LabelInfo.xml><?xml version="1.0" encoding="utf-8"?>
<clbl:labelList xmlns:clbl="http://schemas.microsoft.com/office/2020/mipLabelMetadata">
  <clbl:label id="{00cd8555-d9a6-4d22-9d35-5b828cbc07ae}" enabled="1" method="Privileged" siteId="{7a18110d-ef9b-4274-acef-e62ab0fe28ed}" contentBits="0" removed="0"/>
</clbl:labelList>
</file>

<file path=docProps/app.xml><?xml version="1.0" encoding="utf-8"?>
<Properties xmlns="http://schemas.openxmlformats.org/officeDocument/2006/extended-properties" xmlns:vt="http://schemas.openxmlformats.org/officeDocument/2006/docPropsVTypes">
  <Template>Normal.dotm</Template>
  <TotalTime>37</TotalTime>
  <Pages>17</Pages>
  <Words>6599</Words>
  <Characters>37618</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Cove</vt:lpstr>
    </vt:vector>
  </TitlesOfParts>
  <Company>DEStech/ProActive</Company>
  <LinksUpToDate>false</LinksUpToDate>
  <CharactersWithSpaces>44129</CharactersWithSpaces>
  <SharedDoc>false</SharedDoc>
  <HLinks>
    <vt:vector size="6" baseType="variant">
      <vt:variant>
        <vt:i4>4587644</vt:i4>
      </vt:variant>
      <vt:variant>
        <vt:i4>3</vt:i4>
      </vt:variant>
      <vt:variant>
        <vt:i4>0</vt:i4>
      </vt:variant>
      <vt:variant>
        <vt:i4>5</vt:i4>
      </vt:variant>
      <vt:variant>
        <vt:lpwstr>mailto:aderaco@destechpub.com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dc:title>
  <dc:subject/>
  <dc:creator>Anthony A. Deraco</dc:creator>
  <cp:keywords/>
  <dc:description/>
  <cp:lastModifiedBy>Davila, Carlos G. (LARC-D309)</cp:lastModifiedBy>
  <cp:revision>4</cp:revision>
  <cp:lastPrinted>2021-04-28T14:18:00Z</cp:lastPrinted>
  <dcterms:created xsi:type="dcterms:W3CDTF">2023-06-06T16:37:00Z</dcterms:created>
  <dcterms:modified xsi:type="dcterms:W3CDTF">2023-06-06T20:21:00Z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b1a638b3-aa76-430b-b2cc-f72027d88209</vt:lpwstr>
  </property>
</Properties>
</file>