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B1AB5" w14:textId="0C25706E" w:rsidR="009A0487" w:rsidRPr="009C541F" w:rsidRDefault="00DD7DE1">
      <w:pPr>
        <w:pStyle w:val="Title"/>
      </w:pPr>
      <w:r>
        <w:t xml:space="preserve">Using mylar-insulated </w:t>
      </w:r>
      <w:proofErr w:type="spellStart"/>
      <w:r>
        <w:t>cryopumping</w:t>
      </w:r>
      <w:proofErr w:type="spellEnd"/>
      <w:r>
        <w:t xml:space="preserve"> panels to improve vacuum level during warm temperature testing at JSC’s large thermal vacuum facilities</w:t>
      </w:r>
    </w:p>
    <w:p w14:paraId="600751DC" w14:textId="567EC4D1" w:rsidR="00005432" w:rsidRPr="00575553" w:rsidRDefault="00005432" w:rsidP="00006EA6">
      <w:pPr>
        <w:pStyle w:val="Addresses"/>
        <w:spacing w:after="0"/>
        <w:rPr>
          <w:b/>
          <w:vertAlign w:val="superscript"/>
        </w:rPr>
      </w:pPr>
      <w:r w:rsidRPr="00005432">
        <w:rPr>
          <w:b/>
        </w:rPr>
        <w:t>B Gasior</w:t>
      </w:r>
      <w:r w:rsidR="00575553">
        <w:rPr>
          <w:b/>
          <w:vertAlign w:val="superscript"/>
        </w:rPr>
        <w:t>1</w:t>
      </w:r>
      <w:r w:rsidRPr="00005432">
        <w:rPr>
          <w:b/>
        </w:rPr>
        <w:t>, J Owen</w:t>
      </w:r>
      <w:r w:rsidR="00575553">
        <w:rPr>
          <w:b/>
          <w:vertAlign w:val="superscript"/>
        </w:rPr>
        <w:t>1</w:t>
      </w:r>
      <w:r w:rsidRPr="00005432">
        <w:rPr>
          <w:b/>
        </w:rPr>
        <w:t>, K Cui</w:t>
      </w:r>
      <w:r w:rsidR="00575553">
        <w:rPr>
          <w:b/>
          <w:vertAlign w:val="superscript"/>
        </w:rPr>
        <w:t>1</w:t>
      </w:r>
      <w:r w:rsidRPr="00005432">
        <w:rPr>
          <w:b/>
        </w:rPr>
        <w:t>, H</w:t>
      </w:r>
      <w:r w:rsidR="00575553">
        <w:rPr>
          <w:b/>
        </w:rPr>
        <w:t xml:space="preserve"> </w:t>
      </w:r>
      <w:r w:rsidRPr="00005432">
        <w:rPr>
          <w:b/>
        </w:rPr>
        <w:t>Song</w:t>
      </w:r>
      <w:r w:rsidR="00575553">
        <w:rPr>
          <w:b/>
          <w:vertAlign w:val="superscript"/>
        </w:rPr>
        <w:t>1</w:t>
      </w:r>
      <w:r w:rsidRPr="00005432">
        <w:rPr>
          <w:b/>
        </w:rPr>
        <w:t xml:space="preserve">, </w:t>
      </w:r>
      <w:r>
        <w:rPr>
          <w:b/>
        </w:rPr>
        <w:t xml:space="preserve">and </w:t>
      </w:r>
      <w:r w:rsidRPr="00005432">
        <w:rPr>
          <w:b/>
        </w:rPr>
        <w:t>J Homan</w:t>
      </w:r>
      <w:r w:rsidR="00575553">
        <w:rPr>
          <w:b/>
          <w:vertAlign w:val="superscript"/>
        </w:rPr>
        <w:t>1</w:t>
      </w:r>
    </w:p>
    <w:p w14:paraId="4612C585" w14:textId="77777777" w:rsidR="00575553" w:rsidRDefault="00575553" w:rsidP="00006EA6">
      <w:pPr>
        <w:pStyle w:val="Addresses"/>
        <w:spacing w:after="0"/>
      </w:pPr>
    </w:p>
    <w:p w14:paraId="5C9D1984" w14:textId="1E16325A" w:rsidR="009A0487" w:rsidRDefault="00575553" w:rsidP="00006EA6">
      <w:pPr>
        <w:pStyle w:val="Addresses"/>
        <w:spacing w:after="0"/>
      </w:pPr>
      <w:r>
        <w:rPr>
          <w:vertAlign w:val="superscript"/>
        </w:rPr>
        <w:t>1</w:t>
      </w:r>
      <w:r w:rsidR="00F74CC8" w:rsidRPr="00F74CC8">
        <w:t>Johnson Space Center, Houston, TX, 77058, United States of America</w:t>
      </w:r>
    </w:p>
    <w:p w14:paraId="11E8B3A6" w14:textId="77777777" w:rsidR="00006EA6" w:rsidRDefault="00006EA6">
      <w:pPr>
        <w:pStyle w:val="E-mail"/>
      </w:pPr>
    </w:p>
    <w:p w14:paraId="2740A0DA" w14:textId="470B3641" w:rsidR="009A0487" w:rsidRDefault="0012292E">
      <w:pPr>
        <w:pStyle w:val="E-mail"/>
      </w:pPr>
      <w:r>
        <w:t>E</w:t>
      </w:r>
      <w:r w:rsidR="009D2C8B">
        <w:t>-</w:t>
      </w:r>
      <w:r>
        <w:t xml:space="preserve">mail: </w:t>
      </w:r>
      <w:r w:rsidR="000E48D2" w:rsidRPr="000E48D2">
        <w:t>brett.t.gasior@nasa.gov</w:t>
      </w:r>
      <w:r w:rsidR="000E48D2">
        <w:t xml:space="preserve">, </w:t>
      </w:r>
      <w:r w:rsidR="00146CE7" w:rsidRPr="00146CE7">
        <w:t>julianne.owen@nasa.gov</w:t>
      </w:r>
      <w:r w:rsidR="00146CE7">
        <w:t xml:space="preserve">, kaixin.cui@nasa.gov, </w:t>
      </w:r>
      <w:r w:rsidR="004E5805" w:rsidRPr="004E5805">
        <w:t>hee.j.song@nasa.gov</w:t>
      </w:r>
      <w:r w:rsidR="004E5805">
        <w:t xml:space="preserve">, </w:t>
      </w:r>
      <w:r w:rsidR="00706A1E" w:rsidRPr="00706A1E">
        <w:t>jonathan.l.homan@nasa.gov</w:t>
      </w:r>
    </w:p>
    <w:p w14:paraId="756791DA" w14:textId="6E15D0B2" w:rsidR="009A0487" w:rsidRPr="00665023" w:rsidRDefault="009A0487" w:rsidP="00665023">
      <w:pPr>
        <w:pStyle w:val="Abstract"/>
        <w:spacing w:after="567"/>
        <w:rPr>
          <w:rFonts w:ascii="Times New Roman" w:hAnsi="Times New Roman"/>
        </w:rPr>
      </w:pPr>
      <w:r>
        <w:rPr>
          <w:b/>
        </w:rPr>
        <w:t>Abstract</w:t>
      </w:r>
      <w:r>
        <w:t xml:space="preserve">. </w:t>
      </w:r>
      <w:r w:rsidR="008A6176" w:rsidRPr="00B36FA2">
        <w:rPr>
          <w:rFonts w:ascii="Times New Roman" w:hAnsi="Times New Roman"/>
        </w:rPr>
        <w:t xml:space="preserve">Johnson Space </w:t>
      </w:r>
      <w:proofErr w:type="spellStart"/>
      <w:r w:rsidR="008A6176" w:rsidRPr="00B36FA2">
        <w:rPr>
          <w:rFonts w:ascii="Times New Roman" w:hAnsi="Times New Roman"/>
        </w:rPr>
        <w:t>Center’s</w:t>
      </w:r>
      <w:proofErr w:type="spellEnd"/>
      <w:r w:rsidR="008A6176" w:rsidRPr="00B36FA2">
        <w:rPr>
          <w:rFonts w:ascii="Times New Roman" w:hAnsi="Times New Roman"/>
        </w:rPr>
        <w:t xml:space="preserve"> Space Environment Simulation Lab (SESL) has both Chamber A, the world’s largest purpose-built thermal vacuum chamber capable of creating deep space conditions, and Chamber B, the largest human rated thermal vacuum chamber. A unique design feature of these chambers is the gaseous helium </w:t>
      </w:r>
      <w:proofErr w:type="spellStart"/>
      <w:r w:rsidR="008A6176" w:rsidRPr="00B36FA2">
        <w:rPr>
          <w:rFonts w:ascii="Times New Roman" w:hAnsi="Times New Roman"/>
        </w:rPr>
        <w:t>cryopumping</w:t>
      </w:r>
      <w:proofErr w:type="spellEnd"/>
      <w:r w:rsidR="008A6176" w:rsidRPr="00B36FA2">
        <w:rPr>
          <w:rFonts w:ascii="Times New Roman" w:hAnsi="Times New Roman"/>
        </w:rPr>
        <w:t xml:space="preserve"> panels within the liquid nitrogen shroud.</w:t>
      </w:r>
      <w:r w:rsidR="005E0066">
        <w:rPr>
          <w:rFonts w:ascii="Times New Roman" w:hAnsi="Times New Roman"/>
        </w:rPr>
        <w:t xml:space="preserve"> </w:t>
      </w:r>
      <w:r w:rsidR="008A6176" w:rsidRPr="00B36FA2">
        <w:rPr>
          <w:rFonts w:ascii="Times New Roman" w:hAnsi="Times New Roman"/>
        </w:rPr>
        <w:t xml:space="preserve">This shroud is used to bring the chamber to cryogenic temperatures while the </w:t>
      </w:r>
      <w:proofErr w:type="spellStart"/>
      <w:r w:rsidR="008A6176" w:rsidRPr="00B36FA2">
        <w:rPr>
          <w:rFonts w:ascii="Times New Roman" w:hAnsi="Times New Roman"/>
        </w:rPr>
        <w:t>cryopumping</w:t>
      </w:r>
      <w:proofErr w:type="spellEnd"/>
      <w:r w:rsidR="008A6176" w:rsidRPr="00B36FA2">
        <w:rPr>
          <w:rFonts w:ascii="Times New Roman" w:hAnsi="Times New Roman"/>
        </w:rPr>
        <w:t xml:space="preserve"> panels trap gasses </w:t>
      </w:r>
      <w:r w:rsidR="008A6176">
        <w:rPr>
          <w:rFonts w:ascii="Times New Roman" w:hAnsi="Times New Roman"/>
        </w:rPr>
        <w:t>on its</w:t>
      </w:r>
      <w:r w:rsidR="008A6176" w:rsidRPr="00B36FA2">
        <w:rPr>
          <w:rFonts w:ascii="Times New Roman" w:hAnsi="Times New Roman"/>
        </w:rPr>
        <w:t xml:space="preserve"> surface area to create a high vacuum environment of </w:t>
      </w:r>
      <w:r w:rsidR="008A6176" w:rsidRPr="001D4167">
        <w:rPr>
          <w:iCs/>
          <w:szCs w:val="22"/>
          <w:lang w:val="en-US"/>
        </w:rPr>
        <w:t>5*10</w:t>
      </w:r>
      <w:r w:rsidR="008A6176" w:rsidRPr="001D4167">
        <w:rPr>
          <w:iCs/>
          <w:szCs w:val="22"/>
          <w:vertAlign w:val="superscript"/>
          <w:lang w:val="en-US"/>
        </w:rPr>
        <w:t>-6</w:t>
      </w:r>
      <w:r w:rsidR="008A6176" w:rsidRPr="001D4167">
        <w:rPr>
          <w:iCs/>
          <w:szCs w:val="22"/>
          <w:lang w:val="en-US"/>
        </w:rPr>
        <w:t xml:space="preserve"> Torr</w:t>
      </w:r>
      <w:r w:rsidR="008A6176" w:rsidRPr="00B36FA2">
        <w:rPr>
          <w:rFonts w:ascii="Times New Roman" w:hAnsi="Times New Roman"/>
        </w:rPr>
        <w:t>.</w:t>
      </w:r>
      <w:r w:rsidR="008A6176">
        <w:rPr>
          <w:rFonts w:ascii="Times New Roman" w:hAnsi="Times New Roman"/>
        </w:rPr>
        <w:t xml:space="preserve"> </w:t>
      </w:r>
      <w:r w:rsidR="008A6176" w:rsidRPr="00B36FA2">
        <w:rPr>
          <w:rFonts w:ascii="Times New Roman" w:hAnsi="Times New Roman"/>
        </w:rPr>
        <w:t>In preparation for the James Webb Space Telescope (JWST) flight test, a series of functionals required the chamber to run at higher temperatures, and therefore did not need active cooling from the liquid nitrogen shroud.</w:t>
      </w:r>
      <w:r w:rsidR="005E0066">
        <w:rPr>
          <w:rFonts w:ascii="Times New Roman" w:hAnsi="Times New Roman"/>
        </w:rPr>
        <w:t xml:space="preserve"> </w:t>
      </w:r>
      <w:r w:rsidR="008A6176" w:rsidRPr="00B36FA2">
        <w:rPr>
          <w:rFonts w:ascii="Times New Roman" w:hAnsi="Times New Roman"/>
        </w:rPr>
        <w:t xml:space="preserve">During testing, </w:t>
      </w:r>
      <w:proofErr w:type="spellStart"/>
      <w:r w:rsidR="008A6176" w:rsidRPr="00B36FA2">
        <w:rPr>
          <w:rFonts w:ascii="Times New Roman" w:hAnsi="Times New Roman"/>
        </w:rPr>
        <w:t>cryopumping</w:t>
      </w:r>
      <w:proofErr w:type="spellEnd"/>
      <w:r w:rsidR="008A6176" w:rsidRPr="00B36FA2">
        <w:rPr>
          <w:rFonts w:ascii="Times New Roman" w:hAnsi="Times New Roman"/>
        </w:rPr>
        <w:t xml:space="preserve"> panels were used to mitigate contamination during this main shroud warm-up. One of the </w:t>
      </w:r>
      <w:proofErr w:type="spellStart"/>
      <w:r w:rsidR="008A6176" w:rsidRPr="00B36FA2">
        <w:rPr>
          <w:rFonts w:ascii="Times New Roman" w:hAnsi="Times New Roman"/>
        </w:rPr>
        <w:t>cryopumping</w:t>
      </w:r>
      <w:proofErr w:type="spellEnd"/>
      <w:r w:rsidR="008A6176" w:rsidRPr="00B36FA2">
        <w:rPr>
          <w:rFonts w:ascii="Times New Roman" w:hAnsi="Times New Roman"/>
        </w:rPr>
        <w:t xml:space="preserve"> panels in Chamber A was covered with several layers of aluminized mylar to thermally protect the zone from the warmed shroud. This strategy was effective and became part of operations during JWST testing.</w:t>
      </w:r>
      <w:r w:rsidR="008A6176">
        <w:rPr>
          <w:rFonts w:ascii="Times New Roman" w:hAnsi="Times New Roman"/>
        </w:rPr>
        <w:t xml:space="preserve"> </w:t>
      </w:r>
      <w:r w:rsidR="008A6176" w:rsidRPr="00B36FA2">
        <w:rPr>
          <w:rFonts w:ascii="Times New Roman" w:hAnsi="Times New Roman"/>
        </w:rPr>
        <w:t xml:space="preserve">Currently, Chamber B has requests for both commercial and NASA space suit tests at both high and low temperatures to </w:t>
      </w:r>
      <w:r w:rsidR="008A6176">
        <w:rPr>
          <w:rFonts w:ascii="Times New Roman" w:hAnsi="Times New Roman"/>
        </w:rPr>
        <w:t>validate</w:t>
      </w:r>
      <w:r w:rsidR="008A6176" w:rsidRPr="00B36FA2">
        <w:rPr>
          <w:rFonts w:ascii="Times New Roman" w:hAnsi="Times New Roman"/>
        </w:rPr>
        <w:t xml:space="preserve"> thermal models.</w:t>
      </w:r>
      <w:r w:rsidR="005E0066">
        <w:rPr>
          <w:rFonts w:ascii="Times New Roman" w:hAnsi="Times New Roman"/>
        </w:rPr>
        <w:t xml:space="preserve"> </w:t>
      </w:r>
      <w:r w:rsidR="008A6176" w:rsidRPr="00B36FA2">
        <w:rPr>
          <w:rFonts w:ascii="Times New Roman" w:hAnsi="Times New Roman"/>
        </w:rPr>
        <w:t xml:space="preserve">High temperature tests </w:t>
      </w:r>
      <w:r w:rsidR="008A6176">
        <w:rPr>
          <w:rFonts w:ascii="Times New Roman" w:hAnsi="Times New Roman"/>
        </w:rPr>
        <w:t>c</w:t>
      </w:r>
      <w:r w:rsidR="008A6176" w:rsidRPr="00B36FA2">
        <w:rPr>
          <w:rFonts w:ascii="Times New Roman" w:hAnsi="Times New Roman"/>
        </w:rPr>
        <w:t xml:space="preserve">ould benefit from </w:t>
      </w:r>
      <w:r w:rsidR="008A6176">
        <w:rPr>
          <w:rFonts w:ascii="Times New Roman" w:hAnsi="Times New Roman"/>
        </w:rPr>
        <w:t>reduced heater demand with an insulated</w:t>
      </w:r>
      <w:r w:rsidR="008A6176" w:rsidRPr="00B36FA2">
        <w:rPr>
          <w:rFonts w:ascii="Times New Roman" w:hAnsi="Times New Roman"/>
        </w:rPr>
        <w:t xml:space="preserve"> shroud </w:t>
      </w:r>
      <w:r w:rsidR="008A6176">
        <w:rPr>
          <w:rFonts w:ascii="Times New Roman" w:hAnsi="Times New Roman"/>
        </w:rPr>
        <w:t>while still sustaining the</w:t>
      </w:r>
      <w:r w:rsidR="008A6176" w:rsidRPr="00B36FA2">
        <w:rPr>
          <w:rFonts w:ascii="Times New Roman" w:hAnsi="Times New Roman"/>
        </w:rPr>
        <w:t xml:space="preserve"> high vacuum environment provided by the </w:t>
      </w:r>
      <w:proofErr w:type="spellStart"/>
      <w:r w:rsidR="008A6176" w:rsidRPr="00B36FA2">
        <w:rPr>
          <w:rFonts w:ascii="Times New Roman" w:hAnsi="Times New Roman"/>
        </w:rPr>
        <w:t>cryopumping</w:t>
      </w:r>
      <w:proofErr w:type="spellEnd"/>
      <w:r w:rsidR="008A6176" w:rsidRPr="00B36FA2">
        <w:rPr>
          <w:rFonts w:ascii="Times New Roman" w:hAnsi="Times New Roman"/>
        </w:rPr>
        <w:t xml:space="preserve"> panels.</w:t>
      </w:r>
      <w:r w:rsidR="005E0066">
        <w:rPr>
          <w:rFonts w:ascii="Times New Roman" w:hAnsi="Times New Roman"/>
        </w:rPr>
        <w:t xml:space="preserve"> </w:t>
      </w:r>
      <w:r w:rsidR="008A6176" w:rsidRPr="00B36FA2">
        <w:rPr>
          <w:rFonts w:ascii="Times New Roman" w:hAnsi="Times New Roman"/>
        </w:rPr>
        <w:t>This paper will quantitatively define the thermal loads on the panels used in previous Chamber A warm up sequences. Additionally, this report will perform thermal analys</w:t>
      </w:r>
      <w:r w:rsidR="008A6176">
        <w:rPr>
          <w:rFonts w:ascii="Times New Roman" w:hAnsi="Times New Roman"/>
        </w:rPr>
        <w:t>e</w:t>
      </w:r>
      <w:r w:rsidR="008A6176" w:rsidRPr="00B36FA2">
        <w:rPr>
          <w:rFonts w:ascii="Times New Roman" w:hAnsi="Times New Roman"/>
        </w:rPr>
        <w:t xml:space="preserve">s to </w:t>
      </w:r>
      <w:r w:rsidR="008A6176">
        <w:rPr>
          <w:rFonts w:ascii="Times New Roman" w:hAnsi="Times New Roman"/>
        </w:rPr>
        <w:t>assess</w:t>
      </w:r>
      <w:r w:rsidR="008A6176" w:rsidRPr="00B36FA2">
        <w:rPr>
          <w:rFonts w:ascii="Times New Roman" w:hAnsi="Times New Roman"/>
        </w:rPr>
        <w:t xml:space="preserve"> the feasibility of adding layers of aluminized mylar to the </w:t>
      </w:r>
      <w:proofErr w:type="spellStart"/>
      <w:r w:rsidR="008A6176" w:rsidRPr="00B36FA2">
        <w:rPr>
          <w:rFonts w:ascii="Times New Roman" w:hAnsi="Times New Roman"/>
        </w:rPr>
        <w:t>cryopumping</w:t>
      </w:r>
      <w:proofErr w:type="spellEnd"/>
      <w:r w:rsidR="008A6176" w:rsidRPr="00B36FA2">
        <w:rPr>
          <w:rFonts w:ascii="Times New Roman" w:hAnsi="Times New Roman"/>
        </w:rPr>
        <w:t xml:space="preserve"> panels of Chamber B.</w:t>
      </w:r>
    </w:p>
    <w:p w14:paraId="21533D0D" w14:textId="647BF151" w:rsidR="009A0487" w:rsidRDefault="0037121E">
      <w:pPr>
        <w:pStyle w:val="Section"/>
      </w:pPr>
      <w:r>
        <w:t>Background</w:t>
      </w:r>
    </w:p>
    <w:p w14:paraId="70C0EE5D" w14:textId="6E1B747E" w:rsidR="005C31D8" w:rsidRDefault="005C31D8" w:rsidP="005C31D8">
      <w:pPr>
        <w:pStyle w:val="BodytextIndented"/>
        <w:ind w:firstLine="0"/>
      </w:pPr>
      <w:r w:rsidRPr="005C31D8">
        <w:t xml:space="preserve">The Johnson Space Center’s Space Environment Simulation Lab (SESL) houses two specialized chambers. Chamber A, seen in </w:t>
      </w:r>
      <w:r w:rsidR="0038539D">
        <w:t>F</w:t>
      </w:r>
      <w:r w:rsidRPr="005C31D8">
        <w:t>igure 1, is the world’s largest purpose-built thermal vacuum chamber capable of creating deep space conditions.</w:t>
      </w:r>
      <w:r w:rsidR="0038539D">
        <w:t xml:space="preserve"> </w:t>
      </w:r>
      <w:r w:rsidRPr="005C31D8">
        <w:t xml:space="preserve">Chamber B, seen in </w:t>
      </w:r>
      <w:r w:rsidR="0038539D">
        <w:t>F</w:t>
      </w:r>
      <w:r w:rsidRPr="005C31D8">
        <w:t>igure 2, is the largest thermal vacuum chamber designed for human-rated operations.</w:t>
      </w:r>
      <w:r w:rsidR="0038539D">
        <w:t xml:space="preserve"> </w:t>
      </w:r>
      <w:r w:rsidRPr="005C31D8">
        <w:t>Chambers A and B were built in 1964 to support testing of the Apollo vehicle and command module to train astronauts in a simulated space environment</w:t>
      </w:r>
      <w:r w:rsidR="00643DA4">
        <w:t xml:space="preserve"> [</w:t>
      </w:r>
      <w:r w:rsidRPr="005C31D8">
        <w:t>1</w:t>
      </w:r>
      <w:r w:rsidR="00FB3A0C">
        <w:t>]</w:t>
      </w:r>
      <w:r w:rsidRPr="005C31D8">
        <w:t>. For the James Webb Space Telescope (JWST) thermal vacuum test in 2017, Chamber A was upgraded to simulate a deep space environment with temperatures as low as 1</w:t>
      </w:r>
      <w:r w:rsidR="006445C4">
        <w:t>3.5</w:t>
      </w:r>
      <w:r w:rsidRPr="005C31D8">
        <w:t xml:space="preserve"> Kelvin</w:t>
      </w:r>
      <w:r w:rsidR="00FB3A0C">
        <w:t xml:space="preserve"> [2]</w:t>
      </w:r>
      <w:r w:rsidRPr="005C31D8">
        <w:t xml:space="preserve">. </w:t>
      </w:r>
    </w:p>
    <w:p w14:paraId="7E85C871" w14:textId="7ED67ECD" w:rsidR="003E73AE" w:rsidRDefault="003E73AE" w:rsidP="00674B95">
      <w:pPr>
        <w:pStyle w:val="BodytextIndented"/>
        <w:ind w:firstLine="0"/>
        <w:jc w:val="center"/>
      </w:pPr>
      <w:r w:rsidRPr="003E73AE">
        <w:rPr>
          <w:noProof/>
          <w:lang w:val="en-GB"/>
        </w:rPr>
        <w:lastRenderedPageBreak/>
        <w:drawing>
          <wp:inline distT="0" distB="0" distL="0" distR="0" wp14:anchorId="194F7457" wp14:editId="1727C666">
            <wp:extent cx="3737060" cy="2544793"/>
            <wp:effectExtent l="0" t="0" r="0" b="8255"/>
            <wp:docPr id="1026" name="Picture 2">
              <a:extLst xmlns:a="http://schemas.openxmlformats.org/drawingml/2006/main">
                <a:ext uri="{FF2B5EF4-FFF2-40B4-BE49-F238E27FC236}">
                  <a16:creationId xmlns:a16="http://schemas.microsoft.com/office/drawing/2014/main" id="{8D3CF8FB-252D-4CAB-89C8-9648AEC15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8D3CF8FB-252D-4CAB-89C8-9648AEC155BD}"/>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87" r="6527"/>
                    <a:stretch/>
                  </pic:blipFill>
                  <pic:spPr bwMode="auto">
                    <a:xfrm>
                      <a:off x="0" y="0"/>
                      <a:ext cx="3776623" cy="2571734"/>
                    </a:xfrm>
                    <a:prstGeom prst="rect">
                      <a:avLst/>
                    </a:prstGeom>
                    <a:noFill/>
                    <a:ln w="76200">
                      <a:noFill/>
                    </a:ln>
                  </pic:spPr>
                </pic:pic>
              </a:graphicData>
            </a:graphic>
          </wp:inline>
        </w:drawing>
      </w:r>
    </w:p>
    <w:p w14:paraId="05CB8DD0" w14:textId="46D6FF93" w:rsidR="00E9488B" w:rsidRDefault="00E9488B" w:rsidP="00674B95">
      <w:pPr>
        <w:pStyle w:val="BodytextIndented"/>
        <w:ind w:firstLine="0"/>
        <w:jc w:val="center"/>
      </w:pPr>
      <w:r w:rsidRPr="00CE57CF">
        <w:rPr>
          <w:rFonts w:ascii="Times New Roman" w:hAnsi="Times New Roman"/>
          <w:b/>
        </w:rPr>
        <w:t xml:space="preserve">Figure </w:t>
      </w:r>
      <w:r w:rsidR="00674B95">
        <w:rPr>
          <w:rFonts w:ascii="Times New Roman" w:hAnsi="Times New Roman"/>
          <w:b/>
        </w:rPr>
        <w:t>1</w:t>
      </w:r>
      <w:r w:rsidRPr="00CE57CF">
        <w:rPr>
          <w:rFonts w:ascii="Times New Roman" w:hAnsi="Times New Roman"/>
          <w:b/>
        </w:rPr>
        <w:t xml:space="preserve">. </w:t>
      </w:r>
      <w:r w:rsidR="00674B95" w:rsidRPr="00674B95">
        <w:rPr>
          <w:rFonts w:ascii="Times New Roman" w:hAnsi="Times New Roman"/>
          <w:lang w:val="en-GB"/>
        </w:rPr>
        <w:t>James Webb Space Telescope &amp; Chamber A</w:t>
      </w:r>
    </w:p>
    <w:p w14:paraId="78707D13" w14:textId="4BD1046A" w:rsidR="005C31D8" w:rsidRDefault="005C31D8">
      <w:pPr>
        <w:pStyle w:val="BodytextIndented"/>
      </w:pPr>
    </w:p>
    <w:p w14:paraId="2CA3445B" w14:textId="46967ADD" w:rsidR="007B3E4A" w:rsidRDefault="007B3E4A" w:rsidP="00674B95">
      <w:pPr>
        <w:pStyle w:val="BodytextIndented"/>
        <w:ind w:firstLine="0"/>
        <w:jc w:val="center"/>
      </w:pPr>
      <w:r w:rsidRPr="007B3E4A">
        <w:rPr>
          <w:noProof/>
          <w:lang w:val="en-GB"/>
        </w:rPr>
        <w:drawing>
          <wp:inline distT="0" distB="0" distL="0" distR="0" wp14:anchorId="44ADCBE9" wp14:editId="596B650E">
            <wp:extent cx="3733656" cy="2674189"/>
            <wp:effectExtent l="0" t="0" r="635" b="0"/>
            <wp:docPr id="24" name="Picture 2">
              <a:extLst xmlns:a="http://schemas.openxmlformats.org/drawingml/2006/main">
                <a:ext uri="{FF2B5EF4-FFF2-40B4-BE49-F238E27FC236}">
                  <a16:creationId xmlns:a16="http://schemas.microsoft.com/office/drawing/2014/main" id="{C7484CF8-12A7-FC6B-CBA8-FB7729E0D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a:extLst>
                        <a:ext uri="{FF2B5EF4-FFF2-40B4-BE49-F238E27FC236}">
                          <a16:creationId xmlns:a16="http://schemas.microsoft.com/office/drawing/2014/main" id="{C7484CF8-12A7-FC6B-CBA8-FB7729E0D81D}"/>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746" b="2709"/>
                    <a:stretch/>
                  </pic:blipFill>
                  <pic:spPr bwMode="auto">
                    <a:xfrm>
                      <a:off x="0" y="0"/>
                      <a:ext cx="3771938" cy="2701608"/>
                    </a:xfrm>
                    <a:prstGeom prst="rect">
                      <a:avLst/>
                    </a:prstGeom>
                    <a:noFill/>
                    <a:ln w="76200">
                      <a:noFill/>
                    </a:ln>
                  </pic:spPr>
                </pic:pic>
              </a:graphicData>
            </a:graphic>
          </wp:inline>
        </w:drawing>
      </w:r>
    </w:p>
    <w:p w14:paraId="7B5D056A" w14:textId="3ED9EFAD" w:rsidR="00E9488B" w:rsidRPr="0037121E" w:rsidRDefault="00E9488B" w:rsidP="0037121E">
      <w:pPr>
        <w:pStyle w:val="BodytextIndented"/>
        <w:ind w:firstLine="0"/>
        <w:jc w:val="center"/>
        <w:rPr>
          <w:rFonts w:ascii="Times New Roman" w:hAnsi="Times New Roman"/>
        </w:rPr>
      </w:pPr>
      <w:r w:rsidRPr="00CE57CF">
        <w:rPr>
          <w:rFonts w:ascii="Times New Roman" w:hAnsi="Times New Roman"/>
          <w:b/>
        </w:rPr>
        <w:t xml:space="preserve">Figure </w:t>
      </w:r>
      <w:r w:rsidR="00674B95">
        <w:rPr>
          <w:rFonts w:ascii="Times New Roman" w:hAnsi="Times New Roman"/>
          <w:b/>
        </w:rPr>
        <w:t>2</w:t>
      </w:r>
      <w:r w:rsidRPr="00CE57CF">
        <w:rPr>
          <w:rFonts w:ascii="Times New Roman" w:hAnsi="Times New Roman"/>
          <w:b/>
        </w:rPr>
        <w:t xml:space="preserve">. </w:t>
      </w:r>
      <w:proofErr w:type="gramStart"/>
      <w:r w:rsidR="0037121E" w:rsidRPr="0037121E">
        <w:rPr>
          <w:rFonts w:ascii="Times New Roman" w:hAnsi="Times New Roman"/>
          <w:lang w:val="en-GB"/>
        </w:rPr>
        <w:t xml:space="preserve">Top </w:t>
      </w:r>
      <w:r w:rsidR="00E506EE">
        <w:rPr>
          <w:rFonts w:ascii="Times New Roman" w:hAnsi="Times New Roman"/>
          <w:lang w:val="en-GB"/>
        </w:rPr>
        <w:t>d</w:t>
      </w:r>
      <w:r w:rsidR="0037121E" w:rsidRPr="0037121E">
        <w:rPr>
          <w:rFonts w:ascii="Times New Roman" w:hAnsi="Times New Roman"/>
          <w:lang w:val="en-GB"/>
        </w:rPr>
        <w:t>own</w:t>
      </w:r>
      <w:proofErr w:type="gramEnd"/>
      <w:r w:rsidR="0037121E" w:rsidRPr="0037121E">
        <w:rPr>
          <w:rFonts w:ascii="Times New Roman" w:hAnsi="Times New Roman"/>
          <w:lang w:val="en-GB"/>
        </w:rPr>
        <w:t xml:space="preserve"> </w:t>
      </w:r>
      <w:r w:rsidR="00E506EE">
        <w:rPr>
          <w:rFonts w:ascii="Times New Roman" w:hAnsi="Times New Roman"/>
          <w:lang w:val="en-GB"/>
        </w:rPr>
        <w:t>v</w:t>
      </w:r>
      <w:r w:rsidR="0037121E" w:rsidRPr="0037121E">
        <w:rPr>
          <w:rFonts w:ascii="Times New Roman" w:hAnsi="Times New Roman"/>
          <w:lang w:val="en-GB"/>
        </w:rPr>
        <w:t>iew of Chamber B</w:t>
      </w:r>
    </w:p>
    <w:p w14:paraId="335A9AE9" w14:textId="77777777" w:rsidR="00F60301" w:rsidRDefault="00F60301" w:rsidP="00F60301">
      <w:pPr>
        <w:pStyle w:val="BodytextIndented"/>
        <w:ind w:firstLine="0"/>
        <w:rPr>
          <w:b/>
        </w:rPr>
      </w:pPr>
    </w:p>
    <w:p w14:paraId="351B6C97" w14:textId="3BCC9AC7" w:rsidR="00F60301" w:rsidRPr="00F60301" w:rsidRDefault="00F60301" w:rsidP="00F60301">
      <w:pPr>
        <w:pStyle w:val="BodytextIndented"/>
        <w:numPr>
          <w:ilvl w:val="0"/>
          <w:numId w:val="3"/>
        </w:numPr>
        <w:rPr>
          <w:b/>
        </w:rPr>
      </w:pPr>
      <w:r w:rsidRPr="00F60301">
        <w:rPr>
          <w:b/>
        </w:rPr>
        <w:t xml:space="preserve">Helium </w:t>
      </w:r>
      <w:proofErr w:type="spellStart"/>
      <w:r w:rsidRPr="00F60301">
        <w:rPr>
          <w:b/>
        </w:rPr>
        <w:t>Cryopumping</w:t>
      </w:r>
      <w:proofErr w:type="spellEnd"/>
      <w:r w:rsidRPr="00F60301">
        <w:rPr>
          <w:b/>
        </w:rPr>
        <w:t xml:space="preserve"> Panel Background</w:t>
      </w:r>
    </w:p>
    <w:p w14:paraId="5579F86A" w14:textId="63B08A6D" w:rsidR="001D4167" w:rsidRPr="001D4167" w:rsidRDefault="001D4167" w:rsidP="001D4167">
      <w:pPr>
        <w:pStyle w:val="BodytextIndented"/>
        <w:ind w:firstLine="0"/>
      </w:pPr>
      <w:r w:rsidRPr="001D4167">
        <w:t xml:space="preserve">A unique design feature of these chambers is the presence of gaseous helium </w:t>
      </w:r>
      <w:proofErr w:type="spellStart"/>
      <w:r w:rsidRPr="001D4167">
        <w:t>cryopumping</w:t>
      </w:r>
      <w:proofErr w:type="spellEnd"/>
      <w:r w:rsidRPr="001D4167">
        <w:t xml:space="preserve"> panels within the chamber’s liquid nitrogen shroud. This shroud is used to bring the chamber to cryogenic temperatures while the </w:t>
      </w:r>
      <w:proofErr w:type="spellStart"/>
      <w:r w:rsidRPr="001D4167">
        <w:t>cryopumping</w:t>
      </w:r>
      <w:proofErr w:type="spellEnd"/>
      <w:r w:rsidRPr="001D4167">
        <w:t xml:space="preserve"> panels utilize their extensive surface area to trap gases, creating a high vacuum environment with pressures </w:t>
      </w:r>
      <w:r w:rsidR="006445C4">
        <w:t xml:space="preserve">lower than </w:t>
      </w:r>
      <w:r w:rsidRPr="001D4167">
        <w:t>5*10</w:t>
      </w:r>
      <w:r w:rsidRPr="001D4167">
        <w:rPr>
          <w:vertAlign w:val="superscript"/>
        </w:rPr>
        <w:t>-6</w:t>
      </w:r>
      <w:r w:rsidRPr="001D4167">
        <w:t xml:space="preserve"> Torr. </w:t>
      </w:r>
    </w:p>
    <w:p w14:paraId="433BE462" w14:textId="0709BE21" w:rsidR="00950952" w:rsidRDefault="001D4167" w:rsidP="001D4167">
      <w:pPr>
        <w:pStyle w:val="BodytextIndented"/>
      </w:pPr>
      <w:r w:rsidRPr="001D4167">
        <w:t xml:space="preserve">In preparation for the JWST flight test, a series of functionals required Chamber A to operate at higher temperatures. Active cooling from the liquid nitrogen shroud was not necessary, since the </w:t>
      </w:r>
      <w:proofErr w:type="spellStart"/>
      <w:r w:rsidRPr="001D4167">
        <w:t>cryopumping</w:t>
      </w:r>
      <w:proofErr w:type="spellEnd"/>
      <w:r w:rsidRPr="001D4167">
        <w:t xml:space="preserve"> panels could still effectively mitigate contamination at these higher temperatures.</w:t>
      </w:r>
      <w:r w:rsidR="0038539D">
        <w:t xml:space="preserve"> </w:t>
      </w:r>
      <w:r w:rsidRPr="001D4167">
        <w:t xml:space="preserve">During the main shroud warm-up, one of these </w:t>
      </w:r>
      <w:proofErr w:type="spellStart"/>
      <w:r w:rsidRPr="001D4167">
        <w:t>cryopumping</w:t>
      </w:r>
      <w:proofErr w:type="spellEnd"/>
      <w:r w:rsidRPr="001D4167">
        <w:t xml:space="preserve"> panels was covered with several layers of aluminized mylar. The mylar insulation was added to reduce heat transfer and thermally protect the zone from the warmed shroud. This strategy proved effective in improving efficiency and mitigating </w:t>
      </w:r>
      <w:r w:rsidR="001375A2" w:rsidRPr="001D4167">
        <w:t>contamination and</w:t>
      </w:r>
      <w:r w:rsidRPr="001D4167">
        <w:t xml:space="preserve"> became part of operations during JWST testing. </w:t>
      </w:r>
    </w:p>
    <w:p w14:paraId="1BCFB163" w14:textId="77777777" w:rsidR="00950952" w:rsidRDefault="00950952">
      <w:pPr>
        <w:rPr>
          <w:iCs/>
          <w:color w:val="000000"/>
          <w:szCs w:val="22"/>
          <w:lang w:val="en-US"/>
        </w:rPr>
      </w:pPr>
      <w:r>
        <w:br w:type="page"/>
      </w:r>
    </w:p>
    <w:p w14:paraId="4C0F6E5D" w14:textId="77777777" w:rsidR="001D4167" w:rsidRPr="001D4167" w:rsidRDefault="001D4167" w:rsidP="001D4167">
      <w:pPr>
        <w:pStyle w:val="BodytextIndented"/>
      </w:pPr>
    </w:p>
    <w:p w14:paraId="54056E15" w14:textId="77777777" w:rsidR="00B338EA" w:rsidRDefault="00B338EA" w:rsidP="00B338EA">
      <w:pPr>
        <w:pStyle w:val="Heading2"/>
      </w:pPr>
      <w:r w:rsidRPr="00B338EA">
        <w:t xml:space="preserve">Proposed Insulation on </w:t>
      </w:r>
      <w:proofErr w:type="spellStart"/>
      <w:r w:rsidRPr="00B338EA">
        <w:t>Cryopumping</w:t>
      </w:r>
      <w:proofErr w:type="spellEnd"/>
      <w:r w:rsidRPr="00B338EA">
        <w:t xml:space="preserve"> Panels</w:t>
      </w:r>
    </w:p>
    <w:p w14:paraId="79C025D6" w14:textId="435D092A" w:rsidR="008A6176" w:rsidRPr="008A6176" w:rsidRDefault="008A6176" w:rsidP="008A6176">
      <w:pPr>
        <w:pStyle w:val="Section"/>
        <w:numPr>
          <w:ilvl w:val="0"/>
          <w:numId w:val="0"/>
        </w:numPr>
        <w:rPr>
          <w:lang w:val="en-US"/>
        </w:rPr>
      </w:pPr>
      <w:r w:rsidRPr="008A6176">
        <w:rPr>
          <w:b w:val="0"/>
        </w:rPr>
        <w:t>Currently, Chamber B has requests from both commercial and NASA space suit tests to accurately generate thermal models at both high and low temperatures.</w:t>
      </w:r>
      <w:r w:rsidR="0038539D">
        <w:rPr>
          <w:b w:val="0"/>
        </w:rPr>
        <w:t xml:space="preserve"> </w:t>
      </w:r>
      <w:r w:rsidRPr="008A6176">
        <w:rPr>
          <w:b w:val="0"/>
        </w:rPr>
        <w:t xml:space="preserve">High temperature tests would benefit from a warmer shroud while sustaining the high vacuum environment provided by the </w:t>
      </w:r>
      <w:proofErr w:type="spellStart"/>
      <w:r w:rsidRPr="008A6176">
        <w:rPr>
          <w:b w:val="0"/>
        </w:rPr>
        <w:t>cryopumping</w:t>
      </w:r>
      <w:proofErr w:type="spellEnd"/>
      <w:r w:rsidRPr="008A6176">
        <w:rPr>
          <w:b w:val="0"/>
        </w:rPr>
        <w:t xml:space="preserve"> panels. To enhance the efficiency of operations during these tests, it has been proposed that thermal insulation be added to Chamber B’s </w:t>
      </w:r>
      <w:proofErr w:type="spellStart"/>
      <w:r w:rsidRPr="008A6176">
        <w:rPr>
          <w:b w:val="0"/>
        </w:rPr>
        <w:t>cryopumping</w:t>
      </w:r>
      <w:proofErr w:type="spellEnd"/>
      <w:r w:rsidRPr="008A6176">
        <w:rPr>
          <w:b w:val="0"/>
        </w:rPr>
        <w:t xml:space="preserve"> panels</w:t>
      </w:r>
      <w:r w:rsidR="0038539D">
        <w:rPr>
          <w:b w:val="0"/>
        </w:rPr>
        <w:t xml:space="preserve">. </w:t>
      </w:r>
    </w:p>
    <w:p w14:paraId="19EC1A66" w14:textId="061BF62F" w:rsidR="001375A2" w:rsidRDefault="000C4CDF" w:rsidP="001375A2">
      <w:pPr>
        <w:pStyle w:val="Section"/>
        <w:rPr>
          <w:lang w:val="en-US"/>
        </w:rPr>
      </w:pPr>
      <w:r w:rsidRPr="000C4CDF">
        <w:rPr>
          <w:lang w:val="en-US"/>
        </w:rPr>
        <w:t>Building the Thermal Model of Chamber B</w:t>
      </w:r>
    </w:p>
    <w:p w14:paraId="0BA40122" w14:textId="31723256" w:rsidR="008A6176" w:rsidRPr="001375A2" w:rsidRDefault="008A6176" w:rsidP="00100ABE">
      <w:pPr>
        <w:pStyle w:val="Section"/>
        <w:numPr>
          <w:ilvl w:val="0"/>
          <w:numId w:val="0"/>
        </w:numPr>
        <w:spacing w:before="0"/>
        <w:rPr>
          <w:lang w:val="en-US"/>
        </w:rPr>
      </w:pPr>
      <w:r>
        <w:rPr>
          <w:b w:val="0"/>
          <w:bCs/>
        </w:rPr>
        <w:t xml:space="preserve">A </w:t>
      </w:r>
      <w:r w:rsidRPr="001375A2">
        <w:rPr>
          <w:b w:val="0"/>
          <w:bCs/>
        </w:rPr>
        <w:t>feasibility study</w:t>
      </w:r>
      <w:r>
        <w:rPr>
          <w:b w:val="0"/>
          <w:bCs/>
        </w:rPr>
        <w:t xml:space="preserve"> using a thermal </w:t>
      </w:r>
      <w:r w:rsidRPr="001375A2">
        <w:rPr>
          <w:b w:val="0"/>
          <w:bCs/>
        </w:rPr>
        <w:t>model of the chamber was conducted.</w:t>
      </w:r>
      <w:r w:rsidR="00776460">
        <w:rPr>
          <w:b w:val="0"/>
          <w:bCs/>
        </w:rPr>
        <w:t xml:space="preserve"> </w:t>
      </w:r>
      <w:r w:rsidRPr="001375A2">
        <w:rPr>
          <w:b w:val="0"/>
          <w:bCs/>
        </w:rPr>
        <w:t>Within Chamber B, there are four different LN₂ shroud zones (</w:t>
      </w:r>
      <w:proofErr w:type="spellStart"/>
      <w:r w:rsidRPr="001375A2">
        <w:rPr>
          <w:b w:val="0"/>
          <w:bCs/>
        </w:rPr>
        <w:t>labeled</w:t>
      </w:r>
      <w:proofErr w:type="spellEnd"/>
      <w:r w:rsidRPr="001375A2">
        <w:rPr>
          <w:b w:val="0"/>
          <w:bCs/>
        </w:rPr>
        <w:t xml:space="preserve"> as N2, M2, L2, and P2) and an LN₂ shroud covering the outer walls of the chamber (</w:t>
      </w:r>
      <w:proofErr w:type="spellStart"/>
      <w:r w:rsidRPr="001375A2">
        <w:rPr>
          <w:b w:val="0"/>
          <w:bCs/>
        </w:rPr>
        <w:t>labeled</w:t>
      </w:r>
      <w:proofErr w:type="spellEnd"/>
      <w:r w:rsidRPr="001375A2">
        <w:rPr>
          <w:b w:val="0"/>
          <w:bCs/>
        </w:rPr>
        <w:t xml:space="preserve"> </w:t>
      </w:r>
      <w:r w:rsidR="00776460">
        <w:rPr>
          <w:b w:val="0"/>
          <w:bCs/>
        </w:rPr>
        <w:t>with an</w:t>
      </w:r>
      <w:r w:rsidRPr="001375A2">
        <w:rPr>
          <w:b w:val="0"/>
          <w:bCs/>
        </w:rPr>
        <w:t xml:space="preserve"> A</w:t>
      </w:r>
      <w:r w:rsidR="00776460">
        <w:rPr>
          <w:b w:val="0"/>
          <w:bCs/>
        </w:rPr>
        <w:t xml:space="preserve"> prefix</w:t>
      </w:r>
      <w:r w:rsidRPr="001375A2">
        <w:rPr>
          <w:b w:val="0"/>
          <w:bCs/>
        </w:rPr>
        <w:t>)</w:t>
      </w:r>
      <w:r w:rsidR="00776460">
        <w:rPr>
          <w:b w:val="0"/>
          <w:bCs/>
        </w:rPr>
        <w:t>;</w:t>
      </w:r>
      <w:r w:rsidRPr="001375A2">
        <w:rPr>
          <w:b w:val="0"/>
          <w:bCs/>
        </w:rPr>
        <w:t xml:space="preserve"> </w:t>
      </w:r>
      <w:r w:rsidR="00776460">
        <w:rPr>
          <w:b w:val="0"/>
          <w:bCs/>
        </w:rPr>
        <w:t>depicted</w:t>
      </w:r>
      <w:r w:rsidRPr="001375A2">
        <w:rPr>
          <w:b w:val="0"/>
          <w:bCs/>
        </w:rPr>
        <w:t xml:space="preserve"> in </w:t>
      </w:r>
      <w:r w:rsidR="0038539D">
        <w:rPr>
          <w:b w:val="0"/>
          <w:bCs/>
        </w:rPr>
        <w:t>F</w:t>
      </w:r>
      <w:r w:rsidRPr="001375A2">
        <w:rPr>
          <w:b w:val="0"/>
          <w:bCs/>
        </w:rPr>
        <w:t xml:space="preserve">igure 3. </w:t>
      </w:r>
      <w:r>
        <w:rPr>
          <w:b w:val="0"/>
          <w:bCs/>
        </w:rPr>
        <w:t>F</w:t>
      </w:r>
      <w:r w:rsidRPr="001375A2">
        <w:rPr>
          <w:b w:val="0"/>
          <w:bCs/>
        </w:rPr>
        <w:t xml:space="preserve">ifteen </w:t>
      </w:r>
      <w:proofErr w:type="spellStart"/>
      <w:r w:rsidRPr="001375A2">
        <w:rPr>
          <w:b w:val="0"/>
          <w:bCs/>
        </w:rPr>
        <w:t>cryopumping</w:t>
      </w:r>
      <w:proofErr w:type="spellEnd"/>
      <w:r w:rsidRPr="001375A2">
        <w:rPr>
          <w:b w:val="0"/>
          <w:bCs/>
        </w:rPr>
        <w:t xml:space="preserve"> panels (</w:t>
      </w:r>
      <w:proofErr w:type="spellStart"/>
      <w:r w:rsidRPr="001375A2">
        <w:rPr>
          <w:b w:val="0"/>
          <w:bCs/>
        </w:rPr>
        <w:t>labeled</w:t>
      </w:r>
      <w:proofErr w:type="spellEnd"/>
      <w:r w:rsidRPr="001375A2">
        <w:rPr>
          <w:b w:val="0"/>
          <w:bCs/>
        </w:rPr>
        <w:t xml:space="preserve"> </w:t>
      </w:r>
      <w:r w:rsidR="00776460">
        <w:rPr>
          <w:b w:val="0"/>
          <w:bCs/>
        </w:rPr>
        <w:t>with a</w:t>
      </w:r>
      <w:r w:rsidRPr="001375A2">
        <w:rPr>
          <w:b w:val="0"/>
          <w:bCs/>
        </w:rPr>
        <w:t xml:space="preserve"> B</w:t>
      </w:r>
      <w:r w:rsidR="00776460">
        <w:rPr>
          <w:b w:val="0"/>
          <w:bCs/>
        </w:rPr>
        <w:t xml:space="preserve"> prefix</w:t>
      </w:r>
      <w:r w:rsidRPr="001375A2">
        <w:rPr>
          <w:b w:val="0"/>
          <w:bCs/>
        </w:rPr>
        <w:t xml:space="preserve">) </w:t>
      </w:r>
      <w:r>
        <w:rPr>
          <w:b w:val="0"/>
          <w:bCs/>
        </w:rPr>
        <w:t xml:space="preserve">are </w:t>
      </w:r>
      <w:r w:rsidRPr="001375A2">
        <w:rPr>
          <w:b w:val="0"/>
          <w:bCs/>
        </w:rPr>
        <w:t>located behind each inner LN₂ panel.</w:t>
      </w:r>
      <w:r w:rsidR="0038539D">
        <w:rPr>
          <w:b w:val="0"/>
          <w:bCs/>
        </w:rPr>
        <w:t xml:space="preserve"> </w:t>
      </w:r>
      <w:r>
        <w:rPr>
          <w:b w:val="0"/>
          <w:bCs/>
        </w:rPr>
        <w:t>N</w:t>
      </w:r>
      <w:r w:rsidRPr="001375A2">
        <w:rPr>
          <w:b w:val="0"/>
          <w:bCs/>
        </w:rPr>
        <w:t>either the</w:t>
      </w:r>
      <w:r>
        <w:rPr>
          <w:b w:val="0"/>
          <w:bCs/>
        </w:rPr>
        <w:t>se</w:t>
      </w:r>
      <w:r w:rsidRPr="001375A2">
        <w:rPr>
          <w:b w:val="0"/>
          <w:bCs/>
        </w:rPr>
        <w:t xml:space="preserve"> zones nor the inner and outer shrouds of the LN₂ panels can be controlled individually. Since there is no individual control of the LN₂ panels, the </w:t>
      </w:r>
      <w:r>
        <w:rPr>
          <w:b w:val="0"/>
          <w:bCs/>
        </w:rPr>
        <w:t xml:space="preserve">analysis </w:t>
      </w:r>
      <w:r w:rsidRPr="001375A2">
        <w:rPr>
          <w:b w:val="0"/>
          <w:bCs/>
        </w:rPr>
        <w:t xml:space="preserve">model assumed </w:t>
      </w:r>
      <w:proofErr w:type="gramStart"/>
      <w:r w:rsidRPr="001375A2">
        <w:rPr>
          <w:b w:val="0"/>
          <w:bCs/>
        </w:rPr>
        <w:t>all of</w:t>
      </w:r>
      <w:proofErr w:type="gramEnd"/>
      <w:r w:rsidRPr="001375A2">
        <w:rPr>
          <w:b w:val="0"/>
          <w:bCs/>
        </w:rPr>
        <w:t xml:space="preserve"> the helium </w:t>
      </w:r>
      <w:proofErr w:type="spellStart"/>
      <w:r w:rsidRPr="001375A2">
        <w:rPr>
          <w:b w:val="0"/>
          <w:bCs/>
        </w:rPr>
        <w:t>cryopumping</w:t>
      </w:r>
      <w:proofErr w:type="spellEnd"/>
      <w:r w:rsidRPr="001375A2">
        <w:rPr>
          <w:b w:val="0"/>
          <w:bCs/>
        </w:rPr>
        <w:t xml:space="preserve"> panels were insulated with mylar. The surface emissivity of the shrouds and panels was measured using an </w:t>
      </w:r>
      <w:proofErr w:type="spellStart"/>
      <w:r w:rsidRPr="001375A2">
        <w:rPr>
          <w:b w:val="0"/>
          <w:bCs/>
        </w:rPr>
        <w:t>emissometer</w:t>
      </w:r>
      <w:proofErr w:type="spellEnd"/>
      <w:r w:rsidRPr="001375A2">
        <w:rPr>
          <w:b w:val="0"/>
          <w:bCs/>
        </w:rPr>
        <w:t xml:space="preserve">/reflectometer. The front of the LN₂ panels, which are coated in black paint, have a measured emissivity of 0.90, and the back of the LN₂ panels, with no paint, have a measured emissivity of 0.16. The helium </w:t>
      </w:r>
      <w:proofErr w:type="spellStart"/>
      <w:r w:rsidRPr="001375A2">
        <w:rPr>
          <w:b w:val="0"/>
          <w:bCs/>
        </w:rPr>
        <w:t>cryopumping</w:t>
      </w:r>
      <w:proofErr w:type="spellEnd"/>
      <w:r w:rsidRPr="001375A2">
        <w:rPr>
          <w:b w:val="0"/>
          <w:bCs/>
        </w:rPr>
        <w:t xml:space="preserve"> panels, which are uncoated, have an emissivity of 0.13.</w:t>
      </w:r>
    </w:p>
    <w:p w14:paraId="4F89306C" w14:textId="2DCC2F59" w:rsidR="009A0487" w:rsidRPr="001375A2" w:rsidRDefault="009A0487" w:rsidP="001375A2">
      <w:pPr>
        <w:pStyle w:val="Section"/>
        <w:numPr>
          <w:ilvl w:val="0"/>
          <w:numId w:val="0"/>
        </w:numPr>
        <w:rPr>
          <w:lang w:val="en-US"/>
        </w:rPr>
      </w:pPr>
    </w:p>
    <w:p w14:paraId="271A99D8" w14:textId="03208AA9" w:rsidR="007653A3" w:rsidRDefault="007653A3" w:rsidP="007653A3">
      <w:pPr>
        <w:pStyle w:val="Bodytext"/>
        <w:jc w:val="center"/>
        <w:rPr>
          <w:lang w:val="en-GB"/>
        </w:rPr>
      </w:pPr>
      <w:r w:rsidRPr="007653A3">
        <w:rPr>
          <w:noProof/>
          <w:lang w:val="en-GB"/>
        </w:rPr>
        <w:drawing>
          <wp:inline distT="0" distB="0" distL="0" distR="0" wp14:anchorId="4D81BD44" wp14:editId="31A17994">
            <wp:extent cx="4511615" cy="4066969"/>
            <wp:effectExtent l="0" t="0" r="0" b="0"/>
            <wp:docPr id="61" name="Picture 60">
              <a:extLst xmlns:a="http://schemas.openxmlformats.org/drawingml/2006/main">
                <a:ext uri="{FF2B5EF4-FFF2-40B4-BE49-F238E27FC236}">
                  <a16:creationId xmlns:a16="http://schemas.microsoft.com/office/drawing/2014/main" id="{781498CA-17BF-42B2-8C1A-218D7AC6A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781498CA-17BF-42B2-8C1A-218D7AC6AC38}"/>
                        </a:ext>
                      </a:extLst>
                    </pic:cNvPr>
                    <pic:cNvPicPr>
                      <a:picLocks noChangeAspect="1"/>
                    </pic:cNvPicPr>
                  </pic:nvPicPr>
                  <pic:blipFill rotWithShape="1">
                    <a:blip r:embed="rId13">
                      <a:extLst>
                        <a:ext uri="{BEBA8EAE-BF5A-486C-A8C5-ECC9F3942E4B}">
                          <a14:imgProps xmlns:a14="http://schemas.microsoft.com/office/drawing/2010/main">
                            <a14:imgLayer r:embed="rId14">
                              <a14:imgEffect>
                                <a14:backgroundRemoval t="7652" b="96348" l="9942" r="89942">
                                  <a14:foregroundMark x1="10994" y1="40348" x2="12515" y2="31130"/>
                                  <a14:foregroundMark x1="12515" y1="31130" x2="24327" y2="22087"/>
                                  <a14:foregroundMark x1="24327" y1="22087" x2="57895" y2="16348"/>
                                  <a14:foregroundMark x1="57895" y1="16348" x2="82690" y2="33565"/>
                                  <a14:foregroundMark x1="82690" y1="33565" x2="88421" y2="47652"/>
                                  <a14:foregroundMark x1="88421" y1="47652" x2="87836" y2="61565"/>
                                  <a14:foregroundMark x1="87836" y1="61565" x2="81871" y2="76174"/>
                                  <a14:foregroundMark x1="81871" y1="76174" x2="68421" y2="85913"/>
                                  <a14:foregroundMark x1="68421" y1="85913" x2="49825" y2="90783"/>
                                  <a14:foregroundMark x1="49825" y1="90783" x2="35673" y2="85391"/>
                                  <a14:foregroundMark x1="35673" y1="85391" x2="19883" y2="70783"/>
                                  <a14:foregroundMark x1="19883" y1="70783" x2="12632" y2="52000"/>
                                  <a14:foregroundMark x1="12632" y1="52000" x2="12164" y2="41739"/>
                                  <a14:foregroundMark x1="14737" y1="27478" x2="26316" y2="15478"/>
                                  <a14:foregroundMark x1="26316" y1="15478" x2="47251" y2="7304"/>
                                  <a14:foregroundMark x1="47251" y1="7304" x2="72749" y2="13391"/>
                                  <a14:foregroundMark x1="72749" y1="13391" x2="82105" y2="21739"/>
                                  <a14:foregroundMark x1="82105" y1="21739" x2="91111" y2="41043"/>
                                  <a14:foregroundMark x1="91111" y1="41043" x2="92865" y2="51130"/>
                                  <a14:foregroundMark x1="92865" y1="51130" x2="92515" y2="60348"/>
                                  <a14:foregroundMark x1="92515" y1="60348" x2="86433" y2="77043"/>
                                  <a14:foregroundMark x1="86433" y1="77043" x2="80117" y2="84522"/>
                                  <a14:foregroundMark x1="80117" y1="84522" x2="53918" y2="93739"/>
                                  <a14:foregroundMark x1="53918" y1="93739" x2="37427" y2="92696"/>
                                  <a14:foregroundMark x1="37427" y1="92696" x2="23977" y2="83826"/>
                                  <a14:foregroundMark x1="23977" y1="83826" x2="12398" y2="62609"/>
                                  <a14:foregroundMark x1="12398" y1="62609" x2="10292" y2="38957"/>
                                  <a14:foregroundMark x1="10292" y1="38957" x2="12515" y2="30435"/>
                                  <a14:foregroundMark x1="12515" y1="30435" x2="14503" y2="27478"/>
                                  <a14:foregroundMark x1="71579" y1="88696" x2="60000" y2="95130"/>
                                  <a14:foregroundMark x1="60000" y1="95130" x2="42339" y2="96348"/>
                                  <a14:foregroundMark x1="61988" y1="9043" x2="39298" y2="7652"/>
                                </a14:backgroundRemoval>
                              </a14:imgEffect>
                            </a14:imgLayer>
                          </a14:imgProps>
                        </a:ext>
                      </a:extLst>
                    </a:blip>
                    <a:srcRect l="4722" r="5113"/>
                    <a:stretch/>
                  </pic:blipFill>
                  <pic:spPr>
                    <a:xfrm>
                      <a:off x="0" y="0"/>
                      <a:ext cx="4555121" cy="4106187"/>
                    </a:xfrm>
                    <a:prstGeom prst="rect">
                      <a:avLst/>
                    </a:prstGeom>
                  </pic:spPr>
                </pic:pic>
              </a:graphicData>
            </a:graphic>
          </wp:inline>
        </w:drawing>
      </w:r>
    </w:p>
    <w:p w14:paraId="0C9E8CB5" w14:textId="7976007B" w:rsidR="007653A3" w:rsidRPr="0037121E" w:rsidRDefault="007653A3" w:rsidP="007653A3">
      <w:pPr>
        <w:pStyle w:val="BodytextIndented"/>
        <w:ind w:firstLine="0"/>
        <w:jc w:val="center"/>
        <w:rPr>
          <w:rFonts w:ascii="Times New Roman" w:hAnsi="Times New Roman"/>
        </w:rPr>
      </w:pPr>
      <w:r w:rsidRPr="00CE57CF">
        <w:rPr>
          <w:rFonts w:ascii="Times New Roman" w:hAnsi="Times New Roman"/>
          <w:b/>
        </w:rPr>
        <w:t xml:space="preserve">Figure </w:t>
      </w:r>
      <w:r>
        <w:rPr>
          <w:rFonts w:ascii="Times New Roman" w:hAnsi="Times New Roman"/>
          <w:b/>
        </w:rPr>
        <w:t>3</w:t>
      </w:r>
      <w:r w:rsidRPr="00CE57CF">
        <w:rPr>
          <w:rFonts w:ascii="Times New Roman" w:hAnsi="Times New Roman"/>
          <w:b/>
        </w:rPr>
        <w:t xml:space="preserve">. </w:t>
      </w:r>
      <w:r w:rsidR="004A7E3C" w:rsidRPr="004A7E3C">
        <w:rPr>
          <w:rFonts w:ascii="Times New Roman" w:hAnsi="Times New Roman"/>
          <w:bCs/>
          <w:lang w:val="en-GB"/>
        </w:rPr>
        <w:t xml:space="preserve">Representation of the LN₂ shrouds and </w:t>
      </w:r>
      <w:r w:rsidR="00E506EE">
        <w:rPr>
          <w:rFonts w:ascii="Times New Roman" w:hAnsi="Times New Roman"/>
          <w:bCs/>
          <w:lang w:val="en-GB"/>
        </w:rPr>
        <w:t>h</w:t>
      </w:r>
      <w:r w:rsidR="004A7E3C" w:rsidRPr="004A7E3C">
        <w:rPr>
          <w:rFonts w:ascii="Times New Roman" w:hAnsi="Times New Roman"/>
          <w:bCs/>
          <w:lang w:val="en-GB"/>
        </w:rPr>
        <w:t xml:space="preserve">elium </w:t>
      </w:r>
      <w:r w:rsidR="00E506EE">
        <w:rPr>
          <w:rFonts w:ascii="Times New Roman" w:hAnsi="Times New Roman"/>
          <w:bCs/>
          <w:lang w:val="en-GB"/>
        </w:rPr>
        <w:t>p</w:t>
      </w:r>
      <w:r w:rsidR="004A7E3C" w:rsidRPr="004A7E3C">
        <w:rPr>
          <w:rFonts w:ascii="Times New Roman" w:hAnsi="Times New Roman"/>
          <w:bCs/>
          <w:lang w:val="en-GB"/>
        </w:rPr>
        <w:t xml:space="preserve">anels on the </w:t>
      </w:r>
      <w:r w:rsidR="00E506EE">
        <w:rPr>
          <w:rFonts w:ascii="Times New Roman" w:hAnsi="Times New Roman"/>
          <w:bCs/>
          <w:lang w:val="en-GB"/>
        </w:rPr>
        <w:t>f</w:t>
      </w:r>
      <w:r w:rsidR="004A7E3C" w:rsidRPr="004A7E3C">
        <w:rPr>
          <w:rFonts w:ascii="Times New Roman" w:hAnsi="Times New Roman"/>
          <w:bCs/>
          <w:lang w:val="en-GB"/>
        </w:rPr>
        <w:t xml:space="preserve">acility </w:t>
      </w:r>
      <w:r w:rsidR="00E506EE">
        <w:rPr>
          <w:rFonts w:ascii="Times New Roman" w:hAnsi="Times New Roman"/>
          <w:bCs/>
          <w:lang w:val="en-GB"/>
        </w:rPr>
        <w:t>d</w:t>
      </w:r>
      <w:r w:rsidR="004A7E3C" w:rsidRPr="004A7E3C">
        <w:rPr>
          <w:rFonts w:ascii="Times New Roman" w:hAnsi="Times New Roman"/>
          <w:bCs/>
          <w:lang w:val="en-GB"/>
        </w:rPr>
        <w:t xml:space="preserve">ata </w:t>
      </w:r>
      <w:r w:rsidR="00E506EE">
        <w:rPr>
          <w:rFonts w:ascii="Times New Roman" w:hAnsi="Times New Roman"/>
          <w:bCs/>
          <w:lang w:val="en-GB"/>
        </w:rPr>
        <w:t>s</w:t>
      </w:r>
      <w:r w:rsidR="004A7E3C" w:rsidRPr="004A7E3C">
        <w:rPr>
          <w:rFonts w:ascii="Times New Roman" w:hAnsi="Times New Roman"/>
          <w:bCs/>
          <w:lang w:val="en-GB"/>
        </w:rPr>
        <w:t>creens</w:t>
      </w:r>
    </w:p>
    <w:p w14:paraId="1274243A" w14:textId="77777777" w:rsidR="007653A3" w:rsidRPr="007653A3" w:rsidRDefault="007653A3" w:rsidP="007653A3">
      <w:pPr>
        <w:pStyle w:val="BodytextIndented"/>
        <w:rPr>
          <w:lang w:val="en-GB"/>
        </w:rPr>
      </w:pPr>
    </w:p>
    <w:p w14:paraId="65BCD0ED" w14:textId="5C684DB4" w:rsidR="00646081" w:rsidRDefault="00646081" w:rsidP="00646081">
      <w:pPr>
        <w:pStyle w:val="Heading2"/>
      </w:pPr>
      <w:r>
        <w:lastRenderedPageBreak/>
        <w:t xml:space="preserve">Data Collected from </w:t>
      </w:r>
      <w:r w:rsidR="00A42758">
        <w:t xml:space="preserve">Chamber B Functionals </w:t>
      </w:r>
    </w:p>
    <w:p w14:paraId="517C504F" w14:textId="74FD1543" w:rsidR="00E41123" w:rsidRDefault="008A6176" w:rsidP="00A42758">
      <w:r>
        <w:t xml:space="preserve">In </w:t>
      </w:r>
      <w:r w:rsidRPr="00A42758">
        <w:t>March of 2023, a full thermal vacuum functional was run on Chamber B in preparation for future testing.</w:t>
      </w:r>
      <w:r w:rsidR="0038539D">
        <w:t xml:space="preserve"> </w:t>
      </w:r>
      <w:r>
        <w:t>Temperature</w:t>
      </w:r>
      <w:r w:rsidR="00776460">
        <w:t>s</w:t>
      </w:r>
      <w:r w:rsidRPr="00A42758">
        <w:t xml:space="preserve"> of the LN₂ zones and the helium </w:t>
      </w:r>
      <w:proofErr w:type="spellStart"/>
      <w:r w:rsidRPr="00A42758">
        <w:t>cryopumping</w:t>
      </w:r>
      <w:proofErr w:type="spellEnd"/>
      <w:r w:rsidRPr="00A42758">
        <w:t xml:space="preserve"> panels </w:t>
      </w:r>
      <w:r w:rsidR="00776460">
        <w:t>were</w:t>
      </w:r>
      <w:r>
        <w:t xml:space="preserve"> used as boundary cond</w:t>
      </w:r>
      <w:r w:rsidR="00776460">
        <w:t>i</w:t>
      </w:r>
      <w:r>
        <w:t>tions</w:t>
      </w:r>
      <w:r w:rsidRPr="00A42758">
        <w:t xml:space="preserve"> </w:t>
      </w:r>
      <w:r>
        <w:t xml:space="preserve">for the </w:t>
      </w:r>
      <w:r w:rsidRPr="00A42758">
        <w:t>analysis</w:t>
      </w:r>
      <w:r>
        <w:t xml:space="preserve"> model</w:t>
      </w:r>
      <w:r w:rsidRPr="00A42758">
        <w:t>.</w:t>
      </w:r>
      <w:r w:rsidR="0038539D">
        <w:t xml:space="preserve"> </w:t>
      </w:r>
      <w:r w:rsidRPr="00A42758">
        <w:t xml:space="preserve">The time that the </w:t>
      </w:r>
      <w:proofErr w:type="spellStart"/>
      <w:r w:rsidRPr="00A42758">
        <w:t>cryopumping</w:t>
      </w:r>
      <w:proofErr w:type="spellEnd"/>
      <w:r w:rsidRPr="00A42758">
        <w:t xml:space="preserve"> panels took to go from their initial (room temperature) steady state condition to their final cold steady state condition</w:t>
      </w:r>
      <w:r w:rsidR="002577C6">
        <w:t xml:space="preserve"> (~20 and 90K for helium and LN2 respectively)</w:t>
      </w:r>
      <w:r w:rsidRPr="00A42758">
        <w:t xml:space="preserve"> was used to make the Thermal Desktop model as accurate as possible.</w:t>
      </w:r>
      <w:r w:rsidR="0038539D">
        <w:t xml:space="preserve"> </w:t>
      </w:r>
      <w:r>
        <w:t>Figure 4</w:t>
      </w:r>
      <w:r w:rsidRPr="00A42758">
        <w:rPr>
          <w:i/>
          <w:iCs/>
        </w:rPr>
        <w:t xml:space="preserve"> </w:t>
      </w:r>
      <w:r w:rsidRPr="00A42758">
        <w:t xml:space="preserve">above shows the helium </w:t>
      </w:r>
      <w:proofErr w:type="spellStart"/>
      <w:r w:rsidRPr="00A42758">
        <w:t>cryopumping</w:t>
      </w:r>
      <w:proofErr w:type="spellEnd"/>
      <w:r w:rsidRPr="00A42758">
        <w:t xml:space="preserve"> panel </w:t>
      </w:r>
      <w:r w:rsidRPr="009D2889">
        <w:t xml:space="preserve">temperature, and </w:t>
      </w:r>
      <w:r w:rsidR="007C045E">
        <w:t>F</w:t>
      </w:r>
      <w:r w:rsidRPr="009D2889">
        <w:t>igure 5 shows</w:t>
      </w:r>
      <w:r w:rsidRPr="00A42758">
        <w:t xml:space="preserve"> the LN</w:t>
      </w:r>
      <w:r w:rsidR="00B30F18">
        <w:t>2</w:t>
      </w:r>
      <w:r w:rsidRPr="00A42758">
        <w:t xml:space="preserve"> shroud temperature in Zone N of Chamber B throughout the functional</w:t>
      </w:r>
      <w:r>
        <w:t>.</w:t>
      </w:r>
      <w:r w:rsidR="0038539D">
        <w:t xml:space="preserve"> </w:t>
      </w:r>
      <w:r w:rsidR="002577C6">
        <w:t>Finally, data</w:t>
      </w:r>
      <w:r>
        <w:t xml:space="preserve"> from a Type T thermocouple attached to the wall of the chamber</w:t>
      </w:r>
      <w:r w:rsidR="002577C6">
        <w:t xml:space="preserve"> was used as boundary conditions for the outer LN2 panels</w:t>
      </w:r>
      <w:r>
        <w:t>.</w:t>
      </w:r>
    </w:p>
    <w:p w14:paraId="611A310F" w14:textId="77777777" w:rsidR="00C67704" w:rsidRDefault="00E41123" w:rsidP="00AB7411">
      <w:pPr>
        <w:pStyle w:val="BodytextIndented"/>
        <w:ind w:firstLine="0"/>
        <w:jc w:val="center"/>
        <w:rPr>
          <w:rFonts w:ascii="Times New Roman" w:hAnsi="Times New Roman"/>
          <w:b/>
        </w:rPr>
      </w:pPr>
      <w:r w:rsidRPr="00E41123">
        <w:rPr>
          <w:noProof/>
        </w:rPr>
        <w:drawing>
          <wp:inline distT="0" distB="0" distL="0" distR="0" wp14:anchorId="69DE4CD7" wp14:editId="3AFAB3A1">
            <wp:extent cx="4894857" cy="2501660"/>
            <wp:effectExtent l="19050" t="19050" r="20320" b="13335"/>
            <wp:docPr id="71" name="Picture 70">
              <a:extLst xmlns:a="http://schemas.openxmlformats.org/drawingml/2006/main">
                <a:ext uri="{FF2B5EF4-FFF2-40B4-BE49-F238E27FC236}">
                  <a16:creationId xmlns:a16="http://schemas.microsoft.com/office/drawing/2014/main" id="{75348CE0-77D0-487E-9D15-11D8E8862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75348CE0-77D0-487E-9D15-11D8E8862078}"/>
                        </a:ext>
                      </a:extLst>
                    </pic:cNvPr>
                    <pic:cNvPicPr>
                      <a:picLocks noChangeAspect="1"/>
                    </pic:cNvPicPr>
                  </pic:nvPicPr>
                  <pic:blipFill>
                    <a:blip r:embed="rId15"/>
                    <a:stretch>
                      <a:fillRect/>
                    </a:stretch>
                  </pic:blipFill>
                  <pic:spPr>
                    <a:xfrm>
                      <a:off x="0" y="0"/>
                      <a:ext cx="4930380" cy="2519815"/>
                    </a:xfrm>
                    <a:prstGeom prst="rect">
                      <a:avLst/>
                    </a:prstGeom>
                    <a:ln w="3175">
                      <a:solidFill>
                        <a:schemeClr val="tx1"/>
                      </a:solidFill>
                    </a:ln>
                  </pic:spPr>
                </pic:pic>
              </a:graphicData>
            </a:graphic>
          </wp:inline>
        </w:drawing>
      </w:r>
      <w:r w:rsidR="00AB7411" w:rsidRPr="00AB7411">
        <w:rPr>
          <w:rFonts w:ascii="Times New Roman" w:hAnsi="Times New Roman"/>
          <w:b/>
        </w:rPr>
        <w:t xml:space="preserve"> </w:t>
      </w:r>
    </w:p>
    <w:p w14:paraId="2879EBA1" w14:textId="54EE322E" w:rsidR="00A42758" w:rsidRPr="00AB7411" w:rsidRDefault="00AB7411" w:rsidP="00AB7411">
      <w:pPr>
        <w:pStyle w:val="BodytextIndented"/>
        <w:ind w:firstLine="0"/>
        <w:jc w:val="center"/>
        <w:rPr>
          <w:bCs/>
        </w:rPr>
      </w:pPr>
      <w:r w:rsidRPr="00AB7411">
        <w:rPr>
          <w:rFonts w:ascii="Times New Roman" w:hAnsi="Times New Roman"/>
          <w:b/>
          <w:lang w:val="en-GB"/>
        </w:rPr>
        <w:t>Figure 4</w:t>
      </w:r>
      <w:r>
        <w:rPr>
          <w:rFonts w:ascii="Times New Roman" w:hAnsi="Times New Roman"/>
          <w:b/>
          <w:lang w:val="en-GB"/>
        </w:rPr>
        <w:t>.</w:t>
      </w:r>
      <w:r w:rsidRPr="00AB7411">
        <w:rPr>
          <w:rFonts w:ascii="Times New Roman" w:hAnsi="Times New Roman"/>
          <w:b/>
          <w:lang w:val="en-GB"/>
        </w:rPr>
        <w:t xml:space="preserve"> </w:t>
      </w:r>
      <w:r w:rsidRPr="00AB7411">
        <w:rPr>
          <w:rFonts w:ascii="Times New Roman" w:hAnsi="Times New Roman"/>
          <w:bCs/>
          <w:lang w:val="en-GB"/>
        </w:rPr>
        <w:t xml:space="preserve">Helium </w:t>
      </w:r>
      <w:proofErr w:type="spellStart"/>
      <w:r w:rsidR="00E506EE">
        <w:rPr>
          <w:rFonts w:ascii="Times New Roman" w:hAnsi="Times New Roman"/>
          <w:bCs/>
          <w:lang w:val="en-GB"/>
        </w:rPr>
        <w:t>c</w:t>
      </w:r>
      <w:r w:rsidRPr="00AB7411">
        <w:rPr>
          <w:rFonts w:ascii="Times New Roman" w:hAnsi="Times New Roman"/>
          <w:bCs/>
          <w:lang w:val="en-GB"/>
        </w:rPr>
        <w:t>ryopumping</w:t>
      </w:r>
      <w:proofErr w:type="spellEnd"/>
      <w:r w:rsidRPr="00AB7411">
        <w:rPr>
          <w:rFonts w:ascii="Times New Roman" w:hAnsi="Times New Roman"/>
          <w:bCs/>
          <w:lang w:val="en-GB"/>
        </w:rPr>
        <w:t xml:space="preserve"> </w:t>
      </w:r>
      <w:r w:rsidR="00E506EE">
        <w:rPr>
          <w:rFonts w:ascii="Times New Roman" w:hAnsi="Times New Roman"/>
          <w:bCs/>
          <w:lang w:val="en-GB"/>
        </w:rPr>
        <w:t>p</w:t>
      </w:r>
      <w:r w:rsidRPr="00AB7411">
        <w:rPr>
          <w:rFonts w:ascii="Times New Roman" w:hAnsi="Times New Roman"/>
          <w:bCs/>
          <w:lang w:val="en-GB"/>
        </w:rPr>
        <w:t xml:space="preserve">anel </w:t>
      </w:r>
      <w:r w:rsidR="00E506EE">
        <w:rPr>
          <w:rFonts w:ascii="Times New Roman" w:hAnsi="Times New Roman"/>
          <w:bCs/>
          <w:lang w:val="en-GB"/>
        </w:rPr>
        <w:t>t</w:t>
      </w:r>
      <w:r w:rsidRPr="00AB7411">
        <w:rPr>
          <w:rFonts w:ascii="Times New Roman" w:hAnsi="Times New Roman"/>
          <w:bCs/>
          <w:lang w:val="en-GB"/>
        </w:rPr>
        <w:t>emperature</w:t>
      </w:r>
    </w:p>
    <w:p w14:paraId="18269997" w14:textId="77777777" w:rsidR="00E41123" w:rsidRDefault="00E41123" w:rsidP="00A42758"/>
    <w:p w14:paraId="04A9F4DE" w14:textId="24D2F71E" w:rsidR="00E41123" w:rsidRDefault="00E41123" w:rsidP="00C67704">
      <w:pPr>
        <w:jc w:val="center"/>
      </w:pPr>
      <w:r w:rsidRPr="00E41123">
        <w:rPr>
          <w:noProof/>
        </w:rPr>
        <w:drawing>
          <wp:inline distT="0" distB="0" distL="0" distR="0" wp14:anchorId="2F7F258C" wp14:editId="45CCA3D3">
            <wp:extent cx="4889235" cy="2508490"/>
            <wp:effectExtent l="19050" t="19050" r="26035" b="25400"/>
            <wp:docPr id="119" name="Picture 118">
              <a:extLst xmlns:a="http://schemas.openxmlformats.org/drawingml/2006/main">
                <a:ext uri="{FF2B5EF4-FFF2-40B4-BE49-F238E27FC236}">
                  <a16:creationId xmlns:a16="http://schemas.microsoft.com/office/drawing/2014/main" id="{0A9C88CD-6900-40FC-8052-2DDAA6250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8">
                      <a:extLst>
                        <a:ext uri="{FF2B5EF4-FFF2-40B4-BE49-F238E27FC236}">
                          <a16:creationId xmlns:a16="http://schemas.microsoft.com/office/drawing/2014/main" id="{0A9C88CD-6900-40FC-8052-2DDAA625082D}"/>
                        </a:ext>
                      </a:extLst>
                    </pic:cNvPr>
                    <pic:cNvPicPr>
                      <a:picLocks noChangeAspect="1"/>
                    </pic:cNvPicPr>
                  </pic:nvPicPr>
                  <pic:blipFill>
                    <a:blip r:embed="rId16"/>
                    <a:stretch>
                      <a:fillRect/>
                    </a:stretch>
                  </pic:blipFill>
                  <pic:spPr>
                    <a:xfrm>
                      <a:off x="0" y="0"/>
                      <a:ext cx="4919242" cy="2523885"/>
                    </a:xfrm>
                    <a:prstGeom prst="rect">
                      <a:avLst/>
                    </a:prstGeom>
                    <a:ln w="3175">
                      <a:solidFill>
                        <a:schemeClr val="tx1"/>
                      </a:solidFill>
                    </a:ln>
                  </pic:spPr>
                </pic:pic>
              </a:graphicData>
            </a:graphic>
          </wp:inline>
        </w:drawing>
      </w:r>
    </w:p>
    <w:p w14:paraId="73BF0B46" w14:textId="61BE88DD" w:rsidR="00B62DAB" w:rsidRPr="00AB7411" w:rsidRDefault="00B62DAB" w:rsidP="00B62DAB">
      <w:pPr>
        <w:pStyle w:val="BodytextIndented"/>
        <w:ind w:firstLine="0"/>
        <w:jc w:val="center"/>
        <w:rPr>
          <w:bCs/>
        </w:rPr>
      </w:pPr>
      <w:r w:rsidRPr="00AB7411">
        <w:rPr>
          <w:rFonts w:ascii="Times New Roman" w:hAnsi="Times New Roman"/>
          <w:b/>
          <w:lang w:val="en-GB"/>
        </w:rPr>
        <w:t xml:space="preserve">Figure </w:t>
      </w:r>
      <w:r>
        <w:rPr>
          <w:rFonts w:ascii="Times New Roman" w:hAnsi="Times New Roman"/>
          <w:b/>
          <w:lang w:val="en-GB"/>
        </w:rPr>
        <w:t>5.</w:t>
      </w:r>
      <w:r w:rsidRPr="00AB7411">
        <w:rPr>
          <w:rFonts w:ascii="Times New Roman" w:hAnsi="Times New Roman"/>
          <w:b/>
          <w:lang w:val="en-GB"/>
        </w:rPr>
        <w:t xml:space="preserve"> </w:t>
      </w:r>
      <w:r w:rsidRPr="00B62DAB">
        <w:rPr>
          <w:rFonts w:ascii="Times New Roman" w:hAnsi="Times New Roman"/>
          <w:bCs/>
          <w:lang w:val="en-GB"/>
        </w:rPr>
        <w:t xml:space="preserve">Zone N LN₂ </w:t>
      </w:r>
      <w:r w:rsidR="00E506EE">
        <w:rPr>
          <w:rFonts w:ascii="Times New Roman" w:hAnsi="Times New Roman"/>
          <w:bCs/>
          <w:lang w:val="en-GB"/>
        </w:rPr>
        <w:t>s</w:t>
      </w:r>
      <w:r w:rsidRPr="00B62DAB">
        <w:rPr>
          <w:rFonts w:ascii="Times New Roman" w:hAnsi="Times New Roman"/>
          <w:bCs/>
          <w:lang w:val="en-GB"/>
        </w:rPr>
        <w:t xml:space="preserve">hroud </w:t>
      </w:r>
      <w:r w:rsidR="00E506EE">
        <w:rPr>
          <w:rFonts w:ascii="Times New Roman" w:hAnsi="Times New Roman"/>
          <w:bCs/>
          <w:lang w:val="en-GB"/>
        </w:rPr>
        <w:t>t</w:t>
      </w:r>
      <w:r w:rsidRPr="00B62DAB">
        <w:rPr>
          <w:rFonts w:ascii="Times New Roman" w:hAnsi="Times New Roman"/>
          <w:bCs/>
          <w:lang w:val="en-GB"/>
        </w:rPr>
        <w:t>emperature</w:t>
      </w:r>
    </w:p>
    <w:p w14:paraId="746CB621" w14:textId="0994004F" w:rsidR="00A42758" w:rsidRDefault="00A42758" w:rsidP="00A42758"/>
    <w:p w14:paraId="07D9513A" w14:textId="3E1A7988" w:rsidR="008A6176" w:rsidRPr="008A6176" w:rsidRDefault="00A42758" w:rsidP="008A6176">
      <w:pPr>
        <w:pStyle w:val="Heading2"/>
      </w:pPr>
      <w:r>
        <w:t xml:space="preserve">Thermal Desktop Model </w:t>
      </w:r>
    </w:p>
    <w:p w14:paraId="1CC58ADC" w14:textId="6CCE24EE" w:rsidR="008A6176" w:rsidRDefault="008A6176" w:rsidP="008A6176">
      <w:pPr>
        <w:rPr>
          <w:lang w:val="en-US"/>
        </w:rPr>
      </w:pPr>
      <w:r>
        <w:rPr>
          <w:lang w:val="en-US"/>
        </w:rPr>
        <w:t>M</w:t>
      </w:r>
      <w:r w:rsidRPr="00322058">
        <w:rPr>
          <w:lang w:val="en-US"/>
        </w:rPr>
        <w:t xml:space="preserve">easurements of the </w:t>
      </w:r>
      <w:proofErr w:type="spellStart"/>
      <w:r w:rsidRPr="00322058">
        <w:rPr>
          <w:lang w:val="en-US"/>
        </w:rPr>
        <w:t>cryopumping</w:t>
      </w:r>
      <w:proofErr w:type="spellEnd"/>
      <w:r w:rsidRPr="00322058">
        <w:rPr>
          <w:lang w:val="en-US"/>
        </w:rPr>
        <w:t xml:space="preserve"> and shroud panels in Zone N of Chamber</w:t>
      </w:r>
      <w:r>
        <w:rPr>
          <w:lang w:val="en-US"/>
        </w:rPr>
        <w:t xml:space="preserve"> was used to create a CAD model</w:t>
      </w:r>
      <w:r w:rsidRPr="00322058">
        <w:rPr>
          <w:lang w:val="en-US"/>
        </w:rPr>
        <w:t xml:space="preserve"> in Creo Parametric 8 and</w:t>
      </w:r>
      <w:r>
        <w:rPr>
          <w:lang w:val="en-US"/>
        </w:rPr>
        <w:t xml:space="preserve"> subsequently</w:t>
      </w:r>
      <w:r w:rsidRPr="00322058">
        <w:rPr>
          <w:lang w:val="en-US"/>
        </w:rPr>
        <w:t xml:space="preserve"> imported into Thermal Desktop. </w:t>
      </w:r>
      <w:r w:rsidR="002577C6">
        <w:rPr>
          <w:lang w:val="en-US"/>
        </w:rPr>
        <w:t xml:space="preserve">The </w:t>
      </w:r>
      <w:r>
        <w:rPr>
          <w:lang w:val="en-US"/>
        </w:rPr>
        <w:t xml:space="preserve">thermal </w:t>
      </w:r>
      <w:r w:rsidR="00E506EE">
        <w:rPr>
          <w:lang w:val="en-US"/>
        </w:rPr>
        <w:t>model was</w:t>
      </w:r>
      <w:r>
        <w:rPr>
          <w:lang w:val="en-US"/>
        </w:rPr>
        <w:t xml:space="preserve"> constructed with</w:t>
      </w:r>
      <w:r w:rsidRPr="00322058">
        <w:rPr>
          <w:lang w:val="en-US"/>
        </w:rPr>
        <w:t xml:space="preserve"> three-dimensional </w:t>
      </w:r>
      <w:r>
        <w:rPr>
          <w:lang w:val="en-US"/>
        </w:rPr>
        <w:t>elements</w:t>
      </w:r>
      <w:r w:rsidRPr="00322058">
        <w:rPr>
          <w:lang w:val="en-US"/>
        </w:rPr>
        <w:t xml:space="preserve"> with a unit height </w:t>
      </w:r>
      <w:r>
        <w:rPr>
          <w:lang w:val="en-US"/>
        </w:rPr>
        <w:t xml:space="preserve">thus is effectively </w:t>
      </w:r>
      <w:r w:rsidRPr="00322058">
        <w:rPr>
          <w:lang w:val="en-US"/>
        </w:rPr>
        <w:t>a two-</w:t>
      </w:r>
      <w:r w:rsidRPr="00322058">
        <w:rPr>
          <w:lang w:val="en-US"/>
        </w:rPr>
        <w:lastRenderedPageBreak/>
        <w:t xml:space="preserve">dimensional model. </w:t>
      </w:r>
      <w:r w:rsidR="00D04477">
        <w:rPr>
          <w:lang w:val="en-US"/>
        </w:rPr>
        <w:t>For these type elements</w:t>
      </w:r>
      <w:r w:rsidR="00E30550">
        <w:rPr>
          <w:lang w:val="en-US"/>
        </w:rPr>
        <w:t xml:space="preserve">, the insulation feature can be used and parameterized for insulation studies. </w:t>
      </w:r>
      <w:r w:rsidRPr="00322058">
        <w:rPr>
          <w:lang w:val="en-US"/>
        </w:rPr>
        <w:t xml:space="preserve">Thermal elements included the specific </w:t>
      </w:r>
      <w:r w:rsidR="0038539D">
        <w:rPr>
          <w:lang w:val="en-US"/>
        </w:rPr>
        <w:t>dimensions</w:t>
      </w:r>
      <w:r>
        <w:rPr>
          <w:lang w:val="en-US"/>
        </w:rPr>
        <w:t xml:space="preserve"> of</w:t>
      </w:r>
      <w:r w:rsidRPr="00322058">
        <w:rPr>
          <w:lang w:val="en-US"/>
        </w:rPr>
        <w:t xml:space="preserve"> pipes.</w:t>
      </w:r>
      <w:r w:rsidR="002577C6">
        <w:rPr>
          <w:lang w:val="en-US"/>
        </w:rPr>
        <w:t xml:space="preserve"> </w:t>
      </w:r>
      <w:r w:rsidRPr="00322058">
        <w:rPr>
          <w:lang w:val="en-US"/>
        </w:rPr>
        <w:t xml:space="preserve">Convection nodes for helium and LN₂ were tied to the inside of these pipes and provided temperatures of 20K and 90K to the </w:t>
      </w:r>
      <w:proofErr w:type="spellStart"/>
      <w:r w:rsidRPr="00322058">
        <w:rPr>
          <w:lang w:val="en-US"/>
        </w:rPr>
        <w:t>cryopumping</w:t>
      </w:r>
      <w:proofErr w:type="spellEnd"/>
      <w:r w:rsidRPr="00322058">
        <w:rPr>
          <w:lang w:val="en-US"/>
        </w:rPr>
        <w:t xml:space="preserve"> panels and shrouds respectively, as shown in</w:t>
      </w:r>
      <w:r w:rsidRPr="008C74E3">
        <w:rPr>
          <w:lang w:val="en-US"/>
        </w:rPr>
        <w:t xml:space="preserve"> </w:t>
      </w:r>
      <w:r w:rsidR="002577C6">
        <w:rPr>
          <w:lang w:val="en-US"/>
        </w:rPr>
        <w:t>F</w:t>
      </w:r>
      <w:r w:rsidRPr="00322058">
        <w:rPr>
          <w:lang w:val="en-US"/>
        </w:rPr>
        <w:t>igure 6.</w:t>
      </w:r>
    </w:p>
    <w:p w14:paraId="616CD111" w14:textId="77777777" w:rsidR="008A6176" w:rsidRDefault="008A6176" w:rsidP="008A6176">
      <w:pPr>
        <w:rPr>
          <w:lang w:val="en-US"/>
        </w:rPr>
      </w:pPr>
    </w:p>
    <w:p w14:paraId="269D6D64" w14:textId="246DD300" w:rsidR="008A6176" w:rsidRPr="00322058" w:rsidRDefault="008A6176" w:rsidP="00100ABE">
      <w:pPr>
        <w:rPr>
          <w:lang w:val="en-US"/>
        </w:rPr>
      </w:pPr>
      <w:r>
        <w:rPr>
          <w:lang w:val="en-US"/>
        </w:rPr>
        <w:t>T</w:t>
      </w:r>
      <w:r w:rsidRPr="00322058">
        <w:rPr>
          <w:lang w:val="en-US"/>
        </w:rPr>
        <w:t xml:space="preserve">hermophysical and optical properties </w:t>
      </w:r>
      <w:r>
        <w:rPr>
          <w:lang w:val="en-US"/>
        </w:rPr>
        <w:t xml:space="preserve">were comprised </w:t>
      </w:r>
      <w:r w:rsidRPr="00322058">
        <w:rPr>
          <w:lang w:val="en-US"/>
        </w:rPr>
        <w:t>of Aluminum 1100-H14</w:t>
      </w:r>
      <w:r>
        <w:rPr>
          <w:lang w:val="en-US"/>
        </w:rPr>
        <w:t xml:space="preserve"> for the panels</w:t>
      </w:r>
      <w:r w:rsidRPr="00322058">
        <w:rPr>
          <w:lang w:val="en-US"/>
        </w:rPr>
        <w:t xml:space="preserve"> </w:t>
      </w:r>
      <w:r>
        <w:rPr>
          <w:lang w:val="en-US"/>
        </w:rPr>
        <w:t xml:space="preserve">and previously measured emissivity for the </w:t>
      </w:r>
      <w:r w:rsidRPr="00322058">
        <w:rPr>
          <w:lang w:val="en-US"/>
        </w:rPr>
        <w:t xml:space="preserve">black paint coating. </w:t>
      </w:r>
      <w:r>
        <w:rPr>
          <w:lang w:val="en-US"/>
        </w:rPr>
        <w:t>R</w:t>
      </w:r>
      <w:r w:rsidRPr="00322058">
        <w:rPr>
          <w:lang w:val="en-US"/>
        </w:rPr>
        <w:t xml:space="preserve">adiation </w:t>
      </w:r>
      <w:r>
        <w:rPr>
          <w:lang w:val="en-US"/>
        </w:rPr>
        <w:t xml:space="preserve">sink </w:t>
      </w:r>
      <w:r w:rsidRPr="00322058">
        <w:rPr>
          <w:lang w:val="en-US"/>
        </w:rPr>
        <w:t>temperature of the walls beyond the shroud</w:t>
      </w:r>
      <w:r>
        <w:rPr>
          <w:lang w:val="en-US"/>
        </w:rPr>
        <w:t xml:space="preserve"> was 225 K as provided from the functional</w:t>
      </w:r>
      <w:r w:rsidRPr="00322058">
        <w:rPr>
          <w:lang w:val="en-US"/>
        </w:rPr>
        <w:t xml:space="preserve">. Two blackbody circles above and below the thermal elements </w:t>
      </w:r>
      <w:r>
        <w:rPr>
          <w:lang w:val="en-US"/>
        </w:rPr>
        <w:t>were added</w:t>
      </w:r>
      <w:r w:rsidRPr="00322058">
        <w:rPr>
          <w:lang w:val="en-US"/>
        </w:rPr>
        <w:t xml:space="preserve"> to ensure no heat flux outside the unit height. </w:t>
      </w:r>
      <w:r>
        <w:rPr>
          <w:lang w:val="en-US"/>
        </w:rPr>
        <w:t>I</w:t>
      </w:r>
      <w:r w:rsidRPr="00322058">
        <w:rPr>
          <w:lang w:val="en-US"/>
        </w:rPr>
        <w:t>nsulation was added to the model using the effective emittance (E-star) values of varied MLI (multi-layer insulation) layer</w:t>
      </w:r>
      <w:r>
        <w:rPr>
          <w:lang w:val="en-US"/>
        </w:rPr>
        <w:t>s [3].</w:t>
      </w:r>
      <w:r w:rsidRPr="00322058">
        <w:rPr>
          <w:lang w:val="en-US"/>
        </w:rPr>
        <w:t xml:space="preserve"> The result of the model can be seen in</w:t>
      </w:r>
      <w:r w:rsidRPr="006F679E">
        <w:rPr>
          <w:lang w:val="en-US"/>
        </w:rPr>
        <w:t xml:space="preserve"> </w:t>
      </w:r>
      <w:r w:rsidR="00E30550">
        <w:rPr>
          <w:lang w:val="en-US"/>
        </w:rPr>
        <w:t>F</w:t>
      </w:r>
      <w:r w:rsidRPr="00322058">
        <w:rPr>
          <w:lang w:val="en-US"/>
        </w:rPr>
        <w:t>igure 7, displaying the temperature outputs for a test case with insulation.</w:t>
      </w:r>
    </w:p>
    <w:p w14:paraId="2AF89053" w14:textId="3AA499A4" w:rsidR="008A6176" w:rsidRDefault="008A6176" w:rsidP="00B72965">
      <w:pPr>
        <w:ind w:firstLine="270"/>
        <w:rPr>
          <w:lang w:val="en-US"/>
        </w:rPr>
      </w:pPr>
    </w:p>
    <w:p w14:paraId="57A7003E" w14:textId="1EFEEE4B" w:rsidR="00024416" w:rsidRPr="00322058" w:rsidRDefault="00024416" w:rsidP="00B72965">
      <w:pPr>
        <w:ind w:firstLine="270"/>
        <w:rPr>
          <w:lang w:val="en-US"/>
        </w:rPr>
      </w:pPr>
      <w:r w:rsidRPr="00024416">
        <w:rPr>
          <w:noProof/>
          <w:lang w:val="en-US"/>
        </w:rPr>
        <w:drawing>
          <wp:inline distT="0" distB="0" distL="0" distR="0" wp14:anchorId="350886DE" wp14:editId="74AD8407">
            <wp:extent cx="5760085" cy="2397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397760"/>
                    </a:xfrm>
                    <a:prstGeom prst="rect">
                      <a:avLst/>
                    </a:prstGeom>
                  </pic:spPr>
                </pic:pic>
              </a:graphicData>
            </a:graphic>
          </wp:inline>
        </w:drawing>
      </w:r>
    </w:p>
    <w:p w14:paraId="0574E118" w14:textId="23C17CF5" w:rsidR="00895003" w:rsidRPr="00895003" w:rsidRDefault="00895003" w:rsidP="00895003">
      <w:pPr>
        <w:jc w:val="center"/>
        <w:rPr>
          <w:lang w:val="en-US"/>
        </w:rPr>
      </w:pPr>
      <w:r w:rsidRPr="00895003">
        <w:rPr>
          <w:b/>
          <w:bCs/>
          <w:lang w:val="en-US"/>
        </w:rPr>
        <w:t>Figure 6</w:t>
      </w:r>
      <w:r>
        <w:rPr>
          <w:b/>
          <w:bCs/>
          <w:lang w:val="en-US"/>
        </w:rPr>
        <w:t xml:space="preserve">. </w:t>
      </w:r>
      <w:r w:rsidRPr="00895003">
        <w:rPr>
          <w:lang w:val="en-US"/>
        </w:rPr>
        <w:t xml:space="preserve">Thermal </w:t>
      </w:r>
      <w:r w:rsidR="00E506EE">
        <w:rPr>
          <w:lang w:val="en-US"/>
        </w:rPr>
        <w:t>m</w:t>
      </w:r>
      <w:r w:rsidRPr="00895003">
        <w:rPr>
          <w:lang w:val="en-US"/>
        </w:rPr>
        <w:t xml:space="preserve">odel with </w:t>
      </w:r>
      <w:r w:rsidR="00E506EE">
        <w:rPr>
          <w:lang w:val="en-US"/>
        </w:rPr>
        <w:t>p</w:t>
      </w:r>
      <w:r w:rsidRPr="00895003">
        <w:rPr>
          <w:lang w:val="en-US"/>
        </w:rPr>
        <w:t xml:space="preserve">rovided </w:t>
      </w:r>
      <w:r w:rsidR="00E506EE">
        <w:rPr>
          <w:lang w:val="en-US"/>
        </w:rPr>
        <w:t>t</w:t>
      </w:r>
      <w:r w:rsidRPr="00895003">
        <w:rPr>
          <w:lang w:val="en-US"/>
        </w:rPr>
        <w:t xml:space="preserve">emperatures of 20K and 90K to the </w:t>
      </w:r>
      <w:proofErr w:type="spellStart"/>
      <w:r w:rsidR="00E506EE">
        <w:rPr>
          <w:lang w:val="en-US"/>
        </w:rPr>
        <w:t>c</w:t>
      </w:r>
      <w:r w:rsidRPr="00895003">
        <w:rPr>
          <w:lang w:val="en-US"/>
        </w:rPr>
        <w:t>ryopumping</w:t>
      </w:r>
      <w:proofErr w:type="spellEnd"/>
      <w:r w:rsidRPr="00895003">
        <w:rPr>
          <w:lang w:val="en-US"/>
        </w:rPr>
        <w:t xml:space="preserve"> </w:t>
      </w:r>
      <w:r w:rsidR="00E506EE">
        <w:rPr>
          <w:lang w:val="en-US"/>
        </w:rPr>
        <w:t>p</w:t>
      </w:r>
      <w:r w:rsidRPr="00895003">
        <w:rPr>
          <w:lang w:val="en-US"/>
        </w:rPr>
        <w:t xml:space="preserve">anels and </w:t>
      </w:r>
      <w:r w:rsidR="00E506EE">
        <w:rPr>
          <w:lang w:val="en-US"/>
        </w:rPr>
        <w:t>s</w:t>
      </w:r>
      <w:r w:rsidRPr="00895003">
        <w:rPr>
          <w:lang w:val="en-US"/>
        </w:rPr>
        <w:t xml:space="preserve">hrouds </w:t>
      </w:r>
    </w:p>
    <w:p w14:paraId="72B3742C" w14:textId="697CB36B" w:rsidR="00C67704" w:rsidRDefault="00C67704" w:rsidP="00B62DAB">
      <w:pPr>
        <w:jc w:val="center"/>
        <w:rPr>
          <w:lang w:val="en-US"/>
        </w:rPr>
      </w:pPr>
    </w:p>
    <w:p w14:paraId="6FFBFE63" w14:textId="5BE3C2E3" w:rsidR="00C67704" w:rsidRDefault="00C67704" w:rsidP="00B62DAB">
      <w:pPr>
        <w:jc w:val="center"/>
        <w:rPr>
          <w:lang w:val="en-US"/>
        </w:rPr>
      </w:pPr>
      <w:r w:rsidRPr="00C67704">
        <w:rPr>
          <w:noProof/>
        </w:rPr>
        <w:drawing>
          <wp:inline distT="0" distB="0" distL="0" distR="0" wp14:anchorId="07530F59" wp14:editId="7912583E">
            <wp:extent cx="3295290" cy="1884684"/>
            <wp:effectExtent l="0" t="0" r="635" b="1270"/>
            <wp:docPr id="17" name="Picture 16">
              <a:extLst xmlns:a="http://schemas.openxmlformats.org/drawingml/2006/main">
                <a:ext uri="{FF2B5EF4-FFF2-40B4-BE49-F238E27FC236}">
                  <a16:creationId xmlns:a16="http://schemas.microsoft.com/office/drawing/2014/main" id="{72C68DA4-6623-02E8-4590-7DAB88316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2C68DA4-6623-02E8-4590-7DAB88316D8E}"/>
                        </a:ext>
                      </a:extLst>
                    </pic:cNvPr>
                    <pic:cNvPicPr>
                      <a:picLocks noChangeAspect="1"/>
                    </pic:cNvPicPr>
                  </pic:nvPicPr>
                  <pic:blipFill rotWithShape="1">
                    <a:blip r:embed="rId18" cstate="print">
                      <a:grayscl/>
                      <a:extLst>
                        <a:ext uri="{28A0092B-C50C-407E-A947-70E740481C1C}">
                          <a14:useLocalDpi xmlns:a14="http://schemas.microsoft.com/office/drawing/2010/main" val="0"/>
                        </a:ext>
                      </a:extLst>
                    </a:blip>
                    <a:srcRect l="19604" t="7433" r="16764" b="12667"/>
                    <a:stretch/>
                  </pic:blipFill>
                  <pic:spPr bwMode="auto">
                    <a:xfrm>
                      <a:off x="0" y="0"/>
                      <a:ext cx="3309314" cy="1892705"/>
                    </a:xfrm>
                    <a:prstGeom prst="rect">
                      <a:avLst/>
                    </a:prstGeom>
                    <a:noFill/>
                    <a:ln w="76200">
                      <a:noFill/>
                    </a:ln>
                    <a:extLst>
                      <a:ext uri="{53640926-AAD7-44D8-BBD7-CCE9431645EC}">
                        <a14:shadowObscured xmlns:a14="http://schemas.microsoft.com/office/drawing/2010/main"/>
                      </a:ext>
                    </a:extLst>
                  </pic:spPr>
                </pic:pic>
              </a:graphicData>
            </a:graphic>
          </wp:inline>
        </w:drawing>
      </w:r>
    </w:p>
    <w:p w14:paraId="15648E3C" w14:textId="20E05159" w:rsidR="0073411B" w:rsidRPr="0073411B" w:rsidRDefault="0073411B" w:rsidP="0073411B">
      <w:pPr>
        <w:jc w:val="center"/>
        <w:rPr>
          <w:lang w:val="en-US"/>
        </w:rPr>
      </w:pPr>
      <w:r w:rsidRPr="0073411B">
        <w:rPr>
          <w:b/>
          <w:bCs/>
          <w:lang w:val="en-US"/>
        </w:rPr>
        <w:t>Figure 7.</w:t>
      </w:r>
      <w:r w:rsidRPr="0073411B">
        <w:rPr>
          <w:lang w:val="en-US"/>
        </w:rPr>
        <w:t xml:space="preserve"> </w:t>
      </w:r>
      <w:r w:rsidR="00560479">
        <w:t xml:space="preserve">Back insulation case thermal model </w:t>
      </w:r>
      <w:r w:rsidR="00950952">
        <w:t>result</w:t>
      </w:r>
    </w:p>
    <w:p w14:paraId="5B026572" w14:textId="2D5120B6" w:rsidR="008A6176" w:rsidRPr="008A6176" w:rsidRDefault="0073411B" w:rsidP="008A6176">
      <w:pPr>
        <w:pStyle w:val="Section"/>
        <w:rPr>
          <w:lang w:val="en-US"/>
        </w:rPr>
      </w:pPr>
      <w:r>
        <w:rPr>
          <w:lang w:val="en-US"/>
        </w:rPr>
        <w:t xml:space="preserve">Conclusion </w:t>
      </w:r>
    </w:p>
    <w:p w14:paraId="6CE7D00E" w14:textId="17F10AFF" w:rsidR="008A6176" w:rsidRPr="00205437" w:rsidRDefault="008A6176" w:rsidP="008A6176">
      <w:pPr>
        <w:pStyle w:val="Bodytext"/>
      </w:pPr>
      <w:r w:rsidRPr="00205437">
        <w:t xml:space="preserve">Three insulation configurations of the </w:t>
      </w:r>
      <w:proofErr w:type="spellStart"/>
      <w:r w:rsidRPr="00205437">
        <w:t>cryopumping</w:t>
      </w:r>
      <w:proofErr w:type="spellEnd"/>
      <w:r w:rsidRPr="00205437">
        <w:t xml:space="preserve"> panel were analyzed. These cases modeled insulation on the front of the </w:t>
      </w:r>
      <w:proofErr w:type="spellStart"/>
      <w:r w:rsidRPr="00205437">
        <w:t>cryopumping</w:t>
      </w:r>
      <w:proofErr w:type="spellEnd"/>
      <w:r w:rsidRPr="00205437">
        <w:t xml:space="preserve"> panel, pointing towards the center of the chamber, on the back of the panel, and a final case with both sides insulated. These cases were run parametrically, with layers modeled from five to fifty</w:t>
      </w:r>
      <w:r>
        <w:t xml:space="preserve"> MLI layers</w:t>
      </w:r>
      <w:r w:rsidRPr="00205437">
        <w:t xml:space="preserve">, in increments of five. Additionally, a control case with no </w:t>
      </w:r>
      <w:r w:rsidRPr="00205437">
        <w:lastRenderedPageBreak/>
        <w:t xml:space="preserve">insulation was run. The heat flux </w:t>
      </w:r>
      <w:r>
        <w:t>from</w:t>
      </w:r>
      <w:r w:rsidRPr="00205437">
        <w:t xml:space="preserve"> the </w:t>
      </w:r>
      <w:proofErr w:type="spellStart"/>
      <w:r w:rsidRPr="00205437">
        <w:t>cryopumping</w:t>
      </w:r>
      <w:proofErr w:type="spellEnd"/>
      <w:r w:rsidRPr="00205437">
        <w:t xml:space="preserve"> panels </w:t>
      </w:r>
      <w:r>
        <w:t>for each of the 3 MLI configurations</w:t>
      </w:r>
      <w:r w:rsidRPr="00205437">
        <w:t xml:space="preserve"> were compared </w:t>
      </w:r>
      <w:r>
        <w:t>with</w:t>
      </w:r>
      <w:r w:rsidRPr="00205437">
        <w:t xml:space="preserve"> the heat flux of the control</w:t>
      </w:r>
      <w:r>
        <w:t xml:space="preserve"> (uninsulated)</w:t>
      </w:r>
      <w:r w:rsidRPr="00205437">
        <w:t xml:space="preserve"> </w:t>
      </w:r>
      <w:r>
        <w:t>configuration</w:t>
      </w:r>
      <w:r w:rsidRPr="00205437">
        <w:t>, as a percent</w:t>
      </w:r>
      <w:r>
        <w:t xml:space="preserve"> reduction</w:t>
      </w:r>
      <w:r w:rsidRPr="00205437">
        <w:t xml:space="preserve">. </w:t>
      </w:r>
    </w:p>
    <w:p w14:paraId="14259F67" w14:textId="2600936C" w:rsidR="008A6176" w:rsidRPr="00205437" w:rsidRDefault="008A6176" w:rsidP="00100ABE">
      <w:pPr>
        <w:rPr>
          <w:lang w:val="en-US"/>
        </w:rPr>
      </w:pPr>
      <w:r w:rsidRPr="00205437">
        <w:rPr>
          <w:lang w:val="en-US"/>
        </w:rPr>
        <w:t>Figure 8 displays the percentage of the original heat flux per layer insulation for all three cases. The results of these graphs all have similar large initial reductions of heat flux near the first five to ten layers, and then stabilize around 8</w:t>
      </w:r>
      <w:r>
        <w:rPr>
          <w:lang w:val="en-US"/>
        </w:rPr>
        <w:t>8</w:t>
      </w:r>
      <w:r w:rsidRPr="00205437">
        <w:rPr>
          <w:lang w:val="en-US"/>
        </w:rPr>
        <w:t xml:space="preserve">% for the front case, </w:t>
      </w:r>
      <w:r>
        <w:rPr>
          <w:lang w:val="en-US"/>
        </w:rPr>
        <w:t>17</w:t>
      </w:r>
      <w:r w:rsidRPr="00205437">
        <w:rPr>
          <w:lang w:val="en-US"/>
        </w:rPr>
        <w:t>% for the back case, and 3.5% for the case with both</w:t>
      </w:r>
      <w:r>
        <w:rPr>
          <w:lang w:val="en-US"/>
        </w:rPr>
        <w:t xml:space="preserve">. </w:t>
      </w:r>
    </w:p>
    <w:p w14:paraId="7D3B7441" w14:textId="77777777" w:rsidR="008A6176" w:rsidRPr="00205437" w:rsidRDefault="008A6176" w:rsidP="00B72965">
      <w:pPr>
        <w:ind w:firstLine="270"/>
        <w:rPr>
          <w:lang w:val="en-US"/>
        </w:rPr>
      </w:pPr>
    </w:p>
    <w:p w14:paraId="03F59E9F" w14:textId="4E1000AE" w:rsidR="00E8789E" w:rsidRDefault="008B38B3" w:rsidP="00E8789E">
      <w:pPr>
        <w:jc w:val="center"/>
        <w:rPr>
          <w:rFonts w:asciiTheme="minorHAnsi" w:eastAsiaTheme="minorEastAsia" w:hAnsi="Calibri" w:cs="Mongolian Baiti"/>
          <w:color w:val="FFFFFF" w:themeColor="background1"/>
          <w:kern w:val="24"/>
          <w:sz w:val="48"/>
          <w:szCs w:val="48"/>
          <w:lang w:val="en-US"/>
        </w:rPr>
      </w:pPr>
      <w:r>
        <w:rPr>
          <w:noProof/>
        </w:rPr>
        <w:drawing>
          <wp:inline distT="0" distB="0" distL="0" distR="0" wp14:anchorId="56F6E7FE" wp14:editId="3F219E86">
            <wp:extent cx="5760085" cy="353648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55"/>
                    <a:stretch/>
                  </pic:blipFill>
                  <pic:spPr bwMode="auto">
                    <a:xfrm>
                      <a:off x="0" y="0"/>
                      <a:ext cx="5760085" cy="3536485"/>
                    </a:xfrm>
                    <a:prstGeom prst="rect">
                      <a:avLst/>
                    </a:prstGeom>
                    <a:ln>
                      <a:noFill/>
                    </a:ln>
                    <a:extLst>
                      <a:ext uri="{53640926-AAD7-44D8-BBD7-CCE9431645EC}">
                        <a14:shadowObscured xmlns:a14="http://schemas.microsoft.com/office/drawing/2010/main"/>
                      </a:ext>
                    </a:extLst>
                  </pic:spPr>
                </pic:pic>
              </a:graphicData>
            </a:graphic>
          </wp:inline>
        </w:drawing>
      </w:r>
    </w:p>
    <w:p w14:paraId="0DDC94F8" w14:textId="4D10122C" w:rsidR="00A42758" w:rsidRDefault="00E8789E" w:rsidP="00E8789E">
      <w:pPr>
        <w:jc w:val="center"/>
        <w:rPr>
          <w:lang w:val="en-US"/>
        </w:rPr>
      </w:pPr>
      <w:r w:rsidRPr="00E8789E">
        <w:rPr>
          <w:b/>
          <w:bCs/>
          <w:lang w:val="en-US"/>
        </w:rPr>
        <w:t>Figure 8</w:t>
      </w:r>
      <w:r>
        <w:rPr>
          <w:b/>
          <w:bCs/>
          <w:lang w:val="en-US"/>
        </w:rPr>
        <w:t>.</w:t>
      </w:r>
      <w:r w:rsidR="00F50DA5">
        <w:rPr>
          <w:lang w:val="en-US"/>
        </w:rPr>
        <w:t xml:space="preserve"> Percent </w:t>
      </w:r>
      <w:r w:rsidRPr="00E8789E">
        <w:rPr>
          <w:lang w:val="en-US"/>
        </w:rPr>
        <w:t xml:space="preserve">of </w:t>
      </w:r>
      <w:r w:rsidR="00E506EE">
        <w:rPr>
          <w:lang w:val="en-US"/>
        </w:rPr>
        <w:t>h</w:t>
      </w:r>
      <w:r w:rsidRPr="00E8789E">
        <w:rPr>
          <w:lang w:val="en-US"/>
        </w:rPr>
        <w:t xml:space="preserve">eat </w:t>
      </w:r>
      <w:r w:rsidR="00E506EE">
        <w:rPr>
          <w:lang w:val="en-US"/>
        </w:rPr>
        <w:t>f</w:t>
      </w:r>
      <w:r w:rsidRPr="00E8789E">
        <w:rPr>
          <w:lang w:val="en-US"/>
        </w:rPr>
        <w:t xml:space="preserve">lux </w:t>
      </w:r>
      <w:r w:rsidR="00E506EE">
        <w:rPr>
          <w:lang w:val="en-US"/>
        </w:rPr>
        <w:t>p</w:t>
      </w:r>
      <w:r w:rsidRPr="00E8789E">
        <w:rPr>
          <w:lang w:val="en-US"/>
        </w:rPr>
        <w:t xml:space="preserve">er </w:t>
      </w:r>
      <w:r w:rsidR="00E506EE">
        <w:rPr>
          <w:lang w:val="en-US"/>
        </w:rPr>
        <w:t>l</w:t>
      </w:r>
      <w:r w:rsidRPr="00E8789E">
        <w:rPr>
          <w:lang w:val="en-US"/>
        </w:rPr>
        <w:t xml:space="preserve">ayer of </w:t>
      </w:r>
      <w:r w:rsidR="00E506EE">
        <w:rPr>
          <w:lang w:val="en-US"/>
        </w:rPr>
        <w:t>i</w:t>
      </w:r>
      <w:r w:rsidRPr="00E8789E">
        <w:rPr>
          <w:lang w:val="en-US"/>
        </w:rPr>
        <w:t>nsulation</w:t>
      </w:r>
    </w:p>
    <w:p w14:paraId="7C95FE4B" w14:textId="77777777" w:rsidR="00950952" w:rsidRDefault="00950952" w:rsidP="00E8789E">
      <w:pPr>
        <w:jc w:val="center"/>
        <w:rPr>
          <w:lang w:val="en-US"/>
        </w:rPr>
      </w:pPr>
    </w:p>
    <w:p w14:paraId="062765F5" w14:textId="1FFEE2E4" w:rsidR="00E8789E" w:rsidRDefault="00E8789E" w:rsidP="00E8789E">
      <w:pPr>
        <w:pStyle w:val="Section"/>
        <w:rPr>
          <w:lang w:val="en-US"/>
        </w:rPr>
      </w:pPr>
      <w:r>
        <w:rPr>
          <w:lang w:val="en-US"/>
        </w:rPr>
        <w:t xml:space="preserve">Future Work </w:t>
      </w:r>
    </w:p>
    <w:p w14:paraId="75F93A7E" w14:textId="137D9B03" w:rsidR="008A6176" w:rsidRDefault="008A6176" w:rsidP="008A6176">
      <w:pPr>
        <w:pStyle w:val="Bodytext"/>
      </w:pPr>
      <w:r w:rsidRPr="00C4332E">
        <w:t xml:space="preserve">Following this study, </w:t>
      </w:r>
      <w:r w:rsidR="00D04477">
        <w:t xml:space="preserve">further </w:t>
      </w:r>
      <w:r w:rsidRPr="00C4332E">
        <w:t xml:space="preserve">experimental validation is necessary. As seen from </w:t>
      </w:r>
      <w:r w:rsidR="00024416">
        <w:t>F</w:t>
      </w:r>
      <w:r w:rsidRPr="00C4332E">
        <w:t xml:space="preserve">igure 8, slight temperature differences </w:t>
      </w:r>
      <w:r>
        <w:t xml:space="preserve">between the inner and outer LN2 shroud temperatures </w:t>
      </w:r>
      <w:r w:rsidRPr="00C4332E">
        <w:t>can greatly impact the results</w:t>
      </w:r>
      <w:r>
        <w:t xml:space="preserve"> and implied MLI configuration</w:t>
      </w:r>
      <w:r w:rsidRPr="00C4332E">
        <w:t xml:space="preserve">. </w:t>
      </w:r>
      <w:r w:rsidR="00024416">
        <w:t xml:space="preserve">Analysis results indicate the </w:t>
      </w:r>
      <w:r w:rsidR="00B30F18">
        <w:t xml:space="preserve">influence of warmer chamber wall temperature on </w:t>
      </w:r>
      <w:r w:rsidR="00024416">
        <w:t>outer LN2 shroud</w:t>
      </w:r>
      <w:r w:rsidR="00B30F18">
        <w:t xml:space="preserve"> thus increas</w:t>
      </w:r>
      <w:r w:rsidR="00D04477">
        <w:t>ed</w:t>
      </w:r>
      <w:r w:rsidR="00B30F18">
        <w:t xml:space="preserve"> heat flux from the outer LN2 shroud to the </w:t>
      </w:r>
      <w:proofErr w:type="spellStart"/>
      <w:r w:rsidR="00B30F18">
        <w:t>cryopumping</w:t>
      </w:r>
      <w:proofErr w:type="spellEnd"/>
      <w:r w:rsidR="00B30F18">
        <w:t xml:space="preserve"> panels. </w:t>
      </w:r>
      <w:r>
        <w:t xml:space="preserve">Silicone diodes will be installed to provide a temperature of the gaseous helium in the pipes. </w:t>
      </w:r>
      <w:r w:rsidRPr="00C4332E">
        <w:t xml:space="preserve">This additional data will ground the thermal model with more accurate boundary conditions. </w:t>
      </w:r>
    </w:p>
    <w:p w14:paraId="7545E61C" w14:textId="6DB8239A" w:rsidR="008A6176" w:rsidRPr="00C4332E" w:rsidRDefault="008A6176" w:rsidP="00100ABE">
      <w:pPr>
        <w:pStyle w:val="Bodytext"/>
      </w:pPr>
      <w:r w:rsidRPr="00C4332E">
        <w:t xml:space="preserve">Tests need to be conducted to validate the results of the thermal analysis and to assess the impact of adding 5 layers of MLI around the </w:t>
      </w:r>
      <w:proofErr w:type="spellStart"/>
      <w:r w:rsidRPr="00C4332E">
        <w:t>cryopumping</w:t>
      </w:r>
      <w:proofErr w:type="spellEnd"/>
      <w:r w:rsidRPr="00C4332E">
        <w:t xml:space="preserve"> panels.</w:t>
      </w:r>
      <w:r>
        <w:t xml:space="preserve"> Additional functionals will be run with the installed MLI to ensure how test results compare with the thermal model. There are various types of MLI that can be used such as perforated mylar. </w:t>
      </w:r>
      <w:r w:rsidRPr="00C4332E">
        <w:t xml:space="preserve">As part of this feasibility study, the reliability, </w:t>
      </w:r>
      <w:r w:rsidR="00024416">
        <w:t xml:space="preserve">ease of </w:t>
      </w:r>
      <w:r w:rsidRPr="00C4332E">
        <w:t>integration, and economic costs must also be considered.</w:t>
      </w:r>
    </w:p>
    <w:p w14:paraId="144955F1" w14:textId="655B1B0A" w:rsidR="000C4CDF" w:rsidRPr="00C4332E" w:rsidRDefault="00C4332E" w:rsidP="000C4CDF">
      <w:pPr>
        <w:pStyle w:val="Section"/>
        <w:rPr>
          <w:lang w:val="en-US"/>
        </w:rPr>
      </w:pPr>
      <w:r>
        <w:rPr>
          <w:lang w:val="en-US"/>
        </w:rPr>
        <w:t>References</w:t>
      </w:r>
    </w:p>
    <w:p w14:paraId="3C35DB3F" w14:textId="457310B3" w:rsidR="001B1C8E" w:rsidRDefault="00F50FFA" w:rsidP="002A2BE6">
      <w:pPr>
        <w:pStyle w:val="Reference"/>
        <w:ind w:left="630" w:hanging="630"/>
        <w:jc w:val="left"/>
      </w:pPr>
      <w:r>
        <w:t>Gutro R 2013</w:t>
      </w:r>
      <w:r w:rsidR="002A2BE6">
        <w:t xml:space="preserve"> </w:t>
      </w:r>
      <w:r w:rsidR="001B1C8E" w:rsidRPr="001B1C8E">
        <w:t xml:space="preserve">James Webb Space Telescope Chamber A </w:t>
      </w:r>
      <w:r w:rsidR="001B1C8E" w:rsidRPr="002A2BE6">
        <w:rPr>
          <w:i/>
          <w:iCs w:val="0"/>
        </w:rPr>
        <w:t>NASA</w:t>
      </w:r>
      <w:r w:rsidR="001B1C8E" w:rsidRPr="001B1C8E">
        <w:tab/>
        <w:t>https://www.nasa.gov/mission_pages/webb/news/chamber-a.html</w:t>
      </w:r>
    </w:p>
    <w:p w14:paraId="17FA823B" w14:textId="35B69B25" w:rsidR="00B236C4" w:rsidRDefault="001B1C8E" w:rsidP="002A2BE6">
      <w:pPr>
        <w:pStyle w:val="Reference"/>
        <w:jc w:val="left"/>
      </w:pPr>
      <w:r w:rsidRPr="001B1C8E">
        <w:t>Historic American Engineering Record - TX-1124</w:t>
      </w:r>
      <w:r w:rsidR="002A2BE6">
        <w:t xml:space="preserve"> </w:t>
      </w:r>
      <w:r w:rsidRPr="002A2BE6">
        <w:rPr>
          <w:i/>
          <w:iCs w:val="0"/>
        </w:rPr>
        <w:t>Library of Congress</w:t>
      </w:r>
      <w:r w:rsidR="002A2BE6">
        <w:t xml:space="preserve"> </w:t>
      </w:r>
      <w:r w:rsidRPr="001B1C8E">
        <w:t>https://www.loc.gov/resource/hhh.tx1124.sheet/?sp=1</w:t>
      </w:r>
    </w:p>
    <w:p w14:paraId="3AFDFF4F" w14:textId="65C549B8" w:rsidR="00B236C4" w:rsidRPr="006E0E6B" w:rsidRDefault="005E0066" w:rsidP="00B236C4">
      <w:pPr>
        <w:pStyle w:val="Reference"/>
        <w:rPr>
          <w:i/>
          <w:iCs w:val="0"/>
        </w:rPr>
      </w:pPr>
      <w:r>
        <w:t xml:space="preserve">Gilmore </w:t>
      </w:r>
      <w:r w:rsidR="006E0E6B">
        <w:t xml:space="preserve">D G 2002 </w:t>
      </w:r>
      <w:r w:rsidR="00B236C4" w:rsidRPr="00B236C4">
        <w:t xml:space="preserve">Spacecraft Thermal Control Handbook </w:t>
      </w:r>
      <w:r w:rsidR="006E0E6B" w:rsidRPr="006E0E6B">
        <w:rPr>
          <w:i/>
          <w:iCs w:val="0"/>
        </w:rPr>
        <w:t xml:space="preserve">The Aerospace Press and American </w:t>
      </w:r>
      <w:r w:rsidR="006E0E6B" w:rsidRPr="006E0E6B">
        <w:rPr>
          <w:i/>
          <w:iCs w:val="0"/>
        </w:rPr>
        <w:lastRenderedPageBreak/>
        <w:t>Institute of Aeronautics and Astronautics, Inc.</w:t>
      </w:r>
    </w:p>
    <w:p w14:paraId="50DE421D" w14:textId="77777777" w:rsidR="00D703D0" w:rsidRPr="005846FE" w:rsidRDefault="00D703D0" w:rsidP="00D703D0">
      <w:pPr>
        <w:pStyle w:val="Section"/>
        <w:numPr>
          <w:ilvl w:val="0"/>
          <w:numId w:val="0"/>
        </w:numPr>
      </w:pPr>
      <w:bookmarkStart w:id="0" w:name="_Hlk10198661"/>
      <w:r w:rsidRPr="005846FE">
        <w:t>Acknowledgments</w:t>
      </w:r>
    </w:p>
    <w:bookmarkEnd w:id="0"/>
    <w:p w14:paraId="6D8E1F4C" w14:textId="77777777" w:rsidR="00C4332E" w:rsidRPr="00C4332E" w:rsidRDefault="00C4332E" w:rsidP="00C4332E">
      <w:pPr>
        <w:rPr>
          <w:lang w:val="en-US"/>
        </w:rPr>
      </w:pPr>
      <w:r w:rsidRPr="00C4332E">
        <w:rPr>
          <w:lang w:val="en-US"/>
        </w:rPr>
        <w:t xml:space="preserve">We would like to thank John Tatum, Cody Schaefer, Gerardo Barrios, Steven Del Papa, Shakira Morera-Felix, Ian Graham, Rumualdo Gonzalez, Darren Nelson, Tayera Ellis, Sam </w:t>
      </w:r>
      <w:proofErr w:type="spellStart"/>
      <w:r w:rsidRPr="00C4332E">
        <w:rPr>
          <w:lang w:val="en-US"/>
        </w:rPr>
        <w:t>Vengerik</w:t>
      </w:r>
      <w:proofErr w:type="spellEnd"/>
      <w:r w:rsidRPr="00C4332E">
        <w:rPr>
          <w:lang w:val="en-US"/>
        </w:rPr>
        <w:t xml:space="preserve">, </w:t>
      </w:r>
      <w:proofErr w:type="spellStart"/>
      <w:r w:rsidRPr="00C4332E">
        <w:rPr>
          <w:lang w:val="en-US"/>
        </w:rPr>
        <w:t>Miria</w:t>
      </w:r>
      <w:proofErr w:type="spellEnd"/>
      <w:r w:rsidRPr="00C4332E">
        <w:rPr>
          <w:lang w:val="en-US"/>
        </w:rPr>
        <w:t xml:space="preserve"> </w:t>
      </w:r>
      <w:proofErr w:type="spellStart"/>
      <w:r w:rsidRPr="00C4332E">
        <w:rPr>
          <w:lang w:val="en-US"/>
        </w:rPr>
        <w:t>Finckenor</w:t>
      </w:r>
      <w:proofErr w:type="spellEnd"/>
      <w:r w:rsidRPr="00C4332E">
        <w:rPr>
          <w:lang w:val="en-US"/>
        </w:rPr>
        <w:t xml:space="preserve">, Meghan Carrico, and Jesse Macias. In addition, we would like to thank everyone in the Systems Test Branch of the Crew and Thermal Systems Division at NASA JSC. </w:t>
      </w:r>
    </w:p>
    <w:p w14:paraId="799B2E18" w14:textId="18B186D4" w:rsidR="006F45A4" w:rsidRPr="00C05E48" w:rsidRDefault="006F45A4" w:rsidP="00C4332E"/>
    <w:sectPr w:rsidR="006F45A4" w:rsidRPr="00C05E48">
      <w:headerReference w:type="default" r:id="rId20"/>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A7671" w14:textId="77777777" w:rsidR="007508BF" w:rsidRDefault="007508BF">
      <w:r>
        <w:separator/>
      </w:r>
    </w:p>
  </w:endnote>
  <w:endnote w:type="continuationSeparator" w:id="0">
    <w:p w14:paraId="27EBE80B" w14:textId="77777777" w:rsidR="007508BF" w:rsidRDefault="0075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20BB8" w14:textId="77777777" w:rsidR="007508BF" w:rsidRPr="00043761" w:rsidRDefault="007508BF">
      <w:pPr>
        <w:pStyle w:val="Bulleted"/>
        <w:numPr>
          <w:ilvl w:val="0"/>
          <w:numId w:val="0"/>
        </w:numPr>
        <w:rPr>
          <w:rFonts w:ascii="Sabon" w:hAnsi="Sabon"/>
          <w:color w:val="auto"/>
          <w:szCs w:val="20"/>
        </w:rPr>
      </w:pPr>
      <w:r>
        <w:separator/>
      </w:r>
    </w:p>
  </w:footnote>
  <w:footnote w:type="continuationSeparator" w:id="0">
    <w:p w14:paraId="06E137E7" w14:textId="77777777" w:rsidR="007508BF" w:rsidRDefault="00750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0F5F" w14:textId="77777777" w:rsidR="009A0487" w:rsidRDefault="009A0487"/>
  <w:p w14:paraId="5B6463A9" w14:textId="77777777" w:rsidR="009A0487" w:rsidRDefault="009A0487"/>
  <w:p w14:paraId="3550346C" w14:textId="77777777" w:rsidR="009A0487" w:rsidRDefault="009A0487"/>
  <w:p w14:paraId="60F7D2FF" w14:textId="77777777" w:rsidR="009A0487" w:rsidRDefault="009A0487"/>
  <w:p w14:paraId="1E667095" w14:textId="77777777" w:rsidR="009A0487" w:rsidRDefault="009A0487"/>
  <w:p w14:paraId="5AF9C5D7"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589CD320"/>
    <w:lvl w:ilvl="0" w:tplc="ED92BC9C">
      <w:start w:val="1"/>
      <w:numFmt w:val="decimal"/>
      <w:pStyle w:val="Reference"/>
      <w:lvlText w:val="[%1]"/>
      <w:lvlJc w:val="left"/>
      <w:pPr>
        <w:tabs>
          <w:tab w:val="num" w:pos="0"/>
        </w:tabs>
        <w:ind w:left="0" w:firstLine="0"/>
      </w:pPr>
      <w:rPr>
        <w:rFonts w:hint="default"/>
        <w:i w:val="0"/>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527723703">
    <w:abstractNumId w:val="3"/>
  </w:num>
  <w:num w:numId="2" w16cid:durableId="963344907">
    <w:abstractNumId w:val="1"/>
  </w:num>
  <w:num w:numId="3" w16cid:durableId="1725595573">
    <w:abstractNumId w:val="0"/>
  </w:num>
  <w:num w:numId="4" w16cid:durableId="36780367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5432"/>
    <w:rsid w:val="00006EA6"/>
    <w:rsid w:val="00016E30"/>
    <w:rsid w:val="00020FFE"/>
    <w:rsid w:val="00024416"/>
    <w:rsid w:val="00054E86"/>
    <w:rsid w:val="00097C5B"/>
    <w:rsid w:val="000A59B5"/>
    <w:rsid w:val="000C4CDF"/>
    <w:rsid w:val="000E48D2"/>
    <w:rsid w:val="00100ABE"/>
    <w:rsid w:val="00114FC2"/>
    <w:rsid w:val="0012292E"/>
    <w:rsid w:val="001375A2"/>
    <w:rsid w:val="00146CE7"/>
    <w:rsid w:val="001B1C8E"/>
    <w:rsid w:val="001C1C50"/>
    <w:rsid w:val="001D4167"/>
    <w:rsid w:val="00205437"/>
    <w:rsid w:val="00217A99"/>
    <w:rsid w:val="002508DB"/>
    <w:rsid w:val="002577C6"/>
    <w:rsid w:val="002A2BE6"/>
    <w:rsid w:val="002E5F48"/>
    <w:rsid w:val="002F16E5"/>
    <w:rsid w:val="00322058"/>
    <w:rsid w:val="003314FD"/>
    <w:rsid w:val="0037121E"/>
    <w:rsid w:val="00373C4D"/>
    <w:rsid w:val="0038539D"/>
    <w:rsid w:val="003E73AE"/>
    <w:rsid w:val="00451858"/>
    <w:rsid w:val="00466932"/>
    <w:rsid w:val="004A1332"/>
    <w:rsid w:val="004A7E3C"/>
    <w:rsid w:val="004E5805"/>
    <w:rsid w:val="004F328E"/>
    <w:rsid w:val="005158FA"/>
    <w:rsid w:val="00550FB4"/>
    <w:rsid w:val="00560479"/>
    <w:rsid w:val="00575553"/>
    <w:rsid w:val="005846FE"/>
    <w:rsid w:val="005C31D8"/>
    <w:rsid w:val="005E0066"/>
    <w:rsid w:val="006218B0"/>
    <w:rsid w:val="006239FB"/>
    <w:rsid w:val="00643DA4"/>
    <w:rsid w:val="006445C4"/>
    <w:rsid w:val="00646081"/>
    <w:rsid w:val="00657031"/>
    <w:rsid w:val="00665023"/>
    <w:rsid w:val="00674B95"/>
    <w:rsid w:val="00685C37"/>
    <w:rsid w:val="006E0A6E"/>
    <w:rsid w:val="006E0E6B"/>
    <w:rsid w:val="006E1D31"/>
    <w:rsid w:val="006F45A4"/>
    <w:rsid w:val="006F679E"/>
    <w:rsid w:val="00706A1E"/>
    <w:rsid w:val="00733CB3"/>
    <w:rsid w:val="0073411B"/>
    <w:rsid w:val="007508BF"/>
    <w:rsid w:val="007653A3"/>
    <w:rsid w:val="00776460"/>
    <w:rsid w:val="007B3E4A"/>
    <w:rsid w:val="007C045E"/>
    <w:rsid w:val="007D0C41"/>
    <w:rsid w:val="007E7DA5"/>
    <w:rsid w:val="00805217"/>
    <w:rsid w:val="00822A86"/>
    <w:rsid w:val="00823E41"/>
    <w:rsid w:val="00872476"/>
    <w:rsid w:val="00895003"/>
    <w:rsid w:val="008A6176"/>
    <w:rsid w:val="008B38B3"/>
    <w:rsid w:val="008B5213"/>
    <w:rsid w:val="008C74E3"/>
    <w:rsid w:val="008C7980"/>
    <w:rsid w:val="008D319B"/>
    <w:rsid w:val="0092723F"/>
    <w:rsid w:val="00950952"/>
    <w:rsid w:val="009A0487"/>
    <w:rsid w:val="009C2D72"/>
    <w:rsid w:val="009C64EA"/>
    <w:rsid w:val="009D2889"/>
    <w:rsid w:val="009D2C8B"/>
    <w:rsid w:val="009E2383"/>
    <w:rsid w:val="00A42758"/>
    <w:rsid w:val="00A9734C"/>
    <w:rsid w:val="00AA7874"/>
    <w:rsid w:val="00AB7411"/>
    <w:rsid w:val="00B02B62"/>
    <w:rsid w:val="00B05982"/>
    <w:rsid w:val="00B236C4"/>
    <w:rsid w:val="00B30F18"/>
    <w:rsid w:val="00B338EA"/>
    <w:rsid w:val="00B62DAB"/>
    <w:rsid w:val="00B72965"/>
    <w:rsid w:val="00B83DDD"/>
    <w:rsid w:val="00B83F45"/>
    <w:rsid w:val="00C414B8"/>
    <w:rsid w:val="00C4332E"/>
    <w:rsid w:val="00C52C66"/>
    <w:rsid w:val="00C67704"/>
    <w:rsid w:val="00C70B33"/>
    <w:rsid w:val="00C7296F"/>
    <w:rsid w:val="00CC208C"/>
    <w:rsid w:val="00D0348A"/>
    <w:rsid w:val="00D04477"/>
    <w:rsid w:val="00D703D0"/>
    <w:rsid w:val="00DD7DE1"/>
    <w:rsid w:val="00E1400F"/>
    <w:rsid w:val="00E150AC"/>
    <w:rsid w:val="00E30550"/>
    <w:rsid w:val="00E41123"/>
    <w:rsid w:val="00E506EE"/>
    <w:rsid w:val="00E8789E"/>
    <w:rsid w:val="00E9488B"/>
    <w:rsid w:val="00EB6216"/>
    <w:rsid w:val="00EF6BE4"/>
    <w:rsid w:val="00F50DA5"/>
    <w:rsid w:val="00F50FFA"/>
    <w:rsid w:val="00F60301"/>
    <w:rsid w:val="00F74CC8"/>
    <w:rsid w:val="00FB3A0C"/>
    <w:rsid w:val="00FB4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26981"/>
  <w15:docId w15:val="{EDA40E77-17F2-4BC5-85BE-373CD1FC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customStyle="1" w:styleId="BodyChar">
    <w:name w:val="Body Char"/>
    <w:link w:val="BodyCharChar"/>
    <w:rsid w:val="00D703D0"/>
    <w:pPr>
      <w:tabs>
        <w:tab w:val="left" w:pos="567"/>
      </w:tabs>
      <w:jc w:val="both"/>
    </w:pPr>
    <w:rPr>
      <w:rFonts w:ascii="Times" w:hAnsi="Times"/>
      <w:color w:val="000000"/>
      <w:sz w:val="22"/>
      <w:szCs w:val="22"/>
      <w:lang w:eastAsia="en-US"/>
    </w:rPr>
  </w:style>
  <w:style w:type="character" w:customStyle="1" w:styleId="BodyCharChar">
    <w:name w:val="Body Char Char"/>
    <w:link w:val="BodyChar"/>
    <w:rsid w:val="00D703D0"/>
    <w:rPr>
      <w:rFonts w:ascii="Times" w:hAnsi="Times"/>
      <w:color w:val="000000"/>
      <w:sz w:val="22"/>
      <w:szCs w:val="22"/>
      <w:lang w:eastAsia="en-US"/>
    </w:rPr>
  </w:style>
  <w:style w:type="paragraph" w:styleId="Footer">
    <w:name w:val="footer"/>
    <w:basedOn w:val="Normal"/>
    <w:link w:val="FooterChar"/>
    <w:uiPriority w:val="99"/>
    <w:unhideWhenUsed/>
    <w:rsid w:val="00550FB4"/>
    <w:pPr>
      <w:tabs>
        <w:tab w:val="center" w:pos="4680"/>
        <w:tab w:val="right" w:pos="9360"/>
      </w:tabs>
    </w:pPr>
  </w:style>
  <w:style w:type="character" w:customStyle="1" w:styleId="FooterChar">
    <w:name w:val="Footer Char"/>
    <w:basedOn w:val="DefaultParagraphFont"/>
    <w:link w:val="Footer"/>
    <w:uiPriority w:val="99"/>
    <w:rsid w:val="00550FB4"/>
    <w:rPr>
      <w:rFonts w:ascii="Times" w:hAnsi="Times"/>
      <w:sz w:val="22"/>
      <w:lang w:eastAsia="en-US"/>
    </w:rPr>
  </w:style>
  <w:style w:type="paragraph" w:styleId="Header">
    <w:name w:val="header"/>
    <w:basedOn w:val="Normal"/>
    <w:link w:val="HeaderChar"/>
    <w:uiPriority w:val="99"/>
    <w:unhideWhenUsed/>
    <w:rsid w:val="00550FB4"/>
    <w:pPr>
      <w:tabs>
        <w:tab w:val="center" w:pos="4680"/>
        <w:tab w:val="right" w:pos="9360"/>
      </w:tabs>
    </w:pPr>
  </w:style>
  <w:style w:type="character" w:customStyle="1" w:styleId="HeaderChar">
    <w:name w:val="Header Char"/>
    <w:basedOn w:val="DefaultParagraphFont"/>
    <w:link w:val="Header"/>
    <w:uiPriority w:val="99"/>
    <w:rsid w:val="00550FB4"/>
    <w:rPr>
      <w:rFonts w:ascii="Times" w:hAnsi="Times"/>
      <w:sz w:val="22"/>
      <w:lang w:eastAsia="en-US"/>
    </w:rPr>
  </w:style>
  <w:style w:type="character" w:styleId="Hyperlink">
    <w:name w:val="Hyperlink"/>
    <w:basedOn w:val="DefaultParagraphFont"/>
    <w:uiPriority w:val="99"/>
    <w:unhideWhenUsed/>
    <w:rsid w:val="000E48D2"/>
    <w:rPr>
      <w:color w:val="0000FF" w:themeColor="hyperlink"/>
      <w:u w:val="single"/>
    </w:rPr>
  </w:style>
  <w:style w:type="character" w:styleId="UnresolvedMention">
    <w:name w:val="Unresolved Mention"/>
    <w:basedOn w:val="DefaultParagraphFont"/>
    <w:uiPriority w:val="99"/>
    <w:semiHidden/>
    <w:unhideWhenUsed/>
    <w:rsid w:val="000E48D2"/>
    <w:rPr>
      <w:color w:val="605E5C"/>
      <w:shd w:val="clear" w:color="auto" w:fill="E1DFDD"/>
    </w:rPr>
  </w:style>
  <w:style w:type="paragraph" w:styleId="NormalWeb">
    <w:name w:val="Normal (Web)"/>
    <w:basedOn w:val="Normal"/>
    <w:uiPriority w:val="99"/>
    <w:semiHidden/>
    <w:unhideWhenUsed/>
    <w:rsid w:val="00205437"/>
    <w:pPr>
      <w:spacing w:before="100" w:beforeAutospacing="1" w:after="100" w:afterAutospacing="1"/>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8A6176"/>
    <w:rPr>
      <w:sz w:val="16"/>
      <w:szCs w:val="16"/>
    </w:rPr>
  </w:style>
  <w:style w:type="paragraph" w:styleId="CommentText">
    <w:name w:val="annotation text"/>
    <w:basedOn w:val="Normal"/>
    <w:link w:val="CommentTextChar"/>
    <w:uiPriority w:val="99"/>
    <w:semiHidden/>
    <w:unhideWhenUsed/>
    <w:rsid w:val="008A6176"/>
    <w:rPr>
      <w:sz w:val="20"/>
    </w:rPr>
  </w:style>
  <w:style w:type="character" w:customStyle="1" w:styleId="CommentTextChar">
    <w:name w:val="Comment Text Char"/>
    <w:basedOn w:val="DefaultParagraphFont"/>
    <w:link w:val="CommentText"/>
    <w:uiPriority w:val="99"/>
    <w:semiHidden/>
    <w:rsid w:val="008A6176"/>
    <w:rPr>
      <w:rFonts w:ascii="Times" w:hAnsi="Times"/>
      <w:lang w:eastAsia="en-US"/>
    </w:rPr>
  </w:style>
  <w:style w:type="character" w:styleId="Emphasis">
    <w:name w:val="Emphasis"/>
    <w:basedOn w:val="DefaultParagraphFont"/>
    <w:uiPriority w:val="20"/>
    <w:qFormat/>
    <w:rsid w:val="008A6176"/>
    <w:rPr>
      <w:i/>
      <w:iCs/>
    </w:rPr>
  </w:style>
  <w:style w:type="paragraph" w:styleId="Revision">
    <w:name w:val="Revision"/>
    <w:hidden/>
    <w:uiPriority w:val="99"/>
    <w:semiHidden/>
    <w:rsid w:val="005E0066"/>
    <w:rPr>
      <w:rFonts w:ascii="Times" w:hAnsi="Time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6060">
      <w:bodyDiv w:val="1"/>
      <w:marLeft w:val="0"/>
      <w:marRight w:val="0"/>
      <w:marTop w:val="0"/>
      <w:marBottom w:val="0"/>
      <w:divBdr>
        <w:top w:val="none" w:sz="0" w:space="0" w:color="auto"/>
        <w:left w:val="none" w:sz="0" w:space="0" w:color="auto"/>
        <w:bottom w:val="none" w:sz="0" w:space="0" w:color="auto"/>
        <w:right w:val="none" w:sz="0" w:space="0" w:color="auto"/>
      </w:divBdr>
    </w:div>
    <w:div w:id="179704739">
      <w:bodyDiv w:val="1"/>
      <w:marLeft w:val="0"/>
      <w:marRight w:val="0"/>
      <w:marTop w:val="0"/>
      <w:marBottom w:val="0"/>
      <w:divBdr>
        <w:top w:val="none" w:sz="0" w:space="0" w:color="auto"/>
        <w:left w:val="none" w:sz="0" w:space="0" w:color="auto"/>
        <w:bottom w:val="none" w:sz="0" w:space="0" w:color="auto"/>
        <w:right w:val="none" w:sz="0" w:space="0" w:color="auto"/>
      </w:divBdr>
    </w:div>
    <w:div w:id="817838610">
      <w:bodyDiv w:val="1"/>
      <w:marLeft w:val="0"/>
      <w:marRight w:val="0"/>
      <w:marTop w:val="0"/>
      <w:marBottom w:val="0"/>
      <w:divBdr>
        <w:top w:val="none" w:sz="0" w:space="0" w:color="auto"/>
        <w:left w:val="none" w:sz="0" w:space="0" w:color="auto"/>
        <w:bottom w:val="none" w:sz="0" w:space="0" w:color="auto"/>
        <w:right w:val="none" w:sz="0" w:space="0" w:color="auto"/>
      </w:divBdr>
    </w:div>
    <w:div w:id="846142023">
      <w:bodyDiv w:val="1"/>
      <w:marLeft w:val="0"/>
      <w:marRight w:val="0"/>
      <w:marTop w:val="0"/>
      <w:marBottom w:val="0"/>
      <w:divBdr>
        <w:top w:val="none" w:sz="0" w:space="0" w:color="auto"/>
        <w:left w:val="none" w:sz="0" w:space="0" w:color="auto"/>
        <w:bottom w:val="none" w:sz="0" w:space="0" w:color="auto"/>
        <w:right w:val="none" w:sz="0" w:space="0" w:color="auto"/>
      </w:divBdr>
    </w:div>
    <w:div w:id="1120106008">
      <w:bodyDiv w:val="1"/>
      <w:marLeft w:val="0"/>
      <w:marRight w:val="0"/>
      <w:marTop w:val="0"/>
      <w:marBottom w:val="0"/>
      <w:divBdr>
        <w:top w:val="none" w:sz="0" w:space="0" w:color="auto"/>
        <w:left w:val="none" w:sz="0" w:space="0" w:color="auto"/>
        <w:bottom w:val="none" w:sz="0" w:space="0" w:color="auto"/>
        <w:right w:val="none" w:sz="0" w:space="0" w:color="auto"/>
      </w:divBdr>
    </w:div>
    <w:div w:id="1329554651">
      <w:bodyDiv w:val="1"/>
      <w:marLeft w:val="0"/>
      <w:marRight w:val="0"/>
      <w:marTop w:val="0"/>
      <w:marBottom w:val="0"/>
      <w:divBdr>
        <w:top w:val="none" w:sz="0" w:space="0" w:color="auto"/>
        <w:left w:val="none" w:sz="0" w:space="0" w:color="auto"/>
        <w:bottom w:val="none" w:sz="0" w:space="0" w:color="auto"/>
        <w:right w:val="none" w:sz="0" w:space="0" w:color="auto"/>
      </w:divBdr>
    </w:div>
    <w:div w:id="1344697760">
      <w:bodyDiv w:val="1"/>
      <w:marLeft w:val="0"/>
      <w:marRight w:val="0"/>
      <w:marTop w:val="0"/>
      <w:marBottom w:val="0"/>
      <w:divBdr>
        <w:top w:val="none" w:sz="0" w:space="0" w:color="auto"/>
        <w:left w:val="none" w:sz="0" w:space="0" w:color="auto"/>
        <w:bottom w:val="none" w:sz="0" w:space="0" w:color="auto"/>
        <w:right w:val="none" w:sz="0" w:space="0" w:color="auto"/>
      </w:divBdr>
    </w:div>
    <w:div w:id="1480340671">
      <w:bodyDiv w:val="1"/>
      <w:marLeft w:val="0"/>
      <w:marRight w:val="0"/>
      <w:marTop w:val="0"/>
      <w:marBottom w:val="0"/>
      <w:divBdr>
        <w:top w:val="none" w:sz="0" w:space="0" w:color="auto"/>
        <w:left w:val="none" w:sz="0" w:space="0" w:color="auto"/>
        <w:bottom w:val="none" w:sz="0" w:space="0" w:color="auto"/>
        <w:right w:val="none" w:sz="0" w:space="0" w:color="auto"/>
      </w:divBdr>
    </w:div>
    <w:div w:id="1687369598">
      <w:bodyDiv w:val="1"/>
      <w:marLeft w:val="0"/>
      <w:marRight w:val="0"/>
      <w:marTop w:val="0"/>
      <w:marBottom w:val="0"/>
      <w:divBdr>
        <w:top w:val="none" w:sz="0" w:space="0" w:color="auto"/>
        <w:left w:val="none" w:sz="0" w:space="0" w:color="auto"/>
        <w:bottom w:val="none" w:sz="0" w:space="0" w:color="auto"/>
        <w:right w:val="none" w:sz="0" w:space="0" w:color="auto"/>
      </w:divBdr>
    </w:div>
    <w:div w:id="1815026776">
      <w:bodyDiv w:val="1"/>
      <w:marLeft w:val="0"/>
      <w:marRight w:val="0"/>
      <w:marTop w:val="0"/>
      <w:marBottom w:val="0"/>
      <w:divBdr>
        <w:top w:val="none" w:sz="0" w:space="0" w:color="auto"/>
        <w:left w:val="none" w:sz="0" w:space="0" w:color="auto"/>
        <w:bottom w:val="none" w:sz="0" w:space="0" w:color="auto"/>
        <w:right w:val="none" w:sz="0" w:space="0" w:color="auto"/>
      </w:divBdr>
    </w:div>
    <w:div w:id="1983269044">
      <w:bodyDiv w:val="1"/>
      <w:marLeft w:val="0"/>
      <w:marRight w:val="0"/>
      <w:marTop w:val="0"/>
      <w:marBottom w:val="0"/>
      <w:divBdr>
        <w:top w:val="none" w:sz="0" w:space="0" w:color="auto"/>
        <w:left w:val="none" w:sz="0" w:space="0" w:color="auto"/>
        <w:bottom w:val="none" w:sz="0" w:space="0" w:color="auto"/>
        <w:right w:val="none" w:sz="0" w:space="0" w:color="auto"/>
      </w:divBdr>
    </w:div>
    <w:div w:id="2033874445">
      <w:bodyDiv w:val="1"/>
      <w:marLeft w:val="0"/>
      <w:marRight w:val="0"/>
      <w:marTop w:val="0"/>
      <w:marBottom w:val="0"/>
      <w:divBdr>
        <w:top w:val="none" w:sz="0" w:space="0" w:color="auto"/>
        <w:left w:val="none" w:sz="0" w:space="0" w:color="auto"/>
        <w:bottom w:val="none" w:sz="0" w:space="0" w:color="auto"/>
        <w:right w:val="none" w:sz="0" w:space="0" w:color="auto"/>
      </w:divBdr>
    </w:div>
    <w:div w:id="2039546667">
      <w:bodyDiv w:val="1"/>
      <w:marLeft w:val="0"/>
      <w:marRight w:val="0"/>
      <w:marTop w:val="0"/>
      <w:marBottom w:val="0"/>
      <w:divBdr>
        <w:top w:val="none" w:sz="0" w:space="0" w:color="auto"/>
        <w:left w:val="none" w:sz="0" w:space="0" w:color="auto"/>
        <w:bottom w:val="none" w:sz="0" w:space="0" w:color="auto"/>
        <w:right w:val="none" w:sz="0" w:space="0" w:color="auto"/>
      </w:divBdr>
    </w:div>
    <w:div w:id="204991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83b3fec-0659-4efd-8273-b9cf618d761b" xsi:nil="true"/>
    <lcf76f155ced4ddcb4097134ff3c332f xmlns="391480c0-65d3-4112-b8ac-ea9aa788541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5F9AB486196E4E85AD0859610EF422" ma:contentTypeVersion="18" ma:contentTypeDescription="Create a new document." ma:contentTypeScope="" ma:versionID="39369e222206ef44867f895d1771baf2">
  <xsd:schema xmlns:xsd="http://www.w3.org/2001/XMLSchema" xmlns:xs="http://www.w3.org/2001/XMLSchema" xmlns:p="http://schemas.microsoft.com/office/2006/metadata/properties" xmlns:ns2="391480c0-65d3-4112-b8ac-ea9aa7885416" xmlns:ns3="183b3fec-0659-4efd-8273-b9cf618d761b" targetNamespace="http://schemas.microsoft.com/office/2006/metadata/properties" ma:root="true" ma:fieldsID="de138aa4e78569dd57448aac214e4e57" ns2:_="" ns3:_="">
    <xsd:import namespace="391480c0-65d3-4112-b8ac-ea9aa7885416"/>
    <xsd:import namespace="183b3fec-0659-4efd-8273-b9cf618d76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480c0-65d3-4112-b8ac-ea9aa78854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c690a90-39e3-4647-9c49-c240d35cfd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3b3fec-0659-4efd-8273-b9cf618d76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fda157e-34d6-433f-9923-24fed5a1a0d4}" ma:internalName="TaxCatchAll" ma:showField="CatchAllData" ma:web="183b3fec-0659-4efd-8273-b9cf618d76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17880A-CEF0-4E32-8BDE-F45BDABB2D72}">
  <ds:schemaRefs>
    <ds:schemaRef ds:uri="http://schemas.openxmlformats.org/officeDocument/2006/bibliography"/>
  </ds:schemaRefs>
</ds:datastoreItem>
</file>

<file path=customXml/itemProps2.xml><?xml version="1.0" encoding="utf-8"?>
<ds:datastoreItem xmlns:ds="http://schemas.openxmlformats.org/officeDocument/2006/customXml" ds:itemID="{AE96373D-B672-40E6-AD6B-BB2828FE86FB}">
  <ds:schemaRefs>
    <ds:schemaRef ds:uri="http://schemas.microsoft.com/sharepoint/v3/contenttype/forms"/>
  </ds:schemaRefs>
</ds:datastoreItem>
</file>

<file path=customXml/itemProps3.xml><?xml version="1.0" encoding="utf-8"?>
<ds:datastoreItem xmlns:ds="http://schemas.openxmlformats.org/officeDocument/2006/customXml" ds:itemID="{42292428-B172-4815-B61A-05C081456C6C}">
  <ds:schemaRefs>
    <ds:schemaRef ds:uri="http://schemas.microsoft.com/office/2006/metadata/properties"/>
    <ds:schemaRef ds:uri="http://schemas.microsoft.com/office/infopath/2007/PartnerControls"/>
    <ds:schemaRef ds:uri="183b3fec-0659-4efd-8273-b9cf618d761b"/>
    <ds:schemaRef ds:uri="391480c0-65d3-4112-b8ac-ea9aa7885416"/>
  </ds:schemaRefs>
</ds:datastoreItem>
</file>

<file path=customXml/itemProps4.xml><?xml version="1.0" encoding="utf-8"?>
<ds:datastoreItem xmlns:ds="http://schemas.openxmlformats.org/officeDocument/2006/customXml" ds:itemID="{A4BF706F-53FB-4F19-8B42-22B694A80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480c0-65d3-4112-b8ac-ea9aa7885416"/>
    <ds:schemaRef ds:uri="183b3fec-0659-4efd-8273-b9cf618d7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JPCSA4Template</Template>
  <TotalTime>4</TotalTime>
  <Pages>7</Pages>
  <Words>1599</Words>
  <Characters>9118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Horton, Carol C. (JSC-IB111)[ROTHE ARES Joint Venture]</cp:lastModifiedBy>
  <cp:revision>3</cp:revision>
  <cp:lastPrinted>2005-02-25T09:52:00Z</cp:lastPrinted>
  <dcterms:created xsi:type="dcterms:W3CDTF">2023-11-13T11:35:00Z</dcterms:created>
  <dcterms:modified xsi:type="dcterms:W3CDTF">2023-11-13T11:36:00Z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0x010100C45F9AB486196E4E85AD0859610EF422</vt:lpwstr>
  </property>
  <property fmtid="{D5CDD505-2E9C-101B-9397-08002B2CF9AE}" pid="3" name="Order">
    <vt:r8>1451200</vt:r8>
  </property>
  <property fmtid="{D5CDD505-2E9C-101B-9397-08002B2CF9AE}" pid="4" name="MediaServiceImageTags">
    <vt:lpwstr/>
  </property>
</Properties>
</file>