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2F27A" w14:textId="628539CB" w:rsidR="00522749" w:rsidRPr="004A12C9" w:rsidRDefault="004A12C9" w:rsidP="000D5E65">
      <w:pPr>
        <w:rPr>
          <w:rFonts w:ascii="Cambria" w:hAnsi="Cambria"/>
          <w:sz w:val="24"/>
          <w:szCs w:val="24"/>
        </w:rPr>
      </w:pPr>
      <w:r w:rsidRPr="004A12C9">
        <w:rPr>
          <w:rFonts w:ascii="Cambria" w:hAnsi="Cambria"/>
          <w:sz w:val="24"/>
          <w:szCs w:val="24"/>
        </w:rPr>
        <w:t xml:space="preserve">Decoding the energy inputs that drive the upper atmosphere with NASA’s </w:t>
      </w:r>
      <w:proofErr w:type="spellStart"/>
      <w:r w:rsidRPr="004A12C9">
        <w:rPr>
          <w:rFonts w:ascii="Cambria" w:hAnsi="Cambria"/>
          <w:sz w:val="24"/>
          <w:szCs w:val="24"/>
        </w:rPr>
        <w:t>Geospace</w:t>
      </w:r>
      <w:proofErr w:type="spellEnd"/>
      <w:r w:rsidRPr="004A12C9">
        <w:rPr>
          <w:rFonts w:ascii="Cambria" w:hAnsi="Cambria"/>
          <w:sz w:val="24"/>
          <w:szCs w:val="24"/>
        </w:rPr>
        <w:t xml:space="preserve"> Dynamics Constellation</w:t>
      </w:r>
      <w:r w:rsidR="004F0A17">
        <w:rPr>
          <w:rFonts w:ascii="Cambria" w:hAnsi="Cambria"/>
          <w:sz w:val="24"/>
          <w:szCs w:val="24"/>
        </w:rPr>
        <w:t xml:space="preserve"> (GDC)</w:t>
      </w:r>
    </w:p>
    <w:p w14:paraId="1377A3CF" w14:textId="4AF35E0E" w:rsidR="000D5E65" w:rsidRPr="003D6C38" w:rsidRDefault="00BA05EB" w:rsidP="000D5E65">
      <w:pPr>
        <w:rPr>
          <w:rFonts w:ascii="Cambria" w:hAnsi="Cambria"/>
          <w:sz w:val="24"/>
          <w:szCs w:val="24"/>
          <w:vertAlign w:val="superscript"/>
        </w:rPr>
      </w:pPr>
      <w:r w:rsidRPr="00236761">
        <w:rPr>
          <w:rFonts w:ascii="Cambria" w:hAnsi="Cambria"/>
          <w:sz w:val="24"/>
          <w:szCs w:val="24"/>
        </w:rPr>
        <w:t>Eftyhia Zesta</w:t>
      </w:r>
      <w:proofErr w:type="gramStart"/>
      <w:r w:rsidRPr="00236761">
        <w:rPr>
          <w:rFonts w:ascii="Cambria" w:hAnsi="Cambria"/>
          <w:sz w:val="24"/>
          <w:szCs w:val="24"/>
          <w:vertAlign w:val="superscript"/>
        </w:rPr>
        <w:t xml:space="preserve">1 </w:t>
      </w:r>
      <w:r w:rsidR="009D0B15" w:rsidRPr="00236761">
        <w:rPr>
          <w:rFonts w:ascii="Cambria" w:hAnsi="Cambria"/>
          <w:sz w:val="24"/>
          <w:szCs w:val="24"/>
        </w:rPr>
        <w:t>,</w:t>
      </w:r>
      <w:proofErr w:type="gramEnd"/>
      <w:r w:rsidRPr="00236761">
        <w:rPr>
          <w:rFonts w:ascii="Cambria" w:hAnsi="Cambria"/>
          <w:sz w:val="24"/>
          <w:szCs w:val="24"/>
          <w:vertAlign w:val="superscript"/>
        </w:rPr>
        <w:t xml:space="preserve"> </w:t>
      </w:r>
      <w:r w:rsidR="00A97EEA" w:rsidRPr="00236761">
        <w:rPr>
          <w:rFonts w:ascii="Cambria" w:hAnsi="Cambria"/>
          <w:sz w:val="24"/>
          <w:szCs w:val="24"/>
        </w:rPr>
        <w:t>Denny Oliveira</w:t>
      </w:r>
      <w:r w:rsidR="00C53305" w:rsidRPr="008C4C65">
        <w:rPr>
          <w:rFonts w:ascii="Cambria" w:hAnsi="Cambria"/>
          <w:sz w:val="24"/>
          <w:szCs w:val="24"/>
          <w:vertAlign w:val="superscript"/>
        </w:rPr>
        <w:t>6,</w:t>
      </w:r>
      <w:r w:rsidR="00E4265C" w:rsidRPr="00236761">
        <w:rPr>
          <w:rFonts w:ascii="Cambria" w:hAnsi="Cambria"/>
          <w:sz w:val="24"/>
          <w:szCs w:val="24"/>
          <w:vertAlign w:val="superscript"/>
        </w:rPr>
        <w:t>1</w:t>
      </w:r>
      <w:r w:rsidR="00A97EEA" w:rsidRPr="00236761">
        <w:rPr>
          <w:rFonts w:ascii="Cambria" w:hAnsi="Cambria"/>
          <w:sz w:val="24"/>
          <w:szCs w:val="24"/>
        </w:rPr>
        <w:t>, Tom Sotirelis</w:t>
      </w:r>
      <w:r w:rsidR="00A97EEA" w:rsidRPr="00236761">
        <w:rPr>
          <w:rFonts w:ascii="Cambria" w:hAnsi="Cambria"/>
          <w:sz w:val="24"/>
          <w:szCs w:val="24"/>
          <w:vertAlign w:val="superscript"/>
        </w:rPr>
        <w:t>2</w:t>
      </w:r>
      <w:r w:rsidR="006E5A69" w:rsidRPr="00236761">
        <w:rPr>
          <w:rFonts w:ascii="Cambria" w:hAnsi="Cambria"/>
          <w:sz w:val="24"/>
          <w:szCs w:val="24"/>
          <w:vertAlign w:val="superscript"/>
        </w:rPr>
        <w:t xml:space="preserve"> </w:t>
      </w:r>
      <w:r w:rsidR="006E5A69" w:rsidRPr="00236761">
        <w:rPr>
          <w:rFonts w:ascii="Cambria" w:hAnsi="Cambria"/>
          <w:sz w:val="24"/>
          <w:szCs w:val="24"/>
        </w:rPr>
        <w:t xml:space="preserve">, </w:t>
      </w:r>
      <w:r w:rsidR="00AA0609" w:rsidRPr="00236761">
        <w:rPr>
          <w:rFonts w:ascii="Cambria" w:hAnsi="Cambria"/>
          <w:sz w:val="24"/>
          <w:szCs w:val="24"/>
        </w:rPr>
        <w:t>Aaron Ridley</w:t>
      </w:r>
      <w:r w:rsidR="00E4265C">
        <w:rPr>
          <w:rFonts w:ascii="Cambria" w:hAnsi="Cambria"/>
          <w:sz w:val="24"/>
          <w:szCs w:val="24"/>
          <w:vertAlign w:val="superscript"/>
        </w:rPr>
        <w:t>4</w:t>
      </w:r>
      <w:r w:rsidR="00AA0609" w:rsidRPr="00236761">
        <w:rPr>
          <w:rFonts w:ascii="Cambria" w:hAnsi="Cambria"/>
          <w:sz w:val="24"/>
          <w:szCs w:val="24"/>
        </w:rPr>
        <w:t xml:space="preserve">, </w:t>
      </w:r>
      <w:r w:rsidR="001C39A0" w:rsidRPr="00236761">
        <w:rPr>
          <w:rFonts w:ascii="Cambria" w:hAnsi="Cambria"/>
          <w:sz w:val="24"/>
          <w:szCs w:val="24"/>
        </w:rPr>
        <w:t>Phil Anderson</w:t>
      </w:r>
      <w:r w:rsidR="008C4C65">
        <w:rPr>
          <w:rFonts w:ascii="Cambria" w:hAnsi="Cambria"/>
          <w:sz w:val="24"/>
          <w:szCs w:val="24"/>
          <w:vertAlign w:val="superscript"/>
        </w:rPr>
        <w:t>5</w:t>
      </w:r>
      <w:r w:rsidR="001C39A0" w:rsidRPr="00236761">
        <w:rPr>
          <w:rFonts w:ascii="Cambria" w:hAnsi="Cambria"/>
          <w:sz w:val="24"/>
          <w:szCs w:val="24"/>
        </w:rPr>
        <w:t>, Rod Heelis</w:t>
      </w:r>
      <w:r w:rsidR="008C4C65">
        <w:rPr>
          <w:rFonts w:ascii="Cambria" w:hAnsi="Cambria"/>
          <w:sz w:val="24"/>
          <w:szCs w:val="24"/>
          <w:vertAlign w:val="superscript"/>
        </w:rPr>
        <w:t>5</w:t>
      </w:r>
      <w:r w:rsidR="001C39A0" w:rsidRPr="00236761">
        <w:rPr>
          <w:rFonts w:ascii="Cambria" w:hAnsi="Cambria"/>
          <w:sz w:val="24"/>
          <w:szCs w:val="24"/>
        </w:rPr>
        <w:t xml:space="preserve">, </w:t>
      </w:r>
      <w:r w:rsidR="000D5E65" w:rsidRPr="00236761">
        <w:rPr>
          <w:rFonts w:ascii="Cambria" w:hAnsi="Cambria"/>
          <w:sz w:val="24"/>
          <w:szCs w:val="24"/>
        </w:rPr>
        <w:t>Daniel Gershman</w:t>
      </w:r>
      <w:r w:rsidR="000D5E65" w:rsidRPr="00236761">
        <w:rPr>
          <w:rFonts w:ascii="Cambria" w:hAnsi="Cambria"/>
          <w:sz w:val="24"/>
          <w:szCs w:val="24"/>
          <w:vertAlign w:val="superscript"/>
        </w:rPr>
        <w:t>1</w:t>
      </w:r>
      <w:r w:rsidR="000D5E65" w:rsidRPr="00236761">
        <w:rPr>
          <w:rFonts w:ascii="Cambria" w:hAnsi="Cambria"/>
          <w:sz w:val="24"/>
          <w:szCs w:val="24"/>
        </w:rPr>
        <w:t>, Marilia Samara</w:t>
      </w:r>
      <w:r w:rsidR="000D5E65" w:rsidRPr="00236761">
        <w:rPr>
          <w:rFonts w:ascii="Cambria" w:hAnsi="Cambria"/>
          <w:sz w:val="24"/>
          <w:szCs w:val="24"/>
          <w:vertAlign w:val="superscript"/>
        </w:rPr>
        <w:t>1</w:t>
      </w:r>
      <w:r w:rsidR="000D5E65" w:rsidRPr="00236761">
        <w:rPr>
          <w:rFonts w:ascii="Cambria" w:hAnsi="Cambria"/>
          <w:sz w:val="24"/>
          <w:szCs w:val="24"/>
        </w:rPr>
        <w:t xml:space="preserve">, </w:t>
      </w:r>
      <w:r w:rsidR="009678FE" w:rsidRPr="00236761">
        <w:rPr>
          <w:rFonts w:ascii="Cambria" w:hAnsi="Cambria"/>
          <w:sz w:val="24"/>
          <w:szCs w:val="24"/>
        </w:rPr>
        <w:t>Mark Moldwin</w:t>
      </w:r>
      <w:r w:rsidR="008C4C65">
        <w:rPr>
          <w:rFonts w:ascii="Cambria" w:hAnsi="Cambria"/>
          <w:sz w:val="24"/>
          <w:szCs w:val="24"/>
          <w:vertAlign w:val="superscript"/>
        </w:rPr>
        <w:t>4</w:t>
      </w:r>
      <w:r w:rsidR="009678FE" w:rsidRPr="00236761">
        <w:rPr>
          <w:rFonts w:ascii="Cambria" w:hAnsi="Cambria"/>
          <w:sz w:val="24"/>
          <w:szCs w:val="24"/>
        </w:rPr>
        <w:t xml:space="preserve">, </w:t>
      </w:r>
      <w:r w:rsidR="00DF69B5" w:rsidRPr="00236761">
        <w:rPr>
          <w:rFonts w:ascii="Cambria" w:hAnsi="Cambria"/>
          <w:sz w:val="24"/>
          <w:szCs w:val="24"/>
        </w:rPr>
        <w:t>Meghan Burleigh</w:t>
      </w:r>
      <w:r w:rsidR="008C4C65">
        <w:rPr>
          <w:rFonts w:ascii="Cambria" w:hAnsi="Cambria"/>
          <w:sz w:val="24"/>
          <w:szCs w:val="24"/>
          <w:vertAlign w:val="superscript"/>
        </w:rPr>
        <w:t>7</w:t>
      </w:r>
      <w:r w:rsidR="00DF69B5" w:rsidRPr="00236761">
        <w:rPr>
          <w:rFonts w:ascii="Cambria" w:hAnsi="Cambria"/>
          <w:sz w:val="24"/>
          <w:szCs w:val="24"/>
        </w:rPr>
        <w:t>,</w:t>
      </w:r>
      <w:r w:rsidR="00236761">
        <w:rPr>
          <w:rFonts w:ascii="Cambria" w:hAnsi="Cambria"/>
          <w:sz w:val="24"/>
          <w:szCs w:val="24"/>
        </w:rPr>
        <w:t xml:space="preserve"> Mike Hartinger</w:t>
      </w:r>
      <w:r w:rsidR="008C4C65">
        <w:rPr>
          <w:rFonts w:ascii="Cambria" w:hAnsi="Cambria"/>
          <w:sz w:val="24"/>
          <w:szCs w:val="24"/>
          <w:vertAlign w:val="superscript"/>
        </w:rPr>
        <w:t>8</w:t>
      </w:r>
      <w:r w:rsidR="00236761">
        <w:rPr>
          <w:rFonts w:ascii="Cambria" w:hAnsi="Cambria"/>
          <w:sz w:val="24"/>
          <w:szCs w:val="24"/>
        </w:rPr>
        <w:t>,</w:t>
      </w:r>
      <w:r w:rsidR="00DF69B5" w:rsidRPr="00236761">
        <w:rPr>
          <w:rFonts w:ascii="Cambria" w:hAnsi="Cambria"/>
          <w:sz w:val="24"/>
          <w:szCs w:val="24"/>
        </w:rPr>
        <w:t xml:space="preserve"> </w:t>
      </w:r>
      <w:proofErr w:type="spellStart"/>
      <w:r w:rsidR="000D5E65" w:rsidRPr="00236761">
        <w:rPr>
          <w:rFonts w:ascii="Cambria" w:hAnsi="Cambria"/>
          <w:sz w:val="24"/>
          <w:szCs w:val="24"/>
        </w:rPr>
        <w:t>Jorg</w:t>
      </w:r>
      <w:proofErr w:type="spellEnd"/>
      <w:r w:rsidR="000D5E65" w:rsidRPr="00236761">
        <w:rPr>
          <w:rFonts w:ascii="Cambria" w:hAnsi="Cambria"/>
          <w:sz w:val="24"/>
          <w:szCs w:val="24"/>
        </w:rPr>
        <w:t>-Micha Jahn</w:t>
      </w:r>
      <w:r w:rsidR="000D5E65" w:rsidRPr="00236761">
        <w:rPr>
          <w:rFonts w:ascii="Cambria" w:hAnsi="Cambria"/>
          <w:sz w:val="24"/>
          <w:szCs w:val="24"/>
          <w:vertAlign w:val="superscript"/>
        </w:rPr>
        <w:t>3</w:t>
      </w:r>
      <w:r w:rsidR="000D5E65" w:rsidRPr="00236761">
        <w:rPr>
          <w:rFonts w:ascii="Cambria" w:hAnsi="Cambria"/>
          <w:sz w:val="24"/>
          <w:szCs w:val="24"/>
        </w:rPr>
        <w:t>,</w:t>
      </w:r>
      <w:r w:rsidR="000D5E65" w:rsidRPr="00236761">
        <w:rPr>
          <w:rFonts w:ascii="Cambria" w:hAnsi="Cambria"/>
          <w:sz w:val="24"/>
          <w:szCs w:val="24"/>
          <w:vertAlign w:val="superscript"/>
        </w:rPr>
        <w:t xml:space="preserve"> </w:t>
      </w:r>
      <w:r w:rsidR="000D5E65" w:rsidRPr="00236761">
        <w:rPr>
          <w:rFonts w:ascii="Cambria" w:hAnsi="Cambria"/>
          <w:sz w:val="24"/>
          <w:szCs w:val="24"/>
        </w:rPr>
        <w:t>Robert Michell</w:t>
      </w:r>
      <w:r w:rsidR="000D5E65" w:rsidRPr="00236761">
        <w:rPr>
          <w:rFonts w:ascii="Cambria" w:hAnsi="Cambria"/>
          <w:sz w:val="24"/>
          <w:szCs w:val="24"/>
          <w:vertAlign w:val="superscript"/>
        </w:rPr>
        <w:t>1</w:t>
      </w:r>
      <w:r w:rsidR="000D5E65" w:rsidRPr="00236761">
        <w:rPr>
          <w:rFonts w:ascii="Cambria" w:hAnsi="Cambria"/>
          <w:sz w:val="24"/>
          <w:szCs w:val="24"/>
        </w:rPr>
        <w:t>, George Khazanov</w:t>
      </w:r>
      <w:r w:rsidR="000D5E65" w:rsidRPr="00236761">
        <w:rPr>
          <w:rFonts w:ascii="Cambria" w:hAnsi="Cambria"/>
          <w:sz w:val="24"/>
          <w:szCs w:val="24"/>
          <w:vertAlign w:val="superscript"/>
        </w:rPr>
        <w:t>1</w:t>
      </w:r>
      <w:r w:rsidR="003D6C38">
        <w:rPr>
          <w:rFonts w:ascii="Cambria" w:hAnsi="Cambria"/>
          <w:sz w:val="24"/>
          <w:szCs w:val="24"/>
        </w:rPr>
        <w:t>, Alex Chrartier</w:t>
      </w:r>
      <w:r w:rsidR="005038D0">
        <w:rPr>
          <w:rFonts w:ascii="Cambria" w:hAnsi="Cambria"/>
          <w:sz w:val="24"/>
          <w:szCs w:val="24"/>
          <w:vertAlign w:val="superscript"/>
        </w:rPr>
        <w:t>2</w:t>
      </w:r>
    </w:p>
    <w:p w14:paraId="2132A93C" w14:textId="77777777" w:rsidR="00E4265C" w:rsidRDefault="000D5E65" w:rsidP="000D5E65">
      <w:pPr>
        <w:rPr>
          <w:rFonts w:ascii="Cambria" w:hAnsi="Cambria"/>
          <w:sz w:val="24"/>
          <w:szCs w:val="24"/>
        </w:rPr>
      </w:pPr>
      <w:r w:rsidRPr="00236761">
        <w:rPr>
          <w:rFonts w:ascii="Cambria" w:hAnsi="Cambria"/>
          <w:sz w:val="24"/>
          <w:szCs w:val="24"/>
        </w:rPr>
        <w:t xml:space="preserve">(1) NASA Goddard Space Flight Center </w:t>
      </w:r>
    </w:p>
    <w:p w14:paraId="39C741B9" w14:textId="22CBA390" w:rsidR="00E4265C" w:rsidRDefault="000D5E65" w:rsidP="000D5E65">
      <w:pPr>
        <w:rPr>
          <w:rFonts w:ascii="Cambria" w:hAnsi="Cambria"/>
          <w:sz w:val="24"/>
          <w:szCs w:val="24"/>
        </w:rPr>
      </w:pPr>
      <w:r w:rsidRPr="00236761">
        <w:rPr>
          <w:rFonts w:ascii="Cambria" w:hAnsi="Cambria"/>
          <w:sz w:val="24"/>
          <w:szCs w:val="24"/>
        </w:rPr>
        <w:t>(2)</w:t>
      </w:r>
      <w:r w:rsidR="00066B1A">
        <w:rPr>
          <w:rFonts w:ascii="Cambria" w:hAnsi="Cambria"/>
          <w:sz w:val="24"/>
          <w:szCs w:val="24"/>
        </w:rPr>
        <w:t xml:space="preserve"> </w:t>
      </w:r>
      <w:r w:rsidRPr="00236761">
        <w:rPr>
          <w:rFonts w:ascii="Cambria" w:hAnsi="Cambria"/>
          <w:sz w:val="24"/>
          <w:szCs w:val="24"/>
        </w:rPr>
        <w:t xml:space="preserve">Johns Hopkins University Applied Physics Laboratory, </w:t>
      </w:r>
    </w:p>
    <w:p w14:paraId="7360ECCF" w14:textId="77777777" w:rsidR="00E4265C" w:rsidRDefault="000D5E65" w:rsidP="000D5E65">
      <w:pPr>
        <w:rPr>
          <w:rFonts w:ascii="Cambria" w:hAnsi="Cambria"/>
          <w:sz w:val="24"/>
          <w:szCs w:val="24"/>
        </w:rPr>
      </w:pPr>
      <w:r w:rsidRPr="00236761">
        <w:rPr>
          <w:rFonts w:ascii="Cambria" w:hAnsi="Cambria"/>
          <w:sz w:val="24"/>
          <w:szCs w:val="24"/>
        </w:rPr>
        <w:t xml:space="preserve">(3) Southwest Research Institute, </w:t>
      </w:r>
    </w:p>
    <w:p w14:paraId="399DFBA7" w14:textId="51D2987A" w:rsidR="00E4265C" w:rsidRDefault="000D5E65" w:rsidP="000D5E65">
      <w:pPr>
        <w:rPr>
          <w:rFonts w:ascii="Cambria" w:hAnsi="Cambria"/>
          <w:sz w:val="24"/>
          <w:szCs w:val="24"/>
        </w:rPr>
      </w:pPr>
      <w:r w:rsidRPr="00236761">
        <w:rPr>
          <w:rFonts w:ascii="Cambria" w:hAnsi="Cambria"/>
          <w:sz w:val="24"/>
          <w:szCs w:val="24"/>
        </w:rPr>
        <w:t>(4) University of Michigan</w:t>
      </w:r>
    </w:p>
    <w:p w14:paraId="4EAB1366" w14:textId="221A943B" w:rsidR="000D5E65" w:rsidRDefault="000D5E65" w:rsidP="000D5E65">
      <w:pPr>
        <w:rPr>
          <w:rFonts w:ascii="Cambria" w:hAnsi="Cambria"/>
          <w:sz w:val="24"/>
          <w:szCs w:val="24"/>
        </w:rPr>
      </w:pPr>
      <w:r w:rsidRPr="00236761">
        <w:rPr>
          <w:rFonts w:ascii="Cambria" w:hAnsi="Cambria"/>
          <w:sz w:val="24"/>
          <w:szCs w:val="24"/>
        </w:rPr>
        <w:t xml:space="preserve">(5) University of </w:t>
      </w:r>
      <w:r w:rsidR="00E4265C">
        <w:rPr>
          <w:rFonts w:ascii="Cambria" w:hAnsi="Cambria"/>
          <w:sz w:val="24"/>
          <w:szCs w:val="24"/>
        </w:rPr>
        <w:t>Texas, Dallas</w:t>
      </w:r>
    </w:p>
    <w:p w14:paraId="76D7AFDB" w14:textId="795D5187" w:rsidR="00E4265C" w:rsidRDefault="00E4265C" w:rsidP="000D5E6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(6) University of Maryland Baltimore County</w:t>
      </w:r>
    </w:p>
    <w:p w14:paraId="6FA8C7DE" w14:textId="59A2D8B2" w:rsidR="008C4C65" w:rsidRDefault="008C4C65" w:rsidP="000D5E6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(7) Naval Research Laboratory</w:t>
      </w:r>
    </w:p>
    <w:p w14:paraId="1BAA4A65" w14:textId="15519E97" w:rsidR="008C4C65" w:rsidRPr="00236761" w:rsidRDefault="008C4C65" w:rsidP="000D5E6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(8) </w:t>
      </w:r>
      <w:r w:rsidR="008E3377">
        <w:rPr>
          <w:rFonts w:ascii="Cambria" w:hAnsi="Cambria"/>
          <w:sz w:val="24"/>
          <w:szCs w:val="24"/>
        </w:rPr>
        <w:t>Space Science Institute</w:t>
      </w:r>
    </w:p>
    <w:p w14:paraId="225839F8" w14:textId="77777777" w:rsidR="000D5E65" w:rsidRPr="00236761" w:rsidRDefault="000D5E65" w:rsidP="000D5E65">
      <w:pPr>
        <w:rPr>
          <w:rFonts w:ascii="Cambria" w:hAnsi="Cambria"/>
          <w:sz w:val="24"/>
          <w:szCs w:val="24"/>
        </w:rPr>
      </w:pPr>
    </w:p>
    <w:p w14:paraId="52A6BF91" w14:textId="7A75384D" w:rsidR="004C50C7" w:rsidRDefault="009B5655">
      <w:pPr>
        <w:rPr>
          <w:rFonts w:ascii="Cambria" w:hAnsi="Cambria" w:cs="Adobe Garamond Pro"/>
          <w:color w:val="211D1E"/>
          <w:sz w:val="24"/>
          <w:szCs w:val="24"/>
        </w:rPr>
      </w:pPr>
      <w:r w:rsidRPr="00236761">
        <w:rPr>
          <w:rFonts w:ascii="Cambria" w:hAnsi="Cambria" w:cs="Adobe Garamond Pro"/>
          <w:color w:val="211D1E"/>
          <w:sz w:val="24"/>
          <w:szCs w:val="24"/>
        </w:rPr>
        <w:t xml:space="preserve">NASA’s </w:t>
      </w:r>
      <w:proofErr w:type="spellStart"/>
      <w:r w:rsidRPr="00236761">
        <w:rPr>
          <w:rFonts w:ascii="Cambria" w:hAnsi="Cambria" w:cs="Adobe Garamond Pro"/>
          <w:color w:val="211D1E"/>
          <w:sz w:val="24"/>
          <w:szCs w:val="24"/>
        </w:rPr>
        <w:t>Geospace</w:t>
      </w:r>
      <w:proofErr w:type="spellEnd"/>
      <w:r w:rsidRPr="00236761">
        <w:rPr>
          <w:rFonts w:ascii="Cambria" w:hAnsi="Cambria" w:cs="Adobe Garamond Pro"/>
          <w:color w:val="211D1E"/>
          <w:sz w:val="24"/>
          <w:szCs w:val="24"/>
        </w:rPr>
        <w:t xml:space="preserve"> Dynamics Constellation (GDC) mis</w:t>
      </w:r>
      <w:r w:rsidRPr="00236761">
        <w:rPr>
          <w:rFonts w:ascii="Cambria" w:hAnsi="Cambria" w:cs="Adobe Garamond Pro"/>
          <w:color w:val="211D1E"/>
          <w:sz w:val="24"/>
          <w:szCs w:val="24"/>
        </w:rPr>
        <w:softHyphen/>
        <w:t xml:space="preserve">sion will study the </w:t>
      </w:r>
      <w:r w:rsidR="00F172E9" w:rsidRPr="00236761">
        <w:rPr>
          <w:rFonts w:ascii="Cambria" w:hAnsi="Cambria" w:cs="Adobe Garamond Pro"/>
          <w:color w:val="211D1E"/>
          <w:sz w:val="24"/>
          <w:szCs w:val="24"/>
        </w:rPr>
        <w:t>effect</w:t>
      </w:r>
      <w:r w:rsidRPr="00236761">
        <w:rPr>
          <w:rFonts w:ascii="Cambria" w:hAnsi="Cambria" w:cs="Adobe Garamond Pro"/>
          <w:color w:val="211D1E"/>
          <w:sz w:val="24"/>
          <w:szCs w:val="24"/>
        </w:rPr>
        <w:t xml:space="preserve"> of space weather </w:t>
      </w:r>
      <w:r w:rsidR="00F200D2" w:rsidRPr="00236761">
        <w:rPr>
          <w:rFonts w:ascii="Cambria" w:hAnsi="Cambria" w:cs="Adobe Garamond Pro"/>
          <w:color w:val="211D1E"/>
          <w:sz w:val="24"/>
          <w:szCs w:val="24"/>
        </w:rPr>
        <w:t>phenomena on Earth’s upper atmosphere ion and neutral gases</w:t>
      </w:r>
      <w:r w:rsidR="00F172E9" w:rsidRPr="00236761">
        <w:rPr>
          <w:rFonts w:ascii="Cambria" w:hAnsi="Cambria" w:cs="Adobe Garamond Pro"/>
          <w:color w:val="211D1E"/>
          <w:sz w:val="24"/>
          <w:szCs w:val="24"/>
        </w:rPr>
        <w:t xml:space="preserve"> and, in turn, their impact on </w:t>
      </w:r>
      <w:r w:rsidR="000D2BFD" w:rsidRPr="00236761">
        <w:rPr>
          <w:rFonts w:ascii="Cambria" w:hAnsi="Cambria" w:cs="Adobe Garamond Pro"/>
          <w:color w:val="211D1E"/>
          <w:sz w:val="24"/>
          <w:szCs w:val="24"/>
        </w:rPr>
        <w:t xml:space="preserve">human assets. </w:t>
      </w:r>
      <w:r w:rsidR="00516C5C" w:rsidRPr="00236761">
        <w:rPr>
          <w:rFonts w:ascii="Cambria" w:hAnsi="Cambria" w:cs="Adobe Garamond Pro"/>
          <w:color w:val="211D1E"/>
          <w:sz w:val="24"/>
          <w:szCs w:val="24"/>
        </w:rPr>
        <w:t xml:space="preserve">GDC will provide multi-point observations to determine how the Earth’s upper atmosphere is driven to dynamic changes and extremes by the solar wind.  </w:t>
      </w:r>
      <w:r w:rsidR="0061220D" w:rsidRPr="00236761">
        <w:rPr>
          <w:rFonts w:ascii="Cambria" w:hAnsi="Cambria" w:cs="Adobe Garamond Pro"/>
          <w:color w:val="211D1E"/>
          <w:sz w:val="24"/>
          <w:szCs w:val="24"/>
        </w:rPr>
        <w:t xml:space="preserve">Magnetospheric energy input, both </w:t>
      </w:r>
      <w:r w:rsidR="003507C8" w:rsidRPr="00236761">
        <w:rPr>
          <w:rFonts w:ascii="Cambria" w:hAnsi="Cambria" w:cs="Adobe Garamond Pro"/>
          <w:color w:val="211D1E"/>
          <w:sz w:val="24"/>
          <w:szCs w:val="24"/>
        </w:rPr>
        <w:t xml:space="preserve">kinetic </w:t>
      </w:r>
      <w:r w:rsidR="00B206E6" w:rsidRPr="00236761">
        <w:rPr>
          <w:rFonts w:ascii="Cambria" w:hAnsi="Cambria" w:cs="Adobe Garamond Pro"/>
          <w:color w:val="211D1E"/>
          <w:sz w:val="24"/>
          <w:szCs w:val="24"/>
        </w:rPr>
        <w:t xml:space="preserve">and electromagnetic, </w:t>
      </w:r>
      <w:r w:rsidR="003507C8" w:rsidRPr="00236761">
        <w:rPr>
          <w:rFonts w:ascii="Cambria" w:hAnsi="Cambria" w:cs="Adobe Garamond Pro"/>
          <w:color w:val="211D1E"/>
          <w:sz w:val="24"/>
          <w:szCs w:val="24"/>
        </w:rPr>
        <w:t>will be captured b</w:t>
      </w:r>
      <w:r w:rsidR="005305B0" w:rsidRPr="00236761">
        <w:rPr>
          <w:rFonts w:ascii="Cambria" w:hAnsi="Cambria" w:cs="Adobe Garamond Pro"/>
          <w:color w:val="211D1E"/>
          <w:sz w:val="24"/>
          <w:szCs w:val="24"/>
        </w:rPr>
        <w:t>y</w:t>
      </w:r>
      <w:r w:rsidR="003507C8" w:rsidRPr="00236761">
        <w:rPr>
          <w:rFonts w:ascii="Cambria" w:hAnsi="Cambria" w:cs="Adobe Garamond Pro"/>
          <w:color w:val="211D1E"/>
          <w:sz w:val="24"/>
          <w:szCs w:val="24"/>
        </w:rPr>
        <w:t xml:space="preserve"> t</w:t>
      </w:r>
      <w:r w:rsidR="00516C5C" w:rsidRPr="00236761">
        <w:rPr>
          <w:rFonts w:ascii="Cambria" w:hAnsi="Cambria" w:cs="Adobe Garamond Pro"/>
          <w:color w:val="211D1E"/>
          <w:sz w:val="24"/>
          <w:szCs w:val="24"/>
        </w:rPr>
        <w:t>he Comprehensive Auroral Precipitation Ex</w:t>
      </w:r>
      <w:r w:rsidR="00516C5C" w:rsidRPr="00236761">
        <w:rPr>
          <w:rFonts w:ascii="Cambria" w:hAnsi="Cambria" w:cs="Adobe Garamond Pro"/>
          <w:color w:val="211D1E"/>
          <w:sz w:val="24"/>
          <w:szCs w:val="24"/>
        </w:rPr>
        <w:softHyphen/>
        <w:t>periment (CAPE)</w:t>
      </w:r>
      <w:r w:rsidR="003507C8" w:rsidRPr="00236761">
        <w:rPr>
          <w:rFonts w:ascii="Cambria" w:hAnsi="Cambria" w:cs="Adobe Garamond Pro"/>
          <w:color w:val="211D1E"/>
          <w:sz w:val="24"/>
          <w:szCs w:val="24"/>
        </w:rPr>
        <w:t xml:space="preserve">, </w:t>
      </w:r>
      <w:r w:rsidR="005305B0" w:rsidRPr="00236761">
        <w:rPr>
          <w:rFonts w:ascii="Cambria" w:hAnsi="Cambria" w:cs="Adobe Garamond Pro"/>
          <w:color w:val="211D1E"/>
          <w:sz w:val="24"/>
          <w:szCs w:val="24"/>
        </w:rPr>
        <w:t xml:space="preserve">the </w:t>
      </w:r>
      <w:r w:rsidR="0032495E" w:rsidRPr="00236761">
        <w:rPr>
          <w:rFonts w:ascii="Cambria" w:hAnsi="Cambria" w:cs="Adobe Garamond Pro"/>
          <w:color w:val="211D1E"/>
          <w:sz w:val="24"/>
          <w:szCs w:val="24"/>
        </w:rPr>
        <w:t>Thermal Plasma Sensor (TPS)</w:t>
      </w:r>
      <w:r w:rsidR="00025656" w:rsidRPr="00236761">
        <w:rPr>
          <w:rFonts w:ascii="Cambria" w:hAnsi="Cambria" w:cs="Adobe Garamond Pro"/>
          <w:color w:val="211D1E"/>
          <w:sz w:val="24"/>
          <w:szCs w:val="24"/>
        </w:rPr>
        <w:t xml:space="preserve">, and the </w:t>
      </w:r>
      <w:proofErr w:type="gramStart"/>
      <w:r w:rsidR="00BE4A5F" w:rsidRPr="00236761">
        <w:rPr>
          <w:rFonts w:ascii="Cambria" w:hAnsi="Cambria" w:cs="Adobe Garamond Pro"/>
          <w:color w:val="211D1E"/>
          <w:sz w:val="24"/>
          <w:szCs w:val="24"/>
        </w:rPr>
        <w:t>Near Earth</w:t>
      </w:r>
      <w:proofErr w:type="gramEnd"/>
      <w:r w:rsidR="00BE4A5F" w:rsidRPr="00236761">
        <w:rPr>
          <w:rFonts w:ascii="Cambria" w:hAnsi="Cambria" w:cs="Adobe Garamond Pro"/>
          <w:color w:val="211D1E"/>
          <w:sz w:val="24"/>
          <w:szCs w:val="24"/>
        </w:rPr>
        <w:t xml:space="preserve"> Magnetometer Instrument in a Small Integrated System (NEMISIS)</w:t>
      </w:r>
      <w:r w:rsidR="00F21FA6" w:rsidRPr="00236761">
        <w:rPr>
          <w:rFonts w:ascii="Cambria" w:hAnsi="Cambria" w:cs="Adobe Garamond Pro"/>
          <w:color w:val="211D1E"/>
          <w:sz w:val="24"/>
          <w:szCs w:val="24"/>
        </w:rPr>
        <w:t xml:space="preserve">. CAPE </w:t>
      </w:r>
      <w:r w:rsidR="00571A81" w:rsidRPr="00236761">
        <w:rPr>
          <w:rFonts w:ascii="Cambria" w:hAnsi="Cambria" w:cs="Adobe Garamond Pro"/>
          <w:color w:val="211D1E"/>
          <w:sz w:val="24"/>
          <w:szCs w:val="24"/>
        </w:rPr>
        <w:t xml:space="preserve">captures </w:t>
      </w:r>
      <w:r w:rsidR="007310AC">
        <w:rPr>
          <w:rFonts w:ascii="Cambria" w:hAnsi="Cambria" w:cs="Adobe Garamond Pro"/>
          <w:color w:val="211D1E"/>
          <w:sz w:val="24"/>
          <w:szCs w:val="24"/>
        </w:rPr>
        <w:t xml:space="preserve">the </w:t>
      </w:r>
      <w:r w:rsidR="00AC4B2A" w:rsidRPr="00236761">
        <w:rPr>
          <w:rFonts w:ascii="Cambria" w:hAnsi="Cambria" w:cs="Adobe Garamond Pro"/>
          <w:color w:val="211D1E"/>
          <w:sz w:val="24"/>
          <w:szCs w:val="24"/>
        </w:rPr>
        <w:t>complete</w:t>
      </w:r>
      <w:r w:rsidR="00571A81" w:rsidRPr="00236761">
        <w:rPr>
          <w:rFonts w:ascii="Cambria" w:hAnsi="Cambria" w:cs="Adobe Garamond Pro"/>
          <w:color w:val="211D1E"/>
          <w:sz w:val="24"/>
          <w:szCs w:val="24"/>
        </w:rPr>
        <w:t xml:space="preserve"> </w:t>
      </w:r>
      <w:r w:rsidR="007310AC">
        <w:rPr>
          <w:rFonts w:ascii="Cambria" w:hAnsi="Cambria" w:cs="Adobe Garamond Pro"/>
          <w:color w:val="211D1E"/>
          <w:sz w:val="24"/>
          <w:szCs w:val="24"/>
        </w:rPr>
        <w:t>kinetic energy inputs</w:t>
      </w:r>
      <w:r w:rsidR="00C451FA">
        <w:rPr>
          <w:rFonts w:ascii="Cambria" w:hAnsi="Cambria" w:cs="Adobe Garamond Pro"/>
          <w:color w:val="211D1E"/>
          <w:sz w:val="24"/>
          <w:szCs w:val="24"/>
        </w:rPr>
        <w:t xml:space="preserve"> with </w:t>
      </w:r>
      <w:r w:rsidR="00516C5C" w:rsidRPr="00236761">
        <w:rPr>
          <w:rFonts w:ascii="Cambria" w:hAnsi="Cambria" w:cs="Adobe Garamond Pro"/>
          <w:color w:val="211D1E"/>
          <w:sz w:val="24"/>
          <w:szCs w:val="24"/>
        </w:rPr>
        <w:t>observa</w:t>
      </w:r>
      <w:r w:rsidR="00516C5C" w:rsidRPr="00236761">
        <w:rPr>
          <w:rFonts w:ascii="Cambria" w:hAnsi="Cambria" w:cs="Adobe Garamond Pro"/>
          <w:color w:val="211D1E"/>
          <w:sz w:val="24"/>
          <w:szCs w:val="24"/>
        </w:rPr>
        <w:softHyphen/>
        <w:t xml:space="preserve">tions of the </w:t>
      </w:r>
      <w:r w:rsidR="00ED254A" w:rsidRPr="00236761">
        <w:rPr>
          <w:rFonts w:ascii="Cambria" w:hAnsi="Cambria" w:cs="Adobe Garamond Pro"/>
          <w:color w:val="211D1E"/>
          <w:sz w:val="24"/>
          <w:szCs w:val="24"/>
        </w:rPr>
        <w:t xml:space="preserve">precipitating and upgoing electrons and </w:t>
      </w:r>
      <w:r w:rsidR="007310AC">
        <w:rPr>
          <w:rFonts w:ascii="Cambria" w:hAnsi="Cambria" w:cs="Adobe Garamond Pro"/>
          <w:color w:val="211D1E"/>
          <w:sz w:val="24"/>
          <w:szCs w:val="24"/>
        </w:rPr>
        <w:t>precipitating ions</w:t>
      </w:r>
      <w:r w:rsidR="00C451FA">
        <w:rPr>
          <w:rFonts w:ascii="Cambria" w:hAnsi="Cambria" w:cs="Adobe Garamond Pro"/>
          <w:color w:val="211D1E"/>
          <w:sz w:val="24"/>
          <w:szCs w:val="24"/>
        </w:rPr>
        <w:t xml:space="preserve">. TPS captures part of the electromagnetic energy </w:t>
      </w:r>
      <w:r w:rsidR="00516C5C" w:rsidRPr="00236761">
        <w:rPr>
          <w:rFonts w:ascii="Cambria" w:hAnsi="Cambria" w:cs="Adobe Garamond Pro"/>
          <w:color w:val="211D1E"/>
          <w:sz w:val="24"/>
          <w:szCs w:val="24"/>
        </w:rPr>
        <w:t xml:space="preserve">inputs </w:t>
      </w:r>
      <w:r w:rsidR="00C451FA">
        <w:rPr>
          <w:rFonts w:ascii="Cambria" w:hAnsi="Cambria" w:cs="Adobe Garamond Pro"/>
          <w:color w:val="211D1E"/>
          <w:sz w:val="24"/>
          <w:szCs w:val="24"/>
        </w:rPr>
        <w:t xml:space="preserve">with observations of </w:t>
      </w:r>
      <w:r w:rsidR="001A4A76">
        <w:rPr>
          <w:rFonts w:ascii="Cambria" w:hAnsi="Cambria" w:cs="Adobe Garamond Pro"/>
          <w:color w:val="211D1E"/>
          <w:sz w:val="24"/>
          <w:szCs w:val="24"/>
        </w:rPr>
        <w:t xml:space="preserve">the thermal </w:t>
      </w:r>
      <w:r w:rsidR="00595672">
        <w:rPr>
          <w:rFonts w:ascii="Cambria" w:hAnsi="Cambria" w:cs="Adobe Garamond Pro"/>
          <w:color w:val="211D1E"/>
          <w:sz w:val="24"/>
          <w:szCs w:val="24"/>
        </w:rPr>
        <w:t>plasma velocity</w:t>
      </w:r>
      <w:r w:rsidR="002F2E3E">
        <w:rPr>
          <w:rFonts w:ascii="Cambria" w:hAnsi="Cambria" w:cs="Adobe Garamond Pro"/>
          <w:color w:val="211D1E"/>
          <w:sz w:val="24"/>
          <w:szCs w:val="24"/>
        </w:rPr>
        <w:t xml:space="preserve"> that map E-field </w:t>
      </w:r>
      <w:r w:rsidR="00803CAF">
        <w:rPr>
          <w:rFonts w:ascii="Cambria" w:hAnsi="Cambria" w:cs="Adobe Garamond Pro"/>
          <w:color w:val="211D1E"/>
          <w:sz w:val="24"/>
          <w:szCs w:val="24"/>
        </w:rPr>
        <w:t>inputs</w:t>
      </w:r>
      <w:r w:rsidR="00595672">
        <w:rPr>
          <w:rFonts w:ascii="Cambria" w:hAnsi="Cambria" w:cs="Adobe Garamond Pro"/>
          <w:color w:val="211D1E"/>
          <w:sz w:val="24"/>
          <w:szCs w:val="24"/>
        </w:rPr>
        <w:t xml:space="preserve">, and NEMISIS captures the other </w:t>
      </w:r>
      <w:r w:rsidR="004C50C7">
        <w:rPr>
          <w:rFonts w:ascii="Cambria" w:hAnsi="Cambria" w:cs="Adobe Garamond Pro"/>
          <w:color w:val="211D1E"/>
          <w:sz w:val="24"/>
          <w:szCs w:val="24"/>
        </w:rPr>
        <w:t>part</w:t>
      </w:r>
      <w:r w:rsidR="00803CAF">
        <w:rPr>
          <w:rFonts w:ascii="Cambria" w:hAnsi="Cambria" w:cs="Adobe Garamond Pro"/>
          <w:color w:val="211D1E"/>
          <w:sz w:val="24"/>
          <w:szCs w:val="24"/>
        </w:rPr>
        <w:t xml:space="preserve"> of the electromagnetic energy input with measurements of magnetic field variations</w:t>
      </w:r>
      <w:r w:rsidR="00903526">
        <w:rPr>
          <w:rFonts w:ascii="Cambria" w:hAnsi="Cambria" w:cs="Adobe Garamond Pro"/>
          <w:color w:val="211D1E"/>
          <w:sz w:val="24"/>
          <w:szCs w:val="24"/>
        </w:rPr>
        <w:t xml:space="preserve"> due to field aligned currents. </w:t>
      </w:r>
      <w:r w:rsidR="007749E1">
        <w:rPr>
          <w:rFonts w:ascii="Cambria" w:hAnsi="Cambria" w:cs="Adobe Garamond Pro"/>
          <w:color w:val="211D1E"/>
          <w:sz w:val="24"/>
          <w:szCs w:val="24"/>
        </w:rPr>
        <w:t>We use similar observations from the</w:t>
      </w:r>
      <w:r w:rsidR="00A625D1">
        <w:rPr>
          <w:rFonts w:ascii="Cambria" w:hAnsi="Cambria" w:cs="Adobe Garamond Pro"/>
          <w:color w:val="211D1E"/>
          <w:sz w:val="24"/>
          <w:szCs w:val="24"/>
        </w:rPr>
        <w:t xml:space="preserve"> Defense Meteorological </w:t>
      </w:r>
      <w:r w:rsidR="0099608E">
        <w:rPr>
          <w:rFonts w:ascii="Cambria" w:hAnsi="Cambria" w:cs="Adobe Garamond Pro"/>
          <w:color w:val="211D1E"/>
          <w:sz w:val="24"/>
          <w:szCs w:val="24"/>
        </w:rPr>
        <w:t xml:space="preserve">Space Platform (DMSP) satellites to demonstrate </w:t>
      </w:r>
      <w:r w:rsidR="00F74140">
        <w:rPr>
          <w:rFonts w:ascii="Cambria" w:hAnsi="Cambria" w:cs="Adobe Garamond Pro"/>
          <w:color w:val="211D1E"/>
          <w:sz w:val="24"/>
          <w:szCs w:val="24"/>
        </w:rPr>
        <w:t xml:space="preserve">the balance </w:t>
      </w:r>
      <w:r w:rsidR="008011A7">
        <w:rPr>
          <w:rFonts w:ascii="Cambria" w:hAnsi="Cambria" w:cs="Adobe Garamond Pro"/>
          <w:color w:val="211D1E"/>
          <w:sz w:val="24"/>
          <w:szCs w:val="24"/>
        </w:rPr>
        <w:t>between the different energy inputs (electron and ion Joule heating and Poynting flux)</w:t>
      </w:r>
      <w:r w:rsidR="00543576">
        <w:rPr>
          <w:rFonts w:ascii="Cambria" w:hAnsi="Cambria" w:cs="Adobe Garamond Pro"/>
          <w:color w:val="211D1E"/>
          <w:sz w:val="24"/>
          <w:szCs w:val="24"/>
        </w:rPr>
        <w:t xml:space="preserve"> during the different phases of storms. We explore </w:t>
      </w:r>
      <w:r w:rsidR="00501087">
        <w:rPr>
          <w:rFonts w:ascii="Cambria" w:hAnsi="Cambria" w:cs="Adobe Garamond Pro"/>
          <w:color w:val="211D1E"/>
          <w:sz w:val="24"/>
          <w:szCs w:val="24"/>
        </w:rPr>
        <w:t xml:space="preserve">the local time and spatial structure and the impact they have on </w:t>
      </w:r>
      <w:r w:rsidR="00F71EEB">
        <w:rPr>
          <w:rFonts w:ascii="Cambria" w:hAnsi="Cambria" w:cs="Adobe Garamond Pro"/>
          <w:color w:val="211D1E"/>
          <w:sz w:val="24"/>
          <w:szCs w:val="24"/>
        </w:rPr>
        <w:t xml:space="preserve">atmospheric density and winds with </w:t>
      </w:r>
      <w:r w:rsidR="001E1F05">
        <w:rPr>
          <w:rFonts w:ascii="Cambria" w:hAnsi="Cambria" w:cs="Adobe Garamond Pro"/>
          <w:color w:val="211D1E"/>
          <w:sz w:val="24"/>
          <w:szCs w:val="24"/>
        </w:rPr>
        <w:t>simulations of the Global Ionosphere and Thermosphere Model (</w:t>
      </w:r>
      <w:r w:rsidR="00F71EEB">
        <w:rPr>
          <w:rFonts w:ascii="Cambria" w:hAnsi="Cambria" w:cs="Adobe Garamond Pro"/>
          <w:color w:val="211D1E"/>
          <w:sz w:val="24"/>
          <w:szCs w:val="24"/>
        </w:rPr>
        <w:t>GITM</w:t>
      </w:r>
      <w:r w:rsidR="001E1F05">
        <w:rPr>
          <w:rFonts w:ascii="Cambria" w:hAnsi="Cambria" w:cs="Adobe Garamond Pro"/>
          <w:color w:val="211D1E"/>
          <w:sz w:val="24"/>
          <w:szCs w:val="24"/>
        </w:rPr>
        <w:t>)</w:t>
      </w:r>
      <w:r w:rsidR="004D76B5">
        <w:rPr>
          <w:rFonts w:ascii="Cambria" w:hAnsi="Cambria" w:cs="Adobe Garamond Pro"/>
          <w:color w:val="211D1E"/>
          <w:sz w:val="24"/>
          <w:szCs w:val="24"/>
        </w:rPr>
        <w:t xml:space="preserve"> and demonstrate </w:t>
      </w:r>
      <w:r w:rsidR="008E0C7F">
        <w:rPr>
          <w:rFonts w:ascii="Cambria" w:hAnsi="Cambria" w:cs="Adobe Garamond Pro"/>
          <w:color w:val="211D1E"/>
          <w:sz w:val="24"/>
          <w:szCs w:val="24"/>
        </w:rPr>
        <w:t xml:space="preserve">how </w:t>
      </w:r>
      <w:r w:rsidR="00093F2E">
        <w:rPr>
          <w:rFonts w:ascii="Cambria" w:hAnsi="Cambria" w:cs="Adobe Garamond Pro"/>
          <w:color w:val="211D1E"/>
          <w:sz w:val="24"/>
          <w:szCs w:val="24"/>
        </w:rPr>
        <w:t xml:space="preserve">GDC will </w:t>
      </w:r>
      <w:r w:rsidR="002E4233">
        <w:rPr>
          <w:rFonts w:ascii="Cambria" w:hAnsi="Cambria" w:cs="Adobe Garamond Pro"/>
          <w:color w:val="211D1E"/>
          <w:sz w:val="24"/>
          <w:szCs w:val="24"/>
        </w:rPr>
        <w:t>enable us to reconstruct those energy inputs locally and regionally</w:t>
      </w:r>
      <w:r w:rsidR="00F71EEB">
        <w:rPr>
          <w:rFonts w:ascii="Cambria" w:hAnsi="Cambria" w:cs="Adobe Garamond Pro"/>
          <w:color w:val="211D1E"/>
          <w:sz w:val="24"/>
          <w:szCs w:val="24"/>
        </w:rPr>
        <w:t xml:space="preserve">. </w:t>
      </w:r>
    </w:p>
    <w:sectPr w:rsidR="004C5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E65"/>
    <w:rsid w:val="00023AD6"/>
    <w:rsid w:val="00025656"/>
    <w:rsid w:val="0003227C"/>
    <w:rsid w:val="00066B1A"/>
    <w:rsid w:val="00093F2E"/>
    <w:rsid w:val="000C2696"/>
    <w:rsid w:val="000D2BFD"/>
    <w:rsid w:val="000D5E65"/>
    <w:rsid w:val="00112224"/>
    <w:rsid w:val="001236B0"/>
    <w:rsid w:val="00163925"/>
    <w:rsid w:val="001A0183"/>
    <w:rsid w:val="001A4A76"/>
    <w:rsid w:val="001B37A8"/>
    <w:rsid w:val="001C39A0"/>
    <w:rsid w:val="001C420C"/>
    <w:rsid w:val="001E1F05"/>
    <w:rsid w:val="00236761"/>
    <w:rsid w:val="00252073"/>
    <w:rsid w:val="002B5F01"/>
    <w:rsid w:val="002E4233"/>
    <w:rsid w:val="002F2E3E"/>
    <w:rsid w:val="0032495E"/>
    <w:rsid w:val="003507C8"/>
    <w:rsid w:val="00361ACE"/>
    <w:rsid w:val="003D6C38"/>
    <w:rsid w:val="003E36CE"/>
    <w:rsid w:val="00405E14"/>
    <w:rsid w:val="0045708D"/>
    <w:rsid w:val="004A12C9"/>
    <w:rsid w:val="004C50C7"/>
    <w:rsid w:val="004D76B5"/>
    <w:rsid w:val="004F0A17"/>
    <w:rsid w:val="00501087"/>
    <w:rsid w:val="005038D0"/>
    <w:rsid w:val="00516C5C"/>
    <w:rsid w:val="00522749"/>
    <w:rsid w:val="005305B0"/>
    <w:rsid w:val="00543576"/>
    <w:rsid w:val="00571A81"/>
    <w:rsid w:val="00595672"/>
    <w:rsid w:val="005A0645"/>
    <w:rsid w:val="00607042"/>
    <w:rsid w:val="0061220D"/>
    <w:rsid w:val="006B46E4"/>
    <w:rsid w:val="006E5A69"/>
    <w:rsid w:val="006F1714"/>
    <w:rsid w:val="00725275"/>
    <w:rsid w:val="007310AC"/>
    <w:rsid w:val="007749E1"/>
    <w:rsid w:val="007846D0"/>
    <w:rsid w:val="007B5E1A"/>
    <w:rsid w:val="008011A7"/>
    <w:rsid w:val="00803CAF"/>
    <w:rsid w:val="00862BC9"/>
    <w:rsid w:val="008C4C65"/>
    <w:rsid w:val="008E0C7F"/>
    <w:rsid w:val="008E3377"/>
    <w:rsid w:val="00903526"/>
    <w:rsid w:val="009124F2"/>
    <w:rsid w:val="00941BEC"/>
    <w:rsid w:val="009678FE"/>
    <w:rsid w:val="00987CBB"/>
    <w:rsid w:val="0099608E"/>
    <w:rsid w:val="009B5655"/>
    <w:rsid w:val="009D0B15"/>
    <w:rsid w:val="00A275C3"/>
    <w:rsid w:val="00A625D1"/>
    <w:rsid w:val="00A97EEA"/>
    <w:rsid w:val="00AA0609"/>
    <w:rsid w:val="00AC4B2A"/>
    <w:rsid w:val="00B206E6"/>
    <w:rsid w:val="00B524C4"/>
    <w:rsid w:val="00BA05EB"/>
    <w:rsid w:val="00BE4A5F"/>
    <w:rsid w:val="00C451FA"/>
    <w:rsid w:val="00C46F49"/>
    <w:rsid w:val="00C53305"/>
    <w:rsid w:val="00CE45CC"/>
    <w:rsid w:val="00D83350"/>
    <w:rsid w:val="00DE43BD"/>
    <w:rsid w:val="00DF69B5"/>
    <w:rsid w:val="00E4265C"/>
    <w:rsid w:val="00E47D9C"/>
    <w:rsid w:val="00ED254A"/>
    <w:rsid w:val="00EE010D"/>
    <w:rsid w:val="00EE4DEF"/>
    <w:rsid w:val="00F0203A"/>
    <w:rsid w:val="00F172E9"/>
    <w:rsid w:val="00F200D2"/>
    <w:rsid w:val="00F20608"/>
    <w:rsid w:val="00F21FA6"/>
    <w:rsid w:val="00F23492"/>
    <w:rsid w:val="00F71EEB"/>
    <w:rsid w:val="00F74140"/>
    <w:rsid w:val="00F96424"/>
    <w:rsid w:val="00FC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09A8"/>
  <w15:chartTrackingRefBased/>
  <w15:docId w15:val="{608353C2-41DE-4379-AE81-E793CCB3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F2CCF-416F-4DFB-B11A-C1A73438C4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Gershman, Daniel J (GSFC-6730)</dc:creator>
  <cp:keywords/>
  <dc:description/>
  <cp:lastModifiedBy>Weidner, Christopher (GSFC-673.0)[ASRC FEDERAL SYSTEM SOLUTIONS]</cp:lastModifiedBy>
  <cp:revision>2</cp:revision>
  <dcterms:created xsi:type="dcterms:W3CDTF">2023-08-01T19:27:00Z</dcterms:created>
  <dcterms:modified xsi:type="dcterms:W3CDTF">2023-08-01T19:27:00Z</dcterms:modified>
</cp:coreProperties>
</file>