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A40E6" w14:textId="53005361" w:rsidR="00C332AD" w:rsidRPr="001D336D" w:rsidRDefault="00DD66C1">
      <w:pPr>
        <w:pStyle w:val="BodyText"/>
      </w:pPr>
      <w:r w:rsidRPr="00DD66C1">
        <w:t xml:space="preserve">An </w:t>
      </w:r>
      <w:r w:rsidR="00162B72">
        <w:t>I</w:t>
      </w:r>
      <w:r w:rsidRPr="00DD66C1">
        <w:t xml:space="preserve">nvestigation </w:t>
      </w:r>
      <w:r w:rsidR="00162B72">
        <w:t>i</w:t>
      </w:r>
      <w:r w:rsidRPr="00DD66C1">
        <w:t xml:space="preserve">nto </w:t>
      </w:r>
      <w:r w:rsidR="00162B72">
        <w:t>T</w:t>
      </w:r>
      <w:r w:rsidRPr="00DD66C1">
        <w:t xml:space="preserve">ransecting </w:t>
      </w:r>
      <w:r w:rsidR="00162B72">
        <w:t>S</w:t>
      </w:r>
      <w:r w:rsidRPr="00DD66C1">
        <w:t xml:space="preserve">atellites in </w:t>
      </w:r>
      <w:r w:rsidR="00162B72">
        <w:t>F</w:t>
      </w:r>
      <w:r w:rsidRPr="00DD66C1">
        <w:t xml:space="preserve">uture </w:t>
      </w:r>
      <w:r w:rsidR="00162B72">
        <w:t>S</w:t>
      </w:r>
      <w:r w:rsidRPr="00DD66C1">
        <w:t xml:space="preserve">pace </w:t>
      </w:r>
      <w:r w:rsidR="00162B72">
        <w:t>T</w:t>
      </w:r>
      <w:r w:rsidRPr="00DD66C1">
        <w:t xml:space="preserve">raffic </w:t>
      </w:r>
      <w:r w:rsidR="00162B72">
        <w:t>M</w:t>
      </w:r>
      <w:r w:rsidRPr="00DD66C1">
        <w:t xml:space="preserve">anagement </w:t>
      </w:r>
      <w:r w:rsidR="00162B72">
        <w:t>S</w:t>
      </w:r>
      <w:r w:rsidRPr="00DD66C1">
        <w:t>cenarios</w:t>
      </w:r>
    </w:p>
    <w:p w14:paraId="5818A031" w14:textId="77777777" w:rsidR="00C332AD" w:rsidRPr="001D336D" w:rsidRDefault="00C332AD">
      <w:pPr>
        <w:jc w:val="center"/>
        <w:rPr>
          <w:b/>
        </w:rPr>
      </w:pPr>
    </w:p>
    <w:p w14:paraId="43C657DC" w14:textId="4E2C4253" w:rsidR="00C332AD" w:rsidRPr="001D336D" w:rsidRDefault="00DD66C1">
      <w:pPr>
        <w:jc w:val="center"/>
        <w:outlineLvl w:val="0"/>
        <w:rPr>
          <w:b/>
          <w:sz w:val="24"/>
          <w:szCs w:val="24"/>
        </w:rPr>
      </w:pPr>
      <w:r>
        <w:rPr>
          <w:b/>
          <w:sz w:val="24"/>
          <w:szCs w:val="24"/>
        </w:rPr>
        <w:t>Brian C. Gunter, Alaric C. Gregoire</w:t>
      </w:r>
    </w:p>
    <w:p w14:paraId="2B256784" w14:textId="6DE72272" w:rsidR="00C332AD" w:rsidRDefault="00DD66C1">
      <w:pPr>
        <w:jc w:val="center"/>
        <w:outlineLvl w:val="0"/>
        <w:rPr>
          <w:i/>
          <w:sz w:val="24"/>
          <w:szCs w:val="24"/>
        </w:rPr>
      </w:pPr>
      <w:r>
        <w:rPr>
          <w:i/>
          <w:sz w:val="24"/>
          <w:szCs w:val="24"/>
        </w:rPr>
        <w:t>Georgia Institute of Technology, School of Aerospace Engineering</w:t>
      </w:r>
    </w:p>
    <w:p w14:paraId="0E88F573" w14:textId="3B68F64A" w:rsidR="00DD66C1" w:rsidRPr="001D336D" w:rsidRDefault="00DD66C1" w:rsidP="00DD66C1">
      <w:pPr>
        <w:jc w:val="center"/>
        <w:outlineLvl w:val="0"/>
        <w:rPr>
          <w:b/>
          <w:sz w:val="24"/>
          <w:szCs w:val="24"/>
        </w:rPr>
      </w:pPr>
      <w:r>
        <w:rPr>
          <w:b/>
          <w:sz w:val="24"/>
          <w:szCs w:val="24"/>
        </w:rPr>
        <w:t>Mariel Borowitz</w:t>
      </w:r>
    </w:p>
    <w:p w14:paraId="31A12804" w14:textId="33411C49" w:rsidR="00DD66C1" w:rsidRPr="001D336D" w:rsidRDefault="00DD66C1" w:rsidP="00DD66C1">
      <w:pPr>
        <w:jc w:val="center"/>
        <w:outlineLvl w:val="0"/>
        <w:rPr>
          <w:i/>
          <w:sz w:val="24"/>
          <w:szCs w:val="24"/>
        </w:rPr>
      </w:pPr>
      <w:r>
        <w:rPr>
          <w:i/>
          <w:sz w:val="24"/>
          <w:szCs w:val="24"/>
        </w:rPr>
        <w:t>Georgia Institute of Technology, School of International Affairs</w:t>
      </w:r>
    </w:p>
    <w:p w14:paraId="3E38ED98" w14:textId="16CA8B88" w:rsidR="00DD66C1" w:rsidRPr="00DD66C1" w:rsidRDefault="00DD66C1" w:rsidP="00DD66C1">
      <w:pPr>
        <w:jc w:val="center"/>
        <w:outlineLvl w:val="0"/>
        <w:rPr>
          <w:b/>
          <w:sz w:val="24"/>
          <w:szCs w:val="24"/>
        </w:rPr>
      </w:pPr>
      <w:r>
        <w:rPr>
          <w:b/>
          <w:sz w:val="24"/>
          <w:szCs w:val="24"/>
        </w:rPr>
        <w:t>Lauri Newman</w:t>
      </w:r>
    </w:p>
    <w:p w14:paraId="24BEF4A3" w14:textId="4AB08D55" w:rsidR="00C332AD" w:rsidRDefault="00DD66C1">
      <w:pPr>
        <w:jc w:val="center"/>
        <w:outlineLvl w:val="0"/>
        <w:rPr>
          <w:i/>
          <w:sz w:val="24"/>
          <w:szCs w:val="24"/>
        </w:rPr>
      </w:pPr>
      <w:r>
        <w:rPr>
          <w:i/>
          <w:sz w:val="24"/>
          <w:szCs w:val="24"/>
        </w:rPr>
        <w:t>NASA Headquarters, Conjunction Assessment Analysis Group</w:t>
      </w:r>
    </w:p>
    <w:p w14:paraId="16C50D0D" w14:textId="20D8E8A3" w:rsidR="00DD66C1" w:rsidRPr="00DD66C1" w:rsidRDefault="0D570A67" w:rsidP="0D570A67">
      <w:pPr>
        <w:jc w:val="center"/>
        <w:outlineLvl w:val="0"/>
        <w:rPr>
          <w:b/>
          <w:bCs/>
          <w:sz w:val="24"/>
          <w:szCs w:val="24"/>
        </w:rPr>
      </w:pPr>
      <w:r w:rsidRPr="0D570A67">
        <w:rPr>
          <w:b/>
          <w:bCs/>
          <w:sz w:val="24"/>
          <w:szCs w:val="24"/>
        </w:rPr>
        <w:t>Matthew Hejduk</w:t>
      </w:r>
    </w:p>
    <w:p w14:paraId="20925F5A" w14:textId="1F810247" w:rsidR="00DD66C1" w:rsidRPr="001D336D" w:rsidRDefault="00DD66C1" w:rsidP="00DD66C1">
      <w:pPr>
        <w:jc w:val="center"/>
        <w:outlineLvl w:val="0"/>
        <w:rPr>
          <w:i/>
          <w:sz w:val="24"/>
          <w:szCs w:val="24"/>
        </w:rPr>
      </w:pPr>
      <w:r>
        <w:rPr>
          <w:i/>
          <w:sz w:val="24"/>
          <w:szCs w:val="24"/>
        </w:rPr>
        <w:t>The Aerospace Corporation</w:t>
      </w:r>
    </w:p>
    <w:p w14:paraId="5B423A57" w14:textId="77777777" w:rsidR="00DD66C1" w:rsidRPr="001D336D" w:rsidRDefault="00DD66C1">
      <w:pPr>
        <w:jc w:val="center"/>
        <w:outlineLvl w:val="0"/>
        <w:rPr>
          <w:i/>
          <w:sz w:val="24"/>
          <w:szCs w:val="24"/>
        </w:rPr>
      </w:pPr>
    </w:p>
    <w:p w14:paraId="4CBBC537" w14:textId="77777777" w:rsidR="00C332AD" w:rsidRPr="001D336D" w:rsidRDefault="00C332AD"/>
    <w:p w14:paraId="5A89AB11" w14:textId="77777777" w:rsidR="00C332AD" w:rsidRPr="001D336D" w:rsidRDefault="00C332AD"/>
    <w:p w14:paraId="6E748E14" w14:textId="05E585D0" w:rsidR="00C332AD" w:rsidRPr="001D336D" w:rsidRDefault="00DD66C1">
      <w:pPr>
        <w:pStyle w:val="Heading1"/>
      </w:pPr>
      <w:r>
        <w:t>ABSTRACT</w:t>
      </w:r>
    </w:p>
    <w:p w14:paraId="087B8C7B" w14:textId="77777777" w:rsidR="00C332AD" w:rsidRPr="001D336D" w:rsidRDefault="00C332AD">
      <w:pPr>
        <w:jc w:val="center"/>
        <w:rPr>
          <w:b/>
        </w:rPr>
      </w:pPr>
    </w:p>
    <w:p w14:paraId="33637F89" w14:textId="45B1F1AB" w:rsidR="00DD66C1" w:rsidRPr="00DD66C1" w:rsidRDefault="00DD66C1" w:rsidP="00DD66C1">
      <w:pPr>
        <w:jc w:val="both"/>
      </w:pPr>
      <w:r w:rsidRPr="00DD66C1">
        <w:t xml:space="preserve">The number of satellites expected to populate the near-Earth space environment is set to dramatically increase in the coming decade as </w:t>
      </w:r>
      <w:proofErr w:type="gramStart"/>
      <w:r w:rsidRPr="00DD66C1">
        <w:t>new large</w:t>
      </w:r>
      <w:proofErr w:type="gramEnd"/>
      <w:r w:rsidRPr="00DD66C1">
        <w:t xml:space="preserve"> constellations are approved and deployed.  Current strategies for </w:t>
      </w:r>
      <w:r w:rsidR="003B4608">
        <w:t>deploying</w:t>
      </w:r>
      <w:r w:rsidRPr="00DD66C1">
        <w:t xml:space="preserve"> new batches of these satellites often involve launching into an initial orbit, and then performing apogee raising maneuvers to reach a target altitude.  Similarly, end-of-life planning for these constellation satellites can consist of de-orbit burns that lower perigee to permit disposal via re-entry.  Both the raising and de-orbiting maneuvers can result in the individual satellites traveling in </w:t>
      </w:r>
      <w:r w:rsidR="007847D0">
        <w:t>transecting</w:t>
      </w:r>
      <w:r w:rsidRPr="00DD66C1">
        <w:t xml:space="preserve"> orbits that have the potential to </w:t>
      </w:r>
      <w:r w:rsidR="007847D0">
        <w:t>cross</w:t>
      </w:r>
      <w:r w:rsidRPr="00DD66C1">
        <w:t xml:space="preserve"> other spacecraft trajectories.  While individual large constellations may be able to coexist in separate altitude and inclination bands, having thousands of satellites moving between these bands as </w:t>
      </w:r>
      <w:r w:rsidR="00C55766">
        <w:t>new satellites are added and old</w:t>
      </w:r>
      <w:r w:rsidR="00C55766" w:rsidRPr="00DD66C1">
        <w:t xml:space="preserve"> </w:t>
      </w:r>
      <w:r w:rsidRPr="00DD66C1">
        <w:t>satellites are re</w:t>
      </w:r>
      <w:r w:rsidR="00C55766">
        <w:t>moved</w:t>
      </w:r>
      <w:r w:rsidRPr="00DD66C1">
        <w:t xml:space="preserve"> could pose additional collision risks.  Similar concerns have been raised regarding the impact that large numbers of university-class CubeSats might have in terms of their overall collision risk, especially as these satellites typically do not have propulsion systems for active maneuvering.  </w:t>
      </w:r>
    </w:p>
    <w:p w14:paraId="0B208822" w14:textId="77777777" w:rsidR="00DD66C1" w:rsidRPr="00DD66C1" w:rsidRDefault="00DD66C1" w:rsidP="00DD66C1">
      <w:pPr>
        <w:jc w:val="both"/>
      </w:pPr>
    </w:p>
    <w:p w14:paraId="197EA16D" w14:textId="2D8736A6" w:rsidR="00C55766" w:rsidRDefault="00DD66C1" w:rsidP="00DD66C1">
      <w:pPr>
        <w:jc w:val="both"/>
      </w:pPr>
      <w:r w:rsidRPr="00DD66C1">
        <w:t xml:space="preserve">To assess the impact that transecting satellites might have </w:t>
      </w:r>
      <w:r w:rsidR="00C55766">
        <w:t>on</w:t>
      </w:r>
      <w:r w:rsidRPr="00DD66C1">
        <w:t xml:space="preserve"> future space traffic management strategies, this study explored a variety of realistic </w:t>
      </w:r>
      <w:r w:rsidR="00C55766" w:rsidRPr="00DD66C1">
        <w:t xml:space="preserve">future </w:t>
      </w:r>
      <w:r w:rsidRPr="00DD66C1">
        <w:t xml:space="preserve">scenarios using a high-fidelity simulation tool.  The model can simulate the orbit of tens of thousands of resident space objects (RSOs) simultaneously, to include active satellites, debris, rocket bodies, or even future hypothetical </w:t>
      </w:r>
      <w:r w:rsidR="00C55766">
        <w:t>satellite constellations</w:t>
      </w:r>
      <w:r w:rsidRPr="00DD66C1">
        <w:t xml:space="preserve">, using a realistic force model that incorporates non-spherical gravity, atmospheric drag, </w:t>
      </w:r>
      <w:r w:rsidR="007847D0">
        <w:t xml:space="preserve">and </w:t>
      </w:r>
      <w:r w:rsidRPr="00DD66C1">
        <w:t>solar radiation pressure</w:t>
      </w:r>
      <w:r w:rsidR="007847D0">
        <w:t>, as well as station-keeping</w:t>
      </w:r>
      <w:r w:rsidRPr="00DD66C1">
        <w:t xml:space="preserve">.  </w:t>
      </w:r>
      <w:r w:rsidR="00DD22CB">
        <w:t xml:space="preserve">The simulation can be customized to accommodate different methods of calculating the </w:t>
      </w:r>
      <w:r w:rsidR="00DD22CB" w:rsidRPr="00DD66C1">
        <w:t>probability of collision, a</w:t>
      </w:r>
      <w:r w:rsidR="00DD22CB">
        <w:t>s well as the process for determining</w:t>
      </w:r>
      <w:r w:rsidR="00DD22CB" w:rsidRPr="00DD66C1">
        <w:t xml:space="preserve"> probability ellipsoids and screening volumes. </w:t>
      </w:r>
      <w:r w:rsidR="007847D0">
        <w:t xml:space="preserve"> T</w:t>
      </w:r>
      <w:r w:rsidR="007847D0" w:rsidRPr="007847D0">
        <w:t>his makes it possible to replicate</w:t>
      </w:r>
      <w:r w:rsidR="007847D0">
        <w:t>, and compare,</w:t>
      </w:r>
      <w:r w:rsidR="007847D0" w:rsidRPr="007847D0">
        <w:t xml:space="preserve"> different processes used by different spacecraft operators and </w:t>
      </w:r>
      <w:r w:rsidR="003B4608">
        <w:t>space situational awareness (SSA)</w:t>
      </w:r>
      <w:r w:rsidR="007847D0" w:rsidRPr="007847D0">
        <w:t xml:space="preserve"> providers</w:t>
      </w:r>
      <w:r w:rsidR="007847D0">
        <w:t xml:space="preserve">.  </w:t>
      </w:r>
      <w:r w:rsidRPr="00DD66C1">
        <w:t xml:space="preserve">As the model is run forward in time, </w:t>
      </w:r>
      <w:r w:rsidR="00C55766">
        <w:t>each conjunction event is recorded, allowing for the analysis of</w:t>
      </w:r>
      <w:r w:rsidRPr="00DD66C1">
        <w:t xml:space="preserve"> statistics and meta-data </w:t>
      </w:r>
      <w:r w:rsidR="00C55766">
        <w:t>related to these</w:t>
      </w:r>
      <w:r w:rsidRPr="00DD66C1">
        <w:t xml:space="preserve"> event</w:t>
      </w:r>
      <w:r w:rsidR="00C55766">
        <w:t>s</w:t>
      </w:r>
      <w:r w:rsidRPr="00DD66C1">
        <w:t xml:space="preserve">, providing insight into the nature and frequency of potential collisions, </w:t>
      </w:r>
      <w:r w:rsidR="00C55766">
        <w:t>such as whether</w:t>
      </w:r>
      <w:r w:rsidRPr="00DD66C1">
        <w:t xml:space="preserve"> are they active or passive objects, </w:t>
      </w:r>
      <w:r w:rsidR="00C55766" w:rsidRPr="00DD66C1">
        <w:t xml:space="preserve">what size are the two </w:t>
      </w:r>
      <w:r w:rsidR="00C55766">
        <w:t>object</w:t>
      </w:r>
      <w:r w:rsidR="00C55766" w:rsidRPr="00DD66C1">
        <w:t xml:space="preserve">s, </w:t>
      </w:r>
      <w:r w:rsidR="00C55766">
        <w:t>and who owns the objects (if known)</w:t>
      </w:r>
      <w:r w:rsidRPr="00DD66C1">
        <w:t>.</w:t>
      </w:r>
      <w:r w:rsidR="00C55766">
        <w:t xml:space="preserve"> This information makes it possible to characterize how changes to the status quo affect the number and type of conjunctions that occur, as well as the distributional effects on various types of satellite operators.</w:t>
      </w:r>
      <w:r w:rsidRPr="00DD66C1">
        <w:t xml:space="preserve"> </w:t>
      </w:r>
    </w:p>
    <w:p w14:paraId="4F954838" w14:textId="77777777" w:rsidR="00DD66C1" w:rsidRPr="00DD66C1" w:rsidRDefault="00DD66C1" w:rsidP="00DD66C1">
      <w:pPr>
        <w:jc w:val="both"/>
      </w:pPr>
    </w:p>
    <w:p w14:paraId="48A07C0C" w14:textId="127ED0F2" w:rsidR="2FE06BF4" w:rsidRDefault="003B4608" w:rsidP="2FE06BF4">
      <w:pPr>
        <w:jc w:val="both"/>
      </w:pPr>
      <w:r>
        <w:t>To assess</w:t>
      </w:r>
      <w:r w:rsidR="42E45990">
        <w:t xml:space="preserve"> the general risks that transecting satellites might pose for hypothetical future space object </w:t>
      </w:r>
      <w:proofErr w:type="gramStart"/>
      <w:r w:rsidR="42E45990">
        <w:t>environments</w:t>
      </w:r>
      <w:r>
        <w:t xml:space="preserve">, </w:t>
      </w:r>
      <w:r w:rsidR="42E45990">
        <w:t xml:space="preserve"> approximately</w:t>
      </w:r>
      <w:proofErr w:type="gramEnd"/>
      <w:r w:rsidR="42E45990">
        <w:t xml:space="preserve"> 60,000 new large constellation satellites</w:t>
      </w:r>
      <w:r>
        <w:t xml:space="preserve"> were considered</w:t>
      </w:r>
      <w:r w:rsidR="42E45990">
        <w:t xml:space="preserve">, in addition to the existing catalog of approximately 7800 known resident space objects (RSOs), over a simulation period of </w:t>
      </w:r>
      <w:r w:rsidR="42E45990" w:rsidRPr="0031041F">
        <w:t>one year.</w:t>
      </w:r>
      <w:r w:rsidR="42E45990">
        <w:t xml:space="preserve"> The results indicate that </w:t>
      </w:r>
      <w:r w:rsidR="42E45990" w:rsidRPr="004053DE">
        <w:rPr>
          <w:b/>
          <w:bCs/>
        </w:rPr>
        <w:t xml:space="preserve">the future space environment will introduce a </w:t>
      </w:r>
      <w:r w:rsidR="008A673F" w:rsidRPr="004053DE">
        <w:rPr>
          <w:b/>
          <w:bCs/>
        </w:rPr>
        <w:t>non-linear</w:t>
      </w:r>
      <w:r w:rsidR="42E45990" w:rsidRPr="004053DE">
        <w:rPr>
          <w:b/>
          <w:bCs/>
        </w:rPr>
        <w:t xml:space="preserve"> increase in conjunction events</w:t>
      </w:r>
      <w:r w:rsidR="008A673F" w:rsidRPr="004053DE">
        <w:rPr>
          <w:b/>
          <w:bCs/>
        </w:rPr>
        <w:t xml:space="preserve"> as the number of RSO</w:t>
      </w:r>
      <w:r w:rsidR="001A40A2">
        <w:rPr>
          <w:b/>
          <w:bCs/>
        </w:rPr>
        <w:t>s</w:t>
      </w:r>
      <w:r w:rsidR="008A673F" w:rsidRPr="004053DE">
        <w:rPr>
          <w:b/>
          <w:bCs/>
        </w:rPr>
        <w:t xml:space="preserve"> also increase</w:t>
      </w:r>
      <w:r w:rsidR="008A673F">
        <w:t xml:space="preserve">.  This will require adjustments to spacecraft </w:t>
      </w:r>
      <w:r w:rsidR="42E45990">
        <w:t xml:space="preserve">fuel budgets </w:t>
      </w:r>
      <w:proofErr w:type="gramStart"/>
      <w:r w:rsidR="42E45990">
        <w:t>in order to</w:t>
      </w:r>
      <w:proofErr w:type="gramEnd"/>
      <w:r w:rsidR="42E45990">
        <w:t xml:space="preserve"> conduct the avoidance maneuvers necessary to minimize collision risk</w:t>
      </w:r>
      <w:r w:rsidR="008A673F">
        <w:t xml:space="preserve">, </w:t>
      </w:r>
      <w:r w:rsidR="004053DE">
        <w:t xml:space="preserve">both for existing and new satellites.  </w:t>
      </w:r>
      <w:r w:rsidR="42E45990">
        <w:t>This increase is due in large part to the higher density of RSOs and the overlap between some constellation orbits</w:t>
      </w:r>
      <w:r w:rsidR="004053DE">
        <w:t xml:space="preserve">.  </w:t>
      </w:r>
      <w:r w:rsidR="004053DE" w:rsidRPr="00200E4E">
        <w:rPr>
          <w:b/>
          <w:bCs/>
        </w:rPr>
        <w:t xml:space="preserve">Current catalog objects were shown to require three times more </w:t>
      </w:r>
      <w:r w:rsidR="004053DE" w:rsidRPr="00200E4E">
        <w:rPr>
          <w:rStyle w:val="normaltextrun"/>
          <w:rFonts w:ascii="Symbol" w:hAnsi="Symbol"/>
          <w:b/>
          <w:bCs/>
        </w:rPr>
        <w:t>D</w:t>
      </w:r>
      <w:r w:rsidR="004053DE" w:rsidRPr="00200E4E">
        <w:rPr>
          <w:rStyle w:val="normaltextrun"/>
          <w:b/>
          <w:bCs/>
        </w:rPr>
        <w:t>V for collision avoidance</w:t>
      </w:r>
      <w:r w:rsidR="00272CBF" w:rsidRPr="00200E4E">
        <w:rPr>
          <w:rStyle w:val="normaltextrun"/>
          <w:b/>
          <w:bCs/>
        </w:rPr>
        <w:t xml:space="preserve"> (CA)</w:t>
      </w:r>
      <w:r w:rsidR="004053DE" w:rsidRPr="00200E4E">
        <w:rPr>
          <w:rStyle w:val="normaltextrun"/>
          <w:b/>
          <w:bCs/>
        </w:rPr>
        <w:t xml:space="preserve"> maneuvers in the simulated future environment, and some constellation </w:t>
      </w:r>
      <w:proofErr w:type="gramStart"/>
      <w:r w:rsidR="004053DE" w:rsidRPr="00200E4E">
        <w:rPr>
          <w:rStyle w:val="normaltextrun"/>
          <w:b/>
          <w:bCs/>
        </w:rPr>
        <w:t>spacecraft</w:t>
      </w:r>
      <w:proofErr w:type="gramEnd"/>
      <w:r w:rsidR="004053DE" w:rsidRPr="00200E4E">
        <w:rPr>
          <w:rStyle w:val="normaltextrun"/>
          <w:b/>
          <w:bCs/>
        </w:rPr>
        <w:t xml:space="preserve"> were estimated to devote</w:t>
      </w:r>
      <w:r w:rsidR="004053DE" w:rsidRPr="00200E4E">
        <w:rPr>
          <w:b/>
          <w:bCs/>
        </w:rPr>
        <w:t xml:space="preserve"> </w:t>
      </w:r>
      <w:r w:rsidR="00272CBF" w:rsidRPr="00200E4E">
        <w:rPr>
          <w:b/>
          <w:bCs/>
        </w:rPr>
        <w:t xml:space="preserve">the majority of their </w:t>
      </w:r>
      <w:r w:rsidR="0031041F">
        <w:rPr>
          <w:b/>
          <w:bCs/>
        </w:rPr>
        <w:t>annual</w:t>
      </w:r>
      <w:r w:rsidR="00272CBF" w:rsidRPr="00200E4E">
        <w:rPr>
          <w:b/>
          <w:bCs/>
        </w:rPr>
        <w:t xml:space="preserve"> </w:t>
      </w:r>
      <w:r w:rsidR="00272CBF" w:rsidRPr="00200E4E">
        <w:rPr>
          <w:rStyle w:val="normaltextrun"/>
          <w:rFonts w:ascii="Symbol" w:hAnsi="Symbol"/>
          <w:b/>
          <w:bCs/>
        </w:rPr>
        <w:t>D</w:t>
      </w:r>
      <w:r w:rsidR="00272CBF" w:rsidRPr="00200E4E">
        <w:rPr>
          <w:rStyle w:val="normaltextrun"/>
          <w:b/>
          <w:bCs/>
        </w:rPr>
        <w:t>V to CA</w:t>
      </w:r>
      <w:r w:rsidR="42E45990">
        <w:t xml:space="preserve">.  </w:t>
      </w:r>
      <w:r w:rsidR="001A40A2">
        <w:t xml:space="preserve">The impact of small satellites was found to be </w:t>
      </w:r>
      <w:r w:rsidR="000820F1">
        <w:t>proportional</w:t>
      </w:r>
      <w:r w:rsidR="008F36F0">
        <w:t xml:space="preserve"> for the current space environment</w:t>
      </w:r>
      <w:r w:rsidR="000820F1">
        <w:t xml:space="preserve">, and </w:t>
      </w:r>
      <w:proofErr w:type="gramStart"/>
      <w:r w:rsidR="000820F1">
        <w:t>actually decreased</w:t>
      </w:r>
      <w:proofErr w:type="gramEnd"/>
      <w:r w:rsidR="000820F1">
        <w:t xml:space="preserve"> in terms of percentage for the future scenario, suggesting that small satellites do not pose an outsized collision risk.  Lastly</w:t>
      </w:r>
      <w:r w:rsidR="42E45990">
        <w:t xml:space="preserve">, transecting satellites were found to contribute </w:t>
      </w:r>
      <w:r w:rsidR="00FE1FC8">
        <w:t>thousands</w:t>
      </w:r>
      <w:r w:rsidR="42E45990">
        <w:t xml:space="preserve"> of additional conjunctions outside of their operational </w:t>
      </w:r>
      <w:proofErr w:type="gramStart"/>
      <w:r w:rsidR="42E45990">
        <w:t>orbit, and</w:t>
      </w:r>
      <w:proofErr w:type="gramEnd"/>
      <w:r w:rsidR="42E45990">
        <w:t xml:space="preserve"> may require up to an additional </w:t>
      </w:r>
      <w:r w:rsidR="00FE1FC8">
        <w:t>5</w:t>
      </w:r>
      <w:r w:rsidR="42E45990">
        <w:t xml:space="preserve">% in </w:t>
      </w:r>
      <w:r w:rsidR="00FE1FC8">
        <w:t>CA</w:t>
      </w:r>
      <w:r w:rsidR="42E45990">
        <w:t xml:space="preserve"> maneuver fuel</w:t>
      </w:r>
      <w:r w:rsidR="008F36F0">
        <w:t xml:space="preserve"> allocation</w:t>
      </w:r>
      <w:r w:rsidR="42E45990">
        <w:t>.</w:t>
      </w:r>
    </w:p>
    <w:p w14:paraId="1FCAEFB2" w14:textId="66ACAF38" w:rsidR="00C332AD" w:rsidRPr="001D336D" w:rsidRDefault="00DD66C1" w:rsidP="00570083">
      <w:pPr>
        <w:numPr>
          <w:ilvl w:val="0"/>
          <w:numId w:val="5"/>
        </w:numPr>
        <w:jc w:val="center"/>
        <w:rPr>
          <w:b/>
        </w:rPr>
      </w:pPr>
      <w:r>
        <w:rPr>
          <w:b/>
        </w:rPr>
        <w:lastRenderedPageBreak/>
        <w:t>INTRODUCTION</w:t>
      </w:r>
    </w:p>
    <w:p w14:paraId="475A5156" w14:textId="77777777" w:rsidR="00C332AD" w:rsidRPr="001D336D" w:rsidRDefault="00C332AD"/>
    <w:p w14:paraId="6EEF29A1" w14:textId="2C1CB202" w:rsidR="00C332AD" w:rsidRDefault="00EE171E" w:rsidP="007B30E8">
      <w:pPr>
        <w:jc w:val="both"/>
      </w:pPr>
      <w:r>
        <w:t xml:space="preserve">The coming decade is expected to see a substantial increase in the number of Resident Space Objects (RSO’s) as various commercial and government entities </w:t>
      </w:r>
      <w:r w:rsidR="00320512">
        <w:t xml:space="preserve">realize various large satellite constellations across a range of applications spanning from remote sensing to communications.  A recent survey of new constellations likely to be deployed </w:t>
      </w:r>
      <w:proofErr w:type="gramStart"/>
      <w:r w:rsidR="00320512">
        <w:t>in the near future</w:t>
      </w:r>
      <w:proofErr w:type="gramEnd"/>
      <w:r w:rsidR="00320512">
        <w:t xml:space="preserve"> suggests a conservative estimate of appro</w:t>
      </w:r>
      <w:r w:rsidR="00921660">
        <w:t>ximately 20+ new systems that would add a total of 64,000 new RSOs to the current catalog of tracked objects</w:t>
      </w:r>
      <w:r w:rsidR="000F780A">
        <w:t xml:space="preserve"> </w:t>
      </w:r>
      <w:r w:rsidR="009D12DB">
        <w:fldChar w:fldCharType="begin"/>
      </w:r>
      <w:r w:rsidR="009D12DB">
        <w:instrText xml:space="preserve"> REF _Ref141649062 \r \h </w:instrText>
      </w:r>
      <w:r w:rsidR="009D12DB">
        <w:fldChar w:fldCharType="separate"/>
      </w:r>
      <w:r w:rsidR="00BD7490">
        <w:t>[1]</w:t>
      </w:r>
      <w:r w:rsidR="009D12DB">
        <w:fldChar w:fldCharType="end"/>
      </w:r>
      <w:r w:rsidR="00921660">
        <w:t xml:space="preserve">.  </w:t>
      </w:r>
      <w:r w:rsidR="00320512">
        <w:t>While these new systems have the potential to transform the volume, quality, and accessibility of information to a global user community, the rapid growth in the number of RSO’s could represent a significant hazard to near-Earth space operations if not properly coordinated.</w:t>
      </w:r>
      <w:r w:rsidR="00E81356">
        <w:t xml:space="preserve">  </w:t>
      </w:r>
    </w:p>
    <w:p w14:paraId="26BF4475" w14:textId="77777777" w:rsidR="00C336A4" w:rsidRDefault="00C336A4" w:rsidP="007B30E8">
      <w:pPr>
        <w:jc w:val="both"/>
      </w:pPr>
    </w:p>
    <w:p w14:paraId="5AAEA633" w14:textId="0F8F4A5C" w:rsidR="00C336A4" w:rsidRDefault="00C336A4" w:rsidP="007B30E8">
      <w:pPr>
        <w:jc w:val="both"/>
      </w:pPr>
      <w:r>
        <w:t xml:space="preserve">The challenges of operating in this environment are heightened by the fact that some large constellation operators have begun using a staging approach </w:t>
      </w:r>
      <w:r w:rsidR="00417948">
        <w:t>when</w:t>
      </w:r>
      <w:r>
        <w:t xml:space="preserve"> </w:t>
      </w:r>
      <w:r w:rsidR="00417948">
        <w:t xml:space="preserve">building or </w:t>
      </w:r>
      <w:r>
        <w:t xml:space="preserve">replenishing their constellations. Specifically, newly launched satellites are placed into an initial orbit and then raised into their target orbit through a series of apogee raising maneuvers that result in </w:t>
      </w:r>
      <w:r w:rsidR="0021697A">
        <w:t>transecting</w:t>
      </w:r>
      <w:r>
        <w:t xml:space="preserve"> orbits</w:t>
      </w:r>
      <w:r w:rsidR="0021697A">
        <w:t xml:space="preserve"> that span many hundreds of kilometers in altitude over many weeks</w:t>
      </w:r>
      <w:r>
        <w:t xml:space="preserve">. De-orbit burns follow a similar approach. </w:t>
      </w:r>
      <w:r w:rsidR="009D2BA1">
        <w:t xml:space="preserve"> This strategy does promote safety by allowing failures of newly launched satellites to be managed at an altitude that ensures a rapid deorbit, as opposed to having the failure take place in the higher target orbit.  That said, t</w:t>
      </w:r>
      <w:r>
        <w:t>he satellites traveling in these</w:t>
      </w:r>
      <w:r w:rsidRPr="00DD66C1">
        <w:t xml:space="preserve"> </w:t>
      </w:r>
      <w:r w:rsidR="0021697A">
        <w:t xml:space="preserve">transecting </w:t>
      </w:r>
      <w:r w:rsidRPr="00DD66C1">
        <w:t xml:space="preserve">orbits that have the potential to </w:t>
      </w:r>
      <w:r w:rsidR="0021697A">
        <w:t>cross</w:t>
      </w:r>
      <w:r w:rsidRPr="00DD66C1">
        <w:t xml:space="preserve"> other spacecraft trajectories</w:t>
      </w:r>
      <w:r>
        <w:t xml:space="preserve">, posing collision risks outside their primary operating orbit. </w:t>
      </w:r>
      <w:r w:rsidR="00417948">
        <w:t>One of t</w:t>
      </w:r>
      <w:r>
        <w:t>he objective</w:t>
      </w:r>
      <w:r w:rsidR="00417948">
        <w:t>s</w:t>
      </w:r>
      <w:r>
        <w:t xml:space="preserve"> of this study is to </w:t>
      </w:r>
      <w:r w:rsidR="009B4F9D">
        <w:t>characterize the risks posed by these types of maneuvers, particularly in a future space environment that consists of multiple large constellations.</w:t>
      </w:r>
    </w:p>
    <w:p w14:paraId="031ACC1D" w14:textId="77777777" w:rsidR="00681A07" w:rsidRDefault="00681A07" w:rsidP="007B30E8">
      <w:pPr>
        <w:jc w:val="both"/>
      </w:pPr>
    </w:p>
    <w:p w14:paraId="2CF090C1" w14:textId="01A7860D" w:rsidR="00681A07" w:rsidRDefault="00681A07" w:rsidP="00681A07">
      <w:pPr>
        <w:jc w:val="both"/>
      </w:pPr>
      <w:r>
        <w:t xml:space="preserve">Simulation is the optimal choice to explore such large and complex scenarios, since the projected number of future RSOs far exceeds what can be extrapolated from data-mining historical conjunction data.  To enable such an analysis, we have developed a software </w:t>
      </w:r>
      <w:r w:rsidR="0021697A">
        <w:t xml:space="preserve">tool </w:t>
      </w:r>
      <w:r w:rsidR="009D12DB">
        <w:fldChar w:fldCharType="begin"/>
      </w:r>
      <w:r w:rsidR="009D12DB">
        <w:instrText xml:space="preserve"> REF _Ref141649148 \r \h </w:instrText>
      </w:r>
      <w:r w:rsidR="009D12DB">
        <w:fldChar w:fldCharType="separate"/>
      </w:r>
      <w:r w:rsidR="00BD7490">
        <w:t>[2]</w:t>
      </w:r>
      <w:r w:rsidR="009D12DB">
        <w:fldChar w:fldCharType="end"/>
      </w:r>
      <w:r w:rsidR="009D12DB">
        <w:t xml:space="preserve"> </w:t>
      </w:r>
      <w:r>
        <w:t>that utilizes high-performance computing platforms to handle the large volume of RSOs involved, and accurately model</w:t>
      </w:r>
      <w:r w:rsidR="0021697A">
        <w:t>s</w:t>
      </w:r>
      <w:r>
        <w:t xml:space="preserve"> both natural (e.g. gravity, atmosphere) and operational (e.g. orbit raising/de-orbit, station-keeping) forces for simulation runs lasting months to years.  During each run, the tool continuously gathers information on conjunctions, including meta-data of the RSOs involved, so that aggregate statistics and behaviors can be examined.  </w:t>
      </w:r>
    </w:p>
    <w:p w14:paraId="7DEA1909" w14:textId="77777777" w:rsidR="00681A07" w:rsidRDefault="00681A07" w:rsidP="00681A07">
      <w:pPr>
        <w:jc w:val="both"/>
      </w:pPr>
    </w:p>
    <w:p w14:paraId="780857A2" w14:textId="10C3173B" w:rsidR="00681A07" w:rsidRDefault="00681A07" w:rsidP="00681A07">
      <w:pPr>
        <w:jc w:val="both"/>
      </w:pPr>
      <w:r>
        <w:t>Most importantly, the tool goes beyond just propagating orbits and reporting conjunctions – which is what most STM website and software tools provide -- and has implemented run-time maneuver and avoidance capabilities so that various rules or guidelines can be explored</w:t>
      </w:r>
      <w:r w:rsidR="00417948">
        <w:t xml:space="preserve"> in a dynamic and evolving environment over long periods of time</w:t>
      </w:r>
      <w:r w:rsidR="00672738">
        <w:t xml:space="preserve"> </w:t>
      </w:r>
      <w:r w:rsidR="00672738">
        <w:fldChar w:fldCharType="begin"/>
      </w:r>
      <w:r w:rsidR="00672738">
        <w:instrText xml:space="preserve"> REF _Ref142306724 \r \h </w:instrText>
      </w:r>
      <w:r w:rsidR="00672738">
        <w:fldChar w:fldCharType="separate"/>
      </w:r>
      <w:r w:rsidR="00BD7490">
        <w:t>[3]</w:t>
      </w:r>
      <w:r w:rsidR="00672738">
        <w:fldChar w:fldCharType="end"/>
      </w:r>
      <w:r>
        <w:t xml:space="preserve">.  Different methodologies for covariance and probability of collision (Pc), even different orbit propagators, can also be activated to examine their impact on the results.  The intent is that the software tool developed provides the capability to explore a wide range of environments and maneuver strategies to ideally anticipate and provide solutions to the challenges that a dense future space environment will inevitably present. </w:t>
      </w:r>
    </w:p>
    <w:p w14:paraId="44A02146" w14:textId="77777777" w:rsidR="00BC582C" w:rsidRDefault="00BC582C" w:rsidP="007B30E8">
      <w:pPr>
        <w:jc w:val="both"/>
      </w:pPr>
    </w:p>
    <w:p w14:paraId="50D28013" w14:textId="5AE97522" w:rsidR="00417948" w:rsidRDefault="00BC582C" w:rsidP="007B30E8">
      <w:pPr>
        <w:jc w:val="both"/>
      </w:pPr>
      <w:r>
        <w:t xml:space="preserve">The </w:t>
      </w:r>
      <w:r w:rsidR="00C336A4">
        <w:t xml:space="preserve">first </w:t>
      </w:r>
      <w:r w:rsidR="007847D0">
        <w:t>phase of</w:t>
      </w:r>
      <w:r>
        <w:t xml:space="preserve"> this study was to </w:t>
      </w:r>
      <w:r w:rsidR="00CD3694">
        <w:t xml:space="preserve">simulate a realistic future space environment and </w:t>
      </w:r>
      <w:r>
        <w:t>examine the</w:t>
      </w:r>
      <w:r w:rsidR="00CD3694">
        <w:t xml:space="preserve"> baseline</w:t>
      </w:r>
      <w:r>
        <w:t xml:space="preserve"> collision risk </w:t>
      </w:r>
      <w:r w:rsidR="00CD3694">
        <w:t>in this situation</w:t>
      </w:r>
      <w:r>
        <w:t>.  Initial experiments involved the evaluation of conjunction histories for a select collection of projected large constellations that were assumed to have already been deployed</w:t>
      </w:r>
      <w:r w:rsidR="00E81356">
        <w:t xml:space="preserve"> and in their final operational configuration</w:t>
      </w:r>
      <w:r>
        <w:t>.  This baseline scenario establishe</w:t>
      </w:r>
      <w:r w:rsidR="00171050">
        <w:t>d</w:t>
      </w:r>
      <w:r>
        <w:t xml:space="preserve"> how frequently and where conjunctions occur</w:t>
      </w:r>
      <w:r w:rsidR="00E20419">
        <w:t>r</w:t>
      </w:r>
      <w:r w:rsidR="00417948">
        <w:t>ed</w:t>
      </w:r>
      <w:r>
        <w:t xml:space="preserve">, </w:t>
      </w:r>
      <w:proofErr w:type="gramStart"/>
      <w:r w:rsidR="00E81356">
        <w:t xml:space="preserve">in particular </w:t>
      </w:r>
      <w:r w:rsidR="00171050">
        <w:t>inter-</w:t>
      </w:r>
      <w:proofErr w:type="gramEnd"/>
      <w:r w:rsidR="00E81356">
        <w:t>constellation</w:t>
      </w:r>
      <w:r w:rsidR="00171050">
        <w:t xml:space="preserve"> events</w:t>
      </w:r>
      <w:r w:rsidR="00E81356">
        <w:t xml:space="preserve">, </w:t>
      </w:r>
      <w:r>
        <w:t xml:space="preserve">under the assumption that intra-constellation avoidance maneuvering is managed by the individual operators.  </w:t>
      </w:r>
      <w:r w:rsidR="00E81356">
        <w:t xml:space="preserve">Additional data was gathered on the collision risk with specific satellite groups, such as small satellites, which were defined as those satellites under 180 kg.  Small satellites were of interest as they often do not have active propulsion systems capable of maneuvering and, as a result, may have an impact on </w:t>
      </w:r>
      <w:r w:rsidR="00171050">
        <w:t>maneuver guidelines or recommendations for orbit regimes that have minimal impact on other RSOs.</w:t>
      </w:r>
      <w:r w:rsidR="00A605DF">
        <w:t xml:space="preserve">  </w:t>
      </w:r>
      <w:r w:rsidR="002B01A3">
        <w:t>Subsequent simulations focused on the specific aspect of long-term constellation maintenance where aging satellites are decommissioned, deorbited, and replaced with new satellites</w:t>
      </w:r>
      <w:r w:rsidR="006C7A69">
        <w:t>, resulting in regular transections of other orbits</w:t>
      </w:r>
      <w:r w:rsidR="002B01A3">
        <w:t xml:space="preserve">. </w:t>
      </w:r>
      <w:r w:rsidR="009B09E6">
        <w:t>Characterizing the risk associated with these maneuvers can help to inform constellation operators’ future planning as well as potential guidelines for improved space traffic coordination for these future scenarios.</w:t>
      </w:r>
    </w:p>
    <w:p w14:paraId="3569F008" w14:textId="77777777" w:rsidR="00A33414" w:rsidRDefault="00A33414" w:rsidP="007B30E8">
      <w:pPr>
        <w:jc w:val="both"/>
      </w:pPr>
    </w:p>
    <w:p w14:paraId="3791D3F4" w14:textId="615C839E" w:rsidR="00A33414" w:rsidRDefault="00A33414" w:rsidP="007B30E8">
      <w:pPr>
        <w:jc w:val="both"/>
      </w:pPr>
      <w:r>
        <w:t xml:space="preserve">The results show that there </w:t>
      </w:r>
      <w:r w:rsidR="00583F30">
        <w:t>is expected to</w:t>
      </w:r>
      <w:r>
        <w:t xml:space="preserve"> be a significant </w:t>
      </w:r>
      <w:r w:rsidR="001F4BBF">
        <w:t>increase in</w:t>
      </w:r>
      <w:r>
        <w:t xml:space="preserve"> conjunction events </w:t>
      </w:r>
      <w:r w:rsidR="001F4BBF">
        <w:t xml:space="preserve">with the new constellations, that scale non-linearly with the number of objects.  </w:t>
      </w:r>
      <w:r w:rsidR="00AF38A2">
        <w:t xml:space="preserve">This was linked to a corresponding change in </w:t>
      </w:r>
      <w:r w:rsidR="00583F30">
        <w:t xml:space="preserve">spacecraft </w:t>
      </w:r>
      <w:r w:rsidR="00AF38A2">
        <w:t>fuel budgets</w:t>
      </w:r>
      <w:r w:rsidR="00583F30">
        <w:t xml:space="preserve"> to support the additional </w:t>
      </w:r>
      <w:r w:rsidR="00A605DF">
        <w:t xml:space="preserve">collision avoidance </w:t>
      </w:r>
      <w:r w:rsidR="00583F30">
        <w:t xml:space="preserve">maneuvers that would be needed.  In some cases, the allocation for collision avoidance comprised </w:t>
      </w:r>
      <w:r w:rsidR="00A605DF">
        <w:t xml:space="preserve">a majority of the annual </w:t>
      </w:r>
      <w:r w:rsidR="00583F30">
        <w:t xml:space="preserve">operating fuel </w:t>
      </w:r>
      <w:r w:rsidR="00A605DF">
        <w:t>budget.</w:t>
      </w:r>
      <w:r w:rsidR="00583F30">
        <w:t xml:space="preserve"> </w:t>
      </w:r>
      <w:r w:rsidR="00AF38A2">
        <w:t xml:space="preserve"> Small satellites were not shown to be a significant contributor to overall collision risk.  Similarly, transecting satellites were not a major conjunction </w:t>
      </w:r>
      <w:r w:rsidR="00AF38A2">
        <w:lastRenderedPageBreak/>
        <w:t>source, but did generate tens of thousands of estimated new events that would need to be factored into spacecraft fuel budgets and operations.</w:t>
      </w:r>
      <w:r w:rsidR="00A605DF">
        <w:t xml:space="preserve">  </w:t>
      </w:r>
    </w:p>
    <w:p w14:paraId="17E853B1" w14:textId="2682BED0" w:rsidR="00417948" w:rsidRDefault="00417948">
      <w:pPr>
        <w:rPr>
          <w:b/>
        </w:rPr>
      </w:pPr>
    </w:p>
    <w:p w14:paraId="3AB29D05" w14:textId="5358FCD5" w:rsidR="00C332AD" w:rsidRPr="001D336D" w:rsidRDefault="00DD66C1" w:rsidP="00B8626B">
      <w:pPr>
        <w:numPr>
          <w:ilvl w:val="0"/>
          <w:numId w:val="5"/>
        </w:numPr>
        <w:jc w:val="center"/>
        <w:rPr>
          <w:b/>
        </w:rPr>
      </w:pPr>
      <w:r>
        <w:rPr>
          <w:b/>
        </w:rPr>
        <w:t>METHODOLOGY</w:t>
      </w:r>
    </w:p>
    <w:p w14:paraId="713E94CB" w14:textId="77777777" w:rsidR="00C332AD" w:rsidRDefault="00C332AD" w:rsidP="007B30E8">
      <w:pPr>
        <w:tabs>
          <w:tab w:val="left" w:pos="1080"/>
        </w:tabs>
        <w:jc w:val="both"/>
      </w:pPr>
    </w:p>
    <w:p w14:paraId="25BB898F" w14:textId="4ED9F75E" w:rsidR="0084579F" w:rsidRDefault="0084579F" w:rsidP="007B30E8">
      <w:pPr>
        <w:pStyle w:val="ListParagraph"/>
        <w:numPr>
          <w:ilvl w:val="1"/>
          <w:numId w:val="5"/>
        </w:numPr>
        <w:ind w:left="360" w:hanging="360"/>
        <w:jc w:val="both"/>
        <w:rPr>
          <w:b/>
          <w:bCs/>
        </w:rPr>
      </w:pPr>
      <w:r w:rsidRPr="00A12A48">
        <w:rPr>
          <w:b/>
          <w:bCs/>
        </w:rPr>
        <w:t>Selection of constellation satellites</w:t>
      </w:r>
    </w:p>
    <w:p w14:paraId="33E475AA" w14:textId="77777777" w:rsidR="00527344" w:rsidRPr="00A12A48" w:rsidRDefault="00527344" w:rsidP="00527344">
      <w:pPr>
        <w:pStyle w:val="ListParagraph"/>
        <w:ind w:left="360"/>
        <w:jc w:val="both"/>
        <w:rPr>
          <w:b/>
          <w:bCs/>
        </w:rPr>
      </w:pPr>
    </w:p>
    <w:p w14:paraId="40AD48DC" w14:textId="3C6A96CA" w:rsidR="007E50A4" w:rsidRDefault="007E50A4" w:rsidP="007B30E8">
      <w:pPr>
        <w:tabs>
          <w:tab w:val="left" w:pos="1080"/>
        </w:tabs>
        <w:jc w:val="both"/>
      </w:pPr>
      <w:proofErr w:type="gramStart"/>
      <w:r>
        <w:t>In order to</w:t>
      </w:r>
      <w:proofErr w:type="gramEnd"/>
      <w:r>
        <w:t xml:space="preserve"> evaluate the impact of transecting satellites, an initial set of constellations was first selected.  While any choices made </w:t>
      </w:r>
      <w:r w:rsidR="00571164">
        <w:t>are considered</w:t>
      </w:r>
      <w:r>
        <w:t xml:space="preserve"> </w:t>
      </w:r>
      <w:r w:rsidR="00681A07">
        <w:t xml:space="preserve">somewhat </w:t>
      </w:r>
      <w:r>
        <w:t>speculative, the goal was to identify a set of likely constellations and create a representative future space</w:t>
      </w:r>
      <w:r w:rsidR="00ED03C5">
        <w:t xml:space="preserve"> environment</w:t>
      </w:r>
      <w:r>
        <w:t>.  A parallel study was performed</w:t>
      </w:r>
      <w:r w:rsidR="009D12DB">
        <w:t xml:space="preserve"> </w:t>
      </w:r>
      <w:r w:rsidR="009D12DB">
        <w:fldChar w:fldCharType="begin"/>
      </w:r>
      <w:r w:rsidR="009D12DB">
        <w:instrText xml:space="preserve"> REF _Ref141649062 \r \h </w:instrText>
      </w:r>
      <w:r w:rsidR="009D12DB">
        <w:fldChar w:fldCharType="separate"/>
      </w:r>
      <w:r w:rsidR="00BD7490">
        <w:t>[1]</w:t>
      </w:r>
      <w:r w:rsidR="009D12DB">
        <w:fldChar w:fldCharType="end"/>
      </w:r>
      <w:r>
        <w:t xml:space="preserve"> in conjunction with the simulation development to </w:t>
      </w:r>
      <w:proofErr w:type="gramStart"/>
      <w:r>
        <w:t>look into</w:t>
      </w:r>
      <w:proofErr w:type="gramEnd"/>
      <w:r>
        <w:t xml:space="preserve"> publicly available resources such as Federal Communications Commission (FCC) filings, </w:t>
      </w:r>
      <w:r w:rsidR="00ED03C5">
        <w:t xml:space="preserve">company news releases, journal papers, </w:t>
      </w:r>
      <w:r w:rsidR="00571164">
        <w:t xml:space="preserve">preliminary launches, </w:t>
      </w:r>
      <w:r w:rsidR="00ED03C5">
        <w:t xml:space="preserve">and </w:t>
      </w:r>
      <w:r w:rsidR="004C7AA8">
        <w:t>other data</w:t>
      </w:r>
      <w:r w:rsidR="00ED03C5">
        <w:t xml:space="preserve"> to compile a</w:t>
      </w:r>
      <w:r w:rsidR="004C7AA8">
        <w:t xml:space="preserve"> select list of</w:t>
      </w:r>
      <w:r w:rsidR="00ED03C5">
        <w:t xml:space="preserve"> constellations to include in the simulation runs.  </w:t>
      </w:r>
      <w:r w:rsidR="00B17025">
        <w:t xml:space="preserve">The constellations listed in </w:t>
      </w:r>
      <w:r w:rsidR="009B524B" w:rsidRPr="009B524B">
        <w:fldChar w:fldCharType="begin"/>
      </w:r>
      <w:r w:rsidR="009B524B" w:rsidRPr="009B524B">
        <w:instrText xml:space="preserve"> REF _Ref141647543 \h  \* MERGEFORMAT </w:instrText>
      </w:r>
      <w:r w:rsidR="009B524B" w:rsidRPr="009B524B">
        <w:fldChar w:fldCharType="separate"/>
      </w:r>
      <w:r w:rsidR="00BD7490" w:rsidRPr="009B524B">
        <w:t xml:space="preserve">Table </w:t>
      </w:r>
      <w:r w:rsidR="00BD7490" w:rsidRPr="00BD7490">
        <w:t>1</w:t>
      </w:r>
      <w:r w:rsidR="009B524B" w:rsidRPr="009B524B">
        <w:fldChar w:fldCharType="end"/>
      </w:r>
      <w:r w:rsidR="009B524B" w:rsidRPr="009B524B">
        <w:t xml:space="preserve"> </w:t>
      </w:r>
      <w:r w:rsidR="00B17025">
        <w:t xml:space="preserve">show those constellations that were believed to have a strong likelihood of being realized.  </w:t>
      </w:r>
    </w:p>
    <w:p w14:paraId="4604033E" w14:textId="77777777" w:rsidR="00ED03C5" w:rsidRDefault="00ED03C5" w:rsidP="007B30E8">
      <w:pPr>
        <w:tabs>
          <w:tab w:val="left" w:pos="1080"/>
        </w:tabs>
        <w:jc w:val="both"/>
      </w:pPr>
    </w:p>
    <w:p w14:paraId="3F671C5E" w14:textId="3435AEE8" w:rsidR="009B524B" w:rsidRPr="009B524B" w:rsidRDefault="009B524B" w:rsidP="009B524B">
      <w:pPr>
        <w:pStyle w:val="Caption"/>
        <w:keepNext/>
        <w:jc w:val="center"/>
        <w:rPr>
          <w:i w:val="0"/>
          <w:iCs w:val="0"/>
          <w:color w:val="auto"/>
          <w:sz w:val="20"/>
          <w:szCs w:val="20"/>
        </w:rPr>
      </w:pPr>
      <w:bookmarkStart w:id="0" w:name="_Ref141647543"/>
      <w:r w:rsidRPr="009B524B">
        <w:rPr>
          <w:i w:val="0"/>
          <w:iCs w:val="0"/>
          <w:color w:val="auto"/>
          <w:sz w:val="20"/>
          <w:szCs w:val="20"/>
        </w:rPr>
        <w:t xml:space="preserve">Table </w:t>
      </w:r>
      <w:r w:rsidRPr="009B524B">
        <w:rPr>
          <w:i w:val="0"/>
          <w:iCs w:val="0"/>
          <w:color w:val="auto"/>
          <w:sz w:val="20"/>
          <w:szCs w:val="20"/>
        </w:rPr>
        <w:fldChar w:fldCharType="begin"/>
      </w:r>
      <w:r w:rsidRPr="009B524B">
        <w:rPr>
          <w:i w:val="0"/>
          <w:iCs w:val="0"/>
          <w:color w:val="auto"/>
          <w:sz w:val="20"/>
          <w:szCs w:val="20"/>
        </w:rPr>
        <w:instrText xml:space="preserve"> SEQ Table \* ARABIC </w:instrText>
      </w:r>
      <w:r w:rsidRPr="009B524B">
        <w:rPr>
          <w:i w:val="0"/>
          <w:iCs w:val="0"/>
          <w:color w:val="auto"/>
          <w:sz w:val="20"/>
          <w:szCs w:val="20"/>
        </w:rPr>
        <w:fldChar w:fldCharType="separate"/>
      </w:r>
      <w:r w:rsidR="00BD7490">
        <w:rPr>
          <w:i w:val="0"/>
          <w:iCs w:val="0"/>
          <w:noProof/>
          <w:color w:val="auto"/>
          <w:sz w:val="20"/>
          <w:szCs w:val="20"/>
        </w:rPr>
        <w:t>1</w:t>
      </w:r>
      <w:r w:rsidRPr="009B524B">
        <w:rPr>
          <w:i w:val="0"/>
          <w:iCs w:val="0"/>
          <w:color w:val="auto"/>
          <w:sz w:val="20"/>
          <w:szCs w:val="20"/>
        </w:rPr>
        <w:fldChar w:fldCharType="end"/>
      </w:r>
      <w:bookmarkEnd w:id="0"/>
      <w:r w:rsidRPr="009B524B">
        <w:rPr>
          <w:i w:val="0"/>
          <w:iCs w:val="0"/>
          <w:color w:val="auto"/>
          <w:sz w:val="20"/>
          <w:szCs w:val="20"/>
        </w:rPr>
        <w:t>. Predicted satellite constellations evaluated in the simulations</w:t>
      </w:r>
    </w:p>
    <w:tbl>
      <w:tblPr>
        <w:tblStyle w:val="TableGridLight"/>
        <w:tblW w:w="0" w:type="auto"/>
        <w:jc w:val="center"/>
        <w:tblLayout w:type="fixed"/>
        <w:tblLook w:val="0020" w:firstRow="1" w:lastRow="0" w:firstColumn="0" w:lastColumn="0" w:noHBand="0" w:noVBand="0"/>
      </w:tblPr>
      <w:tblGrid>
        <w:gridCol w:w="2875"/>
        <w:gridCol w:w="2170"/>
        <w:gridCol w:w="1080"/>
        <w:gridCol w:w="1170"/>
      </w:tblGrid>
      <w:tr w:rsidR="00196627" w14:paraId="5DD06161" w14:textId="77777777" w:rsidTr="4603E6F9">
        <w:trPr>
          <w:trHeight w:val="90"/>
          <w:jc w:val="center"/>
        </w:trPr>
        <w:tc>
          <w:tcPr>
            <w:tcW w:w="2875" w:type="dxa"/>
            <w:tcBorders>
              <w:bottom w:val="single" w:sz="4" w:space="0" w:color="auto"/>
              <w:right w:val="single" w:sz="4" w:space="0" w:color="auto"/>
            </w:tcBorders>
          </w:tcPr>
          <w:p w14:paraId="4A263F14" w14:textId="77777777" w:rsidR="00196627" w:rsidRDefault="00196627" w:rsidP="007B30E8">
            <w:pPr>
              <w:pStyle w:val="Default"/>
              <w:jc w:val="both"/>
              <w:rPr>
                <w:sz w:val="20"/>
                <w:szCs w:val="20"/>
              </w:rPr>
            </w:pPr>
            <w:r>
              <w:rPr>
                <w:sz w:val="20"/>
                <w:szCs w:val="20"/>
              </w:rPr>
              <w:t xml:space="preserve">Constellation </w:t>
            </w:r>
          </w:p>
        </w:tc>
        <w:tc>
          <w:tcPr>
            <w:tcW w:w="2170" w:type="dxa"/>
            <w:tcBorders>
              <w:bottom w:val="single" w:sz="4" w:space="0" w:color="auto"/>
              <w:right w:val="single" w:sz="4" w:space="0" w:color="auto"/>
            </w:tcBorders>
          </w:tcPr>
          <w:p w14:paraId="2FE88378" w14:textId="43A647C9" w:rsidR="00196627" w:rsidRDefault="00196627" w:rsidP="007B30E8">
            <w:pPr>
              <w:pStyle w:val="Default"/>
              <w:jc w:val="both"/>
              <w:rPr>
                <w:sz w:val="20"/>
                <w:szCs w:val="20"/>
              </w:rPr>
            </w:pPr>
            <w:r>
              <w:rPr>
                <w:sz w:val="20"/>
                <w:szCs w:val="20"/>
              </w:rPr>
              <w:t>Company</w:t>
            </w:r>
          </w:p>
        </w:tc>
        <w:tc>
          <w:tcPr>
            <w:tcW w:w="1080" w:type="dxa"/>
            <w:tcBorders>
              <w:left w:val="single" w:sz="4" w:space="0" w:color="auto"/>
              <w:bottom w:val="single" w:sz="4" w:space="0" w:color="auto"/>
              <w:right w:val="single" w:sz="4" w:space="0" w:color="auto"/>
            </w:tcBorders>
          </w:tcPr>
          <w:p w14:paraId="71F011BC" w14:textId="790780E3" w:rsidR="00196627" w:rsidRDefault="00196627" w:rsidP="007B30E8">
            <w:pPr>
              <w:pStyle w:val="Default"/>
              <w:jc w:val="both"/>
              <w:rPr>
                <w:sz w:val="20"/>
                <w:szCs w:val="20"/>
              </w:rPr>
            </w:pPr>
            <w:r>
              <w:rPr>
                <w:sz w:val="20"/>
                <w:szCs w:val="20"/>
              </w:rPr>
              <w:t>Country</w:t>
            </w:r>
          </w:p>
        </w:tc>
        <w:tc>
          <w:tcPr>
            <w:tcW w:w="1170" w:type="dxa"/>
            <w:tcBorders>
              <w:left w:val="single" w:sz="4" w:space="0" w:color="auto"/>
              <w:bottom w:val="single" w:sz="4" w:space="0" w:color="auto"/>
            </w:tcBorders>
          </w:tcPr>
          <w:p w14:paraId="416A9445" w14:textId="749E24A0" w:rsidR="00196627" w:rsidRDefault="00196627" w:rsidP="007B30E8">
            <w:pPr>
              <w:pStyle w:val="Default"/>
              <w:jc w:val="both"/>
              <w:rPr>
                <w:sz w:val="20"/>
                <w:szCs w:val="20"/>
              </w:rPr>
            </w:pPr>
            <w:r>
              <w:rPr>
                <w:sz w:val="20"/>
                <w:szCs w:val="20"/>
              </w:rPr>
              <w:t xml:space="preserve"># Satellites </w:t>
            </w:r>
          </w:p>
        </w:tc>
      </w:tr>
      <w:tr w:rsidR="00196627" w14:paraId="06DCCB2B" w14:textId="77777777" w:rsidTr="4603E6F9">
        <w:trPr>
          <w:trHeight w:val="90"/>
          <w:jc w:val="center"/>
        </w:trPr>
        <w:tc>
          <w:tcPr>
            <w:tcW w:w="2875" w:type="dxa"/>
            <w:tcBorders>
              <w:right w:val="single" w:sz="4" w:space="0" w:color="auto"/>
            </w:tcBorders>
          </w:tcPr>
          <w:p w14:paraId="117833D4" w14:textId="77777777" w:rsidR="00196627" w:rsidRDefault="00196627" w:rsidP="007B30E8">
            <w:pPr>
              <w:pStyle w:val="Default"/>
              <w:jc w:val="both"/>
              <w:rPr>
                <w:sz w:val="20"/>
                <w:szCs w:val="20"/>
              </w:rPr>
            </w:pPr>
            <w:r>
              <w:rPr>
                <w:sz w:val="20"/>
                <w:szCs w:val="20"/>
              </w:rPr>
              <w:t xml:space="preserve">Astra </w:t>
            </w:r>
          </w:p>
        </w:tc>
        <w:tc>
          <w:tcPr>
            <w:tcW w:w="2170" w:type="dxa"/>
            <w:tcBorders>
              <w:right w:val="single" w:sz="4" w:space="0" w:color="auto"/>
            </w:tcBorders>
          </w:tcPr>
          <w:p w14:paraId="56A8459A" w14:textId="40BD1BF0" w:rsidR="00196627" w:rsidRDefault="00571164" w:rsidP="007B30E8">
            <w:pPr>
              <w:pStyle w:val="Default"/>
              <w:jc w:val="both"/>
              <w:rPr>
                <w:sz w:val="20"/>
                <w:szCs w:val="20"/>
              </w:rPr>
            </w:pPr>
            <w:r>
              <w:rPr>
                <w:sz w:val="20"/>
                <w:szCs w:val="20"/>
              </w:rPr>
              <w:t>Astra</w:t>
            </w:r>
          </w:p>
        </w:tc>
        <w:tc>
          <w:tcPr>
            <w:tcW w:w="1080" w:type="dxa"/>
            <w:tcBorders>
              <w:left w:val="single" w:sz="4" w:space="0" w:color="auto"/>
              <w:right w:val="single" w:sz="4" w:space="0" w:color="auto"/>
            </w:tcBorders>
          </w:tcPr>
          <w:p w14:paraId="7062F6E8" w14:textId="03CFD197" w:rsidR="00196627" w:rsidRDefault="00196627" w:rsidP="007B30E8">
            <w:pPr>
              <w:pStyle w:val="Default"/>
              <w:jc w:val="both"/>
              <w:rPr>
                <w:sz w:val="20"/>
                <w:szCs w:val="20"/>
              </w:rPr>
            </w:pPr>
            <w:r>
              <w:rPr>
                <w:sz w:val="20"/>
                <w:szCs w:val="20"/>
              </w:rPr>
              <w:t>USA</w:t>
            </w:r>
          </w:p>
        </w:tc>
        <w:tc>
          <w:tcPr>
            <w:tcW w:w="1170" w:type="dxa"/>
            <w:tcBorders>
              <w:left w:val="single" w:sz="4" w:space="0" w:color="auto"/>
            </w:tcBorders>
          </w:tcPr>
          <w:p w14:paraId="19C76C4A" w14:textId="7C9C9D1D" w:rsidR="00196627" w:rsidRDefault="4603E6F9" w:rsidP="007B30E8">
            <w:pPr>
              <w:pStyle w:val="Default"/>
              <w:jc w:val="both"/>
              <w:rPr>
                <w:sz w:val="20"/>
                <w:szCs w:val="20"/>
              </w:rPr>
            </w:pPr>
            <w:r w:rsidRPr="4603E6F9">
              <w:rPr>
                <w:sz w:val="20"/>
                <w:szCs w:val="20"/>
              </w:rPr>
              <w:t>13620</w:t>
            </w:r>
          </w:p>
        </w:tc>
      </w:tr>
      <w:tr w:rsidR="00196627" w14:paraId="025D9B5E" w14:textId="77777777" w:rsidTr="4603E6F9">
        <w:trPr>
          <w:trHeight w:val="90"/>
          <w:jc w:val="center"/>
        </w:trPr>
        <w:tc>
          <w:tcPr>
            <w:tcW w:w="2875" w:type="dxa"/>
            <w:tcBorders>
              <w:right w:val="single" w:sz="4" w:space="0" w:color="auto"/>
            </w:tcBorders>
          </w:tcPr>
          <w:p w14:paraId="047E4996" w14:textId="77777777" w:rsidR="00196627" w:rsidRDefault="00196627" w:rsidP="007B30E8">
            <w:pPr>
              <w:pStyle w:val="Default"/>
              <w:jc w:val="both"/>
              <w:rPr>
                <w:sz w:val="20"/>
                <w:szCs w:val="20"/>
              </w:rPr>
            </w:pPr>
            <w:proofErr w:type="spellStart"/>
            <w:r>
              <w:rPr>
                <w:sz w:val="20"/>
                <w:szCs w:val="20"/>
              </w:rPr>
              <w:t>GuoWang</w:t>
            </w:r>
            <w:proofErr w:type="spellEnd"/>
            <w:r>
              <w:rPr>
                <w:sz w:val="20"/>
                <w:szCs w:val="20"/>
              </w:rPr>
              <w:t xml:space="preserve"> (GW-2/GW-A59) </w:t>
            </w:r>
          </w:p>
        </w:tc>
        <w:tc>
          <w:tcPr>
            <w:tcW w:w="2170" w:type="dxa"/>
            <w:tcBorders>
              <w:right w:val="single" w:sz="4" w:space="0" w:color="auto"/>
            </w:tcBorders>
          </w:tcPr>
          <w:p w14:paraId="5337BD6E" w14:textId="03F25C11" w:rsidR="00196627" w:rsidRDefault="00196627" w:rsidP="007B30E8">
            <w:pPr>
              <w:pStyle w:val="Default"/>
              <w:jc w:val="both"/>
              <w:rPr>
                <w:sz w:val="20"/>
                <w:szCs w:val="20"/>
              </w:rPr>
            </w:pPr>
            <w:r>
              <w:rPr>
                <w:sz w:val="20"/>
                <w:szCs w:val="20"/>
              </w:rPr>
              <w:t>China Telecom</w:t>
            </w:r>
          </w:p>
        </w:tc>
        <w:tc>
          <w:tcPr>
            <w:tcW w:w="1080" w:type="dxa"/>
            <w:tcBorders>
              <w:left w:val="single" w:sz="4" w:space="0" w:color="auto"/>
              <w:right w:val="single" w:sz="4" w:space="0" w:color="auto"/>
            </w:tcBorders>
          </w:tcPr>
          <w:p w14:paraId="696E7B6C" w14:textId="37FB0CBA" w:rsidR="00196627" w:rsidRDefault="00196627" w:rsidP="007B30E8">
            <w:pPr>
              <w:pStyle w:val="Default"/>
              <w:jc w:val="both"/>
              <w:rPr>
                <w:sz w:val="20"/>
                <w:szCs w:val="20"/>
              </w:rPr>
            </w:pPr>
            <w:r>
              <w:rPr>
                <w:sz w:val="20"/>
                <w:szCs w:val="20"/>
              </w:rPr>
              <w:t>China</w:t>
            </w:r>
          </w:p>
        </w:tc>
        <w:tc>
          <w:tcPr>
            <w:tcW w:w="1170" w:type="dxa"/>
            <w:tcBorders>
              <w:left w:val="single" w:sz="4" w:space="0" w:color="auto"/>
            </w:tcBorders>
          </w:tcPr>
          <w:p w14:paraId="67FEB96C" w14:textId="21E029B1" w:rsidR="00196627" w:rsidRDefault="4603E6F9" w:rsidP="007B30E8">
            <w:pPr>
              <w:pStyle w:val="Default"/>
              <w:jc w:val="both"/>
              <w:rPr>
                <w:sz w:val="20"/>
                <w:szCs w:val="20"/>
              </w:rPr>
            </w:pPr>
            <w:r w:rsidRPr="4603E6F9">
              <w:rPr>
                <w:sz w:val="20"/>
                <w:szCs w:val="20"/>
              </w:rPr>
              <w:t>12992</w:t>
            </w:r>
          </w:p>
        </w:tc>
      </w:tr>
      <w:tr w:rsidR="00196627" w14:paraId="47EF4252" w14:textId="77777777" w:rsidTr="4603E6F9">
        <w:trPr>
          <w:trHeight w:val="90"/>
          <w:jc w:val="center"/>
        </w:trPr>
        <w:tc>
          <w:tcPr>
            <w:tcW w:w="2875" w:type="dxa"/>
            <w:tcBorders>
              <w:right w:val="single" w:sz="4" w:space="0" w:color="auto"/>
            </w:tcBorders>
          </w:tcPr>
          <w:p w14:paraId="41F53B48" w14:textId="77777777" w:rsidR="00196627" w:rsidRDefault="00196627" w:rsidP="007B30E8">
            <w:pPr>
              <w:pStyle w:val="Default"/>
              <w:jc w:val="both"/>
              <w:rPr>
                <w:sz w:val="20"/>
                <w:szCs w:val="20"/>
              </w:rPr>
            </w:pPr>
            <w:r>
              <w:rPr>
                <w:sz w:val="20"/>
                <w:szCs w:val="20"/>
              </w:rPr>
              <w:t xml:space="preserve">Kuiper </w:t>
            </w:r>
          </w:p>
        </w:tc>
        <w:tc>
          <w:tcPr>
            <w:tcW w:w="2170" w:type="dxa"/>
            <w:tcBorders>
              <w:right w:val="single" w:sz="4" w:space="0" w:color="auto"/>
            </w:tcBorders>
          </w:tcPr>
          <w:p w14:paraId="777E345B" w14:textId="299D1A2A" w:rsidR="00196627" w:rsidRDefault="00196627" w:rsidP="007B30E8">
            <w:pPr>
              <w:pStyle w:val="Default"/>
              <w:jc w:val="both"/>
              <w:rPr>
                <w:sz w:val="20"/>
                <w:szCs w:val="20"/>
              </w:rPr>
            </w:pPr>
            <w:r>
              <w:rPr>
                <w:sz w:val="20"/>
                <w:szCs w:val="20"/>
              </w:rPr>
              <w:t>Amazon</w:t>
            </w:r>
          </w:p>
        </w:tc>
        <w:tc>
          <w:tcPr>
            <w:tcW w:w="1080" w:type="dxa"/>
            <w:tcBorders>
              <w:left w:val="single" w:sz="4" w:space="0" w:color="auto"/>
              <w:right w:val="single" w:sz="4" w:space="0" w:color="auto"/>
            </w:tcBorders>
          </w:tcPr>
          <w:p w14:paraId="1F9ED670" w14:textId="14F1DB43" w:rsidR="00196627" w:rsidRDefault="00196627" w:rsidP="007B30E8">
            <w:pPr>
              <w:pStyle w:val="Default"/>
              <w:jc w:val="both"/>
              <w:rPr>
                <w:sz w:val="20"/>
                <w:szCs w:val="20"/>
              </w:rPr>
            </w:pPr>
            <w:r>
              <w:rPr>
                <w:sz w:val="20"/>
                <w:szCs w:val="20"/>
              </w:rPr>
              <w:t>USA</w:t>
            </w:r>
          </w:p>
        </w:tc>
        <w:tc>
          <w:tcPr>
            <w:tcW w:w="1170" w:type="dxa"/>
            <w:tcBorders>
              <w:left w:val="single" w:sz="4" w:space="0" w:color="auto"/>
            </w:tcBorders>
          </w:tcPr>
          <w:p w14:paraId="4D697116" w14:textId="23DCCB72" w:rsidR="00196627" w:rsidRDefault="4603E6F9" w:rsidP="007B30E8">
            <w:pPr>
              <w:pStyle w:val="Default"/>
              <w:jc w:val="both"/>
              <w:rPr>
                <w:sz w:val="20"/>
                <w:szCs w:val="20"/>
              </w:rPr>
            </w:pPr>
            <w:r w:rsidRPr="4603E6F9">
              <w:rPr>
                <w:sz w:val="20"/>
                <w:szCs w:val="20"/>
              </w:rPr>
              <w:t xml:space="preserve">3236 </w:t>
            </w:r>
          </w:p>
        </w:tc>
      </w:tr>
      <w:tr w:rsidR="00196627" w14:paraId="535B274E" w14:textId="77777777" w:rsidTr="4603E6F9">
        <w:trPr>
          <w:trHeight w:val="90"/>
          <w:jc w:val="center"/>
        </w:trPr>
        <w:tc>
          <w:tcPr>
            <w:tcW w:w="2875" w:type="dxa"/>
            <w:tcBorders>
              <w:right w:val="single" w:sz="4" w:space="0" w:color="auto"/>
            </w:tcBorders>
          </w:tcPr>
          <w:p w14:paraId="580ECC62" w14:textId="77777777" w:rsidR="00196627" w:rsidRDefault="00196627" w:rsidP="007B30E8">
            <w:pPr>
              <w:pStyle w:val="Default"/>
              <w:jc w:val="both"/>
              <w:rPr>
                <w:sz w:val="20"/>
                <w:szCs w:val="20"/>
              </w:rPr>
            </w:pPr>
            <w:proofErr w:type="spellStart"/>
            <w:r>
              <w:rPr>
                <w:sz w:val="20"/>
                <w:szCs w:val="20"/>
              </w:rPr>
              <w:t>OneWeb</w:t>
            </w:r>
            <w:proofErr w:type="spellEnd"/>
            <w:r>
              <w:rPr>
                <w:sz w:val="20"/>
                <w:szCs w:val="20"/>
              </w:rPr>
              <w:t xml:space="preserve"> </w:t>
            </w:r>
          </w:p>
        </w:tc>
        <w:tc>
          <w:tcPr>
            <w:tcW w:w="2170" w:type="dxa"/>
            <w:tcBorders>
              <w:right w:val="single" w:sz="4" w:space="0" w:color="auto"/>
            </w:tcBorders>
          </w:tcPr>
          <w:p w14:paraId="18933FCD" w14:textId="1EBD4B52" w:rsidR="00196627" w:rsidRDefault="00196627" w:rsidP="007B30E8">
            <w:pPr>
              <w:pStyle w:val="Default"/>
              <w:jc w:val="both"/>
              <w:rPr>
                <w:sz w:val="20"/>
                <w:szCs w:val="20"/>
              </w:rPr>
            </w:pPr>
            <w:proofErr w:type="spellStart"/>
            <w:r>
              <w:rPr>
                <w:sz w:val="20"/>
                <w:szCs w:val="20"/>
              </w:rPr>
              <w:t>OneWeb</w:t>
            </w:r>
            <w:proofErr w:type="spellEnd"/>
          </w:p>
        </w:tc>
        <w:tc>
          <w:tcPr>
            <w:tcW w:w="1080" w:type="dxa"/>
            <w:tcBorders>
              <w:left w:val="single" w:sz="4" w:space="0" w:color="auto"/>
              <w:right w:val="single" w:sz="4" w:space="0" w:color="auto"/>
            </w:tcBorders>
          </w:tcPr>
          <w:p w14:paraId="66F68E46" w14:textId="4EFE9B28" w:rsidR="00196627" w:rsidRDefault="00196627" w:rsidP="007B30E8">
            <w:pPr>
              <w:pStyle w:val="Default"/>
              <w:jc w:val="both"/>
              <w:rPr>
                <w:sz w:val="20"/>
                <w:szCs w:val="20"/>
              </w:rPr>
            </w:pPr>
            <w:r>
              <w:rPr>
                <w:sz w:val="20"/>
                <w:szCs w:val="20"/>
              </w:rPr>
              <w:t>UK</w:t>
            </w:r>
          </w:p>
        </w:tc>
        <w:tc>
          <w:tcPr>
            <w:tcW w:w="1170" w:type="dxa"/>
            <w:tcBorders>
              <w:left w:val="single" w:sz="4" w:space="0" w:color="auto"/>
            </w:tcBorders>
          </w:tcPr>
          <w:p w14:paraId="4E445682" w14:textId="714C6A0E" w:rsidR="00196627" w:rsidRDefault="4603E6F9" w:rsidP="007B30E8">
            <w:pPr>
              <w:pStyle w:val="Default"/>
              <w:jc w:val="both"/>
              <w:rPr>
                <w:sz w:val="20"/>
                <w:szCs w:val="20"/>
              </w:rPr>
            </w:pPr>
            <w:r w:rsidRPr="4603E6F9">
              <w:rPr>
                <w:sz w:val="20"/>
                <w:szCs w:val="20"/>
              </w:rPr>
              <w:t xml:space="preserve">648 </w:t>
            </w:r>
          </w:p>
        </w:tc>
      </w:tr>
      <w:tr w:rsidR="00196627" w14:paraId="22CBF05D" w14:textId="77777777" w:rsidTr="4603E6F9">
        <w:trPr>
          <w:trHeight w:val="90"/>
          <w:jc w:val="center"/>
        </w:trPr>
        <w:tc>
          <w:tcPr>
            <w:tcW w:w="2875" w:type="dxa"/>
            <w:tcBorders>
              <w:bottom w:val="single" w:sz="4" w:space="0" w:color="BFBFBF" w:themeColor="background1" w:themeShade="BF"/>
              <w:right w:val="single" w:sz="4" w:space="0" w:color="auto"/>
            </w:tcBorders>
          </w:tcPr>
          <w:p w14:paraId="25393082" w14:textId="77777777" w:rsidR="00196627" w:rsidRDefault="00196627" w:rsidP="007B30E8">
            <w:pPr>
              <w:pStyle w:val="Default"/>
              <w:jc w:val="both"/>
              <w:rPr>
                <w:sz w:val="20"/>
                <w:szCs w:val="20"/>
              </w:rPr>
            </w:pPr>
            <w:proofErr w:type="spellStart"/>
            <w:r>
              <w:rPr>
                <w:sz w:val="20"/>
                <w:szCs w:val="20"/>
              </w:rPr>
              <w:t>Starlink</w:t>
            </w:r>
            <w:proofErr w:type="spellEnd"/>
            <w:r>
              <w:rPr>
                <w:sz w:val="20"/>
                <w:szCs w:val="20"/>
              </w:rPr>
              <w:t xml:space="preserve"> (Gen2) </w:t>
            </w:r>
          </w:p>
        </w:tc>
        <w:tc>
          <w:tcPr>
            <w:tcW w:w="2170" w:type="dxa"/>
            <w:tcBorders>
              <w:bottom w:val="single" w:sz="4" w:space="0" w:color="BFBFBF" w:themeColor="background1" w:themeShade="BF"/>
              <w:right w:val="single" w:sz="4" w:space="0" w:color="auto"/>
            </w:tcBorders>
          </w:tcPr>
          <w:p w14:paraId="68C6BE74" w14:textId="7E67CDB3" w:rsidR="00196627" w:rsidRDefault="00196627" w:rsidP="007B30E8">
            <w:pPr>
              <w:pStyle w:val="Default"/>
              <w:jc w:val="both"/>
              <w:rPr>
                <w:sz w:val="20"/>
                <w:szCs w:val="20"/>
              </w:rPr>
            </w:pPr>
            <w:r>
              <w:rPr>
                <w:sz w:val="20"/>
                <w:szCs w:val="20"/>
              </w:rPr>
              <w:t>SpaceX</w:t>
            </w:r>
          </w:p>
        </w:tc>
        <w:tc>
          <w:tcPr>
            <w:tcW w:w="1080" w:type="dxa"/>
            <w:tcBorders>
              <w:left w:val="single" w:sz="4" w:space="0" w:color="auto"/>
              <w:bottom w:val="single" w:sz="4" w:space="0" w:color="BFBFBF" w:themeColor="background1" w:themeShade="BF"/>
              <w:right w:val="single" w:sz="4" w:space="0" w:color="auto"/>
            </w:tcBorders>
          </w:tcPr>
          <w:p w14:paraId="6B853A36" w14:textId="0ED0512C" w:rsidR="00196627" w:rsidRDefault="00196627" w:rsidP="007B30E8">
            <w:pPr>
              <w:pStyle w:val="Default"/>
              <w:jc w:val="both"/>
              <w:rPr>
                <w:sz w:val="20"/>
                <w:szCs w:val="20"/>
              </w:rPr>
            </w:pPr>
            <w:r>
              <w:rPr>
                <w:sz w:val="20"/>
                <w:szCs w:val="20"/>
              </w:rPr>
              <w:t>USA</w:t>
            </w:r>
          </w:p>
        </w:tc>
        <w:tc>
          <w:tcPr>
            <w:tcW w:w="1170" w:type="dxa"/>
            <w:tcBorders>
              <w:left w:val="single" w:sz="4" w:space="0" w:color="auto"/>
              <w:bottom w:val="single" w:sz="4" w:space="0" w:color="BFBFBF" w:themeColor="background1" w:themeShade="BF"/>
            </w:tcBorders>
          </w:tcPr>
          <w:p w14:paraId="0410B6DF" w14:textId="403194C7" w:rsidR="00196627" w:rsidRDefault="4603E6F9" w:rsidP="007B30E8">
            <w:pPr>
              <w:pStyle w:val="Default"/>
              <w:jc w:val="both"/>
              <w:rPr>
                <w:sz w:val="20"/>
                <w:szCs w:val="20"/>
              </w:rPr>
            </w:pPr>
            <w:r w:rsidRPr="4603E6F9">
              <w:rPr>
                <w:sz w:val="20"/>
                <w:szCs w:val="20"/>
              </w:rPr>
              <w:t>29988</w:t>
            </w:r>
          </w:p>
        </w:tc>
      </w:tr>
      <w:tr w:rsidR="00196627" w14:paraId="3DCDB2AE" w14:textId="77777777" w:rsidTr="4603E6F9">
        <w:trPr>
          <w:trHeight w:val="90"/>
          <w:jc w:val="center"/>
        </w:trPr>
        <w:tc>
          <w:tcPr>
            <w:tcW w:w="2875" w:type="dxa"/>
            <w:tcBorders>
              <w:top w:val="single" w:sz="4" w:space="0" w:color="auto"/>
              <w:right w:val="nil"/>
            </w:tcBorders>
          </w:tcPr>
          <w:p w14:paraId="3AAE2094" w14:textId="77777777" w:rsidR="00196627" w:rsidRDefault="00196627" w:rsidP="007B30E8">
            <w:pPr>
              <w:pStyle w:val="Default"/>
              <w:jc w:val="both"/>
              <w:rPr>
                <w:sz w:val="20"/>
                <w:szCs w:val="20"/>
              </w:rPr>
            </w:pPr>
            <w:r>
              <w:rPr>
                <w:sz w:val="20"/>
                <w:szCs w:val="20"/>
              </w:rPr>
              <w:t xml:space="preserve">Total </w:t>
            </w:r>
          </w:p>
        </w:tc>
        <w:tc>
          <w:tcPr>
            <w:tcW w:w="2170" w:type="dxa"/>
            <w:tcBorders>
              <w:top w:val="single" w:sz="4" w:space="0" w:color="auto"/>
              <w:left w:val="nil"/>
              <w:right w:val="nil"/>
            </w:tcBorders>
          </w:tcPr>
          <w:p w14:paraId="0ACBAE8F" w14:textId="77777777" w:rsidR="00196627" w:rsidRDefault="00196627" w:rsidP="007B30E8">
            <w:pPr>
              <w:pStyle w:val="Default"/>
              <w:jc w:val="both"/>
              <w:rPr>
                <w:sz w:val="20"/>
                <w:szCs w:val="20"/>
              </w:rPr>
            </w:pPr>
          </w:p>
        </w:tc>
        <w:tc>
          <w:tcPr>
            <w:tcW w:w="1080" w:type="dxa"/>
            <w:tcBorders>
              <w:top w:val="single" w:sz="4" w:space="0" w:color="auto"/>
              <w:left w:val="nil"/>
              <w:right w:val="single" w:sz="4" w:space="0" w:color="auto"/>
            </w:tcBorders>
          </w:tcPr>
          <w:p w14:paraId="36127A0C" w14:textId="3B461620" w:rsidR="00196627" w:rsidRDefault="00196627" w:rsidP="007B30E8">
            <w:pPr>
              <w:pStyle w:val="Default"/>
              <w:jc w:val="both"/>
              <w:rPr>
                <w:sz w:val="20"/>
                <w:szCs w:val="20"/>
              </w:rPr>
            </w:pPr>
          </w:p>
        </w:tc>
        <w:tc>
          <w:tcPr>
            <w:tcW w:w="1170" w:type="dxa"/>
            <w:tcBorders>
              <w:top w:val="single" w:sz="4" w:space="0" w:color="auto"/>
              <w:left w:val="single" w:sz="4" w:space="0" w:color="auto"/>
            </w:tcBorders>
          </w:tcPr>
          <w:p w14:paraId="2733BA08" w14:textId="571A28FF" w:rsidR="00196627" w:rsidRDefault="4603E6F9" w:rsidP="007B30E8">
            <w:pPr>
              <w:pStyle w:val="Default"/>
              <w:jc w:val="both"/>
              <w:rPr>
                <w:sz w:val="20"/>
                <w:szCs w:val="20"/>
              </w:rPr>
            </w:pPr>
            <w:r w:rsidRPr="4603E6F9">
              <w:rPr>
                <w:sz w:val="20"/>
                <w:szCs w:val="20"/>
              </w:rPr>
              <w:t>60484</w:t>
            </w:r>
          </w:p>
        </w:tc>
      </w:tr>
    </w:tbl>
    <w:p w14:paraId="66F53ACD" w14:textId="77777777" w:rsidR="00ED03C5" w:rsidRDefault="00ED03C5" w:rsidP="007B30E8">
      <w:pPr>
        <w:tabs>
          <w:tab w:val="left" w:pos="1080"/>
        </w:tabs>
        <w:jc w:val="both"/>
      </w:pPr>
    </w:p>
    <w:p w14:paraId="088DF189" w14:textId="23F113D8" w:rsidR="00B17025" w:rsidRDefault="2FE06BF4" w:rsidP="2FE06BF4">
      <w:pPr>
        <w:jc w:val="both"/>
      </w:pPr>
      <w:r>
        <w:t xml:space="preserve">From the same literature search (FCC filings, etc.), an associated list of orbit parameters for each of the constellations was also developed, as well as a set of satellite parameters (mass, size, etc.).  Not all constellations had clearly defined plans and spacecraft designs in the public domain, so in some instances assumptions needed to be made </w:t>
      </w:r>
      <w:proofErr w:type="gramStart"/>
      <w:r>
        <w:t>in order to</w:t>
      </w:r>
      <w:proofErr w:type="gramEnd"/>
      <w:r>
        <w:t xml:space="preserve"> have enough information to incorporate them in the simulation.  For example, the a</w:t>
      </w:r>
      <w:r w:rsidRPr="2FE06BF4">
        <w:rPr>
          <w:rFonts w:eastAsia="Times New Roman"/>
        </w:rPr>
        <w:t xml:space="preserve">ssumed mass for all Guo Wang satellites was 1738 kg, 300 kg for Astra, and 260kg for </w:t>
      </w:r>
      <w:proofErr w:type="spellStart"/>
      <w:r w:rsidRPr="2FE06BF4">
        <w:rPr>
          <w:rFonts w:eastAsia="Times New Roman"/>
        </w:rPr>
        <w:t>Starlink</w:t>
      </w:r>
      <w:proofErr w:type="spellEnd"/>
      <w:r w:rsidRPr="2FE06BF4">
        <w:rPr>
          <w:rFonts w:eastAsia="Times New Roman"/>
        </w:rPr>
        <w:t xml:space="preserve"> (2</w:t>
      </w:r>
      <w:r w:rsidRPr="2FE06BF4">
        <w:rPr>
          <w:rFonts w:eastAsia="Times New Roman"/>
          <w:vertAlign w:val="superscript"/>
        </w:rPr>
        <w:t>nd</w:t>
      </w:r>
      <w:r w:rsidRPr="2FE06BF4">
        <w:rPr>
          <w:rFonts w:eastAsia="Times New Roman"/>
        </w:rPr>
        <w:t xml:space="preserve"> Generation), and the hard-body radius was set </w:t>
      </w:r>
      <w:r w:rsidR="00527344">
        <w:rPr>
          <w:rFonts w:eastAsia="Times New Roman"/>
        </w:rPr>
        <w:t>to</w:t>
      </w:r>
      <w:r w:rsidRPr="2FE06BF4">
        <w:rPr>
          <w:rFonts w:eastAsia="Times New Roman"/>
        </w:rPr>
        <w:t xml:space="preserve"> 4.43 meters for all satellites</w:t>
      </w:r>
      <w:r w:rsidR="00527344">
        <w:rPr>
          <w:rFonts w:eastAsia="Times New Roman"/>
        </w:rPr>
        <w:t xml:space="preserve"> for which specific size information was not known</w:t>
      </w:r>
      <w:r w:rsidRPr="2FE06BF4">
        <w:rPr>
          <w:rFonts w:eastAsia="Times New Roman"/>
        </w:rPr>
        <w:t xml:space="preserve">.  </w:t>
      </w:r>
      <w:r w:rsidR="001A40A2">
        <w:rPr>
          <w:rFonts w:eastAsia="Times New Roman"/>
        </w:rPr>
        <w:fldChar w:fldCharType="begin"/>
      </w:r>
      <w:r w:rsidR="001A40A2">
        <w:rPr>
          <w:rFonts w:eastAsia="Times New Roman"/>
        </w:rPr>
        <w:instrText xml:space="preserve"> REF _Ref141647867 \h </w:instrText>
      </w:r>
      <w:r w:rsidR="001A40A2">
        <w:rPr>
          <w:rFonts w:eastAsia="Times New Roman"/>
        </w:rPr>
      </w:r>
      <w:r w:rsidR="001A40A2">
        <w:rPr>
          <w:rFonts w:eastAsia="Times New Roman"/>
        </w:rPr>
        <w:fldChar w:fldCharType="separate"/>
      </w:r>
      <w:r w:rsidR="00BD7490">
        <w:t xml:space="preserve">Figure </w:t>
      </w:r>
      <w:r w:rsidR="00BD7490">
        <w:rPr>
          <w:noProof/>
        </w:rPr>
        <w:t>1</w:t>
      </w:r>
      <w:r w:rsidR="001A40A2">
        <w:rPr>
          <w:rFonts w:eastAsia="Times New Roman"/>
        </w:rPr>
        <w:fldChar w:fldCharType="end"/>
      </w:r>
      <w:r>
        <w:t xml:space="preserve"> provides a visualization of the various constellations, and </w:t>
      </w:r>
      <w:r w:rsidR="001A40A2">
        <w:fldChar w:fldCharType="begin"/>
      </w:r>
      <w:r w:rsidR="001A40A2">
        <w:instrText xml:space="preserve"> REF _Ref141647914 \h </w:instrText>
      </w:r>
      <w:r w:rsidR="001A40A2">
        <w:fldChar w:fldCharType="separate"/>
      </w:r>
      <w:r w:rsidR="00BD7490">
        <w:t xml:space="preserve">Table </w:t>
      </w:r>
      <w:r w:rsidR="00BD7490">
        <w:rPr>
          <w:noProof/>
        </w:rPr>
        <w:t>2</w:t>
      </w:r>
      <w:r w:rsidR="001A40A2">
        <w:fldChar w:fldCharType="end"/>
      </w:r>
      <w:r w:rsidR="001A40A2">
        <w:t xml:space="preserve"> </w:t>
      </w:r>
      <w:r>
        <w:t xml:space="preserve">provides a summary of the assumed orbital parameters for each constellation.  Again, the intent was to develop a representative environment that mirrors reality as closely as </w:t>
      </w:r>
      <w:proofErr w:type="gramStart"/>
      <w:r>
        <w:t>possible, but</w:t>
      </w:r>
      <w:proofErr w:type="gramEnd"/>
      <w:r>
        <w:t xml:space="preserve"> recognizing that the actual realization of these constellation will likely have variations from what has been implemented.  Nonetheless, the collection of new </w:t>
      </w:r>
      <w:r w:rsidRPr="001A40A2">
        <w:t xml:space="preserve">constellations listed in </w:t>
      </w:r>
      <w:r w:rsidR="001A40A2" w:rsidRPr="001A40A2">
        <w:fldChar w:fldCharType="begin"/>
      </w:r>
      <w:r w:rsidR="001A40A2" w:rsidRPr="001A40A2">
        <w:instrText xml:space="preserve"> REF _Ref141647543 \h </w:instrText>
      </w:r>
      <w:r w:rsidR="001A40A2">
        <w:instrText xml:space="preserve"> \* MERGEFORMAT </w:instrText>
      </w:r>
      <w:r w:rsidR="001A40A2" w:rsidRPr="001A40A2">
        <w:fldChar w:fldCharType="separate"/>
      </w:r>
      <w:r w:rsidR="00BD7490" w:rsidRPr="009B524B">
        <w:t xml:space="preserve">Table </w:t>
      </w:r>
      <w:r w:rsidR="00BD7490" w:rsidRPr="00BD7490">
        <w:t>1</w:t>
      </w:r>
      <w:r w:rsidR="001A40A2" w:rsidRPr="001A40A2">
        <w:fldChar w:fldCharType="end"/>
      </w:r>
      <w:r w:rsidR="001A40A2">
        <w:t xml:space="preserve"> </w:t>
      </w:r>
      <w:r>
        <w:t>does emphasize that active plans are being made by a number of entities in both the public and private sectors across the globe that will result in many tens of thousands of new satellites being placed in orbit within the near future.</w:t>
      </w:r>
    </w:p>
    <w:p w14:paraId="38641A9E" w14:textId="77777777" w:rsidR="001A40A2" w:rsidRDefault="001A40A2" w:rsidP="2FE06BF4">
      <w:pPr>
        <w:jc w:val="both"/>
      </w:pPr>
    </w:p>
    <w:p w14:paraId="7383751E" w14:textId="77777777" w:rsidR="001A40A2" w:rsidRDefault="001A40A2" w:rsidP="2FE06BF4">
      <w:pPr>
        <w:jc w:val="both"/>
      </w:pPr>
    </w:p>
    <w:p w14:paraId="107D8301" w14:textId="77777777" w:rsidR="009B524B" w:rsidRDefault="00892DCB" w:rsidP="009B524B">
      <w:pPr>
        <w:keepNext/>
        <w:tabs>
          <w:tab w:val="left" w:pos="1080"/>
        </w:tabs>
        <w:jc w:val="center"/>
      </w:pPr>
      <w:r>
        <w:rPr>
          <w:noProof/>
        </w:rPr>
        <w:drawing>
          <wp:inline distT="0" distB="0" distL="0" distR="0" wp14:anchorId="5E7E51D1" wp14:editId="046D9593">
            <wp:extent cx="5762673" cy="2195512"/>
            <wp:effectExtent l="0" t="0" r="0" b="0"/>
            <wp:docPr id="1879769512" name="Picture 187976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l="10416" r="9201"/>
                    <a:stretch>
                      <a:fillRect/>
                    </a:stretch>
                  </pic:blipFill>
                  <pic:spPr>
                    <a:xfrm>
                      <a:off x="0" y="0"/>
                      <a:ext cx="5762673" cy="2195512"/>
                    </a:xfrm>
                    <a:prstGeom prst="rect">
                      <a:avLst/>
                    </a:prstGeom>
                  </pic:spPr>
                </pic:pic>
              </a:graphicData>
            </a:graphic>
          </wp:inline>
        </w:drawing>
      </w:r>
    </w:p>
    <w:p w14:paraId="586CA80C" w14:textId="67AB1503" w:rsidR="00892DCB" w:rsidRDefault="009B524B" w:rsidP="009B524B">
      <w:pPr>
        <w:jc w:val="center"/>
      </w:pPr>
      <w:bookmarkStart w:id="1" w:name="_Ref141647867"/>
      <w:r>
        <w:t xml:space="preserve">Figure </w:t>
      </w:r>
      <w:r w:rsidR="00000000">
        <w:fldChar w:fldCharType="begin"/>
      </w:r>
      <w:r w:rsidR="00000000">
        <w:instrText xml:space="preserve"> SEQ Figure \* ARABIC </w:instrText>
      </w:r>
      <w:r w:rsidR="00000000">
        <w:fldChar w:fldCharType="separate"/>
      </w:r>
      <w:r w:rsidR="00BD7490">
        <w:rPr>
          <w:noProof/>
        </w:rPr>
        <w:t>1</w:t>
      </w:r>
      <w:r w:rsidR="00000000">
        <w:rPr>
          <w:noProof/>
        </w:rPr>
        <w:fldChar w:fldCharType="end"/>
      </w:r>
      <w:bookmarkEnd w:id="1"/>
      <w:r>
        <w:t xml:space="preserve">. </w:t>
      </w:r>
      <w:r w:rsidRPr="003E351A">
        <w:t>Visualization of a select number of constellations examined in the simulations</w:t>
      </w:r>
    </w:p>
    <w:p w14:paraId="2705FB1A" w14:textId="0A76CF90" w:rsidR="2FE06BF4" w:rsidRDefault="2FE06BF4" w:rsidP="2FE06BF4">
      <w:pPr>
        <w:tabs>
          <w:tab w:val="left" w:pos="1080"/>
        </w:tabs>
        <w:jc w:val="center"/>
      </w:pPr>
    </w:p>
    <w:p w14:paraId="5820916C" w14:textId="77777777" w:rsidR="00527344" w:rsidRDefault="00527344" w:rsidP="2FE06BF4">
      <w:pPr>
        <w:tabs>
          <w:tab w:val="left" w:pos="1080"/>
        </w:tabs>
        <w:jc w:val="center"/>
      </w:pPr>
    </w:p>
    <w:p w14:paraId="02F78190" w14:textId="41137B5C" w:rsidR="0E4FCF70" w:rsidRDefault="0E4FCF70" w:rsidP="009B524B">
      <w:pPr>
        <w:tabs>
          <w:tab w:val="left" w:pos="1080"/>
        </w:tabs>
      </w:pPr>
    </w:p>
    <w:p w14:paraId="38590CCD" w14:textId="368858F7" w:rsidR="0E4FCF70" w:rsidRDefault="0E4FCF70" w:rsidP="0E4FCF70">
      <w:pPr>
        <w:tabs>
          <w:tab w:val="left" w:pos="1080"/>
        </w:tabs>
        <w:jc w:val="both"/>
      </w:pPr>
    </w:p>
    <w:p w14:paraId="43E563EC" w14:textId="450CFADB" w:rsidR="009B524B" w:rsidRDefault="009B524B" w:rsidP="009B524B">
      <w:pPr>
        <w:jc w:val="center"/>
      </w:pPr>
      <w:bookmarkStart w:id="2" w:name="_Ref141647914"/>
      <w:r>
        <w:t xml:space="preserve">Table </w:t>
      </w:r>
      <w:r w:rsidR="00000000">
        <w:fldChar w:fldCharType="begin"/>
      </w:r>
      <w:r w:rsidR="00000000">
        <w:instrText xml:space="preserve"> SEQ Table \* ARABIC </w:instrText>
      </w:r>
      <w:r w:rsidR="00000000">
        <w:fldChar w:fldCharType="separate"/>
      </w:r>
      <w:r w:rsidR="00BD7490">
        <w:rPr>
          <w:noProof/>
        </w:rPr>
        <w:t>2</w:t>
      </w:r>
      <w:r w:rsidR="00000000">
        <w:rPr>
          <w:noProof/>
        </w:rPr>
        <w:fldChar w:fldCharType="end"/>
      </w:r>
      <w:bookmarkEnd w:id="2"/>
      <w:r>
        <w:t xml:space="preserve">. </w:t>
      </w:r>
      <w:r w:rsidRPr="00965B36">
        <w:t>Orbit parameters of the five major modelled constellations</w:t>
      </w:r>
    </w:p>
    <w:p w14:paraId="0601A8FB" w14:textId="77777777" w:rsidR="009B524B" w:rsidRDefault="009B524B" w:rsidP="009B524B">
      <w:pPr>
        <w:jc w:val="center"/>
      </w:pPr>
    </w:p>
    <w:tbl>
      <w:tblPr>
        <w:tblStyle w:val="TableGridLight"/>
        <w:tblW w:w="0" w:type="auto"/>
        <w:jc w:val="center"/>
        <w:tblLayout w:type="fixed"/>
        <w:tblLook w:val="0020" w:firstRow="1" w:lastRow="0" w:firstColumn="0" w:lastColumn="0" w:noHBand="0" w:noVBand="0"/>
      </w:tblPr>
      <w:tblGrid>
        <w:gridCol w:w="2510"/>
        <w:gridCol w:w="1148"/>
        <w:gridCol w:w="1307"/>
        <w:gridCol w:w="1568"/>
        <w:gridCol w:w="783"/>
      </w:tblGrid>
      <w:tr w:rsidR="0E4FCF70" w14:paraId="37D13FC3" w14:textId="77777777" w:rsidTr="00200E4E">
        <w:trPr>
          <w:trHeight w:val="70"/>
          <w:jc w:val="center"/>
        </w:trPr>
        <w:tc>
          <w:tcPr>
            <w:tcW w:w="2510" w:type="dxa"/>
            <w:tcBorders>
              <w:top w:val="single" w:sz="8" w:space="0" w:color="BFBFBF" w:themeColor="background1" w:themeShade="BF"/>
              <w:left w:val="single" w:sz="8" w:space="0" w:color="BFBFBF" w:themeColor="background1" w:themeShade="BF"/>
              <w:bottom w:val="single" w:sz="8" w:space="0" w:color="auto"/>
              <w:right w:val="single" w:sz="8" w:space="0" w:color="auto"/>
            </w:tcBorders>
            <w:tcMar>
              <w:left w:w="108" w:type="dxa"/>
              <w:right w:w="108" w:type="dxa"/>
            </w:tcMar>
          </w:tcPr>
          <w:p w14:paraId="3EA7F788" w14:textId="657021E7" w:rsidR="0E4FCF70" w:rsidRDefault="0E4FCF70" w:rsidP="0E4FCF70">
            <w:pPr>
              <w:jc w:val="both"/>
            </w:pPr>
            <w:r w:rsidRPr="0E4FCF70">
              <w:rPr>
                <w:rFonts w:eastAsia="Times New Roman"/>
                <w:color w:val="000000" w:themeColor="text1"/>
              </w:rPr>
              <w:t>Constellation Configuration</w:t>
            </w:r>
          </w:p>
        </w:tc>
        <w:tc>
          <w:tcPr>
            <w:tcW w:w="1148" w:type="dxa"/>
            <w:tcBorders>
              <w:top w:val="single" w:sz="8" w:space="0" w:color="BFBFBF" w:themeColor="background1" w:themeShade="BF"/>
              <w:left w:val="single" w:sz="8" w:space="0" w:color="auto"/>
              <w:bottom w:val="single" w:sz="8" w:space="0" w:color="auto"/>
              <w:right w:val="single" w:sz="8" w:space="0" w:color="auto"/>
            </w:tcBorders>
            <w:tcMar>
              <w:left w:w="108" w:type="dxa"/>
              <w:right w:w="108" w:type="dxa"/>
            </w:tcMar>
          </w:tcPr>
          <w:p w14:paraId="452D0256" w14:textId="3B589B2E" w:rsidR="0E4FCF70" w:rsidRDefault="0E4FCF70" w:rsidP="0E4FCF70">
            <w:pPr>
              <w:jc w:val="both"/>
            </w:pPr>
            <w:r w:rsidRPr="0E4FCF70">
              <w:rPr>
                <w:rFonts w:eastAsia="Times New Roman"/>
                <w:color w:val="000000" w:themeColor="text1"/>
              </w:rPr>
              <w:t># Satellites</w:t>
            </w:r>
          </w:p>
        </w:tc>
        <w:tc>
          <w:tcPr>
            <w:tcW w:w="1307" w:type="dxa"/>
            <w:tcBorders>
              <w:top w:val="single" w:sz="8" w:space="0" w:color="BFBFBF" w:themeColor="background1" w:themeShade="BF"/>
              <w:left w:val="single" w:sz="8" w:space="0" w:color="auto"/>
              <w:bottom w:val="single" w:sz="8" w:space="0" w:color="auto"/>
              <w:right w:val="single" w:sz="8" w:space="0" w:color="auto"/>
            </w:tcBorders>
            <w:tcMar>
              <w:left w:w="108" w:type="dxa"/>
              <w:right w:w="108" w:type="dxa"/>
            </w:tcMar>
          </w:tcPr>
          <w:p w14:paraId="39E49977" w14:textId="7FFE69B8" w:rsidR="0E4FCF70" w:rsidRDefault="0E4FCF70" w:rsidP="0E4FCF70">
            <w:pPr>
              <w:jc w:val="both"/>
            </w:pPr>
            <w:r w:rsidRPr="0E4FCF70">
              <w:rPr>
                <w:rFonts w:eastAsia="Times New Roman"/>
                <w:color w:val="000000" w:themeColor="text1"/>
              </w:rPr>
              <w:t>Altitude (km)</w:t>
            </w:r>
          </w:p>
        </w:tc>
        <w:tc>
          <w:tcPr>
            <w:tcW w:w="1568" w:type="dxa"/>
            <w:tcBorders>
              <w:top w:val="single" w:sz="8" w:space="0" w:color="BFBFBF" w:themeColor="background1" w:themeShade="BF"/>
              <w:left w:val="single" w:sz="8" w:space="0" w:color="auto"/>
              <w:bottom w:val="single" w:sz="8" w:space="0" w:color="auto"/>
              <w:right w:val="single" w:sz="8" w:space="0" w:color="BFBFBF" w:themeColor="background1" w:themeShade="BF"/>
            </w:tcBorders>
            <w:tcMar>
              <w:left w:w="108" w:type="dxa"/>
              <w:right w:w="108" w:type="dxa"/>
            </w:tcMar>
          </w:tcPr>
          <w:p w14:paraId="5719D113" w14:textId="5E3B9B59" w:rsidR="0E4FCF70" w:rsidRDefault="0E4FCF70" w:rsidP="0E4FCF70">
            <w:pPr>
              <w:jc w:val="both"/>
            </w:pPr>
            <w:r w:rsidRPr="0E4FCF70">
              <w:rPr>
                <w:rFonts w:eastAsia="Times New Roman"/>
                <w:color w:val="000000" w:themeColor="text1"/>
              </w:rPr>
              <w:t>Inclination (deg)</w:t>
            </w:r>
          </w:p>
        </w:tc>
        <w:tc>
          <w:tcPr>
            <w:tcW w:w="783" w:type="dxa"/>
            <w:tcBorders>
              <w:top w:val="single" w:sz="8" w:space="0" w:color="BFBFBF" w:themeColor="background1" w:themeShade="BF"/>
              <w:left w:val="single" w:sz="8" w:space="0" w:color="BFBFBF" w:themeColor="background1" w:themeShade="BF"/>
              <w:bottom w:val="single" w:sz="8" w:space="0" w:color="auto"/>
              <w:right w:val="single" w:sz="8" w:space="0" w:color="BFBFBF" w:themeColor="background1" w:themeShade="BF"/>
            </w:tcBorders>
            <w:tcMar>
              <w:left w:w="108" w:type="dxa"/>
              <w:right w:w="108" w:type="dxa"/>
            </w:tcMar>
          </w:tcPr>
          <w:p w14:paraId="30FFCA82" w14:textId="65E00A10" w:rsidR="0E4FCF70" w:rsidRDefault="0E4FCF70">
            <w:r w:rsidRPr="0E4FCF70">
              <w:rPr>
                <w:rFonts w:eastAsia="Times New Roman"/>
                <w:color w:val="000000" w:themeColor="text1"/>
              </w:rPr>
              <w:t>Planes</w:t>
            </w:r>
          </w:p>
        </w:tc>
      </w:tr>
      <w:tr w:rsidR="0E4FCF70" w14:paraId="589C5F66" w14:textId="77777777" w:rsidTr="00200E4E">
        <w:trPr>
          <w:trHeight w:val="248"/>
          <w:jc w:val="center"/>
        </w:trPr>
        <w:tc>
          <w:tcPr>
            <w:tcW w:w="2510" w:type="dxa"/>
            <w:tcBorders>
              <w:top w:val="single" w:sz="8" w:space="0" w:color="auto"/>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900C79D" w14:textId="0C6FCABE" w:rsidR="0E4FCF70" w:rsidRDefault="0E4FCF70">
            <w:proofErr w:type="spellStart"/>
            <w:r w:rsidRPr="0E4FCF70">
              <w:rPr>
                <w:rFonts w:eastAsia="Times New Roman"/>
                <w:color w:val="000000" w:themeColor="text1"/>
              </w:rPr>
              <w:t>Starlink</w:t>
            </w:r>
            <w:proofErr w:type="spellEnd"/>
            <w:r w:rsidRPr="0E4FCF70">
              <w:rPr>
                <w:rFonts w:eastAsia="Times New Roman"/>
                <w:color w:val="000000" w:themeColor="text1"/>
              </w:rPr>
              <w:t xml:space="preserve"> Gen2</w:t>
            </w:r>
          </w:p>
        </w:tc>
        <w:tc>
          <w:tcPr>
            <w:tcW w:w="1148" w:type="dxa"/>
            <w:tcBorders>
              <w:top w:val="single" w:sz="8" w:space="0" w:color="auto"/>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764082A" w14:textId="11D2F548" w:rsidR="0E4FCF70" w:rsidRDefault="0E4FCF70">
            <w:r w:rsidRPr="0E4FCF70">
              <w:rPr>
                <w:rFonts w:eastAsia="Times New Roman"/>
                <w:color w:val="000000" w:themeColor="text1"/>
              </w:rPr>
              <w:t>5,280</w:t>
            </w:r>
          </w:p>
        </w:tc>
        <w:tc>
          <w:tcPr>
            <w:tcW w:w="1307" w:type="dxa"/>
            <w:tcBorders>
              <w:top w:val="single" w:sz="8" w:space="0" w:color="auto"/>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F5A3452" w14:textId="57AF4F90" w:rsidR="0E4FCF70" w:rsidRDefault="0E4FCF70">
            <w:r w:rsidRPr="0E4FCF70">
              <w:rPr>
                <w:rFonts w:eastAsia="Times New Roman"/>
                <w:color w:val="000000" w:themeColor="text1"/>
              </w:rPr>
              <w:t>340</w:t>
            </w:r>
          </w:p>
        </w:tc>
        <w:tc>
          <w:tcPr>
            <w:tcW w:w="1568" w:type="dxa"/>
            <w:tcBorders>
              <w:top w:val="single" w:sz="8" w:space="0" w:color="auto"/>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E4A71DC" w14:textId="430FCD2C" w:rsidR="0E4FCF70" w:rsidRDefault="0E4FCF70">
            <w:r w:rsidRPr="0E4FCF70">
              <w:rPr>
                <w:rFonts w:eastAsia="Times New Roman"/>
                <w:color w:val="000000" w:themeColor="text1"/>
              </w:rPr>
              <w:t>53</w:t>
            </w:r>
          </w:p>
        </w:tc>
        <w:tc>
          <w:tcPr>
            <w:tcW w:w="783" w:type="dxa"/>
            <w:tcBorders>
              <w:top w:val="single" w:sz="8" w:space="0" w:color="auto"/>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6BA0B9D" w14:textId="445CDF28" w:rsidR="0E4FCF70" w:rsidRDefault="0E4FCF70">
            <w:r w:rsidRPr="0E4FCF70">
              <w:rPr>
                <w:rFonts w:eastAsia="Times New Roman"/>
                <w:color w:val="000000" w:themeColor="text1"/>
              </w:rPr>
              <w:t>48</w:t>
            </w:r>
          </w:p>
        </w:tc>
      </w:tr>
      <w:tr w:rsidR="0E4FCF70" w14:paraId="7C216515" w14:textId="77777777" w:rsidTr="00200E4E">
        <w:trPr>
          <w:trHeight w:val="248"/>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6F905A6" w14:textId="7559FC2C" w:rsidR="0E4FCF70" w:rsidRDefault="0E4FCF70">
            <w:proofErr w:type="spellStart"/>
            <w:r w:rsidRPr="0E4FCF70">
              <w:rPr>
                <w:rFonts w:eastAsia="Times New Roman"/>
                <w:color w:val="000000" w:themeColor="text1"/>
              </w:rPr>
              <w:t>Starlink</w:t>
            </w:r>
            <w:proofErr w:type="spellEnd"/>
            <w:r w:rsidRPr="0E4FCF70">
              <w:rPr>
                <w:rFonts w:eastAsia="Times New Roman"/>
                <w:color w:val="000000" w:themeColor="text1"/>
              </w:rPr>
              <w:t xml:space="preserve"> Gen2</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1E86CDB" w14:textId="5088623E" w:rsidR="0E4FCF70" w:rsidRDefault="0E4FCF70">
            <w:r w:rsidRPr="0E4FCF70">
              <w:rPr>
                <w:rFonts w:eastAsia="Times New Roman"/>
                <w:color w:val="000000" w:themeColor="text1"/>
              </w:rPr>
              <w:t>5,280</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9F4A449" w14:textId="03C950A0" w:rsidR="0E4FCF70" w:rsidRDefault="0E4FCF70">
            <w:r w:rsidRPr="0E4FCF70">
              <w:rPr>
                <w:rFonts w:eastAsia="Times New Roman"/>
                <w:color w:val="000000" w:themeColor="text1"/>
              </w:rPr>
              <w:t>345</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C0FF52D" w14:textId="231DE8C6" w:rsidR="0E4FCF70" w:rsidRDefault="0E4FCF70">
            <w:r w:rsidRPr="0E4FCF70">
              <w:rPr>
                <w:rFonts w:eastAsia="Times New Roman"/>
                <w:color w:val="000000" w:themeColor="text1"/>
              </w:rPr>
              <w:t>46</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E4BBEBF" w14:textId="11F00F57" w:rsidR="0E4FCF70" w:rsidRDefault="0E4FCF70">
            <w:r w:rsidRPr="0E4FCF70">
              <w:rPr>
                <w:rFonts w:eastAsia="Times New Roman"/>
                <w:color w:val="000000" w:themeColor="text1"/>
              </w:rPr>
              <w:t>48</w:t>
            </w:r>
          </w:p>
        </w:tc>
      </w:tr>
      <w:tr w:rsidR="0E4FCF70" w14:paraId="75CF1B43" w14:textId="77777777" w:rsidTr="00200E4E">
        <w:trPr>
          <w:trHeight w:val="248"/>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38784A0" w14:textId="311C8F6F" w:rsidR="0E4FCF70" w:rsidRDefault="0E4FCF70">
            <w:proofErr w:type="spellStart"/>
            <w:r w:rsidRPr="0E4FCF70">
              <w:rPr>
                <w:rFonts w:eastAsia="Times New Roman"/>
                <w:color w:val="000000" w:themeColor="text1"/>
              </w:rPr>
              <w:t>Starlink</w:t>
            </w:r>
            <w:proofErr w:type="spellEnd"/>
            <w:r w:rsidRPr="0E4FCF70">
              <w:rPr>
                <w:rFonts w:eastAsia="Times New Roman"/>
                <w:color w:val="000000" w:themeColor="text1"/>
              </w:rPr>
              <w:t xml:space="preserve"> Gen2</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0A1693B" w14:textId="3746259A" w:rsidR="0E4FCF70" w:rsidRDefault="0E4FCF70">
            <w:r w:rsidRPr="0E4FCF70">
              <w:rPr>
                <w:rFonts w:eastAsia="Times New Roman"/>
                <w:color w:val="000000" w:themeColor="text1"/>
              </w:rPr>
              <w:t>5,280</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E2DACF8" w14:textId="09CCAD67" w:rsidR="0E4FCF70" w:rsidRDefault="0E4FCF70">
            <w:r w:rsidRPr="0E4FCF70">
              <w:rPr>
                <w:rFonts w:eastAsia="Times New Roman"/>
                <w:color w:val="000000" w:themeColor="text1"/>
              </w:rPr>
              <w:t>350</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98B9D10" w14:textId="2EA3C887" w:rsidR="0E4FCF70" w:rsidRDefault="0E4FCF70">
            <w:r w:rsidRPr="0E4FCF70">
              <w:rPr>
                <w:rFonts w:eastAsia="Times New Roman"/>
                <w:color w:val="000000" w:themeColor="text1"/>
              </w:rPr>
              <w:t>38</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0D23B59" w14:textId="3887567A" w:rsidR="0E4FCF70" w:rsidRDefault="0E4FCF70">
            <w:r w:rsidRPr="0E4FCF70">
              <w:rPr>
                <w:rFonts w:eastAsia="Times New Roman"/>
                <w:color w:val="000000" w:themeColor="text1"/>
              </w:rPr>
              <w:t>48</w:t>
            </w:r>
          </w:p>
        </w:tc>
      </w:tr>
      <w:tr w:rsidR="0E4FCF70" w14:paraId="03C905B5" w14:textId="77777777" w:rsidTr="00200E4E">
        <w:trPr>
          <w:trHeight w:val="248"/>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9E5958C" w14:textId="540992C5" w:rsidR="0E4FCF70" w:rsidRDefault="0E4FCF70">
            <w:proofErr w:type="spellStart"/>
            <w:r w:rsidRPr="0E4FCF70">
              <w:rPr>
                <w:rFonts w:eastAsia="Times New Roman"/>
                <w:color w:val="000000" w:themeColor="text1"/>
              </w:rPr>
              <w:t>Starlink</w:t>
            </w:r>
            <w:proofErr w:type="spellEnd"/>
            <w:r w:rsidRPr="0E4FCF70">
              <w:rPr>
                <w:rFonts w:eastAsia="Times New Roman"/>
                <w:color w:val="000000" w:themeColor="text1"/>
              </w:rPr>
              <w:t xml:space="preserve"> Gen2</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97CA69E" w14:textId="408A8E27" w:rsidR="0E4FCF70" w:rsidRDefault="0E4FCF70">
            <w:r w:rsidRPr="0E4FCF70">
              <w:rPr>
                <w:rFonts w:eastAsia="Times New Roman"/>
                <w:color w:val="000000" w:themeColor="text1"/>
              </w:rPr>
              <w:t>3,600</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8B02B6A" w14:textId="72575D12" w:rsidR="0E4FCF70" w:rsidRDefault="0E4FCF70">
            <w:r w:rsidRPr="0E4FCF70">
              <w:rPr>
                <w:rFonts w:eastAsia="Times New Roman"/>
                <w:color w:val="000000" w:themeColor="text1"/>
              </w:rPr>
              <w:t>360</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7FDD533" w14:textId="7314E0E8" w:rsidR="0E4FCF70" w:rsidRDefault="0E4FCF70">
            <w:r w:rsidRPr="0E4FCF70">
              <w:rPr>
                <w:rFonts w:eastAsia="Times New Roman"/>
                <w:color w:val="000000" w:themeColor="text1"/>
              </w:rPr>
              <w:t>96.9</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F8A7B3F" w14:textId="4D919486" w:rsidR="0E4FCF70" w:rsidRDefault="0E4FCF70">
            <w:r w:rsidRPr="0E4FCF70">
              <w:rPr>
                <w:rFonts w:eastAsia="Times New Roman"/>
                <w:color w:val="000000" w:themeColor="text1"/>
              </w:rPr>
              <w:t>30</w:t>
            </w:r>
          </w:p>
        </w:tc>
      </w:tr>
      <w:tr w:rsidR="0E4FCF70" w14:paraId="6F1489B8" w14:textId="77777777" w:rsidTr="00200E4E">
        <w:trPr>
          <w:trHeight w:val="248"/>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D3B404B" w14:textId="2EEB6190" w:rsidR="0E4FCF70" w:rsidRDefault="0E4FCF70">
            <w:proofErr w:type="spellStart"/>
            <w:r w:rsidRPr="0E4FCF70">
              <w:rPr>
                <w:rFonts w:eastAsia="Times New Roman"/>
                <w:color w:val="000000" w:themeColor="text1"/>
              </w:rPr>
              <w:t>Starlink</w:t>
            </w:r>
            <w:proofErr w:type="spellEnd"/>
            <w:r w:rsidRPr="0E4FCF70">
              <w:rPr>
                <w:rFonts w:eastAsia="Times New Roman"/>
                <w:color w:val="000000" w:themeColor="text1"/>
              </w:rPr>
              <w:t xml:space="preserve"> Gen2</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8049A61" w14:textId="26309F36" w:rsidR="0E4FCF70" w:rsidRDefault="0E4FCF70">
            <w:r w:rsidRPr="0E4FCF70">
              <w:rPr>
                <w:rFonts w:eastAsia="Times New Roman"/>
                <w:color w:val="000000" w:themeColor="text1"/>
              </w:rPr>
              <w:t>3,360</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E8B24D3" w14:textId="6DF46561" w:rsidR="0E4FCF70" w:rsidRDefault="0E4FCF70">
            <w:r w:rsidRPr="0E4FCF70">
              <w:rPr>
                <w:rFonts w:eastAsia="Times New Roman"/>
                <w:color w:val="000000" w:themeColor="text1"/>
              </w:rPr>
              <w:t>525</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3EA271E" w14:textId="09D76B63" w:rsidR="0E4FCF70" w:rsidRDefault="0E4FCF70">
            <w:r w:rsidRPr="0E4FCF70">
              <w:rPr>
                <w:rFonts w:eastAsia="Times New Roman"/>
                <w:color w:val="000000" w:themeColor="text1"/>
              </w:rPr>
              <w:t>53</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8C98E8B" w14:textId="568FEDFE" w:rsidR="0E4FCF70" w:rsidRDefault="0E4FCF70">
            <w:r w:rsidRPr="0E4FCF70">
              <w:rPr>
                <w:rFonts w:eastAsia="Times New Roman"/>
                <w:color w:val="000000" w:themeColor="text1"/>
              </w:rPr>
              <w:t>28</w:t>
            </w:r>
          </w:p>
        </w:tc>
      </w:tr>
      <w:tr w:rsidR="0E4FCF70" w14:paraId="44831A0A" w14:textId="77777777" w:rsidTr="00200E4E">
        <w:trPr>
          <w:trHeight w:val="248"/>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1BD7A7B" w14:textId="790A36CE" w:rsidR="0E4FCF70" w:rsidRDefault="0E4FCF70">
            <w:proofErr w:type="spellStart"/>
            <w:r w:rsidRPr="0E4FCF70">
              <w:rPr>
                <w:rFonts w:eastAsia="Times New Roman"/>
                <w:color w:val="000000" w:themeColor="text1"/>
              </w:rPr>
              <w:t>Starlink</w:t>
            </w:r>
            <w:proofErr w:type="spellEnd"/>
            <w:r w:rsidRPr="0E4FCF70">
              <w:rPr>
                <w:rFonts w:eastAsia="Times New Roman"/>
                <w:color w:val="000000" w:themeColor="text1"/>
              </w:rPr>
              <w:t xml:space="preserve"> Gen2</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0069BAB" w14:textId="47D406DB" w:rsidR="0E4FCF70" w:rsidRDefault="0E4FCF70">
            <w:r w:rsidRPr="0E4FCF70">
              <w:rPr>
                <w:rFonts w:eastAsia="Times New Roman"/>
                <w:color w:val="000000" w:themeColor="text1"/>
              </w:rPr>
              <w:t>3,360</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56BCF90" w14:textId="18D4804A" w:rsidR="0E4FCF70" w:rsidRDefault="0E4FCF70">
            <w:r w:rsidRPr="0E4FCF70">
              <w:rPr>
                <w:rFonts w:eastAsia="Times New Roman"/>
                <w:color w:val="000000" w:themeColor="text1"/>
              </w:rPr>
              <w:t>530</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AE97594" w14:textId="0EC73BDF" w:rsidR="0E4FCF70" w:rsidRDefault="0E4FCF70">
            <w:r w:rsidRPr="0E4FCF70">
              <w:rPr>
                <w:rFonts w:eastAsia="Times New Roman"/>
                <w:color w:val="000000" w:themeColor="text1"/>
              </w:rPr>
              <w:t>43</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82283F3" w14:textId="0142310C" w:rsidR="0E4FCF70" w:rsidRDefault="0E4FCF70">
            <w:r w:rsidRPr="0E4FCF70">
              <w:rPr>
                <w:rFonts w:eastAsia="Times New Roman"/>
                <w:color w:val="000000" w:themeColor="text1"/>
              </w:rPr>
              <w:t>23</w:t>
            </w:r>
          </w:p>
        </w:tc>
      </w:tr>
      <w:tr w:rsidR="0E4FCF70" w14:paraId="02AE46F9" w14:textId="77777777" w:rsidTr="00200E4E">
        <w:trPr>
          <w:trHeight w:val="248"/>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970604C" w14:textId="51BDF767" w:rsidR="0E4FCF70" w:rsidRDefault="0E4FCF70">
            <w:proofErr w:type="spellStart"/>
            <w:r w:rsidRPr="0E4FCF70">
              <w:rPr>
                <w:rFonts w:eastAsia="Times New Roman"/>
                <w:color w:val="000000" w:themeColor="text1"/>
              </w:rPr>
              <w:t>Starlink</w:t>
            </w:r>
            <w:proofErr w:type="spellEnd"/>
            <w:r w:rsidRPr="0E4FCF70">
              <w:rPr>
                <w:rFonts w:eastAsia="Times New Roman"/>
                <w:color w:val="000000" w:themeColor="text1"/>
              </w:rPr>
              <w:t xml:space="preserve"> Gen2</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955A1DB" w14:textId="0CBEDA01" w:rsidR="0E4FCF70" w:rsidRDefault="0E4FCF70">
            <w:r w:rsidRPr="0E4FCF70">
              <w:rPr>
                <w:rFonts w:eastAsia="Times New Roman"/>
                <w:color w:val="000000" w:themeColor="text1"/>
              </w:rPr>
              <w:t>3,360</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BE31599" w14:textId="7F50F61D" w:rsidR="0E4FCF70" w:rsidRDefault="0E4FCF70">
            <w:r w:rsidRPr="0E4FCF70">
              <w:rPr>
                <w:rFonts w:eastAsia="Times New Roman"/>
                <w:color w:val="000000" w:themeColor="text1"/>
              </w:rPr>
              <w:t>535</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E0CECC4" w14:textId="6B850BC4" w:rsidR="0E4FCF70" w:rsidRDefault="0E4FCF70">
            <w:r w:rsidRPr="0E4FCF70">
              <w:rPr>
                <w:rFonts w:eastAsia="Times New Roman"/>
                <w:color w:val="000000" w:themeColor="text1"/>
              </w:rPr>
              <w:t>33</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22FC8A3" w14:textId="22AEF3C1" w:rsidR="0E4FCF70" w:rsidRDefault="0E4FCF70">
            <w:r w:rsidRPr="0E4FCF70">
              <w:rPr>
                <w:rFonts w:eastAsia="Times New Roman"/>
                <w:color w:val="000000" w:themeColor="text1"/>
              </w:rPr>
              <w:t>28</w:t>
            </w:r>
          </w:p>
        </w:tc>
      </w:tr>
      <w:tr w:rsidR="0E4FCF70" w14:paraId="423E97BF" w14:textId="77777777" w:rsidTr="00200E4E">
        <w:trPr>
          <w:trHeight w:val="248"/>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3325430" w14:textId="6F66C9EB" w:rsidR="0E4FCF70" w:rsidRDefault="0E4FCF70">
            <w:proofErr w:type="spellStart"/>
            <w:r w:rsidRPr="0E4FCF70">
              <w:rPr>
                <w:rFonts w:eastAsia="Times New Roman"/>
                <w:color w:val="000000" w:themeColor="text1"/>
              </w:rPr>
              <w:t>Starlink</w:t>
            </w:r>
            <w:proofErr w:type="spellEnd"/>
            <w:r w:rsidRPr="0E4FCF70">
              <w:rPr>
                <w:rFonts w:eastAsia="Times New Roman"/>
                <w:color w:val="000000" w:themeColor="text1"/>
              </w:rPr>
              <w:t xml:space="preserve"> Gen2</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AB91A7E" w14:textId="511EC15A" w:rsidR="0E4FCF70" w:rsidRDefault="0E4FCF70">
            <w:r w:rsidRPr="0E4FCF70">
              <w:rPr>
                <w:rFonts w:eastAsia="Times New Roman"/>
                <w:color w:val="000000" w:themeColor="text1"/>
              </w:rPr>
              <w:t>144</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D33D90D" w14:textId="05EF9391" w:rsidR="0E4FCF70" w:rsidRDefault="0E4FCF70">
            <w:r w:rsidRPr="0E4FCF70">
              <w:rPr>
                <w:rFonts w:eastAsia="Times New Roman"/>
                <w:color w:val="000000" w:themeColor="text1"/>
              </w:rPr>
              <w:t>604</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DEA9D2F" w14:textId="66CB64A9" w:rsidR="0E4FCF70" w:rsidRDefault="0E4FCF70">
            <w:r w:rsidRPr="0E4FCF70">
              <w:rPr>
                <w:rFonts w:eastAsia="Times New Roman"/>
                <w:color w:val="000000" w:themeColor="text1"/>
              </w:rPr>
              <w:t>148</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0EC42EA" w14:textId="5B50BD1E" w:rsidR="0E4FCF70" w:rsidRDefault="0E4FCF70">
            <w:r w:rsidRPr="0E4FCF70">
              <w:rPr>
                <w:rFonts w:eastAsia="Times New Roman"/>
                <w:color w:val="000000" w:themeColor="text1"/>
              </w:rPr>
              <w:t>12</w:t>
            </w:r>
          </w:p>
        </w:tc>
      </w:tr>
      <w:tr w:rsidR="0E4FCF70" w14:paraId="4C15CE75" w14:textId="77777777" w:rsidTr="00200E4E">
        <w:trPr>
          <w:trHeight w:val="272"/>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40F2424" w14:textId="6DC66D4E" w:rsidR="0E4FCF70" w:rsidRDefault="0E4FCF70">
            <w:proofErr w:type="spellStart"/>
            <w:r w:rsidRPr="0E4FCF70">
              <w:rPr>
                <w:rFonts w:eastAsia="Times New Roman"/>
                <w:color w:val="000000" w:themeColor="text1"/>
              </w:rPr>
              <w:t>Starlink</w:t>
            </w:r>
            <w:proofErr w:type="spellEnd"/>
            <w:r w:rsidRPr="0E4FCF70">
              <w:rPr>
                <w:rFonts w:eastAsia="Times New Roman"/>
                <w:color w:val="000000" w:themeColor="text1"/>
              </w:rPr>
              <w:t xml:space="preserve"> Gen2</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FF67A73" w14:textId="59618C4B" w:rsidR="0E4FCF70" w:rsidRDefault="0E4FCF70">
            <w:r w:rsidRPr="0E4FCF70">
              <w:rPr>
                <w:rFonts w:eastAsia="Times New Roman"/>
                <w:color w:val="000000" w:themeColor="text1"/>
              </w:rPr>
              <w:t>324</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85E44FD" w14:textId="71FCAC84" w:rsidR="0E4FCF70" w:rsidRDefault="0E4FCF70">
            <w:r w:rsidRPr="0E4FCF70">
              <w:rPr>
                <w:rFonts w:eastAsia="Times New Roman"/>
                <w:color w:val="000000" w:themeColor="text1"/>
              </w:rPr>
              <w:t>614</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806706F" w14:textId="47DF036E" w:rsidR="0E4FCF70" w:rsidRDefault="0E4FCF70">
            <w:r w:rsidRPr="0E4FCF70">
              <w:rPr>
                <w:rFonts w:eastAsia="Times New Roman"/>
                <w:color w:val="000000" w:themeColor="text1"/>
              </w:rPr>
              <w:t>115.7</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E183220" w14:textId="2A072163" w:rsidR="0E4FCF70" w:rsidRDefault="0E4FCF70">
            <w:r w:rsidRPr="0E4FCF70">
              <w:rPr>
                <w:rFonts w:eastAsia="Times New Roman"/>
                <w:color w:val="000000" w:themeColor="text1"/>
              </w:rPr>
              <w:t>18</w:t>
            </w:r>
          </w:p>
        </w:tc>
      </w:tr>
      <w:tr w:rsidR="0E4FCF70" w14:paraId="2A39D63C" w14:textId="77777777" w:rsidTr="00200E4E">
        <w:trPr>
          <w:trHeight w:val="272"/>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CFF99E2" w14:textId="7AD9267F" w:rsidR="0E4FCF70" w:rsidRDefault="0E4FCF70">
            <w:r w:rsidRPr="0E4FCF70">
              <w:rPr>
                <w:rFonts w:eastAsia="Times New Roman"/>
                <w:color w:val="000000" w:themeColor="text1"/>
              </w:rPr>
              <w:t>Kuiper Shell 1</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0793572" w14:textId="0E774C74" w:rsidR="0E4FCF70" w:rsidRDefault="0E4FCF70">
            <w:r w:rsidRPr="0E4FCF70">
              <w:rPr>
                <w:rFonts w:eastAsia="Times New Roman"/>
                <w:color w:val="000000" w:themeColor="text1"/>
              </w:rPr>
              <w:t>1,156</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419272C" w14:textId="7335F938" w:rsidR="0E4FCF70" w:rsidRDefault="0E4FCF70">
            <w:r w:rsidRPr="0E4FCF70">
              <w:rPr>
                <w:rFonts w:eastAsia="Times New Roman"/>
                <w:color w:val="000000" w:themeColor="text1"/>
              </w:rPr>
              <w:t>630</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A296A25" w14:textId="69D93FC7" w:rsidR="0E4FCF70" w:rsidRDefault="0E4FCF70">
            <w:r w:rsidRPr="0E4FCF70">
              <w:rPr>
                <w:rFonts w:eastAsia="Times New Roman"/>
                <w:color w:val="000000" w:themeColor="text1"/>
              </w:rPr>
              <w:t>51.9</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8586999" w14:textId="0E84EBD0" w:rsidR="0E4FCF70" w:rsidRDefault="0E4FCF70">
            <w:r w:rsidRPr="0E4FCF70">
              <w:rPr>
                <w:rFonts w:eastAsia="Times New Roman"/>
                <w:color w:val="000000" w:themeColor="text1"/>
              </w:rPr>
              <w:t>34</w:t>
            </w:r>
          </w:p>
        </w:tc>
      </w:tr>
      <w:tr w:rsidR="0E4FCF70" w14:paraId="21D5E22B" w14:textId="77777777" w:rsidTr="00200E4E">
        <w:trPr>
          <w:trHeight w:val="248"/>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6726519" w14:textId="14DF27D1" w:rsidR="0E4FCF70" w:rsidRDefault="0E4FCF70">
            <w:r w:rsidRPr="0E4FCF70">
              <w:rPr>
                <w:rFonts w:eastAsia="Times New Roman"/>
                <w:color w:val="000000" w:themeColor="text1"/>
              </w:rPr>
              <w:t>Kuiper Shell 2</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92B95B1" w14:textId="672CF6DF" w:rsidR="0E4FCF70" w:rsidRDefault="0E4FCF70">
            <w:r w:rsidRPr="0E4FCF70">
              <w:rPr>
                <w:rFonts w:eastAsia="Times New Roman"/>
                <w:color w:val="000000" w:themeColor="text1"/>
              </w:rPr>
              <w:t>1,296</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E22669B" w14:textId="2C22FF91" w:rsidR="0E4FCF70" w:rsidRDefault="0E4FCF70">
            <w:r w:rsidRPr="0E4FCF70">
              <w:rPr>
                <w:rFonts w:eastAsia="Times New Roman"/>
                <w:color w:val="000000" w:themeColor="text1"/>
              </w:rPr>
              <w:t>610</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83BABA6" w14:textId="1C3FCD70" w:rsidR="0E4FCF70" w:rsidRDefault="0E4FCF70">
            <w:r w:rsidRPr="0E4FCF70">
              <w:rPr>
                <w:rFonts w:eastAsia="Times New Roman"/>
                <w:color w:val="000000" w:themeColor="text1"/>
              </w:rPr>
              <w:t>42</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18EC4F3" w14:textId="2735863F" w:rsidR="0E4FCF70" w:rsidRDefault="0E4FCF70">
            <w:r w:rsidRPr="0E4FCF70">
              <w:rPr>
                <w:rFonts w:eastAsia="Times New Roman"/>
                <w:color w:val="000000" w:themeColor="text1"/>
              </w:rPr>
              <w:t>36</w:t>
            </w:r>
          </w:p>
        </w:tc>
      </w:tr>
      <w:tr w:rsidR="0E4FCF70" w14:paraId="1DAFCFE9" w14:textId="77777777" w:rsidTr="00200E4E">
        <w:trPr>
          <w:trHeight w:val="272"/>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20CF3A1" w14:textId="0A148396" w:rsidR="0E4FCF70" w:rsidRDefault="0E4FCF70">
            <w:r w:rsidRPr="0E4FCF70">
              <w:rPr>
                <w:rFonts w:eastAsia="Times New Roman"/>
                <w:color w:val="000000" w:themeColor="text1"/>
              </w:rPr>
              <w:t>Kuiper Shell 3</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F547D30" w14:textId="53C5C34E" w:rsidR="0E4FCF70" w:rsidRDefault="0E4FCF70">
            <w:r w:rsidRPr="0E4FCF70">
              <w:rPr>
                <w:rFonts w:eastAsia="Times New Roman"/>
                <w:color w:val="000000" w:themeColor="text1"/>
              </w:rPr>
              <w:t>784</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62A3F07" w14:textId="083FCF6A" w:rsidR="0E4FCF70" w:rsidRDefault="0E4FCF70">
            <w:r w:rsidRPr="0E4FCF70">
              <w:rPr>
                <w:rFonts w:eastAsia="Times New Roman"/>
                <w:color w:val="000000" w:themeColor="text1"/>
              </w:rPr>
              <w:t>590</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1AF8F1C" w14:textId="24DE10A0" w:rsidR="0E4FCF70" w:rsidRDefault="0E4FCF70">
            <w:r w:rsidRPr="0E4FCF70">
              <w:rPr>
                <w:rFonts w:eastAsia="Times New Roman"/>
                <w:color w:val="000000" w:themeColor="text1"/>
              </w:rPr>
              <w:t>33</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FBFB740" w14:textId="76266151" w:rsidR="0E4FCF70" w:rsidRDefault="0E4FCF70">
            <w:r w:rsidRPr="0E4FCF70">
              <w:rPr>
                <w:rFonts w:eastAsia="Times New Roman"/>
                <w:color w:val="000000" w:themeColor="text1"/>
              </w:rPr>
              <w:t>28</w:t>
            </w:r>
          </w:p>
        </w:tc>
      </w:tr>
      <w:tr w:rsidR="0E4FCF70" w14:paraId="2F5A14B2" w14:textId="77777777" w:rsidTr="00200E4E">
        <w:trPr>
          <w:trHeight w:val="272"/>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5DBCE48" w14:textId="2EE1831E" w:rsidR="0E4FCF70" w:rsidRDefault="0E4FCF70">
            <w:r w:rsidRPr="0E4FCF70">
              <w:rPr>
                <w:rFonts w:eastAsia="Times New Roman"/>
                <w:color w:val="000000" w:themeColor="text1"/>
              </w:rPr>
              <w:t>Astra Phase 1.0</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A5E3C38" w14:textId="566536C9" w:rsidR="0E4FCF70" w:rsidRDefault="0E4FCF70">
            <w:r w:rsidRPr="0E4FCF70">
              <w:rPr>
                <w:rFonts w:eastAsia="Times New Roman"/>
                <w:color w:val="000000" w:themeColor="text1"/>
              </w:rPr>
              <w:t>40</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916BCB9" w14:textId="6E238A8C" w:rsidR="0E4FCF70" w:rsidRDefault="0E4FCF70">
            <w:r w:rsidRPr="0E4FCF70">
              <w:rPr>
                <w:rFonts w:eastAsia="Times New Roman"/>
                <w:color w:val="000000" w:themeColor="text1"/>
              </w:rPr>
              <w:t>700</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106504A" w14:textId="65A90B07" w:rsidR="0E4FCF70" w:rsidRDefault="0E4FCF70">
            <w:r w:rsidRPr="0E4FCF70">
              <w:rPr>
                <w:rFonts w:eastAsia="Times New Roman"/>
                <w:color w:val="000000" w:themeColor="text1"/>
              </w:rPr>
              <w:t>0</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AE32B6B" w14:textId="704C8F46" w:rsidR="0E4FCF70" w:rsidRDefault="0E4FCF70">
            <w:r w:rsidRPr="0E4FCF70">
              <w:rPr>
                <w:rFonts w:eastAsia="Times New Roman"/>
                <w:color w:val="000000" w:themeColor="text1"/>
              </w:rPr>
              <w:t>1</w:t>
            </w:r>
          </w:p>
        </w:tc>
      </w:tr>
      <w:tr w:rsidR="0E4FCF70" w14:paraId="7E0AA109" w14:textId="77777777" w:rsidTr="00200E4E">
        <w:trPr>
          <w:trHeight w:val="248"/>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46D1CE3" w14:textId="20290583" w:rsidR="0E4FCF70" w:rsidRDefault="0E4FCF70">
            <w:r w:rsidRPr="0E4FCF70">
              <w:rPr>
                <w:rFonts w:eastAsia="Times New Roman"/>
                <w:color w:val="000000" w:themeColor="text1"/>
              </w:rPr>
              <w:t>Astra Phase 2.0</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625D466" w14:textId="7172ECA8" w:rsidR="0E4FCF70" w:rsidRDefault="0E4FCF70">
            <w:r w:rsidRPr="0E4FCF70">
              <w:rPr>
                <w:rFonts w:eastAsia="Times New Roman"/>
                <w:color w:val="000000" w:themeColor="text1"/>
              </w:rPr>
              <w:t>504</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0E1F830" w14:textId="130BF391" w:rsidR="0E4FCF70" w:rsidRDefault="0E4FCF70">
            <w:r w:rsidRPr="0E4FCF70">
              <w:rPr>
                <w:rFonts w:eastAsia="Times New Roman"/>
                <w:color w:val="000000" w:themeColor="text1"/>
              </w:rPr>
              <w:t>690</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DD82805" w14:textId="42196344" w:rsidR="0E4FCF70" w:rsidRDefault="0E4FCF70">
            <w:r w:rsidRPr="0E4FCF70">
              <w:rPr>
                <w:rFonts w:eastAsia="Times New Roman"/>
                <w:color w:val="000000" w:themeColor="text1"/>
              </w:rPr>
              <w:t>98</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EB1F81B" w14:textId="2ABAB280" w:rsidR="0E4FCF70" w:rsidRDefault="0E4FCF70">
            <w:r w:rsidRPr="0E4FCF70">
              <w:rPr>
                <w:rFonts w:eastAsia="Times New Roman"/>
                <w:color w:val="000000" w:themeColor="text1"/>
              </w:rPr>
              <w:t>14</w:t>
            </w:r>
          </w:p>
        </w:tc>
      </w:tr>
      <w:tr w:rsidR="0E4FCF70" w14:paraId="77CDC8D9" w14:textId="77777777" w:rsidTr="00200E4E">
        <w:trPr>
          <w:trHeight w:val="248"/>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A7B174E" w14:textId="273C1BEC" w:rsidR="0E4FCF70" w:rsidRDefault="0E4FCF70">
            <w:r w:rsidRPr="0E4FCF70">
              <w:rPr>
                <w:rFonts w:eastAsia="Times New Roman"/>
                <w:color w:val="000000" w:themeColor="text1"/>
              </w:rPr>
              <w:t>Astra Phase 2.0</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5FCF9DE" w14:textId="6000C31D" w:rsidR="0E4FCF70" w:rsidRDefault="0E4FCF70">
            <w:r w:rsidRPr="0E4FCF70">
              <w:rPr>
                <w:rFonts w:eastAsia="Times New Roman"/>
                <w:color w:val="000000" w:themeColor="text1"/>
              </w:rPr>
              <w:t>1,792</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70EF450" w14:textId="727BC926" w:rsidR="0E4FCF70" w:rsidRDefault="0E4FCF70">
            <w:r w:rsidRPr="0E4FCF70">
              <w:rPr>
                <w:rFonts w:eastAsia="Times New Roman"/>
                <w:color w:val="000000" w:themeColor="text1"/>
              </w:rPr>
              <w:t>700</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B151B8D" w14:textId="215F04D3" w:rsidR="0E4FCF70" w:rsidRDefault="0E4FCF70">
            <w:r w:rsidRPr="0E4FCF70">
              <w:rPr>
                <w:rFonts w:eastAsia="Times New Roman"/>
                <w:color w:val="000000" w:themeColor="text1"/>
              </w:rPr>
              <w:t>55</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08645EE" w14:textId="4168ACEC" w:rsidR="0E4FCF70" w:rsidRDefault="0E4FCF70">
            <w:r w:rsidRPr="0E4FCF70">
              <w:rPr>
                <w:rFonts w:eastAsia="Times New Roman"/>
                <w:color w:val="000000" w:themeColor="text1"/>
              </w:rPr>
              <w:t>56</w:t>
            </w:r>
          </w:p>
        </w:tc>
      </w:tr>
      <w:tr w:rsidR="0E4FCF70" w14:paraId="73AE9D59" w14:textId="77777777" w:rsidTr="00200E4E">
        <w:trPr>
          <w:trHeight w:val="248"/>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2967300" w14:textId="0DDA3D71" w:rsidR="0E4FCF70" w:rsidRDefault="0E4FCF70">
            <w:r w:rsidRPr="0E4FCF70">
              <w:rPr>
                <w:rFonts w:eastAsia="Times New Roman"/>
                <w:color w:val="000000" w:themeColor="text1"/>
              </w:rPr>
              <w:t>Astra Phase 3.0</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628E9BA" w14:textId="4EAD590E" w:rsidR="0E4FCF70" w:rsidRDefault="0E4FCF70">
            <w:r w:rsidRPr="0E4FCF70">
              <w:rPr>
                <w:rFonts w:eastAsia="Times New Roman"/>
                <w:color w:val="000000" w:themeColor="text1"/>
              </w:rPr>
              <w:t>2,240</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62A6C5A" w14:textId="45EE92AA" w:rsidR="0E4FCF70" w:rsidRDefault="0E4FCF70">
            <w:r w:rsidRPr="0E4FCF70">
              <w:rPr>
                <w:rFonts w:eastAsia="Times New Roman"/>
                <w:color w:val="000000" w:themeColor="text1"/>
              </w:rPr>
              <w:t>380</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3E2B9EC" w14:textId="3DFAEF57" w:rsidR="0E4FCF70" w:rsidRDefault="0E4FCF70">
            <w:r w:rsidRPr="0E4FCF70">
              <w:rPr>
                <w:rFonts w:eastAsia="Times New Roman"/>
                <w:color w:val="000000" w:themeColor="text1"/>
              </w:rPr>
              <w:t>97</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566DEB2" w14:textId="63A33A0D" w:rsidR="0E4FCF70" w:rsidRDefault="0E4FCF70">
            <w:r w:rsidRPr="0E4FCF70">
              <w:rPr>
                <w:rFonts w:eastAsia="Times New Roman"/>
                <w:color w:val="000000" w:themeColor="text1"/>
              </w:rPr>
              <w:t>20</w:t>
            </w:r>
          </w:p>
        </w:tc>
      </w:tr>
      <w:tr w:rsidR="0E4FCF70" w14:paraId="054989FC" w14:textId="77777777" w:rsidTr="00200E4E">
        <w:trPr>
          <w:trHeight w:val="248"/>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7A2E87C" w14:textId="205BFEA7" w:rsidR="0E4FCF70" w:rsidRDefault="0E4FCF70">
            <w:r w:rsidRPr="0E4FCF70">
              <w:rPr>
                <w:rFonts w:eastAsia="Times New Roman"/>
                <w:color w:val="000000" w:themeColor="text1"/>
              </w:rPr>
              <w:t>Astra Phase 3.0</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04C69E8" w14:textId="4CFF5C70" w:rsidR="0E4FCF70" w:rsidRDefault="0E4FCF70">
            <w:r w:rsidRPr="0E4FCF70">
              <w:rPr>
                <w:rFonts w:eastAsia="Times New Roman"/>
                <w:color w:val="000000" w:themeColor="text1"/>
              </w:rPr>
              <w:t>4,896</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DF4E676" w14:textId="476ED308" w:rsidR="0E4FCF70" w:rsidRDefault="0E4FCF70">
            <w:r w:rsidRPr="0E4FCF70">
              <w:rPr>
                <w:rFonts w:eastAsia="Times New Roman"/>
                <w:color w:val="000000" w:themeColor="text1"/>
              </w:rPr>
              <w:t>390</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02F0B43" w14:textId="7C31B7ED" w:rsidR="0E4FCF70" w:rsidRDefault="0E4FCF70">
            <w:r w:rsidRPr="0E4FCF70">
              <w:rPr>
                <w:rFonts w:eastAsia="Times New Roman"/>
                <w:color w:val="000000" w:themeColor="text1"/>
              </w:rPr>
              <w:t>30</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245AC0A" w14:textId="2100FAFE" w:rsidR="0E4FCF70" w:rsidRDefault="0E4FCF70">
            <w:r w:rsidRPr="0E4FCF70">
              <w:rPr>
                <w:rFonts w:eastAsia="Times New Roman"/>
                <w:color w:val="000000" w:themeColor="text1"/>
              </w:rPr>
              <w:t>51</w:t>
            </w:r>
          </w:p>
        </w:tc>
      </w:tr>
      <w:tr w:rsidR="0E4FCF70" w14:paraId="353D5F05" w14:textId="77777777" w:rsidTr="00200E4E">
        <w:trPr>
          <w:trHeight w:val="272"/>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35DD87E" w14:textId="3C26BCBC" w:rsidR="0E4FCF70" w:rsidRDefault="0E4FCF70">
            <w:r w:rsidRPr="0E4FCF70">
              <w:rPr>
                <w:rFonts w:eastAsia="Times New Roman"/>
                <w:color w:val="000000" w:themeColor="text1"/>
              </w:rPr>
              <w:t>Astra Phase 3.0</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F0916FB" w14:textId="5CBAF5F0" w:rsidR="0E4FCF70" w:rsidRDefault="0E4FCF70">
            <w:r w:rsidRPr="0E4FCF70">
              <w:rPr>
                <w:rFonts w:eastAsia="Times New Roman"/>
                <w:color w:val="000000" w:themeColor="text1"/>
              </w:rPr>
              <w:t>4,148</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FD82317" w14:textId="4F393FC3" w:rsidR="0E4FCF70" w:rsidRDefault="0E4FCF70">
            <w:r w:rsidRPr="0E4FCF70">
              <w:rPr>
                <w:rFonts w:eastAsia="Times New Roman"/>
                <w:color w:val="000000" w:themeColor="text1"/>
              </w:rPr>
              <w:t>400</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FDFA693" w14:textId="58B7B92D" w:rsidR="0E4FCF70" w:rsidRDefault="0E4FCF70">
            <w:r w:rsidRPr="0E4FCF70">
              <w:rPr>
                <w:rFonts w:eastAsia="Times New Roman"/>
                <w:color w:val="000000" w:themeColor="text1"/>
              </w:rPr>
              <w:t>55</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C015E25" w14:textId="2AC45E86" w:rsidR="0E4FCF70" w:rsidRDefault="0E4FCF70">
            <w:r w:rsidRPr="0E4FCF70">
              <w:rPr>
                <w:rFonts w:eastAsia="Times New Roman"/>
                <w:color w:val="000000" w:themeColor="text1"/>
              </w:rPr>
              <w:t>61</w:t>
            </w:r>
          </w:p>
        </w:tc>
      </w:tr>
      <w:tr w:rsidR="0E4FCF70" w14:paraId="245C4D94" w14:textId="77777777" w:rsidTr="00200E4E">
        <w:trPr>
          <w:trHeight w:val="284"/>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AE70F84" w14:textId="16E9881D" w:rsidR="0E4FCF70" w:rsidRDefault="0E4FCF70">
            <w:proofErr w:type="spellStart"/>
            <w:r w:rsidRPr="0E4FCF70">
              <w:rPr>
                <w:rFonts w:eastAsia="Times New Roman"/>
                <w:color w:val="000000" w:themeColor="text1"/>
              </w:rPr>
              <w:t>OneWeb</w:t>
            </w:r>
            <w:proofErr w:type="spellEnd"/>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BBDB429" w14:textId="7AB53027" w:rsidR="0E4FCF70" w:rsidRDefault="0E4FCF70">
            <w:r w:rsidRPr="0E4FCF70">
              <w:rPr>
                <w:rFonts w:eastAsia="Times New Roman"/>
                <w:color w:val="000000" w:themeColor="text1"/>
              </w:rPr>
              <w:t>648</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1ED1B3F" w14:textId="54F008C8" w:rsidR="0E4FCF70" w:rsidRDefault="0E4FCF70">
            <w:r w:rsidRPr="0E4FCF70">
              <w:rPr>
                <w:rFonts w:eastAsia="Times New Roman"/>
                <w:color w:val="000000" w:themeColor="text1"/>
              </w:rPr>
              <w:t>1,200</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301A244" w14:textId="7F68FC32" w:rsidR="0E4FCF70" w:rsidRDefault="0E4FCF70">
            <w:r w:rsidRPr="0E4FCF70">
              <w:rPr>
                <w:rFonts w:eastAsia="Times New Roman"/>
                <w:color w:val="000000" w:themeColor="text1"/>
              </w:rPr>
              <w:t>86.4</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8CEB046" w14:textId="66C76A38" w:rsidR="0E4FCF70" w:rsidRDefault="0E4FCF70">
            <w:r w:rsidRPr="0E4FCF70">
              <w:rPr>
                <w:rFonts w:eastAsia="Times New Roman"/>
                <w:color w:val="000000" w:themeColor="text1"/>
              </w:rPr>
              <w:t>12</w:t>
            </w:r>
          </w:p>
        </w:tc>
      </w:tr>
      <w:tr w:rsidR="0E4FCF70" w14:paraId="6BEBC25A" w14:textId="77777777" w:rsidTr="00200E4E">
        <w:trPr>
          <w:trHeight w:val="272"/>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ECC2ED7" w14:textId="0C065E58" w:rsidR="0E4FCF70" w:rsidRDefault="0E4FCF70">
            <w:r w:rsidRPr="0E4FCF70">
              <w:rPr>
                <w:rFonts w:eastAsia="Times New Roman"/>
                <w:color w:val="000000" w:themeColor="text1"/>
              </w:rPr>
              <w:t>GW-A59</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DA2234B" w14:textId="0BBADCD4" w:rsidR="0E4FCF70" w:rsidRDefault="0E4FCF70">
            <w:r w:rsidRPr="0E4FCF70">
              <w:rPr>
                <w:rFonts w:eastAsia="Times New Roman"/>
                <w:color w:val="000000" w:themeColor="text1"/>
              </w:rPr>
              <w:t>480</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BA6F126" w14:textId="6504BBB3" w:rsidR="0E4FCF70" w:rsidRDefault="0E4FCF70">
            <w:r w:rsidRPr="0E4FCF70">
              <w:rPr>
                <w:rFonts w:eastAsia="Times New Roman"/>
                <w:color w:val="000000" w:themeColor="text1"/>
              </w:rPr>
              <w:t>590</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CA265EE" w14:textId="1E7FDDBA" w:rsidR="0E4FCF70" w:rsidRDefault="0E4FCF70">
            <w:r w:rsidRPr="0E4FCF70">
              <w:rPr>
                <w:rFonts w:eastAsia="Times New Roman"/>
                <w:color w:val="000000" w:themeColor="text1"/>
              </w:rPr>
              <w:t>85</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4BDD702" w14:textId="7FCB06C7" w:rsidR="0E4FCF70" w:rsidRDefault="0E4FCF70">
            <w:r w:rsidRPr="0E4FCF70">
              <w:rPr>
                <w:rFonts w:eastAsia="Times New Roman"/>
                <w:color w:val="000000" w:themeColor="text1"/>
              </w:rPr>
              <w:t>16</w:t>
            </w:r>
          </w:p>
        </w:tc>
      </w:tr>
      <w:tr w:rsidR="0E4FCF70" w14:paraId="7E80E995" w14:textId="77777777" w:rsidTr="00200E4E">
        <w:trPr>
          <w:trHeight w:val="272"/>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3FEE10C" w14:textId="1FA38429" w:rsidR="0E4FCF70" w:rsidRDefault="0E4FCF70">
            <w:r w:rsidRPr="0E4FCF70">
              <w:rPr>
                <w:rFonts w:eastAsia="Times New Roman"/>
                <w:color w:val="000000" w:themeColor="text1"/>
              </w:rPr>
              <w:t>GW-A59</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62D74CC" w14:textId="48D01348" w:rsidR="0E4FCF70" w:rsidRDefault="0E4FCF70">
            <w:r w:rsidRPr="0E4FCF70">
              <w:rPr>
                <w:rFonts w:eastAsia="Times New Roman"/>
                <w:color w:val="000000" w:themeColor="text1"/>
              </w:rPr>
              <w:t>2,000</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B297E6E" w14:textId="687BD3CA" w:rsidR="0E4FCF70" w:rsidRDefault="0E4FCF70">
            <w:r w:rsidRPr="0E4FCF70">
              <w:rPr>
                <w:rFonts w:eastAsia="Times New Roman"/>
                <w:color w:val="000000" w:themeColor="text1"/>
              </w:rPr>
              <w:t>600</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49E4B84" w14:textId="6316AD27" w:rsidR="0E4FCF70" w:rsidRDefault="0E4FCF70">
            <w:r w:rsidRPr="0E4FCF70">
              <w:rPr>
                <w:rFonts w:eastAsia="Times New Roman"/>
                <w:color w:val="000000" w:themeColor="text1"/>
              </w:rPr>
              <w:t>50</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B75EB58" w14:textId="7D4A44F9" w:rsidR="0E4FCF70" w:rsidRDefault="0E4FCF70">
            <w:r w:rsidRPr="0E4FCF70">
              <w:rPr>
                <w:rFonts w:eastAsia="Times New Roman"/>
                <w:color w:val="000000" w:themeColor="text1"/>
              </w:rPr>
              <w:t>40</w:t>
            </w:r>
          </w:p>
        </w:tc>
      </w:tr>
      <w:tr w:rsidR="0E4FCF70" w14:paraId="67447E34" w14:textId="77777777" w:rsidTr="00200E4E">
        <w:trPr>
          <w:trHeight w:val="284"/>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A2D19A0" w14:textId="48F657AB" w:rsidR="0E4FCF70" w:rsidRDefault="0E4FCF70">
            <w:r w:rsidRPr="0E4FCF70">
              <w:rPr>
                <w:rFonts w:eastAsia="Times New Roman"/>
                <w:color w:val="000000" w:themeColor="text1"/>
              </w:rPr>
              <w:t>GW-A59</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69F4693" w14:textId="6515CA80" w:rsidR="0E4FCF70" w:rsidRDefault="0E4FCF70">
            <w:r w:rsidRPr="0E4FCF70">
              <w:rPr>
                <w:rFonts w:eastAsia="Times New Roman"/>
                <w:color w:val="000000" w:themeColor="text1"/>
              </w:rPr>
              <w:t>3,600</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B104525" w14:textId="5DC296D1" w:rsidR="0E4FCF70" w:rsidRDefault="0E4FCF70">
            <w:r w:rsidRPr="0E4FCF70">
              <w:rPr>
                <w:rFonts w:eastAsia="Times New Roman"/>
                <w:color w:val="000000" w:themeColor="text1"/>
              </w:rPr>
              <w:t>508</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FE3C09D" w14:textId="02B92DB1" w:rsidR="0E4FCF70" w:rsidRDefault="0E4FCF70">
            <w:r w:rsidRPr="0E4FCF70">
              <w:rPr>
                <w:rFonts w:eastAsia="Times New Roman"/>
                <w:color w:val="000000" w:themeColor="text1"/>
              </w:rPr>
              <w:t>55</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BB05215" w14:textId="1C553DFF" w:rsidR="0E4FCF70" w:rsidRDefault="0E4FCF70">
            <w:r w:rsidRPr="0E4FCF70">
              <w:rPr>
                <w:rFonts w:eastAsia="Times New Roman"/>
                <w:color w:val="000000" w:themeColor="text1"/>
              </w:rPr>
              <w:t>60</w:t>
            </w:r>
          </w:p>
        </w:tc>
      </w:tr>
      <w:tr w:rsidR="0E4FCF70" w14:paraId="2AEB87A6" w14:textId="77777777" w:rsidTr="00200E4E">
        <w:trPr>
          <w:trHeight w:val="284"/>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3FCAB75" w14:textId="3E349E0B" w:rsidR="0E4FCF70" w:rsidRDefault="0E4FCF70">
            <w:r w:rsidRPr="0E4FCF70">
              <w:rPr>
                <w:rFonts w:eastAsia="Times New Roman"/>
                <w:color w:val="000000" w:themeColor="text1"/>
              </w:rPr>
              <w:t>GW-2</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758C3FF" w14:textId="069EE385" w:rsidR="0E4FCF70" w:rsidRDefault="0E4FCF70">
            <w:r w:rsidRPr="0E4FCF70">
              <w:rPr>
                <w:rFonts w:eastAsia="Times New Roman"/>
                <w:color w:val="000000" w:themeColor="text1"/>
              </w:rPr>
              <w:t>1,728</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EDECFAD" w14:textId="026344D6" w:rsidR="0E4FCF70" w:rsidRDefault="0E4FCF70">
            <w:r w:rsidRPr="0E4FCF70">
              <w:rPr>
                <w:rFonts w:eastAsia="Times New Roman"/>
                <w:color w:val="000000" w:themeColor="text1"/>
              </w:rPr>
              <w:t>1145</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6FD4733" w14:textId="46FFA793" w:rsidR="0E4FCF70" w:rsidRDefault="0E4FCF70">
            <w:r w:rsidRPr="0E4FCF70">
              <w:rPr>
                <w:rFonts w:eastAsia="Times New Roman"/>
                <w:color w:val="000000" w:themeColor="text1"/>
              </w:rPr>
              <w:t>30</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8EE2804" w14:textId="50899BE1" w:rsidR="0E4FCF70" w:rsidRDefault="0E4FCF70">
            <w:r w:rsidRPr="0E4FCF70">
              <w:rPr>
                <w:rFonts w:eastAsia="Times New Roman"/>
                <w:color w:val="000000" w:themeColor="text1"/>
              </w:rPr>
              <w:t>48</w:t>
            </w:r>
          </w:p>
        </w:tc>
      </w:tr>
      <w:tr w:rsidR="0E4FCF70" w14:paraId="0F106E75" w14:textId="77777777" w:rsidTr="00200E4E">
        <w:trPr>
          <w:trHeight w:val="284"/>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B9472CA" w14:textId="61459AF7" w:rsidR="0E4FCF70" w:rsidRDefault="0E4FCF70">
            <w:r w:rsidRPr="0E4FCF70">
              <w:rPr>
                <w:rFonts w:eastAsia="Times New Roman"/>
                <w:color w:val="000000" w:themeColor="text1"/>
              </w:rPr>
              <w:t>GW-2</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69DCFB2" w14:textId="5E6B16BF" w:rsidR="0E4FCF70" w:rsidRDefault="0E4FCF70">
            <w:r w:rsidRPr="0E4FCF70">
              <w:rPr>
                <w:rFonts w:eastAsia="Times New Roman"/>
                <w:color w:val="000000" w:themeColor="text1"/>
              </w:rPr>
              <w:t>1,728</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AF43659" w14:textId="406BA3D2" w:rsidR="0E4FCF70" w:rsidRDefault="0E4FCF70">
            <w:r w:rsidRPr="0E4FCF70">
              <w:rPr>
                <w:rFonts w:eastAsia="Times New Roman"/>
                <w:color w:val="000000" w:themeColor="text1"/>
              </w:rPr>
              <w:t>1145</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43BF5AD" w14:textId="19C128EA" w:rsidR="0E4FCF70" w:rsidRDefault="0E4FCF70">
            <w:r w:rsidRPr="0E4FCF70">
              <w:rPr>
                <w:rFonts w:eastAsia="Times New Roman"/>
                <w:color w:val="000000" w:themeColor="text1"/>
              </w:rPr>
              <w:t>40</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68D4EB8" w14:textId="21D6A67D" w:rsidR="0E4FCF70" w:rsidRDefault="0E4FCF70">
            <w:r w:rsidRPr="0E4FCF70">
              <w:rPr>
                <w:rFonts w:eastAsia="Times New Roman"/>
                <w:color w:val="000000" w:themeColor="text1"/>
              </w:rPr>
              <w:t>48</w:t>
            </w:r>
          </w:p>
        </w:tc>
      </w:tr>
      <w:tr w:rsidR="0E4FCF70" w14:paraId="2DF1599B" w14:textId="77777777" w:rsidTr="00200E4E">
        <w:trPr>
          <w:trHeight w:val="284"/>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E264D8D" w14:textId="445A772C" w:rsidR="0E4FCF70" w:rsidRDefault="0E4FCF70">
            <w:r w:rsidRPr="0E4FCF70">
              <w:rPr>
                <w:rFonts w:eastAsia="Times New Roman"/>
                <w:color w:val="000000" w:themeColor="text1"/>
              </w:rPr>
              <w:t>GW-2</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0F06D9F" w14:textId="18FE4471" w:rsidR="0E4FCF70" w:rsidRDefault="0E4FCF70">
            <w:r w:rsidRPr="0E4FCF70">
              <w:rPr>
                <w:rFonts w:eastAsia="Times New Roman"/>
                <w:color w:val="000000" w:themeColor="text1"/>
              </w:rPr>
              <w:t>1,728</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3740845" w14:textId="1E1B088C" w:rsidR="0E4FCF70" w:rsidRDefault="0E4FCF70">
            <w:r w:rsidRPr="0E4FCF70">
              <w:rPr>
                <w:rFonts w:eastAsia="Times New Roman"/>
                <w:color w:val="000000" w:themeColor="text1"/>
              </w:rPr>
              <w:t>1145</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E6E39C3" w14:textId="027A0C1F" w:rsidR="0E4FCF70" w:rsidRDefault="0E4FCF70">
            <w:r w:rsidRPr="0E4FCF70">
              <w:rPr>
                <w:rFonts w:eastAsia="Times New Roman"/>
                <w:color w:val="000000" w:themeColor="text1"/>
              </w:rPr>
              <w:t>50</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025AD7D" w14:textId="6CCEC7CA" w:rsidR="0E4FCF70" w:rsidRDefault="0E4FCF70">
            <w:r w:rsidRPr="0E4FCF70">
              <w:rPr>
                <w:rFonts w:eastAsia="Times New Roman"/>
                <w:color w:val="000000" w:themeColor="text1"/>
              </w:rPr>
              <w:t>48</w:t>
            </w:r>
          </w:p>
        </w:tc>
      </w:tr>
      <w:tr w:rsidR="0E4FCF70" w14:paraId="624DBA01" w14:textId="77777777" w:rsidTr="00200E4E">
        <w:trPr>
          <w:trHeight w:val="284"/>
          <w:jc w:val="center"/>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D13C0C2" w14:textId="27E0580A" w:rsidR="0E4FCF70" w:rsidRDefault="0E4FCF70">
            <w:r w:rsidRPr="0E4FCF70">
              <w:rPr>
                <w:rFonts w:eastAsia="Times New Roman"/>
                <w:color w:val="000000" w:themeColor="text1"/>
              </w:rPr>
              <w:t>GW-2</w:t>
            </w:r>
          </w:p>
        </w:tc>
        <w:tc>
          <w:tcPr>
            <w:tcW w:w="11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2A8A554" w14:textId="3FC30FD3" w:rsidR="0E4FCF70" w:rsidRDefault="0E4FCF70">
            <w:r w:rsidRPr="0E4FCF70">
              <w:rPr>
                <w:rFonts w:eastAsia="Times New Roman"/>
                <w:color w:val="000000" w:themeColor="text1"/>
              </w:rPr>
              <w:t>1,728</w:t>
            </w:r>
          </w:p>
        </w:tc>
        <w:tc>
          <w:tcPr>
            <w:tcW w:w="13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CF1C434" w14:textId="46408164" w:rsidR="0E4FCF70" w:rsidRDefault="0E4FCF70">
            <w:r w:rsidRPr="0E4FCF70">
              <w:rPr>
                <w:rFonts w:eastAsia="Times New Roman"/>
                <w:color w:val="000000" w:themeColor="text1"/>
              </w:rPr>
              <w:t>1145</w:t>
            </w:r>
          </w:p>
        </w:tc>
        <w:tc>
          <w:tcPr>
            <w:tcW w:w="15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2A94E35" w14:textId="06244CF5" w:rsidR="0E4FCF70" w:rsidRDefault="0E4FCF70">
            <w:r w:rsidRPr="0E4FCF70">
              <w:rPr>
                <w:rFonts w:eastAsia="Times New Roman"/>
                <w:color w:val="000000" w:themeColor="text1"/>
              </w:rPr>
              <w:t>60</w:t>
            </w:r>
          </w:p>
        </w:tc>
        <w:tc>
          <w:tcPr>
            <w:tcW w:w="7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7A5E161" w14:textId="1E90CBE5" w:rsidR="0E4FCF70" w:rsidRDefault="0E4FCF70">
            <w:r w:rsidRPr="0E4FCF70">
              <w:rPr>
                <w:rFonts w:eastAsia="Times New Roman"/>
                <w:color w:val="000000" w:themeColor="text1"/>
              </w:rPr>
              <w:t>48</w:t>
            </w:r>
          </w:p>
        </w:tc>
      </w:tr>
    </w:tbl>
    <w:p w14:paraId="0BE52D31" w14:textId="530686F1" w:rsidR="0E4FCF70" w:rsidRDefault="0E4FCF70" w:rsidP="0E4FCF70">
      <w:pPr>
        <w:tabs>
          <w:tab w:val="left" w:pos="1080"/>
        </w:tabs>
        <w:jc w:val="center"/>
      </w:pPr>
    </w:p>
    <w:p w14:paraId="55055B89" w14:textId="77777777" w:rsidR="00A12A48" w:rsidRDefault="00A12A48" w:rsidP="007B30E8">
      <w:pPr>
        <w:tabs>
          <w:tab w:val="left" w:pos="1080"/>
        </w:tabs>
        <w:jc w:val="both"/>
      </w:pPr>
    </w:p>
    <w:p w14:paraId="63F8BB7B" w14:textId="2B1ACA22" w:rsidR="00A12A48" w:rsidRPr="00A12A48" w:rsidRDefault="00A12A48" w:rsidP="007B30E8">
      <w:pPr>
        <w:pStyle w:val="ListParagraph"/>
        <w:numPr>
          <w:ilvl w:val="1"/>
          <w:numId w:val="5"/>
        </w:numPr>
        <w:ind w:left="360" w:hanging="360"/>
        <w:jc w:val="both"/>
        <w:rPr>
          <w:b/>
          <w:bCs/>
        </w:rPr>
      </w:pPr>
      <w:r>
        <w:rPr>
          <w:b/>
          <w:bCs/>
        </w:rPr>
        <w:t xml:space="preserve">Simulation </w:t>
      </w:r>
      <w:r w:rsidR="00047D20">
        <w:rPr>
          <w:b/>
          <w:bCs/>
        </w:rPr>
        <w:t>Environment</w:t>
      </w:r>
    </w:p>
    <w:p w14:paraId="38CAEDB8" w14:textId="77777777" w:rsidR="00B17025" w:rsidRDefault="00B17025" w:rsidP="007B30E8">
      <w:pPr>
        <w:tabs>
          <w:tab w:val="left" w:pos="1080"/>
        </w:tabs>
        <w:jc w:val="both"/>
      </w:pPr>
    </w:p>
    <w:p w14:paraId="3C50D796" w14:textId="25135BA5" w:rsidR="00A12A48" w:rsidRDefault="00A12A48" w:rsidP="007B30E8">
      <w:pPr>
        <w:tabs>
          <w:tab w:val="left" w:pos="1080"/>
        </w:tabs>
        <w:jc w:val="both"/>
      </w:pPr>
      <w:r>
        <w:t xml:space="preserve">The simulation environment used is explained in more detail in </w:t>
      </w:r>
      <w:r w:rsidR="009D12DB">
        <w:fldChar w:fldCharType="begin"/>
      </w:r>
      <w:r w:rsidR="009D12DB">
        <w:instrText xml:space="preserve"> REF _Ref141649148 \r \h </w:instrText>
      </w:r>
      <w:r w:rsidR="009D12DB">
        <w:fldChar w:fldCharType="separate"/>
      </w:r>
      <w:r w:rsidR="00BD7490">
        <w:t>[2]</w:t>
      </w:r>
      <w:r w:rsidR="009D12DB">
        <w:fldChar w:fldCharType="end"/>
      </w:r>
      <w:r w:rsidR="00672738">
        <w:fldChar w:fldCharType="begin"/>
      </w:r>
      <w:r w:rsidR="00672738">
        <w:instrText xml:space="preserve"> REF _Ref142306763 \r \h </w:instrText>
      </w:r>
      <w:r w:rsidR="00672738">
        <w:fldChar w:fldCharType="separate"/>
      </w:r>
      <w:r w:rsidR="00BD7490">
        <w:t>[4]</w:t>
      </w:r>
      <w:r w:rsidR="00672738">
        <w:fldChar w:fldCharType="end"/>
      </w:r>
      <w:r>
        <w:t xml:space="preserve">, </w:t>
      </w:r>
      <w:r w:rsidR="00E67746">
        <w:t xml:space="preserve">to include validation comparisons against real-data, </w:t>
      </w:r>
      <w:r>
        <w:t xml:space="preserve">so the reader is encouraged to reference these earlier works for a more complete description of the methodologies used.  A summary of the simulation workflow </w:t>
      </w:r>
      <w:r w:rsidR="00E67746">
        <w:t>is</w:t>
      </w:r>
      <w:r>
        <w:t xml:space="preserve"> provided here for convenience.</w:t>
      </w:r>
    </w:p>
    <w:p w14:paraId="29C413B2" w14:textId="77777777" w:rsidR="00A12A48" w:rsidRDefault="00A12A48" w:rsidP="007B30E8">
      <w:pPr>
        <w:tabs>
          <w:tab w:val="left" w:pos="1080"/>
        </w:tabs>
        <w:jc w:val="both"/>
      </w:pPr>
    </w:p>
    <w:p w14:paraId="0F29A94D" w14:textId="5A3FD3D8" w:rsidR="00047D20" w:rsidRDefault="00A12A48" w:rsidP="007B30E8">
      <w:pPr>
        <w:tabs>
          <w:tab w:val="left" w:pos="1080"/>
        </w:tabs>
        <w:jc w:val="both"/>
      </w:pPr>
      <w:r>
        <w:t xml:space="preserve">Each simulation begins with an initialization of the environment, which is typically done by inputting a collection of two-line </w:t>
      </w:r>
      <w:proofErr w:type="gramStart"/>
      <w:r>
        <w:t>element</w:t>
      </w:r>
      <w:proofErr w:type="gramEnd"/>
      <w:r>
        <w:t xml:space="preserve"> (TLE) sets that describe the various RSOs that will be considered for that particular run.  The tool can currently handle upwards of 250,000 </w:t>
      </w:r>
      <w:r w:rsidR="00925706">
        <w:t xml:space="preserve">objects </w:t>
      </w:r>
      <w:r>
        <w:t xml:space="preserve">using a relatively modest compute platform (e.g., a single node with 15 GB of total memory and 20+ compute cores), with wall-clock run times for a one-year simulation timeframe typically under one day.  This </w:t>
      </w:r>
      <w:r w:rsidR="00047D20">
        <w:t xml:space="preserve">allows the submission of numerous simultaneous runs across </w:t>
      </w:r>
      <w:r w:rsidR="00E67746">
        <w:t xml:space="preserve">multiple </w:t>
      </w:r>
      <w:r w:rsidR="00047D20">
        <w:t>nodes to quickly explore variations in the simulation parameters.  For this st</w:t>
      </w:r>
      <w:r w:rsidR="00047D20" w:rsidRPr="0031041F">
        <w:t xml:space="preserve">udy, the total number of constellation RSOs totaled </w:t>
      </w:r>
      <w:r w:rsidR="00A17DBB" w:rsidRPr="0031041F">
        <w:t>60484</w:t>
      </w:r>
      <w:r w:rsidR="00047D20" w:rsidRPr="0031041F">
        <w:t xml:space="preserve">, as shown in </w:t>
      </w:r>
      <w:r w:rsidR="001A40A2" w:rsidRPr="0031041F">
        <w:fldChar w:fldCharType="begin"/>
      </w:r>
      <w:r w:rsidR="001A40A2" w:rsidRPr="0031041F">
        <w:instrText xml:space="preserve"> REF _Ref141647543 \h  \* MERGEFORMAT </w:instrText>
      </w:r>
      <w:r w:rsidR="001A40A2" w:rsidRPr="0031041F">
        <w:fldChar w:fldCharType="separate"/>
      </w:r>
      <w:r w:rsidR="00BD7490" w:rsidRPr="009B524B">
        <w:t xml:space="preserve">Table </w:t>
      </w:r>
      <w:r w:rsidR="00BD7490" w:rsidRPr="00BD7490">
        <w:t>1</w:t>
      </w:r>
      <w:r w:rsidR="001A40A2" w:rsidRPr="0031041F">
        <w:fldChar w:fldCharType="end"/>
      </w:r>
      <w:r w:rsidR="00047D20" w:rsidRPr="0031041F">
        <w:t xml:space="preserve">, which was added to the </w:t>
      </w:r>
      <w:r w:rsidR="00A17DBB" w:rsidRPr="0031041F">
        <w:t>7792</w:t>
      </w:r>
      <w:r w:rsidR="00047D20" w:rsidRPr="0031041F">
        <w:t xml:space="preserve"> existing known </w:t>
      </w:r>
      <w:r w:rsidR="00631468" w:rsidRPr="0031041F">
        <w:t xml:space="preserve">set of active </w:t>
      </w:r>
      <w:r w:rsidR="00047D20" w:rsidRPr="0031041F">
        <w:t xml:space="preserve">catalog objects obtained from </w:t>
      </w:r>
      <w:proofErr w:type="spellStart"/>
      <w:r w:rsidR="00047D20" w:rsidRPr="0031041F">
        <w:t>SpaceTrack</w:t>
      </w:r>
      <w:proofErr w:type="spellEnd"/>
      <w:r w:rsidR="00047D20" w:rsidRPr="0031041F">
        <w:rPr>
          <w:rStyle w:val="FootnoteReference"/>
        </w:rPr>
        <w:footnoteReference w:id="1"/>
      </w:r>
      <w:r w:rsidR="00047D20" w:rsidRPr="0031041F">
        <w:t xml:space="preserve"> on February </w:t>
      </w:r>
      <w:r w:rsidR="00A17DBB" w:rsidRPr="0031041F">
        <w:t>4th</w:t>
      </w:r>
      <w:r w:rsidR="00047D20" w:rsidRPr="0031041F">
        <w:t xml:space="preserve">, 2023, for a total count of </w:t>
      </w:r>
      <w:r w:rsidR="00A17DBB" w:rsidRPr="0031041F">
        <w:t>67626</w:t>
      </w:r>
      <w:r w:rsidR="00047D20" w:rsidRPr="0031041F">
        <w:t xml:space="preserve"> RSOs (accounting</w:t>
      </w:r>
      <w:r w:rsidR="00047D20">
        <w:t xml:space="preserve"> for some duplicates between the </w:t>
      </w:r>
      <w:r w:rsidR="00047D20">
        <w:lastRenderedPageBreak/>
        <w:t xml:space="preserve">current catalog and constellation count).  It is important to note that these objects are restricted to active satellites only, and debris objects were not considered.  Additional simulation settings include the propagator </w:t>
      </w:r>
      <w:r w:rsidR="00925706">
        <w:t>options</w:t>
      </w:r>
      <w:r w:rsidR="00047D20">
        <w:t xml:space="preserve">, the choice of Pc calculation, conjunction parameters (Pc levels, screening volume, hard-body radius assumptions, warning/maneuver lead times, etc.), simulation duration, and maneuver guidelines.  </w:t>
      </w:r>
      <w:r w:rsidR="00681A07">
        <w:t xml:space="preserve">While </w:t>
      </w:r>
      <w:proofErr w:type="gramStart"/>
      <w:r w:rsidR="00681A07">
        <w:t>in reality there</w:t>
      </w:r>
      <w:proofErr w:type="gramEnd"/>
      <w:r w:rsidR="00681A07">
        <w:t xml:space="preserve"> is some variation in the approach to identifying conjunctions among different entities, t</w:t>
      </w:r>
      <w:r w:rsidR="00047D20">
        <w:t xml:space="preserve">o reduce the overall number of </w:t>
      </w:r>
      <w:r w:rsidR="00E67746">
        <w:t>runs</w:t>
      </w:r>
      <w:r w:rsidR="00047D20">
        <w:t xml:space="preserve">, this study </w:t>
      </w:r>
      <w:r w:rsidR="00E67746">
        <w:t>used</w:t>
      </w:r>
      <w:r w:rsidR="00047D20">
        <w:t xml:space="preserve"> the following for all simulations:</w:t>
      </w:r>
    </w:p>
    <w:p w14:paraId="168E3928" w14:textId="77777777" w:rsidR="00047D20" w:rsidRDefault="00047D20" w:rsidP="007B30E8">
      <w:pPr>
        <w:tabs>
          <w:tab w:val="left" w:pos="1080"/>
        </w:tabs>
        <w:jc w:val="both"/>
      </w:pPr>
    </w:p>
    <w:p w14:paraId="72B8F845" w14:textId="1A7A1733" w:rsidR="00047D20" w:rsidRDefault="00047D20" w:rsidP="007B30E8">
      <w:pPr>
        <w:pStyle w:val="ListParagraph"/>
        <w:numPr>
          <w:ilvl w:val="0"/>
          <w:numId w:val="11"/>
        </w:numPr>
        <w:tabs>
          <w:tab w:val="left" w:pos="1080"/>
        </w:tabs>
        <w:jc w:val="both"/>
      </w:pPr>
      <w:r>
        <w:t>Pc calculations using Chan’s method</w:t>
      </w:r>
      <w:r w:rsidR="000D0BD0">
        <w:t xml:space="preserve"> </w:t>
      </w:r>
      <w:r w:rsidR="009D12DB">
        <w:fldChar w:fldCharType="begin"/>
      </w:r>
      <w:r w:rsidR="009D12DB">
        <w:instrText xml:space="preserve"> REF _Ref141649228 \r \h </w:instrText>
      </w:r>
      <w:r w:rsidR="009D12DB">
        <w:fldChar w:fldCharType="separate"/>
      </w:r>
      <w:r w:rsidR="00BD7490">
        <w:t>[5]</w:t>
      </w:r>
      <w:r w:rsidR="009D12DB">
        <w:fldChar w:fldCharType="end"/>
      </w:r>
      <w:r w:rsidR="00A61E37">
        <w:t>, using a 25 km screening volume</w:t>
      </w:r>
    </w:p>
    <w:p w14:paraId="3CB29190" w14:textId="4F24CE2C" w:rsidR="00047D20" w:rsidRDefault="00047D20" w:rsidP="007B30E8">
      <w:pPr>
        <w:pStyle w:val="ListParagraph"/>
        <w:numPr>
          <w:ilvl w:val="0"/>
          <w:numId w:val="11"/>
        </w:numPr>
        <w:tabs>
          <w:tab w:val="left" w:pos="1080"/>
        </w:tabs>
        <w:jc w:val="both"/>
      </w:pPr>
      <w:r>
        <w:t xml:space="preserve">Conjunction warnings </w:t>
      </w:r>
      <w:r w:rsidR="00E67746">
        <w:t xml:space="preserve">at Pc &gt; 1e-5, </w:t>
      </w:r>
      <w:r>
        <w:t>computed at 72 hours prior to time of closest approach (TCA)</w:t>
      </w:r>
    </w:p>
    <w:p w14:paraId="5780B6CB" w14:textId="6C9D33C5" w:rsidR="00047D20" w:rsidRDefault="000D0BD0" w:rsidP="007B30E8">
      <w:pPr>
        <w:pStyle w:val="ListParagraph"/>
        <w:numPr>
          <w:ilvl w:val="0"/>
          <w:numId w:val="11"/>
        </w:numPr>
        <w:tabs>
          <w:tab w:val="left" w:pos="1080"/>
        </w:tabs>
        <w:jc w:val="both"/>
      </w:pPr>
      <w:r>
        <w:t>Avoidance m</w:t>
      </w:r>
      <w:r w:rsidR="00047D20">
        <w:t>aneuver</w:t>
      </w:r>
      <w:r w:rsidR="00B2742D">
        <w:t>s, if enabled, would occur at 48 hours prior to TCA</w:t>
      </w:r>
      <w:r w:rsidR="00F12CC5">
        <w:t>, using a standard phasing maneuver.</w:t>
      </w:r>
    </w:p>
    <w:p w14:paraId="4C888BED" w14:textId="2DD0CDF6" w:rsidR="00B2742D" w:rsidRDefault="0E4FCF70" w:rsidP="007B30E8">
      <w:pPr>
        <w:pStyle w:val="ListParagraph"/>
        <w:numPr>
          <w:ilvl w:val="0"/>
          <w:numId w:val="11"/>
        </w:numPr>
        <w:tabs>
          <w:tab w:val="left" w:pos="1080"/>
        </w:tabs>
        <w:jc w:val="both"/>
      </w:pPr>
      <w:r>
        <w:t xml:space="preserve">Position covariance for each RSO is constant throughout the simulation, and is derived from either real TLE data or, if no TLE history is available, a default set of covariance values were used. </w:t>
      </w:r>
    </w:p>
    <w:p w14:paraId="286281D6" w14:textId="19EA4AF5" w:rsidR="00B2742D" w:rsidRDefault="453BDFB0" w:rsidP="007B30E8">
      <w:pPr>
        <w:pStyle w:val="ListParagraph"/>
        <w:numPr>
          <w:ilvl w:val="0"/>
          <w:numId w:val="11"/>
        </w:numPr>
        <w:tabs>
          <w:tab w:val="left" w:pos="1080"/>
        </w:tabs>
        <w:jc w:val="both"/>
      </w:pPr>
      <w:r>
        <w:t>Simulation time frame is one year.</w:t>
      </w:r>
    </w:p>
    <w:p w14:paraId="730CD928" w14:textId="0DAB2FC7" w:rsidR="00925706" w:rsidRDefault="00925706" w:rsidP="007B30E8">
      <w:pPr>
        <w:pStyle w:val="ListParagraph"/>
        <w:numPr>
          <w:ilvl w:val="0"/>
          <w:numId w:val="11"/>
        </w:numPr>
        <w:tabs>
          <w:tab w:val="left" w:pos="1080"/>
        </w:tabs>
        <w:jc w:val="both"/>
      </w:pPr>
      <w:r>
        <w:t>Orbit propagation includes non-spherical gravity, solar radiation pressure, third-body forces, and atmospheric drag as implemented in SGP4</w:t>
      </w:r>
      <w:r w:rsidR="009D12DB">
        <w:t xml:space="preserve"> </w:t>
      </w:r>
      <w:r w:rsidR="009D12DB">
        <w:fldChar w:fldCharType="begin"/>
      </w:r>
      <w:r w:rsidR="009D12DB">
        <w:instrText xml:space="preserve"> REF _Ref141649243 \r \h </w:instrText>
      </w:r>
      <w:r w:rsidR="009D12DB">
        <w:fldChar w:fldCharType="separate"/>
      </w:r>
      <w:r w:rsidR="00BD7490">
        <w:t>[6]</w:t>
      </w:r>
      <w:r w:rsidR="009D12DB">
        <w:fldChar w:fldCharType="end"/>
      </w:r>
      <w:r>
        <w:t>.</w:t>
      </w:r>
    </w:p>
    <w:p w14:paraId="5D94BC90" w14:textId="77777777" w:rsidR="00047D20" w:rsidRDefault="00047D20" w:rsidP="007B30E8">
      <w:pPr>
        <w:tabs>
          <w:tab w:val="left" w:pos="1080"/>
        </w:tabs>
        <w:jc w:val="both"/>
      </w:pPr>
    </w:p>
    <w:p w14:paraId="22F753C0" w14:textId="2F7A3852" w:rsidR="00047D20" w:rsidRDefault="00E67746" w:rsidP="007B30E8">
      <w:pPr>
        <w:tabs>
          <w:tab w:val="left" w:pos="1080"/>
        </w:tabs>
        <w:jc w:val="both"/>
      </w:pPr>
      <w:r>
        <w:t xml:space="preserve">After initialization, </w:t>
      </w:r>
      <w:r w:rsidR="002F6532">
        <w:t xml:space="preserve">at two-minute increments, </w:t>
      </w:r>
      <w:r>
        <w:t>all objects are propagated forward and checks for conjunctions are performed</w:t>
      </w:r>
      <w:r w:rsidR="00E72C2E">
        <w:t xml:space="preserve"> for the prescribed lead time (e.g., 72 hours)</w:t>
      </w:r>
      <w:r>
        <w:t xml:space="preserve">. This step </w:t>
      </w:r>
      <w:r w:rsidR="002F6532">
        <w:t>interval is</w:t>
      </w:r>
      <w:r>
        <w:t xml:space="preserve"> another simulation variable, but two minutes was determined through experimentation to be a reasonable balance between computational efficiency and fidelity.</w:t>
      </w:r>
      <w:r w:rsidR="002F6532">
        <w:t xml:space="preserve">  If a conjunction is found with a Pc above a prescribed threshold (1e-5</w:t>
      </w:r>
      <w:r w:rsidR="00E72C2E">
        <w:t xml:space="preserve"> for this study</w:t>
      </w:r>
      <w:r w:rsidR="002F6532">
        <w:t>), then the event detail</w:t>
      </w:r>
      <w:r w:rsidR="007B30E8">
        <w:t>s</w:t>
      </w:r>
      <w:r w:rsidR="002F6532">
        <w:t xml:space="preserve"> are </w:t>
      </w:r>
      <w:r w:rsidR="00747B80">
        <w:t>logged</w:t>
      </w:r>
      <w:r w:rsidR="002F6532">
        <w:t>, to include the various attributes of the objects involved</w:t>
      </w:r>
      <w:r w:rsidR="007B30E8">
        <w:t xml:space="preserve">.  If one or more of the RSOs have maneuvering capabilities, then an avoidance maneuver is performed </w:t>
      </w:r>
      <w:r w:rsidR="00747B80">
        <w:t xml:space="preserve">48 hours prior to TCA </w:t>
      </w:r>
      <w:r w:rsidR="007B30E8">
        <w:t>if the Pc is above 1e-</w:t>
      </w:r>
      <w:r w:rsidR="006314FD">
        <w:t>5</w:t>
      </w:r>
      <w:r w:rsidR="007B30E8">
        <w:t xml:space="preserve">.  </w:t>
      </w:r>
      <w:r w:rsidR="00E72C2E">
        <w:t>Checks are performed to ensure the phasing maneuver doesn’t introduce additional conjunctions</w:t>
      </w:r>
      <w:r w:rsidR="00B61B5E">
        <w:t xml:space="preserve">, with adjustments to the maneuver made if that’s the case.  </w:t>
      </w:r>
      <w:r w:rsidR="007B30E8">
        <w:t xml:space="preserve">The decision on how and which RSO maneuvers </w:t>
      </w:r>
      <w:r w:rsidR="00D03BDE">
        <w:t>is</w:t>
      </w:r>
      <w:r w:rsidR="007B30E8">
        <w:t xml:space="preserve"> controlled through various additional checks, e.g., using a priority ranking or other attribute (country, operator, etc.).  </w:t>
      </w:r>
      <w:r w:rsidR="00747B80">
        <w:t>For this study, the maneuver burden was set to be split equally if a conjunction involved two maneuverable satellites.  The</w:t>
      </w:r>
      <w:r w:rsidR="00E72C2E">
        <w:t xml:space="preserve"> simulation can accommodate different forms of</w:t>
      </w:r>
      <w:r w:rsidR="00747B80">
        <w:t xml:space="preserve"> maneuver</w:t>
      </w:r>
      <w:r w:rsidR="00E72C2E">
        <w:t>s</w:t>
      </w:r>
      <w:r w:rsidR="00747B80">
        <w:t xml:space="preserve">, but </w:t>
      </w:r>
      <w:r w:rsidR="00E72C2E">
        <w:t>for the purposes of this study, it was</w:t>
      </w:r>
      <w:r w:rsidR="00747B80">
        <w:t xml:space="preserve"> configured to perform a </w:t>
      </w:r>
      <w:r w:rsidR="00D03BDE">
        <w:t xml:space="preserve">simple </w:t>
      </w:r>
      <w:r w:rsidR="00747B80">
        <w:t>phasing maneuver lasting 48 hours</w:t>
      </w:r>
      <w:r w:rsidR="00B61B5E">
        <w:t>, i.e., a two-impulse along-track thruster firing sequence</w:t>
      </w:r>
      <w:r w:rsidR="00D03BDE">
        <w:t xml:space="preserve">.  A full maneuver includes the initial avoidance step, and then a similar process to return the satellite to its original orbit location.  The cost in units of velocity change (i.e., </w:t>
      </w:r>
      <w:r w:rsidR="004A0813">
        <w:rPr>
          <w:rFonts w:ascii="Symbol" w:eastAsia="Symbol" w:hAnsi="Symbol" w:cs="Symbol"/>
        </w:rPr>
        <w:t>D</w:t>
      </w:r>
      <w:r w:rsidR="004A0813">
        <w:t xml:space="preserve">V) are recorded to assess the impact in terms </w:t>
      </w:r>
      <w:r w:rsidR="00F12CC5">
        <w:t xml:space="preserve">of </w:t>
      </w:r>
      <w:r w:rsidR="00B61B5E">
        <w:t xml:space="preserve">required spacecraft fuel </w:t>
      </w:r>
      <w:r w:rsidR="004A0813">
        <w:t>for the various scenarios.</w:t>
      </w:r>
    </w:p>
    <w:p w14:paraId="4A80BDF4" w14:textId="77777777" w:rsidR="00047D20" w:rsidRDefault="00047D20" w:rsidP="007B30E8">
      <w:pPr>
        <w:tabs>
          <w:tab w:val="left" w:pos="1080"/>
        </w:tabs>
        <w:jc w:val="both"/>
      </w:pPr>
    </w:p>
    <w:p w14:paraId="0964ACC0" w14:textId="77777777" w:rsidR="00874D55" w:rsidRDefault="00D03BDE" w:rsidP="007B30E8">
      <w:pPr>
        <w:tabs>
          <w:tab w:val="left" w:pos="1080"/>
        </w:tabs>
        <w:jc w:val="both"/>
      </w:pPr>
      <w:r>
        <w:t xml:space="preserve">The simulations are intended to run over time frames of months to years to be able to generate </w:t>
      </w:r>
      <w:proofErr w:type="gramStart"/>
      <w:r>
        <w:t>a sufficient number of</w:t>
      </w:r>
      <w:proofErr w:type="gramEnd"/>
      <w:r>
        <w:t xml:space="preserve"> </w:t>
      </w:r>
      <w:r w:rsidR="004A0813">
        <w:t xml:space="preserve">actionable </w:t>
      </w:r>
      <w:r>
        <w:t>events</w:t>
      </w:r>
      <w:r w:rsidR="004A0813">
        <w:t xml:space="preserve"> (i.e., Pc &gt; 1e-5).  Such long integration times </w:t>
      </w:r>
      <w:r w:rsidR="00874D55">
        <w:t xml:space="preserve">can </w:t>
      </w:r>
      <w:r w:rsidR="004A0813">
        <w:t xml:space="preserve">lead to significant changes in </w:t>
      </w:r>
      <w:r w:rsidR="00874D55">
        <w:t xml:space="preserve">the </w:t>
      </w:r>
      <w:r w:rsidR="004A0813">
        <w:t xml:space="preserve">RSO orbits due to the accumulation of non-conservative forces such as atmospheric drag.  This can even be enough to fully deorbit or place some constellation satellites well beyond their target altitudes.  </w:t>
      </w:r>
      <w:r w:rsidR="004A0813" w:rsidRPr="000F780A">
        <w:t xml:space="preserve">To </w:t>
      </w:r>
      <w:proofErr w:type="gramStart"/>
      <w:r w:rsidR="004A0813" w:rsidRPr="000F780A">
        <w:t>more accurately reflect the true operational mode of a large constellation</w:t>
      </w:r>
      <w:proofErr w:type="gramEnd"/>
      <w:r w:rsidR="004A0813" w:rsidRPr="000F780A">
        <w:t>, additional functionality was incorporate</w:t>
      </w:r>
      <w:r w:rsidR="004A0813">
        <w:t xml:space="preserve">d into the simulations to perform basic station keeping maneuvers.  In short, each constellation satellite is assigned a specific altitude and true anomaly bounding box within its initial orbit plane.  If that satellite drifts to the edge of the bounding box </w:t>
      </w:r>
      <w:r w:rsidR="00874D55">
        <w:t>during the orbit propagation</w:t>
      </w:r>
      <w:r w:rsidR="004A0813">
        <w:t>, the simulation initiates a phasing maneuver to return it to the center of the bounding</w:t>
      </w:r>
      <w:r w:rsidR="00874D55">
        <w:t xml:space="preserve"> box.  At the moment, station </w:t>
      </w:r>
      <w:proofErr w:type="gramStart"/>
      <w:r w:rsidR="00874D55">
        <w:t>keeping</w:t>
      </w:r>
      <w:proofErr w:type="gramEnd"/>
      <w:r w:rsidR="00874D55">
        <w:t xml:space="preserve"> and avoidance maneuvering are treated as separate events, but it is recognized that operators would want to combine these maneuvers for efficiency, and is a feature that will be added to the simulation tool in future revisions.</w:t>
      </w:r>
    </w:p>
    <w:p w14:paraId="2723AF41" w14:textId="77777777" w:rsidR="00874D55" w:rsidRDefault="00874D55" w:rsidP="007B30E8">
      <w:pPr>
        <w:tabs>
          <w:tab w:val="left" w:pos="1080"/>
        </w:tabs>
        <w:jc w:val="both"/>
      </w:pPr>
    </w:p>
    <w:p w14:paraId="5A156319" w14:textId="77786A55" w:rsidR="00874D55" w:rsidRPr="00A12A48" w:rsidRDefault="004A0813" w:rsidP="00874D55">
      <w:pPr>
        <w:pStyle w:val="ListParagraph"/>
        <w:numPr>
          <w:ilvl w:val="1"/>
          <w:numId w:val="5"/>
        </w:numPr>
        <w:ind w:left="360" w:hanging="360"/>
        <w:jc w:val="both"/>
        <w:rPr>
          <w:b/>
          <w:bCs/>
        </w:rPr>
      </w:pPr>
      <w:r>
        <w:t xml:space="preserve"> </w:t>
      </w:r>
      <w:r w:rsidR="00D03BDE">
        <w:t xml:space="preserve">  </w:t>
      </w:r>
      <w:r w:rsidR="00874D55">
        <w:rPr>
          <w:b/>
          <w:bCs/>
        </w:rPr>
        <w:t>Modeling transecting satellites</w:t>
      </w:r>
    </w:p>
    <w:p w14:paraId="6078028B" w14:textId="0187A14F" w:rsidR="00D03BDE" w:rsidRDefault="00D03BDE" w:rsidP="007B30E8">
      <w:pPr>
        <w:tabs>
          <w:tab w:val="left" w:pos="1080"/>
        </w:tabs>
        <w:jc w:val="both"/>
      </w:pPr>
    </w:p>
    <w:p w14:paraId="0FC72622" w14:textId="2D1F8B8A" w:rsidR="00A12A48" w:rsidRDefault="2FE06BF4" w:rsidP="004C7AA8">
      <w:pPr>
        <w:jc w:val="both"/>
      </w:pPr>
      <w:r>
        <w:t xml:space="preserve">The primary objective of this study is to assess the impact of transecting satellites. </w:t>
      </w:r>
      <w:proofErr w:type="gramStart"/>
      <w:r>
        <w:t>In order to</w:t>
      </w:r>
      <w:proofErr w:type="gramEnd"/>
      <w:r>
        <w:t xml:space="preserve"> do this, an analysis into how current large constellations deploy and deorbit their satellites was first performed to gain insight into how to best model and emulate this approach in the simulation.  The </w:t>
      </w:r>
      <w:proofErr w:type="spellStart"/>
      <w:r>
        <w:t>Starlink</w:t>
      </w:r>
      <w:proofErr w:type="spellEnd"/>
      <w:r>
        <w:t xml:space="preserve"> and </w:t>
      </w:r>
      <w:proofErr w:type="spellStart"/>
      <w:r>
        <w:t>OneWeb</w:t>
      </w:r>
      <w:proofErr w:type="spellEnd"/>
      <w:r>
        <w:t xml:space="preserve"> constellations were two constellations studied, since they represent two of the larger constellations currently on orbit, and the satellites for </w:t>
      </w:r>
      <w:proofErr w:type="gramStart"/>
      <w:r>
        <w:t>both of these</w:t>
      </w:r>
      <w:proofErr w:type="gramEnd"/>
      <w:r>
        <w:t xml:space="preserve"> systems have active propulsions systems.  In addition, both constellations have been in operation long enough for trends in deployment and deorbit to be observed in publicly available TLE data. </w:t>
      </w:r>
      <w:r w:rsidR="00D3274A">
        <w:t xml:space="preserve"> </w:t>
      </w:r>
      <w:r w:rsidR="00D3274A">
        <w:fldChar w:fldCharType="begin"/>
      </w:r>
      <w:r w:rsidR="00D3274A">
        <w:instrText xml:space="preserve"> REF _Ref141652848 \h </w:instrText>
      </w:r>
      <w:r w:rsidR="00D3274A">
        <w:fldChar w:fldCharType="separate"/>
      </w:r>
      <w:r w:rsidR="00BD7490">
        <w:t xml:space="preserve">Figure </w:t>
      </w:r>
      <w:r w:rsidR="00BD7490">
        <w:rPr>
          <w:noProof/>
        </w:rPr>
        <w:t>2</w:t>
      </w:r>
      <w:r w:rsidR="00D3274A">
        <w:fldChar w:fldCharType="end"/>
      </w:r>
      <w:r>
        <w:t xml:space="preserve"> shows one example of a time series of altitude for a group of first-generation </w:t>
      </w:r>
      <w:proofErr w:type="spellStart"/>
      <w:r>
        <w:t>Starlink</w:t>
      </w:r>
      <w:proofErr w:type="spellEnd"/>
      <w:r>
        <w:t xml:space="preserve"> satellites.  The figure shows the full life cycle of many of the </w:t>
      </w:r>
      <w:proofErr w:type="gramStart"/>
      <w:r>
        <w:t>satellites, and</w:t>
      </w:r>
      <w:proofErr w:type="gramEnd"/>
      <w:r>
        <w:t xml:space="preserve"> highlights the deployment strategy of launching satellites into a low initial orbit before raising them to their target orbit</w:t>
      </w:r>
      <w:r w:rsidR="00D3274A">
        <w:t xml:space="preserve"> (closeup shown in </w:t>
      </w:r>
      <w:r w:rsidR="00D3274A">
        <w:fldChar w:fldCharType="begin"/>
      </w:r>
      <w:r w:rsidR="00D3274A">
        <w:instrText xml:space="preserve"> REF _Ref141653052 \h </w:instrText>
      </w:r>
      <w:r w:rsidR="00D3274A">
        <w:fldChar w:fldCharType="separate"/>
      </w:r>
      <w:r w:rsidR="00BD7490">
        <w:t xml:space="preserve">Figure </w:t>
      </w:r>
      <w:r w:rsidR="00BD7490">
        <w:rPr>
          <w:noProof/>
        </w:rPr>
        <w:t>3</w:t>
      </w:r>
      <w:r w:rsidR="00D3274A">
        <w:fldChar w:fldCharType="end"/>
      </w:r>
      <w:r w:rsidR="00D3274A">
        <w:t>a)</w:t>
      </w:r>
      <w:r>
        <w:t>.  This orbit raising maneuver typically last</w:t>
      </w:r>
      <w:r w:rsidR="00D3274A">
        <w:t>s</w:t>
      </w:r>
      <w:r>
        <w:t xml:space="preserve"> several weeks, </w:t>
      </w:r>
      <w:r>
        <w:lastRenderedPageBreak/>
        <w:t xml:space="preserve">using low-thrust propulsion, which enables the satellite to maintain its near-circular eccentricity while increasing its semi-major axis (altitude).  A similar approach can be seen in the de-orbit process as well, with satellites moving from the target orbit to a lower orbit in approximately the same </w:t>
      </w:r>
      <w:proofErr w:type="gramStart"/>
      <w:r>
        <w:t>3-4 week</w:t>
      </w:r>
      <w:proofErr w:type="gramEnd"/>
      <w:r>
        <w:t xml:space="preserve"> timeframe before naturally decaying into re-entry.  It is interesting to note that not </w:t>
      </w:r>
      <w:proofErr w:type="gramStart"/>
      <w:r>
        <w:t>all of</w:t>
      </w:r>
      <w:proofErr w:type="gramEnd"/>
      <w:r>
        <w:t xml:space="preserve"> the </w:t>
      </w:r>
      <w:proofErr w:type="spellStart"/>
      <w:r>
        <w:t>Starlink</w:t>
      </w:r>
      <w:proofErr w:type="spellEnd"/>
      <w:r>
        <w:t xml:space="preserve"> satellites in </w:t>
      </w:r>
      <w:r w:rsidR="00D3274A">
        <w:fldChar w:fldCharType="begin"/>
      </w:r>
      <w:r w:rsidR="00D3274A">
        <w:instrText xml:space="preserve"> REF _Ref141652848 \h </w:instrText>
      </w:r>
      <w:r w:rsidR="00D3274A">
        <w:fldChar w:fldCharType="separate"/>
      </w:r>
      <w:r w:rsidR="00BD7490">
        <w:t xml:space="preserve">Figure </w:t>
      </w:r>
      <w:r w:rsidR="00BD7490">
        <w:rPr>
          <w:noProof/>
        </w:rPr>
        <w:t>2</w:t>
      </w:r>
      <w:r w:rsidR="00D3274A">
        <w:fldChar w:fldCharType="end"/>
      </w:r>
      <w:r w:rsidR="00D3274A">
        <w:t xml:space="preserve"> </w:t>
      </w:r>
      <w:r>
        <w:t>were actively deorbited, and some look to have naturally decayed directly from their target orbit.  The assumption here is that there is a certain (small) percentage of satellites that fail on orbit and will only de-orbit through a longer natural free-fall re-entry process.</w:t>
      </w:r>
    </w:p>
    <w:p w14:paraId="7FCFDD4D" w14:textId="77777777" w:rsidR="002102C1" w:rsidRDefault="002102C1">
      <w:pPr>
        <w:tabs>
          <w:tab w:val="left" w:pos="1080"/>
        </w:tabs>
      </w:pPr>
    </w:p>
    <w:p w14:paraId="515EF61B" w14:textId="77777777" w:rsidR="00081708" w:rsidRDefault="00081708">
      <w:pPr>
        <w:tabs>
          <w:tab w:val="left" w:pos="1080"/>
        </w:tabs>
      </w:pPr>
    </w:p>
    <w:p w14:paraId="3CF35640" w14:textId="77777777" w:rsidR="0015671E" w:rsidRDefault="00C332AD" w:rsidP="0015671E">
      <w:pPr>
        <w:keepNext/>
        <w:tabs>
          <w:tab w:val="left" w:pos="1440"/>
        </w:tabs>
        <w:jc w:val="center"/>
      </w:pPr>
      <w:r>
        <w:rPr>
          <w:noProof/>
        </w:rPr>
        <w:drawing>
          <wp:inline distT="0" distB="0" distL="0" distR="0" wp14:anchorId="4C0957A5" wp14:editId="6B248565">
            <wp:extent cx="5496608" cy="2871382"/>
            <wp:effectExtent l="0" t="0" r="0" b="0"/>
            <wp:docPr id="416136805" name="Picture 41613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l="8463" r="8984"/>
                    <a:stretch>
                      <a:fillRect/>
                    </a:stretch>
                  </pic:blipFill>
                  <pic:spPr>
                    <a:xfrm>
                      <a:off x="0" y="0"/>
                      <a:ext cx="5496608" cy="2871382"/>
                    </a:xfrm>
                    <a:prstGeom prst="rect">
                      <a:avLst/>
                    </a:prstGeom>
                  </pic:spPr>
                </pic:pic>
              </a:graphicData>
            </a:graphic>
          </wp:inline>
        </w:drawing>
      </w:r>
    </w:p>
    <w:p w14:paraId="327FDA36" w14:textId="0C44FFB6" w:rsidR="00C332AD" w:rsidRDefault="0015671E" w:rsidP="0015671E">
      <w:pPr>
        <w:jc w:val="center"/>
      </w:pPr>
      <w:bookmarkStart w:id="3" w:name="_Ref141652848"/>
      <w:r>
        <w:t xml:space="preserve">Figure </w:t>
      </w:r>
      <w:r w:rsidR="00000000">
        <w:fldChar w:fldCharType="begin"/>
      </w:r>
      <w:r w:rsidR="00000000">
        <w:instrText xml:space="preserve"> SEQ Figure \* ARABIC </w:instrText>
      </w:r>
      <w:r w:rsidR="00000000">
        <w:fldChar w:fldCharType="separate"/>
      </w:r>
      <w:r w:rsidR="00BD7490">
        <w:rPr>
          <w:noProof/>
        </w:rPr>
        <w:t>2</w:t>
      </w:r>
      <w:r w:rsidR="00000000">
        <w:rPr>
          <w:noProof/>
        </w:rPr>
        <w:fldChar w:fldCharType="end"/>
      </w:r>
      <w:bookmarkEnd w:id="3"/>
      <w:r>
        <w:t xml:space="preserve">. </w:t>
      </w:r>
      <w:r w:rsidRPr="007761DA">
        <w:t xml:space="preserve">Observed ascent and de-orbiting of 58 </w:t>
      </w:r>
      <w:proofErr w:type="spellStart"/>
      <w:r w:rsidRPr="007761DA">
        <w:t>Starlink</w:t>
      </w:r>
      <w:proofErr w:type="spellEnd"/>
      <w:r w:rsidRPr="007761DA">
        <w:t xml:space="preserve"> Gen-1 satellites from public TLE datasets</w:t>
      </w:r>
    </w:p>
    <w:p w14:paraId="296ECD8D" w14:textId="77777777" w:rsidR="00BC582C" w:rsidRDefault="00BC582C" w:rsidP="0015671E">
      <w:pPr>
        <w:tabs>
          <w:tab w:val="left" w:pos="1440"/>
        </w:tabs>
      </w:pPr>
    </w:p>
    <w:p w14:paraId="0EB074DA" w14:textId="6B27B72A" w:rsidR="000C4220" w:rsidRDefault="0D570A67" w:rsidP="000C4220">
      <w:pPr>
        <w:tabs>
          <w:tab w:val="left" w:pos="1440"/>
        </w:tabs>
      </w:pPr>
      <w:r>
        <w:t xml:space="preserve">To date, only a handful of </w:t>
      </w:r>
      <w:proofErr w:type="spellStart"/>
      <w:r>
        <w:t>OneWeb</w:t>
      </w:r>
      <w:proofErr w:type="spellEnd"/>
      <w:r>
        <w:t xml:space="preserve"> satellites have failed, so data-mining historical TLE data does not yield a general deorbit procedure for this constellation. The raising process is easier to observe, and an example of 29 </w:t>
      </w:r>
      <w:proofErr w:type="spellStart"/>
      <w:r>
        <w:t>OneWeb</w:t>
      </w:r>
      <w:proofErr w:type="spellEnd"/>
      <w:r>
        <w:t xml:space="preserve"> satellites raising is shown in </w:t>
      </w:r>
      <w:r w:rsidR="00D3274A">
        <w:fldChar w:fldCharType="begin"/>
      </w:r>
      <w:r w:rsidR="00D3274A">
        <w:instrText xml:space="preserve"> REF _Ref141653052 \h </w:instrText>
      </w:r>
      <w:r w:rsidR="00D3274A">
        <w:fldChar w:fldCharType="separate"/>
      </w:r>
      <w:r w:rsidR="00BD7490">
        <w:t xml:space="preserve">Figure </w:t>
      </w:r>
      <w:r w:rsidR="00BD7490">
        <w:rPr>
          <w:noProof/>
        </w:rPr>
        <w:t>3</w:t>
      </w:r>
      <w:r w:rsidR="00D3274A">
        <w:fldChar w:fldCharType="end"/>
      </w:r>
      <w:r w:rsidR="00D3274A">
        <w:t>b</w:t>
      </w:r>
      <w:r>
        <w:t xml:space="preserve">. Starting at approximately 450 kilometers in altitude, this launch group raises to 900 kilometers over the span of just over two months. This is the first of several staging orbits including one at 1,150 kilometers and a variety within 50 kilometers below the destination altitude. The purpose for these is typically to leverage gravitational perturbations for orbit plane phasing, and staging just below the destination allows a fine-tuned placement among other satellites in a particular plane. The entirety of the process takes approximately three months for </w:t>
      </w:r>
      <w:proofErr w:type="spellStart"/>
      <w:r>
        <w:t>OneWeb</w:t>
      </w:r>
      <w:proofErr w:type="spellEnd"/>
      <w:r>
        <w:t xml:space="preserve">. </w:t>
      </w:r>
      <w:proofErr w:type="spellStart"/>
      <w:r>
        <w:t>Starlink</w:t>
      </w:r>
      <w:proofErr w:type="spellEnd"/>
      <w:r>
        <w:t xml:space="preserve"> follows a similar </w:t>
      </w:r>
      <w:proofErr w:type="gramStart"/>
      <w:r>
        <w:t>pattern, but</w:t>
      </w:r>
      <w:proofErr w:type="gramEnd"/>
      <w:r>
        <w:t xml:space="preserve"> achieves a destination orbit in less than a month. For constellations that have not yet been deployed, the raising speed must be assumed.</w:t>
      </w:r>
    </w:p>
    <w:p w14:paraId="5D0DEA37" w14:textId="672BE603" w:rsidR="000C4220" w:rsidRDefault="000C4220" w:rsidP="4603E6F9">
      <w:pPr>
        <w:tabs>
          <w:tab w:val="left" w:pos="1440"/>
        </w:tabs>
        <w:jc w:val="center"/>
      </w:pPr>
    </w:p>
    <w:p w14:paraId="42B440FA" w14:textId="0676DCD7" w:rsidR="00CD50C4" w:rsidRDefault="2FE06BF4" w:rsidP="000C4220">
      <w:pPr>
        <w:tabs>
          <w:tab w:val="left" w:pos="1440"/>
        </w:tabs>
      </w:pPr>
      <w:r>
        <w:t xml:space="preserve">To model this process for the proposed constellations in </w:t>
      </w:r>
      <w:r w:rsidR="00D3274A" w:rsidRPr="00D3274A">
        <w:fldChar w:fldCharType="begin"/>
      </w:r>
      <w:r w:rsidR="00D3274A" w:rsidRPr="00D3274A">
        <w:instrText xml:space="preserve"> REF _Ref141647543 \h  \* MERGEFORMAT </w:instrText>
      </w:r>
      <w:r w:rsidR="00D3274A" w:rsidRPr="00D3274A">
        <w:fldChar w:fldCharType="separate"/>
      </w:r>
      <w:r w:rsidR="00BD7490" w:rsidRPr="009B524B">
        <w:t xml:space="preserve">Table </w:t>
      </w:r>
      <w:r w:rsidR="00BD7490" w:rsidRPr="00BD7490">
        <w:t>1</w:t>
      </w:r>
      <w:r w:rsidR="00D3274A" w:rsidRPr="00D3274A">
        <w:fldChar w:fldCharType="end"/>
      </w:r>
      <w:r>
        <w:t xml:space="preserve">, it was assumed that the general build-out approach of new large constellations would follow the same pattern of launching first into a lower check-out orbit before conducting orbit raising to the target orbit.  A standard orbit raising period of 30 days was assumed, and the orbit raising maneuvers were performed as a series of small, impulsive thrusts to keep the eccentricity near-zero.   </w:t>
      </w:r>
      <w:r w:rsidR="00D3274A">
        <w:fldChar w:fldCharType="begin"/>
      </w:r>
      <w:r w:rsidR="00D3274A">
        <w:instrText xml:space="preserve"> REF _Ref141653334 \h </w:instrText>
      </w:r>
      <w:r w:rsidR="00D3274A">
        <w:fldChar w:fldCharType="separate"/>
      </w:r>
      <w:r w:rsidR="00BD7490">
        <w:t xml:space="preserve">Figure </w:t>
      </w:r>
      <w:r w:rsidR="00BD7490">
        <w:rPr>
          <w:noProof/>
        </w:rPr>
        <w:t>4</w:t>
      </w:r>
      <w:r w:rsidR="00D3274A">
        <w:fldChar w:fldCharType="end"/>
      </w:r>
      <w:r w:rsidR="00D3274A">
        <w:t xml:space="preserve"> </w:t>
      </w:r>
      <w:r>
        <w:t xml:space="preserve">shows </w:t>
      </w:r>
      <w:r w:rsidR="00D3274A">
        <w:t>the modeled orbit raising</w:t>
      </w:r>
      <w:r>
        <w:t xml:space="preserve"> maneuver for a simulated </w:t>
      </w:r>
      <w:proofErr w:type="spellStart"/>
      <w:r>
        <w:t>Starlink</w:t>
      </w:r>
      <w:proofErr w:type="spellEnd"/>
      <w:r>
        <w:t xml:space="preserve"> </w:t>
      </w:r>
      <w:r w:rsidR="00D3274A">
        <w:t xml:space="preserve">and </w:t>
      </w:r>
      <w:proofErr w:type="spellStart"/>
      <w:r w:rsidR="00D3274A">
        <w:t>OneWeb</w:t>
      </w:r>
      <w:proofErr w:type="spellEnd"/>
      <w:r w:rsidR="00D3274A">
        <w:t xml:space="preserve"> </w:t>
      </w:r>
      <w:r>
        <w:t>satellite, showing their similarity</w:t>
      </w:r>
      <w:r w:rsidR="00D3274A">
        <w:t xml:space="preserve"> to the observed trajectory shown in </w:t>
      </w:r>
      <w:r w:rsidR="00D3274A">
        <w:fldChar w:fldCharType="begin"/>
      </w:r>
      <w:r w:rsidR="00D3274A">
        <w:instrText xml:space="preserve"> REF _Ref141653052 \h </w:instrText>
      </w:r>
      <w:r w:rsidR="00D3274A">
        <w:fldChar w:fldCharType="separate"/>
      </w:r>
      <w:r w:rsidR="00BD7490">
        <w:t xml:space="preserve">Figure </w:t>
      </w:r>
      <w:r w:rsidR="00BD7490">
        <w:rPr>
          <w:noProof/>
        </w:rPr>
        <w:t>3</w:t>
      </w:r>
      <w:r w:rsidR="00D3274A">
        <w:fldChar w:fldCharType="end"/>
      </w:r>
      <w:r>
        <w:t xml:space="preserve">.  </w:t>
      </w:r>
    </w:p>
    <w:p w14:paraId="66A45CA7" w14:textId="77777777" w:rsidR="00257E3B" w:rsidRDefault="00257E3B" w:rsidP="000C4220">
      <w:pPr>
        <w:tabs>
          <w:tab w:val="left" w:pos="1440"/>
        </w:tabs>
      </w:pPr>
    </w:p>
    <w:p w14:paraId="6797C39F" w14:textId="77777777" w:rsidR="0015671E" w:rsidRDefault="00CD50C4" w:rsidP="0015671E">
      <w:pPr>
        <w:keepNext/>
        <w:jc w:val="center"/>
        <w:rPr>
          <w:noProof/>
        </w:rPr>
      </w:pPr>
      <w:r>
        <w:lastRenderedPageBreak/>
        <w:t xml:space="preserve">a) </w:t>
      </w:r>
      <w:r>
        <w:rPr>
          <w:noProof/>
        </w:rPr>
        <w:drawing>
          <wp:inline distT="0" distB="0" distL="0" distR="0" wp14:anchorId="68F41862" wp14:editId="5C2EB15E">
            <wp:extent cx="1893541" cy="1762125"/>
            <wp:effectExtent l="0" t="0" r="0" b="0"/>
            <wp:docPr id="308361811" name="Picture 30836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l="5434" r="8152"/>
                    <a:stretch>
                      <a:fillRect/>
                    </a:stretch>
                  </pic:blipFill>
                  <pic:spPr>
                    <a:xfrm>
                      <a:off x="0" y="0"/>
                      <a:ext cx="1893541" cy="1762125"/>
                    </a:xfrm>
                    <a:prstGeom prst="rect">
                      <a:avLst/>
                    </a:prstGeom>
                  </pic:spPr>
                </pic:pic>
              </a:graphicData>
            </a:graphic>
          </wp:inline>
        </w:drawing>
      </w:r>
      <w:r>
        <w:t xml:space="preserve">   b)</w:t>
      </w:r>
      <w:r w:rsidR="003E79FD" w:rsidRPr="003E79FD">
        <w:rPr>
          <w:noProof/>
        </w:rPr>
        <w:t xml:space="preserve"> </w:t>
      </w:r>
      <w:r>
        <w:rPr>
          <w:noProof/>
        </w:rPr>
        <w:drawing>
          <wp:inline distT="0" distB="0" distL="0" distR="0" wp14:anchorId="2FAE5B82" wp14:editId="62C3DA65">
            <wp:extent cx="2225040" cy="1738312"/>
            <wp:effectExtent l="0" t="0" r="0" b="0"/>
            <wp:docPr id="103605442" name="Picture 10360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225040" cy="1738312"/>
                    </a:xfrm>
                    <a:prstGeom prst="rect">
                      <a:avLst/>
                    </a:prstGeom>
                  </pic:spPr>
                </pic:pic>
              </a:graphicData>
            </a:graphic>
          </wp:inline>
        </w:drawing>
      </w:r>
    </w:p>
    <w:p w14:paraId="5E1D505F" w14:textId="77777777" w:rsidR="0015671E" w:rsidRDefault="0015671E" w:rsidP="0015671E">
      <w:pPr>
        <w:keepNext/>
        <w:jc w:val="center"/>
      </w:pPr>
    </w:p>
    <w:p w14:paraId="47BC0DE2" w14:textId="111419A7" w:rsidR="00CD50C4" w:rsidRDefault="0015671E" w:rsidP="0015671E">
      <w:pPr>
        <w:jc w:val="center"/>
        <w:rPr>
          <w:noProof/>
        </w:rPr>
      </w:pPr>
      <w:bookmarkStart w:id="4" w:name="_Ref141653052"/>
      <w:r>
        <w:t xml:space="preserve">Figure </w:t>
      </w:r>
      <w:r w:rsidR="00000000">
        <w:fldChar w:fldCharType="begin"/>
      </w:r>
      <w:r w:rsidR="00000000">
        <w:instrText xml:space="preserve"> SEQ Figure \* ARABIC </w:instrText>
      </w:r>
      <w:r w:rsidR="00000000">
        <w:fldChar w:fldCharType="separate"/>
      </w:r>
      <w:r w:rsidR="00BD7490">
        <w:rPr>
          <w:noProof/>
        </w:rPr>
        <w:t>3</w:t>
      </w:r>
      <w:r w:rsidR="00000000">
        <w:rPr>
          <w:noProof/>
        </w:rPr>
        <w:fldChar w:fldCharType="end"/>
      </w:r>
      <w:bookmarkEnd w:id="4"/>
      <w:r>
        <w:t xml:space="preserve">. </w:t>
      </w:r>
      <w:r w:rsidRPr="009340F9">
        <w:t xml:space="preserve">Observed orbit raising for a set of </w:t>
      </w:r>
      <w:proofErr w:type="gramStart"/>
      <w:r w:rsidRPr="009340F9">
        <w:t>a</w:t>
      </w:r>
      <w:proofErr w:type="gramEnd"/>
      <w:r w:rsidRPr="009340F9">
        <w:t xml:space="preserve">) </w:t>
      </w:r>
      <w:proofErr w:type="spellStart"/>
      <w:r w:rsidRPr="009340F9">
        <w:t>Starlink</w:t>
      </w:r>
      <w:proofErr w:type="spellEnd"/>
      <w:r w:rsidRPr="009340F9">
        <w:t xml:space="preserve"> and b) </w:t>
      </w:r>
      <w:proofErr w:type="spellStart"/>
      <w:r w:rsidRPr="009340F9">
        <w:t>OneWeb</w:t>
      </w:r>
      <w:proofErr w:type="spellEnd"/>
      <w:r w:rsidRPr="009340F9">
        <w:t xml:space="preserve"> satellites based on TLE histories</w:t>
      </w:r>
    </w:p>
    <w:p w14:paraId="146D79A3" w14:textId="77777777" w:rsidR="00CD50C4" w:rsidRDefault="00CD50C4" w:rsidP="00CD50C4">
      <w:pPr>
        <w:jc w:val="center"/>
      </w:pPr>
    </w:p>
    <w:p w14:paraId="2E4F36C5" w14:textId="77777777" w:rsidR="0015671E" w:rsidRDefault="003E79FD" w:rsidP="0015671E">
      <w:pPr>
        <w:keepNext/>
        <w:jc w:val="center"/>
      </w:pPr>
      <w:r>
        <w:t>a)</w:t>
      </w:r>
      <w:r>
        <w:rPr>
          <w:noProof/>
        </w:rPr>
        <w:drawing>
          <wp:inline distT="0" distB="0" distL="0" distR="0" wp14:anchorId="0708E6B2" wp14:editId="19F63327">
            <wp:extent cx="2236345" cy="1669415"/>
            <wp:effectExtent l="0" t="0" r="0" b="0"/>
            <wp:docPr id="1389798504" name="Picture 3" descr="A graph of a graph showing the growth of a number of plan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98504" name="Picture 3" descr="A graph of a graph showing the growth of a number of planets&#10;&#10;Description automatically generated"/>
                    <pic:cNvPicPr/>
                  </pic:nvPicPr>
                  <pic:blipFill rotWithShape="1">
                    <a:blip r:embed="rId14"/>
                    <a:srcRect l="6706"/>
                    <a:stretch/>
                  </pic:blipFill>
                  <pic:spPr bwMode="auto">
                    <a:xfrm>
                      <a:off x="0" y="0"/>
                      <a:ext cx="2248227" cy="1678285"/>
                    </a:xfrm>
                    <a:prstGeom prst="rect">
                      <a:avLst/>
                    </a:prstGeom>
                    <a:ln>
                      <a:noFill/>
                    </a:ln>
                    <a:extLst>
                      <a:ext uri="{53640926-AAD7-44D8-BBD7-CCE9431645EC}">
                        <a14:shadowObscured xmlns:a14="http://schemas.microsoft.com/office/drawing/2010/main"/>
                      </a:ext>
                    </a:extLst>
                  </pic:spPr>
                </pic:pic>
              </a:graphicData>
            </a:graphic>
          </wp:inline>
        </w:drawing>
      </w:r>
      <w:r>
        <w:t>b)</w:t>
      </w:r>
      <w:r w:rsidR="00257E3B">
        <w:t xml:space="preserve"> </w:t>
      </w:r>
      <w:r w:rsidRPr="003E79FD">
        <w:rPr>
          <w:noProof/>
        </w:rPr>
        <w:drawing>
          <wp:inline distT="0" distB="0" distL="0" distR="0" wp14:anchorId="1E2EFA86" wp14:editId="1D094E5E">
            <wp:extent cx="1892411" cy="1581785"/>
            <wp:effectExtent l="0" t="0" r="0" b="5715"/>
            <wp:docPr id="602795575" name="Picture 1" descr="A black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95575" name="Picture 1" descr="A black line on a white background&#10;&#10;Description automatically generated"/>
                    <pic:cNvPicPr/>
                  </pic:nvPicPr>
                  <pic:blipFill>
                    <a:blip r:embed="rId15"/>
                    <a:stretch>
                      <a:fillRect/>
                    </a:stretch>
                  </pic:blipFill>
                  <pic:spPr>
                    <a:xfrm>
                      <a:off x="0" y="0"/>
                      <a:ext cx="1965037" cy="1642490"/>
                    </a:xfrm>
                    <a:prstGeom prst="rect">
                      <a:avLst/>
                    </a:prstGeom>
                  </pic:spPr>
                </pic:pic>
              </a:graphicData>
            </a:graphic>
          </wp:inline>
        </w:drawing>
      </w:r>
    </w:p>
    <w:p w14:paraId="48DF89C1" w14:textId="77777777" w:rsidR="0015671E" w:rsidRDefault="0015671E" w:rsidP="0015671E">
      <w:pPr>
        <w:keepNext/>
        <w:jc w:val="center"/>
      </w:pPr>
    </w:p>
    <w:p w14:paraId="46482467" w14:textId="09A16811" w:rsidR="003E79FD" w:rsidRDefault="0015671E" w:rsidP="0015671E">
      <w:pPr>
        <w:jc w:val="center"/>
      </w:pPr>
      <w:bookmarkStart w:id="5" w:name="_Ref141653334"/>
      <w:r>
        <w:t xml:space="preserve">Figure </w:t>
      </w:r>
      <w:r w:rsidR="00000000">
        <w:fldChar w:fldCharType="begin"/>
      </w:r>
      <w:r w:rsidR="00000000">
        <w:instrText xml:space="preserve"> SEQ Figure \* ARABIC </w:instrText>
      </w:r>
      <w:r w:rsidR="00000000">
        <w:fldChar w:fldCharType="separate"/>
      </w:r>
      <w:r w:rsidR="00BD7490">
        <w:rPr>
          <w:noProof/>
        </w:rPr>
        <w:t>4</w:t>
      </w:r>
      <w:r w:rsidR="00000000">
        <w:rPr>
          <w:noProof/>
        </w:rPr>
        <w:fldChar w:fldCharType="end"/>
      </w:r>
      <w:bookmarkEnd w:id="5"/>
      <w:r>
        <w:t xml:space="preserve">. </w:t>
      </w:r>
      <w:r w:rsidRPr="007A03F4">
        <w:t xml:space="preserve">Modeled orbit raising for </w:t>
      </w:r>
      <w:r w:rsidR="007D078D">
        <w:t xml:space="preserve">a </w:t>
      </w:r>
      <w:r w:rsidRPr="007A03F4">
        <w:t xml:space="preserve">representative a) </w:t>
      </w:r>
      <w:proofErr w:type="spellStart"/>
      <w:r w:rsidRPr="007A03F4">
        <w:t>Starlink</w:t>
      </w:r>
      <w:proofErr w:type="spellEnd"/>
      <w:r w:rsidRPr="007A03F4">
        <w:t xml:space="preserve"> and b) </w:t>
      </w:r>
      <w:proofErr w:type="spellStart"/>
      <w:r w:rsidRPr="007A03F4">
        <w:t>OneWeb</w:t>
      </w:r>
      <w:proofErr w:type="spellEnd"/>
      <w:r w:rsidR="007D078D">
        <w:t xml:space="preserve"> satellite</w:t>
      </w:r>
    </w:p>
    <w:p w14:paraId="1ED4A848" w14:textId="063CED37" w:rsidR="4603E6F9" w:rsidRDefault="4603E6F9" w:rsidP="4603E6F9">
      <w:pPr>
        <w:jc w:val="center"/>
      </w:pPr>
    </w:p>
    <w:p w14:paraId="615F2B41" w14:textId="07A1959E" w:rsidR="00CD50C4" w:rsidRDefault="0D570A67" w:rsidP="000C4220">
      <w:pPr>
        <w:tabs>
          <w:tab w:val="left" w:pos="1440"/>
        </w:tabs>
      </w:pPr>
      <w:r>
        <w:t xml:space="preserve">The deorbit process is essentially the reverse of the orbit raising maneuver, with the exception that approximately </w:t>
      </w:r>
      <w:r w:rsidRPr="007D078D">
        <w:t>3%</w:t>
      </w:r>
      <w:r>
        <w:t xml:space="preserve"> of the satellites are randomly selected to be unable to actively deorbit and to naturally decay from their target orbit. </w:t>
      </w:r>
    </w:p>
    <w:p w14:paraId="1A513980" w14:textId="77777777" w:rsidR="00CD50C4" w:rsidRDefault="00CD50C4" w:rsidP="000C4220">
      <w:pPr>
        <w:tabs>
          <w:tab w:val="left" w:pos="1440"/>
        </w:tabs>
      </w:pPr>
    </w:p>
    <w:p w14:paraId="56441BF1" w14:textId="419F5BF7" w:rsidR="00E72C2E" w:rsidRDefault="00E72C2E" w:rsidP="00E72C2E">
      <w:pPr>
        <w:jc w:val="both"/>
      </w:pPr>
      <w:r>
        <w:t xml:space="preserve">The </w:t>
      </w:r>
      <w:r w:rsidR="007D078D">
        <w:t xml:space="preserve">real-data </w:t>
      </w:r>
      <w:r>
        <w:t>analysis of current large constellations showed that individual Low-Earth Orbiting (LEO) satellite members are often retired after a relatively short service lifetime of just a few years</w:t>
      </w:r>
      <w:r w:rsidR="009F239D">
        <w:t xml:space="preserve"> (see, for example, </w:t>
      </w:r>
      <w:r w:rsidR="007D078D">
        <w:fldChar w:fldCharType="begin"/>
      </w:r>
      <w:r w:rsidR="007D078D">
        <w:instrText xml:space="preserve"> REF _Ref141652848 \h </w:instrText>
      </w:r>
      <w:r w:rsidR="007D078D">
        <w:fldChar w:fldCharType="separate"/>
      </w:r>
      <w:r w:rsidR="00BD7490">
        <w:t xml:space="preserve">Figure </w:t>
      </w:r>
      <w:r w:rsidR="00BD7490">
        <w:rPr>
          <w:noProof/>
        </w:rPr>
        <w:t>2</w:t>
      </w:r>
      <w:r w:rsidR="007D078D">
        <w:fldChar w:fldCharType="end"/>
      </w:r>
      <w:r w:rsidR="009F239D">
        <w:t>)</w:t>
      </w:r>
      <w:r>
        <w:t xml:space="preserve">.  Assuming an operator has a maximum rate for building and launching constellations of 1000 satellites per year, for example, it would take 10 years to build out a full constellation of 10,000 satellites, at which point the initial batch of satellites may be ready for retirement.  In this scenario, even if the satellites had a longer lifetime of 10 years, the operator would still plan for the deorbit and replacement of 1000 satellites annually to maintain their system.  While this is likely a simplification of the actual maintenance schedule of a large constellation, it is sufficient to explore what the impact of the transecting satellites would have on the other catalog objects.  It can also provide insight into the level of disruption that might occur as operators rapidly build-up, or fully de-orbit, entire constellations. </w:t>
      </w:r>
    </w:p>
    <w:p w14:paraId="0DF0D83A" w14:textId="77777777" w:rsidR="00E72C2E" w:rsidRDefault="00E72C2E" w:rsidP="00E72C2E">
      <w:pPr>
        <w:jc w:val="both"/>
      </w:pPr>
    </w:p>
    <w:p w14:paraId="58A5EEA6" w14:textId="201CE2CC" w:rsidR="000C4220" w:rsidRDefault="2FE06BF4" w:rsidP="004C7AA8">
      <w:pPr>
        <w:jc w:val="both"/>
      </w:pPr>
      <w:r>
        <w:t xml:space="preserve">Since the timeline for the deployment of the various future constellations is uncertain, this study assumes that all constellations have already been placed in their operational orbits and are at their full designed capacity.  Then, an annual replacement and deorbit rate of 10% </w:t>
      </w:r>
      <w:r w:rsidRPr="0031041F">
        <w:t>of all constellation satellites is assumed, with weekly batches of satellites randomly chosen and placed into transecting orbits.   For the 60484</w:t>
      </w:r>
      <w:r w:rsidR="00B3236A" w:rsidRPr="0031041F">
        <w:t xml:space="preserve"> </w:t>
      </w:r>
      <w:r w:rsidRPr="0031041F">
        <w:t>new constellation satellite being simulations, this means that approximately 6000 satellites are deployed and raised each year, and 6000 satellites are being deorbited, for a total of 12000 total transecting satellites</w:t>
      </w:r>
      <w:r>
        <w:t xml:space="preserve">.  </w:t>
      </w:r>
      <w:r w:rsidR="007D078D">
        <w:t>This is more than the number of active satellites in the current catalog (7792).</w:t>
      </w:r>
    </w:p>
    <w:p w14:paraId="5356DFCC" w14:textId="77777777" w:rsidR="00CD50C4" w:rsidRDefault="00CD50C4" w:rsidP="000C4220">
      <w:pPr>
        <w:tabs>
          <w:tab w:val="left" w:pos="1440"/>
        </w:tabs>
      </w:pPr>
    </w:p>
    <w:p w14:paraId="4774ACF3" w14:textId="67523BCB" w:rsidR="2FE06BF4" w:rsidRDefault="2FE06BF4" w:rsidP="2FE06BF4">
      <w:pPr>
        <w:tabs>
          <w:tab w:val="left" w:pos="1440"/>
        </w:tabs>
      </w:pPr>
    </w:p>
    <w:p w14:paraId="5303E60A" w14:textId="77777777" w:rsidR="00272CBF" w:rsidRDefault="00272CBF" w:rsidP="2FE06BF4">
      <w:pPr>
        <w:tabs>
          <w:tab w:val="left" w:pos="1440"/>
        </w:tabs>
      </w:pPr>
    </w:p>
    <w:p w14:paraId="3A8291F5" w14:textId="77777777" w:rsidR="00272CBF" w:rsidRDefault="00272CBF" w:rsidP="2FE06BF4">
      <w:pPr>
        <w:tabs>
          <w:tab w:val="left" w:pos="1440"/>
        </w:tabs>
      </w:pPr>
    </w:p>
    <w:p w14:paraId="4B1480AF" w14:textId="1C5245DA" w:rsidR="2FE06BF4" w:rsidRDefault="2FE06BF4" w:rsidP="2FE06BF4">
      <w:pPr>
        <w:tabs>
          <w:tab w:val="left" w:pos="1440"/>
        </w:tabs>
      </w:pPr>
    </w:p>
    <w:p w14:paraId="3BA38A65" w14:textId="4DFF5A7F" w:rsidR="00C332AD" w:rsidRDefault="00DD66C1" w:rsidP="007977E8">
      <w:pPr>
        <w:numPr>
          <w:ilvl w:val="0"/>
          <w:numId w:val="5"/>
        </w:numPr>
        <w:jc w:val="center"/>
        <w:rPr>
          <w:b/>
        </w:rPr>
      </w:pPr>
      <w:r>
        <w:rPr>
          <w:b/>
        </w:rPr>
        <w:lastRenderedPageBreak/>
        <w:t>RESULTS</w:t>
      </w:r>
    </w:p>
    <w:p w14:paraId="0E810514" w14:textId="77777777" w:rsidR="007D078D" w:rsidRPr="007977E8" w:rsidRDefault="007D078D" w:rsidP="00914F1C">
      <w:pPr>
        <w:rPr>
          <w:b/>
        </w:rPr>
      </w:pPr>
    </w:p>
    <w:p w14:paraId="49A228DC" w14:textId="5774B5F5" w:rsidR="00303E79" w:rsidRPr="00A12A48" w:rsidRDefault="00303E79" w:rsidP="00303E79">
      <w:pPr>
        <w:pStyle w:val="ListParagraph"/>
        <w:numPr>
          <w:ilvl w:val="1"/>
          <w:numId w:val="5"/>
        </w:numPr>
        <w:ind w:left="360" w:hanging="360"/>
        <w:jc w:val="both"/>
        <w:rPr>
          <w:b/>
          <w:bCs/>
        </w:rPr>
      </w:pPr>
      <w:r>
        <w:t xml:space="preserve">   </w:t>
      </w:r>
      <w:r>
        <w:rPr>
          <w:b/>
          <w:bCs/>
        </w:rPr>
        <w:t>Baseline scenario</w:t>
      </w:r>
    </w:p>
    <w:p w14:paraId="330823FE" w14:textId="77777777" w:rsidR="00303E79" w:rsidRDefault="00303E79" w:rsidP="00A075EB"/>
    <w:p w14:paraId="0C011C23" w14:textId="166AE1FC" w:rsidR="00A075EB" w:rsidRDefault="00A61E37" w:rsidP="008A20E4">
      <w:pPr>
        <w:jc w:val="both"/>
      </w:pPr>
      <w:r>
        <w:t>Using the simulation settings described in the prior section, a baseline scenario was first established in which each of the new projected constellations were assumed to be operating at their full capacity and in their designated orbits</w:t>
      </w:r>
      <w:r w:rsidR="00740B33">
        <w:t xml:space="preserve">, together with the current catalog of RSOs.  </w:t>
      </w:r>
      <w:r>
        <w:t>The baseline did not include any satellite replacements, so no transecting satellites are involved.  The goal for this initial case was to examine the degree to which the constellations in their final form might interfere with each other</w:t>
      </w:r>
      <w:r w:rsidR="00740B33">
        <w:t xml:space="preserve"> or other catalog objects</w:t>
      </w:r>
      <w:r>
        <w:t xml:space="preserve">.  </w:t>
      </w:r>
      <w:r w:rsidR="007D078D">
        <w:fldChar w:fldCharType="begin"/>
      </w:r>
      <w:r w:rsidR="007D078D">
        <w:instrText xml:space="preserve"> REF _Ref141653778 \h </w:instrText>
      </w:r>
      <w:r w:rsidR="007D078D">
        <w:fldChar w:fldCharType="separate"/>
      </w:r>
      <w:r w:rsidR="00BD7490">
        <w:t xml:space="preserve">Table </w:t>
      </w:r>
      <w:r w:rsidR="00BD7490">
        <w:rPr>
          <w:noProof/>
        </w:rPr>
        <w:t>3</w:t>
      </w:r>
      <w:r w:rsidR="007D078D">
        <w:fldChar w:fldCharType="end"/>
      </w:r>
      <w:r w:rsidR="007D078D">
        <w:t xml:space="preserve"> </w:t>
      </w:r>
      <w:r w:rsidR="00631468">
        <w:t>provide</w:t>
      </w:r>
      <w:r w:rsidR="00F75204">
        <w:t>s a</w:t>
      </w:r>
      <w:r w:rsidR="00631468">
        <w:t xml:space="preserve"> </w:t>
      </w:r>
      <w:r w:rsidR="00F75204">
        <w:t xml:space="preserve">high-level summary of the </w:t>
      </w:r>
      <w:r w:rsidR="007D078D">
        <w:t xml:space="preserve">outcome of the </w:t>
      </w:r>
      <w:r w:rsidR="00F75204">
        <w:t xml:space="preserve">baseline </w:t>
      </w:r>
      <w:r w:rsidR="007D078D">
        <w:t>simulation</w:t>
      </w:r>
      <w:r w:rsidR="00F75204">
        <w:t xml:space="preserve">. </w:t>
      </w:r>
      <w:r w:rsidR="0073679B">
        <w:t xml:space="preserve"> The </w:t>
      </w:r>
      <w:r w:rsidR="00EC7DAF">
        <w:t>results with an</w:t>
      </w:r>
      <w:r w:rsidR="00FF3139">
        <w:t>d</w:t>
      </w:r>
      <w:r w:rsidR="00EC7DAF">
        <w:t xml:space="preserve"> without the inclusion of </w:t>
      </w:r>
      <w:r w:rsidR="00F75204">
        <w:t>intra-constellation events are reported in this table</w:t>
      </w:r>
      <w:r w:rsidR="00EC7DAF">
        <w:t xml:space="preserve"> to highlight the volume of events that occur within the constellations</w:t>
      </w:r>
      <w:r w:rsidR="00F75204">
        <w:t xml:space="preserve">. </w:t>
      </w:r>
      <w:r w:rsidR="0073679B">
        <w:t xml:space="preserve"> Note that annual values for the intra-constellation events for the baseline case were projected from a shorter one-month simulation</w:t>
      </w:r>
      <w:r w:rsidR="006C4760">
        <w:t xml:space="preserve"> (the same holds for the shaded cells in </w:t>
      </w:r>
      <w:r w:rsidR="006C4760">
        <w:fldChar w:fldCharType="begin"/>
      </w:r>
      <w:r w:rsidR="006C4760">
        <w:instrText xml:space="preserve"> REF _Ref141653869 \h </w:instrText>
      </w:r>
      <w:r w:rsidR="006C4760">
        <w:fldChar w:fldCharType="separate"/>
      </w:r>
      <w:r w:rsidR="00BD7490">
        <w:t xml:space="preserve">Table </w:t>
      </w:r>
      <w:r w:rsidR="00BD7490">
        <w:rPr>
          <w:noProof/>
        </w:rPr>
        <w:t>4</w:t>
      </w:r>
      <w:r w:rsidR="006C4760">
        <w:fldChar w:fldCharType="end"/>
      </w:r>
      <w:r w:rsidR="006C4760">
        <w:t>)</w:t>
      </w:r>
      <w:r w:rsidR="0073679B">
        <w:t xml:space="preserve">.  </w:t>
      </w:r>
      <w:r w:rsidR="00740B33">
        <w:t>Only events with Pc &gt; 1e-5 are considered.</w:t>
      </w:r>
    </w:p>
    <w:p w14:paraId="013E0AAA" w14:textId="77777777" w:rsidR="00BC582C" w:rsidRDefault="00BC582C" w:rsidP="008A20E4">
      <w:pPr>
        <w:jc w:val="both"/>
      </w:pPr>
    </w:p>
    <w:p w14:paraId="53356875" w14:textId="3690790D" w:rsidR="0015671E" w:rsidRDefault="0015671E" w:rsidP="0015671E">
      <w:pPr>
        <w:jc w:val="center"/>
      </w:pPr>
      <w:bookmarkStart w:id="6" w:name="_Ref141653778"/>
      <w:r>
        <w:t xml:space="preserve">Table </w:t>
      </w:r>
      <w:r w:rsidR="00000000">
        <w:fldChar w:fldCharType="begin"/>
      </w:r>
      <w:r w:rsidR="00000000">
        <w:instrText xml:space="preserve"> SEQ Table \* ARABIC </w:instrText>
      </w:r>
      <w:r w:rsidR="00000000">
        <w:fldChar w:fldCharType="separate"/>
      </w:r>
      <w:r w:rsidR="00BD7490">
        <w:rPr>
          <w:noProof/>
        </w:rPr>
        <w:t>3</w:t>
      </w:r>
      <w:r w:rsidR="00000000">
        <w:rPr>
          <w:noProof/>
        </w:rPr>
        <w:fldChar w:fldCharType="end"/>
      </w:r>
      <w:bookmarkEnd w:id="6"/>
      <w:r>
        <w:t xml:space="preserve">. </w:t>
      </w:r>
      <w:r w:rsidRPr="005A2E1C">
        <w:t>Summary of the baseline scenario events</w:t>
      </w:r>
    </w:p>
    <w:p w14:paraId="01F0A249" w14:textId="77777777" w:rsidR="0015671E" w:rsidRDefault="0015671E" w:rsidP="0015671E">
      <w:pPr>
        <w:jc w:val="center"/>
      </w:pPr>
    </w:p>
    <w:tbl>
      <w:tblPr>
        <w:tblStyle w:val="TableGrid"/>
        <w:tblW w:w="0" w:type="auto"/>
        <w:jc w:val="center"/>
        <w:tblLook w:val="04A0" w:firstRow="1" w:lastRow="0" w:firstColumn="1" w:lastColumn="0" w:noHBand="0" w:noVBand="1"/>
      </w:tblPr>
      <w:tblGrid>
        <w:gridCol w:w="3591"/>
        <w:gridCol w:w="1251"/>
        <w:gridCol w:w="1251"/>
        <w:gridCol w:w="1251"/>
        <w:gridCol w:w="1251"/>
      </w:tblGrid>
      <w:tr w:rsidR="00EC7DAF" w14:paraId="1A0DC56C" w14:textId="3767E281" w:rsidTr="00A9296D">
        <w:trPr>
          <w:trHeight w:val="255"/>
          <w:jc w:val="center"/>
        </w:trPr>
        <w:tc>
          <w:tcPr>
            <w:tcW w:w="3591" w:type="dxa"/>
          </w:tcPr>
          <w:p w14:paraId="1337EDDE" w14:textId="77777777" w:rsidR="00EC7DAF" w:rsidRPr="00540D8D" w:rsidRDefault="00EC7DAF" w:rsidP="008A20E4">
            <w:pPr>
              <w:jc w:val="both"/>
            </w:pPr>
          </w:p>
        </w:tc>
        <w:tc>
          <w:tcPr>
            <w:tcW w:w="2502" w:type="dxa"/>
            <w:gridSpan w:val="2"/>
          </w:tcPr>
          <w:p w14:paraId="6442FE41" w14:textId="79DF15DE" w:rsidR="00EC7DAF" w:rsidRDefault="00EC7DAF" w:rsidP="00EC7DAF">
            <w:pPr>
              <w:jc w:val="center"/>
            </w:pPr>
            <w:r>
              <w:t>Current Catalog</w:t>
            </w:r>
          </w:p>
        </w:tc>
        <w:tc>
          <w:tcPr>
            <w:tcW w:w="2502" w:type="dxa"/>
            <w:gridSpan w:val="2"/>
          </w:tcPr>
          <w:p w14:paraId="27694076" w14:textId="034AFC15" w:rsidR="00EC7DAF" w:rsidRDefault="00EC7DAF" w:rsidP="00EC7DAF">
            <w:pPr>
              <w:jc w:val="center"/>
            </w:pPr>
            <w:r>
              <w:t>Baseline Scenario</w:t>
            </w:r>
          </w:p>
        </w:tc>
      </w:tr>
      <w:tr w:rsidR="00EC7DAF" w14:paraId="6DFEC1C6" w14:textId="77777777" w:rsidTr="00AC5402">
        <w:trPr>
          <w:trHeight w:val="255"/>
          <w:jc w:val="center"/>
        </w:trPr>
        <w:tc>
          <w:tcPr>
            <w:tcW w:w="3591" w:type="dxa"/>
          </w:tcPr>
          <w:p w14:paraId="772E3210" w14:textId="77777777" w:rsidR="00EC7DAF" w:rsidRPr="00540D8D" w:rsidRDefault="00EC7DAF" w:rsidP="008A20E4">
            <w:pPr>
              <w:jc w:val="both"/>
            </w:pPr>
          </w:p>
        </w:tc>
        <w:tc>
          <w:tcPr>
            <w:tcW w:w="1251" w:type="dxa"/>
          </w:tcPr>
          <w:p w14:paraId="424377D0" w14:textId="7E034AE5" w:rsidR="00EC7DAF" w:rsidRDefault="00EC7DAF" w:rsidP="008A20E4">
            <w:pPr>
              <w:jc w:val="both"/>
            </w:pPr>
            <w:r>
              <w:t>Excl. Intra</w:t>
            </w:r>
          </w:p>
        </w:tc>
        <w:tc>
          <w:tcPr>
            <w:tcW w:w="1251" w:type="dxa"/>
          </w:tcPr>
          <w:p w14:paraId="315844E6" w14:textId="14048C30" w:rsidR="00EC7DAF" w:rsidRDefault="00EC7DAF" w:rsidP="008A20E4">
            <w:pPr>
              <w:jc w:val="both"/>
            </w:pPr>
            <w:r>
              <w:t>Incl. Intra</w:t>
            </w:r>
          </w:p>
        </w:tc>
        <w:tc>
          <w:tcPr>
            <w:tcW w:w="1251" w:type="dxa"/>
          </w:tcPr>
          <w:p w14:paraId="2257F955" w14:textId="6DF754D3" w:rsidR="00EC7DAF" w:rsidRDefault="00EC7DAF" w:rsidP="008A20E4">
            <w:pPr>
              <w:jc w:val="both"/>
            </w:pPr>
            <w:r>
              <w:t>Excl. Intra</w:t>
            </w:r>
          </w:p>
        </w:tc>
        <w:tc>
          <w:tcPr>
            <w:tcW w:w="1251" w:type="dxa"/>
          </w:tcPr>
          <w:p w14:paraId="32CC1D1A" w14:textId="77777777" w:rsidR="0073679B" w:rsidRDefault="00EC7DAF" w:rsidP="008A20E4">
            <w:pPr>
              <w:jc w:val="both"/>
            </w:pPr>
            <w:r>
              <w:t>Incl. Intra</w:t>
            </w:r>
          </w:p>
          <w:p w14:paraId="2404FA30" w14:textId="5B852E0F" w:rsidR="00EC7DAF" w:rsidRDefault="0073679B" w:rsidP="008A20E4">
            <w:pPr>
              <w:jc w:val="both"/>
            </w:pPr>
            <w:r>
              <w:t>(projected)</w:t>
            </w:r>
          </w:p>
        </w:tc>
      </w:tr>
      <w:tr w:rsidR="00EC7DAF" w14:paraId="68FA796C" w14:textId="0BDAC14B" w:rsidTr="00AC5402">
        <w:trPr>
          <w:trHeight w:val="255"/>
          <w:jc w:val="center"/>
        </w:trPr>
        <w:tc>
          <w:tcPr>
            <w:tcW w:w="3591" w:type="dxa"/>
          </w:tcPr>
          <w:p w14:paraId="4AE3E601" w14:textId="5421AD4E" w:rsidR="00EC7DAF" w:rsidRPr="00540D8D" w:rsidRDefault="00EC7DAF" w:rsidP="008A20E4">
            <w:pPr>
              <w:jc w:val="both"/>
            </w:pPr>
            <w:r>
              <w:t>RSOs</w:t>
            </w:r>
          </w:p>
        </w:tc>
        <w:tc>
          <w:tcPr>
            <w:tcW w:w="1251" w:type="dxa"/>
          </w:tcPr>
          <w:p w14:paraId="23FB953F" w14:textId="16BAA911" w:rsidR="00EC7DAF" w:rsidRDefault="00EC7DAF" w:rsidP="008A20E4">
            <w:pPr>
              <w:jc w:val="both"/>
            </w:pPr>
            <w:r>
              <w:t>7792</w:t>
            </w:r>
          </w:p>
        </w:tc>
        <w:tc>
          <w:tcPr>
            <w:tcW w:w="1251" w:type="dxa"/>
          </w:tcPr>
          <w:p w14:paraId="7FED3981" w14:textId="6E527ED5" w:rsidR="00EC7DAF" w:rsidRDefault="00EC7DAF" w:rsidP="008A20E4">
            <w:pPr>
              <w:jc w:val="both"/>
            </w:pPr>
            <w:r>
              <w:t>7792</w:t>
            </w:r>
          </w:p>
        </w:tc>
        <w:tc>
          <w:tcPr>
            <w:tcW w:w="1251" w:type="dxa"/>
          </w:tcPr>
          <w:p w14:paraId="05996669" w14:textId="7920F1E8" w:rsidR="00EC7DAF" w:rsidRDefault="00EC7DAF" w:rsidP="008A20E4">
            <w:pPr>
              <w:jc w:val="both"/>
            </w:pPr>
            <w:r>
              <w:t>67626</w:t>
            </w:r>
          </w:p>
        </w:tc>
        <w:tc>
          <w:tcPr>
            <w:tcW w:w="1251" w:type="dxa"/>
          </w:tcPr>
          <w:p w14:paraId="6236063A" w14:textId="704C0514" w:rsidR="00EC7DAF" w:rsidRDefault="00EC7DAF" w:rsidP="008A20E4">
            <w:pPr>
              <w:jc w:val="both"/>
            </w:pPr>
            <w:r>
              <w:t>67626</w:t>
            </w:r>
          </w:p>
        </w:tc>
      </w:tr>
      <w:tr w:rsidR="00EC7DAF" w14:paraId="62FCC935" w14:textId="4D99D0D0" w:rsidTr="00AC5402">
        <w:trPr>
          <w:trHeight w:val="255"/>
          <w:jc w:val="center"/>
        </w:trPr>
        <w:tc>
          <w:tcPr>
            <w:tcW w:w="3591" w:type="dxa"/>
          </w:tcPr>
          <w:p w14:paraId="3CC3E2FA" w14:textId="7BF93AB7" w:rsidR="00EC7DAF" w:rsidRPr="00540D8D" w:rsidRDefault="00EC7DAF" w:rsidP="008A20E4">
            <w:pPr>
              <w:jc w:val="both"/>
            </w:pPr>
            <w:bookmarkStart w:id="7" w:name="OLE_LINK2"/>
            <w:r w:rsidRPr="00540D8D">
              <w:t>Pc 1E-</w:t>
            </w:r>
            <w:r>
              <w:t>2</w:t>
            </w:r>
            <w:r w:rsidRPr="00540D8D">
              <w:t xml:space="preserve"> Events</w:t>
            </w:r>
          </w:p>
        </w:tc>
        <w:tc>
          <w:tcPr>
            <w:tcW w:w="1251" w:type="dxa"/>
          </w:tcPr>
          <w:p w14:paraId="41E756E1" w14:textId="0BCC538C" w:rsidR="00EC7DAF" w:rsidRPr="00540D8D" w:rsidRDefault="00EC7DAF" w:rsidP="008A20E4">
            <w:pPr>
              <w:jc w:val="both"/>
            </w:pPr>
            <w:r>
              <w:t>3</w:t>
            </w:r>
          </w:p>
        </w:tc>
        <w:tc>
          <w:tcPr>
            <w:tcW w:w="1251" w:type="dxa"/>
          </w:tcPr>
          <w:p w14:paraId="5BD4962A" w14:textId="6DD8B34D" w:rsidR="00EC7DAF" w:rsidRDefault="00EC7DAF" w:rsidP="008A20E4">
            <w:pPr>
              <w:jc w:val="both"/>
            </w:pPr>
            <w:r>
              <w:t>3</w:t>
            </w:r>
          </w:p>
        </w:tc>
        <w:tc>
          <w:tcPr>
            <w:tcW w:w="1251" w:type="dxa"/>
          </w:tcPr>
          <w:p w14:paraId="1177EE9D" w14:textId="4AC3FD2D" w:rsidR="00EC7DAF" w:rsidRPr="00540D8D" w:rsidRDefault="00EC7DAF" w:rsidP="008A20E4">
            <w:pPr>
              <w:jc w:val="both"/>
            </w:pPr>
            <w:r>
              <w:t>11</w:t>
            </w:r>
          </w:p>
        </w:tc>
        <w:tc>
          <w:tcPr>
            <w:tcW w:w="1251" w:type="dxa"/>
          </w:tcPr>
          <w:p w14:paraId="20EC8B10" w14:textId="3E16060F" w:rsidR="00EC7DAF" w:rsidRDefault="0073679B" w:rsidP="008A20E4">
            <w:pPr>
              <w:jc w:val="both"/>
            </w:pPr>
            <w:r>
              <w:t>154</w:t>
            </w:r>
          </w:p>
        </w:tc>
      </w:tr>
      <w:tr w:rsidR="00EC7DAF" w14:paraId="1B77C4AA" w14:textId="2D9FB3F0" w:rsidTr="00AC5402">
        <w:trPr>
          <w:trHeight w:val="255"/>
          <w:jc w:val="center"/>
        </w:trPr>
        <w:tc>
          <w:tcPr>
            <w:tcW w:w="3591" w:type="dxa"/>
          </w:tcPr>
          <w:p w14:paraId="7E6D701C" w14:textId="356D5A94" w:rsidR="00EC7DAF" w:rsidRPr="00540D8D" w:rsidRDefault="00EC7DAF" w:rsidP="008A20E4">
            <w:pPr>
              <w:jc w:val="both"/>
            </w:pPr>
            <w:r w:rsidRPr="00540D8D">
              <w:t>Pc 1E-</w:t>
            </w:r>
            <w:r>
              <w:t>3</w:t>
            </w:r>
            <w:r w:rsidRPr="00540D8D">
              <w:t xml:space="preserve"> Events</w:t>
            </w:r>
          </w:p>
        </w:tc>
        <w:tc>
          <w:tcPr>
            <w:tcW w:w="1251" w:type="dxa"/>
          </w:tcPr>
          <w:p w14:paraId="4772D590" w14:textId="5F26D5E5" w:rsidR="00EC7DAF" w:rsidRPr="00540D8D" w:rsidRDefault="00EC7DAF" w:rsidP="008A20E4">
            <w:pPr>
              <w:jc w:val="both"/>
            </w:pPr>
            <w:r>
              <w:t>46</w:t>
            </w:r>
          </w:p>
        </w:tc>
        <w:tc>
          <w:tcPr>
            <w:tcW w:w="1251" w:type="dxa"/>
          </w:tcPr>
          <w:p w14:paraId="42E23CF2" w14:textId="5F973F29" w:rsidR="00EC7DAF" w:rsidRDefault="00EC7DAF" w:rsidP="008A20E4">
            <w:pPr>
              <w:jc w:val="both"/>
            </w:pPr>
            <w:r>
              <w:t>42</w:t>
            </w:r>
          </w:p>
        </w:tc>
        <w:tc>
          <w:tcPr>
            <w:tcW w:w="1251" w:type="dxa"/>
          </w:tcPr>
          <w:p w14:paraId="2E6BC4BE" w14:textId="1BC765C8" w:rsidR="00EC7DAF" w:rsidRPr="00540D8D" w:rsidRDefault="000E5EC9" w:rsidP="008A20E4">
            <w:pPr>
              <w:jc w:val="both"/>
            </w:pPr>
            <w:r>
              <w:t>188</w:t>
            </w:r>
          </w:p>
        </w:tc>
        <w:tc>
          <w:tcPr>
            <w:tcW w:w="1251" w:type="dxa"/>
          </w:tcPr>
          <w:p w14:paraId="62C6D0D5" w14:textId="333F374F" w:rsidR="00EC7DAF" w:rsidRDefault="0073679B" w:rsidP="008A20E4">
            <w:pPr>
              <w:jc w:val="both"/>
            </w:pPr>
            <w:r>
              <w:t>2776</w:t>
            </w:r>
          </w:p>
        </w:tc>
      </w:tr>
      <w:tr w:rsidR="00EC7DAF" w14:paraId="07699168" w14:textId="004662A2" w:rsidTr="00AC5402">
        <w:trPr>
          <w:trHeight w:val="255"/>
          <w:jc w:val="center"/>
        </w:trPr>
        <w:tc>
          <w:tcPr>
            <w:tcW w:w="3591" w:type="dxa"/>
          </w:tcPr>
          <w:p w14:paraId="6CC3BF22" w14:textId="2C06D9C2" w:rsidR="00EC7DAF" w:rsidRDefault="00EC7DAF" w:rsidP="008A20E4">
            <w:pPr>
              <w:jc w:val="both"/>
            </w:pPr>
            <w:r w:rsidRPr="00540D8D">
              <w:t>Pc 1E-4 Events</w:t>
            </w:r>
          </w:p>
        </w:tc>
        <w:tc>
          <w:tcPr>
            <w:tcW w:w="1251" w:type="dxa"/>
          </w:tcPr>
          <w:p w14:paraId="2C8863CE" w14:textId="774A0FB7" w:rsidR="00EC7DAF" w:rsidRDefault="00EC7DAF" w:rsidP="008A20E4">
            <w:pPr>
              <w:jc w:val="both"/>
            </w:pPr>
            <w:r>
              <w:t>984</w:t>
            </w:r>
          </w:p>
        </w:tc>
        <w:tc>
          <w:tcPr>
            <w:tcW w:w="1251" w:type="dxa"/>
          </w:tcPr>
          <w:p w14:paraId="16B7A635" w14:textId="1AF91089" w:rsidR="00EC7DAF" w:rsidRDefault="00EC7DAF" w:rsidP="008A20E4">
            <w:pPr>
              <w:jc w:val="both"/>
            </w:pPr>
            <w:r>
              <w:t>1087</w:t>
            </w:r>
          </w:p>
        </w:tc>
        <w:tc>
          <w:tcPr>
            <w:tcW w:w="1251" w:type="dxa"/>
          </w:tcPr>
          <w:p w14:paraId="5796F603" w14:textId="626C9F46" w:rsidR="00EC7DAF" w:rsidRPr="00540D8D" w:rsidRDefault="000E5EC9" w:rsidP="008A20E4">
            <w:pPr>
              <w:jc w:val="both"/>
            </w:pPr>
            <w:r>
              <w:t>13305</w:t>
            </w:r>
          </w:p>
        </w:tc>
        <w:tc>
          <w:tcPr>
            <w:tcW w:w="1251" w:type="dxa"/>
          </w:tcPr>
          <w:p w14:paraId="27429FDE" w14:textId="3B30618D" w:rsidR="00EC7DAF" w:rsidRDefault="0073679B" w:rsidP="008A20E4">
            <w:pPr>
              <w:jc w:val="both"/>
            </w:pPr>
            <w:r>
              <w:t>152459</w:t>
            </w:r>
          </w:p>
        </w:tc>
      </w:tr>
      <w:tr w:rsidR="00EC7DAF" w14:paraId="3FA54023" w14:textId="41FBD846" w:rsidTr="00AC5402">
        <w:trPr>
          <w:trHeight w:val="255"/>
          <w:jc w:val="center"/>
        </w:trPr>
        <w:tc>
          <w:tcPr>
            <w:tcW w:w="3591" w:type="dxa"/>
          </w:tcPr>
          <w:p w14:paraId="77FC05C4" w14:textId="0C295FD9" w:rsidR="00EC7DAF" w:rsidRDefault="00EC7DAF" w:rsidP="008A20E4">
            <w:pPr>
              <w:jc w:val="both"/>
            </w:pPr>
            <w:r w:rsidRPr="00540D8D">
              <w:t>Pc 1E-5 Events</w:t>
            </w:r>
          </w:p>
        </w:tc>
        <w:tc>
          <w:tcPr>
            <w:tcW w:w="1251" w:type="dxa"/>
          </w:tcPr>
          <w:p w14:paraId="1A7618E1" w14:textId="17FB667E" w:rsidR="00EC7DAF" w:rsidRDefault="00EC7DAF" w:rsidP="008A20E4">
            <w:pPr>
              <w:jc w:val="both"/>
            </w:pPr>
            <w:r>
              <w:t>10655</w:t>
            </w:r>
          </w:p>
        </w:tc>
        <w:tc>
          <w:tcPr>
            <w:tcW w:w="1251" w:type="dxa"/>
          </w:tcPr>
          <w:p w14:paraId="492FB10D" w14:textId="04475086" w:rsidR="00EC7DAF" w:rsidRDefault="00EC7DAF" w:rsidP="008A20E4">
            <w:pPr>
              <w:jc w:val="both"/>
            </w:pPr>
            <w:r>
              <w:t>31753</w:t>
            </w:r>
          </w:p>
        </w:tc>
        <w:tc>
          <w:tcPr>
            <w:tcW w:w="1251" w:type="dxa"/>
          </w:tcPr>
          <w:p w14:paraId="2B444034" w14:textId="6027C60F" w:rsidR="00F42470" w:rsidRPr="00540D8D" w:rsidRDefault="00F42470" w:rsidP="008A20E4">
            <w:pPr>
              <w:jc w:val="both"/>
            </w:pPr>
            <w:r>
              <w:t>31</w:t>
            </w:r>
            <w:r w:rsidR="000E5EC9">
              <w:t>7336</w:t>
            </w:r>
          </w:p>
        </w:tc>
        <w:tc>
          <w:tcPr>
            <w:tcW w:w="1251" w:type="dxa"/>
          </w:tcPr>
          <w:p w14:paraId="75A4C85F" w14:textId="20F186E5" w:rsidR="00EC7DAF" w:rsidRDefault="0073679B" w:rsidP="008A20E4">
            <w:pPr>
              <w:jc w:val="both"/>
            </w:pPr>
            <w:r>
              <w:t>1283138</w:t>
            </w:r>
          </w:p>
        </w:tc>
      </w:tr>
      <w:bookmarkEnd w:id="7"/>
      <w:tr w:rsidR="00EC7DAF" w14:paraId="681194D7" w14:textId="4DA7E7A3" w:rsidTr="00AC5402">
        <w:trPr>
          <w:trHeight w:val="255"/>
          <w:jc w:val="center"/>
        </w:trPr>
        <w:tc>
          <w:tcPr>
            <w:tcW w:w="3591" w:type="dxa"/>
          </w:tcPr>
          <w:p w14:paraId="24966EE7" w14:textId="5AE7E245" w:rsidR="00EC7DAF" w:rsidRPr="00540D8D" w:rsidRDefault="00EC7DAF" w:rsidP="008A20E4">
            <w:pPr>
              <w:jc w:val="both"/>
            </w:pPr>
            <w:r>
              <w:t>Total event with Pc &gt; 1E-5</w:t>
            </w:r>
          </w:p>
        </w:tc>
        <w:tc>
          <w:tcPr>
            <w:tcW w:w="1251" w:type="dxa"/>
          </w:tcPr>
          <w:p w14:paraId="3A295A20" w14:textId="17BDCE64" w:rsidR="00EC7DAF" w:rsidRDefault="00EC7DAF" w:rsidP="008A20E4">
            <w:pPr>
              <w:jc w:val="both"/>
            </w:pPr>
            <w:r>
              <w:t>11688</w:t>
            </w:r>
          </w:p>
        </w:tc>
        <w:tc>
          <w:tcPr>
            <w:tcW w:w="1251" w:type="dxa"/>
          </w:tcPr>
          <w:p w14:paraId="5E482B34" w14:textId="6CAF3EA7" w:rsidR="00EC7DAF" w:rsidRPr="00F416FD" w:rsidRDefault="00EC7DAF" w:rsidP="008A20E4">
            <w:pPr>
              <w:jc w:val="both"/>
              <w:rPr>
                <w:highlight w:val="yellow"/>
              </w:rPr>
            </w:pPr>
            <w:r w:rsidRPr="00EC7DAF">
              <w:t>32884</w:t>
            </w:r>
          </w:p>
        </w:tc>
        <w:tc>
          <w:tcPr>
            <w:tcW w:w="1251" w:type="dxa"/>
          </w:tcPr>
          <w:p w14:paraId="5F735F08" w14:textId="2E31E76D" w:rsidR="00EC7DAF" w:rsidRDefault="00F42470" w:rsidP="008A20E4">
            <w:pPr>
              <w:jc w:val="both"/>
            </w:pPr>
            <w:r>
              <w:t>330840</w:t>
            </w:r>
          </w:p>
        </w:tc>
        <w:tc>
          <w:tcPr>
            <w:tcW w:w="1251" w:type="dxa"/>
          </w:tcPr>
          <w:p w14:paraId="3D6E2D42" w14:textId="2868B631" w:rsidR="00EC7DAF" w:rsidRPr="00F416FD" w:rsidRDefault="0073679B" w:rsidP="008A20E4">
            <w:pPr>
              <w:jc w:val="both"/>
              <w:rPr>
                <w:highlight w:val="yellow"/>
              </w:rPr>
            </w:pPr>
            <w:r w:rsidRPr="0031041F">
              <w:t>1438527</w:t>
            </w:r>
          </w:p>
        </w:tc>
      </w:tr>
    </w:tbl>
    <w:p w14:paraId="7069AF5C" w14:textId="77777777" w:rsidR="00540D8D" w:rsidRDefault="00540D8D" w:rsidP="008A20E4">
      <w:pPr>
        <w:jc w:val="both"/>
      </w:pPr>
    </w:p>
    <w:p w14:paraId="11340AA0" w14:textId="7AD90D15" w:rsidR="00D65A0A" w:rsidRDefault="00914F1C" w:rsidP="008A20E4">
      <w:pPr>
        <w:jc w:val="both"/>
      </w:pPr>
      <w:r>
        <w:t>When excluding intra-constellation events, since it is assumed that operators can deconflict collisions with their own satellites, t</w:t>
      </w:r>
      <w:r w:rsidR="0D570A67">
        <w:t xml:space="preserve">he results indicate that a factor 8.6 increase in total RSOs creates a factor 13.9 increase in </w:t>
      </w:r>
      <w:r w:rsidR="0073679B">
        <w:t xml:space="preserve">inter-constellation/catalog </w:t>
      </w:r>
      <w:r w:rsidR="0D570A67">
        <w:t xml:space="preserve">events at the 1e-4 Pc level, and a factor 32.2 increase in events at the 1e-5 Pc level.  These numbers suggest that the change in conjunctions is not linearly related to an increase in objects.  </w:t>
      </w:r>
      <w:r w:rsidR="0015671E">
        <w:fldChar w:fldCharType="begin"/>
      </w:r>
      <w:r w:rsidR="0015671E">
        <w:instrText xml:space="preserve"> REF _Ref141650086 \h </w:instrText>
      </w:r>
      <w:r w:rsidR="0015671E">
        <w:fldChar w:fldCharType="separate"/>
      </w:r>
      <w:r w:rsidR="00BD7490">
        <w:t xml:space="preserve">Figure </w:t>
      </w:r>
      <w:r w:rsidR="00BD7490">
        <w:rPr>
          <w:noProof/>
        </w:rPr>
        <w:t>5</w:t>
      </w:r>
      <w:r w:rsidR="0015671E">
        <w:fldChar w:fldCharType="end"/>
      </w:r>
      <w:r w:rsidR="0015671E">
        <w:t xml:space="preserve"> </w:t>
      </w:r>
      <w:r w:rsidR="0D570A67">
        <w:t>shows the distribution of events for the baseline case</w:t>
      </w:r>
      <w:r w:rsidR="007D078D">
        <w:t xml:space="preserve"> over the one-year timeframe</w:t>
      </w:r>
      <w:r w:rsidR="0D570A67">
        <w:t>.  The cadence of events stays mostly steady throughout the simulation, but a spike in events for approximately one month is also observed, suggesting that there may be periods of higher activity.</w:t>
      </w:r>
    </w:p>
    <w:p w14:paraId="4C70F7F8" w14:textId="77777777" w:rsidR="00D65A0A" w:rsidRDefault="00D65A0A" w:rsidP="008A20E4">
      <w:pPr>
        <w:jc w:val="both"/>
      </w:pPr>
    </w:p>
    <w:p w14:paraId="6E7B60D6" w14:textId="77777777" w:rsidR="0015671E" w:rsidRDefault="0D570A67" w:rsidP="0015671E">
      <w:pPr>
        <w:keepNext/>
        <w:jc w:val="center"/>
      </w:pPr>
      <w:r>
        <w:rPr>
          <w:noProof/>
        </w:rPr>
        <w:drawing>
          <wp:inline distT="0" distB="0" distL="0" distR="0" wp14:anchorId="5102E856" wp14:editId="174E8CF8">
            <wp:extent cx="5467348" cy="2323624"/>
            <wp:effectExtent l="0" t="0" r="0" b="0"/>
            <wp:docPr id="1974598463" name="Picture 197459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67348" cy="2323624"/>
                    </a:xfrm>
                    <a:prstGeom prst="rect">
                      <a:avLst/>
                    </a:prstGeom>
                  </pic:spPr>
                </pic:pic>
              </a:graphicData>
            </a:graphic>
          </wp:inline>
        </w:drawing>
      </w:r>
    </w:p>
    <w:p w14:paraId="0BF2AFFB" w14:textId="77777777" w:rsidR="0015671E" w:rsidRDefault="0015671E" w:rsidP="0015671E">
      <w:pPr>
        <w:keepNext/>
        <w:jc w:val="center"/>
      </w:pPr>
    </w:p>
    <w:p w14:paraId="291C3C9A" w14:textId="6FAA6BC1" w:rsidR="0D570A67" w:rsidRDefault="0015671E" w:rsidP="0015671E">
      <w:pPr>
        <w:jc w:val="center"/>
      </w:pPr>
      <w:bookmarkStart w:id="8" w:name="_Ref141650086"/>
      <w:r>
        <w:t xml:space="preserve">Figure </w:t>
      </w:r>
      <w:r w:rsidR="00000000">
        <w:fldChar w:fldCharType="begin"/>
      </w:r>
      <w:r w:rsidR="00000000">
        <w:instrText xml:space="preserve"> SEQ Figure \* ARABIC </w:instrText>
      </w:r>
      <w:r w:rsidR="00000000">
        <w:fldChar w:fldCharType="separate"/>
      </w:r>
      <w:r w:rsidR="00BD7490">
        <w:rPr>
          <w:noProof/>
        </w:rPr>
        <w:t>5</w:t>
      </w:r>
      <w:r w:rsidR="00000000">
        <w:rPr>
          <w:noProof/>
        </w:rPr>
        <w:fldChar w:fldCharType="end"/>
      </w:r>
      <w:bookmarkEnd w:id="8"/>
      <w:r>
        <w:t xml:space="preserve">. </w:t>
      </w:r>
      <w:r w:rsidRPr="002D4C92">
        <w:t>Time history of simulated conjunction events for the baseline case</w:t>
      </w:r>
    </w:p>
    <w:p w14:paraId="67C8529F" w14:textId="4884395D" w:rsidR="0D570A67" w:rsidRDefault="0D570A67" w:rsidP="453BDFB0">
      <w:pPr>
        <w:jc w:val="both"/>
      </w:pPr>
    </w:p>
    <w:p w14:paraId="31F6FD83" w14:textId="190FDDA3" w:rsidR="453BDFB0" w:rsidRDefault="453BDFB0" w:rsidP="453BDFB0">
      <w:pPr>
        <w:jc w:val="both"/>
      </w:pPr>
    </w:p>
    <w:p w14:paraId="2465EBFC" w14:textId="46441364" w:rsidR="00F75204" w:rsidRDefault="007D078D" w:rsidP="008A20E4">
      <w:pPr>
        <w:jc w:val="both"/>
      </w:pPr>
      <w:r>
        <w:lastRenderedPageBreak/>
        <w:fldChar w:fldCharType="begin"/>
      </w:r>
      <w:r>
        <w:instrText xml:space="preserve"> REF _Ref141653869 \h </w:instrText>
      </w:r>
      <w:r>
        <w:fldChar w:fldCharType="separate"/>
      </w:r>
      <w:r w:rsidR="00BD7490">
        <w:t xml:space="preserve">Table </w:t>
      </w:r>
      <w:r w:rsidR="00BD7490">
        <w:rPr>
          <w:noProof/>
        </w:rPr>
        <w:t>4</w:t>
      </w:r>
      <w:r>
        <w:fldChar w:fldCharType="end"/>
      </w:r>
      <w:r>
        <w:t xml:space="preserve"> </w:t>
      </w:r>
      <w:r w:rsidR="0D570A67">
        <w:t>summarizes the degree to which the different constellations were involved in the conjunctions</w:t>
      </w:r>
      <w:r w:rsidR="009D2BA1">
        <w:t xml:space="preserve"> event</w:t>
      </w:r>
      <w:r w:rsidR="0D570A67">
        <w:t xml:space="preserve">, as well as conjunctions with general catalog objects.  </w:t>
      </w:r>
      <w:r w:rsidR="009D2BA1">
        <w:t xml:space="preserve">Unless otherwise specific, conjunctions events are those with a Pc &gt; 1e-5.  </w:t>
      </w:r>
      <w:r w:rsidR="0D570A67">
        <w:t xml:space="preserve">One notable observation from the baseline scenario is that </w:t>
      </w:r>
      <w:r w:rsidR="00400628">
        <w:t>309491</w:t>
      </w:r>
      <w:r w:rsidR="0D570A67">
        <w:t xml:space="preserve"> events of the </w:t>
      </w:r>
      <w:r w:rsidR="000E5EC9">
        <w:t>330840</w:t>
      </w:r>
      <w:r w:rsidR="0D570A67">
        <w:t xml:space="preserve"> total events involved either a </w:t>
      </w:r>
      <w:proofErr w:type="spellStart"/>
      <w:r w:rsidR="0D570A67">
        <w:t>Starlink</w:t>
      </w:r>
      <w:proofErr w:type="spellEnd"/>
      <w:r w:rsidR="0D570A67">
        <w:t xml:space="preserve"> or </w:t>
      </w:r>
      <w:proofErr w:type="spellStart"/>
      <w:r w:rsidR="0D570A67">
        <w:t>GuoWang</w:t>
      </w:r>
      <w:proofErr w:type="spellEnd"/>
      <w:r w:rsidR="0D570A67">
        <w:t xml:space="preserve"> satellites, or </w:t>
      </w:r>
      <w:r w:rsidR="000E5EC9">
        <w:t>93</w:t>
      </w:r>
      <w:r w:rsidR="0D570A67">
        <w:t>.</w:t>
      </w:r>
      <w:r w:rsidR="000E5EC9">
        <w:t>5</w:t>
      </w:r>
      <w:r w:rsidR="0D570A67">
        <w:t>%.  In general, the lower altitude constellations have higher conjunction rates because the satellite density is significantly higher.</w:t>
      </w:r>
      <w:r w:rsidR="00400628">
        <w:t xml:space="preserve">  Three of the five constellations are estimated to perform many hundreds of thousands of CA maneuvers annually, to include both intra-constellations events.</w:t>
      </w:r>
    </w:p>
    <w:p w14:paraId="37259BF5" w14:textId="099CAC10" w:rsidR="001F624B" w:rsidRDefault="00F75204" w:rsidP="00F75204">
      <w:pPr>
        <w:tabs>
          <w:tab w:val="left" w:pos="1690"/>
        </w:tabs>
      </w:pPr>
      <w:r>
        <w:tab/>
      </w:r>
    </w:p>
    <w:p w14:paraId="68538DB1" w14:textId="181B96DC" w:rsidR="0015671E" w:rsidRDefault="0015671E" w:rsidP="0015671E">
      <w:pPr>
        <w:jc w:val="center"/>
      </w:pPr>
      <w:bookmarkStart w:id="9" w:name="_Ref141653869"/>
      <w:r>
        <w:t xml:space="preserve">Table </w:t>
      </w:r>
      <w:r w:rsidR="00000000">
        <w:fldChar w:fldCharType="begin"/>
      </w:r>
      <w:r w:rsidR="00000000">
        <w:instrText xml:space="preserve"> SEQ Table \* ARABIC </w:instrText>
      </w:r>
      <w:r w:rsidR="00000000">
        <w:fldChar w:fldCharType="separate"/>
      </w:r>
      <w:r w:rsidR="00BD7490">
        <w:rPr>
          <w:noProof/>
        </w:rPr>
        <w:t>4</w:t>
      </w:r>
      <w:r w:rsidR="00000000">
        <w:rPr>
          <w:noProof/>
        </w:rPr>
        <w:fldChar w:fldCharType="end"/>
      </w:r>
      <w:bookmarkEnd w:id="9"/>
      <w:r>
        <w:t xml:space="preserve">. </w:t>
      </w:r>
      <w:r w:rsidRPr="00397DFC">
        <w:t>Summary of conjunction type for the baseline scenario</w:t>
      </w:r>
    </w:p>
    <w:p w14:paraId="3B0C29BE" w14:textId="77777777" w:rsidR="0015671E" w:rsidRDefault="0015671E" w:rsidP="0015671E">
      <w:pPr>
        <w:jc w:val="center"/>
      </w:pPr>
    </w:p>
    <w:tbl>
      <w:tblPr>
        <w:tblStyle w:val="TableGrid"/>
        <w:tblW w:w="8057" w:type="dxa"/>
        <w:jc w:val="center"/>
        <w:tblLook w:val="04A0" w:firstRow="1" w:lastRow="0" w:firstColumn="1" w:lastColumn="0" w:noHBand="0" w:noVBand="1"/>
      </w:tblPr>
      <w:tblGrid>
        <w:gridCol w:w="1235"/>
        <w:gridCol w:w="1036"/>
        <w:gridCol w:w="1234"/>
        <w:gridCol w:w="1098"/>
        <w:gridCol w:w="1178"/>
        <w:gridCol w:w="1138"/>
        <w:gridCol w:w="1138"/>
      </w:tblGrid>
      <w:tr w:rsidR="00C22AC6" w14:paraId="72D06E14" w14:textId="3EE91D10" w:rsidTr="453BDFB0">
        <w:trPr>
          <w:jc w:val="center"/>
        </w:trPr>
        <w:tc>
          <w:tcPr>
            <w:tcW w:w="1235" w:type="dxa"/>
          </w:tcPr>
          <w:p w14:paraId="1661D3AF" w14:textId="77777777" w:rsidR="00C22AC6" w:rsidRDefault="00C22AC6" w:rsidP="00F75204">
            <w:pPr>
              <w:tabs>
                <w:tab w:val="left" w:pos="1690"/>
              </w:tabs>
            </w:pPr>
          </w:p>
        </w:tc>
        <w:tc>
          <w:tcPr>
            <w:tcW w:w="1036" w:type="dxa"/>
          </w:tcPr>
          <w:p w14:paraId="4202A938" w14:textId="6842112E" w:rsidR="00C22AC6" w:rsidRDefault="00C22AC6" w:rsidP="00C22AC6">
            <w:pPr>
              <w:tabs>
                <w:tab w:val="left" w:pos="1690"/>
              </w:tabs>
            </w:pPr>
            <w:r>
              <w:t>Astra</w:t>
            </w:r>
          </w:p>
        </w:tc>
        <w:tc>
          <w:tcPr>
            <w:tcW w:w="1234" w:type="dxa"/>
          </w:tcPr>
          <w:p w14:paraId="7B2293DB" w14:textId="36E78D18" w:rsidR="00C22AC6" w:rsidRDefault="00C22AC6" w:rsidP="00C22AC6">
            <w:pPr>
              <w:tabs>
                <w:tab w:val="left" w:pos="1690"/>
              </w:tabs>
            </w:pPr>
            <w:proofErr w:type="spellStart"/>
            <w:r>
              <w:t>GuoWang</w:t>
            </w:r>
            <w:proofErr w:type="spellEnd"/>
          </w:p>
        </w:tc>
        <w:tc>
          <w:tcPr>
            <w:tcW w:w="1098" w:type="dxa"/>
          </w:tcPr>
          <w:p w14:paraId="788F3E3A" w14:textId="2202A93A" w:rsidR="00C22AC6" w:rsidRDefault="00C22AC6" w:rsidP="00C22AC6">
            <w:pPr>
              <w:tabs>
                <w:tab w:val="left" w:pos="1690"/>
              </w:tabs>
            </w:pPr>
            <w:r>
              <w:t>Kuiper</w:t>
            </w:r>
          </w:p>
        </w:tc>
        <w:tc>
          <w:tcPr>
            <w:tcW w:w="1178" w:type="dxa"/>
          </w:tcPr>
          <w:p w14:paraId="2A533913" w14:textId="652F9CC4" w:rsidR="00C22AC6" w:rsidRDefault="00C22AC6" w:rsidP="00C22AC6">
            <w:pPr>
              <w:tabs>
                <w:tab w:val="left" w:pos="1690"/>
              </w:tabs>
            </w:pPr>
            <w:proofErr w:type="spellStart"/>
            <w:r>
              <w:t>OneWeb</w:t>
            </w:r>
            <w:proofErr w:type="spellEnd"/>
          </w:p>
        </w:tc>
        <w:tc>
          <w:tcPr>
            <w:tcW w:w="1138" w:type="dxa"/>
          </w:tcPr>
          <w:p w14:paraId="55C14712" w14:textId="2CA4FCF4" w:rsidR="00C22AC6" w:rsidRDefault="00C22AC6" w:rsidP="00F75204">
            <w:pPr>
              <w:tabs>
                <w:tab w:val="left" w:pos="1690"/>
              </w:tabs>
            </w:pPr>
            <w:proofErr w:type="spellStart"/>
            <w:r>
              <w:t>Starlink</w:t>
            </w:r>
            <w:proofErr w:type="spellEnd"/>
          </w:p>
        </w:tc>
        <w:tc>
          <w:tcPr>
            <w:tcW w:w="1138" w:type="dxa"/>
          </w:tcPr>
          <w:p w14:paraId="100CBED7" w14:textId="1D16EFE0" w:rsidR="00C22AC6" w:rsidRDefault="00C22AC6" w:rsidP="00F75204">
            <w:pPr>
              <w:tabs>
                <w:tab w:val="left" w:pos="1690"/>
              </w:tabs>
            </w:pPr>
            <w:r>
              <w:t>Catalog</w:t>
            </w:r>
          </w:p>
        </w:tc>
      </w:tr>
      <w:tr w:rsidR="00C22AC6" w14:paraId="697235F8" w14:textId="54020849" w:rsidTr="453BDFB0">
        <w:trPr>
          <w:jc w:val="center"/>
        </w:trPr>
        <w:tc>
          <w:tcPr>
            <w:tcW w:w="1235" w:type="dxa"/>
          </w:tcPr>
          <w:p w14:paraId="411BEEBA" w14:textId="30D0112A" w:rsidR="00C22AC6" w:rsidRDefault="00C22AC6" w:rsidP="00C22AC6">
            <w:pPr>
              <w:tabs>
                <w:tab w:val="left" w:pos="1690"/>
              </w:tabs>
            </w:pPr>
            <w:r>
              <w:t>Astra</w:t>
            </w:r>
          </w:p>
        </w:tc>
        <w:tc>
          <w:tcPr>
            <w:tcW w:w="1036" w:type="dxa"/>
            <w:shd w:val="clear" w:color="auto" w:fill="D9D9D9" w:themeFill="background1" w:themeFillShade="D9"/>
          </w:tcPr>
          <w:p w14:paraId="67A219FA" w14:textId="1254D4BB" w:rsidR="00C22AC6" w:rsidRDefault="619F292D" w:rsidP="00F75204">
            <w:pPr>
              <w:tabs>
                <w:tab w:val="left" w:pos="1690"/>
              </w:tabs>
            </w:pPr>
            <w:r>
              <w:t>265932</w:t>
            </w:r>
          </w:p>
        </w:tc>
        <w:tc>
          <w:tcPr>
            <w:tcW w:w="1234" w:type="dxa"/>
          </w:tcPr>
          <w:p w14:paraId="50CB85CE" w14:textId="3217CEFC" w:rsidR="00C22AC6" w:rsidRDefault="0D570A67" w:rsidP="00F75204">
            <w:pPr>
              <w:tabs>
                <w:tab w:val="left" w:pos="1690"/>
              </w:tabs>
            </w:pPr>
            <w:r>
              <w:t>3607</w:t>
            </w:r>
          </w:p>
        </w:tc>
        <w:tc>
          <w:tcPr>
            <w:tcW w:w="1098" w:type="dxa"/>
          </w:tcPr>
          <w:p w14:paraId="2AD8FE96" w14:textId="635FDC94" w:rsidR="00C22AC6" w:rsidRDefault="0D570A67" w:rsidP="00F75204">
            <w:pPr>
              <w:tabs>
                <w:tab w:val="left" w:pos="1690"/>
              </w:tabs>
            </w:pPr>
            <w:r>
              <w:t>900</w:t>
            </w:r>
          </w:p>
        </w:tc>
        <w:tc>
          <w:tcPr>
            <w:tcW w:w="1178" w:type="dxa"/>
          </w:tcPr>
          <w:p w14:paraId="61AB96A8" w14:textId="068BB711" w:rsidR="00C22AC6" w:rsidRDefault="0D570A67" w:rsidP="00F75204">
            <w:pPr>
              <w:tabs>
                <w:tab w:val="left" w:pos="1690"/>
              </w:tabs>
            </w:pPr>
            <w:r>
              <w:t>336</w:t>
            </w:r>
          </w:p>
        </w:tc>
        <w:tc>
          <w:tcPr>
            <w:tcW w:w="1138" w:type="dxa"/>
          </w:tcPr>
          <w:p w14:paraId="0EBFA6E4" w14:textId="201517AE" w:rsidR="00C22AC6" w:rsidRDefault="0D570A67" w:rsidP="00F75204">
            <w:pPr>
              <w:tabs>
                <w:tab w:val="left" w:pos="1690"/>
              </w:tabs>
            </w:pPr>
            <w:r>
              <w:t>31229</w:t>
            </w:r>
          </w:p>
        </w:tc>
        <w:tc>
          <w:tcPr>
            <w:tcW w:w="1138" w:type="dxa"/>
          </w:tcPr>
          <w:p w14:paraId="6D04AB9D" w14:textId="53973ADA" w:rsidR="00C22AC6" w:rsidRDefault="0D570A67" w:rsidP="00F75204">
            <w:pPr>
              <w:tabs>
                <w:tab w:val="left" w:pos="1690"/>
              </w:tabs>
            </w:pPr>
            <w:r>
              <w:t>12364</w:t>
            </w:r>
          </w:p>
        </w:tc>
      </w:tr>
      <w:tr w:rsidR="00C22AC6" w14:paraId="33E2E4C2" w14:textId="673890BB" w:rsidTr="453BDFB0">
        <w:trPr>
          <w:jc w:val="center"/>
        </w:trPr>
        <w:tc>
          <w:tcPr>
            <w:tcW w:w="1235" w:type="dxa"/>
          </w:tcPr>
          <w:p w14:paraId="5D8D4D53" w14:textId="256749BE" w:rsidR="00C22AC6" w:rsidRDefault="00C22AC6" w:rsidP="00C22AC6">
            <w:pPr>
              <w:tabs>
                <w:tab w:val="left" w:pos="1690"/>
              </w:tabs>
            </w:pPr>
            <w:proofErr w:type="spellStart"/>
            <w:r>
              <w:t>GuoWang</w:t>
            </w:r>
            <w:proofErr w:type="spellEnd"/>
          </w:p>
        </w:tc>
        <w:tc>
          <w:tcPr>
            <w:tcW w:w="1036" w:type="dxa"/>
          </w:tcPr>
          <w:p w14:paraId="10DC4804" w14:textId="488E61DD" w:rsidR="00C22AC6" w:rsidRDefault="0D570A67" w:rsidP="00F75204">
            <w:pPr>
              <w:tabs>
                <w:tab w:val="left" w:pos="1690"/>
              </w:tabs>
            </w:pPr>
            <w:r>
              <w:t>3607</w:t>
            </w:r>
          </w:p>
        </w:tc>
        <w:tc>
          <w:tcPr>
            <w:tcW w:w="1234" w:type="dxa"/>
            <w:shd w:val="clear" w:color="auto" w:fill="D9D9D9" w:themeFill="background1" w:themeFillShade="D9"/>
          </w:tcPr>
          <w:p w14:paraId="6DC37347" w14:textId="551FD5CD" w:rsidR="00C22AC6" w:rsidRDefault="619F292D" w:rsidP="00F75204">
            <w:pPr>
              <w:tabs>
                <w:tab w:val="left" w:pos="1690"/>
              </w:tabs>
            </w:pPr>
            <w:r>
              <w:t>96360</w:t>
            </w:r>
          </w:p>
        </w:tc>
        <w:tc>
          <w:tcPr>
            <w:tcW w:w="1098" w:type="dxa"/>
          </w:tcPr>
          <w:p w14:paraId="7E2A62F9" w14:textId="0E260C61" w:rsidR="00C22AC6" w:rsidRDefault="0D570A67" w:rsidP="00F75204">
            <w:pPr>
              <w:tabs>
                <w:tab w:val="left" w:pos="1690"/>
              </w:tabs>
            </w:pPr>
            <w:r>
              <w:t>16769</w:t>
            </w:r>
          </w:p>
        </w:tc>
        <w:tc>
          <w:tcPr>
            <w:tcW w:w="1178" w:type="dxa"/>
          </w:tcPr>
          <w:p w14:paraId="3B23F826" w14:textId="1E207EBB" w:rsidR="00C22AC6" w:rsidRDefault="0D570A67" w:rsidP="00F75204">
            <w:pPr>
              <w:tabs>
                <w:tab w:val="left" w:pos="1690"/>
              </w:tabs>
            </w:pPr>
            <w:r>
              <w:t>1409</w:t>
            </w:r>
          </w:p>
        </w:tc>
        <w:tc>
          <w:tcPr>
            <w:tcW w:w="1138" w:type="dxa"/>
          </w:tcPr>
          <w:p w14:paraId="6DF38FDC" w14:textId="4A2D646E" w:rsidR="00C22AC6" w:rsidRDefault="0D570A67" w:rsidP="00F75204">
            <w:pPr>
              <w:tabs>
                <w:tab w:val="left" w:pos="1690"/>
              </w:tabs>
            </w:pPr>
            <w:r>
              <w:t>103142</w:t>
            </w:r>
          </w:p>
        </w:tc>
        <w:tc>
          <w:tcPr>
            <w:tcW w:w="1138" w:type="dxa"/>
          </w:tcPr>
          <w:p w14:paraId="001548F4" w14:textId="2F52705D" w:rsidR="00C22AC6" w:rsidRDefault="0D570A67" w:rsidP="00F75204">
            <w:pPr>
              <w:tabs>
                <w:tab w:val="left" w:pos="1690"/>
              </w:tabs>
            </w:pPr>
            <w:r>
              <w:t>30285</w:t>
            </w:r>
          </w:p>
        </w:tc>
      </w:tr>
      <w:tr w:rsidR="00C22AC6" w14:paraId="5C116D06" w14:textId="4B9C6526" w:rsidTr="453BDFB0">
        <w:trPr>
          <w:jc w:val="center"/>
        </w:trPr>
        <w:tc>
          <w:tcPr>
            <w:tcW w:w="1235" w:type="dxa"/>
          </w:tcPr>
          <w:p w14:paraId="226EA771" w14:textId="54A00D59" w:rsidR="00C22AC6" w:rsidRDefault="00C22AC6" w:rsidP="00C22AC6">
            <w:pPr>
              <w:tabs>
                <w:tab w:val="left" w:pos="1690"/>
              </w:tabs>
            </w:pPr>
            <w:r>
              <w:t>Kuiper</w:t>
            </w:r>
          </w:p>
        </w:tc>
        <w:tc>
          <w:tcPr>
            <w:tcW w:w="1036" w:type="dxa"/>
          </w:tcPr>
          <w:p w14:paraId="0A1A600A" w14:textId="7235BC7B" w:rsidR="00C22AC6" w:rsidRDefault="0D570A67" w:rsidP="00F75204">
            <w:pPr>
              <w:tabs>
                <w:tab w:val="left" w:pos="1690"/>
              </w:tabs>
            </w:pPr>
            <w:r>
              <w:t>900</w:t>
            </w:r>
          </w:p>
        </w:tc>
        <w:tc>
          <w:tcPr>
            <w:tcW w:w="1234" w:type="dxa"/>
          </w:tcPr>
          <w:p w14:paraId="30E305C6" w14:textId="4E9B1779" w:rsidR="00C22AC6" w:rsidRDefault="0D570A67" w:rsidP="00F75204">
            <w:pPr>
              <w:tabs>
                <w:tab w:val="left" w:pos="1690"/>
              </w:tabs>
            </w:pPr>
            <w:r>
              <w:t>16769</w:t>
            </w:r>
          </w:p>
        </w:tc>
        <w:tc>
          <w:tcPr>
            <w:tcW w:w="1098" w:type="dxa"/>
            <w:shd w:val="clear" w:color="auto" w:fill="D9D9D9" w:themeFill="background1" w:themeFillShade="D9"/>
          </w:tcPr>
          <w:p w14:paraId="106141DE" w14:textId="0116A838" w:rsidR="00C22AC6" w:rsidRDefault="0D570A67" w:rsidP="00F75204">
            <w:pPr>
              <w:tabs>
                <w:tab w:val="left" w:pos="1690"/>
              </w:tabs>
            </w:pPr>
            <w:r>
              <w:t>25611</w:t>
            </w:r>
          </w:p>
        </w:tc>
        <w:tc>
          <w:tcPr>
            <w:tcW w:w="1178" w:type="dxa"/>
          </w:tcPr>
          <w:p w14:paraId="7E289951" w14:textId="1C7D8740" w:rsidR="00C22AC6" w:rsidRDefault="0D570A67" w:rsidP="00F75204">
            <w:pPr>
              <w:tabs>
                <w:tab w:val="left" w:pos="1690"/>
              </w:tabs>
            </w:pPr>
            <w:r>
              <w:t>964</w:t>
            </w:r>
          </w:p>
        </w:tc>
        <w:tc>
          <w:tcPr>
            <w:tcW w:w="1138" w:type="dxa"/>
          </w:tcPr>
          <w:p w14:paraId="768EB70D" w14:textId="78C43881" w:rsidR="00C22AC6" w:rsidRDefault="0D570A67" w:rsidP="00F75204">
            <w:pPr>
              <w:tabs>
                <w:tab w:val="left" w:pos="1690"/>
              </w:tabs>
            </w:pPr>
            <w:r>
              <w:t>16675</w:t>
            </w:r>
          </w:p>
        </w:tc>
        <w:tc>
          <w:tcPr>
            <w:tcW w:w="1138" w:type="dxa"/>
          </w:tcPr>
          <w:p w14:paraId="49E13899" w14:textId="766B1D4C" w:rsidR="00C22AC6" w:rsidRDefault="0D570A67" w:rsidP="00F75204">
            <w:pPr>
              <w:tabs>
                <w:tab w:val="left" w:pos="1690"/>
              </w:tabs>
            </w:pPr>
            <w:r>
              <w:t>5222</w:t>
            </w:r>
          </w:p>
        </w:tc>
      </w:tr>
      <w:tr w:rsidR="00C22AC6" w14:paraId="2D6F4A34" w14:textId="60452C3B" w:rsidTr="453BDFB0">
        <w:trPr>
          <w:jc w:val="center"/>
        </w:trPr>
        <w:tc>
          <w:tcPr>
            <w:tcW w:w="1235" w:type="dxa"/>
          </w:tcPr>
          <w:p w14:paraId="23907066" w14:textId="06F6EB55" w:rsidR="00C22AC6" w:rsidRDefault="00C22AC6" w:rsidP="00C22AC6">
            <w:pPr>
              <w:tabs>
                <w:tab w:val="left" w:pos="1690"/>
              </w:tabs>
            </w:pPr>
            <w:proofErr w:type="spellStart"/>
            <w:r>
              <w:t>OneWeb</w:t>
            </w:r>
            <w:proofErr w:type="spellEnd"/>
          </w:p>
        </w:tc>
        <w:tc>
          <w:tcPr>
            <w:tcW w:w="1036" w:type="dxa"/>
          </w:tcPr>
          <w:p w14:paraId="7734BE23" w14:textId="5C7D0D3C" w:rsidR="00C22AC6" w:rsidRDefault="0D570A67" w:rsidP="00F75204">
            <w:pPr>
              <w:tabs>
                <w:tab w:val="left" w:pos="1690"/>
              </w:tabs>
            </w:pPr>
            <w:r>
              <w:t>336</w:t>
            </w:r>
          </w:p>
        </w:tc>
        <w:tc>
          <w:tcPr>
            <w:tcW w:w="1234" w:type="dxa"/>
          </w:tcPr>
          <w:p w14:paraId="3D6F30B0" w14:textId="71709B0E" w:rsidR="00C22AC6" w:rsidRDefault="0D570A67" w:rsidP="00F75204">
            <w:pPr>
              <w:tabs>
                <w:tab w:val="left" w:pos="1690"/>
              </w:tabs>
            </w:pPr>
            <w:r>
              <w:t>1409</w:t>
            </w:r>
          </w:p>
        </w:tc>
        <w:tc>
          <w:tcPr>
            <w:tcW w:w="1098" w:type="dxa"/>
          </w:tcPr>
          <w:p w14:paraId="6DABA009" w14:textId="481011E0" w:rsidR="00C22AC6" w:rsidRDefault="0D570A67" w:rsidP="00F75204">
            <w:pPr>
              <w:tabs>
                <w:tab w:val="left" w:pos="1690"/>
              </w:tabs>
            </w:pPr>
            <w:r>
              <w:t>964</w:t>
            </w:r>
          </w:p>
        </w:tc>
        <w:tc>
          <w:tcPr>
            <w:tcW w:w="1178" w:type="dxa"/>
            <w:shd w:val="clear" w:color="auto" w:fill="D9D9D9" w:themeFill="background1" w:themeFillShade="D9"/>
          </w:tcPr>
          <w:p w14:paraId="6C2759C6" w14:textId="0284D6E5" w:rsidR="00C22AC6" w:rsidRDefault="0D570A67" w:rsidP="00F75204">
            <w:pPr>
              <w:tabs>
                <w:tab w:val="left" w:pos="1690"/>
              </w:tabs>
            </w:pPr>
            <w:r>
              <w:t>401</w:t>
            </w:r>
          </w:p>
        </w:tc>
        <w:tc>
          <w:tcPr>
            <w:tcW w:w="1138" w:type="dxa"/>
          </w:tcPr>
          <w:p w14:paraId="3CABFF56" w14:textId="0541455A" w:rsidR="00C22AC6" w:rsidRDefault="0D570A67" w:rsidP="00F75204">
            <w:pPr>
              <w:tabs>
                <w:tab w:val="left" w:pos="1690"/>
              </w:tabs>
            </w:pPr>
            <w:r>
              <w:t>2340</w:t>
            </w:r>
          </w:p>
        </w:tc>
        <w:tc>
          <w:tcPr>
            <w:tcW w:w="1138" w:type="dxa"/>
          </w:tcPr>
          <w:p w14:paraId="58BECDCA" w14:textId="3592156C" w:rsidR="00C22AC6" w:rsidRDefault="0D570A67" w:rsidP="00F75204">
            <w:pPr>
              <w:tabs>
                <w:tab w:val="left" w:pos="1690"/>
              </w:tabs>
            </w:pPr>
            <w:r>
              <w:t>547</w:t>
            </w:r>
          </w:p>
        </w:tc>
      </w:tr>
      <w:tr w:rsidR="00C22AC6" w14:paraId="3C5E0C53" w14:textId="2AE9AFFA" w:rsidTr="453BDFB0">
        <w:trPr>
          <w:jc w:val="center"/>
        </w:trPr>
        <w:tc>
          <w:tcPr>
            <w:tcW w:w="1235" w:type="dxa"/>
          </w:tcPr>
          <w:p w14:paraId="217E7D11" w14:textId="697EF722" w:rsidR="00C22AC6" w:rsidRDefault="00C22AC6" w:rsidP="00F75204">
            <w:pPr>
              <w:tabs>
                <w:tab w:val="left" w:pos="1690"/>
              </w:tabs>
            </w:pPr>
            <w:proofErr w:type="spellStart"/>
            <w:r>
              <w:t>Starlink</w:t>
            </w:r>
            <w:proofErr w:type="spellEnd"/>
          </w:p>
        </w:tc>
        <w:tc>
          <w:tcPr>
            <w:tcW w:w="1036" w:type="dxa"/>
          </w:tcPr>
          <w:p w14:paraId="0C90B64B" w14:textId="146DEB71" w:rsidR="00C22AC6" w:rsidRDefault="0D570A67" w:rsidP="0D570A67">
            <w:pPr>
              <w:tabs>
                <w:tab w:val="left" w:pos="1690"/>
              </w:tabs>
            </w:pPr>
            <w:r>
              <w:t>31229</w:t>
            </w:r>
          </w:p>
        </w:tc>
        <w:tc>
          <w:tcPr>
            <w:tcW w:w="1234" w:type="dxa"/>
          </w:tcPr>
          <w:p w14:paraId="26AE08CE" w14:textId="4AA9FF41" w:rsidR="00C22AC6" w:rsidRDefault="0D570A67" w:rsidP="0D570A67">
            <w:pPr>
              <w:tabs>
                <w:tab w:val="left" w:pos="1690"/>
              </w:tabs>
              <w:spacing w:line="259" w:lineRule="auto"/>
            </w:pPr>
            <w:r>
              <w:t>103142</w:t>
            </w:r>
          </w:p>
        </w:tc>
        <w:tc>
          <w:tcPr>
            <w:tcW w:w="1098" w:type="dxa"/>
          </w:tcPr>
          <w:p w14:paraId="7D948B18" w14:textId="6049F35B" w:rsidR="00C22AC6" w:rsidRDefault="0D570A67" w:rsidP="00F75204">
            <w:pPr>
              <w:tabs>
                <w:tab w:val="left" w:pos="1690"/>
              </w:tabs>
            </w:pPr>
            <w:r>
              <w:t>16675</w:t>
            </w:r>
          </w:p>
        </w:tc>
        <w:tc>
          <w:tcPr>
            <w:tcW w:w="1178" w:type="dxa"/>
          </w:tcPr>
          <w:p w14:paraId="46A903C4" w14:textId="5D85AD37" w:rsidR="00C22AC6" w:rsidRDefault="0D570A67" w:rsidP="00F75204">
            <w:pPr>
              <w:tabs>
                <w:tab w:val="left" w:pos="1690"/>
              </w:tabs>
            </w:pPr>
            <w:r>
              <w:t>2340</w:t>
            </w:r>
          </w:p>
        </w:tc>
        <w:tc>
          <w:tcPr>
            <w:tcW w:w="1138" w:type="dxa"/>
            <w:shd w:val="clear" w:color="auto" w:fill="D9D9D9" w:themeFill="background1" w:themeFillShade="D9"/>
          </w:tcPr>
          <w:p w14:paraId="5D024D58" w14:textId="0BCE2AD7" w:rsidR="00C22AC6" w:rsidRDefault="619F292D" w:rsidP="00F75204">
            <w:pPr>
              <w:tabs>
                <w:tab w:val="left" w:pos="1690"/>
              </w:tabs>
            </w:pPr>
            <w:r>
              <w:t>719121</w:t>
            </w:r>
          </w:p>
        </w:tc>
        <w:tc>
          <w:tcPr>
            <w:tcW w:w="1138" w:type="dxa"/>
          </w:tcPr>
          <w:p w14:paraId="6210CB61" w14:textId="3FCA6D8E" w:rsidR="00C22AC6" w:rsidRDefault="0D570A67" w:rsidP="00F75204">
            <w:pPr>
              <w:tabs>
                <w:tab w:val="left" w:pos="1690"/>
              </w:tabs>
            </w:pPr>
            <w:r>
              <w:t>104035</w:t>
            </w:r>
          </w:p>
        </w:tc>
      </w:tr>
      <w:tr w:rsidR="00C22AC6" w14:paraId="126CED11" w14:textId="395745F8" w:rsidTr="006254D3">
        <w:trPr>
          <w:jc w:val="center"/>
        </w:trPr>
        <w:tc>
          <w:tcPr>
            <w:tcW w:w="1235" w:type="dxa"/>
          </w:tcPr>
          <w:p w14:paraId="77A49908" w14:textId="3ECF34D0" w:rsidR="00C22AC6" w:rsidRDefault="00C22AC6" w:rsidP="00F75204">
            <w:pPr>
              <w:tabs>
                <w:tab w:val="left" w:pos="1690"/>
              </w:tabs>
            </w:pPr>
            <w:r>
              <w:t>Catalog</w:t>
            </w:r>
          </w:p>
        </w:tc>
        <w:tc>
          <w:tcPr>
            <w:tcW w:w="1036" w:type="dxa"/>
          </w:tcPr>
          <w:p w14:paraId="008FC3D8" w14:textId="2F8D221A" w:rsidR="00C22AC6" w:rsidRDefault="0D570A67" w:rsidP="00F75204">
            <w:pPr>
              <w:tabs>
                <w:tab w:val="left" w:pos="1690"/>
              </w:tabs>
            </w:pPr>
            <w:r>
              <w:t>12364</w:t>
            </w:r>
          </w:p>
        </w:tc>
        <w:tc>
          <w:tcPr>
            <w:tcW w:w="1234" w:type="dxa"/>
          </w:tcPr>
          <w:p w14:paraId="2658EA4C" w14:textId="6DB8E250" w:rsidR="00C22AC6" w:rsidRDefault="0D570A67" w:rsidP="00F75204">
            <w:pPr>
              <w:tabs>
                <w:tab w:val="left" w:pos="1690"/>
              </w:tabs>
            </w:pPr>
            <w:r>
              <w:t>30285</w:t>
            </w:r>
          </w:p>
        </w:tc>
        <w:tc>
          <w:tcPr>
            <w:tcW w:w="1098" w:type="dxa"/>
          </w:tcPr>
          <w:p w14:paraId="3C211B43" w14:textId="121FE958" w:rsidR="00C22AC6" w:rsidRDefault="0D570A67" w:rsidP="00F75204">
            <w:pPr>
              <w:tabs>
                <w:tab w:val="left" w:pos="1690"/>
              </w:tabs>
            </w:pPr>
            <w:r>
              <w:t>5222</w:t>
            </w:r>
          </w:p>
        </w:tc>
        <w:tc>
          <w:tcPr>
            <w:tcW w:w="1178" w:type="dxa"/>
          </w:tcPr>
          <w:p w14:paraId="5D1F9A6A" w14:textId="44467D75" w:rsidR="00C22AC6" w:rsidRDefault="0D570A67" w:rsidP="0D570A67">
            <w:pPr>
              <w:tabs>
                <w:tab w:val="left" w:pos="1690"/>
              </w:tabs>
              <w:spacing w:line="259" w:lineRule="auto"/>
            </w:pPr>
            <w:r>
              <w:t>547</w:t>
            </w:r>
          </w:p>
        </w:tc>
        <w:tc>
          <w:tcPr>
            <w:tcW w:w="1138" w:type="dxa"/>
          </w:tcPr>
          <w:p w14:paraId="2073B82A" w14:textId="5449A951" w:rsidR="00C22AC6" w:rsidRDefault="0D570A67" w:rsidP="0D570A67">
            <w:pPr>
              <w:tabs>
                <w:tab w:val="left" w:pos="1690"/>
              </w:tabs>
              <w:spacing w:line="259" w:lineRule="auto"/>
            </w:pPr>
            <w:r>
              <w:t>104035</w:t>
            </w:r>
          </w:p>
        </w:tc>
        <w:tc>
          <w:tcPr>
            <w:tcW w:w="1138" w:type="dxa"/>
            <w:shd w:val="clear" w:color="auto" w:fill="D9D9D9" w:themeFill="background1" w:themeFillShade="D9"/>
          </w:tcPr>
          <w:p w14:paraId="64240CFD" w14:textId="3051B39B" w:rsidR="00C22AC6" w:rsidRDefault="0D570A67" w:rsidP="0D570A67">
            <w:pPr>
              <w:tabs>
                <w:tab w:val="left" w:pos="1690"/>
              </w:tabs>
              <w:spacing w:line="259" w:lineRule="auto"/>
            </w:pPr>
            <w:r>
              <w:t>1016</w:t>
            </w:r>
          </w:p>
        </w:tc>
      </w:tr>
      <w:tr w:rsidR="00C22AC6" w14:paraId="51EA10F0" w14:textId="77777777" w:rsidTr="453BDFB0">
        <w:trPr>
          <w:jc w:val="center"/>
        </w:trPr>
        <w:tc>
          <w:tcPr>
            <w:tcW w:w="1235" w:type="dxa"/>
          </w:tcPr>
          <w:p w14:paraId="251FF552" w14:textId="4C28AB3F" w:rsidR="00C22AC6" w:rsidRDefault="00C22AC6" w:rsidP="00F75204">
            <w:pPr>
              <w:tabs>
                <w:tab w:val="left" w:pos="1690"/>
              </w:tabs>
            </w:pPr>
            <w:r>
              <w:t>Total</w:t>
            </w:r>
          </w:p>
        </w:tc>
        <w:tc>
          <w:tcPr>
            <w:tcW w:w="1036" w:type="dxa"/>
          </w:tcPr>
          <w:p w14:paraId="56131784" w14:textId="5DAB83B5" w:rsidR="00C22AC6" w:rsidRDefault="453BDFB0" w:rsidP="0D570A67">
            <w:pPr>
              <w:tabs>
                <w:tab w:val="left" w:pos="1690"/>
              </w:tabs>
              <w:spacing w:line="259" w:lineRule="auto"/>
            </w:pPr>
            <w:r>
              <w:t>314368</w:t>
            </w:r>
          </w:p>
        </w:tc>
        <w:tc>
          <w:tcPr>
            <w:tcW w:w="1234" w:type="dxa"/>
          </w:tcPr>
          <w:p w14:paraId="3579FCCB" w14:textId="35E14845" w:rsidR="00C22AC6" w:rsidRDefault="453BDFB0" w:rsidP="00F75204">
            <w:pPr>
              <w:tabs>
                <w:tab w:val="left" w:pos="1690"/>
              </w:tabs>
            </w:pPr>
            <w:r>
              <w:t>251572</w:t>
            </w:r>
          </w:p>
        </w:tc>
        <w:tc>
          <w:tcPr>
            <w:tcW w:w="1098" w:type="dxa"/>
          </w:tcPr>
          <w:p w14:paraId="23E3C96C" w14:textId="71B0DF93" w:rsidR="00C22AC6" w:rsidRDefault="0D570A67" w:rsidP="00F75204">
            <w:pPr>
              <w:tabs>
                <w:tab w:val="left" w:pos="1690"/>
              </w:tabs>
            </w:pPr>
            <w:r>
              <w:t>66141</w:t>
            </w:r>
          </w:p>
        </w:tc>
        <w:tc>
          <w:tcPr>
            <w:tcW w:w="1178" w:type="dxa"/>
          </w:tcPr>
          <w:p w14:paraId="74B2E742" w14:textId="7045C5C3" w:rsidR="00C22AC6" w:rsidRDefault="0D570A67" w:rsidP="00F75204">
            <w:pPr>
              <w:tabs>
                <w:tab w:val="left" w:pos="1690"/>
              </w:tabs>
            </w:pPr>
            <w:r>
              <w:t>5997</w:t>
            </w:r>
          </w:p>
        </w:tc>
        <w:tc>
          <w:tcPr>
            <w:tcW w:w="1138" w:type="dxa"/>
          </w:tcPr>
          <w:p w14:paraId="0E5EC391" w14:textId="29841A01" w:rsidR="00C22AC6" w:rsidRDefault="453BDFB0" w:rsidP="00F75204">
            <w:pPr>
              <w:tabs>
                <w:tab w:val="left" w:pos="1690"/>
              </w:tabs>
            </w:pPr>
            <w:r>
              <w:t>976505</w:t>
            </w:r>
          </w:p>
        </w:tc>
        <w:tc>
          <w:tcPr>
            <w:tcW w:w="1138" w:type="dxa"/>
          </w:tcPr>
          <w:p w14:paraId="64815D6D" w14:textId="71CBD223" w:rsidR="00C22AC6" w:rsidRDefault="0D570A67" w:rsidP="00F75204">
            <w:pPr>
              <w:tabs>
                <w:tab w:val="left" w:pos="1690"/>
              </w:tabs>
            </w:pPr>
            <w:r>
              <w:t>153469</w:t>
            </w:r>
          </w:p>
        </w:tc>
      </w:tr>
    </w:tbl>
    <w:p w14:paraId="0CFCEDB6" w14:textId="435199D0" w:rsidR="001F624B" w:rsidRDefault="001F624B" w:rsidP="00F75204">
      <w:pPr>
        <w:tabs>
          <w:tab w:val="left" w:pos="1690"/>
        </w:tabs>
      </w:pPr>
    </w:p>
    <w:p w14:paraId="342FA841" w14:textId="5719614E" w:rsidR="0D570A67" w:rsidRDefault="0D570A67" w:rsidP="0D570A67">
      <w:pPr>
        <w:pStyle w:val="ListParagraph"/>
        <w:numPr>
          <w:ilvl w:val="1"/>
          <w:numId w:val="5"/>
        </w:numPr>
        <w:ind w:left="360" w:hanging="360"/>
        <w:jc w:val="both"/>
      </w:pPr>
      <w:r>
        <w:t xml:space="preserve">  </w:t>
      </w:r>
      <w:r w:rsidRPr="00F416FD">
        <w:rPr>
          <w:b/>
          <w:bCs/>
        </w:rPr>
        <w:t xml:space="preserve"> Small satellites</w:t>
      </w:r>
    </w:p>
    <w:p w14:paraId="58A240AD" w14:textId="435199D0" w:rsidR="0D570A67" w:rsidRDefault="0D570A67" w:rsidP="0D570A67">
      <w:pPr>
        <w:tabs>
          <w:tab w:val="left" w:pos="1690"/>
        </w:tabs>
      </w:pPr>
    </w:p>
    <w:p w14:paraId="06A05773" w14:textId="23D2675A" w:rsidR="0D570A67" w:rsidRDefault="0D570A67" w:rsidP="00F416FD">
      <w:pPr>
        <w:tabs>
          <w:tab w:val="left" w:pos="1690"/>
        </w:tabs>
        <w:jc w:val="both"/>
      </w:pPr>
      <w:r>
        <w:t>One aspect of interest for the simulations was the potential impact that small satellites (to include CubeSats) might have on the overall collision risk in a more crowded space environment.  To assess this, event statistics on satellites with mass below 180 kg were gathered, summarized in</w:t>
      </w:r>
      <w:r w:rsidR="00400628">
        <w:t xml:space="preserve"> </w:t>
      </w:r>
      <w:r w:rsidR="00400628">
        <w:fldChar w:fldCharType="begin"/>
      </w:r>
      <w:r w:rsidR="00400628">
        <w:instrText xml:space="preserve"> REF _Ref141654537 \h </w:instrText>
      </w:r>
      <w:r w:rsidR="00400628">
        <w:fldChar w:fldCharType="separate"/>
      </w:r>
      <w:r w:rsidR="00BD7490">
        <w:t xml:space="preserve">Table </w:t>
      </w:r>
      <w:r w:rsidR="00BD7490">
        <w:rPr>
          <w:noProof/>
        </w:rPr>
        <w:t>5</w:t>
      </w:r>
      <w:r w:rsidR="00400628">
        <w:fldChar w:fldCharType="end"/>
      </w:r>
      <w:r>
        <w:t xml:space="preserve">.  Note that CubeSats were considered as a separate </w:t>
      </w:r>
      <w:proofErr w:type="gramStart"/>
      <w:r>
        <w:t>group, and</w:t>
      </w:r>
      <w:proofErr w:type="gramEnd"/>
      <w:r>
        <w:t xml:space="preserve"> were classified as satellites with a mass &lt; 24kg.  </w:t>
      </w:r>
      <w:r w:rsidR="00B74047">
        <w:t xml:space="preserve">Intra-constellation events are not included in the table, since only </w:t>
      </w:r>
      <w:proofErr w:type="spellStart"/>
      <w:r w:rsidR="00B74047">
        <w:t>OneWeb</w:t>
      </w:r>
      <w:proofErr w:type="spellEnd"/>
      <w:r w:rsidR="00B74047">
        <w:t xml:space="preserve"> </w:t>
      </w:r>
      <w:r w:rsidR="0078068A">
        <w:t>events</w:t>
      </w:r>
      <w:r w:rsidR="00B74047">
        <w:t xml:space="preserve"> would have been </w:t>
      </w:r>
      <w:r w:rsidR="0078068A">
        <w:t>involved, which were relatively small (401 in total, as seen in</w:t>
      </w:r>
      <w:r w:rsidR="0078068A" w:rsidRPr="0078068A">
        <w:t xml:space="preserve"> </w:t>
      </w:r>
      <w:r w:rsidR="0078068A">
        <w:fldChar w:fldCharType="begin"/>
      </w:r>
      <w:r w:rsidR="0078068A">
        <w:instrText xml:space="preserve"> REF _Ref141653869 \h </w:instrText>
      </w:r>
      <w:r w:rsidR="0078068A">
        <w:fldChar w:fldCharType="separate"/>
      </w:r>
      <w:r w:rsidR="00BD7490">
        <w:t xml:space="preserve">Table </w:t>
      </w:r>
      <w:r w:rsidR="00BD7490">
        <w:rPr>
          <w:noProof/>
        </w:rPr>
        <w:t>4</w:t>
      </w:r>
      <w:r w:rsidR="0078068A">
        <w:fldChar w:fldCharType="end"/>
      </w:r>
      <w:r w:rsidR="0078068A">
        <w:t>).</w:t>
      </w:r>
    </w:p>
    <w:p w14:paraId="4E98E2EA" w14:textId="3210F170" w:rsidR="0D570A67" w:rsidRDefault="0D570A67" w:rsidP="00F416FD">
      <w:pPr>
        <w:tabs>
          <w:tab w:val="left" w:pos="1690"/>
        </w:tabs>
        <w:jc w:val="both"/>
      </w:pPr>
    </w:p>
    <w:p w14:paraId="2BF2C3B1" w14:textId="27F4A9C9" w:rsidR="0015671E" w:rsidRDefault="0015671E" w:rsidP="0015671E">
      <w:pPr>
        <w:jc w:val="center"/>
      </w:pPr>
      <w:bookmarkStart w:id="10" w:name="_Ref141654537"/>
      <w:r>
        <w:t xml:space="preserve">Table </w:t>
      </w:r>
      <w:r w:rsidR="00000000">
        <w:fldChar w:fldCharType="begin"/>
      </w:r>
      <w:r w:rsidR="00000000">
        <w:instrText xml:space="preserve"> SEQ Table \* ARABIC </w:instrText>
      </w:r>
      <w:r w:rsidR="00000000">
        <w:fldChar w:fldCharType="separate"/>
      </w:r>
      <w:r w:rsidR="00BD7490">
        <w:rPr>
          <w:noProof/>
        </w:rPr>
        <w:t>5</w:t>
      </w:r>
      <w:r w:rsidR="00000000">
        <w:rPr>
          <w:noProof/>
        </w:rPr>
        <w:fldChar w:fldCharType="end"/>
      </w:r>
      <w:bookmarkEnd w:id="10"/>
      <w:r>
        <w:t xml:space="preserve">. </w:t>
      </w:r>
      <w:r w:rsidRPr="00ED19DE">
        <w:t>Summary of conjunction events involving Small Satellites</w:t>
      </w:r>
    </w:p>
    <w:p w14:paraId="1CC72E54" w14:textId="77777777" w:rsidR="0015671E" w:rsidRDefault="0015671E" w:rsidP="0015671E">
      <w:pPr>
        <w:jc w:val="center"/>
      </w:pPr>
    </w:p>
    <w:tbl>
      <w:tblPr>
        <w:tblStyle w:val="TableGrid"/>
        <w:tblW w:w="6900" w:type="dxa"/>
        <w:jc w:val="center"/>
        <w:tblLayout w:type="fixed"/>
        <w:tblLook w:val="04A0" w:firstRow="1" w:lastRow="0" w:firstColumn="1" w:lastColumn="0" w:noHBand="0" w:noVBand="1"/>
      </w:tblPr>
      <w:tblGrid>
        <w:gridCol w:w="4410"/>
        <w:gridCol w:w="1245"/>
        <w:gridCol w:w="1245"/>
      </w:tblGrid>
      <w:tr w:rsidR="00B74047" w14:paraId="1F0F047F" w14:textId="6BD41B71" w:rsidTr="00B74047">
        <w:trPr>
          <w:trHeight w:val="255"/>
          <w:jc w:val="center"/>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5A457FEE" w14:textId="04FBCD44" w:rsidR="00B74047" w:rsidRDefault="00B74047" w:rsidP="00F416FD">
            <w:pPr>
              <w:jc w:val="both"/>
              <w:rPr>
                <w:rFonts w:eastAsia="Times New Roman"/>
              </w:rPr>
            </w:pP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2AA1C1BC" w14:textId="51826CD1" w:rsidR="00B74047" w:rsidRDefault="00B74047" w:rsidP="00F416FD">
            <w:pPr>
              <w:jc w:val="both"/>
              <w:rPr>
                <w:rFonts w:eastAsia="Times New Roman"/>
              </w:rPr>
            </w:pPr>
            <w:r w:rsidRPr="0D570A67">
              <w:rPr>
                <w:rFonts w:eastAsia="Times New Roman"/>
              </w:rPr>
              <w:t>Current Catalog</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4CB4B2E9" w14:textId="1146D52B" w:rsidR="00B74047" w:rsidRDefault="00B74047" w:rsidP="00F416FD">
            <w:pPr>
              <w:jc w:val="both"/>
              <w:rPr>
                <w:rFonts w:eastAsia="Times New Roman"/>
              </w:rPr>
            </w:pPr>
            <w:r w:rsidRPr="0D570A67">
              <w:rPr>
                <w:rFonts w:eastAsia="Times New Roman"/>
              </w:rPr>
              <w:t>Baseline Scenario</w:t>
            </w:r>
          </w:p>
        </w:tc>
      </w:tr>
      <w:tr w:rsidR="00B74047" w14:paraId="3A9B95B0" w14:textId="4CD47631" w:rsidTr="00B74047">
        <w:trPr>
          <w:trHeight w:val="255"/>
          <w:jc w:val="center"/>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25AD8853" w14:textId="12D8604A" w:rsidR="00B74047" w:rsidRDefault="00B74047" w:rsidP="00B74047">
            <w:pPr>
              <w:jc w:val="both"/>
              <w:rPr>
                <w:rFonts w:eastAsia="Times New Roman"/>
              </w:rPr>
            </w:pPr>
            <w:r w:rsidRPr="0D570A67">
              <w:rPr>
                <w:rFonts w:eastAsia="Times New Roman"/>
              </w:rPr>
              <w:t>Number of Small Satellites (24-180kg)</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4689ADCB" w14:textId="4234CFF1" w:rsidR="00B74047" w:rsidRDefault="00B74047" w:rsidP="00B74047">
            <w:pPr>
              <w:jc w:val="both"/>
              <w:rPr>
                <w:rFonts w:eastAsia="Times New Roman"/>
              </w:rPr>
            </w:pPr>
            <w:r w:rsidRPr="453BDFB0">
              <w:rPr>
                <w:rFonts w:eastAsia="Times New Roman"/>
              </w:rPr>
              <w:t>756</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1D7C10BF" w14:textId="12A2D941" w:rsidR="00B74047" w:rsidRDefault="00B74047" w:rsidP="00B74047">
            <w:pPr>
              <w:jc w:val="both"/>
              <w:rPr>
                <w:rFonts w:eastAsia="Times New Roman"/>
              </w:rPr>
            </w:pPr>
            <w:r w:rsidRPr="453BDFB0">
              <w:rPr>
                <w:rFonts w:eastAsia="Times New Roman"/>
              </w:rPr>
              <w:t>756</w:t>
            </w:r>
          </w:p>
        </w:tc>
      </w:tr>
      <w:tr w:rsidR="00B74047" w14:paraId="5D8D4042" w14:textId="27318974" w:rsidTr="00B74047">
        <w:trPr>
          <w:trHeight w:val="255"/>
          <w:jc w:val="center"/>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1A355229" w14:textId="414065B8" w:rsidR="00B74047" w:rsidRDefault="00B74047" w:rsidP="00B74047">
            <w:pPr>
              <w:jc w:val="both"/>
              <w:rPr>
                <w:rFonts w:eastAsia="Times New Roman"/>
              </w:rPr>
            </w:pPr>
            <w:r w:rsidRPr="0D570A67">
              <w:rPr>
                <w:rFonts w:eastAsia="Times New Roman"/>
              </w:rPr>
              <w:t xml:space="preserve">Number of </w:t>
            </w:r>
            <w:proofErr w:type="spellStart"/>
            <w:r w:rsidRPr="0D570A67">
              <w:rPr>
                <w:rFonts w:eastAsia="Times New Roman"/>
              </w:rPr>
              <w:t>Cubesats</w:t>
            </w:r>
            <w:proofErr w:type="spellEnd"/>
            <w:r w:rsidRPr="0D570A67">
              <w:rPr>
                <w:rFonts w:eastAsia="Times New Roman"/>
              </w:rPr>
              <w:t xml:space="preserve"> (0-24 kg)</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1F2F8FBC" w14:textId="5203FB19" w:rsidR="00B74047" w:rsidRDefault="00B74047" w:rsidP="00B74047">
            <w:pPr>
              <w:jc w:val="both"/>
              <w:rPr>
                <w:rFonts w:eastAsia="Times New Roman"/>
              </w:rPr>
            </w:pPr>
            <w:r w:rsidRPr="453BDFB0">
              <w:rPr>
                <w:rFonts w:eastAsia="Times New Roman"/>
              </w:rPr>
              <w:t>1078</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56B03329" w14:textId="091D3CE5" w:rsidR="00B74047" w:rsidRDefault="00B74047" w:rsidP="00B74047">
            <w:pPr>
              <w:jc w:val="both"/>
              <w:rPr>
                <w:rFonts w:eastAsia="Times New Roman"/>
              </w:rPr>
            </w:pPr>
            <w:r w:rsidRPr="453BDFB0">
              <w:rPr>
                <w:rFonts w:eastAsia="Times New Roman"/>
              </w:rPr>
              <w:t>1078</w:t>
            </w:r>
          </w:p>
        </w:tc>
      </w:tr>
      <w:tr w:rsidR="00B74047" w14:paraId="79FDE395" w14:textId="7CCEFED5" w:rsidTr="00B74047">
        <w:trPr>
          <w:trHeight w:val="255"/>
          <w:jc w:val="center"/>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054278F7" w14:textId="4357875B" w:rsidR="00B74047" w:rsidRDefault="00B74047" w:rsidP="00B74047">
            <w:pPr>
              <w:jc w:val="both"/>
              <w:rPr>
                <w:rFonts w:eastAsia="Times New Roman"/>
              </w:rPr>
            </w:pPr>
            <w:r w:rsidRPr="0D570A67">
              <w:rPr>
                <w:rFonts w:eastAsia="Times New Roman"/>
              </w:rPr>
              <w:t>Events Involving Small Satellites (24-180 kg)</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635DDC19" w14:textId="5862A4BE" w:rsidR="00B74047" w:rsidRDefault="00B74047" w:rsidP="00B74047">
            <w:pPr>
              <w:jc w:val="both"/>
              <w:rPr>
                <w:rFonts w:eastAsia="Times New Roman"/>
              </w:rPr>
            </w:pPr>
            <w:r>
              <w:rPr>
                <w:rFonts w:eastAsia="Times New Roman"/>
              </w:rPr>
              <w:t>4375</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53D4B549" w14:textId="13C737DD" w:rsidR="00B74047" w:rsidRDefault="00B74047" w:rsidP="00B74047">
            <w:pPr>
              <w:jc w:val="both"/>
              <w:rPr>
                <w:rFonts w:eastAsia="Times New Roman"/>
              </w:rPr>
            </w:pPr>
            <w:r>
              <w:rPr>
                <w:rFonts w:eastAsia="Times New Roman"/>
              </w:rPr>
              <w:t>18189</w:t>
            </w:r>
          </w:p>
        </w:tc>
      </w:tr>
      <w:tr w:rsidR="00B74047" w14:paraId="7D86BD55" w14:textId="76791D6C" w:rsidTr="00B74047">
        <w:trPr>
          <w:trHeight w:val="255"/>
          <w:jc w:val="center"/>
        </w:trPr>
        <w:tc>
          <w:tcPr>
            <w:tcW w:w="4410" w:type="dxa"/>
            <w:tcBorders>
              <w:top w:val="single" w:sz="8" w:space="0" w:color="auto"/>
              <w:left w:val="single" w:sz="8" w:space="0" w:color="auto"/>
              <w:bottom w:val="single" w:sz="8" w:space="0" w:color="auto"/>
              <w:right w:val="single" w:sz="8" w:space="0" w:color="auto"/>
            </w:tcBorders>
            <w:tcMar>
              <w:left w:w="108" w:type="dxa"/>
              <w:right w:w="108" w:type="dxa"/>
            </w:tcMar>
          </w:tcPr>
          <w:p w14:paraId="640E5BA8" w14:textId="7D6DAE4F" w:rsidR="00B74047" w:rsidRDefault="00B74047" w:rsidP="00B74047">
            <w:pPr>
              <w:jc w:val="both"/>
              <w:rPr>
                <w:rFonts w:eastAsia="Times New Roman"/>
              </w:rPr>
            </w:pPr>
            <w:r w:rsidRPr="0D570A67">
              <w:rPr>
                <w:rFonts w:eastAsia="Times New Roman"/>
              </w:rPr>
              <w:t>Events Involving CubeSats (0-24 kg)</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3F20846F" w14:textId="4BF4DDA5" w:rsidR="00B74047" w:rsidRDefault="00B74047" w:rsidP="00B74047">
            <w:pPr>
              <w:jc w:val="both"/>
              <w:rPr>
                <w:rFonts w:eastAsia="Times New Roman"/>
              </w:rPr>
            </w:pPr>
            <w:r w:rsidRPr="0D570A67">
              <w:rPr>
                <w:rFonts w:eastAsia="Times New Roman"/>
              </w:rPr>
              <w:t>3058</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61C3FE7C" w14:textId="3E7AC83B" w:rsidR="00B74047" w:rsidRDefault="00B74047" w:rsidP="00B74047">
            <w:pPr>
              <w:jc w:val="both"/>
              <w:rPr>
                <w:rFonts w:eastAsia="Times New Roman"/>
              </w:rPr>
            </w:pPr>
            <w:r w:rsidRPr="0D570A67">
              <w:rPr>
                <w:rFonts w:eastAsia="Times New Roman"/>
              </w:rPr>
              <w:t>12718</w:t>
            </w:r>
          </w:p>
        </w:tc>
      </w:tr>
    </w:tbl>
    <w:p w14:paraId="7088412F" w14:textId="48AFEA76" w:rsidR="0D570A67" w:rsidRDefault="0D570A67" w:rsidP="00F416FD">
      <w:pPr>
        <w:tabs>
          <w:tab w:val="left" w:pos="1690"/>
        </w:tabs>
        <w:jc w:val="both"/>
      </w:pPr>
    </w:p>
    <w:p w14:paraId="6E941A7D" w14:textId="44B825EF" w:rsidR="0D570A67" w:rsidRDefault="453BDFB0" w:rsidP="00F416FD">
      <w:pPr>
        <w:tabs>
          <w:tab w:val="left" w:pos="1690"/>
        </w:tabs>
        <w:jc w:val="both"/>
      </w:pPr>
      <w:r>
        <w:t xml:space="preserve">Of the </w:t>
      </w:r>
      <w:r w:rsidR="000E5EC9">
        <w:t>330840</w:t>
      </w:r>
      <w:r>
        <w:t xml:space="preserve"> total conjunctions estimated from the baseline case, a total of </w:t>
      </w:r>
      <w:r w:rsidR="0078068A">
        <w:t>30907</w:t>
      </w:r>
      <w:r>
        <w:t xml:space="preserve"> involved small satellites, or </w:t>
      </w:r>
      <w:r w:rsidR="000E5EC9">
        <w:t>9.3</w:t>
      </w:r>
      <w:r>
        <w:t xml:space="preserve">%.  </w:t>
      </w:r>
      <w:r w:rsidR="00B74047">
        <w:t>T</w:t>
      </w:r>
      <w:r>
        <w:t>he 1834 small-/CubeSats are approximately 2.7% of the total 67626 total objects simulated</w:t>
      </w:r>
      <w:r w:rsidR="00400628">
        <w:t xml:space="preserve"> (noting that, at 148 kg, </w:t>
      </w:r>
      <w:proofErr w:type="spellStart"/>
      <w:r w:rsidR="00400628">
        <w:t>OneWeb</w:t>
      </w:r>
      <w:proofErr w:type="spellEnd"/>
      <w:r w:rsidR="00400628">
        <w:t xml:space="preserve"> satellites are included in the set of small satellites)</w:t>
      </w:r>
      <w:r>
        <w:t>.  The number of conjunctions involving small satellites increased by a factor of 4 when comparing the events from the current catalog and baseline scenario, which is much less than the increase in total conjunctions seen in</w:t>
      </w:r>
      <w:r w:rsidR="005E633A">
        <w:t xml:space="preserve"> </w:t>
      </w:r>
      <w:r w:rsidR="005E633A">
        <w:fldChar w:fldCharType="begin"/>
      </w:r>
      <w:r w:rsidR="005E633A">
        <w:instrText xml:space="preserve"> REF _Ref141653778 \h </w:instrText>
      </w:r>
      <w:r w:rsidR="005E633A">
        <w:fldChar w:fldCharType="separate"/>
      </w:r>
      <w:r w:rsidR="00BD7490">
        <w:t xml:space="preserve">Table </w:t>
      </w:r>
      <w:r w:rsidR="00BD7490">
        <w:rPr>
          <w:noProof/>
        </w:rPr>
        <w:t>3</w:t>
      </w:r>
      <w:r w:rsidR="005E633A">
        <w:fldChar w:fldCharType="end"/>
      </w:r>
      <w:r>
        <w:t>, which showed an overall increase in conjunctions by a factor of 32.</w:t>
      </w:r>
      <w:r w:rsidR="005E633A">
        <w:t>2.</w:t>
      </w:r>
      <w:r>
        <w:t xml:space="preserve"> </w:t>
      </w:r>
    </w:p>
    <w:p w14:paraId="3EA8E7B0" w14:textId="0522F552" w:rsidR="0D570A67" w:rsidRDefault="0D570A67" w:rsidP="00F416FD">
      <w:pPr>
        <w:tabs>
          <w:tab w:val="left" w:pos="1690"/>
        </w:tabs>
        <w:jc w:val="both"/>
      </w:pPr>
    </w:p>
    <w:p w14:paraId="0734EF83" w14:textId="5E2FD531" w:rsidR="0D570A67" w:rsidRDefault="0D570A67" w:rsidP="00F416FD">
      <w:pPr>
        <w:tabs>
          <w:tab w:val="left" w:pos="1690"/>
        </w:tabs>
        <w:jc w:val="both"/>
      </w:pPr>
      <w:r>
        <w:t xml:space="preserve">As an additional experiment, a hypothetical scenario was explored in which the mass and HBR for all constellations was set to that of a CubeSat, i.e., 24 kg and 0.2 m, respectively.  The goal was to explore the influence of spacecraft volume on the total conjunction count.  The results of this simulation showed that the total number of 1e-5 events decreased to </w:t>
      </w:r>
      <w:r w:rsidR="0078068A">
        <w:t>128958</w:t>
      </w:r>
      <w:r>
        <w:t xml:space="preserve">, </w:t>
      </w:r>
      <w:r w:rsidR="0078068A">
        <w:t xml:space="preserve">which is </w:t>
      </w:r>
      <w:r w:rsidR="0078068A" w:rsidRPr="000E5EC9">
        <w:t>3</w:t>
      </w:r>
      <w:r w:rsidR="000E5EC9" w:rsidRPr="000E5EC9">
        <w:t>9</w:t>
      </w:r>
      <w:r w:rsidR="0078068A">
        <w:t xml:space="preserve">% that of the </w:t>
      </w:r>
      <w:r w:rsidR="000E5EC9">
        <w:t>330840</w:t>
      </w:r>
      <w:r>
        <w:t xml:space="preserve"> from the baseline scenario.  </w:t>
      </w:r>
    </w:p>
    <w:p w14:paraId="335D1B1E" w14:textId="292D9DD4" w:rsidR="0D570A67" w:rsidRDefault="0D570A67" w:rsidP="0D570A67">
      <w:pPr>
        <w:tabs>
          <w:tab w:val="left" w:pos="1690"/>
        </w:tabs>
      </w:pPr>
    </w:p>
    <w:p w14:paraId="337561A7" w14:textId="6A22B1A3" w:rsidR="00303E79" w:rsidRDefault="453BDFB0" w:rsidP="00303E79">
      <w:pPr>
        <w:pStyle w:val="ListParagraph"/>
        <w:numPr>
          <w:ilvl w:val="1"/>
          <w:numId w:val="5"/>
        </w:numPr>
        <w:ind w:left="360" w:hanging="360"/>
        <w:jc w:val="both"/>
        <w:rPr>
          <w:b/>
          <w:bCs/>
        </w:rPr>
      </w:pPr>
      <w:r>
        <w:t xml:space="preserve">   </w:t>
      </w:r>
      <w:r w:rsidRPr="453BDFB0">
        <w:rPr>
          <w:b/>
          <w:bCs/>
        </w:rPr>
        <w:t>Transecting satellite scenarios</w:t>
      </w:r>
    </w:p>
    <w:p w14:paraId="06A80E3A" w14:textId="77777777" w:rsidR="00303E79" w:rsidRDefault="00303E79" w:rsidP="00303E79">
      <w:pPr>
        <w:pStyle w:val="ListParagraph"/>
        <w:ind w:left="360"/>
        <w:jc w:val="both"/>
        <w:rPr>
          <w:b/>
          <w:bCs/>
        </w:rPr>
      </w:pPr>
    </w:p>
    <w:p w14:paraId="5F3E650D" w14:textId="19481ACD" w:rsidR="00303E79" w:rsidRDefault="00C303E5" w:rsidP="00303E79">
      <w:pPr>
        <w:jc w:val="both"/>
      </w:pPr>
      <w:r>
        <w:t xml:space="preserve">With the baseline case established, a separate series of simulations were performed that focused specifically on the transecting satellites.  </w:t>
      </w:r>
      <w:r w:rsidR="00F2339C">
        <w:t>Again, t</w:t>
      </w:r>
      <w:r>
        <w:t xml:space="preserve">his assumed that 10% of the total number of satellites for each constellation were deorbited and replaced annually, chosen randomly, with raising and deorbiting groups initiated in weekly batches.  For the earlier example with a constellation with 10,000 satellites, that would mean 1000 satellites were randomly selected to deorbit and be replaced over the course of the year, in weekly batches of approximately 38 satellites (19 </w:t>
      </w:r>
      <w:r>
        <w:lastRenderedPageBreak/>
        <w:t xml:space="preserve">deorbits, and 19 replacements).  For this </w:t>
      </w:r>
      <w:proofErr w:type="gramStart"/>
      <w:r>
        <w:t>particular simulation</w:t>
      </w:r>
      <w:proofErr w:type="gramEnd"/>
      <w:r>
        <w:t xml:space="preserve">, </w:t>
      </w:r>
      <w:r w:rsidR="00CD094F">
        <w:t>60484</w:t>
      </w:r>
      <w:r>
        <w:t xml:space="preserve"> total constellations satellites were used, so with a monthly orbit raise/deorbit assumption, this meant that on average </w:t>
      </w:r>
      <w:r w:rsidR="00CD094F" w:rsidRPr="005864FD">
        <w:t>232</w:t>
      </w:r>
      <w:r w:rsidR="00F2339C">
        <w:t xml:space="preserve"> satellites were actively transecting at any one time.</w:t>
      </w:r>
    </w:p>
    <w:p w14:paraId="088A664C" w14:textId="77777777" w:rsidR="00F2339C" w:rsidRDefault="00F2339C" w:rsidP="00303E79">
      <w:pPr>
        <w:jc w:val="both"/>
      </w:pPr>
    </w:p>
    <w:p w14:paraId="0ED032F1" w14:textId="64F27C64" w:rsidR="00F2339C" w:rsidRDefault="00D3696A" w:rsidP="00303E79">
      <w:pPr>
        <w:jc w:val="both"/>
      </w:pPr>
      <w:r>
        <w:t>Additional simulations runs were made</w:t>
      </w:r>
      <w:r w:rsidR="764D0FAF">
        <w:t xml:space="preserve"> to evaluate the extra maneuvering that might be required from these transecting satellites. </w:t>
      </w:r>
      <w:r>
        <w:t xml:space="preserve"> </w:t>
      </w:r>
      <w:r w:rsidR="00CD094F">
        <w:fldChar w:fldCharType="begin"/>
      </w:r>
      <w:r w:rsidR="00CD094F">
        <w:instrText xml:space="preserve"> REF _Ref141655683 \h </w:instrText>
      </w:r>
      <w:r w:rsidR="00CD094F">
        <w:fldChar w:fldCharType="separate"/>
      </w:r>
      <w:r w:rsidR="00BD7490">
        <w:t xml:space="preserve">Table </w:t>
      </w:r>
      <w:r w:rsidR="00BD7490">
        <w:rPr>
          <w:noProof/>
        </w:rPr>
        <w:t>6</w:t>
      </w:r>
      <w:r w:rsidR="00CD094F">
        <w:fldChar w:fldCharType="end"/>
      </w:r>
      <w:r w:rsidR="00CD094F">
        <w:t xml:space="preserve"> </w:t>
      </w:r>
      <w:r w:rsidR="764D0FAF">
        <w:t xml:space="preserve">provides a summary of the </w:t>
      </w:r>
      <w:r>
        <w:t>results</w:t>
      </w:r>
      <w:r w:rsidR="764D0FAF">
        <w:t>, with only conjunctions reported at Pc &gt; 1e-5 levels for inter-satellite conjunctions</w:t>
      </w:r>
      <w:r>
        <w:t xml:space="preserve"> (ignoring intra-constellation events)</w:t>
      </w:r>
      <w:r w:rsidR="764D0FAF">
        <w:t>, and only during the orbit raising/deorbit phase.</w:t>
      </w:r>
      <w:r w:rsidR="00CD094F">
        <w:t xml:space="preserve">  In addition, this analysis was only performed using a 3-month simulation, so both the 3-month values and a projected one-year rate </w:t>
      </w:r>
      <w:r w:rsidR="0031041F">
        <w:t>are</w:t>
      </w:r>
      <w:r w:rsidR="00CD094F">
        <w:t xml:space="preserve"> shown in the table (multiplying the 3-months values by four).</w:t>
      </w:r>
    </w:p>
    <w:p w14:paraId="2D24C6BF" w14:textId="77777777" w:rsidR="00F2339C" w:rsidRDefault="00F2339C" w:rsidP="00F2339C"/>
    <w:p w14:paraId="26964665" w14:textId="21DC5A04" w:rsidR="0015671E" w:rsidRDefault="0015671E" w:rsidP="0015671E">
      <w:pPr>
        <w:jc w:val="center"/>
      </w:pPr>
      <w:bookmarkStart w:id="11" w:name="_Ref141655683"/>
      <w:r>
        <w:t xml:space="preserve">Table </w:t>
      </w:r>
      <w:r w:rsidR="00000000">
        <w:fldChar w:fldCharType="begin"/>
      </w:r>
      <w:r w:rsidR="00000000">
        <w:instrText xml:space="preserve"> SEQ Table \* ARABIC </w:instrText>
      </w:r>
      <w:r w:rsidR="00000000">
        <w:fldChar w:fldCharType="separate"/>
      </w:r>
      <w:r w:rsidR="00BD7490">
        <w:rPr>
          <w:noProof/>
        </w:rPr>
        <w:t>6</w:t>
      </w:r>
      <w:r w:rsidR="00000000">
        <w:rPr>
          <w:noProof/>
        </w:rPr>
        <w:fldChar w:fldCharType="end"/>
      </w:r>
      <w:bookmarkEnd w:id="11"/>
      <w:r>
        <w:t xml:space="preserve">. </w:t>
      </w:r>
      <w:r w:rsidRPr="00D34D42">
        <w:t>Summary of the transecting scenario events</w:t>
      </w:r>
    </w:p>
    <w:p w14:paraId="15C1EF98" w14:textId="77777777" w:rsidR="0015671E" w:rsidRDefault="0015671E" w:rsidP="0015671E">
      <w:pPr>
        <w:jc w:val="center"/>
      </w:pPr>
    </w:p>
    <w:tbl>
      <w:tblPr>
        <w:tblStyle w:val="TableGrid"/>
        <w:tblW w:w="0" w:type="auto"/>
        <w:jc w:val="center"/>
        <w:tblLook w:val="04A0" w:firstRow="1" w:lastRow="0" w:firstColumn="1" w:lastColumn="0" w:noHBand="0" w:noVBand="1"/>
      </w:tblPr>
      <w:tblGrid>
        <w:gridCol w:w="3591"/>
        <w:gridCol w:w="1261"/>
        <w:gridCol w:w="1533"/>
      </w:tblGrid>
      <w:tr w:rsidR="004053DE" w14:paraId="631A60FD" w14:textId="2670C253" w:rsidTr="006254D3">
        <w:trPr>
          <w:trHeight w:val="255"/>
          <w:jc w:val="center"/>
        </w:trPr>
        <w:tc>
          <w:tcPr>
            <w:tcW w:w="3591" w:type="dxa"/>
          </w:tcPr>
          <w:p w14:paraId="21354F08" w14:textId="77777777" w:rsidR="004053DE" w:rsidRDefault="004053DE" w:rsidP="00354521"/>
        </w:tc>
        <w:tc>
          <w:tcPr>
            <w:tcW w:w="1261" w:type="dxa"/>
          </w:tcPr>
          <w:p w14:paraId="1525B841" w14:textId="2B96E186" w:rsidR="004053DE" w:rsidRDefault="006254D3" w:rsidP="00354521">
            <w:r>
              <w:t>3-month</w:t>
            </w:r>
          </w:p>
        </w:tc>
        <w:tc>
          <w:tcPr>
            <w:tcW w:w="1533" w:type="dxa"/>
          </w:tcPr>
          <w:p w14:paraId="4EDBB6A7" w14:textId="67B299DF" w:rsidR="004053DE" w:rsidRDefault="006254D3" w:rsidP="00354521">
            <w:r>
              <w:t>1-yr</w:t>
            </w:r>
            <w:r w:rsidR="0031041F">
              <w:t xml:space="preserve"> (projected)</w:t>
            </w:r>
          </w:p>
        </w:tc>
      </w:tr>
      <w:tr w:rsidR="004053DE" w14:paraId="799B2D99" w14:textId="03A054C5" w:rsidTr="006254D3">
        <w:trPr>
          <w:trHeight w:val="255"/>
          <w:jc w:val="center"/>
        </w:trPr>
        <w:tc>
          <w:tcPr>
            <w:tcW w:w="3591" w:type="dxa"/>
          </w:tcPr>
          <w:p w14:paraId="20DA88A1" w14:textId="1B738E5B" w:rsidR="004053DE" w:rsidRPr="00540D8D" w:rsidRDefault="004053DE" w:rsidP="00354521">
            <w:r>
              <w:t xml:space="preserve">Number of transecting RSOs </w:t>
            </w:r>
          </w:p>
        </w:tc>
        <w:tc>
          <w:tcPr>
            <w:tcW w:w="1261" w:type="dxa"/>
          </w:tcPr>
          <w:p w14:paraId="7AB85416" w14:textId="52CE79DA" w:rsidR="004053DE" w:rsidRDefault="004053DE" w:rsidP="00354521">
            <w:r>
              <w:t>4082</w:t>
            </w:r>
          </w:p>
        </w:tc>
        <w:tc>
          <w:tcPr>
            <w:tcW w:w="1533" w:type="dxa"/>
          </w:tcPr>
          <w:p w14:paraId="38E0BB78" w14:textId="7A722E48" w:rsidR="004053DE" w:rsidRDefault="006254D3" w:rsidP="00354521">
            <w:r>
              <w:t>16328</w:t>
            </w:r>
          </w:p>
        </w:tc>
      </w:tr>
      <w:tr w:rsidR="004053DE" w14:paraId="008318E3" w14:textId="204869CF" w:rsidTr="006254D3">
        <w:trPr>
          <w:trHeight w:val="255"/>
          <w:jc w:val="center"/>
        </w:trPr>
        <w:tc>
          <w:tcPr>
            <w:tcW w:w="3591" w:type="dxa"/>
          </w:tcPr>
          <w:p w14:paraId="513140B7" w14:textId="77777777" w:rsidR="004053DE" w:rsidRPr="00540D8D" w:rsidRDefault="004053DE" w:rsidP="00354521">
            <w:r w:rsidRPr="00540D8D">
              <w:t>Pc 1E-</w:t>
            </w:r>
            <w:r>
              <w:t>2</w:t>
            </w:r>
            <w:r w:rsidRPr="00540D8D">
              <w:t xml:space="preserve"> Events</w:t>
            </w:r>
          </w:p>
        </w:tc>
        <w:tc>
          <w:tcPr>
            <w:tcW w:w="1261" w:type="dxa"/>
          </w:tcPr>
          <w:p w14:paraId="698C8950" w14:textId="5F5AD0B5" w:rsidR="004053DE" w:rsidRPr="00540D8D" w:rsidRDefault="004053DE" w:rsidP="00354521">
            <w:r>
              <w:t>0</w:t>
            </w:r>
          </w:p>
        </w:tc>
        <w:tc>
          <w:tcPr>
            <w:tcW w:w="1533" w:type="dxa"/>
          </w:tcPr>
          <w:p w14:paraId="150FF08F" w14:textId="096676FF" w:rsidR="004053DE" w:rsidRDefault="006254D3" w:rsidP="00354521">
            <w:r>
              <w:t>0</w:t>
            </w:r>
          </w:p>
        </w:tc>
      </w:tr>
      <w:tr w:rsidR="004053DE" w14:paraId="053E98A7" w14:textId="68558F27" w:rsidTr="006254D3">
        <w:trPr>
          <w:trHeight w:val="255"/>
          <w:jc w:val="center"/>
        </w:trPr>
        <w:tc>
          <w:tcPr>
            <w:tcW w:w="3591" w:type="dxa"/>
          </w:tcPr>
          <w:p w14:paraId="405E7350" w14:textId="77777777" w:rsidR="004053DE" w:rsidRPr="00540D8D" w:rsidRDefault="004053DE" w:rsidP="00354521">
            <w:r w:rsidRPr="00540D8D">
              <w:t>Pc 1E-</w:t>
            </w:r>
            <w:r>
              <w:t>3</w:t>
            </w:r>
            <w:r w:rsidRPr="00540D8D">
              <w:t xml:space="preserve"> Events</w:t>
            </w:r>
          </w:p>
        </w:tc>
        <w:tc>
          <w:tcPr>
            <w:tcW w:w="1261" w:type="dxa"/>
          </w:tcPr>
          <w:p w14:paraId="027A9C69" w14:textId="01F4B40D" w:rsidR="004053DE" w:rsidRPr="00540D8D" w:rsidRDefault="004053DE" w:rsidP="00354521">
            <w:r>
              <w:t>0</w:t>
            </w:r>
          </w:p>
        </w:tc>
        <w:tc>
          <w:tcPr>
            <w:tcW w:w="1533" w:type="dxa"/>
          </w:tcPr>
          <w:p w14:paraId="3561AB14" w14:textId="3AEFCB69" w:rsidR="004053DE" w:rsidRDefault="006254D3" w:rsidP="00354521">
            <w:r>
              <w:t>0</w:t>
            </w:r>
          </w:p>
        </w:tc>
      </w:tr>
      <w:tr w:rsidR="004053DE" w14:paraId="431E4BA6" w14:textId="61171696" w:rsidTr="006254D3">
        <w:trPr>
          <w:trHeight w:val="255"/>
          <w:jc w:val="center"/>
        </w:trPr>
        <w:tc>
          <w:tcPr>
            <w:tcW w:w="3591" w:type="dxa"/>
          </w:tcPr>
          <w:p w14:paraId="4D72E555" w14:textId="77777777" w:rsidR="004053DE" w:rsidRDefault="004053DE" w:rsidP="00354521">
            <w:r w:rsidRPr="00540D8D">
              <w:t>Pc 1E-4 Events</w:t>
            </w:r>
          </w:p>
        </w:tc>
        <w:tc>
          <w:tcPr>
            <w:tcW w:w="1261" w:type="dxa"/>
          </w:tcPr>
          <w:p w14:paraId="4BD4BD3A" w14:textId="33278F05" w:rsidR="004053DE" w:rsidRDefault="004053DE" w:rsidP="00354521">
            <w:r>
              <w:t>59</w:t>
            </w:r>
          </w:p>
        </w:tc>
        <w:tc>
          <w:tcPr>
            <w:tcW w:w="1533" w:type="dxa"/>
          </w:tcPr>
          <w:p w14:paraId="4DCA6536" w14:textId="2E379517" w:rsidR="004053DE" w:rsidRDefault="006254D3" w:rsidP="00354521">
            <w:r>
              <w:t>236</w:t>
            </w:r>
          </w:p>
        </w:tc>
      </w:tr>
      <w:tr w:rsidR="004053DE" w14:paraId="0921D377" w14:textId="6C332F0F" w:rsidTr="006254D3">
        <w:trPr>
          <w:trHeight w:val="255"/>
          <w:jc w:val="center"/>
        </w:trPr>
        <w:tc>
          <w:tcPr>
            <w:tcW w:w="3591" w:type="dxa"/>
          </w:tcPr>
          <w:p w14:paraId="7C4905CE" w14:textId="77777777" w:rsidR="004053DE" w:rsidRDefault="004053DE" w:rsidP="00354521">
            <w:r w:rsidRPr="00540D8D">
              <w:t>Pc 1E-5 Events</w:t>
            </w:r>
          </w:p>
        </w:tc>
        <w:tc>
          <w:tcPr>
            <w:tcW w:w="1261" w:type="dxa"/>
          </w:tcPr>
          <w:p w14:paraId="18709C43" w14:textId="09F77C34" w:rsidR="004053DE" w:rsidRDefault="004053DE" w:rsidP="00354521">
            <w:r>
              <w:t>1849</w:t>
            </w:r>
          </w:p>
        </w:tc>
        <w:tc>
          <w:tcPr>
            <w:tcW w:w="1533" w:type="dxa"/>
          </w:tcPr>
          <w:p w14:paraId="02A1325D" w14:textId="488E4367" w:rsidR="004053DE" w:rsidRDefault="006254D3" w:rsidP="006254D3">
            <w:r>
              <w:t>7396</w:t>
            </w:r>
          </w:p>
        </w:tc>
      </w:tr>
      <w:tr w:rsidR="004053DE" w14:paraId="660E735A" w14:textId="4590761F" w:rsidTr="006254D3">
        <w:trPr>
          <w:trHeight w:val="255"/>
          <w:jc w:val="center"/>
        </w:trPr>
        <w:tc>
          <w:tcPr>
            <w:tcW w:w="3591" w:type="dxa"/>
          </w:tcPr>
          <w:p w14:paraId="71BA3027" w14:textId="77777777" w:rsidR="004053DE" w:rsidRPr="00540D8D" w:rsidRDefault="004053DE" w:rsidP="00354521">
            <w:r>
              <w:t>Total event with Pc &gt; 1E-5</w:t>
            </w:r>
          </w:p>
        </w:tc>
        <w:tc>
          <w:tcPr>
            <w:tcW w:w="1261" w:type="dxa"/>
          </w:tcPr>
          <w:p w14:paraId="0ED643A7" w14:textId="6145B88F" w:rsidR="004053DE" w:rsidRDefault="004053DE" w:rsidP="00354521">
            <w:r>
              <w:t>1908</w:t>
            </w:r>
          </w:p>
        </w:tc>
        <w:tc>
          <w:tcPr>
            <w:tcW w:w="1533" w:type="dxa"/>
          </w:tcPr>
          <w:p w14:paraId="5210608C" w14:textId="7BBA1080" w:rsidR="004053DE" w:rsidRDefault="006254D3" w:rsidP="00354521">
            <w:r>
              <w:t>7632</w:t>
            </w:r>
          </w:p>
        </w:tc>
      </w:tr>
    </w:tbl>
    <w:p w14:paraId="08B1650A" w14:textId="77777777" w:rsidR="00F2339C" w:rsidRDefault="00F2339C" w:rsidP="00F2339C"/>
    <w:p w14:paraId="23C4A6EB" w14:textId="22D49B57" w:rsidR="00F2339C" w:rsidRDefault="0D570A67" w:rsidP="0E4FCF70">
      <w:pPr>
        <w:jc w:val="both"/>
      </w:pPr>
      <w:r>
        <w:t xml:space="preserve">There were a total of 4082 individual transecting RSOs during </w:t>
      </w:r>
      <w:r w:rsidRPr="00E34CE3">
        <w:t>the three-month</w:t>
      </w:r>
      <w:r>
        <w:t xml:space="preserve"> simulation run.  While the total number of events were expected to be much less than the baseline scenario due purely to </w:t>
      </w:r>
      <w:r w:rsidR="00170313">
        <w:t xml:space="preserve">the </w:t>
      </w:r>
      <w:r>
        <w:t xml:space="preserve">lower number of RSOs involved (4082 vs. 67626), the 1908 events do highlight that there is still a significant number of conjunctions that occur during the raising and deorbiting phases.  </w:t>
      </w:r>
      <w:r w:rsidR="00170313">
        <w:t>The projected annual events of 7632</w:t>
      </w:r>
      <w:r>
        <w:t xml:space="preserve"> is approximately 2</w:t>
      </w:r>
      <w:r w:rsidR="00D659B7">
        <w:t>.3</w:t>
      </w:r>
      <w:r>
        <w:t>% of the total events (</w:t>
      </w:r>
      <w:r w:rsidR="00D659B7">
        <w:t>330840</w:t>
      </w:r>
      <w:r>
        <w:t xml:space="preserve">) </w:t>
      </w:r>
      <w:r w:rsidR="00170313">
        <w:t xml:space="preserve">for </w:t>
      </w:r>
      <w:r>
        <w:t>the baseline case</w:t>
      </w:r>
      <w:r w:rsidR="00914F1C">
        <w:t xml:space="preserve">, but in terms of pure volume, is ~65% of the total number of events observed from the current catalog (11688) shown in </w:t>
      </w:r>
      <w:r w:rsidR="00914F1C">
        <w:fldChar w:fldCharType="begin"/>
      </w:r>
      <w:r w:rsidR="00914F1C">
        <w:instrText xml:space="preserve"> REF _Ref141653778 \h </w:instrText>
      </w:r>
      <w:r w:rsidR="00914F1C">
        <w:fldChar w:fldCharType="separate"/>
      </w:r>
      <w:r w:rsidR="00BD7490">
        <w:t xml:space="preserve">Table </w:t>
      </w:r>
      <w:r w:rsidR="00BD7490">
        <w:rPr>
          <w:noProof/>
        </w:rPr>
        <w:t>3</w:t>
      </w:r>
      <w:r w:rsidR="00914F1C">
        <w:fldChar w:fldCharType="end"/>
      </w:r>
      <w:r>
        <w:t xml:space="preserve">.  It also suggests that operators will need to allocate an additional </w:t>
      </w:r>
      <w:r w:rsidRPr="0D570A67">
        <w:rPr>
          <w:rFonts w:ascii="Symbol" w:eastAsia="Symbol" w:hAnsi="Symbol" w:cs="Symbol"/>
        </w:rPr>
        <w:t>D</w:t>
      </w:r>
      <w:r>
        <w:t>V allocation for avoidance maneuvers during this phase of the mission, beyond just the amount required for the actual raise/deorbit maneuver</w:t>
      </w:r>
      <w:r w:rsidR="00170313">
        <w:t>, which is discussed next</w:t>
      </w:r>
      <w:r>
        <w:t>.</w:t>
      </w:r>
    </w:p>
    <w:p w14:paraId="48A0DB0D" w14:textId="292D9DD4" w:rsidR="0D570A67" w:rsidRDefault="0D570A67" w:rsidP="0D570A67">
      <w:pPr>
        <w:tabs>
          <w:tab w:val="left" w:pos="1690"/>
        </w:tabs>
      </w:pPr>
    </w:p>
    <w:p w14:paraId="22EF38E5" w14:textId="3D7D8EB3" w:rsidR="0D570A67" w:rsidRPr="00170313" w:rsidRDefault="0D570A67" w:rsidP="0D570A67">
      <w:pPr>
        <w:pStyle w:val="ListParagraph"/>
        <w:numPr>
          <w:ilvl w:val="1"/>
          <w:numId w:val="5"/>
        </w:numPr>
        <w:ind w:left="360" w:hanging="360"/>
        <w:jc w:val="both"/>
      </w:pPr>
      <w:r>
        <w:t xml:space="preserve">   </w:t>
      </w:r>
      <w:r w:rsidRPr="00F416FD">
        <w:rPr>
          <w:rFonts w:ascii="Symbol" w:eastAsia="Symbol" w:hAnsi="Symbol" w:cs="Symbol"/>
          <w:b/>
          <w:bCs/>
        </w:rPr>
        <w:t>D</w:t>
      </w:r>
      <w:r w:rsidRPr="00F416FD">
        <w:rPr>
          <w:b/>
          <w:bCs/>
        </w:rPr>
        <w:t>V requirements</w:t>
      </w:r>
    </w:p>
    <w:p w14:paraId="151DB8D7" w14:textId="77777777" w:rsidR="00170313" w:rsidRDefault="00170313" w:rsidP="00170313">
      <w:pPr>
        <w:pStyle w:val="ListParagraph"/>
        <w:ind w:left="360"/>
        <w:jc w:val="both"/>
      </w:pPr>
    </w:p>
    <w:p w14:paraId="08ECF609" w14:textId="2E59BAB5" w:rsidR="0E4FCF70" w:rsidRDefault="764D0FAF" w:rsidP="0E4FCF70">
      <w:pPr>
        <w:spacing w:line="259" w:lineRule="auto"/>
        <w:jc w:val="both"/>
      </w:pPr>
      <w:r>
        <w:t xml:space="preserve">To explore the </w:t>
      </w:r>
      <w:r w:rsidRPr="764D0FAF">
        <w:rPr>
          <w:rFonts w:ascii="Symbol" w:eastAsia="Symbol" w:hAnsi="Symbol" w:cs="Symbol"/>
        </w:rPr>
        <w:t>D</w:t>
      </w:r>
      <w:r>
        <w:t xml:space="preserve">V requirements that both the baseline and transecting satellites would need to meet </w:t>
      </w:r>
      <w:proofErr w:type="gramStart"/>
      <w:r>
        <w:t>in order to</w:t>
      </w:r>
      <w:proofErr w:type="gramEnd"/>
      <w:r>
        <w:t xml:space="preserve"> operate with minimal collision risk, aggregate statistics were gathered on the various maneuvers throughout the simulation duration.  The results are summarized in</w:t>
      </w:r>
      <w:r w:rsidR="00170313">
        <w:t xml:space="preserve"> </w:t>
      </w:r>
      <w:r w:rsidR="00170313">
        <w:fldChar w:fldCharType="begin"/>
      </w:r>
      <w:r w:rsidR="00170313">
        <w:instrText xml:space="preserve"> REF _Ref141656335 \h </w:instrText>
      </w:r>
      <w:r w:rsidR="00170313">
        <w:fldChar w:fldCharType="separate"/>
      </w:r>
      <w:r w:rsidR="00BD7490">
        <w:t xml:space="preserve">Table </w:t>
      </w:r>
      <w:r w:rsidR="00BD7490">
        <w:rPr>
          <w:noProof/>
        </w:rPr>
        <w:t>7</w:t>
      </w:r>
      <w:r w:rsidR="00170313">
        <w:fldChar w:fldCharType="end"/>
      </w:r>
      <w:r>
        <w:t xml:space="preserve">, and assumes that the maneuver burden is shared equally between active satellites, and that all conjunction warnings are acted upon by both parties with full compliance.  The values in </w:t>
      </w:r>
      <w:r w:rsidR="00170313">
        <w:fldChar w:fldCharType="begin"/>
      </w:r>
      <w:r w:rsidR="00170313">
        <w:instrText xml:space="preserve"> REF _Ref141656335 \h </w:instrText>
      </w:r>
      <w:r w:rsidR="00170313">
        <w:fldChar w:fldCharType="separate"/>
      </w:r>
      <w:r w:rsidR="00BD7490">
        <w:t xml:space="preserve">Table </w:t>
      </w:r>
      <w:r w:rsidR="00BD7490">
        <w:rPr>
          <w:noProof/>
        </w:rPr>
        <w:t>7</w:t>
      </w:r>
      <w:r w:rsidR="00170313">
        <w:fldChar w:fldCharType="end"/>
      </w:r>
      <w:r>
        <w:t xml:space="preserve"> represent the additional </w:t>
      </w:r>
      <w:r w:rsidRPr="764D0FAF">
        <w:rPr>
          <w:rFonts w:ascii="Symbol" w:eastAsia="Symbol" w:hAnsi="Symbol" w:cs="Symbol"/>
        </w:rPr>
        <w:t>D</w:t>
      </w:r>
      <w:r>
        <w:t xml:space="preserve">V that each constellation satellite would need to budget, on average, to conduct the various avoidance maneuvers during nominal operations (baseline), and transecting phases.  These values </w:t>
      </w:r>
      <w:r w:rsidR="00170313">
        <w:t xml:space="preserve">are compared against </w:t>
      </w:r>
      <w:r>
        <w:t xml:space="preserve">the </w:t>
      </w:r>
      <w:r w:rsidRPr="764D0FAF">
        <w:rPr>
          <w:rFonts w:ascii="Symbol" w:eastAsia="Symbol" w:hAnsi="Symbol" w:cs="Symbol"/>
        </w:rPr>
        <w:t>D</w:t>
      </w:r>
      <w:r>
        <w:t xml:space="preserve">V required for intra-constellation maneuvers, </w:t>
      </w:r>
      <w:r w:rsidR="00D659B7">
        <w:t xml:space="preserve">and </w:t>
      </w:r>
      <w:r>
        <w:t>station-keeping</w:t>
      </w:r>
      <w:r w:rsidR="00D659B7">
        <w:t xml:space="preserve"> </w:t>
      </w:r>
      <w:r w:rsidR="00170313">
        <w:t>maneuver</w:t>
      </w:r>
      <w:r w:rsidR="00D659B7">
        <w:t>s</w:t>
      </w:r>
      <w:r w:rsidR="00F20414">
        <w:t>.</w:t>
      </w:r>
      <w:r>
        <w:t xml:space="preserve">  Note that the column showing the transecting average values were computed from only those satellites that experienced a conjunction during orbit raise/deorbit; however, since the operator does not know in advance if such a conjunction would occur, this would need to be </w:t>
      </w:r>
      <w:r w:rsidR="00F20414">
        <w:t>incorporated</w:t>
      </w:r>
      <w:r>
        <w:t xml:space="preserve"> into the spacecraft’s </w:t>
      </w:r>
      <w:r w:rsidRPr="764D0FAF">
        <w:rPr>
          <w:rFonts w:ascii="Symbol" w:eastAsia="Symbol" w:hAnsi="Symbol" w:cs="Symbol"/>
        </w:rPr>
        <w:t>D</w:t>
      </w:r>
      <w:r>
        <w:t xml:space="preserve">V budget. </w:t>
      </w:r>
      <w:r w:rsidR="00F85CF4">
        <w:t xml:space="preserve"> </w:t>
      </w:r>
      <w:r w:rsidR="007A5261">
        <w:t xml:space="preserve">In addition, the station-keeping and raising/deorbiting values were generated from a weighted average based on the number of satellites in each </w:t>
      </w:r>
      <w:r w:rsidR="00895DB1">
        <w:t xml:space="preserve">constellation’s </w:t>
      </w:r>
      <w:r w:rsidR="007A5261">
        <w:t>orbit plane</w:t>
      </w:r>
      <w:r w:rsidR="00895DB1">
        <w:t>s</w:t>
      </w:r>
      <w:r w:rsidR="007A5261">
        <w:t xml:space="preserve">.  </w:t>
      </w:r>
      <w:r w:rsidR="00F85CF4">
        <w:t xml:space="preserve">One observation from the results is that the CA </w:t>
      </w:r>
      <w:r w:rsidR="00F85CF4" w:rsidRPr="764D0FAF">
        <w:rPr>
          <w:rFonts w:ascii="Symbol" w:eastAsia="Symbol" w:hAnsi="Symbol" w:cs="Symbol"/>
        </w:rPr>
        <w:t>D</w:t>
      </w:r>
      <w:r w:rsidR="00F85CF4">
        <w:t xml:space="preserve">V budget for general catalog objects increase from 5.36 m/s to 16.93 m/s annually, representing a factor three increase in required maneuver </w:t>
      </w:r>
      <w:r w:rsidR="00F85CF4" w:rsidRPr="764D0FAF">
        <w:rPr>
          <w:rFonts w:ascii="Symbol" w:eastAsia="Symbol" w:hAnsi="Symbol" w:cs="Symbol"/>
        </w:rPr>
        <w:t>D</w:t>
      </w:r>
      <w:r w:rsidR="00F85CF4">
        <w:t xml:space="preserve">V for existing satellites.  </w:t>
      </w:r>
    </w:p>
    <w:p w14:paraId="0BAEC8D4" w14:textId="1D02606A" w:rsidR="00F20414" w:rsidRDefault="00F20414">
      <w:r>
        <w:br w:type="page"/>
      </w:r>
    </w:p>
    <w:p w14:paraId="7F397322" w14:textId="77777777" w:rsidR="0E4FCF70" w:rsidRDefault="0E4FCF70"/>
    <w:p w14:paraId="3D641F7A" w14:textId="73C9DB41" w:rsidR="0015671E" w:rsidRDefault="0015671E" w:rsidP="0015671E">
      <w:pPr>
        <w:jc w:val="center"/>
      </w:pPr>
      <w:bookmarkStart w:id="12" w:name="_Ref141656335"/>
      <w:r>
        <w:t xml:space="preserve">Table </w:t>
      </w:r>
      <w:r w:rsidR="00000000">
        <w:fldChar w:fldCharType="begin"/>
      </w:r>
      <w:r w:rsidR="00000000">
        <w:instrText xml:space="preserve"> SEQ Table \* ARABIC </w:instrText>
      </w:r>
      <w:r w:rsidR="00000000">
        <w:fldChar w:fldCharType="separate"/>
      </w:r>
      <w:r w:rsidR="00BD7490">
        <w:rPr>
          <w:noProof/>
        </w:rPr>
        <w:t>7</w:t>
      </w:r>
      <w:r w:rsidR="00000000">
        <w:rPr>
          <w:noProof/>
        </w:rPr>
        <w:fldChar w:fldCharType="end"/>
      </w:r>
      <w:bookmarkEnd w:id="12"/>
      <w:r>
        <w:t xml:space="preserve">. </w:t>
      </w:r>
      <w:r w:rsidRPr="00566287">
        <w:t xml:space="preserve">Summary of </w:t>
      </w:r>
      <w:r w:rsidR="00F20414">
        <w:t xml:space="preserve">Estimated </w:t>
      </w:r>
      <w:r w:rsidRPr="453BDFB0">
        <w:rPr>
          <w:rFonts w:ascii="Symbol" w:eastAsia="Symbol" w:hAnsi="Symbol" w:cs="Symbol"/>
        </w:rPr>
        <w:t>D</w:t>
      </w:r>
      <w:r w:rsidRPr="00566287">
        <w:t>V Budget, in units of m/s</w:t>
      </w:r>
    </w:p>
    <w:p w14:paraId="29F0447F" w14:textId="77777777" w:rsidR="0015671E" w:rsidRDefault="0015671E" w:rsidP="0015671E">
      <w:pPr>
        <w:jc w:val="center"/>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1656"/>
        <w:gridCol w:w="925"/>
        <w:gridCol w:w="900"/>
        <w:gridCol w:w="1080"/>
        <w:gridCol w:w="1170"/>
        <w:gridCol w:w="900"/>
      </w:tblGrid>
      <w:tr w:rsidR="00F42470" w:rsidRPr="00F416FD" w14:paraId="6B399C28" w14:textId="1E49B912" w:rsidTr="00EF7888">
        <w:trPr>
          <w:trHeight w:val="258"/>
          <w:jc w:val="center"/>
        </w:trPr>
        <w:tc>
          <w:tcPr>
            <w:tcW w:w="1289" w:type="dxa"/>
            <w:tcMar>
              <w:left w:w="108" w:type="dxa"/>
              <w:right w:w="108" w:type="dxa"/>
            </w:tcMar>
            <w:vAlign w:val="bottom"/>
          </w:tcPr>
          <w:p w14:paraId="3062AD4F" w14:textId="16633B6D" w:rsidR="00F42470" w:rsidRPr="00F416FD" w:rsidRDefault="00F42470"/>
        </w:tc>
        <w:tc>
          <w:tcPr>
            <w:tcW w:w="1656" w:type="dxa"/>
            <w:tcMar>
              <w:left w:w="108" w:type="dxa"/>
              <w:right w:w="108" w:type="dxa"/>
            </w:tcMar>
            <w:vAlign w:val="center"/>
          </w:tcPr>
          <w:p w14:paraId="01C6209B" w14:textId="5EE93853" w:rsidR="00F42470" w:rsidRPr="00F416FD" w:rsidRDefault="00F42470" w:rsidP="453BDFB0">
            <w:pPr>
              <w:jc w:val="center"/>
            </w:pPr>
            <w:r w:rsidRPr="00F416FD">
              <w:rPr>
                <w:rFonts w:eastAsia="Calibri"/>
                <w:color w:val="000000" w:themeColor="text1"/>
              </w:rPr>
              <w:t xml:space="preserve">Current Catalog </w:t>
            </w:r>
          </w:p>
        </w:tc>
        <w:tc>
          <w:tcPr>
            <w:tcW w:w="4975" w:type="dxa"/>
            <w:gridSpan w:val="5"/>
          </w:tcPr>
          <w:p w14:paraId="210D279D" w14:textId="4C14D0A1" w:rsidR="00F42470" w:rsidRPr="00F416FD" w:rsidRDefault="00F42470" w:rsidP="453BDFB0">
            <w:pPr>
              <w:jc w:val="center"/>
              <w:rPr>
                <w:rFonts w:eastAsia="Calibri"/>
                <w:color w:val="000000" w:themeColor="text1"/>
              </w:rPr>
            </w:pPr>
            <w:r w:rsidRPr="00F416FD">
              <w:rPr>
                <w:rFonts w:eastAsia="Calibri"/>
                <w:color w:val="000000" w:themeColor="text1"/>
              </w:rPr>
              <w:t>Baseline</w:t>
            </w:r>
          </w:p>
        </w:tc>
      </w:tr>
      <w:tr w:rsidR="00F42470" w:rsidRPr="00F416FD" w14:paraId="16182144" w14:textId="77C1BD48" w:rsidTr="00F42470">
        <w:trPr>
          <w:trHeight w:val="651"/>
          <w:jc w:val="center"/>
        </w:trPr>
        <w:tc>
          <w:tcPr>
            <w:tcW w:w="1289" w:type="dxa"/>
            <w:tcMar>
              <w:left w:w="108" w:type="dxa"/>
              <w:right w:w="108" w:type="dxa"/>
            </w:tcMar>
            <w:vAlign w:val="center"/>
          </w:tcPr>
          <w:p w14:paraId="004E1759" w14:textId="4EAB6740" w:rsidR="00F42470" w:rsidRPr="00F416FD" w:rsidRDefault="00F42470" w:rsidP="00612EC5">
            <w:pPr>
              <w:jc w:val="center"/>
            </w:pPr>
            <w:r w:rsidRPr="00F416FD">
              <w:rPr>
                <w:rFonts w:eastAsia="Calibri"/>
                <w:color w:val="000000" w:themeColor="text1"/>
              </w:rPr>
              <w:t>Constellation</w:t>
            </w:r>
          </w:p>
        </w:tc>
        <w:tc>
          <w:tcPr>
            <w:tcW w:w="1656" w:type="dxa"/>
            <w:tcMar>
              <w:left w:w="108" w:type="dxa"/>
              <w:right w:w="108" w:type="dxa"/>
            </w:tcMar>
            <w:vAlign w:val="center"/>
          </w:tcPr>
          <w:p w14:paraId="3A1FBD2A" w14:textId="5296F493" w:rsidR="00F42470" w:rsidRPr="00F416FD" w:rsidRDefault="00F42470" w:rsidP="00612EC5">
            <w:pPr>
              <w:jc w:val="center"/>
            </w:pPr>
            <w:r w:rsidRPr="00F416FD">
              <w:rPr>
                <w:rFonts w:eastAsia="Calibri"/>
                <w:color w:val="000000" w:themeColor="text1"/>
              </w:rPr>
              <w:t>Intra/Inter-satellite</w:t>
            </w:r>
          </w:p>
        </w:tc>
        <w:tc>
          <w:tcPr>
            <w:tcW w:w="925" w:type="dxa"/>
            <w:tcMar>
              <w:left w:w="108" w:type="dxa"/>
              <w:right w:w="108" w:type="dxa"/>
            </w:tcMar>
            <w:vAlign w:val="center"/>
          </w:tcPr>
          <w:p w14:paraId="31646965" w14:textId="6F069CCD" w:rsidR="00F42470" w:rsidRPr="00F416FD" w:rsidRDefault="00F42470" w:rsidP="00612EC5">
            <w:pPr>
              <w:jc w:val="center"/>
            </w:pPr>
            <w:r w:rsidRPr="00F416FD">
              <w:rPr>
                <w:rFonts w:eastAsia="Times New Roman"/>
                <w:color w:val="000000" w:themeColor="text1"/>
              </w:rPr>
              <w:t>Inter-satellite</w:t>
            </w:r>
          </w:p>
        </w:tc>
        <w:tc>
          <w:tcPr>
            <w:tcW w:w="900" w:type="dxa"/>
            <w:tcMar>
              <w:left w:w="108" w:type="dxa"/>
              <w:right w:w="108" w:type="dxa"/>
            </w:tcMar>
            <w:vAlign w:val="center"/>
          </w:tcPr>
          <w:p w14:paraId="48D5B2F0" w14:textId="6BBA4C19" w:rsidR="00F42470" w:rsidRPr="00F416FD" w:rsidRDefault="00F42470" w:rsidP="00612EC5">
            <w:pPr>
              <w:jc w:val="center"/>
            </w:pPr>
            <w:r w:rsidRPr="00F416FD">
              <w:rPr>
                <w:rFonts w:eastAsia="Calibri"/>
                <w:color w:val="000000" w:themeColor="text1"/>
              </w:rPr>
              <w:t>Intra-satellite</w:t>
            </w:r>
          </w:p>
        </w:tc>
        <w:tc>
          <w:tcPr>
            <w:tcW w:w="1080" w:type="dxa"/>
            <w:tcMar>
              <w:left w:w="108" w:type="dxa"/>
              <w:right w:w="108" w:type="dxa"/>
            </w:tcMar>
            <w:vAlign w:val="center"/>
          </w:tcPr>
          <w:p w14:paraId="49DE214F" w14:textId="65063D03" w:rsidR="00F42470" w:rsidRPr="00F416FD" w:rsidRDefault="00F42470" w:rsidP="00612EC5">
            <w:pPr>
              <w:jc w:val="center"/>
            </w:pPr>
            <w:r w:rsidRPr="00F416FD">
              <w:rPr>
                <w:rFonts w:eastAsia="Calibri"/>
                <w:color w:val="000000" w:themeColor="text1"/>
              </w:rPr>
              <w:t>Station Keeping</w:t>
            </w:r>
          </w:p>
        </w:tc>
        <w:tc>
          <w:tcPr>
            <w:tcW w:w="1170" w:type="dxa"/>
            <w:tcMar>
              <w:left w:w="108" w:type="dxa"/>
              <w:right w:w="108" w:type="dxa"/>
            </w:tcMar>
            <w:vAlign w:val="center"/>
          </w:tcPr>
          <w:p w14:paraId="0DA3D3CA" w14:textId="3B5F8584" w:rsidR="00F42470" w:rsidRPr="00F416FD" w:rsidRDefault="00F42470" w:rsidP="00612EC5">
            <w:pPr>
              <w:jc w:val="center"/>
            </w:pPr>
            <w:r w:rsidRPr="00F416FD">
              <w:rPr>
                <w:rFonts w:eastAsia="Calibri"/>
                <w:color w:val="000000" w:themeColor="text1"/>
              </w:rPr>
              <w:t>Transecting Average</w:t>
            </w:r>
          </w:p>
        </w:tc>
        <w:tc>
          <w:tcPr>
            <w:tcW w:w="900" w:type="dxa"/>
            <w:vAlign w:val="center"/>
          </w:tcPr>
          <w:p w14:paraId="5E8774A1" w14:textId="712F9553" w:rsidR="00F42470" w:rsidRPr="00F416FD" w:rsidRDefault="00F42470" w:rsidP="00612EC5">
            <w:pPr>
              <w:jc w:val="center"/>
              <w:rPr>
                <w:rFonts w:eastAsia="Calibri"/>
                <w:color w:val="000000" w:themeColor="text1"/>
              </w:rPr>
            </w:pPr>
            <w:r>
              <w:rPr>
                <w:rFonts w:eastAsia="Calibri"/>
                <w:color w:val="000000" w:themeColor="text1"/>
              </w:rPr>
              <w:t>Total</w:t>
            </w:r>
          </w:p>
        </w:tc>
      </w:tr>
      <w:tr w:rsidR="00F42470" w:rsidRPr="00F416FD" w14:paraId="3EBC29A2" w14:textId="0D923FE6" w:rsidTr="00415859">
        <w:trPr>
          <w:trHeight w:val="258"/>
          <w:jc w:val="center"/>
        </w:trPr>
        <w:tc>
          <w:tcPr>
            <w:tcW w:w="1289" w:type="dxa"/>
            <w:tcMar>
              <w:left w:w="108" w:type="dxa"/>
              <w:right w:w="108" w:type="dxa"/>
            </w:tcMar>
            <w:vAlign w:val="bottom"/>
          </w:tcPr>
          <w:p w14:paraId="5EEF61D5" w14:textId="3807D7DB" w:rsidR="00F42470" w:rsidRPr="00F416FD" w:rsidRDefault="00F42470" w:rsidP="00F42470">
            <w:r w:rsidRPr="00F416FD">
              <w:rPr>
                <w:rFonts w:eastAsia="Calibri"/>
                <w:color w:val="000000" w:themeColor="text1"/>
              </w:rPr>
              <w:t xml:space="preserve">Astra </w:t>
            </w:r>
          </w:p>
        </w:tc>
        <w:tc>
          <w:tcPr>
            <w:tcW w:w="1656" w:type="dxa"/>
            <w:tcMar>
              <w:left w:w="108" w:type="dxa"/>
              <w:right w:w="108" w:type="dxa"/>
            </w:tcMar>
            <w:vAlign w:val="bottom"/>
          </w:tcPr>
          <w:p w14:paraId="10BDBB1C" w14:textId="2BE8BC90" w:rsidR="00F42470" w:rsidRPr="00F416FD" w:rsidRDefault="00F42470" w:rsidP="00F42470">
            <w:r w:rsidRPr="00F416FD">
              <w:rPr>
                <w:rFonts w:eastAsia="Calibri"/>
                <w:color w:val="000000" w:themeColor="text1"/>
              </w:rPr>
              <w:t xml:space="preserve">- </w:t>
            </w:r>
          </w:p>
        </w:tc>
        <w:tc>
          <w:tcPr>
            <w:tcW w:w="925" w:type="dxa"/>
            <w:tcMar>
              <w:left w:w="108" w:type="dxa"/>
              <w:right w:w="108" w:type="dxa"/>
            </w:tcMar>
            <w:vAlign w:val="bottom"/>
          </w:tcPr>
          <w:p w14:paraId="508AC4A0" w14:textId="287ABC41" w:rsidR="00F42470" w:rsidRPr="00F416FD" w:rsidRDefault="00F42470" w:rsidP="00F42470">
            <w:r w:rsidRPr="00F416FD">
              <w:rPr>
                <w:rFonts w:eastAsia="Calibri"/>
                <w:color w:val="000000" w:themeColor="text1"/>
              </w:rPr>
              <w:t xml:space="preserve">6.794 </w:t>
            </w:r>
          </w:p>
        </w:tc>
        <w:tc>
          <w:tcPr>
            <w:tcW w:w="900" w:type="dxa"/>
            <w:tcMar>
              <w:left w:w="108" w:type="dxa"/>
              <w:right w:w="108" w:type="dxa"/>
            </w:tcMar>
            <w:vAlign w:val="bottom"/>
          </w:tcPr>
          <w:p w14:paraId="7CC05B28" w14:textId="10DA7FF9" w:rsidR="00F42470" w:rsidRPr="00F416FD" w:rsidRDefault="00F42470" w:rsidP="00F42470">
            <w:r w:rsidRPr="00F416FD">
              <w:rPr>
                <w:rFonts w:eastAsia="Calibri"/>
                <w:color w:val="000000" w:themeColor="text1"/>
              </w:rPr>
              <w:t xml:space="preserve">157.112 </w:t>
            </w:r>
          </w:p>
        </w:tc>
        <w:tc>
          <w:tcPr>
            <w:tcW w:w="1080" w:type="dxa"/>
            <w:tcMar>
              <w:left w:w="108" w:type="dxa"/>
              <w:right w:w="108" w:type="dxa"/>
            </w:tcMar>
            <w:vAlign w:val="bottom"/>
          </w:tcPr>
          <w:p w14:paraId="24A619DE" w14:textId="1C03FB28" w:rsidR="00F42470" w:rsidRPr="00F416FD" w:rsidRDefault="00F42470" w:rsidP="00F42470">
            <w:r w:rsidRPr="00F416FD">
              <w:rPr>
                <w:rFonts w:eastAsia="Calibri"/>
                <w:color w:val="000000" w:themeColor="text1"/>
              </w:rPr>
              <w:t xml:space="preserve">485.777 </w:t>
            </w:r>
          </w:p>
        </w:tc>
        <w:tc>
          <w:tcPr>
            <w:tcW w:w="1170" w:type="dxa"/>
            <w:tcMar>
              <w:left w:w="108" w:type="dxa"/>
              <w:right w:w="108" w:type="dxa"/>
            </w:tcMar>
            <w:vAlign w:val="bottom"/>
          </w:tcPr>
          <w:p w14:paraId="1EDE2353" w14:textId="4E85D847" w:rsidR="00F42470" w:rsidRPr="00F416FD" w:rsidRDefault="00F42470" w:rsidP="00F42470">
            <w:r w:rsidRPr="00F416FD">
              <w:rPr>
                <w:rFonts w:eastAsia="Calibri"/>
                <w:color w:val="000000" w:themeColor="text1"/>
              </w:rPr>
              <w:t xml:space="preserve">1.988 </w:t>
            </w:r>
          </w:p>
        </w:tc>
        <w:tc>
          <w:tcPr>
            <w:tcW w:w="900" w:type="dxa"/>
            <w:vAlign w:val="bottom"/>
          </w:tcPr>
          <w:p w14:paraId="3EAA1440" w14:textId="1550BB13" w:rsidR="00F42470" w:rsidRPr="00D659B7" w:rsidRDefault="00F42470" w:rsidP="00F42470">
            <w:pPr>
              <w:rPr>
                <w:rFonts w:eastAsia="Calibri"/>
                <w:color w:val="000000" w:themeColor="text1"/>
              </w:rPr>
            </w:pPr>
            <w:r w:rsidRPr="00D659B7">
              <w:rPr>
                <w:color w:val="000000"/>
              </w:rPr>
              <w:t>651.67</w:t>
            </w:r>
          </w:p>
        </w:tc>
      </w:tr>
      <w:tr w:rsidR="00F42470" w:rsidRPr="00F416FD" w14:paraId="0989595E" w14:textId="1DD7AFD9" w:rsidTr="00415859">
        <w:trPr>
          <w:trHeight w:val="258"/>
          <w:jc w:val="center"/>
        </w:trPr>
        <w:tc>
          <w:tcPr>
            <w:tcW w:w="1289" w:type="dxa"/>
            <w:tcMar>
              <w:left w:w="108" w:type="dxa"/>
              <w:right w:w="108" w:type="dxa"/>
            </w:tcMar>
            <w:vAlign w:val="bottom"/>
          </w:tcPr>
          <w:p w14:paraId="697D7029" w14:textId="17FE3F96" w:rsidR="00F42470" w:rsidRPr="00F416FD" w:rsidRDefault="00F42470" w:rsidP="00F42470">
            <w:proofErr w:type="spellStart"/>
            <w:r w:rsidRPr="00F416FD">
              <w:rPr>
                <w:rFonts w:eastAsia="Calibri"/>
                <w:color w:val="000000" w:themeColor="text1"/>
              </w:rPr>
              <w:t>GuoWang</w:t>
            </w:r>
            <w:proofErr w:type="spellEnd"/>
            <w:r w:rsidRPr="00F416FD">
              <w:rPr>
                <w:rFonts w:eastAsia="Calibri"/>
                <w:color w:val="000000" w:themeColor="text1"/>
              </w:rPr>
              <w:t xml:space="preserve"> </w:t>
            </w:r>
          </w:p>
        </w:tc>
        <w:tc>
          <w:tcPr>
            <w:tcW w:w="1656" w:type="dxa"/>
            <w:tcMar>
              <w:left w:w="108" w:type="dxa"/>
              <w:right w:w="108" w:type="dxa"/>
            </w:tcMar>
            <w:vAlign w:val="bottom"/>
          </w:tcPr>
          <w:p w14:paraId="50F501C2" w14:textId="2268A473" w:rsidR="00F42470" w:rsidRPr="00F416FD" w:rsidRDefault="00F42470" w:rsidP="00F42470">
            <w:r w:rsidRPr="00F416FD">
              <w:rPr>
                <w:rFonts w:eastAsia="Calibri"/>
                <w:color w:val="000000" w:themeColor="text1"/>
              </w:rPr>
              <w:t xml:space="preserve">- </w:t>
            </w:r>
          </w:p>
        </w:tc>
        <w:tc>
          <w:tcPr>
            <w:tcW w:w="925" w:type="dxa"/>
            <w:tcMar>
              <w:left w:w="108" w:type="dxa"/>
              <w:right w:w="108" w:type="dxa"/>
            </w:tcMar>
            <w:vAlign w:val="bottom"/>
          </w:tcPr>
          <w:p w14:paraId="552ACA8F" w14:textId="2E1CF531" w:rsidR="00F42470" w:rsidRPr="00F416FD" w:rsidRDefault="00F42470" w:rsidP="00F42470">
            <w:r w:rsidRPr="00F416FD">
              <w:rPr>
                <w:rFonts w:eastAsia="Calibri"/>
                <w:color w:val="000000" w:themeColor="text1"/>
              </w:rPr>
              <w:t xml:space="preserve">45.318 </w:t>
            </w:r>
          </w:p>
        </w:tc>
        <w:tc>
          <w:tcPr>
            <w:tcW w:w="900" w:type="dxa"/>
            <w:tcMar>
              <w:left w:w="108" w:type="dxa"/>
              <w:right w:w="108" w:type="dxa"/>
            </w:tcMar>
            <w:vAlign w:val="bottom"/>
          </w:tcPr>
          <w:p w14:paraId="6DEED1D7" w14:textId="7E122FA0" w:rsidR="00F42470" w:rsidRPr="00F416FD" w:rsidRDefault="00F42470" w:rsidP="00F42470">
            <w:r w:rsidRPr="00F416FD">
              <w:rPr>
                <w:rFonts w:eastAsia="Calibri"/>
                <w:color w:val="000000" w:themeColor="text1"/>
              </w:rPr>
              <w:t xml:space="preserve">31.755 </w:t>
            </w:r>
          </w:p>
        </w:tc>
        <w:tc>
          <w:tcPr>
            <w:tcW w:w="1080" w:type="dxa"/>
            <w:tcMar>
              <w:left w:w="108" w:type="dxa"/>
              <w:right w:w="108" w:type="dxa"/>
            </w:tcMar>
            <w:vAlign w:val="bottom"/>
          </w:tcPr>
          <w:p w14:paraId="24FA9821" w14:textId="63914631" w:rsidR="00F42470" w:rsidRPr="00F416FD" w:rsidRDefault="00F42470" w:rsidP="00F42470">
            <w:r w:rsidRPr="00F416FD">
              <w:rPr>
                <w:rFonts w:eastAsia="Calibri"/>
                <w:color w:val="000000" w:themeColor="text1"/>
              </w:rPr>
              <w:t xml:space="preserve">7.727 </w:t>
            </w:r>
          </w:p>
        </w:tc>
        <w:tc>
          <w:tcPr>
            <w:tcW w:w="1170" w:type="dxa"/>
            <w:tcMar>
              <w:left w:w="108" w:type="dxa"/>
              <w:right w:w="108" w:type="dxa"/>
            </w:tcMar>
            <w:vAlign w:val="bottom"/>
          </w:tcPr>
          <w:p w14:paraId="568A19D9" w14:textId="10BE4306" w:rsidR="00F42470" w:rsidRPr="00F416FD" w:rsidRDefault="00F42470" w:rsidP="00F42470">
            <w:r w:rsidRPr="00F416FD">
              <w:rPr>
                <w:rFonts w:eastAsia="Calibri"/>
                <w:color w:val="000000" w:themeColor="text1"/>
              </w:rPr>
              <w:t xml:space="preserve">4.893 </w:t>
            </w:r>
          </w:p>
        </w:tc>
        <w:tc>
          <w:tcPr>
            <w:tcW w:w="900" w:type="dxa"/>
            <w:vAlign w:val="bottom"/>
          </w:tcPr>
          <w:p w14:paraId="7681CE14" w14:textId="1DB27F1B" w:rsidR="00F42470" w:rsidRPr="00D659B7" w:rsidRDefault="00F42470" w:rsidP="00F42470">
            <w:pPr>
              <w:rPr>
                <w:rFonts w:eastAsia="Calibri"/>
                <w:color w:val="000000" w:themeColor="text1"/>
              </w:rPr>
            </w:pPr>
            <w:r w:rsidRPr="00D659B7">
              <w:rPr>
                <w:color w:val="000000"/>
              </w:rPr>
              <w:t>89.69</w:t>
            </w:r>
          </w:p>
        </w:tc>
      </w:tr>
      <w:tr w:rsidR="00F42470" w:rsidRPr="00F416FD" w14:paraId="5C2147BA" w14:textId="6CCBC295" w:rsidTr="00415859">
        <w:trPr>
          <w:trHeight w:val="258"/>
          <w:jc w:val="center"/>
        </w:trPr>
        <w:tc>
          <w:tcPr>
            <w:tcW w:w="1289" w:type="dxa"/>
            <w:tcMar>
              <w:left w:w="108" w:type="dxa"/>
              <w:right w:w="108" w:type="dxa"/>
            </w:tcMar>
            <w:vAlign w:val="bottom"/>
          </w:tcPr>
          <w:p w14:paraId="61AFF0E0" w14:textId="58853A3F" w:rsidR="00F42470" w:rsidRPr="00F416FD" w:rsidRDefault="00F42470" w:rsidP="00F42470">
            <w:proofErr w:type="spellStart"/>
            <w:r w:rsidRPr="00F416FD">
              <w:rPr>
                <w:rFonts w:eastAsia="Calibri"/>
                <w:color w:val="000000" w:themeColor="text1"/>
              </w:rPr>
              <w:t>OneWeb</w:t>
            </w:r>
            <w:proofErr w:type="spellEnd"/>
            <w:r w:rsidRPr="00F416FD">
              <w:rPr>
                <w:rFonts w:eastAsia="Calibri"/>
                <w:color w:val="000000" w:themeColor="text1"/>
              </w:rPr>
              <w:t xml:space="preserve"> </w:t>
            </w:r>
          </w:p>
        </w:tc>
        <w:tc>
          <w:tcPr>
            <w:tcW w:w="1656" w:type="dxa"/>
            <w:tcMar>
              <w:left w:w="108" w:type="dxa"/>
              <w:right w:w="108" w:type="dxa"/>
            </w:tcMar>
            <w:vAlign w:val="bottom"/>
          </w:tcPr>
          <w:p w14:paraId="5EFD4B39" w14:textId="171D82C1" w:rsidR="00F42470" w:rsidRPr="00F416FD" w:rsidRDefault="00F42470" w:rsidP="00F42470">
            <w:r w:rsidRPr="00F416FD">
              <w:rPr>
                <w:rFonts w:eastAsia="Calibri"/>
                <w:color w:val="000000" w:themeColor="text1"/>
              </w:rPr>
              <w:t>17.285</w:t>
            </w:r>
          </w:p>
        </w:tc>
        <w:tc>
          <w:tcPr>
            <w:tcW w:w="925" w:type="dxa"/>
            <w:tcMar>
              <w:left w:w="108" w:type="dxa"/>
              <w:right w:w="108" w:type="dxa"/>
            </w:tcMar>
            <w:vAlign w:val="bottom"/>
          </w:tcPr>
          <w:p w14:paraId="68526F39" w14:textId="49C102B8" w:rsidR="00F42470" w:rsidRPr="00F416FD" w:rsidRDefault="00F42470" w:rsidP="00F42470">
            <w:r w:rsidRPr="00F416FD">
              <w:rPr>
                <w:rFonts w:eastAsia="Calibri"/>
                <w:color w:val="000000" w:themeColor="text1"/>
              </w:rPr>
              <w:t xml:space="preserve">13.092 </w:t>
            </w:r>
          </w:p>
        </w:tc>
        <w:tc>
          <w:tcPr>
            <w:tcW w:w="900" w:type="dxa"/>
            <w:tcMar>
              <w:left w:w="108" w:type="dxa"/>
              <w:right w:w="108" w:type="dxa"/>
            </w:tcMar>
            <w:vAlign w:val="bottom"/>
          </w:tcPr>
          <w:p w14:paraId="733E4786" w14:textId="7FD2455F" w:rsidR="00F42470" w:rsidRPr="00F416FD" w:rsidRDefault="00F42470" w:rsidP="00F42470">
            <w:r w:rsidRPr="00F416FD">
              <w:rPr>
                <w:rFonts w:eastAsia="Calibri"/>
                <w:color w:val="000000" w:themeColor="text1"/>
              </w:rPr>
              <w:t xml:space="preserve">8.113 </w:t>
            </w:r>
          </w:p>
        </w:tc>
        <w:tc>
          <w:tcPr>
            <w:tcW w:w="1080" w:type="dxa"/>
            <w:tcMar>
              <w:left w:w="108" w:type="dxa"/>
              <w:right w:w="108" w:type="dxa"/>
            </w:tcMar>
            <w:vAlign w:val="bottom"/>
          </w:tcPr>
          <w:p w14:paraId="1312A2E3" w14:textId="5F1002DF" w:rsidR="00F42470" w:rsidRPr="00F416FD" w:rsidRDefault="00F42470" w:rsidP="00F42470">
            <w:r w:rsidRPr="00F416FD">
              <w:rPr>
                <w:rFonts w:eastAsia="Calibri"/>
                <w:color w:val="000000" w:themeColor="text1"/>
              </w:rPr>
              <w:t xml:space="preserve">6.445 </w:t>
            </w:r>
          </w:p>
        </w:tc>
        <w:tc>
          <w:tcPr>
            <w:tcW w:w="1170" w:type="dxa"/>
            <w:tcMar>
              <w:left w:w="108" w:type="dxa"/>
              <w:right w:w="108" w:type="dxa"/>
            </w:tcMar>
            <w:vAlign w:val="bottom"/>
          </w:tcPr>
          <w:p w14:paraId="56EBCA6A" w14:textId="0F5B1B0D" w:rsidR="00F42470" w:rsidRPr="00F416FD" w:rsidRDefault="00F42470" w:rsidP="00F42470">
            <w:r w:rsidRPr="00F416FD">
              <w:rPr>
                <w:rFonts w:eastAsia="Calibri"/>
                <w:color w:val="000000" w:themeColor="text1"/>
              </w:rPr>
              <w:t xml:space="preserve">1.848 </w:t>
            </w:r>
          </w:p>
        </w:tc>
        <w:tc>
          <w:tcPr>
            <w:tcW w:w="900" w:type="dxa"/>
            <w:vAlign w:val="bottom"/>
          </w:tcPr>
          <w:p w14:paraId="5FF4CEEE" w14:textId="48EB1F9C" w:rsidR="00F42470" w:rsidRPr="00D659B7" w:rsidRDefault="00F42470" w:rsidP="00F42470">
            <w:pPr>
              <w:rPr>
                <w:rFonts w:eastAsia="Calibri"/>
                <w:color w:val="000000" w:themeColor="text1"/>
              </w:rPr>
            </w:pPr>
            <w:r w:rsidRPr="00D659B7">
              <w:rPr>
                <w:color w:val="000000"/>
              </w:rPr>
              <w:t>29.50</w:t>
            </w:r>
          </w:p>
        </w:tc>
      </w:tr>
      <w:tr w:rsidR="00F42470" w:rsidRPr="00F416FD" w14:paraId="25130FAE" w14:textId="4DB36397" w:rsidTr="00415859">
        <w:trPr>
          <w:trHeight w:val="258"/>
          <w:jc w:val="center"/>
        </w:trPr>
        <w:tc>
          <w:tcPr>
            <w:tcW w:w="1289" w:type="dxa"/>
            <w:tcMar>
              <w:left w:w="108" w:type="dxa"/>
              <w:right w:w="108" w:type="dxa"/>
            </w:tcMar>
            <w:vAlign w:val="bottom"/>
          </w:tcPr>
          <w:p w14:paraId="0CCA5A72" w14:textId="2B4673E1" w:rsidR="00F42470" w:rsidRPr="00F416FD" w:rsidRDefault="00F42470" w:rsidP="00F42470">
            <w:r w:rsidRPr="00F416FD">
              <w:rPr>
                <w:rFonts w:eastAsia="Calibri"/>
                <w:color w:val="000000" w:themeColor="text1"/>
              </w:rPr>
              <w:t xml:space="preserve">Kuiper </w:t>
            </w:r>
          </w:p>
        </w:tc>
        <w:tc>
          <w:tcPr>
            <w:tcW w:w="1656" w:type="dxa"/>
            <w:tcMar>
              <w:left w:w="108" w:type="dxa"/>
              <w:right w:w="108" w:type="dxa"/>
            </w:tcMar>
            <w:vAlign w:val="bottom"/>
          </w:tcPr>
          <w:p w14:paraId="2A107DEB" w14:textId="69A19EE8" w:rsidR="00F42470" w:rsidRPr="00F416FD" w:rsidRDefault="00F42470" w:rsidP="00F42470">
            <w:r w:rsidRPr="00F416FD">
              <w:rPr>
                <w:rFonts w:eastAsia="Calibri"/>
                <w:color w:val="000000" w:themeColor="text1"/>
              </w:rPr>
              <w:t xml:space="preserve">- </w:t>
            </w:r>
          </w:p>
        </w:tc>
        <w:tc>
          <w:tcPr>
            <w:tcW w:w="925" w:type="dxa"/>
            <w:tcMar>
              <w:left w:w="108" w:type="dxa"/>
              <w:right w:w="108" w:type="dxa"/>
            </w:tcMar>
            <w:vAlign w:val="bottom"/>
          </w:tcPr>
          <w:p w14:paraId="197D4D72" w14:textId="44ED8713" w:rsidR="00F42470" w:rsidRPr="00F416FD" w:rsidRDefault="00F42470" w:rsidP="00F42470">
            <w:r w:rsidRPr="00F416FD">
              <w:rPr>
                <w:rFonts w:eastAsia="Calibri"/>
                <w:color w:val="000000" w:themeColor="text1"/>
              </w:rPr>
              <w:t xml:space="preserve">25.602 </w:t>
            </w:r>
          </w:p>
        </w:tc>
        <w:tc>
          <w:tcPr>
            <w:tcW w:w="900" w:type="dxa"/>
            <w:tcMar>
              <w:left w:w="108" w:type="dxa"/>
              <w:right w:w="108" w:type="dxa"/>
            </w:tcMar>
            <w:vAlign w:val="bottom"/>
          </w:tcPr>
          <w:p w14:paraId="1D995C05" w14:textId="1D24167B" w:rsidR="00F42470" w:rsidRPr="00F416FD" w:rsidRDefault="00F42470" w:rsidP="00F42470">
            <w:r w:rsidRPr="00F416FD">
              <w:rPr>
                <w:rFonts w:eastAsia="Calibri"/>
                <w:color w:val="000000" w:themeColor="text1"/>
              </w:rPr>
              <w:t xml:space="preserve">23.280 </w:t>
            </w:r>
          </w:p>
        </w:tc>
        <w:tc>
          <w:tcPr>
            <w:tcW w:w="1080" w:type="dxa"/>
            <w:tcMar>
              <w:left w:w="108" w:type="dxa"/>
              <w:right w:w="108" w:type="dxa"/>
            </w:tcMar>
            <w:vAlign w:val="bottom"/>
          </w:tcPr>
          <w:p w14:paraId="25511477" w14:textId="026E638D" w:rsidR="00F42470" w:rsidRPr="00F416FD" w:rsidRDefault="00F42470" w:rsidP="00F42470">
            <w:r w:rsidRPr="00F416FD">
              <w:rPr>
                <w:rFonts w:eastAsia="Calibri"/>
                <w:color w:val="000000" w:themeColor="text1"/>
              </w:rPr>
              <w:t xml:space="preserve">16.642 </w:t>
            </w:r>
          </w:p>
        </w:tc>
        <w:tc>
          <w:tcPr>
            <w:tcW w:w="1170" w:type="dxa"/>
            <w:tcMar>
              <w:left w:w="108" w:type="dxa"/>
              <w:right w:w="108" w:type="dxa"/>
            </w:tcMar>
            <w:vAlign w:val="bottom"/>
          </w:tcPr>
          <w:p w14:paraId="4B92C54D" w14:textId="10938D72" w:rsidR="00F42470" w:rsidRPr="00F416FD" w:rsidRDefault="00F42470" w:rsidP="00F42470">
            <w:r w:rsidRPr="00F416FD">
              <w:rPr>
                <w:rFonts w:eastAsia="Calibri"/>
                <w:color w:val="000000" w:themeColor="text1"/>
              </w:rPr>
              <w:t xml:space="preserve">1.778 </w:t>
            </w:r>
          </w:p>
        </w:tc>
        <w:tc>
          <w:tcPr>
            <w:tcW w:w="900" w:type="dxa"/>
            <w:vAlign w:val="bottom"/>
          </w:tcPr>
          <w:p w14:paraId="76007D9B" w14:textId="50D0EBD6" w:rsidR="00F42470" w:rsidRPr="00D659B7" w:rsidRDefault="00F42470" w:rsidP="00F42470">
            <w:pPr>
              <w:rPr>
                <w:rFonts w:eastAsia="Calibri"/>
                <w:color w:val="000000" w:themeColor="text1"/>
              </w:rPr>
            </w:pPr>
            <w:r w:rsidRPr="00D659B7">
              <w:rPr>
                <w:color w:val="000000"/>
              </w:rPr>
              <w:t>67.30</w:t>
            </w:r>
          </w:p>
        </w:tc>
      </w:tr>
      <w:tr w:rsidR="00F42470" w:rsidRPr="00F416FD" w14:paraId="2ACFDAB9" w14:textId="0BDF96C7" w:rsidTr="00415859">
        <w:trPr>
          <w:trHeight w:val="258"/>
          <w:jc w:val="center"/>
        </w:trPr>
        <w:tc>
          <w:tcPr>
            <w:tcW w:w="1289" w:type="dxa"/>
            <w:tcMar>
              <w:left w:w="108" w:type="dxa"/>
              <w:right w:w="108" w:type="dxa"/>
            </w:tcMar>
            <w:vAlign w:val="bottom"/>
          </w:tcPr>
          <w:p w14:paraId="1CD03D6C" w14:textId="79DB7711" w:rsidR="00F42470" w:rsidRPr="00F416FD" w:rsidRDefault="00F42470" w:rsidP="00F42470">
            <w:proofErr w:type="spellStart"/>
            <w:r w:rsidRPr="00F416FD">
              <w:rPr>
                <w:rFonts w:eastAsia="Calibri"/>
                <w:color w:val="000000" w:themeColor="text1"/>
              </w:rPr>
              <w:t>Starlink</w:t>
            </w:r>
            <w:proofErr w:type="spellEnd"/>
            <w:r w:rsidRPr="00F416FD">
              <w:rPr>
                <w:rFonts w:eastAsia="Calibri"/>
                <w:color w:val="000000" w:themeColor="text1"/>
              </w:rPr>
              <w:t xml:space="preserve"> </w:t>
            </w:r>
          </w:p>
        </w:tc>
        <w:tc>
          <w:tcPr>
            <w:tcW w:w="1656" w:type="dxa"/>
            <w:tcMar>
              <w:left w:w="108" w:type="dxa"/>
              <w:right w:w="108" w:type="dxa"/>
            </w:tcMar>
            <w:vAlign w:val="bottom"/>
          </w:tcPr>
          <w:p w14:paraId="6677AE7B" w14:textId="12FA4E88" w:rsidR="00F42470" w:rsidRPr="00F416FD" w:rsidRDefault="00F42470" w:rsidP="00F42470">
            <w:r w:rsidRPr="00F416FD">
              <w:rPr>
                <w:rFonts w:eastAsia="Calibri"/>
                <w:color w:val="000000" w:themeColor="text1"/>
              </w:rPr>
              <w:t>17.452</w:t>
            </w:r>
          </w:p>
        </w:tc>
        <w:tc>
          <w:tcPr>
            <w:tcW w:w="925" w:type="dxa"/>
            <w:tcMar>
              <w:left w:w="108" w:type="dxa"/>
              <w:right w:w="108" w:type="dxa"/>
            </w:tcMar>
            <w:vAlign w:val="bottom"/>
          </w:tcPr>
          <w:p w14:paraId="157EEE82" w14:textId="40C787E3" w:rsidR="00F42470" w:rsidRPr="00F416FD" w:rsidRDefault="00F42470" w:rsidP="00F42470">
            <w:r w:rsidRPr="00F416FD">
              <w:rPr>
                <w:rFonts w:eastAsia="Calibri"/>
                <w:color w:val="000000" w:themeColor="text1"/>
              </w:rPr>
              <w:t xml:space="preserve">15.139 </w:t>
            </w:r>
          </w:p>
        </w:tc>
        <w:tc>
          <w:tcPr>
            <w:tcW w:w="900" w:type="dxa"/>
            <w:tcMar>
              <w:left w:w="108" w:type="dxa"/>
              <w:right w:w="108" w:type="dxa"/>
            </w:tcMar>
            <w:vAlign w:val="bottom"/>
          </w:tcPr>
          <w:p w14:paraId="7E2DEB9B" w14:textId="710DF989" w:rsidR="00F42470" w:rsidRPr="00F416FD" w:rsidRDefault="00F42470" w:rsidP="00F42470">
            <w:r w:rsidRPr="00F416FD">
              <w:rPr>
                <w:rFonts w:eastAsia="Calibri"/>
                <w:color w:val="000000" w:themeColor="text1"/>
              </w:rPr>
              <w:t xml:space="preserve">27.330 </w:t>
            </w:r>
          </w:p>
        </w:tc>
        <w:tc>
          <w:tcPr>
            <w:tcW w:w="1080" w:type="dxa"/>
            <w:tcMar>
              <w:left w:w="108" w:type="dxa"/>
              <w:right w:w="108" w:type="dxa"/>
            </w:tcMar>
            <w:vAlign w:val="bottom"/>
          </w:tcPr>
          <w:p w14:paraId="3BD442F9" w14:textId="7ABFFECC" w:rsidR="00F42470" w:rsidRPr="00F416FD" w:rsidRDefault="00F42470" w:rsidP="00F42470">
            <w:r w:rsidRPr="00F416FD">
              <w:rPr>
                <w:rFonts w:eastAsia="Calibri"/>
                <w:color w:val="000000" w:themeColor="text1"/>
              </w:rPr>
              <w:t xml:space="preserve">995.936 </w:t>
            </w:r>
          </w:p>
        </w:tc>
        <w:tc>
          <w:tcPr>
            <w:tcW w:w="1170" w:type="dxa"/>
            <w:tcMar>
              <w:left w:w="108" w:type="dxa"/>
              <w:right w:w="108" w:type="dxa"/>
            </w:tcMar>
            <w:vAlign w:val="bottom"/>
          </w:tcPr>
          <w:p w14:paraId="3C4AE60D" w14:textId="094F7AB9" w:rsidR="00F42470" w:rsidRPr="00F416FD" w:rsidRDefault="00F42470" w:rsidP="00F42470">
            <w:r w:rsidRPr="00F416FD">
              <w:rPr>
                <w:rFonts w:eastAsia="Calibri"/>
                <w:color w:val="000000" w:themeColor="text1"/>
              </w:rPr>
              <w:t xml:space="preserve">2.423 </w:t>
            </w:r>
          </w:p>
        </w:tc>
        <w:tc>
          <w:tcPr>
            <w:tcW w:w="900" w:type="dxa"/>
            <w:vAlign w:val="bottom"/>
          </w:tcPr>
          <w:p w14:paraId="1BA80053" w14:textId="2DDDB0C8" w:rsidR="00F42470" w:rsidRPr="00D659B7" w:rsidRDefault="00F42470" w:rsidP="00F42470">
            <w:pPr>
              <w:rPr>
                <w:rFonts w:eastAsia="Calibri"/>
                <w:color w:val="000000" w:themeColor="text1"/>
              </w:rPr>
            </w:pPr>
            <w:r w:rsidRPr="00D659B7">
              <w:rPr>
                <w:color w:val="000000"/>
              </w:rPr>
              <w:t>1040.83</w:t>
            </w:r>
          </w:p>
        </w:tc>
      </w:tr>
      <w:tr w:rsidR="00F42470" w:rsidRPr="00F416FD" w14:paraId="3F5FFCBB" w14:textId="17213431" w:rsidTr="00F42470">
        <w:trPr>
          <w:trHeight w:val="258"/>
          <w:jc w:val="center"/>
        </w:trPr>
        <w:tc>
          <w:tcPr>
            <w:tcW w:w="1289" w:type="dxa"/>
            <w:tcMar>
              <w:left w:w="108" w:type="dxa"/>
              <w:right w:w="108" w:type="dxa"/>
            </w:tcMar>
            <w:vAlign w:val="bottom"/>
          </w:tcPr>
          <w:p w14:paraId="385F34B9" w14:textId="54AD0D24" w:rsidR="00F42470" w:rsidRPr="00F416FD" w:rsidRDefault="00F42470">
            <w:r w:rsidRPr="00F416FD">
              <w:rPr>
                <w:rFonts w:eastAsia="Calibri"/>
                <w:color w:val="000000" w:themeColor="text1"/>
              </w:rPr>
              <w:t xml:space="preserve">Catalog </w:t>
            </w:r>
          </w:p>
        </w:tc>
        <w:tc>
          <w:tcPr>
            <w:tcW w:w="1656" w:type="dxa"/>
            <w:tcMar>
              <w:left w:w="108" w:type="dxa"/>
              <w:right w:w="108" w:type="dxa"/>
            </w:tcMar>
            <w:vAlign w:val="bottom"/>
          </w:tcPr>
          <w:p w14:paraId="1238B928" w14:textId="641F8FA1" w:rsidR="00F42470" w:rsidRPr="00F416FD" w:rsidRDefault="00F42470">
            <w:r w:rsidRPr="00F416FD">
              <w:rPr>
                <w:rFonts w:eastAsia="Calibri"/>
                <w:color w:val="000000" w:themeColor="text1"/>
              </w:rPr>
              <w:t>5.3631</w:t>
            </w:r>
          </w:p>
        </w:tc>
        <w:tc>
          <w:tcPr>
            <w:tcW w:w="925" w:type="dxa"/>
            <w:tcMar>
              <w:left w:w="108" w:type="dxa"/>
              <w:right w:w="108" w:type="dxa"/>
            </w:tcMar>
            <w:vAlign w:val="bottom"/>
          </w:tcPr>
          <w:p w14:paraId="1E884CC6" w14:textId="3DB2C4C0" w:rsidR="00F42470" w:rsidRPr="00F416FD" w:rsidRDefault="00F42470">
            <w:r w:rsidRPr="00F416FD">
              <w:rPr>
                <w:rFonts w:eastAsia="Calibri"/>
                <w:color w:val="000000" w:themeColor="text1"/>
              </w:rPr>
              <w:t xml:space="preserve">16.933 </w:t>
            </w:r>
          </w:p>
        </w:tc>
        <w:tc>
          <w:tcPr>
            <w:tcW w:w="900" w:type="dxa"/>
            <w:tcMar>
              <w:left w:w="108" w:type="dxa"/>
              <w:right w:w="108" w:type="dxa"/>
            </w:tcMar>
            <w:vAlign w:val="bottom"/>
          </w:tcPr>
          <w:p w14:paraId="5702C45E" w14:textId="1DD1F5E0" w:rsidR="00F42470" w:rsidRPr="00F416FD" w:rsidRDefault="00F42470">
            <w:r w:rsidRPr="00F416FD">
              <w:rPr>
                <w:rFonts w:eastAsia="Calibri"/>
                <w:color w:val="000000" w:themeColor="text1"/>
              </w:rPr>
              <w:t xml:space="preserve"> </w:t>
            </w:r>
          </w:p>
        </w:tc>
        <w:tc>
          <w:tcPr>
            <w:tcW w:w="1080" w:type="dxa"/>
            <w:tcMar>
              <w:left w:w="108" w:type="dxa"/>
              <w:right w:w="108" w:type="dxa"/>
            </w:tcMar>
            <w:vAlign w:val="bottom"/>
          </w:tcPr>
          <w:p w14:paraId="2B7EAD26" w14:textId="3F4F89DE" w:rsidR="00F42470" w:rsidRPr="00F416FD" w:rsidRDefault="00F42470">
            <w:r w:rsidRPr="00F416FD">
              <w:rPr>
                <w:rFonts w:eastAsia="Calibri"/>
                <w:color w:val="000000" w:themeColor="text1"/>
              </w:rPr>
              <w:t xml:space="preserve"> </w:t>
            </w:r>
          </w:p>
        </w:tc>
        <w:tc>
          <w:tcPr>
            <w:tcW w:w="1170" w:type="dxa"/>
            <w:tcMar>
              <w:left w:w="108" w:type="dxa"/>
              <w:right w:w="108" w:type="dxa"/>
            </w:tcMar>
            <w:vAlign w:val="bottom"/>
          </w:tcPr>
          <w:p w14:paraId="6A49DC30" w14:textId="7DC3F54F" w:rsidR="00F42470" w:rsidRPr="00F416FD" w:rsidRDefault="00F42470"/>
        </w:tc>
        <w:tc>
          <w:tcPr>
            <w:tcW w:w="900" w:type="dxa"/>
          </w:tcPr>
          <w:p w14:paraId="6FDBEC94" w14:textId="77777777" w:rsidR="00F42470" w:rsidRPr="00F416FD" w:rsidRDefault="00F42470"/>
        </w:tc>
      </w:tr>
    </w:tbl>
    <w:p w14:paraId="26B151D3" w14:textId="6764A3E1" w:rsidR="453BDFB0" w:rsidRDefault="453BDFB0" w:rsidP="453BDFB0"/>
    <w:p w14:paraId="6B94695D" w14:textId="59A5DD76" w:rsidR="453BDFB0" w:rsidRDefault="453BDFB0" w:rsidP="453BDFB0"/>
    <w:p w14:paraId="32F93E86" w14:textId="00588EC3" w:rsidR="004C733F" w:rsidRDefault="00D81A72" w:rsidP="004C733F">
      <w:pPr>
        <w:keepNext/>
        <w:jc w:val="center"/>
      </w:pPr>
      <w:r w:rsidRPr="006A7936">
        <w:rPr>
          <w:noProof/>
        </w:rPr>
        <w:t xml:space="preserve"> </w:t>
      </w:r>
      <w:r w:rsidR="00D659B7">
        <w:rPr>
          <w:noProof/>
        </w:rPr>
        <w:drawing>
          <wp:inline distT="0" distB="0" distL="0" distR="0" wp14:anchorId="6069725B" wp14:editId="3710C006">
            <wp:extent cx="4605867" cy="3471334"/>
            <wp:effectExtent l="0" t="0" r="17145" b="8890"/>
            <wp:docPr id="2109678464" name="Chart 1">
              <a:extLst xmlns:a="http://schemas.openxmlformats.org/drawingml/2006/main">
                <a:ext uri="{FF2B5EF4-FFF2-40B4-BE49-F238E27FC236}">
                  <a16:creationId xmlns:a16="http://schemas.microsoft.com/office/drawing/2014/main" id="{76AE41DD-4FB7-17DB-1156-BED61F817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6A7936">
        <w:rPr>
          <w:noProof/>
        </w:rPr>
        <w:t xml:space="preserve"> </w:t>
      </w:r>
    </w:p>
    <w:p w14:paraId="77DFA0AB" w14:textId="77777777" w:rsidR="004C733F" w:rsidRDefault="004C733F" w:rsidP="004C733F">
      <w:pPr>
        <w:keepNext/>
        <w:jc w:val="center"/>
      </w:pPr>
    </w:p>
    <w:p w14:paraId="7FAEE2F6" w14:textId="0AC784E9" w:rsidR="453BDFB0" w:rsidRDefault="004C733F" w:rsidP="004C733F">
      <w:pPr>
        <w:jc w:val="center"/>
      </w:pPr>
      <w:bookmarkStart w:id="13" w:name="_Ref141685765"/>
      <w:r>
        <w:t xml:space="preserve">Figure </w:t>
      </w:r>
      <w:r w:rsidR="00000000">
        <w:fldChar w:fldCharType="begin"/>
      </w:r>
      <w:r w:rsidR="00000000">
        <w:instrText xml:space="preserve"> SEQ Figure \* ARABIC </w:instrText>
      </w:r>
      <w:r w:rsidR="00000000">
        <w:fldChar w:fldCharType="separate"/>
      </w:r>
      <w:r w:rsidR="00BD7490">
        <w:rPr>
          <w:noProof/>
        </w:rPr>
        <w:t>6</w:t>
      </w:r>
      <w:r w:rsidR="00000000">
        <w:rPr>
          <w:noProof/>
        </w:rPr>
        <w:fldChar w:fldCharType="end"/>
      </w:r>
      <w:bookmarkEnd w:id="13"/>
      <w:r>
        <w:t xml:space="preserve">. </w:t>
      </w:r>
      <w:r w:rsidRPr="003C3569">
        <w:t xml:space="preserve">Fractional breakdown of </w:t>
      </w:r>
      <w:r w:rsidR="00B9036A" w:rsidRPr="0D570A67">
        <w:rPr>
          <w:rFonts w:ascii="Symbol" w:eastAsia="Symbol" w:hAnsi="Symbol" w:cs="Symbol"/>
        </w:rPr>
        <w:t>D</w:t>
      </w:r>
      <w:r w:rsidR="00B9036A">
        <w:t>V</w:t>
      </w:r>
      <w:r w:rsidR="00612EC5">
        <w:t xml:space="preserve"> budget </w:t>
      </w:r>
      <w:r w:rsidRPr="003C3569">
        <w:t>by constellation for the baseline case</w:t>
      </w:r>
    </w:p>
    <w:p w14:paraId="139247A5" w14:textId="4B8BEE9B" w:rsidR="453BDFB0" w:rsidRDefault="453BDFB0" w:rsidP="453BDFB0">
      <w:pPr>
        <w:jc w:val="center"/>
      </w:pPr>
    </w:p>
    <w:p w14:paraId="329D8AFB" w14:textId="70A90BCB" w:rsidR="00336362" w:rsidRPr="0031041F" w:rsidRDefault="00336362" w:rsidP="0031041F">
      <w:pPr>
        <w:jc w:val="both"/>
      </w:pPr>
      <w:r>
        <w:fldChar w:fldCharType="begin"/>
      </w:r>
      <w:r>
        <w:instrText xml:space="preserve"> REF _Ref141685765 \h </w:instrText>
      </w:r>
      <w:r>
        <w:fldChar w:fldCharType="separate"/>
      </w:r>
      <w:r w:rsidR="00BD7490">
        <w:t xml:space="preserve">Figure </w:t>
      </w:r>
      <w:r w:rsidR="00BD7490">
        <w:rPr>
          <w:noProof/>
        </w:rPr>
        <w:t>6</w:t>
      </w:r>
      <w:r>
        <w:fldChar w:fldCharType="end"/>
      </w:r>
      <w:r>
        <w:t xml:space="preserve"> shows the fractional breakdown </w:t>
      </w:r>
      <w:r w:rsidR="00F85CF4">
        <w:t>of</w:t>
      </w:r>
      <w:r w:rsidR="00612EC5">
        <w:t xml:space="preserve"> </w:t>
      </w:r>
      <w:r w:rsidR="0D570A67" w:rsidRPr="0D570A67">
        <w:rPr>
          <w:rFonts w:ascii="Symbol" w:eastAsia="Symbol" w:hAnsi="Symbol" w:cs="Symbol"/>
        </w:rPr>
        <w:t>D</w:t>
      </w:r>
      <w:r w:rsidR="0D570A67">
        <w:t>V required for nominal operations</w:t>
      </w:r>
      <w:r>
        <w:t xml:space="preserve"> for each constellation’s satellites</w:t>
      </w:r>
      <w:r w:rsidR="00F42470">
        <w:t xml:space="preserve"> (i.e., excluding the </w:t>
      </w:r>
      <w:r w:rsidR="00F42470" w:rsidRPr="0D570A67">
        <w:rPr>
          <w:rFonts w:ascii="Symbol" w:eastAsia="Symbol" w:hAnsi="Symbol" w:cs="Symbol"/>
        </w:rPr>
        <w:t>D</w:t>
      </w:r>
      <w:r w:rsidR="00F42470">
        <w:t>V required for the one-time orbit raising/deorbit maneuver</w:t>
      </w:r>
      <w:r w:rsidR="00D659B7">
        <w:t>s</w:t>
      </w:r>
      <w:r w:rsidR="00F42470">
        <w:t>)</w:t>
      </w:r>
      <w:r>
        <w:t xml:space="preserve">.  The amount </w:t>
      </w:r>
      <w:r w:rsidR="00612EC5">
        <w:t>spent on each category (</w:t>
      </w:r>
      <w:r w:rsidR="00F85CF4">
        <w:t xml:space="preserve">inter-satellite CA, intra-satellite CA, etc.) varies for each group, with much of the allocation determined by the altitude of the constellation.  For example, the station-keeping budgets for </w:t>
      </w:r>
      <w:proofErr w:type="spellStart"/>
      <w:r w:rsidR="00F85CF4">
        <w:t>Starlink</w:t>
      </w:r>
      <w:proofErr w:type="spellEnd"/>
      <w:r w:rsidR="00F85CF4">
        <w:t xml:space="preserve"> and Astra are noticeably larger than for the other constellations, due largely to the differences in altitude.  The figure does show that for some constellations, the percentage of the </w:t>
      </w:r>
      <w:r w:rsidR="00D659B7">
        <w:t>annual</w:t>
      </w:r>
      <w:r w:rsidR="00F85CF4">
        <w:t xml:space="preserve"> </w:t>
      </w:r>
      <w:r w:rsidR="00F85CF4" w:rsidRPr="764D0FAF">
        <w:rPr>
          <w:rFonts w:ascii="Symbol" w:eastAsia="Symbol" w:hAnsi="Symbol" w:cs="Symbol"/>
        </w:rPr>
        <w:t>D</w:t>
      </w:r>
      <w:r w:rsidR="00F85CF4">
        <w:t xml:space="preserve">V budget devoted to CA </w:t>
      </w:r>
      <w:r w:rsidR="002D3C78">
        <w:t>(i.e., intra-, inter-</w:t>
      </w:r>
      <w:r w:rsidR="0031041F">
        <w:t>constellation</w:t>
      </w:r>
      <w:r w:rsidR="002D3C78">
        <w:t xml:space="preserve"> maneuvers) </w:t>
      </w:r>
      <w:r w:rsidR="00F85CF4">
        <w:t xml:space="preserve">ranges from </w:t>
      </w:r>
      <w:r w:rsidR="00F85CF4" w:rsidRPr="0031041F">
        <w:t>25-</w:t>
      </w:r>
      <w:r w:rsidR="0031041F" w:rsidRPr="0031041F">
        <w:t>85</w:t>
      </w:r>
      <w:r w:rsidR="00F85CF4">
        <w:t>%</w:t>
      </w:r>
      <w:r w:rsidR="002D3C78">
        <w:t xml:space="preserve"> for Astra, </w:t>
      </w:r>
      <w:proofErr w:type="spellStart"/>
      <w:r w:rsidR="002D3C78">
        <w:t>GuoWang</w:t>
      </w:r>
      <w:proofErr w:type="spellEnd"/>
      <w:r w:rsidR="002D3C78">
        <w:t xml:space="preserve">, </w:t>
      </w:r>
      <w:proofErr w:type="spellStart"/>
      <w:r w:rsidR="002D3C78">
        <w:t>OneWeb</w:t>
      </w:r>
      <w:proofErr w:type="spellEnd"/>
      <w:r w:rsidR="002D3C78">
        <w:t xml:space="preserve"> and Kuiper, with just 4% for </w:t>
      </w:r>
      <w:proofErr w:type="spellStart"/>
      <w:r w:rsidR="002D3C78">
        <w:t>Starlink</w:t>
      </w:r>
      <w:proofErr w:type="spellEnd"/>
      <w:r w:rsidR="002D3C78">
        <w:t xml:space="preserve"> (due to the large </w:t>
      </w:r>
      <w:r w:rsidR="002D3C78" w:rsidRPr="764D0FAF">
        <w:rPr>
          <w:rFonts w:ascii="Symbol" w:eastAsia="Symbol" w:hAnsi="Symbol" w:cs="Symbol"/>
        </w:rPr>
        <w:t>D</w:t>
      </w:r>
      <w:r w:rsidR="002D3C78">
        <w:t xml:space="preserve">V required for station keeping).  For </w:t>
      </w:r>
      <w:proofErr w:type="spellStart"/>
      <w:r w:rsidR="002D3C78">
        <w:t>GuoWang</w:t>
      </w:r>
      <w:proofErr w:type="spellEnd"/>
      <w:r w:rsidR="002D3C78">
        <w:t xml:space="preserve">, </w:t>
      </w:r>
      <w:proofErr w:type="spellStart"/>
      <w:r w:rsidR="002D3C78">
        <w:t>OneWeb</w:t>
      </w:r>
      <w:proofErr w:type="spellEnd"/>
      <w:r w:rsidR="002D3C78">
        <w:t xml:space="preserve"> and Kuiper, the </w:t>
      </w:r>
      <w:r w:rsidR="002D3C78" w:rsidRPr="764D0FAF">
        <w:rPr>
          <w:rFonts w:ascii="Symbol" w:eastAsia="Symbol" w:hAnsi="Symbol" w:cs="Symbol"/>
        </w:rPr>
        <w:t>D</w:t>
      </w:r>
      <w:r w:rsidR="002D3C78">
        <w:t xml:space="preserve">V needed only for CA during transects was approximately </w:t>
      </w:r>
      <w:r w:rsidR="002D3C78" w:rsidRPr="0031041F">
        <w:t>5</w:t>
      </w:r>
      <w:r w:rsidR="002D3C78">
        <w:t>%.</w:t>
      </w:r>
      <w:r w:rsidR="00F85CF4">
        <w:t xml:space="preserve">   </w:t>
      </w:r>
      <w:r w:rsidR="002D3C78">
        <w:t xml:space="preserve">The average annual CA </w:t>
      </w:r>
      <w:r w:rsidR="002D3C78" w:rsidRPr="764D0FAF">
        <w:rPr>
          <w:rFonts w:ascii="Symbol" w:eastAsia="Symbol" w:hAnsi="Symbol" w:cs="Symbol"/>
        </w:rPr>
        <w:t>D</w:t>
      </w:r>
      <w:r w:rsidR="002D3C78">
        <w:t xml:space="preserve">V allowance for all constellations </w:t>
      </w:r>
      <w:r w:rsidR="00152B46">
        <w:t xml:space="preserve">and existing catalog objects </w:t>
      </w:r>
      <w:r w:rsidR="002D3C78">
        <w:t xml:space="preserve">was </w:t>
      </w:r>
      <w:r w:rsidR="00152B46">
        <w:t>6</w:t>
      </w:r>
      <w:r w:rsidR="0031041F">
        <w:t>2</w:t>
      </w:r>
      <w:r w:rsidR="002D3C78">
        <w:t xml:space="preserve"> m/s.  Compared to the 13 m/s annual average estimated from objects in the current catalog, this represents a </w:t>
      </w:r>
      <w:r w:rsidR="0031041F">
        <w:t xml:space="preserve">near </w:t>
      </w:r>
      <w:r w:rsidR="002D3C78">
        <w:t xml:space="preserve">factor 5 increase in CA </w:t>
      </w:r>
      <w:r w:rsidR="002D3C78" w:rsidRPr="764D0FAF">
        <w:rPr>
          <w:rFonts w:ascii="Symbol" w:eastAsia="Symbol" w:hAnsi="Symbol" w:cs="Symbol"/>
        </w:rPr>
        <w:t>D</w:t>
      </w:r>
      <w:r w:rsidR="002D3C78">
        <w:t>V allocation.</w:t>
      </w:r>
      <w:r w:rsidR="0D570A67">
        <w:t xml:space="preserve">  Overall, these values show that a significant additional </w:t>
      </w:r>
      <w:r w:rsidR="0D570A67" w:rsidRPr="0D570A67">
        <w:rPr>
          <w:rFonts w:ascii="Symbol" w:eastAsia="Symbol" w:hAnsi="Symbol" w:cs="Symbol"/>
        </w:rPr>
        <w:t>D</w:t>
      </w:r>
      <w:r w:rsidR="0D570A67">
        <w:t xml:space="preserve">V allowance will need to be incorporated into future spacecraft designs.  </w:t>
      </w:r>
    </w:p>
    <w:p w14:paraId="3CEAB128" w14:textId="6B2CD969" w:rsidR="00C332AD" w:rsidRPr="001D336D" w:rsidRDefault="0E4FCF70" w:rsidP="007977E8">
      <w:pPr>
        <w:numPr>
          <w:ilvl w:val="0"/>
          <w:numId w:val="5"/>
        </w:numPr>
        <w:jc w:val="both"/>
        <w:rPr>
          <w:b/>
          <w:bCs/>
        </w:rPr>
      </w:pPr>
      <w:r w:rsidRPr="0E4FCF70">
        <w:rPr>
          <w:b/>
          <w:bCs/>
        </w:rPr>
        <w:lastRenderedPageBreak/>
        <w:t>CONCLUSION</w:t>
      </w:r>
    </w:p>
    <w:p w14:paraId="129B0DC5" w14:textId="78F0D8FB" w:rsidR="009A40B8" w:rsidRPr="001D336D" w:rsidRDefault="009A40B8" w:rsidP="007977E8">
      <w:pPr>
        <w:tabs>
          <w:tab w:val="left" w:pos="1440"/>
        </w:tabs>
        <w:jc w:val="both"/>
      </w:pPr>
    </w:p>
    <w:p w14:paraId="4A65F2DC" w14:textId="281F8051" w:rsidR="2FE06BF4" w:rsidRDefault="2FE06BF4" w:rsidP="007977E8">
      <w:pPr>
        <w:tabs>
          <w:tab w:val="left" w:pos="1440"/>
        </w:tabs>
        <w:jc w:val="both"/>
      </w:pPr>
      <w:r>
        <w:t xml:space="preserve">This study presents the results of a set of detailed simulations into a potential future space environment that hosts tens of thousands of new satellites from five major planned large constellations.  The simulations attempted to reproduce a realistic operating environment, and included full force modeling, station-keeping, orbit raising and deorbiting maneuvers.  The intent was to explore the degree to which the increase in resident space objects (RSOs) changed the predicted number of actionable conjunction warnings, defined here as those conjunctions with a probability of collision (Pc) greater than 1e-5.  In addition, the investigation into transecting satellites was also performed.  Transecting satellites are constellation satellites that are in the process of moving into their target orbit from an initial lower insertion orbit, as well as those satellites who have reached their end-of-life and are being actively deorbited.  Simulations spanning one year were performed, with data on each conjunction event logged, to include the fuel cost in terms of </w:t>
      </w:r>
      <w:r w:rsidRPr="2FE06BF4">
        <w:rPr>
          <w:rFonts w:ascii="Symbol" w:eastAsia="Symbol" w:hAnsi="Symbol" w:cs="Symbol"/>
        </w:rPr>
        <w:t>D</w:t>
      </w:r>
      <w:r>
        <w:t>V required to conduct an avoidance maneuver.  The current design for five major planned constellations was estimated to add 60484 new satellites to the existing catalog of 7792 objects</w:t>
      </w:r>
      <w:r w:rsidR="00AD60F5">
        <w:t>, for a total of 67626 total active objects simulated</w:t>
      </w:r>
      <w:r>
        <w:t>.</w:t>
      </w:r>
    </w:p>
    <w:p w14:paraId="23D8B45B" w14:textId="4EE8EC24" w:rsidR="2FE06BF4" w:rsidRDefault="2FE06BF4" w:rsidP="007977E8">
      <w:pPr>
        <w:tabs>
          <w:tab w:val="left" w:pos="1440"/>
        </w:tabs>
        <w:jc w:val="both"/>
      </w:pPr>
    </w:p>
    <w:p w14:paraId="5CFB0D1F" w14:textId="48E2A36D" w:rsidR="2FE06BF4" w:rsidRDefault="764D0FAF" w:rsidP="007977E8">
      <w:pPr>
        <w:tabs>
          <w:tab w:val="left" w:pos="1440"/>
        </w:tabs>
        <w:jc w:val="both"/>
      </w:pPr>
      <w:r>
        <w:t xml:space="preserve">The results of the simulations showed that these new constellation satellites increase the number of conjunction events with Pc &gt; 1e-5 </w:t>
      </w:r>
      <w:r w:rsidR="00AD60F5">
        <w:t xml:space="preserve">by a factor of </w:t>
      </w:r>
      <w:proofErr w:type="gramStart"/>
      <w:r w:rsidR="00AD60F5">
        <w:t>32.2, and</w:t>
      </w:r>
      <w:proofErr w:type="gramEnd"/>
      <w:r w:rsidR="00AD60F5">
        <w:t xml:space="preserve"> suggest a non-linear relation between events and object counts</w:t>
      </w:r>
      <w:r>
        <w:t xml:space="preserve">.  Assuming an annual replacement rate of 10% for constellation satellites, approximately 12000 satellites would be involved in a transecting maneuver (raising/deorbit) per year.  These transecting satellites generate tens of thousands of additional conjunctions as they progress across many hundreds of kilometers of altitude over many weeks.  Assuming a strategy in which the collision avoidance maneuver is shared equally between the satellites involved, the amount of </w:t>
      </w:r>
      <w:r w:rsidRPr="764D0FAF">
        <w:rPr>
          <w:rFonts w:ascii="Symbol" w:eastAsia="Symbol" w:hAnsi="Symbol" w:cs="Symbol"/>
        </w:rPr>
        <w:t>D</w:t>
      </w:r>
      <w:r>
        <w:t xml:space="preserve">V required to minimize collision risk was estimated to be </w:t>
      </w:r>
      <w:r w:rsidR="00AD60F5">
        <w:t>3-5</w:t>
      </w:r>
      <w:r>
        <w:t xml:space="preserve"> times that of what is needed to operate in the current space environment, requiring an average of </w:t>
      </w:r>
      <w:r w:rsidR="00AD60F5">
        <w:t>6</w:t>
      </w:r>
      <w:r w:rsidR="0031041F">
        <w:t>2</w:t>
      </w:r>
      <w:r>
        <w:t xml:space="preserve"> m/s of </w:t>
      </w:r>
      <w:r w:rsidR="0031041F">
        <w:t xml:space="preserve">annual </w:t>
      </w:r>
      <w:r w:rsidRPr="764D0FAF">
        <w:rPr>
          <w:rFonts w:ascii="Symbol" w:eastAsia="Symbol" w:hAnsi="Symbol" w:cs="Symbol"/>
        </w:rPr>
        <w:t>D</w:t>
      </w:r>
      <w:r>
        <w:t xml:space="preserve">V budget for each spacecraft for just avoidance maneuvers.  </w:t>
      </w:r>
      <w:r w:rsidR="00AD60F5">
        <w:t xml:space="preserve">For some constellations, </w:t>
      </w:r>
      <w:r w:rsidR="0031041F">
        <w:t>an additional</w:t>
      </w:r>
      <w:r>
        <w:t xml:space="preserve"> </w:t>
      </w:r>
      <w:r w:rsidR="00AD60F5">
        <w:t>5</w:t>
      </w:r>
      <w:r>
        <w:t>% allocation specifically for collision avoidance maneuvers during transects</w:t>
      </w:r>
      <w:r w:rsidR="0031041F">
        <w:t xml:space="preserve"> may be required</w:t>
      </w:r>
      <w:r>
        <w:t xml:space="preserve">.  </w:t>
      </w:r>
    </w:p>
    <w:p w14:paraId="05324553" w14:textId="35194D04" w:rsidR="2FE06BF4" w:rsidRDefault="2FE06BF4" w:rsidP="007977E8">
      <w:pPr>
        <w:tabs>
          <w:tab w:val="left" w:pos="1440"/>
        </w:tabs>
        <w:jc w:val="both"/>
      </w:pPr>
    </w:p>
    <w:p w14:paraId="4290874C" w14:textId="2FB409B3" w:rsidR="00171050" w:rsidRDefault="0D570A67" w:rsidP="00336362">
      <w:pPr>
        <w:tabs>
          <w:tab w:val="left" w:pos="1440"/>
        </w:tabs>
        <w:spacing w:line="259" w:lineRule="auto"/>
        <w:jc w:val="both"/>
      </w:pPr>
      <w:r>
        <w:t xml:space="preserve">The simulations suggest a future space environment that will require a new level of monitoring and information exchange </w:t>
      </w:r>
      <w:proofErr w:type="gramStart"/>
      <w:r>
        <w:t>in order for</w:t>
      </w:r>
      <w:proofErr w:type="gramEnd"/>
      <w:r>
        <w:t xml:space="preserve"> all constellations and independent satellite operators to coexist safely.  The current simulations made </w:t>
      </w:r>
      <w:proofErr w:type="gramStart"/>
      <w:r>
        <w:t>a number of</w:t>
      </w:r>
      <w:proofErr w:type="gramEnd"/>
      <w:r>
        <w:t xml:space="preserve"> simplifying assumptions that will continue to be improved upon in future work.  This includes more robust position covariances (which directly impact Pc calculations), constellation dependent station-keeping and orbit raising/deorbit parameters, </w:t>
      </w:r>
      <w:r w:rsidR="00FE1AFA">
        <w:t xml:space="preserve">and </w:t>
      </w:r>
      <w:r>
        <w:t xml:space="preserve">fragmentation (consequence) estimates.  The simulation tool also allows for rule-based maneuvers for active satellites to explore ways to determine which satellite should </w:t>
      </w:r>
      <w:proofErr w:type="gramStart"/>
      <w:r>
        <w:t>maneuver, and</w:t>
      </w:r>
      <w:proofErr w:type="gramEnd"/>
      <w:r>
        <w:t xml:space="preserve"> can implement both low-thrust and impulsive avoidance and raising/deorbiting trajectories.  These aspects can all be used to test various hypotheses on how new policy or coordination ideas might impact the space object population.  Experiments with maneuver lead times, maneuver priority, deorbit timelines, and operational orbit planes may lead to improved methods for operating in a dense future space environment.</w:t>
      </w:r>
    </w:p>
    <w:p w14:paraId="527AB779" w14:textId="55B2D116" w:rsidR="00C332AD" w:rsidRPr="001D336D" w:rsidRDefault="00C332AD" w:rsidP="0E4FCF70">
      <w:pPr>
        <w:tabs>
          <w:tab w:val="left" w:pos="1440"/>
        </w:tabs>
      </w:pPr>
    </w:p>
    <w:p w14:paraId="6777845D" w14:textId="4F25A191" w:rsidR="00C332AD" w:rsidRPr="001D336D" w:rsidRDefault="0E4FCF70" w:rsidP="0E4FCF70">
      <w:pPr>
        <w:numPr>
          <w:ilvl w:val="0"/>
          <w:numId w:val="5"/>
        </w:numPr>
        <w:tabs>
          <w:tab w:val="left" w:pos="1440"/>
        </w:tabs>
        <w:jc w:val="center"/>
        <w:rPr>
          <w:b/>
          <w:bCs/>
        </w:rPr>
      </w:pPr>
      <w:r w:rsidRPr="0E4FCF70">
        <w:rPr>
          <w:b/>
          <w:bCs/>
        </w:rPr>
        <w:t>ACKNOWLEDGEMENTS</w:t>
      </w:r>
    </w:p>
    <w:p w14:paraId="46107170" w14:textId="05886392" w:rsidR="00C332AD" w:rsidRPr="001D336D" w:rsidRDefault="00C332AD" w:rsidP="0E4FCF70">
      <w:pPr>
        <w:tabs>
          <w:tab w:val="left" w:pos="1440"/>
        </w:tabs>
      </w:pPr>
    </w:p>
    <w:p w14:paraId="5455EBF5" w14:textId="4809FAC7" w:rsidR="00C332AD" w:rsidRPr="001D336D" w:rsidRDefault="0E4FCF70" w:rsidP="00336362">
      <w:pPr>
        <w:tabs>
          <w:tab w:val="left" w:pos="1440"/>
        </w:tabs>
        <w:jc w:val="both"/>
      </w:pPr>
      <w:r>
        <w:t>This research was supported in part through research cyber-infrastructure resources and services provided by the Partnership for an Advanced Computing Environment (PACE) at the Georgia Institute of Technology, Atlanta, Georgia. This work was partially supported by NASA Grant 80NSSC22K0986.</w:t>
      </w:r>
    </w:p>
    <w:p w14:paraId="7089175E" w14:textId="1B78F6C2" w:rsidR="00B3236A" w:rsidRDefault="00B3236A">
      <w:pPr>
        <w:rPr>
          <w:b/>
          <w:bCs/>
        </w:rPr>
      </w:pPr>
    </w:p>
    <w:p w14:paraId="7585B98C" w14:textId="1EA30F27" w:rsidR="00C332AD" w:rsidRPr="001D336D" w:rsidRDefault="0E4FCF70">
      <w:pPr>
        <w:numPr>
          <w:ilvl w:val="0"/>
          <w:numId w:val="5"/>
        </w:numPr>
        <w:tabs>
          <w:tab w:val="left" w:pos="1440"/>
        </w:tabs>
        <w:jc w:val="center"/>
        <w:rPr>
          <w:b/>
        </w:rPr>
      </w:pPr>
      <w:r w:rsidRPr="0E4FCF70">
        <w:rPr>
          <w:b/>
          <w:bCs/>
        </w:rPr>
        <w:t>REFERENCES</w:t>
      </w:r>
    </w:p>
    <w:p w14:paraId="262C35AF" w14:textId="77777777" w:rsidR="00C332AD" w:rsidRPr="001D336D" w:rsidRDefault="00C332AD">
      <w:pPr>
        <w:tabs>
          <w:tab w:val="left" w:pos="1440"/>
        </w:tabs>
      </w:pPr>
    </w:p>
    <w:p w14:paraId="504F7869" w14:textId="77777777" w:rsidR="001A40A2" w:rsidRDefault="001A40A2" w:rsidP="001A40A2">
      <w:pPr>
        <w:pStyle w:val="ListParagraph"/>
        <w:numPr>
          <w:ilvl w:val="0"/>
          <w:numId w:val="3"/>
        </w:numPr>
        <w:tabs>
          <w:tab w:val="left" w:pos="720"/>
        </w:tabs>
      </w:pPr>
      <w:bookmarkStart w:id="14" w:name="_Ref141649062"/>
      <w:r w:rsidRPr="2FE06BF4">
        <w:t xml:space="preserve">Schweiger, G., Gunter, B.C., Murphy, T., " A Survey and 3LE Generation Model of </w:t>
      </w:r>
      <w:proofErr w:type="spellStart"/>
      <w:r w:rsidRPr="2FE06BF4">
        <w:t>Megaconstellations</w:t>
      </w:r>
      <w:proofErr w:type="spellEnd"/>
      <w:r w:rsidRPr="2FE06BF4">
        <w:t xml:space="preserve"> in the Future LEO Environment</w:t>
      </w:r>
      <w:proofErr w:type="gramStart"/>
      <w:r w:rsidRPr="2FE06BF4">
        <w:t>,”  Submitted</w:t>
      </w:r>
      <w:proofErr w:type="gramEnd"/>
      <w:r w:rsidRPr="2FE06BF4">
        <w:t xml:space="preserve"> to the AIAA SciTech Conference, Orlando, FL, January 8-12, 2024.</w:t>
      </w:r>
      <w:bookmarkEnd w:id="14"/>
    </w:p>
    <w:p w14:paraId="1B9ABEE2" w14:textId="77777777" w:rsidR="001A40A2" w:rsidRPr="009A40B8" w:rsidRDefault="001A40A2" w:rsidP="001A40A2">
      <w:pPr>
        <w:pStyle w:val="ListParagraph"/>
        <w:numPr>
          <w:ilvl w:val="0"/>
          <w:numId w:val="3"/>
        </w:numPr>
        <w:tabs>
          <w:tab w:val="left" w:pos="720"/>
        </w:tabs>
      </w:pPr>
      <w:bookmarkStart w:id="15" w:name="_Ref141649148"/>
      <w:r>
        <w:t>Gregoire, A., Gunter, B.C., Borowitz, M., Newman, L., Hejduk, M., “Validation of a Simulation Environment for Future Space Traffic Management,” AIAA Astrodynamics Specialist Conference, Aug. 13-18, Big Sky, MT, 2023.</w:t>
      </w:r>
      <w:bookmarkEnd w:id="15"/>
    </w:p>
    <w:p w14:paraId="63416013" w14:textId="77777777" w:rsidR="004F0B5F" w:rsidRPr="009A40B8" w:rsidRDefault="004F0B5F" w:rsidP="004F0B5F">
      <w:pPr>
        <w:pStyle w:val="ListParagraph"/>
        <w:numPr>
          <w:ilvl w:val="0"/>
          <w:numId w:val="3"/>
        </w:numPr>
        <w:tabs>
          <w:tab w:val="left" w:pos="720"/>
        </w:tabs>
      </w:pPr>
      <w:bookmarkStart w:id="16" w:name="_Ref142306724"/>
      <w:bookmarkStart w:id="17" w:name="_Ref141649195"/>
      <w:r w:rsidRPr="00336362">
        <w:rPr>
          <w:rFonts w:eastAsia="Times New Roman"/>
        </w:rPr>
        <w:t>Borowitz, M., Gunter, B. C., Birch, M., and Macke, R. J., “An investigation into potential collision maneuver guidelines for future Space Traffic Management,” AMOS 2021.</w:t>
      </w:r>
      <w:bookmarkEnd w:id="16"/>
    </w:p>
    <w:p w14:paraId="16DEDE4F" w14:textId="77777777" w:rsidR="001A40A2" w:rsidRPr="009A40B8" w:rsidRDefault="001A40A2" w:rsidP="001A40A2">
      <w:pPr>
        <w:pStyle w:val="ListParagraph"/>
        <w:numPr>
          <w:ilvl w:val="0"/>
          <w:numId w:val="3"/>
        </w:numPr>
      </w:pPr>
      <w:bookmarkStart w:id="18" w:name="_Ref142306763"/>
      <w:r w:rsidRPr="0E4FCF70">
        <w:rPr>
          <w:rFonts w:eastAsia="Times New Roman"/>
        </w:rPr>
        <w:t>Macke, R. J., Gunter, B. C., Borowitz, M., and Birch, M., “Analysis of Potential Collision Maneuver Guidelines for Future Space Traffic Management,” Paper AAS, 2021, pp. 21–717.</w:t>
      </w:r>
      <w:bookmarkEnd w:id="17"/>
      <w:bookmarkEnd w:id="18"/>
    </w:p>
    <w:p w14:paraId="57ABD1B4" w14:textId="0708C9CE" w:rsidR="009A40B8" w:rsidRPr="000F780A" w:rsidRDefault="0E4FCF70" w:rsidP="0E4FCF70">
      <w:pPr>
        <w:pStyle w:val="ListParagraph"/>
        <w:numPr>
          <w:ilvl w:val="0"/>
          <w:numId w:val="3"/>
        </w:numPr>
      </w:pPr>
      <w:bookmarkStart w:id="19" w:name="_Ref141649228"/>
      <w:r w:rsidRPr="0E4FCF70">
        <w:rPr>
          <w:rFonts w:eastAsia="Times New Roman"/>
        </w:rPr>
        <w:t>Chan, K., “SPACECRAFT COLLISION PROBABILITY FOR LONG-TERM ENCOUNTERS,” 2020.</w:t>
      </w:r>
      <w:bookmarkEnd w:id="19"/>
    </w:p>
    <w:p w14:paraId="188BB9F7" w14:textId="3D76B03B" w:rsidR="000F780A" w:rsidRPr="009A40B8" w:rsidRDefault="000F780A" w:rsidP="0E4FCF70">
      <w:pPr>
        <w:pStyle w:val="ListParagraph"/>
        <w:numPr>
          <w:ilvl w:val="0"/>
          <w:numId w:val="3"/>
        </w:numPr>
      </w:pPr>
      <w:bookmarkStart w:id="20" w:name="_Ref141649243"/>
      <w:proofErr w:type="spellStart"/>
      <w:r w:rsidRPr="000F780A">
        <w:lastRenderedPageBreak/>
        <w:t>Vallado</w:t>
      </w:r>
      <w:proofErr w:type="spellEnd"/>
      <w:r w:rsidRPr="000F780A">
        <w:t xml:space="preserve">, David A., Paul Crawford, Richard </w:t>
      </w:r>
      <w:proofErr w:type="spellStart"/>
      <w:r w:rsidRPr="000F780A">
        <w:t>Hujsak</w:t>
      </w:r>
      <w:proofErr w:type="spellEnd"/>
      <w:r w:rsidRPr="000F780A">
        <w:t xml:space="preserve">, and T.S. Kelso, "Revisiting </w:t>
      </w:r>
      <w:proofErr w:type="spellStart"/>
      <w:r w:rsidRPr="000F780A">
        <w:t>Spacetrack</w:t>
      </w:r>
      <w:proofErr w:type="spellEnd"/>
      <w:r w:rsidRPr="000F780A">
        <w:t xml:space="preserve"> Report #3," presented at the AIAA/AAS Astrodynamics Specialist Conference, Keystone, CO, 2006 August 21–24.</w:t>
      </w:r>
      <w:bookmarkEnd w:id="20"/>
    </w:p>
    <w:p w14:paraId="3D030093" w14:textId="6BC15515" w:rsidR="009A40B8" w:rsidRPr="009A40B8" w:rsidRDefault="009A40B8" w:rsidP="009A6781">
      <w:pPr>
        <w:tabs>
          <w:tab w:val="left" w:pos="720"/>
        </w:tabs>
      </w:pPr>
    </w:p>
    <w:sectPr w:rsidR="009A40B8" w:rsidRPr="009A40B8" w:rsidSect="006266B8">
      <w:footnotePr>
        <w:numFmt w:val="chicago"/>
      </w:footnotePr>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5F749" w14:textId="77777777" w:rsidR="00146218" w:rsidRDefault="00146218">
      <w:r>
        <w:separator/>
      </w:r>
    </w:p>
  </w:endnote>
  <w:endnote w:type="continuationSeparator" w:id="0">
    <w:p w14:paraId="54FD6ABF" w14:textId="77777777" w:rsidR="00146218" w:rsidRDefault="00146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B9B1F" w14:textId="77777777" w:rsidR="00146218" w:rsidRDefault="00146218">
      <w:r>
        <w:separator/>
      </w:r>
    </w:p>
  </w:footnote>
  <w:footnote w:type="continuationSeparator" w:id="0">
    <w:p w14:paraId="3F6CDCD7" w14:textId="77777777" w:rsidR="00146218" w:rsidRDefault="00146218">
      <w:r>
        <w:continuationSeparator/>
      </w:r>
    </w:p>
  </w:footnote>
  <w:footnote w:id="1">
    <w:p w14:paraId="4EA556A7" w14:textId="4C4AC198" w:rsidR="00047D20" w:rsidRDefault="00047D20">
      <w:pPr>
        <w:pStyle w:val="FootnoteText"/>
      </w:pPr>
      <w:r>
        <w:rPr>
          <w:rStyle w:val="FootnoteReference"/>
        </w:rPr>
        <w:footnoteRef/>
      </w:r>
      <w:r>
        <w:t xml:space="preserve"> www.space-track.org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2"/>
      <w:numFmt w:val="decimal"/>
      <w:lvlText w:val="%1"/>
      <w:lvlJc w:val="left"/>
      <w:pPr>
        <w:tabs>
          <w:tab w:val="num" w:pos="360"/>
        </w:tabs>
        <w:ind w:left="360" w:hanging="360"/>
      </w:pPr>
      <w:rPr>
        <w:rFonts w:hint="default"/>
      </w:rPr>
    </w:lvl>
  </w:abstractNum>
  <w:abstractNum w:abstractNumId="1" w15:restartNumberingAfterBreak="0">
    <w:nsid w:val="0000000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 w15:restartNumberingAfterBreak="0">
    <w:nsid w:val="00000003"/>
    <w:multiLevelType w:val="singleLevel"/>
    <w:tmpl w:val="000F0409"/>
    <w:lvl w:ilvl="0">
      <w:start w:val="1"/>
      <w:numFmt w:val="decimal"/>
      <w:lvlText w:val="%1."/>
      <w:lvlJc w:val="left"/>
      <w:pPr>
        <w:tabs>
          <w:tab w:val="num" w:pos="360"/>
        </w:tabs>
        <w:ind w:left="360" w:hanging="360"/>
      </w:pPr>
      <w:rPr>
        <w:rFonts w:hint="default"/>
      </w:rPr>
    </w:lvl>
  </w:abstractNum>
  <w:abstractNum w:abstractNumId="3" w15:restartNumberingAfterBreak="0">
    <w:nsid w:val="141E79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2337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CD17D3B"/>
    <w:multiLevelType w:val="multilevel"/>
    <w:tmpl w:val="F28A5EF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AAEB4F9"/>
    <w:multiLevelType w:val="hybridMultilevel"/>
    <w:tmpl w:val="8FDC5DFA"/>
    <w:lvl w:ilvl="0" w:tplc="AA7AB0D0">
      <w:start w:val="1"/>
      <w:numFmt w:val="bullet"/>
      <w:lvlText w:val="-"/>
      <w:lvlJc w:val="left"/>
      <w:pPr>
        <w:ind w:left="720" w:hanging="360"/>
      </w:pPr>
      <w:rPr>
        <w:rFonts w:ascii="Calibri" w:hAnsi="Calibri" w:hint="default"/>
      </w:rPr>
    </w:lvl>
    <w:lvl w:ilvl="1" w:tplc="ACE0AE4A">
      <w:start w:val="1"/>
      <w:numFmt w:val="bullet"/>
      <w:lvlText w:val="o"/>
      <w:lvlJc w:val="left"/>
      <w:pPr>
        <w:ind w:left="1440" w:hanging="360"/>
      </w:pPr>
      <w:rPr>
        <w:rFonts w:ascii="Courier New" w:hAnsi="Courier New" w:hint="default"/>
      </w:rPr>
    </w:lvl>
    <w:lvl w:ilvl="2" w:tplc="C366AAFC">
      <w:start w:val="1"/>
      <w:numFmt w:val="bullet"/>
      <w:lvlText w:val=""/>
      <w:lvlJc w:val="left"/>
      <w:pPr>
        <w:ind w:left="2160" w:hanging="360"/>
      </w:pPr>
      <w:rPr>
        <w:rFonts w:ascii="Wingdings" w:hAnsi="Wingdings" w:hint="default"/>
      </w:rPr>
    </w:lvl>
    <w:lvl w:ilvl="3" w:tplc="1B66A2AC">
      <w:start w:val="1"/>
      <w:numFmt w:val="bullet"/>
      <w:lvlText w:val=""/>
      <w:lvlJc w:val="left"/>
      <w:pPr>
        <w:ind w:left="2880" w:hanging="360"/>
      </w:pPr>
      <w:rPr>
        <w:rFonts w:ascii="Symbol" w:hAnsi="Symbol" w:hint="default"/>
      </w:rPr>
    </w:lvl>
    <w:lvl w:ilvl="4" w:tplc="26387BF0">
      <w:start w:val="1"/>
      <w:numFmt w:val="bullet"/>
      <w:lvlText w:val="o"/>
      <w:lvlJc w:val="left"/>
      <w:pPr>
        <w:ind w:left="3600" w:hanging="360"/>
      </w:pPr>
      <w:rPr>
        <w:rFonts w:ascii="Courier New" w:hAnsi="Courier New" w:hint="default"/>
      </w:rPr>
    </w:lvl>
    <w:lvl w:ilvl="5" w:tplc="2766D57C">
      <w:start w:val="1"/>
      <w:numFmt w:val="bullet"/>
      <w:lvlText w:val=""/>
      <w:lvlJc w:val="left"/>
      <w:pPr>
        <w:ind w:left="4320" w:hanging="360"/>
      </w:pPr>
      <w:rPr>
        <w:rFonts w:ascii="Wingdings" w:hAnsi="Wingdings" w:hint="default"/>
      </w:rPr>
    </w:lvl>
    <w:lvl w:ilvl="6" w:tplc="A29A89EE">
      <w:start w:val="1"/>
      <w:numFmt w:val="bullet"/>
      <w:lvlText w:val=""/>
      <w:lvlJc w:val="left"/>
      <w:pPr>
        <w:ind w:left="5040" w:hanging="360"/>
      </w:pPr>
      <w:rPr>
        <w:rFonts w:ascii="Symbol" w:hAnsi="Symbol" w:hint="default"/>
      </w:rPr>
    </w:lvl>
    <w:lvl w:ilvl="7" w:tplc="FE28E72C">
      <w:start w:val="1"/>
      <w:numFmt w:val="bullet"/>
      <w:lvlText w:val="o"/>
      <w:lvlJc w:val="left"/>
      <w:pPr>
        <w:ind w:left="5760" w:hanging="360"/>
      </w:pPr>
      <w:rPr>
        <w:rFonts w:ascii="Courier New" w:hAnsi="Courier New" w:hint="default"/>
      </w:rPr>
    </w:lvl>
    <w:lvl w:ilvl="8" w:tplc="2CDEC3E4">
      <w:start w:val="1"/>
      <w:numFmt w:val="bullet"/>
      <w:lvlText w:val=""/>
      <w:lvlJc w:val="left"/>
      <w:pPr>
        <w:ind w:left="6480" w:hanging="360"/>
      </w:pPr>
      <w:rPr>
        <w:rFonts w:ascii="Wingdings" w:hAnsi="Wingdings" w:hint="default"/>
      </w:rPr>
    </w:lvl>
  </w:abstractNum>
  <w:abstractNum w:abstractNumId="7" w15:restartNumberingAfterBreak="0">
    <w:nsid w:val="49F16E43"/>
    <w:multiLevelType w:val="hybridMultilevel"/>
    <w:tmpl w:val="C002B0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3382F7E"/>
    <w:multiLevelType w:val="hybridMultilevel"/>
    <w:tmpl w:val="AED261DE"/>
    <w:lvl w:ilvl="0" w:tplc="BAB401A2">
      <w:start w:val="1"/>
      <w:numFmt w:val="decimal"/>
      <w:lvlText w:val="[%1]"/>
      <w:lvlJc w:val="left"/>
      <w:pPr>
        <w:ind w:left="360" w:hanging="360"/>
      </w:pPr>
      <w:rPr>
        <w:rFonts w:hint="default"/>
      </w:rPr>
    </w:lvl>
    <w:lvl w:ilvl="1" w:tplc="9F4A5094">
      <w:start w:val="1"/>
      <w:numFmt w:val="lowerLetter"/>
      <w:lvlText w:val="%2."/>
      <w:lvlJc w:val="left"/>
      <w:pPr>
        <w:ind w:left="1080" w:hanging="360"/>
      </w:pPr>
    </w:lvl>
    <w:lvl w:ilvl="2" w:tplc="B7746E64">
      <w:start w:val="1"/>
      <w:numFmt w:val="lowerRoman"/>
      <w:lvlText w:val="%3."/>
      <w:lvlJc w:val="right"/>
      <w:pPr>
        <w:ind w:left="1800" w:hanging="180"/>
      </w:pPr>
    </w:lvl>
    <w:lvl w:ilvl="3" w:tplc="6032BE26">
      <w:start w:val="1"/>
      <w:numFmt w:val="decimal"/>
      <w:lvlText w:val="%4."/>
      <w:lvlJc w:val="left"/>
      <w:pPr>
        <w:ind w:left="2520" w:hanging="360"/>
      </w:pPr>
    </w:lvl>
    <w:lvl w:ilvl="4" w:tplc="3BDA9724">
      <w:start w:val="1"/>
      <w:numFmt w:val="lowerLetter"/>
      <w:lvlText w:val="%5."/>
      <w:lvlJc w:val="left"/>
      <w:pPr>
        <w:ind w:left="3240" w:hanging="360"/>
      </w:pPr>
    </w:lvl>
    <w:lvl w:ilvl="5" w:tplc="C3F40A1E">
      <w:start w:val="1"/>
      <w:numFmt w:val="lowerRoman"/>
      <w:lvlText w:val="%6."/>
      <w:lvlJc w:val="right"/>
      <w:pPr>
        <w:ind w:left="3960" w:hanging="180"/>
      </w:pPr>
    </w:lvl>
    <w:lvl w:ilvl="6" w:tplc="9B64B68A">
      <w:start w:val="1"/>
      <w:numFmt w:val="decimal"/>
      <w:lvlText w:val="%7."/>
      <w:lvlJc w:val="left"/>
      <w:pPr>
        <w:ind w:left="4680" w:hanging="360"/>
      </w:pPr>
    </w:lvl>
    <w:lvl w:ilvl="7" w:tplc="40008BC0">
      <w:start w:val="1"/>
      <w:numFmt w:val="lowerLetter"/>
      <w:lvlText w:val="%8."/>
      <w:lvlJc w:val="left"/>
      <w:pPr>
        <w:ind w:left="5400" w:hanging="360"/>
      </w:pPr>
    </w:lvl>
    <w:lvl w:ilvl="8" w:tplc="C06A4712">
      <w:start w:val="1"/>
      <w:numFmt w:val="lowerRoman"/>
      <w:lvlText w:val="%9."/>
      <w:lvlJc w:val="right"/>
      <w:pPr>
        <w:ind w:left="6120" w:hanging="180"/>
      </w:pPr>
    </w:lvl>
  </w:abstractNum>
  <w:abstractNum w:abstractNumId="9" w15:restartNumberingAfterBreak="0">
    <w:nsid w:val="58F8F208"/>
    <w:multiLevelType w:val="hybridMultilevel"/>
    <w:tmpl w:val="B2447FB0"/>
    <w:lvl w:ilvl="0" w:tplc="08FAE2A2">
      <w:start w:val="1"/>
      <w:numFmt w:val="bullet"/>
      <w:lvlText w:val=""/>
      <w:lvlJc w:val="left"/>
      <w:pPr>
        <w:ind w:left="360" w:hanging="360"/>
      </w:pPr>
      <w:rPr>
        <w:rFonts w:ascii="Symbol" w:hAnsi="Symbol" w:hint="default"/>
      </w:rPr>
    </w:lvl>
    <w:lvl w:ilvl="1" w:tplc="FEF0FD3C">
      <w:start w:val="1"/>
      <w:numFmt w:val="bullet"/>
      <w:lvlText w:val="o"/>
      <w:lvlJc w:val="left"/>
      <w:pPr>
        <w:ind w:left="1080" w:hanging="360"/>
      </w:pPr>
      <w:rPr>
        <w:rFonts w:ascii="Courier New" w:hAnsi="Courier New" w:hint="default"/>
      </w:rPr>
    </w:lvl>
    <w:lvl w:ilvl="2" w:tplc="742A0550">
      <w:start w:val="1"/>
      <w:numFmt w:val="bullet"/>
      <w:lvlText w:val=""/>
      <w:lvlJc w:val="left"/>
      <w:pPr>
        <w:ind w:left="1800" w:hanging="360"/>
      </w:pPr>
      <w:rPr>
        <w:rFonts w:ascii="Wingdings" w:hAnsi="Wingdings" w:hint="default"/>
      </w:rPr>
    </w:lvl>
    <w:lvl w:ilvl="3" w:tplc="0AD6FFF4">
      <w:start w:val="1"/>
      <w:numFmt w:val="bullet"/>
      <w:lvlText w:val=""/>
      <w:lvlJc w:val="left"/>
      <w:pPr>
        <w:ind w:left="2520" w:hanging="360"/>
      </w:pPr>
      <w:rPr>
        <w:rFonts w:ascii="Symbol" w:hAnsi="Symbol" w:hint="default"/>
      </w:rPr>
    </w:lvl>
    <w:lvl w:ilvl="4" w:tplc="C8E6B530">
      <w:start w:val="1"/>
      <w:numFmt w:val="bullet"/>
      <w:lvlText w:val="o"/>
      <w:lvlJc w:val="left"/>
      <w:pPr>
        <w:ind w:left="3240" w:hanging="360"/>
      </w:pPr>
      <w:rPr>
        <w:rFonts w:ascii="Courier New" w:hAnsi="Courier New" w:hint="default"/>
      </w:rPr>
    </w:lvl>
    <w:lvl w:ilvl="5" w:tplc="73D8A44C">
      <w:start w:val="1"/>
      <w:numFmt w:val="bullet"/>
      <w:lvlText w:val=""/>
      <w:lvlJc w:val="left"/>
      <w:pPr>
        <w:ind w:left="3960" w:hanging="360"/>
      </w:pPr>
      <w:rPr>
        <w:rFonts w:ascii="Wingdings" w:hAnsi="Wingdings" w:hint="default"/>
      </w:rPr>
    </w:lvl>
    <w:lvl w:ilvl="6" w:tplc="8C4A97D2">
      <w:start w:val="1"/>
      <w:numFmt w:val="bullet"/>
      <w:lvlText w:val=""/>
      <w:lvlJc w:val="left"/>
      <w:pPr>
        <w:ind w:left="4680" w:hanging="360"/>
      </w:pPr>
      <w:rPr>
        <w:rFonts w:ascii="Symbol" w:hAnsi="Symbol" w:hint="default"/>
      </w:rPr>
    </w:lvl>
    <w:lvl w:ilvl="7" w:tplc="DD6863B0">
      <w:start w:val="1"/>
      <w:numFmt w:val="bullet"/>
      <w:lvlText w:val="o"/>
      <w:lvlJc w:val="left"/>
      <w:pPr>
        <w:ind w:left="5400" w:hanging="360"/>
      </w:pPr>
      <w:rPr>
        <w:rFonts w:ascii="Courier New" w:hAnsi="Courier New" w:hint="default"/>
      </w:rPr>
    </w:lvl>
    <w:lvl w:ilvl="8" w:tplc="E24C19C6">
      <w:start w:val="1"/>
      <w:numFmt w:val="bullet"/>
      <w:lvlText w:val=""/>
      <w:lvlJc w:val="left"/>
      <w:pPr>
        <w:ind w:left="6120" w:hanging="360"/>
      </w:pPr>
      <w:rPr>
        <w:rFonts w:ascii="Wingdings" w:hAnsi="Wingdings" w:hint="default"/>
      </w:rPr>
    </w:lvl>
  </w:abstractNum>
  <w:abstractNum w:abstractNumId="10" w15:restartNumberingAfterBreak="0">
    <w:nsid w:val="6578702E"/>
    <w:multiLevelType w:val="hybridMultilevel"/>
    <w:tmpl w:val="B80A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1908FE"/>
    <w:multiLevelType w:val="hybridMultilevel"/>
    <w:tmpl w:val="76DC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7121956">
    <w:abstractNumId w:val="9"/>
  </w:num>
  <w:num w:numId="2" w16cid:durableId="2109962357">
    <w:abstractNumId w:val="6"/>
  </w:num>
  <w:num w:numId="3" w16cid:durableId="1089693860">
    <w:abstractNumId w:val="8"/>
  </w:num>
  <w:num w:numId="4" w16cid:durableId="460658603">
    <w:abstractNumId w:val="0"/>
  </w:num>
  <w:num w:numId="5" w16cid:durableId="373163941">
    <w:abstractNumId w:val="1"/>
  </w:num>
  <w:num w:numId="6" w16cid:durableId="2062632955">
    <w:abstractNumId w:val="2"/>
  </w:num>
  <w:num w:numId="7" w16cid:durableId="201944114">
    <w:abstractNumId w:val="0"/>
  </w:num>
  <w:num w:numId="8" w16cid:durableId="1386755538">
    <w:abstractNumId w:val="10"/>
  </w:num>
  <w:num w:numId="9" w16cid:durableId="768891849">
    <w:abstractNumId w:val="3"/>
  </w:num>
  <w:num w:numId="10" w16cid:durableId="1408570269">
    <w:abstractNumId w:val="4"/>
  </w:num>
  <w:num w:numId="11" w16cid:durableId="816074680">
    <w:abstractNumId w:val="7"/>
  </w:num>
  <w:num w:numId="12" w16cid:durableId="1459642703">
    <w:abstractNumId w:val="11"/>
  </w:num>
  <w:num w:numId="13" w16cid:durableId="18052712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numFmt w:val="chicago"/>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2AD"/>
    <w:rsid w:val="00006281"/>
    <w:rsid w:val="000240A1"/>
    <w:rsid w:val="000253B4"/>
    <w:rsid w:val="000316FD"/>
    <w:rsid w:val="00047D20"/>
    <w:rsid w:val="00064AA5"/>
    <w:rsid w:val="000672A7"/>
    <w:rsid w:val="000740FD"/>
    <w:rsid w:val="00081708"/>
    <w:rsid w:val="000820F1"/>
    <w:rsid w:val="000C36B9"/>
    <w:rsid w:val="000C4220"/>
    <w:rsid w:val="000D0BD0"/>
    <w:rsid w:val="000D20D0"/>
    <w:rsid w:val="000D3427"/>
    <w:rsid w:val="000D6AEC"/>
    <w:rsid w:val="000E5EC9"/>
    <w:rsid w:val="000F780A"/>
    <w:rsid w:val="00124646"/>
    <w:rsid w:val="001278D8"/>
    <w:rsid w:val="00136074"/>
    <w:rsid w:val="00146218"/>
    <w:rsid w:val="00152B46"/>
    <w:rsid w:val="0015671E"/>
    <w:rsid w:val="00162582"/>
    <w:rsid w:val="00162B72"/>
    <w:rsid w:val="00166FB7"/>
    <w:rsid w:val="00170313"/>
    <w:rsid w:val="00171050"/>
    <w:rsid w:val="00196627"/>
    <w:rsid w:val="001A40A2"/>
    <w:rsid w:val="001C333A"/>
    <w:rsid w:val="001C79C1"/>
    <w:rsid w:val="001D336D"/>
    <w:rsid w:val="001D7485"/>
    <w:rsid w:val="001F4BBF"/>
    <w:rsid w:val="001F624B"/>
    <w:rsid w:val="00200E4E"/>
    <w:rsid w:val="002064B2"/>
    <w:rsid w:val="002102C1"/>
    <w:rsid w:val="0021697A"/>
    <w:rsid w:val="00234341"/>
    <w:rsid w:val="00243C19"/>
    <w:rsid w:val="0024482D"/>
    <w:rsid w:val="002455AA"/>
    <w:rsid w:val="0025556A"/>
    <w:rsid w:val="00257E3B"/>
    <w:rsid w:val="00266ABB"/>
    <w:rsid w:val="002705F2"/>
    <w:rsid w:val="00271A58"/>
    <w:rsid w:val="00272CBF"/>
    <w:rsid w:val="00282BDC"/>
    <w:rsid w:val="0029226D"/>
    <w:rsid w:val="002B01A3"/>
    <w:rsid w:val="002B443A"/>
    <w:rsid w:val="002C4579"/>
    <w:rsid w:val="002D3C78"/>
    <w:rsid w:val="002D3EBC"/>
    <w:rsid w:val="002D411A"/>
    <w:rsid w:val="002D69C3"/>
    <w:rsid w:val="002F6532"/>
    <w:rsid w:val="002F68A1"/>
    <w:rsid w:val="00303E79"/>
    <w:rsid w:val="0031041F"/>
    <w:rsid w:val="00320512"/>
    <w:rsid w:val="00333528"/>
    <w:rsid w:val="00336362"/>
    <w:rsid w:val="00343E53"/>
    <w:rsid w:val="00344CD1"/>
    <w:rsid w:val="003573AD"/>
    <w:rsid w:val="00361115"/>
    <w:rsid w:val="00367BE1"/>
    <w:rsid w:val="0037176E"/>
    <w:rsid w:val="00381055"/>
    <w:rsid w:val="00384F70"/>
    <w:rsid w:val="003A12AE"/>
    <w:rsid w:val="003B4608"/>
    <w:rsid w:val="003D7054"/>
    <w:rsid w:val="003E79FD"/>
    <w:rsid w:val="00400628"/>
    <w:rsid w:val="004053DE"/>
    <w:rsid w:val="00405891"/>
    <w:rsid w:val="00406D3B"/>
    <w:rsid w:val="00411C78"/>
    <w:rsid w:val="00417948"/>
    <w:rsid w:val="00444A50"/>
    <w:rsid w:val="00445B1D"/>
    <w:rsid w:val="004A0813"/>
    <w:rsid w:val="004A30B6"/>
    <w:rsid w:val="004B3FFB"/>
    <w:rsid w:val="004C733F"/>
    <w:rsid w:val="004C7AA8"/>
    <w:rsid w:val="004E13AA"/>
    <w:rsid w:val="004E30AB"/>
    <w:rsid w:val="004F0B5F"/>
    <w:rsid w:val="004F1365"/>
    <w:rsid w:val="00503B5C"/>
    <w:rsid w:val="00514D3C"/>
    <w:rsid w:val="00527344"/>
    <w:rsid w:val="00535748"/>
    <w:rsid w:val="00540D8D"/>
    <w:rsid w:val="00550CE4"/>
    <w:rsid w:val="00570083"/>
    <w:rsid w:val="00571164"/>
    <w:rsid w:val="005777FB"/>
    <w:rsid w:val="00583F30"/>
    <w:rsid w:val="00584606"/>
    <w:rsid w:val="005864FD"/>
    <w:rsid w:val="005A0251"/>
    <w:rsid w:val="005A4963"/>
    <w:rsid w:val="005C2A61"/>
    <w:rsid w:val="005E34ED"/>
    <w:rsid w:val="005E633A"/>
    <w:rsid w:val="005F6F77"/>
    <w:rsid w:val="00612EC5"/>
    <w:rsid w:val="00614F3B"/>
    <w:rsid w:val="006254D3"/>
    <w:rsid w:val="006266B8"/>
    <w:rsid w:val="00631468"/>
    <w:rsid w:val="006314FD"/>
    <w:rsid w:val="0063453A"/>
    <w:rsid w:val="00670C45"/>
    <w:rsid w:val="00672738"/>
    <w:rsid w:val="0067759A"/>
    <w:rsid w:val="00681A07"/>
    <w:rsid w:val="00682036"/>
    <w:rsid w:val="006949FA"/>
    <w:rsid w:val="0069583D"/>
    <w:rsid w:val="006A7936"/>
    <w:rsid w:val="006B0F9C"/>
    <w:rsid w:val="006C4760"/>
    <w:rsid w:val="006C7A69"/>
    <w:rsid w:val="006D52DA"/>
    <w:rsid w:val="006F0ADE"/>
    <w:rsid w:val="0071430C"/>
    <w:rsid w:val="0073679B"/>
    <w:rsid w:val="00740B33"/>
    <w:rsid w:val="00747B80"/>
    <w:rsid w:val="00763CD0"/>
    <w:rsid w:val="00772E66"/>
    <w:rsid w:val="0078068A"/>
    <w:rsid w:val="007847D0"/>
    <w:rsid w:val="00785C3F"/>
    <w:rsid w:val="007977E8"/>
    <w:rsid w:val="007A5261"/>
    <w:rsid w:val="007B30E8"/>
    <w:rsid w:val="007C7D7F"/>
    <w:rsid w:val="007D078D"/>
    <w:rsid w:val="007D4F83"/>
    <w:rsid w:val="007D665F"/>
    <w:rsid w:val="007E50A4"/>
    <w:rsid w:val="0081534C"/>
    <w:rsid w:val="00817685"/>
    <w:rsid w:val="0082423B"/>
    <w:rsid w:val="0084579F"/>
    <w:rsid w:val="00865FD4"/>
    <w:rsid w:val="00873536"/>
    <w:rsid w:val="00874D55"/>
    <w:rsid w:val="008827D2"/>
    <w:rsid w:val="00884097"/>
    <w:rsid w:val="0088476A"/>
    <w:rsid w:val="00891562"/>
    <w:rsid w:val="00892DCB"/>
    <w:rsid w:val="00895DB1"/>
    <w:rsid w:val="008A20E4"/>
    <w:rsid w:val="008A673F"/>
    <w:rsid w:val="008A7F18"/>
    <w:rsid w:val="008B1F4E"/>
    <w:rsid w:val="008F179E"/>
    <w:rsid w:val="008F36F0"/>
    <w:rsid w:val="008F4BA1"/>
    <w:rsid w:val="0090515F"/>
    <w:rsid w:val="00914F1C"/>
    <w:rsid w:val="00915E3A"/>
    <w:rsid w:val="00921660"/>
    <w:rsid w:val="009244A2"/>
    <w:rsid w:val="00925706"/>
    <w:rsid w:val="00975F00"/>
    <w:rsid w:val="009802F2"/>
    <w:rsid w:val="00980B61"/>
    <w:rsid w:val="009A3613"/>
    <w:rsid w:val="009A40B8"/>
    <w:rsid w:val="009A6781"/>
    <w:rsid w:val="009B09E6"/>
    <w:rsid w:val="009B4F9D"/>
    <w:rsid w:val="009B524B"/>
    <w:rsid w:val="009D12DB"/>
    <w:rsid w:val="009D2BA1"/>
    <w:rsid w:val="009D631B"/>
    <w:rsid w:val="009E13E5"/>
    <w:rsid w:val="009F239D"/>
    <w:rsid w:val="00A00F4F"/>
    <w:rsid w:val="00A075EB"/>
    <w:rsid w:val="00A109DB"/>
    <w:rsid w:val="00A12A48"/>
    <w:rsid w:val="00A1516F"/>
    <w:rsid w:val="00A17DBB"/>
    <w:rsid w:val="00A22FD0"/>
    <w:rsid w:val="00A33414"/>
    <w:rsid w:val="00A335B3"/>
    <w:rsid w:val="00A52D21"/>
    <w:rsid w:val="00A605DF"/>
    <w:rsid w:val="00A61E37"/>
    <w:rsid w:val="00A80636"/>
    <w:rsid w:val="00A91AE6"/>
    <w:rsid w:val="00AA2F8D"/>
    <w:rsid w:val="00AB1D77"/>
    <w:rsid w:val="00AB713D"/>
    <w:rsid w:val="00AD60F5"/>
    <w:rsid w:val="00AE3C31"/>
    <w:rsid w:val="00AF38A2"/>
    <w:rsid w:val="00B1284E"/>
    <w:rsid w:val="00B17025"/>
    <w:rsid w:val="00B2742D"/>
    <w:rsid w:val="00B3236A"/>
    <w:rsid w:val="00B3712C"/>
    <w:rsid w:val="00B47DF6"/>
    <w:rsid w:val="00B551FC"/>
    <w:rsid w:val="00B57623"/>
    <w:rsid w:val="00B61B5E"/>
    <w:rsid w:val="00B63078"/>
    <w:rsid w:val="00B668DE"/>
    <w:rsid w:val="00B74047"/>
    <w:rsid w:val="00B81617"/>
    <w:rsid w:val="00B8626B"/>
    <w:rsid w:val="00B87030"/>
    <w:rsid w:val="00B9036A"/>
    <w:rsid w:val="00B91BC5"/>
    <w:rsid w:val="00BC582C"/>
    <w:rsid w:val="00BD7490"/>
    <w:rsid w:val="00BE3118"/>
    <w:rsid w:val="00C109B5"/>
    <w:rsid w:val="00C22AC6"/>
    <w:rsid w:val="00C303E5"/>
    <w:rsid w:val="00C332AD"/>
    <w:rsid w:val="00C336A4"/>
    <w:rsid w:val="00C55766"/>
    <w:rsid w:val="00CB01B4"/>
    <w:rsid w:val="00CB5378"/>
    <w:rsid w:val="00CC1337"/>
    <w:rsid w:val="00CC777D"/>
    <w:rsid w:val="00CD094F"/>
    <w:rsid w:val="00CD3694"/>
    <w:rsid w:val="00CD50C4"/>
    <w:rsid w:val="00CF4BD4"/>
    <w:rsid w:val="00CF5FB9"/>
    <w:rsid w:val="00D03BDE"/>
    <w:rsid w:val="00D11096"/>
    <w:rsid w:val="00D3274A"/>
    <w:rsid w:val="00D3696A"/>
    <w:rsid w:val="00D608A3"/>
    <w:rsid w:val="00D659B7"/>
    <w:rsid w:val="00D65A0A"/>
    <w:rsid w:val="00D75B37"/>
    <w:rsid w:val="00D81A72"/>
    <w:rsid w:val="00D82899"/>
    <w:rsid w:val="00D83EDD"/>
    <w:rsid w:val="00D86EFD"/>
    <w:rsid w:val="00D95DBD"/>
    <w:rsid w:val="00DD22CB"/>
    <w:rsid w:val="00DD64DA"/>
    <w:rsid w:val="00DD66C1"/>
    <w:rsid w:val="00DE7396"/>
    <w:rsid w:val="00E0517F"/>
    <w:rsid w:val="00E20419"/>
    <w:rsid w:val="00E34CE3"/>
    <w:rsid w:val="00E67746"/>
    <w:rsid w:val="00E67DE5"/>
    <w:rsid w:val="00E72C2E"/>
    <w:rsid w:val="00E756A5"/>
    <w:rsid w:val="00E81356"/>
    <w:rsid w:val="00E86002"/>
    <w:rsid w:val="00E873A9"/>
    <w:rsid w:val="00E8778D"/>
    <w:rsid w:val="00E921CC"/>
    <w:rsid w:val="00EC7DAF"/>
    <w:rsid w:val="00ED03C5"/>
    <w:rsid w:val="00EE171E"/>
    <w:rsid w:val="00F0100D"/>
    <w:rsid w:val="00F05457"/>
    <w:rsid w:val="00F12CC5"/>
    <w:rsid w:val="00F20414"/>
    <w:rsid w:val="00F2339C"/>
    <w:rsid w:val="00F23A51"/>
    <w:rsid w:val="00F253FD"/>
    <w:rsid w:val="00F3413E"/>
    <w:rsid w:val="00F416FD"/>
    <w:rsid w:val="00F42470"/>
    <w:rsid w:val="00F75204"/>
    <w:rsid w:val="00F77040"/>
    <w:rsid w:val="00F85CF4"/>
    <w:rsid w:val="00FA7E0E"/>
    <w:rsid w:val="00FB11CB"/>
    <w:rsid w:val="00FC336E"/>
    <w:rsid w:val="00FD19A2"/>
    <w:rsid w:val="00FE1AFA"/>
    <w:rsid w:val="00FE1FC8"/>
    <w:rsid w:val="00FF3139"/>
    <w:rsid w:val="04DB3803"/>
    <w:rsid w:val="0D570A67"/>
    <w:rsid w:val="0E4FCF70"/>
    <w:rsid w:val="2FE06BF4"/>
    <w:rsid w:val="31ED7D71"/>
    <w:rsid w:val="42E45990"/>
    <w:rsid w:val="453BDFB0"/>
    <w:rsid w:val="4603E6F9"/>
    <w:rsid w:val="4FEB4841"/>
    <w:rsid w:val="6108CB8C"/>
    <w:rsid w:val="619F292D"/>
    <w:rsid w:val="764D0FAF"/>
    <w:rsid w:val="7957417F"/>
    <w:rsid w:val="7C37F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B922EE"/>
  <w14:defaultImageDpi w14:val="300"/>
  <w15:chartTrackingRefBased/>
  <w15:docId w15:val="{0E00C3D5-6FC2-4C04-859E-E295F72C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hAnsi="Times New Roman"/>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sz w:val="24"/>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rsid w:val="0082423B"/>
    <w:pPr>
      <w:tabs>
        <w:tab w:val="center" w:pos="4320"/>
        <w:tab w:val="right" w:pos="8640"/>
      </w:tabs>
    </w:pPr>
  </w:style>
  <w:style w:type="paragraph" w:styleId="Footer">
    <w:name w:val="footer"/>
    <w:basedOn w:val="Normal"/>
    <w:rsid w:val="0082423B"/>
    <w:pPr>
      <w:tabs>
        <w:tab w:val="center" w:pos="4320"/>
        <w:tab w:val="right" w:pos="8640"/>
      </w:tabs>
    </w:pPr>
  </w:style>
  <w:style w:type="paragraph" w:styleId="NormalWeb">
    <w:name w:val="Normal (Web)"/>
    <w:basedOn w:val="Normal"/>
    <w:rsid w:val="009A40B8"/>
    <w:pPr>
      <w:spacing w:before="100" w:beforeAutospacing="1" w:after="100" w:afterAutospacing="1"/>
    </w:pPr>
    <w:rPr>
      <w:rFonts w:ascii="Verdana" w:eastAsia="Times New Roman" w:hAnsi="Verdana"/>
      <w:sz w:val="11"/>
      <w:szCs w:val="11"/>
    </w:rPr>
  </w:style>
  <w:style w:type="paragraph" w:styleId="ListParagraph">
    <w:name w:val="List Paragraph"/>
    <w:basedOn w:val="Normal"/>
    <w:uiPriority w:val="72"/>
    <w:qFormat/>
    <w:rsid w:val="00081708"/>
    <w:pPr>
      <w:ind w:left="720"/>
      <w:contextualSpacing/>
    </w:pPr>
  </w:style>
  <w:style w:type="character" w:styleId="CommentReference">
    <w:name w:val="annotation reference"/>
    <w:basedOn w:val="DefaultParagraphFont"/>
    <w:rsid w:val="00171050"/>
    <w:rPr>
      <w:sz w:val="16"/>
      <w:szCs w:val="16"/>
    </w:rPr>
  </w:style>
  <w:style w:type="paragraph" w:styleId="CommentText">
    <w:name w:val="annotation text"/>
    <w:basedOn w:val="Normal"/>
    <w:link w:val="CommentTextChar"/>
    <w:rsid w:val="00171050"/>
  </w:style>
  <w:style w:type="character" w:customStyle="1" w:styleId="CommentTextChar">
    <w:name w:val="Comment Text Char"/>
    <w:basedOn w:val="DefaultParagraphFont"/>
    <w:link w:val="CommentText"/>
    <w:rsid w:val="00171050"/>
    <w:rPr>
      <w:rFonts w:ascii="Times New Roman" w:hAnsi="Times New Roman"/>
    </w:rPr>
  </w:style>
  <w:style w:type="paragraph" w:styleId="CommentSubject">
    <w:name w:val="annotation subject"/>
    <w:basedOn w:val="CommentText"/>
    <w:next w:val="CommentText"/>
    <w:link w:val="CommentSubjectChar"/>
    <w:rsid w:val="00171050"/>
    <w:rPr>
      <w:b/>
      <w:bCs/>
    </w:rPr>
  </w:style>
  <w:style w:type="character" w:customStyle="1" w:styleId="CommentSubjectChar">
    <w:name w:val="Comment Subject Char"/>
    <w:basedOn w:val="CommentTextChar"/>
    <w:link w:val="CommentSubject"/>
    <w:rsid w:val="00171050"/>
    <w:rPr>
      <w:rFonts w:ascii="Times New Roman" w:hAnsi="Times New Roman"/>
      <w:b/>
      <w:bCs/>
    </w:rPr>
  </w:style>
  <w:style w:type="paragraph" w:customStyle="1" w:styleId="Default">
    <w:name w:val="Default"/>
    <w:rsid w:val="00B17025"/>
    <w:pPr>
      <w:autoSpaceDE w:val="0"/>
      <w:autoSpaceDN w:val="0"/>
      <w:adjustRightInd w:val="0"/>
    </w:pPr>
    <w:rPr>
      <w:rFonts w:ascii="Times New Roman" w:hAnsi="Times New Roman"/>
      <w:color w:val="000000"/>
      <w:sz w:val="24"/>
      <w:szCs w:val="24"/>
    </w:rPr>
  </w:style>
  <w:style w:type="table" w:styleId="TableGridLight">
    <w:name w:val="Grid Table Light"/>
    <w:basedOn w:val="TableNormal"/>
    <w:uiPriority w:val="32"/>
    <w:qFormat/>
    <w:rsid w:val="00B1702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rsid w:val="00540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C55766"/>
    <w:rPr>
      <w:rFonts w:ascii="Times New Roman" w:hAnsi="Times New Roman"/>
    </w:rPr>
  </w:style>
  <w:style w:type="character" w:customStyle="1" w:styleId="normaltextrun">
    <w:name w:val="normaltextrun"/>
    <w:basedOn w:val="DefaultParagraphFont"/>
    <w:rsid w:val="004053DE"/>
  </w:style>
  <w:style w:type="paragraph" w:styleId="Caption">
    <w:name w:val="caption"/>
    <w:basedOn w:val="Normal"/>
    <w:next w:val="Normal"/>
    <w:unhideWhenUsed/>
    <w:qFormat/>
    <w:rsid w:val="009B524B"/>
    <w:pPr>
      <w:spacing w:after="200"/>
    </w:pPr>
    <w:rPr>
      <w:i/>
      <w:iCs/>
      <w:color w:val="44546A" w:themeColor="text2"/>
      <w:sz w:val="18"/>
      <w:szCs w:val="18"/>
    </w:rPr>
  </w:style>
  <w:style w:type="numbering" w:customStyle="1" w:styleId="CurrentList1">
    <w:name w:val="Current List1"/>
    <w:uiPriority w:val="99"/>
    <w:rsid w:val="001A40A2"/>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Users\bgunter8\Research\Conferences_Meetings_Reviews\2023%20AMOS\figur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Sheet1!$C$44</c:f>
              <c:strCache>
                <c:ptCount val="1"/>
                <c:pt idx="0">
                  <c:v>Inter-satellite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Sheet1!$A$45:$A$49</c:f>
              <c:strCache>
                <c:ptCount val="5"/>
                <c:pt idx="0">
                  <c:v>Astra </c:v>
                </c:pt>
                <c:pt idx="1">
                  <c:v>GuoWang </c:v>
                </c:pt>
                <c:pt idx="2">
                  <c:v>OneWeb </c:v>
                </c:pt>
                <c:pt idx="3">
                  <c:v>Kuiper </c:v>
                </c:pt>
                <c:pt idx="4">
                  <c:v>Starlink </c:v>
                </c:pt>
              </c:strCache>
            </c:strRef>
          </c:cat>
          <c:val>
            <c:numRef>
              <c:f>Sheet1!$C$45:$C$49</c:f>
              <c:numCache>
                <c:formatCode>0.00</c:formatCode>
                <c:ptCount val="5"/>
                <c:pt idx="0">
                  <c:v>1.0425506121954176</c:v>
                </c:pt>
                <c:pt idx="1">
                  <c:v>50.525682048766349</c:v>
                </c:pt>
                <c:pt idx="2">
                  <c:v>44.382670011526208</c:v>
                </c:pt>
                <c:pt idx="3">
                  <c:v>38.040474280110537</c:v>
                </c:pt>
                <c:pt idx="4">
                  <c:v>1.4545150591644345</c:v>
                </c:pt>
              </c:numCache>
            </c:numRef>
          </c:val>
          <c:extLst>
            <c:ext xmlns:c16="http://schemas.microsoft.com/office/drawing/2014/chart" uri="{C3380CC4-5D6E-409C-BE32-E72D297353CC}">
              <c16:uniqueId val="{00000000-B065-2A45-B7A9-DA9CD8BBC4E6}"/>
            </c:ext>
          </c:extLst>
        </c:ser>
        <c:ser>
          <c:idx val="1"/>
          <c:order val="1"/>
          <c:tx>
            <c:strRef>
              <c:f>Sheet1!$D$44</c:f>
              <c:strCache>
                <c:ptCount val="1"/>
                <c:pt idx="0">
                  <c:v>Intra-satellite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Sheet1!$A$45:$A$49</c:f>
              <c:strCache>
                <c:ptCount val="5"/>
                <c:pt idx="0">
                  <c:v>Astra </c:v>
                </c:pt>
                <c:pt idx="1">
                  <c:v>GuoWang </c:v>
                </c:pt>
                <c:pt idx="2">
                  <c:v>OneWeb </c:v>
                </c:pt>
                <c:pt idx="3">
                  <c:v>Kuiper </c:v>
                </c:pt>
                <c:pt idx="4">
                  <c:v>Starlink </c:v>
                </c:pt>
              </c:strCache>
            </c:strRef>
          </c:cat>
          <c:val>
            <c:numRef>
              <c:f>Sheet1!$D$45:$D$49</c:f>
              <c:numCache>
                <c:formatCode>0.00</c:formatCode>
                <c:ptCount val="5"/>
                <c:pt idx="0">
                  <c:v>24.109097995767801</c:v>
                </c:pt>
                <c:pt idx="1">
                  <c:v>35.404100654454638</c:v>
                </c:pt>
                <c:pt idx="2">
                  <c:v>27.503559563360227</c:v>
                </c:pt>
                <c:pt idx="3">
                  <c:v>34.590353927074972</c:v>
                </c:pt>
                <c:pt idx="4">
                  <c:v>2.6257940793291494</c:v>
                </c:pt>
              </c:numCache>
            </c:numRef>
          </c:val>
          <c:extLst>
            <c:ext xmlns:c16="http://schemas.microsoft.com/office/drawing/2014/chart" uri="{C3380CC4-5D6E-409C-BE32-E72D297353CC}">
              <c16:uniqueId val="{00000001-B065-2A45-B7A9-DA9CD8BBC4E6}"/>
            </c:ext>
          </c:extLst>
        </c:ser>
        <c:ser>
          <c:idx val="2"/>
          <c:order val="2"/>
          <c:tx>
            <c:strRef>
              <c:f>Sheet1!$E$44</c:f>
              <c:strCache>
                <c:ptCount val="1"/>
                <c:pt idx="0">
                  <c:v>Station Keeping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Sheet1!$A$45:$A$49</c:f>
              <c:strCache>
                <c:ptCount val="5"/>
                <c:pt idx="0">
                  <c:v>Astra </c:v>
                </c:pt>
                <c:pt idx="1">
                  <c:v>GuoWang </c:v>
                </c:pt>
                <c:pt idx="2">
                  <c:v>OneWeb </c:v>
                </c:pt>
                <c:pt idx="3">
                  <c:v>Kuiper </c:v>
                </c:pt>
                <c:pt idx="4">
                  <c:v>Starlink </c:v>
                </c:pt>
              </c:strCache>
            </c:strRef>
          </c:cat>
          <c:val>
            <c:numRef>
              <c:f>Sheet1!$E$45:$E$49</c:f>
              <c:numCache>
                <c:formatCode>0.00</c:formatCode>
                <c:ptCount val="5"/>
                <c:pt idx="0">
                  <c:v>74.543289481962518</c:v>
                </c:pt>
                <c:pt idx="1">
                  <c:v>8.6149420802069283</c:v>
                </c:pt>
                <c:pt idx="2">
                  <c:v>21.848938911112619</c:v>
                </c:pt>
                <c:pt idx="3">
                  <c:v>24.727348370033578</c:v>
                </c:pt>
                <c:pt idx="4">
                  <c:v>95.686895433251223</c:v>
                </c:pt>
              </c:numCache>
            </c:numRef>
          </c:val>
          <c:extLst>
            <c:ext xmlns:c16="http://schemas.microsoft.com/office/drawing/2014/chart" uri="{C3380CC4-5D6E-409C-BE32-E72D297353CC}">
              <c16:uniqueId val="{00000002-B065-2A45-B7A9-DA9CD8BBC4E6}"/>
            </c:ext>
          </c:extLst>
        </c:ser>
        <c:ser>
          <c:idx val="3"/>
          <c:order val="3"/>
          <c:tx>
            <c:strRef>
              <c:f>Sheet1!$F$44</c:f>
              <c:strCache>
                <c:ptCount val="1"/>
                <c:pt idx="0">
                  <c:v>Transecting Average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Sheet1!$A$45:$A$49</c:f>
              <c:strCache>
                <c:ptCount val="5"/>
                <c:pt idx="0">
                  <c:v>Astra </c:v>
                </c:pt>
                <c:pt idx="1">
                  <c:v>GuoWang </c:v>
                </c:pt>
                <c:pt idx="2">
                  <c:v>OneWeb </c:v>
                </c:pt>
                <c:pt idx="3">
                  <c:v>Kuiper </c:v>
                </c:pt>
                <c:pt idx="4">
                  <c:v>Starlink </c:v>
                </c:pt>
              </c:strCache>
            </c:strRef>
          </c:cat>
          <c:val>
            <c:numRef>
              <c:f>Sheet1!$F$45:$F$49</c:f>
              <c:numCache>
                <c:formatCode>0.00</c:formatCode>
                <c:ptCount val="5"/>
                <c:pt idx="0">
                  <c:v>0.30506191007425526</c:v>
                </c:pt>
                <c:pt idx="1">
                  <c:v>5.4552752165720841</c:v>
                </c:pt>
                <c:pt idx="2">
                  <c:v>6.2648315140009503</c:v>
                </c:pt>
                <c:pt idx="3">
                  <c:v>2.6418234227808979</c:v>
                </c:pt>
                <c:pt idx="4">
                  <c:v>0.23279542825519683</c:v>
                </c:pt>
              </c:numCache>
            </c:numRef>
          </c:val>
          <c:extLst>
            <c:ext xmlns:c16="http://schemas.microsoft.com/office/drawing/2014/chart" uri="{C3380CC4-5D6E-409C-BE32-E72D297353CC}">
              <c16:uniqueId val="{00000003-B065-2A45-B7A9-DA9CD8BBC4E6}"/>
            </c:ext>
          </c:extLst>
        </c:ser>
        <c:dLbls>
          <c:showLegendKey val="0"/>
          <c:showVal val="0"/>
          <c:showCatName val="0"/>
          <c:showSerName val="0"/>
          <c:showPercent val="0"/>
          <c:showBubbleSize val="0"/>
        </c:dLbls>
        <c:gapWidth val="150"/>
        <c:overlap val="100"/>
        <c:axId val="1173085871"/>
        <c:axId val="1173073951"/>
      </c:barChart>
      <c:catAx>
        <c:axId val="117308587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173073951"/>
        <c:crosses val="autoZero"/>
        <c:auto val="1"/>
        <c:lblAlgn val="ctr"/>
        <c:lblOffset val="100"/>
        <c:noMultiLvlLbl val="0"/>
      </c:catAx>
      <c:valAx>
        <c:axId val="11730739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173085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aseline="0">
          <a:latin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1BFFA2047159479B8B56B2339FA9E6" ma:contentTypeVersion="21" ma:contentTypeDescription="Create a new document." ma:contentTypeScope="" ma:versionID="7eff5d0d843252f2856cefb0346cf456">
  <xsd:schema xmlns:xsd="http://www.w3.org/2001/XMLSchema" xmlns:xs="http://www.w3.org/2001/XMLSchema" xmlns:p="http://schemas.microsoft.com/office/2006/metadata/properties" xmlns:ns2="0a255b5b-2ac9-43f7-a00b-3023ffd4faec" xmlns:ns3="e0a4ad07-b97f-4063-a790-919c8e0ce445" targetNamespace="http://schemas.microsoft.com/office/2006/metadata/properties" ma:root="true" ma:fieldsID="b18333a9c715d10f416dc34a7bbca13e" ns2:_="" ns3:_="">
    <xsd:import namespace="0a255b5b-2ac9-43f7-a00b-3023ffd4faec"/>
    <xsd:import namespace="e0a4ad07-b97f-4063-a790-919c8e0ce4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Renter" minOccurs="0"/>
                <xsd:element ref="ns2:RentalFee" minOccurs="0"/>
                <xsd:element ref="ns2:Status" minOccurs="0"/>
                <xsd:element ref="ns2:Paid" minOccurs="0"/>
                <xsd:element ref="ns2:EventDat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255b5b-2ac9-43f7-a00b-3023ffd4fa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Renter" ma:index="20" nillable="true" ma:displayName="Renter" ma:description="Company/User Name" ma:format="Dropdown" ma:internalName="Renter">
      <xsd:simpleType>
        <xsd:restriction base="dms:Text">
          <xsd:maxLength value="255"/>
        </xsd:restriction>
      </xsd:simpleType>
    </xsd:element>
    <xsd:element name="RentalFee" ma:index="21" nillable="true" ma:displayName="Rental Fee" ma:default="0" ma:description="Room Rental Fee" ma:format="$123,456.00 (United States)" ma:LCID="1033" ma:internalName="RentalFee">
      <xsd:simpleType>
        <xsd:restriction base="dms:Currency"/>
      </xsd:simpleType>
    </xsd:element>
    <xsd:element name="Status" ma:index="22" nillable="true" ma:displayName="Status" ma:description="Rental status" ma:format="Dropdown" ma:internalName="Status">
      <xsd:simpleType>
        <xsd:restriction base="dms:Choice">
          <xsd:enumeration value="Reserved"/>
          <xsd:enumeration value="Completed"/>
          <xsd:enumeration value="Reschedule"/>
          <xsd:enumeration value="Cancelled"/>
        </xsd:restriction>
      </xsd:simpleType>
    </xsd:element>
    <xsd:element name="Paid" ma:index="23" nillable="true" ma:displayName="Paid" ma:decimals="2" ma:description="Paid" ma:format="$123,456.00 (United States)" ma:LCID="1033" ma:internalName="Paid">
      <xsd:simpleType>
        <xsd:restriction base="dms:Currency"/>
      </xsd:simpleType>
    </xsd:element>
    <xsd:element name="EventDate" ma:index="24" nillable="true" ma:displayName="Event Date" ma:description="Event Date" ma:format="DateOnly" ma:internalName="EventDate">
      <xsd:simpleType>
        <xsd:restriction base="dms:DateTim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0d5c31d-9ed0-4bf6-9792-337e1323be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a4ad07-b97f-4063-a790-919c8e0ce44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4c2d62-828f-4ca6-8527-e0f12d1c116d}" ma:internalName="TaxCatchAll" ma:showField="CatchAllData" ma:web="e0a4ad07-b97f-4063-a790-919c8e0ce4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ntalFee xmlns="0a255b5b-2ac9-43f7-a00b-3023ffd4faec">0</RentalFee>
    <Status xmlns="0a255b5b-2ac9-43f7-a00b-3023ffd4faec" xsi:nil="true"/>
    <Paid xmlns="0a255b5b-2ac9-43f7-a00b-3023ffd4faec" xsi:nil="true"/>
    <EventDate xmlns="0a255b5b-2ac9-43f7-a00b-3023ffd4faec" xsi:nil="true"/>
    <Renter xmlns="0a255b5b-2ac9-43f7-a00b-3023ffd4faec" xsi:nil="true"/>
    <lcf76f155ced4ddcb4097134ff3c332f xmlns="0a255b5b-2ac9-43f7-a00b-3023ffd4faec">
      <Terms xmlns="http://schemas.microsoft.com/office/infopath/2007/PartnerControls"/>
    </lcf76f155ced4ddcb4097134ff3c332f>
    <TaxCatchAll xmlns="e0a4ad07-b97f-4063-a790-919c8e0ce44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B2C36C-03EF-4436-B7DF-89BF0DA36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255b5b-2ac9-43f7-a00b-3023ffd4faec"/>
    <ds:schemaRef ds:uri="e0a4ad07-b97f-4063-a790-919c8e0ce4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A5B3E9-D569-44CA-A9CC-201B8AB31C2E}">
  <ds:schemaRefs>
    <ds:schemaRef ds:uri="http://schemas.microsoft.com/office/2006/metadata/properties"/>
    <ds:schemaRef ds:uri="http://schemas.microsoft.com/office/infopath/2007/PartnerControls"/>
    <ds:schemaRef ds:uri="0a255b5b-2ac9-43f7-a00b-3023ffd4faec"/>
    <ds:schemaRef ds:uri="e0a4ad07-b97f-4063-a790-919c8e0ce445"/>
  </ds:schemaRefs>
</ds:datastoreItem>
</file>

<file path=customXml/itemProps3.xml><?xml version="1.0" encoding="utf-8"?>
<ds:datastoreItem xmlns:ds="http://schemas.openxmlformats.org/officeDocument/2006/customXml" ds:itemID="{5AAD3EBF-10E7-4D6E-B85E-E83D5E89AA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6298</Words>
  <Characters>35900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Maui Economic Development Board, Inc.</Company>
  <LinksUpToDate>false</LinksUpToDate>
  <CharactersWithSpaces>42114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Maui Economic Development Board;amber@medb.org</dc:creator>
  <cp:keywords/>
  <cp:lastModifiedBy>Newman, Lauri K. (HQ-DA000)</cp:lastModifiedBy>
  <cp:revision>3</cp:revision>
  <cp:lastPrinted>2023-08-07T21:48:00Z</cp:lastPrinted>
  <dcterms:created xsi:type="dcterms:W3CDTF">2023-08-24T20:03:00Z</dcterms:created>
  <dcterms:modified xsi:type="dcterms:W3CDTF">2023-08-24T20:06:00Z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0x010100FA1BFFA2047159479B8B56B2339FA9E6</vt:lpwstr>
  </property>
</Properties>
</file>