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1073" w14:textId="0F6DC49B" w:rsidR="000C6008" w:rsidRPr="00714E34" w:rsidRDefault="001B72B1" w:rsidP="00714E34">
      <w:pPr>
        <w:spacing w:after="240"/>
        <w:jc w:val="both"/>
        <w:rPr>
          <w:rFonts w:ascii="Times New Roman" w:hAnsi="Times New Roman" w:cs="Times New Roman"/>
          <w:kern w:val="0"/>
          <w:sz w:val="28"/>
          <w:szCs w:val="28"/>
          <w14:ligatures w14:val="none"/>
        </w:rPr>
      </w:pPr>
      <w:r w:rsidRPr="00714E34">
        <w:rPr>
          <w:rFonts w:ascii="Times New Roman" w:hAnsi="Times New Roman" w:cs="Times New Roman"/>
          <w:kern w:val="0"/>
          <w:sz w:val="28"/>
          <w:szCs w:val="28"/>
          <w14:ligatures w14:val="none"/>
        </w:rPr>
        <w:t>O</w:t>
      </w:r>
      <w:r w:rsidR="00923426" w:rsidRPr="00714E34">
        <w:rPr>
          <w:rFonts w:ascii="Times New Roman" w:hAnsi="Times New Roman" w:cs="Times New Roman"/>
          <w:kern w:val="0"/>
          <w:sz w:val="28"/>
          <w:szCs w:val="28"/>
          <w14:ligatures w14:val="none"/>
        </w:rPr>
        <w:t>r</w:t>
      </w:r>
      <w:r w:rsidRPr="00714E34">
        <w:rPr>
          <w:rFonts w:ascii="Times New Roman" w:hAnsi="Times New Roman" w:cs="Times New Roman"/>
          <w:kern w:val="0"/>
          <w:sz w:val="28"/>
          <w:szCs w:val="28"/>
          <w14:ligatures w14:val="none"/>
        </w:rPr>
        <w:t xml:space="preserve">ion Artemis-1 </w:t>
      </w:r>
      <w:r w:rsidR="00923426" w:rsidRPr="00714E34">
        <w:rPr>
          <w:rFonts w:ascii="Times New Roman" w:hAnsi="Times New Roman" w:cs="Times New Roman"/>
          <w:kern w:val="0"/>
          <w:sz w:val="28"/>
          <w:szCs w:val="28"/>
          <w14:ligatures w14:val="none"/>
        </w:rPr>
        <w:t>Post-Flight Characterization</w:t>
      </w:r>
    </w:p>
    <w:p w14:paraId="6CFCE92A" w14:textId="740317FA" w:rsidR="00714E34" w:rsidRDefault="000C6008" w:rsidP="00714E34">
      <w:pPr>
        <w:spacing w:after="120"/>
        <w:jc w:val="both"/>
        <w:rPr>
          <w:rFonts w:ascii="Times New Roman" w:hAnsi="Times New Roman" w:cs="Times New Roman"/>
          <w:kern w:val="0"/>
          <w:sz w:val="20"/>
          <w:szCs w:val="20"/>
          <w14:ligatures w14:val="none"/>
        </w:rPr>
      </w:pPr>
      <w:r w:rsidRPr="00714E34">
        <w:rPr>
          <w:rFonts w:ascii="Times New Roman" w:hAnsi="Times New Roman" w:cs="Times New Roman"/>
          <w:kern w:val="0"/>
          <w:sz w:val="20"/>
          <w:szCs w:val="20"/>
          <w14:ligatures w14:val="none"/>
        </w:rPr>
        <w:t>Tane Boghozian</w:t>
      </w:r>
      <w:r w:rsidR="00714E34">
        <w:rPr>
          <w:rFonts w:ascii="Times New Roman" w:hAnsi="Times New Roman" w:cs="Times New Roman"/>
          <w:kern w:val="0"/>
          <w:sz w:val="20"/>
          <w:szCs w:val="20"/>
          <w14:ligatures w14:val="none"/>
        </w:rPr>
        <w:t xml:space="preserve">, </w:t>
      </w:r>
      <w:r w:rsidRPr="00714E34">
        <w:rPr>
          <w:rFonts w:ascii="Times New Roman" w:hAnsi="Times New Roman" w:cs="Times New Roman"/>
          <w:kern w:val="0"/>
          <w:sz w:val="20"/>
          <w:szCs w:val="20"/>
          <w14:ligatures w14:val="none"/>
        </w:rPr>
        <w:t xml:space="preserve">Gabriella </w:t>
      </w:r>
      <w:r w:rsidR="00714E34" w:rsidRPr="00714E34">
        <w:rPr>
          <w:rFonts w:ascii="Times New Roman" w:hAnsi="Times New Roman" w:cs="Times New Roman"/>
          <w:kern w:val="0"/>
          <w:sz w:val="20"/>
          <w:szCs w:val="20"/>
          <w14:ligatures w14:val="none"/>
        </w:rPr>
        <w:t>Sandoval</w:t>
      </w:r>
      <w:r w:rsidR="00714E34">
        <w:rPr>
          <w:rFonts w:ascii="Times New Roman" w:hAnsi="Times New Roman" w:cs="Times New Roman"/>
          <w:kern w:val="0"/>
          <w:sz w:val="20"/>
          <w:szCs w:val="20"/>
          <w14:ligatures w14:val="none"/>
        </w:rPr>
        <w:t>, Cameron</w:t>
      </w:r>
      <w:r w:rsidRPr="00714E34">
        <w:rPr>
          <w:rFonts w:ascii="Times New Roman" w:hAnsi="Times New Roman" w:cs="Times New Roman"/>
          <w:kern w:val="0"/>
          <w:sz w:val="20"/>
          <w:szCs w:val="20"/>
          <w14:ligatures w14:val="none"/>
        </w:rPr>
        <w:t xml:space="preserve"> Ojeda</w:t>
      </w:r>
    </w:p>
    <w:p w14:paraId="34787C5F" w14:textId="1EE25C55" w:rsidR="00D22327" w:rsidRPr="00714E34" w:rsidRDefault="00D22327" w:rsidP="00714E34">
      <w:pPr>
        <w:jc w:val="both"/>
        <w:rPr>
          <w:rFonts w:ascii="Times New Roman" w:hAnsi="Times New Roman" w:cs="Times New Roman"/>
          <w:i/>
          <w:kern w:val="0"/>
          <w:sz w:val="16"/>
          <w:szCs w:val="16"/>
          <w14:ligatures w14:val="none"/>
        </w:rPr>
      </w:pPr>
      <w:r w:rsidRPr="00714E34">
        <w:rPr>
          <w:rFonts w:ascii="Times New Roman" w:hAnsi="Times New Roman" w:cs="Times New Roman"/>
          <w:i/>
          <w:kern w:val="0"/>
          <w:sz w:val="16"/>
          <w:szCs w:val="16"/>
          <w14:ligatures w14:val="none"/>
        </w:rPr>
        <w:t>AMA Inc., Thermal Protection Materials Branch, NASA Ames Research Center, Moffett Field, CA, USA</w:t>
      </w:r>
    </w:p>
    <w:p w14:paraId="685FF4C1" w14:textId="36C431FA" w:rsidR="000C6008" w:rsidRPr="001F3768" w:rsidRDefault="00714E34" w:rsidP="000C6008">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FBE2501" wp14:editId="1D28F9E8">
                <wp:simplePos x="0" y="0"/>
                <wp:positionH relativeFrom="column">
                  <wp:posOffset>30480</wp:posOffset>
                </wp:positionH>
                <wp:positionV relativeFrom="paragraph">
                  <wp:posOffset>123190</wp:posOffset>
                </wp:positionV>
                <wp:extent cx="5862320" cy="0"/>
                <wp:effectExtent l="0" t="0" r="17780" b="12700"/>
                <wp:wrapNone/>
                <wp:docPr id="630707575" name="Straight Connector 1"/>
                <wp:cNvGraphicFramePr/>
                <a:graphic xmlns:a="http://schemas.openxmlformats.org/drawingml/2006/main">
                  <a:graphicData uri="http://schemas.microsoft.com/office/word/2010/wordprocessingShape">
                    <wps:wsp>
                      <wps:cNvCnPr/>
                      <wps:spPr>
                        <a:xfrm flipV="1">
                          <a:off x="0" y="0"/>
                          <a:ext cx="5862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A1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7pt" to="464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BNQuwEAAN4DAAAOAAAAZHJzL2Uyb0RvYy54bWysU01v2zAMvQ/YfxB0X+RkWFEYcXpo0V2G&#13;&#10;rdhH76pMxQIkUZC02Pn3o+TEKbZhwIpeBFPie+R7pLc3k7PsADEZ9B1frxrOwCvsjd93/Mf3+3fX&#13;&#10;nKUsfS8teuj4ERK/2b19sx1DCxsc0PYQGZH41I6h40POoRUiqQGcTCsM4OlRY3QyUxj3oo9yJHZn&#13;&#10;xaZprsSIsQ8RFaREt3fzI99Vfq1B5S9aJ8jMdpx6y/WM9Xwqp9htZbuPMgxGndqQL+jCSeOp6EJ1&#13;&#10;J7NkP6P5g8oZFTGhziuFTqDWRkHVQGrWzW9qvg0yQNVC5qSw2JRej1Z9Ptz6h0g2jCG1KTzEomLS&#13;&#10;0TFtTXikmVZd1Cmbqm3HxTaYMlN0+eH6avN+Q+6q85uYKQpViCl/BHSsfHTcGl8UyVYePqVMZSn1&#13;&#10;nFKurS9nQmv6e2NtDcouwK2N7CBpinlal6kR7lkWRQUpLiLqVz5amFm/gmamp2ZnOXW/LpxSKfD5&#13;&#10;zGs9ZReYpg4WYFPb/ifwlF+gUHfvf8ALolZGnxewMx7j36pfrNBz/tmBWXex4An7Yx1vtYaWqDp3&#13;&#10;Wviypc/jCr/8lrtfAAAA//8DAFBLAwQUAAYACAAAACEA/SvKvuEAAAAMAQAADwAAAGRycy9kb3du&#13;&#10;cmV2LnhtbEyPQU/DMAyF70j8h8hI3Fi6aUJb13RCIA5I0xgbB3bLEq8tNE5J0q38e4w4wMWS35Of&#13;&#10;v1csB9eKE4bYeFIwHmUgkIy3DVUKXnePNzMQMWmyuvWECr4wwrK8vCh0bv2ZXvC0TZXgEIq5VlCn&#13;&#10;1OVSRlOj03HkOyT2jj44nXgNlbRBnznctXKSZbfS6Yb4Q607vK/RfGx7p+Bt/PS5Md37ZvdsVvuw&#13;&#10;Sus1pl6p66vhYcHjbgEi4ZD+LuCnA/NDyWAH35ONolUwZfrE8nwKgu35ZMb9Dr+CLAv5v0T5DQAA&#13;&#10;//8DAFBLAQItABQABgAIAAAAIQC2gziS/gAAAOEBAAATAAAAAAAAAAAAAAAAAAAAAABbQ29udGVu&#13;&#10;dF9UeXBlc10ueG1sUEsBAi0AFAAGAAgAAAAhADj9If/WAAAAlAEAAAsAAAAAAAAAAAAAAAAALwEA&#13;&#10;AF9yZWxzLy5yZWxzUEsBAi0AFAAGAAgAAAAhAMm4E1C7AQAA3gMAAA4AAAAAAAAAAAAAAAAALgIA&#13;&#10;AGRycy9lMm9Eb2MueG1sUEsBAi0AFAAGAAgAAAAhAP0ryr7hAAAADAEAAA8AAAAAAAAAAAAAAAAA&#13;&#10;FQQAAGRycy9kb3ducmV2LnhtbFBLBQYAAAAABAAEAPMAAAAjBQAAAAA=&#13;&#10;" strokecolor="black [3213]" strokeweight=".5pt">
                <v:stroke joinstyle="miter"/>
              </v:line>
            </w:pict>
          </mc:Fallback>
        </mc:AlternateContent>
      </w:r>
    </w:p>
    <w:p w14:paraId="3EBAB812" w14:textId="77777777" w:rsidR="000C6008" w:rsidRPr="001F3768" w:rsidRDefault="000C6008" w:rsidP="000C6008">
      <w:pPr>
        <w:jc w:val="center"/>
        <w:rPr>
          <w:rFonts w:ascii="Arial" w:hAnsi="Arial" w:cs="Arial"/>
        </w:rPr>
      </w:pPr>
    </w:p>
    <w:p w14:paraId="3FB381BE" w14:textId="462C96C3" w:rsidR="00714E34" w:rsidRDefault="00714E34" w:rsidP="00714E34">
      <w:pPr>
        <w:spacing w:after="120"/>
        <w:jc w:val="both"/>
        <w:rPr>
          <w:rFonts w:ascii="Times New Roman" w:hAnsi="Times New Roman" w:cs="Times New Roman"/>
          <w:b/>
          <w:kern w:val="0"/>
          <w:sz w:val="20"/>
          <w:szCs w:val="20"/>
          <w14:ligatures w14:val="none"/>
        </w:rPr>
      </w:pPr>
      <w:r w:rsidRPr="00714E34">
        <w:rPr>
          <w:rFonts w:ascii="Times New Roman" w:hAnsi="Times New Roman" w:cs="Times New Roman"/>
          <w:b/>
          <w:kern w:val="0"/>
          <w:sz w:val="20"/>
          <w:szCs w:val="20"/>
          <w14:ligatures w14:val="none"/>
        </w:rPr>
        <w:t>Abstract</w:t>
      </w:r>
    </w:p>
    <w:p w14:paraId="56C7B091" w14:textId="29F8C877" w:rsidR="004518ED" w:rsidRPr="004518ED" w:rsidRDefault="004518ED" w:rsidP="004518ED">
      <w:pPr>
        <w:rPr>
          <w:rFonts w:ascii="Times New Roman" w:hAnsi="Times New Roman" w:cs="Times New Roman"/>
          <w:kern w:val="0"/>
          <w:sz w:val="20"/>
          <w:szCs w:val="20"/>
          <w14:ligatures w14:val="none"/>
        </w:rPr>
      </w:pPr>
      <w:r w:rsidRPr="00441A6F">
        <w:rPr>
          <w:rFonts w:ascii="Times New Roman" w:hAnsi="Times New Roman" w:cs="Times New Roman"/>
          <w:kern w:val="0"/>
          <w:sz w:val="20"/>
          <w:szCs w:val="20"/>
          <w14:ligatures w14:val="none"/>
        </w:rPr>
        <w:t>Th</w:t>
      </w:r>
      <w:r>
        <w:rPr>
          <w:rFonts w:ascii="Times New Roman" w:hAnsi="Times New Roman" w:cs="Times New Roman"/>
          <w:kern w:val="0"/>
          <w:sz w:val="20"/>
          <w:szCs w:val="20"/>
          <w14:ligatures w14:val="none"/>
        </w:rPr>
        <w:t>is</w:t>
      </w:r>
      <w:r w:rsidRPr="00441A6F">
        <w:rPr>
          <w:rFonts w:ascii="Times New Roman" w:hAnsi="Times New Roman" w:cs="Times New Roman"/>
          <w:kern w:val="0"/>
          <w:sz w:val="20"/>
          <w:szCs w:val="20"/>
          <w14:ligatures w14:val="none"/>
        </w:rPr>
        <w:t xml:space="preserve"> abstract discusses the post-flight characterization of the heatshield used in the Orion Artemis-1 mission, which is a significant milestone in human space exploration. </w:t>
      </w:r>
      <w:r w:rsidRPr="004518ED">
        <w:rPr>
          <w:rFonts w:ascii="Times New Roman" w:hAnsi="Times New Roman" w:cs="Times New Roman"/>
          <w:kern w:val="0"/>
          <w:sz w:val="20"/>
          <w:szCs w:val="20"/>
          <w14:ligatures w14:val="none"/>
        </w:rPr>
        <w:t>The Artemis-1</w:t>
      </w:r>
      <w:r w:rsidR="002F3658">
        <w:rPr>
          <w:rFonts w:ascii="Times New Roman" w:hAnsi="Times New Roman" w:cs="Times New Roman"/>
          <w:kern w:val="0"/>
          <w:sz w:val="20"/>
          <w:szCs w:val="20"/>
          <w14:ligatures w14:val="none"/>
        </w:rPr>
        <w:t xml:space="preserve"> </w:t>
      </w:r>
      <w:r w:rsidRPr="004518ED">
        <w:rPr>
          <w:rFonts w:ascii="Times New Roman" w:hAnsi="Times New Roman" w:cs="Times New Roman"/>
          <w:kern w:val="0"/>
          <w:sz w:val="20"/>
          <w:szCs w:val="20"/>
          <w14:ligatures w14:val="none"/>
        </w:rPr>
        <w:t>heatshield is a crucial component designed to protect the spacecraft during re-entry into Earth's atmosphere. It experiences extreme temperatures and forces as it encounters the intense heat generated by the friction between the spacecraft and the atmospheric gases.</w:t>
      </w:r>
      <w:r>
        <w:rPr>
          <w:rFonts w:ascii="Times New Roman" w:hAnsi="Times New Roman" w:cs="Times New Roman"/>
          <w:kern w:val="0"/>
          <w:sz w:val="20"/>
          <w:szCs w:val="20"/>
          <w14:ligatures w14:val="none"/>
        </w:rPr>
        <w:t xml:space="preserve"> </w:t>
      </w:r>
      <w:r w:rsidRPr="004518ED">
        <w:rPr>
          <w:rFonts w:ascii="Times New Roman" w:hAnsi="Times New Roman" w:cs="Times New Roman"/>
          <w:kern w:val="0"/>
          <w:sz w:val="20"/>
          <w:szCs w:val="20"/>
          <w14:ligatures w14:val="none"/>
        </w:rPr>
        <w:t xml:space="preserve">The post-flight characterization of the Artemis-1 heatshield involves analyzing its surface morphology and elemental composition. This analysis provides valuable insights into the performance and durability of the heatshield during the mission. By utilizing techniques such as Scanning Electron Microscopy (SEM) </w:t>
      </w:r>
      <w:r w:rsidR="002F3658">
        <w:rPr>
          <w:rFonts w:ascii="Times New Roman" w:hAnsi="Times New Roman" w:cs="Times New Roman"/>
          <w:kern w:val="0"/>
          <w:sz w:val="20"/>
          <w:szCs w:val="20"/>
          <w14:ligatures w14:val="none"/>
        </w:rPr>
        <w:t xml:space="preserve">[1] </w:t>
      </w:r>
      <w:r w:rsidRPr="004518ED">
        <w:rPr>
          <w:rFonts w:ascii="Times New Roman" w:hAnsi="Times New Roman" w:cs="Times New Roman"/>
          <w:kern w:val="0"/>
          <w:sz w:val="20"/>
          <w:szCs w:val="20"/>
          <w14:ligatures w14:val="none"/>
        </w:rPr>
        <w:t>and Energy Dispersive X-ray Spectroscopy (EDX)</w:t>
      </w:r>
      <w:r w:rsidR="002F3658">
        <w:rPr>
          <w:rFonts w:ascii="Times New Roman" w:hAnsi="Times New Roman" w:cs="Times New Roman"/>
          <w:kern w:val="0"/>
          <w:sz w:val="20"/>
          <w:szCs w:val="20"/>
          <w14:ligatures w14:val="none"/>
        </w:rPr>
        <w:t xml:space="preserve"> [2]</w:t>
      </w:r>
      <w:r w:rsidRPr="004518ED">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a detailed examination of the heatshield’s surface </w:t>
      </w:r>
      <w:r w:rsidR="000B0265">
        <w:rPr>
          <w:rFonts w:ascii="Times New Roman" w:hAnsi="Times New Roman" w:cs="Times New Roman"/>
          <w:kern w:val="0"/>
          <w:sz w:val="20"/>
          <w:szCs w:val="20"/>
          <w14:ligatures w14:val="none"/>
        </w:rPr>
        <w:t>features,</w:t>
      </w:r>
      <w:r>
        <w:rPr>
          <w:rFonts w:ascii="Times New Roman" w:hAnsi="Times New Roman" w:cs="Times New Roman"/>
          <w:kern w:val="0"/>
          <w:sz w:val="20"/>
          <w:szCs w:val="20"/>
          <w14:ligatures w14:val="none"/>
        </w:rPr>
        <w:t xml:space="preserve"> and elemental composition can be conducted.</w:t>
      </w:r>
    </w:p>
    <w:p w14:paraId="77D4B3F5" w14:textId="4C1EDE6A" w:rsidR="004518ED" w:rsidRPr="004518ED" w:rsidRDefault="004518ED" w:rsidP="004518ED">
      <w:pPr>
        <w:rPr>
          <w:rFonts w:ascii="Times New Roman" w:hAnsi="Times New Roman" w:cs="Times New Roman"/>
          <w:kern w:val="0"/>
          <w:sz w:val="20"/>
          <w:szCs w:val="20"/>
          <w14:ligatures w14:val="none"/>
        </w:rPr>
      </w:pPr>
      <w:r w:rsidRPr="004518ED">
        <w:rPr>
          <w:rFonts w:ascii="Times New Roman" w:hAnsi="Times New Roman" w:cs="Times New Roman"/>
          <w:kern w:val="0"/>
          <w:sz w:val="20"/>
          <w:szCs w:val="20"/>
          <w14:ligatures w14:val="none"/>
        </w:rPr>
        <w:t xml:space="preserve">The SEM analysis offers high-resolution imaging capabilities, </w:t>
      </w:r>
      <w:r>
        <w:rPr>
          <w:rFonts w:ascii="Times New Roman" w:hAnsi="Times New Roman" w:cs="Times New Roman"/>
          <w:kern w:val="0"/>
          <w:sz w:val="20"/>
          <w:szCs w:val="20"/>
          <w14:ligatures w14:val="none"/>
        </w:rPr>
        <w:t xml:space="preserve">enabling detailed observations of the heatshield’s surface </w:t>
      </w:r>
      <w:r w:rsidR="002F3658">
        <w:rPr>
          <w:rFonts w:ascii="Times New Roman" w:hAnsi="Times New Roman" w:cs="Times New Roman"/>
          <w:kern w:val="0"/>
          <w:sz w:val="20"/>
          <w:szCs w:val="20"/>
          <w14:ligatures w14:val="none"/>
        </w:rPr>
        <w:t>morphology</w:t>
      </w:r>
      <w:r>
        <w:rPr>
          <w:rFonts w:ascii="Times New Roman" w:hAnsi="Times New Roman" w:cs="Times New Roman"/>
          <w:kern w:val="0"/>
          <w:sz w:val="20"/>
          <w:szCs w:val="20"/>
          <w14:ligatures w14:val="none"/>
        </w:rPr>
        <w:t xml:space="preserve">. </w:t>
      </w:r>
      <w:r w:rsidRPr="004518ED">
        <w:rPr>
          <w:rFonts w:ascii="Times New Roman" w:hAnsi="Times New Roman" w:cs="Times New Roman"/>
          <w:kern w:val="0"/>
          <w:sz w:val="20"/>
          <w:szCs w:val="20"/>
          <w14:ligatures w14:val="none"/>
        </w:rPr>
        <w:t xml:space="preserve">EDX </w:t>
      </w:r>
      <w:r>
        <w:rPr>
          <w:rFonts w:ascii="Times New Roman" w:hAnsi="Times New Roman" w:cs="Times New Roman"/>
          <w:kern w:val="0"/>
          <w:sz w:val="20"/>
          <w:szCs w:val="20"/>
          <w14:ligatures w14:val="none"/>
        </w:rPr>
        <w:t xml:space="preserve">analysis </w:t>
      </w:r>
      <w:r w:rsidRPr="004518ED">
        <w:rPr>
          <w:rFonts w:ascii="Times New Roman" w:hAnsi="Times New Roman" w:cs="Times New Roman"/>
          <w:kern w:val="0"/>
          <w:sz w:val="20"/>
          <w:szCs w:val="20"/>
          <w14:ligatures w14:val="none"/>
        </w:rPr>
        <w:t xml:space="preserve">provides elemental analysis, </w:t>
      </w:r>
      <w:r>
        <w:rPr>
          <w:rFonts w:ascii="Times New Roman" w:hAnsi="Times New Roman" w:cs="Times New Roman"/>
          <w:kern w:val="0"/>
          <w:sz w:val="20"/>
          <w:szCs w:val="20"/>
          <w14:ligatures w14:val="none"/>
        </w:rPr>
        <w:t xml:space="preserve">allowing for an assessment of any compositional changes induced by the thermal and environmental conditions </w:t>
      </w:r>
      <w:r w:rsidR="000B0265">
        <w:rPr>
          <w:rFonts w:ascii="Times New Roman" w:hAnsi="Times New Roman" w:cs="Times New Roman"/>
          <w:kern w:val="0"/>
          <w:sz w:val="20"/>
          <w:szCs w:val="20"/>
          <w14:ligatures w14:val="none"/>
        </w:rPr>
        <w:t>experienced</w:t>
      </w:r>
      <w:r>
        <w:rPr>
          <w:rFonts w:ascii="Times New Roman" w:hAnsi="Times New Roman" w:cs="Times New Roman"/>
          <w:kern w:val="0"/>
          <w:sz w:val="20"/>
          <w:szCs w:val="20"/>
          <w14:ligatures w14:val="none"/>
        </w:rPr>
        <w:t xml:space="preserve"> during the mission. </w:t>
      </w:r>
      <w:r w:rsidRPr="004518ED">
        <w:rPr>
          <w:rFonts w:ascii="Times New Roman" w:hAnsi="Times New Roman" w:cs="Times New Roman"/>
          <w:kern w:val="0"/>
          <w:sz w:val="20"/>
          <w:szCs w:val="20"/>
          <w14:ligatures w14:val="none"/>
        </w:rPr>
        <w:t>This information is crucial for understanding the material's response to the extreme conditions and identifying any potential issues or degradation.</w:t>
      </w:r>
    </w:p>
    <w:p w14:paraId="2415C4CB" w14:textId="482F3BDF" w:rsidR="004518ED" w:rsidRPr="004518ED" w:rsidRDefault="004518ED" w:rsidP="004518ED">
      <w:pPr>
        <w:rPr>
          <w:rFonts w:ascii="Times New Roman" w:hAnsi="Times New Roman" w:cs="Times New Roman"/>
          <w:kern w:val="0"/>
          <w:sz w:val="20"/>
          <w:szCs w:val="20"/>
          <w14:ligatures w14:val="none"/>
        </w:rPr>
      </w:pPr>
      <w:r w:rsidRPr="004518ED">
        <w:rPr>
          <w:rFonts w:ascii="Times New Roman" w:hAnsi="Times New Roman" w:cs="Times New Roman"/>
          <w:kern w:val="0"/>
          <w:sz w:val="20"/>
          <w:szCs w:val="20"/>
          <w14:ligatures w14:val="none"/>
        </w:rPr>
        <w:t xml:space="preserve">Furthermore, density profiling analysis is performed to measure density variations across the depth of the heatshield material. This analysis offers insights into the effects of the mission on the heatshield, such as potential ablation, or changes in material porosity. Understanding these density variations helps </w:t>
      </w:r>
      <w:r>
        <w:rPr>
          <w:rFonts w:ascii="Times New Roman" w:hAnsi="Times New Roman" w:cs="Times New Roman"/>
          <w:kern w:val="0"/>
          <w:sz w:val="20"/>
          <w:szCs w:val="20"/>
          <w14:ligatures w14:val="none"/>
        </w:rPr>
        <w:t>to</w:t>
      </w:r>
      <w:r w:rsidRPr="004518ED">
        <w:rPr>
          <w:rFonts w:ascii="Times New Roman" w:hAnsi="Times New Roman" w:cs="Times New Roman"/>
          <w:kern w:val="0"/>
          <w:sz w:val="20"/>
          <w:szCs w:val="20"/>
          <w14:ligatures w14:val="none"/>
        </w:rPr>
        <w:t xml:space="preserve"> evaluate the heatshield's structural integrity and its ability to withstand future missions.</w:t>
      </w:r>
      <w:r>
        <w:rPr>
          <w:rFonts w:ascii="Times New Roman" w:hAnsi="Times New Roman" w:cs="Times New Roman"/>
          <w:kern w:val="0"/>
          <w:sz w:val="20"/>
          <w:szCs w:val="20"/>
          <w14:ligatures w14:val="none"/>
        </w:rPr>
        <w:t xml:space="preserve"> </w:t>
      </w:r>
      <w:r w:rsidRPr="004518ED">
        <w:rPr>
          <w:rFonts w:ascii="Times New Roman" w:hAnsi="Times New Roman" w:cs="Times New Roman"/>
          <w:kern w:val="0"/>
          <w:sz w:val="20"/>
          <w:szCs w:val="20"/>
          <w14:ligatures w14:val="none"/>
        </w:rPr>
        <w:t>This knowledge contributes to the ongoing development of advanced heatshield designs, enhancing their thermal protection capabilities and ensuring the safety of future manned missions to the Moon and beyond.</w:t>
      </w:r>
    </w:p>
    <w:p w14:paraId="722B7191" w14:textId="77777777" w:rsidR="004518ED" w:rsidRPr="004518ED" w:rsidRDefault="004518ED" w:rsidP="004518ED">
      <w:pPr>
        <w:rPr>
          <w:rFonts w:ascii="Times New Roman" w:eastAsia="Times New Roman" w:hAnsi="Times New Roman" w:cs="Times New Roman"/>
          <w:kern w:val="0"/>
          <w14:ligatures w14:val="none"/>
        </w:rPr>
      </w:pPr>
    </w:p>
    <w:p w14:paraId="2066A64A" w14:textId="57476019" w:rsidR="00714E34" w:rsidRPr="00714E34" w:rsidRDefault="00744620" w:rsidP="00714E34">
      <w:pPr>
        <w:jc w:val="both"/>
        <w:rPr>
          <w:rFonts w:ascii="Times New Roman" w:hAnsi="Times New Roman" w:cs="Times New Roman"/>
          <w:kern w:val="0"/>
          <w:sz w:val="20"/>
          <w:szCs w:val="20"/>
          <w14:ligatures w14:val="none"/>
        </w:rPr>
      </w:pPr>
      <w:r w:rsidRPr="00714E34">
        <w:rPr>
          <w:rFonts w:ascii="Times New Roman" w:hAnsi="Times New Roman" w:cs="Times New Roman"/>
          <w:i/>
          <w:kern w:val="0"/>
          <w:sz w:val="20"/>
          <w:szCs w:val="20"/>
          <w14:ligatures w14:val="none"/>
        </w:rPr>
        <w:t>Keyworks:</w:t>
      </w:r>
      <w:r w:rsidRPr="00714E34">
        <w:rPr>
          <w:rFonts w:ascii="Times New Roman" w:hAnsi="Times New Roman" w:cs="Times New Roman"/>
          <w:kern w:val="0"/>
          <w:sz w:val="20"/>
          <w:szCs w:val="20"/>
          <w14:ligatures w14:val="none"/>
        </w:rPr>
        <w:t xml:space="preserve"> Orion</w:t>
      </w:r>
      <w:r w:rsidR="00714E34" w:rsidRPr="00714E34">
        <w:rPr>
          <w:rFonts w:ascii="Times New Roman" w:hAnsi="Times New Roman" w:cs="Times New Roman"/>
          <w:kern w:val="0"/>
          <w:sz w:val="20"/>
          <w:szCs w:val="20"/>
          <w14:ligatures w14:val="none"/>
        </w:rPr>
        <w:t xml:space="preserve"> Artemis-1 Post-Flight Characterization, </w:t>
      </w:r>
      <w:r w:rsidRPr="00714E34">
        <w:rPr>
          <w:rFonts w:ascii="Times New Roman" w:hAnsi="Times New Roman" w:cs="Times New Roman"/>
          <w:kern w:val="0"/>
          <w:sz w:val="20"/>
          <w:szCs w:val="20"/>
          <w14:ligatures w14:val="none"/>
        </w:rPr>
        <w:t>SEMEDX, SEM</w:t>
      </w:r>
      <w:r w:rsidR="00714E34" w:rsidRPr="00714E34">
        <w:rPr>
          <w:rFonts w:ascii="Times New Roman" w:hAnsi="Times New Roman" w:cs="Times New Roman"/>
          <w:kern w:val="0"/>
          <w:sz w:val="20"/>
          <w:szCs w:val="20"/>
          <w14:ligatures w14:val="none"/>
        </w:rPr>
        <w:t xml:space="preserve"> mapping, density profiling analysis, material migration, material porosity</w:t>
      </w:r>
    </w:p>
    <w:p w14:paraId="117D6DAD" w14:textId="77777777" w:rsidR="008B6716" w:rsidRDefault="008B6716" w:rsidP="00714E34">
      <w:pPr>
        <w:jc w:val="both"/>
        <w:rPr>
          <w:rFonts w:ascii="Times New Roman" w:hAnsi="Times New Roman" w:cs="Times New Roman"/>
          <w:kern w:val="0"/>
          <w:sz w:val="20"/>
          <w:szCs w:val="20"/>
          <w14:ligatures w14:val="none"/>
        </w:rPr>
      </w:pPr>
    </w:p>
    <w:p w14:paraId="5A5F47A3" w14:textId="6FA408BA" w:rsidR="008B6716" w:rsidRDefault="008B6716" w:rsidP="00714E34">
      <w:pPr>
        <w:jc w:val="both"/>
        <w:rPr>
          <w:rFonts w:ascii="Times New Roman" w:hAnsi="Times New Roman" w:cs="Times New Roman"/>
          <w:kern w:val="0"/>
          <w:sz w:val="20"/>
          <w:szCs w:val="20"/>
          <w14:ligatures w14:val="none"/>
        </w:rPr>
      </w:pPr>
      <w:r>
        <w:rPr>
          <w:rFonts w:ascii="Times New Roman" w:hAnsi="Times New Roman" w:cs="Times New Roman"/>
          <w:noProof/>
          <w:kern w:val="0"/>
          <w:sz w:val="20"/>
          <w:szCs w:val="20"/>
        </w:rPr>
        <mc:AlternateContent>
          <mc:Choice Requires="wps">
            <w:drawing>
              <wp:anchor distT="0" distB="0" distL="114300" distR="114300" simplePos="0" relativeHeight="251660288" behindDoc="0" locked="0" layoutInCell="1" allowOverlap="1" wp14:anchorId="02EFB545" wp14:editId="1E67BDEE">
                <wp:simplePos x="0" y="0"/>
                <wp:positionH relativeFrom="column">
                  <wp:posOffset>30480</wp:posOffset>
                </wp:positionH>
                <wp:positionV relativeFrom="paragraph">
                  <wp:posOffset>19685</wp:posOffset>
                </wp:positionV>
                <wp:extent cx="5862320" cy="0"/>
                <wp:effectExtent l="0" t="0" r="17780" b="12700"/>
                <wp:wrapNone/>
                <wp:docPr id="1790998806" name="Straight Connector 4"/>
                <wp:cNvGraphicFramePr/>
                <a:graphic xmlns:a="http://schemas.openxmlformats.org/drawingml/2006/main">
                  <a:graphicData uri="http://schemas.microsoft.com/office/word/2010/wordprocessingShape">
                    <wps:wsp>
                      <wps:cNvCnPr/>
                      <wps:spPr>
                        <a:xfrm>
                          <a:off x="0" y="0"/>
                          <a:ext cx="5862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81EA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pt,1.55pt" to="464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F5GsgEAANQDAAAOAAAAZHJzL2Uyb0RvYy54bWysU8Fu2zAMvQ/YPwi6N3IyrCiMOD206C7D&#13;&#10;VnTbB6gyFQuQREHSYufvSymJXXQDhg270CLF90g+0dvbyVl2gJgM+o6vVw1n4BX2xu87/uP7w9UN&#13;&#10;ZylL30uLHjp+hMRvd+/fbcfQwgYHtD1ERiQ+tWPo+JBzaIVIagAn0woDeLrUGJ3M5Ma96KMcid1Z&#13;&#10;sWmaazFi7ENEBSlR9P50yXeVX2tQ+avWCTKzHafecrWx2udixW4r232UYTDq3Ib8hy6cNJ6KzlT3&#13;&#10;Mkv2M5pfqJxRERPqvFLoBGptFNQZaJp182aab4MMUGchcVKYZUr/j1Z9Odz5x0gyjCG1KTzGMsWk&#13;&#10;oytf6o9NVazjLBZMmSkKfry53nzYkKbqcicWYIgpfwJ0rBw6bo0vc8hWHj6nTMUo9ZJSwtYXm9Ca&#13;&#10;/sFYW52yAXBnIztIers8rctbEe5VFnkFKZbW6ykfLZxYn0Az01Oz61q9btXCKZUCny+81lN2gWnq&#13;&#10;YAY2fwae8wsU6sb9DXhG1Mro8wx2xmP8XfVFCn3KvyhwmrtI8Iz9sT5qlYZWpyp3XvOym6/9Cl9+&#13;&#10;xt0LAAAA//8DAFBLAwQUAAYACAAAACEA0AEmK+AAAAAKAQAADwAAAGRycy9kb3ducmV2LnhtbEyP&#13;&#10;QUvDQBCF74L/YRnBi9hNWy1tmk2RSC8eBBspHrfZaTY0Oxuy2yb9945e9DLweLw378s2o2vFBfvQ&#13;&#10;eFIwnSQgkCpvGqoVfJbbxyWIEDUZ3XpCBVcMsMlvbzKdGj/QB152sRZcQiHVCmyMXSplqCw6HSa+&#13;&#10;Q2Lv6HunI8u+lqbXA5e7Vs6SZCGdbog/WN1hYbE67c5OwVf9MN/uSyqHIr4fF3a87t+eC6Xu78bX&#13;&#10;NZ+XNYiIY/xLwA8D74echx38mUwQrYInXh8VzKcg2F3Nlox3+NUyz+R/hPwbAAD//wMAUEsBAi0A&#13;&#10;FAAGAAgAAAAhALaDOJL+AAAA4QEAABMAAAAAAAAAAAAAAAAAAAAAAFtDb250ZW50X1R5cGVzXS54&#13;&#10;bWxQSwECLQAUAAYACAAAACEAOP0h/9YAAACUAQAACwAAAAAAAAAAAAAAAAAvAQAAX3JlbHMvLnJl&#13;&#10;bHNQSwECLQAUAAYACAAAACEAScxeRrIBAADUAwAADgAAAAAAAAAAAAAAAAAuAgAAZHJzL2Uyb0Rv&#13;&#10;Yy54bWxQSwECLQAUAAYACAAAACEA0AEmK+AAAAAKAQAADwAAAAAAAAAAAAAAAAAMBAAAZHJzL2Rv&#13;&#10;d25yZXYueG1sUEsFBgAAAAAEAAQA8wAAABkFAAAAAA==&#13;&#10;" strokecolor="black [3213]" strokeweight=".5pt">
                <v:stroke joinstyle="miter"/>
              </v:line>
            </w:pict>
          </mc:Fallback>
        </mc:AlternateContent>
      </w:r>
    </w:p>
    <w:p w14:paraId="451877DD" w14:textId="452D9793" w:rsidR="008B6716" w:rsidRPr="008B6716" w:rsidRDefault="008B6716" w:rsidP="008B6716">
      <w:pPr>
        <w:widowControl w:val="0"/>
        <w:autoSpaceDE w:val="0"/>
        <w:autoSpaceDN w:val="0"/>
        <w:adjustRightInd w:val="0"/>
        <w:spacing w:before="180" w:after="120"/>
        <w:jc w:val="both"/>
        <w:rPr>
          <w:rFonts w:ascii="Times New Roman" w:eastAsiaTheme="minorEastAsia" w:hAnsi="Times New Roman" w:cs="Times New Roman"/>
          <w:b/>
          <w:bCs/>
          <w:kern w:val="1"/>
          <w:sz w:val="20"/>
          <w:szCs w:val="20"/>
        </w:rPr>
      </w:pPr>
      <w:r w:rsidRPr="00753A34">
        <w:rPr>
          <w:rFonts w:ascii="Times New Roman" w:eastAsiaTheme="minorEastAsia" w:hAnsi="Times New Roman" w:cs="Times New Roman"/>
          <w:b/>
          <w:bCs/>
          <w:kern w:val="1"/>
          <w:sz w:val="20"/>
          <w:szCs w:val="20"/>
        </w:rPr>
        <w:t>References</w:t>
      </w:r>
    </w:p>
    <w:p w14:paraId="1147D003" w14:textId="7F0C5482" w:rsidR="00714E34" w:rsidRPr="008B6716" w:rsidRDefault="008B6716" w:rsidP="008B6716">
      <w:pPr>
        <w:widowControl w:val="0"/>
        <w:tabs>
          <w:tab w:val="left" w:pos="270"/>
        </w:tabs>
        <w:autoSpaceDE w:val="0"/>
        <w:autoSpaceDN w:val="0"/>
        <w:adjustRightInd w:val="0"/>
        <w:ind w:left="270" w:hanging="270"/>
        <w:jc w:val="both"/>
        <w:rPr>
          <w:rFonts w:ascii="Times New Roman" w:eastAsiaTheme="minorEastAsia" w:hAnsi="Times New Roman" w:cs="Times New Roman"/>
          <w:kern w:val="1"/>
          <w:sz w:val="16"/>
          <w:szCs w:val="16"/>
          <w14:ligatures w14:val="none"/>
        </w:rPr>
      </w:pPr>
      <w:r w:rsidRPr="008B6716">
        <w:rPr>
          <w:rFonts w:ascii="Times New Roman" w:eastAsiaTheme="minorEastAsia" w:hAnsi="Times New Roman" w:cs="Times New Roman"/>
          <w:kern w:val="1"/>
          <w:sz w:val="16"/>
          <w:szCs w:val="16"/>
          <w14:ligatures w14:val="none"/>
        </w:rPr>
        <w:t xml:space="preserve">[1] </w:t>
      </w:r>
      <w:proofErr w:type="spellStart"/>
      <w:r w:rsidRPr="008B6716">
        <w:rPr>
          <w:rFonts w:ascii="Times New Roman" w:eastAsiaTheme="minorEastAsia" w:hAnsi="Times New Roman" w:cs="Times New Roman"/>
          <w:kern w:val="1"/>
          <w:sz w:val="16"/>
          <w:szCs w:val="16"/>
          <w14:ligatures w14:val="none"/>
        </w:rPr>
        <w:t>Asaka</w:t>
      </w:r>
      <w:proofErr w:type="spellEnd"/>
      <w:r w:rsidRPr="008B6716">
        <w:rPr>
          <w:rFonts w:ascii="Times New Roman" w:eastAsiaTheme="minorEastAsia" w:hAnsi="Times New Roman" w:cs="Times New Roman"/>
          <w:kern w:val="1"/>
          <w:sz w:val="16"/>
          <w:szCs w:val="16"/>
          <w14:ligatures w14:val="none"/>
        </w:rPr>
        <w:t xml:space="preserve">, Y., Miyazaki, M., </w:t>
      </w:r>
      <w:proofErr w:type="spellStart"/>
      <w:r w:rsidRPr="008B6716">
        <w:rPr>
          <w:rFonts w:ascii="Times New Roman" w:eastAsiaTheme="minorEastAsia" w:hAnsi="Times New Roman" w:cs="Times New Roman"/>
          <w:kern w:val="1"/>
          <w:sz w:val="16"/>
          <w:szCs w:val="16"/>
          <w14:ligatures w14:val="none"/>
        </w:rPr>
        <w:t>Aboshi</w:t>
      </w:r>
      <w:proofErr w:type="spellEnd"/>
      <w:r w:rsidRPr="008B6716">
        <w:rPr>
          <w:rFonts w:ascii="Times New Roman" w:eastAsiaTheme="minorEastAsia" w:hAnsi="Times New Roman" w:cs="Times New Roman"/>
          <w:kern w:val="1"/>
          <w:sz w:val="16"/>
          <w:szCs w:val="16"/>
          <w14:ligatures w14:val="none"/>
        </w:rPr>
        <w:t xml:space="preserve">, H., Yoshida, T., Takamizawa, T., </w:t>
      </w:r>
      <w:proofErr w:type="spellStart"/>
      <w:r w:rsidRPr="008B6716">
        <w:rPr>
          <w:rFonts w:ascii="Times New Roman" w:eastAsiaTheme="minorEastAsia" w:hAnsi="Times New Roman" w:cs="Times New Roman"/>
          <w:kern w:val="1"/>
          <w:sz w:val="16"/>
          <w:szCs w:val="16"/>
          <w14:ligatures w14:val="none"/>
        </w:rPr>
        <w:t>Kurokawa</w:t>
      </w:r>
      <w:proofErr w:type="spellEnd"/>
      <w:r w:rsidRPr="008B6716">
        <w:rPr>
          <w:rFonts w:ascii="Times New Roman" w:eastAsiaTheme="minorEastAsia" w:hAnsi="Times New Roman" w:cs="Times New Roman"/>
          <w:kern w:val="1"/>
          <w:sz w:val="16"/>
          <w:szCs w:val="16"/>
          <w14:ligatures w14:val="none"/>
        </w:rPr>
        <w:t xml:space="preserve">, H., &amp; </w:t>
      </w:r>
      <w:proofErr w:type="spellStart"/>
      <w:r w:rsidRPr="008B6716">
        <w:rPr>
          <w:rFonts w:ascii="Times New Roman" w:eastAsiaTheme="minorEastAsia" w:hAnsi="Times New Roman" w:cs="Times New Roman"/>
          <w:kern w:val="1"/>
          <w:sz w:val="16"/>
          <w:szCs w:val="16"/>
          <w14:ligatures w14:val="none"/>
        </w:rPr>
        <w:t>Rikuta</w:t>
      </w:r>
      <w:proofErr w:type="spellEnd"/>
      <w:r w:rsidRPr="008B6716">
        <w:rPr>
          <w:rFonts w:ascii="Times New Roman" w:eastAsiaTheme="minorEastAsia" w:hAnsi="Times New Roman" w:cs="Times New Roman"/>
          <w:kern w:val="1"/>
          <w:sz w:val="16"/>
          <w:szCs w:val="16"/>
          <w14:ligatures w14:val="none"/>
        </w:rPr>
        <w:t>, A. (2004). EDX fluorescence analysis and SEM observations of resin composites. Journal of Oral Science, 46(3), 143-148. doi:10.2334/josnusd.46.143.</w:t>
      </w:r>
    </w:p>
    <w:p w14:paraId="4582A06C" w14:textId="77777777" w:rsidR="009D6863" w:rsidRPr="009D6863" w:rsidRDefault="008B6716" w:rsidP="009D6863">
      <w:pPr>
        <w:widowControl w:val="0"/>
        <w:tabs>
          <w:tab w:val="left" w:pos="270"/>
        </w:tabs>
        <w:autoSpaceDE w:val="0"/>
        <w:autoSpaceDN w:val="0"/>
        <w:adjustRightInd w:val="0"/>
        <w:ind w:left="270" w:hanging="270"/>
        <w:jc w:val="both"/>
        <w:rPr>
          <w:rFonts w:ascii="Times New Roman" w:eastAsiaTheme="minorEastAsia" w:hAnsi="Times New Roman" w:cs="Times New Roman"/>
          <w:kern w:val="1"/>
          <w:sz w:val="16"/>
          <w:szCs w:val="16"/>
          <w14:ligatures w14:val="none"/>
        </w:rPr>
      </w:pPr>
      <w:r w:rsidRPr="008B6716">
        <w:rPr>
          <w:rFonts w:ascii="Times New Roman" w:eastAsiaTheme="minorEastAsia" w:hAnsi="Times New Roman" w:cs="Times New Roman"/>
          <w:kern w:val="1"/>
          <w:sz w:val="16"/>
          <w:szCs w:val="16"/>
          <w14:ligatures w14:val="none"/>
        </w:rPr>
        <w:t xml:space="preserve">[2] </w:t>
      </w:r>
      <w:r w:rsidR="009D6863" w:rsidRPr="009D6863">
        <w:rPr>
          <w:rFonts w:ascii="Times New Roman" w:eastAsiaTheme="minorEastAsia" w:hAnsi="Times New Roman" w:cs="Times New Roman"/>
          <w:kern w:val="1"/>
          <w:sz w:val="16"/>
          <w:szCs w:val="16"/>
          <w14:ligatures w14:val="none"/>
        </w:rPr>
        <w:t xml:space="preserve">Masters, John E., and Peter G. </w:t>
      </w:r>
      <w:proofErr w:type="spellStart"/>
      <w:r w:rsidR="009D6863" w:rsidRPr="009D6863">
        <w:rPr>
          <w:rFonts w:ascii="Times New Roman" w:eastAsiaTheme="minorEastAsia" w:hAnsi="Times New Roman" w:cs="Times New Roman"/>
          <w:kern w:val="1"/>
          <w:sz w:val="16"/>
          <w:szCs w:val="16"/>
          <w14:ligatures w14:val="none"/>
        </w:rPr>
        <w:t>Ifju</w:t>
      </w:r>
      <w:proofErr w:type="spellEnd"/>
      <w:r w:rsidR="009D6863" w:rsidRPr="009D6863">
        <w:rPr>
          <w:rFonts w:ascii="Times New Roman" w:eastAsiaTheme="minorEastAsia" w:hAnsi="Times New Roman" w:cs="Times New Roman"/>
          <w:kern w:val="1"/>
          <w:sz w:val="16"/>
          <w:szCs w:val="16"/>
          <w14:ligatures w14:val="none"/>
        </w:rPr>
        <w:t>. “A phenomenological study of triaxially braided textile composites loaded in tension.” Composites Science and Technology, vol. 56, no. 3, 1996, pp. 347–358, https://doi.org/10.1016/0266-3538(95)00106-9. </w:t>
      </w:r>
    </w:p>
    <w:p w14:paraId="04E38255" w14:textId="3F5139C8" w:rsidR="008B6716" w:rsidRDefault="008B6716" w:rsidP="00714E34">
      <w:pPr>
        <w:jc w:val="both"/>
        <w:rPr>
          <w:rFonts w:ascii="Times New Roman" w:eastAsiaTheme="minorEastAsia" w:hAnsi="Times New Roman" w:cs="Times New Roman"/>
          <w:kern w:val="1"/>
          <w:sz w:val="16"/>
          <w:szCs w:val="16"/>
          <w14:ligatures w14:val="none"/>
        </w:rPr>
      </w:pPr>
    </w:p>
    <w:p w14:paraId="44A670FC" w14:textId="77777777" w:rsidR="009D6863" w:rsidRDefault="009D6863" w:rsidP="00714E34">
      <w:pPr>
        <w:jc w:val="both"/>
        <w:rPr>
          <w:rFonts w:ascii="Times New Roman" w:eastAsiaTheme="minorEastAsia" w:hAnsi="Times New Roman" w:cs="Times New Roman"/>
          <w:kern w:val="1"/>
          <w:sz w:val="16"/>
          <w:szCs w:val="16"/>
          <w14:ligatures w14:val="none"/>
        </w:rPr>
      </w:pPr>
    </w:p>
    <w:p w14:paraId="57CB9965" w14:textId="77777777" w:rsidR="009D6863" w:rsidRPr="008B6716" w:rsidRDefault="009D6863" w:rsidP="00714E34">
      <w:pPr>
        <w:jc w:val="both"/>
        <w:rPr>
          <w:rFonts w:ascii="Times New Roman" w:eastAsiaTheme="minorEastAsia" w:hAnsi="Times New Roman" w:cs="Times New Roman"/>
          <w:kern w:val="1"/>
          <w:sz w:val="16"/>
          <w:szCs w:val="16"/>
          <w14:ligatures w14:val="none"/>
        </w:rPr>
      </w:pPr>
    </w:p>
    <w:sectPr w:rsidR="009D6863" w:rsidRPr="008B6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57"/>
    <w:rsid w:val="00005248"/>
    <w:rsid w:val="000224DF"/>
    <w:rsid w:val="00042A00"/>
    <w:rsid w:val="00066A48"/>
    <w:rsid w:val="00085B97"/>
    <w:rsid w:val="000A0D23"/>
    <w:rsid w:val="000B0265"/>
    <w:rsid w:val="000C0396"/>
    <w:rsid w:val="000C1BD7"/>
    <w:rsid w:val="000C6008"/>
    <w:rsid w:val="000E51D1"/>
    <w:rsid w:val="000F6E66"/>
    <w:rsid w:val="00100248"/>
    <w:rsid w:val="00106C3D"/>
    <w:rsid w:val="00125437"/>
    <w:rsid w:val="0014664B"/>
    <w:rsid w:val="00147F9B"/>
    <w:rsid w:val="001544C9"/>
    <w:rsid w:val="00181672"/>
    <w:rsid w:val="001955BF"/>
    <w:rsid w:val="001A2510"/>
    <w:rsid w:val="001B72B1"/>
    <w:rsid w:val="001C2D8C"/>
    <w:rsid w:val="001F3768"/>
    <w:rsid w:val="00210256"/>
    <w:rsid w:val="00232700"/>
    <w:rsid w:val="00240568"/>
    <w:rsid w:val="0025061D"/>
    <w:rsid w:val="00250B65"/>
    <w:rsid w:val="00284B68"/>
    <w:rsid w:val="00293940"/>
    <w:rsid w:val="002D00C4"/>
    <w:rsid w:val="002D63A3"/>
    <w:rsid w:val="002E6BAE"/>
    <w:rsid w:val="002F3658"/>
    <w:rsid w:val="00303829"/>
    <w:rsid w:val="003108F5"/>
    <w:rsid w:val="00314B96"/>
    <w:rsid w:val="00365A23"/>
    <w:rsid w:val="003665FB"/>
    <w:rsid w:val="0037405D"/>
    <w:rsid w:val="00382ECF"/>
    <w:rsid w:val="00390547"/>
    <w:rsid w:val="003B0C4D"/>
    <w:rsid w:val="003E4373"/>
    <w:rsid w:val="00437019"/>
    <w:rsid w:val="00441A6F"/>
    <w:rsid w:val="00445DAA"/>
    <w:rsid w:val="004518ED"/>
    <w:rsid w:val="0045469A"/>
    <w:rsid w:val="00485BFE"/>
    <w:rsid w:val="004A23B7"/>
    <w:rsid w:val="004C702C"/>
    <w:rsid w:val="004C7A46"/>
    <w:rsid w:val="004D40C0"/>
    <w:rsid w:val="004F50AA"/>
    <w:rsid w:val="005057E2"/>
    <w:rsid w:val="00515699"/>
    <w:rsid w:val="00520B99"/>
    <w:rsid w:val="00531F02"/>
    <w:rsid w:val="0058031D"/>
    <w:rsid w:val="0059097E"/>
    <w:rsid w:val="005B46F7"/>
    <w:rsid w:val="005B62DA"/>
    <w:rsid w:val="005D2DAA"/>
    <w:rsid w:val="005F042F"/>
    <w:rsid w:val="00603794"/>
    <w:rsid w:val="00612F43"/>
    <w:rsid w:val="00642214"/>
    <w:rsid w:val="00680F37"/>
    <w:rsid w:val="006A6FD0"/>
    <w:rsid w:val="006B3509"/>
    <w:rsid w:val="006C4845"/>
    <w:rsid w:val="00714E34"/>
    <w:rsid w:val="00744620"/>
    <w:rsid w:val="00755945"/>
    <w:rsid w:val="00764028"/>
    <w:rsid w:val="00783BCE"/>
    <w:rsid w:val="007B3575"/>
    <w:rsid w:val="007D39A1"/>
    <w:rsid w:val="007E7AA6"/>
    <w:rsid w:val="007F33D7"/>
    <w:rsid w:val="00805005"/>
    <w:rsid w:val="008111E7"/>
    <w:rsid w:val="00842CB7"/>
    <w:rsid w:val="00861F96"/>
    <w:rsid w:val="008643B4"/>
    <w:rsid w:val="008703BD"/>
    <w:rsid w:val="00870ED3"/>
    <w:rsid w:val="00893396"/>
    <w:rsid w:val="008B6716"/>
    <w:rsid w:val="008D1123"/>
    <w:rsid w:val="008F5FCB"/>
    <w:rsid w:val="00906222"/>
    <w:rsid w:val="00906331"/>
    <w:rsid w:val="00913409"/>
    <w:rsid w:val="00923426"/>
    <w:rsid w:val="0096213A"/>
    <w:rsid w:val="009A069F"/>
    <w:rsid w:val="009D6863"/>
    <w:rsid w:val="009D6AF9"/>
    <w:rsid w:val="009E16CA"/>
    <w:rsid w:val="009E675D"/>
    <w:rsid w:val="00A10B17"/>
    <w:rsid w:val="00A60628"/>
    <w:rsid w:val="00A73EB0"/>
    <w:rsid w:val="00A82F74"/>
    <w:rsid w:val="00A87EAF"/>
    <w:rsid w:val="00A96AF9"/>
    <w:rsid w:val="00AA1410"/>
    <w:rsid w:val="00AC19D0"/>
    <w:rsid w:val="00AD1F5C"/>
    <w:rsid w:val="00AD56E1"/>
    <w:rsid w:val="00AD5E72"/>
    <w:rsid w:val="00AE6531"/>
    <w:rsid w:val="00B00E88"/>
    <w:rsid w:val="00B604B5"/>
    <w:rsid w:val="00BA116E"/>
    <w:rsid w:val="00BC13BE"/>
    <w:rsid w:val="00BC3CE5"/>
    <w:rsid w:val="00BC751B"/>
    <w:rsid w:val="00BD5AE4"/>
    <w:rsid w:val="00C05470"/>
    <w:rsid w:val="00C0796F"/>
    <w:rsid w:val="00C07BE1"/>
    <w:rsid w:val="00C12D3C"/>
    <w:rsid w:val="00C641BE"/>
    <w:rsid w:val="00C81B49"/>
    <w:rsid w:val="00CA49CE"/>
    <w:rsid w:val="00CB4097"/>
    <w:rsid w:val="00CB718A"/>
    <w:rsid w:val="00CC5081"/>
    <w:rsid w:val="00CD7064"/>
    <w:rsid w:val="00D0676C"/>
    <w:rsid w:val="00D113C2"/>
    <w:rsid w:val="00D22327"/>
    <w:rsid w:val="00D2729C"/>
    <w:rsid w:val="00D326B3"/>
    <w:rsid w:val="00D333D0"/>
    <w:rsid w:val="00D62E60"/>
    <w:rsid w:val="00D74871"/>
    <w:rsid w:val="00D81352"/>
    <w:rsid w:val="00D82C13"/>
    <w:rsid w:val="00DC0354"/>
    <w:rsid w:val="00DC4BEC"/>
    <w:rsid w:val="00DD03BA"/>
    <w:rsid w:val="00E004F0"/>
    <w:rsid w:val="00E107ED"/>
    <w:rsid w:val="00E2730A"/>
    <w:rsid w:val="00E5051C"/>
    <w:rsid w:val="00E61D94"/>
    <w:rsid w:val="00E749F9"/>
    <w:rsid w:val="00E77AA8"/>
    <w:rsid w:val="00E905D4"/>
    <w:rsid w:val="00E915A2"/>
    <w:rsid w:val="00EF3F57"/>
    <w:rsid w:val="00F02693"/>
    <w:rsid w:val="00F20B17"/>
    <w:rsid w:val="00F37057"/>
    <w:rsid w:val="00F4286C"/>
    <w:rsid w:val="00F54874"/>
    <w:rsid w:val="00F61B0B"/>
    <w:rsid w:val="00F63AA0"/>
    <w:rsid w:val="00F63B95"/>
    <w:rsid w:val="00F91DEA"/>
    <w:rsid w:val="00FA47B3"/>
    <w:rsid w:val="00FA4BF4"/>
    <w:rsid w:val="00FC0BE0"/>
    <w:rsid w:val="00FC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5125"/>
  <w15:chartTrackingRefBased/>
  <w15:docId w15:val="{C35B90BF-C9BB-7247-BF24-35182C58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1A6F"/>
    <w:rPr>
      <w:rFonts w:ascii="Calibri" w:hAnsi="Calibri"/>
      <w:sz w:val="22"/>
      <w:szCs w:val="21"/>
    </w:rPr>
  </w:style>
  <w:style w:type="character" w:customStyle="1" w:styleId="PlainTextChar">
    <w:name w:val="Plain Text Char"/>
    <w:basedOn w:val="DefaultParagraphFont"/>
    <w:link w:val="PlainText"/>
    <w:uiPriority w:val="99"/>
    <w:semiHidden/>
    <w:rsid w:val="00441A6F"/>
    <w:rPr>
      <w:rFonts w:ascii="Calibri" w:hAnsi="Calibri"/>
      <w:sz w:val="22"/>
      <w:szCs w:val="21"/>
    </w:rPr>
  </w:style>
  <w:style w:type="paragraph" w:styleId="NormalWeb">
    <w:name w:val="Normal (Web)"/>
    <w:basedOn w:val="Normal"/>
    <w:uiPriority w:val="99"/>
    <w:semiHidden/>
    <w:unhideWhenUsed/>
    <w:rsid w:val="009D686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D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17014">
      <w:bodyDiv w:val="1"/>
      <w:marLeft w:val="0"/>
      <w:marRight w:val="0"/>
      <w:marTop w:val="0"/>
      <w:marBottom w:val="0"/>
      <w:divBdr>
        <w:top w:val="none" w:sz="0" w:space="0" w:color="auto"/>
        <w:left w:val="none" w:sz="0" w:space="0" w:color="auto"/>
        <w:bottom w:val="none" w:sz="0" w:space="0" w:color="auto"/>
        <w:right w:val="none" w:sz="0" w:space="0" w:color="auto"/>
      </w:divBdr>
    </w:div>
    <w:div w:id="1086918331">
      <w:bodyDiv w:val="1"/>
      <w:marLeft w:val="0"/>
      <w:marRight w:val="0"/>
      <w:marTop w:val="0"/>
      <w:marBottom w:val="0"/>
      <w:divBdr>
        <w:top w:val="none" w:sz="0" w:space="0" w:color="auto"/>
        <w:left w:val="none" w:sz="0" w:space="0" w:color="auto"/>
        <w:bottom w:val="none" w:sz="0" w:space="0" w:color="auto"/>
        <w:right w:val="none" w:sz="0" w:space="0" w:color="auto"/>
      </w:divBdr>
      <w:divsChild>
        <w:div w:id="833302675">
          <w:marLeft w:val="0"/>
          <w:marRight w:val="0"/>
          <w:marTop w:val="0"/>
          <w:marBottom w:val="0"/>
          <w:divBdr>
            <w:top w:val="none" w:sz="0" w:space="0" w:color="auto"/>
            <w:left w:val="none" w:sz="0" w:space="0" w:color="auto"/>
            <w:bottom w:val="none" w:sz="0" w:space="0" w:color="auto"/>
            <w:right w:val="none" w:sz="0" w:space="0" w:color="auto"/>
          </w:divBdr>
        </w:div>
        <w:div w:id="527375008">
          <w:marLeft w:val="0"/>
          <w:marRight w:val="0"/>
          <w:marTop w:val="0"/>
          <w:marBottom w:val="0"/>
          <w:divBdr>
            <w:top w:val="none" w:sz="0" w:space="0" w:color="auto"/>
            <w:left w:val="none" w:sz="0" w:space="0" w:color="auto"/>
            <w:bottom w:val="none" w:sz="0" w:space="0" w:color="auto"/>
            <w:right w:val="none" w:sz="0" w:space="0" w:color="auto"/>
          </w:divBdr>
        </w:div>
        <w:div w:id="2074354528">
          <w:marLeft w:val="0"/>
          <w:marRight w:val="0"/>
          <w:marTop w:val="0"/>
          <w:marBottom w:val="0"/>
          <w:divBdr>
            <w:top w:val="none" w:sz="0" w:space="0" w:color="auto"/>
            <w:left w:val="none" w:sz="0" w:space="0" w:color="auto"/>
            <w:bottom w:val="none" w:sz="0" w:space="0" w:color="auto"/>
            <w:right w:val="none" w:sz="0" w:space="0" w:color="auto"/>
          </w:divBdr>
        </w:div>
        <w:div w:id="784419673">
          <w:marLeft w:val="0"/>
          <w:marRight w:val="0"/>
          <w:marTop w:val="0"/>
          <w:marBottom w:val="0"/>
          <w:divBdr>
            <w:top w:val="none" w:sz="0" w:space="0" w:color="auto"/>
            <w:left w:val="none" w:sz="0" w:space="0" w:color="auto"/>
            <w:bottom w:val="none" w:sz="0" w:space="0" w:color="auto"/>
            <w:right w:val="none" w:sz="0" w:space="0" w:color="auto"/>
          </w:divBdr>
        </w:div>
        <w:div w:id="842165287">
          <w:marLeft w:val="0"/>
          <w:marRight w:val="0"/>
          <w:marTop w:val="0"/>
          <w:marBottom w:val="0"/>
          <w:divBdr>
            <w:top w:val="none" w:sz="0" w:space="0" w:color="auto"/>
            <w:left w:val="none" w:sz="0" w:space="0" w:color="auto"/>
            <w:bottom w:val="none" w:sz="0" w:space="0" w:color="auto"/>
            <w:right w:val="none" w:sz="0" w:space="0" w:color="auto"/>
          </w:divBdr>
        </w:div>
        <w:div w:id="1216358400">
          <w:marLeft w:val="0"/>
          <w:marRight w:val="0"/>
          <w:marTop w:val="0"/>
          <w:marBottom w:val="0"/>
          <w:divBdr>
            <w:top w:val="none" w:sz="0" w:space="0" w:color="auto"/>
            <w:left w:val="none" w:sz="0" w:space="0" w:color="auto"/>
            <w:bottom w:val="none" w:sz="0" w:space="0" w:color="auto"/>
            <w:right w:val="none" w:sz="0" w:space="0" w:color="auto"/>
          </w:divBdr>
        </w:div>
        <w:div w:id="602035123">
          <w:marLeft w:val="0"/>
          <w:marRight w:val="0"/>
          <w:marTop w:val="0"/>
          <w:marBottom w:val="0"/>
          <w:divBdr>
            <w:top w:val="none" w:sz="0" w:space="0" w:color="auto"/>
            <w:left w:val="none" w:sz="0" w:space="0" w:color="auto"/>
            <w:bottom w:val="none" w:sz="0" w:space="0" w:color="auto"/>
            <w:right w:val="none" w:sz="0" w:space="0" w:color="auto"/>
          </w:divBdr>
        </w:div>
        <w:div w:id="354621840">
          <w:marLeft w:val="0"/>
          <w:marRight w:val="0"/>
          <w:marTop w:val="0"/>
          <w:marBottom w:val="0"/>
          <w:divBdr>
            <w:top w:val="none" w:sz="0" w:space="0" w:color="auto"/>
            <w:left w:val="none" w:sz="0" w:space="0" w:color="auto"/>
            <w:bottom w:val="none" w:sz="0" w:space="0" w:color="auto"/>
            <w:right w:val="none" w:sz="0" w:space="0" w:color="auto"/>
          </w:divBdr>
        </w:div>
        <w:div w:id="961808293">
          <w:marLeft w:val="0"/>
          <w:marRight w:val="0"/>
          <w:marTop w:val="0"/>
          <w:marBottom w:val="0"/>
          <w:divBdr>
            <w:top w:val="none" w:sz="0" w:space="0" w:color="auto"/>
            <w:left w:val="none" w:sz="0" w:space="0" w:color="auto"/>
            <w:bottom w:val="none" w:sz="0" w:space="0" w:color="auto"/>
            <w:right w:val="none" w:sz="0" w:space="0" w:color="auto"/>
          </w:divBdr>
        </w:div>
      </w:divsChild>
    </w:div>
    <w:div w:id="14273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 Boghozian</dc:creator>
  <cp:keywords/>
  <dc:description/>
  <cp:lastModifiedBy>Tane Boghozian</cp:lastModifiedBy>
  <cp:revision>5</cp:revision>
  <dcterms:created xsi:type="dcterms:W3CDTF">2023-09-29T23:55:00Z</dcterms:created>
  <dcterms:modified xsi:type="dcterms:W3CDTF">2023-09-30T00:38:00Z</dcterms:modified>
</cp:coreProperties>
</file>