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A427" w14:textId="565CE2BF" w:rsidR="00874313" w:rsidRPr="005B2586" w:rsidRDefault="00874313"/>
    <w:p w14:paraId="583E0584" w14:textId="260700DF" w:rsidR="001E7344" w:rsidRPr="005B2586" w:rsidRDefault="001E7344"/>
    <w:p w14:paraId="1AFE2B0B" w14:textId="77777777" w:rsidR="001E7344" w:rsidRPr="005B2586" w:rsidRDefault="001E7344"/>
    <w:p w14:paraId="30734912" w14:textId="6270DD49" w:rsidR="00F73889" w:rsidRDefault="00F73889" w:rsidP="00BD56BF">
      <w:pPr>
        <w:rPr>
          <w:b/>
          <w:bCs/>
        </w:rPr>
      </w:pPr>
      <w:r>
        <w:rPr>
          <w:b/>
          <w:bCs/>
        </w:rPr>
        <w:t xml:space="preserve">Alignment of NASA’s Human System Risks with </w:t>
      </w:r>
      <w:r w:rsidR="006D32F8">
        <w:rPr>
          <w:b/>
          <w:bCs/>
        </w:rPr>
        <w:t>Technological Capability Gaps to Enable Integrated Research and Technology Development Strategic Planning</w:t>
      </w:r>
      <w:r w:rsidR="00D62F2E">
        <w:rPr>
          <w:b/>
          <w:bCs/>
        </w:rPr>
        <w:t xml:space="preserve"> </w:t>
      </w:r>
    </w:p>
    <w:p w14:paraId="48B52AB8" w14:textId="1F9FFCD4" w:rsidR="000A17BE" w:rsidRPr="005B2586" w:rsidRDefault="003B0ABE" w:rsidP="003931CF">
      <w:r w:rsidRPr="005B2586">
        <w:t xml:space="preserve">Andrew F. J. </w:t>
      </w:r>
      <w:r w:rsidR="00B824AD" w:rsidRPr="005B2586">
        <w:t>Abercromby</w:t>
      </w:r>
      <w:r w:rsidR="003931CF" w:rsidRPr="005B2586">
        <w:rPr>
          <w:vertAlign w:val="superscript"/>
        </w:rPr>
        <w:t>1</w:t>
      </w:r>
      <w:r w:rsidR="00B824AD" w:rsidRPr="005B2586">
        <w:t xml:space="preserve"> </w:t>
      </w:r>
      <w:r w:rsidR="00F411A1" w:rsidRPr="005B2586">
        <w:t>&amp; James L. Broyan</w:t>
      </w:r>
      <w:r w:rsidR="00F411A1" w:rsidRPr="005B2586">
        <w:rPr>
          <w:vertAlign w:val="superscript"/>
        </w:rPr>
        <w:t>1</w:t>
      </w:r>
    </w:p>
    <w:p w14:paraId="1BAA02DD" w14:textId="2E5E9F44" w:rsidR="006C4BD2" w:rsidRPr="005B2586" w:rsidRDefault="003931CF" w:rsidP="0003481D">
      <w:r w:rsidRPr="005B2586">
        <w:rPr>
          <w:vertAlign w:val="superscript"/>
        </w:rPr>
        <w:t>1</w:t>
      </w:r>
      <w:r w:rsidRPr="005B2586">
        <w:t xml:space="preserve"> </w:t>
      </w:r>
      <w:r w:rsidR="00F411A1" w:rsidRPr="005B2586">
        <w:t xml:space="preserve">National Aeronautics &amp; Space Administration </w:t>
      </w:r>
    </w:p>
    <w:p w14:paraId="281A683E" w14:textId="3B27E373" w:rsidR="00EF707E" w:rsidRPr="00EF707E" w:rsidRDefault="009256FC" w:rsidP="00EF707E">
      <w:pPr>
        <w:pStyle w:val="Text"/>
        <w:ind w:firstLine="0"/>
        <w:rPr>
          <w:color w:val="333333"/>
          <w:sz w:val="22"/>
          <w:szCs w:val="22"/>
          <w:shd w:val="clear" w:color="auto" w:fill="FFFFFF"/>
        </w:rPr>
      </w:pPr>
      <w:r w:rsidRPr="005B2586">
        <w:rPr>
          <w:sz w:val="22"/>
          <w:szCs w:val="22"/>
        </w:rPr>
        <w:t xml:space="preserve">BACKGROUND: </w:t>
      </w:r>
      <w:r w:rsidR="006B0765" w:rsidRPr="005B2586">
        <w:rPr>
          <w:color w:val="333333"/>
          <w:sz w:val="22"/>
          <w:szCs w:val="22"/>
          <w:shd w:val="clear" w:color="auto" w:fill="FFFFFF"/>
        </w:rPr>
        <w:t>Radiation, reduced gravity, distance from earth, isolation and confinement, and habitation within artificially created and controlled life support environments are hazards that present risk to human space explorers.</w:t>
      </w:r>
      <w:r w:rsidR="0022337B" w:rsidRPr="005B2586">
        <w:rPr>
          <w:color w:val="333333"/>
          <w:sz w:val="22"/>
          <w:szCs w:val="22"/>
          <w:shd w:val="clear" w:color="auto" w:fill="FFFFFF"/>
        </w:rPr>
        <w:t xml:space="preserve"> </w:t>
      </w:r>
      <w:r w:rsidR="00CC5F98" w:rsidRPr="005B2586">
        <w:rPr>
          <w:sz w:val="22"/>
          <w:szCs w:val="22"/>
        </w:rPr>
        <w:t xml:space="preserve">NASA’s Human System Risk Board (HSRB) maintains a set of </w:t>
      </w:r>
      <w:commentRangeStart w:id="0"/>
      <w:r w:rsidR="00CC5F98" w:rsidRPr="005B2586">
        <w:rPr>
          <w:sz w:val="22"/>
          <w:szCs w:val="22"/>
        </w:rPr>
        <w:t xml:space="preserve">twenty-nine </w:t>
      </w:r>
      <w:commentRangeEnd w:id="0"/>
      <w:r w:rsidR="0022337B" w:rsidRPr="005B2586">
        <w:rPr>
          <w:rStyle w:val="CommentReference"/>
          <w:rFonts w:asciiTheme="minorHAnsi" w:eastAsiaTheme="minorHAnsi" w:hAnsiTheme="minorHAnsi" w:cstheme="minorBidi"/>
          <w:sz w:val="22"/>
          <w:szCs w:val="22"/>
        </w:rPr>
        <w:commentReference w:id="0"/>
      </w:r>
      <w:r w:rsidR="00F5131D" w:rsidRPr="005B2586">
        <w:rPr>
          <w:sz w:val="22"/>
          <w:szCs w:val="22"/>
        </w:rPr>
        <w:t xml:space="preserve">different </w:t>
      </w:r>
      <w:r w:rsidR="00CC5F98" w:rsidRPr="005B2586">
        <w:rPr>
          <w:sz w:val="22"/>
          <w:szCs w:val="22"/>
        </w:rPr>
        <w:t>Human System Risks</w:t>
      </w:r>
      <w:r w:rsidR="007E677D">
        <w:rPr>
          <w:sz w:val="22"/>
          <w:szCs w:val="22"/>
        </w:rPr>
        <w:t xml:space="preserve"> with s</w:t>
      </w:r>
      <w:r w:rsidR="00CC5F98" w:rsidRPr="005B2586">
        <w:rPr>
          <w:sz w:val="22"/>
          <w:szCs w:val="22"/>
        </w:rPr>
        <w:t>ubject matter experts from across the agency provid</w:t>
      </w:r>
      <w:r w:rsidR="007E677D">
        <w:rPr>
          <w:sz w:val="22"/>
          <w:szCs w:val="22"/>
        </w:rPr>
        <w:t>ing</w:t>
      </w:r>
      <w:r w:rsidR="00CC5F98" w:rsidRPr="005B2586">
        <w:rPr>
          <w:sz w:val="22"/>
          <w:szCs w:val="22"/>
        </w:rPr>
        <w:t xml:space="preserve"> regular updates to the estimated likelihood and consequence associated with each risk. The Human Research Program (HRP) has historically used these risk classifications as a primary basis for identifying and prioritizing </w:t>
      </w:r>
      <w:r w:rsidR="00E329CE">
        <w:rPr>
          <w:sz w:val="22"/>
          <w:szCs w:val="22"/>
        </w:rPr>
        <w:t xml:space="preserve">human </w:t>
      </w:r>
      <w:r w:rsidR="00CC5F98" w:rsidRPr="005B2586">
        <w:rPr>
          <w:sz w:val="22"/>
          <w:szCs w:val="22"/>
        </w:rPr>
        <w:t>research investments aimed at characteriz</w:t>
      </w:r>
      <w:r w:rsidR="00F722D5" w:rsidRPr="005B2586">
        <w:rPr>
          <w:sz w:val="22"/>
          <w:szCs w:val="22"/>
        </w:rPr>
        <w:t>ing</w:t>
      </w:r>
      <w:r w:rsidR="00CC5F98" w:rsidRPr="005B2586">
        <w:rPr>
          <w:sz w:val="22"/>
          <w:szCs w:val="22"/>
        </w:rPr>
        <w:t xml:space="preserve"> and/or mitigat</w:t>
      </w:r>
      <w:r w:rsidR="00791379" w:rsidRPr="005B2586">
        <w:rPr>
          <w:sz w:val="22"/>
          <w:szCs w:val="22"/>
        </w:rPr>
        <w:t>ing</w:t>
      </w:r>
      <w:r w:rsidR="00CC5F98" w:rsidRPr="005B2586">
        <w:rPr>
          <w:sz w:val="22"/>
          <w:szCs w:val="22"/>
        </w:rPr>
        <w:t xml:space="preserve"> the respective human system risks. </w:t>
      </w:r>
      <w:r w:rsidR="00B2442C" w:rsidRPr="005B2586">
        <w:rPr>
          <w:color w:val="333333"/>
          <w:sz w:val="22"/>
          <w:szCs w:val="22"/>
          <w:shd w:val="clear" w:color="auto" w:fill="FFFFFF"/>
        </w:rPr>
        <w:t xml:space="preserve">In many cases, technology development is required to </w:t>
      </w:r>
      <w:r w:rsidR="008C18C3">
        <w:rPr>
          <w:color w:val="333333"/>
          <w:sz w:val="22"/>
          <w:szCs w:val="22"/>
          <w:shd w:val="clear" w:color="auto" w:fill="FFFFFF"/>
        </w:rPr>
        <w:t xml:space="preserve">mature and </w:t>
      </w:r>
      <w:r w:rsidR="00B2442C" w:rsidRPr="005B2586">
        <w:rPr>
          <w:color w:val="333333"/>
          <w:sz w:val="22"/>
          <w:szCs w:val="22"/>
          <w:shd w:val="clear" w:color="auto" w:fill="FFFFFF"/>
        </w:rPr>
        <w:t>validate risk mitigation strategies</w:t>
      </w:r>
      <w:r w:rsidR="00715715">
        <w:rPr>
          <w:color w:val="333333"/>
          <w:sz w:val="22"/>
          <w:szCs w:val="22"/>
          <w:shd w:val="clear" w:color="auto" w:fill="FFFFFF"/>
        </w:rPr>
        <w:t>, however</w:t>
      </w:r>
      <w:r w:rsidR="00415495">
        <w:rPr>
          <w:color w:val="333333"/>
          <w:sz w:val="22"/>
          <w:szCs w:val="22"/>
          <w:shd w:val="clear" w:color="auto" w:fill="FFFFFF"/>
        </w:rPr>
        <w:t xml:space="preserve">, </w:t>
      </w:r>
      <w:r w:rsidR="000A5FCD">
        <w:rPr>
          <w:color w:val="333333"/>
          <w:sz w:val="22"/>
          <w:szCs w:val="22"/>
          <w:shd w:val="clear" w:color="auto" w:fill="FFFFFF"/>
        </w:rPr>
        <w:t xml:space="preserve">NASA’s </w:t>
      </w:r>
      <w:r w:rsidR="00063613">
        <w:rPr>
          <w:color w:val="333333"/>
          <w:sz w:val="22"/>
          <w:szCs w:val="22"/>
          <w:shd w:val="clear" w:color="auto" w:fill="FFFFFF"/>
        </w:rPr>
        <w:t xml:space="preserve">primary </w:t>
      </w:r>
      <w:r w:rsidR="000A5FCD">
        <w:rPr>
          <w:color w:val="333333"/>
          <w:sz w:val="22"/>
          <w:szCs w:val="22"/>
          <w:shd w:val="clear" w:color="auto" w:fill="FFFFFF"/>
        </w:rPr>
        <w:t xml:space="preserve">technology development </w:t>
      </w:r>
      <w:r w:rsidR="00063613">
        <w:rPr>
          <w:color w:val="333333"/>
          <w:sz w:val="22"/>
          <w:szCs w:val="22"/>
          <w:shd w:val="clear" w:color="auto" w:fill="FFFFFF"/>
        </w:rPr>
        <w:t xml:space="preserve">programs have not </w:t>
      </w:r>
      <w:r w:rsidR="00545958">
        <w:rPr>
          <w:color w:val="333333"/>
          <w:sz w:val="22"/>
          <w:szCs w:val="22"/>
          <w:shd w:val="clear" w:color="auto" w:fill="FFFFFF"/>
        </w:rPr>
        <w:t>typically used Human System Risks</w:t>
      </w:r>
      <w:r w:rsidR="005F09C9">
        <w:rPr>
          <w:color w:val="333333"/>
          <w:sz w:val="22"/>
          <w:szCs w:val="22"/>
          <w:shd w:val="clear" w:color="auto" w:fill="FFFFFF"/>
        </w:rPr>
        <w:t xml:space="preserve"> as a basis for strategic planning</w:t>
      </w:r>
      <w:r w:rsidR="00EF707E">
        <w:rPr>
          <w:color w:val="333333"/>
          <w:sz w:val="22"/>
          <w:szCs w:val="22"/>
          <w:shd w:val="clear" w:color="auto" w:fill="FFFFFF"/>
        </w:rPr>
        <w:t xml:space="preserve">. </w:t>
      </w:r>
      <w:r w:rsidR="00EF707E" w:rsidRPr="005B2586">
        <w:rPr>
          <w:sz w:val="22"/>
          <w:szCs w:val="22"/>
        </w:rPr>
        <w:t>A primary function of the Environmental Control and Life Support Systems (ECLSS) – Crew Health and Performance (CHP) System Capability Leadership Team (SCLT)</w:t>
      </w:r>
      <w:r w:rsidR="00EF707E">
        <w:rPr>
          <w:sz w:val="22"/>
          <w:szCs w:val="22"/>
        </w:rPr>
        <w:t xml:space="preserve"> </w:t>
      </w:r>
      <w:r w:rsidR="00EF707E" w:rsidRPr="005B2586">
        <w:rPr>
          <w:sz w:val="22"/>
          <w:szCs w:val="22"/>
        </w:rPr>
        <w:t xml:space="preserve">is to continually identify, review, and update </w:t>
      </w:r>
      <w:r w:rsidR="00EF707E">
        <w:rPr>
          <w:sz w:val="22"/>
          <w:szCs w:val="22"/>
        </w:rPr>
        <w:t xml:space="preserve">technological </w:t>
      </w:r>
      <w:r w:rsidR="00EF707E" w:rsidRPr="005B2586">
        <w:rPr>
          <w:sz w:val="22"/>
          <w:szCs w:val="22"/>
        </w:rPr>
        <w:t>capability gaps and to establish and oversee multiyear strategic roadmaps aimed at guiding NASA’s technology development priorities in these areas. These roadmaps are intended to be agency-wide and independent of any program, directorate, or other organization within NASA.</w:t>
      </w:r>
      <w:r w:rsidR="00EF707E">
        <w:rPr>
          <w:sz w:val="22"/>
          <w:szCs w:val="22"/>
        </w:rPr>
        <w:t xml:space="preserve"> </w:t>
      </w:r>
    </w:p>
    <w:p w14:paraId="025FC1E4" w14:textId="2A76930F" w:rsidR="00D00859" w:rsidRPr="005B2586" w:rsidRDefault="00245DD3" w:rsidP="00D00859">
      <w:pPr>
        <w:pStyle w:val="Text"/>
        <w:rPr>
          <w:sz w:val="22"/>
          <w:szCs w:val="22"/>
        </w:rPr>
      </w:pPr>
      <w:r w:rsidRPr="005B2586">
        <w:rPr>
          <w:sz w:val="22"/>
          <w:szCs w:val="22"/>
        </w:rPr>
        <w:t xml:space="preserve">DESCRIPTION: </w:t>
      </w:r>
      <w:r w:rsidR="008D6EB8" w:rsidRPr="005B2586">
        <w:rPr>
          <w:sz w:val="22"/>
          <w:szCs w:val="22"/>
        </w:rPr>
        <w:t>T</w:t>
      </w:r>
      <w:r w:rsidR="00CC5F98" w:rsidRPr="005B2586">
        <w:rPr>
          <w:sz w:val="22"/>
          <w:szCs w:val="22"/>
        </w:rPr>
        <w:t xml:space="preserve">he SCLT and HRP collaborated to establish a set of Human System Capability Gaps, which establish a formal linkage between the capability gaps used to prioritize investments across much of NASA, and the Human System Risks that are primarily used to inform and prioritize human research. This set of twenty-eight gaps was developed by subject matter experts, </w:t>
      </w:r>
      <w:r w:rsidR="00C66BB1">
        <w:rPr>
          <w:sz w:val="22"/>
          <w:szCs w:val="22"/>
        </w:rPr>
        <w:t xml:space="preserve">and </w:t>
      </w:r>
      <w:r w:rsidR="00CC5F98" w:rsidRPr="005B2586">
        <w:rPr>
          <w:sz w:val="22"/>
          <w:szCs w:val="22"/>
        </w:rPr>
        <w:t>each gap mapped to the primary associated Human System Risks. The gaps and risk mapping were then reviewed and approved via the HSRB</w:t>
      </w:r>
      <w:r w:rsidR="001155AD">
        <w:rPr>
          <w:sz w:val="22"/>
          <w:szCs w:val="22"/>
        </w:rPr>
        <w:t xml:space="preserve">, thereby formally aligning the </w:t>
      </w:r>
      <w:r w:rsidR="00F73889">
        <w:rPr>
          <w:sz w:val="22"/>
          <w:szCs w:val="22"/>
        </w:rPr>
        <w:t>research-focused Human System Risks with the technology-focused capability gaps</w:t>
      </w:r>
      <w:r w:rsidR="00CC5F98" w:rsidRPr="005B2586">
        <w:rPr>
          <w:sz w:val="22"/>
          <w:szCs w:val="22"/>
        </w:rPr>
        <w:t xml:space="preserve">. </w:t>
      </w:r>
    </w:p>
    <w:p w14:paraId="17C223C7" w14:textId="3E6897FE" w:rsidR="001C6EA7" w:rsidRPr="005B2586" w:rsidRDefault="00E01BB2" w:rsidP="001E17DA">
      <w:pPr>
        <w:pStyle w:val="Text"/>
        <w:rPr>
          <w:sz w:val="22"/>
          <w:szCs w:val="22"/>
        </w:rPr>
      </w:pPr>
      <w:r w:rsidRPr="005B2586">
        <w:rPr>
          <w:sz w:val="22"/>
          <w:szCs w:val="22"/>
        </w:rPr>
        <w:t>DISCUSSION:</w:t>
      </w:r>
      <w:r w:rsidR="00201169">
        <w:rPr>
          <w:sz w:val="22"/>
          <w:szCs w:val="22"/>
        </w:rPr>
        <w:t xml:space="preserve"> </w:t>
      </w:r>
      <w:r w:rsidR="00B31F28" w:rsidRPr="005B2586">
        <w:rPr>
          <w:sz w:val="22"/>
          <w:szCs w:val="22"/>
        </w:rPr>
        <w:t xml:space="preserve">This effort </w:t>
      </w:r>
      <w:r w:rsidR="00B31F28">
        <w:rPr>
          <w:sz w:val="22"/>
          <w:szCs w:val="22"/>
        </w:rPr>
        <w:t xml:space="preserve">has </w:t>
      </w:r>
      <w:r w:rsidR="00B31F28" w:rsidRPr="005B2586">
        <w:rPr>
          <w:sz w:val="22"/>
          <w:szCs w:val="22"/>
        </w:rPr>
        <w:t>enable</w:t>
      </w:r>
      <w:r w:rsidR="00B31F28">
        <w:rPr>
          <w:sz w:val="22"/>
          <w:szCs w:val="22"/>
        </w:rPr>
        <w:t>d</w:t>
      </w:r>
      <w:r w:rsidR="00B31F28" w:rsidRPr="005B2586">
        <w:rPr>
          <w:sz w:val="22"/>
          <w:szCs w:val="22"/>
        </w:rPr>
        <w:t xml:space="preserve"> development of integrated roadmaps </w:t>
      </w:r>
      <w:r w:rsidR="008A58F8">
        <w:rPr>
          <w:sz w:val="22"/>
          <w:szCs w:val="22"/>
        </w:rPr>
        <w:t xml:space="preserve">and budget coordination </w:t>
      </w:r>
      <w:r w:rsidR="00B31F28" w:rsidRPr="005B2586">
        <w:rPr>
          <w:sz w:val="22"/>
          <w:szCs w:val="22"/>
        </w:rPr>
        <w:t xml:space="preserve">with </w:t>
      </w:r>
      <w:r w:rsidR="00B31F28">
        <w:rPr>
          <w:sz w:val="22"/>
          <w:szCs w:val="22"/>
        </w:rPr>
        <w:t xml:space="preserve">research and technology development </w:t>
      </w:r>
      <w:r w:rsidR="00B31F28" w:rsidRPr="005B2586">
        <w:rPr>
          <w:sz w:val="22"/>
          <w:szCs w:val="22"/>
        </w:rPr>
        <w:t xml:space="preserve">activities that are formally linked to agency-recognized capability gaps and Human System Risks. </w:t>
      </w:r>
      <w:r w:rsidR="001C6EA7" w:rsidRPr="005B2586">
        <w:rPr>
          <w:sz w:val="22"/>
          <w:szCs w:val="22"/>
        </w:rPr>
        <w:t xml:space="preserve">Close </w:t>
      </w:r>
      <w:r w:rsidR="002706C4">
        <w:rPr>
          <w:sz w:val="22"/>
          <w:szCs w:val="22"/>
        </w:rPr>
        <w:t xml:space="preserve">and ongoing </w:t>
      </w:r>
      <w:r w:rsidR="001C6EA7" w:rsidRPr="005B2586">
        <w:rPr>
          <w:sz w:val="22"/>
          <w:szCs w:val="22"/>
        </w:rPr>
        <w:t>coordination between the SCLT, HRP</w:t>
      </w:r>
      <w:r w:rsidR="00891E2C">
        <w:rPr>
          <w:sz w:val="22"/>
          <w:szCs w:val="22"/>
        </w:rPr>
        <w:t>, Mars Campaign Office,</w:t>
      </w:r>
      <w:r w:rsidR="001C6EA7" w:rsidRPr="005B2586">
        <w:rPr>
          <w:sz w:val="22"/>
          <w:szCs w:val="22"/>
        </w:rPr>
        <w:t xml:space="preserve"> and the Health &amp; Medical Technical Authority (HMTA) is essential to ensure alignment and prioritization of CHP-related research and technology development to enable NASA’s future exploration missions. </w:t>
      </w:r>
    </w:p>
    <w:sectPr w:rsidR="001C6EA7" w:rsidRPr="005B258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w Abercromby" w:date="2023-10-25T13:21:00Z" w:initials="AA">
    <w:p w14:paraId="6BE9BD61" w14:textId="011331B2" w:rsidR="0022337B" w:rsidRDefault="0022337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E9BD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94BC" w16cex:dateUtc="2023-10-25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E9BD61" w16cid:durableId="28E39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4618" w14:textId="77777777" w:rsidR="00CC5F98" w:rsidRDefault="00CC5F98" w:rsidP="00CC5F98">
      <w:pPr>
        <w:spacing w:after="0" w:line="240" w:lineRule="auto"/>
      </w:pPr>
      <w:r>
        <w:separator/>
      </w:r>
    </w:p>
  </w:endnote>
  <w:endnote w:type="continuationSeparator" w:id="0">
    <w:p w14:paraId="4AEC03FF" w14:textId="77777777" w:rsidR="00CC5F98" w:rsidRDefault="00CC5F98" w:rsidP="00CC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5820" w14:textId="77777777" w:rsidR="00CC5F98" w:rsidRDefault="00CC5F98" w:rsidP="00CC5F98">
      <w:pPr>
        <w:spacing w:after="0" w:line="240" w:lineRule="auto"/>
      </w:pPr>
      <w:r>
        <w:separator/>
      </w:r>
    </w:p>
  </w:footnote>
  <w:footnote w:type="continuationSeparator" w:id="0">
    <w:p w14:paraId="4B5CA9C3" w14:textId="77777777" w:rsidR="00CC5F98" w:rsidRDefault="00CC5F98" w:rsidP="00CC5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5DA"/>
    <w:multiLevelType w:val="hybridMultilevel"/>
    <w:tmpl w:val="B68CCF66"/>
    <w:lvl w:ilvl="0" w:tplc="0402162C">
      <w:start w:val="1"/>
      <w:numFmt w:val="bullet"/>
      <w:lvlText w:val="•"/>
      <w:lvlJc w:val="left"/>
      <w:pPr>
        <w:tabs>
          <w:tab w:val="num" w:pos="720"/>
        </w:tabs>
        <w:ind w:left="720" w:hanging="360"/>
      </w:pPr>
      <w:rPr>
        <w:rFonts w:ascii="Arial" w:hAnsi="Arial" w:hint="default"/>
      </w:rPr>
    </w:lvl>
    <w:lvl w:ilvl="1" w:tplc="E18C4902">
      <w:numFmt w:val="bullet"/>
      <w:lvlText w:val=""/>
      <w:lvlJc w:val="left"/>
      <w:pPr>
        <w:tabs>
          <w:tab w:val="num" w:pos="1440"/>
        </w:tabs>
        <w:ind w:left="1440" w:hanging="360"/>
      </w:pPr>
      <w:rPr>
        <w:rFonts w:ascii="Wingdings" w:hAnsi="Wingdings" w:hint="default"/>
      </w:rPr>
    </w:lvl>
    <w:lvl w:ilvl="2" w:tplc="3F18CF72" w:tentative="1">
      <w:start w:val="1"/>
      <w:numFmt w:val="bullet"/>
      <w:lvlText w:val="•"/>
      <w:lvlJc w:val="left"/>
      <w:pPr>
        <w:tabs>
          <w:tab w:val="num" w:pos="2160"/>
        </w:tabs>
        <w:ind w:left="2160" w:hanging="360"/>
      </w:pPr>
      <w:rPr>
        <w:rFonts w:ascii="Arial" w:hAnsi="Arial" w:hint="default"/>
      </w:rPr>
    </w:lvl>
    <w:lvl w:ilvl="3" w:tplc="053070DA" w:tentative="1">
      <w:start w:val="1"/>
      <w:numFmt w:val="bullet"/>
      <w:lvlText w:val="•"/>
      <w:lvlJc w:val="left"/>
      <w:pPr>
        <w:tabs>
          <w:tab w:val="num" w:pos="2880"/>
        </w:tabs>
        <w:ind w:left="2880" w:hanging="360"/>
      </w:pPr>
      <w:rPr>
        <w:rFonts w:ascii="Arial" w:hAnsi="Arial" w:hint="default"/>
      </w:rPr>
    </w:lvl>
    <w:lvl w:ilvl="4" w:tplc="D57A2A98" w:tentative="1">
      <w:start w:val="1"/>
      <w:numFmt w:val="bullet"/>
      <w:lvlText w:val="•"/>
      <w:lvlJc w:val="left"/>
      <w:pPr>
        <w:tabs>
          <w:tab w:val="num" w:pos="3600"/>
        </w:tabs>
        <w:ind w:left="3600" w:hanging="360"/>
      </w:pPr>
      <w:rPr>
        <w:rFonts w:ascii="Arial" w:hAnsi="Arial" w:hint="default"/>
      </w:rPr>
    </w:lvl>
    <w:lvl w:ilvl="5" w:tplc="528AF38C" w:tentative="1">
      <w:start w:val="1"/>
      <w:numFmt w:val="bullet"/>
      <w:lvlText w:val="•"/>
      <w:lvlJc w:val="left"/>
      <w:pPr>
        <w:tabs>
          <w:tab w:val="num" w:pos="4320"/>
        </w:tabs>
        <w:ind w:left="4320" w:hanging="360"/>
      </w:pPr>
      <w:rPr>
        <w:rFonts w:ascii="Arial" w:hAnsi="Arial" w:hint="default"/>
      </w:rPr>
    </w:lvl>
    <w:lvl w:ilvl="6" w:tplc="C3260342" w:tentative="1">
      <w:start w:val="1"/>
      <w:numFmt w:val="bullet"/>
      <w:lvlText w:val="•"/>
      <w:lvlJc w:val="left"/>
      <w:pPr>
        <w:tabs>
          <w:tab w:val="num" w:pos="5040"/>
        </w:tabs>
        <w:ind w:left="5040" w:hanging="360"/>
      </w:pPr>
      <w:rPr>
        <w:rFonts w:ascii="Arial" w:hAnsi="Arial" w:hint="default"/>
      </w:rPr>
    </w:lvl>
    <w:lvl w:ilvl="7" w:tplc="6874B73E" w:tentative="1">
      <w:start w:val="1"/>
      <w:numFmt w:val="bullet"/>
      <w:lvlText w:val="•"/>
      <w:lvlJc w:val="left"/>
      <w:pPr>
        <w:tabs>
          <w:tab w:val="num" w:pos="5760"/>
        </w:tabs>
        <w:ind w:left="5760" w:hanging="360"/>
      </w:pPr>
      <w:rPr>
        <w:rFonts w:ascii="Arial" w:hAnsi="Arial" w:hint="default"/>
      </w:rPr>
    </w:lvl>
    <w:lvl w:ilvl="8" w:tplc="42A88D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C23B2A"/>
    <w:multiLevelType w:val="hybridMultilevel"/>
    <w:tmpl w:val="ECE0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C7D96"/>
    <w:multiLevelType w:val="multilevel"/>
    <w:tmpl w:val="05FA8A80"/>
    <w:lvl w:ilvl="0">
      <w:start w:val="1"/>
      <w:numFmt w:val="decimal"/>
      <w:pStyle w:val="Heading1"/>
      <w:lvlText w:val="%1.0"/>
      <w:lvlJc w:val="left"/>
      <w:pPr>
        <w:tabs>
          <w:tab w:val="num" w:pos="360"/>
        </w:tabs>
        <w:ind w:left="1080" w:hanging="1080"/>
      </w:pPr>
      <w:rPr>
        <w:rFonts w:hint="default"/>
      </w:rPr>
    </w:lvl>
    <w:lvl w:ilvl="1">
      <w:start w:val="1"/>
      <w:numFmt w:val="decimal"/>
      <w:pStyle w:val="Heading2"/>
      <w:lvlText w:val="%1.%2"/>
      <w:lvlJc w:val="left"/>
      <w:pPr>
        <w:tabs>
          <w:tab w:val="num" w:pos="1680"/>
        </w:tabs>
        <w:ind w:left="1320" w:hanging="1080"/>
      </w:pPr>
      <w:rPr>
        <w:rFonts w:hint="default"/>
      </w:rPr>
    </w:lvl>
    <w:lvl w:ilvl="2">
      <w:start w:val="1"/>
      <w:numFmt w:val="decimal"/>
      <w:lvlText w:val="%1.%2.%3"/>
      <w:lvlJc w:val="left"/>
      <w:pPr>
        <w:tabs>
          <w:tab w:val="num" w:pos="2520"/>
        </w:tabs>
        <w:ind w:left="144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3960"/>
        </w:tabs>
        <w:ind w:left="3960" w:hanging="3960"/>
      </w:pPr>
      <w:rPr>
        <w:rFonts w:hint="default"/>
      </w:rPr>
    </w:lvl>
    <w:lvl w:ilvl="5">
      <w:start w:val="1"/>
      <w:numFmt w:val="decimal"/>
      <w:lvlText w:val="%1.%2.%3.%4.%5.%6"/>
      <w:lvlJc w:val="left"/>
      <w:pPr>
        <w:tabs>
          <w:tab w:val="num" w:pos="4680"/>
        </w:tabs>
        <w:ind w:left="4680" w:hanging="46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52203538">
    <w:abstractNumId w:val="2"/>
  </w:num>
  <w:num w:numId="2" w16cid:durableId="681249078">
    <w:abstractNumId w:val="2"/>
  </w:num>
  <w:num w:numId="3" w16cid:durableId="1259634152">
    <w:abstractNumId w:val="1"/>
  </w:num>
  <w:num w:numId="4" w16cid:durableId="13815144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Abercromby">
    <w15:presenceInfo w15:providerId="AD" w15:userId="S::aabercro@ndc.nasa.gov::a235f967-0919-492c-93f9-b2bb3c25e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85"/>
    <w:rsid w:val="00001043"/>
    <w:rsid w:val="00003A8A"/>
    <w:rsid w:val="000053B8"/>
    <w:rsid w:val="00005A8D"/>
    <w:rsid w:val="00015CDD"/>
    <w:rsid w:val="00024846"/>
    <w:rsid w:val="00025A5B"/>
    <w:rsid w:val="00031D01"/>
    <w:rsid w:val="0003481D"/>
    <w:rsid w:val="000350E4"/>
    <w:rsid w:val="00035516"/>
    <w:rsid w:val="0003650E"/>
    <w:rsid w:val="000544A7"/>
    <w:rsid w:val="00063613"/>
    <w:rsid w:val="00067795"/>
    <w:rsid w:val="000726BE"/>
    <w:rsid w:val="00073DCD"/>
    <w:rsid w:val="00074E91"/>
    <w:rsid w:val="00077362"/>
    <w:rsid w:val="00081164"/>
    <w:rsid w:val="00082D5A"/>
    <w:rsid w:val="00086C21"/>
    <w:rsid w:val="000A17BE"/>
    <w:rsid w:val="000A5493"/>
    <w:rsid w:val="000A5FCD"/>
    <w:rsid w:val="000A7A97"/>
    <w:rsid w:val="000B0722"/>
    <w:rsid w:val="000B59CF"/>
    <w:rsid w:val="000B7A3E"/>
    <w:rsid w:val="000C17DE"/>
    <w:rsid w:val="000C270B"/>
    <w:rsid w:val="000D26D3"/>
    <w:rsid w:val="000D52BE"/>
    <w:rsid w:val="000D5FD1"/>
    <w:rsid w:val="000E353A"/>
    <w:rsid w:val="00110DA9"/>
    <w:rsid w:val="00110F0C"/>
    <w:rsid w:val="001155AD"/>
    <w:rsid w:val="00115CB4"/>
    <w:rsid w:val="00127169"/>
    <w:rsid w:val="00131C96"/>
    <w:rsid w:val="00132284"/>
    <w:rsid w:val="00152F85"/>
    <w:rsid w:val="00153462"/>
    <w:rsid w:val="001549AD"/>
    <w:rsid w:val="001738A5"/>
    <w:rsid w:val="0017558C"/>
    <w:rsid w:val="00190ECB"/>
    <w:rsid w:val="0019361C"/>
    <w:rsid w:val="001A7D72"/>
    <w:rsid w:val="001C6EA7"/>
    <w:rsid w:val="001D3E8C"/>
    <w:rsid w:val="001E17DA"/>
    <w:rsid w:val="001E7344"/>
    <w:rsid w:val="001E7D1F"/>
    <w:rsid w:val="00201169"/>
    <w:rsid w:val="00206F68"/>
    <w:rsid w:val="00211FA5"/>
    <w:rsid w:val="00213940"/>
    <w:rsid w:val="00216996"/>
    <w:rsid w:val="0021765C"/>
    <w:rsid w:val="002212FE"/>
    <w:rsid w:val="0022337B"/>
    <w:rsid w:val="00226841"/>
    <w:rsid w:val="00232542"/>
    <w:rsid w:val="002344BA"/>
    <w:rsid w:val="002450B9"/>
    <w:rsid w:val="00245DD3"/>
    <w:rsid w:val="002507FB"/>
    <w:rsid w:val="00264252"/>
    <w:rsid w:val="00270566"/>
    <w:rsid w:val="002706C4"/>
    <w:rsid w:val="00273B1B"/>
    <w:rsid w:val="00297C3B"/>
    <w:rsid w:val="002A061C"/>
    <w:rsid w:val="002A3E7B"/>
    <w:rsid w:val="002C59F3"/>
    <w:rsid w:val="002D56D9"/>
    <w:rsid w:val="002E07D9"/>
    <w:rsid w:val="003073AE"/>
    <w:rsid w:val="003361B4"/>
    <w:rsid w:val="003547A9"/>
    <w:rsid w:val="00365B1C"/>
    <w:rsid w:val="003730BF"/>
    <w:rsid w:val="00374064"/>
    <w:rsid w:val="003834F0"/>
    <w:rsid w:val="003931CF"/>
    <w:rsid w:val="003B0ABE"/>
    <w:rsid w:val="003D5F08"/>
    <w:rsid w:val="003E0BB7"/>
    <w:rsid w:val="003E1E83"/>
    <w:rsid w:val="003E2010"/>
    <w:rsid w:val="003E3619"/>
    <w:rsid w:val="003F4CC2"/>
    <w:rsid w:val="003F7885"/>
    <w:rsid w:val="004000A3"/>
    <w:rsid w:val="00407527"/>
    <w:rsid w:val="00415495"/>
    <w:rsid w:val="00415D6E"/>
    <w:rsid w:val="00421D4E"/>
    <w:rsid w:val="00433753"/>
    <w:rsid w:val="00434EB4"/>
    <w:rsid w:val="0044044C"/>
    <w:rsid w:val="004518EC"/>
    <w:rsid w:val="00464A75"/>
    <w:rsid w:val="00470039"/>
    <w:rsid w:val="004714D3"/>
    <w:rsid w:val="0047212F"/>
    <w:rsid w:val="004765D2"/>
    <w:rsid w:val="004829AD"/>
    <w:rsid w:val="00494AF7"/>
    <w:rsid w:val="004A0B25"/>
    <w:rsid w:val="004B11C0"/>
    <w:rsid w:val="004B4310"/>
    <w:rsid w:val="004B7DB9"/>
    <w:rsid w:val="004C35C0"/>
    <w:rsid w:val="004C7C4A"/>
    <w:rsid w:val="004D3148"/>
    <w:rsid w:val="004D3FDE"/>
    <w:rsid w:val="004D6853"/>
    <w:rsid w:val="004E06BD"/>
    <w:rsid w:val="004E5ECD"/>
    <w:rsid w:val="004F1EB5"/>
    <w:rsid w:val="004F30AC"/>
    <w:rsid w:val="004F5912"/>
    <w:rsid w:val="00515D65"/>
    <w:rsid w:val="00522093"/>
    <w:rsid w:val="00522546"/>
    <w:rsid w:val="00532031"/>
    <w:rsid w:val="00537CC8"/>
    <w:rsid w:val="00544598"/>
    <w:rsid w:val="005446DD"/>
    <w:rsid w:val="00545958"/>
    <w:rsid w:val="005670D2"/>
    <w:rsid w:val="00582E9B"/>
    <w:rsid w:val="00584A78"/>
    <w:rsid w:val="00585E67"/>
    <w:rsid w:val="005B2586"/>
    <w:rsid w:val="005B3FC4"/>
    <w:rsid w:val="005B4168"/>
    <w:rsid w:val="005B4CB5"/>
    <w:rsid w:val="005B65CD"/>
    <w:rsid w:val="005C635F"/>
    <w:rsid w:val="005D08AB"/>
    <w:rsid w:val="005D58A9"/>
    <w:rsid w:val="005D6E56"/>
    <w:rsid w:val="005E10CF"/>
    <w:rsid w:val="005E7751"/>
    <w:rsid w:val="005F09C9"/>
    <w:rsid w:val="005F37F7"/>
    <w:rsid w:val="00600681"/>
    <w:rsid w:val="006035AB"/>
    <w:rsid w:val="00612537"/>
    <w:rsid w:val="00640D4E"/>
    <w:rsid w:val="00643A5B"/>
    <w:rsid w:val="00653B80"/>
    <w:rsid w:val="0065797E"/>
    <w:rsid w:val="006743D0"/>
    <w:rsid w:val="0068272E"/>
    <w:rsid w:val="00687734"/>
    <w:rsid w:val="00695457"/>
    <w:rsid w:val="006A4121"/>
    <w:rsid w:val="006B0765"/>
    <w:rsid w:val="006C4BD2"/>
    <w:rsid w:val="006D0932"/>
    <w:rsid w:val="006D32F8"/>
    <w:rsid w:val="006E490E"/>
    <w:rsid w:val="006E4EF2"/>
    <w:rsid w:val="006F56FA"/>
    <w:rsid w:val="007001AD"/>
    <w:rsid w:val="007079B0"/>
    <w:rsid w:val="00710156"/>
    <w:rsid w:val="0071064A"/>
    <w:rsid w:val="00715715"/>
    <w:rsid w:val="007177C5"/>
    <w:rsid w:val="007233AF"/>
    <w:rsid w:val="00726E5B"/>
    <w:rsid w:val="00740492"/>
    <w:rsid w:val="00742BBE"/>
    <w:rsid w:val="00765C62"/>
    <w:rsid w:val="0076739B"/>
    <w:rsid w:val="00782707"/>
    <w:rsid w:val="00786150"/>
    <w:rsid w:val="007873B6"/>
    <w:rsid w:val="00787584"/>
    <w:rsid w:val="00791379"/>
    <w:rsid w:val="007A1A27"/>
    <w:rsid w:val="007A594C"/>
    <w:rsid w:val="007B1509"/>
    <w:rsid w:val="007C11EC"/>
    <w:rsid w:val="007C4472"/>
    <w:rsid w:val="007C56A8"/>
    <w:rsid w:val="007D5566"/>
    <w:rsid w:val="007E677D"/>
    <w:rsid w:val="007F1505"/>
    <w:rsid w:val="0080703C"/>
    <w:rsid w:val="00822301"/>
    <w:rsid w:val="00835D5D"/>
    <w:rsid w:val="00836943"/>
    <w:rsid w:val="00840DED"/>
    <w:rsid w:val="00854084"/>
    <w:rsid w:val="00857046"/>
    <w:rsid w:val="008602B9"/>
    <w:rsid w:val="00867124"/>
    <w:rsid w:val="00867C5D"/>
    <w:rsid w:val="00874313"/>
    <w:rsid w:val="00883CA8"/>
    <w:rsid w:val="0089086A"/>
    <w:rsid w:val="00891374"/>
    <w:rsid w:val="00891E2C"/>
    <w:rsid w:val="00891F49"/>
    <w:rsid w:val="0089318A"/>
    <w:rsid w:val="008A3985"/>
    <w:rsid w:val="008A58F8"/>
    <w:rsid w:val="008A7CDE"/>
    <w:rsid w:val="008A7E83"/>
    <w:rsid w:val="008C18C3"/>
    <w:rsid w:val="008D6EB8"/>
    <w:rsid w:val="008E3440"/>
    <w:rsid w:val="009001B1"/>
    <w:rsid w:val="00905169"/>
    <w:rsid w:val="00917790"/>
    <w:rsid w:val="00917C33"/>
    <w:rsid w:val="009256FC"/>
    <w:rsid w:val="009279C8"/>
    <w:rsid w:val="00933B45"/>
    <w:rsid w:val="00942CA6"/>
    <w:rsid w:val="0094509B"/>
    <w:rsid w:val="0094569C"/>
    <w:rsid w:val="00960048"/>
    <w:rsid w:val="009613CE"/>
    <w:rsid w:val="009705C4"/>
    <w:rsid w:val="0097479B"/>
    <w:rsid w:val="009A3EBF"/>
    <w:rsid w:val="009A5ACE"/>
    <w:rsid w:val="009A7699"/>
    <w:rsid w:val="009C793B"/>
    <w:rsid w:val="009E1BBC"/>
    <w:rsid w:val="009E77E5"/>
    <w:rsid w:val="009F2CAC"/>
    <w:rsid w:val="00A02BCB"/>
    <w:rsid w:val="00A05508"/>
    <w:rsid w:val="00A06F47"/>
    <w:rsid w:val="00A107CE"/>
    <w:rsid w:val="00A33B4F"/>
    <w:rsid w:val="00A40EA9"/>
    <w:rsid w:val="00A40FAB"/>
    <w:rsid w:val="00A44CB7"/>
    <w:rsid w:val="00A47932"/>
    <w:rsid w:val="00A52CBB"/>
    <w:rsid w:val="00A724D9"/>
    <w:rsid w:val="00A72C2F"/>
    <w:rsid w:val="00A77223"/>
    <w:rsid w:val="00A779F6"/>
    <w:rsid w:val="00A8312A"/>
    <w:rsid w:val="00A83244"/>
    <w:rsid w:val="00AA2495"/>
    <w:rsid w:val="00AB69FF"/>
    <w:rsid w:val="00AC42FB"/>
    <w:rsid w:val="00AC5F9B"/>
    <w:rsid w:val="00AD4253"/>
    <w:rsid w:val="00AE24D7"/>
    <w:rsid w:val="00B02C02"/>
    <w:rsid w:val="00B2442C"/>
    <w:rsid w:val="00B31F28"/>
    <w:rsid w:val="00B36356"/>
    <w:rsid w:val="00B37EBE"/>
    <w:rsid w:val="00B50047"/>
    <w:rsid w:val="00B54320"/>
    <w:rsid w:val="00B559D4"/>
    <w:rsid w:val="00B57E38"/>
    <w:rsid w:val="00B622D0"/>
    <w:rsid w:val="00B75A59"/>
    <w:rsid w:val="00B824AD"/>
    <w:rsid w:val="00B85F2C"/>
    <w:rsid w:val="00B91A9D"/>
    <w:rsid w:val="00BA0FEA"/>
    <w:rsid w:val="00BB2CC0"/>
    <w:rsid w:val="00BB5339"/>
    <w:rsid w:val="00BC24E3"/>
    <w:rsid w:val="00BC55F7"/>
    <w:rsid w:val="00BD0930"/>
    <w:rsid w:val="00BD56BF"/>
    <w:rsid w:val="00BF24DC"/>
    <w:rsid w:val="00BF3EE1"/>
    <w:rsid w:val="00C324FD"/>
    <w:rsid w:val="00C54FF1"/>
    <w:rsid w:val="00C66BB1"/>
    <w:rsid w:val="00C716F8"/>
    <w:rsid w:val="00C86463"/>
    <w:rsid w:val="00C86C86"/>
    <w:rsid w:val="00C907A4"/>
    <w:rsid w:val="00C96DE2"/>
    <w:rsid w:val="00CA1EFB"/>
    <w:rsid w:val="00CB1BF6"/>
    <w:rsid w:val="00CC2810"/>
    <w:rsid w:val="00CC5F98"/>
    <w:rsid w:val="00CC742F"/>
    <w:rsid w:val="00CC7F38"/>
    <w:rsid w:val="00CD1C65"/>
    <w:rsid w:val="00CE1422"/>
    <w:rsid w:val="00D00859"/>
    <w:rsid w:val="00D53B7D"/>
    <w:rsid w:val="00D61189"/>
    <w:rsid w:val="00D62F2E"/>
    <w:rsid w:val="00D71A72"/>
    <w:rsid w:val="00D72268"/>
    <w:rsid w:val="00D81454"/>
    <w:rsid w:val="00D90068"/>
    <w:rsid w:val="00D918F6"/>
    <w:rsid w:val="00DB2045"/>
    <w:rsid w:val="00DC531A"/>
    <w:rsid w:val="00E01BB2"/>
    <w:rsid w:val="00E028B2"/>
    <w:rsid w:val="00E05B50"/>
    <w:rsid w:val="00E16FB6"/>
    <w:rsid w:val="00E2391F"/>
    <w:rsid w:val="00E329CE"/>
    <w:rsid w:val="00E33470"/>
    <w:rsid w:val="00E36296"/>
    <w:rsid w:val="00E42E68"/>
    <w:rsid w:val="00E52201"/>
    <w:rsid w:val="00E54098"/>
    <w:rsid w:val="00E96BEB"/>
    <w:rsid w:val="00EB32F0"/>
    <w:rsid w:val="00EB6A4E"/>
    <w:rsid w:val="00EC20CF"/>
    <w:rsid w:val="00EC2DD7"/>
    <w:rsid w:val="00EC5A8E"/>
    <w:rsid w:val="00ED1A16"/>
    <w:rsid w:val="00ED24EF"/>
    <w:rsid w:val="00EE493C"/>
    <w:rsid w:val="00EF707E"/>
    <w:rsid w:val="00F04DD0"/>
    <w:rsid w:val="00F12177"/>
    <w:rsid w:val="00F22279"/>
    <w:rsid w:val="00F22E1C"/>
    <w:rsid w:val="00F276A4"/>
    <w:rsid w:val="00F411A1"/>
    <w:rsid w:val="00F50478"/>
    <w:rsid w:val="00F5131D"/>
    <w:rsid w:val="00F53616"/>
    <w:rsid w:val="00F60A98"/>
    <w:rsid w:val="00F642D7"/>
    <w:rsid w:val="00F646EB"/>
    <w:rsid w:val="00F66F0D"/>
    <w:rsid w:val="00F722D5"/>
    <w:rsid w:val="00F73889"/>
    <w:rsid w:val="00F80337"/>
    <w:rsid w:val="00F86D48"/>
    <w:rsid w:val="00F86F17"/>
    <w:rsid w:val="00F96886"/>
    <w:rsid w:val="00FA2D88"/>
    <w:rsid w:val="00FB1299"/>
    <w:rsid w:val="00FD17E6"/>
    <w:rsid w:val="00FD2E82"/>
    <w:rsid w:val="00FF26A3"/>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9AE2"/>
  <w15:chartTrackingRefBased/>
  <w15:docId w15:val="{CFE8E8BE-5C88-498F-A281-6F08736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Heading,Rule,Section,heading 1"/>
    <w:basedOn w:val="Normal"/>
    <w:next w:val="Normal"/>
    <w:link w:val="Heading1Char"/>
    <w:autoRedefine/>
    <w:uiPriority w:val="9"/>
    <w:qFormat/>
    <w:rsid w:val="005C635F"/>
    <w:pPr>
      <w:keepNext/>
      <w:numPr>
        <w:numId w:val="2"/>
      </w:numPr>
      <w:tabs>
        <w:tab w:val="left" w:pos="720"/>
        <w:tab w:val="left" w:pos="5040"/>
      </w:tabs>
      <w:spacing w:before="240" w:after="60" w:line="240" w:lineRule="auto"/>
      <w:outlineLvl w:val="0"/>
    </w:pPr>
    <w:rPr>
      <w:rFonts w:ascii="Times New Roman" w:eastAsia="Times New Roman" w:hAnsi="Times New Roman" w:cs="Times New Roman"/>
      <w:b/>
      <w:bCs/>
      <w:smallCaps/>
      <w:kern w:val="32"/>
      <w:sz w:val="28"/>
      <w:szCs w:val="28"/>
    </w:rPr>
  </w:style>
  <w:style w:type="paragraph" w:styleId="Heading2">
    <w:name w:val="heading 2"/>
    <w:basedOn w:val="Heading1"/>
    <w:next w:val="Normal"/>
    <w:link w:val="Heading2Char"/>
    <w:autoRedefine/>
    <w:qFormat/>
    <w:rsid w:val="005C635F"/>
    <w:pPr>
      <w:numPr>
        <w:ilvl w:val="1"/>
      </w:numPr>
      <w:outlineLvl w:val="1"/>
    </w:pPr>
    <w:rPr>
      <w:bCs w:val="0"/>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Rule Char,Section Char,heading 1 Char"/>
    <w:link w:val="Heading1"/>
    <w:uiPriority w:val="9"/>
    <w:rsid w:val="005C635F"/>
    <w:rPr>
      <w:rFonts w:ascii="Times New Roman" w:eastAsia="Times New Roman" w:hAnsi="Times New Roman" w:cs="Times New Roman"/>
      <w:b/>
      <w:bCs/>
      <w:smallCaps/>
      <w:kern w:val="32"/>
      <w:sz w:val="28"/>
      <w:szCs w:val="28"/>
    </w:rPr>
  </w:style>
  <w:style w:type="character" w:customStyle="1" w:styleId="Heading2Char">
    <w:name w:val="Heading 2 Char"/>
    <w:link w:val="Heading2"/>
    <w:rsid w:val="005C635F"/>
    <w:rPr>
      <w:rFonts w:ascii="Times New Roman" w:eastAsia="Times New Roman" w:hAnsi="Times New Roman" w:cs="Times New Roman"/>
      <w:b/>
      <w:iCs/>
      <w:smallCaps/>
      <w:kern w:val="32"/>
      <w:sz w:val="24"/>
      <w:szCs w:val="24"/>
    </w:rPr>
  </w:style>
  <w:style w:type="paragraph" w:styleId="Revision">
    <w:name w:val="Revision"/>
    <w:hidden/>
    <w:uiPriority w:val="99"/>
    <w:semiHidden/>
    <w:rsid w:val="000D26D3"/>
    <w:pPr>
      <w:spacing w:after="0" w:line="240" w:lineRule="auto"/>
    </w:pPr>
  </w:style>
  <w:style w:type="paragraph" w:styleId="ListParagraph">
    <w:name w:val="List Paragraph"/>
    <w:basedOn w:val="Normal"/>
    <w:uiPriority w:val="34"/>
    <w:qFormat/>
    <w:rsid w:val="003931CF"/>
    <w:pPr>
      <w:ind w:left="720"/>
      <w:contextualSpacing/>
    </w:pPr>
  </w:style>
  <w:style w:type="paragraph" w:customStyle="1" w:styleId="AuthorAffiliations">
    <w:name w:val="Author Affiliations"/>
    <w:basedOn w:val="Normal"/>
    <w:next w:val="Normal"/>
    <w:qFormat/>
    <w:rsid w:val="001A7D72"/>
    <w:pPr>
      <w:spacing w:after="240" w:line="240" w:lineRule="auto"/>
      <w:jc w:val="center"/>
    </w:pPr>
    <w:rPr>
      <w:rFonts w:ascii="Times New Roman" w:eastAsia="Times New Roman" w:hAnsi="Times New Roman" w:cs="Times New Roman"/>
      <w:i/>
      <w:sz w:val="20"/>
      <w:szCs w:val="20"/>
    </w:rPr>
  </w:style>
  <w:style w:type="character" w:styleId="FootnoteReference">
    <w:name w:val="footnote reference"/>
    <w:qFormat/>
    <w:rsid w:val="00CC5F98"/>
    <w:rPr>
      <w:sz w:val="20"/>
      <w:vertAlign w:val="superscript"/>
    </w:rPr>
  </w:style>
  <w:style w:type="paragraph" w:customStyle="1" w:styleId="Text">
    <w:name w:val="Text"/>
    <w:basedOn w:val="Normal"/>
    <w:link w:val="TextChar"/>
    <w:qFormat/>
    <w:rsid w:val="00CC5F98"/>
    <w:pPr>
      <w:tabs>
        <w:tab w:val="left" w:pos="288"/>
      </w:tabs>
      <w:spacing w:after="0" w:line="240" w:lineRule="auto"/>
      <w:ind w:firstLine="288"/>
      <w:jc w:val="both"/>
    </w:pPr>
    <w:rPr>
      <w:rFonts w:ascii="Times New Roman" w:eastAsia="Times New Roman" w:hAnsi="Times New Roman" w:cs="Times New Roman"/>
      <w:sz w:val="20"/>
      <w:szCs w:val="20"/>
    </w:rPr>
  </w:style>
  <w:style w:type="paragraph" w:styleId="FootnoteText">
    <w:name w:val="footnote text"/>
    <w:basedOn w:val="Normal"/>
    <w:link w:val="FootnoteTextChar"/>
    <w:qFormat/>
    <w:rsid w:val="00CC5F9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C5F98"/>
    <w:rPr>
      <w:rFonts w:ascii="Times New Roman" w:eastAsia="Times New Roman" w:hAnsi="Times New Roman" w:cs="Times New Roman"/>
      <w:sz w:val="20"/>
      <w:szCs w:val="20"/>
    </w:rPr>
  </w:style>
  <w:style w:type="character" w:customStyle="1" w:styleId="TextChar">
    <w:name w:val="Text Char"/>
    <w:basedOn w:val="DefaultParagraphFont"/>
    <w:link w:val="Text"/>
    <w:rsid w:val="00CC5F9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2337B"/>
    <w:rPr>
      <w:sz w:val="16"/>
      <w:szCs w:val="16"/>
    </w:rPr>
  </w:style>
  <w:style w:type="paragraph" w:styleId="CommentText">
    <w:name w:val="annotation text"/>
    <w:basedOn w:val="Normal"/>
    <w:link w:val="CommentTextChar"/>
    <w:uiPriority w:val="99"/>
    <w:semiHidden/>
    <w:unhideWhenUsed/>
    <w:rsid w:val="0022337B"/>
    <w:pPr>
      <w:spacing w:line="240" w:lineRule="auto"/>
    </w:pPr>
    <w:rPr>
      <w:sz w:val="20"/>
      <w:szCs w:val="20"/>
    </w:rPr>
  </w:style>
  <w:style w:type="character" w:customStyle="1" w:styleId="CommentTextChar">
    <w:name w:val="Comment Text Char"/>
    <w:basedOn w:val="DefaultParagraphFont"/>
    <w:link w:val="CommentText"/>
    <w:uiPriority w:val="99"/>
    <w:semiHidden/>
    <w:rsid w:val="0022337B"/>
    <w:rPr>
      <w:sz w:val="20"/>
      <w:szCs w:val="20"/>
    </w:rPr>
  </w:style>
  <w:style w:type="paragraph" w:styleId="CommentSubject">
    <w:name w:val="annotation subject"/>
    <w:basedOn w:val="CommentText"/>
    <w:next w:val="CommentText"/>
    <w:link w:val="CommentSubjectChar"/>
    <w:uiPriority w:val="99"/>
    <w:semiHidden/>
    <w:unhideWhenUsed/>
    <w:rsid w:val="0022337B"/>
    <w:rPr>
      <w:b/>
      <w:bCs/>
    </w:rPr>
  </w:style>
  <w:style w:type="character" w:customStyle="1" w:styleId="CommentSubjectChar">
    <w:name w:val="Comment Subject Char"/>
    <w:basedOn w:val="CommentTextChar"/>
    <w:link w:val="CommentSubject"/>
    <w:uiPriority w:val="99"/>
    <w:semiHidden/>
    <w:rsid w:val="002233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89911">
      <w:bodyDiv w:val="1"/>
      <w:marLeft w:val="0"/>
      <w:marRight w:val="0"/>
      <w:marTop w:val="0"/>
      <w:marBottom w:val="0"/>
      <w:divBdr>
        <w:top w:val="none" w:sz="0" w:space="0" w:color="auto"/>
        <w:left w:val="none" w:sz="0" w:space="0" w:color="auto"/>
        <w:bottom w:val="none" w:sz="0" w:space="0" w:color="auto"/>
        <w:right w:val="none" w:sz="0" w:space="0" w:color="auto"/>
      </w:divBdr>
      <w:divsChild>
        <w:div w:id="2079395031">
          <w:marLeft w:val="374"/>
          <w:marRight w:val="0"/>
          <w:marTop w:val="200"/>
          <w:marBottom w:val="0"/>
          <w:divBdr>
            <w:top w:val="none" w:sz="0" w:space="0" w:color="auto"/>
            <w:left w:val="none" w:sz="0" w:space="0" w:color="auto"/>
            <w:bottom w:val="none" w:sz="0" w:space="0" w:color="auto"/>
            <w:right w:val="none" w:sz="0" w:space="0" w:color="auto"/>
          </w:divBdr>
        </w:div>
        <w:div w:id="1031151484">
          <w:marLeft w:val="821"/>
          <w:marRight w:val="0"/>
          <w:marTop w:val="180"/>
          <w:marBottom w:val="0"/>
          <w:divBdr>
            <w:top w:val="none" w:sz="0" w:space="0" w:color="auto"/>
            <w:left w:val="none" w:sz="0" w:space="0" w:color="auto"/>
            <w:bottom w:val="none" w:sz="0" w:space="0" w:color="auto"/>
            <w:right w:val="none" w:sz="0" w:space="0" w:color="auto"/>
          </w:divBdr>
        </w:div>
        <w:div w:id="160631034">
          <w:marLeft w:val="821"/>
          <w:marRight w:val="0"/>
          <w:marTop w:val="180"/>
          <w:marBottom w:val="0"/>
          <w:divBdr>
            <w:top w:val="none" w:sz="0" w:space="0" w:color="auto"/>
            <w:left w:val="none" w:sz="0" w:space="0" w:color="auto"/>
            <w:bottom w:val="none" w:sz="0" w:space="0" w:color="auto"/>
            <w:right w:val="none" w:sz="0" w:space="0" w:color="auto"/>
          </w:divBdr>
        </w:div>
        <w:div w:id="1082067659">
          <w:marLeft w:val="821"/>
          <w:marRight w:val="0"/>
          <w:marTop w:val="180"/>
          <w:marBottom w:val="0"/>
          <w:divBdr>
            <w:top w:val="none" w:sz="0" w:space="0" w:color="auto"/>
            <w:left w:val="none" w:sz="0" w:space="0" w:color="auto"/>
            <w:bottom w:val="none" w:sz="0" w:space="0" w:color="auto"/>
            <w:right w:val="none" w:sz="0" w:space="0" w:color="auto"/>
          </w:divBdr>
        </w:div>
        <w:div w:id="1756434074">
          <w:marLeft w:val="821"/>
          <w:marRight w:val="0"/>
          <w:marTop w:val="180"/>
          <w:marBottom w:val="0"/>
          <w:divBdr>
            <w:top w:val="none" w:sz="0" w:space="0" w:color="auto"/>
            <w:left w:val="none" w:sz="0" w:space="0" w:color="auto"/>
            <w:bottom w:val="none" w:sz="0" w:space="0" w:color="auto"/>
            <w:right w:val="none" w:sz="0" w:space="0" w:color="auto"/>
          </w:divBdr>
        </w:div>
        <w:div w:id="175308902">
          <w:marLeft w:val="821"/>
          <w:marRight w:val="0"/>
          <w:marTop w:val="180"/>
          <w:marBottom w:val="0"/>
          <w:divBdr>
            <w:top w:val="none" w:sz="0" w:space="0" w:color="auto"/>
            <w:left w:val="none" w:sz="0" w:space="0" w:color="auto"/>
            <w:bottom w:val="none" w:sz="0" w:space="0" w:color="auto"/>
            <w:right w:val="none" w:sz="0" w:space="0" w:color="auto"/>
          </w:divBdr>
        </w:div>
        <w:div w:id="1705597658">
          <w:marLeft w:val="374"/>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ef29fc-69b9-4bc1-8cee-a935765f9f84">
      <Terms xmlns="http://schemas.microsoft.com/office/infopath/2007/PartnerControls"/>
    </lcf76f155ced4ddcb4097134ff3c332f>
    <TaxCatchAll xmlns="d900e117-17a0-4b24-9e47-511ef1d02c43" xsi:nil="true"/>
    <SharedWithUsers xmlns="be078461-4e8e-45e6-8253-6daa03b2bfdc">
      <UserInfo>
        <DisplayName>Makowski, Matthew S. (JSC-SD311)[University of Texas Medical Branch]</DisplayName>
        <AccountId>448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F30CCBB840B4AB368C72A246BBD90" ma:contentTypeVersion="14" ma:contentTypeDescription="Create a new document." ma:contentTypeScope="" ma:versionID="ed1db618c5891bada65525e24e376c00">
  <xsd:schema xmlns:xsd="http://www.w3.org/2001/XMLSchema" xmlns:xs="http://www.w3.org/2001/XMLSchema" xmlns:p="http://schemas.microsoft.com/office/2006/metadata/properties" xmlns:ns2="cdef29fc-69b9-4bc1-8cee-a935765f9f84" xmlns:ns3="be078461-4e8e-45e6-8253-6daa03b2bfdc" xmlns:ns4="d900e117-17a0-4b24-9e47-511ef1d02c43" targetNamespace="http://schemas.microsoft.com/office/2006/metadata/properties" ma:root="true" ma:fieldsID="a216197a8ac22c741f1ac6215aabf746" ns2:_="" ns3:_="" ns4:_="">
    <xsd:import namespace="cdef29fc-69b9-4bc1-8cee-a935765f9f84"/>
    <xsd:import namespace="be078461-4e8e-45e6-8253-6daa03b2bfdc"/>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4: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f29fc-69b9-4bc1-8cee-a935765f9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78461-4e8e-45e6-8253-6daa03b2bf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57e2a87-f8ac-4358-8ffc-e5ff0d94eecd}" ma:internalName="TaxCatchAll" ma:showField="CatchAllData" ma:web="be078461-4e8e-45e6-8253-6daa03b2b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Val22</b:Tag>
    <b:SourceType>Report</b:SourceType>
    <b:Guid>{5895D408-3889-4005-814D-98D88732F9B6}</b:Guid>
    <b:Title>Safe Human Expeditions Beyond Low Earth Orbit (LEO)</b:Title>
    <b:Year>2022</b:Year>
    <b:Publisher>NASA TM-20220002905</b:Publisher>
    <b:Author>
      <b:Author>
        <b:Corporate>Valinia, A. Allen, J. R., Francisco, D. R., Minow, J. I., Pellish, J. A., Vera, A. H</b:Corporate>
      </b:Author>
    </b:Author>
    <b:RefOrder>2</b:RefOrder>
  </b:Source>
  <b:Source>
    <b:Tag>Bur21</b:Tag>
    <b:SourceType>ConferenceProceedings</b:SourceType>
    <b:Guid>{ACF0F458-924C-446F-AD56-67D2C8EED8F0}</b:Guid>
    <b:Author>
      <b:Author>
        <b:Corporate>Burg A, Boggs KG, Goodliff K, McVay E, Benjamin G, Elburn D.</b:Corporate>
      </b:Author>
    </b:Author>
    <b:Title>rchitecture robustness in NASA's Moon to Mars capability development</b:Title>
    <b:Year>2021</b:Year>
    <b:Publisher>IEEE</b:Publisher>
    <b:Pages>1-12</b:Pages>
    <b:ConferenceName>2021 IEEE Aerospace Conference</b:ConferenceName>
    <b:RefOrder>3</b:RefOrder>
  </b:Source>
</b:Sources>
</file>

<file path=customXml/itemProps1.xml><?xml version="1.0" encoding="utf-8"?>
<ds:datastoreItem xmlns:ds="http://schemas.openxmlformats.org/officeDocument/2006/customXml" ds:itemID="{1E4BBAD9-85AF-497F-B179-BB6C058DEA55}">
  <ds:schemaRefs>
    <ds:schemaRef ds:uri="http://purl.org/dc/terms/"/>
    <ds:schemaRef ds:uri="http://purl.org/dc/dcmitype/"/>
    <ds:schemaRef ds:uri="http://purl.org/dc/elements/1.1/"/>
    <ds:schemaRef ds:uri="cdef29fc-69b9-4bc1-8cee-a935765f9f84"/>
    <ds:schemaRef ds:uri="http://schemas.microsoft.com/office/2006/documentManagement/types"/>
    <ds:schemaRef ds:uri="http://schemas.microsoft.com/office/2006/metadata/properties"/>
    <ds:schemaRef ds:uri="d900e117-17a0-4b24-9e47-511ef1d02c43"/>
    <ds:schemaRef ds:uri="http://www.w3.org/XML/1998/namespace"/>
    <ds:schemaRef ds:uri="http://schemas.microsoft.com/office/infopath/2007/PartnerControls"/>
    <ds:schemaRef ds:uri="http://schemas.openxmlformats.org/package/2006/metadata/core-properties"/>
    <ds:schemaRef ds:uri="be078461-4e8e-45e6-8253-6daa03b2bfdc"/>
  </ds:schemaRefs>
</ds:datastoreItem>
</file>

<file path=customXml/itemProps2.xml><?xml version="1.0" encoding="utf-8"?>
<ds:datastoreItem xmlns:ds="http://schemas.openxmlformats.org/officeDocument/2006/customXml" ds:itemID="{17C19BC7-E759-4CB1-A5A8-74C105B36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f29fc-69b9-4bc1-8cee-a935765f9f84"/>
    <ds:schemaRef ds:uri="be078461-4e8e-45e6-8253-6daa03b2bfdc"/>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61344-B310-4440-B7E7-8588F77F155B}">
  <ds:schemaRefs>
    <ds:schemaRef ds:uri="http://schemas.microsoft.com/sharepoint/v3/contenttype/forms"/>
  </ds:schemaRefs>
</ds:datastoreItem>
</file>

<file path=customXml/itemProps4.xml><?xml version="1.0" encoding="utf-8"?>
<ds:datastoreItem xmlns:ds="http://schemas.openxmlformats.org/officeDocument/2006/customXml" ds:itemID="{D6CBA61A-1BFA-4AF4-976A-52AB5E9B8E98}">
  <ds:schemaRefs>
    <ds:schemaRef ds:uri="http://schemas.openxmlformats.org/officeDocument/2006/bibliography"/>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Abercromby, Andrew (JSC-SK311)</dc:creator>
  <cp:keywords/>
  <dc:description/>
  <cp:lastModifiedBy>Abercromby, Andrew (JSC-SK311)</cp:lastModifiedBy>
  <cp:revision>2</cp:revision>
  <dcterms:created xsi:type="dcterms:W3CDTF">2023-10-26T00:09:00Z</dcterms:created>
  <dcterms:modified xsi:type="dcterms:W3CDTF">2023-10-26T00:09:00Z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0x0101001D1F30CCBB840B4AB368C72A246BBD90</vt:lpwstr>
  </property>
  <property fmtid="{D5CDD505-2E9C-101B-9397-08002B2CF9AE}" pid="3" name="MediaServiceImageTags">
    <vt:lpwstr/>
  </property>
</Properties>
</file>