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3761" w14:textId="2242DDA4" w:rsidR="003E7949" w:rsidRPr="00E31146" w:rsidRDefault="00F265B4" w:rsidP="003E7949">
      <w:pPr>
        <w:pStyle w:val="Title"/>
      </w:pPr>
      <w:bookmarkStart w:id="0" w:name="_Hlk132791065"/>
      <w:bookmarkStart w:id="1" w:name="_Hlk118192704"/>
      <w:bookmarkEnd w:id="0"/>
      <w:r>
        <w:t xml:space="preserve">Buckling </w:t>
      </w:r>
      <w:r w:rsidR="00BD5DFE">
        <w:t xml:space="preserve">Behavior </w:t>
      </w:r>
      <w:r w:rsidR="003E7C03">
        <w:t>of</w:t>
      </w:r>
      <w:r w:rsidR="003E7949">
        <w:t xml:space="preserve"> </w:t>
      </w:r>
      <w:r w:rsidR="003E7C03">
        <w:br/>
      </w:r>
      <w:r w:rsidR="00BD5DFE">
        <w:t>Conical</w:t>
      </w:r>
      <w:r w:rsidR="003E7949">
        <w:t>-</w:t>
      </w:r>
      <w:r w:rsidR="00BD5DFE">
        <w:t xml:space="preserve">Cylindrical Shells </w:t>
      </w:r>
      <w:r w:rsidR="003E7C03">
        <w:t xml:space="preserve">and </w:t>
      </w:r>
      <w:r w:rsidR="003E7C03">
        <w:br/>
        <w:t>Design Considerations for</w:t>
      </w:r>
      <w:r w:rsidR="003E7C03">
        <w:br/>
      </w:r>
      <w:r w:rsidR="00BD5DFE">
        <w:t>Launch</w:t>
      </w:r>
      <w:r w:rsidR="003E7949">
        <w:t>-</w:t>
      </w:r>
      <w:r w:rsidR="00BD5DFE">
        <w:t xml:space="preserve">Vehicle Applications </w:t>
      </w:r>
    </w:p>
    <w:p w14:paraId="7D5AFEC2" w14:textId="050D8470" w:rsidR="00F565BA" w:rsidRPr="00F80134" w:rsidRDefault="00412C49" w:rsidP="00F565BA">
      <w:pPr>
        <w:jc w:val="center"/>
        <w:rPr>
          <w:sz w:val="32"/>
          <w:szCs w:val="32"/>
        </w:rPr>
      </w:pPr>
      <w:r w:rsidRPr="00F80134">
        <w:rPr>
          <w:sz w:val="32"/>
          <w:szCs w:val="32"/>
        </w:rPr>
        <w:t>Michelle Tillotson Rudd</w:t>
      </w:r>
      <w:bookmarkEnd w:id="1"/>
      <w:r w:rsidR="00F565BA" w:rsidRPr="00F80134">
        <w:rPr>
          <w:sz w:val="32"/>
          <w:szCs w:val="32"/>
          <w:vertAlign w:val="superscript"/>
        </w:rPr>
        <w:footnoteReference w:id="1"/>
      </w:r>
      <w:r w:rsidR="00F565BA" w:rsidRPr="00F80134">
        <w:rPr>
          <w:sz w:val="32"/>
          <w:szCs w:val="32"/>
        </w:rPr>
        <w:t xml:space="preserve"> </w:t>
      </w:r>
    </w:p>
    <w:p w14:paraId="26EC583B" w14:textId="0289CBA2" w:rsidR="003D1DFC" w:rsidRPr="00F80134" w:rsidRDefault="003D1DFC" w:rsidP="003D1DFC">
      <w:pPr>
        <w:spacing w:after="240"/>
        <w:jc w:val="center"/>
        <w:rPr>
          <w:i/>
          <w:iCs/>
          <w:sz w:val="24"/>
          <w:szCs w:val="24"/>
        </w:rPr>
      </w:pPr>
      <w:bookmarkStart w:id="3" w:name="_Hlk118192859"/>
      <w:r w:rsidRPr="00F80134">
        <w:rPr>
          <w:i/>
          <w:iCs/>
          <w:sz w:val="24"/>
          <w:szCs w:val="24"/>
        </w:rPr>
        <w:t>NASA Marshall Space Flight Center, Huntsville, AL</w:t>
      </w:r>
      <w:r w:rsidR="00BD5DFE">
        <w:rPr>
          <w:i/>
          <w:iCs/>
          <w:sz w:val="24"/>
          <w:szCs w:val="24"/>
        </w:rPr>
        <w:t xml:space="preserve"> </w:t>
      </w:r>
      <w:r w:rsidR="00BD5DFE" w:rsidRPr="00F80134">
        <w:rPr>
          <w:i/>
          <w:iCs/>
          <w:sz w:val="24"/>
          <w:szCs w:val="24"/>
        </w:rPr>
        <w:t xml:space="preserve"> </w:t>
      </w:r>
      <w:r w:rsidRPr="00F80134">
        <w:rPr>
          <w:i/>
          <w:iCs/>
          <w:sz w:val="24"/>
          <w:szCs w:val="24"/>
        </w:rPr>
        <w:t>35812</w:t>
      </w:r>
    </w:p>
    <w:p w14:paraId="54019DBC" w14:textId="55502880" w:rsidR="00F565BA" w:rsidRPr="00F80134" w:rsidRDefault="00412C49" w:rsidP="00F565BA">
      <w:pPr>
        <w:jc w:val="center"/>
        <w:rPr>
          <w:sz w:val="32"/>
          <w:szCs w:val="32"/>
        </w:rPr>
      </w:pPr>
      <w:bookmarkStart w:id="4" w:name="_Hlk118192744"/>
      <w:bookmarkEnd w:id="3"/>
      <w:r w:rsidRPr="00F80134">
        <w:rPr>
          <w:sz w:val="32"/>
          <w:szCs w:val="32"/>
        </w:rPr>
        <w:t>Marc R. Schultz</w:t>
      </w:r>
      <w:bookmarkEnd w:id="4"/>
      <w:r w:rsidR="00DF51AB" w:rsidRPr="00F80134">
        <w:rPr>
          <w:rStyle w:val="FootnoteReference"/>
          <w:sz w:val="32"/>
          <w:szCs w:val="32"/>
        </w:rPr>
        <w:footnoteReference w:id="2"/>
      </w:r>
    </w:p>
    <w:p w14:paraId="5D0D0804" w14:textId="6E98A350" w:rsidR="00F565BA" w:rsidRPr="00F80134" w:rsidRDefault="00040191" w:rsidP="00040191">
      <w:pPr>
        <w:spacing w:after="240"/>
        <w:jc w:val="center"/>
        <w:rPr>
          <w:i/>
          <w:iCs/>
          <w:sz w:val="24"/>
          <w:szCs w:val="24"/>
        </w:rPr>
      </w:pPr>
      <w:bookmarkStart w:id="6" w:name="_Hlk118192875"/>
      <w:r w:rsidRPr="00F80134">
        <w:rPr>
          <w:i/>
          <w:iCs/>
          <w:sz w:val="24"/>
          <w:szCs w:val="24"/>
        </w:rPr>
        <w:t>NASA Langley Research Center, Hampton, VA</w:t>
      </w:r>
      <w:r w:rsidR="00BD5DFE">
        <w:rPr>
          <w:i/>
          <w:iCs/>
          <w:sz w:val="24"/>
          <w:szCs w:val="24"/>
        </w:rPr>
        <w:t xml:space="preserve"> </w:t>
      </w:r>
      <w:r w:rsidRPr="00F80134">
        <w:rPr>
          <w:i/>
          <w:iCs/>
          <w:sz w:val="24"/>
          <w:szCs w:val="24"/>
        </w:rPr>
        <w:t xml:space="preserve"> 23681</w:t>
      </w:r>
    </w:p>
    <w:p w14:paraId="6867D84B" w14:textId="749FB9AA" w:rsidR="00DB0079" w:rsidRPr="00F80134" w:rsidRDefault="00DB0079" w:rsidP="00DB0079">
      <w:pPr>
        <w:jc w:val="center"/>
        <w:rPr>
          <w:sz w:val="32"/>
          <w:szCs w:val="32"/>
        </w:rPr>
      </w:pPr>
      <w:bookmarkStart w:id="7" w:name="_Hlk118192823"/>
      <w:bookmarkEnd w:id="6"/>
      <w:r w:rsidRPr="00F80134">
        <w:rPr>
          <w:sz w:val="32"/>
          <w:szCs w:val="32"/>
        </w:rPr>
        <w:t xml:space="preserve">Chiara </w:t>
      </w:r>
      <w:r w:rsidR="0015185B" w:rsidRPr="00F80134">
        <w:rPr>
          <w:sz w:val="32"/>
          <w:szCs w:val="32"/>
        </w:rPr>
        <w:t>Bisagni</w:t>
      </w:r>
      <w:bookmarkEnd w:id="7"/>
      <w:r w:rsidRPr="00F80134">
        <w:rPr>
          <w:sz w:val="32"/>
          <w:szCs w:val="32"/>
          <w:vertAlign w:val="superscript"/>
        </w:rPr>
        <w:footnoteReference w:id="3"/>
      </w:r>
      <w:r w:rsidRPr="00F80134">
        <w:rPr>
          <w:sz w:val="32"/>
          <w:szCs w:val="32"/>
        </w:rPr>
        <w:t xml:space="preserve"> </w:t>
      </w:r>
    </w:p>
    <w:p w14:paraId="72E1A3FD" w14:textId="0C938277" w:rsidR="00AD3A39" w:rsidRPr="00F80134" w:rsidRDefault="00330CFF" w:rsidP="00040191">
      <w:pPr>
        <w:spacing w:after="240"/>
        <w:jc w:val="center"/>
        <w:rPr>
          <w:i/>
          <w:iCs/>
          <w:sz w:val="24"/>
          <w:szCs w:val="32"/>
        </w:rPr>
      </w:pPr>
      <w:bookmarkStart w:id="9" w:name="_Hlk118192889"/>
      <w:r>
        <w:rPr>
          <w:i/>
          <w:iCs/>
          <w:sz w:val="24"/>
          <w:szCs w:val="24"/>
        </w:rPr>
        <w:t xml:space="preserve">Politecnico di Milano, Milan, 20156, Italy </w:t>
      </w:r>
    </w:p>
    <w:bookmarkEnd w:id="9"/>
    <w:p w14:paraId="53F9E58B" w14:textId="6A6503E1" w:rsidR="00EF27E1" w:rsidRDefault="00EF27E1" w:rsidP="0019410C">
      <w:pPr>
        <w:widowControl w:val="0"/>
        <w:tabs>
          <w:tab w:val="left" w:pos="864"/>
          <w:tab w:val="left" w:pos="1152"/>
        </w:tabs>
        <w:sectPr w:rsidR="00EF27E1" w:rsidSect="00594FA6">
          <w:footerReference w:type="even" r:id="rId11"/>
          <w:footerReference w:type="default" r:id="rId12"/>
          <w:type w:val="continuous"/>
          <w:pgSz w:w="12240" w:h="15840"/>
          <w:pgMar w:top="1440" w:right="1440" w:bottom="1440" w:left="1440" w:header="720" w:footer="576" w:gutter="0"/>
          <w:cols w:space="720"/>
        </w:sectPr>
      </w:pPr>
    </w:p>
    <w:p w14:paraId="61EE9352" w14:textId="546C5BAD" w:rsidR="00A062CE" w:rsidRDefault="00A062CE" w:rsidP="00A062CE">
      <w:pPr>
        <w:pStyle w:val="Heading1"/>
        <w:numPr>
          <w:ilvl w:val="0"/>
          <w:numId w:val="0"/>
        </w:numPr>
        <w:ind w:left="180"/>
      </w:pPr>
      <w:r>
        <w:t>ABSTRACT</w:t>
      </w:r>
    </w:p>
    <w:p w14:paraId="5C05CF3E" w14:textId="4065EB9E" w:rsidR="00A062CE" w:rsidRPr="00A062CE" w:rsidRDefault="00CE5539" w:rsidP="00253119">
      <w:pPr>
        <w:pStyle w:val="Text"/>
        <w:spacing w:line="240" w:lineRule="auto"/>
        <w:rPr>
          <w:rStyle w:val="Strong"/>
        </w:rPr>
      </w:pPr>
      <w:r>
        <w:rPr>
          <w:rStyle w:val="Strong"/>
        </w:rPr>
        <w:t>Traditionally, launch vehicles are constructed with a series of</w:t>
      </w:r>
      <w:r w:rsidR="004533B5">
        <w:rPr>
          <w:rStyle w:val="Strong"/>
        </w:rPr>
        <w:t xml:space="preserve"> buckling-prone</w:t>
      </w:r>
      <w:r>
        <w:rPr>
          <w:rStyle w:val="Strong"/>
        </w:rPr>
        <w:t xml:space="preserve"> thin-walled cylindrical and conical shells</w:t>
      </w:r>
      <w:r w:rsidR="004533B5">
        <w:rPr>
          <w:rStyle w:val="Strong"/>
        </w:rPr>
        <w:t xml:space="preserve">, in which the buckling behavior of these shells </w:t>
      </w:r>
      <w:r w:rsidR="002B6057">
        <w:rPr>
          <w:rStyle w:val="Strong"/>
        </w:rPr>
        <w:t xml:space="preserve">has been </w:t>
      </w:r>
      <w:r w:rsidR="004533B5">
        <w:rPr>
          <w:rStyle w:val="Strong"/>
        </w:rPr>
        <w:t xml:space="preserve">well </w:t>
      </w:r>
      <w:r w:rsidR="002B6057">
        <w:rPr>
          <w:rStyle w:val="Strong"/>
        </w:rPr>
        <w:t xml:space="preserve">studied </w:t>
      </w:r>
      <w:r w:rsidR="004533B5">
        <w:rPr>
          <w:rStyle w:val="Strong"/>
        </w:rPr>
        <w:t xml:space="preserve">and buckling design guidance exists. </w:t>
      </w:r>
      <w:r>
        <w:rPr>
          <w:rStyle w:val="Strong"/>
        </w:rPr>
        <w:t xml:space="preserve">Conical-cylindrical shell geometry </w:t>
      </w:r>
      <w:r w:rsidR="004533B5">
        <w:rPr>
          <w:rStyle w:val="Strong"/>
        </w:rPr>
        <w:t>is</w:t>
      </w:r>
      <w:r>
        <w:rPr>
          <w:rStyle w:val="Strong"/>
        </w:rPr>
        <w:t xml:space="preserve"> now being utilized for launch</w:t>
      </w:r>
      <w:r w:rsidR="00D42D97">
        <w:rPr>
          <w:rStyle w:val="Strong"/>
        </w:rPr>
        <w:t>-</w:t>
      </w:r>
      <w:r>
        <w:rPr>
          <w:rStyle w:val="Strong"/>
        </w:rPr>
        <w:t xml:space="preserve">vehicle stage adapters and payload adapters due to advances in manufacturing and numerical techniques, but there </w:t>
      </w:r>
      <w:r w:rsidR="004533B5">
        <w:rPr>
          <w:rStyle w:val="Strong"/>
        </w:rPr>
        <w:t>is</w:t>
      </w:r>
      <w:r>
        <w:rPr>
          <w:rStyle w:val="Strong"/>
        </w:rPr>
        <w:t xml:space="preserve"> no available buckling design guidance for this nontraditional </w:t>
      </w:r>
      <w:r w:rsidR="002B6057">
        <w:rPr>
          <w:rStyle w:val="Strong"/>
        </w:rPr>
        <w:t xml:space="preserve">combined </w:t>
      </w:r>
      <w:r>
        <w:rPr>
          <w:rStyle w:val="Strong"/>
        </w:rPr>
        <w:t xml:space="preserve">geometry. In order to provide design recommendations, </w:t>
      </w:r>
      <w:r w:rsidR="00EC3D57">
        <w:rPr>
          <w:rStyle w:val="Strong"/>
        </w:rPr>
        <w:t xml:space="preserve">the buckling behavior and imperfection sensitivity of conical-cylindrical shells and how it differs from </w:t>
      </w:r>
      <w:r w:rsidR="00253119">
        <w:rPr>
          <w:rStyle w:val="Strong"/>
        </w:rPr>
        <w:t xml:space="preserve">the </w:t>
      </w:r>
      <w:r w:rsidR="00EC3D57">
        <w:rPr>
          <w:rStyle w:val="Strong"/>
        </w:rPr>
        <w:t>conical and cylindrical components needs to be better understood.</w:t>
      </w:r>
      <w:r w:rsidR="00253119">
        <w:rPr>
          <w:rStyle w:val="Strong"/>
        </w:rPr>
        <w:t xml:space="preserve"> From this</w:t>
      </w:r>
      <w:r w:rsidR="002B6057">
        <w:rPr>
          <w:rStyle w:val="Strong"/>
        </w:rPr>
        <w:t xml:space="preserve"> premise</w:t>
      </w:r>
      <w:r w:rsidR="00253119">
        <w:rPr>
          <w:rStyle w:val="Strong"/>
        </w:rPr>
        <w:t>, it is possible to investigate whether or not the buckling knockdown factor guidelines for conical and cylindrical shells outlined in NASA SP-8019 and NASA SP-8007, respectively, are still applicable. The results</w:t>
      </w:r>
      <w:r w:rsidR="004533B5">
        <w:rPr>
          <w:rStyle w:val="Strong"/>
        </w:rPr>
        <w:t xml:space="preserve"> in this paper will</w:t>
      </w:r>
      <w:r w:rsidR="00253119">
        <w:rPr>
          <w:rStyle w:val="Strong"/>
        </w:rPr>
        <w:t xml:space="preserve"> show that the current recommendations are not </w:t>
      </w:r>
      <w:r w:rsidR="00CA55A5">
        <w:rPr>
          <w:rStyle w:val="Strong"/>
        </w:rPr>
        <w:t xml:space="preserve">appropriate </w:t>
      </w:r>
      <w:r w:rsidR="00253119">
        <w:rPr>
          <w:rStyle w:val="Strong"/>
        </w:rPr>
        <w:t xml:space="preserve">in some cases. In addition, it was </w:t>
      </w:r>
      <w:r w:rsidR="00D86588">
        <w:rPr>
          <w:rStyle w:val="Strong"/>
        </w:rPr>
        <w:t xml:space="preserve">observed </w:t>
      </w:r>
      <w:r w:rsidR="00253119">
        <w:rPr>
          <w:rStyle w:val="Strong"/>
        </w:rPr>
        <w:t xml:space="preserve">that </w:t>
      </w:r>
      <w:r w:rsidR="00F63E54">
        <w:rPr>
          <w:rStyle w:val="Strong"/>
        </w:rPr>
        <w:t>the large rotations and displacements near the transition between the cone and cylinder</w:t>
      </w:r>
      <w:r w:rsidR="00253119">
        <w:rPr>
          <w:rStyle w:val="Strong"/>
        </w:rPr>
        <w:t xml:space="preserve"> can have a larger effect on the buckling load than the presence of radial imperfections for conical-cylindrical shells, which is </w:t>
      </w:r>
      <w:r w:rsidR="00C45AFD">
        <w:rPr>
          <w:rStyle w:val="Strong"/>
        </w:rPr>
        <w:t>different than</w:t>
      </w:r>
      <w:r w:rsidR="00AB4E76">
        <w:rPr>
          <w:rStyle w:val="Strong"/>
        </w:rPr>
        <w:t xml:space="preserve"> for</w:t>
      </w:r>
      <w:r w:rsidR="00253119">
        <w:rPr>
          <w:rStyle w:val="Strong"/>
        </w:rPr>
        <w:t xml:space="preserve"> </w:t>
      </w:r>
      <w:r w:rsidR="00BF778C">
        <w:rPr>
          <w:rStyle w:val="Strong"/>
        </w:rPr>
        <w:t xml:space="preserve">conical </w:t>
      </w:r>
      <w:r w:rsidR="00AB4E76">
        <w:rPr>
          <w:rStyle w:val="Strong"/>
        </w:rPr>
        <w:t>or</w:t>
      </w:r>
      <w:r w:rsidR="00BF778C">
        <w:rPr>
          <w:rStyle w:val="Strong"/>
        </w:rPr>
        <w:t xml:space="preserve"> cylindrical shells</w:t>
      </w:r>
      <w:r w:rsidR="00253119">
        <w:rPr>
          <w:rStyle w:val="Strong"/>
        </w:rPr>
        <w:t>. More interesting is the fact that design</w:t>
      </w:r>
      <w:r w:rsidR="00BF778C">
        <w:rPr>
          <w:rStyle w:val="Strong"/>
        </w:rPr>
        <w:t xml:space="preserve"> modifications to increase the buckling capability of a conical-cylindrical shell </w:t>
      </w:r>
      <w:r w:rsidR="004533B5">
        <w:rPr>
          <w:rStyle w:val="Strong"/>
        </w:rPr>
        <w:t>such as adding reinforcement,</w:t>
      </w:r>
      <w:r w:rsidR="00253119">
        <w:rPr>
          <w:rStyle w:val="Strong"/>
        </w:rPr>
        <w:t xml:space="preserve"> which may add mass, will make the shell more sensitive to imperfections. The increased</w:t>
      </w:r>
      <w:r w:rsidR="00BF778C">
        <w:rPr>
          <w:rStyle w:val="Strong"/>
        </w:rPr>
        <w:t xml:space="preserve"> imperfection</w:t>
      </w:r>
      <w:r w:rsidR="00253119">
        <w:rPr>
          <w:rStyle w:val="Strong"/>
        </w:rPr>
        <w:t xml:space="preserve"> sensitivity may negate the increase in buckling capability that was</w:t>
      </w:r>
      <w:r w:rsidR="00BF778C">
        <w:rPr>
          <w:rStyle w:val="Strong"/>
        </w:rPr>
        <w:t xml:space="preserve"> thought to be achievable</w:t>
      </w:r>
      <w:r w:rsidR="00253119">
        <w:rPr>
          <w:rStyle w:val="Strong"/>
        </w:rPr>
        <w:t xml:space="preserve">. </w:t>
      </w:r>
      <w:r w:rsidR="00BF778C">
        <w:rPr>
          <w:rStyle w:val="Strong"/>
        </w:rPr>
        <w:t>In the end, it may be more beneficial to design a conical-cylindrical shell in which the buckling behavior is dominated by the more predictable geometric nonlinear</w:t>
      </w:r>
      <w:r w:rsidR="004533B5">
        <w:rPr>
          <w:rStyle w:val="Strong"/>
        </w:rPr>
        <w:t>ity,</w:t>
      </w:r>
      <w:r w:rsidR="00BF778C">
        <w:rPr>
          <w:rStyle w:val="Strong"/>
        </w:rPr>
        <w:t xml:space="preserve"> which may lead to an overall lower buckling load, but a lower knockdown factor may be possible since it will not be as sensitive to </w:t>
      </w:r>
      <w:r w:rsidR="004533B5">
        <w:rPr>
          <w:rStyle w:val="Strong"/>
        </w:rPr>
        <w:t xml:space="preserve">the less-known radial </w:t>
      </w:r>
      <w:r w:rsidR="00BF778C">
        <w:rPr>
          <w:rStyle w:val="Strong"/>
        </w:rPr>
        <w:t>imperfections.</w:t>
      </w:r>
    </w:p>
    <w:p w14:paraId="27EB432E" w14:textId="33A527A4" w:rsidR="0070198A" w:rsidRPr="003406DD" w:rsidRDefault="00F565BA" w:rsidP="000456AA">
      <w:pPr>
        <w:pStyle w:val="Heading1"/>
        <w:tabs>
          <w:tab w:val="clear" w:pos="288"/>
          <w:tab w:val="num" w:pos="180"/>
        </w:tabs>
        <w:ind w:left="180" w:hanging="180"/>
      </w:pPr>
      <w:r w:rsidRPr="003406DD">
        <w:t>Introduction</w:t>
      </w:r>
    </w:p>
    <w:p w14:paraId="7EB25D0E" w14:textId="5B11CF78" w:rsidR="00A062CE" w:rsidRDefault="004B5CE5" w:rsidP="00A062CE">
      <w:pPr>
        <w:ind w:firstLine="187"/>
      </w:pPr>
      <w:r>
        <w:t xml:space="preserve">Launch vehicles and payload adapters are mainly comprised of </w:t>
      </w:r>
      <w:r w:rsidR="00711BFF">
        <w:t xml:space="preserve">thin-walled </w:t>
      </w:r>
      <w:r>
        <w:t xml:space="preserve">cylindrical shells and conical shells. </w:t>
      </w:r>
      <w:r w:rsidR="00DC2C24">
        <w:t>These thin-walled shell structures are constructed with metallic or composite materials, and c</w:t>
      </w:r>
      <w:r>
        <w:t>onical shells are necessary when transitioning from a larger diameter to a small diameter. Mass is a premium on launch vehicles</w:t>
      </w:r>
      <w:r w:rsidR="00781F65">
        <w:t xml:space="preserve">, so </w:t>
      </w:r>
      <w:r>
        <w:t xml:space="preserve">it is </w:t>
      </w:r>
      <w:r w:rsidR="00781F65">
        <w:t xml:space="preserve">desirable </w:t>
      </w:r>
      <w:r>
        <w:t xml:space="preserve">to save as much mass on primary (core stage, interstage) and secondary structures (payload adapters) by </w:t>
      </w:r>
      <w:r w:rsidR="003956ED">
        <w:lastRenderedPageBreak/>
        <w:t xml:space="preserve">maximizing </w:t>
      </w:r>
      <w:r>
        <w:t xml:space="preserve">the </w:t>
      </w:r>
      <w:r w:rsidR="00711BFF">
        <w:t>radius-to-</w:t>
      </w:r>
      <w:r>
        <w:t xml:space="preserve">thickness ratio. </w:t>
      </w:r>
      <w:r w:rsidR="00781F65">
        <w:t>Therefore</w:t>
      </w:r>
      <w:r w:rsidR="003956ED">
        <w:t>, t</w:t>
      </w:r>
      <w:r>
        <w:t xml:space="preserve">hese structures usually have high radius-to-thickness ratios, which make them more susceptible to buckling. </w:t>
      </w:r>
      <w:r w:rsidR="00781F65">
        <w:t>S</w:t>
      </w:r>
      <w:r>
        <w:t xml:space="preserve">tate-of-the-art manufacturing and numerical methods </w:t>
      </w:r>
      <w:r w:rsidR="00711BFF">
        <w:t xml:space="preserve">also </w:t>
      </w:r>
      <w:r>
        <w:t>allow designers to consider more nontraditional shapes to save mass</w:t>
      </w:r>
      <w:r w:rsidR="00986543">
        <w:t xml:space="preserve"> and increase volume</w:t>
      </w:r>
      <w:r>
        <w:t>, for example, combining the conical and cylindrical shells</w:t>
      </w:r>
      <w:r w:rsidR="00781F65">
        <w:t xml:space="preserve"> in a single unitized structure</w:t>
      </w:r>
      <w:r>
        <w:t>. By combining the</w:t>
      </w:r>
      <w:r w:rsidR="00781F65">
        <w:t>se</w:t>
      </w:r>
      <w:r>
        <w:t xml:space="preserve"> two sections with a seamless toroidal transition, design</w:t>
      </w:r>
      <w:r w:rsidR="003C348D">
        <w:t>er</w:t>
      </w:r>
      <w:r>
        <w:t>s</w:t>
      </w:r>
      <w:r w:rsidR="00781F65">
        <w:t xml:space="preserve"> are enabled</w:t>
      </w:r>
      <w:r>
        <w:t xml:space="preserve"> to remove the heavy, stiff interface ring that</w:t>
      </w:r>
      <w:r w:rsidR="00711BFF">
        <w:t xml:space="preserve"> often</w:t>
      </w:r>
      <w:r>
        <w:t xml:space="preserve"> connects the two independent structures</w:t>
      </w:r>
      <w:r w:rsidR="006D04C0">
        <w:t xml:space="preserve">, </w:t>
      </w:r>
      <w:r w:rsidR="00781F65">
        <w:t xml:space="preserve">which </w:t>
      </w:r>
      <w:r w:rsidR="006D04C0">
        <w:t xml:space="preserve">potentially </w:t>
      </w:r>
      <w:r w:rsidR="00781F65">
        <w:t xml:space="preserve">saves </w:t>
      </w:r>
      <w:r w:rsidR="006D04C0">
        <w:t>mass</w:t>
      </w:r>
      <w:r>
        <w:t>.</w:t>
      </w:r>
      <w:r w:rsidR="00986543">
        <w:t xml:space="preserve"> </w:t>
      </w:r>
      <w:r>
        <w:t xml:space="preserve">An example of this </w:t>
      </w:r>
      <w:r w:rsidR="00711BFF">
        <w:t xml:space="preserve">type of combined </w:t>
      </w:r>
      <w:r>
        <w:t xml:space="preserve">structure is </w:t>
      </w:r>
      <w:r w:rsidR="00711BFF">
        <w:t xml:space="preserve">the </w:t>
      </w:r>
      <w:r>
        <w:t>NASA Universal Stage Adapter.</w:t>
      </w:r>
      <w:r w:rsidR="00A062CE">
        <w:t xml:space="preserve"> Buckling</w:t>
      </w:r>
      <w:r>
        <w:t xml:space="preserve"> </w:t>
      </w:r>
      <w:r w:rsidR="00A062CE">
        <w:t xml:space="preserve">knockdown factor </w:t>
      </w:r>
      <w:r w:rsidR="003C348D">
        <w:t xml:space="preserve">(KDF) </w:t>
      </w:r>
      <w:r w:rsidR="00A062CE">
        <w:t xml:space="preserve">recommendations for cylindrical and conical shells are published in NASA SP-8007 and NASA SP-8019, respectively. </w:t>
      </w:r>
      <w:r w:rsidR="00781F65">
        <w:t>However, t</w:t>
      </w:r>
      <w:r w:rsidR="00A062CE">
        <w:t>here are no buckling</w:t>
      </w:r>
      <w:r w:rsidR="003C348D">
        <w:t xml:space="preserve"> design</w:t>
      </w:r>
      <w:r w:rsidR="00A062CE">
        <w:t xml:space="preserve"> recommendations for</w:t>
      </w:r>
      <w:r w:rsidR="00450B14">
        <w:t xml:space="preserve"> combined</w:t>
      </w:r>
      <w:r w:rsidR="00A062CE">
        <w:t xml:space="preserve"> conical-cylindrical shells with a toroidal transition. </w:t>
      </w:r>
    </w:p>
    <w:p w14:paraId="33F88AB5" w14:textId="4B309A90" w:rsidR="004B5CE5" w:rsidRPr="009C2136" w:rsidRDefault="00057C3C" w:rsidP="00A9376B">
      <w:pPr>
        <w:ind w:firstLine="187"/>
        <w:rPr>
          <w:b/>
        </w:rPr>
      </w:pPr>
      <w:r>
        <w:t xml:space="preserve">A reason for the lack of buckling </w:t>
      </w:r>
      <w:r w:rsidR="003C348D">
        <w:t>KDFs</w:t>
      </w:r>
      <w:r>
        <w:t xml:space="preserve"> for conical-cylindrical shells is partially because t</w:t>
      </w:r>
      <w:r w:rsidR="00A9376B">
        <w:t xml:space="preserve">here is minimal published data that focuses on the buckling behavior of conical-cylindrical shells specifically for the design of aerospace structures. </w:t>
      </w:r>
      <w:r w:rsidR="006273CE">
        <w:t>A</w:t>
      </w:r>
      <w:r w:rsidR="004B5CE5" w:rsidRPr="00B70A10">
        <w:t xml:space="preserve"> large majority of </w:t>
      </w:r>
      <w:r w:rsidR="004B5CE5">
        <w:t xml:space="preserve">the </w:t>
      </w:r>
      <w:r w:rsidR="004B5CE5" w:rsidRPr="00B70A10">
        <w:t>research pertaining to</w:t>
      </w:r>
      <w:r w:rsidR="004B5CE5">
        <w:t xml:space="preserve"> the buckling of</w:t>
      </w:r>
      <w:r w:rsidR="004B5CE5" w:rsidRPr="00B70A10">
        <w:t xml:space="preserve"> conical-cylindrical structures</w:t>
      </w:r>
      <w:r w:rsidR="004B5CE5">
        <w:t xml:space="preserve"> </w:t>
      </w:r>
      <w:r w:rsidR="006273CE">
        <w:t xml:space="preserve">has considered structures </w:t>
      </w:r>
      <w:r w:rsidR="004B5CE5">
        <w:t>under internal and external pressure</w:t>
      </w:r>
      <w:r w:rsidR="006273CE">
        <w:t xml:space="preserve"> for the civil and piping industries</w:t>
      </w:r>
      <w:r w:rsidR="004B5CE5" w:rsidRPr="00B70A10">
        <w:t xml:space="preserve"> </w:t>
      </w:r>
      <w:r w:rsidR="006273CE">
        <w:t xml:space="preserve">with applications to </w:t>
      </w:r>
      <w:r w:rsidR="004B5CE5" w:rsidRPr="00B70A10">
        <w:t xml:space="preserve">civil structures such as silos, pressure vessels, </w:t>
      </w:r>
      <w:r w:rsidR="004B5CE5">
        <w:t xml:space="preserve">and </w:t>
      </w:r>
      <w:r w:rsidR="004B5CE5" w:rsidRPr="00B70A10">
        <w:t>diffusers</w:t>
      </w:r>
      <w:r w:rsidR="004B5CE5">
        <w:t>.</w:t>
      </w:r>
      <w:r w:rsidR="00A9376B">
        <w:t xml:space="preserve"> T</w:t>
      </w:r>
      <w:r w:rsidR="009C2136">
        <w:t>he primary focus</w:t>
      </w:r>
      <w:r w:rsidR="004B5CE5">
        <w:t xml:space="preserve"> </w:t>
      </w:r>
      <w:r w:rsidR="007C72F4">
        <w:t xml:space="preserve">of </w:t>
      </w:r>
      <w:r w:rsidR="009C2136">
        <w:t>most</w:t>
      </w:r>
      <w:r w:rsidR="007C72F4">
        <w:t xml:space="preserve"> of these</w:t>
      </w:r>
      <w:r w:rsidR="009C2136">
        <w:t xml:space="preserve"> publications </w:t>
      </w:r>
      <w:r w:rsidR="00A9376B">
        <w:t xml:space="preserve">is </w:t>
      </w:r>
      <w:r w:rsidR="009C2136">
        <w:t xml:space="preserve">on </w:t>
      </w:r>
      <w:r w:rsidR="00FB5259">
        <w:t xml:space="preserve">isotropic </w:t>
      </w:r>
      <w:r w:rsidR="009C2136">
        <w:t>conical-cylindrical shells</w:t>
      </w:r>
      <w:r w:rsidR="004B5CE5">
        <w:t xml:space="preserve">. </w:t>
      </w:r>
      <w:r w:rsidR="007C72F4">
        <w:t>I</w:t>
      </w:r>
      <w:r w:rsidR="004B5CE5">
        <w:t xml:space="preserve">nternal pressure causes circumferential compressive membrane stresses </w:t>
      </w:r>
      <w:r w:rsidR="000C3E67">
        <w:t xml:space="preserve">to </w:t>
      </w:r>
      <w:r w:rsidR="004B5CE5">
        <w:t>develop near the cone-cylinder intersection leading to failures</w:t>
      </w:r>
      <w:r w:rsidR="007D572B">
        <w:t>, so</w:t>
      </w:r>
      <w:r w:rsidR="004B5CE5" w:rsidRPr="009C2136">
        <w:t xml:space="preserve"> authors studied the elastic buckling and plastic collapse loads of isotropic cone-cylinder structures under internal pressure [</w:t>
      </w:r>
      <w:r w:rsidR="00B97DDC">
        <w:t>1</w:t>
      </w:r>
      <w:r w:rsidR="004B5CE5" w:rsidRPr="009C2136">
        <w:t>-</w:t>
      </w:r>
      <w:r w:rsidR="00B97DDC">
        <w:t>3</w:t>
      </w:r>
      <w:r w:rsidR="004B5CE5" w:rsidRPr="009C2136">
        <w:t>]. Flores and Godoy performed a numerical study to compare the buckling performance of isotropic cylinders, cones, and cone-cylinder configurations under external pressure</w:t>
      </w:r>
      <w:r w:rsidR="00AC1FA0">
        <w:t xml:space="preserve"> </w:t>
      </w:r>
      <w:r w:rsidR="00AC1FA0" w:rsidRPr="009C2136">
        <w:t>[</w:t>
      </w:r>
      <w:r w:rsidR="00AC1FA0">
        <w:t>4</w:t>
      </w:r>
      <w:r w:rsidR="00AC1FA0" w:rsidRPr="009C2136">
        <w:t>]</w:t>
      </w:r>
      <w:r w:rsidR="004B5CE5" w:rsidRPr="009C2136">
        <w:t xml:space="preserve">. The authors determined that the </w:t>
      </w:r>
      <w:r w:rsidR="00AC1FA0">
        <w:t xml:space="preserve">individual </w:t>
      </w:r>
      <w:r w:rsidR="004B5CE5" w:rsidRPr="009C2136">
        <w:t>cone and cylinder segments had higher critical buckling pressure</w:t>
      </w:r>
      <w:r w:rsidR="00AC1FA0">
        <w:t>s</w:t>
      </w:r>
      <w:r w:rsidR="004B5CE5" w:rsidRPr="009C2136">
        <w:t xml:space="preserve"> than </w:t>
      </w:r>
      <w:r w:rsidR="00AC1FA0">
        <w:t xml:space="preserve">the </w:t>
      </w:r>
      <w:r w:rsidR="004B5CE5" w:rsidRPr="009C2136">
        <w:t>combine</w:t>
      </w:r>
      <w:r w:rsidR="00AC1FA0">
        <w:t>d</w:t>
      </w:r>
      <w:r w:rsidR="004B5CE5" w:rsidRPr="009C2136">
        <w:t xml:space="preserve"> cone-cylinder structures.</w:t>
      </w:r>
      <w:r w:rsidR="00AC67B7">
        <w:t xml:space="preserve"> </w:t>
      </w:r>
    </w:p>
    <w:p w14:paraId="4102AACF" w14:textId="543D0FDA" w:rsidR="00AC67B7" w:rsidRDefault="00AC67B7" w:rsidP="00AC67B7">
      <w:pPr>
        <w:ind w:firstLine="187"/>
      </w:pPr>
      <w:r w:rsidRPr="00B70A10">
        <w:t xml:space="preserve">Anwen </w:t>
      </w:r>
      <w:r>
        <w:t xml:space="preserve">published one of the few available </w:t>
      </w:r>
      <w:r w:rsidRPr="0071688D">
        <w:t>papers regarding the buckling of a conical-cylindrical structure</w:t>
      </w:r>
      <w:r w:rsidR="00776216">
        <w:t>s</w:t>
      </w:r>
      <w:r w:rsidRPr="0071688D">
        <w:t xml:space="preserve"> with a toroidal transition segment</w:t>
      </w:r>
      <w:r w:rsidR="00590C46">
        <w:t xml:space="preserve"> [5]</w:t>
      </w:r>
      <w:r w:rsidRPr="0071688D">
        <w:t>. The author focused on the effect of the radius of curvature of the toroidal segment on</w:t>
      </w:r>
      <w:r w:rsidRPr="00B70A10">
        <w:t xml:space="preserve"> buckling</w:t>
      </w:r>
      <w:r>
        <w:t xml:space="preserve"> due to external pressure</w:t>
      </w:r>
      <w:r w:rsidRPr="00B70A10">
        <w:t>, and its effect on the axial and circumferential stresses at the transition region.</w:t>
      </w:r>
      <w:r>
        <w:t xml:space="preserve"> </w:t>
      </w:r>
      <w:r w:rsidR="00590C46">
        <w:t xml:space="preserve">Anwen </w:t>
      </w:r>
      <w:r>
        <w:t>determined that the greater the radius of curvature of the toroidal segment</w:t>
      </w:r>
      <w:r w:rsidR="00776216">
        <w:t>,</w:t>
      </w:r>
      <w:r>
        <w:t xml:space="preserve"> the greater the critical buckling pressure</w:t>
      </w:r>
      <w:r w:rsidR="00776216">
        <w:t>,</w:t>
      </w:r>
      <w:r>
        <w:t xml:space="preserve"> and the lower the stress at the joint.</w:t>
      </w:r>
      <w:r w:rsidRPr="00B70A10">
        <w:t xml:space="preserve"> Anwen </w:t>
      </w:r>
      <w:r w:rsidR="00590C46" w:rsidRPr="00B70A10">
        <w:t>assume</w:t>
      </w:r>
      <w:r w:rsidR="00590C46">
        <w:t>d</w:t>
      </w:r>
      <w:r w:rsidR="00590C46" w:rsidRPr="00B70A10">
        <w:t xml:space="preserve"> </w:t>
      </w:r>
      <w:r w:rsidRPr="00B70A10">
        <w:t>isotropic material properties, consider</w:t>
      </w:r>
      <w:r>
        <w:t>ed</w:t>
      </w:r>
      <w:r w:rsidRPr="00B70A10">
        <w:t xml:space="preserve"> only external pressure, and axisymmetric imperfections</w:t>
      </w:r>
      <w:r>
        <w:t>.</w:t>
      </w:r>
      <w:r w:rsidRPr="00B70A10">
        <w:t xml:space="preserve"> </w:t>
      </w:r>
    </w:p>
    <w:p w14:paraId="68606BFA" w14:textId="0D593939" w:rsidR="000E4186" w:rsidRDefault="000E4186" w:rsidP="000E4186">
      <w:pPr>
        <w:ind w:firstLine="187"/>
      </w:pPr>
      <w:r>
        <w:t xml:space="preserve"> </w:t>
      </w:r>
      <w:r w:rsidR="004B5CE5" w:rsidRPr="009C2136">
        <w:t xml:space="preserve">Patel, et al. and </w:t>
      </w:r>
      <w:r w:rsidR="004B5CE5" w:rsidRPr="00D2117E">
        <w:t>Singh</w:t>
      </w:r>
      <w:r w:rsidR="007D572B">
        <w:t>,</w:t>
      </w:r>
      <w:r w:rsidR="004B5CE5" w:rsidRPr="00D2117E">
        <w:t xml:space="preserve"> </w:t>
      </w:r>
      <w:r w:rsidR="00B51FDE" w:rsidRPr="00D2117E">
        <w:t>et al.</w:t>
      </w:r>
      <w:r w:rsidR="004B5CE5" w:rsidRPr="00D2117E">
        <w:t xml:space="preserve"> </w:t>
      </w:r>
      <w:r w:rsidR="00CB2076" w:rsidRPr="00D2117E">
        <w:t>[6, 7]</w:t>
      </w:r>
      <w:r w:rsidR="003A0BD2" w:rsidRPr="00D2117E">
        <w:t xml:space="preserve"> </w:t>
      </w:r>
      <w:r w:rsidR="004B5CE5" w:rsidRPr="00D2117E">
        <w:t>studied the buckling and postbuckling characteristics of composite shells</w:t>
      </w:r>
      <w:r w:rsidR="00AC67B7" w:rsidRPr="00D2117E">
        <w:t xml:space="preserve"> in a series of converging and diverging</w:t>
      </w:r>
      <w:r w:rsidR="00AC67B7">
        <w:t xml:space="preserve"> cones</w:t>
      </w:r>
      <w:r w:rsidR="004B5CE5" w:rsidRPr="009C2136">
        <w:t xml:space="preserve"> </w:t>
      </w:r>
      <w:r w:rsidR="000C3E67">
        <w:t xml:space="preserve">and cylinders </w:t>
      </w:r>
      <w:r w:rsidR="004B5CE5" w:rsidRPr="009C2136">
        <w:t xml:space="preserve">subjected to torsion, external pressure, axial compression, and thermal loading. </w:t>
      </w:r>
      <w:r w:rsidR="00CB2076">
        <w:t>T</w:t>
      </w:r>
      <w:r w:rsidR="004B5CE5" w:rsidRPr="009C2136">
        <w:t>he effects of layup, cone angle, and axisymmetric imperfections</w:t>
      </w:r>
      <w:r w:rsidR="00CB2076">
        <w:t xml:space="preserve"> were interrogated in their research</w:t>
      </w:r>
      <w:r w:rsidR="004B5CE5">
        <w:t>.</w:t>
      </w:r>
      <w:r w:rsidR="00B97DDC">
        <w:t xml:space="preserve"> </w:t>
      </w:r>
      <w:r w:rsidR="00486368">
        <w:t>The effect of the radius of curvature transitioning between the conical and cylindrical sections was not considered</w:t>
      </w:r>
      <w:r w:rsidR="004B5CE5" w:rsidRPr="00B3336F">
        <w:t>.</w:t>
      </w:r>
      <w:r>
        <w:t xml:space="preserve"> Rudd</w:t>
      </w:r>
      <w:r w:rsidR="00CB2076">
        <w:t>,</w:t>
      </w:r>
      <w:r>
        <w:t xml:space="preserve"> et al. recently published a paper on the test and analysis of a composite conical-cylindrical shell </w:t>
      </w:r>
      <w:r w:rsidR="003C348D">
        <w:t>under axial compression</w:t>
      </w:r>
      <w:r w:rsidR="0027051E">
        <w:t xml:space="preserve"> </w:t>
      </w:r>
      <w:r>
        <w:t xml:space="preserve">[8]. </w:t>
      </w:r>
    </w:p>
    <w:p w14:paraId="0CC2625D" w14:textId="133FA76E" w:rsidR="00797E6C" w:rsidRDefault="00797E6C" w:rsidP="006D233C">
      <w:pPr>
        <w:ind w:firstLine="187"/>
      </w:pPr>
      <w:r>
        <w:t>There are currently no published</w:t>
      </w:r>
      <w:r w:rsidR="00AE44AB">
        <w:t xml:space="preserve"> </w:t>
      </w:r>
      <w:r w:rsidR="00CB2076">
        <w:t xml:space="preserve">NASA </w:t>
      </w:r>
      <w:r>
        <w:t>recommendations for buckling knockdown factors for conical-cylindrical shells</w:t>
      </w:r>
      <w:r w:rsidR="007E7C8C">
        <w:t xml:space="preserve"> though</w:t>
      </w:r>
      <w:r>
        <w:t xml:space="preserve"> NASA SP-8007 [</w:t>
      </w:r>
      <w:r w:rsidR="000E4186">
        <w:t>9</w:t>
      </w:r>
      <w:r>
        <w:t>] and NASA SP-8019 [</w:t>
      </w:r>
      <w:r w:rsidR="000E4186">
        <w:t>10</w:t>
      </w:r>
      <w:r>
        <w:t>]</w:t>
      </w:r>
      <w:r w:rsidR="00AF2513">
        <w:t xml:space="preserve"> do</w:t>
      </w:r>
      <w:r>
        <w:t xml:space="preserve"> currently provide recommendations for </w:t>
      </w:r>
      <w:r w:rsidR="00AF2513">
        <w:t xml:space="preserve">individual </w:t>
      </w:r>
      <w:r>
        <w:t>cylindrical and conical shells</w:t>
      </w:r>
      <w:r w:rsidR="00816827">
        <w:t>, respectively</w:t>
      </w:r>
      <w:r>
        <w:t xml:space="preserve">. </w:t>
      </w:r>
      <w:r w:rsidR="00AE44AB">
        <w:t xml:space="preserve">The empirical knockdown factors in these documents </w:t>
      </w:r>
      <w:r w:rsidR="00AF2513">
        <w:t xml:space="preserve">are used to account for the difference between test and analysis due to the influences of, including but not limited to, radial imperfections and sources of geometric nonlinearity such as large displacements and rotations, and </w:t>
      </w:r>
      <w:r w:rsidR="00AE44AB">
        <w:t>should be applied to the buckling value</w:t>
      </w:r>
      <w:r w:rsidR="00423948">
        <w:t xml:space="preserve"> obtained by a linear eigenvalue analysis</w:t>
      </w:r>
      <w:r w:rsidR="00AE44AB">
        <w:t xml:space="preserve">. </w:t>
      </w:r>
      <w:r w:rsidR="00C87C5E">
        <w:t xml:space="preserve">The </w:t>
      </w:r>
      <w:r w:rsidR="007709F6">
        <w:t xml:space="preserve">influence of </w:t>
      </w:r>
      <w:r w:rsidR="00C87C5E">
        <w:t>radial imperfections typically</w:t>
      </w:r>
      <w:r w:rsidR="007709F6">
        <w:t xml:space="preserve"> provides a larger</w:t>
      </w:r>
      <w:r w:rsidR="00C87C5E">
        <w:t xml:space="preserve"> </w:t>
      </w:r>
      <w:r w:rsidR="007709F6">
        <w:t>contribution</w:t>
      </w:r>
      <w:r w:rsidR="00C87C5E">
        <w:t xml:space="preserve"> to the difference between test and analysis</w:t>
      </w:r>
      <w:r w:rsidR="00423948">
        <w:t xml:space="preserve"> for conical and cylindrical shells</w:t>
      </w:r>
      <w:r w:rsidR="007709F6">
        <w:t xml:space="preserve"> than the influence of </w:t>
      </w:r>
      <w:r w:rsidR="00C87C5E">
        <w:t>nonlinear effects</w:t>
      </w:r>
      <w:r w:rsidR="003956ED">
        <w:t xml:space="preserve"> </w:t>
      </w:r>
      <w:r w:rsidR="007709F6">
        <w:t>on a perfect shell</w:t>
      </w:r>
      <w:r w:rsidR="00C87C5E">
        <w:t xml:space="preserve">. </w:t>
      </w:r>
      <w:r>
        <w:t xml:space="preserve">In general, it is thought </w:t>
      </w:r>
      <w:r w:rsidR="007709F6">
        <w:t xml:space="preserve">that the existing NASA </w:t>
      </w:r>
      <w:r>
        <w:t xml:space="preserve">recommendations </w:t>
      </w:r>
      <w:r w:rsidR="00CB2076">
        <w:t>are often</w:t>
      </w:r>
      <w:r>
        <w:t xml:space="preserve"> </w:t>
      </w:r>
      <w:r w:rsidR="000E4186">
        <w:t>conservative</w:t>
      </w:r>
      <w:r>
        <w:t xml:space="preserve"> </w:t>
      </w:r>
      <w:r w:rsidR="00CB2076">
        <w:t xml:space="preserve">because </w:t>
      </w:r>
      <w:r>
        <w:t xml:space="preserve">they do not account for modern materials or </w:t>
      </w:r>
      <w:r w:rsidR="000E4186">
        <w:t xml:space="preserve">manufacturing techniques [11]. </w:t>
      </w:r>
      <w:r w:rsidR="00CB2076">
        <w:t>It should be noted</w:t>
      </w:r>
      <w:r w:rsidR="003956ED">
        <w:t>,</w:t>
      </w:r>
      <w:r w:rsidR="00CB2076">
        <w:t xml:space="preserve"> however</w:t>
      </w:r>
      <w:r w:rsidR="003956ED">
        <w:t>,</w:t>
      </w:r>
      <w:r w:rsidR="00CB2076">
        <w:t xml:space="preserve"> that</w:t>
      </w:r>
      <w:r w:rsidR="000E4186">
        <w:t xml:space="preserve"> the most recent revision of NASA SP-8007</w:t>
      </w:r>
      <w:r w:rsidR="00CB2076">
        <w:t xml:space="preserve"> [9]</w:t>
      </w:r>
      <w:r w:rsidR="000E4186">
        <w:t xml:space="preserve"> </w:t>
      </w:r>
      <w:r w:rsidR="009C339F">
        <w:t>has guidelines</w:t>
      </w:r>
      <w:r w:rsidR="000E4186">
        <w:t xml:space="preserve"> for developing </w:t>
      </w:r>
      <w:r w:rsidR="00011DEA">
        <w:t>design-</w:t>
      </w:r>
      <w:r w:rsidR="00CB2076">
        <w:t xml:space="preserve">specific </w:t>
      </w:r>
      <w:r w:rsidR="000E4186">
        <w:t>knockdown factors.</w:t>
      </w:r>
    </w:p>
    <w:p w14:paraId="2A13FD0E" w14:textId="7C3BA8F5" w:rsidR="004B5CE5" w:rsidRDefault="004B5CE5" w:rsidP="004B5CE5">
      <w:pPr>
        <w:ind w:firstLine="187"/>
      </w:pPr>
      <w:r>
        <w:t xml:space="preserve">The aim of </w:t>
      </w:r>
      <w:r w:rsidR="00CB2076">
        <w:t xml:space="preserve">the proposed </w:t>
      </w:r>
      <w:r>
        <w:t xml:space="preserve">paper is to </w:t>
      </w:r>
      <w:r w:rsidR="00011DEA">
        <w:t>explore whether</w:t>
      </w:r>
      <w:r w:rsidR="00D24B6A">
        <w:t xml:space="preserve"> the current buckling </w:t>
      </w:r>
      <w:r w:rsidR="00986543">
        <w:t xml:space="preserve">design </w:t>
      </w:r>
      <w:r w:rsidR="00D24B6A">
        <w:t xml:space="preserve">knockdown factor </w:t>
      </w:r>
      <w:r w:rsidR="00986543">
        <w:t>recommendations</w:t>
      </w:r>
      <w:r w:rsidR="00D24B6A">
        <w:t xml:space="preserve"> for launch vehicle structures are </w:t>
      </w:r>
      <w:r w:rsidR="00011DEA">
        <w:t xml:space="preserve">applicable </w:t>
      </w:r>
      <w:r w:rsidR="00D24B6A">
        <w:t xml:space="preserve">to conical-cylindrical shells. </w:t>
      </w:r>
      <w:r w:rsidR="00986543">
        <w:t xml:space="preserve">First, the individual conical and cylindrical shell components </w:t>
      </w:r>
      <w:r w:rsidR="007F5CC8">
        <w:t>are</w:t>
      </w:r>
      <w:r w:rsidR="00986543">
        <w:t xml:space="preserve"> assessed and compared to the combined conical-cylindrical shell for both isotropic and composite material systems. Next, t</w:t>
      </w:r>
      <w:r w:rsidR="00057C3C">
        <w:t>he recommended buckling knockdown factors</w:t>
      </w:r>
      <w:r w:rsidR="00986543">
        <w:t xml:space="preserve"> in NASA SP-8019</w:t>
      </w:r>
      <w:r w:rsidR="00057C3C">
        <w:t xml:space="preserve"> for conical </w:t>
      </w:r>
      <w:r w:rsidR="00986543">
        <w:t xml:space="preserve">shells </w:t>
      </w:r>
      <w:r w:rsidR="00057C3C">
        <w:t>and</w:t>
      </w:r>
      <w:r w:rsidR="00986543">
        <w:t xml:space="preserve"> NASA SP-8007 </w:t>
      </w:r>
      <w:r w:rsidR="0027051E">
        <w:t xml:space="preserve">for </w:t>
      </w:r>
      <w:r w:rsidR="00057C3C">
        <w:t>cylindrical shells</w:t>
      </w:r>
      <w:r w:rsidR="00CA55A5">
        <w:t xml:space="preserve"> </w:t>
      </w:r>
      <w:r w:rsidR="007B374C">
        <w:t xml:space="preserve">are </w:t>
      </w:r>
      <w:r w:rsidR="00CA55A5">
        <w:t xml:space="preserve">evaluated </w:t>
      </w:r>
      <w:r w:rsidR="00057C3C">
        <w:t xml:space="preserve">to </w:t>
      </w:r>
      <w:r w:rsidR="00986543">
        <w:t>understand</w:t>
      </w:r>
      <w:r w:rsidR="00057C3C">
        <w:t xml:space="preserve"> whether the current knockdown factors are conservative for the combined conical</w:t>
      </w:r>
      <w:r w:rsidR="003C348D">
        <w:t>-</w:t>
      </w:r>
      <w:r w:rsidR="00057C3C">
        <w:t>cylindrical shells</w:t>
      </w:r>
      <w:r w:rsidR="00DF63A2">
        <w:t xml:space="preserve">. Additionally, </w:t>
      </w:r>
      <w:r w:rsidR="007B374C">
        <w:t xml:space="preserve"> </w:t>
      </w:r>
      <w:r w:rsidR="00057C3C">
        <w:t>sensitiv</w:t>
      </w:r>
      <w:r w:rsidR="00DF63A2">
        <w:t>ity of conical-cylindrical shells</w:t>
      </w:r>
      <w:r w:rsidR="00057C3C">
        <w:t xml:space="preserve"> to radial imperfections and </w:t>
      </w:r>
      <w:r w:rsidR="00986543">
        <w:t>geometric nonlinearity</w:t>
      </w:r>
      <w:r w:rsidR="00057C3C">
        <w:t xml:space="preserve"> under axial compression</w:t>
      </w:r>
      <w:r w:rsidR="00DF63A2">
        <w:t xml:space="preserve"> was assessed</w:t>
      </w:r>
      <w:r w:rsidR="00057C3C">
        <w:t xml:space="preserve">. </w:t>
      </w:r>
      <w:r>
        <w:t xml:space="preserve"> </w:t>
      </w:r>
      <w:r w:rsidR="00986543">
        <w:t>Finally</w:t>
      </w:r>
      <w:r w:rsidR="008A4195">
        <w:t xml:space="preserve">, two </w:t>
      </w:r>
      <w:r w:rsidR="007F5CC8">
        <w:t xml:space="preserve">experimental </w:t>
      </w:r>
      <w:r w:rsidR="008A4195">
        <w:t>buckling tests of composite conical-cylindrical shells</w:t>
      </w:r>
      <w:r w:rsidR="007B374C">
        <w:t xml:space="preserve"> are </w:t>
      </w:r>
      <w:r w:rsidR="007F5CC8">
        <w:t>discussed</w:t>
      </w:r>
      <w:r w:rsidR="00ED1620">
        <w:t>,</w:t>
      </w:r>
      <w:r w:rsidR="007B374C">
        <w:t xml:space="preserve"> and the results are used to validate numerical models</w:t>
      </w:r>
      <w:r w:rsidR="008A4195">
        <w:t xml:space="preserve">. </w:t>
      </w:r>
      <w:r w:rsidR="00FB5259">
        <w:t>The paper conclude</w:t>
      </w:r>
      <w:r w:rsidR="007F5CC8">
        <w:t>s</w:t>
      </w:r>
      <w:r w:rsidR="00FB5259">
        <w:t xml:space="preserve"> </w:t>
      </w:r>
      <w:r w:rsidR="008B60EE">
        <w:t>with</w:t>
      </w:r>
      <w:r w:rsidR="009D0B9B">
        <w:t xml:space="preserve"> design recommendations and</w:t>
      </w:r>
      <w:r w:rsidR="008B60EE">
        <w:t xml:space="preserve"> </w:t>
      </w:r>
      <w:r w:rsidR="009D0B9B">
        <w:t>considerations for</w:t>
      </w:r>
      <w:r w:rsidR="008B60EE">
        <w:t xml:space="preserve"> buckling knockdown </w:t>
      </w:r>
      <w:r w:rsidR="003956ED">
        <w:t>factors and</w:t>
      </w:r>
      <w:r w:rsidR="00816827">
        <w:t xml:space="preserve"> </w:t>
      </w:r>
      <w:r>
        <w:t>provide</w:t>
      </w:r>
      <w:r w:rsidR="007F5CC8">
        <w:t>s</w:t>
      </w:r>
      <w:r>
        <w:t xml:space="preserve"> insight on designing </w:t>
      </w:r>
      <w:r w:rsidR="00AE44AB">
        <w:t xml:space="preserve">buckling-critical </w:t>
      </w:r>
      <w:r>
        <w:t xml:space="preserve">composite conical-cylindrical shells for </w:t>
      </w:r>
      <w:r w:rsidR="00CB2076">
        <w:t>launch-</w:t>
      </w:r>
      <w:r>
        <w:t>vehicle applications.</w:t>
      </w:r>
    </w:p>
    <w:p w14:paraId="77D1209F" w14:textId="094391AF" w:rsidR="003804F6" w:rsidRDefault="008E289D" w:rsidP="003804F6">
      <w:pPr>
        <w:pStyle w:val="Heading1"/>
        <w:tabs>
          <w:tab w:val="clear" w:pos="288"/>
          <w:tab w:val="num" w:pos="180"/>
        </w:tabs>
        <w:ind w:left="180" w:hanging="180"/>
      </w:pPr>
      <w:bookmarkStart w:id="10" w:name="_Hlk103760318"/>
      <w:bookmarkStart w:id="11" w:name="_Hlk118898507"/>
      <w:r>
        <w:lastRenderedPageBreak/>
        <w:t xml:space="preserve">Buckling </w:t>
      </w:r>
      <w:r w:rsidR="00ED1620">
        <w:t>b</w:t>
      </w:r>
      <w:r>
        <w:t xml:space="preserve">ehavior of </w:t>
      </w:r>
      <w:r w:rsidR="00ED1620">
        <w:t>c</w:t>
      </w:r>
      <w:r w:rsidR="00C87C5E">
        <w:t>onical</w:t>
      </w:r>
      <w:r w:rsidR="00405CA6">
        <w:t>,</w:t>
      </w:r>
      <w:r w:rsidR="00B51FDE">
        <w:t xml:space="preserve"> </w:t>
      </w:r>
      <w:r w:rsidR="00ED1620">
        <w:t>c</w:t>
      </w:r>
      <w:r w:rsidR="00C87C5E" w:rsidRPr="00405CA6">
        <w:t>ylindrical</w:t>
      </w:r>
      <w:r w:rsidR="00405CA6" w:rsidRPr="00405CA6">
        <w:t xml:space="preserve">, and </w:t>
      </w:r>
      <w:r w:rsidR="00ED1620">
        <w:t>c</w:t>
      </w:r>
      <w:r w:rsidR="00405CA6" w:rsidRPr="00405CA6">
        <w:t>onical-</w:t>
      </w:r>
      <w:r w:rsidR="00ED1620">
        <w:t>c</w:t>
      </w:r>
      <w:r w:rsidR="00405CA6" w:rsidRPr="00405CA6">
        <w:t>ylindrical</w:t>
      </w:r>
      <w:r w:rsidR="00C87C5E" w:rsidRPr="00405CA6">
        <w:t xml:space="preserve"> </w:t>
      </w:r>
      <w:r w:rsidR="00ED1620">
        <w:t>s</w:t>
      </w:r>
      <w:r w:rsidRPr="00405CA6">
        <w:t>hells</w:t>
      </w:r>
    </w:p>
    <w:p w14:paraId="4F424A4B" w14:textId="51BAE3F1" w:rsidR="007718B1" w:rsidRDefault="009F0BEF" w:rsidP="003C62FF">
      <w:pPr>
        <w:ind w:firstLine="180"/>
      </w:pPr>
      <w:r>
        <w:tab/>
      </w:r>
      <w:bookmarkEnd w:id="10"/>
      <w:bookmarkEnd w:id="11"/>
      <w:r w:rsidR="00774439">
        <w:t>Traditionally, aerospace structures are comprised of conical and cylindrical shells that are separated by stiff interface ring</w:t>
      </w:r>
      <w:r w:rsidR="005A3253">
        <w:t>s, which</w:t>
      </w:r>
      <w:r w:rsidR="00774439">
        <w:t xml:space="preserve"> </w:t>
      </w:r>
      <w:r w:rsidR="005A3253">
        <w:t>limits much of</w:t>
      </w:r>
      <w:r w:rsidR="00774439">
        <w:t xml:space="preserve"> the interaction between the two structures</w:t>
      </w:r>
      <w:r w:rsidR="00555517">
        <w:t xml:space="preserve"> and allows</w:t>
      </w:r>
      <w:r w:rsidR="00774439">
        <w:t xml:space="preserve"> designers to treat the cone and cylinder component</w:t>
      </w:r>
      <w:r w:rsidR="00D24B6A">
        <w:t>s</w:t>
      </w:r>
      <w:r w:rsidR="00774439">
        <w:t xml:space="preserve"> as independent structures.</w:t>
      </w:r>
      <w:r w:rsidR="00361613">
        <w:t xml:space="preserve"> The current knockdown factor</w:t>
      </w:r>
      <w:r w:rsidR="00555517">
        <w:t xml:space="preserve"> recommendations given </w:t>
      </w:r>
      <w:r w:rsidR="00DF63A2">
        <w:t>in NASA</w:t>
      </w:r>
      <w:r w:rsidR="00361613">
        <w:t xml:space="preserve"> SP-8007 and </w:t>
      </w:r>
      <w:r w:rsidR="00361613" w:rsidRPr="00405CA6">
        <w:t>NASA SP-8019</w:t>
      </w:r>
      <w:r w:rsidR="00361613">
        <w:t xml:space="preserve"> account for difference between test and analysis, which </w:t>
      </w:r>
      <w:r w:rsidR="00555517">
        <w:t>is, in large part,</w:t>
      </w:r>
      <w:r w:rsidR="00361613">
        <w:t xml:space="preserve"> attributable </w:t>
      </w:r>
      <w:r w:rsidR="003C348D">
        <w:t xml:space="preserve">to </w:t>
      </w:r>
      <w:r w:rsidR="00361613">
        <w:t>radial imperfections and geometric nonlinearity</w:t>
      </w:r>
      <w:r w:rsidR="002221AA">
        <w:t>.</w:t>
      </w:r>
      <w:r w:rsidR="007718B1">
        <w:t xml:space="preserve"> It is of interest to understand if </w:t>
      </w:r>
      <w:r w:rsidR="00160AA4">
        <w:t>radial imperfections also have a significant effect on the buckling performance</w:t>
      </w:r>
      <w:r w:rsidR="00160AA4" w:rsidDel="00160AA4">
        <w:t xml:space="preserve"> </w:t>
      </w:r>
      <w:r w:rsidR="00160AA4">
        <w:t>of</w:t>
      </w:r>
      <w:r w:rsidR="007718B1">
        <w:t xml:space="preserve"> conical-cylindrical shells by determining how radial imperfections </w:t>
      </w:r>
      <w:r w:rsidR="00ED1620">
        <w:t xml:space="preserve">and </w:t>
      </w:r>
      <w:r w:rsidR="00160AA4">
        <w:t>geometric</w:t>
      </w:r>
      <w:r w:rsidR="007718B1">
        <w:t xml:space="preserve"> nonlinear</w:t>
      </w:r>
      <w:r w:rsidR="00160AA4">
        <w:t xml:space="preserve"> effects due to moderate or</w:t>
      </w:r>
      <w:r w:rsidR="00ED1620">
        <w:t xml:space="preserve"> large rotations and displacements</w:t>
      </w:r>
      <w:r w:rsidR="00160AA4">
        <w:t xml:space="preserve"> influence</w:t>
      </w:r>
      <w:r w:rsidR="007718B1">
        <w:t xml:space="preserve"> the buckling performance. </w:t>
      </w:r>
      <w:r w:rsidR="00361613">
        <w:t>In this section, the linear and nonlinear buckling behavior of conical</w:t>
      </w:r>
      <w:r w:rsidR="00112560">
        <w:t xml:space="preserve">, </w:t>
      </w:r>
      <w:r w:rsidR="00361613">
        <w:t>cylindrical</w:t>
      </w:r>
      <w:r w:rsidR="00112560">
        <w:t>, and</w:t>
      </w:r>
      <w:r w:rsidR="00361613">
        <w:t xml:space="preserve"> combined conical-cylindrical shell</w:t>
      </w:r>
      <w:r w:rsidR="003C348D">
        <w:t>s</w:t>
      </w:r>
      <w:r w:rsidR="00361613">
        <w:t xml:space="preserve"> </w:t>
      </w:r>
      <w:r w:rsidR="00112560">
        <w:t>will be compared</w:t>
      </w:r>
      <w:r w:rsidR="00CA55A5">
        <w:t>,</w:t>
      </w:r>
      <w:r w:rsidR="002221AA">
        <w:t xml:space="preserve"> and both isotropic and composite material systems will be </w:t>
      </w:r>
      <w:r w:rsidR="007718B1">
        <w:t>considered</w:t>
      </w:r>
      <w:r w:rsidR="00361613">
        <w:t>.</w:t>
      </w:r>
      <w:r w:rsidR="007718B1">
        <w:t xml:space="preserve"> </w:t>
      </w:r>
      <w:r w:rsidR="00160AA4">
        <w:t xml:space="preserve">The study began with numerical analysis of geometrically perfect </w:t>
      </w:r>
      <w:r w:rsidR="007718B1">
        <w:t>shells</w:t>
      </w:r>
      <w:r w:rsidR="00160AA4">
        <w:t xml:space="preserve"> before geometric </w:t>
      </w:r>
      <w:r w:rsidR="007718B1">
        <w:t xml:space="preserve">imperfections </w:t>
      </w:r>
      <w:r w:rsidR="00160AA4">
        <w:t>were</w:t>
      </w:r>
      <w:r w:rsidR="007718B1">
        <w:t xml:space="preserve"> incorporated.</w:t>
      </w:r>
      <w:r w:rsidR="003C62FF" w:rsidDel="003C62FF">
        <w:t xml:space="preserve"> </w:t>
      </w:r>
    </w:p>
    <w:p w14:paraId="3CECA2CE" w14:textId="485D98C5" w:rsidR="00361613" w:rsidRDefault="007718B1" w:rsidP="00950ED3">
      <w:pPr>
        <w:ind w:firstLine="180"/>
      </w:pPr>
      <w:r>
        <w:t>The analyses were completed using the</w:t>
      </w:r>
      <w:r w:rsidR="00AC163A" w:rsidRPr="00AC163A">
        <w:t xml:space="preserve"> </w:t>
      </w:r>
      <w:r w:rsidR="00AC163A">
        <w:t>general-purpose</w:t>
      </w:r>
      <w:r>
        <w:t xml:space="preserve"> finite element software</w:t>
      </w:r>
      <w:r w:rsidR="00AC163A">
        <w:t>,</w:t>
      </w:r>
      <w:r>
        <w:t xml:space="preserve"> </w:t>
      </w:r>
      <w:r w:rsidR="00714C13">
        <w:t xml:space="preserve">Abaqus </w:t>
      </w:r>
      <w:r>
        <w:t xml:space="preserve">[12]. A mesh convergence study </w:t>
      </w:r>
      <w:r w:rsidR="00CE4DED">
        <w:t xml:space="preserve">was used to determine that </w:t>
      </w:r>
      <w:r>
        <w:t xml:space="preserve">a mesh </w:t>
      </w:r>
      <w:r w:rsidR="00805287">
        <w:t xml:space="preserve">element </w:t>
      </w:r>
      <w:r>
        <w:t>size of approximately 5 mm with the four-node</w:t>
      </w:r>
      <w:r w:rsidR="00DF63A2">
        <w:t>d</w:t>
      </w:r>
      <w:r>
        <w:t xml:space="preserve"> reduced-integration shell element (S4R) was sufficient to capture the buckling behavior for all geometries presented. </w:t>
      </w:r>
      <w:r w:rsidR="00536065">
        <w:t>The</w:t>
      </w:r>
      <w:r w:rsidR="00AC163A">
        <w:t xml:space="preserve"> </w:t>
      </w:r>
      <w:r w:rsidR="00112560">
        <w:t>Lancz</w:t>
      </w:r>
      <w:r w:rsidR="00AC163A">
        <w:t>os</w:t>
      </w:r>
      <w:r w:rsidR="00112560">
        <w:t xml:space="preserve"> solver</w:t>
      </w:r>
      <w:r w:rsidR="00536065">
        <w:t xml:space="preserve"> </w:t>
      </w:r>
      <w:r w:rsidR="00AC163A">
        <w:t xml:space="preserve">was utilized for the linear eigenvalue analyses </w:t>
      </w:r>
      <w:r w:rsidR="00536065">
        <w:t xml:space="preserve">and </w:t>
      </w:r>
      <w:r w:rsidR="00CE4DED">
        <w:t xml:space="preserve">an </w:t>
      </w:r>
      <w:r w:rsidR="00536065">
        <w:t xml:space="preserve">implicit dynamic nonlinear </w:t>
      </w:r>
      <w:r w:rsidR="00CE4DED">
        <w:t xml:space="preserve">solver was used </w:t>
      </w:r>
      <w:r w:rsidR="00AC163A">
        <w:t xml:space="preserve">to capture the </w:t>
      </w:r>
      <w:r w:rsidR="003C348D">
        <w:t>pre</w:t>
      </w:r>
      <w:r w:rsidR="00AC163A">
        <w:t>buckling</w:t>
      </w:r>
      <w:r w:rsidR="003C348D">
        <w:t xml:space="preserve"> and buckling</w:t>
      </w:r>
      <w:r w:rsidR="00AC163A">
        <w:t xml:space="preserve"> behavior</w:t>
      </w:r>
      <w:r w:rsidR="00CE4DED">
        <w:t xml:space="preserve"> in the nonlinear analyses</w:t>
      </w:r>
      <w:r w:rsidR="00AC163A">
        <w:t xml:space="preserve">. </w:t>
      </w:r>
      <w:r w:rsidR="00DB10AB">
        <w:t>The top and bottom edge</w:t>
      </w:r>
      <w:r w:rsidR="00CE4DED">
        <w:t>s</w:t>
      </w:r>
      <w:r w:rsidR="00DB10AB">
        <w:t xml:space="preserve"> of the shells had all degrees of freedom fixed, except for the </w:t>
      </w:r>
      <w:r w:rsidR="003C348D">
        <w:t>translational degree of freedom at the top</w:t>
      </w:r>
      <w:r w:rsidR="00CE4DED">
        <w:t xml:space="preserve"> edge</w:t>
      </w:r>
      <w:r w:rsidR="003C348D">
        <w:t xml:space="preserve"> which a</w:t>
      </w:r>
      <w:r w:rsidR="00DB10AB">
        <w:t xml:space="preserve">llowed for axial displacement. </w:t>
      </w:r>
    </w:p>
    <w:p w14:paraId="448CECC9" w14:textId="36291CAB" w:rsidR="006F1098" w:rsidRPr="00CC4FD2" w:rsidRDefault="00335ABE" w:rsidP="000B2D79">
      <w:pPr>
        <w:ind w:firstLine="187"/>
        <w:rPr>
          <w:b/>
          <w:bCs/>
          <w:sz w:val="18"/>
          <w:szCs w:val="18"/>
        </w:rPr>
      </w:pPr>
      <w:r>
        <w:t>An</w:t>
      </w:r>
      <w:r w:rsidR="00A25B4F">
        <w:t xml:space="preserve"> </w:t>
      </w:r>
      <w:r w:rsidR="00BD71EA">
        <w:t xml:space="preserve">aluminum alloy </w:t>
      </w:r>
      <w:r w:rsidR="00A25B4F">
        <w:t xml:space="preserve">cone </w:t>
      </w:r>
      <w:r w:rsidR="00D4725A">
        <w:t xml:space="preserve">with </w:t>
      </w:r>
      <w:r w:rsidR="002C4144">
        <w:t>a semi-vertex angle of 15 degrees, a</w:t>
      </w:r>
      <w:r w:rsidR="009B2E31">
        <w:t xml:space="preserve"> centerline</w:t>
      </w:r>
      <w:r w:rsidR="002C4144">
        <w:t xml:space="preserve"> radius of 400 mm, a height of 600 mm</w:t>
      </w:r>
      <w:r w:rsidR="00D4725A">
        <w:t>,</w:t>
      </w:r>
      <w:r w:rsidR="009B2E31">
        <w:t xml:space="preserve"> and a wall thickness of 1.4</w:t>
      </w:r>
      <w:r w:rsidR="00A25B4F">
        <w:t xml:space="preserve">3 mm was considered, </w:t>
      </w:r>
      <w:r w:rsidR="00405CA6">
        <w:fldChar w:fldCharType="begin"/>
      </w:r>
      <w:r w:rsidR="00405CA6">
        <w:instrText xml:space="preserve"> REF _Ref135397709 \h </w:instrText>
      </w:r>
      <w:r w:rsidR="00405CA6">
        <w:fldChar w:fldCharType="separate"/>
      </w:r>
      <w:r w:rsidR="0002088A">
        <w:t xml:space="preserve">Figure </w:t>
      </w:r>
      <w:r w:rsidR="0002088A">
        <w:rPr>
          <w:noProof/>
        </w:rPr>
        <w:t>1</w:t>
      </w:r>
      <w:r w:rsidR="00405CA6">
        <w:fldChar w:fldCharType="end"/>
      </w:r>
      <w:r w:rsidR="00B51FDE" w:rsidRPr="00405CA6">
        <w:t>a</w:t>
      </w:r>
      <w:r w:rsidR="00A25B4F">
        <w:t xml:space="preserve">. </w:t>
      </w:r>
      <w:r w:rsidR="00D4725A">
        <w:t xml:space="preserve">The linear </w:t>
      </w:r>
      <w:r w:rsidR="00542F94">
        <w:t xml:space="preserve">eigenvalue </w:t>
      </w:r>
      <w:r w:rsidR="009625EA">
        <w:t>for</w:t>
      </w:r>
      <w:r w:rsidR="00542F94">
        <w:t xml:space="preserve"> </w:t>
      </w:r>
      <w:r w:rsidR="00A25B4F">
        <w:t xml:space="preserve">the </w:t>
      </w:r>
      <w:r w:rsidR="00DC5DFF">
        <w:t>geometry</w:t>
      </w:r>
      <w:r w:rsidR="00D4725A">
        <w:t xml:space="preserve"> with an elastic modulus </w:t>
      </w:r>
      <w:r w:rsidR="00D4725A" w:rsidRPr="004D133F">
        <w:t xml:space="preserve">of </w:t>
      </w:r>
      <w:r w:rsidR="006B472F" w:rsidRPr="004D133F">
        <w:t xml:space="preserve">71.0 </w:t>
      </w:r>
      <w:r w:rsidR="00D4725A" w:rsidRPr="004D133F">
        <w:t>GPa</w:t>
      </w:r>
      <w:r w:rsidR="00D4725A">
        <w:t xml:space="preserve"> and a Poisson’s ratio of 0.33 </w:t>
      </w:r>
      <w:r w:rsidR="004D133F">
        <w:t>wa</w:t>
      </w:r>
      <w:r w:rsidR="00D4725A">
        <w:t xml:space="preserve">s </w:t>
      </w:r>
      <w:r w:rsidR="00542F94">
        <w:t>542.4 kN</w:t>
      </w:r>
      <w:r w:rsidR="00970F86">
        <w:t>, and t</w:t>
      </w:r>
      <w:r w:rsidR="00D4725A">
        <w:t xml:space="preserve">he associated eigenmode shape is presented in </w:t>
      </w:r>
      <w:r w:rsidR="00ED2870">
        <w:fldChar w:fldCharType="begin"/>
      </w:r>
      <w:r w:rsidR="00ED2870">
        <w:instrText xml:space="preserve"> REF _Ref135397709 \h </w:instrText>
      </w:r>
      <w:r w:rsidR="00ED2870">
        <w:fldChar w:fldCharType="separate"/>
      </w:r>
      <w:r w:rsidR="0002088A">
        <w:t xml:space="preserve">Figure </w:t>
      </w:r>
      <w:r w:rsidR="0002088A">
        <w:rPr>
          <w:noProof/>
        </w:rPr>
        <w:t>1</w:t>
      </w:r>
      <w:r w:rsidR="00ED2870">
        <w:fldChar w:fldCharType="end"/>
      </w:r>
      <w:r w:rsidR="00ED2870">
        <w:t>b.</w:t>
      </w:r>
      <w:r>
        <w:t xml:space="preserve"> Linear eigenvalue analyses are </w:t>
      </w:r>
      <w:r w:rsidR="00970F86">
        <w:t>relatively computationally inexpensive</w:t>
      </w:r>
      <w:r>
        <w:t xml:space="preserve">, but a computationally intensive geometrically nonlinear analysis can provide a better understanding </w:t>
      </w:r>
      <w:r w:rsidRPr="00833ADA">
        <w:t>of</w:t>
      </w:r>
      <w:r>
        <w:t xml:space="preserve"> the buckling behavior of thin-walled shell structure</w:t>
      </w:r>
      <w:r w:rsidR="00970F86">
        <w:t>s</w:t>
      </w:r>
      <w:r>
        <w:t xml:space="preserve">. The </w:t>
      </w:r>
      <w:r w:rsidR="00970F86">
        <w:t xml:space="preserve">predicted </w:t>
      </w:r>
      <w:r>
        <w:t xml:space="preserve">nonlinear buckling </w:t>
      </w:r>
      <w:r w:rsidR="00970F86">
        <w:t xml:space="preserve">load </w:t>
      </w:r>
      <w:r>
        <w:t>of the isotropic cone geometry was 497.8 kN. T</w:t>
      </w:r>
      <w:r w:rsidR="00970F86">
        <w:t>hat is, t</w:t>
      </w:r>
      <w:r>
        <w:t xml:space="preserve">he </w:t>
      </w:r>
      <w:r w:rsidR="00970F86">
        <w:t xml:space="preserve">influence </w:t>
      </w:r>
      <w:r>
        <w:t xml:space="preserve">of the </w:t>
      </w:r>
      <w:r w:rsidR="00970F86">
        <w:t xml:space="preserve">geometrically </w:t>
      </w:r>
      <w:r>
        <w:t xml:space="preserve">nonlinear </w:t>
      </w:r>
      <w:r w:rsidR="00970F86">
        <w:t xml:space="preserve">response </w:t>
      </w:r>
      <w:r>
        <w:t xml:space="preserve">reduced the buckling load by 8% as compared to the linear eigenvalue. </w:t>
      </w:r>
      <w:r w:rsidR="009E2BE9">
        <w:t xml:space="preserve">The </w:t>
      </w:r>
      <w:r w:rsidR="00970F86">
        <w:t xml:space="preserve">predicted </w:t>
      </w:r>
      <w:r w:rsidR="009E2BE9">
        <w:t>deformation</w:t>
      </w:r>
      <w:r w:rsidR="003B147D">
        <w:t xml:space="preserve"> shortly after buckling</w:t>
      </w:r>
      <w:r w:rsidR="00970F86">
        <w:t xml:space="preserve"> from the nonlinear analysis</w:t>
      </w:r>
      <w:r w:rsidR="009E2BE9">
        <w:t xml:space="preserve"> is shown in </w:t>
      </w:r>
      <w:r w:rsidR="009E2BE9">
        <w:fldChar w:fldCharType="begin"/>
      </w:r>
      <w:r w:rsidR="009E2BE9">
        <w:instrText xml:space="preserve"> REF _Ref135397709 \h </w:instrText>
      </w:r>
      <w:r w:rsidR="009E2BE9">
        <w:fldChar w:fldCharType="separate"/>
      </w:r>
      <w:r w:rsidR="0002088A">
        <w:t xml:space="preserve">Figure </w:t>
      </w:r>
      <w:r w:rsidR="0002088A">
        <w:rPr>
          <w:noProof/>
        </w:rPr>
        <w:t>1</w:t>
      </w:r>
      <w:r w:rsidR="009E2BE9">
        <w:fldChar w:fldCharType="end"/>
      </w:r>
      <w:r w:rsidR="009E2BE9">
        <w:t xml:space="preserve">c. The dark blue dimples at the small diameter end of the cone </w:t>
      </w:r>
      <w:r w:rsidR="00ED1620">
        <w:t>indicate where the buckling initiated</w:t>
      </w:r>
      <w:r w:rsidR="009E2BE9">
        <w:t>.</w:t>
      </w:r>
    </w:p>
    <w:p w14:paraId="56EE97E9" w14:textId="518C44E2" w:rsidR="002C4144" w:rsidRPr="00CC4FD2" w:rsidRDefault="002C4144" w:rsidP="006D233C">
      <w:pPr>
        <w:rPr>
          <w:b/>
          <w:bCs/>
          <w:sz w:val="18"/>
          <w:szCs w:val="18"/>
        </w:rPr>
      </w:pPr>
    </w:p>
    <w:p w14:paraId="7A8EC9D2" w14:textId="4719F878" w:rsidR="00051F1B" w:rsidRPr="00CC4FD2" w:rsidRDefault="00542F94">
      <w:pPr>
        <w:pStyle w:val="ListParagraph"/>
        <w:numPr>
          <w:ilvl w:val="0"/>
          <w:numId w:val="6"/>
        </w:numPr>
        <w:jc w:val="center"/>
        <w:rPr>
          <w:rFonts w:ascii="Times New Roman" w:hAnsi="Times New Roman"/>
          <w:b/>
          <w:bCs/>
          <w:sz w:val="20"/>
          <w:szCs w:val="20"/>
        </w:rPr>
      </w:pPr>
      <w:r w:rsidRPr="00CC4FD2">
        <w:rPr>
          <w:rFonts w:ascii="Times New Roman" w:hAnsi="Times New Roman"/>
          <w:b/>
          <w:bCs/>
          <w:noProof/>
          <w:sz w:val="20"/>
          <w:szCs w:val="20"/>
        </w:rPr>
        <w:drawing>
          <wp:inline distT="0" distB="0" distL="0" distR="0" wp14:anchorId="662BC3A0" wp14:editId="4105C478">
            <wp:extent cx="1724451" cy="11053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7929"/>
                    <a:stretch/>
                  </pic:blipFill>
                  <pic:spPr bwMode="auto">
                    <a:xfrm>
                      <a:off x="0" y="0"/>
                      <a:ext cx="1763043" cy="1130120"/>
                    </a:xfrm>
                    <a:prstGeom prst="rect">
                      <a:avLst/>
                    </a:prstGeom>
                    <a:ln>
                      <a:noFill/>
                    </a:ln>
                    <a:extLst>
                      <a:ext uri="{53640926-AAD7-44D8-BBD7-CCE9431645EC}">
                        <a14:shadowObscured xmlns:a14="http://schemas.microsoft.com/office/drawing/2010/main"/>
                      </a:ext>
                    </a:extLst>
                  </pic:spPr>
                </pic:pic>
              </a:graphicData>
            </a:graphic>
          </wp:inline>
        </w:drawing>
      </w:r>
      <w:r w:rsidR="00CC4FD2" w:rsidRPr="00CC4FD2">
        <w:rPr>
          <w:rFonts w:ascii="Times New Roman" w:hAnsi="Times New Roman"/>
          <w:b/>
          <w:bCs/>
          <w:sz w:val="20"/>
          <w:szCs w:val="20"/>
        </w:rPr>
        <w:tab/>
        <w:t xml:space="preserve">b) </w:t>
      </w:r>
      <w:r w:rsidRPr="00CC4FD2">
        <w:rPr>
          <w:rFonts w:ascii="Times New Roman" w:hAnsi="Times New Roman"/>
          <w:b/>
          <w:bCs/>
          <w:noProof/>
          <w:sz w:val="20"/>
          <w:szCs w:val="20"/>
        </w:rPr>
        <w:drawing>
          <wp:inline distT="0" distB="0" distL="0" distR="0" wp14:anchorId="156BA34A" wp14:editId="5F1FC476">
            <wp:extent cx="1326515" cy="1169043"/>
            <wp:effectExtent l="0" t="0" r="6985" b="0"/>
            <wp:docPr id="44" name="Picture 43">
              <a:extLst xmlns:a="http://schemas.openxmlformats.org/drawingml/2006/main">
                <a:ext uri="{FF2B5EF4-FFF2-40B4-BE49-F238E27FC236}">
                  <a16:creationId xmlns:a16="http://schemas.microsoft.com/office/drawing/2014/main" id="{9F650E8D-322C-4E4D-9F48-A9565EF0B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a:extLst>
                        <a:ext uri="{FF2B5EF4-FFF2-40B4-BE49-F238E27FC236}">
                          <a16:creationId xmlns:a16="http://schemas.microsoft.com/office/drawing/2014/main" id="{9F650E8D-322C-4E4D-9F48-A9565EF0B992}"/>
                        </a:ext>
                      </a:extLst>
                    </pic:cNvPr>
                    <pic:cNvPicPr>
                      <a:picLocks noChangeAspect="1"/>
                    </pic:cNvPicPr>
                  </pic:nvPicPr>
                  <pic:blipFill rotWithShape="1">
                    <a:blip r:embed="rId14"/>
                    <a:srcRect t="-1" b="-17330"/>
                    <a:stretch/>
                  </pic:blipFill>
                  <pic:spPr bwMode="auto">
                    <a:xfrm>
                      <a:off x="0" y="0"/>
                      <a:ext cx="1334936" cy="1176464"/>
                    </a:xfrm>
                    <a:prstGeom prst="rect">
                      <a:avLst/>
                    </a:prstGeom>
                    <a:ln>
                      <a:noFill/>
                    </a:ln>
                    <a:extLst>
                      <a:ext uri="{53640926-AAD7-44D8-BBD7-CCE9431645EC}">
                        <a14:shadowObscured xmlns:a14="http://schemas.microsoft.com/office/drawing/2010/main"/>
                      </a:ext>
                    </a:extLst>
                  </pic:spPr>
                </pic:pic>
              </a:graphicData>
            </a:graphic>
          </wp:inline>
        </w:drawing>
      </w:r>
      <w:r w:rsidR="009E2BE9">
        <w:rPr>
          <w:rFonts w:ascii="Times New Roman" w:hAnsi="Times New Roman"/>
          <w:b/>
          <w:bCs/>
          <w:sz w:val="20"/>
          <w:szCs w:val="20"/>
        </w:rPr>
        <w:t xml:space="preserve">c) </w:t>
      </w:r>
      <w:r w:rsidR="009E2BE9" w:rsidRPr="009E2BE9">
        <w:rPr>
          <w:rFonts w:ascii="Times New Roman" w:hAnsi="Times New Roman"/>
          <w:b/>
          <w:bCs/>
          <w:noProof/>
          <w:sz w:val="20"/>
          <w:szCs w:val="20"/>
        </w:rPr>
        <w:drawing>
          <wp:inline distT="0" distB="0" distL="0" distR="0" wp14:anchorId="4A5DDD9F" wp14:editId="0404CAD1">
            <wp:extent cx="1324970" cy="1134319"/>
            <wp:effectExtent l="0" t="0" r="8890" b="0"/>
            <wp:docPr id="20" name="Picture 4">
              <a:extLst xmlns:a="http://schemas.openxmlformats.org/drawingml/2006/main">
                <a:ext uri="{FF2B5EF4-FFF2-40B4-BE49-F238E27FC236}">
                  <a16:creationId xmlns:a16="http://schemas.microsoft.com/office/drawing/2014/main" id="{A9443A7A-0763-7841-DFB7-35F32FDDD9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9443A7A-0763-7841-DFB7-35F32FDDD910}"/>
                        </a:ext>
                      </a:extLst>
                    </pic:cNvPr>
                    <pic:cNvPicPr>
                      <a:picLocks noChangeAspect="1"/>
                    </pic:cNvPicPr>
                  </pic:nvPicPr>
                  <pic:blipFill rotWithShape="1">
                    <a:blip r:embed="rId15"/>
                    <a:srcRect t="-1" b="-15297"/>
                    <a:stretch/>
                  </pic:blipFill>
                  <pic:spPr bwMode="auto">
                    <a:xfrm>
                      <a:off x="0" y="0"/>
                      <a:ext cx="1325880" cy="1135098"/>
                    </a:xfrm>
                    <a:prstGeom prst="rect">
                      <a:avLst/>
                    </a:prstGeom>
                    <a:ln>
                      <a:noFill/>
                    </a:ln>
                    <a:extLst>
                      <a:ext uri="{53640926-AAD7-44D8-BBD7-CCE9431645EC}">
                        <a14:shadowObscured xmlns:a14="http://schemas.microsoft.com/office/drawing/2010/main"/>
                      </a:ext>
                    </a:extLst>
                  </pic:spPr>
                </pic:pic>
              </a:graphicData>
            </a:graphic>
          </wp:inline>
        </w:drawing>
      </w:r>
    </w:p>
    <w:p w14:paraId="03D0133A" w14:textId="2ADEDF73" w:rsidR="00542F94" w:rsidRDefault="00542F94" w:rsidP="00542F94">
      <w:pPr>
        <w:pStyle w:val="Caption"/>
      </w:pPr>
      <w:bookmarkStart w:id="12" w:name="_Ref135397709"/>
      <w:r>
        <w:t xml:space="preserve">Figure </w:t>
      </w:r>
      <w:fldSimple w:instr=" SEQ Figure \* ARABIC ">
        <w:r w:rsidR="0002088A">
          <w:rPr>
            <w:noProof/>
          </w:rPr>
          <w:t>1</w:t>
        </w:r>
      </w:fldSimple>
      <w:bookmarkEnd w:id="12"/>
      <w:r>
        <w:t>. Conical shell: a) geometry; b) first eigenmode</w:t>
      </w:r>
      <w:r w:rsidR="009E2BE9">
        <w:t xml:space="preserve">; c) </w:t>
      </w:r>
      <w:r w:rsidR="003B147D">
        <w:rPr>
          <w:bCs/>
        </w:rPr>
        <w:t xml:space="preserve">radial </w:t>
      </w:r>
      <w:r w:rsidR="009E2BE9">
        <w:rPr>
          <w:bCs/>
        </w:rPr>
        <w:t>deformation</w:t>
      </w:r>
      <w:r w:rsidR="003B147D">
        <w:rPr>
          <w:bCs/>
        </w:rPr>
        <w:t xml:space="preserve"> </w:t>
      </w:r>
      <w:r w:rsidR="00D975CF">
        <w:rPr>
          <w:bCs/>
        </w:rPr>
        <w:t xml:space="preserve">immediately </w:t>
      </w:r>
      <w:r w:rsidR="003B147D">
        <w:rPr>
          <w:bCs/>
        </w:rPr>
        <w:t>after buckling</w:t>
      </w:r>
      <w:r>
        <w:t xml:space="preserve">. </w:t>
      </w:r>
    </w:p>
    <w:p w14:paraId="4295CE82" w14:textId="2A36CBB8" w:rsidR="00335ABE" w:rsidRDefault="00051F1B" w:rsidP="00335ABE">
      <w:r w:rsidRPr="00051F1B">
        <w:rPr>
          <w:noProof/>
        </w:rPr>
        <w:t xml:space="preserve">  </w:t>
      </w:r>
      <w:r w:rsidR="006F1098">
        <w:tab/>
      </w:r>
      <w:r w:rsidR="00335ABE">
        <w:t xml:space="preserve">The </w:t>
      </w:r>
      <w:r w:rsidR="0015299A">
        <w:t xml:space="preserve">analysis </w:t>
      </w:r>
      <w:r w:rsidR="00335ABE">
        <w:t xml:space="preserve">procedure </w:t>
      </w:r>
      <w:r w:rsidR="0015299A">
        <w:t xml:space="preserve">described above </w:t>
      </w:r>
      <w:r w:rsidR="00335ABE">
        <w:t xml:space="preserve">was repeated for a cylindrical shell with the same </w:t>
      </w:r>
      <w:r w:rsidR="00335ABE" w:rsidRPr="009B626E">
        <w:t>height</w:t>
      </w:r>
      <w:r w:rsidR="00335ABE">
        <w:t xml:space="preserve"> of 600 mm</w:t>
      </w:r>
      <w:r w:rsidR="00335ABE" w:rsidRPr="009B626E">
        <w:t xml:space="preserve"> and </w:t>
      </w:r>
      <w:r w:rsidR="00335ABE">
        <w:t xml:space="preserve">the same </w:t>
      </w:r>
      <w:r w:rsidR="00335ABE" w:rsidRPr="009B626E">
        <w:t>radius</w:t>
      </w:r>
      <w:r w:rsidR="00BD71EA">
        <w:t xml:space="preserve"> </w:t>
      </w:r>
      <w:r w:rsidR="00335ABE">
        <w:t>of 400 mm</w:t>
      </w:r>
      <w:r w:rsidR="009625EA">
        <w:t xml:space="preserve"> and material</w:t>
      </w:r>
      <w:r w:rsidR="00335ABE" w:rsidRPr="009B626E">
        <w:t xml:space="preserve">, </w:t>
      </w:r>
      <w:r w:rsidR="00335ABE" w:rsidRPr="009B626E">
        <w:fldChar w:fldCharType="begin"/>
      </w:r>
      <w:r w:rsidR="00335ABE" w:rsidRPr="009B626E">
        <w:instrText xml:space="preserve"> REF _Ref135397743 \h  \* MERGEFORMAT </w:instrText>
      </w:r>
      <w:r w:rsidR="00335ABE" w:rsidRPr="009B626E">
        <w:fldChar w:fldCharType="separate"/>
      </w:r>
      <w:r w:rsidR="0002088A" w:rsidRPr="0002088A">
        <w:t xml:space="preserve">Figure </w:t>
      </w:r>
      <w:r w:rsidR="0002088A" w:rsidRPr="00D975CF">
        <w:t>2</w:t>
      </w:r>
      <w:r w:rsidR="00335ABE" w:rsidRPr="009B626E">
        <w:fldChar w:fldCharType="end"/>
      </w:r>
      <w:r w:rsidR="00335ABE" w:rsidRPr="009B626E">
        <w:t xml:space="preserve">a. The first linear eigenvalue </w:t>
      </w:r>
      <w:r w:rsidR="00335ABE">
        <w:t>was</w:t>
      </w:r>
      <w:r w:rsidR="00335ABE" w:rsidRPr="009B626E">
        <w:t xml:space="preserve"> </w:t>
      </w:r>
      <w:r w:rsidR="0015299A">
        <w:t xml:space="preserve">predicted to be </w:t>
      </w:r>
      <w:r w:rsidR="00335ABE" w:rsidRPr="009B626E">
        <w:t>581.5 kN</w:t>
      </w:r>
      <w:r w:rsidR="0015299A">
        <w:t>, and t</w:t>
      </w:r>
      <w:r w:rsidR="00335ABE" w:rsidRPr="009B626E">
        <w:t xml:space="preserve">he first eigenmode is presented in </w:t>
      </w:r>
      <w:r w:rsidR="00335ABE" w:rsidRPr="009B626E">
        <w:fldChar w:fldCharType="begin"/>
      </w:r>
      <w:r w:rsidR="00335ABE" w:rsidRPr="009B626E">
        <w:instrText xml:space="preserve"> REF _Ref135397743 \h  \* MERGEFORMAT </w:instrText>
      </w:r>
      <w:r w:rsidR="00335ABE" w:rsidRPr="009B626E">
        <w:fldChar w:fldCharType="separate"/>
      </w:r>
      <w:r w:rsidR="0002088A" w:rsidRPr="0002088A">
        <w:t xml:space="preserve">Figure </w:t>
      </w:r>
      <w:r w:rsidR="0002088A" w:rsidRPr="00D975CF">
        <w:t>2</w:t>
      </w:r>
      <w:r w:rsidR="00335ABE" w:rsidRPr="009B626E">
        <w:fldChar w:fldCharType="end"/>
      </w:r>
      <w:r w:rsidR="00335ABE" w:rsidRPr="009B626E">
        <w:t xml:space="preserve">b. The </w:t>
      </w:r>
      <w:r w:rsidR="00335ABE">
        <w:t xml:space="preserve">geometrically </w:t>
      </w:r>
      <w:r w:rsidR="00335ABE" w:rsidRPr="009B626E">
        <w:t xml:space="preserve">nonlinear buckling load </w:t>
      </w:r>
      <w:r w:rsidR="00335ABE">
        <w:t>wa</w:t>
      </w:r>
      <w:r w:rsidR="00335ABE" w:rsidRPr="009B626E">
        <w:t xml:space="preserve">s </w:t>
      </w:r>
      <w:r w:rsidR="0015299A">
        <w:t xml:space="preserve">predicted to be </w:t>
      </w:r>
      <w:r w:rsidR="00335ABE" w:rsidRPr="009B626E">
        <w:t xml:space="preserve">536.8 kN. The </w:t>
      </w:r>
      <w:r w:rsidR="00335ABE">
        <w:t>inclusion of large rotations and displacements</w:t>
      </w:r>
      <w:r w:rsidR="00335ABE" w:rsidRPr="009B626E">
        <w:t xml:space="preserve"> reduced the buckling load b</w:t>
      </w:r>
      <w:r w:rsidR="00335ABE">
        <w:t xml:space="preserve">y approximately 8%, </w:t>
      </w:r>
      <w:r w:rsidR="0015299A">
        <w:t xml:space="preserve">which is </w:t>
      </w:r>
      <w:r w:rsidR="00335ABE">
        <w:t>similar to the conical shell.</w:t>
      </w:r>
      <w:r w:rsidR="009E2BE9">
        <w:t xml:space="preserve"> </w:t>
      </w:r>
      <w:r w:rsidR="009E2BE9">
        <w:fldChar w:fldCharType="begin"/>
      </w:r>
      <w:r w:rsidR="009E2BE9">
        <w:instrText xml:space="preserve"> REF _Ref135397743 \h </w:instrText>
      </w:r>
      <w:r w:rsidR="009E2BE9">
        <w:fldChar w:fldCharType="separate"/>
      </w:r>
      <w:r w:rsidR="0002088A" w:rsidRPr="00CC4FD2">
        <w:rPr>
          <w:bCs/>
        </w:rPr>
        <w:t xml:space="preserve">Figure </w:t>
      </w:r>
      <w:r w:rsidR="0002088A">
        <w:rPr>
          <w:bCs/>
          <w:noProof/>
        </w:rPr>
        <w:t>2</w:t>
      </w:r>
      <w:r w:rsidR="009E2BE9">
        <w:fldChar w:fldCharType="end"/>
      </w:r>
      <w:r w:rsidR="009E2BE9">
        <w:t xml:space="preserve">c presents the </w:t>
      </w:r>
      <w:r w:rsidR="00D975CF">
        <w:t xml:space="preserve">radial </w:t>
      </w:r>
      <w:r w:rsidR="009E2BE9">
        <w:t>deformation</w:t>
      </w:r>
      <w:r w:rsidR="00D975CF">
        <w:t>s just after buckling</w:t>
      </w:r>
      <w:r w:rsidR="009E2BE9">
        <w:t xml:space="preserve"> </w:t>
      </w:r>
      <w:r w:rsidR="0015299A">
        <w:t xml:space="preserve">from the nonlinear analysis </w:t>
      </w:r>
      <w:r w:rsidR="009E2BE9">
        <w:t xml:space="preserve">and shows that buckling </w:t>
      </w:r>
      <w:r w:rsidR="003C348D">
        <w:t>may occur</w:t>
      </w:r>
      <w:r w:rsidR="009E2BE9">
        <w:t xml:space="preserve"> at </w:t>
      </w:r>
      <w:r w:rsidR="009625EA">
        <w:t>ends</w:t>
      </w:r>
      <w:r w:rsidR="009E2BE9">
        <w:t xml:space="preserve"> of the cylinder.</w:t>
      </w:r>
    </w:p>
    <w:p w14:paraId="57BEFA05" w14:textId="77777777" w:rsidR="00335ABE" w:rsidRPr="00CC4FD2" w:rsidRDefault="00335ABE" w:rsidP="00A3702A"/>
    <w:p w14:paraId="34A41F27" w14:textId="3271B3A5" w:rsidR="007D5B89" w:rsidRPr="00CC4FD2" w:rsidRDefault="00DC5DFF" w:rsidP="00335ABE">
      <w:pPr>
        <w:jc w:val="center"/>
        <w:rPr>
          <w:b/>
          <w:bCs/>
          <w:noProof/>
        </w:rPr>
      </w:pPr>
      <w:r>
        <w:rPr>
          <w:b/>
          <w:bCs/>
          <w:noProof/>
        </w:rPr>
        <w:t>a)</w:t>
      </w:r>
      <w:r w:rsidR="00542F94" w:rsidRPr="00CC4FD2">
        <w:rPr>
          <w:b/>
          <w:bCs/>
          <w:noProof/>
        </w:rPr>
        <w:drawing>
          <wp:inline distT="0" distB="0" distL="0" distR="0" wp14:anchorId="6BCABBAD" wp14:editId="472A1696">
            <wp:extent cx="1728216" cy="1150886"/>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6525"/>
                    <a:stretch/>
                  </pic:blipFill>
                  <pic:spPr bwMode="auto">
                    <a:xfrm>
                      <a:off x="0" y="0"/>
                      <a:ext cx="1728216" cy="1150886"/>
                    </a:xfrm>
                    <a:prstGeom prst="rect">
                      <a:avLst/>
                    </a:prstGeom>
                    <a:ln>
                      <a:noFill/>
                    </a:ln>
                    <a:extLst>
                      <a:ext uri="{53640926-AAD7-44D8-BBD7-CCE9431645EC}">
                        <a14:shadowObscured xmlns:a14="http://schemas.microsoft.com/office/drawing/2010/main"/>
                      </a:ext>
                    </a:extLst>
                  </pic:spPr>
                </pic:pic>
              </a:graphicData>
            </a:graphic>
          </wp:inline>
        </w:drawing>
      </w:r>
      <w:r w:rsidR="00CC4FD2" w:rsidRPr="00CC4FD2">
        <w:rPr>
          <w:b/>
          <w:bCs/>
          <w:noProof/>
        </w:rPr>
        <w:t xml:space="preserve">b) </w:t>
      </w:r>
      <w:r w:rsidR="00051F1B" w:rsidRPr="00CC4FD2">
        <w:rPr>
          <w:b/>
          <w:bCs/>
          <w:noProof/>
        </w:rPr>
        <w:drawing>
          <wp:inline distT="0" distB="0" distL="0" distR="0" wp14:anchorId="39478A8A" wp14:editId="5E9CE009">
            <wp:extent cx="1354238" cy="1144088"/>
            <wp:effectExtent l="0" t="0" r="0" b="0"/>
            <wp:docPr id="2" name="Picture 1">
              <a:extLst xmlns:a="http://schemas.openxmlformats.org/drawingml/2006/main">
                <a:ext uri="{FF2B5EF4-FFF2-40B4-BE49-F238E27FC236}">
                  <a16:creationId xmlns:a16="http://schemas.microsoft.com/office/drawing/2014/main" id="{F4140550-42F0-4D8E-8CFD-9DCBFA516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4140550-42F0-4D8E-8CFD-9DCBFA516C0F}"/>
                        </a:ext>
                      </a:extLst>
                    </pic:cNvPr>
                    <pic:cNvPicPr>
                      <a:picLocks noChangeAspect="1"/>
                    </pic:cNvPicPr>
                  </pic:nvPicPr>
                  <pic:blipFill rotWithShape="1">
                    <a:blip r:embed="rId17"/>
                    <a:srcRect t="1" b="-21704"/>
                    <a:stretch/>
                  </pic:blipFill>
                  <pic:spPr bwMode="auto">
                    <a:xfrm>
                      <a:off x="0" y="0"/>
                      <a:ext cx="1367891" cy="1155623"/>
                    </a:xfrm>
                    <a:prstGeom prst="rect">
                      <a:avLst/>
                    </a:prstGeom>
                    <a:ln>
                      <a:noFill/>
                    </a:ln>
                    <a:extLst>
                      <a:ext uri="{53640926-AAD7-44D8-BBD7-CCE9431645EC}">
                        <a14:shadowObscured xmlns:a14="http://schemas.microsoft.com/office/drawing/2010/main"/>
                      </a:ext>
                    </a:extLst>
                  </pic:spPr>
                </pic:pic>
              </a:graphicData>
            </a:graphic>
          </wp:inline>
        </w:drawing>
      </w:r>
      <w:r w:rsidR="009E2BE9">
        <w:rPr>
          <w:b/>
          <w:bCs/>
          <w:noProof/>
        </w:rPr>
        <w:t xml:space="preserve">c) </w:t>
      </w:r>
      <w:r w:rsidR="009E2BE9" w:rsidRPr="009E2BE9">
        <w:rPr>
          <w:b/>
          <w:bCs/>
          <w:noProof/>
        </w:rPr>
        <w:drawing>
          <wp:inline distT="0" distB="0" distL="0" distR="0" wp14:anchorId="294DDF94" wp14:editId="16C7CE3D">
            <wp:extent cx="1280160" cy="1150154"/>
            <wp:effectExtent l="0" t="0" r="0" b="0"/>
            <wp:docPr id="23" name="Picture 3">
              <a:extLst xmlns:a="http://schemas.openxmlformats.org/drawingml/2006/main">
                <a:ext uri="{FF2B5EF4-FFF2-40B4-BE49-F238E27FC236}">
                  <a16:creationId xmlns:a16="http://schemas.microsoft.com/office/drawing/2014/main" id="{223B61F8-8656-31EF-69A7-1C0E919D56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23B61F8-8656-31EF-69A7-1C0E919D56D3}"/>
                        </a:ext>
                      </a:extLst>
                    </pic:cNvPr>
                    <pic:cNvPicPr>
                      <a:picLocks noChangeAspect="1"/>
                    </pic:cNvPicPr>
                  </pic:nvPicPr>
                  <pic:blipFill rotWithShape="1">
                    <a:blip r:embed="rId18"/>
                    <a:srcRect t="-1" b="-18583"/>
                    <a:stretch/>
                  </pic:blipFill>
                  <pic:spPr bwMode="auto">
                    <a:xfrm>
                      <a:off x="0" y="0"/>
                      <a:ext cx="1288104" cy="1157291"/>
                    </a:xfrm>
                    <a:prstGeom prst="rect">
                      <a:avLst/>
                    </a:prstGeom>
                    <a:ln>
                      <a:noFill/>
                    </a:ln>
                    <a:extLst>
                      <a:ext uri="{53640926-AAD7-44D8-BBD7-CCE9431645EC}">
                        <a14:shadowObscured xmlns:a14="http://schemas.microsoft.com/office/drawing/2010/main"/>
                      </a:ext>
                    </a:extLst>
                  </pic:spPr>
                </pic:pic>
              </a:graphicData>
            </a:graphic>
          </wp:inline>
        </w:drawing>
      </w:r>
    </w:p>
    <w:p w14:paraId="7D62C27A" w14:textId="7EDCA0C3" w:rsidR="00542F94" w:rsidRPr="00CC4FD2" w:rsidRDefault="00542F94" w:rsidP="00542F94">
      <w:pPr>
        <w:pStyle w:val="Caption"/>
        <w:rPr>
          <w:bCs/>
        </w:rPr>
      </w:pPr>
      <w:bookmarkStart w:id="13" w:name="_Ref135397743"/>
      <w:r w:rsidRPr="00CC4FD2">
        <w:rPr>
          <w:bCs/>
        </w:rPr>
        <w:t xml:space="preserve">Figure </w:t>
      </w:r>
      <w:r w:rsidRPr="00CC4FD2">
        <w:rPr>
          <w:bCs/>
        </w:rPr>
        <w:fldChar w:fldCharType="begin"/>
      </w:r>
      <w:r w:rsidRPr="00CC4FD2">
        <w:rPr>
          <w:bCs/>
        </w:rPr>
        <w:instrText xml:space="preserve"> SEQ Figure \* ARABIC </w:instrText>
      </w:r>
      <w:r w:rsidRPr="00CC4FD2">
        <w:rPr>
          <w:bCs/>
        </w:rPr>
        <w:fldChar w:fldCharType="separate"/>
      </w:r>
      <w:r w:rsidR="0002088A">
        <w:rPr>
          <w:bCs/>
          <w:noProof/>
        </w:rPr>
        <w:t>2</w:t>
      </w:r>
      <w:r w:rsidRPr="00CC4FD2">
        <w:rPr>
          <w:bCs/>
        </w:rPr>
        <w:fldChar w:fldCharType="end"/>
      </w:r>
      <w:bookmarkEnd w:id="13"/>
      <w:r w:rsidRPr="00CC4FD2">
        <w:rPr>
          <w:bCs/>
        </w:rPr>
        <w:t>. Cylindrical shell: a) geometry; b) first eigenmode</w:t>
      </w:r>
      <w:r w:rsidR="009E2BE9">
        <w:rPr>
          <w:bCs/>
        </w:rPr>
        <w:t xml:space="preserve">; c) </w:t>
      </w:r>
      <w:r w:rsidR="003B147D">
        <w:rPr>
          <w:bCs/>
        </w:rPr>
        <w:t xml:space="preserve">radial deformation </w:t>
      </w:r>
      <w:r w:rsidR="00D975CF">
        <w:rPr>
          <w:bCs/>
        </w:rPr>
        <w:t>immediately</w:t>
      </w:r>
      <w:r w:rsidR="003B147D">
        <w:rPr>
          <w:bCs/>
        </w:rPr>
        <w:t xml:space="preserve"> </w:t>
      </w:r>
      <w:r w:rsidR="000B2D79">
        <w:rPr>
          <w:bCs/>
        </w:rPr>
        <w:br/>
      </w:r>
      <w:r w:rsidR="003B147D">
        <w:rPr>
          <w:bCs/>
        </w:rPr>
        <w:t>after buckling</w:t>
      </w:r>
      <w:r w:rsidRPr="00CC4FD2">
        <w:rPr>
          <w:bCs/>
        </w:rPr>
        <w:t xml:space="preserve">. </w:t>
      </w:r>
    </w:p>
    <w:p w14:paraId="7A16E9DE" w14:textId="77777777" w:rsidR="00B51FDE" w:rsidRDefault="006F1098" w:rsidP="006D233C">
      <w:r>
        <w:lastRenderedPageBreak/>
        <w:tab/>
      </w:r>
    </w:p>
    <w:p w14:paraId="74CD4275" w14:textId="4ABF2DBE" w:rsidR="00D23791" w:rsidRDefault="009E2BE9" w:rsidP="00B51FDE">
      <w:pPr>
        <w:ind w:firstLine="180"/>
      </w:pPr>
      <w:r>
        <w:t xml:space="preserve">To create the conical-cylindrical shell for this study, </w:t>
      </w:r>
      <w:r w:rsidR="006F1098">
        <w:t xml:space="preserve">the cone and cylinder geometries presented above </w:t>
      </w:r>
      <w:r w:rsidR="009651C3">
        <w:t xml:space="preserve">were </w:t>
      </w:r>
      <w:r w:rsidR="006F1098">
        <w:t>stacked on top of one another and combined</w:t>
      </w:r>
      <w:r w:rsidR="007D5B89">
        <w:t>,</w:t>
      </w:r>
      <w:r w:rsidR="00ED2870">
        <w:t xml:space="preserve"> </w:t>
      </w:r>
      <w:r w:rsidR="00ED2870">
        <w:fldChar w:fldCharType="begin"/>
      </w:r>
      <w:r w:rsidR="00ED2870">
        <w:instrText xml:space="preserve"> REF _Ref135397857 \h </w:instrText>
      </w:r>
      <w:r w:rsidR="00ED2870">
        <w:fldChar w:fldCharType="separate"/>
      </w:r>
      <w:r w:rsidR="0002088A">
        <w:t xml:space="preserve">Figure </w:t>
      </w:r>
      <w:r w:rsidR="0002088A">
        <w:rPr>
          <w:noProof/>
        </w:rPr>
        <w:t>3</w:t>
      </w:r>
      <w:r w:rsidR="00ED2870">
        <w:fldChar w:fldCharType="end"/>
      </w:r>
      <w:r w:rsidR="0071013E">
        <w:t>a</w:t>
      </w:r>
      <w:r w:rsidR="007D5B89">
        <w:t xml:space="preserve">. The linear eigenvalue </w:t>
      </w:r>
      <w:r w:rsidR="006077CA">
        <w:t xml:space="preserve">for this conical-cylindrical shell </w:t>
      </w:r>
      <w:r w:rsidR="009651C3">
        <w:t>wa</w:t>
      </w:r>
      <w:r w:rsidR="007D5B89">
        <w:t xml:space="preserve">s 516.8 kN and the </w:t>
      </w:r>
      <w:r w:rsidR="006077CA">
        <w:t xml:space="preserve">associated </w:t>
      </w:r>
      <w:r w:rsidR="007D5B89">
        <w:t>linear eigenmode is presented in</w:t>
      </w:r>
      <w:r w:rsidR="00ED2870">
        <w:t xml:space="preserve"> </w:t>
      </w:r>
      <w:r w:rsidR="0071013E">
        <w:fldChar w:fldCharType="begin"/>
      </w:r>
      <w:r w:rsidR="0071013E">
        <w:instrText xml:space="preserve"> REF _Ref135397857 \h </w:instrText>
      </w:r>
      <w:r w:rsidR="0071013E">
        <w:fldChar w:fldCharType="separate"/>
      </w:r>
      <w:r w:rsidR="0002088A">
        <w:t xml:space="preserve">Figure </w:t>
      </w:r>
      <w:r w:rsidR="0002088A">
        <w:rPr>
          <w:noProof/>
        </w:rPr>
        <w:t>3</w:t>
      </w:r>
      <w:r w:rsidR="0071013E">
        <w:fldChar w:fldCharType="end"/>
      </w:r>
      <w:r w:rsidR="0071013E">
        <w:t>b</w:t>
      </w:r>
      <w:r w:rsidR="007D5B89">
        <w:t xml:space="preserve">. </w:t>
      </w:r>
      <w:r w:rsidR="002D150A">
        <w:t xml:space="preserve">The geometrically nonlinear buckling load </w:t>
      </w:r>
      <w:r w:rsidR="009651C3">
        <w:t>wa</w:t>
      </w:r>
      <w:r w:rsidR="002D150A">
        <w:t xml:space="preserve">s 261.5 kN, which is approximately </w:t>
      </w:r>
      <w:r w:rsidR="00901E37">
        <w:t>50% of</w:t>
      </w:r>
      <w:r w:rsidR="002D150A">
        <w:t xml:space="preserve"> the linear </w:t>
      </w:r>
      <w:r w:rsidR="00563EA1">
        <w:t xml:space="preserve">eigenvalue </w:t>
      </w:r>
      <w:r w:rsidR="000371B8">
        <w:t>load</w:t>
      </w:r>
      <w:r w:rsidR="00423948">
        <w:t>.</w:t>
      </w:r>
      <w:r w:rsidR="00901E37">
        <w:t xml:space="preserve"> </w:t>
      </w:r>
      <w:r w:rsidR="00423948">
        <w:t>This reduction</w:t>
      </w:r>
      <w:r w:rsidR="006077CA">
        <w:t xml:space="preserve"> is much greater than the</w:t>
      </w:r>
      <w:r w:rsidR="00CC4FD2">
        <w:t xml:space="preserve"> 8%</w:t>
      </w:r>
      <w:r w:rsidR="006077CA">
        <w:t xml:space="preserve"> </w:t>
      </w:r>
      <w:r w:rsidR="00A3161D">
        <w:t xml:space="preserve">observed </w:t>
      </w:r>
      <w:r w:rsidR="006077CA">
        <w:t>for the</w:t>
      </w:r>
      <w:r w:rsidR="000371B8">
        <w:t xml:space="preserve"> individual</w:t>
      </w:r>
      <w:r w:rsidR="006077CA">
        <w:t xml:space="preserve"> cone and cylinder components.</w:t>
      </w:r>
      <w:r>
        <w:t xml:space="preserve"> The </w:t>
      </w:r>
      <w:r w:rsidR="003B147D">
        <w:t xml:space="preserve">radial </w:t>
      </w:r>
      <w:r>
        <w:t>deformation</w:t>
      </w:r>
      <w:r w:rsidR="009625EA">
        <w:t>s</w:t>
      </w:r>
      <w:r w:rsidR="003B147D">
        <w:t xml:space="preserve"> </w:t>
      </w:r>
      <w:r w:rsidR="00D975CF">
        <w:t>immediately</w:t>
      </w:r>
      <w:r w:rsidR="003B147D">
        <w:t xml:space="preserve"> after buckling</w:t>
      </w:r>
      <w:r>
        <w:t xml:space="preserve"> for the conical-cylindrical shell in </w:t>
      </w:r>
      <w:r>
        <w:fldChar w:fldCharType="begin"/>
      </w:r>
      <w:r>
        <w:instrText xml:space="preserve"> REF _Ref135397857 \h </w:instrText>
      </w:r>
      <w:r>
        <w:fldChar w:fldCharType="separate"/>
      </w:r>
      <w:r w:rsidR="0002088A">
        <w:t xml:space="preserve">Figure </w:t>
      </w:r>
      <w:r w:rsidR="0002088A">
        <w:rPr>
          <w:noProof/>
        </w:rPr>
        <w:t>3</w:t>
      </w:r>
      <w:r>
        <w:fldChar w:fldCharType="end"/>
      </w:r>
      <w:r>
        <w:t>c shows that buckling initiated near the junction between the cone and cylinder.</w:t>
      </w:r>
    </w:p>
    <w:p w14:paraId="791A7753" w14:textId="77777777" w:rsidR="009E2BE9" w:rsidRDefault="009E2BE9" w:rsidP="00B51FDE">
      <w:pPr>
        <w:ind w:firstLine="180"/>
      </w:pPr>
    </w:p>
    <w:p w14:paraId="13D0BF1E" w14:textId="1D47F77D" w:rsidR="009E2BE9" w:rsidRPr="00CC4FD2" w:rsidRDefault="009E2BE9">
      <w:pPr>
        <w:pStyle w:val="ListParagraph"/>
        <w:numPr>
          <w:ilvl w:val="0"/>
          <w:numId w:val="7"/>
        </w:numPr>
        <w:jc w:val="center"/>
        <w:rPr>
          <w:rFonts w:ascii="Times New Roman" w:hAnsi="Times New Roman"/>
          <w:b/>
          <w:bCs/>
          <w:noProof/>
          <w:sz w:val="20"/>
          <w:szCs w:val="20"/>
        </w:rPr>
      </w:pPr>
      <w:r w:rsidRPr="00CC4FD2">
        <w:rPr>
          <w:rFonts w:ascii="Times New Roman" w:hAnsi="Times New Roman"/>
          <w:b/>
          <w:bCs/>
          <w:noProof/>
          <w:sz w:val="20"/>
          <w:szCs w:val="20"/>
        </w:rPr>
        <w:drawing>
          <wp:inline distT="0" distB="0" distL="0" distR="0" wp14:anchorId="2BF9E6AD" wp14:editId="10259F20">
            <wp:extent cx="1744980" cy="1844128"/>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44980" cy="1844128"/>
                    </a:xfrm>
                    <a:prstGeom prst="rect">
                      <a:avLst/>
                    </a:prstGeom>
                  </pic:spPr>
                </pic:pic>
              </a:graphicData>
            </a:graphic>
          </wp:inline>
        </w:drawing>
      </w:r>
      <w:r w:rsidRPr="00CC4FD2">
        <w:rPr>
          <w:rFonts w:ascii="Times New Roman" w:hAnsi="Times New Roman"/>
          <w:b/>
          <w:bCs/>
          <w:noProof/>
          <w:sz w:val="20"/>
          <w:szCs w:val="20"/>
        </w:rPr>
        <w:t xml:space="preserve">b) </w:t>
      </w:r>
      <w:r w:rsidRPr="00CC4FD2">
        <w:rPr>
          <w:rFonts w:ascii="Times New Roman" w:hAnsi="Times New Roman"/>
          <w:b/>
          <w:bCs/>
          <w:noProof/>
          <w:sz w:val="20"/>
          <w:szCs w:val="20"/>
        </w:rPr>
        <w:drawing>
          <wp:inline distT="0" distB="0" distL="0" distR="0" wp14:anchorId="578B2DCB" wp14:editId="1168A183">
            <wp:extent cx="1097280" cy="1827861"/>
            <wp:effectExtent l="0" t="0" r="7620" b="0"/>
            <wp:docPr id="55" name="Picture 54">
              <a:extLst xmlns:a="http://schemas.openxmlformats.org/drawingml/2006/main">
                <a:ext uri="{FF2B5EF4-FFF2-40B4-BE49-F238E27FC236}">
                  <a16:creationId xmlns:a16="http://schemas.microsoft.com/office/drawing/2014/main" id="{5054F15E-C0CD-43AB-806B-4580A4C0C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5054F15E-C0CD-43AB-806B-4580A4C0C7D9}"/>
                        </a:ext>
                      </a:extLst>
                    </pic:cNvPr>
                    <pic:cNvPicPr>
                      <a:picLocks noChangeAspect="1"/>
                    </pic:cNvPicPr>
                  </pic:nvPicPr>
                  <pic:blipFill rotWithShape="1">
                    <a:blip r:embed="rId20"/>
                    <a:srcRect t="-1" b="-14104"/>
                    <a:stretch/>
                  </pic:blipFill>
                  <pic:spPr bwMode="auto">
                    <a:xfrm>
                      <a:off x="0" y="0"/>
                      <a:ext cx="1117177" cy="1861006"/>
                    </a:xfrm>
                    <a:prstGeom prst="rect">
                      <a:avLst/>
                    </a:prstGeom>
                    <a:ln>
                      <a:noFill/>
                    </a:ln>
                    <a:extLst>
                      <a:ext uri="{53640926-AAD7-44D8-BBD7-CCE9431645EC}">
                        <a14:shadowObscured xmlns:a14="http://schemas.microsoft.com/office/drawing/2010/main"/>
                      </a:ext>
                    </a:extLst>
                  </pic:spPr>
                </pic:pic>
              </a:graphicData>
            </a:graphic>
          </wp:inline>
        </w:drawing>
      </w:r>
      <w:r w:rsidRPr="00CC4FD2">
        <w:rPr>
          <w:rFonts w:ascii="Times New Roman" w:hAnsi="Times New Roman"/>
          <w:b/>
          <w:bCs/>
          <w:noProof/>
          <w:sz w:val="20"/>
          <w:szCs w:val="20"/>
        </w:rPr>
        <w:t xml:space="preserve">c) </w:t>
      </w:r>
      <w:r w:rsidRPr="009E2BE9">
        <w:rPr>
          <w:rFonts w:ascii="Times New Roman" w:hAnsi="Times New Roman"/>
          <w:b/>
          <w:bCs/>
          <w:noProof/>
          <w:sz w:val="20"/>
          <w:szCs w:val="20"/>
        </w:rPr>
        <w:drawing>
          <wp:inline distT="0" distB="0" distL="0" distR="0" wp14:anchorId="6CEE36FF" wp14:editId="2C037864">
            <wp:extent cx="1096010" cy="1834588"/>
            <wp:effectExtent l="0" t="0" r="8890" b="0"/>
            <wp:docPr id="26" name="Picture 6">
              <a:extLst xmlns:a="http://schemas.openxmlformats.org/drawingml/2006/main">
                <a:ext uri="{FF2B5EF4-FFF2-40B4-BE49-F238E27FC236}">
                  <a16:creationId xmlns:a16="http://schemas.microsoft.com/office/drawing/2014/main" id="{2E69763C-CAD6-0B1A-EA68-8537508D6B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E69763C-CAD6-0B1A-EA68-8537508D6B77}"/>
                        </a:ext>
                      </a:extLst>
                    </pic:cNvPr>
                    <pic:cNvPicPr>
                      <a:picLocks noChangeAspect="1"/>
                    </pic:cNvPicPr>
                  </pic:nvPicPr>
                  <pic:blipFill rotWithShape="1">
                    <a:blip r:embed="rId21"/>
                    <a:srcRect t="2" b="-13810"/>
                    <a:stretch/>
                  </pic:blipFill>
                  <pic:spPr bwMode="auto">
                    <a:xfrm>
                      <a:off x="0" y="0"/>
                      <a:ext cx="1097280" cy="1836714"/>
                    </a:xfrm>
                    <a:prstGeom prst="rect">
                      <a:avLst/>
                    </a:prstGeom>
                    <a:ln>
                      <a:noFill/>
                    </a:ln>
                    <a:extLst>
                      <a:ext uri="{53640926-AAD7-44D8-BBD7-CCE9431645EC}">
                        <a14:shadowObscured xmlns:a14="http://schemas.microsoft.com/office/drawing/2010/main"/>
                      </a:ext>
                    </a:extLst>
                  </pic:spPr>
                </pic:pic>
              </a:graphicData>
            </a:graphic>
          </wp:inline>
        </w:drawing>
      </w:r>
    </w:p>
    <w:p w14:paraId="4A409DFE" w14:textId="2AE58D3F" w:rsidR="009E2BE9" w:rsidRDefault="009E2BE9" w:rsidP="009E2BE9">
      <w:pPr>
        <w:pStyle w:val="Caption"/>
      </w:pPr>
      <w:bookmarkStart w:id="14" w:name="_Ref135397857"/>
      <w:r>
        <w:t xml:space="preserve">Figure </w:t>
      </w:r>
      <w:fldSimple w:instr=" SEQ Figure \* ARABIC ">
        <w:r w:rsidR="0002088A">
          <w:rPr>
            <w:noProof/>
          </w:rPr>
          <w:t>3</w:t>
        </w:r>
      </w:fldSimple>
      <w:bookmarkEnd w:id="14"/>
      <w:r>
        <w:t xml:space="preserve">. Isotropic conical-cylindrical shell: a) geometry; b) first eigenmode; c) </w:t>
      </w:r>
      <w:r w:rsidR="009625EA">
        <w:rPr>
          <w:bCs/>
        </w:rPr>
        <w:t>radial deformation immediately after buckling</w:t>
      </w:r>
      <w:r>
        <w:t xml:space="preserve">. </w:t>
      </w:r>
    </w:p>
    <w:p w14:paraId="65198D59" w14:textId="2D3749D9" w:rsidR="00D23791" w:rsidRDefault="00D23791" w:rsidP="009625EA">
      <w:pPr>
        <w:ind w:firstLine="180"/>
      </w:pPr>
      <w:r>
        <w:tab/>
        <w:t xml:space="preserve">Since it </w:t>
      </w:r>
      <w:r w:rsidR="00D14546">
        <w:t>is well known that the difference between test and analys</w:t>
      </w:r>
      <w:r w:rsidR="00F374BD">
        <w:t>i</w:t>
      </w:r>
      <w:r w:rsidR="00D14546">
        <w:t xml:space="preserve">s for conical and cylindrical shells </w:t>
      </w:r>
      <w:r w:rsidR="00915667">
        <w:t xml:space="preserve">can be </w:t>
      </w:r>
      <w:r w:rsidR="00D14546">
        <w:t xml:space="preserve">largely </w:t>
      </w:r>
      <w:r w:rsidR="00915667">
        <w:t>attributed to the presence</w:t>
      </w:r>
      <w:r w:rsidR="00D14546">
        <w:t xml:space="preserve"> </w:t>
      </w:r>
      <w:r w:rsidR="00915667">
        <w:t xml:space="preserve">of </w:t>
      </w:r>
      <w:r w:rsidR="00D14546">
        <w:t>radial imperfections</w:t>
      </w:r>
      <w:r w:rsidR="0091784B">
        <w:t>, analyses were performed to</w:t>
      </w:r>
      <w:r w:rsidR="00D14546">
        <w:t xml:space="preserve"> </w:t>
      </w:r>
      <w:r w:rsidR="0091784B">
        <w:t xml:space="preserve">understand </w:t>
      </w:r>
      <w:r w:rsidR="0087408A">
        <w:t>whether</w:t>
      </w:r>
      <w:r w:rsidR="00D14546">
        <w:t xml:space="preserve"> conical-cylindrical shells </w:t>
      </w:r>
      <w:r w:rsidR="0087408A">
        <w:t xml:space="preserve">share a </w:t>
      </w:r>
      <w:r w:rsidR="008C1AFD">
        <w:t>similar sensitivity</w:t>
      </w:r>
      <w:r w:rsidR="0087408A">
        <w:t xml:space="preserve"> to radial imperfections</w:t>
      </w:r>
      <w:r w:rsidR="00D14546">
        <w:t xml:space="preserve">. Using the geometry presented </w:t>
      </w:r>
      <w:r w:rsidR="00915667">
        <w:t>in Fig. 3a</w:t>
      </w:r>
      <w:r w:rsidR="00D14546">
        <w:t xml:space="preserve">, an imperfection shape of the first eigenmode for the conical, cylindrical, and conical-cylindrical shell was used </w:t>
      </w:r>
      <w:r w:rsidR="0087408A">
        <w:t>as</w:t>
      </w:r>
      <w:r w:rsidR="00D14546">
        <w:t xml:space="preserve"> the radial </w:t>
      </w:r>
      <w:r w:rsidR="0087408A">
        <w:t>imperfection</w:t>
      </w:r>
      <w:r w:rsidR="00D14546">
        <w:t>.</w:t>
      </w:r>
      <w:r w:rsidR="000334F4">
        <w:t xml:space="preserve"> </w:t>
      </w:r>
      <w:r w:rsidR="00B72449">
        <w:t xml:space="preserve">The first eigenmode shape was selected </w:t>
      </w:r>
      <w:r w:rsidR="00E96A9A">
        <w:t xml:space="preserve">as </w:t>
      </w:r>
      <w:r w:rsidR="00B72449">
        <w:t xml:space="preserve">the imperfection </w:t>
      </w:r>
      <w:r w:rsidR="00E96A9A">
        <w:t>shape because the first eigenmode or</w:t>
      </w:r>
      <w:r w:rsidR="00B72449">
        <w:t xml:space="preserve"> </w:t>
      </w:r>
      <w:r w:rsidR="00915667">
        <w:t xml:space="preserve">weighted combinations of eigenmodes are </w:t>
      </w:r>
      <w:r w:rsidR="00B72449">
        <w:t xml:space="preserve">commonly used in practice to assess the imperfection sensitivity of an aerospace shell structure. </w:t>
      </w:r>
      <w:r w:rsidR="000334F4">
        <w:t xml:space="preserve">The eigenmode shapes are presented in </w:t>
      </w:r>
      <w:r w:rsidR="000334F4">
        <w:fldChar w:fldCharType="begin"/>
      </w:r>
      <w:r w:rsidR="000334F4">
        <w:instrText xml:space="preserve"> REF _Ref135397709 \h </w:instrText>
      </w:r>
      <w:r w:rsidR="000334F4">
        <w:fldChar w:fldCharType="separate"/>
      </w:r>
      <w:r w:rsidR="0002088A">
        <w:t xml:space="preserve">Figure </w:t>
      </w:r>
      <w:r w:rsidR="0002088A">
        <w:rPr>
          <w:noProof/>
        </w:rPr>
        <w:t>1</w:t>
      </w:r>
      <w:r w:rsidR="000334F4">
        <w:fldChar w:fldCharType="end"/>
      </w:r>
      <w:r w:rsidR="000334F4">
        <w:t xml:space="preserve">b, </w:t>
      </w:r>
      <w:r w:rsidR="000334F4">
        <w:fldChar w:fldCharType="begin"/>
      </w:r>
      <w:r w:rsidR="000334F4">
        <w:instrText xml:space="preserve"> REF _Ref135397743 \h </w:instrText>
      </w:r>
      <w:r w:rsidR="000334F4">
        <w:fldChar w:fldCharType="separate"/>
      </w:r>
      <w:r w:rsidR="0002088A" w:rsidRPr="00CC4FD2">
        <w:rPr>
          <w:bCs/>
        </w:rPr>
        <w:t xml:space="preserve">Figure </w:t>
      </w:r>
      <w:r w:rsidR="0002088A">
        <w:rPr>
          <w:bCs/>
          <w:noProof/>
        </w:rPr>
        <w:t>2</w:t>
      </w:r>
      <w:r w:rsidR="000334F4">
        <w:fldChar w:fldCharType="end"/>
      </w:r>
      <w:r w:rsidR="000334F4">
        <w:t xml:space="preserve">b, and </w:t>
      </w:r>
      <w:r w:rsidR="00915667">
        <w:fldChar w:fldCharType="begin"/>
      </w:r>
      <w:r w:rsidR="00915667">
        <w:instrText xml:space="preserve"> REF _Ref135397857 \h </w:instrText>
      </w:r>
      <w:r w:rsidR="00915667">
        <w:fldChar w:fldCharType="separate"/>
      </w:r>
      <w:r w:rsidR="0002088A">
        <w:t xml:space="preserve">Figure </w:t>
      </w:r>
      <w:r w:rsidR="0002088A">
        <w:rPr>
          <w:noProof/>
        </w:rPr>
        <w:t>3</w:t>
      </w:r>
      <w:r w:rsidR="00915667">
        <w:fldChar w:fldCharType="end"/>
      </w:r>
      <w:r w:rsidR="00D42D97">
        <w:t>b</w:t>
      </w:r>
      <w:r w:rsidR="000334F4">
        <w:t xml:space="preserve"> for the conical, cylindrical, and </w:t>
      </w:r>
      <w:r w:rsidR="00915667">
        <w:t>conical-</w:t>
      </w:r>
      <w:r w:rsidR="000334F4">
        <w:t xml:space="preserve">cylindrical shells, respectively. The amplitude of the imperfection </w:t>
      </w:r>
      <w:r w:rsidR="00DD1CB6">
        <w:t>was</w:t>
      </w:r>
      <w:r w:rsidR="000334F4">
        <w:t xml:space="preserve"> </w:t>
      </w:r>
      <w:r w:rsidR="00915667">
        <w:t>chosen to be</w:t>
      </w:r>
      <w:r w:rsidR="000334F4">
        <w:t xml:space="preserve"> to 10% of the 1.43 mm thickness. </w:t>
      </w:r>
    </w:p>
    <w:p w14:paraId="04DD3356" w14:textId="6DE663AF" w:rsidR="009625EA" w:rsidRDefault="009625EA" w:rsidP="009625EA">
      <w:pPr>
        <w:ind w:firstLine="180"/>
      </w:pPr>
      <w:r>
        <w:t xml:space="preserve">The KDFs given in NASA SP-8007 and </w:t>
      </w:r>
      <w:r w:rsidRPr="00405CA6">
        <w:t>NASA SP-8019</w:t>
      </w:r>
      <w:r>
        <w:t xml:space="preserve"> are correlation factors ranging between zero and one that relate the idealized analytical eigenvalue buckling loads to the recommended buckling design loads. The KDFs recommend are the lower-bound recommendation based on a series of experimental tests that were normalized by the linear eigenvalue. The normalized buckling load, which herein is defined as the numerically predicted geometrically nonlinear buckling load with imperfections divided by the numerically predicted linear eigenvalue, is used </w:t>
      </w:r>
      <w:proofErr w:type="gramStart"/>
      <w:r>
        <w:t>as a way to</w:t>
      </w:r>
      <w:proofErr w:type="gramEnd"/>
      <w:r>
        <w:t xml:space="preserve"> relate the results of the present study with the KDFs in NASA SP-8007 and </w:t>
      </w:r>
      <w:r w:rsidRPr="00405CA6">
        <w:t>NASA SP-8019</w:t>
      </w:r>
      <w:r>
        <w:t>.</w:t>
      </w:r>
      <w:r w:rsidRPr="003B147D">
        <w:t xml:space="preserve"> </w:t>
      </w:r>
      <w:r>
        <w:t>The normalized buckling load can be directly compared with the KDF even though they were obtained in different ways.</w:t>
      </w:r>
    </w:p>
    <w:p w14:paraId="68BA0448" w14:textId="71675FCA" w:rsidR="0087408A" w:rsidRDefault="00B82359" w:rsidP="00D23791">
      <w:r>
        <w:tab/>
        <w:t xml:space="preserve">The load </w:t>
      </w:r>
      <w:r w:rsidR="007B374C">
        <w:t xml:space="preserve">versus </w:t>
      </w:r>
      <w:r>
        <w:t xml:space="preserve">displacement curves </w:t>
      </w:r>
      <w:r w:rsidR="00211E58">
        <w:t xml:space="preserve">for the conical, cylindrical, and conical-cylindrical shells </w:t>
      </w:r>
      <w:r>
        <w:t xml:space="preserve">with imperfections are presented in </w:t>
      </w:r>
      <w:r>
        <w:fldChar w:fldCharType="begin"/>
      </w:r>
      <w:r>
        <w:instrText xml:space="preserve"> REF _Ref147140535 \h </w:instrText>
      </w:r>
      <w:r>
        <w:fldChar w:fldCharType="separate"/>
      </w:r>
      <w:r w:rsidR="0002088A">
        <w:t xml:space="preserve">Figure </w:t>
      </w:r>
      <w:r w:rsidR="0002088A">
        <w:rPr>
          <w:noProof/>
        </w:rPr>
        <w:t>4</w:t>
      </w:r>
      <w:r>
        <w:fldChar w:fldCharType="end"/>
      </w:r>
      <w:r>
        <w:t xml:space="preserve"> </w:t>
      </w:r>
      <w:r w:rsidR="00F374BD">
        <w:t>along with</w:t>
      </w:r>
      <w:r>
        <w:t xml:space="preserve"> the linear </w:t>
      </w:r>
      <w:r w:rsidR="00563EA1">
        <w:t>eigenvalue</w:t>
      </w:r>
      <w:r w:rsidR="00211E58">
        <w:t xml:space="preserve"> </w:t>
      </w:r>
      <w:r>
        <w:t xml:space="preserve">and nonlinear curves </w:t>
      </w:r>
      <w:r w:rsidR="00211E58">
        <w:t xml:space="preserve">for the three shells </w:t>
      </w:r>
      <w:r>
        <w:t xml:space="preserve">without imperfections. The normalized buckling load for the </w:t>
      </w:r>
      <w:r w:rsidR="00DD4651">
        <w:t xml:space="preserve">imperfect </w:t>
      </w:r>
      <w:r>
        <w:t>cone</w:t>
      </w:r>
      <w:r w:rsidR="00DD4651">
        <w:t xml:space="preserve">, </w:t>
      </w:r>
      <w:r>
        <w:t>the buckling load from the nonlinear analysis with imperfections, 288</w:t>
      </w:r>
      <w:r w:rsidR="003C348D">
        <w:t>.0</w:t>
      </w:r>
      <w:r>
        <w:t xml:space="preserve"> kN, divided by the linear </w:t>
      </w:r>
      <w:r w:rsidR="00563EA1">
        <w:t>eigenvalue</w:t>
      </w:r>
      <w:r>
        <w:t xml:space="preserve">, 542.4 kN, is equal to 0.53. The </w:t>
      </w:r>
      <w:r w:rsidR="00DD4651">
        <w:t xml:space="preserve">normalized </w:t>
      </w:r>
      <w:r>
        <w:t xml:space="preserve">buckling load for the cylinder with imperfections </w:t>
      </w:r>
      <w:r w:rsidR="00DD1CB6">
        <w:t>was</w:t>
      </w:r>
      <w:r>
        <w:t xml:space="preserve"> 310.</w:t>
      </w:r>
      <w:r w:rsidR="0087408A">
        <w:t>0</w:t>
      </w:r>
      <w:r>
        <w:t xml:space="preserve"> kN</w:t>
      </w:r>
      <w:r w:rsidR="008D4A18">
        <w:t xml:space="preserve"> </w:t>
      </w:r>
      <w:r w:rsidR="00F374BD">
        <w:t>divided by the linear eigenvalue</w:t>
      </w:r>
      <w:r w:rsidR="003C348D">
        <w:t xml:space="preserve"> 581.5 kN</w:t>
      </w:r>
      <w:r w:rsidR="00DD4651">
        <w:t>,</w:t>
      </w:r>
      <w:r w:rsidR="00F374BD">
        <w:t xml:space="preserve"> </w:t>
      </w:r>
      <w:r w:rsidR="003C348D">
        <w:t>which equals</w:t>
      </w:r>
      <w:r>
        <w:t xml:space="preserve"> 0.5</w:t>
      </w:r>
      <w:r w:rsidR="00F374BD">
        <w:t xml:space="preserve">3. The </w:t>
      </w:r>
      <w:r w:rsidR="008D4A18">
        <w:t>conical shell</w:t>
      </w:r>
      <w:r w:rsidR="00F374BD">
        <w:t xml:space="preserve"> and cylindrical shell have the same normalized buckling load</w:t>
      </w:r>
      <w:r w:rsidR="003C348D">
        <w:t>s</w:t>
      </w:r>
      <w:r w:rsidR="008D4A18">
        <w:t xml:space="preserve">. </w:t>
      </w:r>
      <w:r w:rsidR="00DD4651">
        <w:t xml:space="preserve">However, the </w:t>
      </w:r>
      <w:r w:rsidR="008D4A18">
        <w:t xml:space="preserve">nonlinear buckling load with imperfections for the conical-cylindrical shell </w:t>
      </w:r>
      <w:r w:rsidR="00DD1CB6">
        <w:t>was</w:t>
      </w:r>
      <w:r w:rsidR="008D4A18">
        <w:t xml:space="preserve"> 221.6</w:t>
      </w:r>
      <w:r w:rsidR="0087408A">
        <w:t xml:space="preserve"> kN</w:t>
      </w:r>
      <w:r w:rsidR="008D4A18">
        <w:t xml:space="preserve">, </w:t>
      </w:r>
      <w:r w:rsidR="009625EA">
        <w:t>which results in</w:t>
      </w:r>
      <w:r w:rsidR="008D4A18">
        <w:t xml:space="preserve"> </w:t>
      </w:r>
      <w:r w:rsidR="009625EA">
        <w:t>a</w:t>
      </w:r>
      <w:r w:rsidR="008D4A18">
        <w:t xml:space="preserve"> normalized buckling load </w:t>
      </w:r>
      <w:r w:rsidR="009625EA">
        <w:t>of</w:t>
      </w:r>
      <w:r w:rsidR="008D4A18">
        <w:t xml:space="preserve"> 0.43.</w:t>
      </w:r>
      <w:r w:rsidR="00F374BD">
        <w:t xml:space="preserve"> </w:t>
      </w:r>
    </w:p>
    <w:p w14:paraId="318B3859" w14:textId="77777777" w:rsidR="0087408A" w:rsidRDefault="0087408A" w:rsidP="00D23791"/>
    <w:p w14:paraId="3E8822C5" w14:textId="6BA897BB" w:rsidR="00B82359" w:rsidRDefault="00B82359" w:rsidP="00112560">
      <w:pPr>
        <w:jc w:val="center"/>
      </w:pPr>
      <w:r>
        <w:rPr>
          <w:noProof/>
        </w:rPr>
        <w:lastRenderedPageBreak/>
        <w:drawing>
          <wp:inline distT="0" distB="0" distL="0" distR="0" wp14:anchorId="3DD1D992" wp14:editId="47BE7A58">
            <wp:extent cx="4558202"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58202" cy="2743200"/>
                    </a:xfrm>
                    <a:prstGeom prst="rect">
                      <a:avLst/>
                    </a:prstGeom>
                  </pic:spPr>
                </pic:pic>
              </a:graphicData>
            </a:graphic>
          </wp:inline>
        </w:drawing>
      </w:r>
    </w:p>
    <w:p w14:paraId="19FC5B26" w14:textId="17CAF410" w:rsidR="000334F4" w:rsidRDefault="000334F4" w:rsidP="00B82359">
      <w:pPr>
        <w:pStyle w:val="Caption"/>
      </w:pPr>
      <w:r w:rsidRPr="000334F4">
        <w:rPr>
          <w:noProof/>
        </w:rPr>
        <w:t xml:space="preserve"> </w:t>
      </w:r>
      <w:bookmarkStart w:id="15" w:name="_Ref147140535"/>
      <w:r w:rsidR="00B82359">
        <w:t xml:space="preserve">Figure </w:t>
      </w:r>
      <w:fldSimple w:instr=" SEQ Figure \* ARABIC ">
        <w:r w:rsidR="0002088A">
          <w:rPr>
            <w:noProof/>
          </w:rPr>
          <w:t>4</w:t>
        </w:r>
      </w:fldSimple>
      <w:bookmarkEnd w:id="15"/>
      <w:r w:rsidR="00B82359">
        <w:t xml:space="preserve">. Linear </w:t>
      </w:r>
      <w:r w:rsidR="000B2D79">
        <w:t>eigenvalue</w:t>
      </w:r>
      <w:r w:rsidR="00563EA1">
        <w:t xml:space="preserve"> </w:t>
      </w:r>
      <w:r w:rsidR="00B82359">
        <w:t>(LB) curves, nonlinear buckling (NL) curves, and imperfection nonlinear buckling curves for the isotropic conical, cylindrical, and conical-cylindrical shells.</w:t>
      </w:r>
    </w:p>
    <w:p w14:paraId="1F4377BE" w14:textId="211F86B4" w:rsidR="0087408A" w:rsidRDefault="009B3BD5" w:rsidP="0087408A">
      <w:pPr>
        <w:ind w:firstLine="288"/>
      </w:pPr>
      <w:r>
        <w:t xml:space="preserve">The </w:t>
      </w:r>
      <w:r w:rsidR="0087408A">
        <w:t xml:space="preserve">results </w:t>
      </w:r>
      <w:r>
        <w:t xml:space="preserve">of these nonlinear analyses of imperfect shells </w:t>
      </w:r>
      <w:r w:rsidR="0087408A">
        <w:t xml:space="preserve">confirm that the presence of radial imperfections </w:t>
      </w:r>
      <w:r>
        <w:t xml:space="preserve">can </w:t>
      </w:r>
      <w:r w:rsidR="0087408A">
        <w:t>significant</w:t>
      </w:r>
      <w:r>
        <w:t>ly reduce</w:t>
      </w:r>
      <w:r w:rsidR="0087408A">
        <w:t xml:space="preserve"> </w:t>
      </w:r>
      <w:r>
        <w:t>the</w:t>
      </w:r>
      <w:r w:rsidR="0087408A">
        <w:t xml:space="preserve"> buckling </w:t>
      </w:r>
      <w:r w:rsidR="00F374BD">
        <w:t>capability</w:t>
      </w:r>
      <w:r w:rsidR="0087408A">
        <w:t xml:space="preserve"> for the conical</w:t>
      </w:r>
      <w:r w:rsidR="00F374BD">
        <w:t xml:space="preserve"> and</w:t>
      </w:r>
      <w:r w:rsidR="0087408A">
        <w:t xml:space="preserve"> cylindrical shell</w:t>
      </w:r>
      <w:r>
        <w:t>s</w:t>
      </w:r>
      <w:r w:rsidR="0087408A">
        <w:t xml:space="preserve">. The inclusion of the eigenmode imperfection decreased the </w:t>
      </w:r>
      <w:r>
        <w:t xml:space="preserve">predicted </w:t>
      </w:r>
      <w:r w:rsidR="0087408A">
        <w:t xml:space="preserve">buckling load by 42%, which is significant compared the </w:t>
      </w:r>
      <w:r w:rsidR="00D44B8F">
        <w:t>8</w:t>
      </w:r>
      <w:r w:rsidR="0087408A">
        <w:t xml:space="preserve">% reduction in load due to </w:t>
      </w:r>
      <w:r>
        <w:t xml:space="preserve">the inclusion </w:t>
      </w:r>
      <w:r w:rsidR="0087408A">
        <w:t>geometr</w:t>
      </w:r>
      <w:r>
        <w:t>ic nonlinearities</w:t>
      </w:r>
      <w:r w:rsidR="00F374BD">
        <w:t xml:space="preserve"> for the cone and cylinder</w:t>
      </w:r>
      <w:r w:rsidR="0087408A">
        <w:t xml:space="preserve">. </w:t>
      </w:r>
      <w:r>
        <w:t xml:space="preserve">These results </w:t>
      </w:r>
      <w:r w:rsidR="00F374BD">
        <w:t>contrast with</w:t>
      </w:r>
      <w:r w:rsidR="0087408A">
        <w:t xml:space="preserve"> the </w:t>
      </w:r>
      <w:r>
        <w:t xml:space="preserve">results from the </w:t>
      </w:r>
      <w:r w:rsidR="0087408A">
        <w:t xml:space="preserve">conical-cylindrical shell where the inclusion of </w:t>
      </w:r>
      <w:r>
        <w:t xml:space="preserve">radial </w:t>
      </w:r>
      <w:r w:rsidR="0087408A">
        <w:t xml:space="preserve">imperfections reduced the buckling by </w:t>
      </w:r>
      <w:r>
        <w:t xml:space="preserve">only </w:t>
      </w:r>
      <w:r w:rsidR="0087408A">
        <w:t xml:space="preserve">15% and the inclusion of nonlinear geometry reduced the buckling load by 49%. These results indicate that conical-cylindrical shells may </w:t>
      </w:r>
      <w:r w:rsidR="003C348D">
        <w:t xml:space="preserve">be </w:t>
      </w:r>
      <w:r w:rsidR="0087408A">
        <w:t>not as sensitive</w:t>
      </w:r>
      <w:r>
        <w:t xml:space="preserve"> to geometric</w:t>
      </w:r>
      <w:r w:rsidR="0087408A">
        <w:t xml:space="preserve"> </w:t>
      </w:r>
      <w:r>
        <w:t xml:space="preserve">imperfections </w:t>
      </w:r>
      <w:r w:rsidR="0087408A">
        <w:t xml:space="preserve">as conical and cylindrical shell components. </w:t>
      </w:r>
    </w:p>
    <w:p w14:paraId="75036B97" w14:textId="593A316C" w:rsidR="0087408A" w:rsidRPr="0087408A" w:rsidRDefault="0087408A" w:rsidP="00E107BD">
      <w:pPr>
        <w:ind w:firstLine="288"/>
      </w:pPr>
      <w:r>
        <w:t xml:space="preserve">From a launch vehicle design perspective, the </w:t>
      </w:r>
      <w:r w:rsidR="009B3BD5">
        <w:t>NASA-</w:t>
      </w:r>
      <w:r>
        <w:t>recommended KDF</w:t>
      </w:r>
      <w:r w:rsidR="003C348D">
        <w:t>s</w:t>
      </w:r>
      <w:r>
        <w:t xml:space="preserve"> for the </w:t>
      </w:r>
      <w:r w:rsidR="009B3BD5">
        <w:t xml:space="preserve">studied </w:t>
      </w:r>
      <w:r>
        <w:t xml:space="preserve">conical and cylindrical shells </w:t>
      </w:r>
      <w:r w:rsidR="003C348D">
        <w:t>are</w:t>
      </w:r>
      <w:r>
        <w:t xml:space="preserve"> 0.33 and 0.42</w:t>
      </w:r>
      <w:r w:rsidR="009B3BD5">
        <w:t>, respectively</w:t>
      </w:r>
      <w:r>
        <w:t>. The normalized buckling load</w:t>
      </w:r>
      <w:r w:rsidR="00E107BD">
        <w:t>s</w:t>
      </w:r>
      <w:r>
        <w:t xml:space="preserve"> for the conical and cylindrical shell</w:t>
      </w:r>
      <w:r w:rsidR="009B3BD5">
        <w:t>s</w:t>
      </w:r>
      <w:r>
        <w:t xml:space="preserve"> </w:t>
      </w:r>
      <w:r w:rsidR="00E107BD">
        <w:t xml:space="preserve">were </w:t>
      </w:r>
      <w:r w:rsidR="009B3BD5">
        <w:t xml:space="preserve">both </w:t>
      </w:r>
      <w:r w:rsidR="00E107BD">
        <w:t xml:space="preserve">0.53. Comparing </w:t>
      </w:r>
      <w:r w:rsidR="003C348D">
        <w:t>the normalized buckling loads of 0.53</w:t>
      </w:r>
      <w:r w:rsidR="00E107BD">
        <w:t xml:space="preserve"> to the recommended KDFs</w:t>
      </w:r>
      <w:r w:rsidR="008C1AFD">
        <w:t xml:space="preserve">, </w:t>
      </w:r>
      <w:r w:rsidR="00E107BD">
        <w:t xml:space="preserve">NASA SP-8007 and 8019 </w:t>
      </w:r>
      <w:r w:rsidR="008C1AFD">
        <w:t>could be considered</w:t>
      </w:r>
      <w:r w:rsidR="00E107BD">
        <w:t xml:space="preserve"> conservative. On the other hand</w:t>
      </w:r>
      <w:r w:rsidR="00841B3E">
        <w:t>,</w:t>
      </w:r>
      <w:r>
        <w:t xml:space="preserve"> </w:t>
      </w:r>
      <w:r w:rsidR="009A39EE">
        <w:t xml:space="preserve">the </w:t>
      </w:r>
      <w:r>
        <w:t xml:space="preserve">normalized buckling load </w:t>
      </w:r>
      <w:r w:rsidR="003C348D">
        <w:t>for</w:t>
      </w:r>
      <w:r>
        <w:t xml:space="preserve"> the conical-cylindrical shell</w:t>
      </w:r>
      <w:r w:rsidR="009A39EE">
        <w:t xml:space="preserve"> of</w:t>
      </w:r>
      <w:r>
        <w:t xml:space="preserve"> 0.43, </w:t>
      </w:r>
      <w:r w:rsidR="003C348D">
        <w:t>may</w:t>
      </w:r>
      <w:r>
        <w:t xml:space="preserve"> not </w:t>
      </w:r>
      <w:r w:rsidR="003C348D">
        <w:t xml:space="preserve">be considered </w:t>
      </w:r>
      <w:r>
        <w:t>conservative</w:t>
      </w:r>
      <w:r w:rsidR="009A39EE">
        <w:t xml:space="preserve"> when compared to the KDF recommended for the cylindrical shell</w:t>
      </w:r>
      <w:r>
        <w:t xml:space="preserve">. </w:t>
      </w:r>
      <w:r w:rsidR="00D44B8F">
        <w:t>The conical shell KDF is still conservative.</w:t>
      </w:r>
    </w:p>
    <w:p w14:paraId="64D21875" w14:textId="3730FE51" w:rsidR="00794E22" w:rsidRDefault="00151E20" w:rsidP="001C30C5">
      <w:pPr>
        <w:ind w:firstLine="180"/>
      </w:pPr>
      <w:r>
        <w:t xml:space="preserve">To assess </w:t>
      </w:r>
      <w:r w:rsidR="00E107BD">
        <w:t xml:space="preserve">if </w:t>
      </w:r>
      <w:r w:rsidR="00D44B8F">
        <w:t xml:space="preserve">the </w:t>
      </w:r>
      <w:r w:rsidR="009A39EE">
        <w:t>large difference between the linear and nonlinear analyses</w:t>
      </w:r>
      <w:r w:rsidR="00E107BD">
        <w:t xml:space="preserve"> is specific to the</w:t>
      </w:r>
      <w:r w:rsidR="00F374BD">
        <w:t xml:space="preserve"> combined conical-cylindrical shell </w:t>
      </w:r>
      <w:r w:rsidR="00E107BD">
        <w:t>geometry</w:t>
      </w:r>
      <w:r w:rsidR="009A39EE">
        <w:t>, similar analyses were repeated with a shell of</w:t>
      </w:r>
      <w:r w:rsidR="000B2D79">
        <w:t xml:space="preserve"> </w:t>
      </w:r>
      <w:r w:rsidR="00E107BD">
        <w:t xml:space="preserve">the same dimensions with </w:t>
      </w:r>
      <w:r w:rsidR="000E2C33">
        <w:t>Hexcel’s IM7/8552-1</w:t>
      </w:r>
      <w:r w:rsidR="00E107BD">
        <w:t xml:space="preserve"> </w:t>
      </w:r>
      <w:r w:rsidR="009A39EE">
        <w:t xml:space="preserve">carbon-epoxy </w:t>
      </w:r>
      <w:r w:rsidR="00E107BD">
        <w:t>material system</w:t>
      </w:r>
      <w:r w:rsidR="008E07A2">
        <w:t xml:space="preserve"> [13]</w:t>
      </w:r>
      <w:r w:rsidR="00E107BD">
        <w:t>. A</w:t>
      </w:r>
      <w:r w:rsidR="009B2E31">
        <w:t xml:space="preserve"> composite quasi-isotropic layup of [45/-45/90/0]</w:t>
      </w:r>
      <w:r w:rsidR="009B2E31" w:rsidRPr="009B2E31">
        <w:rPr>
          <w:vertAlign w:val="subscript"/>
        </w:rPr>
        <w:t>S</w:t>
      </w:r>
      <w:r w:rsidR="000E2C33">
        <w:t xml:space="preserve"> with</w:t>
      </w:r>
      <w:r w:rsidR="009B2E31">
        <w:t xml:space="preserve"> </w:t>
      </w:r>
      <w:r w:rsidR="000E2C33">
        <w:t>the</w:t>
      </w:r>
      <w:r w:rsidR="009B2E31">
        <w:t xml:space="preserve"> unidirectional </w:t>
      </w:r>
      <w:r w:rsidR="00A17F98" w:rsidRPr="00833ADA">
        <w:t>carbon fiber</w:t>
      </w:r>
      <w:r w:rsidR="00A17F98">
        <w:t xml:space="preserve"> </w:t>
      </w:r>
      <w:r w:rsidR="009B2E31">
        <w:t>tape material system was assumed in the analyses</w:t>
      </w:r>
      <w:r w:rsidR="000E2C33">
        <w:t>.</w:t>
      </w:r>
      <w:r w:rsidR="009B2E31">
        <w:t xml:space="preserve"> </w:t>
      </w:r>
      <w:r w:rsidR="0032398E">
        <w:t>In order to maintain the same radius-to-thickness ratio as the isotropic structure, the total laminate thickness was 1.43 mm, so each</w:t>
      </w:r>
      <w:r w:rsidR="009B2E31">
        <w:t xml:space="preserve"> </w:t>
      </w:r>
      <w:r w:rsidR="0091784B">
        <w:t xml:space="preserve">ply </w:t>
      </w:r>
      <w:r w:rsidR="0032398E">
        <w:t xml:space="preserve">had a </w:t>
      </w:r>
      <w:r w:rsidR="009B2E31">
        <w:t xml:space="preserve">0.173-mm </w:t>
      </w:r>
      <w:r w:rsidR="000E2C33">
        <w:t>thickness</w:t>
      </w:r>
      <w:r w:rsidR="0032398E">
        <w:t>. A</w:t>
      </w:r>
      <w:r w:rsidR="009B2E31">
        <w:t xml:space="preserve"> modulus of elasticity of 140.9 MPa in the fiber direction, a modulus of elasticity transverse to the fiber direction of 9.72 MPa, a shear modulus equal to 4.69 MPa, and a</w:t>
      </w:r>
      <w:r w:rsidR="009A39EE">
        <w:t xml:space="preserve">n </w:t>
      </w:r>
      <w:r w:rsidR="000B2D79">
        <w:t>in-plane</w:t>
      </w:r>
      <w:r w:rsidR="009B2E31">
        <w:t xml:space="preserve"> </w:t>
      </w:r>
      <w:r w:rsidR="009B2E31" w:rsidRPr="003406DD">
        <w:rPr>
          <w:rFonts w:eastAsia="MS PGothic"/>
        </w:rPr>
        <w:t xml:space="preserve">Poisson’s </w:t>
      </w:r>
      <w:r w:rsidR="009B2E31">
        <w:t>ratio of 0.356</w:t>
      </w:r>
      <w:r w:rsidR="0032398E">
        <w:t xml:space="preserve"> were </w:t>
      </w:r>
      <w:r w:rsidR="00D44B8F">
        <w:t>used in the analyses</w:t>
      </w:r>
      <w:r w:rsidR="009B2E31">
        <w:t>.</w:t>
      </w:r>
      <w:r w:rsidR="000E2C33">
        <w:t xml:space="preserve"> </w:t>
      </w:r>
    </w:p>
    <w:p w14:paraId="4EA00887" w14:textId="71CDBA27" w:rsidR="009B2E31" w:rsidRDefault="00794E22" w:rsidP="00856A76">
      <w:pPr>
        <w:ind w:firstLine="180"/>
      </w:pPr>
      <w:r>
        <w:t xml:space="preserve">A linear </w:t>
      </w:r>
      <w:r w:rsidR="001D4855">
        <w:t xml:space="preserve">eigenvalue </w:t>
      </w:r>
      <w:r>
        <w:t>analysis</w:t>
      </w:r>
      <w:r w:rsidR="001D4855">
        <w:t xml:space="preserve"> and</w:t>
      </w:r>
      <w:r>
        <w:t xml:space="preserve"> </w:t>
      </w:r>
      <w:r w:rsidR="001D4855">
        <w:t xml:space="preserve">a </w:t>
      </w:r>
      <w:r>
        <w:t>geometrically nonlinear analys</w:t>
      </w:r>
      <w:r w:rsidR="008C1AFD">
        <w:t>i</w:t>
      </w:r>
      <w:r>
        <w:t>s were completed</w:t>
      </w:r>
      <w:r w:rsidR="001D4855">
        <w:t>,</w:t>
      </w:r>
      <w:r>
        <w:t xml:space="preserve"> followed by a geometrically nonlinear analysis with imperfections. </w:t>
      </w:r>
      <w:r w:rsidR="001C30C5">
        <w:t xml:space="preserve">The linear </w:t>
      </w:r>
      <w:r w:rsidR="00316A31">
        <w:t>eigenvalue</w:t>
      </w:r>
      <w:r w:rsidR="00126305">
        <w:t xml:space="preserve"> </w:t>
      </w:r>
      <w:r w:rsidR="001C30C5">
        <w:t xml:space="preserve">for this structure </w:t>
      </w:r>
      <w:r w:rsidR="003721C2">
        <w:t>wa</w:t>
      </w:r>
      <w:r w:rsidR="001C30C5">
        <w:t>s 33</w:t>
      </w:r>
      <w:r w:rsidR="00151E20">
        <w:t>0.8</w:t>
      </w:r>
      <w:r w:rsidR="001C30C5">
        <w:t xml:space="preserve"> kN</w:t>
      </w:r>
      <w:r w:rsidR="009B2E31">
        <w:t xml:space="preserve"> </w:t>
      </w:r>
      <w:r w:rsidR="001C30C5">
        <w:t>and the associated eigenmode is shown in</w:t>
      </w:r>
      <w:r w:rsidR="001D4855">
        <w:t xml:space="preserve"> </w:t>
      </w:r>
      <w:r w:rsidR="001D4855">
        <w:fldChar w:fldCharType="begin"/>
      </w:r>
      <w:r w:rsidR="001D4855">
        <w:instrText xml:space="preserve"> REF _Ref135544630 \h </w:instrText>
      </w:r>
      <w:r w:rsidR="001D4855">
        <w:fldChar w:fldCharType="separate"/>
      </w:r>
      <w:r w:rsidR="0002088A">
        <w:t xml:space="preserve">Figure </w:t>
      </w:r>
      <w:r w:rsidR="0002088A">
        <w:rPr>
          <w:noProof/>
        </w:rPr>
        <w:t>5</w:t>
      </w:r>
      <w:r w:rsidR="001D4855">
        <w:fldChar w:fldCharType="end"/>
      </w:r>
      <w:r w:rsidR="005C5546">
        <w:t>a</w:t>
      </w:r>
      <w:r w:rsidR="001C30C5">
        <w:t xml:space="preserve">. The nonlinear buckling load for this configuration </w:t>
      </w:r>
      <w:r w:rsidR="003721C2">
        <w:t>wa</w:t>
      </w:r>
      <w:r w:rsidR="001C30C5">
        <w:t xml:space="preserve">s </w:t>
      </w:r>
      <w:r w:rsidR="005C5546">
        <w:t>186.0</w:t>
      </w:r>
      <w:r w:rsidR="001C30C5">
        <w:t xml:space="preserve"> kN</w:t>
      </w:r>
      <w:r w:rsidR="005C5546">
        <w:t xml:space="preserve"> and the </w:t>
      </w:r>
      <w:r w:rsidR="00D44B8F">
        <w:t xml:space="preserve">radial deformation </w:t>
      </w:r>
      <w:r w:rsidR="005C5546">
        <w:t xml:space="preserve">shape at this load is in </w:t>
      </w:r>
      <w:r w:rsidR="005C5546">
        <w:fldChar w:fldCharType="begin"/>
      </w:r>
      <w:r w:rsidR="005C5546">
        <w:instrText xml:space="preserve"> REF _Ref135544630 \h </w:instrText>
      </w:r>
      <w:r w:rsidR="005C5546">
        <w:fldChar w:fldCharType="separate"/>
      </w:r>
      <w:r w:rsidR="0002088A">
        <w:t xml:space="preserve">Figure </w:t>
      </w:r>
      <w:r w:rsidR="0002088A">
        <w:rPr>
          <w:noProof/>
        </w:rPr>
        <w:t>5</w:t>
      </w:r>
      <w:r w:rsidR="005C5546">
        <w:fldChar w:fldCharType="end"/>
      </w:r>
      <w:r w:rsidR="005C5546">
        <w:t>b</w:t>
      </w:r>
      <w:r w:rsidR="001C30C5">
        <w:t xml:space="preserve">. </w:t>
      </w:r>
      <w:r w:rsidR="00F01DAB">
        <w:t xml:space="preserve">As with the isotropic case, the </w:t>
      </w:r>
      <w:r w:rsidR="001C30C5">
        <w:t xml:space="preserve">first eigenmode was used as </w:t>
      </w:r>
      <w:r w:rsidR="00F01DAB">
        <w:t xml:space="preserve">an </w:t>
      </w:r>
      <w:r w:rsidR="001C30C5">
        <w:t xml:space="preserve">imperfection and applied to the geometry with an amplitude </w:t>
      </w:r>
      <w:r w:rsidR="00413D68">
        <w:t>10</w:t>
      </w:r>
      <w:r w:rsidR="001C30C5">
        <w:t xml:space="preserve">% of the total laminate thickness. The </w:t>
      </w:r>
      <w:r w:rsidR="00F01DAB">
        <w:t xml:space="preserve">predicted </w:t>
      </w:r>
      <w:r w:rsidR="001C30C5">
        <w:t xml:space="preserve">nonlinear buckling load with the imperfect geometry </w:t>
      </w:r>
      <w:r w:rsidR="003721C2">
        <w:t>wa</w:t>
      </w:r>
      <w:r w:rsidR="001C30C5">
        <w:t>s</w:t>
      </w:r>
      <w:r w:rsidR="003C6BF2">
        <w:t xml:space="preserve"> also</w:t>
      </w:r>
      <w:r w:rsidR="001C30C5">
        <w:t xml:space="preserve"> </w:t>
      </w:r>
      <w:r w:rsidR="005C5546">
        <w:t>186.0</w:t>
      </w:r>
      <w:r w:rsidR="001C30C5">
        <w:t xml:space="preserve"> kN</w:t>
      </w:r>
      <w:r w:rsidR="005C5546">
        <w:t>,</w:t>
      </w:r>
      <w:r w:rsidR="00F01DAB">
        <w:t xml:space="preserve"> which</w:t>
      </w:r>
      <w:r w:rsidR="005C5546">
        <w:t xml:space="preserve"> </w:t>
      </w:r>
      <w:r w:rsidR="00F01DAB">
        <w:t>results in a normalized buckling load of 0.56. T</w:t>
      </w:r>
      <w:r w:rsidR="005C5546">
        <w:t xml:space="preserve">he radial displacement shape at buckling is presented in </w:t>
      </w:r>
      <w:r w:rsidR="005C5546">
        <w:fldChar w:fldCharType="begin"/>
      </w:r>
      <w:r w:rsidR="005C5546">
        <w:instrText xml:space="preserve"> REF _Ref135544630 \h </w:instrText>
      </w:r>
      <w:r w:rsidR="005C5546">
        <w:fldChar w:fldCharType="separate"/>
      </w:r>
      <w:r w:rsidR="0002088A">
        <w:t xml:space="preserve">Figure </w:t>
      </w:r>
      <w:r w:rsidR="0002088A">
        <w:rPr>
          <w:noProof/>
        </w:rPr>
        <w:t>5</w:t>
      </w:r>
      <w:r w:rsidR="005C5546">
        <w:fldChar w:fldCharType="end"/>
      </w:r>
      <w:r w:rsidR="005C5546">
        <w:t>c</w:t>
      </w:r>
      <w:r w:rsidR="001C30C5">
        <w:t xml:space="preserve">. </w:t>
      </w:r>
      <w:r w:rsidR="00E239A8">
        <w:t>The addition of radial imperfections essentially had no effect on the buckling load</w:t>
      </w:r>
      <w:r w:rsidR="003C6BF2">
        <w:t xml:space="preserve"> for the composite conical-cylindrical shell</w:t>
      </w:r>
      <w:r w:rsidR="00E239A8">
        <w:t xml:space="preserve">, and it did not </w:t>
      </w:r>
      <w:r w:rsidR="00F01DAB">
        <w:t xml:space="preserve">significantly influence </w:t>
      </w:r>
      <w:r w:rsidR="00E239A8">
        <w:t xml:space="preserve">the location of buckling initiation. The dark blue dimples, which represent </w:t>
      </w:r>
      <w:r w:rsidR="00F01DAB">
        <w:t xml:space="preserve">inward dimples and </w:t>
      </w:r>
      <w:r w:rsidR="00AF08F0">
        <w:t>buckling locations,</w:t>
      </w:r>
      <w:r w:rsidR="00E239A8">
        <w:t xml:space="preserve"> are still around the conical-cylindrical junction in both </w:t>
      </w:r>
      <w:r w:rsidR="00E239A8">
        <w:fldChar w:fldCharType="begin"/>
      </w:r>
      <w:r w:rsidR="00E239A8">
        <w:instrText xml:space="preserve"> REF _Ref135544630 \h </w:instrText>
      </w:r>
      <w:r w:rsidR="00E239A8">
        <w:fldChar w:fldCharType="separate"/>
      </w:r>
      <w:r w:rsidR="0002088A">
        <w:t xml:space="preserve">Figure </w:t>
      </w:r>
      <w:r w:rsidR="0002088A">
        <w:rPr>
          <w:noProof/>
        </w:rPr>
        <w:t>5</w:t>
      </w:r>
      <w:r w:rsidR="00E239A8">
        <w:fldChar w:fldCharType="end"/>
      </w:r>
      <w:r w:rsidR="00E239A8">
        <w:t xml:space="preserve">b and </w:t>
      </w:r>
      <w:r w:rsidR="00AF08F0">
        <w:fldChar w:fldCharType="begin"/>
      </w:r>
      <w:r w:rsidR="00AF08F0">
        <w:instrText xml:space="preserve"> REF _Ref135544630 \h </w:instrText>
      </w:r>
      <w:r w:rsidR="00AF08F0">
        <w:fldChar w:fldCharType="separate"/>
      </w:r>
      <w:r w:rsidR="0002088A">
        <w:t xml:space="preserve">Figure </w:t>
      </w:r>
      <w:r w:rsidR="0002088A">
        <w:rPr>
          <w:noProof/>
        </w:rPr>
        <w:t>5</w:t>
      </w:r>
      <w:r w:rsidR="00AF08F0">
        <w:fldChar w:fldCharType="end"/>
      </w:r>
      <w:r w:rsidR="00E239A8">
        <w:t xml:space="preserve">c. </w:t>
      </w:r>
      <w:r w:rsidR="00F01DAB">
        <w:t>In a manner similar to</w:t>
      </w:r>
      <w:r w:rsidR="005C5546">
        <w:t xml:space="preserve"> the isotropic analyses, the inclusion of nonlinear </w:t>
      </w:r>
      <w:r w:rsidR="00F01DAB">
        <w:t xml:space="preserve">geometric effects </w:t>
      </w:r>
      <w:r w:rsidR="005C5546">
        <w:t>ha</w:t>
      </w:r>
      <w:r w:rsidR="008C1AFD">
        <w:t>d</w:t>
      </w:r>
      <w:r w:rsidR="005C5546">
        <w:t xml:space="preserve"> a greater influence on the buckling load than the inclusion of imperfections for this geometry. </w:t>
      </w:r>
      <w:r w:rsidR="00F01DAB">
        <w:t xml:space="preserve">From comparison of the buckling predictions for the isotropic and composite conical-cylindrical shells, </w:t>
      </w:r>
      <w:proofErr w:type="gramStart"/>
      <w:r w:rsidR="00F01DAB">
        <w:t>i</w:t>
      </w:r>
      <w:r w:rsidR="00F570FA">
        <w:t>t would appear that the</w:t>
      </w:r>
      <w:proofErr w:type="gramEnd"/>
      <w:r w:rsidR="00F570FA">
        <w:t xml:space="preserve"> buckling behavior of conical-cylindrical shells is </w:t>
      </w:r>
      <w:r w:rsidR="00F570FA">
        <w:lastRenderedPageBreak/>
        <w:t xml:space="preserve">influenced </w:t>
      </w:r>
      <w:r w:rsidR="00F01DAB">
        <w:t xml:space="preserve">more </w:t>
      </w:r>
      <w:r w:rsidR="00F570FA">
        <w:t xml:space="preserve">by the </w:t>
      </w:r>
      <w:r w:rsidR="00F01DAB">
        <w:t xml:space="preserve">chosen </w:t>
      </w:r>
      <w:r w:rsidR="00F570FA">
        <w:t>geometry than the material system.</w:t>
      </w:r>
      <w:r w:rsidR="00BB4FAE" w:rsidRPr="00BB4FAE">
        <w:t xml:space="preserve"> </w:t>
      </w:r>
      <w:r w:rsidR="00BB4FAE">
        <w:t>Additionally</w:t>
      </w:r>
      <w:r w:rsidR="00543393">
        <w:t xml:space="preserve">, </w:t>
      </w:r>
      <w:r w:rsidR="00856A76">
        <w:t>using the first eigenmode shape as the imperfection shape to determine the imperfection sensitivity may not be considered the most conservative approach since it did not affect the buckling load</w:t>
      </w:r>
      <w:r w:rsidR="003C6BF2">
        <w:t xml:space="preserve"> for the composite conical-cylindrical shell</w:t>
      </w:r>
      <w:r w:rsidR="00856A76">
        <w:t xml:space="preserve">. </w:t>
      </w:r>
    </w:p>
    <w:p w14:paraId="5DDA1B1B" w14:textId="77777777" w:rsidR="009B2E31" w:rsidRDefault="009B2E31" w:rsidP="009B2E31">
      <w:pPr>
        <w:ind w:firstLine="180"/>
      </w:pPr>
    </w:p>
    <w:p w14:paraId="4F4B085F" w14:textId="540E0712" w:rsidR="009B2E31" w:rsidRPr="00C57D23" w:rsidRDefault="00151E20" w:rsidP="00151E20">
      <w:pPr>
        <w:pStyle w:val="ListParagraph"/>
        <w:ind w:left="540"/>
        <w:jc w:val="center"/>
        <w:rPr>
          <w:rFonts w:ascii="Times New Roman" w:hAnsi="Times New Roman"/>
          <w:b/>
          <w:bCs/>
          <w:sz w:val="20"/>
          <w:szCs w:val="20"/>
        </w:rPr>
      </w:pPr>
      <w:r>
        <w:rPr>
          <w:rFonts w:ascii="Times New Roman" w:hAnsi="Times New Roman"/>
          <w:b/>
          <w:bCs/>
          <w:sz w:val="20"/>
          <w:szCs w:val="20"/>
        </w:rPr>
        <w:t>a</w:t>
      </w:r>
      <w:r w:rsidR="00C57D23" w:rsidRPr="00C57D23">
        <w:rPr>
          <w:rFonts w:ascii="Times New Roman" w:hAnsi="Times New Roman"/>
          <w:b/>
          <w:bCs/>
          <w:sz w:val="20"/>
          <w:szCs w:val="20"/>
        </w:rPr>
        <w:t xml:space="preserve">) </w:t>
      </w:r>
      <w:r w:rsidRPr="00151E20">
        <w:rPr>
          <w:rFonts w:ascii="Times New Roman" w:eastAsia="Times New Roman" w:hAnsi="Times New Roman"/>
          <w:noProof/>
          <w:sz w:val="20"/>
          <w:szCs w:val="20"/>
        </w:rPr>
        <w:t xml:space="preserve"> </w:t>
      </w:r>
      <w:r w:rsidRPr="00151E20">
        <w:rPr>
          <w:rFonts w:ascii="Times New Roman" w:hAnsi="Times New Roman"/>
          <w:b/>
          <w:bCs/>
          <w:noProof/>
          <w:sz w:val="20"/>
          <w:szCs w:val="20"/>
        </w:rPr>
        <w:drawing>
          <wp:inline distT="0" distB="0" distL="0" distR="0" wp14:anchorId="1D04ED51" wp14:editId="12065405">
            <wp:extent cx="941070" cy="1393825"/>
            <wp:effectExtent l="0" t="0" r="0" b="0"/>
            <wp:docPr id="13" name="Picture 9">
              <a:extLst xmlns:a="http://schemas.openxmlformats.org/drawingml/2006/main">
                <a:ext uri="{FF2B5EF4-FFF2-40B4-BE49-F238E27FC236}">
                  <a16:creationId xmlns:a16="http://schemas.microsoft.com/office/drawing/2014/main" id="{DDD13E8C-8583-DBA6-C1E5-A5BDF84FEB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DD13E8C-8583-DBA6-C1E5-A5BDF84FEBD2}"/>
                        </a:ext>
                      </a:extLst>
                    </pic:cNvPr>
                    <pic:cNvPicPr>
                      <a:picLocks noChangeAspect="1"/>
                    </pic:cNvPicPr>
                  </pic:nvPicPr>
                  <pic:blipFill rotWithShape="1">
                    <a:blip r:embed="rId23"/>
                    <a:srcRect t="-1" b="-606"/>
                    <a:stretch/>
                  </pic:blipFill>
                  <pic:spPr bwMode="auto">
                    <a:xfrm>
                      <a:off x="0" y="0"/>
                      <a:ext cx="941832" cy="1394954"/>
                    </a:xfrm>
                    <a:prstGeom prst="rect">
                      <a:avLst/>
                    </a:prstGeom>
                    <a:ln>
                      <a:noFill/>
                    </a:ln>
                    <a:extLst>
                      <a:ext uri="{53640926-AAD7-44D8-BBD7-CCE9431645EC}">
                        <a14:shadowObscured xmlns:a14="http://schemas.microsoft.com/office/drawing/2010/main"/>
                      </a:ext>
                    </a:extLst>
                  </pic:spPr>
                </pic:pic>
              </a:graphicData>
            </a:graphic>
          </wp:inline>
        </w:drawing>
      </w:r>
      <w:r w:rsidR="00C57D23" w:rsidRPr="00C57D23">
        <w:rPr>
          <w:rFonts w:ascii="Times New Roman" w:hAnsi="Times New Roman"/>
          <w:b/>
          <w:bCs/>
          <w:sz w:val="20"/>
          <w:szCs w:val="20"/>
        </w:rPr>
        <w:tab/>
      </w:r>
      <w:r w:rsidR="005C5546">
        <w:rPr>
          <w:rFonts w:ascii="Times New Roman" w:hAnsi="Times New Roman"/>
          <w:b/>
          <w:bCs/>
          <w:sz w:val="20"/>
          <w:szCs w:val="20"/>
        </w:rPr>
        <w:tab/>
      </w:r>
      <w:r>
        <w:rPr>
          <w:rFonts w:ascii="Times New Roman" w:hAnsi="Times New Roman"/>
          <w:b/>
          <w:bCs/>
          <w:sz w:val="20"/>
          <w:szCs w:val="20"/>
        </w:rPr>
        <w:t>b</w:t>
      </w:r>
      <w:r w:rsidR="00C57D23" w:rsidRPr="00C57D23">
        <w:rPr>
          <w:rFonts w:ascii="Times New Roman" w:hAnsi="Times New Roman"/>
          <w:b/>
          <w:bCs/>
          <w:sz w:val="20"/>
          <w:szCs w:val="20"/>
        </w:rPr>
        <w:t xml:space="preserve">) </w:t>
      </w:r>
      <w:r w:rsidR="005C5546" w:rsidRPr="005C5546">
        <w:rPr>
          <w:rFonts w:ascii="Times New Roman" w:eastAsia="Times New Roman" w:hAnsi="Times New Roman"/>
          <w:noProof/>
          <w:sz w:val="20"/>
          <w:szCs w:val="20"/>
        </w:rPr>
        <w:t xml:space="preserve"> </w:t>
      </w:r>
      <w:r w:rsidR="005C5546" w:rsidRPr="005C5546">
        <w:rPr>
          <w:rFonts w:ascii="Times New Roman" w:hAnsi="Times New Roman"/>
          <w:b/>
          <w:bCs/>
          <w:noProof/>
          <w:sz w:val="20"/>
          <w:szCs w:val="20"/>
        </w:rPr>
        <w:drawing>
          <wp:inline distT="0" distB="0" distL="0" distR="0" wp14:anchorId="20DB6A88" wp14:editId="2DC013C6">
            <wp:extent cx="941832" cy="1386586"/>
            <wp:effectExtent l="0" t="0" r="0" b="4445"/>
            <wp:docPr id="14" name="Picture 11">
              <a:extLst xmlns:a="http://schemas.openxmlformats.org/drawingml/2006/main">
                <a:ext uri="{FF2B5EF4-FFF2-40B4-BE49-F238E27FC236}">
                  <a16:creationId xmlns:a16="http://schemas.microsoft.com/office/drawing/2014/main" id="{3617FA37-C0CF-F6B8-905F-C36E44C3EB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3617FA37-C0CF-F6B8-905F-C36E44C3EB3E}"/>
                        </a:ext>
                      </a:extLst>
                    </pic:cNvPr>
                    <pic:cNvPicPr>
                      <a:picLocks noChangeAspect="1"/>
                    </pic:cNvPicPr>
                  </pic:nvPicPr>
                  <pic:blipFill>
                    <a:blip r:embed="rId24"/>
                    <a:stretch>
                      <a:fillRect/>
                    </a:stretch>
                  </pic:blipFill>
                  <pic:spPr>
                    <a:xfrm>
                      <a:off x="0" y="0"/>
                      <a:ext cx="941832" cy="1386586"/>
                    </a:xfrm>
                    <a:prstGeom prst="rect">
                      <a:avLst/>
                    </a:prstGeom>
                  </pic:spPr>
                </pic:pic>
              </a:graphicData>
            </a:graphic>
          </wp:inline>
        </w:drawing>
      </w:r>
      <w:r>
        <w:rPr>
          <w:rFonts w:ascii="Times New Roman" w:hAnsi="Times New Roman"/>
          <w:b/>
          <w:bCs/>
          <w:sz w:val="20"/>
          <w:szCs w:val="20"/>
        </w:rPr>
        <w:tab/>
        <w:t xml:space="preserve">c) </w:t>
      </w:r>
      <w:r w:rsidRPr="00151E20">
        <w:rPr>
          <w:rFonts w:ascii="Times New Roman" w:eastAsia="Times New Roman" w:hAnsi="Times New Roman"/>
          <w:noProof/>
          <w:sz w:val="20"/>
          <w:szCs w:val="20"/>
        </w:rPr>
        <w:t xml:space="preserve"> </w:t>
      </w:r>
      <w:r w:rsidRPr="00151E20">
        <w:rPr>
          <w:rFonts w:ascii="Times New Roman" w:hAnsi="Times New Roman"/>
          <w:b/>
          <w:bCs/>
          <w:noProof/>
          <w:sz w:val="20"/>
          <w:szCs w:val="20"/>
        </w:rPr>
        <w:drawing>
          <wp:inline distT="0" distB="0" distL="0" distR="0" wp14:anchorId="7EEE1AA0" wp14:editId="58F55FBA">
            <wp:extent cx="941832" cy="1382943"/>
            <wp:effectExtent l="0" t="0" r="0" b="8255"/>
            <wp:docPr id="11" name="Picture 10">
              <a:extLst xmlns:a="http://schemas.openxmlformats.org/drawingml/2006/main">
                <a:ext uri="{FF2B5EF4-FFF2-40B4-BE49-F238E27FC236}">
                  <a16:creationId xmlns:a16="http://schemas.microsoft.com/office/drawing/2014/main" id="{2C6AA4AC-9AC9-EED6-AB63-BECEF2ED0F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C6AA4AC-9AC9-EED6-AB63-BECEF2ED0F45}"/>
                        </a:ext>
                      </a:extLst>
                    </pic:cNvPr>
                    <pic:cNvPicPr>
                      <a:picLocks noChangeAspect="1"/>
                    </pic:cNvPicPr>
                  </pic:nvPicPr>
                  <pic:blipFill>
                    <a:blip r:embed="rId25"/>
                    <a:stretch>
                      <a:fillRect/>
                    </a:stretch>
                  </pic:blipFill>
                  <pic:spPr>
                    <a:xfrm>
                      <a:off x="0" y="0"/>
                      <a:ext cx="941832" cy="1382943"/>
                    </a:xfrm>
                    <a:prstGeom prst="rect">
                      <a:avLst/>
                    </a:prstGeom>
                  </pic:spPr>
                </pic:pic>
              </a:graphicData>
            </a:graphic>
          </wp:inline>
        </w:drawing>
      </w:r>
      <w:r w:rsidR="00856A76" w:rsidRPr="00856A76">
        <w:rPr>
          <w:noProof/>
        </w:rPr>
        <w:t xml:space="preserve"> </w:t>
      </w:r>
      <w:r w:rsidR="00856A76">
        <w:rPr>
          <w:noProof/>
        </w:rPr>
        <w:drawing>
          <wp:inline distT="0" distB="0" distL="0" distR="0" wp14:anchorId="39321189" wp14:editId="2892E73F">
            <wp:extent cx="1228978" cy="13716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228978" cy="1371600"/>
                    </a:xfrm>
                    <a:prstGeom prst="rect">
                      <a:avLst/>
                    </a:prstGeom>
                  </pic:spPr>
                </pic:pic>
              </a:graphicData>
            </a:graphic>
          </wp:inline>
        </w:drawing>
      </w:r>
    </w:p>
    <w:p w14:paraId="4CE0B59A" w14:textId="70A1C1E7" w:rsidR="00C57D23" w:rsidRDefault="00C57D23" w:rsidP="00C57D23">
      <w:pPr>
        <w:pStyle w:val="Caption"/>
      </w:pPr>
      <w:bookmarkStart w:id="16" w:name="_Ref135544630"/>
      <w:r>
        <w:t xml:space="preserve">Figure </w:t>
      </w:r>
      <w:fldSimple w:instr=" SEQ Figure \* ARABIC ">
        <w:r w:rsidR="0002088A">
          <w:rPr>
            <w:noProof/>
          </w:rPr>
          <w:t>5</w:t>
        </w:r>
      </w:fldSimple>
      <w:bookmarkEnd w:id="16"/>
      <w:r>
        <w:t>. Composite conical-cylindrical shell</w:t>
      </w:r>
      <w:r w:rsidR="00151E20">
        <w:t xml:space="preserve"> radial displacement shapes</w:t>
      </w:r>
      <w:r>
        <w:t xml:space="preserve">: </w:t>
      </w:r>
      <w:r w:rsidR="00151E20">
        <w:t>a</w:t>
      </w:r>
      <w:r>
        <w:t xml:space="preserve">) first eigenmode; </w:t>
      </w:r>
      <w:r w:rsidR="00151E20">
        <w:t>b</w:t>
      </w:r>
      <w:r>
        <w:t xml:space="preserve">) </w:t>
      </w:r>
      <w:r w:rsidR="00126305">
        <w:t xml:space="preserve">at </w:t>
      </w:r>
      <w:r>
        <w:t xml:space="preserve">buckling </w:t>
      </w:r>
      <w:r w:rsidR="00151E20">
        <w:t xml:space="preserve">without imperfections; c) </w:t>
      </w:r>
      <w:r w:rsidR="00126305">
        <w:t xml:space="preserve">at </w:t>
      </w:r>
      <w:r w:rsidR="00151E20">
        <w:t xml:space="preserve">buckling with imperfections. </w:t>
      </w:r>
    </w:p>
    <w:p w14:paraId="2F6F9C29" w14:textId="5215FAE1" w:rsidR="00ED1620" w:rsidRDefault="00ED1620" w:rsidP="00BF10D9">
      <w:pPr>
        <w:pStyle w:val="Heading1"/>
        <w:tabs>
          <w:tab w:val="clear" w:pos="288"/>
          <w:tab w:val="num" w:pos="180"/>
        </w:tabs>
        <w:ind w:left="180" w:hanging="180"/>
      </w:pPr>
      <w:r>
        <w:t>Effect of the transition region on the buckling behavior of composite</w:t>
      </w:r>
      <w:r w:rsidRPr="00405CA6">
        <w:t xml:space="preserve"> </w:t>
      </w:r>
      <w:r>
        <w:t>c</w:t>
      </w:r>
      <w:r w:rsidRPr="00405CA6">
        <w:t>onical-</w:t>
      </w:r>
      <w:r>
        <w:t>c</w:t>
      </w:r>
      <w:r w:rsidRPr="00405CA6">
        <w:t xml:space="preserve">ylindrical </w:t>
      </w:r>
      <w:r>
        <w:t>s</w:t>
      </w:r>
      <w:r w:rsidRPr="00405CA6">
        <w:t>hell</w:t>
      </w:r>
    </w:p>
    <w:p w14:paraId="50A2A335" w14:textId="765369B5" w:rsidR="00A17F98" w:rsidRDefault="005C5546" w:rsidP="00C57D23">
      <w:pPr>
        <w:ind w:firstLine="180"/>
      </w:pPr>
      <w:r>
        <w:t xml:space="preserve">Since buckling initiates near the transition region for the configurations </w:t>
      </w:r>
      <w:r w:rsidR="00AF08F0">
        <w:t xml:space="preserve">with and without imperfections </w:t>
      </w:r>
      <w:r>
        <w:t>for both isotropic and composite material systems</w:t>
      </w:r>
      <w:r w:rsidR="00F570FA">
        <w:t xml:space="preserve">, it would appear this region </w:t>
      </w:r>
      <w:r w:rsidR="00AF08F0">
        <w:t>is important to</w:t>
      </w:r>
      <w:r w:rsidR="00F570FA">
        <w:t xml:space="preserve"> the buckling response of conical-cylindrical shells. To investigate </w:t>
      </w:r>
      <w:r w:rsidR="00434908">
        <w:t xml:space="preserve">the importance of this region </w:t>
      </w:r>
      <w:r w:rsidR="00F570FA">
        <w:t>further, the radius of curvature between the conical and cylindrical shell</w:t>
      </w:r>
      <w:r w:rsidR="00434908">
        <w:t>s</w:t>
      </w:r>
      <w:r w:rsidR="00F570FA">
        <w:t xml:space="preserve"> </w:t>
      </w:r>
      <w:r w:rsidR="008C1AFD">
        <w:t>was</w:t>
      </w:r>
      <w:r w:rsidR="00F570FA">
        <w:t xml:space="preserve"> increased to create a </w:t>
      </w:r>
      <w:r w:rsidR="003C348D">
        <w:t xml:space="preserve">more gradual </w:t>
      </w:r>
      <w:r w:rsidR="00F570FA">
        <w:t xml:space="preserve">transition between the components </w:t>
      </w:r>
      <w:r w:rsidR="00434908">
        <w:t xml:space="preserve">by </w:t>
      </w:r>
      <w:r w:rsidR="00F570FA">
        <w:t xml:space="preserve">creating </w:t>
      </w:r>
      <w:r w:rsidR="003C6BF2">
        <w:t xml:space="preserve">a </w:t>
      </w:r>
      <w:r w:rsidR="00F570FA">
        <w:t>toroidal transition</w:t>
      </w:r>
      <w:r w:rsidR="00434908">
        <w:t xml:space="preserve"> region as shown in </w:t>
      </w:r>
      <w:r w:rsidR="00434908">
        <w:fldChar w:fldCharType="begin"/>
      </w:r>
      <w:r w:rsidR="00434908">
        <w:instrText xml:space="preserve"> REF _Ref147145133 \h </w:instrText>
      </w:r>
      <w:r w:rsidR="00434908">
        <w:fldChar w:fldCharType="separate"/>
      </w:r>
      <w:r w:rsidR="0002088A">
        <w:t xml:space="preserve">Figure </w:t>
      </w:r>
      <w:r w:rsidR="0002088A">
        <w:rPr>
          <w:noProof/>
        </w:rPr>
        <w:t>6</w:t>
      </w:r>
      <w:r w:rsidR="00434908">
        <w:fldChar w:fldCharType="end"/>
      </w:r>
      <w:r w:rsidR="00F570FA">
        <w:t xml:space="preserve">. The radius of curvature, ρ, for the geometry previously investigated was equal to 0 mm, </w:t>
      </w:r>
      <w:r w:rsidR="000537C8">
        <w:fldChar w:fldCharType="begin"/>
      </w:r>
      <w:r w:rsidR="000537C8">
        <w:instrText xml:space="preserve"> REF _Ref147145133 \h </w:instrText>
      </w:r>
      <w:r w:rsidR="000537C8">
        <w:fldChar w:fldCharType="separate"/>
      </w:r>
      <w:r w:rsidR="0002088A">
        <w:t xml:space="preserve">Figure </w:t>
      </w:r>
      <w:r w:rsidR="0002088A">
        <w:rPr>
          <w:noProof/>
        </w:rPr>
        <w:t>6</w:t>
      </w:r>
      <w:r w:rsidR="000537C8">
        <w:fldChar w:fldCharType="end"/>
      </w:r>
      <w:r w:rsidR="000537C8">
        <w:t>a</w:t>
      </w:r>
      <w:r w:rsidR="00F570FA">
        <w:t xml:space="preserve">. Radii of curvatures of 200 mm, 400 mm, and 800 mm </w:t>
      </w:r>
      <w:r w:rsidR="008C1AFD">
        <w:t>were</w:t>
      </w:r>
      <w:r w:rsidR="00434908">
        <w:t xml:space="preserve"> also</w:t>
      </w:r>
      <w:r w:rsidR="00F570FA">
        <w:t xml:space="preserve"> investigated, </w:t>
      </w:r>
      <w:r w:rsidR="000537C8">
        <w:fldChar w:fldCharType="begin"/>
      </w:r>
      <w:r w:rsidR="000537C8">
        <w:instrText xml:space="preserve"> REF _Ref147145133 \h </w:instrText>
      </w:r>
      <w:r w:rsidR="000537C8">
        <w:fldChar w:fldCharType="separate"/>
      </w:r>
      <w:r w:rsidR="0002088A">
        <w:t xml:space="preserve">Figure </w:t>
      </w:r>
      <w:r w:rsidR="0002088A">
        <w:rPr>
          <w:noProof/>
        </w:rPr>
        <w:t>6</w:t>
      </w:r>
      <w:r w:rsidR="000537C8">
        <w:fldChar w:fldCharType="end"/>
      </w:r>
      <w:r w:rsidR="000537C8">
        <w:t xml:space="preserve">b - </w:t>
      </w:r>
      <w:r w:rsidR="000537C8">
        <w:fldChar w:fldCharType="begin"/>
      </w:r>
      <w:r w:rsidR="000537C8">
        <w:instrText xml:space="preserve"> REF _Ref147145133 \h </w:instrText>
      </w:r>
      <w:r w:rsidR="000537C8">
        <w:fldChar w:fldCharType="separate"/>
      </w:r>
      <w:r w:rsidR="0002088A">
        <w:t xml:space="preserve">Figure </w:t>
      </w:r>
      <w:r w:rsidR="0002088A">
        <w:rPr>
          <w:noProof/>
        </w:rPr>
        <w:t>6</w:t>
      </w:r>
      <w:r w:rsidR="000537C8">
        <w:fldChar w:fldCharType="end"/>
      </w:r>
      <w:r w:rsidR="000537C8">
        <w:t>d.</w:t>
      </w:r>
      <w:r w:rsidR="00434BEC">
        <w:t xml:space="preserve"> The radius of the cylinder </w:t>
      </w:r>
      <w:r w:rsidR="00DD1CB6">
        <w:t>was</w:t>
      </w:r>
      <w:r w:rsidR="00434BEC">
        <w:t xml:space="preserve"> 400 </w:t>
      </w:r>
      <w:r w:rsidR="00DC5DFF">
        <w:t>mm,</w:t>
      </w:r>
      <w:r w:rsidR="00434BEC">
        <w:t xml:space="preserve"> and the height </w:t>
      </w:r>
      <w:r w:rsidR="00DD1CB6">
        <w:t>was</w:t>
      </w:r>
      <w:r w:rsidR="00434BEC">
        <w:t xml:space="preserve"> 1200 mm to be consistent with the previous</w:t>
      </w:r>
      <w:r w:rsidR="00434908">
        <w:t>ly considered</w:t>
      </w:r>
      <w:r w:rsidR="00434BEC">
        <w:t xml:space="preserve"> geometry. </w:t>
      </w:r>
      <w:r w:rsidR="00434908">
        <w:t>C</w:t>
      </w:r>
      <w:r w:rsidR="00434BEC">
        <w:t xml:space="preserve">omposite </w:t>
      </w:r>
      <w:r w:rsidR="008C1AFD">
        <w:t>material properties were</w:t>
      </w:r>
      <w:r w:rsidR="00434BEC">
        <w:t xml:space="preserve"> considered</w:t>
      </w:r>
      <w:r w:rsidR="00AF08F0">
        <w:t xml:space="preserve"> for the following buckling analyses</w:t>
      </w:r>
      <w:r w:rsidR="00434BEC">
        <w:t>.</w:t>
      </w:r>
    </w:p>
    <w:p w14:paraId="0BCD094B" w14:textId="63C8043C" w:rsidR="002239EF" w:rsidRDefault="002239EF" w:rsidP="00C57D23">
      <w:pPr>
        <w:ind w:firstLine="180"/>
      </w:pPr>
    </w:p>
    <w:p w14:paraId="0B574D5D" w14:textId="15685ECC" w:rsidR="002239EF" w:rsidRDefault="000537C8" w:rsidP="000537C8">
      <w:pPr>
        <w:pStyle w:val="Caption"/>
        <w:ind w:left="720"/>
      </w:pPr>
      <w:r w:rsidRPr="000537C8">
        <w:t>a)</w:t>
      </w:r>
      <w:r w:rsidRPr="00C57D23">
        <w:rPr>
          <w:bCs/>
        </w:rPr>
        <w:t xml:space="preserve"> </w:t>
      </w:r>
      <w:r w:rsidRPr="00151E20">
        <w:rPr>
          <w:noProof/>
        </w:rPr>
        <w:t xml:space="preserve"> </w:t>
      </w:r>
      <w:r>
        <w:rPr>
          <w:noProof/>
        </w:rPr>
        <w:drawing>
          <wp:inline distT="0" distB="0" distL="0" distR="0" wp14:anchorId="3DD8DC5D" wp14:editId="5FC015D1">
            <wp:extent cx="927081" cy="13716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27081" cy="1371600"/>
                    </a:xfrm>
                    <a:prstGeom prst="rect">
                      <a:avLst/>
                    </a:prstGeom>
                  </pic:spPr>
                </pic:pic>
              </a:graphicData>
            </a:graphic>
          </wp:inline>
        </w:drawing>
      </w:r>
      <w:r w:rsidR="00434BEC">
        <w:tab/>
      </w:r>
      <w:r w:rsidR="00434BEC">
        <w:tab/>
      </w:r>
      <w:r>
        <w:t>b)</w:t>
      </w:r>
      <w:r>
        <w:rPr>
          <w:noProof/>
        </w:rPr>
        <w:drawing>
          <wp:inline distT="0" distB="0" distL="0" distR="0" wp14:anchorId="54946D7F" wp14:editId="45AE5E12">
            <wp:extent cx="996257" cy="1371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96257" cy="1371600"/>
                    </a:xfrm>
                    <a:prstGeom prst="rect">
                      <a:avLst/>
                    </a:prstGeom>
                  </pic:spPr>
                </pic:pic>
              </a:graphicData>
            </a:graphic>
          </wp:inline>
        </w:drawing>
      </w:r>
      <w:r w:rsidR="00434BEC">
        <w:tab/>
      </w:r>
      <w:r>
        <w:t>c)</w:t>
      </w:r>
      <w:r>
        <w:rPr>
          <w:noProof/>
        </w:rPr>
        <w:drawing>
          <wp:inline distT="0" distB="0" distL="0" distR="0" wp14:anchorId="689A794A" wp14:editId="084A1845">
            <wp:extent cx="1009925" cy="1371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09925" cy="1371600"/>
                    </a:xfrm>
                    <a:prstGeom prst="rect">
                      <a:avLst/>
                    </a:prstGeom>
                  </pic:spPr>
                </pic:pic>
              </a:graphicData>
            </a:graphic>
          </wp:inline>
        </w:drawing>
      </w:r>
      <w:r w:rsidR="00434BEC">
        <w:tab/>
      </w:r>
      <w:r>
        <w:t>d)</w:t>
      </w:r>
      <w:r>
        <w:rPr>
          <w:noProof/>
        </w:rPr>
        <w:drawing>
          <wp:inline distT="0" distB="0" distL="0" distR="0" wp14:anchorId="7DF21C78" wp14:editId="4FA94E18">
            <wp:extent cx="1000250" cy="1371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00250" cy="1371600"/>
                    </a:xfrm>
                    <a:prstGeom prst="rect">
                      <a:avLst/>
                    </a:prstGeom>
                  </pic:spPr>
                </pic:pic>
              </a:graphicData>
            </a:graphic>
          </wp:inline>
        </w:drawing>
      </w:r>
    </w:p>
    <w:p w14:paraId="4808865B" w14:textId="7AC8A33C" w:rsidR="000537C8" w:rsidRDefault="000537C8" w:rsidP="000537C8">
      <w:pPr>
        <w:pStyle w:val="Caption"/>
      </w:pPr>
      <w:bookmarkStart w:id="17" w:name="_Ref147145133"/>
      <w:bookmarkStart w:id="18" w:name="_Ref147145143"/>
      <w:r>
        <w:t xml:space="preserve">Figure </w:t>
      </w:r>
      <w:fldSimple w:instr=" SEQ Figure \* ARABIC ">
        <w:r w:rsidR="0002088A">
          <w:rPr>
            <w:noProof/>
          </w:rPr>
          <w:t>6</w:t>
        </w:r>
      </w:fldSimple>
      <w:bookmarkEnd w:id="17"/>
      <w:r>
        <w:t xml:space="preserve">. Geometry with different radii of curvatures: a) ρ = 0 mm; b) ρ = 200 mm; </w:t>
      </w:r>
      <w:r>
        <w:br/>
        <w:t>c) ρ = 400 mm; d) ρ = 800 mm</w:t>
      </w:r>
      <w:bookmarkEnd w:id="18"/>
      <w:r w:rsidR="003C348D">
        <w:t>.</w:t>
      </w:r>
    </w:p>
    <w:p w14:paraId="70E52E16" w14:textId="6672023B" w:rsidR="0001737A" w:rsidRDefault="00434BEC" w:rsidP="00E25139">
      <w:r>
        <w:tab/>
        <w:t xml:space="preserve">The results for the linear and nonlinear analyses for the composite conical-cylindrical shells for each radius of curvature is presented in </w:t>
      </w:r>
      <w:r w:rsidR="00193963">
        <w:fldChar w:fldCharType="begin"/>
      </w:r>
      <w:r w:rsidR="00193963">
        <w:instrText xml:space="preserve"> REF _Ref147146487 \h </w:instrText>
      </w:r>
      <w:r w:rsidR="00193963">
        <w:fldChar w:fldCharType="separate"/>
      </w:r>
      <w:r w:rsidR="0002088A">
        <w:t xml:space="preserve">Table </w:t>
      </w:r>
      <w:r w:rsidR="0002088A">
        <w:rPr>
          <w:noProof/>
        </w:rPr>
        <w:t>1</w:t>
      </w:r>
      <w:r w:rsidR="00193963">
        <w:fldChar w:fldCharType="end"/>
      </w:r>
      <w:r w:rsidR="008C1AFD">
        <w:t xml:space="preserve"> </w:t>
      </w:r>
      <w:r w:rsidR="00193963">
        <w:t xml:space="preserve">and </w:t>
      </w:r>
      <w:r w:rsidR="00193963">
        <w:fldChar w:fldCharType="begin"/>
      </w:r>
      <w:r w:rsidR="00193963">
        <w:instrText xml:space="preserve"> REF _Ref147146499 \h </w:instrText>
      </w:r>
      <w:r w:rsidR="00193963">
        <w:fldChar w:fldCharType="separate"/>
      </w:r>
      <w:r w:rsidR="0002088A">
        <w:t xml:space="preserve">Figure </w:t>
      </w:r>
      <w:r w:rsidR="0002088A">
        <w:rPr>
          <w:noProof/>
        </w:rPr>
        <w:t>7</w:t>
      </w:r>
      <w:r w:rsidR="00193963">
        <w:fldChar w:fldCharType="end"/>
      </w:r>
      <w:r>
        <w:t xml:space="preserve">. </w:t>
      </w:r>
      <w:r w:rsidR="00193963">
        <w:t xml:space="preserve">It can be observed in the table that as the transition between the cone and cylinder becomes more rounded, </w:t>
      </w:r>
      <w:r w:rsidR="00DC5DFF">
        <w:t>i.e.,</w:t>
      </w:r>
      <w:r w:rsidR="00193963">
        <w:t xml:space="preserve"> the radius of curvature increases, the linear </w:t>
      </w:r>
      <w:r w:rsidR="00563EA1">
        <w:t>eigenvalues</w:t>
      </w:r>
      <w:r w:rsidR="00193963">
        <w:t xml:space="preserve"> </w:t>
      </w:r>
      <w:r w:rsidR="00AF08F0">
        <w:t xml:space="preserve">were essentially </w:t>
      </w:r>
      <w:r w:rsidR="00434908">
        <w:t>unchanged</w:t>
      </w:r>
      <w:r w:rsidR="008C1AFD">
        <w:t xml:space="preserve"> and </w:t>
      </w:r>
      <w:r w:rsidR="00193963">
        <w:t>the nonlinear buckling load</w:t>
      </w:r>
      <w:r w:rsidR="00AF08F0">
        <w:t>s</w:t>
      </w:r>
      <w:r w:rsidR="00193963">
        <w:t xml:space="preserve"> increase</w:t>
      </w:r>
      <w:r w:rsidR="00AF08F0">
        <w:t>d</w:t>
      </w:r>
      <w:r w:rsidR="00193963">
        <w:t xml:space="preserve">. </w:t>
      </w:r>
      <w:r w:rsidR="00434908">
        <w:t>It is postulated</w:t>
      </w:r>
      <w:r w:rsidR="00193963">
        <w:t xml:space="preserve"> that</w:t>
      </w:r>
      <w:r w:rsidR="0039663E">
        <w:t>,</w:t>
      </w:r>
      <w:r w:rsidR="00193963">
        <w:t xml:space="preserve"> as the radius of curvature increases, there is a reduction in </w:t>
      </w:r>
      <w:r w:rsidR="00434908">
        <w:t xml:space="preserve">the </w:t>
      </w:r>
      <w:r w:rsidR="00AF08F0">
        <w:t xml:space="preserve">large </w:t>
      </w:r>
      <w:r w:rsidR="00193963">
        <w:t>rotations and displacements that occur near the transition region</w:t>
      </w:r>
      <w:r w:rsidR="00473A1A">
        <w:t>, which makes</w:t>
      </w:r>
      <w:r w:rsidR="00AF08F0">
        <w:t xml:space="preserve"> the nonlinear buckling load in better agreement with the linear eigenvalue. </w:t>
      </w:r>
      <w:r w:rsidR="00473A1A">
        <w:t xml:space="preserve">A result of the large rotations near the transition region is </w:t>
      </w:r>
      <w:r w:rsidR="003C348D">
        <w:t xml:space="preserve">a </w:t>
      </w:r>
      <w:r w:rsidR="00473A1A">
        <w:t xml:space="preserve">decreasing </w:t>
      </w:r>
      <w:r w:rsidR="003C348D">
        <w:t xml:space="preserve">in stiffness </w:t>
      </w:r>
      <w:r w:rsidR="00473A1A">
        <w:t>with decreasing transition-region radius</w:t>
      </w:r>
      <w:r w:rsidR="003C348D">
        <w:t xml:space="preserve">, which can be seen in </w:t>
      </w:r>
      <w:r w:rsidR="00B97DCC">
        <w:fldChar w:fldCharType="begin"/>
      </w:r>
      <w:r w:rsidR="00B97DCC">
        <w:instrText xml:space="preserve"> REF _Ref147146499 \h </w:instrText>
      </w:r>
      <w:r w:rsidR="00B97DCC">
        <w:fldChar w:fldCharType="separate"/>
      </w:r>
      <w:r w:rsidR="0002088A">
        <w:t xml:space="preserve">Figure </w:t>
      </w:r>
      <w:r w:rsidR="0002088A">
        <w:rPr>
          <w:noProof/>
        </w:rPr>
        <w:t>7</w:t>
      </w:r>
      <w:r w:rsidR="00B97DCC">
        <w:fldChar w:fldCharType="end"/>
      </w:r>
      <w:r w:rsidR="00473A1A">
        <w:t xml:space="preserve"> as a decreasing slope of the nonlinear load-displacement curves with decreasing transition-region radius</w:t>
      </w:r>
      <w:r w:rsidR="00B97DCC">
        <w:t>.</w:t>
      </w:r>
      <w:r w:rsidR="00D07037">
        <w:t xml:space="preserve"> In the following </w:t>
      </w:r>
      <w:r w:rsidR="00EA54BF">
        <w:t>discussion</w:t>
      </w:r>
      <w:r w:rsidR="00D07037">
        <w:t xml:space="preserve">, the configuration with the radius of curvature equal to 400 mm will be the baseline for comparison. </w:t>
      </w:r>
    </w:p>
    <w:p w14:paraId="5E2735CF" w14:textId="77777777" w:rsidR="00652E3F" w:rsidRDefault="00652E3F" w:rsidP="00434BEC"/>
    <w:p w14:paraId="7E91078A" w14:textId="3277F4C4" w:rsidR="00434BEC" w:rsidRDefault="0001737A" w:rsidP="0002088A">
      <w:pPr>
        <w:pStyle w:val="Caption"/>
        <w:keepNext/>
      </w:pPr>
      <w:bookmarkStart w:id="19" w:name="_Ref147146487"/>
      <w:r>
        <w:lastRenderedPageBreak/>
        <w:t xml:space="preserve">Table </w:t>
      </w:r>
      <w:fldSimple w:instr=" SEQ Table \* ARABIC ">
        <w:r w:rsidR="0002088A">
          <w:rPr>
            <w:noProof/>
          </w:rPr>
          <w:t>1</w:t>
        </w:r>
      </w:fldSimple>
      <w:bookmarkEnd w:id="19"/>
      <w:r>
        <w:t xml:space="preserve">. The linear and nonlinear buckling </w:t>
      </w:r>
      <w:r w:rsidR="00CC12F1">
        <w:t xml:space="preserve">loads </w:t>
      </w:r>
      <w:r>
        <w:t xml:space="preserve">and normalized buckling load of a composite conical-cylindrical shell with different radii of curvatures. </w:t>
      </w:r>
    </w:p>
    <w:tbl>
      <w:tblPr>
        <w:tblStyle w:val="TableGrid"/>
        <w:tblW w:w="67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32"/>
        <w:gridCol w:w="2088"/>
      </w:tblGrid>
      <w:tr w:rsidR="008C1AFD" w14:paraId="3704D85D" w14:textId="77777777" w:rsidTr="00841B3E">
        <w:trPr>
          <w:trHeight w:val="720"/>
          <w:jc w:val="center"/>
        </w:trPr>
        <w:tc>
          <w:tcPr>
            <w:tcW w:w="2448" w:type="dxa"/>
            <w:tcBorders>
              <w:top w:val="double" w:sz="4" w:space="0" w:color="auto"/>
              <w:bottom w:val="double" w:sz="4" w:space="0" w:color="auto"/>
            </w:tcBorders>
            <w:vAlign w:val="center"/>
          </w:tcPr>
          <w:p w14:paraId="03301ED8" w14:textId="12314F31"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b/>
                <w:bCs/>
                <w:sz w:val="20"/>
                <w:szCs w:val="20"/>
              </w:rPr>
              <w:t xml:space="preserve">Radius of curvature of transition region, </w:t>
            </w:r>
            <w:r w:rsidRPr="00434BEC">
              <w:rPr>
                <w:rFonts w:ascii="Times New Roman" w:hAnsi="Times New Roman" w:cs="Times New Roman"/>
                <w:b/>
                <w:bCs/>
                <w:sz w:val="20"/>
                <w:szCs w:val="20"/>
                <w:lang w:val="el-GR"/>
              </w:rPr>
              <w:t>ρ</w:t>
            </w:r>
            <w:r w:rsidRPr="00434BEC">
              <w:rPr>
                <w:rFonts w:ascii="Times New Roman" w:hAnsi="Times New Roman" w:cs="Times New Roman"/>
                <w:b/>
                <w:bCs/>
                <w:sz w:val="20"/>
                <w:szCs w:val="20"/>
              </w:rPr>
              <w:t xml:space="preserve"> (mm)</w:t>
            </w:r>
          </w:p>
        </w:tc>
        <w:tc>
          <w:tcPr>
            <w:tcW w:w="2232" w:type="dxa"/>
            <w:tcBorders>
              <w:top w:val="double" w:sz="4" w:space="0" w:color="auto"/>
              <w:bottom w:val="double" w:sz="4" w:space="0" w:color="auto"/>
            </w:tcBorders>
            <w:vAlign w:val="center"/>
          </w:tcPr>
          <w:p w14:paraId="681BF0D3" w14:textId="5FFA0B3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b/>
                <w:bCs/>
                <w:sz w:val="20"/>
                <w:szCs w:val="20"/>
              </w:rPr>
              <w:t xml:space="preserve">Linear </w:t>
            </w:r>
            <w:r>
              <w:rPr>
                <w:rFonts w:ascii="Times New Roman" w:hAnsi="Times New Roman" w:cs="Times New Roman"/>
                <w:b/>
                <w:bCs/>
                <w:sz w:val="20"/>
                <w:szCs w:val="20"/>
              </w:rPr>
              <w:t xml:space="preserve">eigenvalue </w:t>
            </w:r>
            <w:r w:rsidRPr="00434BEC">
              <w:rPr>
                <w:rFonts w:ascii="Times New Roman" w:hAnsi="Times New Roman" w:cs="Times New Roman"/>
                <w:b/>
                <w:bCs/>
                <w:sz w:val="20"/>
                <w:szCs w:val="20"/>
              </w:rPr>
              <w:t>(kN)</w:t>
            </w:r>
          </w:p>
        </w:tc>
        <w:tc>
          <w:tcPr>
            <w:tcW w:w="2088" w:type="dxa"/>
            <w:tcBorders>
              <w:top w:val="double" w:sz="4" w:space="0" w:color="auto"/>
              <w:bottom w:val="double" w:sz="4" w:space="0" w:color="auto"/>
            </w:tcBorders>
            <w:vAlign w:val="center"/>
          </w:tcPr>
          <w:p w14:paraId="12F2BCE1" w14:textId="0944C57F"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b/>
                <w:bCs/>
                <w:sz w:val="20"/>
                <w:szCs w:val="20"/>
              </w:rPr>
              <w:t>Nonlinear (kN)</w:t>
            </w:r>
          </w:p>
        </w:tc>
      </w:tr>
      <w:tr w:rsidR="008C1AFD" w:rsidRPr="00434BEC" w14:paraId="024FF357" w14:textId="77777777" w:rsidTr="00841B3E">
        <w:trPr>
          <w:trHeight w:val="432"/>
          <w:jc w:val="center"/>
        </w:trPr>
        <w:tc>
          <w:tcPr>
            <w:tcW w:w="2448" w:type="dxa"/>
            <w:tcBorders>
              <w:top w:val="double" w:sz="4" w:space="0" w:color="auto"/>
            </w:tcBorders>
            <w:vAlign w:val="center"/>
            <w:hideMark/>
          </w:tcPr>
          <w:p w14:paraId="31EDCB87"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0</w:t>
            </w:r>
          </w:p>
        </w:tc>
        <w:tc>
          <w:tcPr>
            <w:tcW w:w="2232" w:type="dxa"/>
            <w:tcBorders>
              <w:top w:val="double" w:sz="4" w:space="0" w:color="auto"/>
            </w:tcBorders>
            <w:vAlign w:val="center"/>
            <w:hideMark/>
          </w:tcPr>
          <w:p w14:paraId="0AA5C427"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330.8</w:t>
            </w:r>
          </w:p>
        </w:tc>
        <w:tc>
          <w:tcPr>
            <w:tcW w:w="2088" w:type="dxa"/>
            <w:tcBorders>
              <w:top w:val="double" w:sz="4" w:space="0" w:color="auto"/>
            </w:tcBorders>
            <w:vAlign w:val="center"/>
            <w:hideMark/>
          </w:tcPr>
          <w:p w14:paraId="1462B1EF"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186.0</w:t>
            </w:r>
          </w:p>
        </w:tc>
      </w:tr>
      <w:tr w:rsidR="008C1AFD" w:rsidRPr="00434BEC" w14:paraId="55F2A65E" w14:textId="77777777" w:rsidTr="00841B3E">
        <w:trPr>
          <w:trHeight w:val="432"/>
          <w:jc w:val="center"/>
        </w:trPr>
        <w:tc>
          <w:tcPr>
            <w:tcW w:w="2448" w:type="dxa"/>
            <w:vAlign w:val="center"/>
            <w:hideMark/>
          </w:tcPr>
          <w:p w14:paraId="37458CB8"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200</w:t>
            </w:r>
          </w:p>
        </w:tc>
        <w:tc>
          <w:tcPr>
            <w:tcW w:w="2232" w:type="dxa"/>
            <w:vAlign w:val="center"/>
            <w:hideMark/>
          </w:tcPr>
          <w:p w14:paraId="023432E2"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330.9</w:t>
            </w:r>
          </w:p>
        </w:tc>
        <w:tc>
          <w:tcPr>
            <w:tcW w:w="2088" w:type="dxa"/>
            <w:vAlign w:val="center"/>
            <w:hideMark/>
          </w:tcPr>
          <w:p w14:paraId="2790B8E2"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229.9</w:t>
            </w:r>
          </w:p>
        </w:tc>
      </w:tr>
      <w:tr w:rsidR="008C1AFD" w:rsidRPr="00434BEC" w14:paraId="3088DA2B" w14:textId="77777777" w:rsidTr="00841B3E">
        <w:trPr>
          <w:trHeight w:val="432"/>
          <w:jc w:val="center"/>
        </w:trPr>
        <w:tc>
          <w:tcPr>
            <w:tcW w:w="2448" w:type="dxa"/>
            <w:vAlign w:val="center"/>
            <w:hideMark/>
          </w:tcPr>
          <w:p w14:paraId="463FB67D"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400</w:t>
            </w:r>
          </w:p>
        </w:tc>
        <w:tc>
          <w:tcPr>
            <w:tcW w:w="2232" w:type="dxa"/>
            <w:vAlign w:val="center"/>
            <w:hideMark/>
          </w:tcPr>
          <w:p w14:paraId="1548B1AE"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331.0</w:t>
            </w:r>
          </w:p>
        </w:tc>
        <w:tc>
          <w:tcPr>
            <w:tcW w:w="2088" w:type="dxa"/>
            <w:vAlign w:val="center"/>
            <w:hideMark/>
          </w:tcPr>
          <w:p w14:paraId="20D512A4" w14:textId="77777777" w:rsidR="008C1AFD" w:rsidRPr="00434BEC" w:rsidRDefault="008C1AFD" w:rsidP="00841B3E">
            <w:pPr>
              <w:keepNext/>
              <w:jc w:val="center"/>
              <w:rPr>
                <w:rFonts w:ascii="Times New Roman" w:hAnsi="Times New Roman" w:cs="Times New Roman"/>
                <w:sz w:val="20"/>
                <w:szCs w:val="20"/>
              </w:rPr>
            </w:pPr>
            <w:r w:rsidRPr="00434BEC">
              <w:rPr>
                <w:rFonts w:ascii="Times New Roman" w:hAnsi="Times New Roman" w:cs="Times New Roman"/>
                <w:sz w:val="20"/>
                <w:szCs w:val="20"/>
              </w:rPr>
              <w:t>271.7</w:t>
            </w:r>
          </w:p>
        </w:tc>
      </w:tr>
      <w:tr w:rsidR="008C1AFD" w:rsidRPr="00434BEC" w14:paraId="0BB12D91" w14:textId="77777777" w:rsidTr="00841B3E">
        <w:trPr>
          <w:trHeight w:val="367"/>
          <w:jc w:val="center"/>
        </w:trPr>
        <w:tc>
          <w:tcPr>
            <w:tcW w:w="2448" w:type="dxa"/>
            <w:tcBorders>
              <w:bottom w:val="single" w:sz="4" w:space="0" w:color="auto"/>
            </w:tcBorders>
            <w:vAlign w:val="center"/>
            <w:hideMark/>
          </w:tcPr>
          <w:p w14:paraId="3D9BBB33" w14:textId="77777777" w:rsidR="008C1AFD" w:rsidRPr="00434BEC" w:rsidRDefault="008C1AFD" w:rsidP="00434BEC">
            <w:pPr>
              <w:jc w:val="center"/>
              <w:rPr>
                <w:rFonts w:ascii="Times New Roman" w:hAnsi="Times New Roman" w:cs="Times New Roman"/>
                <w:sz w:val="20"/>
                <w:szCs w:val="20"/>
              </w:rPr>
            </w:pPr>
            <w:r w:rsidRPr="00434BEC">
              <w:rPr>
                <w:rFonts w:ascii="Times New Roman" w:hAnsi="Times New Roman" w:cs="Times New Roman"/>
                <w:sz w:val="20"/>
                <w:szCs w:val="20"/>
              </w:rPr>
              <w:t>800</w:t>
            </w:r>
          </w:p>
        </w:tc>
        <w:tc>
          <w:tcPr>
            <w:tcW w:w="2232" w:type="dxa"/>
            <w:tcBorders>
              <w:bottom w:val="single" w:sz="4" w:space="0" w:color="auto"/>
            </w:tcBorders>
            <w:vAlign w:val="center"/>
            <w:hideMark/>
          </w:tcPr>
          <w:p w14:paraId="1A696A39" w14:textId="77777777" w:rsidR="008C1AFD" w:rsidRPr="00434BEC" w:rsidRDefault="008C1AFD" w:rsidP="00434BEC">
            <w:pPr>
              <w:jc w:val="center"/>
              <w:rPr>
                <w:rFonts w:ascii="Times New Roman" w:hAnsi="Times New Roman" w:cs="Times New Roman"/>
                <w:sz w:val="20"/>
                <w:szCs w:val="20"/>
              </w:rPr>
            </w:pPr>
            <w:r w:rsidRPr="00434BEC">
              <w:rPr>
                <w:rFonts w:ascii="Times New Roman" w:hAnsi="Times New Roman" w:cs="Times New Roman"/>
                <w:sz w:val="20"/>
                <w:szCs w:val="20"/>
              </w:rPr>
              <w:t>331.0</w:t>
            </w:r>
          </w:p>
        </w:tc>
        <w:tc>
          <w:tcPr>
            <w:tcW w:w="2088" w:type="dxa"/>
            <w:tcBorders>
              <w:bottom w:val="single" w:sz="4" w:space="0" w:color="auto"/>
            </w:tcBorders>
            <w:vAlign w:val="center"/>
            <w:hideMark/>
          </w:tcPr>
          <w:p w14:paraId="591CC640" w14:textId="77777777" w:rsidR="008C1AFD" w:rsidRPr="00434BEC" w:rsidRDefault="008C1AFD" w:rsidP="00434BEC">
            <w:pPr>
              <w:jc w:val="center"/>
              <w:rPr>
                <w:rFonts w:ascii="Times New Roman" w:hAnsi="Times New Roman" w:cs="Times New Roman"/>
                <w:sz w:val="20"/>
                <w:szCs w:val="20"/>
              </w:rPr>
            </w:pPr>
            <w:r w:rsidRPr="00434BEC">
              <w:rPr>
                <w:rFonts w:ascii="Times New Roman" w:hAnsi="Times New Roman" w:cs="Times New Roman"/>
                <w:sz w:val="20"/>
                <w:szCs w:val="20"/>
              </w:rPr>
              <w:t>300.8</w:t>
            </w:r>
          </w:p>
        </w:tc>
      </w:tr>
    </w:tbl>
    <w:p w14:paraId="380653F1" w14:textId="77777777" w:rsidR="00652E3F" w:rsidRDefault="00652E3F" w:rsidP="0001737A">
      <w:pPr>
        <w:pStyle w:val="Caption"/>
      </w:pPr>
    </w:p>
    <w:p w14:paraId="16E30BD6" w14:textId="551F9790" w:rsidR="0001737A" w:rsidRDefault="006C608F" w:rsidP="0001737A">
      <w:pPr>
        <w:pStyle w:val="Caption"/>
      </w:pPr>
      <w:r>
        <w:rPr>
          <w:noProof/>
        </w:rPr>
        <w:drawing>
          <wp:inline distT="0" distB="0" distL="0" distR="0" wp14:anchorId="649716C0" wp14:editId="6A9F2F6C">
            <wp:extent cx="4091197" cy="274320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91197" cy="2743200"/>
                    </a:xfrm>
                    <a:prstGeom prst="rect">
                      <a:avLst/>
                    </a:prstGeom>
                  </pic:spPr>
                </pic:pic>
              </a:graphicData>
            </a:graphic>
          </wp:inline>
        </w:drawing>
      </w:r>
    </w:p>
    <w:p w14:paraId="553AF98B" w14:textId="44E2BB17" w:rsidR="0001737A" w:rsidRPr="008A4195" w:rsidRDefault="0001737A" w:rsidP="0001737A">
      <w:pPr>
        <w:pStyle w:val="Caption"/>
      </w:pPr>
      <w:bookmarkStart w:id="20" w:name="_Ref147146499"/>
      <w:r>
        <w:t xml:space="preserve">Figure </w:t>
      </w:r>
      <w:fldSimple w:instr=" SEQ Figure \* ARABIC ">
        <w:r w:rsidR="0002088A">
          <w:rPr>
            <w:noProof/>
          </w:rPr>
          <w:t>7</w:t>
        </w:r>
      </w:fldSimple>
      <w:bookmarkEnd w:id="20"/>
      <w:r>
        <w:t xml:space="preserve">. Linear </w:t>
      </w:r>
      <w:r w:rsidR="00563EA1">
        <w:t xml:space="preserve">eigenvalue </w:t>
      </w:r>
      <w:r>
        <w:t>(LB) curves and nonlinear buckling (NL) curves for composite conical-cylindrical shells with different radius of curvatures.</w:t>
      </w:r>
    </w:p>
    <w:p w14:paraId="33D4D934" w14:textId="3E479319" w:rsidR="00503EEC" w:rsidRDefault="00193963" w:rsidP="00503EEC">
      <w:r>
        <w:tab/>
      </w:r>
      <w:r w:rsidR="00990D9F">
        <w:t xml:space="preserve">After the effect of the transition region on the buckling behavior was </w:t>
      </w:r>
      <w:r w:rsidR="00092DAB">
        <w:t>studied</w:t>
      </w:r>
      <w:r w:rsidR="00990D9F">
        <w:t>, a</w:t>
      </w:r>
      <w:r w:rsidR="00535DD3">
        <w:t xml:space="preserve">n investigation of the imperfection sensitivity </w:t>
      </w:r>
      <w:r w:rsidR="00B97DCC">
        <w:t>was</w:t>
      </w:r>
      <w:r w:rsidR="00535DD3">
        <w:t xml:space="preserve"> </w:t>
      </w:r>
      <w:r w:rsidR="00BF10D9">
        <w:t>completed.</w:t>
      </w:r>
      <w:r w:rsidR="000A726F">
        <w:t xml:space="preserve"> </w:t>
      </w:r>
      <w:r w:rsidR="00B3459D">
        <w:t>T</w:t>
      </w:r>
      <w:r w:rsidR="00363616">
        <w:t xml:space="preserve">he composite conical-cylindrical shell with a radius of curvature of 400 mm </w:t>
      </w:r>
      <w:r w:rsidR="007A5878">
        <w:t>was</w:t>
      </w:r>
      <w:r w:rsidR="00363616">
        <w:t xml:space="preserve"> investigated and </w:t>
      </w:r>
      <w:r w:rsidR="007A5878">
        <w:t xml:space="preserve">will </w:t>
      </w:r>
      <w:r w:rsidR="00363616">
        <w:t xml:space="preserve">be referred to as the baseline. The imperfection </w:t>
      </w:r>
      <w:r w:rsidR="007A5878">
        <w:t xml:space="preserve">shape </w:t>
      </w:r>
      <w:r w:rsidR="00363616">
        <w:t xml:space="preserve">used </w:t>
      </w:r>
      <w:r w:rsidR="005254F4">
        <w:t>was</w:t>
      </w:r>
      <w:r w:rsidR="00363616">
        <w:t xml:space="preserve"> the first eigenmode</w:t>
      </w:r>
      <w:r w:rsidR="005254F4">
        <w:t>,</w:t>
      </w:r>
      <w:r w:rsidR="00CC12F1">
        <w:t xml:space="preserve"> shown as</w:t>
      </w:r>
      <w:r w:rsidR="005254F4">
        <w:t xml:space="preserve"> </w:t>
      </w:r>
      <w:r w:rsidR="005254F4">
        <w:fldChar w:fldCharType="begin"/>
      </w:r>
      <w:r w:rsidR="005254F4">
        <w:instrText xml:space="preserve"> REF _Ref147846459 \h </w:instrText>
      </w:r>
      <w:r w:rsidR="005254F4">
        <w:fldChar w:fldCharType="separate"/>
      </w:r>
      <w:r w:rsidR="0002088A">
        <w:t xml:space="preserve">Figure </w:t>
      </w:r>
      <w:r w:rsidR="0002088A">
        <w:rPr>
          <w:noProof/>
        </w:rPr>
        <w:t>8</w:t>
      </w:r>
      <w:r w:rsidR="005254F4">
        <w:fldChar w:fldCharType="end"/>
      </w:r>
      <w:r w:rsidR="00092DAB">
        <w:t>, since it is a common shape used to assess sensitivity to radial imperfections</w:t>
      </w:r>
      <w:r w:rsidR="00363616">
        <w:t>.</w:t>
      </w:r>
      <w:r w:rsidR="00543393">
        <w:t xml:space="preserve"> </w:t>
      </w:r>
      <w:r w:rsidR="00CC12F1">
        <w:t>Imperfection</w:t>
      </w:r>
      <w:r w:rsidR="00363616">
        <w:t xml:space="preserve"> amplitude</w:t>
      </w:r>
      <w:r w:rsidR="00B97DCC">
        <w:t>s</w:t>
      </w:r>
      <w:r w:rsidR="00363616">
        <w:t xml:space="preserve"> equal to 10%</w:t>
      </w:r>
      <w:r w:rsidR="00535DD3">
        <w:t xml:space="preserve"> and</w:t>
      </w:r>
      <w:r w:rsidR="00363616">
        <w:t xml:space="preserve"> 20% of the wall thickness</w:t>
      </w:r>
      <w:r w:rsidR="00CC12F1">
        <w:t xml:space="preserve"> were considered</w:t>
      </w:r>
      <w:r w:rsidR="00363616">
        <w:t xml:space="preserve">. The </w:t>
      </w:r>
      <w:r w:rsidR="006C608F">
        <w:t>values for the nonlinear buckling load</w:t>
      </w:r>
      <w:r w:rsidR="00CC12F1">
        <w:t>s</w:t>
      </w:r>
      <w:r w:rsidR="006C608F">
        <w:t xml:space="preserve"> and normalized buckling </w:t>
      </w:r>
      <w:r w:rsidR="00CC12F1">
        <w:t xml:space="preserve">loads </w:t>
      </w:r>
      <w:r w:rsidR="00363616">
        <w:t>are presented in</w:t>
      </w:r>
      <w:r w:rsidR="006C608F">
        <w:t xml:space="preserve"> </w:t>
      </w:r>
      <w:r w:rsidR="006C608F">
        <w:rPr>
          <w:b/>
        </w:rPr>
        <w:fldChar w:fldCharType="begin"/>
      </w:r>
      <w:r w:rsidR="006C608F">
        <w:instrText xml:space="preserve"> REF _Ref147150160 \h </w:instrText>
      </w:r>
      <w:r w:rsidR="006C608F">
        <w:rPr>
          <w:b/>
        </w:rPr>
      </w:r>
      <w:r w:rsidR="006C608F">
        <w:rPr>
          <w:b/>
        </w:rPr>
        <w:fldChar w:fldCharType="separate"/>
      </w:r>
      <w:r w:rsidR="0002088A">
        <w:t xml:space="preserve">Table </w:t>
      </w:r>
      <w:r w:rsidR="0002088A">
        <w:rPr>
          <w:noProof/>
        </w:rPr>
        <w:t>2</w:t>
      </w:r>
      <w:r w:rsidR="006C608F">
        <w:rPr>
          <w:b/>
        </w:rPr>
        <w:fldChar w:fldCharType="end"/>
      </w:r>
      <w:r w:rsidR="006C608F">
        <w:t>. The load verses displacement curve</w:t>
      </w:r>
      <w:r w:rsidR="000B2D79">
        <w:t>s</w:t>
      </w:r>
      <w:r w:rsidR="006C608F">
        <w:t xml:space="preserve"> are presented in </w:t>
      </w:r>
      <w:r w:rsidR="006C608F">
        <w:rPr>
          <w:b/>
        </w:rPr>
        <w:fldChar w:fldCharType="begin"/>
      </w:r>
      <w:r w:rsidR="006C608F">
        <w:instrText xml:space="preserve"> REF _Ref147150190 \h </w:instrText>
      </w:r>
      <w:r w:rsidR="006C608F">
        <w:rPr>
          <w:b/>
        </w:rPr>
      </w:r>
      <w:r w:rsidR="006C608F">
        <w:rPr>
          <w:b/>
        </w:rPr>
        <w:fldChar w:fldCharType="separate"/>
      </w:r>
      <w:r w:rsidR="0002088A">
        <w:t xml:space="preserve">Figure </w:t>
      </w:r>
      <w:r w:rsidR="0002088A">
        <w:rPr>
          <w:noProof/>
        </w:rPr>
        <w:t>9</w:t>
      </w:r>
      <w:r w:rsidR="006C608F">
        <w:rPr>
          <w:b/>
        </w:rPr>
        <w:fldChar w:fldCharType="end"/>
      </w:r>
      <w:r w:rsidR="006C608F">
        <w:t>.</w:t>
      </w:r>
      <w:r w:rsidR="00363616">
        <w:t xml:space="preserve"> </w:t>
      </w:r>
    </w:p>
    <w:p w14:paraId="7B87627D" w14:textId="13DA4CC6" w:rsidR="005254F4" w:rsidRDefault="005254F4" w:rsidP="00503EEC"/>
    <w:p w14:paraId="38C0090B" w14:textId="2CE84F06" w:rsidR="005254F4" w:rsidRDefault="005254F4" w:rsidP="005254F4">
      <w:pPr>
        <w:jc w:val="center"/>
      </w:pPr>
      <w:r w:rsidRPr="005254F4">
        <w:rPr>
          <w:noProof/>
        </w:rPr>
        <w:drawing>
          <wp:inline distT="0" distB="0" distL="0" distR="0" wp14:anchorId="254AFAE3" wp14:editId="19E97FDD">
            <wp:extent cx="910445" cy="1371600"/>
            <wp:effectExtent l="0" t="0" r="4445" b="0"/>
            <wp:docPr id="10" name="Picture 4">
              <a:extLst xmlns:a="http://schemas.openxmlformats.org/drawingml/2006/main">
                <a:ext uri="{FF2B5EF4-FFF2-40B4-BE49-F238E27FC236}">
                  <a16:creationId xmlns:a16="http://schemas.microsoft.com/office/drawing/2014/main" id="{30C29D31-65E0-896E-D0FC-AF48B3BFC4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0C29D31-65E0-896E-D0FC-AF48B3BFC46B}"/>
                        </a:ext>
                      </a:extLst>
                    </pic:cNvPr>
                    <pic:cNvPicPr>
                      <a:picLocks noChangeAspect="1"/>
                    </pic:cNvPicPr>
                  </pic:nvPicPr>
                  <pic:blipFill>
                    <a:blip r:embed="rId32"/>
                    <a:stretch>
                      <a:fillRect/>
                    </a:stretch>
                  </pic:blipFill>
                  <pic:spPr>
                    <a:xfrm>
                      <a:off x="0" y="0"/>
                      <a:ext cx="910445" cy="1371600"/>
                    </a:xfrm>
                    <a:prstGeom prst="rect">
                      <a:avLst/>
                    </a:prstGeom>
                  </pic:spPr>
                </pic:pic>
              </a:graphicData>
            </a:graphic>
          </wp:inline>
        </w:drawing>
      </w:r>
    </w:p>
    <w:p w14:paraId="6E5E3B45" w14:textId="2FCB1E27" w:rsidR="00652E3F" w:rsidRPr="00652E3F" w:rsidRDefault="005254F4" w:rsidP="000B1127">
      <w:pPr>
        <w:pStyle w:val="Caption"/>
      </w:pPr>
      <w:bookmarkStart w:id="21" w:name="_Ref147846459"/>
      <w:r>
        <w:t xml:space="preserve">Figure </w:t>
      </w:r>
      <w:fldSimple w:instr=" SEQ Figure \* ARABIC ">
        <w:r w:rsidR="0002088A">
          <w:rPr>
            <w:noProof/>
          </w:rPr>
          <w:t>8</w:t>
        </w:r>
      </w:fldSimple>
      <w:bookmarkEnd w:id="21"/>
      <w:r>
        <w:t xml:space="preserve">. </w:t>
      </w:r>
      <w:r w:rsidR="00746170">
        <w:t xml:space="preserve">First linear </w:t>
      </w:r>
      <w:r>
        <w:t>eigenmode of a composite conical-cylindrical shell with ρ = 400 mm.</w:t>
      </w:r>
    </w:p>
    <w:p w14:paraId="507E3A0D" w14:textId="44B4DE0F" w:rsidR="00363616" w:rsidRDefault="00363616" w:rsidP="00363616">
      <w:pPr>
        <w:pStyle w:val="Caption"/>
      </w:pPr>
      <w:bookmarkStart w:id="22" w:name="_Ref147150160"/>
      <w:r>
        <w:lastRenderedPageBreak/>
        <w:t xml:space="preserve">Table </w:t>
      </w:r>
      <w:fldSimple w:instr=" SEQ Table \* ARABIC ">
        <w:r w:rsidR="0002088A">
          <w:rPr>
            <w:noProof/>
          </w:rPr>
          <w:t>2</w:t>
        </w:r>
      </w:fldSimple>
      <w:bookmarkEnd w:id="22"/>
      <w:r>
        <w:t xml:space="preserve">. The linear and nonlinear buckling </w:t>
      </w:r>
      <w:r w:rsidR="00CC12F1">
        <w:t xml:space="preserve">loads </w:t>
      </w:r>
      <w:r>
        <w:t xml:space="preserve">and normalized buckling load of a composite conical-cylindrical shell with different </w:t>
      </w:r>
      <w:r w:rsidR="00ED1620">
        <w:t>imperfection amplitudes</w:t>
      </w:r>
      <w:r>
        <w:t xml:space="preserve">. </w:t>
      </w:r>
    </w:p>
    <w:tbl>
      <w:tblPr>
        <w:tblStyle w:val="TableGrid"/>
        <w:tblW w:w="89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32"/>
        <w:gridCol w:w="2088"/>
        <w:gridCol w:w="2160"/>
      </w:tblGrid>
      <w:tr w:rsidR="00363616" w:rsidRPr="00632170" w14:paraId="271AEE46" w14:textId="77777777" w:rsidTr="007520C0">
        <w:trPr>
          <w:trHeight w:val="720"/>
          <w:jc w:val="center"/>
        </w:trPr>
        <w:tc>
          <w:tcPr>
            <w:tcW w:w="2448" w:type="dxa"/>
            <w:tcBorders>
              <w:top w:val="double" w:sz="4" w:space="0" w:color="auto"/>
              <w:bottom w:val="double" w:sz="4" w:space="0" w:color="auto"/>
            </w:tcBorders>
            <w:vAlign w:val="center"/>
          </w:tcPr>
          <w:p w14:paraId="1585DFFD" w14:textId="671CACAE" w:rsidR="00363616" w:rsidRPr="00632170" w:rsidRDefault="00632170" w:rsidP="008642ED">
            <w:pPr>
              <w:jc w:val="center"/>
              <w:rPr>
                <w:rFonts w:ascii="Times New Roman" w:hAnsi="Times New Roman" w:cs="Times New Roman"/>
                <w:b/>
                <w:bCs/>
                <w:sz w:val="20"/>
                <w:szCs w:val="20"/>
              </w:rPr>
            </w:pPr>
            <w:r w:rsidRPr="00632170">
              <w:rPr>
                <w:rFonts w:ascii="Times New Roman" w:hAnsi="Times New Roman" w:cs="Times New Roman"/>
                <w:b/>
                <w:bCs/>
                <w:sz w:val="20"/>
                <w:szCs w:val="20"/>
              </w:rPr>
              <w:t>Imperfection</w:t>
            </w:r>
          </w:p>
        </w:tc>
        <w:tc>
          <w:tcPr>
            <w:tcW w:w="2232" w:type="dxa"/>
            <w:tcBorders>
              <w:top w:val="double" w:sz="4" w:space="0" w:color="auto"/>
              <w:bottom w:val="double" w:sz="4" w:space="0" w:color="auto"/>
            </w:tcBorders>
            <w:vAlign w:val="center"/>
          </w:tcPr>
          <w:p w14:paraId="4BEEA987" w14:textId="1BDBE142" w:rsidR="00363616" w:rsidRPr="00632170" w:rsidRDefault="00363616" w:rsidP="008642ED">
            <w:pPr>
              <w:jc w:val="center"/>
              <w:rPr>
                <w:rFonts w:ascii="Times New Roman" w:hAnsi="Times New Roman" w:cs="Times New Roman"/>
                <w:sz w:val="20"/>
                <w:szCs w:val="20"/>
              </w:rPr>
            </w:pPr>
            <w:r w:rsidRPr="00632170">
              <w:rPr>
                <w:rFonts w:ascii="Times New Roman" w:hAnsi="Times New Roman" w:cs="Times New Roman"/>
                <w:b/>
                <w:bCs/>
                <w:sz w:val="20"/>
                <w:szCs w:val="20"/>
              </w:rPr>
              <w:t xml:space="preserve">Linear </w:t>
            </w:r>
            <w:r w:rsidR="0003512C">
              <w:rPr>
                <w:rFonts w:ascii="Times New Roman" w:hAnsi="Times New Roman" w:cs="Times New Roman"/>
                <w:b/>
                <w:bCs/>
                <w:sz w:val="20"/>
                <w:szCs w:val="20"/>
              </w:rPr>
              <w:t>eigenvalue</w:t>
            </w:r>
            <w:r w:rsidR="0003512C" w:rsidRPr="00632170">
              <w:rPr>
                <w:rFonts w:ascii="Times New Roman" w:hAnsi="Times New Roman" w:cs="Times New Roman"/>
                <w:b/>
                <w:bCs/>
                <w:sz w:val="20"/>
                <w:szCs w:val="20"/>
              </w:rPr>
              <w:t xml:space="preserve"> </w:t>
            </w:r>
            <w:r w:rsidRPr="00632170">
              <w:rPr>
                <w:rFonts w:ascii="Times New Roman" w:hAnsi="Times New Roman" w:cs="Times New Roman"/>
                <w:b/>
                <w:bCs/>
                <w:sz w:val="20"/>
                <w:szCs w:val="20"/>
              </w:rPr>
              <w:t>(kN)</w:t>
            </w:r>
          </w:p>
        </w:tc>
        <w:tc>
          <w:tcPr>
            <w:tcW w:w="2088" w:type="dxa"/>
            <w:tcBorders>
              <w:top w:val="double" w:sz="4" w:space="0" w:color="auto"/>
              <w:bottom w:val="double" w:sz="4" w:space="0" w:color="auto"/>
            </w:tcBorders>
            <w:vAlign w:val="center"/>
          </w:tcPr>
          <w:p w14:paraId="1DEA77DD" w14:textId="77777777" w:rsidR="00363616" w:rsidRPr="00632170" w:rsidRDefault="00363616" w:rsidP="008642ED">
            <w:pPr>
              <w:jc w:val="center"/>
              <w:rPr>
                <w:rFonts w:ascii="Times New Roman" w:hAnsi="Times New Roman" w:cs="Times New Roman"/>
                <w:sz w:val="20"/>
                <w:szCs w:val="20"/>
              </w:rPr>
            </w:pPr>
            <w:r w:rsidRPr="00632170">
              <w:rPr>
                <w:rFonts w:ascii="Times New Roman" w:hAnsi="Times New Roman" w:cs="Times New Roman"/>
                <w:b/>
                <w:bCs/>
                <w:sz w:val="20"/>
                <w:szCs w:val="20"/>
              </w:rPr>
              <w:t>Nonlinear (kN)</w:t>
            </w:r>
          </w:p>
        </w:tc>
        <w:tc>
          <w:tcPr>
            <w:tcW w:w="2160" w:type="dxa"/>
            <w:tcBorders>
              <w:top w:val="double" w:sz="4" w:space="0" w:color="auto"/>
              <w:bottom w:val="double" w:sz="4" w:space="0" w:color="auto"/>
            </w:tcBorders>
            <w:vAlign w:val="center"/>
          </w:tcPr>
          <w:p w14:paraId="47050844" w14:textId="77777777" w:rsidR="00363616" w:rsidRPr="00632170" w:rsidRDefault="00363616" w:rsidP="008642ED">
            <w:pPr>
              <w:jc w:val="center"/>
              <w:rPr>
                <w:rFonts w:ascii="Times New Roman" w:hAnsi="Times New Roman" w:cs="Times New Roman"/>
                <w:sz w:val="20"/>
                <w:szCs w:val="20"/>
              </w:rPr>
            </w:pPr>
            <w:r w:rsidRPr="00632170">
              <w:rPr>
                <w:rFonts w:ascii="Times New Roman" w:hAnsi="Times New Roman" w:cs="Times New Roman"/>
                <w:b/>
                <w:bCs/>
                <w:sz w:val="20"/>
                <w:szCs w:val="20"/>
              </w:rPr>
              <w:t>Normalized</w:t>
            </w:r>
          </w:p>
        </w:tc>
      </w:tr>
      <w:tr w:rsidR="003C62FF" w:rsidRPr="00632170" w14:paraId="6221AE05" w14:textId="77777777" w:rsidTr="00A470E2">
        <w:trPr>
          <w:trHeight w:val="432"/>
          <w:jc w:val="center"/>
        </w:trPr>
        <w:tc>
          <w:tcPr>
            <w:tcW w:w="2448" w:type="dxa"/>
            <w:tcBorders>
              <w:top w:val="double" w:sz="4" w:space="0" w:color="auto"/>
            </w:tcBorders>
            <w:shd w:val="clear" w:color="auto" w:fill="auto"/>
            <w:vAlign w:val="center"/>
            <w:hideMark/>
          </w:tcPr>
          <w:p w14:paraId="4F33B78A" w14:textId="2B38BCC3"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Baseline</w:t>
            </w:r>
          </w:p>
        </w:tc>
        <w:tc>
          <w:tcPr>
            <w:tcW w:w="2232" w:type="dxa"/>
            <w:vMerge w:val="restart"/>
            <w:tcBorders>
              <w:top w:val="double" w:sz="4" w:space="0" w:color="auto"/>
            </w:tcBorders>
            <w:vAlign w:val="center"/>
          </w:tcPr>
          <w:p w14:paraId="5C45399F" w14:textId="6A603861" w:rsidR="003C62FF" w:rsidRPr="00632170" w:rsidRDefault="003C62FF" w:rsidP="00632170">
            <w:pPr>
              <w:jc w:val="center"/>
              <w:rPr>
                <w:rFonts w:ascii="Times New Roman" w:hAnsi="Times New Roman" w:cs="Times New Roman"/>
                <w:sz w:val="20"/>
                <w:szCs w:val="20"/>
              </w:rPr>
            </w:pPr>
          </w:p>
          <w:p w14:paraId="55831F12" w14:textId="77777777" w:rsidR="003C62FF" w:rsidRPr="00632170" w:rsidRDefault="003C62FF" w:rsidP="007520C0">
            <w:pPr>
              <w:jc w:val="center"/>
              <w:rPr>
                <w:rFonts w:ascii="Times New Roman" w:hAnsi="Times New Roman" w:cs="Times New Roman"/>
                <w:sz w:val="20"/>
                <w:szCs w:val="20"/>
              </w:rPr>
            </w:pPr>
            <w:r>
              <w:rPr>
                <w:rFonts w:ascii="Times New Roman" w:hAnsi="Times New Roman" w:cs="Times New Roman"/>
                <w:sz w:val="20"/>
                <w:szCs w:val="20"/>
              </w:rPr>
              <w:t>331.0</w:t>
            </w:r>
          </w:p>
          <w:p w14:paraId="224BD719" w14:textId="427B0D74" w:rsidR="003C62FF" w:rsidRPr="00632170" w:rsidRDefault="003C62FF" w:rsidP="00632170">
            <w:pPr>
              <w:jc w:val="center"/>
              <w:rPr>
                <w:rFonts w:ascii="Times New Roman" w:hAnsi="Times New Roman" w:cs="Times New Roman"/>
                <w:sz w:val="20"/>
                <w:szCs w:val="20"/>
              </w:rPr>
            </w:pPr>
          </w:p>
          <w:p w14:paraId="0E15073F" w14:textId="05C00312" w:rsidR="003C62FF" w:rsidRPr="00632170" w:rsidRDefault="003C62FF" w:rsidP="00632170">
            <w:pPr>
              <w:jc w:val="center"/>
              <w:rPr>
                <w:rFonts w:ascii="Times New Roman" w:hAnsi="Times New Roman" w:cs="Times New Roman"/>
                <w:sz w:val="20"/>
                <w:szCs w:val="20"/>
              </w:rPr>
            </w:pPr>
          </w:p>
        </w:tc>
        <w:tc>
          <w:tcPr>
            <w:tcW w:w="2088" w:type="dxa"/>
            <w:tcBorders>
              <w:top w:val="double" w:sz="4" w:space="0" w:color="auto"/>
            </w:tcBorders>
            <w:shd w:val="clear" w:color="auto" w:fill="auto"/>
            <w:vAlign w:val="center"/>
          </w:tcPr>
          <w:p w14:paraId="57C3B4C2" w14:textId="721CEABB"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271.7</w:t>
            </w:r>
          </w:p>
        </w:tc>
        <w:tc>
          <w:tcPr>
            <w:tcW w:w="2160" w:type="dxa"/>
            <w:tcBorders>
              <w:top w:val="double" w:sz="4" w:space="0" w:color="auto"/>
            </w:tcBorders>
            <w:shd w:val="clear" w:color="auto" w:fill="auto"/>
            <w:vAlign w:val="center"/>
          </w:tcPr>
          <w:p w14:paraId="09FA4B26" w14:textId="5A65FA59"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0.82</w:t>
            </w:r>
          </w:p>
        </w:tc>
      </w:tr>
      <w:tr w:rsidR="003C62FF" w:rsidRPr="00632170" w14:paraId="2003E593" w14:textId="77777777" w:rsidTr="00A470E2">
        <w:trPr>
          <w:trHeight w:val="432"/>
          <w:jc w:val="center"/>
        </w:trPr>
        <w:tc>
          <w:tcPr>
            <w:tcW w:w="2448" w:type="dxa"/>
            <w:shd w:val="clear" w:color="auto" w:fill="auto"/>
            <w:vAlign w:val="center"/>
            <w:hideMark/>
          </w:tcPr>
          <w:p w14:paraId="411DDF04" w14:textId="15421043"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kern w:val="24"/>
                <w:sz w:val="20"/>
                <w:szCs w:val="20"/>
              </w:rPr>
              <w:t xml:space="preserve">Eigenmode 10% </w:t>
            </w:r>
          </w:p>
        </w:tc>
        <w:tc>
          <w:tcPr>
            <w:tcW w:w="2232" w:type="dxa"/>
            <w:vMerge/>
            <w:vAlign w:val="center"/>
          </w:tcPr>
          <w:p w14:paraId="32017731" w14:textId="258AB65F" w:rsidR="003C62FF" w:rsidRPr="00632170" w:rsidRDefault="003C62FF" w:rsidP="00632170">
            <w:pPr>
              <w:jc w:val="center"/>
              <w:rPr>
                <w:rFonts w:ascii="Times New Roman" w:hAnsi="Times New Roman" w:cs="Times New Roman"/>
                <w:sz w:val="20"/>
                <w:szCs w:val="20"/>
              </w:rPr>
            </w:pPr>
          </w:p>
        </w:tc>
        <w:tc>
          <w:tcPr>
            <w:tcW w:w="2088" w:type="dxa"/>
            <w:shd w:val="clear" w:color="auto" w:fill="auto"/>
            <w:vAlign w:val="center"/>
          </w:tcPr>
          <w:p w14:paraId="7D466B5D" w14:textId="22768B58"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213.4</w:t>
            </w:r>
          </w:p>
        </w:tc>
        <w:tc>
          <w:tcPr>
            <w:tcW w:w="2160" w:type="dxa"/>
            <w:shd w:val="clear" w:color="auto" w:fill="auto"/>
            <w:vAlign w:val="center"/>
          </w:tcPr>
          <w:p w14:paraId="1191C374" w14:textId="38CC80DE"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kern w:val="24"/>
                <w:sz w:val="20"/>
                <w:szCs w:val="20"/>
              </w:rPr>
              <w:t>0.65</w:t>
            </w:r>
          </w:p>
        </w:tc>
      </w:tr>
      <w:tr w:rsidR="003C62FF" w:rsidRPr="00632170" w14:paraId="3E998589" w14:textId="77777777" w:rsidTr="00A470E2">
        <w:trPr>
          <w:trHeight w:val="432"/>
          <w:jc w:val="center"/>
        </w:trPr>
        <w:tc>
          <w:tcPr>
            <w:tcW w:w="2448" w:type="dxa"/>
            <w:tcBorders>
              <w:bottom w:val="double" w:sz="4" w:space="0" w:color="auto"/>
            </w:tcBorders>
            <w:shd w:val="clear" w:color="auto" w:fill="auto"/>
            <w:vAlign w:val="center"/>
            <w:hideMark/>
          </w:tcPr>
          <w:p w14:paraId="508B073A" w14:textId="18788C95"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kern w:val="24"/>
                <w:sz w:val="20"/>
                <w:szCs w:val="20"/>
              </w:rPr>
              <w:t xml:space="preserve">Eigenmode 20% </w:t>
            </w:r>
          </w:p>
        </w:tc>
        <w:tc>
          <w:tcPr>
            <w:tcW w:w="2232" w:type="dxa"/>
            <w:vMerge/>
            <w:tcBorders>
              <w:bottom w:val="double" w:sz="4" w:space="0" w:color="auto"/>
            </w:tcBorders>
            <w:vAlign w:val="center"/>
          </w:tcPr>
          <w:p w14:paraId="00A11936" w14:textId="69B50ED0" w:rsidR="003C62FF" w:rsidRPr="00632170" w:rsidRDefault="003C62FF" w:rsidP="00632170">
            <w:pPr>
              <w:jc w:val="center"/>
              <w:rPr>
                <w:rFonts w:ascii="Times New Roman" w:hAnsi="Times New Roman" w:cs="Times New Roman"/>
                <w:sz w:val="20"/>
                <w:szCs w:val="20"/>
              </w:rPr>
            </w:pPr>
          </w:p>
        </w:tc>
        <w:tc>
          <w:tcPr>
            <w:tcW w:w="2088" w:type="dxa"/>
            <w:tcBorders>
              <w:bottom w:val="double" w:sz="4" w:space="0" w:color="auto"/>
            </w:tcBorders>
            <w:shd w:val="clear" w:color="auto" w:fill="auto"/>
            <w:vAlign w:val="center"/>
          </w:tcPr>
          <w:p w14:paraId="3F50D7A0" w14:textId="63B5F1FD"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160.5</w:t>
            </w:r>
          </w:p>
        </w:tc>
        <w:tc>
          <w:tcPr>
            <w:tcW w:w="2160" w:type="dxa"/>
            <w:tcBorders>
              <w:bottom w:val="double" w:sz="4" w:space="0" w:color="auto"/>
            </w:tcBorders>
            <w:shd w:val="clear" w:color="auto" w:fill="auto"/>
            <w:vAlign w:val="center"/>
          </w:tcPr>
          <w:p w14:paraId="1B6CF902" w14:textId="56116A26" w:rsidR="003C62FF" w:rsidRPr="00632170" w:rsidRDefault="003C62FF" w:rsidP="00632170">
            <w:pPr>
              <w:jc w:val="center"/>
              <w:rPr>
                <w:rFonts w:ascii="Times New Roman" w:hAnsi="Times New Roman" w:cs="Times New Roman"/>
                <w:sz w:val="20"/>
                <w:szCs w:val="20"/>
              </w:rPr>
            </w:pPr>
            <w:r w:rsidRPr="00632170">
              <w:rPr>
                <w:rFonts w:ascii="Times New Roman" w:hAnsi="Times New Roman" w:cs="Times New Roman"/>
                <w:color w:val="000000"/>
                <w:kern w:val="24"/>
                <w:sz w:val="20"/>
                <w:szCs w:val="20"/>
              </w:rPr>
              <w:t>0.48</w:t>
            </w:r>
          </w:p>
        </w:tc>
      </w:tr>
    </w:tbl>
    <w:p w14:paraId="37D1F83B" w14:textId="2461494F" w:rsidR="00363616" w:rsidRDefault="00363616" w:rsidP="00632170">
      <w:pPr>
        <w:jc w:val="center"/>
        <w:rPr>
          <w:color w:val="000000" w:themeColor="text1"/>
          <w:kern w:val="24"/>
        </w:rPr>
      </w:pPr>
    </w:p>
    <w:p w14:paraId="43461399" w14:textId="24494912" w:rsidR="006C608F" w:rsidRDefault="00535DD3" w:rsidP="00632170">
      <w:pPr>
        <w:jc w:val="center"/>
        <w:rPr>
          <w:color w:val="000000" w:themeColor="text1"/>
          <w:kern w:val="24"/>
        </w:rPr>
      </w:pPr>
      <w:r>
        <w:rPr>
          <w:noProof/>
        </w:rPr>
        <w:drawing>
          <wp:inline distT="0" distB="0" distL="0" distR="0" wp14:anchorId="2A84EBEA" wp14:editId="3AEA02C9">
            <wp:extent cx="4189322" cy="274320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89322" cy="2743200"/>
                    </a:xfrm>
                    <a:prstGeom prst="rect">
                      <a:avLst/>
                    </a:prstGeom>
                  </pic:spPr>
                </pic:pic>
              </a:graphicData>
            </a:graphic>
          </wp:inline>
        </w:drawing>
      </w:r>
    </w:p>
    <w:p w14:paraId="2CC028FB" w14:textId="47FBCCEC" w:rsidR="006C608F" w:rsidRDefault="006C608F" w:rsidP="006C608F">
      <w:pPr>
        <w:pStyle w:val="Caption"/>
      </w:pPr>
      <w:bookmarkStart w:id="23" w:name="_Ref147150190"/>
      <w:r>
        <w:t xml:space="preserve">Figure </w:t>
      </w:r>
      <w:fldSimple w:instr=" SEQ Figure \* ARABIC ">
        <w:r w:rsidR="0002088A">
          <w:rPr>
            <w:noProof/>
          </w:rPr>
          <w:t>9</w:t>
        </w:r>
      </w:fldSimple>
      <w:bookmarkEnd w:id="23"/>
      <w:r>
        <w:t xml:space="preserve">. Linear </w:t>
      </w:r>
      <w:r w:rsidR="00563EA1">
        <w:t xml:space="preserve">eigenvalue </w:t>
      </w:r>
      <w:r>
        <w:t xml:space="preserve">(LB) curve and nonlinear buckling (NL) curves for the composite </w:t>
      </w:r>
      <w:r>
        <w:br/>
        <w:t>conical-cylindrical shell with ρ = 400 mm without imperfections and with imperfections.</w:t>
      </w:r>
    </w:p>
    <w:p w14:paraId="43640113" w14:textId="6B10F408" w:rsidR="006C608F" w:rsidRDefault="006C608F" w:rsidP="006C608F"/>
    <w:p w14:paraId="7E772CCD" w14:textId="1AED03E5" w:rsidR="00EA3D72" w:rsidRDefault="006C608F" w:rsidP="006C608F">
      <w:r>
        <w:rPr>
          <w:rFonts w:eastAsiaTheme="minorHAnsi"/>
        </w:rPr>
        <w:tab/>
        <w:t xml:space="preserve">From </w:t>
      </w:r>
      <w:r>
        <w:rPr>
          <w:rFonts w:eastAsiaTheme="minorHAnsi"/>
        </w:rPr>
        <w:fldChar w:fldCharType="begin"/>
      </w:r>
      <w:r>
        <w:rPr>
          <w:rFonts w:eastAsiaTheme="minorHAnsi"/>
        </w:rPr>
        <w:instrText xml:space="preserve"> REF _Ref147150160 \h </w:instrText>
      </w:r>
      <w:r>
        <w:rPr>
          <w:rFonts w:eastAsiaTheme="minorHAnsi"/>
        </w:rPr>
      </w:r>
      <w:r>
        <w:rPr>
          <w:rFonts w:eastAsiaTheme="minorHAnsi"/>
        </w:rPr>
        <w:fldChar w:fldCharType="separate"/>
      </w:r>
      <w:r w:rsidR="0002088A">
        <w:t xml:space="preserve">Table </w:t>
      </w:r>
      <w:r w:rsidR="0002088A">
        <w:rPr>
          <w:noProof/>
        </w:rPr>
        <w:t>2</w:t>
      </w:r>
      <w:r>
        <w:rPr>
          <w:rFonts w:eastAsiaTheme="minorHAnsi"/>
        </w:rPr>
        <w:fldChar w:fldCharType="end"/>
      </w:r>
      <w:r>
        <w:rPr>
          <w:rFonts w:eastAsiaTheme="minorHAnsi"/>
        </w:rPr>
        <w:t xml:space="preserve"> and </w:t>
      </w:r>
      <w:r>
        <w:rPr>
          <w:rFonts w:eastAsiaTheme="minorHAnsi"/>
        </w:rPr>
        <w:fldChar w:fldCharType="begin"/>
      </w:r>
      <w:r>
        <w:rPr>
          <w:rFonts w:eastAsiaTheme="minorHAnsi"/>
        </w:rPr>
        <w:instrText xml:space="preserve"> REF _Ref147150190 \h </w:instrText>
      </w:r>
      <w:r>
        <w:rPr>
          <w:rFonts w:eastAsiaTheme="minorHAnsi"/>
        </w:rPr>
      </w:r>
      <w:r>
        <w:rPr>
          <w:rFonts w:eastAsiaTheme="minorHAnsi"/>
        </w:rPr>
        <w:fldChar w:fldCharType="separate"/>
      </w:r>
      <w:r w:rsidR="0002088A">
        <w:t xml:space="preserve">Figure </w:t>
      </w:r>
      <w:r w:rsidR="0002088A">
        <w:rPr>
          <w:noProof/>
        </w:rPr>
        <w:t>9</w:t>
      </w:r>
      <w:r>
        <w:rPr>
          <w:rFonts w:eastAsiaTheme="minorHAnsi"/>
        </w:rPr>
        <w:fldChar w:fldCharType="end"/>
      </w:r>
      <w:r w:rsidR="00E94404">
        <w:rPr>
          <w:rFonts w:eastAsiaTheme="minorHAnsi"/>
        </w:rPr>
        <w:t xml:space="preserve"> it can be observed that the </w:t>
      </w:r>
      <w:r w:rsidR="00E94556">
        <w:rPr>
          <w:rFonts w:eastAsiaTheme="minorHAnsi"/>
        </w:rPr>
        <w:t xml:space="preserve">composite </w:t>
      </w:r>
      <w:r w:rsidR="00E94404">
        <w:rPr>
          <w:rFonts w:eastAsiaTheme="minorHAnsi"/>
        </w:rPr>
        <w:t>conical-cylindrical shell with a radius of curvature of 400 mm</w:t>
      </w:r>
      <w:r w:rsidR="00B44585">
        <w:rPr>
          <w:rFonts w:eastAsiaTheme="minorHAnsi"/>
        </w:rPr>
        <w:t>,</w:t>
      </w:r>
      <w:r w:rsidR="00E94556">
        <w:rPr>
          <w:rFonts w:eastAsiaTheme="minorHAnsi"/>
        </w:rPr>
        <w:t xml:space="preserve"> </w:t>
      </w:r>
      <w:r w:rsidR="00B44585">
        <w:rPr>
          <w:rFonts w:eastAsiaTheme="minorHAnsi"/>
        </w:rPr>
        <w:t>baseline configuration,</w:t>
      </w:r>
      <w:r w:rsidR="00E94404">
        <w:rPr>
          <w:rFonts w:eastAsiaTheme="minorHAnsi"/>
        </w:rPr>
        <w:t xml:space="preserve"> </w:t>
      </w:r>
      <w:r w:rsidR="005254F4">
        <w:rPr>
          <w:rFonts w:eastAsiaTheme="minorHAnsi"/>
        </w:rPr>
        <w:t>was</w:t>
      </w:r>
      <w:r w:rsidR="00E94404">
        <w:rPr>
          <w:rFonts w:eastAsiaTheme="minorHAnsi"/>
        </w:rPr>
        <w:t xml:space="preserve"> more imperfection sensitive than with a radius of curvature of 0 mm. The nonlinear buckling load for the baseline</w:t>
      </w:r>
      <w:r w:rsidR="00EA3D72">
        <w:rPr>
          <w:rFonts w:eastAsiaTheme="minorHAnsi"/>
        </w:rPr>
        <w:t xml:space="preserve"> configuration</w:t>
      </w:r>
      <w:r w:rsidR="00E94404">
        <w:rPr>
          <w:rFonts w:eastAsiaTheme="minorHAnsi"/>
        </w:rPr>
        <w:t xml:space="preserve"> without imperfections </w:t>
      </w:r>
      <w:r w:rsidR="00DD1CB6">
        <w:rPr>
          <w:rFonts w:eastAsiaTheme="minorHAnsi"/>
        </w:rPr>
        <w:t>was</w:t>
      </w:r>
      <w:r w:rsidR="00E94404">
        <w:rPr>
          <w:rFonts w:eastAsiaTheme="minorHAnsi"/>
        </w:rPr>
        <w:t xml:space="preserve"> 271.7 kN</w:t>
      </w:r>
      <w:r w:rsidR="005254F4">
        <w:rPr>
          <w:rFonts w:eastAsiaTheme="minorHAnsi"/>
        </w:rPr>
        <w:t>.</w:t>
      </w:r>
      <w:r w:rsidR="00E94404">
        <w:rPr>
          <w:rFonts w:eastAsiaTheme="minorHAnsi"/>
        </w:rPr>
        <w:t xml:space="preserve"> </w:t>
      </w:r>
      <w:r w:rsidR="005254F4">
        <w:rPr>
          <w:rFonts w:eastAsiaTheme="minorHAnsi"/>
        </w:rPr>
        <w:t xml:space="preserve">The nonlinear buckling load with an imperfection amplitude of 10% </w:t>
      </w:r>
      <w:r w:rsidR="00DD1CB6">
        <w:rPr>
          <w:rFonts w:eastAsiaTheme="minorHAnsi"/>
        </w:rPr>
        <w:t>was</w:t>
      </w:r>
      <w:r w:rsidR="00E94556">
        <w:rPr>
          <w:rFonts w:eastAsiaTheme="minorHAnsi"/>
        </w:rPr>
        <w:t xml:space="preserve"> 213.4 kN</w:t>
      </w:r>
      <w:r w:rsidR="00E94404">
        <w:rPr>
          <w:rFonts w:eastAsiaTheme="minorHAnsi"/>
        </w:rPr>
        <w:t>. It was previously shown that</w:t>
      </w:r>
      <w:r w:rsidR="00BD5FDC">
        <w:rPr>
          <w:rFonts w:eastAsiaTheme="minorHAnsi"/>
        </w:rPr>
        <w:t>,</w:t>
      </w:r>
      <w:r w:rsidR="00E94404">
        <w:rPr>
          <w:rFonts w:eastAsiaTheme="minorHAnsi"/>
        </w:rPr>
        <w:t xml:space="preserve"> for no radius of curvature</w:t>
      </w:r>
      <w:r w:rsidR="005254F4">
        <w:rPr>
          <w:rFonts w:eastAsiaTheme="minorHAnsi"/>
        </w:rPr>
        <w:t xml:space="preserve"> </w:t>
      </w:r>
      <w:r w:rsidR="00E94404">
        <w:rPr>
          <w:rFonts w:eastAsiaTheme="minorHAnsi"/>
        </w:rPr>
        <w:t>between the cone and cylinder components</w:t>
      </w:r>
      <w:r w:rsidR="005254F4">
        <w:rPr>
          <w:rFonts w:eastAsiaTheme="minorHAnsi"/>
        </w:rPr>
        <w:t xml:space="preserve"> (ρ = 0 mm)</w:t>
      </w:r>
      <w:r w:rsidR="00E94404">
        <w:rPr>
          <w:rFonts w:eastAsiaTheme="minorHAnsi"/>
        </w:rPr>
        <w:t>,</w:t>
      </w:r>
      <w:r w:rsidR="00B97DCC">
        <w:rPr>
          <w:rFonts w:eastAsiaTheme="minorHAnsi"/>
        </w:rPr>
        <w:t xml:space="preserve"> the buckling load with imperfections was 186.0 kN and</w:t>
      </w:r>
      <w:r w:rsidR="00E94404">
        <w:rPr>
          <w:rFonts w:eastAsiaTheme="minorHAnsi"/>
        </w:rPr>
        <w:t xml:space="preserve"> there was no reduction in load</w:t>
      </w:r>
      <w:r w:rsidR="00B97DCC">
        <w:rPr>
          <w:rFonts w:eastAsiaTheme="minorHAnsi"/>
        </w:rPr>
        <w:t xml:space="preserve"> carrying capability</w:t>
      </w:r>
      <w:r w:rsidR="00E94404">
        <w:rPr>
          <w:rFonts w:eastAsiaTheme="minorHAnsi"/>
        </w:rPr>
        <w:t xml:space="preserve"> </w:t>
      </w:r>
      <w:r w:rsidR="00E94556">
        <w:rPr>
          <w:rFonts w:eastAsiaTheme="minorHAnsi"/>
        </w:rPr>
        <w:t>when a same imperfection amplitude was</w:t>
      </w:r>
      <w:r w:rsidR="00E94404">
        <w:rPr>
          <w:rFonts w:eastAsiaTheme="minorHAnsi"/>
        </w:rPr>
        <w:t xml:space="preserve"> included in the analysis. This suggests that</w:t>
      </w:r>
      <w:r w:rsidR="00BD5FDC">
        <w:rPr>
          <w:rFonts w:eastAsiaTheme="minorHAnsi"/>
        </w:rPr>
        <w:t>,</w:t>
      </w:r>
      <w:r w:rsidR="00E94404">
        <w:rPr>
          <w:rFonts w:eastAsiaTheme="minorHAnsi"/>
        </w:rPr>
        <w:t xml:space="preserve"> as the </w:t>
      </w:r>
      <w:r w:rsidR="00CA3793">
        <w:rPr>
          <w:rFonts w:eastAsiaTheme="minorHAnsi"/>
        </w:rPr>
        <w:t xml:space="preserve">transition-region </w:t>
      </w:r>
      <w:r w:rsidR="00E94404">
        <w:rPr>
          <w:rFonts w:eastAsiaTheme="minorHAnsi"/>
        </w:rPr>
        <w:t>radius of curvature increases</w:t>
      </w:r>
      <w:r w:rsidR="00B97DCC">
        <w:rPr>
          <w:rFonts w:eastAsiaTheme="minorHAnsi"/>
        </w:rPr>
        <w:t>,</w:t>
      </w:r>
      <w:r w:rsidR="00E94404">
        <w:rPr>
          <w:rFonts w:eastAsiaTheme="minorHAnsi"/>
        </w:rPr>
        <w:t xml:space="preserve"> the </w:t>
      </w:r>
      <w:r w:rsidR="00CA3793">
        <w:rPr>
          <w:rFonts w:eastAsiaTheme="minorHAnsi"/>
        </w:rPr>
        <w:t xml:space="preserve">perfect-geometry </w:t>
      </w:r>
      <w:r w:rsidR="00E94404">
        <w:rPr>
          <w:rFonts w:eastAsiaTheme="minorHAnsi"/>
        </w:rPr>
        <w:t>buckling load increases</w:t>
      </w:r>
      <w:r w:rsidR="00B97DCC">
        <w:rPr>
          <w:rFonts w:eastAsiaTheme="minorHAnsi"/>
        </w:rPr>
        <w:t>,</w:t>
      </w:r>
      <w:r w:rsidR="00E94404">
        <w:rPr>
          <w:rFonts w:eastAsiaTheme="minorHAnsi"/>
        </w:rPr>
        <w:t xml:space="preserve"> and </w:t>
      </w:r>
      <w:r w:rsidR="00E94556">
        <w:rPr>
          <w:rFonts w:eastAsiaTheme="minorHAnsi"/>
        </w:rPr>
        <w:t xml:space="preserve">so does </w:t>
      </w:r>
      <w:r w:rsidR="00E94404">
        <w:rPr>
          <w:rFonts w:eastAsiaTheme="minorHAnsi"/>
        </w:rPr>
        <w:t>the imperfection sensitivity. In addition, it should be noted that the normalized buckling load for the</w:t>
      </w:r>
      <w:r w:rsidR="00EA3D72">
        <w:rPr>
          <w:rFonts w:eastAsiaTheme="minorHAnsi"/>
        </w:rPr>
        <w:t xml:space="preserve"> analyses with </w:t>
      </w:r>
      <w:r w:rsidR="003C6BF2">
        <w:rPr>
          <w:rFonts w:eastAsiaTheme="minorHAnsi"/>
        </w:rPr>
        <w:t xml:space="preserve">a </w:t>
      </w:r>
      <w:r w:rsidR="00EA3D72">
        <w:rPr>
          <w:rFonts w:eastAsiaTheme="minorHAnsi"/>
        </w:rPr>
        <w:t xml:space="preserve">20% imperfection </w:t>
      </w:r>
      <w:r w:rsidR="003C6BF2">
        <w:rPr>
          <w:rFonts w:eastAsiaTheme="minorHAnsi"/>
        </w:rPr>
        <w:t xml:space="preserve">amplitude </w:t>
      </w:r>
      <w:r w:rsidR="00B97DCC">
        <w:rPr>
          <w:rFonts w:eastAsiaTheme="minorHAnsi"/>
        </w:rPr>
        <w:t>was</w:t>
      </w:r>
      <w:r w:rsidR="00EA3D72">
        <w:rPr>
          <w:rFonts w:eastAsiaTheme="minorHAnsi"/>
        </w:rPr>
        <w:t xml:space="preserve"> 0.48. The orthotropic</w:t>
      </w:r>
      <w:r w:rsidR="00CA3793">
        <w:rPr>
          <w:rFonts w:eastAsiaTheme="minorHAnsi"/>
        </w:rPr>
        <w:t>-cylinder</w:t>
      </w:r>
      <w:r w:rsidR="00EA3D72">
        <w:rPr>
          <w:rFonts w:eastAsiaTheme="minorHAnsi"/>
        </w:rPr>
        <w:t xml:space="preserve"> KDF calculated using NASA-SP-8007 is 0.43</w:t>
      </w:r>
      <w:r w:rsidR="00092DAB">
        <w:rPr>
          <w:rFonts w:eastAsiaTheme="minorHAnsi"/>
        </w:rPr>
        <w:t>, which</w:t>
      </w:r>
      <w:r w:rsidR="00EA3D72">
        <w:rPr>
          <w:rFonts w:eastAsiaTheme="minorHAnsi"/>
        </w:rPr>
        <w:t xml:space="preserve"> may not be </w:t>
      </w:r>
      <w:r w:rsidR="00092DAB">
        <w:rPr>
          <w:rFonts w:eastAsiaTheme="minorHAnsi"/>
        </w:rPr>
        <w:t xml:space="preserve">considered </w:t>
      </w:r>
      <w:r w:rsidR="00EA3D72">
        <w:rPr>
          <w:rFonts w:eastAsiaTheme="minorHAnsi"/>
        </w:rPr>
        <w:t>conservative</w:t>
      </w:r>
      <w:r w:rsidR="00092DAB">
        <w:rPr>
          <w:rFonts w:eastAsiaTheme="minorHAnsi"/>
        </w:rPr>
        <w:t>.</w:t>
      </w:r>
    </w:p>
    <w:p w14:paraId="4B48F569" w14:textId="72A9080F" w:rsidR="00B44585" w:rsidRDefault="00E94556" w:rsidP="00950ED3">
      <w:pPr>
        <w:ind w:firstLine="180"/>
      </w:pPr>
      <w:r>
        <w:t xml:space="preserve">With composite material systems, it is possible to reinforce localized areas of a structure with additional plies. For example, it may be </w:t>
      </w:r>
      <w:r w:rsidR="00E9618F">
        <w:t xml:space="preserve">advantageous </w:t>
      </w:r>
      <w:r>
        <w:t xml:space="preserve">to increase the stiffness of the transition </w:t>
      </w:r>
      <w:r w:rsidR="00462759">
        <w:t xml:space="preserve">region, and this could </w:t>
      </w:r>
      <w:r w:rsidR="00BE0DB0">
        <w:t>affect</w:t>
      </w:r>
      <w:r w:rsidR="00462759">
        <w:t xml:space="preserve"> the buckling behavior and imperfection sensitivity of the composite conical-cylindrical shell.</w:t>
      </w:r>
      <w:r>
        <w:t xml:space="preserve"> </w:t>
      </w:r>
      <w:r w:rsidR="00462759">
        <w:t xml:space="preserve">To investigate </w:t>
      </w:r>
      <w:r w:rsidR="008E6742">
        <w:t xml:space="preserve">the influence of localized reinforcement of the transition region </w:t>
      </w:r>
      <w:r w:rsidR="00462759">
        <w:t>further,</w:t>
      </w:r>
      <w:r w:rsidR="00B44585">
        <w:t xml:space="preserve"> </w:t>
      </w:r>
      <w:r w:rsidR="00462759">
        <w:t>f</w:t>
      </w:r>
      <w:r w:rsidR="00B44585">
        <w:t xml:space="preserve">our reinforcement </w:t>
      </w:r>
      <w:r w:rsidR="008E6742">
        <w:t xml:space="preserve">cases </w:t>
      </w:r>
      <w:r w:rsidR="005254F4">
        <w:t>were</w:t>
      </w:r>
      <w:r w:rsidR="00B44585">
        <w:t xml:space="preserve"> considered </w:t>
      </w:r>
      <w:r w:rsidR="005254F4">
        <w:t xml:space="preserve">ranging </w:t>
      </w:r>
      <w:r w:rsidR="00462759">
        <w:t>in</w:t>
      </w:r>
      <w:r w:rsidR="005254F4">
        <w:t xml:space="preserve"> relative stiffness of</w:t>
      </w:r>
      <w:r w:rsidR="00B44585">
        <w:t xml:space="preserve"> less stiff to </w:t>
      </w:r>
      <w:proofErr w:type="gramStart"/>
      <w:r w:rsidR="00B44585">
        <w:t>more stiff</w:t>
      </w:r>
      <w:proofErr w:type="gramEnd"/>
      <w:r w:rsidR="00462759">
        <w:t>,</w:t>
      </w:r>
      <w:r w:rsidR="008E6742">
        <w:t xml:space="preserve"> as shown in</w:t>
      </w:r>
      <w:r w:rsidR="0003512C">
        <w:t xml:space="preserve"> </w:t>
      </w:r>
      <w:r w:rsidR="0003512C">
        <w:fldChar w:fldCharType="begin"/>
      </w:r>
      <w:r w:rsidR="0003512C">
        <w:instrText xml:space="preserve"> REF _Ref147152315 \h </w:instrText>
      </w:r>
      <w:r w:rsidR="00950ED3">
        <w:instrText xml:space="preserve"> \* MERGEFORMAT </w:instrText>
      </w:r>
      <w:r w:rsidR="0003512C">
        <w:fldChar w:fldCharType="separate"/>
      </w:r>
      <w:r w:rsidR="0002088A">
        <w:t xml:space="preserve">Table </w:t>
      </w:r>
      <w:r w:rsidR="0002088A">
        <w:rPr>
          <w:noProof/>
        </w:rPr>
        <w:t>3</w:t>
      </w:r>
      <w:r w:rsidR="0003512C">
        <w:fldChar w:fldCharType="end"/>
      </w:r>
      <w:r w:rsidR="00B44585">
        <w:t>.</w:t>
      </w:r>
      <w:r w:rsidR="00462759">
        <w:t xml:space="preserve"> </w:t>
      </w:r>
      <w:r w:rsidR="0002088A">
        <w:t xml:space="preserve">The area where reinforcement was applied is highlighted in red in </w:t>
      </w:r>
      <w:r w:rsidR="0002088A">
        <w:fldChar w:fldCharType="begin"/>
      </w:r>
      <w:r w:rsidR="0002088A">
        <w:instrText xml:space="preserve"> REF _Ref149141809 \h </w:instrText>
      </w:r>
      <w:r w:rsidR="0002088A">
        <w:fldChar w:fldCharType="separate"/>
      </w:r>
      <w:r w:rsidR="0002088A">
        <w:t xml:space="preserve">Figure </w:t>
      </w:r>
      <w:r w:rsidR="0002088A">
        <w:rPr>
          <w:noProof/>
        </w:rPr>
        <w:t>10</w:t>
      </w:r>
      <w:r w:rsidR="0002088A">
        <w:fldChar w:fldCharType="end"/>
      </w:r>
      <w:r w:rsidR="0002088A">
        <w:t xml:space="preserve">. </w:t>
      </w:r>
      <w:r w:rsidR="00462759">
        <w:t>The baseline configuration has a radius of curvature equal to 400 mm</w:t>
      </w:r>
      <w:r w:rsidR="00B97DCC">
        <w:t xml:space="preserve"> </w:t>
      </w:r>
      <w:r w:rsidR="00462759">
        <w:t>and no additional plies.</w:t>
      </w:r>
      <w:r w:rsidR="0003512C">
        <w:t xml:space="preserve"> The increase in mass</w:t>
      </w:r>
      <w:r w:rsidR="005254F4">
        <w:t xml:space="preserve"> </w:t>
      </w:r>
      <w:r w:rsidR="00B97DCC">
        <w:t>from the baseline</w:t>
      </w:r>
      <w:r w:rsidR="005254F4">
        <w:t xml:space="preserve"> composite-conical cylindrical shell</w:t>
      </w:r>
      <w:r w:rsidR="0003512C">
        <w:t xml:space="preserve"> </w:t>
      </w:r>
      <w:r w:rsidR="00B97DCC">
        <w:t>due to</w:t>
      </w:r>
      <w:r w:rsidR="0003512C">
        <w:t xml:space="preserve"> the additional plies is also shown.</w:t>
      </w:r>
    </w:p>
    <w:p w14:paraId="59A70DE0" w14:textId="1E50880D" w:rsidR="000B1127" w:rsidRDefault="000B1127" w:rsidP="00950ED3">
      <w:pPr>
        <w:ind w:firstLine="180"/>
      </w:pPr>
    </w:p>
    <w:p w14:paraId="128011F3" w14:textId="7AB604BB" w:rsidR="000B1127" w:rsidRDefault="000B1127" w:rsidP="00950ED3">
      <w:pPr>
        <w:ind w:firstLine="180"/>
      </w:pPr>
    </w:p>
    <w:p w14:paraId="33E07BC9" w14:textId="77777777" w:rsidR="000B1127" w:rsidRDefault="000B1127" w:rsidP="00950ED3">
      <w:pPr>
        <w:ind w:firstLine="180"/>
      </w:pPr>
    </w:p>
    <w:p w14:paraId="11BB2B0A" w14:textId="2FD8B59F" w:rsidR="0003512C" w:rsidRDefault="0003512C" w:rsidP="002D3404">
      <w:pPr>
        <w:pStyle w:val="Caption"/>
      </w:pPr>
      <w:bookmarkStart w:id="24" w:name="_Ref147152315"/>
      <w:r>
        <w:lastRenderedPageBreak/>
        <w:t xml:space="preserve">Table </w:t>
      </w:r>
      <w:fldSimple w:instr=" SEQ Table \* ARABIC ">
        <w:r w:rsidR="0002088A">
          <w:rPr>
            <w:noProof/>
          </w:rPr>
          <w:t>3</w:t>
        </w:r>
      </w:fldSimple>
      <w:bookmarkEnd w:id="24"/>
      <w:r>
        <w:t xml:space="preserve">. </w:t>
      </w:r>
      <w:r w:rsidR="00036F88">
        <w:t>Transition r</w:t>
      </w:r>
      <w:r>
        <w:t xml:space="preserve">einforcement </w:t>
      </w:r>
      <w:r w:rsidR="00036F88">
        <w:t>layups</w:t>
      </w:r>
      <w:r>
        <w:t xml:space="preserve"> and associated percent increase in mass.</w:t>
      </w:r>
    </w:p>
    <w:tbl>
      <w:tblPr>
        <w:tblStyle w:val="TableGrid"/>
        <w:tblW w:w="7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3024"/>
        <w:gridCol w:w="2160"/>
      </w:tblGrid>
      <w:tr w:rsidR="0003512C" w:rsidRPr="00632170" w14:paraId="57F558D1" w14:textId="77777777" w:rsidTr="0003512C">
        <w:trPr>
          <w:trHeight w:val="720"/>
          <w:jc w:val="center"/>
        </w:trPr>
        <w:tc>
          <w:tcPr>
            <w:tcW w:w="2448" w:type="dxa"/>
            <w:tcBorders>
              <w:top w:val="double" w:sz="4" w:space="0" w:color="auto"/>
            </w:tcBorders>
            <w:vAlign w:val="center"/>
          </w:tcPr>
          <w:p w14:paraId="02A1DCEE" w14:textId="17975DBA" w:rsidR="0003512C" w:rsidRPr="007A5878" w:rsidRDefault="0003512C" w:rsidP="008642ED">
            <w:pPr>
              <w:jc w:val="center"/>
              <w:rPr>
                <w:rFonts w:ascii="Times New Roman" w:hAnsi="Times New Roman" w:cs="Times New Roman"/>
                <w:b/>
                <w:bCs/>
                <w:sz w:val="20"/>
                <w:szCs w:val="20"/>
              </w:rPr>
            </w:pPr>
            <w:r w:rsidRPr="007A5878">
              <w:rPr>
                <w:rFonts w:ascii="Times New Roman" w:hAnsi="Times New Roman" w:cs="Times New Roman"/>
                <w:b/>
                <w:bCs/>
                <w:sz w:val="20"/>
                <w:szCs w:val="20"/>
              </w:rPr>
              <w:t>Reinforcement</w:t>
            </w:r>
          </w:p>
        </w:tc>
        <w:tc>
          <w:tcPr>
            <w:tcW w:w="3024" w:type="dxa"/>
            <w:tcBorders>
              <w:top w:val="double" w:sz="4" w:space="0" w:color="auto"/>
            </w:tcBorders>
            <w:vAlign w:val="center"/>
          </w:tcPr>
          <w:p w14:paraId="6045CB82" w14:textId="5AD0C09A" w:rsidR="0003512C" w:rsidRPr="007A5878" w:rsidRDefault="0003512C" w:rsidP="008642ED">
            <w:pPr>
              <w:jc w:val="center"/>
              <w:rPr>
                <w:rFonts w:ascii="Times New Roman" w:hAnsi="Times New Roman" w:cs="Times New Roman"/>
                <w:b/>
                <w:bCs/>
                <w:sz w:val="20"/>
                <w:szCs w:val="20"/>
              </w:rPr>
            </w:pPr>
            <w:r w:rsidRPr="007A5878">
              <w:rPr>
                <w:rFonts w:ascii="Times New Roman" w:hAnsi="Times New Roman" w:cs="Times New Roman"/>
                <w:b/>
                <w:bCs/>
                <w:sz w:val="20"/>
                <w:szCs w:val="20"/>
              </w:rPr>
              <w:t>Layup</w:t>
            </w:r>
          </w:p>
        </w:tc>
        <w:tc>
          <w:tcPr>
            <w:tcW w:w="2160" w:type="dxa"/>
            <w:tcBorders>
              <w:top w:val="double" w:sz="4" w:space="0" w:color="auto"/>
            </w:tcBorders>
            <w:vAlign w:val="center"/>
          </w:tcPr>
          <w:p w14:paraId="709D2730" w14:textId="624E9EA0" w:rsidR="0003512C" w:rsidRPr="007A5878" w:rsidRDefault="0003512C" w:rsidP="008642ED">
            <w:pPr>
              <w:jc w:val="center"/>
              <w:rPr>
                <w:rFonts w:ascii="Times New Roman" w:hAnsi="Times New Roman" w:cs="Times New Roman"/>
                <w:b/>
                <w:bCs/>
                <w:sz w:val="20"/>
                <w:szCs w:val="20"/>
              </w:rPr>
            </w:pPr>
            <w:r w:rsidRPr="007A5878">
              <w:rPr>
                <w:rFonts w:ascii="Times New Roman" w:hAnsi="Times New Roman" w:cs="Times New Roman"/>
                <w:b/>
                <w:bCs/>
                <w:sz w:val="20"/>
                <w:szCs w:val="20"/>
              </w:rPr>
              <w:t>% Increase in mass</w:t>
            </w:r>
          </w:p>
        </w:tc>
      </w:tr>
      <w:tr w:rsidR="0003512C" w:rsidRPr="00632170" w14:paraId="0CD325C4" w14:textId="77777777" w:rsidTr="0003512C">
        <w:trPr>
          <w:trHeight w:val="432"/>
          <w:jc w:val="center"/>
        </w:trPr>
        <w:tc>
          <w:tcPr>
            <w:tcW w:w="2448" w:type="dxa"/>
            <w:tcBorders>
              <w:top w:val="double" w:sz="4" w:space="0" w:color="auto"/>
            </w:tcBorders>
            <w:shd w:val="clear" w:color="auto" w:fill="auto"/>
            <w:vAlign w:val="center"/>
            <w:hideMark/>
          </w:tcPr>
          <w:p w14:paraId="7A5D37D8" w14:textId="77777777" w:rsidR="0003512C" w:rsidRPr="00632170" w:rsidRDefault="0003512C" w:rsidP="0003512C">
            <w:pPr>
              <w:jc w:val="center"/>
              <w:rPr>
                <w:rFonts w:ascii="Times New Roman" w:hAnsi="Times New Roman" w:cs="Times New Roman"/>
                <w:sz w:val="20"/>
                <w:szCs w:val="20"/>
              </w:rPr>
            </w:pPr>
            <w:r w:rsidRPr="00632170">
              <w:rPr>
                <w:rFonts w:ascii="Times New Roman" w:hAnsi="Times New Roman" w:cs="Times New Roman"/>
                <w:color w:val="000000" w:themeColor="text1"/>
                <w:kern w:val="24"/>
                <w:sz w:val="20"/>
                <w:szCs w:val="20"/>
              </w:rPr>
              <w:t>Baseline</w:t>
            </w:r>
          </w:p>
        </w:tc>
        <w:tc>
          <w:tcPr>
            <w:tcW w:w="3024" w:type="dxa"/>
            <w:tcBorders>
              <w:top w:val="double" w:sz="4" w:space="0" w:color="auto"/>
            </w:tcBorders>
            <w:shd w:val="clear" w:color="auto" w:fill="auto"/>
            <w:vAlign w:val="center"/>
          </w:tcPr>
          <w:p w14:paraId="70B8ACC9" w14:textId="1F91FC90"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[45/-45/90/0]</w:t>
            </w:r>
            <w:r w:rsidRPr="0003512C">
              <w:rPr>
                <w:rFonts w:ascii="Times New Roman" w:hAnsi="Times New Roman" w:cs="Times New Roman"/>
                <w:kern w:val="24"/>
                <w:sz w:val="20"/>
                <w:szCs w:val="20"/>
                <w:vertAlign w:val="subscript"/>
              </w:rPr>
              <w:t>S</w:t>
            </w:r>
          </w:p>
        </w:tc>
        <w:tc>
          <w:tcPr>
            <w:tcW w:w="2160" w:type="dxa"/>
            <w:tcBorders>
              <w:top w:val="double" w:sz="4" w:space="0" w:color="auto"/>
            </w:tcBorders>
            <w:shd w:val="clear" w:color="auto" w:fill="auto"/>
            <w:vAlign w:val="center"/>
          </w:tcPr>
          <w:p w14:paraId="77C99E84" w14:textId="2809427C"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w:t>
            </w:r>
          </w:p>
        </w:tc>
      </w:tr>
      <w:tr w:rsidR="0003512C" w:rsidRPr="00632170" w14:paraId="33D6A1E2" w14:textId="77777777" w:rsidTr="0003512C">
        <w:trPr>
          <w:trHeight w:val="432"/>
          <w:jc w:val="center"/>
        </w:trPr>
        <w:tc>
          <w:tcPr>
            <w:tcW w:w="2448" w:type="dxa"/>
            <w:shd w:val="clear" w:color="auto" w:fill="auto"/>
            <w:vAlign w:val="center"/>
            <w:hideMark/>
          </w:tcPr>
          <w:p w14:paraId="1B5C94C4" w14:textId="625DC290" w:rsidR="0003512C" w:rsidRPr="00B44585" w:rsidRDefault="0003512C" w:rsidP="0003512C">
            <w:pPr>
              <w:jc w:val="center"/>
              <w:rPr>
                <w:rFonts w:ascii="Times New Roman" w:hAnsi="Times New Roman" w:cs="Times New Roman"/>
                <w:sz w:val="20"/>
                <w:szCs w:val="20"/>
              </w:rPr>
            </w:pPr>
            <w:r w:rsidRPr="00B44585">
              <w:rPr>
                <w:rFonts w:ascii="Times New Roman" w:hAnsi="Times New Roman" w:cs="Times New Roman"/>
                <w:kern w:val="24"/>
                <w:sz w:val="20"/>
                <w:szCs w:val="20"/>
              </w:rPr>
              <w:t>Reinforcement 1</w:t>
            </w:r>
          </w:p>
        </w:tc>
        <w:tc>
          <w:tcPr>
            <w:tcW w:w="3024" w:type="dxa"/>
            <w:shd w:val="clear" w:color="auto" w:fill="auto"/>
            <w:vAlign w:val="center"/>
          </w:tcPr>
          <w:p w14:paraId="7A37B58F" w14:textId="225AD7FA"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w:t>
            </w:r>
            <w:r w:rsidRPr="002D3404">
              <w:rPr>
                <w:rFonts w:ascii="Times New Roman" w:hAnsi="Times New Roman" w:cs="Times New Roman"/>
                <w:b/>
                <w:bCs/>
                <w:kern w:val="24"/>
                <w:sz w:val="20"/>
                <w:szCs w:val="20"/>
              </w:rPr>
              <w:t>90</w:t>
            </w:r>
            <w:r w:rsidRPr="0003512C">
              <w:rPr>
                <w:rFonts w:ascii="Times New Roman" w:hAnsi="Times New Roman" w:cs="Times New Roman"/>
                <w:kern w:val="24"/>
                <w:sz w:val="20"/>
                <w:szCs w:val="20"/>
              </w:rPr>
              <w:t>/45/-45/90/0/0/90/-45/45]</w:t>
            </w:r>
          </w:p>
        </w:tc>
        <w:tc>
          <w:tcPr>
            <w:tcW w:w="2160" w:type="dxa"/>
            <w:shd w:val="clear" w:color="auto" w:fill="auto"/>
            <w:vAlign w:val="center"/>
          </w:tcPr>
          <w:p w14:paraId="463D2C3B" w14:textId="1EC22E1E"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1.1%</w:t>
            </w:r>
          </w:p>
        </w:tc>
      </w:tr>
      <w:tr w:rsidR="0003512C" w:rsidRPr="00632170" w14:paraId="11360D09" w14:textId="77777777" w:rsidTr="0003512C">
        <w:trPr>
          <w:trHeight w:val="432"/>
          <w:jc w:val="center"/>
        </w:trPr>
        <w:tc>
          <w:tcPr>
            <w:tcW w:w="2448" w:type="dxa"/>
            <w:shd w:val="clear" w:color="auto" w:fill="auto"/>
            <w:vAlign w:val="center"/>
            <w:hideMark/>
          </w:tcPr>
          <w:p w14:paraId="4C0D3BC2" w14:textId="49EA365A" w:rsidR="0003512C" w:rsidRPr="00B44585" w:rsidRDefault="0003512C" w:rsidP="0003512C">
            <w:pPr>
              <w:jc w:val="center"/>
              <w:rPr>
                <w:rFonts w:ascii="Times New Roman" w:hAnsi="Times New Roman" w:cs="Times New Roman"/>
                <w:sz w:val="20"/>
                <w:szCs w:val="20"/>
              </w:rPr>
            </w:pPr>
            <w:r w:rsidRPr="00B44585">
              <w:rPr>
                <w:rFonts w:ascii="Times New Roman" w:hAnsi="Times New Roman" w:cs="Times New Roman"/>
                <w:kern w:val="24"/>
                <w:sz w:val="20"/>
                <w:szCs w:val="20"/>
              </w:rPr>
              <w:t>Reinforcement 2</w:t>
            </w:r>
          </w:p>
        </w:tc>
        <w:tc>
          <w:tcPr>
            <w:tcW w:w="3024" w:type="dxa"/>
            <w:shd w:val="clear" w:color="auto" w:fill="auto"/>
            <w:vAlign w:val="center"/>
          </w:tcPr>
          <w:p w14:paraId="341FAF26" w14:textId="6701E813"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w:t>
            </w:r>
            <w:r w:rsidRPr="002D3404">
              <w:rPr>
                <w:rFonts w:ascii="Times New Roman" w:hAnsi="Times New Roman" w:cs="Times New Roman"/>
                <w:b/>
                <w:bCs/>
                <w:kern w:val="24"/>
                <w:sz w:val="20"/>
                <w:szCs w:val="20"/>
              </w:rPr>
              <w:t>90</w:t>
            </w:r>
            <w:r w:rsidRPr="0003512C">
              <w:rPr>
                <w:rFonts w:ascii="Times New Roman" w:hAnsi="Times New Roman" w:cs="Times New Roman"/>
                <w:kern w:val="24"/>
                <w:sz w:val="20"/>
                <w:szCs w:val="20"/>
              </w:rPr>
              <w:t>/45/-45/90/0]</w:t>
            </w:r>
            <w:r w:rsidRPr="0003512C">
              <w:rPr>
                <w:rFonts w:ascii="Times New Roman" w:hAnsi="Times New Roman" w:cs="Times New Roman"/>
                <w:kern w:val="24"/>
                <w:sz w:val="20"/>
                <w:szCs w:val="20"/>
                <w:vertAlign w:val="subscript"/>
              </w:rPr>
              <w:t>S</w:t>
            </w:r>
          </w:p>
        </w:tc>
        <w:tc>
          <w:tcPr>
            <w:tcW w:w="2160" w:type="dxa"/>
            <w:shd w:val="clear" w:color="auto" w:fill="auto"/>
            <w:vAlign w:val="center"/>
          </w:tcPr>
          <w:p w14:paraId="3E8F0EC2" w14:textId="570964CE"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2.2%</w:t>
            </w:r>
          </w:p>
        </w:tc>
      </w:tr>
      <w:tr w:rsidR="0003512C" w:rsidRPr="00632170" w14:paraId="0B3CF59E" w14:textId="77777777" w:rsidTr="0003512C">
        <w:trPr>
          <w:trHeight w:val="367"/>
          <w:jc w:val="center"/>
        </w:trPr>
        <w:tc>
          <w:tcPr>
            <w:tcW w:w="2448" w:type="dxa"/>
            <w:shd w:val="clear" w:color="auto" w:fill="auto"/>
            <w:vAlign w:val="center"/>
            <w:hideMark/>
          </w:tcPr>
          <w:p w14:paraId="619EBC9A" w14:textId="16C659A3" w:rsidR="0003512C" w:rsidRPr="00B44585" w:rsidRDefault="0003512C" w:rsidP="0003512C">
            <w:pPr>
              <w:jc w:val="center"/>
              <w:rPr>
                <w:rFonts w:ascii="Times New Roman" w:hAnsi="Times New Roman" w:cs="Times New Roman"/>
                <w:kern w:val="24"/>
                <w:sz w:val="20"/>
                <w:szCs w:val="20"/>
              </w:rPr>
            </w:pPr>
            <w:r w:rsidRPr="00B44585">
              <w:rPr>
                <w:rFonts w:ascii="Times New Roman" w:hAnsi="Times New Roman" w:cs="Times New Roman"/>
                <w:kern w:val="24"/>
                <w:sz w:val="20"/>
                <w:szCs w:val="20"/>
              </w:rPr>
              <w:t>Reinforcement 3</w:t>
            </w:r>
          </w:p>
        </w:tc>
        <w:tc>
          <w:tcPr>
            <w:tcW w:w="3024" w:type="dxa"/>
            <w:shd w:val="clear" w:color="auto" w:fill="auto"/>
            <w:vAlign w:val="center"/>
          </w:tcPr>
          <w:p w14:paraId="6A6E5C2D" w14:textId="26E4A79E"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w:t>
            </w:r>
            <w:r w:rsidRPr="002D3404">
              <w:rPr>
                <w:rFonts w:ascii="Times New Roman" w:hAnsi="Times New Roman" w:cs="Times New Roman"/>
                <w:b/>
                <w:bCs/>
                <w:kern w:val="24"/>
                <w:sz w:val="20"/>
                <w:szCs w:val="20"/>
              </w:rPr>
              <w:t>90/0</w:t>
            </w:r>
            <w:r w:rsidRPr="0003512C">
              <w:rPr>
                <w:rFonts w:ascii="Times New Roman" w:hAnsi="Times New Roman" w:cs="Times New Roman"/>
                <w:kern w:val="24"/>
                <w:sz w:val="20"/>
                <w:szCs w:val="20"/>
              </w:rPr>
              <w:t>/45/-45/90/0]</w:t>
            </w:r>
            <w:r w:rsidRPr="0003512C">
              <w:rPr>
                <w:rFonts w:ascii="Times New Roman" w:hAnsi="Times New Roman" w:cs="Times New Roman"/>
                <w:kern w:val="24"/>
                <w:sz w:val="20"/>
                <w:szCs w:val="20"/>
                <w:vertAlign w:val="subscript"/>
              </w:rPr>
              <w:t>S</w:t>
            </w:r>
          </w:p>
        </w:tc>
        <w:tc>
          <w:tcPr>
            <w:tcW w:w="2160" w:type="dxa"/>
            <w:shd w:val="clear" w:color="auto" w:fill="auto"/>
            <w:vAlign w:val="center"/>
          </w:tcPr>
          <w:p w14:paraId="26D31798" w14:textId="5C82CCDE"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4.7%</w:t>
            </w:r>
          </w:p>
        </w:tc>
      </w:tr>
      <w:tr w:rsidR="0003512C" w:rsidRPr="00632170" w14:paraId="5CC998AD" w14:textId="77777777" w:rsidTr="0003512C">
        <w:trPr>
          <w:trHeight w:val="367"/>
          <w:jc w:val="center"/>
        </w:trPr>
        <w:tc>
          <w:tcPr>
            <w:tcW w:w="2448" w:type="dxa"/>
            <w:tcBorders>
              <w:bottom w:val="double" w:sz="4" w:space="0" w:color="auto"/>
            </w:tcBorders>
            <w:shd w:val="clear" w:color="auto" w:fill="auto"/>
            <w:vAlign w:val="center"/>
          </w:tcPr>
          <w:p w14:paraId="3CA7683E" w14:textId="352ABE13" w:rsidR="0003512C" w:rsidRPr="00B44585" w:rsidRDefault="0003512C" w:rsidP="0003512C">
            <w:pPr>
              <w:jc w:val="center"/>
              <w:rPr>
                <w:rFonts w:ascii="Times New Roman" w:hAnsi="Times New Roman" w:cs="Times New Roman"/>
                <w:kern w:val="24"/>
                <w:sz w:val="20"/>
                <w:szCs w:val="20"/>
              </w:rPr>
            </w:pPr>
            <w:r w:rsidRPr="00B44585">
              <w:rPr>
                <w:rFonts w:ascii="Times New Roman" w:hAnsi="Times New Roman" w:cs="Times New Roman"/>
                <w:kern w:val="24"/>
                <w:sz w:val="20"/>
                <w:szCs w:val="20"/>
              </w:rPr>
              <w:t>Reinforcement 4</w:t>
            </w:r>
          </w:p>
        </w:tc>
        <w:tc>
          <w:tcPr>
            <w:tcW w:w="3024" w:type="dxa"/>
            <w:tcBorders>
              <w:bottom w:val="double" w:sz="4" w:space="0" w:color="auto"/>
            </w:tcBorders>
            <w:shd w:val="clear" w:color="auto" w:fill="auto"/>
            <w:vAlign w:val="center"/>
          </w:tcPr>
          <w:p w14:paraId="0C03EE75" w14:textId="5237A25C"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w:t>
            </w:r>
            <w:r w:rsidRPr="002D3404">
              <w:rPr>
                <w:rFonts w:ascii="Times New Roman" w:hAnsi="Times New Roman" w:cs="Times New Roman"/>
                <w:b/>
                <w:bCs/>
                <w:kern w:val="24"/>
                <w:sz w:val="20"/>
                <w:szCs w:val="20"/>
              </w:rPr>
              <w:t>90/0/0/90</w:t>
            </w:r>
            <w:r w:rsidRPr="0003512C">
              <w:rPr>
                <w:rFonts w:ascii="Times New Roman" w:hAnsi="Times New Roman" w:cs="Times New Roman"/>
                <w:kern w:val="24"/>
                <w:sz w:val="20"/>
                <w:szCs w:val="20"/>
              </w:rPr>
              <w:t>/45/-45/90/0]</w:t>
            </w:r>
            <w:r w:rsidRPr="0003512C">
              <w:rPr>
                <w:rFonts w:ascii="Times New Roman" w:hAnsi="Times New Roman" w:cs="Times New Roman"/>
                <w:kern w:val="24"/>
                <w:sz w:val="20"/>
                <w:szCs w:val="20"/>
                <w:vertAlign w:val="subscript"/>
              </w:rPr>
              <w:t>S</w:t>
            </w:r>
          </w:p>
        </w:tc>
        <w:tc>
          <w:tcPr>
            <w:tcW w:w="2160" w:type="dxa"/>
            <w:tcBorders>
              <w:bottom w:val="double" w:sz="4" w:space="0" w:color="auto"/>
            </w:tcBorders>
            <w:shd w:val="clear" w:color="auto" w:fill="auto"/>
            <w:vAlign w:val="center"/>
          </w:tcPr>
          <w:p w14:paraId="0DDFC65D" w14:textId="3B073A8E" w:rsidR="0003512C" w:rsidRPr="0003512C" w:rsidRDefault="0003512C"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9.4%</w:t>
            </w:r>
          </w:p>
        </w:tc>
      </w:tr>
    </w:tbl>
    <w:p w14:paraId="3DBA45BD" w14:textId="09629020" w:rsidR="00462759" w:rsidRDefault="00462759" w:rsidP="00562BE3"/>
    <w:p w14:paraId="53E2437B" w14:textId="77777777" w:rsidR="0002088A" w:rsidRDefault="0002088A" w:rsidP="0002088A">
      <w:pPr>
        <w:jc w:val="center"/>
      </w:pPr>
      <w:r w:rsidRPr="00092DAB">
        <w:rPr>
          <w:noProof/>
        </w:rPr>
        <w:drawing>
          <wp:inline distT="0" distB="0" distL="0" distR="0" wp14:anchorId="02930398" wp14:editId="35E88D39">
            <wp:extent cx="916530" cy="1371600"/>
            <wp:effectExtent l="0" t="0" r="0" b="0"/>
            <wp:docPr id="32" name="Picture 17">
              <a:extLst xmlns:a="http://schemas.openxmlformats.org/drawingml/2006/main">
                <a:ext uri="{FF2B5EF4-FFF2-40B4-BE49-F238E27FC236}">
                  <a16:creationId xmlns:a16="http://schemas.microsoft.com/office/drawing/2014/main" id="{BD4DD79E-87E2-CE73-9911-42B7D5735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BD4DD79E-87E2-CE73-9911-42B7D5735B04}"/>
                        </a:ext>
                      </a:extLst>
                    </pic:cNvPr>
                    <pic:cNvPicPr>
                      <a:picLocks noChangeAspect="1"/>
                    </pic:cNvPicPr>
                  </pic:nvPicPr>
                  <pic:blipFill>
                    <a:blip r:embed="rId34"/>
                    <a:stretch>
                      <a:fillRect/>
                    </a:stretch>
                  </pic:blipFill>
                  <pic:spPr>
                    <a:xfrm>
                      <a:off x="0" y="0"/>
                      <a:ext cx="916530" cy="1371600"/>
                    </a:xfrm>
                    <a:prstGeom prst="rect">
                      <a:avLst/>
                    </a:prstGeom>
                  </pic:spPr>
                </pic:pic>
              </a:graphicData>
            </a:graphic>
          </wp:inline>
        </w:drawing>
      </w:r>
    </w:p>
    <w:p w14:paraId="253FDFF6" w14:textId="11BB1693" w:rsidR="0002088A" w:rsidRDefault="0002088A" w:rsidP="003C6BF2">
      <w:pPr>
        <w:pStyle w:val="Caption"/>
      </w:pPr>
      <w:bookmarkStart w:id="25" w:name="_Ref149141809"/>
      <w:r>
        <w:t xml:space="preserve">Figure </w:t>
      </w:r>
      <w:fldSimple w:instr=" SEQ Figure \* ARABIC ">
        <w:r>
          <w:rPr>
            <w:noProof/>
          </w:rPr>
          <w:t>10</w:t>
        </w:r>
      </w:fldSimple>
      <w:bookmarkEnd w:id="25"/>
      <w:r>
        <w:t>. Region where reinforcement was applied highlighted in red.</w:t>
      </w:r>
    </w:p>
    <w:p w14:paraId="2B623C7F" w14:textId="6D4F3C71" w:rsidR="003C6BF2" w:rsidRDefault="00562BE3" w:rsidP="000B1127">
      <w:r>
        <w:tab/>
        <w:t>The results from the linear eigenvalue analyses and nonlinear</w:t>
      </w:r>
      <w:r w:rsidR="005254F4">
        <w:t xml:space="preserve"> buckling</w:t>
      </w:r>
      <w:r>
        <w:t xml:space="preserve"> analyses </w:t>
      </w:r>
      <w:r w:rsidR="00462759">
        <w:t xml:space="preserve">for the composite conical cylindrical shells with and without reinforcement </w:t>
      </w:r>
      <w:r>
        <w:t xml:space="preserve">are presented in </w:t>
      </w:r>
      <w:r w:rsidR="00036F88">
        <w:fldChar w:fldCharType="begin"/>
      </w:r>
      <w:r w:rsidR="00036F88">
        <w:instrText xml:space="preserve"> REF _Ref147154842 \h </w:instrText>
      </w:r>
      <w:r w:rsidR="00036F88">
        <w:fldChar w:fldCharType="separate"/>
      </w:r>
      <w:r w:rsidR="0002088A">
        <w:t xml:space="preserve">Table </w:t>
      </w:r>
      <w:r w:rsidR="0002088A">
        <w:rPr>
          <w:noProof/>
        </w:rPr>
        <w:t>4</w:t>
      </w:r>
      <w:r w:rsidR="00036F88">
        <w:fldChar w:fldCharType="end"/>
      </w:r>
      <w:r w:rsidR="00462759">
        <w:t xml:space="preserve"> </w:t>
      </w:r>
      <w:r w:rsidR="00036F88">
        <w:t>and</w:t>
      </w:r>
      <w:r w:rsidR="00BD5FDC">
        <w:t xml:space="preserve"> Figure 10</w:t>
      </w:r>
      <w:r w:rsidR="00036F88">
        <w:t xml:space="preserve">. The linear eigenvalue for all levels of reinforcement </w:t>
      </w:r>
      <w:r w:rsidR="005254F4">
        <w:t>were</w:t>
      </w:r>
      <w:r w:rsidR="00036F88">
        <w:t xml:space="preserve"> the same</w:t>
      </w:r>
      <w:r w:rsidR="007A5878">
        <w:t>, similar to what was observed when the radius of curvature was increased</w:t>
      </w:r>
      <w:r w:rsidR="00036F88">
        <w:t xml:space="preserve">. The nonlinear </w:t>
      </w:r>
      <w:r w:rsidR="005254F4">
        <w:t xml:space="preserve">buckling </w:t>
      </w:r>
      <w:r w:rsidR="00036F88">
        <w:t>load</w:t>
      </w:r>
      <w:r w:rsidR="005254F4">
        <w:t>,</w:t>
      </w:r>
      <w:r w:rsidR="00036F88">
        <w:t xml:space="preserve"> on the other hand</w:t>
      </w:r>
      <w:r w:rsidR="005254F4">
        <w:t>,</w:t>
      </w:r>
      <w:r w:rsidR="00036F88">
        <w:t xml:space="preserve"> increases as additional plies are added, but only up to </w:t>
      </w:r>
      <w:r w:rsidR="00554CA1">
        <w:t xml:space="preserve">the linear </w:t>
      </w:r>
      <w:r w:rsidR="00563EA1">
        <w:t>eigenvalue</w:t>
      </w:r>
      <w:r w:rsidR="00036F88">
        <w:t xml:space="preserve">. In this case, after Reinforcement 3 the nonlinear buckling load </w:t>
      </w:r>
      <w:r w:rsidR="007A5878">
        <w:t xml:space="preserve">seems to </w:t>
      </w:r>
      <w:r w:rsidR="00036F88">
        <w:t>converge to the linear eigenvalue</w:t>
      </w:r>
      <w:r w:rsidR="00462759">
        <w:t xml:space="preserve"> as seen in </w:t>
      </w:r>
      <w:r w:rsidR="00462759">
        <w:fldChar w:fldCharType="begin"/>
      </w:r>
      <w:r w:rsidR="00462759">
        <w:instrText xml:space="preserve"> REF _Ref147154849 \h </w:instrText>
      </w:r>
      <w:r w:rsidR="00462759">
        <w:fldChar w:fldCharType="separate"/>
      </w:r>
      <w:r w:rsidR="0002088A">
        <w:t xml:space="preserve">Figure </w:t>
      </w:r>
      <w:r w:rsidR="0002088A">
        <w:rPr>
          <w:noProof/>
        </w:rPr>
        <w:t>11</w:t>
      </w:r>
      <w:r w:rsidR="00462759">
        <w:fldChar w:fldCharType="end"/>
      </w:r>
      <w:r w:rsidR="00036F88">
        <w:t>.</w:t>
      </w:r>
      <w:r w:rsidR="00462759">
        <w:t xml:space="preserve"> </w:t>
      </w:r>
      <w:r w:rsidR="0007667A">
        <w:t>T</w:t>
      </w:r>
      <w:r w:rsidR="00462759">
        <w:t>he overall shell stiffness</w:t>
      </w:r>
      <w:r w:rsidR="0007667A" w:rsidRPr="0007667A">
        <w:t xml:space="preserve"> </w:t>
      </w:r>
      <w:r w:rsidR="0007667A">
        <w:t>was increased with Reinforcement 4</w:t>
      </w:r>
      <w:r w:rsidR="00462759">
        <w:t>, but the buckling load</w:t>
      </w:r>
      <w:r w:rsidR="0007667A">
        <w:t xml:space="preserve"> was not significantly increased</w:t>
      </w:r>
      <w:r w:rsidR="00462759">
        <w:t xml:space="preserve">. </w:t>
      </w:r>
      <w:r w:rsidR="00036F88">
        <w:t xml:space="preserve">Therefore, there </w:t>
      </w:r>
      <w:r w:rsidR="00462759">
        <w:t>seems to be</w:t>
      </w:r>
      <w:r w:rsidR="00036F88">
        <w:t xml:space="preserve"> a point of diminishing returns when </w:t>
      </w:r>
      <w:r w:rsidR="00462759">
        <w:t xml:space="preserve">comparing </w:t>
      </w:r>
      <w:r w:rsidR="00036F88">
        <w:t xml:space="preserve">the mass of the additional reinforcement to the increase in buckling load. </w:t>
      </w:r>
      <w:bookmarkStart w:id="26" w:name="_Ref147154842"/>
    </w:p>
    <w:p w14:paraId="6B5E990B" w14:textId="72B7AF3F" w:rsidR="00B44585" w:rsidRDefault="0003512C" w:rsidP="003C6BF2">
      <w:pPr>
        <w:pStyle w:val="Caption"/>
      </w:pPr>
      <w:r>
        <w:t xml:space="preserve">Table </w:t>
      </w:r>
      <w:fldSimple w:instr=" SEQ Table \* ARABIC ">
        <w:r w:rsidR="0002088A">
          <w:rPr>
            <w:noProof/>
          </w:rPr>
          <w:t>4</w:t>
        </w:r>
      </w:fldSimple>
      <w:bookmarkEnd w:id="26"/>
      <w:r>
        <w:t xml:space="preserve">. Linear </w:t>
      </w:r>
      <w:r w:rsidR="00562BE3">
        <w:t>eigenvalue</w:t>
      </w:r>
      <w:r w:rsidR="007A5878">
        <w:t xml:space="preserve"> and</w:t>
      </w:r>
      <w:r w:rsidR="00562BE3">
        <w:t xml:space="preserve"> nonlinear buckling</w:t>
      </w:r>
      <w:r w:rsidR="007A5878">
        <w:t xml:space="preserve"> </w:t>
      </w:r>
      <w:r w:rsidR="00562BE3">
        <w:t>load for composite conical-cylindrical shell with different transition</w:t>
      </w:r>
      <w:r w:rsidR="0007667A">
        <w:t>-region</w:t>
      </w:r>
      <w:r w:rsidR="00562BE3">
        <w:t xml:space="preserve"> reinforcement</w:t>
      </w:r>
      <w:r w:rsidR="007A5878">
        <w:t xml:space="preserve"> layups</w:t>
      </w:r>
      <w:r>
        <w:t>.</w:t>
      </w:r>
    </w:p>
    <w:tbl>
      <w:tblPr>
        <w:tblStyle w:val="TableGrid"/>
        <w:tblW w:w="74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7"/>
        <w:gridCol w:w="2566"/>
        <w:gridCol w:w="2566"/>
      </w:tblGrid>
      <w:tr w:rsidR="007A5878" w:rsidRPr="0003512C" w14:paraId="037C3CE2" w14:textId="77777777" w:rsidTr="007A5878">
        <w:trPr>
          <w:trHeight w:val="720"/>
          <w:jc w:val="center"/>
        </w:trPr>
        <w:tc>
          <w:tcPr>
            <w:tcW w:w="2277" w:type="dxa"/>
            <w:tcBorders>
              <w:top w:val="double" w:sz="4" w:space="0" w:color="auto"/>
              <w:bottom w:val="double" w:sz="4" w:space="0" w:color="auto"/>
            </w:tcBorders>
            <w:vAlign w:val="center"/>
          </w:tcPr>
          <w:p w14:paraId="1C4561DB" w14:textId="77777777" w:rsidR="007A5878" w:rsidRPr="0003512C" w:rsidRDefault="007A5878" w:rsidP="0003512C">
            <w:pPr>
              <w:jc w:val="center"/>
              <w:rPr>
                <w:rFonts w:ascii="Times New Roman" w:hAnsi="Times New Roman" w:cs="Times New Roman"/>
                <w:b/>
                <w:bCs/>
                <w:sz w:val="20"/>
                <w:szCs w:val="20"/>
              </w:rPr>
            </w:pPr>
            <w:r w:rsidRPr="0003512C">
              <w:rPr>
                <w:rFonts w:ascii="Times New Roman" w:hAnsi="Times New Roman" w:cs="Times New Roman"/>
                <w:b/>
                <w:bCs/>
                <w:sz w:val="20"/>
                <w:szCs w:val="20"/>
              </w:rPr>
              <w:t>Reinforcement</w:t>
            </w:r>
          </w:p>
        </w:tc>
        <w:tc>
          <w:tcPr>
            <w:tcW w:w="2566" w:type="dxa"/>
            <w:tcBorders>
              <w:top w:val="double" w:sz="4" w:space="0" w:color="auto"/>
              <w:bottom w:val="double" w:sz="4" w:space="0" w:color="auto"/>
            </w:tcBorders>
            <w:vAlign w:val="center"/>
          </w:tcPr>
          <w:p w14:paraId="47667762" w14:textId="57185A39" w:rsidR="007A5878" w:rsidRPr="0003512C" w:rsidRDefault="007A5878" w:rsidP="0003512C">
            <w:pPr>
              <w:jc w:val="center"/>
            </w:pPr>
            <w:r w:rsidRPr="0003512C">
              <w:rPr>
                <w:rFonts w:ascii="Times New Roman" w:hAnsi="Times New Roman" w:cs="Times New Roman"/>
                <w:b/>
                <w:bCs/>
                <w:sz w:val="20"/>
                <w:szCs w:val="20"/>
              </w:rPr>
              <w:t>Linear eigenvalue (kN)</w:t>
            </w:r>
          </w:p>
        </w:tc>
        <w:tc>
          <w:tcPr>
            <w:tcW w:w="2566" w:type="dxa"/>
            <w:tcBorders>
              <w:top w:val="double" w:sz="4" w:space="0" w:color="auto"/>
              <w:bottom w:val="double" w:sz="4" w:space="0" w:color="auto"/>
            </w:tcBorders>
            <w:vAlign w:val="center"/>
          </w:tcPr>
          <w:p w14:paraId="2CC7E03B" w14:textId="5C4A248E" w:rsidR="007A5878" w:rsidRPr="0003512C" w:rsidRDefault="007A5878" w:rsidP="0003512C">
            <w:pPr>
              <w:jc w:val="center"/>
              <w:rPr>
                <w:rFonts w:ascii="Times New Roman" w:hAnsi="Times New Roman" w:cs="Times New Roman"/>
                <w:sz w:val="20"/>
                <w:szCs w:val="20"/>
              </w:rPr>
            </w:pPr>
            <w:r w:rsidRPr="0003512C">
              <w:rPr>
                <w:rFonts w:ascii="Times New Roman" w:hAnsi="Times New Roman" w:cs="Times New Roman"/>
                <w:b/>
                <w:bCs/>
                <w:sz w:val="20"/>
                <w:szCs w:val="20"/>
              </w:rPr>
              <w:t>Nonlinear (kN)</w:t>
            </w:r>
          </w:p>
        </w:tc>
      </w:tr>
      <w:tr w:rsidR="007A5878" w:rsidRPr="0003512C" w14:paraId="1553C960" w14:textId="77777777" w:rsidTr="00841B3E">
        <w:trPr>
          <w:trHeight w:val="432"/>
          <w:jc w:val="center"/>
        </w:trPr>
        <w:tc>
          <w:tcPr>
            <w:tcW w:w="2277" w:type="dxa"/>
            <w:tcBorders>
              <w:top w:val="double" w:sz="4" w:space="0" w:color="auto"/>
            </w:tcBorders>
            <w:shd w:val="clear" w:color="auto" w:fill="auto"/>
            <w:vAlign w:val="center"/>
            <w:hideMark/>
          </w:tcPr>
          <w:p w14:paraId="50384F7D" w14:textId="77777777" w:rsidR="007A5878" w:rsidRPr="0003512C" w:rsidRDefault="007A5878" w:rsidP="0003512C">
            <w:pPr>
              <w:jc w:val="center"/>
              <w:rPr>
                <w:rFonts w:ascii="Times New Roman" w:hAnsi="Times New Roman" w:cs="Times New Roman"/>
                <w:sz w:val="20"/>
                <w:szCs w:val="20"/>
              </w:rPr>
            </w:pPr>
            <w:r w:rsidRPr="0003512C">
              <w:rPr>
                <w:rFonts w:ascii="Times New Roman" w:hAnsi="Times New Roman" w:cs="Times New Roman"/>
                <w:color w:val="000000" w:themeColor="text1"/>
                <w:kern w:val="24"/>
                <w:sz w:val="20"/>
                <w:szCs w:val="20"/>
              </w:rPr>
              <w:t>Baseline</w:t>
            </w:r>
          </w:p>
        </w:tc>
        <w:tc>
          <w:tcPr>
            <w:tcW w:w="2566" w:type="dxa"/>
            <w:tcBorders>
              <w:top w:val="double" w:sz="4" w:space="0" w:color="auto"/>
            </w:tcBorders>
            <w:vAlign w:val="center"/>
          </w:tcPr>
          <w:p w14:paraId="09AD3A39" w14:textId="581357EE" w:rsidR="007A5878" w:rsidRPr="0003512C" w:rsidRDefault="007A5878" w:rsidP="003C62FF">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331.0</w:t>
            </w:r>
          </w:p>
        </w:tc>
        <w:tc>
          <w:tcPr>
            <w:tcW w:w="2566" w:type="dxa"/>
            <w:tcBorders>
              <w:top w:val="double" w:sz="4" w:space="0" w:color="auto"/>
            </w:tcBorders>
            <w:shd w:val="clear" w:color="auto" w:fill="auto"/>
            <w:vAlign w:val="center"/>
          </w:tcPr>
          <w:p w14:paraId="1B4E60C1" w14:textId="62030F78" w:rsidR="007A5878" w:rsidRPr="0003512C" w:rsidRDefault="007A5878" w:rsidP="0003512C">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271.7</w:t>
            </w:r>
          </w:p>
        </w:tc>
      </w:tr>
      <w:tr w:rsidR="007A5878" w:rsidRPr="0003512C" w14:paraId="2553F2C3" w14:textId="77777777" w:rsidTr="00841B3E">
        <w:trPr>
          <w:trHeight w:val="432"/>
          <w:jc w:val="center"/>
        </w:trPr>
        <w:tc>
          <w:tcPr>
            <w:tcW w:w="2277" w:type="dxa"/>
            <w:shd w:val="clear" w:color="auto" w:fill="auto"/>
            <w:vAlign w:val="center"/>
            <w:hideMark/>
          </w:tcPr>
          <w:p w14:paraId="4A611728" w14:textId="77777777" w:rsidR="007A5878" w:rsidRPr="0003512C" w:rsidRDefault="007A5878" w:rsidP="0003512C">
            <w:pPr>
              <w:jc w:val="center"/>
              <w:rPr>
                <w:rFonts w:ascii="Times New Roman" w:hAnsi="Times New Roman" w:cs="Times New Roman"/>
                <w:sz w:val="20"/>
                <w:szCs w:val="20"/>
              </w:rPr>
            </w:pPr>
            <w:r w:rsidRPr="0003512C">
              <w:rPr>
                <w:rFonts w:ascii="Times New Roman" w:hAnsi="Times New Roman" w:cs="Times New Roman"/>
                <w:kern w:val="24"/>
                <w:sz w:val="20"/>
                <w:szCs w:val="20"/>
              </w:rPr>
              <w:t>Reinforcement 1</w:t>
            </w:r>
          </w:p>
        </w:tc>
        <w:tc>
          <w:tcPr>
            <w:tcW w:w="2566" w:type="dxa"/>
            <w:vAlign w:val="center"/>
          </w:tcPr>
          <w:p w14:paraId="5DB11747" w14:textId="7D7F6D99" w:rsidR="007A5878" w:rsidRPr="0003512C" w:rsidRDefault="003C62FF" w:rsidP="003C62FF">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331.0</w:t>
            </w:r>
          </w:p>
        </w:tc>
        <w:tc>
          <w:tcPr>
            <w:tcW w:w="2566" w:type="dxa"/>
            <w:shd w:val="clear" w:color="auto" w:fill="auto"/>
            <w:vAlign w:val="center"/>
          </w:tcPr>
          <w:p w14:paraId="09C2249D" w14:textId="032242FC" w:rsidR="007A5878" w:rsidRPr="0003512C" w:rsidRDefault="007A5878" w:rsidP="0003512C">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296.9</w:t>
            </w:r>
          </w:p>
        </w:tc>
      </w:tr>
      <w:tr w:rsidR="007A5878" w:rsidRPr="0003512C" w14:paraId="40F9D3A0" w14:textId="77777777" w:rsidTr="00841B3E">
        <w:trPr>
          <w:trHeight w:val="432"/>
          <w:jc w:val="center"/>
        </w:trPr>
        <w:tc>
          <w:tcPr>
            <w:tcW w:w="2277" w:type="dxa"/>
            <w:shd w:val="clear" w:color="auto" w:fill="auto"/>
            <w:vAlign w:val="center"/>
            <w:hideMark/>
          </w:tcPr>
          <w:p w14:paraId="00ADBC84" w14:textId="77777777" w:rsidR="007A5878" w:rsidRPr="0003512C" w:rsidRDefault="007A5878" w:rsidP="0003512C">
            <w:pPr>
              <w:jc w:val="center"/>
              <w:rPr>
                <w:rFonts w:ascii="Times New Roman" w:hAnsi="Times New Roman" w:cs="Times New Roman"/>
                <w:sz w:val="20"/>
                <w:szCs w:val="20"/>
              </w:rPr>
            </w:pPr>
            <w:r w:rsidRPr="0003512C">
              <w:rPr>
                <w:rFonts w:ascii="Times New Roman" w:hAnsi="Times New Roman" w:cs="Times New Roman"/>
                <w:kern w:val="24"/>
                <w:sz w:val="20"/>
                <w:szCs w:val="20"/>
              </w:rPr>
              <w:t>Reinforcement 2</w:t>
            </w:r>
          </w:p>
        </w:tc>
        <w:tc>
          <w:tcPr>
            <w:tcW w:w="2566" w:type="dxa"/>
            <w:vAlign w:val="center"/>
          </w:tcPr>
          <w:p w14:paraId="6727862D" w14:textId="39EBFE5D" w:rsidR="007A5878" w:rsidRPr="0003512C" w:rsidRDefault="003C62FF" w:rsidP="003C62FF">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331.0</w:t>
            </w:r>
          </w:p>
        </w:tc>
        <w:tc>
          <w:tcPr>
            <w:tcW w:w="2566" w:type="dxa"/>
            <w:shd w:val="clear" w:color="auto" w:fill="auto"/>
            <w:vAlign w:val="center"/>
          </w:tcPr>
          <w:p w14:paraId="2425BC91" w14:textId="43FE7020" w:rsidR="007A5878" w:rsidRPr="0003512C" w:rsidRDefault="007A5878" w:rsidP="0003512C">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319.8</w:t>
            </w:r>
          </w:p>
        </w:tc>
      </w:tr>
      <w:tr w:rsidR="007A5878" w:rsidRPr="0003512C" w14:paraId="7F94D4BE" w14:textId="77777777" w:rsidTr="00841B3E">
        <w:trPr>
          <w:trHeight w:val="367"/>
          <w:jc w:val="center"/>
        </w:trPr>
        <w:tc>
          <w:tcPr>
            <w:tcW w:w="2277" w:type="dxa"/>
            <w:shd w:val="clear" w:color="auto" w:fill="auto"/>
            <w:vAlign w:val="center"/>
            <w:hideMark/>
          </w:tcPr>
          <w:p w14:paraId="39E1DF76" w14:textId="77777777" w:rsidR="007A5878" w:rsidRPr="0003512C" w:rsidRDefault="007A5878"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Reinforcement 3</w:t>
            </w:r>
          </w:p>
        </w:tc>
        <w:tc>
          <w:tcPr>
            <w:tcW w:w="2566" w:type="dxa"/>
            <w:vAlign w:val="center"/>
          </w:tcPr>
          <w:p w14:paraId="0202D6BB" w14:textId="16F5E3D2" w:rsidR="007A5878" w:rsidRPr="0003512C" w:rsidRDefault="003C62FF" w:rsidP="003C62FF">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331.0</w:t>
            </w:r>
          </w:p>
        </w:tc>
        <w:tc>
          <w:tcPr>
            <w:tcW w:w="2566" w:type="dxa"/>
            <w:shd w:val="clear" w:color="auto" w:fill="auto"/>
            <w:vAlign w:val="center"/>
          </w:tcPr>
          <w:p w14:paraId="29467348" w14:textId="1CB486F0" w:rsidR="007A5878" w:rsidRPr="0003512C" w:rsidRDefault="007A5878" w:rsidP="0003512C">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331.9</w:t>
            </w:r>
          </w:p>
        </w:tc>
      </w:tr>
      <w:tr w:rsidR="007A5878" w:rsidRPr="0003512C" w14:paraId="19D60A92" w14:textId="77777777" w:rsidTr="00841B3E">
        <w:trPr>
          <w:trHeight w:val="367"/>
          <w:jc w:val="center"/>
        </w:trPr>
        <w:tc>
          <w:tcPr>
            <w:tcW w:w="2277" w:type="dxa"/>
            <w:tcBorders>
              <w:bottom w:val="double" w:sz="4" w:space="0" w:color="auto"/>
            </w:tcBorders>
            <w:shd w:val="clear" w:color="auto" w:fill="auto"/>
            <w:vAlign w:val="center"/>
          </w:tcPr>
          <w:p w14:paraId="30B43C09" w14:textId="77777777" w:rsidR="007A5878" w:rsidRPr="0003512C" w:rsidRDefault="007A5878" w:rsidP="0003512C">
            <w:pPr>
              <w:jc w:val="center"/>
              <w:rPr>
                <w:rFonts w:ascii="Times New Roman" w:hAnsi="Times New Roman" w:cs="Times New Roman"/>
                <w:kern w:val="24"/>
                <w:sz w:val="20"/>
                <w:szCs w:val="20"/>
              </w:rPr>
            </w:pPr>
            <w:r w:rsidRPr="0003512C">
              <w:rPr>
                <w:rFonts w:ascii="Times New Roman" w:hAnsi="Times New Roman" w:cs="Times New Roman"/>
                <w:kern w:val="24"/>
                <w:sz w:val="20"/>
                <w:szCs w:val="20"/>
              </w:rPr>
              <w:t>Reinforcement 4</w:t>
            </w:r>
          </w:p>
        </w:tc>
        <w:tc>
          <w:tcPr>
            <w:tcW w:w="2566" w:type="dxa"/>
            <w:tcBorders>
              <w:bottom w:val="double" w:sz="4" w:space="0" w:color="auto"/>
            </w:tcBorders>
            <w:vAlign w:val="center"/>
          </w:tcPr>
          <w:p w14:paraId="5B08C3A5" w14:textId="3C105988" w:rsidR="007A5878" w:rsidRPr="0003512C" w:rsidRDefault="003C62FF" w:rsidP="003C62FF">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331.0</w:t>
            </w:r>
          </w:p>
        </w:tc>
        <w:tc>
          <w:tcPr>
            <w:tcW w:w="2566" w:type="dxa"/>
            <w:tcBorders>
              <w:bottom w:val="double" w:sz="4" w:space="0" w:color="auto"/>
            </w:tcBorders>
            <w:shd w:val="clear" w:color="auto" w:fill="auto"/>
            <w:vAlign w:val="center"/>
          </w:tcPr>
          <w:p w14:paraId="0D6FEE2E" w14:textId="087BA672" w:rsidR="007A5878" w:rsidRPr="0003512C" w:rsidRDefault="007A5878" w:rsidP="0003512C">
            <w:pPr>
              <w:jc w:val="center"/>
              <w:rPr>
                <w:rFonts w:ascii="Times New Roman" w:hAnsi="Times New Roman" w:cs="Times New Roman"/>
                <w:color w:val="000000" w:themeColor="text1"/>
                <w:kern w:val="24"/>
                <w:sz w:val="20"/>
                <w:szCs w:val="20"/>
              </w:rPr>
            </w:pPr>
            <w:r w:rsidRPr="0003512C">
              <w:rPr>
                <w:rFonts w:ascii="Times New Roman" w:hAnsi="Times New Roman" w:cs="Times New Roman"/>
                <w:color w:val="000000" w:themeColor="text1"/>
                <w:kern w:val="24"/>
                <w:sz w:val="20"/>
                <w:szCs w:val="20"/>
              </w:rPr>
              <w:t>332.2</w:t>
            </w:r>
          </w:p>
        </w:tc>
      </w:tr>
    </w:tbl>
    <w:p w14:paraId="14DC3E9E" w14:textId="77777777" w:rsidR="00036F88" w:rsidRDefault="00036F88" w:rsidP="0003512C">
      <w:pPr>
        <w:rPr>
          <w:noProof/>
        </w:rPr>
      </w:pPr>
    </w:p>
    <w:p w14:paraId="5E2EBF2A" w14:textId="2BED0A67" w:rsidR="0003512C" w:rsidRDefault="00D13631" w:rsidP="00036F88">
      <w:pPr>
        <w:jc w:val="center"/>
      </w:pPr>
      <w:r w:rsidRPr="00D13631">
        <w:rPr>
          <w:noProof/>
        </w:rPr>
        <w:lastRenderedPageBreak/>
        <w:t xml:space="preserve"> </w:t>
      </w:r>
      <w:r>
        <w:rPr>
          <w:noProof/>
        </w:rPr>
        <w:drawing>
          <wp:inline distT="0" distB="0" distL="0" distR="0" wp14:anchorId="64BCCBB4" wp14:editId="590D5AE1">
            <wp:extent cx="4335758" cy="274320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35758" cy="2743200"/>
                    </a:xfrm>
                    <a:prstGeom prst="rect">
                      <a:avLst/>
                    </a:prstGeom>
                  </pic:spPr>
                </pic:pic>
              </a:graphicData>
            </a:graphic>
          </wp:inline>
        </w:drawing>
      </w:r>
    </w:p>
    <w:p w14:paraId="3639911E" w14:textId="69EABF25" w:rsidR="00036F88" w:rsidRDefault="00036F88" w:rsidP="00036F88">
      <w:pPr>
        <w:pStyle w:val="Caption"/>
      </w:pPr>
      <w:bookmarkStart w:id="27" w:name="_Ref147154849"/>
      <w:r>
        <w:t xml:space="preserve">Figure </w:t>
      </w:r>
      <w:fldSimple w:instr=" SEQ Figure \* ARABIC ">
        <w:r w:rsidR="0002088A">
          <w:rPr>
            <w:noProof/>
          </w:rPr>
          <w:t>11</w:t>
        </w:r>
      </w:fldSimple>
      <w:bookmarkEnd w:id="27"/>
      <w:r>
        <w:t xml:space="preserve">. Linear </w:t>
      </w:r>
      <w:r w:rsidR="00563EA1">
        <w:t xml:space="preserve">eigenvalue </w:t>
      </w:r>
      <w:r>
        <w:t xml:space="preserve">(LB) curve and nonlinear buckling (NL) curves for the composite </w:t>
      </w:r>
      <w:r>
        <w:br/>
        <w:t>conical-cylindrical shell with different transition</w:t>
      </w:r>
      <w:r w:rsidR="0007667A">
        <w:t>-region</w:t>
      </w:r>
      <w:r>
        <w:t xml:space="preserve"> reinforcement layups.</w:t>
      </w:r>
    </w:p>
    <w:p w14:paraId="5EB6468E" w14:textId="68D124CC" w:rsidR="00990D9F" w:rsidRDefault="00F2110F" w:rsidP="00950ED3">
      <w:pPr>
        <w:ind w:firstLine="180"/>
      </w:pPr>
      <w:r>
        <w:t>The buckling load</w:t>
      </w:r>
      <w:r w:rsidR="007E234F">
        <w:t xml:space="preserve"> from the nonlinear analysis</w:t>
      </w:r>
      <w:r>
        <w:t xml:space="preserve"> </w:t>
      </w:r>
      <w:r w:rsidR="00887431">
        <w:t xml:space="preserve">of the shell </w:t>
      </w:r>
      <w:r>
        <w:t xml:space="preserve">with Reinforcement 3 </w:t>
      </w:r>
      <w:r w:rsidR="00DD1CB6">
        <w:t>was</w:t>
      </w:r>
      <w:r>
        <w:t xml:space="preserve"> 331.9 kN</w:t>
      </w:r>
      <w:r w:rsidR="00B97DCC">
        <w:t xml:space="preserve">, which is </w:t>
      </w:r>
      <w:r w:rsidR="00887431">
        <w:t xml:space="preserve">essentially </w:t>
      </w:r>
      <w:r w:rsidR="00B97DCC">
        <w:t>equal to the linear eigenvalue</w:t>
      </w:r>
      <w:r w:rsidR="00887431">
        <w:t xml:space="preserve"> buckling load</w:t>
      </w:r>
      <w:r>
        <w:t>.</w:t>
      </w:r>
      <w:r w:rsidR="003E6563">
        <w:t xml:space="preserve"> The buckling load of </w:t>
      </w:r>
      <w:r w:rsidR="00887431">
        <w:t xml:space="preserve">the shell with </w:t>
      </w:r>
      <w:r w:rsidR="003E6563">
        <w:t xml:space="preserve">Reinforcement 3 </w:t>
      </w:r>
      <w:r w:rsidR="00887431">
        <w:t xml:space="preserve">and a radial imperfection  </w:t>
      </w:r>
      <w:r w:rsidR="003E6563">
        <w:t>amplitude equal</w:t>
      </w:r>
      <w:r w:rsidR="003C6BF2">
        <w:t xml:space="preserve"> to</w:t>
      </w:r>
      <w:r w:rsidR="003E6563">
        <w:t xml:space="preserve"> 10% of the wall thickness </w:t>
      </w:r>
      <w:r w:rsidR="00DD1CB6">
        <w:t>was</w:t>
      </w:r>
      <w:r w:rsidR="003E6563">
        <w:t xml:space="preserve"> 214.0 kN. This results in a normalized buckling load of 0.65</w:t>
      </w:r>
      <w:r w:rsidR="00887431">
        <w:t xml:space="preserve">, and the </w:t>
      </w:r>
      <w:r w:rsidR="007E234F">
        <w:t>reduction in load is solely due to the presence of imperfections.</w:t>
      </w:r>
      <w:r w:rsidR="002221AA">
        <w:t xml:space="preserve"> This</w:t>
      </w:r>
      <w:r w:rsidR="00887431">
        <w:t xml:space="preserve"> result</w:t>
      </w:r>
      <w:r w:rsidR="002221AA">
        <w:t xml:space="preserve"> is opposite from what was observed for the radius of curvature of 0 mm</w:t>
      </w:r>
      <w:r w:rsidR="00990D9F">
        <w:t>, which also had a normalized buckling load of 0.65,</w:t>
      </w:r>
      <w:r w:rsidR="002221AA">
        <w:t xml:space="preserve"> </w:t>
      </w:r>
      <w:r w:rsidR="00887431">
        <w:t xml:space="preserve">but </w:t>
      </w:r>
      <w:r w:rsidR="002221AA">
        <w:t>where the reduction in load was due to the nonlinear effects.</w:t>
      </w:r>
      <w:r w:rsidR="007E234F">
        <w:t xml:space="preserve"> </w:t>
      </w:r>
      <w:r w:rsidR="002221AA">
        <w:t>It should</w:t>
      </w:r>
      <w:r w:rsidR="007E234F">
        <w:t xml:space="preserve"> be noted that</w:t>
      </w:r>
      <w:r w:rsidR="00BD5FDC">
        <w:t>,</w:t>
      </w:r>
      <w:r w:rsidR="007E234F">
        <w:t xml:space="preserve"> while the buckling load </w:t>
      </w:r>
      <w:r w:rsidR="00887431">
        <w:t xml:space="preserve">of the perfect shell </w:t>
      </w:r>
      <w:r w:rsidR="007E234F">
        <w:t>may increase by reinforc</w:t>
      </w:r>
      <w:r w:rsidR="00B97DCC">
        <w:t>ing</w:t>
      </w:r>
      <w:r w:rsidR="007E234F">
        <w:t xml:space="preserve"> the transition region, </w:t>
      </w:r>
      <w:r w:rsidR="00887431">
        <w:t xml:space="preserve">the reinforced </w:t>
      </w:r>
      <w:r w:rsidR="007E234F">
        <w:t>conical-cylindrical shell may be more imperfection sensitive</w:t>
      </w:r>
      <w:r w:rsidR="00B97DCC">
        <w:t>.</w:t>
      </w:r>
      <w:r w:rsidR="00990D9F">
        <w:t xml:space="preserve"> Therefore, t</w:t>
      </w:r>
      <w:r w:rsidR="00B97DCC">
        <w:t>he</w:t>
      </w:r>
      <w:r w:rsidR="005E7F1E">
        <w:t xml:space="preserve"> inclusion of addition</w:t>
      </w:r>
      <w:r w:rsidR="00B97DCC">
        <w:t>al</w:t>
      </w:r>
      <w:r w:rsidR="005E7F1E">
        <w:t xml:space="preserve"> plies in the transition did not improve the buckling behavior of the </w:t>
      </w:r>
      <w:r w:rsidR="00887431">
        <w:t xml:space="preserve">imperfect </w:t>
      </w:r>
      <w:r w:rsidR="005E7F1E">
        <w:t>composite-conical cylindrical shell because it was more sensitive to imperfections</w:t>
      </w:r>
      <w:r w:rsidR="00B97DCC">
        <w:t xml:space="preserve">, </w:t>
      </w:r>
      <w:r w:rsidR="00887431">
        <w:t xml:space="preserve">which </w:t>
      </w:r>
      <w:r w:rsidR="00B97DCC">
        <w:t>negat</w:t>
      </w:r>
      <w:r w:rsidR="00887431">
        <w:t>ed</w:t>
      </w:r>
      <w:r w:rsidR="00B97DCC">
        <w:t xml:space="preserve"> the benefits of adding the reinforcement.</w:t>
      </w:r>
      <w:r w:rsidR="00990D9F">
        <w:t xml:space="preserve"> </w:t>
      </w:r>
    </w:p>
    <w:p w14:paraId="67D39EF9" w14:textId="192EA331" w:rsidR="00F2110F" w:rsidRDefault="00990D9F" w:rsidP="00950ED3">
      <w:pPr>
        <w:ind w:firstLine="180"/>
      </w:pPr>
      <w:r>
        <w:t>In the end, a KDF is required to account for the difference between</w:t>
      </w:r>
      <w:r w:rsidR="0064604D">
        <w:t xml:space="preserve"> the tested buckling load and the buckling load from a linear eigenvalue analysis of  idealized geometry. </w:t>
      </w:r>
      <w:r w:rsidR="003A4470">
        <w:t>For a conical and cylindrical shell</w:t>
      </w:r>
      <w:r w:rsidR="00B247E9">
        <w:t>,</w:t>
      </w:r>
      <w:r w:rsidR="003A4470">
        <w:t xml:space="preserve"> a significant percentage of the difference between test and analysis is largely attributable to imperfections</w:t>
      </w:r>
      <w:r w:rsidR="00B247E9">
        <w:t>, which is generally unknown during the design phase</w:t>
      </w:r>
      <w:r w:rsidR="003A4470">
        <w:t xml:space="preserve">. For conical-cylindrical shells it is possible </w:t>
      </w:r>
      <w:r w:rsidR="00B247E9">
        <w:t xml:space="preserve">to design the </w:t>
      </w:r>
      <w:proofErr w:type="gramStart"/>
      <w:r w:rsidR="00B247E9">
        <w:t>structure</w:t>
      </w:r>
      <w:proofErr w:type="gramEnd"/>
      <w:r w:rsidR="00B247E9">
        <w:t xml:space="preserve"> so that buckling design load is less sensitive to imperfections, and more sensitive to large displacements and rotations. The large rotations and displacements can be accounted for</w:t>
      </w:r>
      <w:r w:rsidR="00BB4FAE">
        <w:t xml:space="preserve"> in the design phase with</w:t>
      </w:r>
      <w:r w:rsidR="00B247E9">
        <w:t xml:space="preserve"> a geometrically nonlinear analysis. Therefore, it may be possible to use a KDF closer to unity</w:t>
      </w:r>
      <w:r w:rsidR="00BB4FAE">
        <w:t xml:space="preserve"> if the buckling load of the shell is more susceptible to the effects of nonlinear geometry</w:t>
      </w:r>
      <w:r w:rsidR="00B247E9">
        <w:t xml:space="preserve">, which may result in a more mass efficient design. </w:t>
      </w:r>
    </w:p>
    <w:p w14:paraId="409DBC2D" w14:textId="77777777" w:rsidR="00DD1CB6" w:rsidRDefault="00DD1CB6" w:rsidP="00F2110F">
      <w:pPr>
        <w:ind w:firstLine="180"/>
      </w:pPr>
    </w:p>
    <w:p w14:paraId="799DC984" w14:textId="664B3C6B" w:rsidR="003E6563" w:rsidRDefault="00D95CB8" w:rsidP="00112560">
      <w:pPr>
        <w:ind w:firstLine="180"/>
        <w:jc w:val="center"/>
      </w:pPr>
      <w:r>
        <w:rPr>
          <w:noProof/>
        </w:rPr>
        <w:lastRenderedPageBreak/>
        <w:drawing>
          <wp:inline distT="0" distB="0" distL="0" distR="0" wp14:anchorId="6F59CD94" wp14:editId="3B817B8D">
            <wp:extent cx="5979614" cy="2742565"/>
            <wp:effectExtent l="0" t="0" r="254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4342" r="1"/>
                    <a:stretch/>
                  </pic:blipFill>
                  <pic:spPr bwMode="auto">
                    <a:xfrm>
                      <a:off x="0" y="0"/>
                      <a:ext cx="5980998" cy="2743200"/>
                    </a:xfrm>
                    <a:prstGeom prst="rect">
                      <a:avLst/>
                    </a:prstGeom>
                    <a:ln>
                      <a:noFill/>
                    </a:ln>
                    <a:extLst>
                      <a:ext uri="{53640926-AAD7-44D8-BBD7-CCE9431645EC}">
                        <a14:shadowObscured xmlns:a14="http://schemas.microsoft.com/office/drawing/2010/main"/>
                      </a:ext>
                    </a:extLst>
                  </pic:spPr>
                </pic:pic>
              </a:graphicData>
            </a:graphic>
          </wp:inline>
        </w:drawing>
      </w:r>
    </w:p>
    <w:p w14:paraId="1868E7A1" w14:textId="7F81234C" w:rsidR="003E6563" w:rsidRDefault="00F2110F" w:rsidP="003E6563">
      <w:pPr>
        <w:pStyle w:val="Caption"/>
      </w:pPr>
      <w:bookmarkStart w:id="28" w:name="_Ref147156254"/>
      <w:r>
        <w:t xml:space="preserve">Figure </w:t>
      </w:r>
      <w:fldSimple w:instr=" SEQ Figure \* ARABIC ">
        <w:r w:rsidR="0002088A">
          <w:rPr>
            <w:noProof/>
          </w:rPr>
          <w:t>12</w:t>
        </w:r>
      </w:fldSimple>
      <w:bookmarkEnd w:id="28"/>
      <w:r>
        <w:t>.</w:t>
      </w:r>
      <w:r w:rsidR="003E6563">
        <w:t xml:space="preserve"> Linear </w:t>
      </w:r>
      <w:r w:rsidR="00563EA1">
        <w:t xml:space="preserve">eigenvalue </w:t>
      </w:r>
      <w:r w:rsidR="003E6563">
        <w:t xml:space="preserve">(LB) curve and nonlinear buckling (NL) curves for the composite </w:t>
      </w:r>
      <w:r w:rsidR="003E6563">
        <w:br/>
        <w:t>conical-cylindrical shell with different transition reinforcement layups.</w:t>
      </w:r>
    </w:p>
    <w:p w14:paraId="71BF8F4A" w14:textId="2F555CEE" w:rsidR="00F2110F" w:rsidRDefault="00D95CB8" w:rsidP="00D95CB8">
      <w:pPr>
        <w:pStyle w:val="Heading1"/>
      </w:pPr>
      <w:r>
        <w:t xml:space="preserve"> </w:t>
      </w:r>
      <w:r w:rsidR="00ED1620">
        <w:t>Manufacturing, analysis</w:t>
      </w:r>
      <w:r w:rsidR="004328E8">
        <w:t>,</w:t>
      </w:r>
      <w:r w:rsidR="00ED1620">
        <w:t xml:space="preserve"> and testing of composite conical-cylindrical shells</w:t>
      </w:r>
    </w:p>
    <w:p w14:paraId="085CD73B" w14:textId="2063016B" w:rsidR="00D95CB8" w:rsidRDefault="00751891" w:rsidP="00950ED3">
      <w:pPr>
        <w:ind w:firstLine="180"/>
      </w:pPr>
      <w:r>
        <w:t xml:space="preserve">As discussed above, the </w:t>
      </w:r>
      <w:r w:rsidR="00D95CB8">
        <w:t>results from the numerical analyses</w:t>
      </w:r>
      <w:r w:rsidR="007F4067">
        <w:t xml:space="preserve"> were used to</w:t>
      </w:r>
      <w:r w:rsidR="00D95CB8">
        <w:t xml:space="preserve"> identif</w:t>
      </w:r>
      <w:r w:rsidR="007F4067">
        <w:t>y</w:t>
      </w:r>
      <w:r w:rsidR="00D95CB8">
        <w:t xml:space="preserve"> interesting behavior</w:t>
      </w:r>
      <w:r>
        <w:t>s</w:t>
      </w:r>
      <w:r w:rsidR="00D95CB8">
        <w:t xml:space="preserve"> of conical</w:t>
      </w:r>
      <w:r w:rsidR="00B97DCC">
        <w:t>-</w:t>
      </w:r>
      <w:r w:rsidR="00D95CB8">
        <w:t xml:space="preserve">cylindrical shells. </w:t>
      </w:r>
      <w:r>
        <w:t>These behaviors included, f</w:t>
      </w:r>
      <w:r w:rsidR="00D95CB8">
        <w:t xml:space="preserve">or example, </w:t>
      </w:r>
      <w:r>
        <w:t xml:space="preserve">that </w:t>
      </w:r>
      <w:r w:rsidR="00D95CB8">
        <w:t>the effect from geometric nonlinearity could be</w:t>
      </w:r>
      <w:r w:rsidR="00B97DCC">
        <w:t xml:space="preserve"> more</w:t>
      </w:r>
      <w:r w:rsidR="00D95CB8">
        <w:t xml:space="preserve"> significant</w:t>
      </w:r>
      <w:r w:rsidR="00B97DCC">
        <w:t xml:space="preserve"> than radial imperfections</w:t>
      </w:r>
      <w:r w:rsidR="00D95CB8">
        <w:t xml:space="preserve">. </w:t>
      </w:r>
      <w:r>
        <w:t>In addition</w:t>
      </w:r>
      <w:r w:rsidR="00D95CB8">
        <w:t xml:space="preserve">, </w:t>
      </w:r>
      <w:r>
        <w:t xml:space="preserve">it was observed that </w:t>
      </w:r>
      <w:r w:rsidR="00D95CB8">
        <w:t xml:space="preserve">adding reinforcement can </w:t>
      </w:r>
      <w:r w:rsidR="005E7F1E">
        <w:t xml:space="preserve">seemingly </w:t>
      </w:r>
      <w:r w:rsidR="00D95CB8">
        <w:t>increase the buckling loa</w:t>
      </w:r>
      <w:r w:rsidR="005E7F1E">
        <w:t>d</w:t>
      </w:r>
      <w:r w:rsidR="00D95CB8">
        <w:t>, but the imperfection sensitivity increases potentially to a</w:t>
      </w:r>
      <w:r w:rsidR="005E7F1E">
        <w:t xml:space="preserve"> point where there </w:t>
      </w:r>
      <w:r w:rsidR="00B97DCC">
        <w:t>could be</w:t>
      </w:r>
      <w:r w:rsidR="005E7F1E">
        <w:t xml:space="preserve"> no added benefit from adding reinforcement</w:t>
      </w:r>
      <w:r w:rsidR="00D95CB8">
        <w:t xml:space="preserve">. In order to validate these observations, </w:t>
      </w:r>
      <w:r w:rsidR="00F63E54">
        <w:t xml:space="preserve">a composite conical-cylindrical shell was manufactured and </w:t>
      </w:r>
      <w:r>
        <w:t xml:space="preserve">loaded in axial compression </w:t>
      </w:r>
      <w:r w:rsidR="00F63E54">
        <w:t>until buckling</w:t>
      </w:r>
      <w:r>
        <w:t xml:space="preserve"> occurred</w:t>
      </w:r>
      <w:r w:rsidR="00DB10AB">
        <w:t xml:space="preserve">. </w:t>
      </w:r>
      <w:r w:rsidR="00F63E54">
        <w:t>After the completion of the first test campaign reinforcement was add</w:t>
      </w:r>
      <w:r w:rsidR="006E171B">
        <w:t>ed the transition region of</w:t>
      </w:r>
      <w:r w:rsidR="00F63E54">
        <w:t xml:space="preserve"> the original shell and </w:t>
      </w:r>
      <w:r w:rsidR="006E171B">
        <w:t xml:space="preserve">the shell was </w:t>
      </w:r>
      <w:r w:rsidR="00F63E54">
        <w:t>test</w:t>
      </w:r>
      <w:r w:rsidR="006E171B">
        <w:t>ed</w:t>
      </w:r>
      <w:r w:rsidR="00F63E54">
        <w:t xml:space="preserve"> again. </w:t>
      </w:r>
      <w:r w:rsidR="00D95CB8">
        <w:t xml:space="preserve">The geometry </w:t>
      </w:r>
      <w:r w:rsidR="006E171B">
        <w:t xml:space="preserve">of </w:t>
      </w:r>
      <w:r w:rsidR="00D95CB8">
        <w:t>the test article</w:t>
      </w:r>
      <w:r w:rsidR="00DB10AB">
        <w:t xml:space="preserve"> </w:t>
      </w:r>
      <w:r w:rsidR="008C547F">
        <w:t xml:space="preserve">is presented </w:t>
      </w:r>
      <w:r w:rsidR="002221AA">
        <w:t xml:space="preserve">in </w:t>
      </w:r>
      <w:r w:rsidR="002221AA">
        <w:fldChar w:fldCharType="begin"/>
      </w:r>
      <w:r w:rsidR="002221AA">
        <w:instrText xml:space="preserve"> REF _Ref147911850 \h </w:instrText>
      </w:r>
      <w:r w:rsidR="00950ED3">
        <w:instrText xml:space="preserve"> \* MERGEFORMAT </w:instrText>
      </w:r>
      <w:r w:rsidR="002221AA">
        <w:fldChar w:fldCharType="separate"/>
      </w:r>
      <w:r w:rsidR="0002088A">
        <w:t xml:space="preserve">Figure </w:t>
      </w:r>
      <w:r w:rsidR="0002088A">
        <w:rPr>
          <w:noProof/>
        </w:rPr>
        <w:t>13</w:t>
      </w:r>
      <w:r w:rsidR="002221AA">
        <w:fldChar w:fldCharType="end"/>
      </w:r>
      <w:r w:rsidR="008C547F">
        <w:t xml:space="preserve">. The dimensions </w:t>
      </w:r>
      <w:r w:rsidR="005E7F1E">
        <w:t>were</w:t>
      </w:r>
      <w:r w:rsidR="008C547F">
        <w:t xml:space="preserve"> slightly different than what was used in the numerical analyses</w:t>
      </w:r>
      <w:r w:rsidR="005E7F1E">
        <w:t xml:space="preserve"> </w:t>
      </w:r>
      <w:r w:rsidR="006E171B">
        <w:t xml:space="preserve">discussed above </w:t>
      </w:r>
      <w:r w:rsidR="005E7F1E">
        <w:t>because</w:t>
      </w:r>
      <w:r w:rsidR="008C547F">
        <w:t xml:space="preserve"> </w:t>
      </w:r>
      <w:r w:rsidR="005E7F1E">
        <w:t>t</w:t>
      </w:r>
      <w:r w:rsidR="008C547F">
        <w:t>he test article had to be scaled down to fit into the test frame.</w:t>
      </w:r>
      <w:r w:rsidR="00D95CB8">
        <w:t xml:space="preserve"> </w:t>
      </w:r>
    </w:p>
    <w:p w14:paraId="60B03A5F" w14:textId="77777777" w:rsidR="00C003D8" w:rsidRDefault="00C003D8" w:rsidP="008C547F">
      <w:pPr>
        <w:ind w:firstLine="180"/>
      </w:pPr>
    </w:p>
    <w:p w14:paraId="0DC003E0" w14:textId="03C47AA1" w:rsidR="008C547F" w:rsidRDefault="00C003D8" w:rsidP="00C003D8">
      <w:pPr>
        <w:ind w:firstLine="180"/>
        <w:jc w:val="center"/>
      </w:pPr>
      <w:r>
        <w:rPr>
          <w:noProof/>
        </w:rPr>
        <w:drawing>
          <wp:inline distT="0" distB="0" distL="0" distR="0" wp14:anchorId="216B8371" wp14:editId="18694247">
            <wp:extent cx="2112819" cy="2339224"/>
            <wp:effectExtent l="0" t="0" r="190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24628" cy="2352298"/>
                    </a:xfrm>
                    <a:prstGeom prst="rect">
                      <a:avLst/>
                    </a:prstGeom>
                  </pic:spPr>
                </pic:pic>
              </a:graphicData>
            </a:graphic>
          </wp:inline>
        </w:drawing>
      </w:r>
    </w:p>
    <w:p w14:paraId="03764F90" w14:textId="0E564A32" w:rsidR="00720ACC" w:rsidRDefault="00C003D8" w:rsidP="000B1127">
      <w:pPr>
        <w:pStyle w:val="Caption"/>
      </w:pPr>
      <w:bookmarkStart w:id="29" w:name="_Ref147911850"/>
      <w:r>
        <w:t xml:space="preserve">Figure </w:t>
      </w:r>
      <w:fldSimple w:instr=" SEQ Figure \* ARABIC ">
        <w:r w:rsidR="0002088A">
          <w:rPr>
            <w:noProof/>
          </w:rPr>
          <w:t>13</w:t>
        </w:r>
      </w:fldSimple>
      <w:bookmarkEnd w:id="29"/>
      <w:r>
        <w:t>. Nominal dimensions of the test article.</w:t>
      </w:r>
    </w:p>
    <w:p w14:paraId="7B1B58FC" w14:textId="05EE52A1" w:rsidR="003505A7" w:rsidRPr="003505A7" w:rsidRDefault="00D95CB8" w:rsidP="00720ACC">
      <w:pPr>
        <w:ind w:firstLine="180"/>
      </w:pPr>
      <w:r>
        <w:t>The test article</w:t>
      </w:r>
      <w:r w:rsidR="00C003D8">
        <w:t xml:space="preserve"> was constructed in</w:t>
      </w:r>
      <w:r w:rsidR="00720ACC">
        <w:t xml:space="preserve"> the</w:t>
      </w:r>
      <w:r w:rsidR="00C003D8">
        <w:t xml:space="preserve"> Composite Technology </w:t>
      </w:r>
      <w:r w:rsidR="00B247E9">
        <w:t xml:space="preserve">Center </w:t>
      </w:r>
      <w:r w:rsidR="000E2465">
        <w:t xml:space="preserve">at </w:t>
      </w:r>
      <w:r w:rsidR="000E2465" w:rsidRPr="000E2465">
        <w:t>NASA Marshall Space Flight Center</w:t>
      </w:r>
      <w:r w:rsidR="000E2465">
        <w:t xml:space="preserve"> </w:t>
      </w:r>
      <w:r w:rsidR="00C003D8">
        <w:t>using the automated fiber placement robot</w:t>
      </w:r>
      <w:r w:rsidR="000E2465">
        <w:t xml:space="preserve"> shown in </w:t>
      </w:r>
      <w:r w:rsidR="003505A7">
        <w:fldChar w:fldCharType="begin"/>
      </w:r>
      <w:r w:rsidR="003505A7">
        <w:instrText xml:space="preserve"> REF _Ref147158166 \h </w:instrText>
      </w:r>
      <w:r w:rsidR="003505A7">
        <w:fldChar w:fldCharType="separate"/>
      </w:r>
      <w:r w:rsidR="0002088A">
        <w:t xml:space="preserve">Figure </w:t>
      </w:r>
      <w:r w:rsidR="0002088A">
        <w:rPr>
          <w:noProof/>
        </w:rPr>
        <w:t>14</w:t>
      </w:r>
      <w:r w:rsidR="003505A7">
        <w:fldChar w:fldCharType="end"/>
      </w:r>
      <w:r w:rsidR="00C003D8">
        <w:t xml:space="preserve">. The </w:t>
      </w:r>
      <w:r w:rsidR="003505A7">
        <w:t xml:space="preserve">test article </w:t>
      </w:r>
      <w:r w:rsidR="005E7F1E">
        <w:t xml:space="preserve">was </w:t>
      </w:r>
      <w:r w:rsidR="003505A7">
        <w:t xml:space="preserve">manufactured using Hexcel’s IM7-8552/1 unidirectional tape with a width of 6.35 mm. The </w:t>
      </w:r>
      <w:r w:rsidR="000E2465">
        <w:t xml:space="preserve">nominal </w:t>
      </w:r>
      <w:r w:rsidR="003505A7">
        <w:t xml:space="preserve">material properties are the same as was assumed in the numerical analyses. The layup </w:t>
      </w:r>
      <w:r w:rsidR="00DD1CB6">
        <w:t>wa</w:t>
      </w:r>
      <w:r w:rsidR="003505A7">
        <w:t>s an 8-</w:t>
      </w:r>
      <w:r w:rsidR="00DC55AC">
        <w:t>p</w:t>
      </w:r>
      <w:r w:rsidR="003505A7">
        <w:t xml:space="preserve">ly quasi-isotropic </w:t>
      </w:r>
      <w:r w:rsidR="005E7F1E">
        <w:t xml:space="preserve">laminate </w:t>
      </w:r>
      <w:r w:rsidR="003505A7">
        <w:t xml:space="preserve">of </w:t>
      </w:r>
      <w:r w:rsidR="003505A7" w:rsidRPr="0003512C">
        <w:rPr>
          <w:kern w:val="24"/>
        </w:rPr>
        <w:t>[45/-45/90/0]</w:t>
      </w:r>
      <w:r w:rsidR="003505A7" w:rsidRPr="0003512C">
        <w:rPr>
          <w:kern w:val="24"/>
          <w:vertAlign w:val="subscript"/>
        </w:rPr>
        <w:t>S</w:t>
      </w:r>
      <w:r w:rsidR="00720ACC">
        <w:rPr>
          <w:kern w:val="24"/>
        </w:rPr>
        <w:t xml:space="preserve"> and a total laminate </w:t>
      </w:r>
      <w:r w:rsidR="00720ACC">
        <w:rPr>
          <w:kern w:val="24"/>
        </w:rPr>
        <w:lastRenderedPageBreak/>
        <w:t>thickness of 1.43mm</w:t>
      </w:r>
      <w:r w:rsidR="00704D52">
        <w:rPr>
          <w:kern w:val="24"/>
        </w:rPr>
        <w:t>.</w:t>
      </w:r>
      <w:r w:rsidR="000B2D79">
        <w:rPr>
          <w:kern w:val="24"/>
        </w:rPr>
        <w:t xml:space="preserve"> </w:t>
      </w:r>
      <w:r w:rsidR="005E7F1E">
        <w:t>The</w:t>
      </w:r>
      <w:r w:rsidR="003505A7">
        <w:t xml:space="preserve"> test article was trimmed flat and parallel</w:t>
      </w:r>
      <w:r w:rsidR="005E7F1E">
        <w:t xml:space="preserve"> after manufacturing,</w:t>
      </w:r>
      <w:r w:rsidR="003505A7">
        <w:t xml:space="preserve"> and then potted into aluminum end rings to mimic fixed end boundary conditions. </w:t>
      </w:r>
    </w:p>
    <w:p w14:paraId="23094313" w14:textId="77777777" w:rsidR="003505A7" w:rsidRPr="003505A7" w:rsidRDefault="003505A7" w:rsidP="00D95CB8">
      <w:pPr>
        <w:ind w:firstLine="180"/>
      </w:pPr>
    </w:p>
    <w:p w14:paraId="76981D8C" w14:textId="6832EF43" w:rsidR="00C003D8" w:rsidRDefault="00C003D8" w:rsidP="00C003D8">
      <w:pPr>
        <w:ind w:firstLine="180"/>
        <w:jc w:val="center"/>
      </w:pPr>
      <w:r w:rsidRPr="00C003D8">
        <w:rPr>
          <w:noProof/>
        </w:rPr>
        <w:drawing>
          <wp:inline distT="0" distB="0" distL="0" distR="0" wp14:anchorId="537EE749" wp14:editId="38B13D57">
            <wp:extent cx="3049319" cy="2286000"/>
            <wp:effectExtent l="0" t="0" r="0" b="0"/>
            <wp:docPr id="31" name="Picture 30" descr="A picture containing indoor&#10;&#10;Description automatically generated">
              <a:extLst xmlns:a="http://schemas.openxmlformats.org/drawingml/2006/main">
                <a:ext uri="{FF2B5EF4-FFF2-40B4-BE49-F238E27FC236}">
                  <a16:creationId xmlns:a16="http://schemas.microsoft.com/office/drawing/2014/main" id="{52AF25BD-1187-AF2F-8E3B-6FAA7DF9AB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picture containing indoor&#10;&#10;Description automatically generated">
                      <a:extLst>
                        <a:ext uri="{FF2B5EF4-FFF2-40B4-BE49-F238E27FC236}">
                          <a16:creationId xmlns:a16="http://schemas.microsoft.com/office/drawing/2014/main" id="{52AF25BD-1187-AF2F-8E3B-6FAA7DF9ABE2}"/>
                        </a:ext>
                      </a:extLst>
                    </pic:cNvPr>
                    <pic:cNvPicPr>
                      <a:picLocks noChangeAspect="1"/>
                    </pic:cNvPicPr>
                  </pic:nvPicPr>
                  <pic:blipFill>
                    <a:blip r:embed="rId38"/>
                    <a:stretch>
                      <a:fillRect/>
                    </a:stretch>
                  </pic:blipFill>
                  <pic:spPr>
                    <a:xfrm>
                      <a:off x="0" y="0"/>
                      <a:ext cx="3049319" cy="2286000"/>
                    </a:xfrm>
                    <a:prstGeom prst="rect">
                      <a:avLst/>
                    </a:prstGeom>
                  </pic:spPr>
                </pic:pic>
              </a:graphicData>
            </a:graphic>
          </wp:inline>
        </w:drawing>
      </w:r>
    </w:p>
    <w:p w14:paraId="0511C126" w14:textId="3D6F05F1" w:rsidR="00C003D8" w:rsidRDefault="00C003D8" w:rsidP="00C003D8">
      <w:pPr>
        <w:pStyle w:val="Caption"/>
      </w:pPr>
      <w:bookmarkStart w:id="30" w:name="_Ref147158166"/>
      <w:r>
        <w:t xml:space="preserve">Figure </w:t>
      </w:r>
      <w:fldSimple w:instr=" SEQ Figure \* ARABIC ">
        <w:r w:rsidR="0002088A">
          <w:rPr>
            <w:noProof/>
          </w:rPr>
          <w:t>14</w:t>
        </w:r>
      </w:fldSimple>
      <w:bookmarkEnd w:id="30"/>
      <w:r>
        <w:t xml:space="preserve">. Test article being built on the automated fiber </w:t>
      </w:r>
      <w:r w:rsidR="00B97DCC">
        <w:t xml:space="preserve">placement </w:t>
      </w:r>
      <w:r>
        <w:t>robot.</w:t>
      </w:r>
    </w:p>
    <w:p w14:paraId="787FD372" w14:textId="244BB979" w:rsidR="00CF6480" w:rsidRDefault="00CF6480" w:rsidP="00950ED3">
      <w:pPr>
        <w:ind w:firstLine="180"/>
      </w:pPr>
      <w:r>
        <w:t xml:space="preserve">The first buckling test article was </w:t>
      </w:r>
      <w:r w:rsidR="007372BA">
        <w:t>designated Composite Conical Cylindrical Shell</w:t>
      </w:r>
      <w:r>
        <w:t xml:space="preserve"> </w:t>
      </w:r>
      <w:r w:rsidR="007372BA">
        <w:t>(</w:t>
      </w:r>
      <w:r>
        <w:t>3CHELL</w:t>
      </w:r>
      <w:r w:rsidR="007372BA">
        <w:t>)</w:t>
      </w:r>
      <w:r>
        <w:t>. The test article was highly instrumented with a combination of 56 unidirectional and biaxial strain gages. It was also painted with a high-contrast black and whi</w:t>
      </w:r>
      <w:r w:rsidR="00B97DCC">
        <w:t>t</w:t>
      </w:r>
      <w:r>
        <w:t xml:space="preserve">e speckle pattern for the use of digital image correlation (DIC) to collect </w:t>
      </w:r>
      <w:r w:rsidR="003A4C40">
        <w:t xml:space="preserve">full-field </w:t>
      </w:r>
      <w:r>
        <w:t xml:space="preserve">data </w:t>
      </w:r>
      <w:r w:rsidR="003A4C40">
        <w:t>of the</w:t>
      </w:r>
      <w:r>
        <w:t xml:space="preserve"> strain and displacements. The entire</w:t>
      </w:r>
      <w:r w:rsidR="00B97DCC">
        <w:t xml:space="preserve"> test</w:t>
      </w:r>
      <w:r>
        <w:t xml:space="preserve"> setup is pictured in</w:t>
      </w:r>
      <w:r w:rsidR="00DD1CB6">
        <w:t xml:space="preserve"> </w:t>
      </w:r>
      <w:r w:rsidR="00DD1CB6">
        <w:fldChar w:fldCharType="begin"/>
      </w:r>
      <w:r w:rsidR="00DD1CB6">
        <w:instrText xml:space="preserve"> REF _Ref147847176 \h </w:instrText>
      </w:r>
      <w:r w:rsidR="00950ED3">
        <w:instrText xml:space="preserve"> \* MERGEFORMAT </w:instrText>
      </w:r>
      <w:r w:rsidR="00DD1CB6">
        <w:fldChar w:fldCharType="separate"/>
      </w:r>
      <w:r w:rsidR="0002088A">
        <w:t xml:space="preserve">Figure </w:t>
      </w:r>
      <w:r w:rsidR="0002088A">
        <w:rPr>
          <w:noProof/>
        </w:rPr>
        <w:t>15</w:t>
      </w:r>
      <w:r w:rsidR="00DD1CB6">
        <w:fldChar w:fldCharType="end"/>
      </w:r>
      <w:r>
        <w:t xml:space="preserve">. Two subcritical load sequences were conducted prior to the final buckling test. </w:t>
      </w:r>
    </w:p>
    <w:p w14:paraId="5ADFA670" w14:textId="77777777" w:rsidR="00CF6480" w:rsidRDefault="00CF6480" w:rsidP="00CF6480">
      <w:pPr>
        <w:ind w:firstLine="180"/>
      </w:pPr>
    </w:p>
    <w:p w14:paraId="5100F16D" w14:textId="77777777" w:rsidR="00CF6480" w:rsidRDefault="00CF6480" w:rsidP="00CF6480">
      <w:pPr>
        <w:ind w:firstLine="180"/>
        <w:jc w:val="center"/>
      </w:pPr>
      <w:r>
        <w:rPr>
          <w:noProof/>
        </w:rPr>
        <w:drawing>
          <wp:inline distT="0" distB="0" distL="0" distR="0" wp14:anchorId="642B088E" wp14:editId="263BC1C1">
            <wp:extent cx="3607383" cy="2286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7625"/>
                    <a:stretch/>
                  </pic:blipFill>
                  <pic:spPr bwMode="auto">
                    <a:xfrm>
                      <a:off x="0" y="0"/>
                      <a:ext cx="3607383" cy="2286000"/>
                    </a:xfrm>
                    <a:prstGeom prst="rect">
                      <a:avLst/>
                    </a:prstGeom>
                    <a:ln>
                      <a:noFill/>
                    </a:ln>
                    <a:extLst>
                      <a:ext uri="{53640926-AAD7-44D8-BBD7-CCE9431645EC}">
                        <a14:shadowObscured xmlns:a14="http://schemas.microsoft.com/office/drawing/2010/main"/>
                      </a:ext>
                    </a:extLst>
                  </pic:spPr>
                </pic:pic>
              </a:graphicData>
            </a:graphic>
          </wp:inline>
        </w:drawing>
      </w:r>
    </w:p>
    <w:p w14:paraId="7A1D3D54" w14:textId="72F7D670" w:rsidR="00CF6480" w:rsidRDefault="00CF6480" w:rsidP="00720ACC">
      <w:pPr>
        <w:pStyle w:val="Caption"/>
      </w:pPr>
      <w:bookmarkStart w:id="31" w:name="_Ref147847176"/>
      <w:r>
        <w:t xml:space="preserve">Figure </w:t>
      </w:r>
      <w:fldSimple w:instr=" SEQ Figure \* ARABIC ">
        <w:r w:rsidR="0002088A">
          <w:rPr>
            <w:noProof/>
          </w:rPr>
          <w:t>15</w:t>
        </w:r>
      </w:fldSimple>
      <w:bookmarkEnd w:id="31"/>
      <w:r>
        <w:t>. Buckling test setup.</w:t>
      </w:r>
    </w:p>
    <w:p w14:paraId="0B3BFFBC" w14:textId="0A85D763" w:rsidR="007C1F0B" w:rsidRDefault="00C72767" w:rsidP="00950ED3">
      <w:pPr>
        <w:ind w:firstLine="180"/>
      </w:pPr>
      <w:r>
        <w:t>Before the test, a</w:t>
      </w:r>
      <w:r w:rsidR="007C1F0B">
        <w:t xml:space="preserve"> finite element model </w:t>
      </w:r>
      <w:r>
        <w:t xml:space="preserve">(FEM) </w:t>
      </w:r>
      <w:r w:rsidR="007C1F0B">
        <w:t xml:space="preserve">of 3CHELL was created in </w:t>
      </w:r>
      <w:r w:rsidR="00714C13">
        <w:t xml:space="preserve">Abaqus </w:t>
      </w:r>
      <w:r w:rsidR="007C1F0B">
        <w:t xml:space="preserve">using </w:t>
      </w:r>
      <w:r w:rsidR="00223BD8">
        <w:t>four-</w:t>
      </w:r>
      <w:r w:rsidR="007C1F0B">
        <w:t>node</w:t>
      </w:r>
      <w:r w:rsidR="003C62FF">
        <w:t>d</w:t>
      </w:r>
      <w:r w:rsidR="007C1F0B">
        <w:t xml:space="preserve"> reduced integration shell elements </w:t>
      </w:r>
      <w:r w:rsidR="0068668F">
        <w:t>(</w:t>
      </w:r>
      <w:r w:rsidR="007C1F0B">
        <w:t>S4R</w:t>
      </w:r>
      <w:r w:rsidR="0068668F">
        <w:t>)</w:t>
      </w:r>
      <w:r w:rsidR="007C1F0B">
        <w:t xml:space="preserve">. The FEM included </w:t>
      </w:r>
      <w:r w:rsidR="00F170D8">
        <w:t xml:space="preserve">the </w:t>
      </w:r>
      <w:r w:rsidR="007C1F0B">
        <w:t xml:space="preserve">overlaps of adjacent tows, which </w:t>
      </w:r>
      <w:r w:rsidR="00F170D8">
        <w:t xml:space="preserve">were </w:t>
      </w:r>
      <w:r w:rsidR="007C1F0B">
        <w:t>an artifact of the</w:t>
      </w:r>
      <w:r w:rsidR="00F170D8">
        <w:t xml:space="preserve"> geometry and</w:t>
      </w:r>
      <w:r w:rsidR="007C1F0B">
        <w:t xml:space="preserve"> manufacturing process</w:t>
      </w:r>
      <w:r w:rsidR="00F170D8">
        <w:t xml:space="preserve">, and were present because it was specified that there would be </w:t>
      </w:r>
      <w:r w:rsidR="007C1F0B">
        <w:t>no gaps</w:t>
      </w:r>
      <w:r w:rsidR="00B97DCC">
        <w:t xml:space="preserve"> between courses</w:t>
      </w:r>
      <w:r w:rsidR="00F170D8">
        <w:t xml:space="preserve"> of tows</w:t>
      </w:r>
      <w:r w:rsidR="007C1F0B">
        <w:t xml:space="preserve">. </w:t>
      </w:r>
      <w:r w:rsidR="005C1E5A">
        <w:t>As seen in</w:t>
      </w:r>
      <w:r w:rsidR="002D3404">
        <w:t xml:space="preserve"> </w:t>
      </w:r>
      <w:r w:rsidR="002D3404">
        <w:fldChar w:fldCharType="begin"/>
      </w:r>
      <w:r w:rsidR="002D3404">
        <w:instrText xml:space="preserve"> REF _Ref147205696 \h </w:instrText>
      </w:r>
      <w:r w:rsidR="00950ED3">
        <w:instrText xml:space="preserve"> \* MERGEFORMAT </w:instrText>
      </w:r>
      <w:r w:rsidR="002D3404">
        <w:fldChar w:fldCharType="separate"/>
      </w:r>
      <w:r w:rsidR="0002088A">
        <w:t xml:space="preserve">Figure </w:t>
      </w:r>
      <w:r w:rsidR="0002088A">
        <w:rPr>
          <w:noProof/>
        </w:rPr>
        <w:t>16</w:t>
      </w:r>
      <w:r w:rsidR="002D3404">
        <w:fldChar w:fldCharType="end"/>
      </w:r>
      <w:r w:rsidR="002D3404">
        <w:t>a</w:t>
      </w:r>
      <w:r w:rsidR="005C1E5A">
        <w:t xml:space="preserve">, the </w:t>
      </w:r>
      <w:r w:rsidR="00DC5DFF">
        <w:t>+45- and -45-degree</w:t>
      </w:r>
      <w:r w:rsidR="005C1E5A">
        <w:t xml:space="preserve"> overlaps can be observed by the orthogrid-like pattern in the conical section. </w:t>
      </w:r>
      <w:r w:rsidR="00F970E9">
        <w:t>The overlaps were approximated</w:t>
      </w:r>
      <w:r w:rsidR="005C1E5A">
        <w:t xml:space="preserve"> in the FEM with different section properties defined to represent the </w:t>
      </w:r>
      <w:r w:rsidR="00F63E54">
        <w:t xml:space="preserve">overlapped areas that have </w:t>
      </w:r>
      <w:r w:rsidR="005C1E5A">
        <w:t xml:space="preserve">additional +/- </w:t>
      </w:r>
      <w:r w:rsidR="00DC5DFF">
        <w:t>45-degree</w:t>
      </w:r>
      <w:r w:rsidR="005C1E5A">
        <w:t xml:space="preserve"> plies</w:t>
      </w:r>
      <w:r w:rsidR="00F63E54">
        <w:t>, as shown in</w:t>
      </w:r>
      <w:r w:rsidR="002D3404">
        <w:t xml:space="preserve"> </w:t>
      </w:r>
      <w:r w:rsidR="002D3404">
        <w:fldChar w:fldCharType="begin"/>
      </w:r>
      <w:r w:rsidR="002D3404">
        <w:instrText xml:space="preserve"> REF _Ref147205696 \h </w:instrText>
      </w:r>
      <w:r w:rsidR="00950ED3">
        <w:instrText xml:space="preserve"> \* MERGEFORMAT </w:instrText>
      </w:r>
      <w:r w:rsidR="002D3404">
        <w:fldChar w:fldCharType="separate"/>
      </w:r>
      <w:r w:rsidR="0002088A">
        <w:t xml:space="preserve">Figure </w:t>
      </w:r>
      <w:r w:rsidR="0002088A">
        <w:rPr>
          <w:noProof/>
        </w:rPr>
        <w:t>16</w:t>
      </w:r>
      <w:r w:rsidR="002D3404">
        <w:fldChar w:fldCharType="end"/>
      </w:r>
      <w:r w:rsidR="002D3404">
        <w:t>b</w:t>
      </w:r>
      <w:r w:rsidR="00F63E54">
        <w:t xml:space="preserve"> by the red, yellow, and dark blue colors</w:t>
      </w:r>
      <w:r w:rsidR="005C1E5A">
        <w:t xml:space="preserve">. A table of the section properties is presented in </w:t>
      </w:r>
      <w:r w:rsidR="002D3404">
        <w:fldChar w:fldCharType="begin"/>
      </w:r>
      <w:r w:rsidR="002D3404">
        <w:instrText xml:space="preserve"> REF _Ref105668920 \h </w:instrText>
      </w:r>
      <w:r w:rsidR="00950ED3">
        <w:instrText xml:space="preserve"> \* MERGEFORMAT </w:instrText>
      </w:r>
      <w:r w:rsidR="002D3404">
        <w:fldChar w:fldCharType="separate"/>
      </w:r>
      <w:r w:rsidR="0002088A">
        <w:t xml:space="preserve">Table </w:t>
      </w:r>
      <w:r w:rsidR="0002088A">
        <w:rPr>
          <w:noProof/>
        </w:rPr>
        <w:t>5</w:t>
      </w:r>
      <w:r w:rsidR="002D3404">
        <w:fldChar w:fldCharType="end"/>
      </w:r>
      <w:r w:rsidR="005C1E5A">
        <w:t>.</w:t>
      </w:r>
      <w:r w:rsidR="006C6451">
        <w:t xml:space="preserve"> A </w:t>
      </w:r>
      <w:r w:rsidR="00DB10AB">
        <w:t xml:space="preserve">Lanczos </w:t>
      </w:r>
      <w:r w:rsidR="006C6451">
        <w:t xml:space="preserve">linear eigenvalue analysis </w:t>
      </w:r>
      <w:r w:rsidR="00992894">
        <w:t xml:space="preserve">of  3CHELL using this model </w:t>
      </w:r>
      <w:r w:rsidR="006C6451">
        <w:t xml:space="preserve">was completed and resulted in a </w:t>
      </w:r>
      <w:r>
        <w:t xml:space="preserve">buckling </w:t>
      </w:r>
      <w:r w:rsidR="006C6451">
        <w:t xml:space="preserve">load of 307.8 kN.  In addition, radial imperfections </w:t>
      </w:r>
      <w:r w:rsidR="00992894">
        <w:t xml:space="preserve">measured by scanning the inner and outer surfaces of the shell using a photogrammetric technique </w:t>
      </w:r>
      <w:r w:rsidR="006C6451">
        <w:t>were</w:t>
      </w:r>
      <w:r w:rsidR="00B97DCC">
        <w:t xml:space="preserve"> included into the FEM</w:t>
      </w:r>
      <w:r>
        <w:t xml:space="preserve">. </w:t>
      </w:r>
      <w:r w:rsidR="006C6451">
        <w:t xml:space="preserve">A dynamic implicit analysis </w:t>
      </w:r>
      <w:r w:rsidR="00CF6480">
        <w:t>of 3C</w:t>
      </w:r>
      <w:r w:rsidR="00095958">
        <w:t>H</w:t>
      </w:r>
      <w:r w:rsidR="00CF6480">
        <w:t>ELL with</w:t>
      </w:r>
      <w:r w:rsidR="006C6451">
        <w:t xml:space="preserve"> the radial imperfection was </w:t>
      </w:r>
      <w:r w:rsidR="00992894">
        <w:t xml:space="preserve">also </w:t>
      </w:r>
      <w:r w:rsidR="006C6451">
        <w:t xml:space="preserve">completed prior to the test. For the sake of </w:t>
      </w:r>
      <w:r w:rsidR="00992894">
        <w:t xml:space="preserve">brevity in </w:t>
      </w:r>
      <w:r w:rsidR="006C6451">
        <w:t>this paper</w:t>
      </w:r>
      <w:r w:rsidR="00CF6480">
        <w:t>,</w:t>
      </w:r>
      <w:r w:rsidR="006C6451">
        <w:t xml:space="preserve"> </w:t>
      </w:r>
      <w:r w:rsidR="00992894">
        <w:t xml:space="preserve">the results from the numerical analyses will be compared </w:t>
      </w:r>
      <w:r w:rsidR="00720ACC">
        <w:t>by means of</w:t>
      </w:r>
      <w:r w:rsidR="00992894">
        <w:t xml:space="preserve"> </w:t>
      </w:r>
      <w:r w:rsidR="00992894">
        <w:lastRenderedPageBreak/>
        <w:t xml:space="preserve">the normalized buckling load calculated using the tested buckling load divided by </w:t>
      </w:r>
      <w:r w:rsidR="006C6451">
        <w:t>the linear eigenvalue</w:t>
      </w:r>
      <w:r w:rsidR="00CF6480">
        <w:t>.</w:t>
      </w:r>
      <w:r w:rsidR="00D07037">
        <w:t xml:space="preserve"> The </w:t>
      </w:r>
      <w:r w:rsidR="00B72449">
        <w:t xml:space="preserve">design of 3CHELL is </w:t>
      </w:r>
      <w:r w:rsidR="00720ACC">
        <w:t>akin</w:t>
      </w:r>
      <w:r w:rsidR="00B72449">
        <w:t xml:space="preserve"> to the baseline design from the numerical analyses</w:t>
      </w:r>
      <w:r w:rsidR="00720ACC">
        <w:t>, except for the features from the tow overlaps</w:t>
      </w:r>
      <w:r w:rsidR="00B72449">
        <w:t xml:space="preserve">. </w:t>
      </w:r>
      <w:r w:rsidR="00CF6480">
        <w:t xml:space="preserve"> A detailed description of the test set up and analysis is </w:t>
      </w:r>
      <w:r w:rsidR="00CF6480" w:rsidRPr="008E07A2">
        <w:t xml:space="preserve">in </w:t>
      </w:r>
      <w:r w:rsidR="008E07A2" w:rsidRPr="008E07A2">
        <w:t>r</w:t>
      </w:r>
      <w:r w:rsidR="00CF6480" w:rsidRPr="008E07A2">
        <w:t xml:space="preserve">eference </w:t>
      </w:r>
      <w:r w:rsidR="008E07A2" w:rsidRPr="008E07A2">
        <w:t>8</w:t>
      </w:r>
      <w:r w:rsidR="00CF6480" w:rsidRPr="008E07A2">
        <w:t>.</w:t>
      </w:r>
      <w:r w:rsidR="00CF6480">
        <w:t xml:space="preserve"> </w:t>
      </w:r>
    </w:p>
    <w:p w14:paraId="47FCCF9E" w14:textId="77777777" w:rsidR="002D3404" w:rsidRDefault="002D3404" w:rsidP="003505A7">
      <w:pPr>
        <w:ind w:firstLine="180"/>
      </w:pPr>
    </w:p>
    <w:p w14:paraId="79548414" w14:textId="5DA0F067" w:rsidR="005C1E5A" w:rsidRDefault="002D3404" w:rsidP="003505A7">
      <w:pPr>
        <w:ind w:firstLine="180"/>
        <w:rPr>
          <w:noProof/>
        </w:rPr>
      </w:pPr>
      <w:r w:rsidRPr="00DD1CB6">
        <w:rPr>
          <w:b/>
          <w:bCs/>
          <w:noProof/>
        </w:rPr>
        <w:t>a</w:t>
      </w:r>
      <w:r w:rsidRPr="00DD1CB6">
        <w:rPr>
          <w:noProof/>
        </w:rPr>
        <w:t>)</w:t>
      </w:r>
      <w:r w:rsidR="00E34836" w:rsidRPr="00E34836">
        <w:rPr>
          <w:noProof/>
        </w:rPr>
        <w:t xml:space="preserve"> </w:t>
      </w:r>
      <w:r w:rsidR="00E34836">
        <w:rPr>
          <w:noProof/>
        </w:rPr>
        <w:drawing>
          <wp:inline distT="0" distB="0" distL="0" distR="0" wp14:anchorId="0BC98FBF" wp14:editId="5BA8429A">
            <wp:extent cx="3086100" cy="1898809"/>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122776" cy="1921375"/>
                    </a:xfrm>
                    <a:prstGeom prst="rect">
                      <a:avLst/>
                    </a:prstGeom>
                  </pic:spPr>
                </pic:pic>
              </a:graphicData>
            </a:graphic>
          </wp:inline>
        </w:drawing>
      </w:r>
      <w:r w:rsidRPr="00DD1CB6">
        <w:rPr>
          <w:noProof/>
        </w:rPr>
        <w:t xml:space="preserve"> </w:t>
      </w:r>
      <w:r w:rsidRPr="00DD1CB6">
        <w:rPr>
          <w:b/>
          <w:bCs/>
          <w:noProof/>
        </w:rPr>
        <w:t>b)</w:t>
      </w:r>
      <w:r>
        <w:rPr>
          <w:noProof/>
        </w:rPr>
        <w:t xml:space="preserve"> </w:t>
      </w:r>
      <w:r>
        <w:rPr>
          <w:noProof/>
        </w:rPr>
        <w:drawing>
          <wp:inline distT="0" distB="0" distL="0" distR="0" wp14:anchorId="0D1932AC" wp14:editId="6F6FB456">
            <wp:extent cx="2219997" cy="1893639"/>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55723" cy="1924113"/>
                    </a:xfrm>
                    <a:prstGeom prst="rect">
                      <a:avLst/>
                    </a:prstGeom>
                  </pic:spPr>
                </pic:pic>
              </a:graphicData>
            </a:graphic>
          </wp:inline>
        </w:drawing>
      </w:r>
    </w:p>
    <w:p w14:paraId="7EE6123E" w14:textId="56343DFB" w:rsidR="002D3404" w:rsidRDefault="002D3404" w:rsidP="00112560">
      <w:pPr>
        <w:pStyle w:val="Caption"/>
      </w:pPr>
      <w:bookmarkStart w:id="32" w:name="_Ref147205696"/>
      <w:bookmarkStart w:id="33" w:name="_Ref147205682"/>
      <w:r>
        <w:t xml:space="preserve">Figure </w:t>
      </w:r>
      <w:fldSimple w:instr=" SEQ Figure \* ARABIC ">
        <w:r w:rsidR="0002088A">
          <w:rPr>
            <w:noProof/>
          </w:rPr>
          <w:t>16</w:t>
        </w:r>
      </w:fldSimple>
      <w:bookmarkEnd w:id="32"/>
      <w:r>
        <w:t>. Test article potted in end rings (a) and finite element model of test article (b).</w:t>
      </w:r>
      <w:bookmarkEnd w:id="33"/>
    </w:p>
    <w:p w14:paraId="2BD8540C" w14:textId="0E1CFA55" w:rsidR="005C1E5A" w:rsidRDefault="005C1E5A" w:rsidP="005C1E5A">
      <w:pPr>
        <w:pStyle w:val="Caption"/>
      </w:pPr>
      <w:bookmarkStart w:id="34" w:name="_Ref105668920"/>
      <w:r>
        <w:t xml:space="preserve">Table </w:t>
      </w:r>
      <w:fldSimple w:instr=" SEQ Table \* ARABIC ">
        <w:r w:rsidR="0002088A">
          <w:rPr>
            <w:noProof/>
          </w:rPr>
          <w:t>5</w:t>
        </w:r>
      </w:fldSimple>
      <w:bookmarkEnd w:id="34"/>
      <w:r>
        <w:t>. FEM Section Properties.</w:t>
      </w:r>
    </w:p>
    <w:tbl>
      <w:tblPr>
        <w:tblStyle w:val="TableGrid"/>
        <w:tblW w:w="6768" w:type="dxa"/>
        <w:jc w:val="center"/>
        <w:tblLook w:val="0400" w:firstRow="0" w:lastRow="0" w:firstColumn="0" w:lastColumn="0" w:noHBand="0" w:noVBand="1"/>
      </w:tblPr>
      <w:tblGrid>
        <w:gridCol w:w="2016"/>
        <w:gridCol w:w="1296"/>
        <w:gridCol w:w="3456"/>
      </w:tblGrid>
      <w:tr w:rsidR="005C1E5A" w:rsidRPr="003406DD" w14:paraId="4C82D071" w14:textId="77777777" w:rsidTr="00DD1CB6">
        <w:trPr>
          <w:trHeight w:val="288"/>
          <w:jc w:val="center"/>
        </w:trPr>
        <w:tc>
          <w:tcPr>
            <w:tcW w:w="2016" w:type="dxa"/>
            <w:tcBorders>
              <w:top w:val="single" w:sz="12" w:space="0" w:color="auto"/>
              <w:left w:val="nil"/>
              <w:bottom w:val="single" w:sz="12" w:space="0" w:color="auto"/>
              <w:right w:val="nil"/>
            </w:tcBorders>
            <w:vAlign w:val="center"/>
          </w:tcPr>
          <w:p w14:paraId="251D10F3"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Section</w:t>
            </w:r>
          </w:p>
        </w:tc>
        <w:tc>
          <w:tcPr>
            <w:tcW w:w="1296" w:type="dxa"/>
            <w:tcBorders>
              <w:top w:val="single" w:sz="12" w:space="0" w:color="auto"/>
              <w:left w:val="nil"/>
              <w:bottom w:val="single" w:sz="12" w:space="0" w:color="auto"/>
              <w:right w:val="nil"/>
            </w:tcBorders>
            <w:vAlign w:val="center"/>
          </w:tcPr>
          <w:p w14:paraId="67200F48"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FEM color</w:t>
            </w:r>
          </w:p>
        </w:tc>
        <w:tc>
          <w:tcPr>
            <w:tcW w:w="3456" w:type="dxa"/>
            <w:tcBorders>
              <w:top w:val="single" w:sz="12" w:space="0" w:color="auto"/>
              <w:left w:val="nil"/>
              <w:bottom w:val="single" w:sz="12" w:space="0" w:color="auto"/>
              <w:right w:val="nil"/>
            </w:tcBorders>
            <w:vAlign w:val="center"/>
          </w:tcPr>
          <w:p w14:paraId="53F72CE9"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 xml:space="preserve">Stacking Sequence </w:t>
            </w:r>
          </w:p>
        </w:tc>
      </w:tr>
      <w:tr w:rsidR="005C1E5A" w:rsidRPr="003406DD" w14:paraId="23D88988" w14:textId="77777777" w:rsidTr="00DD1CB6">
        <w:trPr>
          <w:trHeight w:val="288"/>
          <w:jc w:val="center"/>
        </w:trPr>
        <w:tc>
          <w:tcPr>
            <w:tcW w:w="2016" w:type="dxa"/>
            <w:tcBorders>
              <w:top w:val="nil"/>
              <w:left w:val="nil"/>
              <w:bottom w:val="nil"/>
              <w:right w:val="nil"/>
            </w:tcBorders>
            <w:vAlign w:val="center"/>
          </w:tcPr>
          <w:p w14:paraId="51836B2C"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Acreage</w:t>
            </w:r>
          </w:p>
        </w:tc>
        <w:tc>
          <w:tcPr>
            <w:tcW w:w="1296" w:type="dxa"/>
            <w:tcBorders>
              <w:top w:val="nil"/>
              <w:left w:val="nil"/>
              <w:bottom w:val="nil"/>
              <w:right w:val="nil"/>
            </w:tcBorders>
            <w:vAlign w:val="center"/>
          </w:tcPr>
          <w:p w14:paraId="39B354F2"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Cyan</w:t>
            </w:r>
          </w:p>
        </w:tc>
        <w:tc>
          <w:tcPr>
            <w:tcW w:w="3456" w:type="dxa"/>
            <w:tcBorders>
              <w:top w:val="nil"/>
              <w:left w:val="nil"/>
              <w:bottom w:val="nil"/>
              <w:right w:val="nil"/>
            </w:tcBorders>
            <w:vAlign w:val="center"/>
          </w:tcPr>
          <w:p w14:paraId="2FCE9936" w14:textId="77777777" w:rsidR="005C1E5A" w:rsidRPr="003406DD"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45/-45/90/0/0/90/-45/45</w:t>
            </w:r>
          </w:p>
        </w:tc>
      </w:tr>
      <w:tr w:rsidR="005C1E5A" w:rsidRPr="003406DD" w14:paraId="1315A559" w14:textId="77777777" w:rsidTr="00DD1CB6">
        <w:trPr>
          <w:trHeight w:val="288"/>
          <w:jc w:val="center"/>
        </w:trPr>
        <w:tc>
          <w:tcPr>
            <w:tcW w:w="2016" w:type="dxa"/>
            <w:tcBorders>
              <w:top w:val="nil"/>
              <w:left w:val="nil"/>
              <w:bottom w:val="nil"/>
              <w:right w:val="nil"/>
            </w:tcBorders>
            <w:vAlign w:val="center"/>
          </w:tcPr>
          <w:p w14:paraId="4520E2E0"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 overlap</w:t>
            </w:r>
          </w:p>
        </w:tc>
        <w:tc>
          <w:tcPr>
            <w:tcW w:w="1296" w:type="dxa"/>
            <w:tcBorders>
              <w:top w:val="nil"/>
              <w:left w:val="nil"/>
              <w:bottom w:val="nil"/>
              <w:right w:val="nil"/>
            </w:tcBorders>
            <w:vAlign w:val="center"/>
          </w:tcPr>
          <w:p w14:paraId="19AC7542" w14:textId="77777777" w:rsidR="005C1E5A" w:rsidRPr="003406DD" w:rsidRDefault="005C1E5A" w:rsidP="007C0DA7">
            <w:pPr>
              <w:pStyle w:val="StyleCentered1"/>
              <w:rPr>
                <w:rFonts w:ascii="Times New Roman" w:hAnsi="Times New Roman" w:cs="Times New Roman"/>
                <w:sz w:val="20"/>
                <w:szCs w:val="20"/>
              </w:rPr>
            </w:pPr>
            <w:r>
              <w:rPr>
                <w:rFonts w:ascii="Times New Roman" w:hAnsi="Times New Roman" w:cs="Times New Roman"/>
                <w:sz w:val="20"/>
                <w:szCs w:val="20"/>
              </w:rPr>
              <w:t>Red</w:t>
            </w:r>
          </w:p>
        </w:tc>
        <w:tc>
          <w:tcPr>
            <w:tcW w:w="3456" w:type="dxa"/>
            <w:tcBorders>
              <w:top w:val="nil"/>
              <w:left w:val="nil"/>
              <w:bottom w:val="nil"/>
              <w:right w:val="nil"/>
            </w:tcBorders>
            <w:vAlign w:val="center"/>
          </w:tcPr>
          <w:p w14:paraId="081B1C34" w14:textId="77777777" w:rsidR="005C1E5A" w:rsidRPr="003406DD"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w:t>
            </w:r>
            <w:r w:rsidRPr="006C3E48">
              <w:rPr>
                <w:rFonts w:ascii="Times New Roman" w:hAnsi="Times New Roman" w:cs="Times New Roman"/>
                <w:b/>
                <w:bCs/>
                <w:sz w:val="20"/>
                <w:szCs w:val="20"/>
              </w:rPr>
              <w:t>45</w:t>
            </w:r>
            <w:r w:rsidRPr="006C3E48">
              <w:rPr>
                <w:rFonts w:ascii="Times New Roman" w:hAnsi="Times New Roman" w:cs="Times New Roman"/>
                <w:sz w:val="20"/>
                <w:szCs w:val="20"/>
              </w:rPr>
              <w:t>/-45/90/0/0/90/-45/</w:t>
            </w:r>
            <w:r w:rsidRPr="006C3E48">
              <w:rPr>
                <w:rFonts w:ascii="Times New Roman" w:hAnsi="Times New Roman" w:cs="Times New Roman"/>
                <w:b/>
                <w:bCs/>
                <w:sz w:val="20"/>
                <w:szCs w:val="20"/>
              </w:rPr>
              <w:t>45</w:t>
            </w:r>
            <w:r w:rsidRPr="006C3E48">
              <w:rPr>
                <w:rFonts w:ascii="Times New Roman" w:hAnsi="Times New Roman" w:cs="Times New Roman"/>
                <w:sz w:val="20"/>
                <w:szCs w:val="20"/>
              </w:rPr>
              <w:t>/45</w:t>
            </w:r>
          </w:p>
        </w:tc>
      </w:tr>
      <w:tr w:rsidR="005C1E5A" w:rsidRPr="003406DD" w14:paraId="7B37D9B7" w14:textId="77777777" w:rsidTr="00DD1CB6">
        <w:trPr>
          <w:trHeight w:val="288"/>
          <w:jc w:val="center"/>
        </w:trPr>
        <w:tc>
          <w:tcPr>
            <w:tcW w:w="2016" w:type="dxa"/>
            <w:tcBorders>
              <w:top w:val="nil"/>
              <w:left w:val="nil"/>
              <w:bottom w:val="nil"/>
              <w:right w:val="nil"/>
            </w:tcBorders>
            <w:vAlign w:val="center"/>
          </w:tcPr>
          <w:p w14:paraId="4075127C"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 overlap</w:t>
            </w:r>
          </w:p>
        </w:tc>
        <w:tc>
          <w:tcPr>
            <w:tcW w:w="1296" w:type="dxa"/>
            <w:tcBorders>
              <w:top w:val="nil"/>
              <w:left w:val="nil"/>
              <w:bottom w:val="nil"/>
              <w:right w:val="nil"/>
            </w:tcBorders>
            <w:vAlign w:val="center"/>
          </w:tcPr>
          <w:p w14:paraId="66530001"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Yellow</w:t>
            </w:r>
          </w:p>
        </w:tc>
        <w:tc>
          <w:tcPr>
            <w:tcW w:w="3456" w:type="dxa"/>
            <w:tcBorders>
              <w:top w:val="nil"/>
              <w:left w:val="nil"/>
              <w:bottom w:val="nil"/>
              <w:right w:val="nil"/>
            </w:tcBorders>
            <w:vAlign w:val="center"/>
          </w:tcPr>
          <w:p w14:paraId="193401DA"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45/-45/</w:t>
            </w:r>
            <w:r w:rsidRPr="006C3E48">
              <w:rPr>
                <w:rFonts w:ascii="Times New Roman" w:hAnsi="Times New Roman" w:cs="Times New Roman"/>
                <w:b/>
                <w:bCs/>
                <w:sz w:val="20"/>
                <w:szCs w:val="20"/>
              </w:rPr>
              <w:t>-45</w:t>
            </w:r>
            <w:r w:rsidRPr="006C3E48">
              <w:rPr>
                <w:rFonts w:ascii="Times New Roman" w:hAnsi="Times New Roman" w:cs="Times New Roman"/>
                <w:sz w:val="20"/>
                <w:szCs w:val="20"/>
              </w:rPr>
              <w:t>/90/0/0/90/</w:t>
            </w:r>
            <w:r w:rsidRPr="006C3E48">
              <w:rPr>
                <w:rFonts w:ascii="Times New Roman" w:hAnsi="Times New Roman" w:cs="Times New Roman"/>
                <w:b/>
                <w:bCs/>
                <w:sz w:val="20"/>
                <w:szCs w:val="20"/>
              </w:rPr>
              <w:t>-45</w:t>
            </w:r>
            <w:r w:rsidRPr="006C3E48">
              <w:rPr>
                <w:rFonts w:ascii="Times New Roman" w:hAnsi="Times New Roman" w:cs="Times New Roman"/>
                <w:sz w:val="20"/>
                <w:szCs w:val="20"/>
              </w:rPr>
              <w:t>/-45/45</w:t>
            </w:r>
          </w:p>
        </w:tc>
      </w:tr>
      <w:tr w:rsidR="005C1E5A" w:rsidRPr="003406DD" w14:paraId="610E7EFA" w14:textId="77777777" w:rsidTr="00DD1CB6">
        <w:trPr>
          <w:trHeight w:val="288"/>
          <w:jc w:val="center"/>
        </w:trPr>
        <w:tc>
          <w:tcPr>
            <w:tcW w:w="2016" w:type="dxa"/>
            <w:tcBorders>
              <w:top w:val="nil"/>
              <w:left w:val="nil"/>
              <w:bottom w:val="nil"/>
              <w:right w:val="nil"/>
            </w:tcBorders>
            <w:vAlign w:val="center"/>
          </w:tcPr>
          <w:p w14:paraId="28A8334C"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 and -45 overlap</w:t>
            </w:r>
          </w:p>
        </w:tc>
        <w:tc>
          <w:tcPr>
            <w:tcW w:w="1296" w:type="dxa"/>
            <w:tcBorders>
              <w:top w:val="nil"/>
              <w:left w:val="nil"/>
              <w:bottom w:val="nil"/>
              <w:right w:val="nil"/>
            </w:tcBorders>
            <w:vAlign w:val="center"/>
          </w:tcPr>
          <w:p w14:paraId="57C4C127"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 xml:space="preserve">Dark </w:t>
            </w:r>
            <w:r>
              <w:rPr>
                <w:rFonts w:ascii="Times New Roman" w:hAnsi="Times New Roman" w:cs="Times New Roman"/>
                <w:sz w:val="20"/>
                <w:szCs w:val="20"/>
              </w:rPr>
              <w:t>blue</w:t>
            </w:r>
          </w:p>
        </w:tc>
        <w:tc>
          <w:tcPr>
            <w:tcW w:w="3456" w:type="dxa"/>
            <w:tcBorders>
              <w:top w:val="nil"/>
              <w:left w:val="nil"/>
              <w:bottom w:val="nil"/>
              <w:right w:val="nil"/>
            </w:tcBorders>
            <w:vAlign w:val="center"/>
          </w:tcPr>
          <w:p w14:paraId="3232C724" w14:textId="77777777" w:rsidR="005C1E5A" w:rsidRPr="006C3E48" w:rsidRDefault="005C1E5A" w:rsidP="007C0DA7">
            <w:pPr>
              <w:pStyle w:val="StyleCentered1"/>
              <w:rPr>
                <w:rFonts w:ascii="Times New Roman" w:hAnsi="Times New Roman" w:cs="Times New Roman"/>
                <w:sz w:val="20"/>
                <w:szCs w:val="20"/>
              </w:rPr>
            </w:pPr>
            <w:r w:rsidRPr="006C3E48">
              <w:rPr>
                <w:rFonts w:ascii="Times New Roman" w:hAnsi="Times New Roman" w:cs="Times New Roman"/>
                <w:sz w:val="20"/>
                <w:szCs w:val="20"/>
              </w:rPr>
              <w:t>45/</w:t>
            </w:r>
            <w:r w:rsidRPr="006C3E48">
              <w:rPr>
                <w:rFonts w:ascii="Times New Roman" w:hAnsi="Times New Roman" w:cs="Times New Roman"/>
                <w:b/>
                <w:bCs/>
                <w:sz w:val="20"/>
                <w:szCs w:val="20"/>
              </w:rPr>
              <w:t>45</w:t>
            </w:r>
            <w:r w:rsidRPr="006C3E48">
              <w:rPr>
                <w:rFonts w:ascii="Times New Roman" w:hAnsi="Times New Roman" w:cs="Times New Roman"/>
                <w:sz w:val="20"/>
                <w:szCs w:val="20"/>
              </w:rPr>
              <w:t>/-45/</w:t>
            </w:r>
            <w:r w:rsidRPr="006C3E48">
              <w:rPr>
                <w:rFonts w:ascii="Times New Roman" w:hAnsi="Times New Roman" w:cs="Times New Roman"/>
                <w:b/>
                <w:bCs/>
                <w:sz w:val="20"/>
                <w:szCs w:val="20"/>
              </w:rPr>
              <w:t>-45</w:t>
            </w:r>
            <w:r w:rsidRPr="006C3E48">
              <w:rPr>
                <w:rFonts w:ascii="Times New Roman" w:hAnsi="Times New Roman" w:cs="Times New Roman"/>
                <w:sz w:val="20"/>
                <w:szCs w:val="20"/>
              </w:rPr>
              <w:t>/90/0/0/90/</w:t>
            </w:r>
            <w:r w:rsidRPr="006C3E48">
              <w:rPr>
                <w:rFonts w:ascii="Times New Roman" w:hAnsi="Times New Roman" w:cs="Times New Roman"/>
                <w:b/>
                <w:bCs/>
                <w:sz w:val="20"/>
                <w:szCs w:val="20"/>
              </w:rPr>
              <w:t>-45</w:t>
            </w:r>
            <w:r w:rsidRPr="006C3E48">
              <w:rPr>
                <w:rFonts w:ascii="Times New Roman" w:hAnsi="Times New Roman" w:cs="Times New Roman"/>
                <w:sz w:val="20"/>
                <w:szCs w:val="20"/>
              </w:rPr>
              <w:t>/-45/</w:t>
            </w:r>
            <w:r w:rsidRPr="006C3E48">
              <w:rPr>
                <w:rFonts w:ascii="Times New Roman" w:hAnsi="Times New Roman" w:cs="Times New Roman"/>
                <w:b/>
                <w:bCs/>
                <w:sz w:val="20"/>
                <w:szCs w:val="20"/>
              </w:rPr>
              <w:t>45</w:t>
            </w:r>
            <w:r w:rsidRPr="006C3E48">
              <w:rPr>
                <w:rFonts w:ascii="Times New Roman" w:hAnsi="Times New Roman" w:cs="Times New Roman"/>
                <w:sz w:val="20"/>
                <w:szCs w:val="20"/>
              </w:rPr>
              <w:t>/45</w:t>
            </w:r>
          </w:p>
        </w:tc>
      </w:tr>
      <w:tr w:rsidR="005C1E5A" w:rsidRPr="00E16065" w14:paraId="29D5A0AE" w14:textId="77777777" w:rsidTr="00DD1CB6">
        <w:trPr>
          <w:trHeight w:val="288"/>
          <w:jc w:val="center"/>
        </w:trPr>
        <w:tc>
          <w:tcPr>
            <w:tcW w:w="2016" w:type="dxa"/>
            <w:tcBorders>
              <w:top w:val="nil"/>
              <w:left w:val="nil"/>
              <w:bottom w:val="single" w:sz="12" w:space="0" w:color="auto"/>
              <w:right w:val="nil"/>
            </w:tcBorders>
            <w:vAlign w:val="center"/>
          </w:tcPr>
          <w:p w14:paraId="042A20EE" w14:textId="77777777" w:rsidR="005C1E5A" w:rsidRPr="00E16065" w:rsidRDefault="005C1E5A" w:rsidP="007C0DA7">
            <w:pPr>
              <w:pStyle w:val="StyleCentered1"/>
              <w:rPr>
                <w:rFonts w:ascii="Times New Roman" w:hAnsi="Times New Roman" w:cs="Times New Roman"/>
                <w:sz w:val="20"/>
                <w:szCs w:val="20"/>
              </w:rPr>
            </w:pPr>
            <w:r w:rsidRPr="00E16065">
              <w:rPr>
                <w:rFonts w:ascii="Times New Roman" w:hAnsi="Times New Roman" w:cs="Times New Roman"/>
                <w:sz w:val="20"/>
                <w:szCs w:val="20"/>
              </w:rPr>
              <w:t>Potted ends</w:t>
            </w:r>
          </w:p>
        </w:tc>
        <w:tc>
          <w:tcPr>
            <w:tcW w:w="1296" w:type="dxa"/>
            <w:tcBorders>
              <w:top w:val="nil"/>
              <w:left w:val="nil"/>
              <w:bottom w:val="single" w:sz="12" w:space="0" w:color="auto"/>
              <w:right w:val="nil"/>
            </w:tcBorders>
            <w:vAlign w:val="center"/>
          </w:tcPr>
          <w:p w14:paraId="5F3DF159" w14:textId="77777777" w:rsidR="005C1E5A" w:rsidRPr="00E16065" w:rsidRDefault="005C1E5A" w:rsidP="007C0DA7">
            <w:pPr>
              <w:pStyle w:val="StyleCentered1"/>
              <w:rPr>
                <w:rFonts w:ascii="Times New Roman" w:hAnsi="Times New Roman" w:cs="Times New Roman"/>
                <w:sz w:val="20"/>
                <w:szCs w:val="20"/>
              </w:rPr>
            </w:pPr>
            <w:r w:rsidRPr="00E16065">
              <w:rPr>
                <w:rFonts w:ascii="Times New Roman" w:hAnsi="Times New Roman" w:cs="Times New Roman"/>
                <w:sz w:val="20"/>
                <w:szCs w:val="20"/>
              </w:rPr>
              <w:t>Gray</w:t>
            </w:r>
          </w:p>
        </w:tc>
        <w:tc>
          <w:tcPr>
            <w:tcW w:w="3456" w:type="dxa"/>
            <w:tcBorders>
              <w:top w:val="nil"/>
              <w:left w:val="nil"/>
              <w:bottom w:val="single" w:sz="12" w:space="0" w:color="auto"/>
              <w:right w:val="nil"/>
            </w:tcBorders>
            <w:vAlign w:val="center"/>
          </w:tcPr>
          <w:p w14:paraId="6660C796" w14:textId="77777777" w:rsidR="005C1E5A" w:rsidRPr="00E16065" w:rsidRDefault="005C1E5A" w:rsidP="007C0DA7">
            <w:pPr>
              <w:pStyle w:val="StyleCentered1"/>
              <w:rPr>
                <w:rFonts w:ascii="Times New Roman" w:hAnsi="Times New Roman" w:cs="Times New Roman"/>
                <w:sz w:val="20"/>
                <w:szCs w:val="20"/>
              </w:rPr>
            </w:pPr>
            <w:r w:rsidRPr="00E16065">
              <w:rPr>
                <w:rFonts w:ascii="Times New Roman" w:hAnsi="Times New Roman" w:cs="Times New Roman"/>
                <w:sz w:val="20"/>
                <w:szCs w:val="20"/>
              </w:rPr>
              <w:t>A</w:t>
            </w:r>
            <w:r>
              <w:rPr>
                <w:rFonts w:ascii="Times New Roman" w:hAnsi="Times New Roman" w:cs="Times New Roman"/>
                <w:sz w:val="20"/>
                <w:szCs w:val="20"/>
              </w:rPr>
              <w:t>l</w:t>
            </w:r>
            <w:r w:rsidRPr="00E16065">
              <w:rPr>
                <w:rFonts w:ascii="Times New Roman" w:hAnsi="Times New Roman" w:cs="Times New Roman"/>
                <w:sz w:val="20"/>
                <w:szCs w:val="20"/>
              </w:rPr>
              <w:t xml:space="preserve"> ring/Potting/Acreage/Potting/Al ring</w:t>
            </w:r>
          </w:p>
        </w:tc>
      </w:tr>
    </w:tbl>
    <w:p w14:paraId="2C7A7CA9" w14:textId="2125795C" w:rsidR="002D3404" w:rsidRDefault="002D3404" w:rsidP="002D3404"/>
    <w:p w14:paraId="74C87543" w14:textId="07B021DB" w:rsidR="00CF6480" w:rsidRDefault="00E319BC" w:rsidP="00950ED3">
      <w:pPr>
        <w:ind w:firstLine="180"/>
      </w:pPr>
      <w:r>
        <w:t>During test,</w:t>
      </w:r>
      <w:r w:rsidR="00CF6480">
        <w:t xml:space="preserve"> 3CHELL buckled in the cylindrical section at a load of 251.8 kN, </w:t>
      </w:r>
      <w:r w:rsidR="00CF6480">
        <w:fldChar w:fldCharType="begin"/>
      </w:r>
      <w:r w:rsidR="00CF6480">
        <w:instrText xml:space="preserve"> REF _Ref147207087 \h </w:instrText>
      </w:r>
      <w:r w:rsidR="00950ED3">
        <w:instrText xml:space="preserve"> \* MERGEFORMAT </w:instrText>
      </w:r>
      <w:r w:rsidR="00CF6480">
        <w:fldChar w:fldCharType="separate"/>
      </w:r>
      <w:r w:rsidR="0002088A">
        <w:t xml:space="preserve">Figure </w:t>
      </w:r>
      <w:r w:rsidR="0002088A">
        <w:rPr>
          <w:noProof/>
        </w:rPr>
        <w:t>17</w:t>
      </w:r>
      <w:r w:rsidR="00CF6480">
        <w:fldChar w:fldCharType="end"/>
      </w:r>
      <w:r w:rsidR="00CF6480">
        <w:t>.</w:t>
      </w:r>
      <w:r w:rsidR="00D13BED">
        <w:t xml:space="preserve"> </w:t>
      </w:r>
      <w:r w:rsidR="00095958">
        <w:t xml:space="preserve">This results in a normalized buckling load of 0.82 for 3CHELL. </w:t>
      </w:r>
      <w:r w:rsidR="00D13BED">
        <w:t xml:space="preserve">No permanent deformation or material failure was observed, and it was concluded the buckling event was elastic. </w:t>
      </w:r>
      <w:r w:rsidR="003B762E">
        <w:t>Therefore, it was decided</w:t>
      </w:r>
      <w:r w:rsidR="00D13BED">
        <w:t xml:space="preserve"> </w:t>
      </w:r>
      <w:r w:rsidR="003B762E">
        <w:t>retest 3CHELL after it was modified by</w:t>
      </w:r>
      <w:r w:rsidR="00D13BED">
        <w:t xml:space="preserve"> adding reinforcement locally to the transition region </w:t>
      </w:r>
      <w:r w:rsidR="003B762E">
        <w:t xml:space="preserve">to investigate changes in the buckling behavior after modification. </w:t>
      </w:r>
    </w:p>
    <w:p w14:paraId="013CABDE" w14:textId="77777777" w:rsidR="00D13BED" w:rsidRDefault="00D13BED" w:rsidP="00112560">
      <w:pPr>
        <w:ind w:firstLine="288"/>
      </w:pPr>
    </w:p>
    <w:p w14:paraId="3227D07B" w14:textId="141BD5C9" w:rsidR="00CF6480" w:rsidRDefault="00CF6480" w:rsidP="007520C0">
      <w:pPr>
        <w:keepNext/>
        <w:jc w:val="center"/>
      </w:pPr>
      <w:r>
        <w:rPr>
          <w:noProof/>
        </w:rPr>
        <w:drawing>
          <wp:inline distT="0" distB="0" distL="0" distR="0" wp14:anchorId="6B19BF60" wp14:editId="599E06E4">
            <wp:extent cx="3080761" cy="2061411"/>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166625" cy="2118865"/>
                    </a:xfrm>
                    <a:prstGeom prst="rect">
                      <a:avLst/>
                    </a:prstGeom>
                  </pic:spPr>
                </pic:pic>
              </a:graphicData>
            </a:graphic>
          </wp:inline>
        </w:drawing>
      </w:r>
    </w:p>
    <w:p w14:paraId="0AE5440F" w14:textId="0B0F7F57" w:rsidR="00CF6480" w:rsidRDefault="00CF6480" w:rsidP="00CF6480">
      <w:pPr>
        <w:pStyle w:val="Caption"/>
      </w:pPr>
      <w:bookmarkStart w:id="35" w:name="_Ref147207087"/>
      <w:bookmarkStart w:id="36" w:name="_Ref147207082"/>
      <w:r>
        <w:t xml:space="preserve">Figure </w:t>
      </w:r>
      <w:fldSimple w:instr=" SEQ Figure \* ARABIC ">
        <w:r w:rsidR="0002088A">
          <w:rPr>
            <w:noProof/>
          </w:rPr>
          <w:t>17</w:t>
        </w:r>
      </w:fldSimple>
      <w:bookmarkEnd w:id="35"/>
      <w:r>
        <w:t xml:space="preserve">. </w:t>
      </w:r>
      <w:r w:rsidR="003B762E">
        <w:t xml:space="preserve">Postbuckled </w:t>
      </w:r>
      <w:r>
        <w:t>of 3CHELL.</w:t>
      </w:r>
      <w:bookmarkEnd w:id="36"/>
    </w:p>
    <w:p w14:paraId="412B7753" w14:textId="58352A1C" w:rsidR="00D13BED" w:rsidRDefault="00D13BED" w:rsidP="00950ED3">
      <w:pPr>
        <w:ind w:firstLine="180"/>
      </w:pPr>
      <w:r>
        <w:tab/>
      </w:r>
      <w:r w:rsidR="00BF10D9">
        <w:t>T</w:t>
      </w:r>
      <w:r w:rsidR="003B762E">
        <w:t>o perform the modification, t</w:t>
      </w:r>
      <w:r w:rsidR="00C72767">
        <w:t>he</w:t>
      </w:r>
      <w:r>
        <w:t xml:space="preserve"> test article was removed from the load frame, </w:t>
      </w:r>
      <w:r w:rsidR="00C72767">
        <w:t xml:space="preserve">and </w:t>
      </w:r>
      <w:r>
        <w:t>the transition region was reinforced with two plies of Toray T1100G 3960 plain-weave fabric that were placed on the inner mold line</w:t>
      </w:r>
      <w:r w:rsidR="0020533A">
        <w:t xml:space="preserve"> in the area highlighted in </w:t>
      </w:r>
      <w:r w:rsidR="0020533A">
        <w:fldChar w:fldCharType="begin"/>
      </w:r>
      <w:r w:rsidR="0020533A">
        <w:instrText xml:space="preserve"> REF _Ref147212949 \h </w:instrText>
      </w:r>
      <w:r w:rsidR="00950ED3">
        <w:instrText xml:space="preserve"> \* MERGEFORMAT </w:instrText>
      </w:r>
      <w:r w:rsidR="0020533A">
        <w:fldChar w:fldCharType="separate"/>
      </w:r>
      <w:r w:rsidR="0002088A">
        <w:t xml:space="preserve">Figure </w:t>
      </w:r>
      <w:r w:rsidR="0002088A">
        <w:rPr>
          <w:noProof/>
        </w:rPr>
        <w:t>18</w:t>
      </w:r>
      <w:r w:rsidR="0020533A">
        <w:fldChar w:fldCharType="end"/>
      </w:r>
      <w:r w:rsidR="0020533A">
        <w:t xml:space="preserve">a. The </w:t>
      </w:r>
      <w:r w:rsidR="00095958">
        <w:t>top</w:t>
      </w:r>
      <w:r w:rsidR="0020533A">
        <w:t xml:space="preserve"> ply encompassed the </w:t>
      </w:r>
      <w:r w:rsidR="00095958">
        <w:t>bottom</w:t>
      </w:r>
      <w:r w:rsidR="0020533A">
        <w:t xml:space="preserve"> ply as shown in </w:t>
      </w:r>
      <w:r w:rsidR="0020533A">
        <w:fldChar w:fldCharType="begin"/>
      </w:r>
      <w:r w:rsidR="0020533A">
        <w:instrText xml:space="preserve"> REF _Ref147212949 \h </w:instrText>
      </w:r>
      <w:r w:rsidR="00950ED3">
        <w:instrText xml:space="preserve"> \* MERGEFORMAT </w:instrText>
      </w:r>
      <w:r w:rsidR="0020533A">
        <w:fldChar w:fldCharType="separate"/>
      </w:r>
      <w:r w:rsidR="0002088A">
        <w:t xml:space="preserve">Figure </w:t>
      </w:r>
      <w:r w:rsidR="0002088A">
        <w:rPr>
          <w:noProof/>
        </w:rPr>
        <w:t>18</w:t>
      </w:r>
      <w:r w:rsidR="0020533A">
        <w:fldChar w:fldCharType="end"/>
      </w:r>
      <w:r w:rsidR="0020533A">
        <w:t xml:space="preserve">b. Each piece of plain-weave fabric </w:t>
      </w:r>
      <w:r w:rsidR="00095958">
        <w:t>was</w:t>
      </w:r>
      <w:r w:rsidR="0005636C">
        <w:t xml:space="preserve"> </w:t>
      </w:r>
      <w:r w:rsidR="0085028C">
        <w:t xml:space="preserve">nominally </w:t>
      </w:r>
      <w:r w:rsidR="0005636C">
        <w:t>0.196 mm in thickness.</w:t>
      </w:r>
      <w:r w:rsidR="0020533A">
        <w:t xml:space="preserve"> </w:t>
      </w:r>
      <w:r w:rsidR="00F23F81">
        <w:t>The plies were bonded using a</w:t>
      </w:r>
      <w:r w:rsidR="0005636C">
        <w:t xml:space="preserve"> film adhesive</w:t>
      </w:r>
      <w:r w:rsidR="00F23F81">
        <w:t xml:space="preserve"> FM209-</w:t>
      </w:r>
      <w:r w:rsidR="0005636C">
        <w:t>1, which was</w:t>
      </w:r>
      <w:r w:rsidR="0020533A">
        <w:t xml:space="preserve"> approximately 2.54 mm in thickness,</w:t>
      </w:r>
      <w:r w:rsidR="00F23F81">
        <w:t xml:space="preserve"> and cured using an out-of-autoclave </w:t>
      </w:r>
      <w:r w:rsidR="00095958">
        <w:t>process</w:t>
      </w:r>
      <w:r w:rsidR="00F23F81">
        <w:t xml:space="preserve">. The reinforcement plies were </w:t>
      </w:r>
      <w:r w:rsidR="00F23F81">
        <w:lastRenderedPageBreak/>
        <w:t>placed on the inside</w:t>
      </w:r>
      <w:r w:rsidR="00095958">
        <w:t xml:space="preserve"> of 3CHELL</w:t>
      </w:r>
      <w:r w:rsidR="00F23F81">
        <w:t xml:space="preserve"> because the outside was covered with the speckle pattern for DIC</w:t>
      </w:r>
      <w:r w:rsidR="0020533A">
        <w:t xml:space="preserve">. The FEM of 3CHELL was modified to account for the additional reinforcement. </w:t>
      </w:r>
      <w:r w:rsidR="00BE0DB0">
        <w:t>The</w:t>
      </w:r>
      <w:r w:rsidR="0020533A">
        <w:t xml:space="preserve"> fabric</w:t>
      </w:r>
      <w:r w:rsidR="00BE0DB0">
        <w:t xml:space="preserve"> </w:t>
      </w:r>
      <w:r w:rsidR="003B762E">
        <w:t xml:space="preserve">was assumed to have </w:t>
      </w:r>
      <w:r w:rsidR="00BE0DB0">
        <w:t xml:space="preserve">a modulus of elasticity of 77.9 MPa in the fiber direction, a modulus of elasticity transverse to the fiber direction of 86.9 MPa, a shear modulus equal to 5.1 MPa, and a </w:t>
      </w:r>
      <w:r w:rsidR="00BE0DB0" w:rsidRPr="003406DD">
        <w:rPr>
          <w:rFonts w:eastAsia="MS PGothic"/>
        </w:rPr>
        <w:t xml:space="preserve">Poisson’s </w:t>
      </w:r>
      <w:r w:rsidR="00BE0DB0">
        <w:t>ratio of 0.05 [14]</w:t>
      </w:r>
      <w:r w:rsidR="0020533A">
        <w:t xml:space="preserve">. </w:t>
      </w:r>
      <w:r w:rsidR="0005636C">
        <w:t>The stiffness of the reinforcement plies added to the transition ha</w:t>
      </w:r>
      <w:r w:rsidR="00095958">
        <w:t>d</w:t>
      </w:r>
      <w:r w:rsidR="0005636C">
        <w:t xml:space="preserve"> approximately the same stiffness a</w:t>
      </w:r>
      <w:r w:rsidR="00095958">
        <w:t>s</w:t>
      </w:r>
      <w:r w:rsidR="0005636C">
        <w:t xml:space="preserve"> the Reinforcement 3 configuration in the numerical analyses</w:t>
      </w:r>
      <w:r w:rsidR="0085028C">
        <w:t xml:space="preserve"> discussed above</w:t>
      </w:r>
      <w:r w:rsidR="0005636C">
        <w:t xml:space="preserve">. </w:t>
      </w:r>
      <w:r w:rsidR="0020533A">
        <w:t xml:space="preserve">The reinforced version of 3CHELL </w:t>
      </w:r>
      <w:r w:rsidR="00095958">
        <w:t>wa</w:t>
      </w:r>
      <w:r w:rsidR="0020533A">
        <w:t>s referred to as Re3CHELL.</w:t>
      </w:r>
    </w:p>
    <w:p w14:paraId="05CAD502" w14:textId="77777777" w:rsidR="0005636C" w:rsidRDefault="0005636C" w:rsidP="00D13BED"/>
    <w:p w14:paraId="47207BDA" w14:textId="26FFF44B" w:rsidR="00F23F81" w:rsidRPr="00112560" w:rsidRDefault="0020533A" w:rsidP="0020533A">
      <w:pPr>
        <w:jc w:val="center"/>
        <w:rPr>
          <w:b/>
          <w:bCs/>
        </w:rPr>
      </w:pPr>
      <w:r w:rsidRPr="00112560">
        <w:rPr>
          <w:b/>
          <w:bCs/>
        </w:rPr>
        <w:t xml:space="preserve">a)  </w:t>
      </w:r>
      <w:r w:rsidRPr="00112560">
        <w:rPr>
          <w:b/>
          <w:bCs/>
          <w:noProof/>
        </w:rPr>
        <w:drawing>
          <wp:inline distT="0" distB="0" distL="0" distR="0" wp14:anchorId="1F8B20B0" wp14:editId="5A18B38D">
            <wp:extent cx="1675284" cy="1838960"/>
            <wp:effectExtent l="0" t="0" r="127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86516" cy="1851289"/>
                    </a:xfrm>
                    <a:prstGeom prst="rect">
                      <a:avLst/>
                    </a:prstGeom>
                  </pic:spPr>
                </pic:pic>
              </a:graphicData>
            </a:graphic>
          </wp:inline>
        </w:drawing>
      </w:r>
      <w:r w:rsidRPr="00112560">
        <w:rPr>
          <w:b/>
          <w:bCs/>
        </w:rPr>
        <w:t xml:space="preserve"> </w:t>
      </w:r>
      <w:r w:rsidRPr="00112560">
        <w:rPr>
          <w:b/>
          <w:bCs/>
        </w:rPr>
        <w:tab/>
        <w:t>b)</w:t>
      </w:r>
      <w:r w:rsidRPr="00112560">
        <w:rPr>
          <w:b/>
          <w:bCs/>
          <w:noProof/>
        </w:rPr>
        <w:drawing>
          <wp:inline distT="0" distB="0" distL="0" distR="0" wp14:anchorId="6A77A1B7" wp14:editId="75374DCC">
            <wp:extent cx="1722120" cy="18152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740129" cy="1834189"/>
                    </a:xfrm>
                    <a:prstGeom prst="rect">
                      <a:avLst/>
                    </a:prstGeom>
                  </pic:spPr>
                </pic:pic>
              </a:graphicData>
            </a:graphic>
          </wp:inline>
        </w:drawing>
      </w:r>
    </w:p>
    <w:p w14:paraId="444BBA1C" w14:textId="0A9D543C" w:rsidR="0020533A" w:rsidRDefault="0020533A" w:rsidP="00112560">
      <w:pPr>
        <w:pStyle w:val="Caption"/>
      </w:pPr>
      <w:bookmarkStart w:id="37" w:name="_Ref147212949"/>
      <w:r>
        <w:t xml:space="preserve">Figure </w:t>
      </w:r>
      <w:fldSimple w:instr=" SEQ Figure \* ARABIC ">
        <w:r w:rsidR="0002088A">
          <w:rPr>
            <w:noProof/>
          </w:rPr>
          <w:t>18</w:t>
        </w:r>
      </w:fldSimple>
      <w:bookmarkEnd w:id="37"/>
      <w:r>
        <w:t>. Reinforcement area (a) and reinforcement detail (b)</w:t>
      </w:r>
    </w:p>
    <w:p w14:paraId="2E25CC16" w14:textId="77777777" w:rsidR="0005636C" w:rsidRPr="0005636C" w:rsidRDefault="0005636C" w:rsidP="00112560"/>
    <w:p w14:paraId="729DC1A8" w14:textId="0919C146" w:rsidR="0020533A" w:rsidRDefault="00355805" w:rsidP="00720ACC">
      <w:pPr>
        <w:ind w:firstLine="180"/>
      </w:pPr>
      <w:r>
        <w:tab/>
        <w:t>A dynamic</w:t>
      </w:r>
      <w:r w:rsidR="00095958">
        <w:t>-</w:t>
      </w:r>
      <w:r>
        <w:t xml:space="preserve">implicit geometrically nonlinear analysis </w:t>
      </w:r>
      <w:r w:rsidR="006A622F">
        <w:t>with measured radial imperfections was completed prior to test</w:t>
      </w:r>
      <w:r w:rsidR="00840F29">
        <w:t xml:space="preserve"> of Re3CHELL</w:t>
      </w:r>
      <w:r w:rsidR="006A622F">
        <w:t xml:space="preserve">. </w:t>
      </w:r>
      <w:r w:rsidR="0085028C">
        <w:t xml:space="preserve">For the sake of brevity in this paper, the results from the numerical analyses will be compared </w:t>
      </w:r>
      <w:r w:rsidR="00720ACC">
        <w:t>by means of</w:t>
      </w:r>
      <w:r w:rsidR="0085028C">
        <w:t xml:space="preserve"> the normalized buckling load calculated using the tested buckling load divided by the linear eigenvalue buckling load. </w:t>
      </w:r>
      <w:r>
        <w:t>The test article</w:t>
      </w:r>
      <w:r w:rsidR="00095958">
        <w:t xml:space="preserve">, </w:t>
      </w:r>
      <w:r>
        <w:t>Re3CHELL</w:t>
      </w:r>
      <w:r w:rsidR="00095958">
        <w:t>,</w:t>
      </w:r>
      <w:r>
        <w:t xml:space="preserve"> was instrumented, and the test was conducted in the same manner as 3CHELL. Buckling occurred in the conical section of Re3CHELL at a load of 268.7 kN</w:t>
      </w:r>
      <w:r w:rsidR="00840F29">
        <w:t xml:space="preserve">, </w:t>
      </w:r>
      <w:r>
        <w:fldChar w:fldCharType="begin"/>
      </w:r>
      <w:r>
        <w:instrText xml:space="preserve"> REF _Ref147215025 \h </w:instrText>
      </w:r>
      <w:r w:rsidR="00950ED3">
        <w:instrText xml:space="preserve"> \* MERGEFORMAT </w:instrText>
      </w:r>
      <w:r>
        <w:fldChar w:fldCharType="separate"/>
      </w:r>
      <w:r w:rsidR="0002088A">
        <w:t xml:space="preserve">Figure </w:t>
      </w:r>
      <w:r w:rsidR="0002088A">
        <w:rPr>
          <w:noProof/>
        </w:rPr>
        <w:t>19</w:t>
      </w:r>
      <w:r>
        <w:fldChar w:fldCharType="end"/>
      </w:r>
      <w:r>
        <w:t xml:space="preserve">. </w:t>
      </w:r>
      <w:r w:rsidR="006A622F">
        <w:t>The linear eigenvalue for Re3CHELL</w:t>
      </w:r>
      <w:r w:rsidR="00095958">
        <w:t xml:space="preserve"> </w:t>
      </w:r>
      <w:r w:rsidR="006A622F">
        <w:t>was 314.0 kN. The tested buckling load divided by the linear eigenvalue equals a normalized buckling load of 0.85.</w:t>
      </w:r>
    </w:p>
    <w:p w14:paraId="41E25CAA" w14:textId="425CF24B" w:rsidR="0020533A" w:rsidRDefault="00355805" w:rsidP="00112560">
      <w:pPr>
        <w:jc w:val="center"/>
      </w:pPr>
      <w:r>
        <w:rPr>
          <w:noProof/>
        </w:rPr>
        <w:drawing>
          <wp:inline distT="0" distB="0" distL="0" distR="0" wp14:anchorId="160505D9" wp14:editId="30CDF8BC">
            <wp:extent cx="2870200" cy="1967558"/>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20415" cy="2001981"/>
                    </a:xfrm>
                    <a:prstGeom prst="rect">
                      <a:avLst/>
                    </a:prstGeom>
                  </pic:spPr>
                </pic:pic>
              </a:graphicData>
            </a:graphic>
          </wp:inline>
        </w:drawing>
      </w:r>
    </w:p>
    <w:p w14:paraId="02C80E5A" w14:textId="3D933DAE" w:rsidR="00355805" w:rsidRDefault="00355805" w:rsidP="00355805">
      <w:pPr>
        <w:pStyle w:val="Caption"/>
      </w:pPr>
      <w:bookmarkStart w:id="38" w:name="_Ref147215025"/>
      <w:r>
        <w:t xml:space="preserve">Figure </w:t>
      </w:r>
      <w:fldSimple w:instr=" SEQ Figure \* ARABIC ">
        <w:r w:rsidR="0002088A">
          <w:rPr>
            <w:noProof/>
          </w:rPr>
          <w:t>19</w:t>
        </w:r>
      </w:fldSimple>
      <w:bookmarkEnd w:id="38"/>
      <w:r>
        <w:t>. Postbuckling of Re3CHELL.</w:t>
      </w:r>
    </w:p>
    <w:p w14:paraId="331FE9AB" w14:textId="067CA23E" w:rsidR="00304CFF" w:rsidRDefault="006A622F" w:rsidP="00950ED3">
      <w:pPr>
        <w:ind w:firstLine="187"/>
      </w:pPr>
      <w:r>
        <w:tab/>
        <w:t xml:space="preserve">The 3CHELL design </w:t>
      </w:r>
      <w:r w:rsidR="00095958">
        <w:t>wa</w:t>
      </w:r>
      <w:r>
        <w:t xml:space="preserve">s similar to the baseline numerical model and the Re3CHELL analysis </w:t>
      </w:r>
      <w:r w:rsidR="00095958">
        <w:t>wa</w:t>
      </w:r>
      <w:r>
        <w:t xml:space="preserve">s similar to the Reinforcement 3 numerical model. </w:t>
      </w:r>
      <w:r w:rsidR="005A527C">
        <w:t xml:space="preserve">As previously discussed, the predicted </w:t>
      </w:r>
      <w:r>
        <w:t>normalize</w:t>
      </w:r>
      <w:r w:rsidR="005A527C">
        <w:t>d</w:t>
      </w:r>
      <w:r>
        <w:t xml:space="preserve"> buckling load </w:t>
      </w:r>
      <w:r w:rsidR="00095958">
        <w:t>was</w:t>
      </w:r>
      <w:r>
        <w:t xml:space="preserve"> 0.65 for both the baseline </w:t>
      </w:r>
      <w:r w:rsidR="005A527C">
        <w:t xml:space="preserve">shell with geometric imperfections </w:t>
      </w:r>
      <w:r>
        <w:t xml:space="preserve">and </w:t>
      </w:r>
      <w:r w:rsidR="005A527C">
        <w:t xml:space="preserve">the shell with </w:t>
      </w:r>
      <w:r w:rsidR="00095958">
        <w:t>R</w:t>
      </w:r>
      <w:r>
        <w:t>einforcement 3</w:t>
      </w:r>
      <w:r w:rsidR="005A527C">
        <w:t xml:space="preserve"> and geometric imperfections</w:t>
      </w:r>
      <w:r>
        <w:t xml:space="preserve">, </w:t>
      </w:r>
      <w:r>
        <w:fldChar w:fldCharType="begin"/>
      </w:r>
      <w:r>
        <w:instrText xml:space="preserve"> REF _Ref147156254 \h </w:instrText>
      </w:r>
      <w:r w:rsidR="00950ED3">
        <w:instrText xml:space="preserve"> \* MERGEFORMAT </w:instrText>
      </w:r>
      <w:r>
        <w:fldChar w:fldCharType="separate"/>
      </w:r>
      <w:r w:rsidR="0002088A">
        <w:t xml:space="preserve">Figure </w:t>
      </w:r>
      <w:r w:rsidR="0002088A">
        <w:rPr>
          <w:noProof/>
        </w:rPr>
        <w:t>12</w:t>
      </w:r>
      <w:r>
        <w:fldChar w:fldCharType="end"/>
      </w:r>
      <w:r>
        <w:t xml:space="preserve">. The </w:t>
      </w:r>
      <w:r w:rsidR="005A527C">
        <w:t xml:space="preserve">addition of </w:t>
      </w:r>
      <w:r>
        <w:t>reinforcement made the conical-cylindrical shell more sensitive to imperfections and the normalized buckling load</w:t>
      </w:r>
      <w:r w:rsidR="00840F29">
        <w:t xml:space="preserve"> did not change</w:t>
      </w:r>
      <w:r>
        <w:t>. A similar observation can be made with the test of 3CHELL and Re</w:t>
      </w:r>
      <w:r w:rsidR="00840F29">
        <w:t>3</w:t>
      </w:r>
      <w:r>
        <w:t xml:space="preserve">CHELL. </w:t>
      </w:r>
      <w:r w:rsidR="005A527C">
        <w:t>That is, t</w:t>
      </w:r>
      <w:r>
        <w:t>he normalize</w:t>
      </w:r>
      <w:r w:rsidR="00304CFF">
        <w:t>d</w:t>
      </w:r>
      <w:r>
        <w:t xml:space="preserve"> buckling load for both test articles were similar, 0.82 and 0.85 respectively. </w:t>
      </w:r>
      <w:r w:rsidR="00304CFF">
        <w:t xml:space="preserve">This confirms that adding additional reinforcement may not increase the buckling load </w:t>
      </w:r>
      <w:r w:rsidR="00095958">
        <w:t xml:space="preserve">as intended </w:t>
      </w:r>
      <w:r w:rsidR="00304CFF">
        <w:t xml:space="preserve">because of increased sensitivity to </w:t>
      </w:r>
      <w:r w:rsidR="00840F29">
        <w:t xml:space="preserve">radial </w:t>
      </w:r>
      <w:r w:rsidR="00304CFF">
        <w:t>imperfections</w:t>
      </w:r>
      <w:r w:rsidR="005A527C">
        <w:t xml:space="preserve"> of the reinforced shell</w:t>
      </w:r>
      <w:r w:rsidR="00304CFF">
        <w:t>.</w:t>
      </w:r>
    </w:p>
    <w:p w14:paraId="10760AF0" w14:textId="5E02146A" w:rsidR="00304CFF" w:rsidRDefault="002F1F27" w:rsidP="00304CFF">
      <w:pPr>
        <w:pStyle w:val="Heading1"/>
      </w:pPr>
      <w:r>
        <w:lastRenderedPageBreak/>
        <w:t xml:space="preserve"> </w:t>
      </w:r>
      <w:r w:rsidR="00901C8C">
        <w:t xml:space="preserve">Conclusions and </w:t>
      </w:r>
      <w:r w:rsidR="009E094C">
        <w:t>d</w:t>
      </w:r>
      <w:r w:rsidR="00304CFF">
        <w:t xml:space="preserve">esign </w:t>
      </w:r>
      <w:r w:rsidR="009E094C">
        <w:t>r</w:t>
      </w:r>
      <w:r w:rsidR="00304CFF">
        <w:t>ecommendations</w:t>
      </w:r>
    </w:p>
    <w:p w14:paraId="4E09E16F" w14:textId="7DB843C0" w:rsidR="00901C8C" w:rsidRPr="00304CFF" w:rsidRDefault="00901C8C" w:rsidP="00950ED3">
      <w:pPr>
        <w:ind w:firstLine="187"/>
      </w:pPr>
      <w:r>
        <w:t>Due to advances in manufacturing and numerical methods</w:t>
      </w:r>
      <w:r w:rsidR="005A527C">
        <w:t>,</w:t>
      </w:r>
      <w:r>
        <w:t xml:space="preserve"> it is possible to combine conical and cylindrical shell components, and potentially save mass by eliminating the heavy interface ring that separate</w:t>
      </w:r>
      <w:r w:rsidRPr="00405CA6">
        <w:t>s</w:t>
      </w:r>
      <w:r>
        <w:t xml:space="preserve"> the two structures.</w:t>
      </w:r>
      <w:r w:rsidR="00652E3F">
        <w:t xml:space="preserve"> </w:t>
      </w:r>
      <w:r w:rsidR="00AB2F54">
        <w:t>The</w:t>
      </w:r>
      <w:r>
        <w:t xml:space="preserve"> results of this paper showed that current buckling knockdown factor recommendations in NASA SP-8007 and NASA SP-8019 </w:t>
      </w:r>
      <w:r w:rsidR="00AB2F54">
        <w:t>may</w:t>
      </w:r>
      <w:r>
        <w:t xml:space="preserve"> not </w:t>
      </w:r>
      <w:r w:rsidR="00AB2F54">
        <w:t xml:space="preserve">be </w:t>
      </w:r>
      <w:r>
        <w:t>suitable for conical-cylindrical shells</w:t>
      </w:r>
      <w:r w:rsidR="00840F29">
        <w:t xml:space="preserve"> </w:t>
      </w:r>
      <w:r w:rsidR="002E6A2A">
        <w:t xml:space="preserve">because those recommendations may not be conservative </w:t>
      </w:r>
      <w:r w:rsidR="00840F29">
        <w:t>in some cases</w:t>
      </w:r>
      <w:r>
        <w:t xml:space="preserve">. </w:t>
      </w:r>
      <w:r w:rsidR="00652E3F">
        <w:t xml:space="preserve">In addition, </w:t>
      </w:r>
      <w:r>
        <w:t>though an increase in</w:t>
      </w:r>
      <w:r w:rsidR="002E6A2A">
        <w:t xml:space="preserve"> the linear</w:t>
      </w:r>
      <w:r>
        <w:t xml:space="preserve"> </w:t>
      </w:r>
      <w:r w:rsidR="00563EA1">
        <w:t>eigenvalue</w:t>
      </w:r>
      <w:r>
        <w:t xml:space="preserve"> may be achieved by either increasing the radius of curvature</w:t>
      </w:r>
      <w:r w:rsidR="002E6A2A">
        <w:t xml:space="preserve"> of the cylinder-cone transition region</w:t>
      </w:r>
      <w:r>
        <w:t xml:space="preserve"> or adding </w:t>
      </w:r>
      <w:r w:rsidR="000B5729">
        <w:t xml:space="preserve">reinforcement to </w:t>
      </w:r>
      <w:r w:rsidR="002E6A2A">
        <w:t xml:space="preserve">this </w:t>
      </w:r>
      <w:r w:rsidR="000B5729">
        <w:t xml:space="preserve">transition region, </w:t>
      </w:r>
      <w:r w:rsidR="002E6A2A">
        <w:t>the</w:t>
      </w:r>
      <w:r w:rsidR="000B5729">
        <w:t xml:space="preserve"> imperfection sensitivity</w:t>
      </w:r>
      <w:r w:rsidR="002E6A2A">
        <w:t xml:space="preserve"> was shown to also increase</w:t>
      </w:r>
      <w:r w:rsidR="009A4731">
        <w:t>,</w:t>
      </w:r>
      <w:r w:rsidR="002E6A2A">
        <w:t xml:space="preserve"> which can offset some or </w:t>
      </w:r>
      <w:proofErr w:type="gramStart"/>
      <w:r w:rsidR="002E6A2A">
        <w:t>all of</w:t>
      </w:r>
      <w:proofErr w:type="gramEnd"/>
      <w:r w:rsidR="002E6A2A">
        <w:t xml:space="preserve"> the increase in buckling load when geometric nonlinearities and imperfections are considered</w:t>
      </w:r>
      <w:r w:rsidR="000B5729">
        <w:t xml:space="preserve">. </w:t>
      </w:r>
      <w:r w:rsidR="00AB2F54">
        <w:t>If an imperfection sensitivity study is performed with the inte</w:t>
      </w:r>
      <w:r w:rsidR="00B33183">
        <w:t>n</w:t>
      </w:r>
      <w:r w:rsidR="00AB2F54">
        <w:t>t of developing a design specifi</w:t>
      </w:r>
      <w:r w:rsidR="00B33183">
        <w:t>c</w:t>
      </w:r>
      <w:r w:rsidR="00AB2F54">
        <w:t xml:space="preserve"> knockdown factor, it is recommended to consider imperfection shapes other than the </w:t>
      </w:r>
      <w:r w:rsidR="002E6A2A">
        <w:t xml:space="preserve">first </w:t>
      </w:r>
      <w:r w:rsidR="00AB2F54">
        <w:t>linear eigenmode. It was observed that the eigenmode imperfection did not significant</w:t>
      </w:r>
      <w:r w:rsidR="00840F29">
        <w:t>ly</w:t>
      </w:r>
      <w:r w:rsidR="00AB2F54">
        <w:t xml:space="preserve"> influence the buckling response</w:t>
      </w:r>
      <w:r w:rsidR="002E6A2A">
        <w:t xml:space="preserve"> with an imperfection amplitude of 10% of the shell wall thickness</w:t>
      </w:r>
      <w:r w:rsidR="00AB2F54">
        <w:t xml:space="preserve">. </w:t>
      </w:r>
      <w:r w:rsidR="00B33183">
        <w:t xml:space="preserve">Finally, </w:t>
      </w:r>
      <w:r w:rsidR="002E6A2A">
        <w:t xml:space="preserve">because </w:t>
      </w:r>
      <w:r w:rsidR="000B5729">
        <w:t>imperfections are largely unknown during the design process, it may be more beneficial to rely on the predic</w:t>
      </w:r>
      <w:r w:rsidR="00840F29">
        <w:t>t</w:t>
      </w:r>
      <w:r w:rsidR="000B5729">
        <w:t xml:space="preserve">able behavior of the </w:t>
      </w:r>
      <w:r w:rsidR="00BF10D9">
        <w:t xml:space="preserve">large </w:t>
      </w:r>
      <w:r w:rsidR="000B5729">
        <w:t>rotations</w:t>
      </w:r>
      <w:r w:rsidR="00BF10D9">
        <w:t xml:space="preserve"> and </w:t>
      </w:r>
      <w:r w:rsidR="009E094C">
        <w:t>displacements</w:t>
      </w:r>
      <w:r w:rsidR="000B5729">
        <w:t xml:space="preserve"> at the transition. In this case, it may be possible to benefit from a higher knockdown factor </w:t>
      </w:r>
      <w:r w:rsidR="00B33183">
        <w:t>by designing a conical-cylindrical</w:t>
      </w:r>
      <w:r w:rsidR="009A4731">
        <w:t xml:space="preserve"> shell</w:t>
      </w:r>
      <w:r w:rsidR="00B33183">
        <w:t xml:space="preserve"> </w:t>
      </w:r>
      <w:r w:rsidR="00840F29">
        <w:t xml:space="preserve">more susceptible to the nonlinear behavior which can be captured numerically during the design process since </w:t>
      </w:r>
      <w:r w:rsidR="000B5729">
        <w:t>th</w:t>
      </w:r>
      <w:r w:rsidR="00B33183">
        <w:t>is</w:t>
      </w:r>
      <w:r w:rsidR="00652E3F">
        <w:t xml:space="preserve"> design</w:t>
      </w:r>
      <w:r w:rsidR="00B33183">
        <w:t xml:space="preserve"> would be less sensitive</w:t>
      </w:r>
      <w:r w:rsidR="00652E3F">
        <w:t xml:space="preserve"> to radial imperfections</w:t>
      </w:r>
      <w:r w:rsidR="00B33183">
        <w:t>.</w:t>
      </w:r>
      <w:r w:rsidR="007B6F86">
        <w:t xml:space="preserve"> </w:t>
      </w:r>
    </w:p>
    <w:p w14:paraId="780D2933" w14:textId="75AF9F46" w:rsidR="008A4DA0" w:rsidRDefault="008A4DA0" w:rsidP="008A4DA0">
      <w:pPr>
        <w:keepNext/>
        <w:spacing w:before="240" w:after="60"/>
        <w:ind w:left="180"/>
        <w:jc w:val="center"/>
        <w:outlineLvl w:val="0"/>
        <w:rPr>
          <w:b/>
          <w:kern w:val="32"/>
          <w:sz w:val="22"/>
        </w:rPr>
      </w:pPr>
      <w:r>
        <w:rPr>
          <w:b/>
          <w:kern w:val="32"/>
          <w:sz w:val="22"/>
        </w:rPr>
        <w:t>Acknowledgements</w:t>
      </w:r>
    </w:p>
    <w:p w14:paraId="107970E0" w14:textId="79A980E4" w:rsidR="00720ACC" w:rsidRPr="00720ACC" w:rsidRDefault="008A4DA0" w:rsidP="00720ACC">
      <w:pPr>
        <w:ind w:firstLine="187"/>
      </w:pPr>
      <w:r>
        <w:t xml:space="preserve">The authors would like to </w:t>
      </w:r>
      <w:r w:rsidR="008E07A2">
        <w:t>acknowledge</w:t>
      </w:r>
      <w:r>
        <w:t xml:space="preserve"> </w:t>
      </w:r>
      <w:r w:rsidR="005A527C">
        <w:t xml:space="preserve">Dr. </w:t>
      </w:r>
      <w:r>
        <w:t>Nathaniel Gardner</w:t>
      </w:r>
      <w:r w:rsidR="005A527C">
        <w:t xml:space="preserve"> and Dr. </w:t>
      </w:r>
      <w:r>
        <w:t xml:space="preserve">Cyrus </w:t>
      </w:r>
      <w:r w:rsidR="008E07A2" w:rsidRPr="008E07A2">
        <w:t>Kosztowny</w:t>
      </w:r>
      <w:r w:rsidR="005A527C">
        <w:t>, both from NASA Langley Research Center</w:t>
      </w:r>
      <w:r>
        <w:t xml:space="preserve">, and </w:t>
      </w:r>
      <w:r w:rsidR="005A527C">
        <w:t xml:space="preserve">the </w:t>
      </w:r>
      <w:r>
        <w:t>Marshall Space Flight Center Structural Test Branch (ET30) for their significant contributions to the 3CHELL and Re3CHELL test.</w:t>
      </w:r>
      <w:r w:rsidR="008E07A2">
        <w:t xml:space="preserve"> In addition, this work would have not been completed without the funding from Marshall Space Flight Center’s Technical Excellence fund.</w:t>
      </w:r>
    </w:p>
    <w:p w14:paraId="10A5E92C" w14:textId="6CD708CC" w:rsidR="00F565BA" w:rsidRPr="003406DD" w:rsidRDefault="00F565BA" w:rsidP="00044818">
      <w:pPr>
        <w:keepNext/>
        <w:spacing w:before="240" w:after="60"/>
        <w:ind w:left="180"/>
        <w:jc w:val="center"/>
        <w:outlineLvl w:val="0"/>
        <w:rPr>
          <w:b/>
          <w:kern w:val="32"/>
          <w:sz w:val="22"/>
        </w:rPr>
      </w:pPr>
      <w:r w:rsidRPr="003406DD">
        <w:rPr>
          <w:b/>
          <w:kern w:val="32"/>
          <w:sz w:val="22"/>
        </w:rPr>
        <w:t>References</w:t>
      </w:r>
    </w:p>
    <w:p w14:paraId="3ECC52D7" w14:textId="2A342ECA" w:rsidR="009C2136" w:rsidRDefault="009C2136" w:rsidP="00841B3E">
      <w:pPr>
        <w:pStyle w:val="Reference"/>
        <w:ind w:left="540" w:hanging="540"/>
      </w:pPr>
      <w:r w:rsidRPr="00B70A10">
        <w:t xml:space="preserve">Rotter J. M., "The </w:t>
      </w:r>
      <w:r w:rsidR="00170D73">
        <w:t>B</w:t>
      </w:r>
      <w:r w:rsidRPr="00B70A10">
        <w:t xml:space="preserve">uckling and </w:t>
      </w:r>
      <w:r w:rsidR="00170D73">
        <w:t>P</w:t>
      </w:r>
      <w:r w:rsidRPr="00B70A10">
        <w:t xml:space="preserve">lastic </w:t>
      </w:r>
      <w:r w:rsidR="00170D73">
        <w:t>C</w:t>
      </w:r>
      <w:r w:rsidRPr="00B70A10">
        <w:t xml:space="preserve">ollapse of </w:t>
      </w:r>
      <w:r w:rsidR="00170D73">
        <w:t>R</w:t>
      </w:r>
      <w:r w:rsidRPr="00B70A10">
        <w:t xml:space="preserve">ing </w:t>
      </w:r>
      <w:r w:rsidR="00170D73">
        <w:t>S</w:t>
      </w:r>
      <w:r w:rsidRPr="00B70A10">
        <w:t xml:space="preserve">tiffeners at </w:t>
      </w:r>
      <w:r w:rsidR="00170D73">
        <w:t>C</w:t>
      </w:r>
      <w:r w:rsidRPr="00B70A10">
        <w:t>one/</w:t>
      </w:r>
      <w:r w:rsidR="00170D73">
        <w:t>C</w:t>
      </w:r>
      <w:r w:rsidRPr="00B70A10">
        <w:t xml:space="preserve">ylinder </w:t>
      </w:r>
      <w:r w:rsidR="00170D73">
        <w:t>J</w:t>
      </w:r>
      <w:r w:rsidRPr="00B70A10">
        <w:t xml:space="preserve">unctions." </w:t>
      </w:r>
      <w:r w:rsidRPr="00EA5365">
        <w:rPr>
          <w:i/>
        </w:rPr>
        <w:t>Proceedings Int. Colloquium on Stability of Plate and Shell Structures</w:t>
      </w:r>
      <w:r w:rsidRPr="00B70A10">
        <w:t>, Ghent, Belgium, 1987, pp. 449-456.</w:t>
      </w:r>
    </w:p>
    <w:p w14:paraId="3F92D128" w14:textId="77777777" w:rsidR="009C2136" w:rsidRPr="00B70A10" w:rsidRDefault="009C2136" w:rsidP="00841B3E">
      <w:pPr>
        <w:pStyle w:val="Reference"/>
        <w:ind w:left="540" w:hanging="540"/>
      </w:pPr>
      <w:r w:rsidRPr="00B70A10">
        <w:t xml:space="preserve">Teng J.G., “Cone-Cylinder Intersection Under Internal Pressure: Axisymmetric Failure,” </w:t>
      </w:r>
      <w:r w:rsidRPr="003E7C03">
        <w:rPr>
          <w:i/>
          <w:iCs/>
        </w:rPr>
        <w:t>Journal of Engineering Mechanics</w:t>
      </w:r>
      <w:r w:rsidRPr="00B70A10">
        <w:t>, Vol. 120, No. 9, 1994, pp. 1896–1912.</w:t>
      </w:r>
    </w:p>
    <w:p w14:paraId="7E6EB735" w14:textId="77777777" w:rsidR="009C2136" w:rsidRDefault="009C2136" w:rsidP="00841B3E">
      <w:pPr>
        <w:pStyle w:val="Reference"/>
        <w:ind w:left="540" w:hanging="540"/>
      </w:pPr>
      <w:r w:rsidRPr="00B70A10">
        <w:t xml:space="preserve">Teng J.G., “Cone-Cylinder Intersection Under Internal Pressure: Nonsymmetric Buckling,” </w:t>
      </w:r>
      <w:r w:rsidRPr="003E7C03">
        <w:rPr>
          <w:i/>
          <w:iCs/>
        </w:rPr>
        <w:t>Journal of Engineering Mechanics</w:t>
      </w:r>
      <w:r w:rsidRPr="00B70A10">
        <w:t>, Vol. 121, No. 12, 1995, pp. 1298–1305.</w:t>
      </w:r>
    </w:p>
    <w:p w14:paraId="7877579F" w14:textId="77777777" w:rsidR="009C2136" w:rsidRDefault="009C2136" w:rsidP="00841B3E">
      <w:pPr>
        <w:pStyle w:val="Reference"/>
        <w:ind w:left="540" w:hanging="540"/>
      </w:pPr>
      <w:r w:rsidRPr="00B70A10">
        <w:t xml:space="preserve">Flores F.G., Godoy L.A., “Postbuckling of Elastic Cone-Cylinder and Sphere-Cylinder Complex Shells,” </w:t>
      </w:r>
      <w:r w:rsidRPr="003E7C03">
        <w:rPr>
          <w:i/>
          <w:iCs/>
        </w:rPr>
        <w:t>International Journal of Pressure Vessels and Piping</w:t>
      </w:r>
      <w:r w:rsidRPr="00B70A10">
        <w:t>, Vol. 45, No. 2, 1991, pp. 237–258.</w:t>
      </w:r>
    </w:p>
    <w:p w14:paraId="1A8EF65B" w14:textId="4958F7C9" w:rsidR="00AC67B7" w:rsidRDefault="00AC67B7" w:rsidP="00841B3E">
      <w:pPr>
        <w:pStyle w:val="Reference"/>
        <w:ind w:left="540" w:hanging="540"/>
      </w:pPr>
      <w:r w:rsidRPr="00705C37">
        <w:t xml:space="preserve">Anwen, W., “Stresses and Stability for the Cone-Cylinder Shells with Toroidal Transition,” </w:t>
      </w:r>
      <w:r w:rsidRPr="003E7C03">
        <w:rPr>
          <w:i/>
          <w:iCs/>
        </w:rPr>
        <w:t>International</w:t>
      </w:r>
      <w:r w:rsidRPr="00705C37">
        <w:t xml:space="preserve"> </w:t>
      </w:r>
      <w:r w:rsidRPr="00030FBB">
        <w:rPr>
          <w:i/>
          <w:iCs/>
        </w:rPr>
        <w:t>Journal of Pressure Vessels and Piping</w:t>
      </w:r>
      <w:r w:rsidRPr="00705C37">
        <w:t xml:space="preserve">, Vol. 75, No. 1, 1998, pp. 49–56. </w:t>
      </w:r>
    </w:p>
    <w:p w14:paraId="298AFFFE" w14:textId="33A40ABB" w:rsidR="009C2136" w:rsidRPr="00705C37" w:rsidRDefault="009C2136" w:rsidP="00841B3E">
      <w:pPr>
        <w:pStyle w:val="Reference"/>
        <w:ind w:left="540" w:hanging="540"/>
      </w:pPr>
      <w:r w:rsidRPr="00705C37">
        <w:t xml:space="preserve">Patel B. P., Nath, Y., Shukla, K.K., “Nonlinear Thermo-Elastic Buckling Characteristics of Cross-Ply Laminated Joined Conical- Cylindrical Shells,” </w:t>
      </w:r>
      <w:r w:rsidRPr="00030FBB">
        <w:rPr>
          <w:i/>
          <w:iCs/>
        </w:rPr>
        <w:t>International Journal of Solids and Structures</w:t>
      </w:r>
      <w:r w:rsidRPr="00705C37">
        <w:t xml:space="preserve">, Vol. 43, No. 16, 2006, pp. 4810–4829. </w:t>
      </w:r>
    </w:p>
    <w:p w14:paraId="548B6F37" w14:textId="43BBD449" w:rsidR="009C2136" w:rsidRPr="00705C37" w:rsidRDefault="009C2136" w:rsidP="00841B3E">
      <w:pPr>
        <w:pStyle w:val="Reference"/>
        <w:ind w:left="540" w:hanging="540"/>
      </w:pPr>
      <w:r w:rsidRPr="00705C37">
        <w:t xml:space="preserve">Singh S., Patel B.P., and Nath Y., “Postbuckling Behavior of Angle-Ply Laminated Joined Circular Conical-Cylindrical Shells,” </w:t>
      </w:r>
      <w:r w:rsidR="00841B3E">
        <w:rPr>
          <w:i/>
          <w:iCs/>
        </w:rPr>
        <w:t>AIAA</w:t>
      </w:r>
      <w:r w:rsidRPr="00030FBB">
        <w:rPr>
          <w:i/>
          <w:iCs/>
        </w:rPr>
        <w:t xml:space="preserve"> Journal</w:t>
      </w:r>
      <w:r w:rsidRPr="00705C37">
        <w:t xml:space="preserve">, Vol. 45, No. 4, 2007, pp. 942–949. </w:t>
      </w:r>
    </w:p>
    <w:p w14:paraId="6786DDC5" w14:textId="51959E65" w:rsidR="000E4186" w:rsidRPr="00850BE5" w:rsidRDefault="000E4186" w:rsidP="00841B3E">
      <w:pPr>
        <w:pStyle w:val="Reference"/>
        <w:ind w:left="540" w:hanging="540"/>
      </w:pPr>
      <w:r w:rsidRPr="006D4280">
        <w:t>Rudd M.T., Schultz M.R</w:t>
      </w:r>
      <w:r w:rsidR="00841B3E">
        <w:t>.</w:t>
      </w:r>
      <w:r w:rsidRPr="006D4280">
        <w:t>, Gardner N.W</w:t>
      </w:r>
      <w:r>
        <w:t>.</w:t>
      </w:r>
      <w:r w:rsidRPr="006D4280">
        <w:t xml:space="preserve">, Kosztowny C.J.R., Bisagni C., “Testing of a Composite Conical-Cylindrical Shell,”, </w:t>
      </w:r>
      <w:r w:rsidR="009C339F" w:rsidRPr="006D4280">
        <w:rPr>
          <w:iCs/>
        </w:rPr>
        <w:t>AIAA 2023-1525</w:t>
      </w:r>
      <w:r w:rsidR="009C339F">
        <w:rPr>
          <w:iCs/>
        </w:rPr>
        <w:t xml:space="preserve">, </w:t>
      </w:r>
      <w:r w:rsidRPr="009C339F">
        <w:rPr>
          <w:iCs/>
        </w:rPr>
        <w:t>AIAA SciTech Forum</w:t>
      </w:r>
      <w:r w:rsidRPr="006D4280">
        <w:t xml:space="preserve">, January 2023. </w:t>
      </w:r>
    </w:p>
    <w:p w14:paraId="649F26CC" w14:textId="133D6FAE" w:rsidR="000E4186" w:rsidRPr="00B70A10" w:rsidRDefault="000E4186" w:rsidP="00841B3E">
      <w:pPr>
        <w:pStyle w:val="Reference"/>
        <w:ind w:left="540" w:hanging="540"/>
      </w:pPr>
      <w:r>
        <w:t>Hilburger M</w:t>
      </w:r>
      <w:r w:rsidRPr="00B70A10">
        <w:t>.</w:t>
      </w:r>
      <w:r>
        <w:t>W.</w:t>
      </w:r>
      <w:r w:rsidRPr="00B70A10">
        <w:t>, “Buckling of Cylindrical Shells.”  NASA Space Vehicle Design Criteria (Structures), NASA SP-8007</w:t>
      </w:r>
      <w:r>
        <w:t xml:space="preserve"> rev 3</w:t>
      </w:r>
      <w:r w:rsidRPr="00B70A10">
        <w:t xml:space="preserve">, </w:t>
      </w:r>
      <w:r>
        <w:t>2020</w:t>
      </w:r>
      <w:r w:rsidRPr="00B70A10">
        <w:t>.</w:t>
      </w:r>
    </w:p>
    <w:p w14:paraId="3B76A1B8" w14:textId="65965616" w:rsidR="000E4186" w:rsidRPr="000E4186" w:rsidRDefault="000E4186" w:rsidP="00841B3E">
      <w:pPr>
        <w:pStyle w:val="Reference"/>
        <w:ind w:left="540" w:hanging="540"/>
      </w:pPr>
      <w:r w:rsidRPr="00B70A10">
        <w:t>Weingarten V.I., Seide P., “Buckling of Thin-Walled Truncated Cones</w:t>
      </w:r>
      <w:r w:rsidR="00841B3E">
        <w:t>,</w:t>
      </w:r>
      <w:r w:rsidRPr="00B70A10">
        <w:t>”  NASA Space Vehicle Design Criteria (Structures), NASA SP-8019, 1968.</w:t>
      </w:r>
    </w:p>
    <w:p w14:paraId="44CC9F5D" w14:textId="69512BAE" w:rsidR="000E4186" w:rsidRDefault="000E4186" w:rsidP="00841B3E">
      <w:pPr>
        <w:pStyle w:val="Reference"/>
        <w:ind w:left="540" w:hanging="540"/>
      </w:pPr>
      <w:r w:rsidRPr="00705C37">
        <w:rPr>
          <w:bCs/>
        </w:rPr>
        <w:t>Schultz, M.R., Sleight, D.W., Gardner, N.W., Rudd, M.T., Hilburger, M.W., Palm, T., Oldfield, N.J.</w:t>
      </w:r>
      <w:r w:rsidR="00841B3E">
        <w:rPr>
          <w:bCs/>
        </w:rPr>
        <w:t>,</w:t>
      </w:r>
      <w:r w:rsidRPr="00705C37">
        <w:rPr>
          <w:bCs/>
        </w:rPr>
        <w:t xml:space="preserve"> “Test and Analysis of a Buckling-Critical Large-Scale Sandwich Composite Cylinder</w:t>
      </w:r>
      <w:r w:rsidR="00841B3E">
        <w:rPr>
          <w:bCs/>
        </w:rPr>
        <w:t>,</w:t>
      </w:r>
      <w:r w:rsidRPr="00705C37">
        <w:rPr>
          <w:bCs/>
        </w:rPr>
        <w:t xml:space="preserve">” </w:t>
      </w:r>
      <w:r w:rsidR="009C339F">
        <w:rPr>
          <w:bCs/>
        </w:rPr>
        <w:t xml:space="preserve">AIAA 2018-1693, </w:t>
      </w:r>
      <w:r w:rsidRPr="00843928">
        <w:t>AIAA SciTech Forum</w:t>
      </w:r>
      <w:r w:rsidRPr="00C875AA">
        <w:rPr>
          <w:bCs/>
        </w:rPr>
        <w:t>,</w:t>
      </w:r>
      <w:r w:rsidRPr="00705C37">
        <w:rPr>
          <w:bCs/>
        </w:rPr>
        <w:t xml:space="preserve"> </w:t>
      </w:r>
      <w:r w:rsidR="009C339F">
        <w:rPr>
          <w:bCs/>
        </w:rPr>
        <w:t>January 20</w:t>
      </w:r>
      <w:r w:rsidR="00841B3E">
        <w:rPr>
          <w:bCs/>
        </w:rPr>
        <w:t>1</w:t>
      </w:r>
      <w:r w:rsidR="009C339F">
        <w:rPr>
          <w:bCs/>
        </w:rPr>
        <w:t>8</w:t>
      </w:r>
      <w:r w:rsidRPr="00705C37">
        <w:rPr>
          <w:bCs/>
        </w:rPr>
        <w:t>.</w:t>
      </w:r>
    </w:p>
    <w:p w14:paraId="45611800" w14:textId="38E28C25" w:rsidR="008E07A2" w:rsidRPr="008E07A2" w:rsidRDefault="008E07A2" w:rsidP="00841B3E">
      <w:pPr>
        <w:pStyle w:val="Reference"/>
        <w:ind w:left="540" w:hanging="540"/>
      </w:pPr>
      <w:r w:rsidRPr="00B638BE">
        <w:t>A</w:t>
      </w:r>
      <w:r>
        <w:t>baqus</w:t>
      </w:r>
      <w:r w:rsidRPr="00B638BE">
        <w:t>/Standard User's Manual. Version 20</w:t>
      </w:r>
      <w:r>
        <w:t>21</w:t>
      </w:r>
      <w:r w:rsidRPr="00B638BE">
        <w:t xml:space="preserve"> ABAQUS. Inc. USA; 20</w:t>
      </w:r>
      <w:r>
        <w:t>21</w:t>
      </w:r>
      <w:r w:rsidRPr="00B638BE">
        <w:t>.</w:t>
      </w:r>
    </w:p>
    <w:p w14:paraId="307BD4CE" w14:textId="2A122A18" w:rsidR="00AC67B7" w:rsidRDefault="008E07A2" w:rsidP="00841B3E">
      <w:pPr>
        <w:pStyle w:val="Reference"/>
        <w:ind w:left="540" w:hanging="540"/>
      </w:pPr>
      <w:r w:rsidRPr="003406DD">
        <w:rPr>
          <w:bCs/>
        </w:rPr>
        <w:t>Clarkson</w:t>
      </w:r>
      <w:r>
        <w:rPr>
          <w:bCs/>
        </w:rPr>
        <w:t>,</w:t>
      </w:r>
      <w:r w:rsidRPr="003406DD">
        <w:rPr>
          <w:bCs/>
        </w:rPr>
        <w:t xml:space="preserve"> E.</w:t>
      </w:r>
      <w:r w:rsidR="00841B3E">
        <w:rPr>
          <w:bCs/>
        </w:rPr>
        <w:t>,</w:t>
      </w:r>
      <w:r w:rsidRPr="003406DD">
        <w:rPr>
          <w:bCs/>
        </w:rPr>
        <w:t xml:space="preserve"> </w:t>
      </w:r>
      <w:r>
        <w:rPr>
          <w:bCs/>
        </w:rPr>
        <w:t>“</w:t>
      </w:r>
      <w:r w:rsidRPr="003406DD">
        <w:rPr>
          <w:bCs/>
        </w:rPr>
        <w:t xml:space="preserve">Hexcel 8552 IM7 </w:t>
      </w:r>
      <w:r>
        <w:rPr>
          <w:bCs/>
        </w:rPr>
        <w:t>U</w:t>
      </w:r>
      <w:r w:rsidRPr="003406DD">
        <w:rPr>
          <w:bCs/>
        </w:rPr>
        <w:t xml:space="preserve">nidirectional </w:t>
      </w:r>
      <w:r>
        <w:rPr>
          <w:bCs/>
        </w:rPr>
        <w:t>P</w:t>
      </w:r>
      <w:r w:rsidRPr="003406DD">
        <w:rPr>
          <w:bCs/>
        </w:rPr>
        <w:t xml:space="preserve">repreg 190 gsm &amp; 35%RC </w:t>
      </w:r>
      <w:r>
        <w:rPr>
          <w:bCs/>
        </w:rPr>
        <w:t>Q</w:t>
      </w:r>
      <w:r w:rsidRPr="003406DD">
        <w:rPr>
          <w:bCs/>
        </w:rPr>
        <w:t xml:space="preserve">ualification </w:t>
      </w:r>
      <w:r>
        <w:rPr>
          <w:bCs/>
        </w:rPr>
        <w:t>S</w:t>
      </w:r>
      <w:r w:rsidRPr="003406DD">
        <w:rPr>
          <w:bCs/>
        </w:rPr>
        <w:t xml:space="preserve">tatistical </w:t>
      </w:r>
      <w:r>
        <w:rPr>
          <w:bCs/>
        </w:rPr>
        <w:t>A</w:t>
      </w:r>
      <w:r w:rsidRPr="003406DD">
        <w:rPr>
          <w:bCs/>
        </w:rPr>
        <w:t xml:space="preserve">nalysis </w:t>
      </w:r>
      <w:r>
        <w:rPr>
          <w:bCs/>
        </w:rPr>
        <w:t>R</w:t>
      </w:r>
      <w:r w:rsidRPr="003406DD">
        <w:rPr>
          <w:bCs/>
        </w:rPr>
        <w:t>eport</w:t>
      </w:r>
      <w:r>
        <w:rPr>
          <w:bCs/>
        </w:rPr>
        <w:t>,”</w:t>
      </w:r>
      <w:r w:rsidRPr="003406DD">
        <w:rPr>
          <w:bCs/>
        </w:rPr>
        <w:t xml:space="preserve"> Technical Report NCP-RP-2009-028 Rev B; 2019.</w:t>
      </w:r>
    </w:p>
    <w:p w14:paraId="34BB705B" w14:textId="773778C3" w:rsidR="00DD06CC" w:rsidRDefault="008E07A2" w:rsidP="00841B3E">
      <w:pPr>
        <w:pStyle w:val="Reference"/>
        <w:ind w:left="540" w:hanging="540"/>
      </w:pPr>
      <w:r>
        <w:t xml:space="preserve">Toray 3960 Prepreg System Data Sheet, </w:t>
      </w:r>
      <w:r w:rsidRPr="008E07A2">
        <w:t>https://www.toraycma.com/wp-content/uploads/3960-Prepreg-System.pdf</w:t>
      </w:r>
      <w:r>
        <w:t xml:space="preserve"> , last accessed October 2023.</w:t>
      </w:r>
    </w:p>
    <w:p w14:paraId="0BF7DC55" w14:textId="77777777" w:rsidR="009C2136" w:rsidRPr="00705C37" w:rsidRDefault="009C2136" w:rsidP="000F4DD9">
      <w:pPr>
        <w:pStyle w:val="Reference"/>
        <w:numPr>
          <w:ilvl w:val="0"/>
          <w:numId w:val="0"/>
        </w:numPr>
        <w:ind w:left="540"/>
        <w:jc w:val="both"/>
        <w:rPr>
          <w:bCs/>
        </w:rPr>
      </w:pPr>
    </w:p>
    <w:sectPr w:rsidR="009C2136" w:rsidRPr="00705C37" w:rsidSect="00594FA6">
      <w:footnotePr>
        <w:numFmt w:val="chicago"/>
        <w:numRestart w:val="eachPage"/>
      </w:footnotePr>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02D3E" w14:textId="77777777" w:rsidR="00D25C2F" w:rsidRDefault="00D25C2F">
      <w:r>
        <w:separator/>
      </w:r>
    </w:p>
  </w:endnote>
  <w:endnote w:type="continuationSeparator" w:id="0">
    <w:p w14:paraId="1A662652" w14:textId="77777777" w:rsidR="00D25C2F" w:rsidRDefault="00D25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50E2" w14:textId="4823C620" w:rsidR="00595913" w:rsidRDefault="0059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2110F">
      <w:rPr>
        <w:rStyle w:val="PageNumber"/>
        <w:noProof/>
      </w:rPr>
      <w:t>9</w:t>
    </w:r>
    <w:r>
      <w:rPr>
        <w:rStyle w:val="PageNumber"/>
      </w:rPr>
      <w:fldChar w:fldCharType="end"/>
    </w:r>
  </w:p>
  <w:p w14:paraId="5347CC49" w14:textId="77777777" w:rsidR="00595913" w:rsidRDefault="00595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159073C2" w14:textId="0A38EFFA" w:rsidR="00595913" w:rsidRDefault="00595913">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61B59711" w14:textId="77777777" w:rsidR="00595913" w:rsidRDefault="00595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65D46" w14:textId="77777777" w:rsidR="00D25C2F" w:rsidRDefault="00D25C2F">
      <w:r>
        <w:separator/>
      </w:r>
    </w:p>
  </w:footnote>
  <w:footnote w:type="continuationSeparator" w:id="0">
    <w:p w14:paraId="6522AEDF" w14:textId="77777777" w:rsidR="00D25C2F" w:rsidRDefault="00D25C2F">
      <w:r>
        <w:continuationSeparator/>
      </w:r>
    </w:p>
  </w:footnote>
  <w:footnote w:id="1">
    <w:p w14:paraId="6F31E7BD" w14:textId="58539821" w:rsidR="00595913" w:rsidRDefault="00595913" w:rsidP="00F565BA">
      <w:r>
        <w:rPr>
          <w:rStyle w:val="FootnoteReference"/>
        </w:rPr>
        <w:footnoteRef/>
      </w:r>
      <w:r>
        <w:t xml:space="preserve"> </w:t>
      </w:r>
      <w:bookmarkStart w:id="2" w:name="_Hlk118192998"/>
      <w:r>
        <w:t>Aerospace Engineer, Structural Design, Development, and Analysis Branch</w:t>
      </w:r>
      <w:r w:rsidR="0099020C">
        <w:t>, AIAA Member</w:t>
      </w:r>
      <w:r>
        <w:t>.</w:t>
      </w:r>
      <w:bookmarkEnd w:id="2"/>
    </w:p>
  </w:footnote>
  <w:footnote w:id="2">
    <w:p w14:paraId="5E403E0F" w14:textId="21986A28" w:rsidR="00595913" w:rsidRDefault="00595913" w:rsidP="004A080D">
      <w:pPr>
        <w:pStyle w:val="FootnoteText"/>
      </w:pPr>
      <w:r>
        <w:rPr>
          <w:rStyle w:val="FootnoteReference"/>
        </w:rPr>
        <w:footnoteRef/>
      </w:r>
      <w:r>
        <w:t xml:space="preserve"> </w:t>
      </w:r>
      <w:bookmarkStart w:id="5" w:name="_Hlk118193006"/>
      <w:r w:rsidR="004A080D" w:rsidRPr="004A080D">
        <w:t>Supervisory</w:t>
      </w:r>
      <w:r w:rsidR="004A080D">
        <w:t xml:space="preserve"> </w:t>
      </w:r>
      <w:r>
        <w:t xml:space="preserve">Research Aerospace Engineer, Structural </w:t>
      </w:r>
      <w:r w:rsidR="00DC5DFF">
        <w:t>Mechanics,</w:t>
      </w:r>
      <w:r>
        <w:t xml:space="preserve"> </w:t>
      </w:r>
      <w:r w:rsidR="00BD5DFE">
        <w:t xml:space="preserve">and </w:t>
      </w:r>
      <w:r>
        <w:t>Concepts Branch, AIAA Associate Fellow.</w:t>
      </w:r>
      <w:bookmarkEnd w:id="5"/>
    </w:p>
  </w:footnote>
  <w:footnote w:id="3">
    <w:p w14:paraId="64250DD2" w14:textId="667474A4" w:rsidR="00595913" w:rsidRDefault="00BD5DFE" w:rsidP="00DB0079">
      <w:bookmarkStart w:id="8" w:name="_Hlk118193039"/>
      <w:r>
        <w:rPr>
          <w:rStyle w:val="FootnoteReference"/>
        </w:rPr>
        <w:footnoteRef/>
      </w:r>
      <w:r w:rsidR="009E5739" w:rsidRPr="009E5739">
        <w:t xml:space="preserve"> </w:t>
      </w:r>
      <w:r w:rsidR="00595913">
        <w:t xml:space="preserve">Professor, </w:t>
      </w:r>
      <w:r w:rsidR="00330CFF">
        <w:t xml:space="preserve">Department of Aerospace Science and Technology, Milan, Italy and Guest Professor at Delft University of Technology, </w:t>
      </w:r>
      <w:r w:rsidR="00595913">
        <w:t xml:space="preserve">Faculty of Aerospace Engineering, </w:t>
      </w:r>
      <w:r w:rsidR="00330CFF">
        <w:t>Delft, The Netherlands</w:t>
      </w:r>
      <w:r w:rsidR="00595913">
        <w:t>, AIAA Fellow.</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11AA"/>
    <w:multiLevelType w:val="hybridMultilevel"/>
    <w:tmpl w:val="15C0CE1C"/>
    <w:lvl w:ilvl="0" w:tplc="2820D30A">
      <w:start w:val="1"/>
      <w:numFmt w:val="decimal"/>
      <w:pStyle w:val="Reference"/>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D704F2"/>
    <w:multiLevelType w:val="hybridMultilevel"/>
    <w:tmpl w:val="5BDC868E"/>
    <w:lvl w:ilvl="0" w:tplc="65D4DB10">
      <w:start w:val="1"/>
      <w:numFmt w:val="upperRoman"/>
      <w:pStyle w:val="Heading1"/>
      <w:lvlText w:val="%1."/>
      <w:lvlJc w:val="right"/>
      <w:pPr>
        <w:tabs>
          <w:tab w:val="num" w:pos="5940"/>
        </w:tabs>
        <w:ind w:left="558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8D7937"/>
    <w:multiLevelType w:val="hybridMultilevel"/>
    <w:tmpl w:val="562074C8"/>
    <w:lvl w:ilvl="0" w:tplc="7A78D8DE">
      <w:start w:val="1"/>
      <w:numFmt w:val="decimal"/>
      <w:pStyle w:val="TOC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C6129"/>
    <w:multiLevelType w:val="hybridMultilevel"/>
    <w:tmpl w:val="DC5680D4"/>
    <w:lvl w:ilvl="0" w:tplc="04090017">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7F594F6C"/>
    <w:multiLevelType w:val="hybridMultilevel"/>
    <w:tmpl w:val="06207E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9489464">
    <w:abstractNumId w:val="3"/>
  </w:num>
  <w:num w:numId="2" w16cid:durableId="525868219">
    <w:abstractNumId w:val="1"/>
  </w:num>
  <w:num w:numId="3" w16cid:durableId="803547001">
    <w:abstractNumId w:val="2"/>
  </w:num>
  <w:num w:numId="4" w16cid:durableId="1074857303">
    <w:abstractNumId w:val="0"/>
  </w:num>
  <w:num w:numId="5" w16cid:durableId="418256282">
    <w:abstractNumId w:val="4"/>
  </w:num>
  <w:num w:numId="6" w16cid:durableId="915013886">
    <w:abstractNumId w:val="5"/>
  </w:num>
  <w:num w:numId="7" w16cid:durableId="47903328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2"/>
  <w:defaultTabStop w:val="28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268A"/>
    <w:rsid w:val="00003A2D"/>
    <w:rsid w:val="000052F4"/>
    <w:rsid w:val="000058E7"/>
    <w:rsid w:val="00007726"/>
    <w:rsid w:val="00010959"/>
    <w:rsid w:val="00011DEA"/>
    <w:rsid w:val="0001319D"/>
    <w:rsid w:val="0001737A"/>
    <w:rsid w:val="0002088A"/>
    <w:rsid w:val="00023250"/>
    <w:rsid w:val="00023422"/>
    <w:rsid w:val="00024843"/>
    <w:rsid w:val="00024A44"/>
    <w:rsid w:val="00024B0F"/>
    <w:rsid w:val="00030FBB"/>
    <w:rsid w:val="000334F4"/>
    <w:rsid w:val="0003458B"/>
    <w:rsid w:val="0003512C"/>
    <w:rsid w:val="00035181"/>
    <w:rsid w:val="00036F88"/>
    <w:rsid w:val="000371B8"/>
    <w:rsid w:val="00037FF2"/>
    <w:rsid w:val="00040191"/>
    <w:rsid w:val="00044818"/>
    <w:rsid w:val="00044CE4"/>
    <w:rsid w:val="000456AA"/>
    <w:rsid w:val="000466CD"/>
    <w:rsid w:val="00046D2D"/>
    <w:rsid w:val="00050606"/>
    <w:rsid w:val="00051F1B"/>
    <w:rsid w:val="0005328E"/>
    <w:rsid w:val="000537C8"/>
    <w:rsid w:val="00053CBF"/>
    <w:rsid w:val="000555C1"/>
    <w:rsid w:val="00055997"/>
    <w:rsid w:val="0005636C"/>
    <w:rsid w:val="00056598"/>
    <w:rsid w:val="00057C3C"/>
    <w:rsid w:val="00057ECA"/>
    <w:rsid w:val="000610EE"/>
    <w:rsid w:val="00062338"/>
    <w:rsid w:val="00063035"/>
    <w:rsid w:val="00063418"/>
    <w:rsid w:val="00065CBC"/>
    <w:rsid w:val="00066574"/>
    <w:rsid w:val="00067B9F"/>
    <w:rsid w:val="00067FA2"/>
    <w:rsid w:val="0007370E"/>
    <w:rsid w:val="0007667A"/>
    <w:rsid w:val="00077031"/>
    <w:rsid w:val="00077CB4"/>
    <w:rsid w:val="0008082C"/>
    <w:rsid w:val="00082135"/>
    <w:rsid w:val="000837F5"/>
    <w:rsid w:val="00084A35"/>
    <w:rsid w:val="000855B1"/>
    <w:rsid w:val="00085973"/>
    <w:rsid w:val="000867FD"/>
    <w:rsid w:val="00086AAF"/>
    <w:rsid w:val="00090266"/>
    <w:rsid w:val="000905BC"/>
    <w:rsid w:val="00092DAB"/>
    <w:rsid w:val="0009428F"/>
    <w:rsid w:val="00094B0F"/>
    <w:rsid w:val="00095958"/>
    <w:rsid w:val="0009712F"/>
    <w:rsid w:val="000976DE"/>
    <w:rsid w:val="000A0DDF"/>
    <w:rsid w:val="000A2BBF"/>
    <w:rsid w:val="000A2F05"/>
    <w:rsid w:val="000A32CD"/>
    <w:rsid w:val="000A3384"/>
    <w:rsid w:val="000A3A61"/>
    <w:rsid w:val="000A726F"/>
    <w:rsid w:val="000B0EB0"/>
    <w:rsid w:val="000B1127"/>
    <w:rsid w:val="000B28D2"/>
    <w:rsid w:val="000B2D79"/>
    <w:rsid w:val="000B355F"/>
    <w:rsid w:val="000B5729"/>
    <w:rsid w:val="000C0F9B"/>
    <w:rsid w:val="000C17B8"/>
    <w:rsid w:val="000C353C"/>
    <w:rsid w:val="000C3E67"/>
    <w:rsid w:val="000C54DD"/>
    <w:rsid w:val="000D1D51"/>
    <w:rsid w:val="000D5553"/>
    <w:rsid w:val="000D688A"/>
    <w:rsid w:val="000E2465"/>
    <w:rsid w:val="000E2C33"/>
    <w:rsid w:val="000E4186"/>
    <w:rsid w:val="000E451F"/>
    <w:rsid w:val="000E7B82"/>
    <w:rsid w:val="000F02A9"/>
    <w:rsid w:val="000F04FE"/>
    <w:rsid w:val="000F10CF"/>
    <w:rsid w:val="000F18DA"/>
    <w:rsid w:val="000F260D"/>
    <w:rsid w:val="000F2801"/>
    <w:rsid w:val="000F3AC0"/>
    <w:rsid w:val="000F4DD9"/>
    <w:rsid w:val="000F5182"/>
    <w:rsid w:val="000F6362"/>
    <w:rsid w:val="00100C2C"/>
    <w:rsid w:val="0010167D"/>
    <w:rsid w:val="00101928"/>
    <w:rsid w:val="00101BE8"/>
    <w:rsid w:val="0010213A"/>
    <w:rsid w:val="00102D92"/>
    <w:rsid w:val="001043EB"/>
    <w:rsid w:val="00106EAE"/>
    <w:rsid w:val="00107081"/>
    <w:rsid w:val="00112560"/>
    <w:rsid w:val="001138AA"/>
    <w:rsid w:val="00113A87"/>
    <w:rsid w:val="00114AF8"/>
    <w:rsid w:val="00115F47"/>
    <w:rsid w:val="00116B4D"/>
    <w:rsid w:val="00116D9B"/>
    <w:rsid w:val="001174DD"/>
    <w:rsid w:val="001230FB"/>
    <w:rsid w:val="0012432F"/>
    <w:rsid w:val="00126305"/>
    <w:rsid w:val="001300D4"/>
    <w:rsid w:val="0013391C"/>
    <w:rsid w:val="001348B9"/>
    <w:rsid w:val="001401DA"/>
    <w:rsid w:val="0014215C"/>
    <w:rsid w:val="00143CD2"/>
    <w:rsid w:val="00144BE0"/>
    <w:rsid w:val="001476B8"/>
    <w:rsid w:val="001478F3"/>
    <w:rsid w:val="0015185B"/>
    <w:rsid w:val="00151E20"/>
    <w:rsid w:val="0015299A"/>
    <w:rsid w:val="00156811"/>
    <w:rsid w:val="00157BC7"/>
    <w:rsid w:val="00160AA4"/>
    <w:rsid w:val="0016114A"/>
    <w:rsid w:val="001640C2"/>
    <w:rsid w:val="001707E7"/>
    <w:rsid w:val="00170D73"/>
    <w:rsid w:val="00172A2E"/>
    <w:rsid w:val="00172A95"/>
    <w:rsid w:val="00172E45"/>
    <w:rsid w:val="00173087"/>
    <w:rsid w:val="00175F5F"/>
    <w:rsid w:val="00181907"/>
    <w:rsid w:val="00184C32"/>
    <w:rsid w:val="001863C9"/>
    <w:rsid w:val="00187F05"/>
    <w:rsid w:val="00191098"/>
    <w:rsid w:val="0019269A"/>
    <w:rsid w:val="00193963"/>
    <w:rsid w:val="00193B11"/>
    <w:rsid w:val="0019410C"/>
    <w:rsid w:val="00195BB1"/>
    <w:rsid w:val="0019609F"/>
    <w:rsid w:val="001A00D0"/>
    <w:rsid w:val="001A0179"/>
    <w:rsid w:val="001A08C6"/>
    <w:rsid w:val="001A53AC"/>
    <w:rsid w:val="001A5EF4"/>
    <w:rsid w:val="001B5B33"/>
    <w:rsid w:val="001C30C5"/>
    <w:rsid w:val="001C46DF"/>
    <w:rsid w:val="001C4A34"/>
    <w:rsid w:val="001C5904"/>
    <w:rsid w:val="001C5EB1"/>
    <w:rsid w:val="001C61B8"/>
    <w:rsid w:val="001C7439"/>
    <w:rsid w:val="001D0102"/>
    <w:rsid w:val="001D02FD"/>
    <w:rsid w:val="001D1A0A"/>
    <w:rsid w:val="001D1A1F"/>
    <w:rsid w:val="001D261B"/>
    <w:rsid w:val="001D364F"/>
    <w:rsid w:val="001D3DCE"/>
    <w:rsid w:val="001D4855"/>
    <w:rsid w:val="001D6DFF"/>
    <w:rsid w:val="001E04BC"/>
    <w:rsid w:val="001E0947"/>
    <w:rsid w:val="001E3793"/>
    <w:rsid w:val="001E536E"/>
    <w:rsid w:val="001E559F"/>
    <w:rsid w:val="001E702C"/>
    <w:rsid w:val="001F0D61"/>
    <w:rsid w:val="001F467E"/>
    <w:rsid w:val="001F4702"/>
    <w:rsid w:val="001F4ED2"/>
    <w:rsid w:val="001F56D5"/>
    <w:rsid w:val="001F6A55"/>
    <w:rsid w:val="001F6B68"/>
    <w:rsid w:val="001F6FEE"/>
    <w:rsid w:val="00202BD9"/>
    <w:rsid w:val="0020525D"/>
    <w:rsid w:val="0020533A"/>
    <w:rsid w:val="00205FFD"/>
    <w:rsid w:val="00206609"/>
    <w:rsid w:val="00211E58"/>
    <w:rsid w:val="002121E3"/>
    <w:rsid w:val="002125CA"/>
    <w:rsid w:val="002138B2"/>
    <w:rsid w:val="0021563F"/>
    <w:rsid w:val="002211B8"/>
    <w:rsid w:val="002221AA"/>
    <w:rsid w:val="002239EF"/>
    <w:rsid w:val="00223BD8"/>
    <w:rsid w:val="00223D1F"/>
    <w:rsid w:val="00223DD1"/>
    <w:rsid w:val="00223DDE"/>
    <w:rsid w:val="00224236"/>
    <w:rsid w:val="0022430C"/>
    <w:rsid w:val="00224C00"/>
    <w:rsid w:val="002266B6"/>
    <w:rsid w:val="002364CB"/>
    <w:rsid w:val="0024006C"/>
    <w:rsid w:val="0024395A"/>
    <w:rsid w:val="00244561"/>
    <w:rsid w:val="002512F4"/>
    <w:rsid w:val="00251CFB"/>
    <w:rsid w:val="00253119"/>
    <w:rsid w:val="00253324"/>
    <w:rsid w:val="002536C7"/>
    <w:rsid w:val="002545C1"/>
    <w:rsid w:val="002550ED"/>
    <w:rsid w:val="00261AFB"/>
    <w:rsid w:val="002643EC"/>
    <w:rsid w:val="0027051E"/>
    <w:rsid w:val="00277635"/>
    <w:rsid w:val="00277D91"/>
    <w:rsid w:val="00281E41"/>
    <w:rsid w:val="002832F1"/>
    <w:rsid w:val="00284E2B"/>
    <w:rsid w:val="00286202"/>
    <w:rsid w:val="0029044E"/>
    <w:rsid w:val="002911F0"/>
    <w:rsid w:val="0029228A"/>
    <w:rsid w:val="0029383D"/>
    <w:rsid w:val="0029497A"/>
    <w:rsid w:val="00294E19"/>
    <w:rsid w:val="00295B02"/>
    <w:rsid w:val="002A1179"/>
    <w:rsid w:val="002B03BF"/>
    <w:rsid w:val="002B07B0"/>
    <w:rsid w:val="002B19A2"/>
    <w:rsid w:val="002B5F97"/>
    <w:rsid w:val="002B6057"/>
    <w:rsid w:val="002B60B9"/>
    <w:rsid w:val="002C102B"/>
    <w:rsid w:val="002C33F5"/>
    <w:rsid w:val="002C4144"/>
    <w:rsid w:val="002C5247"/>
    <w:rsid w:val="002C746C"/>
    <w:rsid w:val="002D150A"/>
    <w:rsid w:val="002D33F7"/>
    <w:rsid w:val="002D3404"/>
    <w:rsid w:val="002D7DD5"/>
    <w:rsid w:val="002E5D82"/>
    <w:rsid w:val="002E6A2A"/>
    <w:rsid w:val="002E7329"/>
    <w:rsid w:val="002E79CB"/>
    <w:rsid w:val="002E7A57"/>
    <w:rsid w:val="002F0DD3"/>
    <w:rsid w:val="002F1F27"/>
    <w:rsid w:val="002F20A4"/>
    <w:rsid w:val="002F31D5"/>
    <w:rsid w:val="002F3637"/>
    <w:rsid w:val="002F54F8"/>
    <w:rsid w:val="002F59C6"/>
    <w:rsid w:val="002F5DEB"/>
    <w:rsid w:val="002F7DBD"/>
    <w:rsid w:val="003000C1"/>
    <w:rsid w:val="0030215B"/>
    <w:rsid w:val="00302351"/>
    <w:rsid w:val="00304CFF"/>
    <w:rsid w:val="00307003"/>
    <w:rsid w:val="00310BFB"/>
    <w:rsid w:val="0031179F"/>
    <w:rsid w:val="003150B8"/>
    <w:rsid w:val="00315DB1"/>
    <w:rsid w:val="00316A31"/>
    <w:rsid w:val="003173FB"/>
    <w:rsid w:val="003204C9"/>
    <w:rsid w:val="00320A44"/>
    <w:rsid w:val="00322C05"/>
    <w:rsid w:val="0032398E"/>
    <w:rsid w:val="00323D2A"/>
    <w:rsid w:val="00330CFF"/>
    <w:rsid w:val="00330F58"/>
    <w:rsid w:val="00332133"/>
    <w:rsid w:val="00332181"/>
    <w:rsid w:val="00332805"/>
    <w:rsid w:val="0033356E"/>
    <w:rsid w:val="00333ED6"/>
    <w:rsid w:val="0033544B"/>
    <w:rsid w:val="00335ABE"/>
    <w:rsid w:val="003401BC"/>
    <w:rsid w:val="003406DD"/>
    <w:rsid w:val="00343E05"/>
    <w:rsid w:val="003505A7"/>
    <w:rsid w:val="00350A13"/>
    <w:rsid w:val="00350C40"/>
    <w:rsid w:val="00351484"/>
    <w:rsid w:val="00352292"/>
    <w:rsid w:val="003539E4"/>
    <w:rsid w:val="00353D77"/>
    <w:rsid w:val="00354E50"/>
    <w:rsid w:val="0035540A"/>
    <w:rsid w:val="00355805"/>
    <w:rsid w:val="00355E7A"/>
    <w:rsid w:val="00361613"/>
    <w:rsid w:val="00363616"/>
    <w:rsid w:val="00364B56"/>
    <w:rsid w:val="00366C98"/>
    <w:rsid w:val="00367195"/>
    <w:rsid w:val="003679F2"/>
    <w:rsid w:val="00370A60"/>
    <w:rsid w:val="00371DDD"/>
    <w:rsid w:val="003721C2"/>
    <w:rsid w:val="00372404"/>
    <w:rsid w:val="00373560"/>
    <w:rsid w:val="003757F0"/>
    <w:rsid w:val="003804F6"/>
    <w:rsid w:val="00380D52"/>
    <w:rsid w:val="00385687"/>
    <w:rsid w:val="00385FF4"/>
    <w:rsid w:val="00390F31"/>
    <w:rsid w:val="00392D12"/>
    <w:rsid w:val="003956ED"/>
    <w:rsid w:val="00395DC4"/>
    <w:rsid w:val="0039663E"/>
    <w:rsid w:val="0039693B"/>
    <w:rsid w:val="003A0626"/>
    <w:rsid w:val="003A0BD2"/>
    <w:rsid w:val="003A378B"/>
    <w:rsid w:val="003A3AAD"/>
    <w:rsid w:val="003A4470"/>
    <w:rsid w:val="003A4C40"/>
    <w:rsid w:val="003B147D"/>
    <w:rsid w:val="003B2643"/>
    <w:rsid w:val="003B3D38"/>
    <w:rsid w:val="003B3E72"/>
    <w:rsid w:val="003B55FB"/>
    <w:rsid w:val="003B636E"/>
    <w:rsid w:val="003B762E"/>
    <w:rsid w:val="003B77DA"/>
    <w:rsid w:val="003C01D6"/>
    <w:rsid w:val="003C0345"/>
    <w:rsid w:val="003C348D"/>
    <w:rsid w:val="003C36E3"/>
    <w:rsid w:val="003C3797"/>
    <w:rsid w:val="003C62FF"/>
    <w:rsid w:val="003C6BF2"/>
    <w:rsid w:val="003C7D95"/>
    <w:rsid w:val="003D1CBD"/>
    <w:rsid w:val="003D1DFC"/>
    <w:rsid w:val="003D28E8"/>
    <w:rsid w:val="003D5D79"/>
    <w:rsid w:val="003E3DF8"/>
    <w:rsid w:val="003E6563"/>
    <w:rsid w:val="003E751B"/>
    <w:rsid w:val="003E7949"/>
    <w:rsid w:val="003E7C03"/>
    <w:rsid w:val="003F08AE"/>
    <w:rsid w:val="003F0EBA"/>
    <w:rsid w:val="003F167B"/>
    <w:rsid w:val="003F19D2"/>
    <w:rsid w:val="003F1CA1"/>
    <w:rsid w:val="003F54C3"/>
    <w:rsid w:val="00401A07"/>
    <w:rsid w:val="00402D4D"/>
    <w:rsid w:val="00403A5D"/>
    <w:rsid w:val="00405CA6"/>
    <w:rsid w:val="00406C29"/>
    <w:rsid w:val="00412C49"/>
    <w:rsid w:val="00413D34"/>
    <w:rsid w:val="00413D68"/>
    <w:rsid w:val="00414C7F"/>
    <w:rsid w:val="00415C98"/>
    <w:rsid w:val="00423948"/>
    <w:rsid w:val="00426BEF"/>
    <w:rsid w:val="00427E16"/>
    <w:rsid w:val="0043061A"/>
    <w:rsid w:val="004328E8"/>
    <w:rsid w:val="004339D6"/>
    <w:rsid w:val="00433B60"/>
    <w:rsid w:val="00433E17"/>
    <w:rsid w:val="00434874"/>
    <w:rsid w:val="00434908"/>
    <w:rsid w:val="00434BEC"/>
    <w:rsid w:val="00443A97"/>
    <w:rsid w:val="0044604D"/>
    <w:rsid w:val="00446416"/>
    <w:rsid w:val="00450B14"/>
    <w:rsid w:val="004533B5"/>
    <w:rsid w:val="004534EF"/>
    <w:rsid w:val="00454674"/>
    <w:rsid w:val="00462033"/>
    <w:rsid w:val="00462759"/>
    <w:rsid w:val="004707F5"/>
    <w:rsid w:val="00471AFB"/>
    <w:rsid w:val="00473A1A"/>
    <w:rsid w:val="004756FA"/>
    <w:rsid w:val="00475A4E"/>
    <w:rsid w:val="00475ED5"/>
    <w:rsid w:val="00486368"/>
    <w:rsid w:val="0048661A"/>
    <w:rsid w:val="00487F04"/>
    <w:rsid w:val="0049009E"/>
    <w:rsid w:val="00490BF1"/>
    <w:rsid w:val="00493A6F"/>
    <w:rsid w:val="00494740"/>
    <w:rsid w:val="00494919"/>
    <w:rsid w:val="00495E48"/>
    <w:rsid w:val="00496900"/>
    <w:rsid w:val="00497C8B"/>
    <w:rsid w:val="004A0509"/>
    <w:rsid w:val="004A080D"/>
    <w:rsid w:val="004A4D23"/>
    <w:rsid w:val="004A5078"/>
    <w:rsid w:val="004A58B0"/>
    <w:rsid w:val="004A5A07"/>
    <w:rsid w:val="004A5A0D"/>
    <w:rsid w:val="004B1FD9"/>
    <w:rsid w:val="004B408F"/>
    <w:rsid w:val="004B4DB7"/>
    <w:rsid w:val="004B5AC7"/>
    <w:rsid w:val="004B5CE5"/>
    <w:rsid w:val="004C1C92"/>
    <w:rsid w:val="004C1F0F"/>
    <w:rsid w:val="004C23C9"/>
    <w:rsid w:val="004C2E8B"/>
    <w:rsid w:val="004C6FC7"/>
    <w:rsid w:val="004C7884"/>
    <w:rsid w:val="004D133F"/>
    <w:rsid w:val="004D17B4"/>
    <w:rsid w:val="004D1C8B"/>
    <w:rsid w:val="004D1E43"/>
    <w:rsid w:val="004D25CC"/>
    <w:rsid w:val="004D2BB9"/>
    <w:rsid w:val="004D3D92"/>
    <w:rsid w:val="004E05E3"/>
    <w:rsid w:val="004E0666"/>
    <w:rsid w:val="004E06E9"/>
    <w:rsid w:val="004E13BA"/>
    <w:rsid w:val="004E15B0"/>
    <w:rsid w:val="004E422A"/>
    <w:rsid w:val="004E488E"/>
    <w:rsid w:val="004E671C"/>
    <w:rsid w:val="004E6EF1"/>
    <w:rsid w:val="004F4CDF"/>
    <w:rsid w:val="004F6495"/>
    <w:rsid w:val="004F73DD"/>
    <w:rsid w:val="00500183"/>
    <w:rsid w:val="005038AF"/>
    <w:rsid w:val="00503EEC"/>
    <w:rsid w:val="00504796"/>
    <w:rsid w:val="00510048"/>
    <w:rsid w:val="0051085A"/>
    <w:rsid w:val="005119F8"/>
    <w:rsid w:val="005125F3"/>
    <w:rsid w:val="00514253"/>
    <w:rsid w:val="00514B46"/>
    <w:rsid w:val="00516920"/>
    <w:rsid w:val="00516FDA"/>
    <w:rsid w:val="00523E5A"/>
    <w:rsid w:val="005254F4"/>
    <w:rsid w:val="00531ADF"/>
    <w:rsid w:val="00534F17"/>
    <w:rsid w:val="00535292"/>
    <w:rsid w:val="00535DD3"/>
    <w:rsid w:val="00536065"/>
    <w:rsid w:val="00536989"/>
    <w:rsid w:val="00536D76"/>
    <w:rsid w:val="00542F94"/>
    <w:rsid w:val="00543216"/>
    <w:rsid w:val="00543393"/>
    <w:rsid w:val="00543CCF"/>
    <w:rsid w:val="00545A5B"/>
    <w:rsid w:val="00546169"/>
    <w:rsid w:val="005461F4"/>
    <w:rsid w:val="00546D6F"/>
    <w:rsid w:val="0055113E"/>
    <w:rsid w:val="00554CA1"/>
    <w:rsid w:val="00554CF1"/>
    <w:rsid w:val="00555517"/>
    <w:rsid w:val="00555D2C"/>
    <w:rsid w:val="0055657E"/>
    <w:rsid w:val="00556C9B"/>
    <w:rsid w:val="00562BE3"/>
    <w:rsid w:val="00563EA1"/>
    <w:rsid w:val="00566CFD"/>
    <w:rsid w:val="00571055"/>
    <w:rsid w:val="0057185D"/>
    <w:rsid w:val="005720A9"/>
    <w:rsid w:val="00572977"/>
    <w:rsid w:val="005756EC"/>
    <w:rsid w:val="00580003"/>
    <w:rsid w:val="005803BA"/>
    <w:rsid w:val="0058089C"/>
    <w:rsid w:val="005839F2"/>
    <w:rsid w:val="00590C46"/>
    <w:rsid w:val="005921ED"/>
    <w:rsid w:val="005929DC"/>
    <w:rsid w:val="00593007"/>
    <w:rsid w:val="00594FA6"/>
    <w:rsid w:val="00595913"/>
    <w:rsid w:val="005A0DE5"/>
    <w:rsid w:val="005A1FE4"/>
    <w:rsid w:val="005A3253"/>
    <w:rsid w:val="005A3959"/>
    <w:rsid w:val="005A527C"/>
    <w:rsid w:val="005A571C"/>
    <w:rsid w:val="005B161F"/>
    <w:rsid w:val="005B194E"/>
    <w:rsid w:val="005B3451"/>
    <w:rsid w:val="005B34C9"/>
    <w:rsid w:val="005B4B55"/>
    <w:rsid w:val="005B5BE2"/>
    <w:rsid w:val="005B7A5E"/>
    <w:rsid w:val="005C1E5A"/>
    <w:rsid w:val="005C34B2"/>
    <w:rsid w:val="005C3A3A"/>
    <w:rsid w:val="005C4027"/>
    <w:rsid w:val="005C5546"/>
    <w:rsid w:val="005C7EC7"/>
    <w:rsid w:val="005D4337"/>
    <w:rsid w:val="005D7A1C"/>
    <w:rsid w:val="005E14FE"/>
    <w:rsid w:val="005E16E5"/>
    <w:rsid w:val="005E2170"/>
    <w:rsid w:val="005E6409"/>
    <w:rsid w:val="005E64BE"/>
    <w:rsid w:val="005E7F1E"/>
    <w:rsid w:val="005F110E"/>
    <w:rsid w:val="005F5D7A"/>
    <w:rsid w:val="00601736"/>
    <w:rsid w:val="00601A50"/>
    <w:rsid w:val="00604338"/>
    <w:rsid w:val="006077CA"/>
    <w:rsid w:val="0060798E"/>
    <w:rsid w:val="00610F12"/>
    <w:rsid w:val="006114D7"/>
    <w:rsid w:val="00617051"/>
    <w:rsid w:val="00617376"/>
    <w:rsid w:val="00620751"/>
    <w:rsid w:val="006228D0"/>
    <w:rsid w:val="00622F3D"/>
    <w:rsid w:val="00623A3C"/>
    <w:rsid w:val="00623E2D"/>
    <w:rsid w:val="00626629"/>
    <w:rsid w:val="00626894"/>
    <w:rsid w:val="006273CE"/>
    <w:rsid w:val="00632170"/>
    <w:rsid w:val="00635969"/>
    <w:rsid w:val="00635C7A"/>
    <w:rsid w:val="0064136A"/>
    <w:rsid w:val="006417CF"/>
    <w:rsid w:val="006425C0"/>
    <w:rsid w:val="00642899"/>
    <w:rsid w:val="0064316C"/>
    <w:rsid w:val="00643F9E"/>
    <w:rsid w:val="0064424E"/>
    <w:rsid w:val="0064604D"/>
    <w:rsid w:val="0064679F"/>
    <w:rsid w:val="00646CCC"/>
    <w:rsid w:val="00647819"/>
    <w:rsid w:val="00651692"/>
    <w:rsid w:val="00651C33"/>
    <w:rsid w:val="00652E3F"/>
    <w:rsid w:val="00652F4B"/>
    <w:rsid w:val="00653D6B"/>
    <w:rsid w:val="00654B8C"/>
    <w:rsid w:val="00655697"/>
    <w:rsid w:val="006624C3"/>
    <w:rsid w:val="00665E0D"/>
    <w:rsid w:val="00666B6E"/>
    <w:rsid w:val="006711B7"/>
    <w:rsid w:val="00673B68"/>
    <w:rsid w:val="006741D9"/>
    <w:rsid w:val="0067533D"/>
    <w:rsid w:val="006779F0"/>
    <w:rsid w:val="00677D7B"/>
    <w:rsid w:val="00677E33"/>
    <w:rsid w:val="00681B4B"/>
    <w:rsid w:val="00684A73"/>
    <w:rsid w:val="0068668F"/>
    <w:rsid w:val="006871C0"/>
    <w:rsid w:val="00687A03"/>
    <w:rsid w:val="00687B4E"/>
    <w:rsid w:val="00691C79"/>
    <w:rsid w:val="00692D82"/>
    <w:rsid w:val="00695C90"/>
    <w:rsid w:val="00696474"/>
    <w:rsid w:val="006A0CCE"/>
    <w:rsid w:val="006A12AA"/>
    <w:rsid w:val="006A2C40"/>
    <w:rsid w:val="006A622F"/>
    <w:rsid w:val="006B18D4"/>
    <w:rsid w:val="006B23F7"/>
    <w:rsid w:val="006B2C2A"/>
    <w:rsid w:val="006B42CE"/>
    <w:rsid w:val="006B472F"/>
    <w:rsid w:val="006B53BE"/>
    <w:rsid w:val="006B64CD"/>
    <w:rsid w:val="006B67E5"/>
    <w:rsid w:val="006C39F8"/>
    <w:rsid w:val="006C3E48"/>
    <w:rsid w:val="006C53FE"/>
    <w:rsid w:val="006C608F"/>
    <w:rsid w:val="006C6451"/>
    <w:rsid w:val="006D04C0"/>
    <w:rsid w:val="006D1BFC"/>
    <w:rsid w:val="006D233C"/>
    <w:rsid w:val="006D25E6"/>
    <w:rsid w:val="006D51BA"/>
    <w:rsid w:val="006E00F1"/>
    <w:rsid w:val="006E171B"/>
    <w:rsid w:val="006E32A4"/>
    <w:rsid w:val="006E3F76"/>
    <w:rsid w:val="006E47D9"/>
    <w:rsid w:val="006E67C1"/>
    <w:rsid w:val="006E6BEA"/>
    <w:rsid w:val="006F1098"/>
    <w:rsid w:val="006F3479"/>
    <w:rsid w:val="006F4FD9"/>
    <w:rsid w:val="006F533E"/>
    <w:rsid w:val="0070198A"/>
    <w:rsid w:val="00702044"/>
    <w:rsid w:val="00702504"/>
    <w:rsid w:val="00702BAE"/>
    <w:rsid w:val="00703388"/>
    <w:rsid w:val="00704D52"/>
    <w:rsid w:val="00704F3C"/>
    <w:rsid w:val="007056E9"/>
    <w:rsid w:val="00705787"/>
    <w:rsid w:val="00705B77"/>
    <w:rsid w:val="00705C37"/>
    <w:rsid w:val="0071013E"/>
    <w:rsid w:val="007109E5"/>
    <w:rsid w:val="00710E26"/>
    <w:rsid w:val="0071163C"/>
    <w:rsid w:val="0071181F"/>
    <w:rsid w:val="00711A9E"/>
    <w:rsid w:val="00711BFF"/>
    <w:rsid w:val="00712CB5"/>
    <w:rsid w:val="00714C13"/>
    <w:rsid w:val="00717C2E"/>
    <w:rsid w:val="00720ACC"/>
    <w:rsid w:val="00721467"/>
    <w:rsid w:val="0072214D"/>
    <w:rsid w:val="0072294B"/>
    <w:rsid w:val="00727F41"/>
    <w:rsid w:val="00735074"/>
    <w:rsid w:val="0073522E"/>
    <w:rsid w:val="0073596A"/>
    <w:rsid w:val="007372BA"/>
    <w:rsid w:val="007378C6"/>
    <w:rsid w:val="0074265B"/>
    <w:rsid w:val="00743D48"/>
    <w:rsid w:val="00746170"/>
    <w:rsid w:val="00747A02"/>
    <w:rsid w:val="00750722"/>
    <w:rsid w:val="00750ED5"/>
    <w:rsid w:val="00751816"/>
    <w:rsid w:val="00751891"/>
    <w:rsid w:val="007520C0"/>
    <w:rsid w:val="00752AF8"/>
    <w:rsid w:val="007626CF"/>
    <w:rsid w:val="00764474"/>
    <w:rsid w:val="00764C1E"/>
    <w:rsid w:val="00767678"/>
    <w:rsid w:val="00767A62"/>
    <w:rsid w:val="007707F8"/>
    <w:rsid w:val="007709F6"/>
    <w:rsid w:val="007718B1"/>
    <w:rsid w:val="00772382"/>
    <w:rsid w:val="00773D61"/>
    <w:rsid w:val="00774184"/>
    <w:rsid w:val="00774439"/>
    <w:rsid w:val="00776216"/>
    <w:rsid w:val="00776836"/>
    <w:rsid w:val="00780BC0"/>
    <w:rsid w:val="00781F65"/>
    <w:rsid w:val="00782A81"/>
    <w:rsid w:val="0078368E"/>
    <w:rsid w:val="00793D16"/>
    <w:rsid w:val="007941F6"/>
    <w:rsid w:val="00794E22"/>
    <w:rsid w:val="007951AA"/>
    <w:rsid w:val="007955C7"/>
    <w:rsid w:val="00795FE9"/>
    <w:rsid w:val="0079632A"/>
    <w:rsid w:val="00797E6C"/>
    <w:rsid w:val="007A169B"/>
    <w:rsid w:val="007A5878"/>
    <w:rsid w:val="007B1E51"/>
    <w:rsid w:val="007B3531"/>
    <w:rsid w:val="007B374C"/>
    <w:rsid w:val="007B3C2F"/>
    <w:rsid w:val="007B6661"/>
    <w:rsid w:val="007B6F86"/>
    <w:rsid w:val="007B7EC7"/>
    <w:rsid w:val="007C1F0B"/>
    <w:rsid w:val="007C5B35"/>
    <w:rsid w:val="007C72F4"/>
    <w:rsid w:val="007C7843"/>
    <w:rsid w:val="007D17F9"/>
    <w:rsid w:val="007D572B"/>
    <w:rsid w:val="007D5B89"/>
    <w:rsid w:val="007D67EB"/>
    <w:rsid w:val="007E234F"/>
    <w:rsid w:val="007E383B"/>
    <w:rsid w:val="007E4453"/>
    <w:rsid w:val="007E7C8C"/>
    <w:rsid w:val="007F144F"/>
    <w:rsid w:val="007F2DFF"/>
    <w:rsid w:val="007F4067"/>
    <w:rsid w:val="007F48AB"/>
    <w:rsid w:val="007F5CC8"/>
    <w:rsid w:val="007F7477"/>
    <w:rsid w:val="007F789D"/>
    <w:rsid w:val="007F7D5E"/>
    <w:rsid w:val="00805287"/>
    <w:rsid w:val="008125CF"/>
    <w:rsid w:val="00813E24"/>
    <w:rsid w:val="00816827"/>
    <w:rsid w:val="00822C5F"/>
    <w:rsid w:val="008231FD"/>
    <w:rsid w:val="0082385A"/>
    <w:rsid w:val="00824BD4"/>
    <w:rsid w:val="00826986"/>
    <w:rsid w:val="00827712"/>
    <w:rsid w:val="00833ADA"/>
    <w:rsid w:val="00834D85"/>
    <w:rsid w:val="00834EFC"/>
    <w:rsid w:val="0083597E"/>
    <w:rsid w:val="00835AF5"/>
    <w:rsid w:val="00840F29"/>
    <w:rsid w:val="00841B3E"/>
    <w:rsid w:val="00843928"/>
    <w:rsid w:val="0085028C"/>
    <w:rsid w:val="00850432"/>
    <w:rsid w:val="008509A4"/>
    <w:rsid w:val="00851A82"/>
    <w:rsid w:val="008522E8"/>
    <w:rsid w:val="008528DA"/>
    <w:rsid w:val="008535C8"/>
    <w:rsid w:val="00854205"/>
    <w:rsid w:val="00856A76"/>
    <w:rsid w:val="00862307"/>
    <w:rsid w:val="0086727D"/>
    <w:rsid w:val="00867653"/>
    <w:rsid w:val="00867B16"/>
    <w:rsid w:val="008703E5"/>
    <w:rsid w:val="008712F6"/>
    <w:rsid w:val="008725B9"/>
    <w:rsid w:val="0087408A"/>
    <w:rsid w:val="00874AE2"/>
    <w:rsid w:val="008809DC"/>
    <w:rsid w:val="00882525"/>
    <w:rsid w:val="008838E2"/>
    <w:rsid w:val="0088560C"/>
    <w:rsid w:val="00885AEC"/>
    <w:rsid w:val="0088707E"/>
    <w:rsid w:val="00887431"/>
    <w:rsid w:val="00891402"/>
    <w:rsid w:val="00893285"/>
    <w:rsid w:val="00895AFF"/>
    <w:rsid w:val="008A0383"/>
    <w:rsid w:val="008A29C3"/>
    <w:rsid w:val="008A4195"/>
    <w:rsid w:val="008A4CAA"/>
    <w:rsid w:val="008A4DA0"/>
    <w:rsid w:val="008A7603"/>
    <w:rsid w:val="008A7F9D"/>
    <w:rsid w:val="008B1A37"/>
    <w:rsid w:val="008B25FC"/>
    <w:rsid w:val="008B320A"/>
    <w:rsid w:val="008B52EA"/>
    <w:rsid w:val="008B5E5C"/>
    <w:rsid w:val="008B5F0D"/>
    <w:rsid w:val="008B60EE"/>
    <w:rsid w:val="008C181A"/>
    <w:rsid w:val="008C1AFD"/>
    <w:rsid w:val="008C2036"/>
    <w:rsid w:val="008C254A"/>
    <w:rsid w:val="008C547F"/>
    <w:rsid w:val="008C580B"/>
    <w:rsid w:val="008C5B8F"/>
    <w:rsid w:val="008C739D"/>
    <w:rsid w:val="008C7D7F"/>
    <w:rsid w:val="008C7DF8"/>
    <w:rsid w:val="008D2011"/>
    <w:rsid w:val="008D29A5"/>
    <w:rsid w:val="008D4A18"/>
    <w:rsid w:val="008D7949"/>
    <w:rsid w:val="008E01A1"/>
    <w:rsid w:val="008E07A2"/>
    <w:rsid w:val="008E0C30"/>
    <w:rsid w:val="008E1043"/>
    <w:rsid w:val="008E289D"/>
    <w:rsid w:val="008E31A7"/>
    <w:rsid w:val="008E3E00"/>
    <w:rsid w:val="008E49E0"/>
    <w:rsid w:val="008E58AD"/>
    <w:rsid w:val="008E6742"/>
    <w:rsid w:val="008E6D2C"/>
    <w:rsid w:val="008F009C"/>
    <w:rsid w:val="008F1213"/>
    <w:rsid w:val="008F159F"/>
    <w:rsid w:val="008F1FC6"/>
    <w:rsid w:val="008F49A8"/>
    <w:rsid w:val="008F65DB"/>
    <w:rsid w:val="008F700B"/>
    <w:rsid w:val="00901C8C"/>
    <w:rsid w:val="00901E37"/>
    <w:rsid w:val="00902295"/>
    <w:rsid w:val="00902540"/>
    <w:rsid w:val="00905015"/>
    <w:rsid w:val="0090625A"/>
    <w:rsid w:val="00907DD5"/>
    <w:rsid w:val="009120EA"/>
    <w:rsid w:val="00915667"/>
    <w:rsid w:val="00916B1A"/>
    <w:rsid w:val="0091784B"/>
    <w:rsid w:val="00920FAC"/>
    <w:rsid w:val="009220B0"/>
    <w:rsid w:val="0092421F"/>
    <w:rsid w:val="00924EEE"/>
    <w:rsid w:val="00926DDF"/>
    <w:rsid w:val="009326B3"/>
    <w:rsid w:val="00935A47"/>
    <w:rsid w:val="00940892"/>
    <w:rsid w:val="0094231F"/>
    <w:rsid w:val="00942BDB"/>
    <w:rsid w:val="0094306D"/>
    <w:rsid w:val="00945566"/>
    <w:rsid w:val="00947132"/>
    <w:rsid w:val="00947E7A"/>
    <w:rsid w:val="00950ED3"/>
    <w:rsid w:val="00953B28"/>
    <w:rsid w:val="0095602A"/>
    <w:rsid w:val="00960A00"/>
    <w:rsid w:val="00960E5E"/>
    <w:rsid w:val="009625EA"/>
    <w:rsid w:val="009628AA"/>
    <w:rsid w:val="009635F0"/>
    <w:rsid w:val="00963E08"/>
    <w:rsid w:val="009651C3"/>
    <w:rsid w:val="0096638A"/>
    <w:rsid w:val="00966F73"/>
    <w:rsid w:val="00970F40"/>
    <w:rsid w:val="00970F86"/>
    <w:rsid w:val="0097157E"/>
    <w:rsid w:val="009768A7"/>
    <w:rsid w:val="009810EC"/>
    <w:rsid w:val="00981523"/>
    <w:rsid w:val="00982DF5"/>
    <w:rsid w:val="00983412"/>
    <w:rsid w:val="00983ADA"/>
    <w:rsid w:val="00983C6B"/>
    <w:rsid w:val="00983DE5"/>
    <w:rsid w:val="009849A1"/>
    <w:rsid w:val="00986543"/>
    <w:rsid w:val="0099020C"/>
    <w:rsid w:val="00990247"/>
    <w:rsid w:val="00990D9F"/>
    <w:rsid w:val="00992139"/>
    <w:rsid w:val="00992894"/>
    <w:rsid w:val="00995D94"/>
    <w:rsid w:val="009A033B"/>
    <w:rsid w:val="009A064A"/>
    <w:rsid w:val="009A39EE"/>
    <w:rsid w:val="009A4731"/>
    <w:rsid w:val="009A773B"/>
    <w:rsid w:val="009B088F"/>
    <w:rsid w:val="009B2352"/>
    <w:rsid w:val="009B2E31"/>
    <w:rsid w:val="009B3B10"/>
    <w:rsid w:val="009B3BD5"/>
    <w:rsid w:val="009B626E"/>
    <w:rsid w:val="009B6AEB"/>
    <w:rsid w:val="009B7083"/>
    <w:rsid w:val="009C2136"/>
    <w:rsid w:val="009C2B44"/>
    <w:rsid w:val="009C339F"/>
    <w:rsid w:val="009C3F75"/>
    <w:rsid w:val="009C6602"/>
    <w:rsid w:val="009C6DE6"/>
    <w:rsid w:val="009C745A"/>
    <w:rsid w:val="009D0B9B"/>
    <w:rsid w:val="009D2776"/>
    <w:rsid w:val="009D3295"/>
    <w:rsid w:val="009D7D41"/>
    <w:rsid w:val="009E094C"/>
    <w:rsid w:val="009E0D9B"/>
    <w:rsid w:val="009E1642"/>
    <w:rsid w:val="009E2398"/>
    <w:rsid w:val="009E2BE9"/>
    <w:rsid w:val="009E5587"/>
    <w:rsid w:val="009E5739"/>
    <w:rsid w:val="009E599D"/>
    <w:rsid w:val="009E62E1"/>
    <w:rsid w:val="009F0BEF"/>
    <w:rsid w:val="009F40F4"/>
    <w:rsid w:val="009F5456"/>
    <w:rsid w:val="009F5F6E"/>
    <w:rsid w:val="009F6ED1"/>
    <w:rsid w:val="009F768D"/>
    <w:rsid w:val="00A0006C"/>
    <w:rsid w:val="00A00E44"/>
    <w:rsid w:val="00A01E96"/>
    <w:rsid w:val="00A034FD"/>
    <w:rsid w:val="00A03BB3"/>
    <w:rsid w:val="00A041D3"/>
    <w:rsid w:val="00A062CE"/>
    <w:rsid w:val="00A0690E"/>
    <w:rsid w:val="00A130DA"/>
    <w:rsid w:val="00A141F3"/>
    <w:rsid w:val="00A1533D"/>
    <w:rsid w:val="00A17024"/>
    <w:rsid w:val="00A17F98"/>
    <w:rsid w:val="00A20744"/>
    <w:rsid w:val="00A236B6"/>
    <w:rsid w:val="00A25100"/>
    <w:rsid w:val="00A25B4F"/>
    <w:rsid w:val="00A26120"/>
    <w:rsid w:val="00A2620F"/>
    <w:rsid w:val="00A2679E"/>
    <w:rsid w:val="00A3161D"/>
    <w:rsid w:val="00A36E4C"/>
    <w:rsid w:val="00A3702A"/>
    <w:rsid w:val="00A370B9"/>
    <w:rsid w:val="00A41399"/>
    <w:rsid w:val="00A42C25"/>
    <w:rsid w:val="00A441DB"/>
    <w:rsid w:val="00A44C29"/>
    <w:rsid w:val="00A44E64"/>
    <w:rsid w:val="00A46B29"/>
    <w:rsid w:val="00A477FE"/>
    <w:rsid w:val="00A50726"/>
    <w:rsid w:val="00A533E5"/>
    <w:rsid w:val="00A53BEB"/>
    <w:rsid w:val="00A53FF9"/>
    <w:rsid w:val="00A54CE2"/>
    <w:rsid w:val="00A61C93"/>
    <w:rsid w:val="00A6627C"/>
    <w:rsid w:val="00A66F65"/>
    <w:rsid w:val="00A71665"/>
    <w:rsid w:val="00A71F6B"/>
    <w:rsid w:val="00A75153"/>
    <w:rsid w:val="00A752B3"/>
    <w:rsid w:val="00A80508"/>
    <w:rsid w:val="00A8277C"/>
    <w:rsid w:val="00A907D3"/>
    <w:rsid w:val="00A907E6"/>
    <w:rsid w:val="00A91A9A"/>
    <w:rsid w:val="00A91EEA"/>
    <w:rsid w:val="00A9376B"/>
    <w:rsid w:val="00A962B5"/>
    <w:rsid w:val="00A96419"/>
    <w:rsid w:val="00A96C93"/>
    <w:rsid w:val="00AA1C43"/>
    <w:rsid w:val="00AA1E95"/>
    <w:rsid w:val="00AA6834"/>
    <w:rsid w:val="00AA722E"/>
    <w:rsid w:val="00AA77E8"/>
    <w:rsid w:val="00AB2F54"/>
    <w:rsid w:val="00AB37E2"/>
    <w:rsid w:val="00AB485D"/>
    <w:rsid w:val="00AB4E76"/>
    <w:rsid w:val="00AB69BF"/>
    <w:rsid w:val="00AB77B4"/>
    <w:rsid w:val="00AB7969"/>
    <w:rsid w:val="00AB7C3A"/>
    <w:rsid w:val="00AC0150"/>
    <w:rsid w:val="00AC163A"/>
    <w:rsid w:val="00AC1FA0"/>
    <w:rsid w:val="00AC2545"/>
    <w:rsid w:val="00AC4A7A"/>
    <w:rsid w:val="00AC4E82"/>
    <w:rsid w:val="00AC67B7"/>
    <w:rsid w:val="00AC7B3F"/>
    <w:rsid w:val="00AD19DA"/>
    <w:rsid w:val="00AD3237"/>
    <w:rsid w:val="00AD3A39"/>
    <w:rsid w:val="00AD3F50"/>
    <w:rsid w:val="00AD49A9"/>
    <w:rsid w:val="00AD51A3"/>
    <w:rsid w:val="00AE1536"/>
    <w:rsid w:val="00AE1811"/>
    <w:rsid w:val="00AE2655"/>
    <w:rsid w:val="00AE3C31"/>
    <w:rsid w:val="00AE44AB"/>
    <w:rsid w:val="00AE45B3"/>
    <w:rsid w:val="00AE6077"/>
    <w:rsid w:val="00AE6E5D"/>
    <w:rsid w:val="00AE71DA"/>
    <w:rsid w:val="00AF08F0"/>
    <w:rsid w:val="00AF12E4"/>
    <w:rsid w:val="00AF1AE6"/>
    <w:rsid w:val="00AF1B6C"/>
    <w:rsid w:val="00AF2513"/>
    <w:rsid w:val="00AF3616"/>
    <w:rsid w:val="00AF3855"/>
    <w:rsid w:val="00AF5922"/>
    <w:rsid w:val="00AF5DF8"/>
    <w:rsid w:val="00AF6867"/>
    <w:rsid w:val="00B0091A"/>
    <w:rsid w:val="00B01B84"/>
    <w:rsid w:val="00B04991"/>
    <w:rsid w:val="00B05E41"/>
    <w:rsid w:val="00B07022"/>
    <w:rsid w:val="00B1084F"/>
    <w:rsid w:val="00B12E8C"/>
    <w:rsid w:val="00B15CD2"/>
    <w:rsid w:val="00B1755B"/>
    <w:rsid w:val="00B20A4E"/>
    <w:rsid w:val="00B23F92"/>
    <w:rsid w:val="00B247E9"/>
    <w:rsid w:val="00B24D9E"/>
    <w:rsid w:val="00B26007"/>
    <w:rsid w:val="00B26653"/>
    <w:rsid w:val="00B30538"/>
    <w:rsid w:val="00B3105E"/>
    <w:rsid w:val="00B3169E"/>
    <w:rsid w:val="00B33183"/>
    <w:rsid w:val="00B3459D"/>
    <w:rsid w:val="00B37E21"/>
    <w:rsid w:val="00B40208"/>
    <w:rsid w:val="00B41D70"/>
    <w:rsid w:val="00B43436"/>
    <w:rsid w:val="00B44585"/>
    <w:rsid w:val="00B44706"/>
    <w:rsid w:val="00B46BEB"/>
    <w:rsid w:val="00B509C1"/>
    <w:rsid w:val="00B51A2D"/>
    <w:rsid w:val="00B51FDE"/>
    <w:rsid w:val="00B54164"/>
    <w:rsid w:val="00B562D5"/>
    <w:rsid w:val="00B57A31"/>
    <w:rsid w:val="00B57D26"/>
    <w:rsid w:val="00B636E4"/>
    <w:rsid w:val="00B638BE"/>
    <w:rsid w:val="00B6396F"/>
    <w:rsid w:val="00B64EC8"/>
    <w:rsid w:val="00B64ECE"/>
    <w:rsid w:val="00B65AAC"/>
    <w:rsid w:val="00B665B0"/>
    <w:rsid w:val="00B706D7"/>
    <w:rsid w:val="00B71724"/>
    <w:rsid w:val="00B72033"/>
    <w:rsid w:val="00B72449"/>
    <w:rsid w:val="00B734EB"/>
    <w:rsid w:val="00B73A63"/>
    <w:rsid w:val="00B77B55"/>
    <w:rsid w:val="00B81FC4"/>
    <w:rsid w:val="00B8209E"/>
    <w:rsid w:val="00B82359"/>
    <w:rsid w:val="00B851FE"/>
    <w:rsid w:val="00B876CD"/>
    <w:rsid w:val="00B906D9"/>
    <w:rsid w:val="00B91192"/>
    <w:rsid w:val="00B934D6"/>
    <w:rsid w:val="00B97400"/>
    <w:rsid w:val="00B97DCC"/>
    <w:rsid w:val="00B97DDC"/>
    <w:rsid w:val="00BA1CA9"/>
    <w:rsid w:val="00BA536E"/>
    <w:rsid w:val="00BA605E"/>
    <w:rsid w:val="00BA78DF"/>
    <w:rsid w:val="00BB0BE1"/>
    <w:rsid w:val="00BB1EFF"/>
    <w:rsid w:val="00BB4020"/>
    <w:rsid w:val="00BB4063"/>
    <w:rsid w:val="00BB45F7"/>
    <w:rsid w:val="00BB4FAE"/>
    <w:rsid w:val="00BB7F14"/>
    <w:rsid w:val="00BC1F63"/>
    <w:rsid w:val="00BC4704"/>
    <w:rsid w:val="00BD0C89"/>
    <w:rsid w:val="00BD34B6"/>
    <w:rsid w:val="00BD53AE"/>
    <w:rsid w:val="00BD5919"/>
    <w:rsid w:val="00BD5DFE"/>
    <w:rsid w:val="00BD5FDC"/>
    <w:rsid w:val="00BD61CA"/>
    <w:rsid w:val="00BD71EA"/>
    <w:rsid w:val="00BE0DB0"/>
    <w:rsid w:val="00BE49BE"/>
    <w:rsid w:val="00BE6109"/>
    <w:rsid w:val="00BE723F"/>
    <w:rsid w:val="00BF0126"/>
    <w:rsid w:val="00BF10D9"/>
    <w:rsid w:val="00BF25DE"/>
    <w:rsid w:val="00BF4BDC"/>
    <w:rsid w:val="00BF7719"/>
    <w:rsid w:val="00BF778C"/>
    <w:rsid w:val="00C003D8"/>
    <w:rsid w:val="00C00B1F"/>
    <w:rsid w:val="00C0156C"/>
    <w:rsid w:val="00C03952"/>
    <w:rsid w:val="00C05933"/>
    <w:rsid w:val="00C06A96"/>
    <w:rsid w:val="00C10CFD"/>
    <w:rsid w:val="00C11E42"/>
    <w:rsid w:val="00C12127"/>
    <w:rsid w:val="00C12CD7"/>
    <w:rsid w:val="00C13C9D"/>
    <w:rsid w:val="00C14B95"/>
    <w:rsid w:val="00C156D4"/>
    <w:rsid w:val="00C168CC"/>
    <w:rsid w:val="00C17263"/>
    <w:rsid w:val="00C2090C"/>
    <w:rsid w:val="00C23793"/>
    <w:rsid w:val="00C242C0"/>
    <w:rsid w:val="00C257BC"/>
    <w:rsid w:val="00C25A18"/>
    <w:rsid w:val="00C267CE"/>
    <w:rsid w:val="00C26862"/>
    <w:rsid w:val="00C275D2"/>
    <w:rsid w:val="00C27CCD"/>
    <w:rsid w:val="00C31A01"/>
    <w:rsid w:val="00C33273"/>
    <w:rsid w:val="00C336EA"/>
    <w:rsid w:val="00C3392A"/>
    <w:rsid w:val="00C34586"/>
    <w:rsid w:val="00C37985"/>
    <w:rsid w:val="00C405C4"/>
    <w:rsid w:val="00C4178F"/>
    <w:rsid w:val="00C41BF4"/>
    <w:rsid w:val="00C42374"/>
    <w:rsid w:val="00C424B0"/>
    <w:rsid w:val="00C42827"/>
    <w:rsid w:val="00C441B4"/>
    <w:rsid w:val="00C45862"/>
    <w:rsid w:val="00C45AFD"/>
    <w:rsid w:val="00C4645F"/>
    <w:rsid w:val="00C474D2"/>
    <w:rsid w:val="00C53FA2"/>
    <w:rsid w:val="00C55E49"/>
    <w:rsid w:val="00C57D23"/>
    <w:rsid w:val="00C60846"/>
    <w:rsid w:val="00C60915"/>
    <w:rsid w:val="00C64186"/>
    <w:rsid w:val="00C643D6"/>
    <w:rsid w:val="00C6518B"/>
    <w:rsid w:val="00C71CE7"/>
    <w:rsid w:val="00C723B9"/>
    <w:rsid w:val="00C72767"/>
    <w:rsid w:val="00C77270"/>
    <w:rsid w:val="00C81A5C"/>
    <w:rsid w:val="00C82F2D"/>
    <w:rsid w:val="00C83FA2"/>
    <w:rsid w:val="00C8466C"/>
    <w:rsid w:val="00C84DDB"/>
    <w:rsid w:val="00C8562D"/>
    <w:rsid w:val="00C86782"/>
    <w:rsid w:val="00C86E6E"/>
    <w:rsid w:val="00C875AA"/>
    <w:rsid w:val="00C87C5E"/>
    <w:rsid w:val="00C87CFC"/>
    <w:rsid w:val="00C87EDC"/>
    <w:rsid w:val="00C90125"/>
    <w:rsid w:val="00C92552"/>
    <w:rsid w:val="00C93FD7"/>
    <w:rsid w:val="00CA3793"/>
    <w:rsid w:val="00CA5515"/>
    <w:rsid w:val="00CA55A5"/>
    <w:rsid w:val="00CA5750"/>
    <w:rsid w:val="00CB155C"/>
    <w:rsid w:val="00CB1DF7"/>
    <w:rsid w:val="00CB2076"/>
    <w:rsid w:val="00CB2625"/>
    <w:rsid w:val="00CB3A0A"/>
    <w:rsid w:val="00CB5213"/>
    <w:rsid w:val="00CC12F1"/>
    <w:rsid w:val="00CC14A5"/>
    <w:rsid w:val="00CC4FD2"/>
    <w:rsid w:val="00CC54E3"/>
    <w:rsid w:val="00CC5DC5"/>
    <w:rsid w:val="00CC6582"/>
    <w:rsid w:val="00CD22A9"/>
    <w:rsid w:val="00CD4718"/>
    <w:rsid w:val="00CD6E54"/>
    <w:rsid w:val="00CE0BE9"/>
    <w:rsid w:val="00CE146E"/>
    <w:rsid w:val="00CE4DED"/>
    <w:rsid w:val="00CE5539"/>
    <w:rsid w:val="00CE5691"/>
    <w:rsid w:val="00CE5D58"/>
    <w:rsid w:val="00CE5D91"/>
    <w:rsid w:val="00CE6AA0"/>
    <w:rsid w:val="00CE7984"/>
    <w:rsid w:val="00CE7A09"/>
    <w:rsid w:val="00CF09BE"/>
    <w:rsid w:val="00CF2793"/>
    <w:rsid w:val="00CF46C1"/>
    <w:rsid w:val="00CF6480"/>
    <w:rsid w:val="00D01C96"/>
    <w:rsid w:val="00D022C7"/>
    <w:rsid w:val="00D042FC"/>
    <w:rsid w:val="00D07037"/>
    <w:rsid w:val="00D079F9"/>
    <w:rsid w:val="00D11EB7"/>
    <w:rsid w:val="00D12006"/>
    <w:rsid w:val="00D123CC"/>
    <w:rsid w:val="00D12663"/>
    <w:rsid w:val="00D13631"/>
    <w:rsid w:val="00D13BED"/>
    <w:rsid w:val="00D14546"/>
    <w:rsid w:val="00D16AC7"/>
    <w:rsid w:val="00D2117E"/>
    <w:rsid w:val="00D23791"/>
    <w:rsid w:val="00D24B6A"/>
    <w:rsid w:val="00D2560A"/>
    <w:rsid w:val="00D25940"/>
    <w:rsid w:val="00D25C2F"/>
    <w:rsid w:val="00D27555"/>
    <w:rsid w:val="00D30E0B"/>
    <w:rsid w:val="00D315F2"/>
    <w:rsid w:val="00D42D97"/>
    <w:rsid w:val="00D44B8F"/>
    <w:rsid w:val="00D44E12"/>
    <w:rsid w:val="00D450D6"/>
    <w:rsid w:val="00D45E20"/>
    <w:rsid w:val="00D462C0"/>
    <w:rsid w:val="00D46BB8"/>
    <w:rsid w:val="00D4725A"/>
    <w:rsid w:val="00D47A18"/>
    <w:rsid w:val="00D502DD"/>
    <w:rsid w:val="00D51A9D"/>
    <w:rsid w:val="00D5321E"/>
    <w:rsid w:val="00D621A5"/>
    <w:rsid w:val="00D62374"/>
    <w:rsid w:val="00D62AC1"/>
    <w:rsid w:val="00D62EBC"/>
    <w:rsid w:val="00D64AF4"/>
    <w:rsid w:val="00D67BB5"/>
    <w:rsid w:val="00D71F26"/>
    <w:rsid w:val="00D7209B"/>
    <w:rsid w:val="00D723A7"/>
    <w:rsid w:val="00D772E0"/>
    <w:rsid w:val="00D8016A"/>
    <w:rsid w:val="00D85806"/>
    <w:rsid w:val="00D861A8"/>
    <w:rsid w:val="00D864F7"/>
    <w:rsid w:val="00D86588"/>
    <w:rsid w:val="00D86B97"/>
    <w:rsid w:val="00D922FC"/>
    <w:rsid w:val="00D92529"/>
    <w:rsid w:val="00D93D73"/>
    <w:rsid w:val="00D95CB8"/>
    <w:rsid w:val="00D966FF"/>
    <w:rsid w:val="00D975CF"/>
    <w:rsid w:val="00D97D39"/>
    <w:rsid w:val="00DA1175"/>
    <w:rsid w:val="00DA15B1"/>
    <w:rsid w:val="00DA3916"/>
    <w:rsid w:val="00DA51F0"/>
    <w:rsid w:val="00DA55B1"/>
    <w:rsid w:val="00DB0079"/>
    <w:rsid w:val="00DB10AB"/>
    <w:rsid w:val="00DB18D8"/>
    <w:rsid w:val="00DC04F4"/>
    <w:rsid w:val="00DC1959"/>
    <w:rsid w:val="00DC2C24"/>
    <w:rsid w:val="00DC55AC"/>
    <w:rsid w:val="00DC55BE"/>
    <w:rsid w:val="00DC5DFF"/>
    <w:rsid w:val="00DC6AD4"/>
    <w:rsid w:val="00DD06CC"/>
    <w:rsid w:val="00DD0992"/>
    <w:rsid w:val="00DD0B90"/>
    <w:rsid w:val="00DD1CB6"/>
    <w:rsid w:val="00DD286F"/>
    <w:rsid w:val="00DD2E4A"/>
    <w:rsid w:val="00DD355E"/>
    <w:rsid w:val="00DD4651"/>
    <w:rsid w:val="00DD63C5"/>
    <w:rsid w:val="00DD6AAB"/>
    <w:rsid w:val="00DD7E1C"/>
    <w:rsid w:val="00DE1559"/>
    <w:rsid w:val="00DE20A5"/>
    <w:rsid w:val="00DE2EEE"/>
    <w:rsid w:val="00DE3964"/>
    <w:rsid w:val="00DE53F2"/>
    <w:rsid w:val="00DE7FDE"/>
    <w:rsid w:val="00DF2138"/>
    <w:rsid w:val="00DF3044"/>
    <w:rsid w:val="00DF51AB"/>
    <w:rsid w:val="00DF5363"/>
    <w:rsid w:val="00DF639C"/>
    <w:rsid w:val="00DF63A2"/>
    <w:rsid w:val="00DF70F1"/>
    <w:rsid w:val="00E000FC"/>
    <w:rsid w:val="00E00E49"/>
    <w:rsid w:val="00E0149A"/>
    <w:rsid w:val="00E01E43"/>
    <w:rsid w:val="00E02FFA"/>
    <w:rsid w:val="00E05CF4"/>
    <w:rsid w:val="00E073F7"/>
    <w:rsid w:val="00E107BD"/>
    <w:rsid w:val="00E109D3"/>
    <w:rsid w:val="00E11D17"/>
    <w:rsid w:val="00E1292E"/>
    <w:rsid w:val="00E16065"/>
    <w:rsid w:val="00E16CF7"/>
    <w:rsid w:val="00E22F31"/>
    <w:rsid w:val="00E23973"/>
    <w:rsid w:val="00E239A8"/>
    <w:rsid w:val="00E24E14"/>
    <w:rsid w:val="00E25139"/>
    <w:rsid w:val="00E26CA9"/>
    <w:rsid w:val="00E319BC"/>
    <w:rsid w:val="00E34836"/>
    <w:rsid w:val="00E35C44"/>
    <w:rsid w:val="00E36723"/>
    <w:rsid w:val="00E36875"/>
    <w:rsid w:val="00E376E3"/>
    <w:rsid w:val="00E42347"/>
    <w:rsid w:val="00E4421F"/>
    <w:rsid w:val="00E45F80"/>
    <w:rsid w:val="00E467FD"/>
    <w:rsid w:val="00E51300"/>
    <w:rsid w:val="00E51706"/>
    <w:rsid w:val="00E52E6A"/>
    <w:rsid w:val="00E54A69"/>
    <w:rsid w:val="00E55320"/>
    <w:rsid w:val="00E554F5"/>
    <w:rsid w:val="00E55809"/>
    <w:rsid w:val="00E60677"/>
    <w:rsid w:val="00E6120B"/>
    <w:rsid w:val="00E621EC"/>
    <w:rsid w:val="00E66D6A"/>
    <w:rsid w:val="00E70D46"/>
    <w:rsid w:val="00E7181B"/>
    <w:rsid w:val="00E72B9F"/>
    <w:rsid w:val="00E77020"/>
    <w:rsid w:val="00E858F3"/>
    <w:rsid w:val="00E87803"/>
    <w:rsid w:val="00E87D12"/>
    <w:rsid w:val="00E92C74"/>
    <w:rsid w:val="00E93DE8"/>
    <w:rsid w:val="00E94404"/>
    <w:rsid w:val="00E94556"/>
    <w:rsid w:val="00E95F6B"/>
    <w:rsid w:val="00E9618F"/>
    <w:rsid w:val="00E96A9A"/>
    <w:rsid w:val="00EA3D72"/>
    <w:rsid w:val="00EA4560"/>
    <w:rsid w:val="00EA54BF"/>
    <w:rsid w:val="00EB1425"/>
    <w:rsid w:val="00EB1693"/>
    <w:rsid w:val="00EB5344"/>
    <w:rsid w:val="00EC22E1"/>
    <w:rsid w:val="00EC323E"/>
    <w:rsid w:val="00EC3993"/>
    <w:rsid w:val="00EC3D57"/>
    <w:rsid w:val="00EC425F"/>
    <w:rsid w:val="00EC4343"/>
    <w:rsid w:val="00EC4BEE"/>
    <w:rsid w:val="00EC547E"/>
    <w:rsid w:val="00ED0E7D"/>
    <w:rsid w:val="00ED1620"/>
    <w:rsid w:val="00ED2154"/>
    <w:rsid w:val="00ED2870"/>
    <w:rsid w:val="00ED2C43"/>
    <w:rsid w:val="00ED3E89"/>
    <w:rsid w:val="00ED478C"/>
    <w:rsid w:val="00ED621C"/>
    <w:rsid w:val="00EE159E"/>
    <w:rsid w:val="00EE3788"/>
    <w:rsid w:val="00EE3C2A"/>
    <w:rsid w:val="00EE6342"/>
    <w:rsid w:val="00EE73FB"/>
    <w:rsid w:val="00EF030F"/>
    <w:rsid w:val="00EF0B15"/>
    <w:rsid w:val="00EF0D05"/>
    <w:rsid w:val="00EF0EDB"/>
    <w:rsid w:val="00EF27E1"/>
    <w:rsid w:val="00EF4988"/>
    <w:rsid w:val="00EF55D7"/>
    <w:rsid w:val="00EF6399"/>
    <w:rsid w:val="00F00C73"/>
    <w:rsid w:val="00F01DAB"/>
    <w:rsid w:val="00F02239"/>
    <w:rsid w:val="00F02E4F"/>
    <w:rsid w:val="00F114E6"/>
    <w:rsid w:val="00F1253C"/>
    <w:rsid w:val="00F129B6"/>
    <w:rsid w:val="00F12AD9"/>
    <w:rsid w:val="00F1528D"/>
    <w:rsid w:val="00F152F4"/>
    <w:rsid w:val="00F170D8"/>
    <w:rsid w:val="00F2110F"/>
    <w:rsid w:val="00F21A7C"/>
    <w:rsid w:val="00F227B2"/>
    <w:rsid w:val="00F23F81"/>
    <w:rsid w:val="00F265B4"/>
    <w:rsid w:val="00F27617"/>
    <w:rsid w:val="00F27902"/>
    <w:rsid w:val="00F27979"/>
    <w:rsid w:val="00F3036F"/>
    <w:rsid w:val="00F35C40"/>
    <w:rsid w:val="00F374BD"/>
    <w:rsid w:val="00F403F9"/>
    <w:rsid w:val="00F422CC"/>
    <w:rsid w:val="00F42929"/>
    <w:rsid w:val="00F449D7"/>
    <w:rsid w:val="00F46140"/>
    <w:rsid w:val="00F4702D"/>
    <w:rsid w:val="00F47E0B"/>
    <w:rsid w:val="00F51370"/>
    <w:rsid w:val="00F52FBB"/>
    <w:rsid w:val="00F54C8A"/>
    <w:rsid w:val="00F54D14"/>
    <w:rsid w:val="00F54DF9"/>
    <w:rsid w:val="00F565BA"/>
    <w:rsid w:val="00F570FA"/>
    <w:rsid w:val="00F57A28"/>
    <w:rsid w:val="00F57ABE"/>
    <w:rsid w:val="00F60DC7"/>
    <w:rsid w:val="00F63E54"/>
    <w:rsid w:val="00F645A3"/>
    <w:rsid w:val="00F64C83"/>
    <w:rsid w:val="00F667F5"/>
    <w:rsid w:val="00F6693C"/>
    <w:rsid w:val="00F67567"/>
    <w:rsid w:val="00F70BC9"/>
    <w:rsid w:val="00F733DA"/>
    <w:rsid w:val="00F748BB"/>
    <w:rsid w:val="00F75160"/>
    <w:rsid w:val="00F76C1A"/>
    <w:rsid w:val="00F77A5D"/>
    <w:rsid w:val="00F80134"/>
    <w:rsid w:val="00F80E7B"/>
    <w:rsid w:val="00F80FF3"/>
    <w:rsid w:val="00F82B60"/>
    <w:rsid w:val="00F859FE"/>
    <w:rsid w:val="00F90A08"/>
    <w:rsid w:val="00F943E2"/>
    <w:rsid w:val="00F95675"/>
    <w:rsid w:val="00F96E6F"/>
    <w:rsid w:val="00F970E9"/>
    <w:rsid w:val="00F97CE4"/>
    <w:rsid w:val="00FA06D0"/>
    <w:rsid w:val="00FA4B67"/>
    <w:rsid w:val="00FA629E"/>
    <w:rsid w:val="00FA6DB0"/>
    <w:rsid w:val="00FA6E6F"/>
    <w:rsid w:val="00FA71A4"/>
    <w:rsid w:val="00FB02E1"/>
    <w:rsid w:val="00FB2187"/>
    <w:rsid w:val="00FB2E49"/>
    <w:rsid w:val="00FB381D"/>
    <w:rsid w:val="00FB4364"/>
    <w:rsid w:val="00FB5259"/>
    <w:rsid w:val="00FB5646"/>
    <w:rsid w:val="00FB588B"/>
    <w:rsid w:val="00FB7D85"/>
    <w:rsid w:val="00FC3FFA"/>
    <w:rsid w:val="00FC5B09"/>
    <w:rsid w:val="00FD0E63"/>
    <w:rsid w:val="00FD220D"/>
    <w:rsid w:val="00FD38F8"/>
    <w:rsid w:val="00FD3A13"/>
    <w:rsid w:val="00FD6EBB"/>
    <w:rsid w:val="00FD71C3"/>
    <w:rsid w:val="00FE2FB7"/>
    <w:rsid w:val="00FE72A7"/>
    <w:rsid w:val="00FE76F8"/>
    <w:rsid w:val="00FE77AA"/>
    <w:rsid w:val="00FF10AB"/>
    <w:rsid w:val="00FF28A3"/>
    <w:rsid w:val="00FF632A"/>
    <w:rsid w:val="00FF6D01"/>
    <w:rsid w:val="00FF7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1EA62CA2"/>
  <w15:chartTrackingRefBased/>
  <w15:docId w15:val="{BE211469-E784-4DEC-970B-2F41A892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E49"/>
    <w:pPr>
      <w:jc w:val="both"/>
    </w:pPr>
  </w:style>
  <w:style w:type="paragraph" w:styleId="Heading1">
    <w:name w:val="heading 1"/>
    <w:basedOn w:val="Normal"/>
    <w:next w:val="Text"/>
    <w:link w:val="Heading1Char"/>
    <w:qFormat/>
    <w:rsid w:val="00284E2B"/>
    <w:pPr>
      <w:keepNext/>
      <w:numPr>
        <w:numId w:val="1"/>
      </w:numPr>
      <w:tabs>
        <w:tab w:val="clear" w:pos="5940"/>
        <w:tab w:val="num" w:pos="288"/>
      </w:tabs>
      <w:spacing w:before="240" w:after="60"/>
      <w:ind w:left="0"/>
      <w:jc w:val="center"/>
      <w:outlineLvl w:val="0"/>
    </w:pPr>
    <w:rPr>
      <w:b/>
      <w:kern w:val="32"/>
      <w:sz w:val="22"/>
    </w:rPr>
  </w:style>
  <w:style w:type="paragraph" w:styleId="Heading2">
    <w:name w:val="heading 2"/>
    <w:basedOn w:val="Normal"/>
    <w:next w:val="Text"/>
    <w:qFormat/>
    <w:pPr>
      <w:numPr>
        <w:numId w:val="3"/>
      </w:numPr>
      <w:tabs>
        <w:tab w:val="left" w:pos="288"/>
      </w:tabs>
      <w:spacing w:before="240"/>
      <w:outlineLvl w:val="1"/>
    </w:pPr>
    <w:rPr>
      <w:b/>
    </w:rPr>
  </w:style>
  <w:style w:type="paragraph" w:styleId="Heading3">
    <w:name w:val="heading 3"/>
    <w:basedOn w:val="Normal"/>
    <w:next w:val="Text"/>
    <w:qFormat/>
    <w:pPr>
      <w:keepNext/>
      <w:numPr>
        <w:numId w:val="2"/>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link w:val="TitleChar"/>
    <w:qFormat/>
    <w:rsid w:val="00284E2B"/>
    <w:pPr>
      <w:spacing w:after="480"/>
      <w:jc w:val="center"/>
      <w:outlineLvl w:val="0"/>
    </w:pPr>
    <w:rPr>
      <w:b/>
      <w:kern w:val="28"/>
      <w:sz w:val="48"/>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uiPriority w:val="35"/>
    <w:qFormat/>
    <w:rsid w:val="003406DD"/>
    <w:pPr>
      <w:spacing w:before="120" w:after="120"/>
      <w:jc w:val="center"/>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unhideWhenUsed/>
    <w:rsid w:val="00AF1B6C"/>
  </w:style>
  <w:style w:type="character" w:customStyle="1" w:styleId="CommentTextChar">
    <w:name w:val="Comment Text Char"/>
    <w:basedOn w:val="DefaultParagraphFont"/>
    <w:link w:val="CommentText"/>
    <w:uiPriority w:val="99"/>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link w:val="ListParagraphChar"/>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paragraph" w:styleId="NoSpacing">
    <w:name w:val="No Spacing"/>
    <w:uiPriority w:val="1"/>
    <w:qFormat/>
    <w:rsid w:val="00077CB4"/>
    <w:pPr>
      <w:jc w:val="both"/>
    </w:pPr>
  </w:style>
  <w:style w:type="paragraph" w:styleId="NormalWeb">
    <w:name w:val="Normal (Web)"/>
    <w:basedOn w:val="Normal"/>
    <w:uiPriority w:val="99"/>
    <w:semiHidden/>
    <w:unhideWhenUsed/>
    <w:rsid w:val="005B3451"/>
    <w:pPr>
      <w:spacing w:before="100" w:beforeAutospacing="1" w:after="100" w:afterAutospacing="1"/>
      <w:jc w:val="left"/>
    </w:pPr>
    <w:rPr>
      <w:sz w:val="24"/>
      <w:szCs w:val="24"/>
    </w:rPr>
  </w:style>
  <w:style w:type="paragraph" w:styleId="Revision">
    <w:name w:val="Revision"/>
    <w:hidden/>
    <w:uiPriority w:val="99"/>
    <w:semiHidden/>
    <w:rsid w:val="00652F4B"/>
  </w:style>
  <w:style w:type="character" w:customStyle="1" w:styleId="StyleCambriaMathItalic">
    <w:name w:val="Style Cambria Math Italic"/>
    <w:basedOn w:val="DefaultParagraphFont"/>
    <w:rsid w:val="00FB2E49"/>
    <w:rPr>
      <w:rFonts w:ascii="Times New Roman" w:hAnsi="Times New Roman"/>
      <w:i/>
      <w:iCs/>
    </w:rPr>
  </w:style>
  <w:style w:type="table" w:styleId="TableGrid">
    <w:name w:val="Table Grid"/>
    <w:basedOn w:val="TableNormal"/>
    <w:uiPriority w:val="39"/>
    <w:rsid w:val="006F4FD9"/>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entered1">
    <w:name w:val="Style Centered1"/>
    <w:basedOn w:val="Normal"/>
    <w:rsid w:val="006F4FD9"/>
    <w:pPr>
      <w:spacing w:after="100" w:afterAutospacing="1"/>
      <w:jc w:val="center"/>
    </w:pPr>
  </w:style>
  <w:style w:type="paragraph" w:customStyle="1" w:styleId="StyleCaptionCenteredLinespacingDouble">
    <w:name w:val="Style Caption + Centered Line spacing:  Double"/>
    <w:basedOn w:val="Caption"/>
    <w:rsid w:val="006F4FD9"/>
    <w:pPr>
      <w:contextualSpacing/>
    </w:pPr>
    <w:rPr>
      <w:bCs/>
    </w:rPr>
  </w:style>
  <w:style w:type="paragraph" w:customStyle="1" w:styleId="Reference">
    <w:name w:val="Reference"/>
    <w:basedOn w:val="ListParagraph"/>
    <w:link w:val="ReferenceChar"/>
    <w:qFormat/>
    <w:rsid w:val="00B638BE"/>
    <w:pPr>
      <w:numPr>
        <w:numId w:val="4"/>
      </w:numPr>
      <w:ind w:left="360"/>
      <w:contextualSpacing/>
    </w:pPr>
    <w:rPr>
      <w:rFonts w:ascii="Times New Roman" w:eastAsia="Times New Roman" w:hAnsi="Times New Roman"/>
      <w:noProof/>
      <w:sz w:val="20"/>
      <w:szCs w:val="24"/>
    </w:rPr>
  </w:style>
  <w:style w:type="character" w:customStyle="1" w:styleId="ReferenceChar">
    <w:name w:val="Reference Char"/>
    <w:basedOn w:val="DefaultParagraphFont"/>
    <w:link w:val="Reference"/>
    <w:rsid w:val="00B638BE"/>
    <w:rPr>
      <w:noProof/>
      <w:szCs w:val="24"/>
    </w:rPr>
  </w:style>
  <w:style w:type="character" w:customStyle="1" w:styleId="ListParagraphChar">
    <w:name w:val="List Paragraph Char"/>
    <w:basedOn w:val="DefaultParagraphFont"/>
    <w:link w:val="ListParagraph"/>
    <w:uiPriority w:val="34"/>
    <w:rsid w:val="00B638BE"/>
    <w:rPr>
      <w:rFonts w:ascii="Calibri" w:eastAsiaTheme="minorHAnsi" w:hAnsi="Calibri"/>
      <w:sz w:val="22"/>
      <w:szCs w:val="22"/>
    </w:rPr>
  </w:style>
  <w:style w:type="character" w:customStyle="1" w:styleId="UnresolvedMention3">
    <w:name w:val="Unresolved Mention3"/>
    <w:basedOn w:val="DefaultParagraphFont"/>
    <w:uiPriority w:val="99"/>
    <w:semiHidden/>
    <w:unhideWhenUsed/>
    <w:rsid w:val="008535C8"/>
    <w:rPr>
      <w:color w:val="605E5C"/>
      <w:shd w:val="clear" w:color="auto" w:fill="E1DFDD"/>
    </w:rPr>
  </w:style>
  <w:style w:type="paragraph" w:styleId="EndnoteText">
    <w:name w:val="endnote text"/>
    <w:basedOn w:val="Normal"/>
    <w:link w:val="EndnoteTextChar"/>
    <w:uiPriority w:val="99"/>
    <w:semiHidden/>
    <w:unhideWhenUsed/>
    <w:rsid w:val="005A0DE5"/>
  </w:style>
  <w:style w:type="character" w:customStyle="1" w:styleId="EndnoteTextChar">
    <w:name w:val="Endnote Text Char"/>
    <w:basedOn w:val="DefaultParagraphFont"/>
    <w:link w:val="EndnoteText"/>
    <w:uiPriority w:val="99"/>
    <w:semiHidden/>
    <w:rsid w:val="005A0DE5"/>
  </w:style>
  <w:style w:type="character" w:styleId="EndnoteReference">
    <w:name w:val="endnote reference"/>
    <w:basedOn w:val="DefaultParagraphFont"/>
    <w:uiPriority w:val="99"/>
    <w:semiHidden/>
    <w:unhideWhenUsed/>
    <w:rsid w:val="005A0DE5"/>
    <w:rPr>
      <w:vertAlign w:val="superscript"/>
    </w:rPr>
  </w:style>
  <w:style w:type="paragraph" w:customStyle="1" w:styleId="Style11ptBoldCenteredBefore12ptAfter12ptKernat">
    <w:name w:val="Style 11 pt Bold Centered Before:  12 pt After:  12 pt Kern at..."/>
    <w:basedOn w:val="Normal"/>
    <w:rsid w:val="00284E2B"/>
    <w:pPr>
      <w:spacing w:before="240" w:after="240"/>
      <w:contextualSpacing/>
      <w:jc w:val="center"/>
    </w:pPr>
    <w:rPr>
      <w:b/>
      <w:bCs/>
      <w:kern w:val="32"/>
      <w:sz w:val="22"/>
    </w:rPr>
  </w:style>
  <w:style w:type="character" w:styleId="UnresolvedMention">
    <w:name w:val="Unresolved Mention"/>
    <w:basedOn w:val="DefaultParagraphFont"/>
    <w:uiPriority w:val="99"/>
    <w:semiHidden/>
    <w:unhideWhenUsed/>
    <w:rsid w:val="00E16CF7"/>
    <w:rPr>
      <w:color w:val="605E5C"/>
      <w:shd w:val="clear" w:color="auto" w:fill="E1DFDD"/>
    </w:rPr>
  </w:style>
  <w:style w:type="paragraph" w:styleId="BodyText">
    <w:name w:val="Body Text"/>
    <w:link w:val="BodyTextChar"/>
    <w:rsid w:val="006711B7"/>
    <w:pPr>
      <w:spacing w:after="120"/>
      <w:jc w:val="both"/>
    </w:pPr>
    <w:rPr>
      <w:noProof/>
      <w:sz w:val="24"/>
    </w:rPr>
  </w:style>
  <w:style w:type="character" w:customStyle="1" w:styleId="BodyTextChar">
    <w:name w:val="Body Text Char"/>
    <w:basedOn w:val="DefaultParagraphFont"/>
    <w:link w:val="BodyText"/>
    <w:rsid w:val="006711B7"/>
    <w:rPr>
      <w:noProof/>
      <w:sz w:val="24"/>
    </w:rPr>
  </w:style>
  <w:style w:type="character" w:styleId="PlaceholderText">
    <w:name w:val="Placeholder Text"/>
    <w:basedOn w:val="DefaultParagraphFont"/>
    <w:uiPriority w:val="99"/>
    <w:semiHidden/>
    <w:rsid w:val="00AC7B3F"/>
    <w:rPr>
      <w:color w:val="808080"/>
    </w:rPr>
  </w:style>
  <w:style w:type="character" w:customStyle="1" w:styleId="TitleChar">
    <w:name w:val="Title Char"/>
    <w:basedOn w:val="DefaultParagraphFont"/>
    <w:link w:val="Title"/>
    <w:rsid w:val="003E7949"/>
    <w:rPr>
      <w:b/>
      <w:kern w:val="28"/>
      <w:sz w:val="48"/>
    </w:rPr>
  </w:style>
  <w:style w:type="paragraph" w:styleId="TOC1">
    <w:name w:val="toc 1"/>
    <w:basedOn w:val="Normal"/>
    <w:next w:val="Normal"/>
    <w:autoRedefine/>
    <w:uiPriority w:val="39"/>
    <w:unhideWhenUsed/>
    <w:rsid w:val="00A3702A"/>
    <w:pPr>
      <w:numPr>
        <w:numId w:val="5"/>
      </w:numPr>
      <w:tabs>
        <w:tab w:val="right" w:leader="dot" w:pos="9350"/>
      </w:tabs>
      <w:spacing w:after="100"/>
    </w:pPr>
    <w:rPr>
      <w:rFonts w:eastAsiaTheme="minorEastAsia"/>
      <w:noProof/>
    </w:rPr>
  </w:style>
  <w:style w:type="character" w:styleId="Strong">
    <w:name w:val="Strong"/>
    <w:basedOn w:val="DefaultParagraphFont"/>
    <w:uiPriority w:val="22"/>
    <w:qFormat/>
    <w:rsid w:val="00A062CE"/>
    <w:rPr>
      <w:b/>
      <w:bCs/>
    </w:rPr>
  </w:style>
  <w:style w:type="character" w:customStyle="1" w:styleId="Heading1Char">
    <w:name w:val="Heading 1 Char"/>
    <w:basedOn w:val="DefaultParagraphFont"/>
    <w:link w:val="Heading1"/>
    <w:rsid w:val="00ED1620"/>
    <w:rPr>
      <w:b/>
      <w:kern w:val="3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01759">
      <w:bodyDiv w:val="1"/>
      <w:marLeft w:val="0"/>
      <w:marRight w:val="0"/>
      <w:marTop w:val="0"/>
      <w:marBottom w:val="0"/>
      <w:divBdr>
        <w:top w:val="none" w:sz="0" w:space="0" w:color="auto"/>
        <w:left w:val="none" w:sz="0" w:space="0" w:color="auto"/>
        <w:bottom w:val="none" w:sz="0" w:space="0" w:color="auto"/>
        <w:right w:val="none" w:sz="0" w:space="0" w:color="auto"/>
      </w:divBdr>
    </w:div>
    <w:div w:id="137039556">
      <w:bodyDiv w:val="1"/>
      <w:marLeft w:val="0"/>
      <w:marRight w:val="0"/>
      <w:marTop w:val="0"/>
      <w:marBottom w:val="0"/>
      <w:divBdr>
        <w:top w:val="none" w:sz="0" w:space="0" w:color="auto"/>
        <w:left w:val="none" w:sz="0" w:space="0" w:color="auto"/>
        <w:bottom w:val="none" w:sz="0" w:space="0" w:color="auto"/>
        <w:right w:val="none" w:sz="0" w:space="0" w:color="auto"/>
      </w:divBdr>
    </w:div>
    <w:div w:id="264113602">
      <w:bodyDiv w:val="1"/>
      <w:marLeft w:val="0"/>
      <w:marRight w:val="0"/>
      <w:marTop w:val="0"/>
      <w:marBottom w:val="0"/>
      <w:divBdr>
        <w:top w:val="none" w:sz="0" w:space="0" w:color="auto"/>
        <w:left w:val="none" w:sz="0" w:space="0" w:color="auto"/>
        <w:bottom w:val="none" w:sz="0" w:space="0" w:color="auto"/>
        <w:right w:val="none" w:sz="0" w:space="0" w:color="auto"/>
      </w:divBdr>
    </w:div>
    <w:div w:id="319774612">
      <w:bodyDiv w:val="1"/>
      <w:marLeft w:val="0"/>
      <w:marRight w:val="0"/>
      <w:marTop w:val="0"/>
      <w:marBottom w:val="0"/>
      <w:divBdr>
        <w:top w:val="none" w:sz="0" w:space="0" w:color="auto"/>
        <w:left w:val="none" w:sz="0" w:space="0" w:color="auto"/>
        <w:bottom w:val="none" w:sz="0" w:space="0" w:color="auto"/>
        <w:right w:val="none" w:sz="0" w:space="0" w:color="auto"/>
      </w:divBdr>
    </w:div>
    <w:div w:id="320163334">
      <w:bodyDiv w:val="1"/>
      <w:marLeft w:val="0"/>
      <w:marRight w:val="0"/>
      <w:marTop w:val="0"/>
      <w:marBottom w:val="0"/>
      <w:divBdr>
        <w:top w:val="none" w:sz="0" w:space="0" w:color="auto"/>
        <w:left w:val="none" w:sz="0" w:space="0" w:color="auto"/>
        <w:bottom w:val="none" w:sz="0" w:space="0" w:color="auto"/>
        <w:right w:val="none" w:sz="0" w:space="0" w:color="auto"/>
      </w:divBdr>
    </w:div>
    <w:div w:id="354622526">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515702973">
      <w:bodyDiv w:val="1"/>
      <w:marLeft w:val="0"/>
      <w:marRight w:val="0"/>
      <w:marTop w:val="0"/>
      <w:marBottom w:val="0"/>
      <w:divBdr>
        <w:top w:val="none" w:sz="0" w:space="0" w:color="auto"/>
        <w:left w:val="none" w:sz="0" w:space="0" w:color="auto"/>
        <w:bottom w:val="none" w:sz="0" w:space="0" w:color="auto"/>
        <w:right w:val="none" w:sz="0" w:space="0" w:color="auto"/>
      </w:divBdr>
    </w:div>
    <w:div w:id="599676549">
      <w:bodyDiv w:val="1"/>
      <w:marLeft w:val="0"/>
      <w:marRight w:val="0"/>
      <w:marTop w:val="0"/>
      <w:marBottom w:val="0"/>
      <w:divBdr>
        <w:top w:val="none" w:sz="0" w:space="0" w:color="auto"/>
        <w:left w:val="none" w:sz="0" w:space="0" w:color="auto"/>
        <w:bottom w:val="none" w:sz="0" w:space="0" w:color="auto"/>
        <w:right w:val="none" w:sz="0" w:space="0" w:color="auto"/>
      </w:divBdr>
    </w:div>
    <w:div w:id="795753186">
      <w:bodyDiv w:val="1"/>
      <w:marLeft w:val="0"/>
      <w:marRight w:val="0"/>
      <w:marTop w:val="0"/>
      <w:marBottom w:val="0"/>
      <w:divBdr>
        <w:top w:val="none" w:sz="0" w:space="0" w:color="auto"/>
        <w:left w:val="none" w:sz="0" w:space="0" w:color="auto"/>
        <w:bottom w:val="none" w:sz="0" w:space="0" w:color="auto"/>
        <w:right w:val="none" w:sz="0" w:space="0" w:color="auto"/>
      </w:divBdr>
    </w:div>
    <w:div w:id="803087807">
      <w:bodyDiv w:val="1"/>
      <w:marLeft w:val="0"/>
      <w:marRight w:val="0"/>
      <w:marTop w:val="0"/>
      <w:marBottom w:val="0"/>
      <w:divBdr>
        <w:top w:val="none" w:sz="0" w:space="0" w:color="auto"/>
        <w:left w:val="none" w:sz="0" w:space="0" w:color="auto"/>
        <w:bottom w:val="none" w:sz="0" w:space="0" w:color="auto"/>
        <w:right w:val="none" w:sz="0" w:space="0" w:color="auto"/>
      </w:divBdr>
    </w:div>
    <w:div w:id="809590808">
      <w:bodyDiv w:val="1"/>
      <w:marLeft w:val="0"/>
      <w:marRight w:val="0"/>
      <w:marTop w:val="0"/>
      <w:marBottom w:val="0"/>
      <w:divBdr>
        <w:top w:val="none" w:sz="0" w:space="0" w:color="auto"/>
        <w:left w:val="none" w:sz="0" w:space="0" w:color="auto"/>
        <w:bottom w:val="none" w:sz="0" w:space="0" w:color="auto"/>
        <w:right w:val="none" w:sz="0" w:space="0" w:color="auto"/>
      </w:divBdr>
    </w:div>
    <w:div w:id="843934646">
      <w:bodyDiv w:val="1"/>
      <w:marLeft w:val="0"/>
      <w:marRight w:val="0"/>
      <w:marTop w:val="0"/>
      <w:marBottom w:val="0"/>
      <w:divBdr>
        <w:top w:val="none" w:sz="0" w:space="0" w:color="auto"/>
        <w:left w:val="none" w:sz="0" w:space="0" w:color="auto"/>
        <w:bottom w:val="none" w:sz="0" w:space="0" w:color="auto"/>
        <w:right w:val="none" w:sz="0" w:space="0" w:color="auto"/>
      </w:divBdr>
    </w:div>
    <w:div w:id="851144351">
      <w:bodyDiv w:val="1"/>
      <w:marLeft w:val="0"/>
      <w:marRight w:val="0"/>
      <w:marTop w:val="0"/>
      <w:marBottom w:val="0"/>
      <w:divBdr>
        <w:top w:val="none" w:sz="0" w:space="0" w:color="auto"/>
        <w:left w:val="none" w:sz="0" w:space="0" w:color="auto"/>
        <w:bottom w:val="none" w:sz="0" w:space="0" w:color="auto"/>
        <w:right w:val="none" w:sz="0" w:space="0" w:color="auto"/>
      </w:divBdr>
    </w:div>
    <w:div w:id="860781209">
      <w:bodyDiv w:val="1"/>
      <w:marLeft w:val="0"/>
      <w:marRight w:val="0"/>
      <w:marTop w:val="0"/>
      <w:marBottom w:val="0"/>
      <w:divBdr>
        <w:top w:val="none" w:sz="0" w:space="0" w:color="auto"/>
        <w:left w:val="none" w:sz="0" w:space="0" w:color="auto"/>
        <w:bottom w:val="none" w:sz="0" w:space="0" w:color="auto"/>
        <w:right w:val="none" w:sz="0" w:space="0" w:color="auto"/>
      </w:divBdr>
    </w:div>
    <w:div w:id="873157468">
      <w:bodyDiv w:val="1"/>
      <w:marLeft w:val="0"/>
      <w:marRight w:val="0"/>
      <w:marTop w:val="0"/>
      <w:marBottom w:val="0"/>
      <w:divBdr>
        <w:top w:val="none" w:sz="0" w:space="0" w:color="auto"/>
        <w:left w:val="none" w:sz="0" w:space="0" w:color="auto"/>
        <w:bottom w:val="none" w:sz="0" w:space="0" w:color="auto"/>
        <w:right w:val="none" w:sz="0" w:space="0" w:color="auto"/>
      </w:divBdr>
    </w:div>
    <w:div w:id="906501448">
      <w:bodyDiv w:val="1"/>
      <w:marLeft w:val="0"/>
      <w:marRight w:val="0"/>
      <w:marTop w:val="0"/>
      <w:marBottom w:val="0"/>
      <w:divBdr>
        <w:top w:val="none" w:sz="0" w:space="0" w:color="auto"/>
        <w:left w:val="none" w:sz="0" w:space="0" w:color="auto"/>
        <w:bottom w:val="none" w:sz="0" w:space="0" w:color="auto"/>
        <w:right w:val="none" w:sz="0" w:space="0" w:color="auto"/>
      </w:divBdr>
    </w:div>
    <w:div w:id="929267627">
      <w:bodyDiv w:val="1"/>
      <w:marLeft w:val="0"/>
      <w:marRight w:val="0"/>
      <w:marTop w:val="0"/>
      <w:marBottom w:val="0"/>
      <w:divBdr>
        <w:top w:val="none" w:sz="0" w:space="0" w:color="auto"/>
        <w:left w:val="none" w:sz="0" w:space="0" w:color="auto"/>
        <w:bottom w:val="none" w:sz="0" w:space="0" w:color="auto"/>
        <w:right w:val="none" w:sz="0" w:space="0" w:color="auto"/>
      </w:divBdr>
    </w:div>
    <w:div w:id="948705005">
      <w:bodyDiv w:val="1"/>
      <w:marLeft w:val="0"/>
      <w:marRight w:val="0"/>
      <w:marTop w:val="0"/>
      <w:marBottom w:val="0"/>
      <w:divBdr>
        <w:top w:val="none" w:sz="0" w:space="0" w:color="auto"/>
        <w:left w:val="none" w:sz="0" w:space="0" w:color="auto"/>
        <w:bottom w:val="none" w:sz="0" w:space="0" w:color="auto"/>
        <w:right w:val="none" w:sz="0" w:space="0" w:color="auto"/>
      </w:divBdr>
    </w:div>
    <w:div w:id="978803815">
      <w:bodyDiv w:val="1"/>
      <w:marLeft w:val="0"/>
      <w:marRight w:val="0"/>
      <w:marTop w:val="0"/>
      <w:marBottom w:val="0"/>
      <w:divBdr>
        <w:top w:val="none" w:sz="0" w:space="0" w:color="auto"/>
        <w:left w:val="none" w:sz="0" w:space="0" w:color="auto"/>
        <w:bottom w:val="none" w:sz="0" w:space="0" w:color="auto"/>
        <w:right w:val="none" w:sz="0" w:space="0" w:color="auto"/>
      </w:divBdr>
    </w:div>
    <w:div w:id="1096172067">
      <w:bodyDiv w:val="1"/>
      <w:marLeft w:val="0"/>
      <w:marRight w:val="0"/>
      <w:marTop w:val="0"/>
      <w:marBottom w:val="0"/>
      <w:divBdr>
        <w:top w:val="none" w:sz="0" w:space="0" w:color="auto"/>
        <w:left w:val="none" w:sz="0" w:space="0" w:color="auto"/>
        <w:bottom w:val="none" w:sz="0" w:space="0" w:color="auto"/>
        <w:right w:val="none" w:sz="0" w:space="0" w:color="auto"/>
      </w:divBdr>
    </w:div>
    <w:div w:id="1142843106">
      <w:bodyDiv w:val="1"/>
      <w:marLeft w:val="0"/>
      <w:marRight w:val="0"/>
      <w:marTop w:val="0"/>
      <w:marBottom w:val="0"/>
      <w:divBdr>
        <w:top w:val="none" w:sz="0" w:space="0" w:color="auto"/>
        <w:left w:val="none" w:sz="0" w:space="0" w:color="auto"/>
        <w:bottom w:val="none" w:sz="0" w:space="0" w:color="auto"/>
        <w:right w:val="none" w:sz="0" w:space="0" w:color="auto"/>
      </w:divBdr>
    </w:div>
    <w:div w:id="1171990762">
      <w:bodyDiv w:val="1"/>
      <w:marLeft w:val="0"/>
      <w:marRight w:val="0"/>
      <w:marTop w:val="0"/>
      <w:marBottom w:val="0"/>
      <w:divBdr>
        <w:top w:val="none" w:sz="0" w:space="0" w:color="auto"/>
        <w:left w:val="none" w:sz="0" w:space="0" w:color="auto"/>
        <w:bottom w:val="none" w:sz="0" w:space="0" w:color="auto"/>
        <w:right w:val="none" w:sz="0" w:space="0" w:color="auto"/>
      </w:divBdr>
    </w:div>
    <w:div w:id="1178421511">
      <w:bodyDiv w:val="1"/>
      <w:marLeft w:val="0"/>
      <w:marRight w:val="0"/>
      <w:marTop w:val="0"/>
      <w:marBottom w:val="0"/>
      <w:divBdr>
        <w:top w:val="none" w:sz="0" w:space="0" w:color="auto"/>
        <w:left w:val="none" w:sz="0" w:space="0" w:color="auto"/>
        <w:bottom w:val="none" w:sz="0" w:space="0" w:color="auto"/>
        <w:right w:val="none" w:sz="0" w:space="0" w:color="auto"/>
      </w:divBdr>
    </w:div>
    <w:div w:id="1261527496">
      <w:bodyDiv w:val="1"/>
      <w:marLeft w:val="0"/>
      <w:marRight w:val="0"/>
      <w:marTop w:val="0"/>
      <w:marBottom w:val="0"/>
      <w:divBdr>
        <w:top w:val="none" w:sz="0" w:space="0" w:color="auto"/>
        <w:left w:val="none" w:sz="0" w:space="0" w:color="auto"/>
        <w:bottom w:val="none" w:sz="0" w:space="0" w:color="auto"/>
        <w:right w:val="none" w:sz="0" w:space="0" w:color="auto"/>
      </w:divBdr>
    </w:div>
    <w:div w:id="1461024492">
      <w:bodyDiv w:val="1"/>
      <w:marLeft w:val="0"/>
      <w:marRight w:val="0"/>
      <w:marTop w:val="0"/>
      <w:marBottom w:val="0"/>
      <w:divBdr>
        <w:top w:val="none" w:sz="0" w:space="0" w:color="auto"/>
        <w:left w:val="none" w:sz="0" w:space="0" w:color="auto"/>
        <w:bottom w:val="none" w:sz="0" w:space="0" w:color="auto"/>
        <w:right w:val="none" w:sz="0" w:space="0" w:color="auto"/>
      </w:divBdr>
    </w:div>
    <w:div w:id="1554196623">
      <w:bodyDiv w:val="1"/>
      <w:marLeft w:val="0"/>
      <w:marRight w:val="0"/>
      <w:marTop w:val="0"/>
      <w:marBottom w:val="0"/>
      <w:divBdr>
        <w:top w:val="none" w:sz="0" w:space="0" w:color="auto"/>
        <w:left w:val="none" w:sz="0" w:space="0" w:color="auto"/>
        <w:bottom w:val="none" w:sz="0" w:space="0" w:color="auto"/>
        <w:right w:val="none" w:sz="0" w:space="0" w:color="auto"/>
      </w:divBdr>
    </w:div>
    <w:div w:id="1576015447">
      <w:bodyDiv w:val="1"/>
      <w:marLeft w:val="0"/>
      <w:marRight w:val="0"/>
      <w:marTop w:val="0"/>
      <w:marBottom w:val="0"/>
      <w:divBdr>
        <w:top w:val="none" w:sz="0" w:space="0" w:color="auto"/>
        <w:left w:val="none" w:sz="0" w:space="0" w:color="auto"/>
        <w:bottom w:val="none" w:sz="0" w:space="0" w:color="auto"/>
        <w:right w:val="none" w:sz="0" w:space="0" w:color="auto"/>
      </w:divBdr>
    </w:div>
    <w:div w:id="1709793604">
      <w:bodyDiv w:val="1"/>
      <w:marLeft w:val="0"/>
      <w:marRight w:val="0"/>
      <w:marTop w:val="0"/>
      <w:marBottom w:val="0"/>
      <w:divBdr>
        <w:top w:val="none" w:sz="0" w:space="0" w:color="auto"/>
        <w:left w:val="none" w:sz="0" w:space="0" w:color="auto"/>
        <w:bottom w:val="none" w:sz="0" w:space="0" w:color="auto"/>
        <w:right w:val="none" w:sz="0" w:space="0" w:color="auto"/>
      </w:divBdr>
    </w:div>
    <w:div w:id="1805074504">
      <w:bodyDiv w:val="1"/>
      <w:marLeft w:val="0"/>
      <w:marRight w:val="0"/>
      <w:marTop w:val="0"/>
      <w:marBottom w:val="0"/>
      <w:divBdr>
        <w:top w:val="none" w:sz="0" w:space="0" w:color="auto"/>
        <w:left w:val="none" w:sz="0" w:space="0" w:color="auto"/>
        <w:bottom w:val="none" w:sz="0" w:space="0" w:color="auto"/>
        <w:right w:val="none" w:sz="0" w:space="0" w:color="auto"/>
      </w:divBdr>
    </w:div>
    <w:div w:id="1988364471">
      <w:bodyDiv w:val="1"/>
      <w:marLeft w:val="0"/>
      <w:marRight w:val="0"/>
      <w:marTop w:val="0"/>
      <w:marBottom w:val="0"/>
      <w:divBdr>
        <w:top w:val="none" w:sz="0" w:space="0" w:color="auto"/>
        <w:left w:val="none" w:sz="0" w:space="0" w:color="auto"/>
        <w:bottom w:val="none" w:sz="0" w:space="0" w:color="auto"/>
        <w:right w:val="none" w:sz="0" w:space="0" w:color="auto"/>
      </w:divBdr>
    </w:div>
    <w:div w:id="2043284773">
      <w:bodyDiv w:val="1"/>
      <w:marLeft w:val="0"/>
      <w:marRight w:val="0"/>
      <w:marTop w:val="0"/>
      <w:marBottom w:val="0"/>
      <w:divBdr>
        <w:top w:val="none" w:sz="0" w:space="0" w:color="auto"/>
        <w:left w:val="none" w:sz="0" w:space="0" w:color="auto"/>
        <w:bottom w:val="none" w:sz="0" w:space="0" w:color="auto"/>
        <w:right w:val="none" w:sz="0" w:space="0" w:color="auto"/>
      </w:divBdr>
    </w:div>
    <w:div w:id="2100250893">
      <w:bodyDiv w:val="1"/>
      <w:marLeft w:val="0"/>
      <w:marRight w:val="0"/>
      <w:marTop w:val="0"/>
      <w:marBottom w:val="0"/>
      <w:divBdr>
        <w:top w:val="none" w:sz="0" w:space="0" w:color="auto"/>
        <w:left w:val="none" w:sz="0" w:space="0" w:color="auto"/>
        <w:bottom w:val="none" w:sz="0" w:space="0" w:color="auto"/>
        <w:right w:val="none" w:sz="0" w:space="0" w:color="auto"/>
      </w:divBdr>
    </w:div>
    <w:div w:id="2126843221">
      <w:bodyDiv w:val="1"/>
      <w:marLeft w:val="0"/>
      <w:marRight w:val="0"/>
      <w:marTop w:val="0"/>
      <w:marBottom w:val="0"/>
      <w:divBdr>
        <w:top w:val="none" w:sz="0" w:space="0" w:color="auto"/>
        <w:left w:val="none" w:sz="0" w:space="0" w:color="auto"/>
        <w:bottom w:val="none" w:sz="0" w:space="0" w:color="auto"/>
        <w:right w:val="none" w:sz="0" w:space="0" w:color="auto"/>
      </w:divBdr>
    </w:div>
    <w:div w:id="213471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jpg"/><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71F3C3AD162418168A3D1EEC31C68" ma:contentTypeVersion="12" ma:contentTypeDescription="Create a new document." ma:contentTypeScope="" ma:versionID="9c1b06b81da8d75930ed5b4eb35f6ac4">
  <xsd:schema xmlns:xsd="http://www.w3.org/2001/XMLSchema" xmlns:xs="http://www.w3.org/2001/XMLSchema" xmlns:p="http://schemas.microsoft.com/office/2006/metadata/properties" xmlns:ns3="4817ca35-7031-43a6-bda2-0d9832ef6347" xmlns:ns4="3cb15ddf-dbe9-47ea-851d-c70642058130" targetNamespace="http://schemas.microsoft.com/office/2006/metadata/properties" ma:root="true" ma:fieldsID="c5624348fadaef4a493125326442eed1" ns3:_="" ns4:_="">
    <xsd:import namespace="4817ca35-7031-43a6-bda2-0d9832ef6347"/>
    <xsd:import namespace="3cb15ddf-dbe9-47ea-851d-c7064205813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7ca35-7031-43a6-bda2-0d9832ef63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b15ddf-dbe9-47ea-851d-c7064205813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DD30E6-8DC7-4B30-9EF2-47A557DA8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7ca35-7031-43a6-bda2-0d9832ef6347"/>
    <ds:schemaRef ds:uri="3cb15ddf-dbe9-47ea-851d-c70642058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C58E9-F961-4503-A654-297FBA511173}">
  <ds:schemaRefs>
    <ds:schemaRef ds:uri="http://schemas.openxmlformats.org/officeDocument/2006/bibliography"/>
  </ds:schemaRefs>
</ds:datastoreItem>
</file>

<file path=customXml/itemProps3.xml><?xml version="1.0" encoding="utf-8"?>
<ds:datastoreItem xmlns:ds="http://schemas.openxmlformats.org/officeDocument/2006/customXml" ds:itemID="{77A422C4-B48C-4CCA-A4FB-B759B46823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A52D3C-02FC-4F1C-ADE3-98DF4320F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6583</Words>
  <Characters>37528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44023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Rudd, Michelle Tillotson (MSFC-EV32)</cp:lastModifiedBy>
  <cp:revision>2</cp:revision>
  <cp:lastPrinted>2023-10-11T16:19:00Z</cp:lastPrinted>
  <dcterms:created xsi:type="dcterms:W3CDTF">2023-10-27T14:12:00Z</dcterms:created>
  <dcterms:modified xsi:type="dcterms:W3CDTF">2023-10-27T14:12:00Z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0x010100E2D71F3C3AD162418168A3D1EEC31C68</vt:lpwstr>
  </property>
</Properties>
</file>