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D608" w14:textId="13B10314" w:rsidR="00FE7C46" w:rsidRPr="007A2754" w:rsidRDefault="00900AEB">
      <w:pPr>
        <w:pStyle w:val="Title"/>
      </w:pPr>
      <w:r w:rsidRPr="007A27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EA0012" wp14:editId="28A96557">
                <wp:simplePos x="0" y="0"/>
                <wp:positionH relativeFrom="column">
                  <wp:align>right</wp:align>
                </wp:positionH>
                <wp:positionV relativeFrom="margin">
                  <wp:align>inside</wp:align>
                </wp:positionV>
                <wp:extent cx="2348230" cy="342900"/>
                <wp:effectExtent l="4445" t="254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D460" w14:textId="1E133CC5" w:rsidR="00FE7C46" w:rsidRDefault="00FE7C46">
                            <w:pPr>
                              <w:pStyle w:val="PaperNumber"/>
                            </w:pPr>
                            <w:r>
                              <w:t xml:space="preserve">AAS </w:t>
                            </w:r>
                            <w:r w:rsidR="008C7E37">
                              <w:t>24</w:t>
                            </w:r>
                            <w:r>
                              <w:t>-</w:t>
                            </w:r>
                            <w:r w:rsidR="008C7E37">
                              <w:t>081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A00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3.7pt;margin-top:0;width:184.9pt;height:2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insid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" stroked="f">
                <v:textbox>
                  <w:txbxContent>
                    <w:p w14:paraId="2C39D460" w14:textId="1E133CC5" w:rsidR="00FE7C46" w:rsidRDefault="00FE7C46">
                      <w:pPr>
                        <w:pStyle w:val="PaperNumber"/>
                      </w:pPr>
                      <w:r>
                        <w:t xml:space="preserve">AAS </w:t>
                      </w:r>
                      <w:r w:rsidR="008C7E37">
                        <w:t>24</w:t>
                      </w:r>
                      <w:r>
                        <w:t>-</w:t>
                      </w:r>
                      <w:r w:rsidR="008C7E37">
                        <w:t>081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002F8" w:rsidRPr="007A2754">
        <w:rPr>
          <w:rFonts w:cs="Arial"/>
          <w:bCs/>
          <w:szCs w:val="28"/>
        </w:rPr>
        <w:t xml:space="preserve"> </w:t>
      </w:r>
      <w:r w:rsidR="00C12EF7" w:rsidRPr="007A2754">
        <w:rPr>
          <w:rFonts w:cs="Arial"/>
          <w:bCs/>
          <w:szCs w:val="28"/>
        </w:rPr>
        <w:t xml:space="preserve"> Verification of the GeneraLized Aerospace Simulation in Simulink</w:t>
      </w:r>
      <w:r w:rsidR="00C12EF7" w:rsidRPr="007A2754">
        <w:rPr>
          <w:rFonts w:cs="Arial"/>
          <w:bCs/>
          <w:szCs w:val="28"/>
          <w:vertAlign w:val="superscript"/>
        </w:rPr>
        <w:t>(R)</w:t>
      </w:r>
    </w:p>
    <w:p w14:paraId="0780DD55" w14:textId="153D5E8D" w:rsidR="00FE7C46" w:rsidRPr="007A2754" w:rsidRDefault="00E77A97" w:rsidP="00163318">
      <w:pPr>
        <w:pStyle w:val="Author"/>
      </w:pPr>
      <w:r w:rsidRPr="007A2754">
        <w:rPr>
          <w:rFonts w:cs="Arial"/>
          <w:bCs/>
        </w:rPr>
        <w:t>Nicholas Olson</w:t>
      </w:r>
      <w:bookmarkStart w:id="0" w:name="_Hlk143186474"/>
      <w:r w:rsidRPr="007A2754">
        <w:rPr>
          <w:rStyle w:val="FootnoteReference"/>
          <w:rFonts w:cs="Arial"/>
          <w:bCs/>
        </w:rPr>
        <w:footnoteReference w:id="2"/>
      </w:r>
      <w:bookmarkEnd w:id="0"/>
      <w:r w:rsidRPr="007A2754">
        <w:rPr>
          <w:rFonts w:cs="Arial"/>
          <w:bCs/>
        </w:rPr>
        <w:t>, J</w:t>
      </w:r>
      <w:bookmarkStart w:id="1" w:name="_Ref122513796"/>
      <w:bookmarkStart w:id="2" w:name="_Hlk122513736"/>
      <w:r w:rsidRPr="007A2754">
        <w:rPr>
          <w:rFonts w:cs="Arial"/>
          <w:bCs/>
        </w:rPr>
        <w:t>ustin Ganiban</w:t>
      </w:r>
      <w:bookmarkEnd w:id="1"/>
      <w:r w:rsidRPr="007A2754">
        <w:rPr>
          <w:rFonts w:cs="Arial"/>
          <w:bCs/>
          <w:vertAlign w:val="superscript"/>
        </w:rPr>
        <w:footnoteReference w:id="3"/>
      </w:r>
      <w:r w:rsidRPr="007A2754">
        <w:rPr>
          <w:rFonts w:cs="Arial"/>
          <w:bCs/>
        </w:rPr>
        <w:t>,</w:t>
      </w:r>
      <w:r w:rsidRPr="007A2754">
        <w:rPr>
          <w:rStyle w:val="FootnoteReference"/>
          <w:rFonts w:cs="Arial"/>
          <w:bCs/>
        </w:rPr>
        <w:t xml:space="preserve"> </w:t>
      </w:r>
      <w:bookmarkEnd w:id="2"/>
      <w:r w:rsidRPr="007A2754">
        <w:rPr>
          <w:rFonts w:cs="Arial"/>
          <w:bCs/>
        </w:rPr>
        <w:t>Juan Orphee</w:t>
      </w:r>
      <w:bookmarkStart w:id="3" w:name="_Ref121599025"/>
      <w:r w:rsidRPr="007A2754">
        <w:rPr>
          <w:rStyle w:val="FootnoteReference"/>
          <w:rFonts w:cs="Arial"/>
          <w:bCs/>
        </w:rPr>
        <w:footnoteReference w:id="4"/>
      </w:r>
      <w:bookmarkEnd w:id="3"/>
      <w:r w:rsidRPr="007A2754">
        <w:rPr>
          <w:rFonts w:cs="Arial"/>
          <w:bCs/>
        </w:rPr>
        <w:t>, Matt Hawkins</w:t>
      </w:r>
      <w:r w:rsidRPr="007A2754">
        <w:rPr>
          <w:rStyle w:val="FootnoteReference"/>
          <w:rFonts w:cs="Arial"/>
          <w:bCs/>
        </w:rPr>
        <w:footnoteReference w:id="5"/>
      </w:r>
    </w:p>
    <w:p w14:paraId="75B7B2FC" w14:textId="0D3AD01A" w:rsidR="00FE7C46" w:rsidRPr="007A2754" w:rsidRDefault="00FC5FD8" w:rsidP="00FC5FD8">
      <w:pPr>
        <w:pStyle w:val="StyleAbstractLeft075Right075"/>
      </w:pPr>
      <w:r w:rsidRPr="007A2754">
        <w:t>NASA uses six-degrees-of-freedom (6-DOF) simulations tools to design, test, develop Guidance Navigation and Control (GN&amp;C) software, and certify vehicle performance prior to flight.  Therefore, it is critical that the 6-DOF tools used for vehicle design and certification are validated. The focus of this work is the validation of the NASA Marshall Space Flight Center 6-DOF “GeneraLized Aerospace Simulation in Simulink” (GLASS) framework tool. The GLASS tool framework is currently used to support NASA GN&amp;C insight for the Human Landing System (HLS) project, simulating vehicle dynamics during lunar descent and ascent. The GLASS framework utilizes the off-the-shelf Mathworks</w:t>
      </w:r>
      <w:r w:rsidRPr="007A2754">
        <w:rPr>
          <w:b/>
          <w:bCs/>
          <w:vertAlign w:val="superscript"/>
        </w:rPr>
        <w:t xml:space="preserve"> </w:t>
      </w:r>
      <w:r w:rsidR="009C37F3" w:rsidRPr="007A2754">
        <w:rPr>
          <w:b/>
          <w:bCs/>
          <w:vertAlign w:val="superscript"/>
        </w:rPr>
        <w:t>®</w:t>
      </w:r>
      <w:r w:rsidRPr="007A2754">
        <w:t xml:space="preserve"> Simscape</w:t>
      </w:r>
      <w:r w:rsidR="00CC56FE" w:rsidRPr="007A2754">
        <w:t xml:space="preserve"> </w:t>
      </w:r>
      <w:r w:rsidRPr="007A2754">
        <w:t>Multibody</w:t>
      </w:r>
      <w:r w:rsidR="009C37F3" w:rsidRPr="007A2754">
        <w:rPr>
          <w:b/>
          <w:bCs/>
          <w:vertAlign w:val="superscript"/>
        </w:rPr>
        <w:t>®</w:t>
      </w:r>
      <w:r w:rsidRPr="007A2754">
        <w:t xml:space="preserve"> toolbox to model vehicle multi-body dynamics. NASA’s Engineering and Safety Center (NESC) provides a set of 6-DOF simulation verification “check cases” that are available to any user needing to verify 6-DOF tools. The check cases contain seventeen atmospheric and twenty-six orbital test scenarios are provided to validate equations of motion, environmental models (e.g., atmosphere, gravitation, and geodesy) and tool propagators.  This paper compares GLASS 6-DOF simulation results against the NESC check cases’ results via simulation-to-simulation comparisons. The comparison</w:t>
      </w:r>
      <w:r w:rsidR="1E02531B" w:rsidRPr="007A2754">
        <w:t>s</w:t>
      </w:r>
      <w:r w:rsidRPr="007A2754">
        <w:t xml:space="preserve"> demonstrate that GLASS simulation results are “in family” with the outputs of the applicable NASA NESC check-</w:t>
      </w:r>
      <w:r w:rsidR="007C582F" w:rsidRPr="007A2754">
        <w:t>cases and</w:t>
      </w:r>
      <w:r w:rsidRPr="007A2754">
        <w:t xml:space="preserve"> verif</w:t>
      </w:r>
      <w:r w:rsidR="10398E3D" w:rsidRPr="007A2754">
        <w:t>ies</w:t>
      </w:r>
      <w:r w:rsidRPr="007A2754">
        <w:t xml:space="preserve"> the GLASS core framework dynamics and the </w:t>
      </w:r>
      <w:r w:rsidR="6C189368" w:rsidRPr="007A2754">
        <w:t>correct</w:t>
      </w:r>
      <w:r w:rsidRPr="007A2754">
        <w:t xml:space="preserve"> implementation of the check case scenario models. </w:t>
      </w:r>
    </w:p>
    <w:p w14:paraId="235A54BA" w14:textId="77777777" w:rsidR="00FE7C46" w:rsidRPr="007A2754" w:rsidRDefault="00FE7C46" w:rsidP="00163318">
      <w:pPr>
        <w:pStyle w:val="Section"/>
      </w:pPr>
      <w:r w:rsidRPr="007A2754">
        <w:t>Introduction</w:t>
      </w:r>
    </w:p>
    <w:p w14:paraId="787B9F48" w14:textId="405B5A1C" w:rsidR="002C5B25" w:rsidRPr="007A2754" w:rsidRDefault="007C687B" w:rsidP="002C5B25">
      <w:r w:rsidRPr="007A2754">
        <w:t xml:space="preserve">Verification of </w:t>
      </w:r>
      <w:r w:rsidR="00F20CDA" w:rsidRPr="007A2754">
        <w:t xml:space="preserve">6 DOF simulation tools </w:t>
      </w:r>
      <w:r w:rsidR="00C261EF" w:rsidRPr="007A2754">
        <w:t xml:space="preserve">is of critical importance for any </w:t>
      </w:r>
      <w:r w:rsidR="00E761C8" w:rsidRPr="007A2754">
        <w:t>project</w:t>
      </w:r>
      <w:r w:rsidR="00505F28" w:rsidRPr="007A2754">
        <w:t xml:space="preserve"> to ensure that the core dynamics of the tool are accurate</w:t>
      </w:r>
      <w:r w:rsidR="00CE632A" w:rsidRPr="007A2754">
        <w:t>.</w:t>
      </w:r>
      <w:r w:rsidR="00B96132" w:rsidRPr="007A2754">
        <w:t xml:space="preserve"> The question is</w:t>
      </w:r>
      <w:r w:rsidR="000E631B" w:rsidRPr="007A2754">
        <w:t>, what is the best way to verify the dynamics</w:t>
      </w:r>
      <w:r w:rsidR="007D642E" w:rsidRPr="007A2754">
        <w:t xml:space="preserve">? </w:t>
      </w:r>
      <w:r w:rsidR="003454E7">
        <w:t>The ideal option for many simulations is comparison to actual data, but this presents</w:t>
      </w:r>
      <w:r w:rsidR="005E2A43" w:rsidRPr="007A2754">
        <w:t xml:space="preserve"> challenges</w:t>
      </w:r>
      <w:r w:rsidR="003222B9" w:rsidRPr="007A2754">
        <w:t xml:space="preserve"> in terms of complex dynamics interactions, </w:t>
      </w:r>
      <w:r w:rsidR="003936E6" w:rsidRPr="007A2754">
        <w:t xml:space="preserve">data rates, </w:t>
      </w:r>
      <w:r w:rsidR="00016B98" w:rsidRPr="007A2754">
        <w:t xml:space="preserve">and data availability. </w:t>
      </w:r>
      <w:r w:rsidR="008F0440" w:rsidRPr="007A2754">
        <w:t>Direct compar</w:t>
      </w:r>
      <w:r w:rsidR="003454E7">
        <w:t>isons</w:t>
      </w:r>
      <w:r w:rsidR="008F0440" w:rsidRPr="007A2754">
        <w:t xml:space="preserve"> to another simulation tool </w:t>
      </w:r>
      <w:r w:rsidR="00FE1759" w:rsidRPr="007A2754">
        <w:t xml:space="preserve">is </w:t>
      </w:r>
      <w:r w:rsidR="009318A3">
        <w:t>also an</w:t>
      </w:r>
      <w:r w:rsidR="009318A3" w:rsidRPr="007A2754">
        <w:t xml:space="preserve"> </w:t>
      </w:r>
      <w:r w:rsidR="00FE1759" w:rsidRPr="007A2754">
        <w:t xml:space="preserve">option, although that simulation may also be complex and not verified either. This is where the NESC 6-DOF check cases </w:t>
      </w:r>
      <w:r w:rsidR="00791E09" w:rsidRPr="007A2754">
        <w:t>play a pivotal role by providing the data of several simulations running the same cases to compare against.</w:t>
      </w:r>
      <w:r w:rsidR="00C30454" w:rsidRPr="007A2754">
        <w:rPr>
          <w:vertAlign w:val="superscript"/>
        </w:rPr>
        <w:t>1</w:t>
      </w:r>
      <w:r w:rsidR="00791E09" w:rsidRPr="007A2754">
        <w:t xml:space="preserve"> </w:t>
      </w:r>
      <w:r w:rsidR="00925738" w:rsidRPr="007A2754">
        <w:t xml:space="preserve">These cases also increase in complexity </w:t>
      </w:r>
      <w:r w:rsidR="00BE0C9D" w:rsidRPr="007A2754">
        <w:t>to allow differences to be isolated and resolved without having to wade through complex dynamics</w:t>
      </w:r>
      <w:r w:rsidR="002C5B25" w:rsidRPr="007A2754">
        <w:t>.</w:t>
      </w:r>
    </w:p>
    <w:p w14:paraId="6BA8C2B1" w14:textId="47670998" w:rsidR="002C5B25" w:rsidRPr="007A2754" w:rsidRDefault="00077C3A" w:rsidP="002C5B25">
      <w:r w:rsidRPr="007A2754">
        <w:t>GLASS has been run th</w:t>
      </w:r>
      <w:r w:rsidR="004A46FE">
        <w:t>r</w:t>
      </w:r>
      <w:r w:rsidRPr="007A2754">
        <w:t xml:space="preserve">ough the orbital check cases </w:t>
      </w:r>
      <w:r w:rsidR="001F5477" w:rsidRPr="007A2754">
        <w:t xml:space="preserve">to validate various aspects of the 6-DOF dynamics and </w:t>
      </w:r>
      <w:r w:rsidR="00054046" w:rsidRPr="007A2754">
        <w:t>implemented models.</w:t>
      </w:r>
      <w:r w:rsidR="0025052C">
        <w:t xml:space="preserve"> </w:t>
      </w:r>
      <w:r w:rsidR="00054046" w:rsidRPr="007A2754">
        <w:t xml:space="preserve"> </w:t>
      </w:r>
    </w:p>
    <w:p w14:paraId="4CB9A5D3" w14:textId="096E4145" w:rsidR="009C7025" w:rsidRPr="007A2754" w:rsidRDefault="009C7025" w:rsidP="009C7025">
      <w:pPr>
        <w:pStyle w:val="Section"/>
      </w:pPr>
      <w:r w:rsidRPr="007A2754">
        <w:lastRenderedPageBreak/>
        <w:t>The glass framework</w:t>
      </w:r>
    </w:p>
    <w:p w14:paraId="4604DDF5" w14:textId="0FB2E9E5" w:rsidR="003A576D" w:rsidRPr="007A2754" w:rsidRDefault="00B25358" w:rsidP="00834E9A">
      <w:r w:rsidRPr="007A2754">
        <w:t>G</w:t>
      </w:r>
      <w:r w:rsidR="00CD34EA" w:rsidRPr="007A2754">
        <w:t xml:space="preserve">LASS </w:t>
      </w:r>
      <w:r w:rsidR="002078EF" w:rsidRPr="007A2754">
        <w:t xml:space="preserve">is designed to be a modern, modular, and user-friendly 6-DOF simulation tool for various types of aerospace vehicles. </w:t>
      </w:r>
      <w:r w:rsidR="00F3155D" w:rsidRPr="007A2754">
        <w:t>GLASS is built within the Mathworks</w:t>
      </w:r>
      <w:r w:rsidR="009C37F3" w:rsidRPr="007A2754">
        <w:rPr>
          <w:b/>
          <w:bCs/>
          <w:vertAlign w:val="superscript"/>
        </w:rPr>
        <w:t>®</w:t>
      </w:r>
      <w:r w:rsidR="00F3155D" w:rsidRPr="007A2754">
        <w:t xml:space="preserve"> Matlab</w:t>
      </w:r>
      <w:r w:rsidR="009C37F3" w:rsidRPr="007A2754">
        <w:rPr>
          <w:b/>
          <w:bCs/>
          <w:vertAlign w:val="superscript"/>
        </w:rPr>
        <w:t>®</w:t>
      </w:r>
      <w:r w:rsidR="00F3155D" w:rsidRPr="007A2754">
        <w:t xml:space="preserve"> and Simulink</w:t>
      </w:r>
      <w:r w:rsidR="009C37F3" w:rsidRPr="007A2754">
        <w:rPr>
          <w:b/>
          <w:bCs/>
          <w:vertAlign w:val="superscript"/>
        </w:rPr>
        <w:t>®</w:t>
      </w:r>
      <w:r w:rsidR="00F3155D" w:rsidRPr="007A2754">
        <w:t xml:space="preserve"> environment</w:t>
      </w:r>
      <w:r w:rsidR="007F670F" w:rsidRPr="007A2754">
        <w:t>, utilizing the Simscape Multibody</w:t>
      </w:r>
      <w:r w:rsidR="009C37F3" w:rsidRPr="007A2754">
        <w:rPr>
          <w:b/>
          <w:bCs/>
          <w:vertAlign w:val="superscript"/>
        </w:rPr>
        <w:t>®</w:t>
      </w:r>
      <w:r w:rsidR="007F670F" w:rsidRPr="007A2754">
        <w:t xml:space="preserve"> toolbox to </w:t>
      </w:r>
      <w:r w:rsidR="003A576D" w:rsidRPr="007A2754">
        <w:t>generate</w:t>
      </w:r>
      <w:r w:rsidR="007F670F" w:rsidRPr="007A2754">
        <w:t xml:space="preserve"> the 6-DOF equations of motion for a vehicle</w:t>
      </w:r>
      <w:r w:rsidR="008B59E9" w:rsidRPr="007A2754">
        <w:t>.</w:t>
      </w:r>
      <w:r w:rsidR="00C41FA6" w:rsidRPr="00C41FA6">
        <w:rPr>
          <w:vertAlign w:val="superscript"/>
        </w:rPr>
        <w:t>2</w:t>
      </w:r>
      <w:r w:rsidR="008B59E9" w:rsidRPr="007A2754">
        <w:t xml:space="preserve"> This approach differs from many other simulation tools that typically are coded within a base programing language such as C/C++ or python</w:t>
      </w:r>
      <w:r w:rsidR="00EF74DD">
        <w:t>, which makes</w:t>
      </w:r>
      <w:r w:rsidR="002661E7">
        <w:t xml:space="preserve"> and made</w:t>
      </w:r>
      <w:r w:rsidR="0031761C">
        <w:t xml:space="preserve"> </w:t>
      </w:r>
      <w:r w:rsidR="00E844A7" w:rsidRPr="007A2754">
        <w:t xml:space="preserve">verification of the dynamics of great importance for GLASS. GLASS acts as an abstraction layer </w:t>
      </w:r>
      <w:r w:rsidR="00475101" w:rsidRPr="007A2754">
        <w:t>over Simscape Multibody</w:t>
      </w:r>
      <w:r w:rsidR="009C37F3" w:rsidRPr="007A2754">
        <w:rPr>
          <w:b/>
          <w:bCs/>
          <w:vertAlign w:val="superscript"/>
        </w:rPr>
        <w:t>®</w:t>
      </w:r>
      <w:r w:rsidR="00475101" w:rsidRPr="007A2754">
        <w:t xml:space="preserve"> to simplify the construction of a 6 DOF simulation through parameterization</w:t>
      </w:r>
      <w:r w:rsidR="00644192" w:rsidRPr="007A2754">
        <w:t xml:space="preserve"> and componentization</w:t>
      </w:r>
      <w:r w:rsidR="00EE0A2F" w:rsidRPr="007A2754">
        <w:t xml:space="preserve">. Engineers can construct a fully functioning 6 DOF simulation with </w:t>
      </w:r>
      <w:r w:rsidR="00B44754" w:rsidRPr="007A2754">
        <w:t xml:space="preserve">very few GLASS library blocks compared to construction </w:t>
      </w:r>
      <w:r w:rsidR="002661E7">
        <w:t xml:space="preserve">of </w:t>
      </w:r>
      <w:r w:rsidR="00B44754" w:rsidRPr="007A2754">
        <w:t>the same simulation out of the base Simscape Multibody blocks</w:t>
      </w:r>
      <w:r w:rsidR="009D6BC1" w:rsidRPr="007A2754">
        <w:t xml:space="preserve"> as shown in </w:t>
      </w:r>
      <w:r w:rsidR="009D6BC1" w:rsidRPr="007A2754">
        <w:fldChar w:fldCharType="begin"/>
      </w:r>
      <w:r w:rsidR="009D6BC1" w:rsidRPr="007A2754">
        <w:instrText xml:space="preserve"> REF _Ref152060054 \h </w:instrText>
      </w:r>
      <w:r w:rsidR="007A2754" w:rsidRPr="007A2754">
        <w:instrText xml:space="preserve"> \* MERGEFORMAT </w:instrText>
      </w:r>
      <w:r w:rsidR="009D6BC1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</w:t>
      </w:r>
      <w:r w:rsidR="009D6BC1" w:rsidRPr="007A2754">
        <w:fldChar w:fldCharType="end"/>
      </w:r>
      <w:r w:rsidR="009D6BC1" w:rsidRPr="007A2754">
        <w:t>.</w:t>
      </w:r>
    </w:p>
    <w:p w14:paraId="75C7C8A9" w14:textId="6E1D5F10" w:rsidR="00356479" w:rsidRPr="007A2754" w:rsidRDefault="00DE4217" w:rsidP="00356479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77D4ECD5" wp14:editId="5BC3FA17">
            <wp:extent cx="5227093" cy="29529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091" cy="295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42DA" w14:textId="2A31CA77" w:rsidR="00356479" w:rsidRPr="007A2754" w:rsidRDefault="00356479" w:rsidP="00356479">
      <w:pPr>
        <w:pStyle w:val="Caption"/>
        <w:jc w:val="center"/>
      </w:pPr>
      <w:bookmarkStart w:id="4" w:name="_Ref152060054"/>
      <w:bookmarkStart w:id="5" w:name="_Ref152060033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</w:t>
        </w:r>
      </w:fldSimple>
      <w:bookmarkEnd w:id="4"/>
      <w:r w:rsidRPr="007A2754">
        <w:t>. Example GLASS 6-DOF Dynamics Model.</w:t>
      </w:r>
      <w:bookmarkEnd w:id="5"/>
    </w:p>
    <w:p w14:paraId="6C7A53CB" w14:textId="181280AD" w:rsidR="00A83418" w:rsidRDefault="00541389" w:rsidP="00A83418">
      <w:r w:rsidRPr="007A2754">
        <w:t xml:space="preserve">Each of the </w:t>
      </w:r>
      <w:r w:rsidR="00480F38" w:rsidRPr="007A2754">
        <w:t>GLASS library blocks are parameterized to allow users to quickly drag and drop any needed blocks into their model</w:t>
      </w:r>
      <w:r w:rsidR="00EC734F" w:rsidRPr="007A2754">
        <w:t xml:space="preserve">s. </w:t>
      </w:r>
      <w:r w:rsidR="00F1178F" w:rsidRPr="007A2754">
        <w:t>There are numerous other blocks besides those shown above, including a math library for vector operations, quaternion math</w:t>
      </w:r>
      <w:r w:rsidR="008D041D" w:rsidRPr="007A2754">
        <w:t xml:space="preserve">, and various other methods. </w:t>
      </w:r>
      <w:r w:rsidR="002B5A90" w:rsidRPr="007A2754">
        <w:t xml:space="preserve">Coupling the various blocks and functions together allows users to quickly build and update </w:t>
      </w:r>
      <w:r w:rsidR="0084717C" w:rsidRPr="007A2754">
        <w:t>configurable models.</w:t>
      </w:r>
    </w:p>
    <w:p w14:paraId="26455F68" w14:textId="3C45A3D9" w:rsidR="00C41FA6" w:rsidRPr="007A2754" w:rsidRDefault="00C41FA6" w:rsidP="00A83418">
      <w:r>
        <w:t xml:space="preserve">GLASS also utilizes the </w:t>
      </w:r>
      <w:r w:rsidR="00EF74DD">
        <w:t>NASA Jet Propulsion Laboratory (</w:t>
      </w:r>
      <w:r>
        <w:t>JPL</w:t>
      </w:r>
      <w:r w:rsidR="00EF74DD">
        <w:t>)</w:t>
      </w:r>
      <w:r>
        <w:t xml:space="preserve"> SPICE interface for Matlab </w:t>
      </w:r>
      <w:r w:rsidR="00AF766F">
        <w:t>(called MICE) to extract necessary planetary ephemeris data.</w:t>
      </w:r>
      <w:r w:rsidR="00AF766F" w:rsidRPr="00506BD6">
        <w:rPr>
          <w:vertAlign w:val="superscript"/>
        </w:rPr>
        <w:t>3</w:t>
      </w:r>
      <w:r w:rsidR="00AF766F">
        <w:t xml:space="preserve"> This functionality allows engineers to quickly </w:t>
      </w:r>
      <w:r w:rsidR="00AB6E06">
        <w:t xml:space="preserve">and accurately model planetary motion in GLASS </w:t>
      </w:r>
      <w:r w:rsidR="00506BD6">
        <w:t xml:space="preserve">using a well-known and </w:t>
      </w:r>
      <w:r w:rsidR="007C716D">
        <w:t>verified tool set.</w:t>
      </w:r>
    </w:p>
    <w:p w14:paraId="50E74F50" w14:textId="0E7AC2C0" w:rsidR="00FE7C46" w:rsidRPr="007A2754" w:rsidRDefault="0000251D" w:rsidP="00163318">
      <w:pPr>
        <w:pStyle w:val="Section"/>
      </w:pPr>
      <w:r w:rsidRPr="007A2754">
        <w:t>Verification Plan</w:t>
      </w:r>
    </w:p>
    <w:p w14:paraId="475658A5" w14:textId="3AA042EE" w:rsidR="00834E9A" w:rsidRPr="007A2754" w:rsidRDefault="00834E9A" w:rsidP="00834E9A">
      <w:r w:rsidRPr="007A2754">
        <w:t>Simscape Multibody</w:t>
      </w:r>
      <w:r w:rsidR="00AB5A92" w:rsidRPr="007A2754">
        <w:rPr>
          <w:b/>
          <w:bCs/>
          <w:vertAlign w:val="superscript"/>
        </w:rPr>
        <w:t>®</w:t>
      </w:r>
      <w:r w:rsidRPr="007A2754">
        <w:t xml:space="preserve"> generates and solves the equations of motion for a simulation</w:t>
      </w:r>
      <w:r w:rsidR="00830417" w:rsidRPr="007A2754">
        <w:t xml:space="preserve"> without users being able to see and extract those equations for analysis or verification. </w:t>
      </w:r>
      <w:r w:rsidR="00872315" w:rsidRPr="007A2754">
        <w:t xml:space="preserve">As a result, users cannot compare the equations of motion for a GLASS simulation to the equations of motion of another tool as they are internally generated for each simulation and will differ between simulations depending on </w:t>
      </w:r>
      <w:r w:rsidR="00797D40" w:rsidRPr="007A2754">
        <w:t xml:space="preserve">the complexity of the simulation. </w:t>
      </w:r>
      <w:r w:rsidR="002661E7">
        <w:t>C</w:t>
      </w:r>
      <w:r w:rsidR="004F458A" w:rsidRPr="007A2754">
        <w:t>onstructing GLASS around Simscape Multibody</w:t>
      </w:r>
      <w:r w:rsidR="00AB5A92" w:rsidRPr="007A2754">
        <w:rPr>
          <w:b/>
          <w:bCs/>
          <w:vertAlign w:val="superscript"/>
        </w:rPr>
        <w:t>®</w:t>
      </w:r>
      <w:r w:rsidR="004F458A" w:rsidRPr="007A2754">
        <w:t xml:space="preserve"> </w:t>
      </w:r>
      <w:r w:rsidR="004F458A" w:rsidRPr="007A2754">
        <w:lastRenderedPageBreak/>
        <w:t xml:space="preserve">simplified the creation and management of complex simulations, but it resulted in a </w:t>
      </w:r>
      <w:r w:rsidR="00D80F3A">
        <w:t xml:space="preserve">verification </w:t>
      </w:r>
      <w:r w:rsidR="004F458A" w:rsidRPr="007A2754">
        <w:t>gap.</w:t>
      </w:r>
    </w:p>
    <w:p w14:paraId="2355BF06" w14:textId="525315FE" w:rsidR="00F521E2" w:rsidRPr="007A2754" w:rsidRDefault="00E0545A" w:rsidP="00507277">
      <w:r w:rsidRPr="007A2754">
        <w:t xml:space="preserve">The </w:t>
      </w:r>
      <w:r w:rsidR="00A02C68" w:rsidRPr="007A2754">
        <w:t xml:space="preserve">NESC 6-DOF check cases allow simulation tools to verify the correctness of their </w:t>
      </w:r>
      <w:r w:rsidR="00D44F87" w:rsidRPr="007A2754">
        <w:t>core dynamics in both the atmospheric and exo</w:t>
      </w:r>
      <w:r w:rsidR="001A6D7E" w:rsidRPr="007A2754">
        <w:t>-atmospheric</w:t>
      </w:r>
      <w:r w:rsidR="00D44F87" w:rsidRPr="007A2754">
        <w:t xml:space="preserve"> regimes. </w:t>
      </w:r>
      <w:r w:rsidR="00DC3DF9">
        <w:t xml:space="preserve">There are </w:t>
      </w:r>
      <w:r w:rsidR="00C32EE4">
        <w:t xml:space="preserve">seventeen atmospheric cases and </w:t>
      </w:r>
      <w:r w:rsidR="00CD75BB">
        <w:t>twenty-six exo</w:t>
      </w:r>
      <w:r w:rsidR="00C407D2">
        <w:t>-</w:t>
      </w:r>
      <w:r w:rsidR="00CD75BB">
        <w:t>atmospheric cases, which verify various aspects o</w:t>
      </w:r>
      <w:r w:rsidR="002628A1">
        <w:t>f 6-DOF aerospace vehicle dynamics</w:t>
      </w:r>
      <w:r w:rsidR="00CD75BB">
        <w:t>.</w:t>
      </w:r>
      <w:r w:rsidR="002628A1" w:rsidRPr="002628A1">
        <w:rPr>
          <w:vertAlign w:val="superscript"/>
        </w:rPr>
        <w:t>1</w:t>
      </w:r>
      <w:r w:rsidR="00CD75BB">
        <w:t xml:space="preserve"> </w:t>
      </w:r>
      <w:r w:rsidR="004E2B55">
        <w:t xml:space="preserve">The cases use </w:t>
      </w:r>
      <w:r w:rsidR="00C85131">
        <w:t xml:space="preserve">a select number of </w:t>
      </w:r>
      <w:r w:rsidR="004E2B55">
        <w:t xml:space="preserve">generic </w:t>
      </w:r>
      <w:r w:rsidR="00C85131">
        <w:t>shapes/</w:t>
      </w:r>
      <w:r w:rsidR="004E2B55">
        <w:t>spacecraft model</w:t>
      </w:r>
      <w:r w:rsidR="00C85131">
        <w:t>s</w:t>
      </w:r>
      <w:r w:rsidR="004E2B55">
        <w:t xml:space="preserve"> with provided parameters and initial conditions.  </w:t>
      </w:r>
      <w:r w:rsidR="00B4518C">
        <w:t xml:space="preserve">This </w:t>
      </w:r>
      <w:r w:rsidR="00B4518C" w:rsidRPr="007A2754">
        <w:t xml:space="preserve"> </w:t>
      </w:r>
      <w:r w:rsidR="00B36098" w:rsidRPr="007A2754">
        <w:t>allow</w:t>
      </w:r>
      <w:r w:rsidR="004E2B55">
        <w:t>s</w:t>
      </w:r>
      <w:r w:rsidR="00B36098" w:rsidRPr="007A2754">
        <w:t xml:space="preserve"> for the verification of </w:t>
      </w:r>
      <w:r w:rsidR="006842E9">
        <w:t xml:space="preserve">a simulation’s </w:t>
      </w:r>
      <w:r w:rsidR="00B36098" w:rsidRPr="007A2754">
        <w:t>core dynamics</w:t>
      </w:r>
      <w:r w:rsidR="00EF74DD">
        <w:t>,</w:t>
      </w:r>
      <w:r w:rsidR="004A3443" w:rsidRPr="007A2754">
        <w:t xml:space="preserve"> while treating it as a black box in terms of the equations of motion</w:t>
      </w:r>
      <w:r w:rsidR="00EF74DD">
        <w:t>,</w:t>
      </w:r>
      <w:r w:rsidR="00185964" w:rsidRPr="007A2754">
        <w:t xml:space="preserve"> </w:t>
      </w:r>
      <w:r w:rsidR="007777E5" w:rsidRPr="007A2754">
        <w:t xml:space="preserve">by comparing outputs to other simulation tools running the same check cases. This provided a path forward to verify </w:t>
      </w:r>
      <w:r w:rsidR="0086626E" w:rsidRPr="007A2754">
        <w:t>that the Simscape Multibody</w:t>
      </w:r>
      <w:r w:rsidR="00AB5A92" w:rsidRPr="007A2754">
        <w:rPr>
          <w:b/>
          <w:bCs/>
          <w:vertAlign w:val="superscript"/>
        </w:rPr>
        <w:t>®</w:t>
      </w:r>
      <w:r w:rsidR="0086626E" w:rsidRPr="007A2754">
        <w:t xml:space="preserve"> portion of GLASS was generating the proper equations of motion for an aerospace vehicle.</w:t>
      </w:r>
    </w:p>
    <w:p w14:paraId="4EC0A818" w14:textId="2187DBC8" w:rsidR="0015538A" w:rsidRPr="007A2754" w:rsidRDefault="002F38A3" w:rsidP="00FE7C46">
      <w:r w:rsidRPr="007A2754">
        <w:t xml:space="preserve">With the </w:t>
      </w:r>
      <w:r w:rsidR="00AF3E2F" w:rsidRPr="007A2754">
        <w:t xml:space="preserve">primary use of GLASS </w:t>
      </w:r>
      <w:r w:rsidR="2BCAE666">
        <w:t>as a tool supporting</w:t>
      </w:r>
      <w:r w:rsidR="3C1B83E3">
        <w:t xml:space="preserve"> </w:t>
      </w:r>
      <w:r w:rsidR="2BCAE666">
        <w:t>the</w:t>
      </w:r>
      <w:r w:rsidR="3C1B83E3">
        <w:t xml:space="preserve"> </w:t>
      </w:r>
      <w:r w:rsidR="00C407D2">
        <w:t>HLS</w:t>
      </w:r>
      <w:r w:rsidR="3C1B83E3">
        <w:t xml:space="preserve"> with focus on</w:t>
      </w:r>
      <w:r w:rsidR="001A6D7E" w:rsidRPr="007A2754">
        <w:t xml:space="preserve"> </w:t>
      </w:r>
      <w:r w:rsidR="00C407D2">
        <w:t xml:space="preserve">the </w:t>
      </w:r>
      <w:r w:rsidR="661A4A79">
        <w:t xml:space="preserve">cis-lunar </w:t>
      </w:r>
      <w:r w:rsidR="001A6D7E" w:rsidRPr="007A2754">
        <w:t>region,</w:t>
      </w:r>
      <w:r w:rsidR="006D05AE">
        <w:t xml:space="preserve"> </w:t>
      </w:r>
      <w:r w:rsidR="001A6D7E">
        <w:t>p</w:t>
      </w:r>
      <w:r w:rsidR="00AF3E36">
        <w:t>riority</w:t>
      </w:r>
      <w:r w:rsidR="00AF3E36" w:rsidRPr="007A2754">
        <w:t xml:space="preserve"> was given </w:t>
      </w:r>
      <w:r w:rsidR="0B01D7EE">
        <w:t xml:space="preserve">to </w:t>
      </w:r>
      <w:r w:rsidR="00FE6886">
        <w:t>exo</w:t>
      </w:r>
      <w:r w:rsidR="0B01D7EE">
        <w:t xml:space="preserve">-atmospheric </w:t>
      </w:r>
      <w:r w:rsidR="00AF3E36">
        <w:t>check</w:t>
      </w:r>
      <w:r w:rsidR="00AF3E36" w:rsidRPr="007A2754">
        <w:t xml:space="preserve"> cases</w:t>
      </w:r>
      <w:r w:rsidR="6288AEB3">
        <w:t xml:space="preserve"> in </w:t>
      </w:r>
      <w:r w:rsidR="00C50309">
        <w:fldChar w:fldCharType="begin"/>
      </w:r>
      <w:r w:rsidR="00C50309">
        <w:instrText xml:space="preserve"> REF _Ref152074117 \h </w:instrText>
      </w:r>
      <w:r w:rsidR="00C50309">
        <w:fldChar w:fldCharType="separate"/>
      </w:r>
      <w:r w:rsidR="00C50309" w:rsidRPr="007A2754">
        <w:t xml:space="preserve">Table </w:t>
      </w:r>
      <w:r w:rsidR="00C50309" w:rsidRPr="007A2754">
        <w:rPr>
          <w:noProof/>
        </w:rPr>
        <w:t>1</w:t>
      </w:r>
      <w:r w:rsidR="00C50309">
        <w:fldChar w:fldCharType="end"/>
      </w:r>
      <w:r w:rsidR="00C93D59">
        <w:t>.</w:t>
      </w:r>
    </w:p>
    <w:p w14:paraId="7D7B5AC0" w14:textId="53C06B13" w:rsidR="002700B4" w:rsidRPr="007A2754" w:rsidRDefault="009F3C0A" w:rsidP="009F3C0A">
      <w:pPr>
        <w:pStyle w:val="Caption"/>
        <w:jc w:val="center"/>
      </w:pPr>
      <w:bookmarkStart w:id="6" w:name="_Ref152074117"/>
      <w:r w:rsidRPr="007A2754">
        <w:t xml:space="preserve">Table </w:t>
      </w:r>
      <w:fldSimple w:instr=" SEQ Table \* ARABIC ">
        <w:r w:rsidR="00971C42" w:rsidRPr="007A2754">
          <w:rPr>
            <w:noProof/>
          </w:rPr>
          <w:t>1</w:t>
        </w:r>
      </w:fldSimple>
      <w:bookmarkEnd w:id="6"/>
      <w:r w:rsidRPr="007A2754">
        <w:t>. Selected Orbital Check Cases</w:t>
      </w:r>
      <w:r w:rsidR="0066485B" w:rsidRPr="007A2754">
        <w:rPr>
          <w:vertAlign w:val="superscript"/>
        </w:rPr>
        <w:t>1</w:t>
      </w:r>
      <w:r w:rsidRPr="007A2754">
        <w:t>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528"/>
        <w:gridCol w:w="3343"/>
        <w:gridCol w:w="3152"/>
      </w:tblGrid>
      <w:tr w:rsidR="002700B4" w:rsidRPr="007A2754" w14:paraId="7F048E71" w14:textId="77777777" w:rsidTr="00073793">
        <w:trPr>
          <w:trHeight w:val="422"/>
          <w:jc w:val="center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6D2B" w14:textId="104326C7" w:rsidR="002700B4" w:rsidRPr="007A2754" w:rsidRDefault="00BD032E" w:rsidP="00761648">
            <w:pPr>
              <w:pStyle w:val="TableText"/>
              <w:spacing w:after="0"/>
            </w:pPr>
            <w:r w:rsidRPr="007A2754">
              <w:t>Case Number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B002" w14:textId="529DA4E3" w:rsidR="002700B4" w:rsidRPr="007A2754" w:rsidRDefault="003154FB" w:rsidP="00761648">
            <w:pPr>
              <w:pStyle w:val="TableText"/>
              <w:spacing w:after="0"/>
            </w:pPr>
            <w:r w:rsidRPr="007A2754">
              <w:t>Case Name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F22F11" w14:textId="1ABF2ADB" w:rsidR="002700B4" w:rsidRPr="007A2754" w:rsidRDefault="003154FB" w:rsidP="00761648">
            <w:pPr>
              <w:pStyle w:val="TableText"/>
              <w:spacing w:after="0"/>
            </w:pPr>
            <w:r w:rsidRPr="007A2754">
              <w:t>Verifies</w:t>
            </w:r>
          </w:p>
        </w:tc>
      </w:tr>
      <w:tr w:rsidR="002700B4" w:rsidRPr="007A2754" w14:paraId="7B71EC88" w14:textId="77777777" w:rsidTr="00761648">
        <w:trPr>
          <w:trHeight w:val="350"/>
          <w:jc w:val="center"/>
        </w:trPr>
        <w:tc>
          <w:tcPr>
            <w:tcW w:w="15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CD97B36" w14:textId="3607A394" w:rsidR="002700B4" w:rsidRPr="007A2754" w:rsidRDefault="003154FB" w:rsidP="00761648">
            <w:pPr>
              <w:pStyle w:val="TableText"/>
              <w:spacing w:after="0"/>
            </w:pPr>
            <w:r w:rsidRPr="007A2754">
              <w:t>2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58B1B0" w14:textId="23A92CF2" w:rsidR="002700B4" w:rsidRPr="007A2754" w:rsidRDefault="008E0EB1" w:rsidP="00761648">
            <w:pPr>
              <w:pStyle w:val="TableText"/>
              <w:spacing w:after="0"/>
            </w:pPr>
            <w:r w:rsidRPr="007A2754">
              <w:t>Keplerian Propagation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A59C81" w14:textId="1100DC19" w:rsidR="002700B4" w:rsidRPr="007A2754" w:rsidRDefault="008671B1" w:rsidP="00761648">
            <w:pPr>
              <w:pStyle w:val="TableText"/>
              <w:spacing w:after="0"/>
            </w:pPr>
            <w:r w:rsidRPr="007A2754">
              <w:t xml:space="preserve">Integration, RNP, </w:t>
            </w:r>
            <w:r w:rsidR="00625D54" w:rsidRPr="007A2754">
              <w:t>o</w:t>
            </w:r>
            <w:r w:rsidRPr="007A2754">
              <w:t>rientation</w:t>
            </w:r>
          </w:p>
        </w:tc>
      </w:tr>
      <w:tr w:rsidR="00C64486" w:rsidRPr="007A2754" w14:paraId="5D9E4315" w14:textId="77777777" w:rsidTr="00761648">
        <w:trPr>
          <w:trHeight w:val="359"/>
          <w:jc w:val="center"/>
        </w:trPr>
        <w:tc>
          <w:tcPr>
            <w:tcW w:w="15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FDB27E0" w14:textId="6B452F53" w:rsidR="00C64486" w:rsidRPr="007A2754" w:rsidRDefault="00455847" w:rsidP="00761648">
            <w:pPr>
              <w:pStyle w:val="TableText"/>
              <w:spacing w:after="0"/>
            </w:pPr>
            <w:r w:rsidRPr="007A2754">
              <w:t>3B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959A68" w14:textId="5B9D580D" w:rsidR="00C64486" w:rsidRPr="007A2754" w:rsidRDefault="00B82542" w:rsidP="00761648">
            <w:pPr>
              <w:pStyle w:val="TableText"/>
              <w:spacing w:after="0"/>
            </w:pPr>
            <w:r w:rsidRPr="007A2754">
              <w:t>8x8 gravitation model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51866A" w14:textId="04C4E69D" w:rsidR="00C64486" w:rsidRPr="007A2754" w:rsidRDefault="00625D54" w:rsidP="00761648">
            <w:pPr>
              <w:pStyle w:val="TableText"/>
              <w:spacing w:after="0"/>
            </w:pPr>
            <w:r w:rsidRPr="007A2754">
              <w:t>8x8 harmonic gravitation model</w:t>
            </w:r>
          </w:p>
        </w:tc>
      </w:tr>
      <w:tr w:rsidR="002700B4" w:rsidRPr="007A2754" w14:paraId="714E8178" w14:textId="77777777" w:rsidTr="00761648">
        <w:trPr>
          <w:trHeight w:val="341"/>
          <w:jc w:val="center"/>
        </w:trPr>
        <w:tc>
          <w:tcPr>
            <w:tcW w:w="15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8C1E48" w14:textId="3D801247" w:rsidR="002700B4" w:rsidRPr="007A2754" w:rsidRDefault="008E0EB1" w:rsidP="00761648">
            <w:pPr>
              <w:pStyle w:val="TableText"/>
              <w:spacing w:after="0"/>
            </w:pPr>
            <w:r w:rsidRPr="007A2754">
              <w:t>4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729A2F" w14:textId="5BFAF795" w:rsidR="002700B4" w:rsidRPr="007A2754" w:rsidRDefault="008671B1" w:rsidP="00761648">
            <w:pPr>
              <w:pStyle w:val="TableText"/>
              <w:spacing w:after="0"/>
            </w:pPr>
            <w:r w:rsidRPr="007A2754">
              <w:t>Planetary Ephemeris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91B15F" w14:textId="23DF6958" w:rsidR="002700B4" w:rsidRPr="007A2754" w:rsidRDefault="008671B1" w:rsidP="00761648">
            <w:pPr>
              <w:pStyle w:val="TableText"/>
              <w:spacing w:after="0"/>
            </w:pPr>
            <w:r w:rsidRPr="007A2754">
              <w:t>Third body gravitational forces</w:t>
            </w:r>
          </w:p>
        </w:tc>
      </w:tr>
      <w:tr w:rsidR="00D22ECC" w:rsidRPr="007A2754" w14:paraId="519FB334" w14:textId="77777777" w:rsidTr="00761648">
        <w:trPr>
          <w:trHeight w:val="359"/>
          <w:jc w:val="center"/>
        </w:trPr>
        <w:tc>
          <w:tcPr>
            <w:tcW w:w="15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1E2916" w14:textId="0AB9677D" w:rsidR="00D22ECC" w:rsidRPr="007A2754" w:rsidRDefault="00D22ECC" w:rsidP="00761648">
            <w:pPr>
              <w:pStyle w:val="TableText"/>
              <w:spacing w:after="0"/>
            </w:pPr>
            <w:r w:rsidRPr="007A2754">
              <w:t>6B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1B054A" w14:textId="45512DB9" w:rsidR="00D22ECC" w:rsidRPr="007A2754" w:rsidRDefault="00D22ECC" w:rsidP="00761648">
            <w:pPr>
              <w:pStyle w:val="TableText"/>
              <w:spacing w:after="0"/>
            </w:pPr>
            <w:r w:rsidRPr="007A2754">
              <w:t>Aero Drag with Dynamic Atmosphere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A6A89E" w14:textId="6D5C90FA" w:rsidR="00D22ECC" w:rsidRPr="007A2754" w:rsidRDefault="00D22ECC" w:rsidP="00761648">
            <w:pPr>
              <w:pStyle w:val="TableText"/>
              <w:spacing w:after="0"/>
            </w:pPr>
            <w:r w:rsidRPr="007A2754">
              <w:t>Response to dynamic drag</w:t>
            </w:r>
          </w:p>
        </w:tc>
      </w:tr>
      <w:tr w:rsidR="00D22ECC" w:rsidRPr="007A2754" w14:paraId="4929C1A0" w14:textId="77777777" w:rsidTr="00761648">
        <w:trPr>
          <w:trHeight w:val="341"/>
          <w:jc w:val="center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AC5C" w14:textId="438EC8E7" w:rsidR="00D22ECC" w:rsidRPr="007A2754" w:rsidRDefault="00D22ECC" w:rsidP="00761648">
            <w:pPr>
              <w:pStyle w:val="TableText"/>
              <w:spacing w:after="0"/>
            </w:pPr>
            <w:r w:rsidRPr="007A2754">
              <w:t>9D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A143E" w14:textId="320F1296" w:rsidR="00D22ECC" w:rsidRPr="007A2754" w:rsidRDefault="00D22ECC" w:rsidP="00761648">
            <w:pPr>
              <w:pStyle w:val="TableText"/>
              <w:spacing w:after="0"/>
            </w:pPr>
            <w:r w:rsidRPr="007A2754">
              <w:t>Non-Zero Initial Rate w/ T + F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779206" w14:textId="0FF0E6CA" w:rsidR="00D22ECC" w:rsidRPr="007A2754" w:rsidRDefault="00D22ECC" w:rsidP="00761648">
            <w:pPr>
              <w:pStyle w:val="TableText"/>
              <w:spacing w:after="0"/>
            </w:pPr>
            <w:r w:rsidRPr="007A2754">
              <w:t>Rotational response</w:t>
            </w:r>
          </w:p>
        </w:tc>
      </w:tr>
      <w:tr w:rsidR="00D22ECC" w:rsidRPr="007A2754" w14:paraId="0DB46D7A" w14:textId="77777777" w:rsidTr="00761648">
        <w:trPr>
          <w:trHeight w:val="359"/>
          <w:jc w:val="center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D173" w14:textId="5352CEAB" w:rsidR="00D22ECC" w:rsidRPr="007A2754" w:rsidRDefault="00D22ECC" w:rsidP="00761648">
            <w:pPr>
              <w:pStyle w:val="TableText"/>
              <w:spacing w:after="0"/>
            </w:pPr>
            <w:r w:rsidRPr="007A2754">
              <w:t>10D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2888" w14:textId="718B5BE3" w:rsidR="00D22ECC" w:rsidRPr="007A2754" w:rsidRDefault="00D22ECC" w:rsidP="00761648">
            <w:pPr>
              <w:pStyle w:val="TableText"/>
              <w:spacing w:after="0"/>
            </w:pPr>
            <w:r w:rsidRPr="007A2754">
              <w:t>Non-Zero Initial Rate; Elliptical Orbit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A0B7B6" w14:textId="5F646738" w:rsidR="00D22ECC" w:rsidRPr="007A2754" w:rsidRDefault="00D22ECC" w:rsidP="00761648">
            <w:pPr>
              <w:pStyle w:val="TableText"/>
              <w:spacing w:after="0"/>
            </w:pPr>
            <w:r w:rsidRPr="007A2754">
              <w:t>Gravity gradient modeling</w:t>
            </w:r>
          </w:p>
        </w:tc>
      </w:tr>
      <w:tr w:rsidR="00D22ECC" w:rsidRPr="007A2754" w14:paraId="3417C905" w14:textId="77777777" w:rsidTr="00761648">
        <w:trPr>
          <w:trHeight w:val="341"/>
          <w:jc w:val="center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A92D" w14:textId="7B0CBD25" w:rsidR="00D22ECC" w:rsidRPr="007A2754" w:rsidRDefault="00D22ECC" w:rsidP="00761648">
            <w:pPr>
              <w:pStyle w:val="TableText"/>
              <w:spacing w:after="0"/>
            </w:pPr>
            <w:r w:rsidRPr="007A2754">
              <w:t>FULL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101B" w14:textId="16FC6100" w:rsidR="00D22ECC" w:rsidRPr="007A2754" w:rsidRDefault="00D22ECC" w:rsidP="00761648">
            <w:pPr>
              <w:pStyle w:val="TableText"/>
              <w:spacing w:after="0"/>
            </w:pPr>
            <w:r w:rsidRPr="007A2754">
              <w:t>Integrated 6-DOF Orbital Motion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79BB6B" w14:textId="2D2D100A" w:rsidR="00D22ECC" w:rsidRPr="007A2754" w:rsidRDefault="00D22ECC" w:rsidP="00761648">
            <w:pPr>
              <w:pStyle w:val="TableText"/>
              <w:spacing w:after="0"/>
            </w:pPr>
            <w:r w:rsidRPr="007A2754">
              <w:t>Combined effects response</w:t>
            </w:r>
          </w:p>
        </w:tc>
      </w:tr>
    </w:tbl>
    <w:p w14:paraId="481396EC" w14:textId="77777777" w:rsidR="0001607D" w:rsidRPr="007A2754" w:rsidRDefault="0001607D" w:rsidP="0001607D">
      <w:pPr>
        <w:ind w:firstLine="0"/>
      </w:pPr>
    </w:p>
    <w:p w14:paraId="15DBCD3B" w14:textId="74075DAC" w:rsidR="002B5630" w:rsidRPr="007A2754" w:rsidRDefault="00ED6EF9" w:rsidP="00ED6EF9">
      <w:r w:rsidRPr="007A2754">
        <w:fldChar w:fldCharType="begin"/>
      </w:r>
      <w:r w:rsidRPr="007A2754">
        <w:instrText xml:space="preserve"> REF _Ref152074117 \h </w:instrText>
      </w:r>
      <w:r w:rsidR="007A2754" w:rsidRPr="007A2754">
        <w:instrText xml:space="preserve"> \* MERGEFORMAT </w:instrText>
      </w:r>
      <w:r w:rsidRPr="007A2754">
        <w:fldChar w:fldCharType="separate"/>
      </w:r>
      <w:r w:rsidR="00971C42" w:rsidRPr="007A2754">
        <w:t xml:space="preserve">Table </w:t>
      </w:r>
      <w:r w:rsidR="00971C42" w:rsidRPr="007A2754">
        <w:rPr>
          <w:noProof/>
        </w:rPr>
        <w:t>1</w:t>
      </w:r>
      <w:r w:rsidRPr="007A2754">
        <w:fldChar w:fldCharType="end"/>
      </w:r>
      <w:r w:rsidRPr="007A2754">
        <w:t xml:space="preserve"> shows the cases that </w:t>
      </w:r>
      <w:r w:rsidR="002628A1">
        <w:t>are</w:t>
      </w:r>
      <w:r w:rsidRPr="007A2754">
        <w:t xml:space="preserve"> highlighted and discussed in this report. The selected cases will demonstrate the performance of a GLASS simulation relative to other validated simulation tools. While all the cases within the study are required to ensure proper modeling within a simulation, these cases were selected</w:t>
      </w:r>
      <w:r w:rsidR="00C407D2">
        <w:t>,</w:t>
      </w:r>
      <w:r w:rsidR="006D05AE">
        <w:t xml:space="preserve"> because</w:t>
      </w:r>
      <w:r w:rsidRPr="007A2754">
        <w:t xml:space="preserve"> they contain all the various model tests implemented in the study and culminate in a test case that contains all models/effects within it. </w:t>
      </w:r>
    </w:p>
    <w:p w14:paraId="681059B9" w14:textId="2BBA40E1" w:rsidR="00C009AD" w:rsidRPr="007A2754" w:rsidRDefault="00C009AD" w:rsidP="00C009AD">
      <w:pPr>
        <w:pStyle w:val="Section"/>
      </w:pPr>
      <w:r w:rsidRPr="007A2754">
        <w:t>VERIFICATION OF GLASS 6-DOF DYNAMICS</w:t>
      </w:r>
    </w:p>
    <w:p w14:paraId="3A6642AC" w14:textId="2D49F2EF" w:rsidR="009E5DF1" w:rsidRPr="007A2754" w:rsidRDefault="00C0415B" w:rsidP="00C009AD">
      <w:r w:rsidRPr="007A2754">
        <w:t xml:space="preserve">The GLASS 6-DOF dynamics </w:t>
      </w:r>
      <w:r w:rsidR="00C407D2">
        <w:t>were</w:t>
      </w:r>
      <w:r w:rsidRPr="007A2754">
        <w:t xml:space="preserve"> verified against the NESC orbital check cases</w:t>
      </w:r>
      <w:r w:rsidR="00CB2E06" w:rsidRPr="007A2754">
        <w:t xml:space="preserve">. </w:t>
      </w:r>
      <w:r w:rsidR="001610FE" w:rsidRPr="007A2754">
        <w:t xml:space="preserve">For conciseness, a selection of the results from the check cases </w:t>
      </w:r>
      <w:r w:rsidR="000E3DE8" w:rsidRPr="007A2754">
        <w:t xml:space="preserve">is presented here to demonstrate </w:t>
      </w:r>
      <w:r w:rsidR="009E5DF1" w:rsidRPr="007A2754">
        <w:t>the various aspects of modeling that were tested within the check cases.</w:t>
      </w:r>
      <w:r w:rsidR="00815E12" w:rsidRPr="007A2754">
        <w:t xml:space="preserve"> </w:t>
      </w:r>
      <w:r w:rsidR="00895689" w:rsidRPr="007A2754">
        <w:t xml:space="preserve">While </w:t>
      </w:r>
      <w:r w:rsidR="008261C2" w:rsidRPr="007A2754">
        <w:t>all</w:t>
      </w:r>
      <w:r w:rsidR="00895689" w:rsidRPr="007A2754">
        <w:t xml:space="preserve"> the check</w:t>
      </w:r>
      <w:r w:rsidR="008261C2" w:rsidRPr="007A2754">
        <w:t xml:space="preserve"> cases are required to demonstrate full verification, the selection was picked to highlight the various aspects of 6-DOF exo-atmospheric modeling</w:t>
      </w:r>
      <w:r w:rsidR="009C3144" w:rsidRPr="007A2754">
        <w:t xml:space="preserve"> matching.</w:t>
      </w:r>
      <w:r w:rsidR="000155D3" w:rsidRPr="000155D3">
        <w:rPr>
          <w:vertAlign w:val="superscript"/>
        </w:rPr>
        <w:t>1</w:t>
      </w:r>
      <w:r w:rsidR="002312FD" w:rsidRPr="007A2754">
        <w:t xml:space="preserve"> </w:t>
      </w:r>
      <w:r w:rsidR="00827BEB" w:rsidRPr="007A2754">
        <w:t xml:space="preserve">Selected plots are shown </w:t>
      </w:r>
      <w:r w:rsidR="0029314E" w:rsidRPr="007A2754">
        <w:t xml:space="preserve">for each </w:t>
      </w:r>
      <w:r w:rsidR="00C407D2">
        <w:t xml:space="preserve">case </w:t>
      </w:r>
      <w:r w:rsidR="0029314E" w:rsidRPr="007A2754">
        <w:t xml:space="preserve">selected to demonstrate the matching based upon </w:t>
      </w:r>
      <w:r w:rsidR="008869A6" w:rsidRPr="007A2754">
        <w:t xml:space="preserve">the case test conditions. The plots </w:t>
      </w:r>
      <w:r w:rsidR="00993DFE" w:rsidRPr="007A2754">
        <w:t xml:space="preserve">are recreated from the original test case simulation data to provide a </w:t>
      </w:r>
      <w:r w:rsidR="0018384E" w:rsidRPr="007A2754">
        <w:t>reference set to compare the GLASS data against.</w:t>
      </w:r>
      <w:r w:rsidR="00C3319E" w:rsidRPr="007A2754">
        <w:t xml:space="preserve"> Case 2 will show </w:t>
      </w:r>
      <w:r w:rsidR="004F6C5C" w:rsidRPr="007A2754">
        <w:t>many of</w:t>
      </w:r>
      <w:r w:rsidR="00C3319E" w:rsidRPr="007A2754">
        <w:t xml:space="preserve"> the comparison plots</w:t>
      </w:r>
      <w:r w:rsidR="00C407D2">
        <w:t>,</w:t>
      </w:r>
      <w:r w:rsidR="00C3319E" w:rsidRPr="007A2754">
        <w:t xml:space="preserve"> as it demonstrates the </w:t>
      </w:r>
      <w:r w:rsidR="004F6C5C" w:rsidRPr="007A2754">
        <w:t>accuracy of the state integration and gravitational model. Latter cases highlight plots that demonstrate the simulation</w:t>
      </w:r>
      <w:r w:rsidR="00FB4954" w:rsidRPr="007A2754">
        <w:t xml:space="preserve"> accuracy for data relevant to the case comparison goal.</w:t>
      </w:r>
      <w:r w:rsidR="000155D3" w:rsidRPr="000155D3">
        <w:rPr>
          <w:vertAlign w:val="superscript"/>
        </w:rPr>
        <w:t>1</w:t>
      </w:r>
    </w:p>
    <w:p w14:paraId="6EA70979" w14:textId="59A17D67" w:rsidR="000A4935" w:rsidRPr="007A2754" w:rsidRDefault="000A4935" w:rsidP="00C009AD">
      <w:r w:rsidRPr="007A2754">
        <w:t xml:space="preserve">The NESC check cases show comparisons </w:t>
      </w:r>
      <w:r w:rsidR="00F85BAB">
        <w:t>among four simulations</w:t>
      </w:r>
      <w:r w:rsidR="00417359">
        <w:t xml:space="preserve"> (A, B, C, and D) and</w:t>
      </w:r>
      <w:r w:rsidR="00F85BAB">
        <w:t xml:space="preserve">/or analytical solutions </w:t>
      </w:r>
      <w:r w:rsidRPr="007A2754">
        <w:t xml:space="preserve">as plots of absolute output states (e.g. inertial position or angular velocity), as </w:t>
      </w:r>
      <w:r w:rsidRPr="007A2754">
        <w:lastRenderedPageBreak/>
        <w:t xml:space="preserve">well as plots of each simulation's difference from the average of all simulations. </w:t>
      </w:r>
      <w:r w:rsidR="00F85BAB">
        <w:t>T</w:t>
      </w:r>
      <w:r w:rsidRPr="007A2754">
        <w:t xml:space="preserve">he absolute plots are used to show that GLASS </w:t>
      </w:r>
      <w:r w:rsidR="004D47BC">
        <w:t>produces</w:t>
      </w:r>
      <w:r w:rsidRPr="007A2754">
        <w:t xml:space="preserve"> broadly similar results, and the difference plots are used to show that GLASS's differences are on the same order </w:t>
      </w:r>
      <w:r w:rsidR="00F85BAB">
        <w:t>of magnitude</w:t>
      </w:r>
      <w:r w:rsidR="00A72FA5">
        <w:t>, or “in family,”</w:t>
      </w:r>
      <w:r w:rsidR="00F85BAB">
        <w:t xml:space="preserve"> </w:t>
      </w:r>
      <w:r w:rsidRPr="007A2754">
        <w:t xml:space="preserve">as </w:t>
      </w:r>
      <w:r w:rsidR="00A72FA5">
        <w:t xml:space="preserve">the </w:t>
      </w:r>
      <w:r w:rsidRPr="007A2754">
        <w:t>other simulations.</w:t>
      </w:r>
      <w:r w:rsidR="00C6444A" w:rsidRPr="007A2754">
        <w:t xml:space="preserve"> It should also be noted that the angular </w:t>
      </w:r>
      <w:r w:rsidR="00D82070" w:rsidRPr="007A2754">
        <w:t>difference plots use one simulation as the “truth” for the difference rather than the average</w:t>
      </w:r>
      <w:r w:rsidR="00B205FE" w:rsidRPr="007A2754">
        <w:t>.</w:t>
      </w:r>
      <w:r w:rsidR="000155D3" w:rsidRPr="000155D3">
        <w:rPr>
          <w:vertAlign w:val="superscript"/>
        </w:rPr>
        <w:t>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000"/>
        <w:gridCol w:w="640"/>
      </w:tblGrid>
      <w:tr w:rsidR="00276AE7" w:rsidRPr="007A2754" w14:paraId="770EFE4E" w14:textId="77777777" w:rsidTr="001C7563">
        <w:tc>
          <w:tcPr>
            <w:tcW w:w="8000" w:type="dxa"/>
            <w:shd w:val="clear" w:color="auto" w:fill="auto"/>
            <w:vAlign w:val="center"/>
          </w:tcPr>
          <w:p w14:paraId="74786CA4" w14:textId="75F55E2C" w:rsidR="00276AE7" w:rsidRPr="007A2754" w:rsidRDefault="00276AE7" w:rsidP="000C6423">
            <w:pPr>
              <w:pStyle w:val="equation"/>
              <w:tabs>
                <w:tab w:val="center" w:pos="4320"/>
                <w:tab w:val="right" w:pos="8496"/>
              </w:tabs>
              <w:jc w:val="left"/>
              <w:rPr>
                <w:i/>
                <w:iCs/>
              </w:rPr>
            </w:pPr>
            <w:r w:rsidRPr="007A2754">
              <w:tab/>
            </w:r>
            <w:bookmarkStart w:id="7" w:name="_Ref49649080"/>
            <w:bookmarkStart w:id="8" w:name="_Ref49649066"/>
            <m:oMath>
              <m:r>
                <w:rPr>
                  <w:rFonts w:ascii="Cambria Math" w:hAnsi="Cambria Math" w:cs="Cambria Math"/>
                </w:rPr>
                <m:t>α-β=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α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β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α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β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α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 w:cs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β</m:t>
                      </m:r>
                    </m:e>
                  </m:func>
                  <m:r>
                    <w:rPr>
                      <w:rFonts w:ascii="Cambria Math" w:hAnsi="Cambria Math" w:cs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α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 w:cs="Cambria Math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Cambria Math"/>
                        </w:rPr>
                        <m:t>β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7A2754">
              <w:rPr>
                <w:i/>
                <w:iCs/>
              </w:rPr>
              <w:tab/>
            </w:r>
            <w:bookmarkEnd w:id="7"/>
            <w:bookmarkEnd w:id="8"/>
          </w:p>
        </w:tc>
        <w:tc>
          <w:tcPr>
            <w:tcW w:w="640" w:type="dxa"/>
            <w:shd w:val="clear" w:color="auto" w:fill="auto"/>
            <w:vAlign w:val="center"/>
          </w:tcPr>
          <w:p w14:paraId="4AECBCAC" w14:textId="77777777" w:rsidR="00276AE7" w:rsidRPr="007A2754" w:rsidRDefault="00276AE7" w:rsidP="000C6423">
            <w:pPr>
              <w:pStyle w:val="equation"/>
              <w:tabs>
                <w:tab w:val="center" w:pos="4320"/>
                <w:tab w:val="right" w:pos="8496"/>
              </w:tabs>
              <w:ind w:firstLine="0"/>
              <w:jc w:val="right"/>
            </w:pPr>
            <w:r w:rsidRPr="007A2754">
              <w:t>(</w:t>
            </w:r>
            <w:fldSimple w:instr=" SEQ ( \* ARABIC ">
              <w:r w:rsidRPr="007A2754">
                <w:rPr>
                  <w:noProof/>
                </w:rPr>
                <w:t>1</w:t>
              </w:r>
            </w:fldSimple>
            <w:r w:rsidRPr="007A2754">
              <w:t>)</w:t>
            </w:r>
          </w:p>
        </w:tc>
      </w:tr>
    </w:tbl>
    <w:p w14:paraId="10443837" w14:textId="6ED92485" w:rsidR="008B28E7" w:rsidRPr="007A2754" w:rsidRDefault="001C7563" w:rsidP="00C009AD">
      <w:r w:rsidRPr="007A2754">
        <w:t xml:space="preserve">Equation </w:t>
      </w:r>
      <w:r>
        <w:t>(</w:t>
      </w:r>
      <w:r w:rsidRPr="007A2754">
        <w:t>1</w:t>
      </w:r>
      <w:r>
        <w:t>)</w:t>
      </w:r>
      <w:r w:rsidRPr="007A2754">
        <w:t xml:space="preserve"> denotes the method used to determine the difference. For the orbital check cases, simulation B was used as the “truth” simulation.</w:t>
      </w:r>
      <w:r>
        <w:t xml:space="preserve"> This avoids issues with angle wrapping</w:t>
      </w:r>
      <w:r w:rsidR="004B5474">
        <w:t xml:space="preserve"> disrupting the average calculation.</w:t>
      </w:r>
      <w:r w:rsidR="00B776D7" w:rsidRPr="00B776D7">
        <w:rPr>
          <w:vertAlign w:val="superscript"/>
        </w:rPr>
        <w:t>1</w:t>
      </w:r>
    </w:p>
    <w:p w14:paraId="6F6C9C86" w14:textId="1E6A1E12" w:rsidR="00EB10FC" w:rsidRPr="007A2754" w:rsidRDefault="00ED6EF9" w:rsidP="00EB10FC">
      <w:pPr>
        <w:pStyle w:val="Sub-Section"/>
      </w:pPr>
      <w:r w:rsidRPr="007A2754">
        <w:t>Orbital Case 2</w:t>
      </w:r>
    </w:p>
    <w:p w14:paraId="00009A4B" w14:textId="46B5989B" w:rsidR="00C53CC0" w:rsidRPr="007A2754" w:rsidRDefault="00D803AE" w:rsidP="00C53CC0">
      <w:r w:rsidRPr="007A2754">
        <w:t xml:space="preserve">Case 2 </w:t>
      </w:r>
      <w:r w:rsidR="00C53CC0" w:rsidRPr="007A2754">
        <w:t>represents the simplest of the test cases with only an inverse-square gravitation field centered on the Earth provid</w:t>
      </w:r>
      <w:r w:rsidR="002F71A3" w:rsidRPr="007A2754">
        <w:t xml:space="preserve">ing any effects on the </w:t>
      </w:r>
      <w:r w:rsidR="007F15CA" w:rsidRPr="007A2754">
        <w:t xml:space="preserve">modeled vehicle. </w:t>
      </w:r>
      <w:r w:rsidR="007B74DF" w:rsidRPr="007A2754">
        <w:t>This case</w:t>
      </w:r>
      <w:r w:rsidR="00137FE7" w:rsidRPr="007A2754">
        <w:t xml:space="preserve"> compared integration methods of the </w:t>
      </w:r>
      <w:r w:rsidR="00AB5A92" w:rsidRPr="007A2754">
        <w:t>simulation</w:t>
      </w:r>
      <w:r w:rsidR="00B44803">
        <w:t xml:space="preserve">s </w:t>
      </w:r>
      <w:r w:rsidR="00511B9A" w:rsidRPr="007A2754">
        <w:t xml:space="preserve">along with </w:t>
      </w:r>
      <w:r w:rsidR="00137FE7" w:rsidRPr="007A2754">
        <w:t>Earth rotation models</w:t>
      </w:r>
      <w:r w:rsidR="00511B9A" w:rsidRPr="007A2754">
        <w:t>.</w:t>
      </w:r>
      <w:r w:rsidR="000155D3" w:rsidRPr="000155D3">
        <w:rPr>
          <w:vertAlign w:val="superscript"/>
        </w:rPr>
        <w:t>1</w:t>
      </w:r>
      <w:r w:rsidR="00511B9A" w:rsidRPr="007A2754">
        <w:t xml:space="preserve"> </w:t>
      </w:r>
      <w:r w:rsidR="001511BA" w:rsidRPr="007A2754">
        <w:t xml:space="preserve">Small differences in integration techniques or initial conditions propagate over the course of the simulation, resulting in large differences if not resolved. </w:t>
      </w:r>
      <w:r w:rsidR="006359A7" w:rsidRPr="007A2754">
        <w:t>This case was particularly important</w:t>
      </w:r>
      <w:r w:rsidR="00417359">
        <w:t>,</w:t>
      </w:r>
      <w:r w:rsidR="006359A7" w:rsidRPr="007A2754">
        <w:t xml:space="preserve"> as an analytical solution exists for it</w:t>
      </w:r>
      <w:r w:rsidR="00417359">
        <w:t>,</w:t>
      </w:r>
      <w:r w:rsidR="00457371" w:rsidRPr="007A2754">
        <w:t xml:space="preserve"> thus allowing a direct error difference to be calculated rather than a relative error between simulation average</w:t>
      </w:r>
      <w:r w:rsidR="00893636" w:rsidRPr="007A2754">
        <w:t>s.</w:t>
      </w:r>
    </w:p>
    <w:p w14:paraId="5F1205EF" w14:textId="3FAC5AAF" w:rsidR="00263357" w:rsidRPr="007A2754" w:rsidRDefault="001760E6" w:rsidP="00263357">
      <w:pPr>
        <w:keepNext/>
        <w:ind w:firstLine="0"/>
        <w:jc w:val="center"/>
      </w:pPr>
      <w:r w:rsidRPr="001760E6">
        <w:rPr>
          <w:noProof/>
        </w:rPr>
        <w:drawing>
          <wp:inline distT="0" distB="0" distL="0" distR="0" wp14:anchorId="690B7B1E" wp14:editId="26409AF9">
            <wp:extent cx="5486400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B08E" w14:textId="30960EBF" w:rsidR="006E79CB" w:rsidRPr="007A2754" w:rsidRDefault="00263357" w:rsidP="00263357">
      <w:pPr>
        <w:pStyle w:val="Caption"/>
        <w:jc w:val="center"/>
      </w:pPr>
      <w:bookmarkStart w:id="9" w:name="_Ref152081660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</w:t>
        </w:r>
      </w:fldSimple>
      <w:bookmarkEnd w:id="9"/>
      <w:r w:rsidRPr="007A2754">
        <w:t xml:space="preserve">. Case 2 </w:t>
      </w:r>
      <w:r w:rsidR="005059E5" w:rsidRPr="007A2754">
        <w:t xml:space="preserve">Earth </w:t>
      </w:r>
      <w:r w:rsidRPr="007A2754">
        <w:t>Inertial</w:t>
      </w:r>
      <w:r w:rsidR="005C1A5F">
        <w:t xml:space="preserve"> (EI)</w:t>
      </w:r>
      <w:r w:rsidRPr="007A2754">
        <w:t xml:space="preserve"> Position Comparison.</w:t>
      </w:r>
    </w:p>
    <w:p w14:paraId="54581CC0" w14:textId="2354C43E" w:rsidR="00263357" w:rsidRPr="007A2754" w:rsidRDefault="00263357" w:rsidP="00263357">
      <w:r w:rsidRPr="007A2754">
        <w:t>Inertial position comparison</w:t>
      </w:r>
      <w:r w:rsidR="005F2F0B" w:rsidRPr="007A2754">
        <w:t>s showed excellent agreement between GLASS and the other simulation</w:t>
      </w:r>
      <w:r w:rsidR="00884B72" w:rsidRPr="007A2754">
        <w:t xml:space="preserve">s from </w:t>
      </w:r>
      <w:r w:rsidR="004F23BD" w:rsidRPr="007A2754">
        <w:t xml:space="preserve">case 2. </w:t>
      </w:r>
      <w:r w:rsidR="00F358FC" w:rsidRPr="007A2754">
        <w:t xml:space="preserve">As shown in </w:t>
      </w:r>
      <w:r w:rsidR="00DD056C" w:rsidRPr="007A2754">
        <w:fldChar w:fldCharType="begin"/>
      </w:r>
      <w:r w:rsidR="00DD056C" w:rsidRPr="007A2754">
        <w:instrText xml:space="preserve"> REF _Ref152081660 \h </w:instrText>
      </w:r>
      <w:r w:rsidR="007A2754" w:rsidRPr="007A2754">
        <w:instrText xml:space="preserve"> \* MERGEFORMAT </w:instrText>
      </w:r>
      <w:r w:rsidR="00DD056C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</w:t>
      </w:r>
      <w:r w:rsidR="00DD056C" w:rsidRPr="007A2754">
        <w:fldChar w:fldCharType="end"/>
      </w:r>
      <w:r w:rsidR="00DD056C" w:rsidRPr="007A2754">
        <w:t>,o</w:t>
      </w:r>
      <w:r w:rsidR="004F23BD" w:rsidRPr="007A2754">
        <w:t>ver the course of the simulation, error remained on the order of 10</w:t>
      </w:r>
      <w:r w:rsidR="004F23BD" w:rsidRPr="007A2754">
        <w:rPr>
          <w:vertAlign w:val="superscript"/>
        </w:rPr>
        <w:t>-3</w:t>
      </w:r>
      <w:r w:rsidR="00AF068B" w:rsidRPr="007A2754">
        <w:t xml:space="preserve"> </w:t>
      </w:r>
      <w:r w:rsidR="004F23BD" w:rsidRPr="007A2754">
        <w:t>m</w:t>
      </w:r>
      <w:r w:rsidR="00AF068B" w:rsidRPr="007A2754">
        <w:t>eters</w:t>
      </w:r>
      <w:r w:rsidR="004F23BD" w:rsidRPr="007A2754">
        <w:t xml:space="preserve"> </w:t>
      </w:r>
      <w:r w:rsidR="005C1A5F">
        <w:t xml:space="preserve">or less </w:t>
      </w:r>
      <w:r w:rsidR="004F23BD" w:rsidRPr="007A2754">
        <w:t>in all axes</w:t>
      </w:r>
      <w:r w:rsidR="00AF068B" w:rsidRPr="007A2754">
        <w:t xml:space="preserve"> relative to the analytical solution. </w:t>
      </w:r>
      <w:r w:rsidR="00B202EB" w:rsidRPr="007A2754">
        <w:t>GLASS fell well within the range of the other simulation results for this check case</w:t>
      </w:r>
      <w:r w:rsidR="00BD5AE6" w:rsidRPr="007A2754">
        <w:t>.</w:t>
      </w:r>
    </w:p>
    <w:p w14:paraId="7DF3D7F0" w14:textId="6342DD40" w:rsidR="005059E5" w:rsidRPr="007A2754" w:rsidRDefault="00666DBF" w:rsidP="000E4D1F">
      <w:pPr>
        <w:keepNext/>
        <w:jc w:val="center"/>
      </w:pPr>
      <w:r w:rsidRPr="00666DBF">
        <w:rPr>
          <w:noProof/>
        </w:rPr>
        <w:lastRenderedPageBreak/>
        <w:drawing>
          <wp:inline distT="0" distB="0" distL="0" distR="0" wp14:anchorId="0EA4B7D4" wp14:editId="3D8704B4">
            <wp:extent cx="5486400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EEA2" w14:textId="153093D8" w:rsidR="00BD5AE6" w:rsidRPr="007A2754" w:rsidRDefault="005059E5" w:rsidP="005059E5">
      <w:pPr>
        <w:pStyle w:val="Caption"/>
        <w:jc w:val="center"/>
      </w:pPr>
      <w:bookmarkStart w:id="10" w:name="_Ref152082186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3</w:t>
        </w:r>
      </w:fldSimple>
      <w:bookmarkEnd w:id="10"/>
      <w:r w:rsidRPr="007A2754">
        <w:t>. Case 2. Earth Inertial Velocity Comparisons.</w:t>
      </w:r>
    </w:p>
    <w:p w14:paraId="2C8375B8" w14:textId="617BF92F" w:rsidR="00BD5AE6" w:rsidRPr="007A2754" w:rsidRDefault="00F20E4F" w:rsidP="00263357">
      <w:r w:rsidRPr="007A2754">
        <w:t xml:space="preserve">Inertial velocity comparisons </w:t>
      </w:r>
      <w:r w:rsidR="005059E5" w:rsidRPr="007A2754">
        <w:t xml:space="preserve">shown in </w:t>
      </w:r>
      <w:r w:rsidR="005059E5" w:rsidRPr="007A2754">
        <w:fldChar w:fldCharType="begin"/>
      </w:r>
      <w:r w:rsidR="005059E5" w:rsidRPr="007A2754">
        <w:instrText xml:space="preserve"> REF _Ref152082186 \h </w:instrText>
      </w:r>
      <w:r w:rsidR="007A2754" w:rsidRPr="007A2754">
        <w:instrText xml:space="preserve"> \* MERGEFORMAT </w:instrText>
      </w:r>
      <w:r w:rsidR="005059E5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3</w:t>
      </w:r>
      <w:r w:rsidR="005059E5" w:rsidRPr="007A2754">
        <w:fldChar w:fldCharType="end"/>
      </w:r>
      <w:r w:rsidR="00335752" w:rsidRPr="007A2754">
        <w:t xml:space="preserve"> show excellent agreement between GLASS, the analytical solution, and </w:t>
      </w:r>
      <w:r w:rsidR="00533BDE" w:rsidRPr="007A2754">
        <w:t xml:space="preserve">comparison simulations. </w:t>
      </w:r>
      <w:r w:rsidR="00DE0919" w:rsidRPr="007A2754">
        <w:t xml:space="preserve">Considering the position comparisons, </w:t>
      </w:r>
      <w:r w:rsidR="005C1A5F" w:rsidRPr="007A2754">
        <w:t>the very small velocity error (on the order of 10</w:t>
      </w:r>
      <w:r w:rsidR="005C1A5F" w:rsidRPr="007A2754">
        <w:rPr>
          <w:vertAlign w:val="superscript"/>
        </w:rPr>
        <w:t xml:space="preserve">-6 </w:t>
      </w:r>
      <w:r w:rsidR="005C1A5F" w:rsidRPr="007A2754">
        <w:t>m/s)</w:t>
      </w:r>
      <w:r w:rsidR="005C1A5F">
        <w:t xml:space="preserve"> </w:t>
      </w:r>
      <w:r w:rsidR="00DE0919" w:rsidRPr="007A2754">
        <w:t>are expected</w:t>
      </w:r>
      <w:r w:rsidR="00405D4F" w:rsidRPr="007A2754">
        <w:t xml:space="preserve">. The </w:t>
      </w:r>
      <w:r w:rsidR="005C1A5F">
        <w:t>RK</w:t>
      </w:r>
      <w:r w:rsidR="002B6A4E">
        <w:t>4</w:t>
      </w:r>
      <w:r w:rsidR="005C1A5F">
        <w:t xml:space="preserve"> </w:t>
      </w:r>
      <w:r w:rsidR="00405D4F" w:rsidRPr="007A2754">
        <w:t>integration scheme used for the GLASS simulation results performed very well.</w:t>
      </w:r>
    </w:p>
    <w:p w14:paraId="2BF44F9D" w14:textId="53EA220B" w:rsidR="0027144D" w:rsidRPr="007A2754" w:rsidRDefault="0025463C" w:rsidP="000E4D1F">
      <w:pPr>
        <w:keepNext/>
        <w:ind w:firstLine="0"/>
        <w:jc w:val="center"/>
      </w:pPr>
      <w:r w:rsidRPr="0025463C">
        <w:rPr>
          <w:noProof/>
        </w:rPr>
        <w:drawing>
          <wp:inline distT="0" distB="0" distL="0" distR="0" wp14:anchorId="548F61E9" wp14:editId="6D3BE38B">
            <wp:extent cx="5486400" cy="26784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A9D4" w14:textId="0BDD4F8A" w:rsidR="00405D4F" w:rsidRPr="007A2754" w:rsidRDefault="0027144D" w:rsidP="006372D4">
      <w:pPr>
        <w:pStyle w:val="Caption"/>
        <w:jc w:val="center"/>
      </w:pPr>
      <w:bookmarkStart w:id="11" w:name="_Ref152083129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4</w:t>
        </w:r>
      </w:fldSimple>
      <w:bookmarkEnd w:id="11"/>
      <w:r w:rsidRPr="007A2754">
        <w:t xml:space="preserve">. </w:t>
      </w:r>
      <w:r w:rsidR="006372D4" w:rsidRPr="007A2754">
        <w:t xml:space="preserve">Case 2 </w:t>
      </w:r>
      <w:r w:rsidRPr="007A2754">
        <w:t>Earth Inertial Acceleration Comparison.</w:t>
      </w:r>
    </w:p>
    <w:p w14:paraId="5B3774E4" w14:textId="05F9409D" w:rsidR="005C5EA5" w:rsidRPr="007A2754" w:rsidRDefault="00DB42BB" w:rsidP="005C5EA5">
      <w:r w:rsidRPr="007A2754">
        <w:t xml:space="preserve">As seen in the </w:t>
      </w:r>
      <w:r w:rsidR="0027144D" w:rsidRPr="007A2754">
        <w:t>prior</w:t>
      </w:r>
      <w:r w:rsidRPr="007A2754">
        <w:t xml:space="preserve"> </w:t>
      </w:r>
      <w:r w:rsidR="009418E3" w:rsidRPr="007A2754">
        <w:t xml:space="preserve">figures, the inertial acceleration </w:t>
      </w:r>
      <w:r w:rsidR="0038323B" w:rsidRPr="007A2754">
        <w:t xml:space="preserve">logged in GLASS </w:t>
      </w:r>
      <w:r w:rsidR="00844547" w:rsidRPr="007A2754">
        <w:t xml:space="preserve">shows close agreement with the analytical solution and </w:t>
      </w:r>
      <w:r w:rsidR="0038323B" w:rsidRPr="007A2754">
        <w:t>the test case simulations</w:t>
      </w:r>
      <w:r w:rsidR="00820886" w:rsidRPr="007A2754">
        <w:t xml:space="preserve"> (on the order of 10</w:t>
      </w:r>
      <w:r w:rsidR="00820886" w:rsidRPr="007A2754">
        <w:rPr>
          <w:vertAlign w:val="superscript"/>
        </w:rPr>
        <w:t>-7</w:t>
      </w:r>
      <w:r w:rsidR="00820886" w:rsidRPr="007A2754">
        <w:t xml:space="preserve"> m/s</w:t>
      </w:r>
      <w:r w:rsidR="00820886" w:rsidRPr="007A2754">
        <w:rPr>
          <w:vertAlign w:val="superscript"/>
        </w:rPr>
        <w:t>2</w:t>
      </w:r>
      <w:r w:rsidR="00820886" w:rsidRPr="007A2754">
        <w:t>)</w:t>
      </w:r>
      <w:r w:rsidR="0038323B" w:rsidRPr="007A2754">
        <w:t>.</w:t>
      </w:r>
      <w:r w:rsidR="00A77883" w:rsidRPr="007A2754">
        <w:t xml:space="preserve"> The results in </w:t>
      </w:r>
      <w:r w:rsidR="00A77883" w:rsidRPr="007A2754">
        <w:fldChar w:fldCharType="begin"/>
      </w:r>
      <w:r w:rsidR="00A77883" w:rsidRPr="007A2754">
        <w:instrText xml:space="preserve"> REF _Ref152083129 \h </w:instrText>
      </w:r>
      <w:r w:rsidR="007A2754" w:rsidRPr="007A2754">
        <w:instrText xml:space="preserve"> \* MERGEFORMAT </w:instrText>
      </w:r>
      <w:r w:rsidR="00A77883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4</w:t>
      </w:r>
      <w:r w:rsidR="00A77883" w:rsidRPr="007A2754">
        <w:fldChar w:fldCharType="end"/>
      </w:r>
      <w:r w:rsidR="00A77883" w:rsidRPr="007A2754">
        <w:t xml:space="preserve"> show GLASS directly in-line with the other simulations</w:t>
      </w:r>
      <w:r w:rsidR="00B83059" w:rsidRPr="007A2754">
        <w:t xml:space="preserve"> for the test case. The inertial translational state figures demonstrate that the integration </w:t>
      </w:r>
      <w:r w:rsidR="00FF195C" w:rsidRPr="007A2754">
        <w:t>scheme used in GLASS along with the initial condition</w:t>
      </w:r>
      <w:r w:rsidR="005C5EA5" w:rsidRPr="007A2754">
        <w:t xml:space="preserve"> settings are accurate for producing the desired results for orbital propagation relative to an inertial frame.</w:t>
      </w:r>
    </w:p>
    <w:p w14:paraId="5DB692A6" w14:textId="6ECE3593" w:rsidR="00C65F7F" w:rsidRPr="007A2754" w:rsidRDefault="008036DA" w:rsidP="000E4D1F">
      <w:pPr>
        <w:keepNext/>
        <w:ind w:left="288" w:firstLine="0"/>
        <w:jc w:val="center"/>
      </w:pPr>
      <w:r w:rsidRPr="008036DA">
        <w:rPr>
          <w:noProof/>
        </w:rPr>
        <w:lastRenderedPageBreak/>
        <w:drawing>
          <wp:inline distT="0" distB="0" distL="0" distR="0" wp14:anchorId="25389CFF" wp14:editId="0331A38B">
            <wp:extent cx="5486400" cy="2673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CB30" w14:textId="72F4138F" w:rsidR="00C65F7F" w:rsidRPr="007A2754" w:rsidRDefault="00C65F7F" w:rsidP="00C65F7F">
      <w:pPr>
        <w:pStyle w:val="Caption"/>
        <w:jc w:val="center"/>
      </w:pPr>
      <w:bookmarkStart w:id="12" w:name="_Ref152083460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5</w:t>
        </w:r>
      </w:fldSimple>
      <w:bookmarkEnd w:id="12"/>
      <w:r w:rsidRPr="007A2754">
        <w:t xml:space="preserve">. </w:t>
      </w:r>
      <w:r w:rsidR="00A005F3" w:rsidRPr="007A2754">
        <w:t xml:space="preserve">Case 2 </w:t>
      </w:r>
      <w:r w:rsidRPr="007A2754">
        <w:t>Earth Spherical Gravitational Acceleration Comparison.</w:t>
      </w:r>
    </w:p>
    <w:p w14:paraId="04953745" w14:textId="46308274" w:rsidR="005C5EA5" w:rsidRPr="007A2754" w:rsidRDefault="00C65F7F" w:rsidP="00C65F7F">
      <w:r w:rsidRPr="007A2754">
        <w:t>The gravitational model</w:t>
      </w:r>
      <w:r w:rsidR="00FE3D83" w:rsidRPr="007A2754">
        <w:t xml:space="preserve"> for this test case relies on the gravitational constant for the earth and the position vector between the center of the earth and the vehicle. While a simple model, it is quite useful for </w:t>
      </w:r>
      <w:r w:rsidR="00E6259D" w:rsidRPr="007A2754">
        <w:t>simulation comparisons</w:t>
      </w:r>
      <w:r w:rsidR="00A44125">
        <w:t>,</w:t>
      </w:r>
      <w:r w:rsidR="00E6259D" w:rsidRPr="007A2754">
        <w:t xml:space="preserve"> as it doesn’t insert higher order effects that are seen in more complex gravitational models. </w:t>
      </w:r>
      <w:r w:rsidR="006F1C58" w:rsidRPr="007A2754">
        <w:fldChar w:fldCharType="begin"/>
      </w:r>
      <w:r w:rsidR="006F1C58" w:rsidRPr="007A2754">
        <w:instrText xml:space="preserve"> REF _Ref152083460 \h </w:instrText>
      </w:r>
      <w:r w:rsidR="007A2754" w:rsidRPr="007A2754">
        <w:instrText xml:space="preserve"> \* MERGEFORMAT </w:instrText>
      </w:r>
      <w:r w:rsidR="006F1C58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5</w:t>
      </w:r>
      <w:r w:rsidR="006F1C58" w:rsidRPr="007A2754">
        <w:fldChar w:fldCharType="end"/>
      </w:r>
      <w:r w:rsidR="006F1C58" w:rsidRPr="007A2754">
        <w:t xml:space="preserve"> shows the comparison of GLASS to the test case results</w:t>
      </w:r>
      <w:r w:rsidR="00DF32E3" w:rsidRPr="007A2754">
        <w:t xml:space="preserve">. </w:t>
      </w:r>
      <w:r w:rsidR="00363BB5">
        <w:t>Because</w:t>
      </w:r>
      <w:r w:rsidR="00DF32E3" w:rsidRPr="007A2754">
        <w:t xml:space="preserve"> gravity is the only acting force for this case, the results directly mirror the results shown in </w:t>
      </w:r>
      <w:r w:rsidR="00DF32E3" w:rsidRPr="007A2754">
        <w:fldChar w:fldCharType="begin"/>
      </w:r>
      <w:r w:rsidR="00DF32E3" w:rsidRPr="007A2754">
        <w:instrText xml:space="preserve"> REF _Ref152083129 \h </w:instrText>
      </w:r>
      <w:r w:rsidR="007A2754" w:rsidRPr="007A2754">
        <w:instrText xml:space="preserve"> \* MERGEFORMAT </w:instrText>
      </w:r>
      <w:r w:rsidR="00DF32E3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4</w:t>
      </w:r>
      <w:r w:rsidR="00DF32E3" w:rsidRPr="007A2754">
        <w:fldChar w:fldCharType="end"/>
      </w:r>
      <w:r w:rsidR="00467334" w:rsidRPr="007A2754">
        <w:t>.</w:t>
      </w:r>
    </w:p>
    <w:p w14:paraId="6FF6FFFD" w14:textId="04EB5F41" w:rsidR="002B669D" w:rsidRPr="007A2754" w:rsidRDefault="00741CCB" w:rsidP="00C65F7F">
      <w:r w:rsidRPr="007A2754">
        <w:t xml:space="preserve">This test case also incorporated logging the position of the vehicle relative to the Earth-Centered Earth-Fixed (ECEF) frame. </w:t>
      </w:r>
      <w:r w:rsidR="00177624" w:rsidRPr="007A2754">
        <w:t xml:space="preserve">This frame is critically important in later simulations that utilize more complex gravitational models that calculate gravitational acceleration based on the ECEF frame. </w:t>
      </w:r>
      <w:r w:rsidR="00F747CF" w:rsidRPr="007A2754">
        <w:t xml:space="preserve">The study incorporated data from the </w:t>
      </w:r>
      <w:r w:rsidR="008E494A" w:rsidRPr="007A2754">
        <w:t>International Earth Rotation and Reference Systems Service (IERS)</w:t>
      </w:r>
      <w:r w:rsidR="00A87032" w:rsidRPr="007A2754">
        <w:t xml:space="preserve"> to produce rotation, nutation, and precession matrices.</w:t>
      </w:r>
      <w:r w:rsidR="00B66F65" w:rsidRPr="00B66F65">
        <w:rPr>
          <w:vertAlign w:val="superscript"/>
        </w:rPr>
        <w:t>1</w:t>
      </w:r>
      <w:r w:rsidR="00A87032" w:rsidRPr="007A2754">
        <w:t xml:space="preserve"> Unfortunately</w:t>
      </w:r>
      <w:r w:rsidR="00641143" w:rsidRPr="007A2754">
        <w:t>,</w:t>
      </w:r>
      <w:r w:rsidR="00A87032" w:rsidRPr="007A2754">
        <w:t xml:space="preserve"> this data </w:t>
      </w:r>
      <w:r w:rsidR="00D4024A">
        <w:t>could</w:t>
      </w:r>
      <w:r w:rsidR="00D4024A" w:rsidRPr="007A2754">
        <w:t xml:space="preserve"> </w:t>
      </w:r>
      <w:r w:rsidR="00A87032" w:rsidRPr="007A2754">
        <w:t>not</w:t>
      </w:r>
      <w:r w:rsidR="00D4024A">
        <w:t xml:space="preserve"> </w:t>
      </w:r>
      <w:r w:rsidR="00A87032" w:rsidRPr="007A2754">
        <w:t>be reproduced for th</w:t>
      </w:r>
      <w:r w:rsidR="003A7BBA" w:rsidRPr="007A2754">
        <w:t>e comparison of GLASS to the test cases</w:t>
      </w:r>
      <w:r w:rsidR="002E078F">
        <w:t>,</w:t>
      </w:r>
      <w:r w:rsidR="00641143" w:rsidRPr="007A2754">
        <w:t xml:space="preserve"> and the SPICE toolkit did not produce an identical ECEF frame</w:t>
      </w:r>
      <w:r w:rsidR="003A7BBA" w:rsidRPr="007A2754">
        <w:t xml:space="preserve">. </w:t>
      </w:r>
      <w:r w:rsidR="006B72F1" w:rsidRPr="007A2754">
        <w:t>Instead, t</w:t>
      </w:r>
      <w:r w:rsidR="003A7BBA" w:rsidRPr="007A2754">
        <w:t xml:space="preserve">he initial orientation of the frame was </w:t>
      </w:r>
      <w:r w:rsidR="002E078F" w:rsidRPr="007A2754">
        <w:t>backcalculated</w:t>
      </w:r>
      <w:r w:rsidR="003A7BBA" w:rsidRPr="007A2754">
        <w:t xml:space="preserve"> from the initial states and a constant Z-axis rotation </w:t>
      </w:r>
      <w:r w:rsidR="00641143" w:rsidRPr="007A2754">
        <w:t xml:space="preserve">assumed to produce a frame that aligned closely to the more accurate frames used in the other simulation tools. </w:t>
      </w:r>
    </w:p>
    <w:p w14:paraId="0BE957FD" w14:textId="2C1719B7" w:rsidR="00892BBE" w:rsidRPr="007A2754" w:rsidRDefault="007C7451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0E358BA3" wp14:editId="7E7AB0A9">
            <wp:extent cx="5486400" cy="25952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C8CA" w14:textId="03E7F5FB" w:rsidR="002B669D" w:rsidRPr="007A2754" w:rsidRDefault="00892BBE" w:rsidP="00A005F3">
      <w:pPr>
        <w:pStyle w:val="Caption"/>
        <w:jc w:val="center"/>
      </w:pPr>
      <w:bookmarkStart w:id="13" w:name="_Ref152083987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6</w:t>
        </w:r>
      </w:fldSimple>
      <w:bookmarkEnd w:id="13"/>
      <w:r w:rsidRPr="007A2754">
        <w:t xml:space="preserve">. </w:t>
      </w:r>
      <w:r w:rsidR="00A005F3" w:rsidRPr="007A2754">
        <w:t xml:space="preserve">Case 2 </w:t>
      </w:r>
      <w:r w:rsidRPr="007A2754">
        <w:t>ECEF Relative Position Comparison.</w:t>
      </w:r>
    </w:p>
    <w:p w14:paraId="7221F962" w14:textId="7CAC6036" w:rsidR="00741CCB" w:rsidRPr="007A2754" w:rsidRDefault="006B72F1" w:rsidP="00C65F7F">
      <w:r w:rsidRPr="007A2754">
        <w:t xml:space="preserve">While </w:t>
      </w:r>
      <w:r w:rsidR="002B669D" w:rsidRPr="007A2754">
        <w:t>not a perfect match for the states</w:t>
      </w:r>
      <w:r w:rsidR="00892BBE" w:rsidRPr="007A2754">
        <w:t xml:space="preserve">, the </w:t>
      </w:r>
      <w:r w:rsidR="00001C90" w:rsidRPr="007A2754">
        <w:t xml:space="preserve">ECEF </w:t>
      </w:r>
      <w:r w:rsidR="00C164EB" w:rsidRPr="007A2754">
        <w:t xml:space="preserve">position comparison shown in </w:t>
      </w:r>
      <w:r w:rsidR="00C164EB" w:rsidRPr="007A2754">
        <w:fldChar w:fldCharType="begin"/>
      </w:r>
      <w:r w:rsidR="00C164EB" w:rsidRPr="007A2754">
        <w:instrText xml:space="preserve"> REF _Ref152083987 \h </w:instrText>
      </w:r>
      <w:r w:rsidR="007A2754" w:rsidRPr="007A2754">
        <w:instrText xml:space="preserve"> \* MERGEFORMAT </w:instrText>
      </w:r>
      <w:r w:rsidR="00C164EB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6</w:t>
      </w:r>
      <w:r w:rsidR="00C164EB" w:rsidRPr="007A2754">
        <w:fldChar w:fldCharType="end"/>
      </w:r>
      <w:r w:rsidR="00C164EB" w:rsidRPr="007A2754">
        <w:t xml:space="preserve"> </w:t>
      </w:r>
      <w:r w:rsidR="00E01671" w:rsidRPr="007A2754">
        <w:t>shows</w:t>
      </w:r>
      <w:r w:rsidR="00C164EB" w:rsidRPr="007A2754">
        <w:t xml:space="preserve"> relatively close</w:t>
      </w:r>
      <w:r w:rsidR="00E01671" w:rsidRPr="007A2754">
        <w:t xml:space="preserve"> agreement between the simulations</w:t>
      </w:r>
      <w:r w:rsidR="001258A3" w:rsidRPr="007A2754">
        <w:t xml:space="preserve"> </w:t>
      </w:r>
      <w:r w:rsidR="002E078F">
        <w:t>with</w:t>
      </w:r>
      <w:r w:rsidR="002E078F" w:rsidRPr="007A2754">
        <w:t xml:space="preserve"> </w:t>
      </w:r>
      <w:r w:rsidR="001258A3" w:rsidRPr="007A2754">
        <w:t>an order of error that keep future case results within family.</w:t>
      </w:r>
      <w:r w:rsidR="00001C90" w:rsidRPr="007A2754">
        <w:t xml:space="preserve"> </w:t>
      </w:r>
      <w:r w:rsidR="00414690" w:rsidRPr="007A2754">
        <w:t xml:space="preserve">The largest error </w:t>
      </w:r>
      <w:r w:rsidR="002E078F">
        <w:t>is</w:t>
      </w:r>
      <w:r w:rsidR="00414690" w:rsidRPr="007A2754">
        <w:t xml:space="preserve"> under 0.5 m over the course of the simulation. </w:t>
      </w:r>
      <w:r w:rsidR="00001C90" w:rsidRPr="007A2754">
        <w:t xml:space="preserve">This allows for more complex spherical harmonic gravity models to be implemented and </w:t>
      </w:r>
      <w:r w:rsidR="000D5FED" w:rsidRPr="007A2754">
        <w:t>produce similar gravitational accelerations to those seen in the original study.</w:t>
      </w:r>
    </w:p>
    <w:p w14:paraId="10CDEE56" w14:textId="0523E14D" w:rsidR="008D198A" w:rsidRPr="007A2754" w:rsidRDefault="008D198A" w:rsidP="00C65F7F">
      <w:r w:rsidRPr="007A2754">
        <w:t xml:space="preserve">While </w:t>
      </w:r>
      <w:r w:rsidR="001B256A" w:rsidRPr="007A2754">
        <w:t xml:space="preserve">not a </w:t>
      </w:r>
      <w:r w:rsidR="001E76BE" w:rsidRPr="007A2754">
        <w:t xml:space="preserve">goal of case 2, it is desirable to compare the rotational states of the simulations. The initial states </w:t>
      </w:r>
      <w:r w:rsidR="00981759" w:rsidRPr="007A2754">
        <w:t>were non-zero</w:t>
      </w:r>
      <w:r w:rsidR="001C3C12" w:rsidRPr="007A2754">
        <w:t>, producing dynamic data for the angular positions and rates.</w:t>
      </w:r>
    </w:p>
    <w:p w14:paraId="4F439778" w14:textId="0D6DABA9" w:rsidR="00B668E6" w:rsidRPr="007A2754" w:rsidRDefault="006D282C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77B42E77" wp14:editId="011A5384">
            <wp:extent cx="5486400" cy="25984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029D" w14:textId="17EDCE16" w:rsidR="001C3C12" w:rsidRPr="007A2754" w:rsidRDefault="00B668E6" w:rsidP="009672EA">
      <w:pPr>
        <w:pStyle w:val="Caption"/>
        <w:jc w:val="center"/>
      </w:pPr>
      <w:bookmarkStart w:id="14" w:name="_Ref152084800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7</w:t>
        </w:r>
      </w:fldSimple>
      <w:bookmarkEnd w:id="14"/>
      <w:r w:rsidRPr="007A2754">
        <w:t xml:space="preserve">.  Case 2 Body Angular Rates </w:t>
      </w:r>
      <w:r w:rsidR="00CD420D">
        <w:t>w</w:t>
      </w:r>
      <w:r w:rsidRPr="007A2754">
        <w:t>ith Respect to Earth Inertial Comparison.</w:t>
      </w:r>
    </w:p>
    <w:p w14:paraId="72A130A5" w14:textId="4EF34FBF" w:rsidR="00347B51" w:rsidRPr="007A2754" w:rsidRDefault="00440F32" w:rsidP="00C65F7F">
      <w:r w:rsidRPr="007A2754">
        <w:t xml:space="preserve">The angular rates of the body were non-zero relative to the inertial frame. The logged simulation results are shown in </w:t>
      </w:r>
      <w:r w:rsidRPr="007A2754">
        <w:fldChar w:fldCharType="begin"/>
      </w:r>
      <w:r w:rsidRPr="007A2754">
        <w:instrText xml:space="preserve"> REF _Ref152084800 \h </w:instrText>
      </w:r>
      <w:r w:rsidR="007A2754" w:rsidRPr="007A2754">
        <w:instrText xml:space="preserve"> \* MERGEFORMAT </w:instrText>
      </w:r>
      <w:r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7</w:t>
      </w:r>
      <w:r w:rsidRPr="007A2754">
        <w:fldChar w:fldCharType="end"/>
      </w:r>
      <w:r w:rsidR="00120788" w:rsidRPr="007A2754">
        <w:t>. GLASS produces angular rates in family with the other simulation tools in the study</w:t>
      </w:r>
      <w:r w:rsidR="00347B51" w:rsidRPr="007A2754">
        <w:t xml:space="preserve"> over the course of the simulation</w:t>
      </w:r>
      <w:r w:rsidR="00414690" w:rsidRPr="007A2754">
        <w:t xml:space="preserve"> with error under </w:t>
      </w:r>
      <w:r w:rsidR="00933F88" w:rsidRPr="007A2754">
        <w:t>10</w:t>
      </w:r>
      <w:r w:rsidR="00933F88" w:rsidRPr="007A2754">
        <w:rPr>
          <w:vertAlign w:val="superscript"/>
        </w:rPr>
        <w:t>-4</w:t>
      </w:r>
      <w:r w:rsidR="00933F88" w:rsidRPr="007A2754">
        <w:t xml:space="preserve"> rad/s</w:t>
      </w:r>
      <w:r w:rsidR="00347B51" w:rsidRPr="007A2754">
        <w:t xml:space="preserve">. </w:t>
      </w:r>
    </w:p>
    <w:p w14:paraId="4E4A6DEF" w14:textId="3579A965" w:rsidR="009672EA" w:rsidRPr="007A2754" w:rsidRDefault="003A6E0C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6780F852" wp14:editId="30199EBD">
            <wp:extent cx="5486400" cy="25920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A229" w14:textId="2107043D" w:rsidR="00347B51" w:rsidRPr="007A2754" w:rsidRDefault="009672EA" w:rsidP="009672EA">
      <w:pPr>
        <w:pStyle w:val="Caption"/>
        <w:jc w:val="center"/>
      </w:pPr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8</w:t>
        </w:r>
      </w:fldSimple>
      <w:r w:rsidRPr="007A2754">
        <w:t>. Case 2 LVLH Euler Angle Comparison.</w:t>
      </w:r>
    </w:p>
    <w:p w14:paraId="2F51ED99" w14:textId="0E893B6D" w:rsidR="00384E74" w:rsidRPr="007A2754" w:rsidRDefault="005E2AF8" w:rsidP="00384E74">
      <w:r w:rsidRPr="007A2754">
        <w:t xml:space="preserve">The </w:t>
      </w:r>
      <w:r w:rsidR="00393B4B">
        <w:t xml:space="preserve">Local Vertical / Local Horizontal (LVLH) </w:t>
      </w:r>
      <w:r w:rsidRPr="007A2754">
        <w:t>Euler angle comparison</w:t>
      </w:r>
      <w:r w:rsidR="00160E59" w:rsidRPr="007A2754">
        <w:t xml:space="preserve"> </w:t>
      </w:r>
      <w:r w:rsidR="00393B4B">
        <w:t xml:space="preserve">shown in Figure 8 </w:t>
      </w:r>
      <w:r w:rsidR="00160E59" w:rsidRPr="007A2754">
        <w:t xml:space="preserve">demonstrates excellent matching again, with </w:t>
      </w:r>
      <w:r w:rsidR="00933F88" w:rsidRPr="007A2754">
        <w:t xml:space="preserve">error under </w:t>
      </w:r>
      <w:r w:rsidR="00454041" w:rsidRPr="007A2754">
        <w:t>10</w:t>
      </w:r>
      <w:r w:rsidR="00454041" w:rsidRPr="007A2754">
        <w:rPr>
          <w:vertAlign w:val="superscript"/>
        </w:rPr>
        <w:t>-6</w:t>
      </w:r>
      <w:r w:rsidR="00454041" w:rsidRPr="007A2754">
        <w:t xml:space="preserve"> rad</w:t>
      </w:r>
      <w:r w:rsidR="00160E59" w:rsidRPr="007A2754">
        <w:t>. This test case does not provide any disturbance torques to exercise the integr</w:t>
      </w:r>
      <w:r w:rsidR="00384E74" w:rsidRPr="007A2754">
        <w:t>ation scheme fully</w:t>
      </w:r>
      <w:r w:rsidRPr="007A2754">
        <w:t xml:space="preserve">. </w:t>
      </w:r>
      <w:r w:rsidR="00347B51" w:rsidRPr="007A2754">
        <w:t>Later test cases will further test the integration of the angular states</w:t>
      </w:r>
      <w:r w:rsidR="00384E74" w:rsidRPr="007A2754">
        <w:t>.</w:t>
      </w:r>
    </w:p>
    <w:p w14:paraId="6108C149" w14:textId="70048CD4" w:rsidR="001E222B" w:rsidRPr="007A2754" w:rsidRDefault="00384E74" w:rsidP="002449F4">
      <w:r w:rsidRPr="007A2754">
        <w:t>The GLASS results for Case 2 demonstrate excellent matching in all areas</w:t>
      </w:r>
      <w:r w:rsidR="00351AE9" w:rsidRPr="007A2754">
        <w:t xml:space="preserve">. While a relatively simple test case, this forms the underlying framework for future test cases and </w:t>
      </w:r>
      <w:r w:rsidR="00393B4B">
        <w:t xml:space="preserve">for </w:t>
      </w:r>
      <w:r w:rsidR="00351AE9" w:rsidRPr="007A2754">
        <w:t xml:space="preserve">GLASS as an orbital 6-DOF simulation tool. </w:t>
      </w:r>
      <w:r w:rsidR="002449F4" w:rsidRPr="007A2754">
        <w:t>With the basics nailed down, the gravitational model complexity is increased for case 3B.</w:t>
      </w:r>
    </w:p>
    <w:p w14:paraId="2A388B12" w14:textId="29605F87" w:rsidR="00DD2F7C" w:rsidRPr="007A2754" w:rsidRDefault="00DD2F7C" w:rsidP="00DD2F7C">
      <w:pPr>
        <w:pStyle w:val="Sub-Section"/>
      </w:pPr>
      <w:r w:rsidRPr="007A2754">
        <w:t>Orbital Case 3B</w:t>
      </w:r>
    </w:p>
    <w:p w14:paraId="499ECC80" w14:textId="0A29D343" w:rsidR="000B6D81" w:rsidRPr="007A2754" w:rsidRDefault="000B6D81" w:rsidP="000B6D81">
      <w:r w:rsidRPr="007A2754">
        <w:t xml:space="preserve">Case 3B </w:t>
      </w:r>
      <w:r w:rsidR="00070917" w:rsidRPr="007A2754">
        <w:t>incorporates the highest order spherical harmonic gravity model used in the study. As such, it has the highest chance of showing errors in implementation between simulation tools</w:t>
      </w:r>
      <w:r w:rsidR="00B544EE" w:rsidRPr="007A2754">
        <w:t xml:space="preserve"> </w:t>
      </w:r>
      <w:r w:rsidR="00E602B6" w:rsidRPr="007A2754">
        <w:t>regarding</w:t>
      </w:r>
      <w:r w:rsidR="00B544EE" w:rsidRPr="007A2754">
        <w:t xml:space="preserve"> gravity models. GLASS utilizes the </w:t>
      </w:r>
      <w:r w:rsidR="00BD5DD7" w:rsidRPr="007A2754">
        <w:t>EGM</w:t>
      </w:r>
      <w:r w:rsidR="004B5C94" w:rsidRPr="007A2754">
        <w:t xml:space="preserve">2008 implementation of the </w:t>
      </w:r>
      <w:r w:rsidR="009A6F39" w:rsidRPr="007A2754">
        <w:t>Earth spherical harmonic coefficients.</w:t>
      </w:r>
      <w:r w:rsidR="00880300" w:rsidRPr="00880300">
        <w:rPr>
          <w:vertAlign w:val="superscript"/>
        </w:rPr>
        <w:t>4</w:t>
      </w:r>
      <w:r w:rsidR="009A6F39" w:rsidRPr="007A2754">
        <w:t xml:space="preserve"> While this differs slightly from that used in the NESC report, it was desired to </w:t>
      </w:r>
      <w:r w:rsidR="009C25F8" w:rsidRPr="007A2754">
        <w:t>limit the number of custom models that needed to be integrated into the simulation tool</w:t>
      </w:r>
      <w:r w:rsidR="00BD5DD7" w:rsidRPr="007A2754">
        <w:t>.</w:t>
      </w:r>
      <w:r w:rsidR="00953997" w:rsidRPr="00953997">
        <w:rPr>
          <w:vertAlign w:val="superscript"/>
        </w:rPr>
        <w:t>1</w:t>
      </w:r>
    </w:p>
    <w:p w14:paraId="665F6BF4" w14:textId="4C096312" w:rsidR="00232BE9" w:rsidRPr="007A2754" w:rsidRDefault="00FC412E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2334DEE7" wp14:editId="3AFA7AE9">
            <wp:extent cx="5486400" cy="262001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12C7" w14:textId="004B1447" w:rsidR="00BD5DD7" w:rsidRPr="007A2754" w:rsidRDefault="00232BE9" w:rsidP="00232BE9">
      <w:pPr>
        <w:pStyle w:val="Caption"/>
        <w:jc w:val="center"/>
      </w:pPr>
      <w:bookmarkStart w:id="15" w:name="_Ref152085730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9</w:t>
        </w:r>
      </w:fldSimple>
      <w:bookmarkEnd w:id="15"/>
      <w:r w:rsidRPr="007A2754">
        <w:t>. Case 3B Gravitational Acceleration Comparison.</w:t>
      </w:r>
    </w:p>
    <w:p w14:paraId="213E35C1" w14:textId="1907EB80" w:rsidR="00232BE9" w:rsidRPr="007A2754" w:rsidRDefault="001658E9" w:rsidP="000B6D81">
      <w:r w:rsidRPr="007A2754">
        <w:t xml:space="preserve">The gravitational accelerations shown in </w:t>
      </w:r>
      <w:r w:rsidRPr="007A2754">
        <w:fldChar w:fldCharType="begin"/>
      </w:r>
      <w:r w:rsidRPr="007A2754">
        <w:instrText xml:space="preserve"> REF _Ref152085730 \h </w:instrText>
      </w:r>
      <w:r w:rsidR="007A2754" w:rsidRPr="007A2754">
        <w:instrText xml:space="preserve"> \* MERGEFORMAT </w:instrText>
      </w:r>
      <w:r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9</w:t>
      </w:r>
      <w:r w:rsidRPr="007A2754">
        <w:fldChar w:fldCharType="end"/>
      </w:r>
      <w:r w:rsidR="004E49E6" w:rsidRPr="007A2754">
        <w:t xml:space="preserve"> show that over the course of the simulation time, the GLASS results diverge </w:t>
      </w:r>
      <w:r w:rsidR="00A72FA5">
        <w:t>quicker than some of</w:t>
      </w:r>
      <w:r w:rsidR="004E49E6" w:rsidRPr="007A2754">
        <w:t xml:space="preserve"> the other simulations. The overall oscillatory drift is quite small </w:t>
      </w:r>
      <w:r w:rsidR="00B41EE5" w:rsidRPr="007A2754">
        <w:t>on the order of 10</w:t>
      </w:r>
      <w:r w:rsidR="00B41EE5" w:rsidRPr="007A2754">
        <w:rPr>
          <w:vertAlign w:val="superscript"/>
        </w:rPr>
        <w:t>-5</w:t>
      </w:r>
      <w:r w:rsidR="00B41EE5" w:rsidRPr="007A2754">
        <w:t xml:space="preserve"> m/s</w:t>
      </w:r>
      <w:r w:rsidR="00B41EE5" w:rsidRPr="007A2754">
        <w:rPr>
          <w:vertAlign w:val="superscript"/>
        </w:rPr>
        <w:t>2</w:t>
      </w:r>
      <w:r w:rsidR="00B41EE5" w:rsidRPr="007A2754">
        <w:t xml:space="preserve">. </w:t>
      </w:r>
      <w:r w:rsidR="00621FC5" w:rsidRPr="007A2754">
        <w:t>Considering the ECEF frame approximation and the differing spherical harmonic constants, this result verifies that the implementation yields results within family</w:t>
      </w:r>
      <w:r w:rsidR="00B974EB" w:rsidRPr="007A2754">
        <w:t>.</w:t>
      </w:r>
    </w:p>
    <w:p w14:paraId="40B4824C" w14:textId="7E4D64C3" w:rsidR="00185D44" w:rsidRPr="007A2754" w:rsidRDefault="00622685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12EAECE2" wp14:editId="740C6564">
            <wp:extent cx="5486400" cy="26187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5F14" w14:textId="37F102CF" w:rsidR="00B974EB" w:rsidRPr="007A2754" w:rsidRDefault="00185D44" w:rsidP="00185D44">
      <w:pPr>
        <w:pStyle w:val="Caption"/>
        <w:jc w:val="center"/>
      </w:pPr>
      <w:bookmarkStart w:id="16" w:name="_Ref152085966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10</w:t>
        </w:r>
      </w:fldSimple>
      <w:bookmarkEnd w:id="16"/>
      <w:r w:rsidRPr="007A2754">
        <w:t>. Case 3B Earth Inertial Position Comparison.</w:t>
      </w:r>
    </w:p>
    <w:p w14:paraId="6F0CFFE8" w14:textId="331591C6" w:rsidR="00B974EB" w:rsidRPr="007A2754" w:rsidRDefault="00B974EB" w:rsidP="000B6D81">
      <w:r w:rsidRPr="007A2754">
        <w:t xml:space="preserve">The gravitational acceleration differences propagate to the inertial position </w:t>
      </w:r>
      <w:r w:rsidR="00936428" w:rsidRPr="007A2754">
        <w:t xml:space="preserve">states over the course of the simulation. </w:t>
      </w:r>
      <w:r w:rsidR="00EA01F8" w:rsidRPr="007A2754">
        <w:fldChar w:fldCharType="begin"/>
      </w:r>
      <w:r w:rsidR="00EA01F8" w:rsidRPr="007A2754">
        <w:instrText xml:space="preserve"> REF _Ref152085966 \h </w:instrText>
      </w:r>
      <w:r w:rsidR="007A2754" w:rsidRPr="007A2754">
        <w:instrText xml:space="preserve"> \* MERGEFORMAT </w:instrText>
      </w:r>
      <w:r w:rsidR="00EA01F8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10</w:t>
      </w:r>
      <w:r w:rsidR="00EA01F8" w:rsidRPr="007A2754">
        <w:fldChar w:fldCharType="end"/>
      </w:r>
      <w:r w:rsidR="00EA01F8" w:rsidRPr="007A2754">
        <w:t xml:space="preserve"> </w:t>
      </w:r>
      <w:r w:rsidR="00454041" w:rsidRPr="007A2754">
        <w:t xml:space="preserve">shows </w:t>
      </w:r>
      <w:r w:rsidR="00EA01F8" w:rsidRPr="007A2754">
        <w:t xml:space="preserve">a maximum error on the order of approximately 10m at the end of the simulation time. </w:t>
      </w:r>
      <w:r w:rsidR="0054213F" w:rsidRPr="007A2754">
        <w:t xml:space="preserve">While denoted as an error, this is more of a modeling difference in terms of spherical harmonic coefficients and </w:t>
      </w:r>
      <w:r w:rsidR="00DB6C72" w:rsidRPr="007A2754">
        <w:t>rotation, nutation, precession modeling. Overall</w:t>
      </w:r>
      <w:r w:rsidR="006372D4" w:rsidRPr="007A2754">
        <w:t>,</w:t>
      </w:r>
      <w:r w:rsidR="00DB6C72" w:rsidRPr="007A2754">
        <w:t xml:space="preserve"> the results align </w:t>
      </w:r>
      <w:r w:rsidR="00377F99">
        <w:t xml:space="preserve">closely </w:t>
      </w:r>
      <w:r w:rsidR="00DB6C72" w:rsidRPr="007A2754">
        <w:t>with the other simulations.</w:t>
      </w:r>
    </w:p>
    <w:p w14:paraId="6B06D128" w14:textId="45FFACF1" w:rsidR="00383D12" w:rsidRPr="007A2754" w:rsidRDefault="00604CD9" w:rsidP="00383D12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159355F9" wp14:editId="6D9C4AD0">
            <wp:extent cx="5486400" cy="262001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86E5" w14:textId="1D676F2E" w:rsidR="00DB6C72" w:rsidRPr="007A2754" w:rsidRDefault="00383D12" w:rsidP="00383D12">
      <w:pPr>
        <w:pStyle w:val="Caption"/>
        <w:jc w:val="center"/>
      </w:pPr>
      <w:bookmarkStart w:id="17" w:name="_Ref153187981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11</w:t>
        </w:r>
      </w:fldSimple>
      <w:bookmarkEnd w:id="17"/>
      <w:r w:rsidRPr="007A2754">
        <w:t>. Case 3B ECEF Position Comparison.</w:t>
      </w:r>
    </w:p>
    <w:p w14:paraId="155771D6" w14:textId="06FA5BF4" w:rsidR="00DB6C72" w:rsidRPr="007A2754" w:rsidRDefault="00701E38" w:rsidP="000B6D81">
      <w:r>
        <w:fldChar w:fldCharType="begin"/>
      </w:r>
      <w:r>
        <w:instrText xml:space="preserve"> REF _Ref153187981 \h </w:instrText>
      </w:r>
      <w:r>
        <w:fldChar w:fldCharType="separate"/>
      </w:r>
      <w:r w:rsidRPr="007A2754">
        <w:t xml:space="preserve">Figure </w:t>
      </w:r>
      <w:r w:rsidRPr="007A2754">
        <w:rPr>
          <w:noProof/>
        </w:rPr>
        <w:t>11</w:t>
      </w:r>
      <w:r>
        <w:fldChar w:fldCharType="end"/>
      </w:r>
      <w:r w:rsidR="00A72FA5">
        <w:t xml:space="preserve"> shows t</w:t>
      </w:r>
      <w:r w:rsidR="00126B9A" w:rsidRPr="007A2754">
        <w:t>he overall ECEF position comparison error lies very close to the error seen in the inertial position comparison</w:t>
      </w:r>
      <w:r w:rsidR="00454041" w:rsidRPr="007A2754">
        <w:t xml:space="preserve"> (on the order of 10 m of error)</w:t>
      </w:r>
      <w:r w:rsidR="00126B9A" w:rsidRPr="007A2754">
        <w:t xml:space="preserve">. </w:t>
      </w:r>
      <w:r w:rsidR="00C52E44" w:rsidRPr="007A2754">
        <w:t>This error is due to both the rotation, nutation, precession modeling differences and the gravitational modeling differences. Overall</w:t>
      </w:r>
      <w:r w:rsidR="006372D4" w:rsidRPr="007A2754">
        <w:t>,</w:t>
      </w:r>
      <w:r w:rsidR="00C52E44" w:rsidRPr="007A2754">
        <w:t xml:space="preserve"> the result is very small and considered in family for the comparison study.</w:t>
      </w:r>
    </w:p>
    <w:p w14:paraId="0DF0A985" w14:textId="721B9288" w:rsidR="00DD2F7C" w:rsidRPr="007A2754" w:rsidRDefault="00DD2F7C" w:rsidP="00C52E44">
      <w:pPr>
        <w:pStyle w:val="Sub-Section"/>
      </w:pPr>
      <w:r w:rsidRPr="007A2754">
        <w:t>Orbital Case 4</w:t>
      </w:r>
    </w:p>
    <w:p w14:paraId="397C29FD" w14:textId="4DA6428F" w:rsidR="00A005F3" w:rsidRPr="007A2754" w:rsidRDefault="00C34D14" w:rsidP="00DD2F7C">
      <w:r w:rsidRPr="007A2754">
        <w:t>Case 4 incorporates 3</w:t>
      </w:r>
      <w:r w:rsidRPr="007A2754">
        <w:rPr>
          <w:vertAlign w:val="superscript"/>
        </w:rPr>
        <w:t>rd</w:t>
      </w:r>
      <w:r w:rsidRPr="007A2754">
        <w:t xml:space="preserve"> order gravitational effects from the Sun and Moon.</w:t>
      </w:r>
      <w:r w:rsidR="00AB4E13" w:rsidRPr="00AB4E13">
        <w:rPr>
          <w:vertAlign w:val="superscript"/>
        </w:rPr>
        <w:t>1</w:t>
      </w:r>
      <w:r w:rsidRPr="007A2754">
        <w:t xml:space="preserve"> </w:t>
      </w:r>
      <w:r w:rsidR="007A5CCE" w:rsidRPr="007A2754">
        <w:t xml:space="preserve">The effects of these disturbances can be quite large depending on </w:t>
      </w:r>
      <w:r w:rsidR="0088743D">
        <w:t xml:space="preserve">the </w:t>
      </w:r>
      <w:r w:rsidR="007A5CCE" w:rsidRPr="007A2754">
        <w:t>orbital dynamics</w:t>
      </w:r>
      <w:r w:rsidR="00065A20" w:rsidRPr="007A2754">
        <w:t xml:space="preserve">. Ensuring proper modeling is incredibly important while operating in the Earth-Moon system. The gravitational models for all three bodies </w:t>
      </w:r>
      <w:r w:rsidR="007C11A0" w:rsidRPr="007A2754">
        <w:t>are</w:t>
      </w:r>
      <w:r w:rsidR="00065A20" w:rsidRPr="007A2754">
        <w:t xml:space="preserve"> modeled using the basic spherical gravity model to minimize errors due to the spherical harmonic model implementation.</w:t>
      </w:r>
      <w:r w:rsidR="007C11A0" w:rsidRPr="007A2754">
        <w:t xml:space="preserve"> GLASS relies on the JPL SPICE ephemeris data </w:t>
      </w:r>
      <w:r w:rsidR="005F7646" w:rsidRPr="007A2754">
        <w:t>to position the Sun and Moon relative to the Earth to achieve the desired effects.</w:t>
      </w:r>
    </w:p>
    <w:p w14:paraId="0587B24D" w14:textId="2E5790D6" w:rsidR="00D52001" w:rsidRPr="007A2754" w:rsidRDefault="00337601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04AF8EA2" wp14:editId="2EB44CB4">
            <wp:extent cx="5486400" cy="26212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8C8E" w14:textId="6EBDFC17" w:rsidR="00854251" w:rsidRPr="007A2754" w:rsidRDefault="00D52001" w:rsidP="00D52001">
      <w:pPr>
        <w:pStyle w:val="Caption"/>
        <w:jc w:val="center"/>
      </w:pPr>
      <w:bookmarkStart w:id="18" w:name="_Ref152086814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12</w:t>
        </w:r>
      </w:fldSimple>
      <w:bookmarkEnd w:id="18"/>
      <w:r w:rsidRPr="007A2754">
        <w:t>. Case 4 Earth Inertial Position Comparison.</w:t>
      </w:r>
    </w:p>
    <w:p w14:paraId="250D3DDB" w14:textId="1DB6542A" w:rsidR="00DD2F7C" w:rsidRPr="007A2754" w:rsidRDefault="005F7646" w:rsidP="0039756B">
      <w:r w:rsidRPr="007A2754">
        <w:lastRenderedPageBreak/>
        <w:t xml:space="preserve">The inertial position accuracy shown in </w:t>
      </w:r>
      <w:r w:rsidRPr="007A2754">
        <w:fldChar w:fldCharType="begin"/>
      </w:r>
      <w:r w:rsidRPr="007A2754">
        <w:instrText xml:space="preserve"> REF _Ref152086814 \h </w:instrText>
      </w:r>
      <w:r w:rsidR="007A2754" w:rsidRPr="007A2754">
        <w:instrText xml:space="preserve"> \* MERGEFORMAT </w:instrText>
      </w:r>
      <w:r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12</w:t>
      </w:r>
      <w:r w:rsidRPr="007A2754">
        <w:fldChar w:fldCharType="end"/>
      </w:r>
      <w:r w:rsidR="0022100B" w:rsidRPr="007A2754">
        <w:t xml:space="preserve"> demonstrates that GLASS aligns very closely to the average of the four test case simulations</w:t>
      </w:r>
      <w:r w:rsidR="00454041" w:rsidRPr="007A2754">
        <w:t xml:space="preserve"> with GLASS errors under </w:t>
      </w:r>
      <w:r w:rsidR="00DD535D" w:rsidRPr="007A2754">
        <w:t>10</w:t>
      </w:r>
      <w:r w:rsidR="00DD535D" w:rsidRPr="007A2754">
        <w:rPr>
          <w:vertAlign w:val="superscript"/>
        </w:rPr>
        <w:t>-3</w:t>
      </w:r>
      <w:r w:rsidR="00DD535D" w:rsidRPr="007A2754">
        <w:t xml:space="preserve"> m</w:t>
      </w:r>
      <w:r w:rsidR="0022100B" w:rsidRPr="007A2754">
        <w:t xml:space="preserve">. </w:t>
      </w:r>
      <w:r w:rsidR="0041178D" w:rsidRPr="007A2754">
        <w:t>Similar trends are seen for the inertial velocity and acceleration states.</w:t>
      </w:r>
      <w:r w:rsidR="006655FA" w:rsidRPr="007A2754">
        <w:t xml:space="preserve"> Angular states remain unaffected by third body gravitational effects and are not shown here for brevity.</w:t>
      </w:r>
    </w:p>
    <w:p w14:paraId="2DE41AB5" w14:textId="441C4C24" w:rsidR="00DD2F7C" w:rsidRPr="007A2754" w:rsidRDefault="00DD2F7C" w:rsidP="00DD2F7C">
      <w:pPr>
        <w:pStyle w:val="Sub-Section"/>
      </w:pPr>
      <w:r w:rsidRPr="007A2754">
        <w:t>Orbital Case 6B</w:t>
      </w:r>
    </w:p>
    <w:p w14:paraId="21DD815C" w14:textId="79CC6013" w:rsidR="0039756B" w:rsidRPr="007A2754" w:rsidRDefault="00561504" w:rsidP="00D22ECC">
      <w:r w:rsidRPr="007A2754">
        <w:t xml:space="preserve">Case 6B </w:t>
      </w:r>
      <w:r w:rsidR="00DE2E0B" w:rsidRPr="007A2754">
        <w:t>utilizes the</w:t>
      </w:r>
      <w:r w:rsidR="0039756B" w:rsidRPr="007A2754">
        <w:t xml:space="preserve"> Marshall Engineering </w:t>
      </w:r>
      <w:r w:rsidR="00D22ECC" w:rsidRPr="007A2754">
        <w:t>Thermosphere</w:t>
      </w:r>
      <w:r w:rsidR="00D215A8">
        <w:t xml:space="preserve"> (MET)</w:t>
      </w:r>
      <w:r w:rsidR="00DE2E0B" w:rsidRPr="007A2754">
        <w:t xml:space="preserve"> model to produce </w:t>
      </w:r>
      <w:r w:rsidR="00282CC0" w:rsidRPr="007A2754">
        <w:t>a dynamic drag calculation on a sphere.</w:t>
      </w:r>
      <w:r w:rsidR="00392C38" w:rsidRPr="00392C38">
        <w:rPr>
          <w:vertAlign w:val="superscript"/>
        </w:rPr>
        <w:t>1</w:t>
      </w:r>
      <w:r w:rsidR="00282CC0" w:rsidRPr="007A2754">
        <w:t xml:space="preserve"> </w:t>
      </w:r>
      <w:r w:rsidR="00D22ECC" w:rsidRPr="007A2754">
        <w:t>GLASS opted to use the US Naval Research Laboratory Mass Spectrometer and Incoherent Scatter Radar 00 (NRLMSISE-00) atmospheric model.</w:t>
      </w:r>
      <w:r w:rsidR="002F6781" w:rsidRPr="002F6781">
        <w:rPr>
          <w:vertAlign w:val="superscript"/>
        </w:rPr>
        <w:t>5</w:t>
      </w:r>
      <w:r w:rsidR="00D22ECC" w:rsidRPr="007A2754">
        <w:t xml:space="preserve"> This is due to the integration of the Fortran-based MET model being outside the scope of work for verification</w:t>
      </w:r>
      <w:r w:rsidR="00F746E6" w:rsidRPr="007A2754">
        <w:t xml:space="preserve"> and the availability of the model within the Simulink</w:t>
      </w:r>
      <w:r w:rsidR="00F746E6" w:rsidRPr="007A2754">
        <w:rPr>
          <w:b/>
          <w:bCs/>
          <w:vertAlign w:val="superscript"/>
        </w:rPr>
        <w:t>®</w:t>
      </w:r>
      <w:r w:rsidR="00F746E6" w:rsidRPr="007A2754">
        <w:t xml:space="preserve"> framework</w:t>
      </w:r>
      <w:r w:rsidR="00D22ECC" w:rsidRPr="007A2754">
        <w:t>.</w:t>
      </w:r>
      <w:r w:rsidR="006F6D2E" w:rsidRPr="007A2754">
        <w:t xml:space="preserve"> </w:t>
      </w:r>
      <w:r w:rsidR="00D22ECC" w:rsidRPr="007A2754">
        <w:t>The models perform similarly although some differences are noted.</w:t>
      </w:r>
      <w:r w:rsidR="00286441" w:rsidRPr="007A2754">
        <w:t xml:space="preserve"> Future work will incorporate the </w:t>
      </w:r>
      <w:r w:rsidR="00D215A8">
        <w:t>Global Reference Atmospheric Model (</w:t>
      </w:r>
      <w:r w:rsidR="00286441" w:rsidRPr="007A2754">
        <w:t>GRAM</w:t>
      </w:r>
      <w:r w:rsidR="00D215A8">
        <w:t>),</w:t>
      </w:r>
      <w:r w:rsidR="00286441" w:rsidRPr="007A2754">
        <w:t xml:space="preserve"> as it incorporates the MET model for the thermosphere and is written in</w:t>
      </w:r>
      <w:r w:rsidR="009D559F" w:rsidRPr="007A2754">
        <w:t xml:space="preserve"> C++</w:t>
      </w:r>
      <w:r w:rsidR="00BB1831" w:rsidRPr="007A2754">
        <w:t>, which is easier to incorporate into GLASS.</w:t>
      </w:r>
    </w:p>
    <w:p w14:paraId="28170410" w14:textId="29E9837D" w:rsidR="008D178E" w:rsidRPr="007A2754" w:rsidRDefault="00BD43D8" w:rsidP="00A06762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31A7363D" wp14:editId="2D9FD943">
            <wp:extent cx="5486400" cy="26244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3BB2" w14:textId="3062D87C" w:rsidR="0039756B" w:rsidRPr="007A2754" w:rsidRDefault="008D178E" w:rsidP="00423CF2">
      <w:pPr>
        <w:pStyle w:val="Caption"/>
        <w:jc w:val="center"/>
      </w:pPr>
      <w:bookmarkStart w:id="19" w:name="_Ref153188013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13</w:t>
        </w:r>
      </w:fldSimple>
      <w:bookmarkEnd w:id="19"/>
      <w:r w:rsidRPr="007A2754">
        <w:t>. Case 6B Atmospheric Property Comparison.</w:t>
      </w:r>
    </w:p>
    <w:p w14:paraId="52C22297" w14:textId="0AC6E504" w:rsidR="008D178E" w:rsidRPr="007A2754" w:rsidRDefault="002B0CC3" w:rsidP="008D178E">
      <w:r w:rsidRPr="007A2754">
        <w:t xml:space="preserve">Overall, </w:t>
      </w:r>
      <w:r w:rsidR="00701E38">
        <w:fldChar w:fldCharType="begin"/>
      </w:r>
      <w:r w:rsidR="00701E38">
        <w:instrText xml:space="preserve"> REF _Ref153188013 \h </w:instrText>
      </w:r>
      <w:r w:rsidR="00701E38">
        <w:fldChar w:fldCharType="separate"/>
      </w:r>
      <w:r w:rsidR="00701E38" w:rsidRPr="007A2754">
        <w:t xml:space="preserve">Figure </w:t>
      </w:r>
      <w:r w:rsidR="00701E38" w:rsidRPr="007A2754">
        <w:rPr>
          <w:noProof/>
        </w:rPr>
        <w:t>13</w:t>
      </w:r>
      <w:r w:rsidR="00701E38">
        <w:fldChar w:fldCharType="end"/>
      </w:r>
      <w:r w:rsidR="00D215A8">
        <w:t xml:space="preserve"> shows </w:t>
      </w:r>
      <w:r w:rsidRPr="007A2754">
        <w:t xml:space="preserve">the atmospheric properties compare well between GLASS and the NESC simulations. Altitude differences are </w:t>
      </w:r>
      <w:r w:rsidR="000D5623" w:rsidRPr="007A2754">
        <w:t>under 2</w:t>
      </w:r>
      <w:r w:rsidR="0011204D" w:rsidRPr="007A2754">
        <w:t xml:space="preserve"> </w:t>
      </w:r>
      <w:r w:rsidR="000D5623" w:rsidRPr="007A2754">
        <w:t>m</w:t>
      </w:r>
      <w:r w:rsidR="00D845F2" w:rsidRPr="007A2754">
        <w:t xml:space="preserve"> and the calculated </w:t>
      </w:r>
      <w:r w:rsidR="00A90B0B" w:rsidRPr="007A2754">
        <w:t>air density</w:t>
      </w:r>
      <w:r w:rsidR="00D845F2" w:rsidRPr="007A2754">
        <w:t xml:space="preserve"> error is </w:t>
      </w:r>
      <w:r w:rsidR="0011204D" w:rsidRPr="007A2754">
        <w:t>on the order of 10</w:t>
      </w:r>
      <w:r w:rsidR="0011204D" w:rsidRPr="007A2754">
        <w:rPr>
          <w:vertAlign w:val="superscript"/>
        </w:rPr>
        <w:t>-12</w:t>
      </w:r>
      <w:r w:rsidR="0011204D" w:rsidRPr="007A2754">
        <w:t xml:space="preserve"> kg/m</w:t>
      </w:r>
      <w:r w:rsidR="0011204D" w:rsidRPr="007A2754">
        <w:rPr>
          <w:vertAlign w:val="superscript"/>
        </w:rPr>
        <w:t>3</w:t>
      </w:r>
      <w:r w:rsidR="00140BED" w:rsidRPr="007A2754">
        <w:t xml:space="preserve">. </w:t>
      </w:r>
      <w:r w:rsidR="002260C0" w:rsidRPr="007A2754">
        <w:t>The air density mode</w:t>
      </w:r>
      <w:r w:rsidR="0011204D" w:rsidRPr="007A2754">
        <w:t>l</w:t>
      </w:r>
      <w:r w:rsidR="002260C0" w:rsidRPr="007A2754">
        <w:t xml:space="preserve"> in GLASS has more variation over time than that of the MET model. This trend is also seen in the temperature comparison</w:t>
      </w:r>
      <w:r w:rsidR="00BF1F74" w:rsidRPr="007A2754">
        <w:t xml:space="preserve">. </w:t>
      </w:r>
      <w:r w:rsidR="00B2591A" w:rsidRPr="007A2754">
        <w:t xml:space="preserve">Temperature was </w:t>
      </w:r>
      <w:r w:rsidR="001C147A" w:rsidRPr="007A2754">
        <w:t>only</w:t>
      </w:r>
      <w:r w:rsidR="007B4F0E">
        <w:t xml:space="preserve"> an</w:t>
      </w:r>
      <w:r w:rsidR="001C147A" w:rsidRPr="007A2754">
        <w:t xml:space="preserve"> output of the model and was not used in any internal GLASS computations.</w:t>
      </w:r>
      <w:r w:rsidR="00041DEB" w:rsidRPr="007A2754">
        <w:t xml:space="preserve"> </w:t>
      </w:r>
      <w:r w:rsidR="007D1768" w:rsidRPr="007A2754">
        <w:t xml:space="preserve">The overall trend of the temperature </w:t>
      </w:r>
      <w:r w:rsidR="00BE5363">
        <w:t>variations</w:t>
      </w:r>
      <w:r w:rsidR="00BE5363" w:rsidRPr="007A2754">
        <w:t xml:space="preserve"> </w:t>
      </w:r>
      <w:r w:rsidR="007D1768" w:rsidRPr="007A2754">
        <w:t>was similar, but the atmospheric model used by GLASS exhibited much larger variations over the cyclical orbit</w:t>
      </w:r>
      <w:r w:rsidR="00EF702B" w:rsidRPr="007A2754">
        <w:t xml:space="preserve"> and has error approaching 200 K</w:t>
      </w:r>
      <w:r w:rsidR="007D1768" w:rsidRPr="007A2754">
        <w:t>.</w:t>
      </w:r>
    </w:p>
    <w:p w14:paraId="58399AEC" w14:textId="53E05322" w:rsidR="00D90C99" w:rsidRPr="007A2754" w:rsidRDefault="00E95F1C" w:rsidP="00A06762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2A3E29E7" wp14:editId="1BAD13E4">
            <wp:extent cx="5486400" cy="26212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304C" w14:textId="1FA75D43" w:rsidR="00832434" w:rsidRPr="007A2754" w:rsidRDefault="00D90C99" w:rsidP="00D90C99">
      <w:pPr>
        <w:pStyle w:val="Caption"/>
        <w:jc w:val="center"/>
      </w:pPr>
      <w:bookmarkStart w:id="20" w:name="_Ref152657335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14</w:t>
        </w:r>
      </w:fldSimple>
      <w:bookmarkEnd w:id="20"/>
      <w:r w:rsidRPr="007A2754">
        <w:t>. Case 6B Earth Inertial Position Comparison.</w:t>
      </w:r>
    </w:p>
    <w:p w14:paraId="54ABBAFA" w14:textId="54C16ADC" w:rsidR="00832434" w:rsidRPr="007A2754" w:rsidRDefault="00832434" w:rsidP="00DD2F7C">
      <w:r w:rsidRPr="007A2754">
        <w:t>The inertial position comparison s</w:t>
      </w:r>
      <w:r w:rsidR="00231D54" w:rsidRPr="007A2754">
        <w:t>een in</w:t>
      </w:r>
      <w:r w:rsidR="00D90C99" w:rsidRPr="007A2754">
        <w:t xml:space="preserve"> </w:t>
      </w:r>
      <w:r w:rsidR="00D90C99" w:rsidRPr="007A2754">
        <w:fldChar w:fldCharType="begin"/>
      </w:r>
      <w:r w:rsidR="00D90C99" w:rsidRPr="007A2754">
        <w:instrText xml:space="preserve"> REF _Ref152657335 \h </w:instrText>
      </w:r>
      <w:r w:rsidR="007A2754" w:rsidRPr="007A2754">
        <w:instrText xml:space="preserve"> \* MERGEFORMAT </w:instrText>
      </w:r>
      <w:r w:rsidR="00D90C99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14</w:t>
      </w:r>
      <w:r w:rsidR="00D90C99" w:rsidRPr="007A2754">
        <w:fldChar w:fldCharType="end"/>
      </w:r>
      <w:r w:rsidR="00231D54" w:rsidRPr="007A2754">
        <w:t xml:space="preserve"> shows GLASS performing extremely well relative to the other simulations even with the differences in atmospheric models</w:t>
      </w:r>
      <w:r w:rsidR="00BE425B" w:rsidRPr="007A2754">
        <w:t xml:space="preserve"> an</w:t>
      </w:r>
      <w:r w:rsidR="00377F99">
        <w:t xml:space="preserve">d </w:t>
      </w:r>
      <w:r w:rsidR="00BE425B" w:rsidRPr="007A2754">
        <w:t>drag</w:t>
      </w:r>
      <w:r w:rsidR="00EF702B" w:rsidRPr="007A2754">
        <w:t xml:space="preserve">. The overall position error is under </w:t>
      </w:r>
      <w:r w:rsidR="00FD1963" w:rsidRPr="007A2754">
        <w:t>20 m of error.</w:t>
      </w:r>
      <w:r w:rsidR="00231D54" w:rsidRPr="007A2754">
        <w:t xml:space="preserve"> </w:t>
      </w:r>
      <w:r w:rsidR="00D8275E" w:rsidRPr="007A2754">
        <w:t xml:space="preserve">Since the </w:t>
      </w:r>
      <w:r w:rsidR="00831E72" w:rsidRPr="007A2754">
        <w:t>atmospheric drag calculation with the NRLMSIS-00 model compares quite favorably with the MET model for this case, it was decided to continue using the model for the</w:t>
      </w:r>
      <w:r w:rsidR="00104577" w:rsidRPr="007A2754">
        <w:t xml:space="preserve"> remaining test cases.</w:t>
      </w:r>
    </w:p>
    <w:p w14:paraId="2C155162" w14:textId="77720E5B" w:rsidR="00DD2F7C" w:rsidRPr="007A2754" w:rsidRDefault="00DD2F7C" w:rsidP="00DD2F7C">
      <w:pPr>
        <w:pStyle w:val="Sub-Section"/>
      </w:pPr>
      <w:r w:rsidRPr="007A2754">
        <w:t>Orbital Case 9D</w:t>
      </w:r>
    </w:p>
    <w:p w14:paraId="2431B266" w14:textId="76B22E62" w:rsidR="00C40266" w:rsidRPr="007A2754" w:rsidRDefault="00C40266" w:rsidP="00DD2F7C">
      <w:r w:rsidRPr="007A2754">
        <w:t xml:space="preserve">Case 9D </w:t>
      </w:r>
      <w:r w:rsidR="00515F6D" w:rsidRPr="007A2754">
        <w:t>incorporates</w:t>
      </w:r>
      <w:r w:rsidR="00266905">
        <w:t xml:space="preserve"> </w:t>
      </w:r>
      <w:r w:rsidR="0004520E">
        <w:t>generic</w:t>
      </w:r>
      <w:r w:rsidR="00515F6D" w:rsidRPr="007A2754">
        <w:t xml:space="preserve"> </w:t>
      </w:r>
      <w:r w:rsidR="002579C1" w:rsidRPr="007A2754">
        <w:t>force and torque effects</w:t>
      </w:r>
      <w:r w:rsidR="00266905" w:rsidRPr="007A2754" w:rsidDel="00266905">
        <w:t xml:space="preserve"> </w:t>
      </w:r>
      <w:r w:rsidR="00266905">
        <w:t>o</w:t>
      </w:r>
      <w:r w:rsidR="002579C1" w:rsidRPr="007A2754">
        <w:t xml:space="preserve">n the vehicle after </w:t>
      </w:r>
      <w:r w:rsidR="0004520E">
        <w:t>1000s and lasting for 1000 seconds</w:t>
      </w:r>
      <w:r w:rsidR="002579C1" w:rsidRPr="007A2754">
        <w:t xml:space="preserve">. This demonstrates the effects of force and torque on the vehicle states along with </w:t>
      </w:r>
      <w:r w:rsidR="00747F80" w:rsidRPr="007A2754">
        <w:t>having non-zero</w:t>
      </w:r>
      <w:r w:rsidR="003A09A4">
        <w:t xml:space="preserve"> body rotational</w:t>
      </w:r>
      <w:r w:rsidR="00747F80" w:rsidRPr="007A2754">
        <w:t xml:space="preserve"> rates.</w:t>
      </w:r>
      <w:r w:rsidR="005C2176" w:rsidRPr="005C2176">
        <w:rPr>
          <w:vertAlign w:val="superscript"/>
        </w:rPr>
        <w:t>1</w:t>
      </w:r>
      <w:r w:rsidR="00747F80" w:rsidRPr="007A2754">
        <w:t xml:space="preserve"> Cases prior to case 9D slowly build up the effects</w:t>
      </w:r>
      <w:r w:rsidR="00B571E1">
        <w:t>. T</w:t>
      </w:r>
      <w:r w:rsidR="00747F80" w:rsidRPr="007A2754">
        <w:t xml:space="preserve">he results are shown here for the final case in the case 9 series. </w:t>
      </w:r>
      <w:r w:rsidR="00515F6D" w:rsidRPr="007A2754">
        <w:t xml:space="preserve"> </w:t>
      </w:r>
    </w:p>
    <w:p w14:paraId="19A6878E" w14:textId="0027C7D3" w:rsidR="00266D11" w:rsidRPr="007A2754" w:rsidRDefault="00F82821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6E6307D4" wp14:editId="61A4E400">
            <wp:extent cx="5486400" cy="26130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0FA8" w14:textId="11A63418" w:rsidR="00AE67FC" w:rsidRPr="007A2754" w:rsidRDefault="00266D11" w:rsidP="00266D11">
      <w:pPr>
        <w:pStyle w:val="Caption"/>
        <w:jc w:val="center"/>
      </w:pPr>
      <w:bookmarkStart w:id="21" w:name="_Ref152090005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15</w:t>
        </w:r>
      </w:fldSimple>
      <w:bookmarkEnd w:id="21"/>
      <w:r w:rsidRPr="007A2754">
        <w:t>. Case 9D</w:t>
      </w:r>
      <w:r w:rsidRPr="007A2754">
        <w:rPr>
          <w:noProof/>
        </w:rPr>
        <w:t xml:space="preserve"> Earth Inertial Position Comparison</w:t>
      </w:r>
    </w:p>
    <w:p w14:paraId="02679960" w14:textId="6760C38B" w:rsidR="00AE67FC" w:rsidRPr="007A2754" w:rsidRDefault="00B8424C" w:rsidP="00DD2F7C">
      <w:r w:rsidRPr="007A2754">
        <w:lastRenderedPageBreak/>
        <w:t xml:space="preserve">The inertial position comparison </w:t>
      </w:r>
      <w:r w:rsidR="009543C4" w:rsidRPr="007A2754">
        <w:t xml:space="preserve">in </w:t>
      </w:r>
      <w:r w:rsidR="009543C4" w:rsidRPr="007A2754">
        <w:fldChar w:fldCharType="begin"/>
      </w:r>
      <w:r w:rsidR="009543C4" w:rsidRPr="007A2754">
        <w:instrText xml:space="preserve"> REF _Ref152090005 \h </w:instrText>
      </w:r>
      <w:r w:rsidR="007A2754" w:rsidRPr="007A2754">
        <w:instrText xml:space="preserve"> \* MERGEFORMAT </w:instrText>
      </w:r>
      <w:r w:rsidR="009543C4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15</w:t>
      </w:r>
      <w:r w:rsidR="009543C4" w:rsidRPr="007A2754">
        <w:fldChar w:fldCharType="end"/>
      </w:r>
      <w:r w:rsidR="009543C4" w:rsidRPr="007A2754">
        <w:t xml:space="preserve"> </w:t>
      </w:r>
      <w:r w:rsidRPr="007A2754">
        <w:t>shows GLASS performing extremely well compared to the average of the simulations from the study</w:t>
      </w:r>
      <w:r w:rsidR="00457E56" w:rsidRPr="007A2754">
        <w:t>.</w:t>
      </w:r>
      <w:r w:rsidR="003A74EB" w:rsidRPr="007A2754">
        <w:t xml:space="preserve"> Relative to the simulation average, GLASS produced </w:t>
      </w:r>
      <w:r w:rsidR="007D5B91" w:rsidRPr="007A2754">
        <w:t xml:space="preserve">results on the order of </w:t>
      </w:r>
      <w:r w:rsidR="00633F39" w:rsidRPr="007A2754">
        <w:t>10</w:t>
      </w:r>
      <w:r w:rsidR="007D5B91" w:rsidRPr="007A2754">
        <w:rPr>
          <w:vertAlign w:val="superscript"/>
        </w:rPr>
        <w:t>-3</w:t>
      </w:r>
      <w:r w:rsidR="007D5B91" w:rsidRPr="007A2754">
        <w:t xml:space="preserve"> </w:t>
      </w:r>
      <w:r w:rsidR="003A74EB" w:rsidRPr="007A2754">
        <w:t>m of inertial position error.</w:t>
      </w:r>
      <w:r w:rsidR="00457E56" w:rsidRPr="007A2754">
        <w:t xml:space="preserve"> </w:t>
      </w:r>
      <w:r w:rsidR="00ED6C2B" w:rsidRPr="007A2754">
        <w:t>The force applied to the v</w:t>
      </w:r>
      <w:r w:rsidR="00E9160A" w:rsidRPr="007A2754">
        <w:t xml:space="preserve">ehicle must be precisely applied at the proper magnitude, direction, and time. Any small differences result in large divergences from the expected position over the course of the simulation. </w:t>
      </w:r>
    </w:p>
    <w:p w14:paraId="46129BA7" w14:textId="3C9E5671" w:rsidR="00C4415A" w:rsidRPr="007A2754" w:rsidRDefault="0014471A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24E1C979" wp14:editId="1E19AF19">
            <wp:extent cx="5486400" cy="26187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574E" w14:textId="38D6C472" w:rsidR="00E9160A" w:rsidRPr="007A2754" w:rsidRDefault="00C4415A" w:rsidP="00C4415A">
      <w:pPr>
        <w:pStyle w:val="Caption"/>
        <w:jc w:val="center"/>
      </w:pPr>
      <w:bookmarkStart w:id="22" w:name="_Ref152089994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16</w:t>
        </w:r>
      </w:fldSimple>
      <w:bookmarkEnd w:id="22"/>
      <w:r w:rsidRPr="007A2754">
        <w:t>. Case 9D Earth Inertial Acceleration Comparison.</w:t>
      </w:r>
    </w:p>
    <w:p w14:paraId="24DEEC54" w14:textId="2CAA51F3" w:rsidR="00E9160A" w:rsidRPr="007A2754" w:rsidRDefault="009543C4" w:rsidP="00DD2F7C">
      <w:r w:rsidRPr="007A2754">
        <w:t xml:space="preserve">Comparing acceleration terms in </w:t>
      </w:r>
      <w:r w:rsidRPr="007A2754">
        <w:fldChar w:fldCharType="begin"/>
      </w:r>
      <w:r w:rsidRPr="007A2754">
        <w:instrText xml:space="preserve"> REF _Ref152089994 \h </w:instrText>
      </w:r>
      <w:r w:rsidR="007A2754" w:rsidRPr="007A2754">
        <w:instrText xml:space="preserve"> \* MERGEFORMAT </w:instrText>
      </w:r>
      <w:r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16</w:t>
      </w:r>
      <w:r w:rsidRPr="007A2754">
        <w:fldChar w:fldCharType="end"/>
      </w:r>
      <w:r w:rsidR="007D437B" w:rsidRPr="007A2754">
        <w:t xml:space="preserve"> demonstrates the divergence after 1000 seconds with the simulations. This further</w:t>
      </w:r>
      <w:r w:rsidR="00AB23BD" w:rsidRPr="007A2754">
        <w:t xml:space="preserve"> emphasizes the need to understand the proper application of the force to ensure correct simulation results. </w:t>
      </w:r>
      <w:r w:rsidR="00FB702F" w:rsidRPr="007A2754">
        <w:t>The GLASS acceleration matched the NESC study average results extremely well</w:t>
      </w:r>
      <w:r w:rsidR="003A74EB" w:rsidRPr="007A2754">
        <w:t xml:space="preserve"> with</w:t>
      </w:r>
      <w:r w:rsidR="000628F3" w:rsidRPr="007A2754">
        <w:t xml:space="preserve"> error on the order of 10</w:t>
      </w:r>
      <w:r w:rsidR="000628F3" w:rsidRPr="007A2754">
        <w:rPr>
          <w:vertAlign w:val="superscript"/>
        </w:rPr>
        <w:t>-8</w:t>
      </w:r>
      <w:r w:rsidR="003A74EB" w:rsidRPr="007A2754">
        <w:t xml:space="preserve"> m/s</w:t>
      </w:r>
      <w:r w:rsidR="003A74EB" w:rsidRPr="007A2754">
        <w:rPr>
          <w:vertAlign w:val="superscript"/>
        </w:rPr>
        <w:t>2</w:t>
      </w:r>
      <w:r w:rsidR="003A74EB" w:rsidRPr="007A2754">
        <w:t xml:space="preserve"> over the course of the simulation.</w:t>
      </w:r>
    </w:p>
    <w:p w14:paraId="4D188255" w14:textId="314C3F92" w:rsidR="00EF7E02" w:rsidRPr="007A2754" w:rsidRDefault="009046E0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2FCF1DEC" wp14:editId="3AF49DB6">
            <wp:extent cx="5486400" cy="26130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614BA" w14:textId="1F600D1A" w:rsidR="00D83F28" w:rsidRPr="007A2754" w:rsidRDefault="00EF7E02" w:rsidP="00EF7E02">
      <w:pPr>
        <w:pStyle w:val="Caption"/>
        <w:jc w:val="center"/>
      </w:pPr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17</w:t>
        </w:r>
      </w:fldSimple>
      <w:r w:rsidRPr="007A2754">
        <w:t xml:space="preserve">. Case 9D Body Angular Rate </w:t>
      </w:r>
      <w:r w:rsidR="003527C9">
        <w:t>w</w:t>
      </w:r>
      <w:r w:rsidRPr="007A2754">
        <w:t>ith Respect to Earth Inertial Comparison.</w:t>
      </w:r>
    </w:p>
    <w:p w14:paraId="1D613F16" w14:textId="7C6CACBB" w:rsidR="00EF7E02" w:rsidRPr="007A2754" w:rsidRDefault="00EF7E02" w:rsidP="00DD2F7C">
      <w:r w:rsidRPr="007A2754">
        <w:t xml:space="preserve">The torque applied to the vehicle </w:t>
      </w:r>
      <w:r w:rsidR="003035CC" w:rsidRPr="007A2754">
        <w:t xml:space="preserve">causes the simulations to diverge at 1000 seconds of simulation time. As seen with the previous translational states, excellent agreement is seen between the </w:t>
      </w:r>
      <w:r w:rsidR="003035CC" w:rsidRPr="007A2754">
        <w:lastRenderedPageBreak/>
        <w:t xml:space="preserve">GLASS simulation and the </w:t>
      </w:r>
      <w:r w:rsidR="00966B8A" w:rsidRPr="007A2754">
        <w:t>NESC study simulation tools.</w:t>
      </w:r>
      <w:r w:rsidR="00BB4C62" w:rsidRPr="007A2754">
        <w:t xml:space="preserve"> The overall body rate error experienced by GLASS is under 10</w:t>
      </w:r>
      <w:r w:rsidR="008B6D69" w:rsidRPr="007A2754">
        <w:rPr>
          <w:vertAlign w:val="superscript"/>
        </w:rPr>
        <w:t>-8</w:t>
      </w:r>
      <w:r w:rsidR="008B6D69" w:rsidRPr="007A2754">
        <w:t xml:space="preserve"> rad/s relative to the NESC simulation average.</w:t>
      </w:r>
    </w:p>
    <w:p w14:paraId="0B1C263C" w14:textId="0050A982" w:rsidR="00212B09" w:rsidRPr="007A2754" w:rsidRDefault="00786044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7EE984E6" wp14:editId="7E1937A0">
            <wp:extent cx="5486400" cy="26130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C5F1" w14:textId="2DB5AC70" w:rsidR="00966B8A" w:rsidRPr="007A2754" w:rsidRDefault="00212B09" w:rsidP="00212B09">
      <w:pPr>
        <w:pStyle w:val="Caption"/>
        <w:jc w:val="center"/>
      </w:pPr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18</w:t>
        </w:r>
      </w:fldSimple>
      <w:r w:rsidRPr="007A2754">
        <w:t>. Case 9D LVLH Euler Angle Comparison.</w:t>
      </w:r>
    </w:p>
    <w:p w14:paraId="2107AF62" w14:textId="329215B0" w:rsidR="00212B09" w:rsidRPr="007A2754" w:rsidRDefault="00212B09" w:rsidP="00DD2F7C">
      <w:r w:rsidRPr="007A2754">
        <w:t xml:space="preserve">The LVLH Euler angle comparison tells a similar story to that of the </w:t>
      </w:r>
      <w:r w:rsidR="00F51B1C" w:rsidRPr="007A2754">
        <w:t xml:space="preserve">angular rates of the vehicle. Divergence can be seen at the 1000 second mark when the force and torque are applied to the vehicle. The GLASS simulation remains </w:t>
      </w:r>
      <w:r w:rsidR="00F11A3A" w:rsidRPr="007A2754">
        <w:t>with extremely small error relative to the other simulations in the study</w:t>
      </w:r>
      <w:r w:rsidR="004D7102" w:rsidRPr="007A2754">
        <w:t>, with errors on the order of 10</w:t>
      </w:r>
      <w:r w:rsidR="004D7102" w:rsidRPr="007A2754">
        <w:rPr>
          <w:vertAlign w:val="superscript"/>
        </w:rPr>
        <w:t>-5</w:t>
      </w:r>
      <w:r w:rsidR="004D7102" w:rsidRPr="007A2754">
        <w:t xml:space="preserve"> rad.</w:t>
      </w:r>
    </w:p>
    <w:p w14:paraId="4C76C526" w14:textId="7A8B7398" w:rsidR="00F11A3A" w:rsidRPr="007A2754" w:rsidRDefault="00F11A3A" w:rsidP="00DD2F7C">
      <w:r w:rsidRPr="007A2754">
        <w:t xml:space="preserve">Case 9D </w:t>
      </w:r>
      <w:r w:rsidR="00CA6562" w:rsidRPr="007A2754">
        <w:t>demonstrated</w:t>
      </w:r>
      <w:r w:rsidRPr="007A2754">
        <w:t xml:space="preserve"> that GLASS </w:t>
      </w:r>
      <w:r w:rsidR="000444E6" w:rsidRPr="007A2754">
        <w:t>is capable of properly modeling forces and torques applied to the vehicle and propagating the states of the v</w:t>
      </w:r>
      <w:r w:rsidR="006802AB" w:rsidRPr="007A2754">
        <w:t>ehicle during orbital case scenarios</w:t>
      </w:r>
      <w:r w:rsidR="00E75733" w:rsidRPr="007A2754">
        <w:t>. The results from GLASS aligned extremely closely with the results of the NESC simulations</w:t>
      </w:r>
      <w:r w:rsidR="007C09C2" w:rsidRPr="007A2754">
        <w:t>.</w:t>
      </w:r>
    </w:p>
    <w:p w14:paraId="6D9DB3F0" w14:textId="3066A22E" w:rsidR="00DD2F7C" w:rsidRPr="007A2754" w:rsidRDefault="00DD2F7C" w:rsidP="00DD2F7C">
      <w:pPr>
        <w:pStyle w:val="Sub-Section"/>
      </w:pPr>
      <w:r w:rsidRPr="007A2754">
        <w:t>Orbital Case 10D</w:t>
      </w:r>
    </w:p>
    <w:p w14:paraId="330B4189" w14:textId="42E373A4" w:rsidR="007F619E" w:rsidRPr="007A2754" w:rsidRDefault="00CA6CAF" w:rsidP="00DD2F7C">
      <w:r w:rsidRPr="007A2754">
        <w:t xml:space="preserve">The Case 10 series focused on verification of the gravitational gradient model in the simulations. </w:t>
      </w:r>
      <w:r w:rsidR="00CF6DAB" w:rsidRPr="007A2754">
        <w:t>Case 10D was highlighted here as it includes the gravitational gradien</w:t>
      </w:r>
      <w:r w:rsidR="00800CD5" w:rsidRPr="007A2754">
        <w:t xml:space="preserve">t, non-zero initial rates, and an elliptical orbit, which </w:t>
      </w:r>
      <w:r w:rsidR="003903E5">
        <w:t>shows</w:t>
      </w:r>
      <w:r w:rsidR="00800CD5" w:rsidRPr="007A2754">
        <w:t xml:space="preserve"> the largest amount of deviation between the simulation tools.</w:t>
      </w:r>
      <w:r w:rsidR="005C2176" w:rsidRPr="005C2176">
        <w:rPr>
          <w:vertAlign w:val="superscript"/>
        </w:rPr>
        <w:t>1</w:t>
      </w:r>
      <w:r w:rsidR="00E46662" w:rsidRPr="007A2754">
        <w:t xml:space="preserve"> GLASS utilized a different gravitational gradient model than the NESC</w:t>
      </w:r>
      <w:r w:rsidR="00460821" w:rsidRPr="007A2754">
        <w:t xml:space="preserve"> </w:t>
      </w:r>
      <w:r w:rsidR="00C322B1" w:rsidRPr="007A2754">
        <w:t>simulation tools</w:t>
      </w:r>
      <w:r w:rsidR="00736892" w:rsidRPr="007A2754">
        <w:t>.</w:t>
      </w:r>
      <w:r w:rsidR="00CE33C4">
        <w:rPr>
          <w:vertAlign w:val="superscript"/>
        </w:rPr>
        <w:t>6</w:t>
      </w:r>
      <w:r w:rsidR="00C322B1" w:rsidRPr="007A2754">
        <w:t xml:space="preserve"> As stated with the atmospheric model, it was desired to not implement additional models if they were not required</w:t>
      </w:r>
      <w:r w:rsidR="003903E5">
        <w:t xml:space="preserve"> by the HLS program</w:t>
      </w:r>
      <w:r w:rsidR="00CD38E1" w:rsidRPr="007A2754">
        <w:t xml:space="preserve">. Ideally the two gravitational gradient models </w:t>
      </w:r>
      <w:r w:rsidR="001C539E" w:rsidRPr="007A2754">
        <w:t xml:space="preserve">would </w:t>
      </w:r>
      <w:r w:rsidR="00CD38E1" w:rsidRPr="007A2754">
        <w:t>perform similarly enough to allow the comparisons to continue.</w:t>
      </w:r>
    </w:p>
    <w:p w14:paraId="0368D738" w14:textId="0F11FB77" w:rsidR="006D78F6" w:rsidRPr="007A2754" w:rsidRDefault="00CD5D9F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4F653F25" wp14:editId="277730D4">
            <wp:extent cx="5486400" cy="2620010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8259" w14:textId="206F1AD2" w:rsidR="00800CD5" w:rsidRPr="007A2754" w:rsidRDefault="006D78F6" w:rsidP="006D78F6">
      <w:pPr>
        <w:pStyle w:val="Caption"/>
        <w:jc w:val="center"/>
      </w:pPr>
      <w:bookmarkStart w:id="23" w:name="_Ref152135178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19</w:t>
        </w:r>
      </w:fldSimple>
      <w:bookmarkEnd w:id="23"/>
      <w:r w:rsidRPr="007A2754">
        <w:t>. Case 10D Earth Inertial Position Comparison.</w:t>
      </w:r>
    </w:p>
    <w:p w14:paraId="6124039F" w14:textId="1116A384" w:rsidR="00800CD5" w:rsidRPr="007A2754" w:rsidRDefault="00AA6068" w:rsidP="00DD2F7C">
      <w:r w:rsidRPr="007A2754">
        <w:t xml:space="preserve">Since the gravitational gradient </w:t>
      </w:r>
      <w:r w:rsidR="002315E4" w:rsidRPr="007A2754">
        <w:t xml:space="preserve">within GLASS </w:t>
      </w:r>
      <w:r w:rsidRPr="007A2754">
        <w:t xml:space="preserve">does not have an impact on position, but rather angular states, </w:t>
      </w:r>
      <w:r w:rsidRPr="007A2754">
        <w:fldChar w:fldCharType="begin"/>
      </w:r>
      <w:r w:rsidRPr="007A2754">
        <w:instrText xml:space="preserve"> REF _Ref152135178 \h </w:instrText>
      </w:r>
      <w:r w:rsidR="007A2754" w:rsidRPr="007A2754">
        <w:instrText xml:space="preserve"> \* MERGEFORMAT </w:instrText>
      </w:r>
      <w:r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19</w:t>
      </w:r>
      <w:r w:rsidRPr="007A2754">
        <w:fldChar w:fldCharType="end"/>
      </w:r>
      <w:r w:rsidRPr="007A2754">
        <w:t xml:space="preserve"> shows </w:t>
      </w:r>
      <w:r w:rsidR="00D55FE8" w:rsidRPr="007A2754">
        <w:t>the excellent matching between GLASS and the other simulations with respect to inertial position</w:t>
      </w:r>
      <w:r w:rsidR="004D7102" w:rsidRPr="007A2754">
        <w:t xml:space="preserve"> with errors under 10</w:t>
      </w:r>
      <w:r w:rsidR="004D7102" w:rsidRPr="007A2754">
        <w:rPr>
          <w:vertAlign w:val="superscript"/>
        </w:rPr>
        <w:t>-5</w:t>
      </w:r>
      <w:r w:rsidR="004D7102" w:rsidRPr="007A2754">
        <w:t xml:space="preserve"> m</w:t>
      </w:r>
      <w:r w:rsidR="00D55FE8" w:rsidRPr="007A2754">
        <w:t>.</w:t>
      </w:r>
    </w:p>
    <w:p w14:paraId="0167861B" w14:textId="304A0A87" w:rsidR="008C651D" w:rsidRPr="007A2754" w:rsidRDefault="00FD691E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5F7664EC" wp14:editId="56A801E2">
            <wp:extent cx="5486400" cy="26212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A2A1" w14:textId="3BF82E33" w:rsidR="00D55FE8" w:rsidRPr="007A2754" w:rsidRDefault="008C651D" w:rsidP="008C651D">
      <w:pPr>
        <w:pStyle w:val="Caption"/>
        <w:jc w:val="center"/>
      </w:pPr>
      <w:bookmarkStart w:id="24" w:name="_Ref152139343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20</w:t>
        </w:r>
      </w:fldSimple>
      <w:bookmarkEnd w:id="24"/>
      <w:r w:rsidRPr="007A2754">
        <w:t>. Case 10D LVLH Euler Angle Comparison.</w:t>
      </w:r>
    </w:p>
    <w:p w14:paraId="3A4B0BB0" w14:textId="790F228B" w:rsidR="00D55FE8" w:rsidRPr="007A2754" w:rsidRDefault="00E46662" w:rsidP="00DD2F7C">
      <w:r w:rsidRPr="007A2754">
        <w:t xml:space="preserve">The Euler angle comparison </w:t>
      </w:r>
      <w:r w:rsidR="00852357" w:rsidRPr="007A2754">
        <w:t xml:space="preserve">shown in </w:t>
      </w:r>
      <w:r w:rsidR="00852357" w:rsidRPr="007A2754">
        <w:fldChar w:fldCharType="begin"/>
      </w:r>
      <w:r w:rsidR="00852357" w:rsidRPr="007A2754">
        <w:instrText xml:space="preserve"> REF _Ref152139343 \h </w:instrText>
      </w:r>
      <w:r w:rsidR="007A2754" w:rsidRPr="007A2754">
        <w:instrText xml:space="preserve"> \* MERGEFORMAT </w:instrText>
      </w:r>
      <w:r w:rsidR="00852357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20</w:t>
      </w:r>
      <w:r w:rsidR="00852357" w:rsidRPr="007A2754">
        <w:fldChar w:fldCharType="end"/>
      </w:r>
      <w:r w:rsidR="00852357" w:rsidRPr="007A2754">
        <w:t xml:space="preserve"> reveals that although the gradient models are not identical, the performance of the GLASS gravity gradient model is </w:t>
      </w:r>
      <w:r w:rsidR="00AC3CD1" w:rsidRPr="007A2754">
        <w:t>similar in behavior</w:t>
      </w:r>
      <w:r w:rsidR="00852357" w:rsidRPr="007A2754">
        <w:t xml:space="preserve"> </w:t>
      </w:r>
      <w:r w:rsidR="00B571E1">
        <w:t>to</w:t>
      </w:r>
      <w:r w:rsidR="00B571E1" w:rsidRPr="007A2754">
        <w:t xml:space="preserve"> </w:t>
      </w:r>
      <w:r w:rsidR="00B571E1">
        <w:t xml:space="preserve">that </w:t>
      </w:r>
      <w:r w:rsidR="00852357" w:rsidRPr="007A2754">
        <w:t xml:space="preserve">of the NESC model. </w:t>
      </w:r>
      <w:r w:rsidR="00284990" w:rsidRPr="007A2754">
        <w:t xml:space="preserve">The pitch comparison is by far the closest; while the </w:t>
      </w:r>
      <w:r w:rsidR="00AC3CD1" w:rsidRPr="007A2754">
        <w:t>other two axes show similar trends</w:t>
      </w:r>
      <w:r w:rsidR="00205E12" w:rsidRPr="007A2754">
        <w:t>, although with poorer matching</w:t>
      </w:r>
      <w:r w:rsidR="00833547" w:rsidRPr="007A2754">
        <w:t>.</w:t>
      </w:r>
      <w:r w:rsidR="00B30FC5" w:rsidRPr="007A2754">
        <w:t xml:space="preserve"> It should be noted that for this comparison, one simulation was selected as the “truth” simulation, which is why there is the grouping of simulations that disagree with the truth. </w:t>
      </w:r>
    </w:p>
    <w:p w14:paraId="0BD9DCC0" w14:textId="0AD3B5B9" w:rsidR="00893718" w:rsidRPr="007A2754" w:rsidRDefault="002F56FA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1F4140A3" wp14:editId="64971ADD">
            <wp:extent cx="5486400" cy="26212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6D7C1" w14:textId="40A53DF8" w:rsidR="00833547" w:rsidRPr="007A2754" w:rsidRDefault="00893718" w:rsidP="00893718">
      <w:pPr>
        <w:pStyle w:val="Caption"/>
        <w:jc w:val="center"/>
      </w:pPr>
      <w:bookmarkStart w:id="25" w:name="_Ref152140302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21</w:t>
        </w:r>
      </w:fldSimple>
      <w:bookmarkEnd w:id="25"/>
      <w:r w:rsidRPr="007A2754">
        <w:t xml:space="preserve">. Case 10D Body Angular Rates </w:t>
      </w:r>
      <w:r w:rsidR="003903E5">
        <w:t>w</w:t>
      </w:r>
      <w:r w:rsidRPr="007A2754">
        <w:t>ith Respect to Earth Inertial Comparison.</w:t>
      </w:r>
    </w:p>
    <w:p w14:paraId="4F78EECD" w14:textId="08AA5C38" w:rsidR="00833547" w:rsidRPr="007A2754" w:rsidRDefault="00EA2595" w:rsidP="00DD2F7C">
      <w:r w:rsidRPr="007A2754">
        <w:t xml:space="preserve">The body angular rates compare quite favorably between GLASS and the NESC simulations. </w:t>
      </w:r>
      <w:r w:rsidR="00346C2B" w:rsidRPr="007A2754">
        <w:fldChar w:fldCharType="begin"/>
      </w:r>
      <w:r w:rsidR="00346C2B" w:rsidRPr="007A2754">
        <w:instrText xml:space="preserve"> REF _Ref152140302 \h </w:instrText>
      </w:r>
      <w:r w:rsidR="007A2754" w:rsidRPr="007A2754">
        <w:instrText xml:space="preserve"> \* MERGEFORMAT </w:instrText>
      </w:r>
      <w:r w:rsidR="00346C2B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21</w:t>
      </w:r>
      <w:r w:rsidR="00346C2B" w:rsidRPr="007A2754">
        <w:fldChar w:fldCharType="end"/>
      </w:r>
      <w:r w:rsidR="00346C2B" w:rsidRPr="007A2754">
        <w:t xml:space="preserve"> shows excellent matching in the pitch and roll axes</w:t>
      </w:r>
      <w:r w:rsidR="00E30B7C" w:rsidRPr="007A2754">
        <w:t xml:space="preserve"> while the behavior in the yaw channel follows a very similar trend to the other simulations. </w:t>
      </w:r>
      <w:r w:rsidR="00822084" w:rsidRPr="007A2754">
        <w:t xml:space="preserve">The </w:t>
      </w:r>
      <w:r w:rsidR="00671156" w:rsidRPr="007A2754">
        <w:t xml:space="preserve">differences in the yaw </w:t>
      </w:r>
      <w:r w:rsidR="00634448" w:rsidRPr="007A2754">
        <w:t>and pitch rates</w:t>
      </w:r>
      <w:r w:rsidR="00671156" w:rsidRPr="007A2754">
        <w:t xml:space="preserve"> are relatively small and </w:t>
      </w:r>
      <w:r w:rsidR="004C28A0" w:rsidRPr="007A2754">
        <w:t>overall,</w:t>
      </w:r>
      <w:r w:rsidR="00671156" w:rsidRPr="007A2754">
        <w:t xml:space="preserve"> the oscillatory trend is in family with the other simulation tools</w:t>
      </w:r>
      <w:r w:rsidR="0053067C" w:rsidRPr="007A2754">
        <w:t xml:space="preserve"> with errors on the order of 10</w:t>
      </w:r>
      <w:r w:rsidR="0053067C" w:rsidRPr="007A2754">
        <w:rPr>
          <w:vertAlign w:val="superscript"/>
        </w:rPr>
        <w:t>-5</w:t>
      </w:r>
      <w:r w:rsidR="0053067C" w:rsidRPr="007A2754">
        <w:t xml:space="preserve"> rad/s for the pitch and yaw axes and 10</w:t>
      </w:r>
      <w:r w:rsidR="0053067C" w:rsidRPr="007A2754">
        <w:rPr>
          <w:vertAlign w:val="superscript"/>
        </w:rPr>
        <w:t>-17</w:t>
      </w:r>
      <w:r w:rsidR="0053067C" w:rsidRPr="007A2754">
        <w:t xml:space="preserve"> rad/s for the roll axis</w:t>
      </w:r>
      <w:r w:rsidR="00671156" w:rsidRPr="007A2754">
        <w:t>.</w:t>
      </w:r>
    </w:p>
    <w:p w14:paraId="1848E090" w14:textId="533B223A" w:rsidR="00671156" w:rsidRPr="007A2754" w:rsidRDefault="00671156" w:rsidP="00DD2F7C">
      <w:r w:rsidRPr="007A2754">
        <w:t xml:space="preserve">Case 10D </w:t>
      </w:r>
      <w:r w:rsidR="00597F79" w:rsidRPr="007A2754">
        <w:t>showed that the gravitational gradient model implemented in GLASS performs reasonably well against the NESC simulations. While not a perfect match, the</w:t>
      </w:r>
      <w:r w:rsidR="00AE32D0" w:rsidRPr="007A2754">
        <w:t xml:space="preserve"> differences are reasonably small and the overall trends very similar.</w:t>
      </w:r>
      <w:r w:rsidR="008F1188" w:rsidRPr="007A2754">
        <w:t xml:space="preserve"> With earlier cases confirming rotational dynamics accuracy, the differences here can be attributed to the gravitational gradient model differences.</w:t>
      </w:r>
    </w:p>
    <w:p w14:paraId="6C6882AB" w14:textId="4E514F25" w:rsidR="00DD2F7C" w:rsidRPr="007A2754" w:rsidRDefault="00DD2F7C" w:rsidP="00DD2F7C">
      <w:pPr>
        <w:pStyle w:val="Sub-Section"/>
      </w:pPr>
      <w:r w:rsidRPr="007A2754">
        <w:t>Orbital Case Full</w:t>
      </w:r>
    </w:p>
    <w:p w14:paraId="63FCD325" w14:textId="5F51702E" w:rsidR="004C28A0" w:rsidRPr="007A2754" w:rsidRDefault="00790F35" w:rsidP="00DD2F7C">
      <w:r w:rsidRPr="007A2754">
        <w:t>The “Full” test case implements all the previously seen effe</w:t>
      </w:r>
      <w:r w:rsidR="003D606C" w:rsidRPr="007A2754">
        <w:t>cts in terms of a spherical harmonic gravity model, gravity gradient, third body effects, aerodynamic drag, and an elliptical orbit.</w:t>
      </w:r>
      <w:r w:rsidR="00A8519E" w:rsidRPr="00A8519E">
        <w:rPr>
          <w:vertAlign w:val="superscript"/>
        </w:rPr>
        <w:t>1</w:t>
      </w:r>
      <w:r w:rsidR="003D606C" w:rsidRPr="007A2754">
        <w:t xml:space="preserve"> </w:t>
      </w:r>
      <w:r w:rsidR="00587CBE" w:rsidRPr="007A2754">
        <w:t xml:space="preserve">Combining </w:t>
      </w:r>
      <w:r w:rsidR="00AF2968" w:rsidRPr="007A2754">
        <w:t>all</w:t>
      </w:r>
      <w:r w:rsidR="00587CBE" w:rsidRPr="007A2754">
        <w:t xml:space="preserve"> these effects results in a relatively complex simulation that will cause small initial differences to grow into large differences by the end of simulation</w:t>
      </w:r>
      <w:r w:rsidR="00D500E1" w:rsidRPr="007A2754">
        <w:t xml:space="preserve">. </w:t>
      </w:r>
      <w:r w:rsidR="00AF2968" w:rsidRPr="007A2754">
        <w:t xml:space="preserve">This case will demonstrate the </w:t>
      </w:r>
      <w:r w:rsidR="004A752D" w:rsidRPr="007A2754">
        <w:t xml:space="preserve">overall </w:t>
      </w:r>
      <w:r w:rsidR="00AF2968" w:rsidRPr="007A2754">
        <w:t>performance of GLASS relative to the NESC check case simulations.</w:t>
      </w:r>
    </w:p>
    <w:p w14:paraId="00837B77" w14:textId="47861324" w:rsidR="001A5C02" w:rsidRPr="007A2754" w:rsidRDefault="00C50D03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3ED99F64" wp14:editId="24927C8A">
            <wp:extent cx="5486400" cy="26187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E635" w14:textId="72CE2AAE" w:rsidR="00AF2968" w:rsidRPr="007A2754" w:rsidRDefault="001A5C02" w:rsidP="001A5C02">
      <w:pPr>
        <w:pStyle w:val="Caption"/>
        <w:jc w:val="center"/>
      </w:pPr>
      <w:bookmarkStart w:id="26" w:name="_Ref152142517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22</w:t>
        </w:r>
      </w:fldSimple>
      <w:bookmarkEnd w:id="26"/>
      <w:r w:rsidRPr="007A2754">
        <w:t>. Case Full Earth Inertial Position Comparison.</w:t>
      </w:r>
    </w:p>
    <w:p w14:paraId="1360F9E2" w14:textId="0AA08C11" w:rsidR="00AF2968" w:rsidRPr="007A2754" w:rsidRDefault="001A5C02" w:rsidP="00DD2F7C">
      <w:r w:rsidRPr="007A2754">
        <w:t>The inertial position comparison</w:t>
      </w:r>
      <w:r w:rsidR="00184A5C" w:rsidRPr="007A2754">
        <w:t xml:space="preserve"> in </w:t>
      </w:r>
      <w:r w:rsidR="00184A5C" w:rsidRPr="007A2754">
        <w:fldChar w:fldCharType="begin"/>
      </w:r>
      <w:r w:rsidR="00184A5C" w:rsidRPr="007A2754">
        <w:instrText xml:space="preserve"> REF _Ref152142517 \h </w:instrText>
      </w:r>
      <w:r w:rsidR="007A2754" w:rsidRPr="007A2754">
        <w:instrText xml:space="preserve"> \* MERGEFORMAT </w:instrText>
      </w:r>
      <w:r w:rsidR="00184A5C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22</w:t>
      </w:r>
      <w:r w:rsidR="00184A5C" w:rsidRPr="007A2754">
        <w:fldChar w:fldCharType="end"/>
      </w:r>
      <w:r w:rsidRPr="007A2754">
        <w:t xml:space="preserve"> shows very close matching between GLASS and the NESC simulations. The overall accuracy per axis is under 10 meters</w:t>
      </w:r>
      <w:r w:rsidR="00F970A7" w:rsidRPr="007A2754">
        <w:t xml:space="preserve">, which is quite acceptable. The differences here are </w:t>
      </w:r>
      <w:r w:rsidR="00301503" w:rsidRPr="007A2754">
        <w:t>due to the simplified ECEF assumption within GLASS along with the different spherical harmonic gravity model.</w:t>
      </w:r>
    </w:p>
    <w:p w14:paraId="064A5A1E" w14:textId="434E4500" w:rsidR="00553554" w:rsidRPr="007A2754" w:rsidRDefault="0059361C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5D72225A" wp14:editId="3B50298A">
            <wp:extent cx="5486400" cy="26187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C185" w14:textId="40D22811" w:rsidR="00301503" w:rsidRPr="007A2754" w:rsidRDefault="00553554" w:rsidP="00553554">
      <w:pPr>
        <w:pStyle w:val="Caption"/>
        <w:jc w:val="center"/>
      </w:pPr>
      <w:bookmarkStart w:id="27" w:name="_Ref152142917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23</w:t>
        </w:r>
      </w:fldSimple>
      <w:bookmarkEnd w:id="27"/>
      <w:r w:rsidRPr="007A2754">
        <w:t>. Case Full Earth Inertial Acceleration Comparison.</w:t>
      </w:r>
    </w:p>
    <w:p w14:paraId="26C38E06" w14:textId="0B8CEC90" w:rsidR="00301503" w:rsidRPr="007A2754" w:rsidRDefault="00D03516" w:rsidP="00DD2F7C">
      <w:r w:rsidRPr="007A2754">
        <w:t xml:space="preserve">The inertial acceleration comparison shows </w:t>
      </w:r>
      <w:r w:rsidR="00950A3D" w:rsidRPr="007A2754">
        <w:t xml:space="preserve">the same behavior present in the position comparison. </w:t>
      </w:r>
      <w:r w:rsidR="00950A3D" w:rsidRPr="007A2754">
        <w:fldChar w:fldCharType="begin"/>
      </w:r>
      <w:r w:rsidR="00950A3D" w:rsidRPr="007A2754">
        <w:instrText xml:space="preserve"> REF _Ref152142917 \h </w:instrText>
      </w:r>
      <w:r w:rsidR="007A2754">
        <w:instrText xml:space="preserve"> \* MERGEFORMAT </w:instrText>
      </w:r>
      <w:r w:rsidR="00950A3D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23</w:t>
      </w:r>
      <w:r w:rsidR="00950A3D" w:rsidRPr="007A2754">
        <w:fldChar w:fldCharType="end"/>
      </w:r>
      <w:r w:rsidR="00950A3D" w:rsidRPr="007A2754">
        <w:t xml:space="preserve"> shows that GLASS follows the same trends at </w:t>
      </w:r>
      <w:r w:rsidR="00212C99" w:rsidRPr="007A2754">
        <w:t>the same level of error relative to the average of the simulation tools in the study</w:t>
      </w:r>
      <w:r w:rsidR="002A721F" w:rsidRPr="007A2754">
        <w:t xml:space="preserve"> with errors on the order of 10</w:t>
      </w:r>
      <w:r w:rsidR="002A721F" w:rsidRPr="007A2754">
        <w:rPr>
          <w:vertAlign w:val="superscript"/>
        </w:rPr>
        <w:t>-5</w:t>
      </w:r>
      <w:r w:rsidR="002A721F" w:rsidRPr="007A2754">
        <w:t xml:space="preserve"> m/s</w:t>
      </w:r>
      <w:r w:rsidR="002A721F" w:rsidRPr="007A2754">
        <w:rPr>
          <w:vertAlign w:val="superscript"/>
        </w:rPr>
        <w:t>2</w:t>
      </w:r>
      <w:r w:rsidR="00212C99" w:rsidRPr="007A2754">
        <w:t xml:space="preserve">. Again, the differences here are attributed to the gravitational model differences and the </w:t>
      </w:r>
      <w:r w:rsidR="00EB3480" w:rsidRPr="007A2754">
        <w:t>simplification of the ECEF rotation.</w:t>
      </w:r>
    </w:p>
    <w:p w14:paraId="577BD748" w14:textId="4EF085BD" w:rsidR="004C3102" w:rsidRPr="007A2754" w:rsidRDefault="00ED12F5" w:rsidP="000E4D1F">
      <w:pPr>
        <w:keepNext/>
        <w:ind w:firstLine="0"/>
        <w:jc w:val="center"/>
      </w:pPr>
      <w:r w:rsidRPr="007A2754">
        <w:rPr>
          <w:noProof/>
        </w:rPr>
        <w:lastRenderedPageBreak/>
        <w:drawing>
          <wp:inline distT="0" distB="0" distL="0" distR="0" wp14:anchorId="5919F491" wp14:editId="2A5A2C81">
            <wp:extent cx="5486400" cy="26301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3F72" w14:textId="273B99A2" w:rsidR="00EB3480" w:rsidRPr="007A2754" w:rsidRDefault="004C3102" w:rsidP="00C553B9">
      <w:pPr>
        <w:pStyle w:val="Caption"/>
        <w:jc w:val="center"/>
      </w:pPr>
      <w:bookmarkStart w:id="28" w:name="_Ref152143253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24</w:t>
        </w:r>
      </w:fldSimple>
      <w:bookmarkEnd w:id="28"/>
      <w:r w:rsidRPr="007A2754">
        <w:t>. Case Full LVLH Euler Angle Comparison.</w:t>
      </w:r>
    </w:p>
    <w:p w14:paraId="050015CF" w14:textId="385C19AB" w:rsidR="00EB3480" w:rsidRPr="007A2754" w:rsidRDefault="00C553B9" w:rsidP="00DD2F7C">
      <w:r w:rsidRPr="007A2754">
        <w:t>The Euler angle differences</w:t>
      </w:r>
      <w:r w:rsidR="00204252" w:rsidRPr="007A2754">
        <w:t xml:space="preserve"> show similar trends to that seen in case 10D with the addition of the gravitational gradient model. Overall</w:t>
      </w:r>
      <w:r w:rsidR="00AC678A" w:rsidRPr="007A2754">
        <w:t>,</w:t>
      </w:r>
      <w:r w:rsidR="00204252" w:rsidRPr="007A2754">
        <w:t xml:space="preserve"> GLASS follows very similar trends through the first half of the </w:t>
      </w:r>
      <w:r w:rsidR="00797C29" w:rsidRPr="007A2754">
        <w:t>simulation and then begins to diverge from the other simulations</w:t>
      </w:r>
      <w:r w:rsidR="00AC678A" w:rsidRPr="007A2754">
        <w:t xml:space="preserve"> as seen in </w:t>
      </w:r>
      <w:r w:rsidR="00AC678A" w:rsidRPr="007A2754">
        <w:fldChar w:fldCharType="begin"/>
      </w:r>
      <w:r w:rsidR="00AC678A" w:rsidRPr="007A2754">
        <w:instrText xml:space="preserve"> REF _Ref152143253 \h </w:instrText>
      </w:r>
      <w:r w:rsidR="007A2754">
        <w:instrText xml:space="preserve"> \* MERGEFORMAT </w:instrText>
      </w:r>
      <w:r w:rsidR="00AC678A"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24</w:t>
      </w:r>
      <w:r w:rsidR="00AC678A" w:rsidRPr="007A2754">
        <w:fldChar w:fldCharType="end"/>
      </w:r>
      <w:r w:rsidR="00797C29" w:rsidRPr="007A2754">
        <w:t xml:space="preserve">. </w:t>
      </w:r>
    </w:p>
    <w:p w14:paraId="11EFA157" w14:textId="3D51459A" w:rsidR="003B4EF5" w:rsidRPr="007A2754" w:rsidRDefault="00E6290F" w:rsidP="000E4D1F">
      <w:pPr>
        <w:keepNext/>
        <w:ind w:firstLine="0"/>
        <w:jc w:val="center"/>
      </w:pPr>
      <w:r w:rsidRPr="007A2754">
        <w:rPr>
          <w:noProof/>
        </w:rPr>
        <w:drawing>
          <wp:inline distT="0" distB="0" distL="0" distR="0" wp14:anchorId="01740444" wp14:editId="3035ED5B">
            <wp:extent cx="5486400" cy="261429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A935" w14:textId="1E473075" w:rsidR="0046723E" w:rsidRPr="007A2754" w:rsidRDefault="003B4EF5" w:rsidP="004246CB">
      <w:pPr>
        <w:pStyle w:val="Caption"/>
        <w:jc w:val="center"/>
      </w:pPr>
      <w:bookmarkStart w:id="29" w:name="_Ref152143688"/>
      <w:r w:rsidRPr="007A2754">
        <w:t xml:space="preserve">Figure </w:t>
      </w:r>
      <w:fldSimple w:instr=" SEQ Figure \* ARABIC ">
        <w:r w:rsidR="00971C42" w:rsidRPr="007A2754">
          <w:rPr>
            <w:noProof/>
          </w:rPr>
          <w:t>25</w:t>
        </w:r>
      </w:fldSimple>
      <w:bookmarkEnd w:id="29"/>
      <w:r w:rsidRPr="007A2754">
        <w:t xml:space="preserve">. Case Full Body Angular Rates </w:t>
      </w:r>
      <w:r w:rsidR="003903E5">
        <w:t>w</w:t>
      </w:r>
      <w:r w:rsidRPr="007A2754">
        <w:t>ith Respect to Earth Inertial Comparison.</w:t>
      </w:r>
    </w:p>
    <w:p w14:paraId="799B4E52" w14:textId="4051884B" w:rsidR="0046723E" w:rsidRPr="007A2754" w:rsidRDefault="00444A92" w:rsidP="00DD2F7C">
      <w:r w:rsidRPr="007A2754">
        <w:t xml:space="preserve">The body angular rates shown in </w:t>
      </w:r>
      <w:r w:rsidRPr="007A2754">
        <w:fldChar w:fldCharType="begin"/>
      </w:r>
      <w:r w:rsidRPr="007A2754">
        <w:instrText xml:space="preserve"> REF _Ref152143688 \h </w:instrText>
      </w:r>
      <w:r w:rsidR="007A2754">
        <w:instrText xml:space="preserve"> \* MERGEFORMAT </w:instrText>
      </w:r>
      <w:r w:rsidRPr="007A2754">
        <w:fldChar w:fldCharType="separate"/>
      </w:r>
      <w:r w:rsidR="00971C42" w:rsidRPr="007A2754">
        <w:t xml:space="preserve">Figure </w:t>
      </w:r>
      <w:r w:rsidR="00971C42" w:rsidRPr="007A2754">
        <w:rPr>
          <w:noProof/>
        </w:rPr>
        <w:t>25</w:t>
      </w:r>
      <w:r w:rsidRPr="007A2754">
        <w:fldChar w:fldCharType="end"/>
      </w:r>
      <w:r w:rsidR="00260A0D" w:rsidRPr="007A2754">
        <w:t xml:space="preserve"> show a similar trend to </w:t>
      </w:r>
      <w:r w:rsidR="001F68C9" w:rsidRPr="007A2754">
        <w:t xml:space="preserve">the Euler angle comparison. The differences are attributed to the gravitational gradient model differences producing different torques throughout the simulation time. </w:t>
      </w:r>
    </w:p>
    <w:p w14:paraId="0069D0A9" w14:textId="089BB456" w:rsidR="00DD2F7C" w:rsidRPr="007A2754" w:rsidRDefault="004B5F6D" w:rsidP="00DD2F7C">
      <w:r w:rsidRPr="007A2754">
        <w:t xml:space="preserve">This case demonstrates that the modeling differences result in differing results, particularly in the angular states of the vehicle. The translational </w:t>
      </w:r>
      <w:r w:rsidR="006E22A7" w:rsidRPr="007A2754">
        <w:t xml:space="preserve">states agree very closely throughout the simulation, even with the different spherical harmonic gravitational model and simplified ECEF frame rotation. The angular states </w:t>
      </w:r>
      <w:r w:rsidR="00C557A2" w:rsidRPr="007A2754">
        <w:t>agree for approximately half of the simulation before the gravitational gradient effects from the GLASS model produce different torques to that of the NESC study model.</w:t>
      </w:r>
      <w:r w:rsidR="00245800" w:rsidRPr="007A2754">
        <w:t xml:space="preserve"> Overall, GLASS performs very similarly to the NESC simulation tools with all the effects enabled.</w:t>
      </w:r>
    </w:p>
    <w:p w14:paraId="30BBB4D6" w14:textId="3FD9E9C5" w:rsidR="00DD2F7C" w:rsidRPr="007A2754" w:rsidRDefault="00C557A2" w:rsidP="003A415D">
      <w:pPr>
        <w:pStyle w:val="Section"/>
      </w:pPr>
      <w:r w:rsidRPr="007A2754">
        <w:lastRenderedPageBreak/>
        <w:t>Conclusion</w:t>
      </w:r>
    </w:p>
    <w:p w14:paraId="25EA13B1" w14:textId="2C1AB86B" w:rsidR="003A415D" w:rsidRPr="007A2754" w:rsidRDefault="0029248F" w:rsidP="003A415D">
      <w:r w:rsidRPr="007A2754">
        <w:t>The GLASS simulation fram</w:t>
      </w:r>
      <w:r w:rsidR="002166CF" w:rsidRPr="007A2754">
        <w:t>ewor</w:t>
      </w:r>
      <w:r w:rsidR="003E36D4" w:rsidRPr="007A2754">
        <w:t>k</w:t>
      </w:r>
      <w:r w:rsidR="0031028C">
        <w:t xml:space="preserve">, </w:t>
      </w:r>
      <w:r w:rsidR="00DC4CDA">
        <w:t>Simscape Multibody</w:t>
      </w:r>
      <w:r w:rsidR="00C70BCA" w:rsidRPr="007A2754">
        <w:rPr>
          <w:b/>
          <w:bCs/>
          <w:vertAlign w:val="superscript"/>
        </w:rPr>
        <w:t>®</w:t>
      </w:r>
      <w:r w:rsidR="00DC4CDA">
        <w:t xml:space="preserve"> solver, gravitational models, and atmospheric</w:t>
      </w:r>
      <w:r w:rsidR="00C70BCA">
        <w:t xml:space="preserve"> models</w:t>
      </w:r>
      <w:r w:rsidR="38BC307F">
        <w:t xml:space="preserve"> </w:t>
      </w:r>
      <w:r w:rsidR="009A5B82">
        <w:t>w</w:t>
      </w:r>
      <w:r w:rsidR="00C70BCA">
        <w:t>ere</w:t>
      </w:r>
      <w:r w:rsidR="00E91EB0" w:rsidRPr="007A2754">
        <w:t xml:space="preserve"> </w:t>
      </w:r>
      <w:r w:rsidR="00805189" w:rsidRPr="007A2754">
        <w:t xml:space="preserve">successfully </w:t>
      </w:r>
      <w:r w:rsidR="00E91EB0" w:rsidRPr="007A2754">
        <w:t xml:space="preserve">verified </w:t>
      </w:r>
      <w:r w:rsidR="39999A31">
        <w:t>against the selected</w:t>
      </w:r>
      <w:r w:rsidR="004408FB" w:rsidRPr="007A2754">
        <w:t xml:space="preserve"> NESC 6-DOF </w:t>
      </w:r>
      <w:r w:rsidR="003B1ACF" w:rsidRPr="007A2754">
        <w:t xml:space="preserve">orbital </w:t>
      </w:r>
      <w:r w:rsidR="004408FB" w:rsidRPr="007A2754">
        <w:t>check</w:t>
      </w:r>
      <w:r w:rsidR="2F5B0B85">
        <w:t xml:space="preserve"> cases</w:t>
      </w:r>
      <w:r w:rsidR="004408FB" w:rsidRPr="007A2754">
        <w:t xml:space="preserve"> </w:t>
      </w:r>
      <w:r w:rsidR="2F5B0B85">
        <w:t>applicable to the HLS program</w:t>
      </w:r>
      <w:r w:rsidR="003B1ACF">
        <w:t>.</w:t>
      </w:r>
      <w:r w:rsidR="003B1ACF" w:rsidRPr="007A2754">
        <w:t xml:space="preserve"> </w:t>
      </w:r>
      <w:r w:rsidR="00CF16C9" w:rsidRPr="007A2754">
        <w:t>This work also verified the underlying Simscape Multibody</w:t>
      </w:r>
      <w:r w:rsidR="00CF16C9" w:rsidRPr="007A2754">
        <w:rPr>
          <w:b/>
          <w:bCs/>
          <w:vertAlign w:val="superscript"/>
        </w:rPr>
        <w:t>®</w:t>
      </w:r>
      <w:r w:rsidR="00CF16C9" w:rsidRPr="007A2754">
        <w:t xml:space="preserve"> dynamics solver utilized by GLASS simulations. Since GLASS relies on the Simscape Multibody</w:t>
      </w:r>
      <w:r w:rsidR="00CF16C9" w:rsidRPr="007A2754">
        <w:rPr>
          <w:b/>
          <w:bCs/>
          <w:vertAlign w:val="superscript"/>
        </w:rPr>
        <w:t>®</w:t>
      </w:r>
      <w:r w:rsidR="00CF16C9" w:rsidRPr="007A2754">
        <w:t xml:space="preserve"> solver to create and solve the equations of motion of a simulation, the verification of the simulation proves the validity of this approach to modeling.</w:t>
      </w:r>
      <w:r w:rsidR="00CF16C9">
        <w:t xml:space="preserve"> </w:t>
      </w:r>
      <w:r w:rsidR="007C3893" w:rsidRPr="007A2754">
        <w:t xml:space="preserve">GLASS matched the simulations in the study extremely well for all cases, with </w:t>
      </w:r>
      <w:r w:rsidR="00E459E6">
        <w:t>small</w:t>
      </w:r>
      <w:r w:rsidR="007C3893" w:rsidRPr="007A2754">
        <w:t xml:space="preserve"> </w:t>
      </w:r>
      <w:r w:rsidR="00E459E6">
        <w:t>differences</w:t>
      </w:r>
      <w:r w:rsidR="002431EA">
        <w:t xml:space="preserve"> driven by</w:t>
      </w:r>
      <w:r w:rsidR="00C50404">
        <w:t xml:space="preserve"> gravitational and atmospheric model selections. </w:t>
      </w:r>
      <w:r w:rsidR="00056D69" w:rsidRPr="007A2754">
        <w:t xml:space="preserve">Even with the differences caused by the model selections, the overall matching remained </w:t>
      </w:r>
      <w:r w:rsidR="006F433C">
        <w:t>well within</w:t>
      </w:r>
      <w:r w:rsidR="00056D69" w:rsidRPr="007A2754">
        <w:t xml:space="preserve"> family with the other simulation tools</w:t>
      </w:r>
      <w:r w:rsidR="00052583" w:rsidRPr="007A2754">
        <w:t xml:space="preserve">. </w:t>
      </w:r>
    </w:p>
    <w:p w14:paraId="1136F099" w14:textId="77777777" w:rsidR="00FE7C46" w:rsidRPr="007A2754" w:rsidRDefault="00FE7C46" w:rsidP="00163318">
      <w:pPr>
        <w:pStyle w:val="Section"/>
      </w:pPr>
      <w:r w:rsidRPr="007A2754">
        <w:t>Acknowledgment</w:t>
      </w:r>
      <w:r w:rsidR="002450FD" w:rsidRPr="007A2754">
        <w:t>s</w:t>
      </w:r>
    </w:p>
    <w:p w14:paraId="03B8CFA3" w14:textId="5861F6AC" w:rsidR="00FE7C46" w:rsidRPr="007A2754" w:rsidRDefault="00162908">
      <w:r w:rsidRPr="007A2754">
        <w:t xml:space="preserve">We would like to acknowledge the hard work of </w:t>
      </w:r>
      <w:r w:rsidR="00475F40" w:rsidRPr="007A2754">
        <w:t xml:space="preserve">those associated with the original NESC 6-DOF simulation study. Without their hard work, verification of the GLASS 6-DOF dynamics </w:t>
      </w:r>
      <w:r w:rsidR="00BB6FBE" w:rsidRPr="007A2754">
        <w:t>would have been</w:t>
      </w:r>
      <w:r w:rsidR="00791A3F">
        <w:t xml:space="preserve"> a</w:t>
      </w:r>
      <w:r w:rsidR="00BB6FBE" w:rsidRPr="007A2754">
        <w:t xml:space="preserve"> far more difficult task.</w:t>
      </w:r>
      <w:r w:rsidR="49983597">
        <w:t xml:space="preserve"> Also, we would like to thank the </w:t>
      </w:r>
      <w:r w:rsidR="003903E5">
        <w:t>HLS</w:t>
      </w:r>
      <w:r w:rsidR="49983597">
        <w:t xml:space="preserve"> pro</w:t>
      </w:r>
      <w:r w:rsidR="4831DE56">
        <w:t>ject and NASA NESC, both supporting this verification activity.</w:t>
      </w:r>
    </w:p>
    <w:p w14:paraId="6412E783" w14:textId="086F9460" w:rsidR="00740140" w:rsidRPr="007A2754" w:rsidRDefault="00A302A1" w:rsidP="00740140">
      <w:pPr>
        <w:pStyle w:val="Section"/>
      </w:pPr>
      <w:r w:rsidRPr="007A2754">
        <w:t>References</w:t>
      </w:r>
    </w:p>
    <w:p w14:paraId="6E299FF6" w14:textId="49D20F15" w:rsidR="00740140" w:rsidRDefault="001A378A" w:rsidP="00273FEB">
      <w:pPr>
        <w:ind w:firstLine="0"/>
        <w:jc w:val="left"/>
        <w:rPr>
          <w:noProof/>
        </w:rPr>
      </w:pPr>
      <w:r w:rsidRPr="007A2754">
        <w:rPr>
          <w:noProof/>
          <w:vertAlign w:val="superscript"/>
        </w:rPr>
        <w:t>1</w:t>
      </w:r>
      <w:r w:rsidRPr="007A2754">
        <w:rPr>
          <w:noProof/>
        </w:rPr>
        <w:t xml:space="preserve"> </w:t>
      </w:r>
      <w:r w:rsidR="00273FEB">
        <w:rPr>
          <w:noProof/>
        </w:rPr>
        <w:t xml:space="preserve"> </w:t>
      </w:r>
      <w:r w:rsidR="00C30454" w:rsidRPr="007A2754">
        <w:rPr>
          <w:noProof/>
        </w:rPr>
        <w:t>D. G. Murri, B. E. Jackson and R. O. Shelton, "Check-Cases for Verificati</w:t>
      </w:r>
      <w:r w:rsidR="00C80794">
        <w:rPr>
          <w:noProof/>
        </w:rPr>
        <w:t>o</w:t>
      </w:r>
      <w:r w:rsidR="00C30454" w:rsidRPr="007A2754">
        <w:rPr>
          <w:noProof/>
        </w:rPr>
        <w:t>n of 6-Degree-of-Freedom Flight Vehicle Simulations," NASA/TM-2015-218675, vol. I &amp; II, 2015.</w:t>
      </w:r>
    </w:p>
    <w:p w14:paraId="6210C210" w14:textId="1A996848" w:rsidR="004A3B06" w:rsidRDefault="004A3B06" w:rsidP="00273FEB">
      <w:pPr>
        <w:ind w:firstLine="0"/>
        <w:jc w:val="left"/>
        <w:rPr>
          <w:noProof/>
        </w:rPr>
      </w:pPr>
      <w:r w:rsidRPr="004A3B06">
        <w:rPr>
          <w:noProof/>
          <w:vertAlign w:val="superscript"/>
        </w:rPr>
        <w:t>2</w:t>
      </w:r>
      <w:r w:rsidRPr="004A3B06">
        <w:rPr>
          <w:noProof/>
        </w:rPr>
        <w:t xml:space="preserve"> </w:t>
      </w:r>
      <w:r w:rsidR="00273FEB">
        <w:rPr>
          <w:noProof/>
        </w:rPr>
        <w:t xml:space="preserve"> </w:t>
      </w:r>
      <w:r w:rsidRPr="004A3B06">
        <w:rPr>
          <w:noProof/>
        </w:rPr>
        <w:t>Wood, G., Kennedy, D., (2003) “Simulating Mechanical Systems in Simulink with SimMechanics</w:t>
      </w:r>
      <w:r w:rsidRPr="004A3B06">
        <w:rPr>
          <w:i/>
          <w:iCs/>
          <w:noProof/>
        </w:rPr>
        <w:t>.</w:t>
      </w:r>
      <w:r w:rsidRPr="004A3B06">
        <w:rPr>
          <w:noProof/>
        </w:rPr>
        <w:t xml:space="preserve">” Technical Report of The Mathworks Inc., Available from www.mathworks.com  </w:t>
      </w:r>
    </w:p>
    <w:p w14:paraId="66399647" w14:textId="65A492D3" w:rsidR="004A3B06" w:rsidRDefault="00273FEB" w:rsidP="00273FEB">
      <w:pPr>
        <w:ind w:firstLine="0"/>
        <w:jc w:val="left"/>
        <w:rPr>
          <w:noProof/>
        </w:rPr>
      </w:pPr>
      <w:r w:rsidRPr="00273FEB">
        <w:rPr>
          <w:noProof/>
          <w:vertAlign w:val="superscript"/>
        </w:rPr>
        <w:t>3</w:t>
      </w:r>
      <w:r>
        <w:rPr>
          <w:noProof/>
          <w:vertAlign w:val="superscript"/>
        </w:rPr>
        <w:t xml:space="preserve">  </w:t>
      </w:r>
      <w:r w:rsidRPr="00273FEB">
        <w:rPr>
          <w:noProof/>
        </w:rPr>
        <w:t>Wright</w:t>
      </w:r>
      <w:r w:rsidR="00C065FA">
        <w:rPr>
          <w:noProof/>
        </w:rPr>
        <w:t>,</w:t>
      </w:r>
      <w:r w:rsidRPr="00273FEB">
        <w:rPr>
          <w:noProof/>
        </w:rPr>
        <w:t xml:space="preserve"> ED (2013) Mice required reading. In: naif.jpl.nasa. </w:t>
      </w:r>
      <w:r>
        <w:rPr>
          <w:noProof/>
        </w:rPr>
        <w:t>https://naif.jpl.nasa.gov/pub/naif/toolkit_docs/MATLAB/req/mice.html. Accessed 7 Dec 2023</w:t>
      </w:r>
    </w:p>
    <w:p w14:paraId="390EC6FA" w14:textId="246FA9EB" w:rsidR="00273FEB" w:rsidRDefault="00BE317C" w:rsidP="00273FEB">
      <w:pPr>
        <w:ind w:firstLine="0"/>
        <w:jc w:val="left"/>
        <w:rPr>
          <w:noProof/>
        </w:rPr>
      </w:pPr>
      <w:r w:rsidRPr="00240FAD">
        <w:rPr>
          <w:noProof/>
          <w:vertAlign w:val="superscript"/>
        </w:rPr>
        <w:t>4</w:t>
      </w:r>
      <w:r>
        <w:rPr>
          <w:noProof/>
        </w:rPr>
        <w:t xml:space="preserve"> </w:t>
      </w:r>
      <w:r w:rsidR="00240FAD" w:rsidRPr="00240FAD">
        <w:rPr>
          <w:noProof/>
        </w:rPr>
        <w:t xml:space="preserve"> Gottlieb, Robert G., "Fast Gravity, Gravity Partials, Normalized Gravity, Gravity Gradient Torque and Magnetic Field: Derivation, Code and Data." NASA-CR-188243. Houston, TX: NASA Lyndon B. Johnson Space Center, February 1993.</w:t>
      </w:r>
    </w:p>
    <w:p w14:paraId="00CBB9F6" w14:textId="2E26A754" w:rsidR="00BE317C" w:rsidRPr="007A2754" w:rsidRDefault="00BE317C" w:rsidP="00273FEB">
      <w:pPr>
        <w:ind w:firstLine="0"/>
        <w:jc w:val="left"/>
        <w:rPr>
          <w:noProof/>
        </w:rPr>
      </w:pPr>
      <w:r w:rsidRPr="00C74A75">
        <w:rPr>
          <w:noProof/>
          <w:vertAlign w:val="superscript"/>
        </w:rPr>
        <w:t>5</w:t>
      </w:r>
      <w:r>
        <w:rPr>
          <w:noProof/>
        </w:rPr>
        <w:t xml:space="preserve">  </w:t>
      </w:r>
      <w:r w:rsidR="00C74A75" w:rsidRPr="00C74A75">
        <w:rPr>
          <w:noProof/>
        </w:rPr>
        <w:t>Picone, J. M., Hedin, A. E., Drob, D. P., and Aikin, A. C., NRLMSISE-00 empirical model of the atmosphere: Statistical comparisons and scientific issues, J. Geophys. Res., 107(A12), 1468, doi:10.1029/2002JA009430, 2002.</w:t>
      </w:r>
    </w:p>
    <w:p w14:paraId="414D8BE6" w14:textId="74794381" w:rsidR="00A302A1" w:rsidRPr="007A2754" w:rsidRDefault="00BE317C" w:rsidP="00273FEB">
      <w:pPr>
        <w:ind w:firstLine="0"/>
        <w:jc w:val="left"/>
      </w:pPr>
      <w:r>
        <w:rPr>
          <w:noProof/>
          <w:vertAlign w:val="superscript"/>
        </w:rPr>
        <w:t>6</w:t>
      </w:r>
      <w:r w:rsidR="00F17658" w:rsidRPr="007A2754">
        <w:rPr>
          <w:noProof/>
        </w:rPr>
        <w:t xml:space="preserve"> </w:t>
      </w:r>
      <w:r w:rsidR="00273FEB">
        <w:rPr>
          <w:noProof/>
        </w:rPr>
        <w:t xml:space="preserve"> </w:t>
      </w:r>
      <w:r w:rsidR="00317410" w:rsidRPr="007A2754">
        <w:rPr>
          <w:noProof/>
        </w:rPr>
        <w:t>P. C. Hughes</w:t>
      </w:r>
      <w:r w:rsidR="00D51435" w:rsidRPr="007A2754">
        <w:rPr>
          <w:noProof/>
        </w:rPr>
        <w:t xml:space="preserve">, “Spacecraft Attitude Dynamics,” </w:t>
      </w:r>
      <w:r w:rsidR="00583098" w:rsidRPr="007A2754">
        <w:rPr>
          <w:noProof/>
        </w:rPr>
        <w:t xml:space="preserve">Mineola, New York, </w:t>
      </w:r>
      <w:r w:rsidR="000F5900" w:rsidRPr="007A2754">
        <w:rPr>
          <w:noProof/>
        </w:rPr>
        <w:t>Dover Publications Inc, 2004.</w:t>
      </w:r>
    </w:p>
    <w:sectPr w:rsidR="00A302A1" w:rsidRPr="007A2754" w:rsidSect="009572CB">
      <w:footerReference w:type="even" r:id="rId33"/>
      <w:footerReference w:type="default" r:id="rId34"/>
      <w:footnotePr>
        <w:numFmt w:val="chicago"/>
        <w:numRestart w:val="eachPage"/>
      </w:footnotePr>
      <w:endnotePr>
        <w:numFmt w:val="decimal"/>
      </w:endnotePr>
      <w:pgSz w:w="12240" w:h="15840"/>
      <w:pgMar w:top="1080" w:right="1800" w:bottom="21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C30DD" w14:textId="77777777" w:rsidR="00CC3CAC" w:rsidRPr="00862E9E" w:rsidRDefault="00CC3CAC" w:rsidP="00FE7C46">
      <w:pPr>
        <w:pStyle w:val="Section"/>
      </w:pPr>
      <w:r>
        <w:t>References</w:t>
      </w:r>
    </w:p>
  </w:endnote>
  <w:endnote w:type="continuationSeparator" w:id="0">
    <w:p w14:paraId="1FEA1892" w14:textId="77777777" w:rsidR="00CC3CAC" w:rsidRPr="008048E9" w:rsidRDefault="00CC3CAC" w:rsidP="00FE7C46">
      <w:pPr>
        <w:pStyle w:val="Footer"/>
        <w:rPr>
          <w:sz w:val="2"/>
          <w:szCs w:val="2"/>
        </w:rPr>
      </w:pPr>
    </w:p>
  </w:endnote>
  <w:endnote w:type="continuationNotice" w:id="1">
    <w:p w14:paraId="63249603" w14:textId="77777777" w:rsidR="00CC3CAC" w:rsidRDefault="00CC3C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2E1F" w14:textId="77777777" w:rsidR="00C34C94" w:rsidRDefault="00C34C94" w:rsidP="009572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08073F" w14:textId="77777777" w:rsidR="00C34C94" w:rsidRDefault="00C34C94" w:rsidP="00C34C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B56B5" w14:textId="77777777" w:rsidR="00C34C94" w:rsidRDefault="00C34C94" w:rsidP="009572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1BD5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8A1533" w14:textId="77777777" w:rsidR="00C34C94" w:rsidRDefault="00C34C94" w:rsidP="00C34C94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D97F3" w14:textId="77777777" w:rsidR="00CC3CAC" w:rsidRDefault="00CC3CAC" w:rsidP="002D5428">
      <w:pPr>
        <w:ind w:firstLine="0"/>
      </w:pPr>
      <w:r w:rsidRPr="002D5428">
        <w:separator/>
      </w:r>
    </w:p>
  </w:footnote>
  <w:footnote w:type="continuationSeparator" w:id="0">
    <w:p w14:paraId="4651CFBF" w14:textId="77777777" w:rsidR="00CC3CAC" w:rsidRDefault="00CC3CAC" w:rsidP="00FE7C46">
      <w:r>
        <w:continuationSeparator/>
      </w:r>
    </w:p>
  </w:footnote>
  <w:footnote w:type="continuationNotice" w:id="1">
    <w:p w14:paraId="2F810F5B" w14:textId="77777777" w:rsidR="00CC3CAC" w:rsidRPr="00DD36A5" w:rsidRDefault="00CC3CAC" w:rsidP="00FE7C46"/>
  </w:footnote>
  <w:footnote w:id="2">
    <w:p w14:paraId="6E6100EA" w14:textId="77777777" w:rsidR="00E77A97" w:rsidRDefault="00E77A97" w:rsidP="00E77A97">
      <w:pPr>
        <w:pStyle w:val="FootnoteText"/>
      </w:pPr>
      <w:r>
        <w:rPr>
          <w:rStyle w:val="FootnoteReference"/>
        </w:rPr>
        <w:footnoteRef/>
      </w:r>
      <w:r>
        <w:t> Aerospace Engineer, EV41, NASA[Jacobs/ESSCA]/Marshall Space Flight Center, Huntsville AL 35812</w:t>
      </w:r>
    </w:p>
  </w:footnote>
  <w:footnote w:id="3">
    <w:p w14:paraId="1A6D0BF8" w14:textId="77777777" w:rsidR="00E77A97" w:rsidRDefault="00E77A97" w:rsidP="00E77A97">
      <w:pPr>
        <w:pStyle w:val="FootnoteText"/>
      </w:pPr>
      <w:r>
        <w:rPr>
          <w:rStyle w:val="FootnoteReference"/>
        </w:rPr>
        <w:footnoteRef/>
      </w:r>
      <w:r>
        <w:t> Aerospace Engineer, EV41, NASA[Jacobs/ESSCA]/Marshall Space Flight Center, Huntsville AL 35812</w:t>
      </w:r>
    </w:p>
  </w:footnote>
  <w:footnote w:id="4">
    <w:p w14:paraId="6470DF6A" w14:textId="77777777" w:rsidR="00E77A97" w:rsidRDefault="00E77A97" w:rsidP="00E77A97">
      <w:pPr>
        <w:pStyle w:val="FootnoteText"/>
      </w:pPr>
      <w:r>
        <w:rPr>
          <w:rStyle w:val="FootnoteReference"/>
        </w:rPr>
        <w:footnoteRef/>
      </w:r>
      <w:r>
        <w:t> Aerospace Engineer, EV41, NASA/Marshall Space Flight Center, Huntsville AL 35812</w:t>
      </w:r>
    </w:p>
  </w:footnote>
  <w:footnote w:id="5">
    <w:p w14:paraId="5937D9CC" w14:textId="77777777" w:rsidR="00E77A97" w:rsidRDefault="00E77A97" w:rsidP="00E77A97">
      <w:pPr>
        <w:pStyle w:val="FootnoteText"/>
      </w:pPr>
      <w:r>
        <w:rPr>
          <w:rStyle w:val="FootnoteReference"/>
        </w:rPr>
        <w:footnoteRef/>
      </w:r>
      <w:r>
        <w:t> Aerospace Engineer, EV42, NASA/Marshall Space Flight Center, Huntsville AL 35812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93A5A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787D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E9A50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81D0A9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B004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5FE22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46C90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1B0B8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3A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A00FC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3BEA0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F50E2B"/>
    <w:multiLevelType w:val="multilevel"/>
    <w:tmpl w:val="D7F219AC"/>
    <w:lvl w:ilvl="0">
      <w:start w:val="1"/>
      <w:numFmt w:val="decimal"/>
      <w:lvlText w:val="(%1)"/>
      <w:lvlJc w:val="right"/>
      <w:pPr>
        <w:tabs>
          <w:tab w:val="num" w:pos="0"/>
        </w:tabs>
        <w:ind w:left="1656" w:firstLine="69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A1E13"/>
    <w:multiLevelType w:val="hybridMultilevel"/>
    <w:tmpl w:val="36D4E7B2"/>
    <w:lvl w:ilvl="0" w:tplc="820A2CD6">
      <w:start w:val="1"/>
      <w:numFmt w:val="decimal"/>
      <w:lvlText w:val="(%1)"/>
      <w:lvlJc w:val="right"/>
      <w:pPr>
        <w:tabs>
          <w:tab w:val="num" w:pos="0"/>
        </w:tabs>
        <w:ind w:left="216" w:firstLine="8424"/>
      </w:pPr>
      <w:rPr>
        <w:rFonts w:hint="default"/>
      </w:rPr>
    </w:lvl>
    <w:lvl w:ilvl="1" w:tplc="9CA88A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76D2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D40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830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E823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F2E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6A4A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0267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97F82"/>
    <w:multiLevelType w:val="multilevel"/>
    <w:tmpl w:val="36D4E7B2"/>
    <w:lvl w:ilvl="0">
      <w:start w:val="1"/>
      <w:numFmt w:val="decimal"/>
      <w:lvlText w:val="(%1)"/>
      <w:lvlJc w:val="right"/>
      <w:pPr>
        <w:tabs>
          <w:tab w:val="num" w:pos="0"/>
        </w:tabs>
        <w:ind w:left="216" w:firstLine="842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22386B"/>
    <w:multiLevelType w:val="hybridMultilevel"/>
    <w:tmpl w:val="1FD47FFA"/>
    <w:lvl w:ilvl="0" w:tplc="E31C24C2">
      <w:start w:val="1"/>
      <w:numFmt w:val="decimal"/>
      <w:lvlText w:val="(%1)"/>
      <w:lvlJc w:val="right"/>
      <w:pPr>
        <w:tabs>
          <w:tab w:val="num" w:pos="1008"/>
        </w:tabs>
        <w:ind w:left="1008" w:hanging="360"/>
      </w:pPr>
      <w:rPr>
        <w:rFonts w:hint="default"/>
      </w:rPr>
    </w:lvl>
    <w:lvl w:ilvl="1" w:tplc="8C900F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B08E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94F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64B5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42B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505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C29C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9859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CC6D21"/>
    <w:multiLevelType w:val="hybridMultilevel"/>
    <w:tmpl w:val="C00C388A"/>
    <w:lvl w:ilvl="0" w:tplc="504841BA">
      <w:start w:val="1"/>
      <w:numFmt w:val="decimal"/>
      <w:lvlText w:val="%1."/>
      <w:lvlJc w:val="left"/>
      <w:pPr>
        <w:tabs>
          <w:tab w:val="num" w:pos="808"/>
        </w:tabs>
        <w:ind w:left="808" w:hanging="520"/>
      </w:pPr>
      <w:rPr>
        <w:rFonts w:hint="default"/>
      </w:rPr>
    </w:lvl>
    <w:lvl w:ilvl="1" w:tplc="01463462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E20CAA34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FDE49610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8320D5D6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2FCC255E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D83C2746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E74B738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6E18174A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6" w15:restartNumberingAfterBreak="0">
    <w:nsid w:val="4E554AD7"/>
    <w:multiLevelType w:val="multilevel"/>
    <w:tmpl w:val="1FD47FFA"/>
    <w:lvl w:ilvl="0">
      <w:start w:val="1"/>
      <w:numFmt w:val="decimal"/>
      <w:lvlText w:val="(%1)"/>
      <w:lvlJc w:val="right"/>
      <w:pPr>
        <w:tabs>
          <w:tab w:val="num" w:pos="1008"/>
        </w:tabs>
        <w:ind w:left="100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EE621C"/>
    <w:multiLevelType w:val="multilevel"/>
    <w:tmpl w:val="764CDFE0"/>
    <w:lvl w:ilvl="0">
      <w:start w:val="1"/>
      <w:numFmt w:val="decimal"/>
      <w:lvlText w:val="(%1)"/>
      <w:lvlJc w:val="right"/>
      <w:pPr>
        <w:tabs>
          <w:tab w:val="num" w:pos="-8640"/>
        </w:tabs>
        <w:ind w:left="1656" w:firstLine="69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4176146">
    <w:abstractNumId w:val="5"/>
  </w:num>
  <w:num w:numId="2" w16cid:durableId="1807120235">
    <w:abstractNumId w:val="0"/>
  </w:num>
  <w:num w:numId="3" w16cid:durableId="296955223">
    <w:abstractNumId w:val="10"/>
  </w:num>
  <w:num w:numId="4" w16cid:durableId="654647713">
    <w:abstractNumId w:val="8"/>
  </w:num>
  <w:num w:numId="5" w16cid:durableId="1221671586">
    <w:abstractNumId w:val="7"/>
  </w:num>
  <w:num w:numId="6" w16cid:durableId="486361763">
    <w:abstractNumId w:val="6"/>
  </w:num>
  <w:num w:numId="7" w16cid:durableId="641740341">
    <w:abstractNumId w:val="9"/>
  </w:num>
  <w:num w:numId="8" w16cid:durableId="1780635863">
    <w:abstractNumId w:val="4"/>
  </w:num>
  <w:num w:numId="9" w16cid:durableId="11304285">
    <w:abstractNumId w:val="3"/>
  </w:num>
  <w:num w:numId="10" w16cid:durableId="825517863">
    <w:abstractNumId w:val="2"/>
  </w:num>
  <w:num w:numId="11" w16cid:durableId="107354093">
    <w:abstractNumId w:val="1"/>
  </w:num>
  <w:num w:numId="12" w16cid:durableId="151608868">
    <w:abstractNumId w:val="14"/>
  </w:num>
  <w:num w:numId="13" w16cid:durableId="1645545493">
    <w:abstractNumId w:val="16"/>
  </w:num>
  <w:num w:numId="14" w16cid:durableId="759133391">
    <w:abstractNumId w:val="12"/>
  </w:num>
  <w:num w:numId="15" w16cid:durableId="1843424407">
    <w:abstractNumId w:val="11"/>
  </w:num>
  <w:num w:numId="16" w16cid:durableId="681667948">
    <w:abstractNumId w:val="17"/>
  </w:num>
  <w:num w:numId="17" w16cid:durableId="412240604">
    <w:abstractNumId w:val="13"/>
  </w:num>
  <w:num w:numId="18" w16cid:durableId="7235976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isplayHorizontalDrawingGridEvery w:val="0"/>
  <w:displayVerticalDrawingGridEvery w:val="0"/>
  <w:doNotUseMarginsForDrawingGridOrigin/>
  <w:noPunctuationKerning/>
  <w:characterSpacingControl w:val="doNotCompress"/>
  <w:footnotePr>
    <w:numFmt w:val="chicago"/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70"/>
    <w:rsid w:val="000002F8"/>
    <w:rsid w:val="00000854"/>
    <w:rsid w:val="00001C90"/>
    <w:rsid w:val="00001F41"/>
    <w:rsid w:val="000020ED"/>
    <w:rsid w:val="0000251D"/>
    <w:rsid w:val="00003A48"/>
    <w:rsid w:val="000125D7"/>
    <w:rsid w:val="00014E87"/>
    <w:rsid w:val="000155D3"/>
    <w:rsid w:val="0001607D"/>
    <w:rsid w:val="00016B98"/>
    <w:rsid w:val="000221D1"/>
    <w:rsid w:val="0002576F"/>
    <w:rsid w:val="000270E1"/>
    <w:rsid w:val="00030B20"/>
    <w:rsid w:val="00032AD4"/>
    <w:rsid w:val="00033418"/>
    <w:rsid w:val="00033478"/>
    <w:rsid w:val="000335F0"/>
    <w:rsid w:val="00035268"/>
    <w:rsid w:val="000354DB"/>
    <w:rsid w:val="000361C1"/>
    <w:rsid w:val="0004018A"/>
    <w:rsid w:val="00041DEB"/>
    <w:rsid w:val="00043F60"/>
    <w:rsid w:val="000444E6"/>
    <w:rsid w:val="0004520E"/>
    <w:rsid w:val="0004629C"/>
    <w:rsid w:val="00047282"/>
    <w:rsid w:val="0005089E"/>
    <w:rsid w:val="00052583"/>
    <w:rsid w:val="0005283A"/>
    <w:rsid w:val="000529FD"/>
    <w:rsid w:val="00052D07"/>
    <w:rsid w:val="00052FD9"/>
    <w:rsid w:val="00054046"/>
    <w:rsid w:val="000541D8"/>
    <w:rsid w:val="0005469A"/>
    <w:rsid w:val="00055FFB"/>
    <w:rsid w:val="00056D69"/>
    <w:rsid w:val="000628F3"/>
    <w:rsid w:val="000645BC"/>
    <w:rsid w:val="00065A20"/>
    <w:rsid w:val="00067BC9"/>
    <w:rsid w:val="00070917"/>
    <w:rsid w:val="00073793"/>
    <w:rsid w:val="00074CF6"/>
    <w:rsid w:val="000767D3"/>
    <w:rsid w:val="00076FE8"/>
    <w:rsid w:val="00077C3A"/>
    <w:rsid w:val="00080222"/>
    <w:rsid w:val="00081DDC"/>
    <w:rsid w:val="00081F91"/>
    <w:rsid w:val="0008347C"/>
    <w:rsid w:val="0008551E"/>
    <w:rsid w:val="00085F48"/>
    <w:rsid w:val="00087130"/>
    <w:rsid w:val="00087CAF"/>
    <w:rsid w:val="0009206C"/>
    <w:rsid w:val="00096110"/>
    <w:rsid w:val="000976CE"/>
    <w:rsid w:val="000A1917"/>
    <w:rsid w:val="000A40F5"/>
    <w:rsid w:val="000A4935"/>
    <w:rsid w:val="000A4C71"/>
    <w:rsid w:val="000A7AD3"/>
    <w:rsid w:val="000B194E"/>
    <w:rsid w:val="000B3A2E"/>
    <w:rsid w:val="000B4434"/>
    <w:rsid w:val="000B45B8"/>
    <w:rsid w:val="000B6D81"/>
    <w:rsid w:val="000B78DA"/>
    <w:rsid w:val="000C17F1"/>
    <w:rsid w:val="000C5283"/>
    <w:rsid w:val="000C6423"/>
    <w:rsid w:val="000D0FBE"/>
    <w:rsid w:val="000D22EC"/>
    <w:rsid w:val="000D288D"/>
    <w:rsid w:val="000D41DF"/>
    <w:rsid w:val="000D47F6"/>
    <w:rsid w:val="000D5623"/>
    <w:rsid w:val="000D5FED"/>
    <w:rsid w:val="000E10FD"/>
    <w:rsid w:val="000E37E8"/>
    <w:rsid w:val="000E3DE8"/>
    <w:rsid w:val="000E4783"/>
    <w:rsid w:val="000E4D1F"/>
    <w:rsid w:val="000E631B"/>
    <w:rsid w:val="000E6E53"/>
    <w:rsid w:val="000E7148"/>
    <w:rsid w:val="000E7D41"/>
    <w:rsid w:val="000F054B"/>
    <w:rsid w:val="000F30E2"/>
    <w:rsid w:val="000F5900"/>
    <w:rsid w:val="00100975"/>
    <w:rsid w:val="00104577"/>
    <w:rsid w:val="00110212"/>
    <w:rsid w:val="0011204D"/>
    <w:rsid w:val="00113528"/>
    <w:rsid w:val="00117D3A"/>
    <w:rsid w:val="0012022F"/>
    <w:rsid w:val="00120788"/>
    <w:rsid w:val="00122BF5"/>
    <w:rsid w:val="00123223"/>
    <w:rsid w:val="0012548A"/>
    <w:rsid w:val="001258A3"/>
    <w:rsid w:val="00126B9A"/>
    <w:rsid w:val="0012713E"/>
    <w:rsid w:val="00130FE5"/>
    <w:rsid w:val="00137302"/>
    <w:rsid w:val="00137FE7"/>
    <w:rsid w:val="00140BED"/>
    <w:rsid w:val="00141B74"/>
    <w:rsid w:val="00144664"/>
    <w:rsid w:val="0014471A"/>
    <w:rsid w:val="001452B3"/>
    <w:rsid w:val="001511BA"/>
    <w:rsid w:val="00152AD4"/>
    <w:rsid w:val="00153A38"/>
    <w:rsid w:val="00153B2B"/>
    <w:rsid w:val="00153B61"/>
    <w:rsid w:val="00154C05"/>
    <w:rsid w:val="001550F8"/>
    <w:rsid w:val="0015538A"/>
    <w:rsid w:val="00156D26"/>
    <w:rsid w:val="00157193"/>
    <w:rsid w:val="0016075E"/>
    <w:rsid w:val="00160E59"/>
    <w:rsid w:val="001610FE"/>
    <w:rsid w:val="0016204D"/>
    <w:rsid w:val="00162908"/>
    <w:rsid w:val="00163318"/>
    <w:rsid w:val="00163B5A"/>
    <w:rsid w:val="001647ED"/>
    <w:rsid w:val="001658E9"/>
    <w:rsid w:val="00167243"/>
    <w:rsid w:val="00167691"/>
    <w:rsid w:val="00172ED8"/>
    <w:rsid w:val="00172EF5"/>
    <w:rsid w:val="001760E6"/>
    <w:rsid w:val="00176846"/>
    <w:rsid w:val="00176E33"/>
    <w:rsid w:val="00177624"/>
    <w:rsid w:val="00180A48"/>
    <w:rsid w:val="00183403"/>
    <w:rsid w:val="0018384E"/>
    <w:rsid w:val="00183B85"/>
    <w:rsid w:val="00184A5C"/>
    <w:rsid w:val="001858A6"/>
    <w:rsid w:val="00185964"/>
    <w:rsid w:val="00185973"/>
    <w:rsid w:val="00185D44"/>
    <w:rsid w:val="00191705"/>
    <w:rsid w:val="0019370E"/>
    <w:rsid w:val="00193861"/>
    <w:rsid w:val="001964CD"/>
    <w:rsid w:val="001973FF"/>
    <w:rsid w:val="00197A08"/>
    <w:rsid w:val="001A07FD"/>
    <w:rsid w:val="001A2C35"/>
    <w:rsid w:val="001A378A"/>
    <w:rsid w:val="001A4108"/>
    <w:rsid w:val="001A4F31"/>
    <w:rsid w:val="001A5C02"/>
    <w:rsid w:val="001A6611"/>
    <w:rsid w:val="001A6A71"/>
    <w:rsid w:val="001A6D7E"/>
    <w:rsid w:val="001B256A"/>
    <w:rsid w:val="001B3707"/>
    <w:rsid w:val="001B4341"/>
    <w:rsid w:val="001B6A57"/>
    <w:rsid w:val="001B779D"/>
    <w:rsid w:val="001B7F5E"/>
    <w:rsid w:val="001C0063"/>
    <w:rsid w:val="001C09AE"/>
    <w:rsid w:val="001C126F"/>
    <w:rsid w:val="001C147A"/>
    <w:rsid w:val="001C26ED"/>
    <w:rsid w:val="001C3C12"/>
    <w:rsid w:val="001C539E"/>
    <w:rsid w:val="001C7563"/>
    <w:rsid w:val="001D01F0"/>
    <w:rsid w:val="001D7C86"/>
    <w:rsid w:val="001E022C"/>
    <w:rsid w:val="001E222B"/>
    <w:rsid w:val="001E27B0"/>
    <w:rsid w:val="001E5BD9"/>
    <w:rsid w:val="001E7540"/>
    <w:rsid w:val="001E76BE"/>
    <w:rsid w:val="001E7B84"/>
    <w:rsid w:val="001F1370"/>
    <w:rsid w:val="001F2603"/>
    <w:rsid w:val="001F309B"/>
    <w:rsid w:val="001F33BC"/>
    <w:rsid w:val="001F4270"/>
    <w:rsid w:val="001F4B25"/>
    <w:rsid w:val="001F5477"/>
    <w:rsid w:val="001F5AC3"/>
    <w:rsid w:val="001F68C9"/>
    <w:rsid w:val="00201BBB"/>
    <w:rsid w:val="00204252"/>
    <w:rsid w:val="002042BB"/>
    <w:rsid w:val="00205E12"/>
    <w:rsid w:val="0020672B"/>
    <w:rsid w:val="002078EF"/>
    <w:rsid w:val="002109DC"/>
    <w:rsid w:val="002111CD"/>
    <w:rsid w:val="00212B09"/>
    <w:rsid w:val="00212C99"/>
    <w:rsid w:val="0021601C"/>
    <w:rsid w:val="002166CF"/>
    <w:rsid w:val="0022100B"/>
    <w:rsid w:val="00223357"/>
    <w:rsid w:val="002260C0"/>
    <w:rsid w:val="002312FD"/>
    <w:rsid w:val="002315E4"/>
    <w:rsid w:val="00231B11"/>
    <w:rsid w:val="00231D54"/>
    <w:rsid w:val="0023283F"/>
    <w:rsid w:val="00232BE9"/>
    <w:rsid w:val="00240FAD"/>
    <w:rsid w:val="002411CB"/>
    <w:rsid w:val="002431EA"/>
    <w:rsid w:val="0024341B"/>
    <w:rsid w:val="00243D92"/>
    <w:rsid w:val="002444DF"/>
    <w:rsid w:val="002449F4"/>
    <w:rsid w:val="002450FD"/>
    <w:rsid w:val="0024552B"/>
    <w:rsid w:val="00245800"/>
    <w:rsid w:val="0025052C"/>
    <w:rsid w:val="0025463C"/>
    <w:rsid w:val="00256F5A"/>
    <w:rsid w:val="00257196"/>
    <w:rsid w:val="002579C1"/>
    <w:rsid w:val="00260A0D"/>
    <w:rsid w:val="002613E6"/>
    <w:rsid w:val="00261A2A"/>
    <w:rsid w:val="002628A1"/>
    <w:rsid w:val="00263357"/>
    <w:rsid w:val="00263CD5"/>
    <w:rsid w:val="00263F93"/>
    <w:rsid w:val="00264F95"/>
    <w:rsid w:val="00265DC1"/>
    <w:rsid w:val="002661E7"/>
    <w:rsid w:val="00266905"/>
    <w:rsid w:val="00266D11"/>
    <w:rsid w:val="00266E18"/>
    <w:rsid w:val="002700B4"/>
    <w:rsid w:val="00270C97"/>
    <w:rsid w:val="0027144D"/>
    <w:rsid w:val="00271B5B"/>
    <w:rsid w:val="00271F98"/>
    <w:rsid w:val="002738B1"/>
    <w:rsid w:val="00273FEB"/>
    <w:rsid w:val="00274BC7"/>
    <w:rsid w:val="00275FC7"/>
    <w:rsid w:val="00276AE7"/>
    <w:rsid w:val="002771FF"/>
    <w:rsid w:val="002778F5"/>
    <w:rsid w:val="00277FDD"/>
    <w:rsid w:val="00282CC0"/>
    <w:rsid w:val="00284990"/>
    <w:rsid w:val="00284FBA"/>
    <w:rsid w:val="0028558E"/>
    <w:rsid w:val="002862ED"/>
    <w:rsid w:val="00286441"/>
    <w:rsid w:val="00287486"/>
    <w:rsid w:val="00287D06"/>
    <w:rsid w:val="00287FDD"/>
    <w:rsid w:val="002900DD"/>
    <w:rsid w:val="00290662"/>
    <w:rsid w:val="00290AFC"/>
    <w:rsid w:val="0029248F"/>
    <w:rsid w:val="0029314E"/>
    <w:rsid w:val="00293C16"/>
    <w:rsid w:val="002960AC"/>
    <w:rsid w:val="00296BC3"/>
    <w:rsid w:val="002A3871"/>
    <w:rsid w:val="002A721F"/>
    <w:rsid w:val="002B0CC3"/>
    <w:rsid w:val="002B0D17"/>
    <w:rsid w:val="002B1E65"/>
    <w:rsid w:val="002B3AD6"/>
    <w:rsid w:val="002B3D32"/>
    <w:rsid w:val="002B3F10"/>
    <w:rsid w:val="002B5630"/>
    <w:rsid w:val="002B5A90"/>
    <w:rsid w:val="002B6473"/>
    <w:rsid w:val="002B669D"/>
    <w:rsid w:val="002B6983"/>
    <w:rsid w:val="002B6A4E"/>
    <w:rsid w:val="002C0CDE"/>
    <w:rsid w:val="002C2217"/>
    <w:rsid w:val="002C5B25"/>
    <w:rsid w:val="002C7FA7"/>
    <w:rsid w:val="002D1B9E"/>
    <w:rsid w:val="002D2F1D"/>
    <w:rsid w:val="002D4BD0"/>
    <w:rsid w:val="002D5428"/>
    <w:rsid w:val="002D6F02"/>
    <w:rsid w:val="002E078F"/>
    <w:rsid w:val="002E2E2A"/>
    <w:rsid w:val="002E4201"/>
    <w:rsid w:val="002E539F"/>
    <w:rsid w:val="002E5DCF"/>
    <w:rsid w:val="002E7592"/>
    <w:rsid w:val="002F20CB"/>
    <w:rsid w:val="002F239A"/>
    <w:rsid w:val="002F263C"/>
    <w:rsid w:val="002F2781"/>
    <w:rsid w:val="002F35C2"/>
    <w:rsid w:val="002F38A3"/>
    <w:rsid w:val="002F4242"/>
    <w:rsid w:val="002F561B"/>
    <w:rsid w:val="002F5632"/>
    <w:rsid w:val="002F56FA"/>
    <w:rsid w:val="002F59C6"/>
    <w:rsid w:val="002F65C5"/>
    <w:rsid w:val="002F6781"/>
    <w:rsid w:val="002F6D7E"/>
    <w:rsid w:val="002F71A3"/>
    <w:rsid w:val="00301503"/>
    <w:rsid w:val="003019D6"/>
    <w:rsid w:val="0030243C"/>
    <w:rsid w:val="00302F8F"/>
    <w:rsid w:val="003035CC"/>
    <w:rsid w:val="00304115"/>
    <w:rsid w:val="003063E8"/>
    <w:rsid w:val="0031023B"/>
    <w:rsid w:val="0031028C"/>
    <w:rsid w:val="0031065A"/>
    <w:rsid w:val="003154FB"/>
    <w:rsid w:val="00315EA7"/>
    <w:rsid w:val="00316244"/>
    <w:rsid w:val="00317410"/>
    <w:rsid w:val="0031761C"/>
    <w:rsid w:val="00320D66"/>
    <w:rsid w:val="003222B9"/>
    <w:rsid w:val="00322C6B"/>
    <w:rsid w:val="00322F68"/>
    <w:rsid w:val="0033146E"/>
    <w:rsid w:val="00332B27"/>
    <w:rsid w:val="00333EC8"/>
    <w:rsid w:val="0033411B"/>
    <w:rsid w:val="00334965"/>
    <w:rsid w:val="00334D73"/>
    <w:rsid w:val="00335752"/>
    <w:rsid w:val="00337601"/>
    <w:rsid w:val="003454E7"/>
    <w:rsid w:val="00346C2B"/>
    <w:rsid w:val="00347B51"/>
    <w:rsid w:val="00350006"/>
    <w:rsid w:val="00351AE9"/>
    <w:rsid w:val="003527C9"/>
    <w:rsid w:val="0035285F"/>
    <w:rsid w:val="00352AAE"/>
    <w:rsid w:val="003560D6"/>
    <w:rsid w:val="00356479"/>
    <w:rsid w:val="003601A6"/>
    <w:rsid w:val="003631EB"/>
    <w:rsid w:val="00363BB5"/>
    <w:rsid w:val="00365054"/>
    <w:rsid w:val="00365F11"/>
    <w:rsid w:val="00370809"/>
    <w:rsid w:val="00372C7E"/>
    <w:rsid w:val="00373C30"/>
    <w:rsid w:val="0037432F"/>
    <w:rsid w:val="00374B83"/>
    <w:rsid w:val="00374C74"/>
    <w:rsid w:val="00377F99"/>
    <w:rsid w:val="00382542"/>
    <w:rsid w:val="0038323B"/>
    <w:rsid w:val="00383388"/>
    <w:rsid w:val="00383D12"/>
    <w:rsid w:val="00384E74"/>
    <w:rsid w:val="00387B9A"/>
    <w:rsid w:val="003903E5"/>
    <w:rsid w:val="00392C38"/>
    <w:rsid w:val="003936E6"/>
    <w:rsid w:val="00393B4B"/>
    <w:rsid w:val="003954D8"/>
    <w:rsid w:val="0039756B"/>
    <w:rsid w:val="003A0591"/>
    <w:rsid w:val="003A09A4"/>
    <w:rsid w:val="003A415D"/>
    <w:rsid w:val="003A45B4"/>
    <w:rsid w:val="003A576D"/>
    <w:rsid w:val="003A6E0C"/>
    <w:rsid w:val="003A6EAD"/>
    <w:rsid w:val="003A74EB"/>
    <w:rsid w:val="003A7BBA"/>
    <w:rsid w:val="003B0F1E"/>
    <w:rsid w:val="003B1881"/>
    <w:rsid w:val="003B1ACF"/>
    <w:rsid w:val="003B4EF5"/>
    <w:rsid w:val="003B55A7"/>
    <w:rsid w:val="003B7746"/>
    <w:rsid w:val="003B798B"/>
    <w:rsid w:val="003C01FD"/>
    <w:rsid w:val="003C2D6D"/>
    <w:rsid w:val="003C2DFF"/>
    <w:rsid w:val="003C5196"/>
    <w:rsid w:val="003C621E"/>
    <w:rsid w:val="003C69F3"/>
    <w:rsid w:val="003D042F"/>
    <w:rsid w:val="003D4D74"/>
    <w:rsid w:val="003D50BF"/>
    <w:rsid w:val="003D5C85"/>
    <w:rsid w:val="003D606C"/>
    <w:rsid w:val="003D7DE5"/>
    <w:rsid w:val="003E051E"/>
    <w:rsid w:val="003E098A"/>
    <w:rsid w:val="003E36D4"/>
    <w:rsid w:val="003E394B"/>
    <w:rsid w:val="003F1BA5"/>
    <w:rsid w:val="003F33BC"/>
    <w:rsid w:val="003F6519"/>
    <w:rsid w:val="003F7AE1"/>
    <w:rsid w:val="00405442"/>
    <w:rsid w:val="00405D4F"/>
    <w:rsid w:val="00405E1C"/>
    <w:rsid w:val="00406148"/>
    <w:rsid w:val="004065BB"/>
    <w:rsid w:val="00407548"/>
    <w:rsid w:val="0040770B"/>
    <w:rsid w:val="00410BF0"/>
    <w:rsid w:val="0041178D"/>
    <w:rsid w:val="00413278"/>
    <w:rsid w:val="00414281"/>
    <w:rsid w:val="00414690"/>
    <w:rsid w:val="00414979"/>
    <w:rsid w:val="0041598D"/>
    <w:rsid w:val="00417359"/>
    <w:rsid w:val="004174B6"/>
    <w:rsid w:val="004225D5"/>
    <w:rsid w:val="004228F8"/>
    <w:rsid w:val="00422D91"/>
    <w:rsid w:val="00423C81"/>
    <w:rsid w:val="00423CF2"/>
    <w:rsid w:val="004246CB"/>
    <w:rsid w:val="004250D6"/>
    <w:rsid w:val="00431724"/>
    <w:rsid w:val="0043298D"/>
    <w:rsid w:val="00436A2E"/>
    <w:rsid w:val="004408FB"/>
    <w:rsid w:val="00440F32"/>
    <w:rsid w:val="00444A92"/>
    <w:rsid w:val="00454041"/>
    <w:rsid w:val="00455847"/>
    <w:rsid w:val="004560AB"/>
    <w:rsid w:val="00456118"/>
    <w:rsid w:val="00457371"/>
    <w:rsid w:val="00457A75"/>
    <w:rsid w:val="00457E56"/>
    <w:rsid w:val="00460821"/>
    <w:rsid w:val="00462C78"/>
    <w:rsid w:val="00465DCE"/>
    <w:rsid w:val="0046723E"/>
    <w:rsid w:val="00467334"/>
    <w:rsid w:val="00472AF0"/>
    <w:rsid w:val="00475101"/>
    <w:rsid w:val="00475F40"/>
    <w:rsid w:val="00480F38"/>
    <w:rsid w:val="00482BB1"/>
    <w:rsid w:val="00483C1F"/>
    <w:rsid w:val="00485F29"/>
    <w:rsid w:val="00485F49"/>
    <w:rsid w:val="0048632E"/>
    <w:rsid w:val="00490FCB"/>
    <w:rsid w:val="004954A5"/>
    <w:rsid w:val="0049569C"/>
    <w:rsid w:val="004A3443"/>
    <w:rsid w:val="004A356E"/>
    <w:rsid w:val="004A3B06"/>
    <w:rsid w:val="004A46FE"/>
    <w:rsid w:val="004A4C47"/>
    <w:rsid w:val="004A65CA"/>
    <w:rsid w:val="004A752D"/>
    <w:rsid w:val="004B02ED"/>
    <w:rsid w:val="004B1FA7"/>
    <w:rsid w:val="004B5474"/>
    <w:rsid w:val="004B5C94"/>
    <w:rsid w:val="004B5F6D"/>
    <w:rsid w:val="004C0274"/>
    <w:rsid w:val="004C050A"/>
    <w:rsid w:val="004C0617"/>
    <w:rsid w:val="004C0CF2"/>
    <w:rsid w:val="004C28A0"/>
    <w:rsid w:val="004C2D87"/>
    <w:rsid w:val="004C3102"/>
    <w:rsid w:val="004C3F9E"/>
    <w:rsid w:val="004C4108"/>
    <w:rsid w:val="004C5009"/>
    <w:rsid w:val="004D1937"/>
    <w:rsid w:val="004D301B"/>
    <w:rsid w:val="004D47BC"/>
    <w:rsid w:val="004D6E5B"/>
    <w:rsid w:val="004D7102"/>
    <w:rsid w:val="004E048B"/>
    <w:rsid w:val="004E2B55"/>
    <w:rsid w:val="004E3565"/>
    <w:rsid w:val="004E35C4"/>
    <w:rsid w:val="004E49E6"/>
    <w:rsid w:val="004E625B"/>
    <w:rsid w:val="004E6DD3"/>
    <w:rsid w:val="004F103B"/>
    <w:rsid w:val="004F23BD"/>
    <w:rsid w:val="004F29BD"/>
    <w:rsid w:val="004F458A"/>
    <w:rsid w:val="004F46EB"/>
    <w:rsid w:val="004F53A7"/>
    <w:rsid w:val="004F5A85"/>
    <w:rsid w:val="004F5C89"/>
    <w:rsid w:val="004F6C5C"/>
    <w:rsid w:val="00503D58"/>
    <w:rsid w:val="005059E5"/>
    <w:rsid w:val="00505F28"/>
    <w:rsid w:val="00506490"/>
    <w:rsid w:val="00506535"/>
    <w:rsid w:val="00506BD6"/>
    <w:rsid w:val="00507277"/>
    <w:rsid w:val="0050740D"/>
    <w:rsid w:val="005075F4"/>
    <w:rsid w:val="00511B9A"/>
    <w:rsid w:val="005137B3"/>
    <w:rsid w:val="005151A1"/>
    <w:rsid w:val="00515F6D"/>
    <w:rsid w:val="00522269"/>
    <w:rsid w:val="00524111"/>
    <w:rsid w:val="00527651"/>
    <w:rsid w:val="0053067C"/>
    <w:rsid w:val="0053137E"/>
    <w:rsid w:val="00533A2A"/>
    <w:rsid w:val="00533BDE"/>
    <w:rsid w:val="00534934"/>
    <w:rsid w:val="00535902"/>
    <w:rsid w:val="005407AC"/>
    <w:rsid w:val="00541057"/>
    <w:rsid w:val="00541389"/>
    <w:rsid w:val="0054213F"/>
    <w:rsid w:val="005453F3"/>
    <w:rsid w:val="0054607C"/>
    <w:rsid w:val="00550034"/>
    <w:rsid w:val="00550CA0"/>
    <w:rsid w:val="00551C01"/>
    <w:rsid w:val="00552BDB"/>
    <w:rsid w:val="00553554"/>
    <w:rsid w:val="00561504"/>
    <w:rsid w:val="00561E66"/>
    <w:rsid w:val="005630B9"/>
    <w:rsid w:val="00563CF5"/>
    <w:rsid w:val="00563E09"/>
    <w:rsid w:val="005644AD"/>
    <w:rsid w:val="00564F60"/>
    <w:rsid w:val="00570D46"/>
    <w:rsid w:val="00573188"/>
    <w:rsid w:val="0057342E"/>
    <w:rsid w:val="00574296"/>
    <w:rsid w:val="00575F96"/>
    <w:rsid w:val="00583098"/>
    <w:rsid w:val="00587CBE"/>
    <w:rsid w:val="00591AB2"/>
    <w:rsid w:val="0059361C"/>
    <w:rsid w:val="00593CBD"/>
    <w:rsid w:val="0059770F"/>
    <w:rsid w:val="00597F79"/>
    <w:rsid w:val="005A09BA"/>
    <w:rsid w:val="005A0F11"/>
    <w:rsid w:val="005A2000"/>
    <w:rsid w:val="005A38EE"/>
    <w:rsid w:val="005A3C31"/>
    <w:rsid w:val="005A47DE"/>
    <w:rsid w:val="005A4D84"/>
    <w:rsid w:val="005A602D"/>
    <w:rsid w:val="005A7966"/>
    <w:rsid w:val="005B17E1"/>
    <w:rsid w:val="005B28D4"/>
    <w:rsid w:val="005B47E7"/>
    <w:rsid w:val="005B5101"/>
    <w:rsid w:val="005C09FD"/>
    <w:rsid w:val="005C1A5F"/>
    <w:rsid w:val="005C2176"/>
    <w:rsid w:val="005C3D27"/>
    <w:rsid w:val="005C5EA5"/>
    <w:rsid w:val="005C68D8"/>
    <w:rsid w:val="005C6EA5"/>
    <w:rsid w:val="005D01DD"/>
    <w:rsid w:val="005D0BE1"/>
    <w:rsid w:val="005D1830"/>
    <w:rsid w:val="005D1A4C"/>
    <w:rsid w:val="005D39F4"/>
    <w:rsid w:val="005D609A"/>
    <w:rsid w:val="005D7070"/>
    <w:rsid w:val="005D7C51"/>
    <w:rsid w:val="005E15A7"/>
    <w:rsid w:val="005E185F"/>
    <w:rsid w:val="005E2A43"/>
    <w:rsid w:val="005E2AF8"/>
    <w:rsid w:val="005E5150"/>
    <w:rsid w:val="005E5D78"/>
    <w:rsid w:val="005E70BB"/>
    <w:rsid w:val="005F05CA"/>
    <w:rsid w:val="005F16E3"/>
    <w:rsid w:val="005F2F0B"/>
    <w:rsid w:val="005F49EF"/>
    <w:rsid w:val="005F707F"/>
    <w:rsid w:val="005F7646"/>
    <w:rsid w:val="0060016F"/>
    <w:rsid w:val="006014A7"/>
    <w:rsid w:val="006038F6"/>
    <w:rsid w:val="00604CD9"/>
    <w:rsid w:val="006067C2"/>
    <w:rsid w:val="00610A9F"/>
    <w:rsid w:val="00612BD6"/>
    <w:rsid w:val="0061339B"/>
    <w:rsid w:val="0061561D"/>
    <w:rsid w:val="00617544"/>
    <w:rsid w:val="00621FC5"/>
    <w:rsid w:val="00622472"/>
    <w:rsid w:val="00622685"/>
    <w:rsid w:val="00623627"/>
    <w:rsid w:val="006238A7"/>
    <w:rsid w:val="00625D54"/>
    <w:rsid w:val="00627EC3"/>
    <w:rsid w:val="006313CF"/>
    <w:rsid w:val="00633F39"/>
    <w:rsid w:val="00634448"/>
    <w:rsid w:val="006359A7"/>
    <w:rsid w:val="006372D4"/>
    <w:rsid w:val="00637D14"/>
    <w:rsid w:val="00640B8A"/>
    <w:rsid w:val="00641143"/>
    <w:rsid w:val="00641C3D"/>
    <w:rsid w:val="0064223E"/>
    <w:rsid w:val="00642A97"/>
    <w:rsid w:val="00644192"/>
    <w:rsid w:val="00644E3B"/>
    <w:rsid w:val="00645D55"/>
    <w:rsid w:val="00647889"/>
    <w:rsid w:val="00650204"/>
    <w:rsid w:val="006507DC"/>
    <w:rsid w:val="00653459"/>
    <w:rsid w:val="00653D40"/>
    <w:rsid w:val="006546A3"/>
    <w:rsid w:val="0066485B"/>
    <w:rsid w:val="006655FA"/>
    <w:rsid w:val="00666805"/>
    <w:rsid w:val="00666DBF"/>
    <w:rsid w:val="00671156"/>
    <w:rsid w:val="00671286"/>
    <w:rsid w:val="006775C2"/>
    <w:rsid w:val="006802AB"/>
    <w:rsid w:val="00682B36"/>
    <w:rsid w:val="006842E9"/>
    <w:rsid w:val="00694400"/>
    <w:rsid w:val="0069455F"/>
    <w:rsid w:val="006A09DA"/>
    <w:rsid w:val="006A1B10"/>
    <w:rsid w:val="006A27F8"/>
    <w:rsid w:val="006A3422"/>
    <w:rsid w:val="006A3449"/>
    <w:rsid w:val="006A5AA4"/>
    <w:rsid w:val="006A7C33"/>
    <w:rsid w:val="006B3688"/>
    <w:rsid w:val="006B3F7D"/>
    <w:rsid w:val="006B63AE"/>
    <w:rsid w:val="006B72F1"/>
    <w:rsid w:val="006B7676"/>
    <w:rsid w:val="006C3C6F"/>
    <w:rsid w:val="006D05AE"/>
    <w:rsid w:val="006D104E"/>
    <w:rsid w:val="006D1BA7"/>
    <w:rsid w:val="006D282C"/>
    <w:rsid w:val="006D2E83"/>
    <w:rsid w:val="006D458C"/>
    <w:rsid w:val="006D540D"/>
    <w:rsid w:val="006D78F6"/>
    <w:rsid w:val="006D7933"/>
    <w:rsid w:val="006E0A77"/>
    <w:rsid w:val="006E0C4E"/>
    <w:rsid w:val="006E1865"/>
    <w:rsid w:val="006E22A7"/>
    <w:rsid w:val="006E38E5"/>
    <w:rsid w:val="006E3D25"/>
    <w:rsid w:val="006E79CB"/>
    <w:rsid w:val="006F08E6"/>
    <w:rsid w:val="006F0ED6"/>
    <w:rsid w:val="006F15A2"/>
    <w:rsid w:val="006F1C58"/>
    <w:rsid w:val="006F433C"/>
    <w:rsid w:val="006F5A07"/>
    <w:rsid w:val="006F6D2E"/>
    <w:rsid w:val="006F7091"/>
    <w:rsid w:val="006F7406"/>
    <w:rsid w:val="00701E38"/>
    <w:rsid w:val="00703010"/>
    <w:rsid w:val="007038AB"/>
    <w:rsid w:val="00704B24"/>
    <w:rsid w:val="00705AB4"/>
    <w:rsid w:val="00706B6D"/>
    <w:rsid w:val="00715C42"/>
    <w:rsid w:val="00717F49"/>
    <w:rsid w:val="00721740"/>
    <w:rsid w:val="00721E01"/>
    <w:rsid w:val="00724015"/>
    <w:rsid w:val="00724F61"/>
    <w:rsid w:val="0072540D"/>
    <w:rsid w:val="00726962"/>
    <w:rsid w:val="00727125"/>
    <w:rsid w:val="00727D10"/>
    <w:rsid w:val="007322B2"/>
    <w:rsid w:val="00732E22"/>
    <w:rsid w:val="007343DA"/>
    <w:rsid w:val="00735F69"/>
    <w:rsid w:val="00736892"/>
    <w:rsid w:val="00740140"/>
    <w:rsid w:val="00741CCB"/>
    <w:rsid w:val="0074409B"/>
    <w:rsid w:val="00744BF1"/>
    <w:rsid w:val="00747F80"/>
    <w:rsid w:val="007500D1"/>
    <w:rsid w:val="00751DC0"/>
    <w:rsid w:val="00752D32"/>
    <w:rsid w:val="00754F68"/>
    <w:rsid w:val="00756F0E"/>
    <w:rsid w:val="0075757B"/>
    <w:rsid w:val="00757791"/>
    <w:rsid w:val="00761648"/>
    <w:rsid w:val="00761818"/>
    <w:rsid w:val="00764D7E"/>
    <w:rsid w:val="00773E92"/>
    <w:rsid w:val="00776147"/>
    <w:rsid w:val="007777E5"/>
    <w:rsid w:val="00785C02"/>
    <w:rsid w:val="00786044"/>
    <w:rsid w:val="007901D3"/>
    <w:rsid w:val="0079062B"/>
    <w:rsid w:val="00790F35"/>
    <w:rsid w:val="00791A3F"/>
    <w:rsid w:val="00791E09"/>
    <w:rsid w:val="00792AE9"/>
    <w:rsid w:val="00792CF6"/>
    <w:rsid w:val="0079447F"/>
    <w:rsid w:val="00797C29"/>
    <w:rsid w:val="00797D40"/>
    <w:rsid w:val="00797FFA"/>
    <w:rsid w:val="007A0051"/>
    <w:rsid w:val="007A02E0"/>
    <w:rsid w:val="007A0F5D"/>
    <w:rsid w:val="007A2754"/>
    <w:rsid w:val="007A2898"/>
    <w:rsid w:val="007A5CCE"/>
    <w:rsid w:val="007A757E"/>
    <w:rsid w:val="007A7F6A"/>
    <w:rsid w:val="007B4F0E"/>
    <w:rsid w:val="007B74DF"/>
    <w:rsid w:val="007C09C2"/>
    <w:rsid w:val="007C11A0"/>
    <w:rsid w:val="007C129C"/>
    <w:rsid w:val="007C3893"/>
    <w:rsid w:val="007C582F"/>
    <w:rsid w:val="007C687B"/>
    <w:rsid w:val="007C716D"/>
    <w:rsid w:val="007C7451"/>
    <w:rsid w:val="007D1768"/>
    <w:rsid w:val="007D23C9"/>
    <w:rsid w:val="007D23E7"/>
    <w:rsid w:val="007D437B"/>
    <w:rsid w:val="007D5B91"/>
    <w:rsid w:val="007D642E"/>
    <w:rsid w:val="007E27F4"/>
    <w:rsid w:val="007E6980"/>
    <w:rsid w:val="007F15CA"/>
    <w:rsid w:val="007F1979"/>
    <w:rsid w:val="007F3F14"/>
    <w:rsid w:val="007F457E"/>
    <w:rsid w:val="007F45C4"/>
    <w:rsid w:val="007F5DAF"/>
    <w:rsid w:val="007F619E"/>
    <w:rsid w:val="007F670F"/>
    <w:rsid w:val="00800CD5"/>
    <w:rsid w:val="0080169B"/>
    <w:rsid w:val="00802637"/>
    <w:rsid w:val="008036DA"/>
    <w:rsid w:val="00805189"/>
    <w:rsid w:val="0081348A"/>
    <w:rsid w:val="00813B83"/>
    <w:rsid w:val="0081457A"/>
    <w:rsid w:val="00815E12"/>
    <w:rsid w:val="00817DC0"/>
    <w:rsid w:val="00820886"/>
    <w:rsid w:val="00820F69"/>
    <w:rsid w:val="00821CF3"/>
    <w:rsid w:val="00822084"/>
    <w:rsid w:val="008261C2"/>
    <w:rsid w:val="00826A7A"/>
    <w:rsid w:val="00826AB9"/>
    <w:rsid w:val="00827BEB"/>
    <w:rsid w:val="00830417"/>
    <w:rsid w:val="00831E72"/>
    <w:rsid w:val="00832434"/>
    <w:rsid w:val="008328E7"/>
    <w:rsid w:val="0083330E"/>
    <w:rsid w:val="00833547"/>
    <w:rsid w:val="00834E9A"/>
    <w:rsid w:val="00835DE2"/>
    <w:rsid w:val="0084100A"/>
    <w:rsid w:val="00844547"/>
    <w:rsid w:val="008464BD"/>
    <w:rsid w:val="00846A69"/>
    <w:rsid w:val="0084717C"/>
    <w:rsid w:val="00847374"/>
    <w:rsid w:val="00852357"/>
    <w:rsid w:val="00852B2B"/>
    <w:rsid w:val="00853107"/>
    <w:rsid w:val="00854251"/>
    <w:rsid w:val="0086094D"/>
    <w:rsid w:val="00860C5B"/>
    <w:rsid w:val="00862294"/>
    <w:rsid w:val="00862443"/>
    <w:rsid w:val="0086582C"/>
    <w:rsid w:val="00865ED1"/>
    <w:rsid w:val="0086626E"/>
    <w:rsid w:val="008671B1"/>
    <w:rsid w:val="00867810"/>
    <w:rsid w:val="00872315"/>
    <w:rsid w:val="00872919"/>
    <w:rsid w:val="008745A9"/>
    <w:rsid w:val="00874E05"/>
    <w:rsid w:val="00880300"/>
    <w:rsid w:val="00880BA0"/>
    <w:rsid w:val="0088127D"/>
    <w:rsid w:val="0088398B"/>
    <w:rsid w:val="00884B72"/>
    <w:rsid w:val="00885608"/>
    <w:rsid w:val="00885664"/>
    <w:rsid w:val="00885FA2"/>
    <w:rsid w:val="008869A6"/>
    <w:rsid w:val="00886ABC"/>
    <w:rsid w:val="0088743D"/>
    <w:rsid w:val="00887576"/>
    <w:rsid w:val="00887B8C"/>
    <w:rsid w:val="0089053D"/>
    <w:rsid w:val="00890F2C"/>
    <w:rsid w:val="0089269E"/>
    <w:rsid w:val="00892BBE"/>
    <w:rsid w:val="00893636"/>
    <w:rsid w:val="00893712"/>
    <w:rsid w:val="00893718"/>
    <w:rsid w:val="00894A81"/>
    <w:rsid w:val="00895689"/>
    <w:rsid w:val="00896BE1"/>
    <w:rsid w:val="008A03C8"/>
    <w:rsid w:val="008A0F14"/>
    <w:rsid w:val="008A221F"/>
    <w:rsid w:val="008A28C5"/>
    <w:rsid w:val="008A32C0"/>
    <w:rsid w:val="008A64AE"/>
    <w:rsid w:val="008A7C1F"/>
    <w:rsid w:val="008B0F3D"/>
    <w:rsid w:val="008B21B3"/>
    <w:rsid w:val="008B28E7"/>
    <w:rsid w:val="008B2D25"/>
    <w:rsid w:val="008B59E9"/>
    <w:rsid w:val="008B6227"/>
    <w:rsid w:val="008B644A"/>
    <w:rsid w:val="008B6A2C"/>
    <w:rsid w:val="008B6D69"/>
    <w:rsid w:val="008C0C4F"/>
    <w:rsid w:val="008C58A7"/>
    <w:rsid w:val="008C651D"/>
    <w:rsid w:val="008C687C"/>
    <w:rsid w:val="008C78C4"/>
    <w:rsid w:val="008C7E37"/>
    <w:rsid w:val="008D041D"/>
    <w:rsid w:val="008D178E"/>
    <w:rsid w:val="008D198A"/>
    <w:rsid w:val="008D1FF0"/>
    <w:rsid w:val="008D3E56"/>
    <w:rsid w:val="008D3EDA"/>
    <w:rsid w:val="008D6DF4"/>
    <w:rsid w:val="008D72F0"/>
    <w:rsid w:val="008E0EB1"/>
    <w:rsid w:val="008E0F63"/>
    <w:rsid w:val="008E4822"/>
    <w:rsid w:val="008E494A"/>
    <w:rsid w:val="008E4C08"/>
    <w:rsid w:val="008E63A1"/>
    <w:rsid w:val="008E75FB"/>
    <w:rsid w:val="008E789C"/>
    <w:rsid w:val="008F0055"/>
    <w:rsid w:val="008F0440"/>
    <w:rsid w:val="008F1057"/>
    <w:rsid w:val="008F1188"/>
    <w:rsid w:val="008F2B24"/>
    <w:rsid w:val="008F6533"/>
    <w:rsid w:val="00900AEB"/>
    <w:rsid w:val="00900E55"/>
    <w:rsid w:val="009032E1"/>
    <w:rsid w:val="009046E0"/>
    <w:rsid w:val="00904EA6"/>
    <w:rsid w:val="00910B3A"/>
    <w:rsid w:val="00913BCF"/>
    <w:rsid w:val="00923677"/>
    <w:rsid w:val="00925738"/>
    <w:rsid w:val="0092772A"/>
    <w:rsid w:val="009318A3"/>
    <w:rsid w:val="00933F88"/>
    <w:rsid w:val="0093599A"/>
    <w:rsid w:val="00936428"/>
    <w:rsid w:val="009369E9"/>
    <w:rsid w:val="009418E3"/>
    <w:rsid w:val="00950A3D"/>
    <w:rsid w:val="009518D0"/>
    <w:rsid w:val="00951985"/>
    <w:rsid w:val="00952690"/>
    <w:rsid w:val="00953997"/>
    <w:rsid w:val="009543C4"/>
    <w:rsid w:val="009572CB"/>
    <w:rsid w:val="0096004E"/>
    <w:rsid w:val="00961CEE"/>
    <w:rsid w:val="00963062"/>
    <w:rsid w:val="009642F5"/>
    <w:rsid w:val="009646A2"/>
    <w:rsid w:val="00964A4F"/>
    <w:rsid w:val="009663C0"/>
    <w:rsid w:val="00966B8A"/>
    <w:rsid w:val="009672EA"/>
    <w:rsid w:val="00971C42"/>
    <w:rsid w:val="00971D22"/>
    <w:rsid w:val="00973F16"/>
    <w:rsid w:val="009745C2"/>
    <w:rsid w:val="00975949"/>
    <w:rsid w:val="00977127"/>
    <w:rsid w:val="00981759"/>
    <w:rsid w:val="00982176"/>
    <w:rsid w:val="009825BF"/>
    <w:rsid w:val="00982FC2"/>
    <w:rsid w:val="00983548"/>
    <w:rsid w:val="00985E7A"/>
    <w:rsid w:val="009870E3"/>
    <w:rsid w:val="009907B5"/>
    <w:rsid w:val="00993DFE"/>
    <w:rsid w:val="00997178"/>
    <w:rsid w:val="009A0346"/>
    <w:rsid w:val="009A23A6"/>
    <w:rsid w:val="009A26A8"/>
    <w:rsid w:val="009A2BB1"/>
    <w:rsid w:val="009A5B82"/>
    <w:rsid w:val="009A63BA"/>
    <w:rsid w:val="009A6F39"/>
    <w:rsid w:val="009B1577"/>
    <w:rsid w:val="009B18CC"/>
    <w:rsid w:val="009B2F32"/>
    <w:rsid w:val="009B4435"/>
    <w:rsid w:val="009B5CCE"/>
    <w:rsid w:val="009C02C3"/>
    <w:rsid w:val="009C20ED"/>
    <w:rsid w:val="009C25F8"/>
    <w:rsid w:val="009C3144"/>
    <w:rsid w:val="009C37F3"/>
    <w:rsid w:val="009C4EA8"/>
    <w:rsid w:val="009C7025"/>
    <w:rsid w:val="009C7BB0"/>
    <w:rsid w:val="009D0587"/>
    <w:rsid w:val="009D1DA6"/>
    <w:rsid w:val="009D2EDD"/>
    <w:rsid w:val="009D559F"/>
    <w:rsid w:val="009D622D"/>
    <w:rsid w:val="009D623A"/>
    <w:rsid w:val="009D658F"/>
    <w:rsid w:val="009D6BC1"/>
    <w:rsid w:val="009D6CCB"/>
    <w:rsid w:val="009D7B3E"/>
    <w:rsid w:val="009E5DF1"/>
    <w:rsid w:val="009E6AFA"/>
    <w:rsid w:val="009E6EB2"/>
    <w:rsid w:val="009F16AD"/>
    <w:rsid w:val="009F2D1E"/>
    <w:rsid w:val="009F3C0A"/>
    <w:rsid w:val="00A005F3"/>
    <w:rsid w:val="00A019A4"/>
    <w:rsid w:val="00A02C68"/>
    <w:rsid w:val="00A05E61"/>
    <w:rsid w:val="00A06762"/>
    <w:rsid w:val="00A068BA"/>
    <w:rsid w:val="00A10F6D"/>
    <w:rsid w:val="00A12B2A"/>
    <w:rsid w:val="00A16133"/>
    <w:rsid w:val="00A2734A"/>
    <w:rsid w:val="00A302A1"/>
    <w:rsid w:val="00A31419"/>
    <w:rsid w:val="00A33453"/>
    <w:rsid w:val="00A3720D"/>
    <w:rsid w:val="00A4318E"/>
    <w:rsid w:val="00A44125"/>
    <w:rsid w:val="00A464DD"/>
    <w:rsid w:val="00A50A22"/>
    <w:rsid w:val="00A529B9"/>
    <w:rsid w:val="00A603BC"/>
    <w:rsid w:val="00A605D3"/>
    <w:rsid w:val="00A612AB"/>
    <w:rsid w:val="00A668DB"/>
    <w:rsid w:val="00A70202"/>
    <w:rsid w:val="00A703CE"/>
    <w:rsid w:val="00A72FA5"/>
    <w:rsid w:val="00A73AED"/>
    <w:rsid w:val="00A74499"/>
    <w:rsid w:val="00A744C3"/>
    <w:rsid w:val="00A77194"/>
    <w:rsid w:val="00A77883"/>
    <w:rsid w:val="00A8293C"/>
    <w:rsid w:val="00A83418"/>
    <w:rsid w:val="00A84C47"/>
    <w:rsid w:val="00A8519E"/>
    <w:rsid w:val="00A8533E"/>
    <w:rsid w:val="00A87032"/>
    <w:rsid w:val="00A87D2B"/>
    <w:rsid w:val="00A90543"/>
    <w:rsid w:val="00A90B0B"/>
    <w:rsid w:val="00AA4C6F"/>
    <w:rsid w:val="00AA4D06"/>
    <w:rsid w:val="00AA58EF"/>
    <w:rsid w:val="00AA6068"/>
    <w:rsid w:val="00AA6843"/>
    <w:rsid w:val="00AA6ADA"/>
    <w:rsid w:val="00AA783F"/>
    <w:rsid w:val="00AA7ED0"/>
    <w:rsid w:val="00AB22D1"/>
    <w:rsid w:val="00AB23BD"/>
    <w:rsid w:val="00AB3858"/>
    <w:rsid w:val="00AB4E13"/>
    <w:rsid w:val="00AB5A92"/>
    <w:rsid w:val="00AB5C37"/>
    <w:rsid w:val="00AB6E06"/>
    <w:rsid w:val="00AC06D7"/>
    <w:rsid w:val="00AC3CD1"/>
    <w:rsid w:val="00AC5518"/>
    <w:rsid w:val="00AC678A"/>
    <w:rsid w:val="00AC7644"/>
    <w:rsid w:val="00AD0569"/>
    <w:rsid w:val="00AD37F3"/>
    <w:rsid w:val="00AD7082"/>
    <w:rsid w:val="00AE32D0"/>
    <w:rsid w:val="00AE67FC"/>
    <w:rsid w:val="00AE78E7"/>
    <w:rsid w:val="00AF068B"/>
    <w:rsid w:val="00AF2830"/>
    <w:rsid w:val="00AF2968"/>
    <w:rsid w:val="00AF3E2F"/>
    <w:rsid w:val="00AF3E36"/>
    <w:rsid w:val="00AF766F"/>
    <w:rsid w:val="00AF7F5C"/>
    <w:rsid w:val="00B05ED5"/>
    <w:rsid w:val="00B079F2"/>
    <w:rsid w:val="00B10529"/>
    <w:rsid w:val="00B11C8A"/>
    <w:rsid w:val="00B12146"/>
    <w:rsid w:val="00B202EB"/>
    <w:rsid w:val="00B205FE"/>
    <w:rsid w:val="00B20C2A"/>
    <w:rsid w:val="00B25358"/>
    <w:rsid w:val="00B2591A"/>
    <w:rsid w:val="00B30FC5"/>
    <w:rsid w:val="00B31B8F"/>
    <w:rsid w:val="00B3278A"/>
    <w:rsid w:val="00B32D50"/>
    <w:rsid w:val="00B3509E"/>
    <w:rsid w:val="00B3587E"/>
    <w:rsid w:val="00B36098"/>
    <w:rsid w:val="00B37035"/>
    <w:rsid w:val="00B40504"/>
    <w:rsid w:val="00B41EE5"/>
    <w:rsid w:val="00B44754"/>
    <w:rsid w:val="00B44803"/>
    <w:rsid w:val="00B4518C"/>
    <w:rsid w:val="00B544EE"/>
    <w:rsid w:val="00B54CE9"/>
    <w:rsid w:val="00B55792"/>
    <w:rsid w:val="00B571E1"/>
    <w:rsid w:val="00B57BD3"/>
    <w:rsid w:val="00B668E6"/>
    <w:rsid w:val="00B66F65"/>
    <w:rsid w:val="00B71021"/>
    <w:rsid w:val="00B75DEE"/>
    <w:rsid w:val="00B776D7"/>
    <w:rsid w:val="00B81B2B"/>
    <w:rsid w:val="00B82542"/>
    <w:rsid w:val="00B83059"/>
    <w:rsid w:val="00B8424C"/>
    <w:rsid w:val="00B845AD"/>
    <w:rsid w:val="00B85805"/>
    <w:rsid w:val="00B86961"/>
    <w:rsid w:val="00B87F79"/>
    <w:rsid w:val="00B90C76"/>
    <w:rsid w:val="00B96132"/>
    <w:rsid w:val="00B96C00"/>
    <w:rsid w:val="00B96CE0"/>
    <w:rsid w:val="00B974EB"/>
    <w:rsid w:val="00B97876"/>
    <w:rsid w:val="00BA156B"/>
    <w:rsid w:val="00BA3227"/>
    <w:rsid w:val="00BA5425"/>
    <w:rsid w:val="00BB0654"/>
    <w:rsid w:val="00BB1831"/>
    <w:rsid w:val="00BB4C62"/>
    <w:rsid w:val="00BB4FA5"/>
    <w:rsid w:val="00BB68BD"/>
    <w:rsid w:val="00BB6FBE"/>
    <w:rsid w:val="00BB7F81"/>
    <w:rsid w:val="00BC60CF"/>
    <w:rsid w:val="00BD032E"/>
    <w:rsid w:val="00BD0DBC"/>
    <w:rsid w:val="00BD34BC"/>
    <w:rsid w:val="00BD43D8"/>
    <w:rsid w:val="00BD5AE6"/>
    <w:rsid w:val="00BD5DD7"/>
    <w:rsid w:val="00BD60E7"/>
    <w:rsid w:val="00BD6A5D"/>
    <w:rsid w:val="00BE0704"/>
    <w:rsid w:val="00BE0C9D"/>
    <w:rsid w:val="00BE18FC"/>
    <w:rsid w:val="00BE317C"/>
    <w:rsid w:val="00BE394C"/>
    <w:rsid w:val="00BE3BFE"/>
    <w:rsid w:val="00BE3EDD"/>
    <w:rsid w:val="00BE425B"/>
    <w:rsid w:val="00BE501E"/>
    <w:rsid w:val="00BE5363"/>
    <w:rsid w:val="00BF04F8"/>
    <w:rsid w:val="00BF07E5"/>
    <w:rsid w:val="00BF0919"/>
    <w:rsid w:val="00BF1136"/>
    <w:rsid w:val="00BF1F74"/>
    <w:rsid w:val="00BF281D"/>
    <w:rsid w:val="00BF2D09"/>
    <w:rsid w:val="00BF33E3"/>
    <w:rsid w:val="00BF429B"/>
    <w:rsid w:val="00C00223"/>
    <w:rsid w:val="00C00444"/>
    <w:rsid w:val="00C009AD"/>
    <w:rsid w:val="00C01B92"/>
    <w:rsid w:val="00C03A81"/>
    <w:rsid w:val="00C03E0F"/>
    <w:rsid w:val="00C0415B"/>
    <w:rsid w:val="00C05155"/>
    <w:rsid w:val="00C065FA"/>
    <w:rsid w:val="00C07C63"/>
    <w:rsid w:val="00C10C34"/>
    <w:rsid w:val="00C10D4D"/>
    <w:rsid w:val="00C12CCF"/>
    <w:rsid w:val="00C12EF7"/>
    <w:rsid w:val="00C13044"/>
    <w:rsid w:val="00C13046"/>
    <w:rsid w:val="00C14920"/>
    <w:rsid w:val="00C164EB"/>
    <w:rsid w:val="00C17BDB"/>
    <w:rsid w:val="00C17F01"/>
    <w:rsid w:val="00C20D01"/>
    <w:rsid w:val="00C22B4E"/>
    <w:rsid w:val="00C234AC"/>
    <w:rsid w:val="00C261EF"/>
    <w:rsid w:val="00C30242"/>
    <w:rsid w:val="00C30454"/>
    <w:rsid w:val="00C30695"/>
    <w:rsid w:val="00C310F6"/>
    <w:rsid w:val="00C322B1"/>
    <w:rsid w:val="00C32EE4"/>
    <w:rsid w:val="00C3319E"/>
    <w:rsid w:val="00C34C94"/>
    <w:rsid w:val="00C34D14"/>
    <w:rsid w:val="00C366D6"/>
    <w:rsid w:val="00C3738C"/>
    <w:rsid w:val="00C40266"/>
    <w:rsid w:val="00C407D2"/>
    <w:rsid w:val="00C40CE0"/>
    <w:rsid w:val="00C41B44"/>
    <w:rsid w:val="00C41FA6"/>
    <w:rsid w:val="00C4338A"/>
    <w:rsid w:val="00C438C8"/>
    <w:rsid w:val="00C4415A"/>
    <w:rsid w:val="00C5027E"/>
    <w:rsid w:val="00C50309"/>
    <w:rsid w:val="00C50404"/>
    <w:rsid w:val="00C509B5"/>
    <w:rsid w:val="00C50D03"/>
    <w:rsid w:val="00C5259D"/>
    <w:rsid w:val="00C52E44"/>
    <w:rsid w:val="00C53C6C"/>
    <w:rsid w:val="00C53CC0"/>
    <w:rsid w:val="00C54F17"/>
    <w:rsid w:val="00C553B9"/>
    <w:rsid w:val="00C557A2"/>
    <w:rsid w:val="00C56A3A"/>
    <w:rsid w:val="00C57C03"/>
    <w:rsid w:val="00C601AE"/>
    <w:rsid w:val="00C604E5"/>
    <w:rsid w:val="00C63634"/>
    <w:rsid w:val="00C6444A"/>
    <w:rsid w:val="00C64486"/>
    <w:rsid w:val="00C65F7F"/>
    <w:rsid w:val="00C66BC7"/>
    <w:rsid w:val="00C66C66"/>
    <w:rsid w:val="00C66D6A"/>
    <w:rsid w:val="00C70BCA"/>
    <w:rsid w:val="00C71398"/>
    <w:rsid w:val="00C72AE9"/>
    <w:rsid w:val="00C74A75"/>
    <w:rsid w:val="00C775A1"/>
    <w:rsid w:val="00C804AA"/>
    <w:rsid w:val="00C80794"/>
    <w:rsid w:val="00C83C4F"/>
    <w:rsid w:val="00C84BA2"/>
    <w:rsid w:val="00C85131"/>
    <w:rsid w:val="00C87CF4"/>
    <w:rsid w:val="00C91933"/>
    <w:rsid w:val="00C93C45"/>
    <w:rsid w:val="00C93D59"/>
    <w:rsid w:val="00C955C7"/>
    <w:rsid w:val="00CA1B34"/>
    <w:rsid w:val="00CA2217"/>
    <w:rsid w:val="00CA32B9"/>
    <w:rsid w:val="00CA5B0A"/>
    <w:rsid w:val="00CA6562"/>
    <w:rsid w:val="00CA6CAF"/>
    <w:rsid w:val="00CA7082"/>
    <w:rsid w:val="00CA7CD5"/>
    <w:rsid w:val="00CB02D1"/>
    <w:rsid w:val="00CB2E06"/>
    <w:rsid w:val="00CB7D3B"/>
    <w:rsid w:val="00CC1813"/>
    <w:rsid w:val="00CC2DFE"/>
    <w:rsid w:val="00CC3CAC"/>
    <w:rsid w:val="00CC56FE"/>
    <w:rsid w:val="00CC602B"/>
    <w:rsid w:val="00CD1380"/>
    <w:rsid w:val="00CD1847"/>
    <w:rsid w:val="00CD1F43"/>
    <w:rsid w:val="00CD34EA"/>
    <w:rsid w:val="00CD38E1"/>
    <w:rsid w:val="00CD420D"/>
    <w:rsid w:val="00CD502F"/>
    <w:rsid w:val="00CD5D9F"/>
    <w:rsid w:val="00CD6F52"/>
    <w:rsid w:val="00CD709D"/>
    <w:rsid w:val="00CD75BB"/>
    <w:rsid w:val="00CD7D7B"/>
    <w:rsid w:val="00CE33C4"/>
    <w:rsid w:val="00CE4ADB"/>
    <w:rsid w:val="00CE4FEB"/>
    <w:rsid w:val="00CE59F8"/>
    <w:rsid w:val="00CE632A"/>
    <w:rsid w:val="00CE7B6E"/>
    <w:rsid w:val="00CF12B5"/>
    <w:rsid w:val="00CF16C9"/>
    <w:rsid w:val="00CF1BD5"/>
    <w:rsid w:val="00CF2919"/>
    <w:rsid w:val="00CF2CCE"/>
    <w:rsid w:val="00CF5217"/>
    <w:rsid w:val="00CF5BAA"/>
    <w:rsid w:val="00CF5D92"/>
    <w:rsid w:val="00CF6DAB"/>
    <w:rsid w:val="00D03516"/>
    <w:rsid w:val="00D07F3C"/>
    <w:rsid w:val="00D1070B"/>
    <w:rsid w:val="00D11FEB"/>
    <w:rsid w:val="00D124D1"/>
    <w:rsid w:val="00D14B1D"/>
    <w:rsid w:val="00D17468"/>
    <w:rsid w:val="00D1797A"/>
    <w:rsid w:val="00D20BE4"/>
    <w:rsid w:val="00D215A8"/>
    <w:rsid w:val="00D22ECC"/>
    <w:rsid w:val="00D23689"/>
    <w:rsid w:val="00D30FF3"/>
    <w:rsid w:val="00D3173F"/>
    <w:rsid w:val="00D37582"/>
    <w:rsid w:val="00D4024A"/>
    <w:rsid w:val="00D42696"/>
    <w:rsid w:val="00D439C4"/>
    <w:rsid w:val="00D449D1"/>
    <w:rsid w:val="00D44F87"/>
    <w:rsid w:val="00D45C1F"/>
    <w:rsid w:val="00D500E1"/>
    <w:rsid w:val="00D51435"/>
    <w:rsid w:val="00D52001"/>
    <w:rsid w:val="00D55FE8"/>
    <w:rsid w:val="00D56B3B"/>
    <w:rsid w:val="00D57A1D"/>
    <w:rsid w:val="00D57CD7"/>
    <w:rsid w:val="00D6009F"/>
    <w:rsid w:val="00D602B0"/>
    <w:rsid w:val="00D62401"/>
    <w:rsid w:val="00D6307A"/>
    <w:rsid w:val="00D63B9D"/>
    <w:rsid w:val="00D63C9F"/>
    <w:rsid w:val="00D6460B"/>
    <w:rsid w:val="00D70F91"/>
    <w:rsid w:val="00D75D6F"/>
    <w:rsid w:val="00D803AE"/>
    <w:rsid w:val="00D80F3A"/>
    <w:rsid w:val="00D82070"/>
    <w:rsid w:val="00D8275E"/>
    <w:rsid w:val="00D83F28"/>
    <w:rsid w:val="00D845F2"/>
    <w:rsid w:val="00D90C99"/>
    <w:rsid w:val="00D93468"/>
    <w:rsid w:val="00D94A3D"/>
    <w:rsid w:val="00D96000"/>
    <w:rsid w:val="00DA443D"/>
    <w:rsid w:val="00DA6320"/>
    <w:rsid w:val="00DA7A1C"/>
    <w:rsid w:val="00DA7D45"/>
    <w:rsid w:val="00DA7EC9"/>
    <w:rsid w:val="00DB3E77"/>
    <w:rsid w:val="00DB42BB"/>
    <w:rsid w:val="00DB5016"/>
    <w:rsid w:val="00DB52C0"/>
    <w:rsid w:val="00DB635B"/>
    <w:rsid w:val="00DB6C72"/>
    <w:rsid w:val="00DC008D"/>
    <w:rsid w:val="00DC1231"/>
    <w:rsid w:val="00DC2E57"/>
    <w:rsid w:val="00DC3CE8"/>
    <w:rsid w:val="00DC3DF9"/>
    <w:rsid w:val="00DC4CDA"/>
    <w:rsid w:val="00DC5322"/>
    <w:rsid w:val="00DC6CBF"/>
    <w:rsid w:val="00DD028D"/>
    <w:rsid w:val="00DD03DE"/>
    <w:rsid w:val="00DD056C"/>
    <w:rsid w:val="00DD0679"/>
    <w:rsid w:val="00DD2F7C"/>
    <w:rsid w:val="00DD4485"/>
    <w:rsid w:val="00DD4982"/>
    <w:rsid w:val="00DD535D"/>
    <w:rsid w:val="00DD6D35"/>
    <w:rsid w:val="00DE0919"/>
    <w:rsid w:val="00DE1680"/>
    <w:rsid w:val="00DE2A04"/>
    <w:rsid w:val="00DE2E0B"/>
    <w:rsid w:val="00DE4217"/>
    <w:rsid w:val="00DE5C20"/>
    <w:rsid w:val="00DF1DB4"/>
    <w:rsid w:val="00DF32E3"/>
    <w:rsid w:val="00DF7E7B"/>
    <w:rsid w:val="00E000FD"/>
    <w:rsid w:val="00E002B6"/>
    <w:rsid w:val="00E002DE"/>
    <w:rsid w:val="00E01671"/>
    <w:rsid w:val="00E01D54"/>
    <w:rsid w:val="00E02420"/>
    <w:rsid w:val="00E04E2A"/>
    <w:rsid w:val="00E0545A"/>
    <w:rsid w:val="00E05792"/>
    <w:rsid w:val="00E10978"/>
    <w:rsid w:val="00E147C9"/>
    <w:rsid w:val="00E16AD0"/>
    <w:rsid w:val="00E17355"/>
    <w:rsid w:val="00E201EF"/>
    <w:rsid w:val="00E20498"/>
    <w:rsid w:val="00E2078B"/>
    <w:rsid w:val="00E2213B"/>
    <w:rsid w:val="00E2516F"/>
    <w:rsid w:val="00E279CB"/>
    <w:rsid w:val="00E30B7C"/>
    <w:rsid w:val="00E33357"/>
    <w:rsid w:val="00E33DD8"/>
    <w:rsid w:val="00E34B9B"/>
    <w:rsid w:val="00E34BED"/>
    <w:rsid w:val="00E35A33"/>
    <w:rsid w:val="00E361AC"/>
    <w:rsid w:val="00E368EA"/>
    <w:rsid w:val="00E40D94"/>
    <w:rsid w:val="00E424A0"/>
    <w:rsid w:val="00E42949"/>
    <w:rsid w:val="00E42EDA"/>
    <w:rsid w:val="00E43238"/>
    <w:rsid w:val="00E459E6"/>
    <w:rsid w:val="00E46662"/>
    <w:rsid w:val="00E55533"/>
    <w:rsid w:val="00E602B6"/>
    <w:rsid w:val="00E60F50"/>
    <w:rsid w:val="00E6259D"/>
    <w:rsid w:val="00E6290F"/>
    <w:rsid w:val="00E648AD"/>
    <w:rsid w:val="00E650D1"/>
    <w:rsid w:val="00E67305"/>
    <w:rsid w:val="00E67D9B"/>
    <w:rsid w:val="00E70A31"/>
    <w:rsid w:val="00E70C48"/>
    <w:rsid w:val="00E75733"/>
    <w:rsid w:val="00E75936"/>
    <w:rsid w:val="00E75A02"/>
    <w:rsid w:val="00E761C8"/>
    <w:rsid w:val="00E77A97"/>
    <w:rsid w:val="00E813CC"/>
    <w:rsid w:val="00E81869"/>
    <w:rsid w:val="00E81ED5"/>
    <w:rsid w:val="00E83084"/>
    <w:rsid w:val="00E831DB"/>
    <w:rsid w:val="00E83D55"/>
    <w:rsid w:val="00E844A7"/>
    <w:rsid w:val="00E84834"/>
    <w:rsid w:val="00E87762"/>
    <w:rsid w:val="00E87CA3"/>
    <w:rsid w:val="00E90464"/>
    <w:rsid w:val="00E9126F"/>
    <w:rsid w:val="00E9160A"/>
    <w:rsid w:val="00E91EB0"/>
    <w:rsid w:val="00E91F8D"/>
    <w:rsid w:val="00E95F1C"/>
    <w:rsid w:val="00E97EF0"/>
    <w:rsid w:val="00EA01F8"/>
    <w:rsid w:val="00EA0890"/>
    <w:rsid w:val="00EA0D1D"/>
    <w:rsid w:val="00EA0EEC"/>
    <w:rsid w:val="00EA2595"/>
    <w:rsid w:val="00EA296B"/>
    <w:rsid w:val="00EA3867"/>
    <w:rsid w:val="00EA3950"/>
    <w:rsid w:val="00EA43ED"/>
    <w:rsid w:val="00EA52E4"/>
    <w:rsid w:val="00EA73D0"/>
    <w:rsid w:val="00EB10FC"/>
    <w:rsid w:val="00EB14AF"/>
    <w:rsid w:val="00EB3480"/>
    <w:rsid w:val="00EB45A0"/>
    <w:rsid w:val="00EB731D"/>
    <w:rsid w:val="00EB7520"/>
    <w:rsid w:val="00EC2996"/>
    <w:rsid w:val="00EC734F"/>
    <w:rsid w:val="00EC7DCA"/>
    <w:rsid w:val="00ED0D9E"/>
    <w:rsid w:val="00ED12F5"/>
    <w:rsid w:val="00ED2190"/>
    <w:rsid w:val="00ED32F5"/>
    <w:rsid w:val="00ED3FE5"/>
    <w:rsid w:val="00ED5A2B"/>
    <w:rsid w:val="00ED6C2B"/>
    <w:rsid w:val="00ED6EF9"/>
    <w:rsid w:val="00EE02D9"/>
    <w:rsid w:val="00EE0422"/>
    <w:rsid w:val="00EE0A2F"/>
    <w:rsid w:val="00EE2438"/>
    <w:rsid w:val="00EE3031"/>
    <w:rsid w:val="00EE42FD"/>
    <w:rsid w:val="00EE4C4D"/>
    <w:rsid w:val="00EE51B3"/>
    <w:rsid w:val="00EE5301"/>
    <w:rsid w:val="00EE76F9"/>
    <w:rsid w:val="00EE7AF7"/>
    <w:rsid w:val="00EF1B49"/>
    <w:rsid w:val="00EF702B"/>
    <w:rsid w:val="00EF74DD"/>
    <w:rsid w:val="00EF7E02"/>
    <w:rsid w:val="00F012B3"/>
    <w:rsid w:val="00F01CD5"/>
    <w:rsid w:val="00F047B4"/>
    <w:rsid w:val="00F06C2C"/>
    <w:rsid w:val="00F11593"/>
    <w:rsid w:val="00F1178F"/>
    <w:rsid w:val="00F11A3A"/>
    <w:rsid w:val="00F145C1"/>
    <w:rsid w:val="00F159C7"/>
    <w:rsid w:val="00F17658"/>
    <w:rsid w:val="00F20CDA"/>
    <w:rsid w:val="00F20E4F"/>
    <w:rsid w:val="00F21CB2"/>
    <w:rsid w:val="00F22D7E"/>
    <w:rsid w:val="00F2701C"/>
    <w:rsid w:val="00F27268"/>
    <w:rsid w:val="00F30D84"/>
    <w:rsid w:val="00F3155D"/>
    <w:rsid w:val="00F32C03"/>
    <w:rsid w:val="00F32CBA"/>
    <w:rsid w:val="00F346EE"/>
    <w:rsid w:val="00F358FC"/>
    <w:rsid w:val="00F35F41"/>
    <w:rsid w:val="00F42830"/>
    <w:rsid w:val="00F42EAC"/>
    <w:rsid w:val="00F43FD8"/>
    <w:rsid w:val="00F45F76"/>
    <w:rsid w:val="00F47B43"/>
    <w:rsid w:val="00F51B1C"/>
    <w:rsid w:val="00F521E2"/>
    <w:rsid w:val="00F53713"/>
    <w:rsid w:val="00F53956"/>
    <w:rsid w:val="00F543B6"/>
    <w:rsid w:val="00F60352"/>
    <w:rsid w:val="00F63896"/>
    <w:rsid w:val="00F64317"/>
    <w:rsid w:val="00F65580"/>
    <w:rsid w:val="00F67337"/>
    <w:rsid w:val="00F67C80"/>
    <w:rsid w:val="00F708C6"/>
    <w:rsid w:val="00F711EC"/>
    <w:rsid w:val="00F7164F"/>
    <w:rsid w:val="00F72C77"/>
    <w:rsid w:val="00F7314D"/>
    <w:rsid w:val="00F746E6"/>
    <w:rsid w:val="00F747AF"/>
    <w:rsid w:val="00F747CF"/>
    <w:rsid w:val="00F751D9"/>
    <w:rsid w:val="00F75EE7"/>
    <w:rsid w:val="00F806D4"/>
    <w:rsid w:val="00F808A8"/>
    <w:rsid w:val="00F80CE7"/>
    <w:rsid w:val="00F8114F"/>
    <w:rsid w:val="00F82821"/>
    <w:rsid w:val="00F839A3"/>
    <w:rsid w:val="00F85BAB"/>
    <w:rsid w:val="00F86A1A"/>
    <w:rsid w:val="00F86DAC"/>
    <w:rsid w:val="00F87A8B"/>
    <w:rsid w:val="00F90DD0"/>
    <w:rsid w:val="00F95F40"/>
    <w:rsid w:val="00F970A7"/>
    <w:rsid w:val="00F97428"/>
    <w:rsid w:val="00FA0BFA"/>
    <w:rsid w:val="00FA2021"/>
    <w:rsid w:val="00FA63F2"/>
    <w:rsid w:val="00FA680E"/>
    <w:rsid w:val="00FB17BC"/>
    <w:rsid w:val="00FB1AB8"/>
    <w:rsid w:val="00FB31C2"/>
    <w:rsid w:val="00FB4954"/>
    <w:rsid w:val="00FB4DE6"/>
    <w:rsid w:val="00FB702F"/>
    <w:rsid w:val="00FC0949"/>
    <w:rsid w:val="00FC19CA"/>
    <w:rsid w:val="00FC412E"/>
    <w:rsid w:val="00FC51C9"/>
    <w:rsid w:val="00FC5FD8"/>
    <w:rsid w:val="00FC73D8"/>
    <w:rsid w:val="00FD1963"/>
    <w:rsid w:val="00FD1CB1"/>
    <w:rsid w:val="00FD3085"/>
    <w:rsid w:val="00FD33F2"/>
    <w:rsid w:val="00FD691E"/>
    <w:rsid w:val="00FD7E26"/>
    <w:rsid w:val="00FE128D"/>
    <w:rsid w:val="00FE1759"/>
    <w:rsid w:val="00FE3D83"/>
    <w:rsid w:val="00FE4B94"/>
    <w:rsid w:val="00FE6886"/>
    <w:rsid w:val="00FE68F2"/>
    <w:rsid w:val="00FE7C46"/>
    <w:rsid w:val="00FF1575"/>
    <w:rsid w:val="00FF15D5"/>
    <w:rsid w:val="00FF195C"/>
    <w:rsid w:val="00FF21DA"/>
    <w:rsid w:val="00FF42D7"/>
    <w:rsid w:val="00FF474A"/>
    <w:rsid w:val="00FF4DC9"/>
    <w:rsid w:val="00FF5FDB"/>
    <w:rsid w:val="010A7AC6"/>
    <w:rsid w:val="02504B37"/>
    <w:rsid w:val="0572506C"/>
    <w:rsid w:val="06026568"/>
    <w:rsid w:val="06DFC285"/>
    <w:rsid w:val="085381F7"/>
    <w:rsid w:val="086BEBA6"/>
    <w:rsid w:val="08AA23FF"/>
    <w:rsid w:val="0B01D7EE"/>
    <w:rsid w:val="0CB01216"/>
    <w:rsid w:val="0D34ACBC"/>
    <w:rsid w:val="0D6D2399"/>
    <w:rsid w:val="0D812B8F"/>
    <w:rsid w:val="0F254E1D"/>
    <w:rsid w:val="0F697AC3"/>
    <w:rsid w:val="0F6AA970"/>
    <w:rsid w:val="1020FD9B"/>
    <w:rsid w:val="10398E3D"/>
    <w:rsid w:val="1046A60A"/>
    <w:rsid w:val="106F1005"/>
    <w:rsid w:val="108446EB"/>
    <w:rsid w:val="112E1AC1"/>
    <w:rsid w:val="1310A879"/>
    <w:rsid w:val="1396D6B6"/>
    <w:rsid w:val="14A75873"/>
    <w:rsid w:val="15BBFD7D"/>
    <w:rsid w:val="163B3C49"/>
    <w:rsid w:val="1806FE89"/>
    <w:rsid w:val="181FC23F"/>
    <w:rsid w:val="188FD568"/>
    <w:rsid w:val="18E0CFD1"/>
    <w:rsid w:val="193B1A7F"/>
    <w:rsid w:val="1B213E8C"/>
    <w:rsid w:val="1D0574F0"/>
    <w:rsid w:val="1D45736E"/>
    <w:rsid w:val="1E02531B"/>
    <w:rsid w:val="1EE67717"/>
    <w:rsid w:val="202CD6FA"/>
    <w:rsid w:val="20F2770A"/>
    <w:rsid w:val="210A66E8"/>
    <w:rsid w:val="23B2BCF7"/>
    <w:rsid w:val="262E232D"/>
    <w:rsid w:val="263B2D0E"/>
    <w:rsid w:val="26915ED4"/>
    <w:rsid w:val="26A8763B"/>
    <w:rsid w:val="270AA514"/>
    <w:rsid w:val="299B05F5"/>
    <w:rsid w:val="2A14824A"/>
    <w:rsid w:val="2BCAE666"/>
    <w:rsid w:val="2DAC125D"/>
    <w:rsid w:val="2F5B0B85"/>
    <w:rsid w:val="3007204B"/>
    <w:rsid w:val="30898507"/>
    <w:rsid w:val="31A19780"/>
    <w:rsid w:val="33024E21"/>
    <w:rsid w:val="3399EB01"/>
    <w:rsid w:val="33A26F04"/>
    <w:rsid w:val="34F1F268"/>
    <w:rsid w:val="36807969"/>
    <w:rsid w:val="36F042CB"/>
    <w:rsid w:val="38BC307F"/>
    <w:rsid w:val="39485B61"/>
    <w:rsid w:val="39999A31"/>
    <w:rsid w:val="39F98466"/>
    <w:rsid w:val="3BF86C25"/>
    <w:rsid w:val="3C1B83E3"/>
    <w:rsid w:val="3D49E8C2"/>
    <w:rsid w:val="3E4B4B9C"/>
    <w:rsid w:val="3E671C67"/>
    <w:rsid w:val="41806AC8"/>
    <w:rsid w:val="4209C12E"/>
    <w:rsid w:val="4274C533"/>
    <w:rsid w:val="43F7B55D"/>
    <w:rsid w:val="457B07BD"/>
    <w:rsid w:val="46774EB3"/>
    <w:rsid w:val="4831DE56"/>
    <w:rsid w:val="483A1E21"/>
    <w:rsid w:val="486071CD"/>
    <w:rsid w:val="488E9E3F"/>
    <w:rsid w:val="48DD236D"/>
    <w:rsid w:val="498D4315"/>
    <w:rsid w:val="49983597"/>
    <w:rsid w:val="4BDA6F30"/>
    <w:rsid w:val="4C14843C"/>
    <w:rsid w:val="4E305CB7"/>
    <w:rsid w:val="4F42AA64"/>
    <w:rsid w:val="4F6A12B8"/>
    <w:rsid w:val="51F2E776"/>
    <w:rsid w:val="5235B356"/>
    <w:rsid w:val="52735437"/>
    <w:rsid w:val="52819AB1"/>
    <w:rsid w:val="52BE3F73"/>
    <w:rsid w:val="5340729C"/>
    <w:rsid w:val="53EBA7F0"/>
    <w:rsid w:val="557B2517"/>
    <w:rsid w:val="58775FE0"/>
    <w:rsid w:val="58EDAA6F"/>
    <w:rsid w:val="5A878197"/>
    <w:rsid w:val="5B91AA60"/>
    <w:rsid w:val="5BA1BAB0"/>
    <w:rsid w:val="5C973FA2"/>
    <w:rsid w:val="5D3CEF30"/>
    <w:rsid w:val="5E34EB2E"/>
    <w:rsid w:val="5E516264"/>
    <w:rsid w:val="5EF873B3"/>
    <w:rsid w:val="60189CB0"/>
    <w:rsid w:val="61F3CF67"/>
    <w:rsid w:val="62275DA1"/>
    <w:rsid w:val="6288AEB3"/>
    <w:rsid w:val="638DAC7D"/>
    <w:rsid w:val="63B54D2A"/>
    <w:rsid w:val="63F1F1A9"/>
    <w:rsid w:val="648EEBA1"/>
    <w:rsid w:val="64917B57"/>
    <w:rsid w:val="64B50904"/>
    <w:rsid w:val="64C49FF7"/>
    <w:rsid w:val="64D3BD1F"/>
    <w:rsid w:val="656C7A94"/>
    <w:rsid w:val="65860798"/>
    <w:rsid w:val="661A4A79"/>
    <w:rsid w:val="6746B61F"/>
    <w:rsid w:val="681111FD"/>
    <w:rsid w:val="68C990F4"/>
    <w:rsid w:val="6AE59C40"/>
    <w:rsid w:val="6B0854CA"/>
    <w:rsid w:val="6B679C98"/>
    <w:rsid w:val="6BB41B6B"/>
    <w:rsid w:val="6C189368"/>
    <w:rsid w:val="6C516607"/>
    <w:rsid w:val="6D0C896F"/>
    <w:rsid w:val="6D3230E3"/>
    <w:rsid w:val="6F3EF996"/>
    <w:rsid w:val="70B735C0"/>
    <w:rsid w:val="71231AE5"/>
    <w:rsid w:val="724ACBC6"/>
    <w:rsid w:val="73285AB9"/>
    <w:rsid w:val="7388DBD9"/>
    <w:rsid w:val="73A92D1C"/>
    <w:rsid w:val="759641AD"/>
    <w:rsid w:val="7656E000"/>
    <w:rsid w:val="766F3E14"/>
    <w:rsid w:val="778F6711"/>
    <w:rsid w:val="78C98176"/>
    <w:rsid w:val="7A91B824"/>
    <w:rsid w:val="7E7824A7"/>
    <w:rsid w:val="7EC56E06"/>
    <w:rsid w:val="7FB833DF"/>
    <w:rsid w:val="7FC3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3EBB28"/>
  <w15:chartTrackingRefBased/>
  <w15:docId w15:val="{A1C04109-D60C-4D12-B498-4E5B1540E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2ECC"/>
    <w:pPr>
      <w:spacing w:after="120"/>
      <w:ind w:firstLine="288"/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Author"/>
    <w:qFormat/>
    <w:pPr>
      <w:spacing w:before="1440" w:after="60"/>
      <w:ind w:firstLine="0"/>
      <w:jc w:val="center"/>
      <w:outlineLvl w:val="0"/>
    </w:pPr>
    <w:rPr>
      <w:rFonts w:ascii="Arial" w:hAnsi="Arial"/>
      <w:b/>
      <w:caps/>
      <w:kern w:val="28"/>
      <w:sz w:val="28"/>
      <w:szCs w:val="32"/>
    </w:rPr>
  </w:style>
  <w:style w:type="paragraph" w:customStyle="1" w:styleId="Author">
    <w:name w:val="Author"/>
    <w:basedOn w:val="Normal"/>
    <w:next w:val="Abstract"/>
    <w:rsid w:val="000C1C4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360" w:after="60"/>
      <w:ind w:firstLine="0"/>
      <w:jc w:val="center"/>
    </w:pPr>
    <w:rPr>
      <w:rFonts w:ascii="Arial" w:hAnsi="Arial"/>
      <w:b/>
      <w:sz w:val="24"/>
    </w:rPr>
  </w:style>
  <w:style w:type="paragraph" w:customStyle="1" w:styleId="Abstract">
    <w:name w:val="Abstract"/>
    <w:basedOn w:val="Normal"/>
    <w:next w:val="Normal"/>
    <w:pPr>
      <w:spacing w:before="480" w:after="480"/>
      <w:ind w:firstLine="0"/>
    </w:pPr>
    <w:rPr>
      <w:sz w:val="20"/>
      <w:szCs w:val="16"/>
    </w:rPr>
  </w:style>
  <w:style w:type="paragraph" w:customStyle="1" w:styleId="Section">
    <w:name w:val="Section"/>
    <w:basedOn w:val="Normal"/>
    <w:next w:val="Normal"/>
    <w:pPr>
      <w:keepNext/>
      <w:suppressAutoHyphens/>
      <w:spacing w:before="240"/>
      <w:ind w:firstLine="0"/>
    </w:pPr>
    <w:rPr>
      <w:b/>
      <w:caps/>
    </w:rPr>
  </w:style>
  <w:style w:type="paragraph" w:styleId="FootnoteText">
    <w:name w:val="footnote text"/>
    <w:basedOn w:val="Normal"/>
    <w:link w:val="FootnoteTextChar"/>
    <w:semiHidden/>
    <w:rsid w:val="0060016F"/>
    <w:pPr>
      <w:spacing w:after="0"/>
      <w:ind w:firstLine="0"/>
    </w:pPr>
    <w:rPr>
      <w:sz w:val="18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Sub-Section">
    <w:name w:val="Sub-Section"/>
    <w:basedOn w:val="Normal"/>
    <w:next w:val="Normal"/>
    <w:pPr>
      <w:keepNext/>
      <w:suppressAutoHyphens/>
      <w:spacing w:before="120"/>
      <w:ind w:firstLine="0"/>
    </w:pPr>
    <w:rPr>
      <w:b/>
    </w:rPr>
  </w:style>
  <w:style w:type="paragraph" w:styleId="DocumentMap">
    <w:name w:val="Document Map"/>
    <w:basedOn w:val="Normal"/>
    <w:semiHidden/>
    <w:rsid w:val="00EF268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PaperNumber">
    <w:name w:val="Paper Number"/>
    <w:basedOn w:val="Normal"/>
    <w:pPr>
      <w:jc w:val="right"/>
    </w:pPr>
    <w:rPr>
      <w:rFonts w:ascii="Arial" w:hAnsi="Arial"/>
      <w:b/>
      <w:sz w:val="28"/>
    </w:rPr>
  </w:style>
  <w:style w:type="paragraph" w:customStyle="1" w:styleId="equation">
    <w:name w:val="equation"/>
    <w:basedOn w:val="Normal"/>
    <w:pPr>
      <w:spacing w:after="240"/>
      <w:jc w:val="center"/>
    </w:pPr>
  </w:style>
  <w:style w:type="paragraph" w:styleId="Caption">
    <w:name w:val="caption"/>
    <w:basedOn w:val="Normal"/>
    <w:next w:val="Normal"/>
    <w:qFormat/>
    <w:pPr>
      <w:spacing w:before="120"/>
    </w:pPr>
    <w:rPr>
      <w:b/>
    </w:rPr>
  </w:style>
  <w:style w:type="paragraph" w:customStyle="1" w:styleId="Figures">
    <w:name w:val="Figures"/>
    <w:basedOn w:val="Caption"/>
    <w:rsid w:val="00FB4DE6"/>
    <w:pPr>
      <w:keepLines/>
      <w:spacing w:after="240"/>
      <w:ind w:firstLine="0"/>
      <w:jc w:val="center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77A97"/>
    <w:rPr>
      <w:sz w:val="18"/>
      <w:szCs w:val="24"/>
    </w:rPr>
  </w:style>
  <w:style w:type="paragraph" w:styleId="EndnoteText">
    <w:name w:val="endnote text"/>
    <w:basedOn w:val="Normal"/>
    <w:semiHidden/>
    <w:rsid w:val="0042769E"/>
    <w:pPr>
      <w:ind w:firstLine="0"/>
    </w:pPr>
    <w:rPr>
      <w:sz w:val="18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basedOn w:val="Normal"/>
    <w:rsid w:val="00EF26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2689"/>
    <w:pPr>
      <w:tabs>
        <w:tab w:val="center" w:pos="4320"/>
        <w:tab w:val="right" w:pos="8640"/>
      </w:tabs>
    </w:pPr>
  </w:style>
  <w:style w:type="paragraph" w:customStyle="1" w:styleId="StyleAbstractLeft075Right075">
    <w:name w:val="Style Abstract + Left:  0.75&quot; Right:  0.75&quot;"/>
    <w:basedOn w:val="Abstract"/>
    <w:rsid w:val="00702307"/>
    <w:pPr>
      <w:spacing w:before="360" w:after="240"/>
      <w:ind w:left="1080" w:right="1080"/>
    </w:pPr>
    <w:rPr>
      <w:szCs w:val="20"/>
    </w:rPr>
  </w:style>
  <w:style w:type="table" w:styleId="TableGrid">
    <w:name w:val="Table Grid"/>
    <w:basedOn w:val="TableNormal"/>
    <w:rsid w:val="00B13957"/>
    <w:pPr>
      <w:spacing w:after="120"/>
      <w:ind w:firstLine="288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33FE4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325ABE"/>
    <w:rPr>
      <w:sz w:val="18"/>
    </w:rPr>
  </w:style>
  <w:style w:type="paragraph" w:styleId="CommentText">
    <w:name w:val="annotation text"/>
    <w:basedOn w:val="Normal"/>
    <w:link w:val="CommentTextChar"/>
    <w:semiHidden/>
    <w:rsid w:val="00325ABE"/>
    <w:rPr>
      <w:sz w:val="24"/>
    </w:rPr>
  </w:style>
  <w:style w:type="paragraph" w:styleId="CommentSubject">
    <w:name w:val="annotation subject"/>
    <w:basedOn w:val="CommentText"/>
    <w:next w:val="CommentText"/>
    <w:semiHidden/>
    <w:rsid w:val="00325ABE"/>
    <w:rPr>
      <w:sz w:val="22"/>
    </w:rPr>
  </w:style>
  <w:style w:type="character" w:styleId="PageNumber">
    <w:name w:val="page number"/>
    <w:basedOn w:val="DefaultParagraphFont"/>
    <w:rsid w:val="00C34C94"/>
  </w:style>
  <w:style w:type="paragraph" w:customStyle="1" w:styleId="TableText">
    <w:name w:val="Table Text"/>
    <w:basedOn w:val="Normal"/>
    <w:rsid w:val="00110212"/>
    <w:pPr>
      <w:ind w:firstLine="0"/>
      <w:jc w:val="center"/>
    </w:pPr>
    <w:rPr>
      <w:sz w:val="2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40140"/>
    <w:rPr>
      <w:rFonts w:ascii="Arial" w:hAnsi="Arial"/>
      <w:b/>
      <w:kern w:val="32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740140"/>
  </w:style>
  <w:style w:type="character" w:customStyle="1" w:styleId="CommentTextChar">
    <w:name w:val="Comment Text Char"/>
    <w:basedOn w:val="DefaultParagraphFont"/>
    <w:link w:val="CommentText"/>
    <w:semiHidden/>
    <w:rsid w:val="00717F4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unhideWhenUsed/>
    <w:rsid w:val="00F32C0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32C03"/>
    <w:rPr>
      <w:color w:val="2B579A"/>
      <w:shd w:val="clear" w:color="auto" w:fill="E1DFDD"/>
    </w:rPr>
  </w:style>
  <w:style w:type="character" w:styleId="Hyperlink">
    <w:name w:val="Hyperlink"/>
    <w:basedOn w:val="DefaultParagraphFont"/>
    <w:rsid w:val="00273FE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54CE9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Mur15</b:Tag>
    <b:SourceType>JournalArticle</b:SourceType>
    <b:Guid>{1C248B85-FFBF-48BE-92EF-B47687F45C3F}</b:Guid>
    <b:Title>Check-Cases for Verificatin of 6-Degree-of-Freedom Flight Vehicle Simulations</b:Title>
    <b:Year>2015</b:Year>
    <b:City>Washington, DC</b:City>
    <b:Publisher>NASA</b:Publisher>
    <b:Author>
      <b:Author>
        <b:NameList>
          <b:Person>
            <b:Last>Murri</b:Last>
            <b:First>Daniel</b:First>
            <b:Middle>G.</b:Middle>
          </b:Person>
          <b:Person>
            <b:Last>Jackson</b:Last>
            <b:Middle>E.</b:Middle>
            <b:First>Bruce</b:First>
          </b:Person>
          <b:Person>
            <b:Last>Shelton</b:Last>
            <b:Middle>O.</b:Middle>
            <b:First>Robert</b:First>
          </b:Person>
        </b:NameList>
      </b:Author>
    </b:Author>
    <b:StandardNumber>NASA/TM-2015-218675</b:StandardNumber>
    <b:JournalName>NASA/TM-2015-218675</b:JournalName>
    <b:Volume>I &amp; II</b:Volume>
    <b:RefOrder>1</b:RefOrder>
  </b:Source>
</b:Sources>
</file>

<file path=customXml/itemProps1.xml><?xml version="1.0" encoding="utf-8"?>
<ds:datastoreItem xmlns:ds="http://schemas.openxmlformats.org/officeDocument/2006/customXml" ds:itemID="{E8C8C4CC-915D-4F54-850B-6CAB679C17D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2672</TotalTime>
  <Pages>19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AAS SFMC Manuscript Format Template</vt:lpstr>
    </vt:vector>
  </TitlesOfParts>
  <Manager/>
  <Company/>
  <LinksUpToDate>false</LinksUpToDate>
  <CharactersWithSpaces>29863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AAS SFMC Manuscript Format Template</dc:title>
  <dc:subject/>
  <dc:creator/>
  <cp:keywords/>
  <dc:description>version 2.0.6</dc:description>
  <cp:lastModifiedBy>Olson, Nicholas S (MSFC-EV41)[ESSCA]</cp:lastModifiedBy>
  <cp:revision>310</cp:revision>
  <cp:lastPrinted>2011-03-24T19:47:00Z</cp:lastPrinted>
  <dcterms:created xsi:type="dcterms:W3CDTF">2023-11-24T23:31:00Z</dcterms:created>
  <dcterms:modified xsi:type="dcterms:W3CDTF">2023-12-19T19:21:00Z</dcterms:modified>
</cp:coreProperties>
</file>