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3BCD" w14:textId="013612D7" w:rsidR="00F565BA" w:rsidRPr="006B42CE" w:rsidRDefault="00F94B22" w:rsidP="00143CD2">
      <w:pPr>
        <w:pStyle w:val="Title"/>
        <w:rPr>
          <w:sz w:val="48"/>
          <w:szCs w:val="48"/>
        </w:rPr>
      </w:pPr>
      <w:r w:rsidRPr="00F94B22">
        <w:rPr>
          <w:sz w:val="48"/>
          <w:szCs w:val="48"/>
        </w:rPr>
        <w:t>Residual Thrust in a Solid Rocket Motor: A Model Applied to the Mars Ascent Vehicle</w:t>
      </w:r>
    </w:p>
    <w:p w14:paraId="24E92188" w14:textId="6856ADC4" w:rsidR="00F565BA" w:rsidRPr="006B42CE" w:rsidRDefault="00536E56" w:rsidP="00F565BA">
      <w:pPr>
        <w:jc w:val="center"/>
        <w:rPr>
          <w:sz w:val="32"/>
          <w:szCs w:val="32"/>
        </w:rPr>
      </w:pPr>
      <w:r>
        <w:rPr>
          <w:sz w:val="32"/>
          <w:szCs w:val="32"/>
        </w:rPr>
        <w:t>Timothy</w:t>
      </w:r>
      <w:r w:rsidR="00F565BA" w:rsidRPr="006B42CE">
        <w:rPr>
          <w:sz w:val="32"/>
          <w:szCs w:val="32"/>
        </w:rPr>
        <w:t xml:space="preserve"> </w:t>
      </w:r>
      <w:r>
        <w:rPr>
          <w:sz w:val="32"/>
          <w:szCs w:val="32"/>
        </w:rPr>
        <w:t>P</w:t>
      </w:r>
      <w:r w:rsidR="00F565BA" w:rsidRPr="006B42CE">
        <w:rPr>
          <w:sz w:val="32"/>
          <w:szCs w:val="32"/>
        </w:rPr>
        <w:t xml:space="preserve">. </w:t>
      </w:r>
      <w:r>
        <w:rPr>
          <w:sz w:val="32"/>
          <w:szCs w:val="32"/>
        </w:rPr>
        <w:t>Kibbey</w:t>
      </w:r>
      <w:r w:rsidR="00F565BA" w:rsidRPr="006B42CE">
        <w:rPr>
          <w:sz w:val="32"/>
          <w:szCs w:val="32"/>
          <w:vertAlign w:val="superscript"/>
        </w:rPr>
        <w:footnoteReference w:id="1"/>
      </w:r>
      <w:r w:rsidR="00F565BA" w:rsidRPr="006B42CE">
        <w:rPr>
          <w:sz w:val="32"/>
          <w:szCs w:val="32"/>
        </w:rPr>
        <w:t xml:space="preserve">  </w:t>
      </w:r>
    </w:p>
    <w:p w14:paraId="1EB83420" w14:textId="3C763A36" w:rsidR="00F565BA" w:rsidRPr="006B42CE" w:rsidRDefault="00536E56" w:rsidP="00F565BA">
      <w:pPr>
        <w:spacing w:after="240"/>
        <w:jc w:val="center"/>
        <w:rPr>
          <w:i/>
          <w:sz w:val="24"/>
          <w:szCs w:val="24"/>
        </w:rPr>
      </w:pPr>
      <w:r>
        <w:rPr>
          <w:i/>
          <w:sz w:val="24"/>
          <w:szCs w:val="24"/>
        </w:rPr>
        <w:t>NASA George C. Marshall Space Flight Center</w:t>
      </w:r>
      <w:r w:rsidR="00F565BA" w:rsidRPr="006B42CE">
        <w:rPr>
          <w:i/>
          <w:sz w:val="24"/>
          <w:szCs w:val="24"/>
        </w:rPr>
        <w:t xml:space="preserve">, </w:t>
      </w:r>
      <w:r>
        <w:rPr>
          <w:i/>
          <w:sz w:val="24"/>
          <w:szCs w:val="24"/>
        </w:rPr>
        <w:t>Huntsville</w:t>
      </w:r>
      <w:r w:rsidR="00F565BA" w:rsidRPr="006B42CE">
        <w:rPr>
          <w:i/>
          <w:sz w:val="24"/>
          <w:szCs w:val="24"/>
        </w:rPr>
        <w:t xml:space="preserve">, </w:t>
      </w:r>
      <w:r>
        <w:rPr>
          <w:i/>
          <w:sz w:val="24"/>
          <w:szCs w:val="24"/>
        </w:rPr>
        <w:t>AL</w:t>
      </w:r>
      <w:r w:rsidR="00F565BA" w:rsidRPr="006B42CE">
        <w:rPr>
          <w:i/>
          <w:sz w:val="24"/>
          <w:szCs w:val="24"/>
        </w:rPr>
        <w:t xml:space="preserve">, </w:t>
      </w:r>
      <w:r>
        <w:rPr>
          <w:i/>
          <w:sz w:val="24"/>
          <w:szCs w:val="24"/>
        </w:rPr>
        <w:t>35812</w:t>
      </w:r>
      <w:r w:rsidR="00F565BA" w:rsidRPr="006B42CE">
        <w:rPr>
          <w:i/>
          <w:sz w:val="24"/>
          <w:szCs w:val="24"/>
        </w:rPr>
        <w:t xml:space="preserve">, </w:t>
      </w:r>
      <w:r>
        <w:rPr>
          <w:i/>
          <w:sz w:val="24"/>
          <w:szCs w:val="24"/>
        </w:rPr>
        <w:t>USA</w:t>
      </w:r>
    </w:p>
    <w:p w14:paraId="4312CB6C" w14:textId="220E6F8F" w:rsidR="00F565BA" w:rsidRPr="00F565BA" w:rsidRDefault="00227D8A" w:rsidP="00F565BA">
      <w:pPr>
        <w:spacing w:before="480" w:after="480"/>
        <w:ind w:left="720" w:right="720" w:firstLine="288"/>
        <w:rPr>
          <w:b/>
        </w:rPr>
      </w:pPr>
      <w:r>
        <w:rPr>
          <w:b/>
        </w:rPr>
        <w:t>A model for solid rocket motor residual thrust is built from the concept that hot nozzle phenolic or carbon materials provide a radiating source of heat flux to the insulation, leading to continued off-gassing by pyrolysis. This model is 1. Fitted to flight datasets and scaled to the Mars Ascent Vehicle second stage motor (MAV SRM2), and 2. Derived with MAV SRM2 design and material estimates. The two methods show a potential range of modeling uncertainty for use by mission analysts. Further loss methods that could reduce the maximum residual impulse are identified but left to further work to evaluate.</w:t>
      </w:r>
    </w:p>
    <w:p w14:paraId="4312B7BD"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Nomenclature</w:t>
      </w:r>
    </w:p>
    <w:p w14:paraId="79C75A8F" w14:textId="763ED937" w:rsidR="00626A13" w:rsidRDefault="00626A13" w:rsidP="00F565BA">
      <w:pPr>
        <w:widowControl w:val="0"/>
        <w:tabs>
          <w:tab w:val="left" w:pos="864"/>
          <w:tab w:val="left" w:pos="1152"/>
        </w:tabs>
      </w:pPr>
      <w:r w:rsidRPr="0020608F">
        <w:rPr>
          <w:i/>
          <w:iCs/>
        </w:rPr>
        <w:t>A</w:t>
      </w:r>
      <w:r>
        <w:tab/>
        <w:t>=</w:t>
      </w:r>
      <w:r>
        <w:tab/>
        <w:t>surface area</w:t>
      </w:r>
    </w:p>
    <w:p w14:paraId="64201B93" w14:textId="4513D36B" w:rsidR="00626A13" w:rsidRDefault="00626A13" w:rsidP="00F565BA">
      <w:pPr>
        <w:widowControl w:val="0"/>
        <w:tabs>
          <w:tab w:val="left" w:pos="864"/>
          <w:tab w:val="left" w:pos="1152"/>
        </w:tabs>
      </w:pPr>
      <w:proofErr w:type="spellStart"/>
      <w:r w:rsidRPr="0020608F">
        <w:rPr>
          <w:i/>
          <w:iCs/>
        </w:rPr>
        <w:t>b</w:t>
      </w:r>
      <w:r w:rsidRPr="0020608F">
        <w:rPr>
          <w:i/>
          <w:iCs/>
          <w:vertAlign w:val="subscript"/>
        </w:rPr>
        <w:t>F</w:t>
      </w:r>
      <w:proofErr w:type="spellEnd"/>
      <w:r w:rsidRPr="0020608F">
        <w:rPr>
          <w:i/>
          <w:iCs/>
        </w:rPr>
        <w:t xml:space="preserve"> </w:t>
      </w:r>
      <w:r>
        <w:tab/>
        <w:t xml:space="preserve">= </w:t>
      </w:r>
      <w:r>
        <w:tab/>
        <w:t>thrust factor</w:t>
      </w:r>
    </w:p>
    <w:p w14:paraId="60F5BE14" w14:textId="22C85090" w:rsidR="00227D8A" w:rsidRDefault="00227D8A" w:rsidP="00F565BA">
      <w:pPr>
        <w:widowControl w:val="0"/>
        <w:tabs>
          <w:tab w:val="left" w:pos="864"/>
          <w:tab w:val="left" w:pos="1152"/>
        </w:tabs>
      </w:pPr>
      <w:proofErr w:type="spellStart"/>
      <w:r w:rsidRPr="0020608F">
        <w:rPr>
          <w:i/>
          <w:iCs/>
        </w:rPr>
        <w:t>C</w:t>
      </w:r>
      <w:r w:rsidRPr="0020608F">
        <w:rPr>
          <w:i/>
          <w:iCs/>
          <w:vertAlign w:val="subscript"/>
        </w:rPr>
        <w:t>rad</w:t>
      </w:r>
      <w:proofErr w:type="spellEnd"/>
      <w:r>
        <w:tab/>
        <w:t>=</w:t>
      </w:r>
      <w:r>
        <w:tab/>
        <w:t>radiation constant</w:t>
      </w:r>
    </w:p>
    <w:p w14:paraId="71354B95" w14:textId="24A27D20" w:rsidR="00227D8A" w:rsidRDefault="00227D8A" w:rsidP="00F565BA">
      <w:pPr>
        <w:widowControl w:val="0"/>
        <w:tabs>
          <w:tab w:val="left" w:pos="864"/>
          <w:tab w:val="left" w:pos="1152"/>
        </w:tabs>
      </w:pPr>
      <w:r w:rsidRPr="0020608F">
        <w:rPr>
          <w:i/>
          <w:iCs/>
        </w:rPr>
        <w:t>c</w:t>
      </w:r>
      <w:r>
        <w:t xml:space="preserve"> </w:t>
      </w:r>
      <w:r>
        <w:tab/>
        <w:t>=</w:t>
      </w:r>
      <w:r>
        <w:tab/>
        <w:t>specific heat</w:t>
      </w:r>
    </w:p>
    <w:p w14:paraId="08A6F285" w14:textId="44799F31" w:rsidR="00626A13" w:rsidRDefault="00626A13" w:rsidP="00F565BA">
      <w:pPr>
        <w:widowControl w:val="0"/>
        <w:tabs>
          <w:tab w:val="left" w:pos="864"/>
          <w:tab w:val="left" w:pos="1152"/>
        </w:tabs>
      </w:pPr>
      <w:r w:rsidRPr="0020608F">
        <w:rPr>
          <w:i/>
          <w:iCs/>
        </w:rPr>
        <w:t>F</w:t>
      </w:r>
      <w:r>
        <w:tab/>
        <w:t xml:space="preserve">= </w:t>
      </w:r>
      <w:r>
        <w:tab/>
        <w:t>thrust</w:t>
      </w:r>
    </w:p>
    <w:p w14:paraId="08DCF8D7" w14:textId="1D013E75" w:rsidR="0020608F" w:rsidRDefault="0020608F" w:rsidP="00F565BA">
      <w:pPr>
        <w:widowControl w:val="0"/>
        <w:tabs>
          <w:tab w:val="left" w:pos="864"/>
          <w:tab w:val="left" w:pos="1152"/>
        </w:tabs>
      </w:pPr>
      <w:proofErr w:type="spellStart"/>
      <w:r w:rsidRPr="0020608F">
        <w:rPr>
          <w:i/>
          <w:iCs/>
        </w:rPr>
        <w:t>f</w:t>
      </w:r>
      <w:r w:rsidRPr="0020608F">
        <w:rPr>
          <w:i/>
          <w:iCs/>
          <w:vertAlign w:val="subscript"/>
        </w:rPr>
        <w:t>char</w:t>
      </w:r>
      <w:proofErr w:type="spellEnd"/>
      <w:r>
        <w:t xml:space="preserve"> </w:t>
      </w:r>
      <w:r>
        <w:tab/>
        <w:t xml:space="preserve">= </w:t>
      </w:r>
      <w:r>
        <w:tab/>
        <w:t>char ratio, fraction of virgin material that remains as char when pyrolyzed</w:t>
      </w:r>
    </w:p>
    <w:p w14:paraId="2FB31EA9" w14:textId="6E8D5F08" w:rsidR="00626A13" w:rsidRDefault="00626A13" w:rsidP="00F565BA">
      <w:pPr>
        <w:widowControl w:val="0"/>
        <w:tabs>
          <w:tab w:val="left" w:pos="864"/>
          <w:tab w:val="left" w:pos="1152"/>
        </w:tabs>
      </w:pPr>
      <m:oMath>
        <m:sSub>
          <m:sSubPr>
            <m:ctrlPr>
              <w:rPr>
                <w:rFonts w:ascii="Cambria Math" w:hAnsi="Cambria Math"/>
                <w:i/>
              </w:rPr>
            </m:ctrlPr>
          </m:sSubPr>
          <m:e>
            <m:r>
              <w:rPr>
                <w:rFonts w:ascii="Cambria Math" w:hAnsi="Cambria Math"/>
              </w:rPr>
              <m:t>δh</m:t>
            </m:r>
          </m:e>
          <m:sub>
            <m:r>
              <w:rPr>
                <w:rFonts w:ascii="Cambria Math" w:hAnsi="Cambria Math"/>
              </w:rPr>
              <m:t>v</m:t>
            </m:r>
          </m:sub>
        </m:sSub>
      </m:oMath>
      <w:r>
        <w:t xml:space="preserve"> </w:t>
      </w:r>
      <w:r>
        <w:tab/>
        <w:t>=</w:t>
      </w:r>
      <w:r>
        <w:tab/>
        <w:t>insulation heat of pyrolysis (or vaporization)</w:t>
      </w:r>
    </w:p>
    <w:p w14:paraId="666A8F96" w14:textId="5D8FFC98" w:rsidR="0020608F" w:rsidRDefault="0020608F" w:rsidP="0020608F">
      <w:pPr>
        <w:widowControl w:val="0"/>
        <w:tabs>
          <w:tab w:val="left" w:pos="864"/>
          <w:tab w:val="left" w:pos="1152"/>
        </w:tabs>
      </w:pPr>
      <m:oMath>
        <m:sSub>
          <m:sSubPr>
            <m:ctrlPr>
              <w:rPr>
                <w:rFonts w:ascii="Cambria Math" w:hAnsi="Cambria Math"/>
                <w:i/>
              </w:rPr>
            </m:ctrlPr>
          </m:sSubPr>
          <m:e>
            <m:r>
              <w:rPr>
                <w:rFonts w:ascii="Cambria Math" w:hAnsi="Cambria Math"/>
              </w:rPr>
              <m:t>δh</m:t>
            </m:r>
          </m:e>
          <m:sub>
            <m:r>
              <w:rPr>
                <w:rFonts w:ascii="Cambria Math" w:hAnsi="Cambria Math"/>
              </w:rPr>
              <m:t>indepth</m:t>
            </m:r>
          </m:sub>
        </m:sSub>
      </m:oMath>
      <w:r>
        <w:t xml:space="preserve"> </w:t>
      </w:r>
      <w:r>
        <w:tab/>
        <w:t>=</w:t>
      </w:r>
      <w:r>
        <w:tab/>
      </w:r>
      <w:r>
        <w:t xml:space="preserve">in-depth heat flow through </w:t>
      </w:r>
      <w:r>
        <w:t xml:space="preserve">insulation </w:t>
      </w:r>
    </w:p>
    <w:p w14:paraId="77DA2C01" w14:textId="04DF2E8A" w:rsidR="0020608F" w:rsidRDefault="0020608F" w:rsidP="0020608F">
      <w:pPr>
        <w:widowControl w:val="0"/>
        <w:tabs>
          <w:tab w:val="left" w:pos="864"/>
          <w:tab w:val="left" w:pos="1152"/>
        </w:tabs>
      </w:pPr>
      <w:r w:rsidRPr="0020608F">
        <w:rPr>
          <w:i/>
          <w:iCs/>
        </w:rPr>
        <w:t>k</w:t>
      </w:r>
      <w:r>
        <w:t xml:space="preserve"> </w:t>
      </w:r>
      <w:r>
        <w:tab/>
        <w:t>=</w:t>
      </w:r>
      <w:r>
        <w:tab/>
        <w:t>thermal conductivity</w:t>
      </w:r>
    </w:p>
    <w:p w14:paraId="4083AA1F" w14:textId="13486DA2" w:rsidR="001141C4" w:rsidRDefault="001141C4" w:rsidP="00F565BA">
      <w:pPr>
        <w:widowControl w:val="0"/>
        <w:tabs>
          <w:tab w:val="left" w:pos="864"/>
          <w:tab w:val="left" w:pos="1152"/>
        </w:tabs>
      </w:pPr>
      <w:proofErr w:type="spellStart"/>
      <w:r w:rsidRPr="0020608F">
        <w:rPr>
          <w:i/>
          <w:iCs/>
        </w:rPr>
        <w:t>I</w:t>
      </w:r>
      <w:r w:rsidRPr="0020608F">
        <w:rPr>
          <w:i/>
          <w:iCs/>
          <w:vertAlign w:val="subscript"/>
        </w:rPr>
        <w:t>rem</w:t>
      </w:r>
      <w:proofErr w:type="spellEnd"/>
      <w:r>
        <w:t xml:space="preserve"> </w:t>
      </w:r>
      <w:r>
        <w:tab/>
        <w:t xml:space="preserve">= </w:t>
      </w:r>
      <w:r>
        <w:tab/>
        <w:t xml:space="preserve">impulse remaining </w:t>
      </w:r>
    </w:p>
    <w:p w14:paraId="6E740C70" w14:textId="66FC6CC0" w:rsidR="00626A13" w:rsidRDefault="00626A13" w:rsidP="00F565BA">
      <w:pPr>
        <w:widowControl w:val="0"/>
        <w:tabs>
          <w:tab w:val="left" w:pos="864"/>
          <w:tab w:val="left" w:pos="1152"/>
        </w:tabs>
      </w:pPr>
      <w:proofErr w:type="spellStart"/>
      <w:r w:rsidRPr="0020608F">
        <w:rPr>
          <w:i/>
          <w:iCs/>
        </w:rPr>
        <w:t>I</w:t>
      </w:r>
      <w:r w:rsidRPr="0020608F">
        <w:rPr>
          <w:i/>
          <w:iCs/>
          <w:vertAlign w:val="subscript"/>
        </w:rPr>
        <w:t>sp</w:t>
      </w:r>
      <w:proofErr w:type="spellEnd"/>
      <w:r>
        <w:t xml:space="preserve"> </w:t>
      </w:r>
      <w:r>
        <w:tab/>
        <w:t xml:space="preserve">= </w:t>
      </w:r>
      <w:r>
        <w:tab/>
        <w:t>specific impulse</w:t>
      </w:r>
    </w:p>
    <w:p w14:paraId="41522A4D" w14:textId="271B61AA" w:rsidR="00227D8A" w:rsidRDefault="00227D8A" w:rsidP="00F565BA">
      <w:pPr>
        <w:widowControl w:val="0"/>
        <w:tabs>
          <w:tab w:val="left" w:pos="864"/>
          <w:tab w:val="left" w:pos="1152"/>
        </w:tabs>
      </w:pPr>
      <w:r w:rsidRPr="0020608F">
        <w:rPr>
          <w:i/>
          <w:iCs/>
        </w:rPr>
        <w:t>m</w:t>
      </w:r>
      <w:r>
        <w:tab/>
        <w:t xml:space="preserve">= </w:t>
      </w:r>
      <w:r>
        <w:tab/>
        <w:t>mass</w:t>
      </w:r>
    </w:p>
    <w:p w14:paraId="607E764C" w14:textId="6C724145" w:rsidR="00626A13" w:rsidRDefault="00626A13" w:rsidP="00F565BA">
      <w:pPr>
        <w:widowControl w:val="0"/>
        <w:tabs>
          <w:tab w:val="left" w:pos="864"/>
          <w:tab w:val="left" w:pos="1152"/>
        </w:tabs>
      </w:pPr>
      <m:oMath>
        <m:acc>
          <m:accPr>
            <m:chr m:val="̇"/>
            <m:ctrlPr>
              <w:rPr>
                <w:rFonts w:ascii="Cambria Math" w:hAnsi="Cambria Math"/>
                <w:i/>
              </w:rPr>
            </m:ctrlPr>
          </m:accPr>
          <m:e>
            <m:r>
              <w:rPr>
                <w:rFonts w:ascii="Cambria Math" w:hAnsi="Cambria Math"/>
              </w:rPr>
              <m:t>m</m:t>
            </m:r>
          </m:e>
        </m:acc>
      </m:oMath>
      <w:r w:rsidRPr="00F565BA">
        <w:tab/>
        <w:t>=</w:t>
      </w:r>
      <w:r w:rsidRPr="00F565BA">
        <w:tab/>
      </w:r>
      <w:r>
        <w:t xml:space="preserve">mass flow </w:t>
      </w:r>
      <w:r>
        <w:t>rate</w:t>
      </w:r>
    </w:p>
    <w:p w14:paraId="401FAEC4" w14:textId="44DAD2FD" w:rsidR="00F565BA" w:rsidRDefault="00227D8A" w:rsidP="00F565BA">
      <w:pPr>
        <w:widowControl w:val="0"/>
        <w:tabs>
          <w:tab w:val="left" w:pos="864"/>
          <w:tab w:val="left" w:pos="1152"/>
        </w:tabs>
      </w:pPr>
      <m:oMath>
        <m:acc>
          <m:accPr>
            <m:chr m:val="̇"/>
            <m:ctrlPr>
              <w:rPr>
                <w:rFonts w:ascii="Cambria Math" w:hAnsi="Cambria Math"/>
                <w:i/>
              </w:rPr>
            </m:ctrlPr>
          </m:accPr>
          <m:e>
            <m:r>
              <w:rPr>
                <w:rFonts w:ascii="Cambria Math" w:hAnsi="Cambria Math"/>
              </w:rPr>
              <m:t>Q</m:t>
            </m:r>
          </m:e>
        </m:acc>
      </m:oMath>
      <w:r w:rsidR="00F565BA" w:rsidRPr="00F565BA">
        <w:tab/>
        <w:t>=</w:t>
      </w:r>
      <w:r w:rsidR="00F565BA" w:rsidRPr="00F565BA">
        <w:tab/>
      </w:r>
      <w:r>
        <w:t>heat transfer rate</w:t>
      </w:r>
    </w:p>
    <w:p w14:paraId="34C2BB4A" w14:textId="26A7B685" w:rsidR="00227D8A" w:rsidRPr="0020608F" w:rsidRDefault="00227D8A" w:rsidP="00F565BA">
      <w:pPr>
        <w:widowControl w:val="0"/>
        <w:tabs>
          <w:tab w:val="left" w:pos="864"/>
          <w:tab w:val="left" w:pos="1152"/>
        </w:tabs>
        <w:rPr>
          <w:i/>
          <w:iCs/>
        </w:rPr>
      </w:pPr>
      <w:r w:rsidRPr="0020608F">
        <w:rPr>
          <w:i/>
          <w:iCs/>
        </w:rPr>
        <w:t>T</w:t>
      </w:r>
      <w:r>
        <w:tab/>
        <w:t xml:space="preserve">= </w:t>
      </w:r>
      <w:r>
        <w:tab/>
        <w:t>temperature</w:t>
      </w:r>
      <w:r w:rsidR="0020608F">
        <w:tab/>
      </w:r>
      <w:r w:rsidR="0020608F">
        <w:tab/>
      </w:r>
      <w:r w:rsidR="0020608F">
        <w:tab/>
      </w:r>
      <w:r w:rsidR="0020608F">
        <w:tab/>
      </w:r>
      <w:r w:rsidR="0020608F">
        <w:tab/>
      </w:r>
      <w:r w:rsidR="0020608F">
        <w:tab/>
      </w:r>
      <w:r w:rsidR="0020608F">
        <w:tab/>
      </w:r>
      <w:r w:rsidR="0020608F">
        <w:tab/>
      </w:r>
      <w:r w:rsidR="0020608F">
        <w:tab/>
      </w:r>
      <w:r w:rsidR="0020608F">
        <w:tab/>
      </w:r>
      <w:r w:rsidR="0020608F" w:rsidRPr="0020608F">
        <w:rPr>
          <w:i/>
          <w:iCs/>
        </w:rPr>
        <w:t>Subscripts</w:t>
      </w:r>
    </w:p>
    <w:p w14:paraId="19DD1AB7" w14:textId="556DD5D6" w:rsidR="00227D8A" w:rsidRDefault="00227D8A" w:rsidP="00F565BA">
      <w:pPr>
        <w:widowControl w:val="0"/>
        <w:tabs>
          <w:tab w:val="left" w:pos="864"/>
          <w:tab w:val="left" w:pos="1152"/>
        </w:tabs>
      </w:pPr>
      <w:r w:rsidRPr="0020608F">
        <w:rPr>
          <w:i/>
          <w:iCs/>
        </w:rPr>
        <w:t xml:space="preserve">t </w:t>
      </w:r>
      <w:r>
        <w:tab/>
        <w:t>=</w:t>
      </w:r>
      <w:r>
        <w:tab/>
        <w:t>time</w:t>
      </w:r>
      <w:r w:rsidR="0020608F">
        <w:tab/>
      </w:r>
      <w:r w:rsidR="0020608F">
        <w:tab/>
      </w:r>
      <w:r w:rsidR="0020608F">
        <w:tab/>
      </w:r>
      <w:r w:rsidR="0020608F">
        <w:tab/>
      </w:r>
      <w:r w:rsidR="0020608F">
        <w:tab/>
      </w:r>
      <w:r w:rsidR="0020608F">
        <w:tab/>
      </w:r>
      <w:r w:rsidR="0020608F">
        <w:tab/>
      </w:r>
      <w:r w:rsidR="0020608F">
        <w:tab/>
      </w:r>
      <w:r w:rsidR="0020608F">
        <w:tab/>
      </w:r>
      <w:r w:rsidR="0020608F">
        <w:tab/>
      </w:r>
      <w:r w:rsidR="0020608F">
        <w:tab/>
      </w:r>
      <w:r w:rsidR="0020608F">
        <w:tab/>
      </w:r>
      <w:proofErr w:type="spellStart"/>
      <w:r w:rsidR="0020608F" w:rsidRPr="0020608F">
        <w:rPr>
          <w:i/>
          <w:iCs/>
        </w:rPr>
        <w:t>abl</w:t>
      </w:r>
      <w:proofErr w:type="spellEnd"/>
      <w:r w:rsidR="0020608F">
        <w:tab/>
      </w:r>
      <w:r w:rsidR="0020608F">
        <w:tab/>
      </w:r>
      <w:r w:rsidR="0020608F">
        <w:tab/>
      </w:r>
      <w:r w:rsidR="0020608F">
        <w:t>=</w:t>
      </w:r>
      <w:r w:rsidR="0020608F">
        <w:tab/>
        <w:t>ablation</w:t>
      </w:r>
    </w:p>
    <w:p w14:paraId="44868F8B" w14:textId="71B15DF6" w:rsidR="00227D8A" w:rsidRDefault="0020608F" w:rsidP="00F565BA">
      <w:pPr>
        <w:widowControl w:val="0"/>
        <w:tabs>
          <w:tab w:val="left" w:pos="864"/>
          <w:tab w:val="left" w:pos="1152"/>
        </w:tabs>
      </w:pPr>
      <w:r>
        <w:tab/>
      </w:r>
      <w:r>
        <w:tab/>
      </w:r>
      <w:r>
        <w:tab/>
      </w:r>
      <w:r>
        <w:tab/>
      </w:r>
      <w:r>
        <w:tab/>
      </w:r>
      <w:r>
        <w:tab/>
      </w:r>
      <w:r>
        <w:tab/>
      </w:r>
      <w:r>
        <w:tab/>
      </w:r>
      <w:r>
        <w:tab/>
      </w:r>
      <w:r>
        <w:tab/>
      </w:r>
      <w:r>
        <w:tab/>
      </w:r>
      <w:r>
        <w:tab/>
      </w:r>
      <w:r>
        <w:tab/>
      </w:r>
      <w:r>
        <w:tab/>
      </w:r>
      <w:r>
        <w:tab/>
      </w:r>
      <w:r w:rsidRPr="0020608F">
        <w:rPr>
          <w:i/>
          <w:iCs/>
        </w:rPr>
        <w:t>b</w:t>
      </w:r>
      <w:r>
        <w:t xml:space="preserve"> </w:t>
      </w:r>
      <w:r>
        <w:tab/>
      </w:r>
      <w:r>
        <w:tab/>
      </w:r>
      <w:r>
        <w:tab/>
      </w:r>
      <w:r>
        <w:t xml:space="preserve">= </w:t>
      </w:r>
      <w:r>
        <w:tab/>
        <w:t>burn</w:t>
      </w:r>
    </w:p>
    <w:p w14:paraId="77580AD6" w14:textId="3C6EA3CC" w:rsidR="00227D8A" w:rsidRDefault="00227D8A" w:rsidP="00F565BA">
      <w:pPr>
        <w:widowControl w:val="0"/>
        <w:tabs>
          <w:tab w:val="left" w:pos="864"/>
          <w:tab w:val="left" w:pos="1152"/>
        </w:tabs>
      </w:pPr>
      <w:r w:rsidRPr="0020608F">
        <w:rPr>
          <w:rFonts w:ascii="Symbol" w:hAnsi="Symbol"/>
          <w:i/>
          <w:iCs/>
        </w:rPr>
        <w:t>e</w:t>
      </w:r>
      <w:r>
        <w:t xml:space="preserve"> </w:t>
      </w:r>
      <w:r>
        <w:tab/>
        <w:t>=</w:t>
      </w:r>
      <w:r>
        <w:tab/>
        <w:t xml:space="preserve">emissivity </w:t>
      </w:r>
      <w:r w:rsidR="0020608F">
        <w:tab/>
      </w:r>
      <w:r w:rsidR="0020608F">
        <w:tab/>
      </w:r>
      <w:r w:rsidR="0020608F">
        <w:tab/>
      </w:r>
      <w:r w:rsidR="0020608F">
        <w:tab/>
      </w:r>
      <w:r w:rsidR="0020608F">
        <w:tab/>
      </w:r>
      <w:r w:rsidR="0020608F">
        <w:tab/>
      </w:r>
      <w:r w:rsidR="0020608F">
        <w:tab/>
      </w:r>
      <w:r w:rsidR="0020608F">
        <w:tab/>
      </w:r>
      <w:r w:rsidR="0020608F">
        <w:tab/>
      </w:r>
      <w:r w:rsidR="0020608F">
        <w:tab/>
      </w:r>
      <w:r w:rsidR="0020608F" w:rsidRPr="0020608F">
        <w:rPr>
          <w:i/>
          <w:iCs/>
        </w:rPr>
        <w:t>i</w:t>
      </w:r>
      <w:r w:rsidR="0020608F">
        <w:t xml:space="preserve"> </w:t>
      </w:r>
      <w:r w:rsidR="0020608F">
        <w:tab/>
      </w:r>
      <w:r w:rsidR="0020608F">
        <w:tab/>
      </w:r>
      <w:r w:rsidR="0020608F">
        <w:tab/>
      </w:r>
      <w:r w:rsidR="0020608F">
        <w:t>=</w:t>
      </w:r>
      <w:r w:rsidR="0020608F">
        <w:tab/>
        <w:t>insulation</w:t>
      </w:r>
    </w:p>
    <w:p w14:paraId="56095FC3" w14:textId="7B8EA5A4" w:rsidR="0020608F" w:rsidRDefault="0020608F" w:rsidP="00F565BA">
      <w:pPr>
        <w:widowControl w:val="0"/>
        <w:tabs>
          <w:tab w:val="left" w:pos="864"/>
          <w:tab w:val="left" w:pos="1152"/>
        </w:tabs>
      </w:pPr>
      <w:r w:rsidRPr="0020608F">
        <w:rPr>
          <w:rFonts w:ascii="Symbol" w:hAnsi="Symbol"/>
          <w:i/>
          <w:iCs/>
        </w:rPr>
        <w:t>r</w:t>
      </w:r>
      <w:r>
        <w:t xml:space="preserve"> </w:t>
      </w:r>
      <w:r>
        <w:tab/>
        <w:t>=</w:t>
      </w:r>
      <w:r>
        <w:tab/>
        <w:t xml:space="preserve"> density</w:t>
      </w:r>
      <w:r>
        <w:tab/>
      </w:r>
      <w:r>
        <w:tab/>
      </w:r>
      <w:r>
        <w:tab/>
      </w:r>
      <w:r>
        <w:tab/>
      </w:r>
      <w:r>
        <w:tab/>
      </w:r>
      <w:r>
        <w:tab/>
      </w:r>
      <w:r>
        <w:tab/>
      </w:r>
      <w:r>
        <w:tab/>
      </w:r>
      <w:r>
        <w:tab/>
      </w:r>
      <w:r>
        <w:tab/>
      </w:r>
      <w:r>
        <w:tab/>
      </w:r>
      <w:proofErr w:type="spellStart"/>
      <w:r w:rsidRPr="0020608F">
        <w:rPr>
          <w:i/>
          <w:iCs/>
        </w:rPr>
        <w:t>init</w:t>
      </w:r>
      <w:proofErr w:type="spellEnd"/>
      <w:r>
        <w:tab/>
      </w:r>
      <w:r>
        <w:tab/>
      </w:r>
      <w:r>
        <w:tab/>
      </w:r>
      <w:r>
        <w:t>=</w:t>
      </w:r>
      <w:r>
        <w:tab/>
        <w:t>initial</w:t>
      </w:r>
    </w:p>
    <w:p w14:paraId="498912C3" w14:textId="2A75914C" w:rsidR="00227D8A" w:rsidRDefault="00626A13" w:rsidP="00F565BA">
      <w:pPr>
        <w:widowControl w:val="0"/>
        <w:tabs>
          <w:tab w:val="left" w:pos="864"/>
          <w:tab w:val="left" w:pos="1152"/>
        </w:tabs>
      </w:pPr>
      <w:r w:rsidRPr="0020608F">
        <w:rPr>
          <w:rFonts w:ascii="Symbol" w:hAnsi="Symbol"/>
          <w:i/>
          <w:iCs/>
        </w:rPr>
        <w:t>s</w:t>
      </w:r>
      <w:r w:rsidR="00227D8A">
        <w:tab/>
        <w:t xml:space="preserve">= </w:t>
      </w:r>
      <w:r w:rsidR="00227D8A">
        <w:tab/>
        <w:t>Stefan-</w:t>
      </w:r>
      <w:proofErr w:type="spellStart"/>
      <w:r w:rsidR="00227D8A">
        <w:t>Bolzmann</w:t>
      </w:r>
      <w:proofErr w:type="spellEnd"/>
      <w:r w:rsidR="00227D8A">
        <w:t xml:space="preserve"> constant</w:t>
      </w:r>
      <w:r w:rsidR="0020608F">
        <w:tab/>
      </w:r>
      <w:r w:rsidR="0020608F">
        <w:tab/>
      </w:r>
      <w:r w:rsidR="0020608F">
        <w:tab/>
      </w:r>
      <w:r w:rsidR="0020608F">
        <w:tab/>
      </w:r>
      <w:r w:rsidR="0020608F">
        <w:tab/>
      </w:r>
      <w:r w:rsidR="0020608F">
        <w:tab/>
      </w:r>
      <w:r w:rsidR="0020608F" w:rsidRPr="0020608F">
        <w:rPr>
          <w:i/>
          <w:iCs/>
        </w:rPr>
        <w:t>n</w:t>
      </w:r>
      <w:r w:rsidR="0020608F">
        <w:t xml:space="preserve"> </w:t>
      </w:r>
      <w:r w:rsidR="0020608F">
        <w:tab/>
      </w:r>
      <w:r w:rsidR="0020608F">
        <w:tab/>
      </w:r>
      <w:r w:rsidR="0020608F">
        <w:tab/>
      </w:r>
      <w:r w:rsidR="0020608F">
        <w:t>=</w:t>
      </w:r>
      <w:r w:rsidR="0020608F">
        <w:tab/>
        <w:t>nozzle</w:t>
      </w:r>
    </w:p>
    <w:p w14:paraId="2600467D" w14:textId="7B53C8E1" w:rsidR="00626A13" w:rsidRDefault="00626A13" w:rsidP="00F565BA">
      <w:pPr>
        <w:widowControl w:val="0"/>
        <w:tabs>
          <w:tab w:val="left" w:pos="864"/>
          <w:tab w:val="left" w:pos="1152"/>
        </w:tabs>
      </w:pPr>
      <w:r w:rsidRPr="0020608F">
        <w:rPr>
          <w:rFonts w:ascii="Symbol" w:hAnsi="Symbol"/>
          <w:i/>
          <w:iCs/>
        </w:rPr>
        <w:t>Q</w:t>
      </w:r>
      <w:r>
        <w:rPr>
          <w:rFonts w:ascii="Symbol" w:hAnsi="Symbol"/>
        </w:rPr>
        <w:tab/>
      </w:r>
      <w:r>
        <w:t xml:space="preserve">= </w:t>
      </w:r>
      <w:r>
        <w:tab/>
      </w:r>
      <w:r>
        <w:t>temperature-related parameter</w:t>
      </w:r>
      <w:r w:rsidR="0020608F">
        <w:tab/>
      </w:r>
      <w:r w:rsidR="0020608F">
        <w:tab/>
      </w:r>
      <w:r w:rsidR="0020608F">
        <w:tab/>
      </w:r>
      <w:r w:rsidR="0020608F">
        <w:tab/>
      </w:r>
      <w:r w:rsidR="0020608F">
        <w:tab/>
      </w:r>
      <w:r w:rsidR="0020608F" w:rsidRPr="0020608F">
        <w:rPr>
          <w:i/>
          <w:iCs/>
        </w:rPr>
        <w:t>p</w:t>
      </w:r>
      <w:r w:rsidR="0020608F">
        <w:t xml:space="preserve"> </w:t>
      </w:r>
      <w:r w:rsidR="0020608F">
        <w:tab/>
      </w:r>
      <w:r w:rsidR="0020608F">
        <w:tab/>
      </w:r>
      <w:r w:rsidR="0020608F">
        <w:tab/>
      </w:r>
      <w:r w:rsidR="0020608F">
        <w:t xml:space="preserve">= </w:t>
      </w:r>
      <w:r w:rsidR="0020608F">
        <w:tab/>
        <w:t>propellant</w:t>
      </w:r>
    </w:p>
    <w:p w14:paraId="6C7CE13E" w14:textId="584E4963" w:rsidR="00626A13" w:rsidRDefault="00626A13" w:rsidP="00F565BA">
      <w:pPr>
        <w:widowControl w:val="0"/>
        <w:tabs>
          <w:tab w:val="left" w:pos="864"/>
          <w:tab w:val="left" w:pos="1152"/>
        </w:tabs>
      </w:pPr>
      <w:r w:rsidRPr="0020608F">
        <w:rPr>
          <w:rFonts w:ascii="Symbol" w:hAnsi="Symbol"/>
          <w:i/>
          <w:iCs/>
        </w:rPr>
        <w:t>q</w:t>
      </w:r>
      <w:r>
        <w:t xml:space="preserve"> </w:t>
      </w:r>
      <w:r>
        <w:tab/>
        <w:t xml:space="preserve">= </w:t>
      </w:r>
      <w:r>
        <w:tab/>
        <w:t>nondimensionalized temperature</w:t>
      </w:r>
      <w:r w:rsidR="0020608F">
        <w:tab/>
      </w:r>
      <w:r w:rsidR="0020608F">
        <w:tab/>
      </w:r>
      <w:r w:rsidR="0020608F">
        <w:tab/>
      </w:r>
      <w:r w:rsidR="0020608F">
        <w:tab/>
      </w:r>
      <w:proofErr w:type="spellStart"/>
      <w:r w:rsidR="0020608F" w:rsidRPr="0020608F">
        <w:rPr>
          <w:i/>
          <w:iCs/>
        </w:rPr>
        <w:t>pyrol</w:t>
      </w:r>
      <w:proofErr w:type="spellEnd"/>
      <w:r w:rsidR="0020608F">
        <w:t xml:space="preserve"> </w:t>
      </w:r>
      <w:r w:rsidR="0020608F">
        <w:tab/>
      </w:r>
      <w:r w:rsidR="0020608F">
        <w:tab/>
      </w:r>
      <w:r w:rsidR="0020608F">
        <w:t>=</w:t>
      </w:r>
      <w:r w:rsidR="0020608F">
        <w:tab/>
        <w:t>pyrolysis</w:t>
      </w:r>
    </w:p>
    <w:p w14:paraId="77A37893" w14:textId="4E62394D" w:rsidR="00F565BA" w:rsidRPr="00F565BA" w:rsidRDefault="00626A13" w:rsidP="00F565BA">
      <w:pPr>
        <w:widowControl w:val="0"/>
        <w:tabs>
          <w:tab w:val="left" w:pos="864"/>
          <w:tab w:val="left" w:pos="1152"/>
        </w:tabs>
      </w:pPr>
      <w:r w:rsidRPr="0020608F">
        <w:rPr>
          <w:rFonts w:ascii="Symbol" w:hAnsi="Symbol"/>
          <w:i/>
          <w:iCs/>
        </w:rPr>
        <w:t>t</w:t>
      </w:r>
      <w:r>
        <w:t xml:space="preserve"> </w:t>
      </w:r>
      <w:r>
        <w:tab/>
        <w:t xml:space="preserve">= </w:t>
      </w:r>
      <w:r>
        <w:tab/>
      </w:r>
      <w:r>
        <w:t>nondimensionalized</w:t>
      </w:r>
      <w:r>
        <w:t xml:space="preserve"> time</w:t>
      </w:r>
      <w:r w:rsidR="0020608F">
        <w:tab/>
      </w:r>
      <w:r w:rsidR="0020608F">
        <w:tab/>
      </w:r>
      <w:r w:rsidR="0020608F">
        <w:tab/>
      </w:r>
      <w:r w:rsidR="0020608F">
        <w:tab/>
      </w:r>
      <w:r w:rsidR="0020608F">
        <w:tab/>
      </w:r>
      <w:r w:rsidR="0020608F">
        <w:tab/>
      </w:r>
      <w:r w:rsidR="0020608F" w:rsidRPr="0020608F">
        <w:rPr>
          <w:i/>
          <w:iCs/>
        </w:rPr>
        <w:t>r</w:t>
      </w:r>
      <w:r w:rsidR="0020608F" w:rsidRPr="0020608F">
        <w:rPr>
          <w:i/>
          <w:iCs/>
        </w:rPr>
        <w:tab/>
      </w:r>
      <w:r w:rsidR="0020608F">
        <w:tab/>
      </w:r>
      <w:r w:rsidR="0020608F">
        <w:tab/>
      </w:r>
      <w:r w:rsidR="0020608F">
        <w:t>=</w:t>
      </w:r>
      <w:r w:rsidR="0020608F">
        <w:tab/>
        <w:t>radiation</w:t>
      </w:r>
    </w:p>
    <w:p w14:paraId="55559C02"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Introduction</w:t>
      </w:r>
    </w:p>
    <w:p w14:paraId="7559A463" w14:textId="4F59090E" w:rsidR="00F94B22" w:rsidRDefault="00F94B22" w:rsidP="00F94B22">
      <w:pPr>
        <w:ind w:firstLine="288"/>
      </w:pPr>
      <w:r>
        <w:t xml:space="preserve">When a solid rocket motor (SRM) has achieved “burnout,” that is, when all its propellant is gone or extinguished, it has finished its job, having delivered the impulse required of it.  However, it may continue to flow mass, resulting in a residual thrust for minutes after burnout.  In many missions, this small additional impulse is unimportant, as there is often a liquid propellant or electric propulsion engine onboard the spacecraft that can fine-tune the orbit and offset uncertainties.  But this additional impulse and </w:t>
      </w:r>
      <w:r w:rsidR="00C24FBF">
        <w:t xml:space="preserve">its </w:t>
      </w:r>
      <w:r>
        <w:t xml:space="preserve">uncertainty </w:t>
      </w:r>
      <w:r w:rsidR="00C24FBF">
        <w:t xml:space="preserve">is </w:t>
      </w:r>
      <w:r>
        <w:t>important</w:t>
      </w:r>
      <w:r w:rsidR="00C24FBF">
        <w:t xml:space="preserve"> at </w:t>
      </w:r>
      <w:r w:rsidR="00184F56">
        <w:t>for certain in-space motor applications</w:t>
      </w:r>
      <w:r>
        <w:t xml:space="preserve">, </w:t>
      </w:r>
      <w:r>
        <w:lastRenderedPageBreak/>
        <w:t>particularly for deciding when to separate the solid rocket motor from the spacecraft. Interest in this has been noted as far back as 1980 with the Inertial Upper Stage motors</w:t>
      </w:r>
      <w:r w:rsidR="00525BC1">
        <w:t xml:space="preserve"> </w:t>
      </w:r>
      <w:r w:rsidR="00525BC1" w:rsidRPr="00525BC1">
        <w:t>[1]</w:t>
      </w:r>
      <w:r>
        <w:t xml:space="preserve">. </w:t>
      </w:r>
    </w:p>
    <w:p w14:paraId="0B046E11" w14:textId="4288E699" w:rsidR="00F94B22" w:rsidRDefault="00F94B22" w:rsidP="00F94B22">
      <w:pPr>
        <w:ind w:firstLine="288"/>
      </w:pPr>
      <w:r>
        <w:t xml:space="preserve">Sometimes the motor is the final impulse the spacecraft will receive, and it becomes important to estimate and bound the amount of remaining impulse.  Such is the case with the Mars Ascent Vehicle (MAV) for the Mars Sample Return campaign.  The 2nd stage will put the samples into orbit, and then needs to eject the payload before too long. (This is because the spinning rocket could build up too much nutation angle due to energy dissipation, thus adding too much uncertainty to the final orbit of the ejected payload.)  After payload ejection, only a small amount of remaining delta-V </w:t>
      </w:r>
      <w:r w:rsidR="00184F56">
        <w:t>is allowed of the motor</w:t>
      </w:r>
      <w:r>
        <w:t>. (</w:t>
      </w:r>
      <w:r w:rsidR="00184F56">
        <w:t>This is because the rendezvous craft must make assumptions about the payload’s orbit based on the easier-to-locate stage’s orbit.)</w:t>
      </w:r>
    </w:p>
    <w:p w14:paraId="43FF3EA5" w14:textId="24B4455A" w:rsidR="00F94B22" w:rsidRDefault="00F94B22" w:rsidP="00F94B22">
      <w:pPr>
        <w:ind w:firstLine="288"/>
      </w:pPr>
      <w:r>
        <w:t xml:space="preserve">Therefore, the thrust residual versus time of the MAV Stage 2 SRM must be modeled with a bounding estimate. When the impulse remaining </w:t>
      </w:r>
      <w:r w:rsidR="00184F56">
        <w:t>falls below a required threshold</w:t>
      </w:r>
      <w:r>
        <w:t>, then it is ok to separate.</w:t>
      </w:r>
    </w:p>
    <w:p w14:paraId="321309D2" w14:textId="76EF2A09" w:rsidR="00F94B22" w:rsidRDefault="00F94B22" w:rsidP="00F94B22">
      <w:pPr>
        <w:ind w:firstLine="288"/>
      </w:pPr>
      <w:proofErr w:type="spellStart"/>
      <w:r>
        <w:t>Panicker</w:t>
      </w:r>
      <w:proofErr w:type="spellEnd"/>
      <w:r w:rsidR="00525BC1">
        <w:t xml:space="preserve"> </w:t>
      </w:r>
      <w:r w:rsidR="00525BC1" w:rsidRPr="00525BC1">
        <w:t>[2]</w:t>
      </w:r>
      <w:r>
        <w:t xml:space="preserve">, et. al.  show the residual of two flights of the Polar Satellite Launch Vehicle (PSLV) 3rd Stage. One of these data-streams shows almost 2 minutes of data past burnout.  Though they propose a pair of exponential models, the behavior appears to decay more slowly than exponential, making such models unconservative.  </w:t>
      </w:r>
      <w:r w:rsidR="00184F56">
        <w:t>T</w:t>
      </w:r>
      <w:r>
        <w:t xml:space="preserve">hey </w:t>
      </w:r>
      <w:r w:rsidR="00184F56">
        <w:t xml:space="preserve">do however </w:t>
      </w:r>
      <w:r>
        <w:t xml:space="preserve">provide a clue to a better model in describing the likely physical mechanism of the continued pyrolysis of the motor’s case insulation: “But attempts have been made in this direction </w:t>
      </w:r>
      <w:proofErr w:type="gramStart"/>
      <w:r>
        <w:t>considering the fact that</w:t>
      </w:r>
      <w:proofErr w:type="gramEnd"/>
      <w:r>
        <w:t xml:space="preserve"> the main source of heating of insulation is the submerged nozzle itself, which has a sufficiently large thermal mass and gets heated during the action time of the motor. Since the motor itself is an adiabatic system, the thermal mass of the submerged nozzle and the heat required for decomposition of the liner material determine the history of heat flux to the insulator surface.”  In other words, the residual thrust comes from continued off-gassing of the case insulation as it pyrolyzes, and the heat required is radiated by the nozzle material.  This seems reasonable: nozzle materials</w:t>
      </w:r>
      <w:r w:rsidR="00184F56">
        <w:t>’</w:t>
      </w:r>
      <w:r>
        <w:t xml:space="preserve"> (phenolic and/or carbon) surface is around 5000°R at the start of the residual timeframe, and insulation ablation temperature is around 1460°R. The radiation will </w:t>
      </w:r>
      <w:r w:rsidR="00184F56">
        <w:t>continue to contribute to pyrolysis</w:t>
      </w:r>
      <w:r>
        <w:t xml:space="preserve"> until the nozzle loses enough heat for its surface to drop below the insulation </w:t>
      </w:r>
      <w:r w:rsidR="00184F56">
        <w:t xml:space="preserve">pyrolysis </w:t>
      </w:r>
      <w:r>
        <w:t>temperature.</w:t>
      </w:r>
    </w:p>
    <w:p w14:paraId="50D219E7" w14:textId="6E3BAFDC" w:rsidR="00B57420" w:rsidRPr="00B57420" w:rsidRDefault="00F94B22" w:rsidP="00B57420">
      <w:pPr>
        <w:ind w:firstLine="288"/>
      </w:pPr>
      <w:r>
        <w:t>Herein, the author derives this phenomenological description into working equations, compares it semi-empirically to the PSLV 3rd stage, scales it to the MAV 2nd stage, compares to other reported data, and explores a design-based estimate and physical reasons for any further adjustments.</w:t>
      </w:r>
    </w:p>
    <w:p w14:paraId="08A7B73C" w14:textId="4224A380" w:rsidR="00F565BA" w:rsidRPr="00F565BA" w:rsidRDefault="00B57420" w:rsidP="00F565BA">
      <w:pPr>
        <w:keepNext/>
        <w:numPr>
          <w:ilvl w:val="0"/>
          <w:numId w:val="2"/>
        </w:numPr>
        <w:tabs>
          <w:tab w:val="clear" w:pos="360"/>
          <w:tab w:val="num" w:pos="180"/>
        </w:tabs>
        <w:spacing w:before="240" w:after="60"/>
        <w:ind w:left="180" w:hanging="180"/>
        <w:jc w:val="center"/>
        <w:outlineLvl w:val="0"/>
        <w:rPr>
          <w:b/>
          <w:kern w:val="32"/>
          <w:sz w:val="22"/>
        </w:rPr>
      </w:pPr>
      <w:r w:rsidRPr="00B57420">
        <w:rPr>
          <w:b/>
          <w:kern w:val="32"/>
          <w:sz w:val="22"/>
        </w:rPr>
        <w:t>Derivation of Radiative-Ablative Model</w:t>
      </w:r>
    </w:p>
    <w:p w14:paraId="5227BE2B" w14:textId="3F38B869" w:rsidR="00F565BA" w:rsidRDefault="00B57420" w:rsidP="00F565BA">
      <w:pPr>
        <w:tabs>
          <w:tab w:val="left" w:pos="288"/>
        </w:tabs>
        <w:ind w:firstLine="288"/>
      </w:pPr>
      <w:r w:rsidRPr="00B57420">
        <w:t>At first, assume all radiation is between the interior portion of the nozzle and insulation, and that the net heat flow is carried away by the ablating material (no view factor from the internal parts of the nozzle to space, no view factor from the insulation to space, no in-depth heating of the insulation or loss through the case to space, no heat loss along the nozzle from interior-facing regions to the exit cone)</w:t>
      </w:r>
      <w:r>
        <w:t>:</w:t>
      </w:r>
    </w:p>
    <w:p w14:paraId="7C7820B5" w14:textId="77777777" w:rsidR="00B57420" w:rsidRPr="00F565BA" w:rsidRDefault="00B57420" w:rsidP="00B57420">
      <w:pPr>
        <w:tabs>
          <w:tab w:val="left" w:pos="288"/>
        </w:tabs>
      </w:pPr>
    </w:p>
    <w:p w14:paraId="278BCD72" w14:textId="4670A2C2" w:rsidR="00B57420" w:rsidRPr="00F565BA" w:rsidRDefault="00B57420" w:rsidP="00B57420">
      <w:pPr>
        <w:tabs>
          <w:tab w:val="center" w:pos="4680"/>
          <w:tab w:val="right" w:pos="9360"/>
        </w:tabs>
        <w:spacing w:before="240" w:after="240"/>
      </w:pPr>
      <w:r w:rsidRPr="00F565BA">
        <w:tab/>
      </w:r>
      <m:oMath>
        <m:sSub>
          <m:sSubPr>
            <m:ctrlPr>
              <w:rPr>
                <w:rFonts w:ascii="Cambria Math" w:hAnsi="Cambria Math"/>
                <w:i/>
              </w:rPr>
            </m:ctrlPr>
          </m:sSubPr>
          <m:e>
            <m:r>
              <w:rPr>
                <w:rFonts w:ascii="Cambria Math" w:hAnsi="Cambria Math"/>
              </w:rPr>
              <m:t>δh</m:t>
            </m:r>
          </m:e>
          <m:sub>
            <m:r>
              <w:rPr>
                <w:rFonts w:ascii="Cambria Math" w:hAnsi="Cambria Math"/>
              </w:rPr>
              <m:t>v</m:t>
            </m:r>
          </m:sub>
        </m:sSub>
        <m:acc>
          <m:accPr>
            <m:chr m:val="̇"/>
            <m:ctrlPr>
              <w:rPr>
                <w:rFonts w:ascii="Cambria Math" w:hAnsi="Cambria Math"/>
                <w:i/>
              </w:rPr>
            </m:ctrlPr>
          </m:accPr>
          <m:e>
            <m:r>
              <w:rPr>
                <w:rFonts w:ascii="Cambria Math" w:hAnsi="Cambria Math"/>
              </w:rPr>
              <m:t>m</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m:t>
            </m:r>
            <m:r>
              <w:rPr>
                <w:rFonts w:ascii="Cambria Math" w:hAnsi="Cambria Math"/>
              </w:rPr>
              <m:t>i</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r,net</m:t>
            </m:r>
          </m:sub>
        </m:sSub>
      </m:oMath>
      <w:r w:rsidRPr="00F565BA">
        <w:tab/>
        <w:t>(1)</w:t>
      </w:r>
    </w:p>
    <w:p w14:paraId="0B4842BC" w14:textId="34E01E97" w:rsidR="00B57420" w:rsidRDefault="00474CBB" w:rsidP="00B57420">
      <w:pPr>
        <w:tabs>
          <w:tab w:val="left" w:pos="288"/>
        </w:tabs>
        <w:ind w:firstLine="288"/>
      </w:pPr>
      <w:r>
        <w:t xml:space="preserve">Where </w:t>
      </w:r>
      <m:oMath>
        <m:acc>
          <m:accPr>
            <m:chr m:val="̇"/>
            <m:ctrlPr>
              <w:rPr>
                <w:rFonts w:ascii="Cambria Math" w:hAnsi="Cambria Math"/>
                <w:i/>
              </w:rPr>
            </m:ctrlPr>
          </m:accPr>
          <m:e>
            <m:r>
              <w:rPr>
                <w:rFonts w:ascii="Cambria Math" w:hAnsi="Cambria Math"/>
              </w:rPr>
              <m:t>Q</m:t>
            </m:r>
          </m:e>
        </m:acc>
      </m:oMath>
      <w:r>
        <w:t xml:space="preserve"> are the heat flow rates radiating from the nozzle and insulation, </w:t>
      </w:r>
      <m:oMath>
        <m:acc>
          <m:accPr>
            <m:chr m:val="̇"/>
            <m:ctrlPr>
              <w:rPr>
                <w:rFonts w:ascii="Cambria Math" w:hAnsi="Cambria Math"/>
                <w:i/>
              </w:rPr>
            </m:ctrlPr>
          </m:accPr>
          <m:e>
            <m:r>
              <w:rPr>
                <w:rFonts w:ascii="Cambria Math" w:hAnsi="Cambria Math"/>
              </w:rPr>
              <m:t>m</m:t>
            </m:r>
          </m:e>
        </m:acc>
      </m:oMath>
      <w:r>
        <w:t xml:space="preserve"> is the mass flow rate of insulation pyrolysis gases, and </w:t>
      </w:r>
      <m:oMath>
        <m:sSub>
          <m:sSubPr>
            <m:ctrlPr>
              <w:rPr>
                <w:rFonts w:ascii="Cambria Math" w:hAnsi="Cambria Math"/>
                <w:i/>
              </w:rPr>
            </m:ctrlPr>
          </m:sSubPr>
          <m:e>
            <m:r>
              <w:rPr>
                <w:rFonts w:ascii="Cambria Math" w:hAnsi="Cambria Math"/>
              </w:rPr>
              <m:t>δh</m:t>
            </m:r>
          </m:e>
          <m:sub>
            <m:r>
              <w:rPr>
                <w:rFonts w:ascii="Cambria Math" w:hAnsi="Cambria Math"/>
              </w:rPr>
              <m:t>v</m:t>
            </m:r>
          </m:sub>
        </m:sSub>
      </m:oMath>
      <w:r>
        <w:t xml:space="preserve"> the heat of pyrolysis. </w:t>
      </w:r>
      <w:r w:rsidR="00B57420">
        <w:t xml:space="preserve">The insulation remains the same temperature </w:t>
      </w:r>
      <w:proofErr w:type="spellStart"/>
      <w:r w:rsidR="00B57420" w:rsidRPr="00B57420">
        <w:rPr>
          <w:i/>
          <w:iCs/>
        </w:rPr>
        <w:t>T</w:t>
      </w:r>
      <w:r w:rsidR="00B57420" w:rsidRPr="00B57420">
        <w:rPr>
          <w:i/>
          <w:iCs/>
          <w:vertAlign w:val="subscript"/>
        </w:rPr>
        <w:t>abl</w:t>
      </w:r>
      <w:proofErr w:type="spellEnd"/>
      <w:r w:rsidR="00B57420">
        <w:t xml:space="preserve">, controlled by the pyrolysis temperature. </w:t>
      </w:r>
    </w:p>
    <w:p w14:paraId="7E076344" w14:textId="32BEC45B" w:rsidR="00B57420" w:rsidRDefault="00B57420" w:rsidP="00B57420">
      <w:pPr>
        <w:tabs>
          <w:tab w:val="left" w:pos="288"/>
        </w:tabs>
        <w:ind w:firstLine="288"/>
      </w:pPr>
      <w:r>
        <w:t>Assuming constant specific heat of the nozzle and that both nozzle and insulator have equal emissivity = absorptivity</w:t>
      </w:r>
      <w:r w:rsidR="00474CBB">
        <w:t xml:space="preserve">, </w:t>
      </w:r>
      <w:r w:rsidR="00474CBB" w:rsidRPr="00474CBB">
        <w:rPr>
          <w:rFonts w:ascii="Symbol" w:hAnsi="Symbol"/>
        </w:rPr>
        <w:t>e</w:t>
      </w:r>
      <w:r>
        <w:t xml:space="preserve">, where </w:t>
      </w:r>
      <w:r w:rsidRPr="006B3759">
        <w:rPr>
          <w:i/>
          <w:iCs/>
        </w:rPr>
        <w:t>T</w:t>
      </w:r>
      <w:r w:rsidRPr="006B3759">
        <w:rPr>
          <w:i/>
          <w:iCs/>
          <w:vertAlign w:val="subscript"/>
        </w:rPr>
        <w:t>r</w:t>
      </w:r>
      <w:r>
        <w:t xml:space="preserve"> is the radiating temperature of the nozzle, the net heat flow at the nozzle can be written, which can solve for the nozzle’s temperature time history:</w:t>
      </w:r>
    </w:p>
    <w:p w14:paraId="64DF1A3B" w14:textId="77777777" w:rsidR="006B3759" w:rsidRPr="00F565BA" w:rsidRDefault="006B3759" w:rsidP="006B3759">
      <w:pPr>
        <w:tabs>
          <w:tab w:val="left" w:pos="288"/>
        </w:tabs>
      </w:pPr>
    </w:p>
    <w:p w14:paraId="5DFE4656" w14:textId="17B81986" w:rsidR="006B3759" w:rsidRPr="00F565BA" w:rsidRDefault="006B3759" w:rsidP="006B3759">
      <w:pPr>
        <w:tabs>
          <w:tab w:val="center" w:pos="4680"/>
          <w:tab w:val="right" w:pos="9360"/>
        </w:tabs>
        <w:spacing w:before="240" w:after="240"/>
      </w:pPr>
      <w:r w:rsidRPr="00F565BA">
        <w:tab/>
      </w:r>
      <w:bookmarkStart w:id="0" w:name="_Ref152421425"/>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r,net</m:t>
            </m:r>
          </m:sub>
        </m:sSub>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m:t>
            </m:r>
          </m:num>
          <m:den>
            <m:r>
              <w:rPr>
                <w:rFonts w:ascii="Cambria Math" w:hAnsi="Cambria Math"/>
              </w:rPr>
              <m:t>dt</m:t>
            </m:r>
          </m:den>
        </m:f>
        <m:r>
          <w:rPr>
            <w:rFonts w:ascii="Cambria Math" w:hAnsi="Cambria Math"/>
          </w:rPr>
          <m:t>=-σϵ</m:t>
        </m:r>
        <m:sSub>
          <m:sSubPr>
            <m:ctrlPr>
              <w:rPr>
                <w:rFonts w:ascii="Cambria Math" w:hAnsi="Cambria Math"/>
                <w:i/>
              </w:rPr>
            </m:ctrlPr>
          </m:sSubPr>
          <m:e>
            <m:r>
              <w:rPr>
                <w:rFonts w:ascii="Cambria Math" w:hAnsi="Cambria Math"/>
              </w:rPr>
              <m:t>A</m:t>
            </m:r>
          </m:e>
          <m:sub>
            <m:r>
              <w:rPr>
                <w:rFonts w:ascii="Cambria Math" w:hAnsi="Cambria Math"/>
              </w:rPr>
              <m:t>n</m:t>
            </m:r>
          </m:sub>
        </m:sSub>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abl</m:t>
                </m:r>
              </m:sub>
              <m:sup>
                <m:r>
                  <w:rPr>
                    <w:rFonts w:ascii="Cambria Math" w:hAnsi="Cambria Math"/>
                  </w:rPr>
                  <m:t>4</m:t>
                </m:r>
              </m:sup>
            </m:sSubSup>
          </m:e>
        </m:d>
      </m:oMath>
      <w:bookmarkEnd w:id="0"/>
      <w:r w:rsidRPr="00F565BA">
        <w:tab/>
        <w:t>(</w:t>
      </w:r>
      <w:r>
        <w:t>2</w:t>
      </w:r>
      <w:r w:rsidRPr="00F565BA">
        <w:t>)</w:t>
      </w:r>
    </w:p>
    <w:p w14:paraId="1BED66D5" w14:textId="307B59E9" w:rsidR="006B3759" w:rsidRPr="00F565BA" w:rsidRDefault="006B3759" w:rsidP="006B3759">
      <w:pPr>
        <w:ind w:firstLine="288"/>
      </w:pPr>
      <w:r>
        <w:t xml:space="preserve">Define </w:t>
      </w:r>
      <m:oMath>
        <m:r>
          <w:rPr>
            <w:rFonts w:ascii="Cambria Math" w:hAnsi="Cambria Math"/>
          </w:rPr>
          <m:t>θ=</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r</m:t>
                </m:r>
              </m:sub>
            </m:sSub>
          </m:num>
          <m:den>
            <m:sSub>
              <m:sSubPr>
                <m:ctrlPr>
                  <w:rPr>
                    <w:rFonts w:ascii="Cambria Math" w:hAnsi="Cambria Math"/>
                    <w:i/>
                  </w:rPr>
                </m:ctrlPr>
              </m:sSubPr>
              <m:e>
                <m:r>
                  <w:rPr>
                    <w:rFonts w:ascii="Cambria Math" w:hAnsi="Cambria Math"/>
                  </w:rPr>
                  <m:t>T</m:t>
                </m:r>
              </m:e>
              <m:sub>
                <m:r>
                  <w:rPr>
                    <w:rFonts w:ascii="Cambria Math" w:hAnsi="Cambria Math"/>
                  </w:rPr>
                  <m:t>abl</m:t>
                </m:r>
              </m:sub>
            </m:sSub>
          </m:den>
        </m:f>
      </m:oMath>
      <w:r>
        <w:rPr>
          <w:rFonts w:eastAsiaTheme="minorEastAsia"/>
        </w:rPr>
        <w:t>, and t</w:t>
      </w:r>
      <w:r>
        <w:t>he differential equation is more straight-forwardly solved non-</w:t>
      </w:r>
      <w:proofErr w:type="spellStart"/>
      <w:r>
        <w:t>dimensionalized</w:t>
      </w:r>
      <w:proofErr w:type="spellEnd"/>
      <w:r>
        <w:t>:</w:t>
      </w:r>
    </w:p>
    <w:p w14:paraId="7D8EB0BF" w14:textId="14D81F70" w:rsidR="006B3759" w:rsidRDefault="006B3759" w:rsidP="006B3759">
      <w:pPr>
        <w:tabs>
          <w:tab w:val="center" w:pos="4680"/>
          <w:tab w:val="right" w:pos="9360"/>
        </w:tabs>
        <w:spacing w:before="240" w:after="240"/>
      </w:pPr>
      <w:r w:rsidRPr="00F565BA">
        <w:tab/>
      </w:r>
      <m:oMath>
        <m:f>
          <m:fPr>
            <m:ctrlPr>
              <w:rPr>
                <w:rFonts w:ascii="Cambria Math" w:hAnsi="Cambria Math"/>
                <w:i/>
                <w:sz w:val="22"/>
                <w:szCs w:val="22"/>
              </w:rPr>
            </m:ctrlPr>
          </m:fPr>
          <m:num>
            <m:r>
              <w:rPr>
                <w:rFonts w:ascii="Cambria Math" w:hAnsi="Cambria Math"/>
                <w:sz w:val="22"/>
                <w:szCs w:val="22"/>
              </w:rPr>
              <m:t>dθ</m:t>
            </m:r>
          </m:num>
          <m:den>
            <m:r>
              <w:rPr>
                <w:rFonts w:ascii="Cambria Math" w:hAnsi="Cambria Math"/>
                <w:sz w:val="22"/>
                <w:szCs w:val="22"/>
              </w:rPr>
              <m:t>dt</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σϵ</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abl</m:t>
                </m:r>
              </m:sub>
              <m:sup>
                <m:r>
                  <w:rPr>
                    <w:rFonts w:ascii="Cambria Math" w:hAnsi="Cambria Math"/>
                    <w:sz w:val="22"/>
                    <w:szCs w:val="22"/>
                  </w:rPr>
                  <m:t>3</m:t>
                </m:r>
              </m:sup>
            </m:sSubSup>
          </m:num>
          <m:den>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m:t>
                </m:r>
              </m:sub>
            </m:sSub>
          </m:den>
        </m:f>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θ</m:t>
                </m:r>
              </m:e>
              <m:sup>
                <m:r>
                  <w:rPr>
                    <w:rFonts w:ascii="Cambria Math" w:hAnsi="Cambria Math"/>
                    <w:sz w:val="22"/>
                    <w:szCs w:val="22"/>
                  </w:rPr>
                  <m:t>4</m:t>
                </m:r>
              </m:sup>
            </m:sSup>
            <m:r>
              <w:rPr>
                <w:rFonts w:ascii="Cambria Math" w:hAnsi="Cambria Math"/>
                <w:sz w:val="22"/>
                <w:szCs w:val="22"/>
              </w:rPr>
              <m:t>-1</m:t>
            </m:r>
          </m:e>
        </m:d>
      </m:oMath>
      <w:r w:rsidRPr="00F565BA">
        <w:tab/>
        <w:t>(</w:t>
      </w:r>
      <w:r>
        <w:t>3</w:t>
      </w:r>
      <w:r w:rsidRPr="00F565BA">
        <w:t>)</w:t>
      </w:r>
    </w:p>
    <w:p w14:paraId="7909C077" w14:textId="46413C44" w:rsidR="006B3759" w:rsidRPr="00F565BA" w:rsidRDefault="006B3759" w:rsidP="006B3759">
      <w:pPr>
        <w:tabs>
          <w:tab w:val="left" w:pos="288"/>
        </w:tabs>
        <w:ind w:firstLine="288"/>
      </w:pPr>
      <w:r w:rsidRPr="006B3759">
        <w:lastRenderedPageBreak/>
        <w:t xml:space="preserve">This </w:t>
      </w:r>
      <w:r w:rsidR="00474CBB">
        <w:t>ordinary differential equation</w:t>
      </w:r>
      <w:r w:rsidRPr="006B3759">
        <w:t xml:space="preserve"> solves by separation of variables for </w:t>
      </w:r>
      <w:r w:rsidRPr="006B3759">
        <w:rPr>
          <w:i/>
          <w:iCs/>
        </w:rPr>
        <w:t>T</w:t>
      </w:r>
      <w:r w:rsidRPr="006B3759">
        <w:t xml:space="preserve"> as a function of </w:t>
      </w:r>
      <w:r w:rsidRPr="006B3759">
        <w:rPr>
          <w:i/>
          <w:iCs/>
        </w:rPr>
        <w:t>t</w:t>
      </w:r>
      <w:r w:rsidRPr="006B3759">
        <w:t>. Including finding the integration constant by setting</w:t>
      </w:r>
      <w:r>
        <w:t xml:space="preserve"> </w:t>
      </w:r>
      <w:proofErr w:type="gramStart"/>
      <w:r w:rsidRPr="001F4FD4">
        <w:rPr>
          <w:i/>
          <w:iCs/>
        </w:rPr>
        <w:t>T</w:t>
      </w:r>
      <w:r w:rsidRPr="001F4FD4">
        <w:rPr>
          <w:i/>
          <w:iCs/>
          <w:vertAlign w:val="subscript"/>
        </w:rPr>
        <w:t>r</w:t>
      </w:r>
      <w:r>
        <w:t>(</w:t>
      </w:r>
      <w:proofErr w:type="gramEnd"/>
      <w:r>
        <w:t xml:space="preserve">0) = </w:t>
      </w:r>
      <w:r w:rsidRPr="001F4FD4">
        <w:rPr>
          <w:i/>
          <w:iCs/>
        </w:rPr>
        <w:t>T</w:t>
      </w:r>
      <w:r w:rsidRPr="001F4FD4">
        <w:rPr>
          <w:i/>
          <w:iCs/>
          <w:vertAlign w:val="subscript"/>
        </w:rPr>
        <w:t>0</w:t>
      </w:r>
      <w:r>
        <w:rPr>
          <w:i/>
          <w:iCs/>
        </w:rPr>
        <w:softHyphen/>
      </w:r>
      <w:r>
        <w:t>, so that</w:t>
      </w:r>
      <w:r w:rsidRPr="00AB6D27">
        <w:rPr>
          <w:rFonts w:ascii="Cambria Math" w:hAnsi="Cambria Math"/>
          <w:i/>
        </w:rPr>
        <w:t xml:space="preserve"> </w:t>
      </w:r>
      <m:oMath>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(0)</m:t>
            </m:r>
          </m:num>
          <m:den>
            <m:sSub>
              <m:sSubPr>
                <m:ctrlPr>
                  <w:rPr>
                    <w:rFonts w:ascii="Cambria Math" w:hAnsi="Cambria Math"/>
                    <w:i/>
                  </w:rPr>
                </m:ctrlPr>
              </m:sSubPr>
              <m:e>
                <m:r>
                  <w:rPr>
                    <w:rFonts w:ascii="Cambria Math" w:hAnsi="Cambria Math"/>
                  </w:rPr>
                  <m:t>T</m:t>
                </m:r>
              </m:e>
              <m:sub>
                <m:r>
                  <w:rPr>
                    <w:rFonts w:ascii="Cambria Math" w:hAnsi="Cambria Math"/>
                  </w:rPr>
                  <m:t>abl</m:t>
                </m:r>
              </m:sub>
            </m:sSub>
          </m:den>
        </m:f>
      </m:oMath>
      <w:r>
        <w:t>,</w:t>
      </w:r>
    </w:p>
    <w:p w14:paraId="06298254" w14:textId="701F9368" w:rsidR="006B3759" w:rsidRDefault="006B3759" w:rsidP="006B3759">
      <w:pPr>
        <w:tabs>
          <w:tab w:val="center" w:pos="4680"/>
          <w:tab w:val="right" w:pos="9360"/>
        </w:tabs>
        <w:spacing w:before="240" w:after="240"/>
      </w:pPr>
      <w:r w:rsidRPr="00F565BA">
        <w:tab/>
      </w:r>
      <m:oMath>
        <m:r>
          <w:rPr>
            <w:rFonts w:ascii="Cambria Math" w:hAnsi="Cambria Math"/>
          </w:rPr>
          <m:t>-</m:t>
        </m:r>
        <m:d>
          <m:dPr>
            <m:ctrlPr>
              <w:rPr>
                <w:rFonts w:ascii="Cambria Math" w:eastAsiaTheme="minorEastAsia" w:hAnsi="Cambria Math"/>
                <w:i/>
                <w:iCs/>
                <w:color w:val="000000" w:themeColor="text1"/>
                <w:kern w:val="24"/>
                <w:sz w:val="24"/>
                <w:szCs w:val="24"/>
              </w:rPr>
            </m:ctrlPr>
          </m:dPr>
          <m:e>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ln</m:t>
                </m:r>
              </m:fName>
              <m:e>
                <m:d>
                  <m:dPr>
                    <m:ctrlPr>
                      <w:rPr>
                        <w:rFonts w:ascii="Cambria Math" w:eastAsiaTheme="minorEastAsia" w:hAnsi="Cambria Math"/>
                        <w:i/>
                        <w:iCs/>
                        <w:color w:val="000000" w:themeColor="text1"/>
                        <w:kern w:val="24"/>
                        <w:sz w:val="24"/>
                        <w:szCs w:val="24"/>
                      </w:rPr>
                    </m:ctrlPr>
                  </m:dPr>
                  <m:e>
                    <m:r>
                      <m:rPr>
                        <m:sty m:val="p"/>
                      </m:rPr>
                      <w:rPr>
                        <w:rFonts w:ascii="Cambria Math" w:hAnsi="Cambria Math"/>
                        <w:color w:val="000000" w:themeColor="text1"/>
                        <w:kern w:val="24"/>
                        <w:sz w:val="24"/>
                        <w:szCs w:val="24"/>
                      </w:rPr>
                      <m:t>Θ</m:t>
                    </m:r>
                  </m:e>
                </m:d>
              </m:e>
            </m:func>
            <m:r>
              <w:rPr>
                <w:rFonts w:ascii="Cambria Math" w:hAnsi="Cambria Math"/>
                <w:color w:val="000000" w:themeColor="text1"/>
                <w:kern w:val="24"/>
                <w:sz w:val="24"/>
                <w:szCs w:val="24"/>
              </w:rPr>
              <m:t>+2</m:t>
            </m:r>
            <m:d>
              <m:dPr>
                <m:ctrlPr>
                  <w:rPr>
                    <w:rFonts w:ascii="Cambria Math" w:eastAsiaTheme="minorEastAsia" w:hAnsi="Cambria Math"/>
                    <w:i/>
                    <w:iCs/>
                    <w:color w:val="000000" w:themeColor="text1"/>
                    <w:kern w:val="24"/>
                    <w:sz w:val="24"/>
                    <w:szCs w:val="24"/>
                  </w:rPr>
                </m:ctrlPr>
              </m:dPr>
              <m:e>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atan</m:t>
                    </m:r>
                  </m:fName>
                  <m:e>
                    <m:sSub>
                      <m:sSubPr>
                        <m:ctrlPr>
                          <w:rPr>
                            <w:rFonts w:ascii="Cambria Math" w:eastAsiaTheme="minorEastAsia" w:hAnsi="Cambria Math"/>
                            <w:i/>
                            <w:iCs/>
                            <w:color w:val="000000" w:themeColor="text1"/>
                            <w:kern w:val="24"/>
                            <w:sz w:val="24"/>
                            <w:szCs w:val="24"/>
                          </w:rPr>
                        </m:ctrlPr>
                      </m:sSubPr>
                      <m:e>
                        <m:r>
                          <w:rPr>
                            <w:rFonts w:ascii="Cambria Math" w:hAnsi="Cambria Math"/>
                            <w:color w:val="000000" w:themeColor="text1"/>
                            <w:kern w:val="24"/>
                            <w:sz w:val="24"/>
                            <w:szCs w:val="24"/>
                          </w:rPr>
                          <m:t>θ</m:t>
                        </m:r>
                      </m:e>
                      <m:sub>
                        <m:r>
                          <w:rPr>
                            <w:rFonts w:ascii="Cambria Math" w:hAnsi="Cambria Math"/>
                            <w:color w:val="000000" w:themeColor="text1"/>
                            <w:kern w:val="24"/>
                            <w:sz w:val="24"/>
                            <w:szCs w:val="24"/>
                          </w:rPr>
                          <m:t>0</m:t>
                        </m:r>
                      </m:sub>
                    </m:sSub>
                  </m:e>
                </m:func>
                <m:r>
                  <w:rPr>
                    <w:rFonts w:ascii="Cambria Math" w:hAnsi="Cambria Math"/>
                    <w:color w:val="000000" w:themeColor="text1"/>
                    <w:kern w:val="24"/>
                    <w:sz w:val="24"/>
                    <w:szCs w:val="24"/>
                  </w:rPr>
                  <m:t>-</m:t>
                </m:r>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atan</m:t>
                    </m:r>
                  </m:fName>
                  <m:e>
                    <m:r>
                      <w:rPr>
                        <w:rFonts w:ascii="Cambria Math" w:hAnsi="Cambria Math"/>
                        <w:color w:val="000000" w:themeColor="text1"/>
                        <w:kern w:val="24"/>
                        <w:sz w:val="24"/>
                        <w:szCs w:val="24"/>
                      </w:rPr>
                      <m:t>θ</m:t>
                    </m:r>
                  </m:e>
                </m:func>
              </m:e>
            </m:d>
          </m:e>
        </m:d>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r>
              <w:rPr>
                <w:rFonts w:ascii="Cambria Math" w:eastAsiaTheme="minorEastAsia" w:hAnsi="Cambria Math"/>
                <w:color w:val="000000" w:themeColor="text1"/>
                <w:kern w:val="24"/>
                <w:sz w:val="24"/>
                <w:szCs w:val="24"/>
              </w:rPr>
              <m:t>4</m:t>
            </m:r>
            <m:sSubSup>
              <m:sSubSupPr>
                <m:ctrlPr>
                  <w:rPr>
                    <w:rFonts w:ascii="Cambria Math" w:eastAsiaTheme="minorEastAsia" w:hAnsi="Cambria Math"/>
                    <w:i/>
                    <w:iCs/>
                    <w:color w:val="000000" w:themeColor="text1"/>
                    <w:kern w:val="24"/>
                    <w:sz w:val="24"/>
                    <w:szCs w:val="24"/>
                  </w:rPr>
                </m:ctrlPr>
              </m:sSubSupPr>
              <m:e>
                <m:r>
                  <w:rPr>
                    <w:rFonts w:ascii="Cambria Math" w:eastAsiaTheme="minorEastAsia" w:hAnsi="Cambria Math"/>
                    <w:color w:val="000000" w:themeColor="text1"/>
                    <w:kern w:val="24"/>
                    <w:sz w:val="24"/>
                    <w:szCs w:val="24"/>
                  </w:rPr>
                  <m:t>T</m:t>
                </m:r>
              </m:e>
              <m:sub>
                <m:r>
                  <w:rPr>
                    <w:rFonts w:ascii="Cambria Math" w:eastAsiaTheme="minorEastAsia" w:hAnsi="Cambria Math"/>
                    <w:color w:val="000000" w:themeColor="text1"/>
                    <w:kern w:val="24"/>
                    <w:sz w:val="24"/>
                    <w:szCs w:val="24"/>
                  </w:rPr>
                  <m:t>abl</m:t>
                </m:r>
              </m:sub>
              <m:sup>
                <m:r>
                  <w:rPr>
                    <w:rFonts w:ascii="Cambria Math" w:eastAsiaTheme="minorEastAsia" w:hAnsi="Cambria Math"/>
                    <w:color w:val="000000" w:themeColor="text1"/>
                    <w:kern w:val="24"/>
                    <w:sz w:val="24"/>
                    <w:szCs w:val="24"/>
                  </w:rPr>
                  <m:t>3</m:t>
                </m:r>
              </m:sup>
            </m:sSubSup>
            <m:r>
              <w:rPr>
                <w:rFonts w:ascii="Cambria Math" w:eastAsiaTheme="minorEastAsia" w:hAnsi="Cambria Math"/>
                <w:color w:val="000000" w:themeColor="text1"/>
                <w:kern w:val="24"/>
                <w:sz w:val="24"/>
                <w:szCs w:val="24"/>
              </w:rPr>
              <m:t>σϵ</m:t>
            </m:r>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A</m:t>
                </m:r>
              </m:e>
              <m:sub>
                <m:r>
                  <w:rPr>
                    <w:rFonts w:ascii="Cambria Math" w:eastAsiaTheme="minorEastAsia" w:hAnsi="Cambria Math"/>
                    <w:color w:val="000000" w:themeColor="text1"/>
                    <w:kern w:val="24"/>
                    <w:sz w:val="24"/>
                    <w:szCs w:val="24"/>
                  </w:rPr>
                  <m:t>n</m:t>
                </m:r>
              </m:sub>
            </m:sSub>
          </m:num>
          <m:den>
            <m:sSub>
              <m:sSubPr>
                <m:ctrlPr>
                  <w:rPr>
                    <w:rFonts w:ascii="Cambria Math" w:eastAsiaTheme="minorEastAsia" w:hAnsi="Cambria Math"/>
                    <w:i/>
                    <w:color w:val="000000" w:themeColor="text1"/>
                    <w:kern w:val="24"/>
                    <w:sz w:val="24"/>
                    <w:szCs w:val="24"/>
                  </w:rPr>
                </m:ctrlPr>
              </m:sSubPr>
              <m:e>
                <m:r>
                  <w:rPr>
                    <w:rFonts w:ascii="Cambria Math" w:eastAsiaTheme="minorEastAsia" w:hAnsi="Cambria Math"/>
                    <w:color w:val="000000" w:themeColor="text1"/>
                    <w:kern w:val="24"/>
                    <w:sz w:val="24"/>
                    <w:szCs w:val="24"/>
                  </w:rPr>
                  <m:t>m</m:t>
                </m:r>
              </m:e>
              <m:sub>
                <m:r>
                  <w:rPr>
                    <w:rFonts w:ascii="Cambria Math" w:eastAsiaTheme="minorEastAsia" w:hAnsi="Cambria Math"/>
                    <w:color w:val="000000" w:themeColor="text1"/>
                    <w:kern w:val="24"/>
                    <w:sz w:val="24"/>
                    <w:szCs w:val="24"/>
                  </w:rPr>
                  <m:t>n</m:t>
                </m:r>
              </m:sub>
            </m:sSub>
            <m:r>
              <w:rPr>
                <w:rFonts w:ascii="Cambria Math" w:eastAsiaTheme="minorEastAsia" w:hAnsi="Cambria Math"/>
                <w:color w:val="000000" w:themeColor="text1"/>
                <w:kern w:val="24"/>
                <w:sz w:val="24"/>
                <w:szCs w:val="24"/>
              </w:rPr>
              <m:t xml:space="preserve"> </m:t>
            </m:r>
            <m:sSub>
              <m:sSubPr>
                <m:ctrlPr>
                  <w:rPr>
                    <w:rFonts w:ascii="Cambria Math" w:eastAsiaTheme="minorEastAsia" w:hAnsi="Cambria Math"/>
                    <w:i/>
                    <w:color w:val="000000" w:themeColor="text1"/>
                    <w:kern w:val="24"/>
                    <w:sz w:val="24"/>
                    <w:szCs w:val="24"/>
                  </w:rPr>
                </m:ctrlPr>
              </m:sSubPr>
              <m:e>
                <m:r>
                  <w:rPr>
                    <w:rFonts w:ascii="Cambria Math" w:eastAsiaTheme="minorEastAsia" w:hAnsi="Cambria Math"/>
                    <w:color w:val="000000" w:themeColor="text1"/>
                    <w:kern w:val="24"/>
                    <w:sz w:val="24"/>
                    <w:szCs w:val="24"/>
                  </w:rPr>
                  <m:t>c</m:t>
                </m:r>
              </m:e>
              <m:sub>
                <m:r>
                  <w:rPr>
                    <w:rFonts w:ascii="Cambria Math" w:eastAsiaTheme="minorEastAsia" w:hAnsi="Cambria Math"/>
                    <w:color w:val="000000" w:themeColor="text1"/>
                    <w:kern w:val="24"/>
                    <w:sz w:val="24"/>
                    <w:szCs w:val="24"/>
                  </w:rPr>
                  <m:t>n</m:t>
                </m:r>
              </m:sub>
            </m:sSub>
          </m:den>
        </m:f>
        <m:r>
          <w:rPr>
            <w:rFonts w:ascii="Cambria Math" w:eastAsiaTheme="minorEastAsia" w:hAnsi="Cambria Math"/>
            <w:color w:val="000000" w:themeColor="text1"/>
            <w:kern w:val="24"/>
            <w:sz w:val="24"/>
            <w:szCs w:val="24"/>
          </w:rPr>
          <m:t>t=</m:t>
        </m:r>
        <m:acc>
          <m:accPr>
            <m:ctrlPr>
              <w:rPr>
                <w:rFonts w:ascii="Cambria Math" w:eastAsiaTheme="minorEastAsia" w:hAnsi="Cambria Math"/>
                <w:i/>
                <w:iCs/>
                <w:color w:val="000000" w:themeColor="text1"/>
                <w:kern w:val="24"/>
                <w:sz w:val="24"/>
                <w:szCs w:val="24"/>
              </w:rPr>
            </m:ctrlPr>
          </m:accPr>
          <m:e>
            <m:r>
              <w:rPr>
                <w:rFonts w:ascii="Cambria Math" w:hAnsi="Cambria Math"/>
                <w:color w:val="000000" w:themeColor="text1"/>
                <w:kern w:val="24"/>
                <w:sz w:val="24"/>
                <w:szCs w:val="24"/>
              </w:rPr>
              <m:t>t</m:t>
            </m:r>
          </m:e>
        </m:acc>
      </m:oMath>
      <w:r w:rsidRPr="00F565BA">
        <w:tab/>
        <w:t>(</w:t>
      </w:r>
      <w:r>
        <w:t>4</w:t>
      </w:r>
      <w:r w:rsidRPr="00F565BA">
        <w:t>)</w:t>
      </w:r>
    </w:p>
    <w:p w14:paraId="2582653A" w14:textId="098F8A04" w:rsidR="006B3759" w:rsidRDefault="006B3759" w:rsidP="006B3759">
      <w:pPr>
        <w:tabs>
          <w:tab w:val="center" w:pos="4680"/>
          <w:tab w:val="right" w:pos="9360"/>
        </w:tabs>
        <w:spacing w:before="240" w:after="240"/>
      </w:pPr>
      <w:r w:rsidRPr="00F565BA">
        <w:tab/>
      </w:r>
      <m:oMath>
        <m:r>
          <m:rPr>
            <m:sty m:val="p"/>
          </m:rPr>
          <w:rPr>
            <w:rFonts w:ascii="Cambria Math" w:hAnsi="Cambria Math"/>
          </w:rPr>
          <m:t>Θ</m:t>
        </m:r>
        <m:r>
          <w:rPr>
            <w:rFonts w:ascii="Cambria Math" w:hAnsi="Cambria Math"/>
          </w:rPr>
          <m:t>=</m:t>
        </m:r>
        <m:f>
          <m:fPr>
            <m:ctrlPr>
              <w:rPr>
                <w:rFonts w:ascii="Cambria Math" w:eastAsiaTheme="minorEastAsia" w:hAnsi="Cambria Math"/>
                <w:i/>
                <w:iCs/>
                <w:color w:val="000000" w:themeColor="text1"/>
                <w:kern w:val="24"/>
                <w:sz w:val="24"/>
                <w:szCs w:val="24"/>
              </w:rPr>
            </m:ctrlPr>
          </m:fPr>
          <m:num>
            <m:d>
              <m:dPr>
                <m:ctrlPr>
                  <w:rPr>
                    <w:rFonts w:ascii="Cambria Math" w:eastAsiaTheme="minorEastAsia" w:hAnsi="Cambria Math"/>
                    <w:i/>
                    <w:iCs/>
                    <w:color w:val="000000" w:themeColor="text1"/>
                    <w:kern w:val="24"/>
                    <w:sz w:val="24"/>
                    <w:szCs w:val="24"/>
                  </w:rPr>
                </m:ctrlPr>
              </m:dPr>
              <m:e>
                <m:r>
                  <w:rPr>
                    <w:rFonts w:ascii="Cambria Math" w:hAnsi="Cambria Math"/>
                    <w:color w:val="000000" w:themeColor="text1"/>
                    <w:kern w:val="24"/>
                    <w:sz w:val="24"/>
                    <w:szCs w:val="24"/>
                  </w:rPr>
                  <m:t>θ-1</m:t>
                </m:r>
              </m:e>
            </m:d>
            <m:d>
              <m:dPr>
                <m:ctrlPr>
                  <w:rPr>
                    <w:rFonts w:ascii="Cambria Math" w:eastAsiaTheme="minorEastAsia" w:hAnsi="Cambria Math"/>
                    <w:i/>
                    <w:iCs/>
                    <w:color w:val="000000" w:themeColor="text1"/>
                    <w:kern w:val="24"/>
                    <w:sz w:val="24"/>
                    <w:szCs w:val="24"/>
                  </w:rPr>
                </m:ctrlPr>
              </m:dPr>
              <m:e>
                <m:sSub>
                  <m:sSubPr>
                    <m:ctrlPr>
                      <w:rPr>
                        <w:rFonts w:ascii="Cambria Math" w:eastAsiaTheme="minorEastAsia" w:hAnsi="Cambria Math"/>
                        <w:i/>
                        <w:iCs/>
                        <w:color w:val="000000" w:themeColor="text1"/>
                        <w:kern w:val="24"/>
                        <w:sz w:val="24"/>
                        <w:szCs w:val="24"/>
                      </w:rPr>
                    </m:ctrlPr>
                  </m:sSubPr>
                  <m:e>
                    <m:r>
                      <w:rPr>
                        <w:rFonts w:ascii="Cambria Math" w:hAnsi="Cambria Math"/>
                        <w:color w:val="000000" w:themeColor="text1"/>
                        <w:kern w:val="24"/>
                        <w:sz w:val="24"/>
                        <w:szCs w:val="24"/>
                      </w:rPr>
                      <m:t>θ</m:t>
                    </m:r>
                  </m:e>
                  <m:sub>
                    <m:r>
                      <w:rPr>
                        <w:rFonts w:ascii="Cambria Math" w:hAnsi="Cambria Math"/>
                        <w:color w:val="000000" w:themeColor="text1"/>
                        <w:kern w:val="24"/>
                        <w:sz w:val="24"/>
                        <w:szCs w:val="24"/>
                      </w:rPr>
                      <m:t>0</m:t>
                    </m:r>
                  </m:sub>
                </m:sSub>
                <m:r>
                  <w:rPr>
                    <w:rFonts w:ascii="Cambria Math" w:hAnsi="Cambria Math"/>
                    <w:color w:val="000000" w:themeColor="text1"/>
                    <w:kern w:val="24"/>
                    <w:sz w:val="24"/>
                    <w:szCs w:val="24"/>
                  </w:rPr>
                  <m:t>+1</m:t>
                </m:r>
              </m:e>
            </m:d>
          </m:num>
          <m:den>
            <m:r>
              <w:rPr>
                <w:rFonts w:ascii="Cambria Math" w:hAnsi="Cambria Math"/>
                <w:color w:val="000000" w:themeColor="text1"/>
                <w:kern w:val="24"/>
                <w:sz w:val="24"/>
                <w:szCs w:val="24"/>
              </w:rPr>
              <m:t>(θ+1)(</m:t>
            </m:r>
            <m:sSub>
              <m:sSubPr>
                <m:ctrlPr>
                  <w:rPr>
                    <w:rFonts w:ascii="Cambria Math" w:eastAsiaTheme="minorEastAsia" w:hAnsi="Cambria Math"/>
                    <w:i/>
                    <w:iCs/>
                    <w:color w:val="000000" w:themeColor="text1"/>
                    <w:kern w:val="24"/>
                    <w:sz w:val="24"/>
                    <w:szCs w:val="24"/>
                  </w:rPr>
                </m:ctrlPr>
              </m:sSubPr>
              <m:e>
                <m:r>
                  <w:rPr>
                    <w:rFonts w:ascii="Cambria Math" w:hAnsi="Cambria Math"/>
                    <w:color w:val="000000" w:themeColor="text1"/>
                    <w:kern w:val="24"/>
                    <w:sz w:val="24"/>
                    <w:szCs w:val="24"/>
                  </w:rPr>
                  <m:t>θ</m:t>
                </m:r>
              </m:e>
              <m:sub>
                <m:r>
                  <w:rPr>
                    <w:rFonts w:ascii="Cambria Math" w:hAnsi="Cambria Math"/>
                    <w:color w:val="000000" w:themeColor="text1"/>
                    <w:kern w:val="24"/>
                    <w:sz w:val="24"/>
                    <w:szCs w:val="24"/>
                  </w:rPr>
                  <m:t>0</m:t>
                </m:r>
              </m:sub>
            </m:sSub>
            <m:r>
              <w:rPr>
                <w:rFonts w:ascii="Cambria Math" w:hAnsi="Cambria Math"/>
                <w:color w:val="000000" w:themeColor="text1"/>
                <w:kern w:val="24"/>
                <w:sz w:val="24"/>
                <w:szCs w:val="24"/>
              </w:rPr>
              <m:t>-1)</m:t>
            </m:r>
          </m:den>
        </m:f>
      </m:oMath>
      <w:r w:rsidRPr="00F565BA">
        <w:tab/>
        <w:t>(</w:t>
      </w:r>
      <w:r>
        <w:t>5</w:t>
      </w:r>
      <w:r w:rsidRPr="00F565BA">
        <w:t>)</w:t>
      </w:r>
    </w:p>
    <w:p w14:paraId="266CECF4" w14:textId="77777777" w:rsidR="00474CBB" w:rsidRDefault="006B3759" w:rsidP="00474CBB">
      <w:pPr>
        <w:tabs>
          <w:tab w:val="center" w:pos="4680"/>
          <w:tab w:val="right" w:pos="9360"/>
        </w:tabs>
        <w:ind w:firstLine="288"/>
      </w:pPr>
      <w:proofErr w:type="gramStart"/>
      <w:r>
        <w:t>Thus</w:t>
      </w:r>
      <w:proofErr w:type="gramEnd"/>
      <w:r>
        <w:t xml:space="preserve"> time can be solved as an explicit function of the nozzle temperature. </w:t>
      </w:r>
      <w:r w:rsidR="00474CBB">
        <w:t>Though literally the product of nozzle mass and specific heat, t</w:t>
      </w:r>
      <w:r>
        <w:t xml:space="preserve">he meaning of </w:t>
      </w:r>
      <w:proofErr w:type="spellStart"/>
      <w:r w:rsidRPr="006B3759">
        <w:rPr>
          <w:i/>
          <w:iCs/>
        </w:rPr>
        <w:t>m</w:t>
      </w:r>
      <w:r w:rsidRPr="006B3759">
        <w:rPr>
          <w:i/>
          <w:iCs/>
          <w:vertAlign w:val="subscript"/>
        </w:rPr>
        <w:t>n</w:t>
      </w:r>
      <w:proofErr w:type="spellEnd"/>
      <w:r>
        <w:t xml:space="preserve"> · </w:t>
      </w:r>
      <w:proofErr w:type="spellStart"/>
      <w:r w:rsidRPr="006B3759">
        <w:rPr>
          <w:i/>
          <w:iCs/>
        </w:rPr>
        <w:t>c</w:t>
      </w:r>
      <w:r w:rsidRPr="006B3759">
        <w:rPr>
          <w:i/>
          <w:iCs/>
          <w:vertAlign w:val="subscript"/>
        </w:rPr>
        <w:t>n</w:t>
      </w:r>
      <w:proofErr w:type="spellEnd"/>
      <w:r>
        <w:t xml:space="preserve"> </w:t>
      </w:r>
      <w:r w:rsidR="00B14043">
        <w:t xml:space="preserve">is the overall </w:t>
      </w:r>
      <w:r>
        <w:t xml:space="preserve">heat capacity, </w:t>
      </w:r>
      <w:r w:rsidR="00B14043">
        <w:t>equal to the total radiable heat</w:t>
      </w:r>
      <w:r w:rsidR="00474CBB">
        <w:t xml:space="preserve"> when multiplied by initial temperature</w:t>
      </w:r>
      <w:r w:rsidR="00B14043">
        <w:t xml:space="preserve">. </w:t>
      </w:r>
      <w:r w:rsidR="00474CBB">
        <w:t>F</w:t>
      </w:r>
      <w:r>
        <w:t>or the purposes of a semi-empirical explanation, it may end up being sufficient to lump all the specific values, and state “for similar variable relationships, similar performance is expected.”</w:t>
      </w:r>
    </w:p>
    <w:p w14:paraId="597BF585" w14:textId="22F4DA71" w:rsidR="006B3759" w:rsidRPr="00F565BA" w:rsidRDefault="00B14043" w:rsidP="00474CBB">
      <w:pPr>
        <w:tabs>
          <w:tab w:val="center" w:pos="4680"/>
          <w:tab w:val="right" w:pos="9360"/>
        </w:tabs>
        <w:ind w:firstLine="288"/>
      </w:pPr>
      <w:r>
        <w:t>Having established relationships for</w:t>
      </w:r>
      <w:r w:rsidR="006B3759">
        <w:t xml:space="preserve"> energy flow, importantly linking time with temperature</w:t>
      </w:r>
      <w:r>
        <w:t>,</w:t>
      </w:r>
      <w:r w:rsidR="006B3759">
        <w:t xml:space="preserve"> </w:t>
      </w:r>
      <w:proofErr w:type="spellStart"/>
      <w:r w:rsidR="006B3759">
        <w:t>Eq</w:t>
      </w:r>
      <w:r w:rsidR="006B3759">
        <w:t>s</w:t>
      </w:r>
      <w:proofErr w:type="spellEnd"/>
      <w:r w:rsidR="006B3759">
        <w:t>.</w:t>
      </w:r>
      <w:r w:rsidR="006B3759">
        <w:t xml:space="preserve"> (1) - (3) rearrange for mass flow rate of the pyrolysis gases and consequent thrust:</w:t>
      </w:r>
    </w:p>
    <w:p w14:paraId="644035F2" w14:textId="557DAB77" w:rsidR="006B3759" w:rsidRPr="00F565BA" w:rsidRDefault="006B3759" w:rsidP="006B3759">
      <w:pPr>
        <w:tabs>
          <w:tab w:val="center" w:pos="4680"/>
          <w:tab w:val="right" w:pos="9360"/>
        </w:tabs>
        <w:spacing w:before="240" w:after="240"/>
      </w:pPr>
      <w:r w:rsidRPr="00F565BA">
        <w:tab/>
      </w:r>
      <w:bookmarkStart w:id="1" w:name="_Ref152587448"/>
      <m:oMath>
        <m:sSub>
          <m:sSubPr>
            <m:ctrlPr>
              <w:rPr>
                <w:rFonts w:ascii="Cambria Math" w:hAnsi="Cambria Math"/>
                <w:i/>
              </w:rPr>
            </m:ctrlPr>
          </m:sSubPr>
          <m:e>
            <m:r>
              <w:rPr>
                <w:rFonts w:ascii="Cambria Math" w:hAnsi="Cambria Math"/>
              </w:rPr>
              <m:t>δh</m:t>
            </m:r>
          </m:e>
          <m:sub>
            <m:r>
              <w:rPr>
                <w:rFonts w:ascii="Cambria Math" w:hAnsi="Cambria Math"/>
              </w:rPr>
              <m:t>v</m:t>
            </m:r>
          </m:sub>
        </m:sSub>
        <m:acc>
          <m:accPr>
            <m:chr m:val="̇"/>
            <m:ctrlPr>
              <w:rPr>
                <w:rFonts w:ascii="Cambria Math" w:hAnsi="Cambria Math"/>
                <w:i/>
              </w:rPr>
            </m:ctrlPr>
          </m:accPr>
          <m:e>
            <m:r>
              <w:rPr>
                <w:rFonts w:ascii="Cambria Math" w:hAnsi="Cambria Math"/>
              </w:rPr>
              <m:t>m</m:t>
            </m:r>
          </m:e>
        </m:acc>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abl</m:t>
            </m:r>
          </m:sub>
        </m:sSub>
        <m:f>
          <m:fPr>
            <m:ctrlPr>
              <w:rPr>
                <w:rFonts w:ascii="Cambria Math" w:hAnsi="Cambria Math"/>
                <w:i/>
              </w:rPr>
            </m:ctrlPr>
          </m:fPr>
          <m:num>
            <m:r>
              <w:rPr>
                <w:rFonts w:ascii="Cambria Math" w:hAnsi="Cambria Math"/>
              </w:rPr>
              <m:t>dθ</m:t>
            </m:r>
          </m:num>
          <m:den>
            <m:r>
              <w:rPr>
                <w:rFonts w:ascii="Cambria Math" w:hAnsi="Cambria Math"/>
              </w:rPr>
              <m:t>dt</m:t>
            </m:r>
          </m:den>
        </m:f>
      </m:oMath>
      <w:bookmarkEnd w:id="1"/>
      <w:r w:rsidRPr="00F565BA">
        <w:tab/>
        <w:t>(</w:t>
      </w:r>
      <w:r>
        <w:t>6</w:t>
      </w:r>
      <w:r w:rsidRPr="00F565BA">
        <w:t>)</w:t>
      </w:r>
    </w:p>
    <w:p w14:paraId="3C011D6D" w14:textId="5F723437" w:rsidR="006B3759" w:rsidRDefault="006B3759" w:rsidP="00474CBB">
      <w:pPr>
        <w:tabs>
          <w:tab w:val="center" w:pos="4680"/>
          <w:tab w:val="right" w:pos="9360"/>
        </w:tabs>
        <w:spacing w:before="240" w:after="240"/>
      </w:pPr>
      <w:r w:rsidRPr="00F565BA">
        <w:tab/>
      </w:r>
      <m:oMath>
        <m:acc>
          <m:accPr>
            <m:chr m:val="̇"/>
            <m:ctrlPr>
              <w:rPr>
                <w:rFonts w:ascii="Cambria Math" w:hAnsi="Cambria Math"/>
                <w:i/>
              </w:rPr>
            </m:ctrlPr>
          </m:accPr>
          <m:e>
            <m:r>
              <w:rPr>
                <w:rFonts w:ascii="Cambria Math" w:hAnsi="Cambria Math"/>
              </w:rPr>
              <m:t>m</m:t>
            </m:r>
          </m:e>
        </m:acc>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T</m:t>
                </m:r>
              </m:e>
              <m:sub>
                <m:r>
                  <w:rPr>
                    <w:rFonts w:ascii="Cambria Math" w:hAnsi="Cambria Math"/>
                  </w:rPr>
                  <m:t>abl</m:t>
                </m:r>
              </m:sub>
              <m:sup>
                <m:r>
                  <w:rPr>
                    <w:rFonts w:ascii="Cambria Math" w:hAnsi="Cambria Math"/>
                  </w:rPr>
                  <m:t>4</m:t>
                </m:r>
              </m:sup>
            </m:sSubSup>
            <m:r>
              <w:rPr>
                <w:rFonts w:ascii="Cambria Math" w:hAnsi="Cambria Math"/>
              </w:rPr>
              <m:t>σϵ</m:t>
            </m:r>
            <m:sSub>
              <m:sSubPr>
                <m:ctrlPr>
                  <w:rPr>
                    <w:rFonts w:ascii="Cambria Math" w:hAnsi="Cambria Math"/>
                    <w:i/>
                  </w:rPr>
                </m:ctrlPr>
              </m:sSubPr>
              <m:e>
                <m:r>
                  <w:rPr>
                    <w:rFonts w:ascii="Cambria Math" w:hAnsi="Cambria Math"/>
                  </w:rPr>
                  <m:t>A</m:t>
                </m:r>
              </m:e>
              <m:sub>
                <m:r>
                  <w:rPr>
                    <w:rFonts w:ascii="Cambria Math" w:hAnsi="Cambria Math"/>
                  </w:rPr>
                  <m:t>n</m:t>
                </m:r>
              </m:sub>
            </m:sSub>
          </m:num>
          <m:den>
            <m:sSub>
              <m:sSubPr>
                <m:ctrlPr>
                  <w:rPr>
                    <w:rFonts w:ascii="Cambria Math" w:hAnsi="Cambria Math"/>
                    <w:i/>
                  </w:rPr>
                </m:ctrlPr>
              </m:sSubPr>
              <m:e>
                <m:r>
                  <w:rPr>
                    <w:rFonts w:ascii="Cambria Math" w:hAnsi="Cambria Math"/>
                  </w:rPr>
                  <m:t>δh</m:t>
                </m:r>
              </m:e>
              <m:sub>
                <m:r>
                  <w:rPr>
                    <w:rFonts w:ascii="Cambria Math" w:hAnsi="Cambria Math"/>
                  </w:rPr>
                  <m:t>v</m:t>
                </m:r>
              </m:sub>
            </m:sSub>
          </m:den>
        </m:f>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4</m:t>
            </m:r>
          </m:sup>
        </m:sSup>
        <m:r>
          <w:rPr>
            <w:rFonts w:ascii="Cambria Math" w:hAnsi="Cambria Math"/>
          </w:rPr>
          <m:t>-1)</m:t>
        </m:r>
      </m:oMath>
      <w:r w:rsidRPr="00F565BA">
        <w:tab/>
        <w:t>(</w:t>
      </w:r>
      <w:r>
        <w:t>7</w:t>
      </w:r>
      <w:r w:rsidRPr="00F565BA">
        <w:t>)</w:t>
      </w:r>
    </w:p>
    <w:p w14:paraId="705377EF" w14:textId="77777777" w:rsidR="006B3759" w:rsidRDefault="006B3759" w:rsidP="006B3759">
      <w:pPr>
        <w:tabs>
          <w:tab w:val="left" w:pos="288"/>
        </w:tabs>
        <w:ind w:firstLine="288"/>
      </w:pPr>
      <w:proofErr w:type="gramStart"/>
      <w:r>
        <w:t>So</w:t>
      </w:r>
      <w:proofErr w:type="gramEnd"/>
      <w:r>
        <w:t xml:space="preserve"> mass flow rate does not depend on insulation mass or geometric parameters: only on nozzle radiation and the heat of pyrolysis and ablation temperature of the insulation. This makes sense, because the nozzle-determined heat-delivery rate is spread out over whatever insulation surface is exposed. However, if in-depth heating were to be considered, the insulation geometry may start to be important.</w:t>
      </w:r>
    </w:p>
    <w:p w14:paraId="573BFBD2" w14:textId="5FA17D51" w:rsidR="006B3759" w:rsidRPr="00F565BA" w:rsidRDefault="006B3759" w:rsidP="00C569F7">
      <w:pPr>
        <w:tabs>
          <w:tab w:val="left" w:pos="288"/>
        </w:tabs>
        <w:ind w:firstLine="288"/>
      </w:pPr>
      <w:r>
        <w:t xml:space="preserve">Summarizing, define </w:t>
      </w:r>
      <w:r>
        <w:t xml:space="preserve">the following </w:t>
      </w:r>
      <w:r>
        <w:t>grouped parameter sets</w:t>
      </w:r>
      <w:r>
        <w:t xml:space="preserve"> and outcomes:</w:t>
      </w:r>
    </w:p>
    <w:p w14:paraId="2CD7BEB8" w14:textId="0E7A53A8" w:rsidR="006B3759" w:rsidRPr="00F565BA" w:rsidRDefault="006B3759" w:rsidP="006B3759">
      <w:pPr>
        <w:tabs>
          <w:tab w:val="center" w:pos="4680"/>
          <w:tab w:val="right" w:pos="9360"/>
        </w:tabs>
        <w:spacing w:before="240" w:after="240"/>
      </w:pPr>
      <w:r w:rsidRPr="00F565BA">
        <w:tab/>
      </w:r>
      <w:r w:rsidR="00B14043">
        <w:t xml:space="preserve">Radiation constant    </w:t>
      </w:r>
      <m:oMath>
        <m:sSub>
          <m:sSubPr>
            <m:ctrlPr>
              <w:rPr>
                <w:rFonts w:ascii="Cambria Math" w:hAnsi="Cambria Math"/>
                <w:i/>
              </w:rPr>
            </m:ctrlPr>
          </m:sSubPr>
          <m:e>
            <m:r>
              <w:rPr>
                <w:rFonts w:ascii="Cambria Math" w:hAnsi="Cambria Math"/>
              </w:rPr>
              <m:t>c</m:t>
            </m:r>
          </m:e>
          <m:sub>
            <m:r>
              <w:rPr>
                <w:rFonts w:ascii="Cambria Math" w:hAnsi="Cambria Math"/>
              </w:rPr>
              <m:t>rad</m:t>
            </m:r>
          </m:sub>
        </m:sSub>
        <m:r>
          <w:rPr>
            <w:rFonts w:ascii="Cambria Math" w:hAnsi="Cambria Math"/>
          </w:rPr>
          <m:t>=σϵ</m:t>
        </m:r>
        <m:sSub>
          <m:sSubPr>
            <m:ctrlPr>
              <w:rPr>
                <w:rFonts w:ascii="Cambria Math" w:hAnsi="Cambria Math"/>
                <w:i/>
              </w:rPr>
            </m:ctrlPr>
          </m:sSubPr>
          <m:e>
            <m:r>
              <w:rPr>
                <w:rFonts w:ascii="Cambria Math" w:hAnsi="Cambria Math"/>
              </w:rPr>
              <m:t>A</m:t>
            </m:r>
          </m:e>
          <m:sub>
            <m:r>
              <w:rPr>
                <w:rFonts w:ascii="Cambria Math" w:hAnsi="Cambria Math"/>
              </w:rPr>
              <m:t>n</m:t>
            </m:r>
          </m:sub>
        </m:sSub>
        <m:sSubSup>
          <m:sSubSupPr>
            <m:ctrlPr>
              <w:rPr>
                <w:rFonts w:ascii="Cambria Math" w:hAnsi="Cambria Math"/>
                <w:i/>
              </w:rPr>
            </m:ctrlPr>
          </m:sSubSupPr>
          <m:e>
            <m:r>
              <w:rPr>
                <w:rFonts w:ascii="Cambria Math" w:hAnsi="Cambria Math"/>
              </w:rPr>
              <m:t>T</m:t>
            </m:r>
          </m:e>
          <m:sub>
            <m:r>
              <w:rPr>
                <w:rFonts w:ascii="Cambria Math" w:hAnsi="Cambria Math"/>
              </w:rPr>
              <m:t>abl</m:t>
            </m:r>
          </m:sub>
          <m:sup>
            <m:r>
              <w:rPr>
                <w:rFonts w:ascii="Cambria Math" w:hAnsi="Cambria Math"/>
              </w:rPr>
              <m:t>4</m:t>
            </m:r>
          </m:sup>
        </m:sSubSup>
      </m:oMath>
      <w:r>
        <w:t>, in units of energy flow rate</w:t>
      </w:r>
      <w:r w:rsidRPr="00F565BA">
        <w:tab/>
        <w:t>(</w:t>
      </w:r>
      <w:r w:rsidR="0061038D">
        <w:t>8</w:t>
      </w:r>
      <w:r w:rsidRPr="00F565BA">
        <w:t>)</w:t>
      </w:r>
    </w:p>
    <w:p w14:paraId="7F9A0E83" w14:textId="6F235532" w:rsidR="006B3759" w:rsidRPr="00F565BA" w:rsidRDefault="006B3759" w:rsidP="0061038D">
      <w:pPr>
        <w:tabs>
          <w:tab w:val="center" w:pos="4680"/>
          <w:tab w:val="right" w:pos="9360"/>
        </w:tabs>
        <w:spacing w:before="240" w:after="240"/>
      </w:pPr>
      <w:r w:rsidRPr="00F565BA">
        <w:tab/>
      </w:r>
      <w:r w:rsidR="00B14043">
        <w:t xml:space="preserve">Thrust factor   </w:t>
      </w:r>
      <m:oMath>
        <m:sSub>
          <m:sSubPr>
            <m:ctrlPr>
              <w:rPr>
                <w:rFonts w:ascii="Cambria Math" w:hAnsi="Cambria Math"/>
                <w:i/>
              </w:rPr>
            </m:ctrlPr>
          </m:sSubPr>
          <m:e>
            <m:r>
              <w:rPr>
                <w:rFonts w:ascii="Cambria Math" w:hAnsi="Cambria Math"/>
              </w:rPr>
              <m:t>b</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sp</m:t>
                </m:r>
              </m:sub>
            </m:sSub>
            <m:sSub>
              <m:sSubPr>
                <m:ctrlPr>
                  <w:rPr>
                    <w:rFonts w:ascii="Cambria Math" w:hAnsi="Cambria Math"/>
                    <w:i/>
                  </w:rPr>
                </m:ctrlPr>
              </m:sSubPr>
              <m:e>
                <m:r>
                  <w:rPr>
                    <w:rFonts w:ascii="Cambria Math" w:hAnsi="Cambria Math"/>
                  </w:rPr>
                  <m:t>c</m:t>
                </m:r>
              </m:e>
              <m:sub>
                <m:r>
                  <w:rPr>
                    <w:rFonts w:ascii="Cambria Math" w:hAnsi="Cambria Math"/>
                  </w:rPr>
                  <m:t>rad</m:t>
                </m:r>
              </m:sub>
            </m:sSub>
          </m:num>
          <m:den>
            <m:sSub>
              <m:sSubPr>
                <m:ctrlPr>
                  <w:rPr>
                    <w:rFonts w:ascii="Cambria Math" w:hAnsi="Cambria Math"/>
                    <w:i/>
                  </w:rPr>
                </m:ctrlPr>
              </m:sSubPr>
              <m:e>
                <m:r>
                  <w:rPr>
                    <w:rFonts w:ascii="Cambria Math" w:hAnsi="Cambria Math"/>
                  </w:rPr>
                  <m:t>δh</m:t>
                </m:r>
              </m:e>
              <m:sub>
                <m:r>
                  <w:rPr>
                    <w:rFonts w:ascii="Cambria Math" w:hAnsi="Cambria Math"/>
                  </w:rPr>
                  <m:t>v</m:t>
                </m:r>
              </m:sub>
            </m:sSub>
          </m:den>
        </m:f>
      </m:oMath>
      <w:r>
        <w:t xml:space="preserve">, in units of </w:t>
      </w:r>
      <w:r>
        <w:t>thrust</w:t>
      </w:r>
      <w:r w:rsidRPr="00F565BA">
        <w:tab/>
        <w:t>(</w:t>
      </w:r>
      <w:r w:rsidR="0061038D">
        <w:t>9</w:t>
      </w:r>
      <w:r w:rsidRPr="00F565BA">
        <w:t>)</w:t>
      </w:r>
    </w:p>
    <w:p w14:paraId="6B013EE6" w14:textId="3B0CDA09" w:rsidR="006B3759" w:rsidRPr="00F565BA" w:rsidRDefault="006B3759" w:rsidP="0061038D">
      <w:pPr>
        <w:tabs>
          <w:tab w:val="center" w:pos="4680"/>
          <w:tab w:val="right" w:pos="9360"/>
        </w:tabs>
        <w:spacing w:before="240" w:after="240"/>
      </w:pPr>
      <w:r w:rsidRPr="00F565BA">
        <w:tab/>
      </w:r>
      <w:r w:rsidR="00B14043">
        <w:t xml:space="preserve">Time constant    </w:t>
      </w:r>
      <m:oMath>
        <m:r>
          <w:rPr>
            <w:rFonts w:ascii="Cambria Math" w:hAnsi="Cambria Math"/>
          </w:rPr>
          <m:t>τ</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abl</m:t>
                </m:r>
              </m:sub>
            </m:sSub>
          </m:num>
          <m:den>
            <m:r>
              <w:rPr>
                <w:rFonts w:ascii="Cambria Math" w:hAnsi="Cambria Math"/>
              </w:rPr>
              <m:t>4</m:t>
            </m:r>
            <m:sSub>
              <m:sSubPr>
                <m:ctrlPr>
                  <w:rPr>
                    <w:rFonts w:ascii="Cambria Math" w:hAnsi="Cambria Math"/>
                    <w:i/>
                  </w:rPr>
                </m:ctrlPr>
              </m:sSubPr>
              <m:e>
                <m:r>
                  <w:rPr>
                    <w:rFonts w:ascii="Cambria Math" w:hAnsi="Cambria Math"/>
                  </w:rPr>
                  <m:t>c</m:t>
                </m:r>
              </m:e>
              <m:sub>
                <m:r>
                  <w:rPr>
                    <w:rFonts w:ascii="Cambria Math" w:hAnsi="Cambria Math"/>
                  </w:rPr>
                  <m:t>rad</m:t>
                </m:r>
              </m:sub>
            </m:sSub>
          </m:den>
        </m:f>
      </m:oMath>
      <w:r>
        <w:t xml:space="preserve">, in units of </w:t>
      </w:r>
      <w:r w:rsidR="0061038D">
        <w:t>time</w:t>
      </w:r>
      <w:r w:rsidRPr="00F565BA">
        <w:tab/>
        <w:t>(</w:t>
      </w:r>
      <w:r w:rsidR="0061038D">
        <w:t>10</w:t>
      </w:r>
      <w:r w:rsidRPr="00F565BA">
        <w:t>)</w:t>
      </w:r>
    </w:p>
    <w:p w14:paraId="29D6F451" w14:textId="0B59A326" w:rsidR="006B3759" w:rsidRPr="00F565BA" w:rsidRDefault="006B3759" w:rsidP="006B3759">
      <w:pPr>
        <w:tabs>
          <w:tab w:val="center" w:pos="4680"/>
          <w:tab w:val="right" w:pos="9360"/>
        </w:tabs>
        <w:spacing w:before="240" w:after="240"/>
      </w:pPr>
      <w:r w:rsidRPr="00F565BA">
        <w:tab/>
      </w:r>
      <w:bookmarkStart w:id="2" w:name="_Ref152769923"/>
      <w:r w:rsidR="00B14043">
        <w:t xml:space="preserve">Non-dimensional time    </w:t>
      </w:r>
      <m:oMath>
        <m:acc>
          <m:accPr>
            <m:ctrlPr>
              <w:rPr>
                <w:rFonts w:ascii="Cambria Math" w:eastAsiaTheme="minorEastAsia" w:hAnsi="Cambria Math"/>
                <w:i/>
                <w:iCs/>
                <w:color w:val="000000" w:themeColor="text1"/>
                <w:kern w:val="24"/>
              </w:rPr>
            </m:ctrlPr>
          </m:accPr>
          <m:e>
            <m:r>
              <w:rPr>
                <w:rFonts w:ascii="Cambria Math" w:hAnsi="Cambria Math"/>
                <w:color w:val="000000" w:themeColor="text1"/>
                <w:kern w:val="24"/>
              </w:rPr>
              <m:t>t</m:t>
            </m:r>
          </m:e>
        </m:acc>
        <m:r>
          <w:rPr>
            <w:rFonts w:ascii="Cambria Math" w:eastAsiaTheme="minorEastAsia" w:hAnsi="Cambria Math"/>
            <w:color w:val="000000" w:themeColor="text1"/>
            <w:kern w:val="24"/>
          </w:rPr>
          <m:t>=-</m:t>
        </m:r>
        <m:d>
          <m:dPr>
            <m:ctrlPr>
              <w:rPr>
                <w:rFonts w:ascii="Cambria Math" w:eastAsiaTheme="minorEastAsia" w:hAnsi="Cambria Math"/>
                <w:i/>
                <w:iCs/>
                <w:color w:val="000000" w:themeColor="text1"/>
                <w:kern w:val="24"/>
              </w:rPr>
            </m:ctrlPr>
          </m:dPr>
          <m:e>
            <m:func>
              <m:funcPr>
                <m:ctrlPr>
                  <w:rPr>
                    <w:rFonts w:ascii="Cambria Math" w:eastAsiaTheme="minorEastAsia" w:hAnsi="Cambria Math"/>
                    <w:iCs/>
                    <w:color w:val="000000" w:themeColor="text1"/>
                    <w:kern w:val="24"/>
                  </w:rPr>
                </m:ctrlPr>
              </m:funcPr>
              <m:fName>
                <m:r>
                  <m:rPr>
                    <m:sty m:val="p"/>
                  </m:rPr>
                  <w:rPr>
                    <w:rFonts w:ascii="Cambria Math" w:eastAsiaTheme="minorEastAsia" w:hAnsi="Cambria Math"/>
                    <w:color w:val="000000" w:themeColor="text1"/>
                    <w:kern w:val="24"/>
                  </w:rPr>
                  <m:t>ln</m:t>
                </m:r>
                <m:ctrlPr>
                  <w:rPr>
                    <w:rFonts w:ascii="Cambria Math" w:eastAsiaTheme="minorEastAsia" w:hAnsi="Cambria Math"/>
                    <w:i/>
                    <w:iCs/>
                    <w:color w:val="000000" w:themeColor="text1"/>
                    <w:kern w:val="24"/>
                  </w:rPr>
                </m:ctrlPr>
              </m:fName>
              <m:e>
                <m:d>
                  <m:dPr>
                    <m:ctrlPr>
                      <w:rPr>
                        <w:rFonts w:ascii="Cambria Math" w:eastAsiaTheme="minorEastAsia" w:hAnsi="Cambria Math"/>
                        <w:i/>
                        <w:iCs/>
                        <w:color w:val="000000" w:themeColor="text1"/>
                        <w:kern w:val="24"/>
                      </w:rPr>
                    </m:ctrlPr>
                  </m:dPr>
                  <m:e>
                    <m:r>
                      <m:rPr>
                        <m:sty m:val="p"/>
                      </m:rPr>
                      <w:rPr>
                        <w:rFonts w:ascii="Cambria Math" w:eastAsiaTheme="minorEastAsia" w:hAnsi="Cambria Math"/>
                        <w:color w:val="000000" w:themeColor="text1"/>
                        <w:kern w:val="24"/>
                      </w:rPr>
                      <m:t>Θ</m:t>
                    </m:r>
                  </m:e>
                </m:d>
              </m:e>
            </m:func>
            <m:r>
              <w:rPr>
                <w:rFonts w:ascii="Cambria Math" w:eastAsiaTheme="minorEastAsia" w:hAnsi="Cambria Math"/>
                <w:color w:val="000000" w:themeColor="text1"/>
                <w:kern w:val="24"/>
              </w:rPr>
              <m:t>+2</m:t>
            </m:r>
            <m:d>
              <m:dPr>
                <m:ctrlPr>
                  <w:rPr>
                    <w:rFonts w:ascii="Cambria Math" w:eastAsiaTheme="minorEastAsia" w:hAnsi="Cambria Math"/>
                    <w:i/>
                    <w:iCs/>
                    <w:color w:val="000000" w:themeColor="text1"/>
                    <w:kern w:val="24"/>
                  </w:rPr>
                </m:ctrlPr>
              </m:dPr>
              <m:e>
                <m:func>
                  <m:funcPr>
                    <m:ctrlPr>
                      <w:rPr>
                        <w:rFonts w:ascii="Cambria Math" w:eastAsiaTheme="minorEastAsia" w:hAnsi="Cambria Math"/>
                        <w:iCs/>
                        <w:color w:val="000000" w:themeColor="text1"/>
                        <w:kern w:val="24"/>
                      </w:rPr>
                    </m:ctrlPr>
                  </m:funcPr>
                  <m:fName>
                    <m:r>
                      <m:rPr>
                        <m:sty m:val="p"/>
                      </m:rPr>
                      <w:rPr>
                        <w:rFonts w:ascii="Cambria Math" w:eastAsiaTheme="minorEastAsia" w:hAnsi="Cambria Math"/>
                        <w:color w:val="000000" w:themeColor="text1"/>
                        <w:kern w:val="24"/>
                      </w:rPr>
                      <m:t>atan</m:t>
                    </m:r>
                    <m:ctrlPr>
                      <w:rPr>
                        <w:rFonts w:ascii="Cambria Math" w:eastAsiaTheme="minorEastAsia" w:hAnsi="Cambria Math"/>
                        <w:i/>
                        <w:iCs/>
                        <w:color w:val="000000" w:themeColor="text1"/>
                        <w:kern w:val="24"/>
                      </w:rPr>
                    </m:ctrlPr>
                  </m:fName>
                  <m:e>
                    <m:d>
                      <m:dPr>
                        <m:ctrlPr>
                          <w:rPr>
                            <w:rFonts w:ascii="Cambria Math" w:eastAsiaTheme="minorEastAsia" w:hAnsi="Cambria Math"/>
                            <w:i/>
                            <w:iCs/>
                            <w:color w:val="000000" w:themeColor="text1"/>
                            <w:kern w:val="24"/>
                          </w:rPr>
                        </m:ctrlPr>
                      </m:dPr>
                      <m:e>
                        <m:sSub>
                          <m:sSubPr>
                            <m:ctrlPr>
                              <w:rPr>
                                <w:rFonts w:ascii="Cambria Math" w:eastAsiaTheme="minorEastAsia" w:hAnsi="Cambria Math"/>
                                <w:i/>
                                <w:iCs/>
                                <w:color w:val="000000" w:themeColor="text1"/>
                                <w:kern w:val="24"/>
                              </w:rPr>
                            </m:ctrlPr>
                          </m:sSubPr>
                          <m:e>
                            <m:r>
                              <w:rPr>
                                <w:rFonts w:ascii="Cambria Math" w:eastAsiaTheme="minorEastAsia" w:hAnsi="Cambria Math"/>
                                <w:color w:val="000000" w:themeColor="text1"/>
                                <w:kern w:val="24"/>
                              </w:rPr>
                              <m:t>θ</m:t>
                            </m:r>
                          </m:e>
                          <m:sub>
                            <m:r>
                              <w:rPr>
                                <w:rFonts w:ascii="Cambria Math" w:eastAsiaTheme="minorEastAsia" w:hAnsi="Cambria Math"/>
                                <w:color w:val="000000" w:themeColor="text1"/>
                                <w:kern w:val="24"/>
                              </w:rPr>
                              <m:t>0</m:t>
                            </m:r>
                          </m:sub>
                        </m:sSub>
                      </m:e>
                    </m:d>
                  </m:e>
                </m:func>
                <m:r>
                  <w:rPr>
                    <w:rFonts w:ascii="Cambria Math" w:eastAsiaTheme="minorEastAsia" w:hAnsi="Cambria Math"/>
                    <w:color w:val="000000" w:themeColor="text1"/>
                    <w:kern w:val="24"/>
                  </w:rPr>
                  <m:t>-</m:t>
                </m:r>
                <m:func>
                  <m:funcPr>
                    <m:ctrlPr>
                      <w:rPr>
                        <w:rFonts w:ascii="Cambria Math" w:eastAsiaTheme="minorEastAsia" w:hAnsi="Cambria Math"/>
                        <w:iCs/>
                        <w:color w:val="000000" w:themeColor="text1"/>
                        <w:kern w:val="24"/>
                      </w:rPr>
                    </m:ctrlPr>
                  </m:funcPr>
                  <m:fName>
                    <m:r>
                      <m:rPr>
                        <m:sty m:val="p"/>
                      </m:rPr>
                      <w:rPr>
                        <w:rFonts w:ascii="Cambria Math" w:eastAsiaTheme="minorEastAsia" w:hAnsi="Cambria Math"/>
                        <w:color w:val="000000" w:themeColor="text1"/>
                        <w:kern w:val="24"/>
                      </w:rPr>
                      <m:t>atan</m:t>
                    </m:r>
                    <m:ctrlPr>
                      <w:rPr>
                        <w:rFonts w:ascii="Cambria Math" w:eastAsiaTheme="minorEastAsia" w:hAnsi="Cambria Math"/>
                        <w:i/>
                        <w:iCs/>
                        <w:color w:val="000000" w:themeColor="text1"/>
                        <w:kern w:val="24"/>
                      </w:rPr>
                    </m:ctrlPr>
                  </m:fName>
                  <m:e>
                    <m:d>
                      <m:dPr>
                        <m:ctrlPr>
                          <w:rPr>
                            <w:rFonts w:ascii="Cambria Math" w:eastAsiaTheme="minorEastAsia" w:hAnsi="Cambria Math"/>
                            <w:i/>
                            <w:iCs/>
                            <w:color w:val="000000" w:themeColor="text1"/>
                            <w:kern w:val="24"/>
                          </w:rPr>
                        </m:ctrlPr>
                      </m:dPr>
                      <m:e>
                        <m:r>
                          <w:rPr>
                            <w:rFonts w:ascii="Cambria Math" w:eastAsiaTheme="minorEastAsia" w:hAnsi="Cambria Math"/>
                            <w:color w:val="000000" w:themeColor="text1"/>
                            <w:kern w:val="24"/>
                          </w:rPr>
                          <m:t>θ</m:t>
                        </m:r>
                      </m:e>
                    </m:d>
                  </m:e>
                </m:func>
              </m:e>
            </m:d>
          </m:e>
        </m:d>
      </m:oMath>
      <w:bookmarkEnd w:id="2"/>
      <w:r w:rsidRPr="00F565BA">
        <w:tab/>
        <w:t>(</w:t>
      </w:r>
      <w:r w:rsidR="0061038D">
        <w:t>11</w:t>
      </w:r>
      <w:r w:rsidRPr="00F565BA">
        <w:t>)</w:t>
      </w:r>
    </w:p>
    <w:p w14:paraId="7AF9D387" w14:textId="2ED9F755" w:rsidR="006B3759" w:rsidRPr="00F565BA" w:rsidRDefault="006B3759" w:rsidP="006B3759">
      <w:pPr>
        <w:tabs>
          <w:tab w:val="center" w:pos="4680"/>
          <w:tab w:val="right" w:pos="9360"/>
        </w:tabs>
        <w:spacing w:before="240" w:after="240"/>
      </w:pPr>
      <w:r w:rsidRPr="00F565BA">
        <w:tab/>
      </w:r>
      <m:oMath>
        <m:r>
          <w:rPr>
            <w:rFonts w:ascii="Cambria Math" w:hAnsi="Cambria Math"/>
          </w:rPr>
          <m:t>t=τ</m:t>
        </m:r>
        <m:acc>
          <m:accPr>
            <m:ctrlPr>
              <w:rPr>
                <w:rFonts w:ascii="Cambria Math" w:eastAsiaTheme="minorEastAsia" w:hAnsi="Cambria Math"/>
                <w:i/>
                <w:iCs/>
                <w:color w:val="000000" w:themeColor="text1"/>
                <w:kern w:val="24"/>
              </w:rPr>
            </m:ctrlPr>
          </m:accPr>
          <m:e>
            <m:r>
              <w:rPr>
                <w:rFonts w:ascii="Cambria Math" w:hAnsi="Cambria Math"/>
                <w:color w:val="000000" w:themeColor="text1"/>
                <w:kern w:val="24"/>
              </w:rPr>
              <m:t>t</m:t>
            </m:r>
          </m:e>
        </m:acc>
      </m:oMath>
      <w:r w:rsidRPr="00F565BA">
        <w:tab/>
        <w:t>(</w:t>
      </w:r>
      <w:r w:rsidR="0061038D">
        <w:t>12</w:t>
      </w:r>
      <w:r w:rsidRPr="00F565BA">
        <w:t>)</w:t>
      </w:r>
    </w:p>
    <w:p w14:paraId="619582EB" w14:textId="0D1A6293" w:rsidR="006B3759" w:rsidRPr="00F565BA" w:rsidRDefault="006B3759" w:rsidP="006B3759">
      <w:pPr>
        <w:tabs>
          <w:tab w:val="center" w:pos="4680"/>
          <w:tab w:val="right" w:pos="9360"/>
        </w:tabs>
        <w:spacing w:before="240" w:after="240"/>
      </w:pPr>
      <w:r w:rsidRPr="00F565BA">
        <w:tab/>
      </w:r>
      <m:oMath>
        <m:r>
          <w:rPr>
            <w:rFonts w:ascii="Cambria Math" w:hAnsi="Cambria Math"/>
          </w:rPr>
          <m:t>F=</m:t>
        </m:r>
        <m:sSub>
          <m:sSubPr>
            <m:ctrlPr>
              <w:rPr>
                <w:rFonts w:ascii="Cambria Math" w:hAnsi="Cambria Math"/>
                <w:i/>
              </w:rPr>
            </m:ctrlPr>
          </m:sSubPr>
          <m:e>
            <m:r>
              <w:rPr>
                <w:rFonts w:ascii="Cambria Math" w:hAnsi="Cambria Math"/>
              </w:rPr>
              <m:t>b</m:t>
            </m:r>
          </m:e>
          <m:sub>
            <m:r>
              <w:rPr>
                <w:rFonts w:ascii="Cambria Math" w:hAnsi="Cambria Math"/>
              </w:rPr>
              <m:t>F</m:t>
            </m:r>
          </m:sub>
        </m:sSub>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4</m:t>
                </m:r>
              </m:sup>
            </m:sSup>
            <m:r>
              <w:rPr>
                <w:rFonts w:ascii="Cambria Math" w:hAnsi="Cambria Math"/>
              </w:rPr>
              <m:t>-1</m:t>
            </m:r>
          </m:e>
        </m:d>
      </m:oMath>
      <w:r w:rsidRPr="00F565BA">
        <w:tab/>
        <w:t>(</w:t>
      </w:r>
      <w:r w:rsidR="0061038D">
        <w:t>13</w:t>
      </w:r>
      <w:r w:rsidRPr="00F565BA">
        <w:t>)</w:t>
      </w:r>
    </w:p>
    <w:p w14:paraId="512D0193" w14:textId="6570545B" w:rsidR="006B3759" w:rsidRPr="00F565BA" w:rsidRDefault="006B3759" w:rsidP="006B3759">
      <w:pPr>
        <w:tabs>
          <w:tab w:val="center" w:pos="4680"/>
          <w:tab w:val="right" w:pos="9360"/>
        </w:tabs>
        <w:spacing w:before="240" w:after="240"/>
      </w:pPr>
      <w:r w:rsidRPr="00F565BA">
        <w:tab/>
      </w:r>
      <w:bookmarkStart w:id="3" w:name="_Ref152768357"/>
      <m:oMath>
        <m:acc>
          <m:accPr>
            <m:chr m:val="̇"/>
            <m:ctrlPr>
              <w:rPr>
                <w:rFonts w:ascii="Cambria Math" w:hAnsi="Cambria Math"/>
                <w:i/>
              </w:rPr>
            </m:ctrlPr>
          </m:accPr>
          <m:e>
            <m:r>
              <w:rPr>
                <w:rFonts w:ascii="Cambria Math" w:hAnsi="Cambria Math"/>
              </w:rPr>
              <m:t>m</m:t>
            </m:r>
          </m:e>
        </m:acc>
        <m:r>
          <w:rPr>
            <w:rFonts w:ascii="Cambria Math" w:hAnsi="Cambria Math"/>
          </w:rPr>
          <m:t>=</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I</m:t>
                </m:r>
              </m:e>
              <m:sub>
                <m:r>
                  <w:rPr>
                    <w:rFonts w:ascii="Cambria Math" w:hAnsi="Cambria Math"/>
                  </w:rPr>
                  <m:t>sp</m:t>
                </m:r>
              </m:sub>
            </m:sSub>
          </m:den>
        </m:f>
      </m:oMath>
      <w:bookmarkEnd w:id="3"/>
      <w:r w:rsidRPr="00F565BA">
        <w:tab/>
        <w:t>(</w:t>
      </w:r>
      <w:r w:rsidR="0061038D">
        <w:t>14</w:t>
      </w:r>
      <w:r w:rsidRPr="00F565BA">
        <w:t>)</w:t>
      </w:r>
    </w:p>
    <w:p w14:paraId="691491CE" w14:textId="21A47F1F" w:rsidR="0061038D" w:rsidRPr="00B57420" w:rsidRDefault="0061038D" w:rsidP="0061038D">
      <w:pPr>
        <w:ind w:firstLine="288"/>
      </w:pPr>
      <w:r>
        <w:t>While direct calculations based on the physical constants are available here, it may be more instructive to fit the two parameters</w:t>
      </w:r>
      <w:r w:rsidR="00474CBB">
        <w:t xml:space="preserve"> thrust factor</w:t>
      </w:r>
      <w:r>
        <w:t xml:space="preserve"> </w:t>
      </w:r>
      <w:proofErr w:type="spellStart"/>
      <w:r w:rsidRPr="002B0631">
        <w:rPr>
          <w:i/>
          <w:iCs/>
        </w:rPr>
        <w:t>b</w:t>
      </w:r>
      <w:r w:rsidRPr="002B0631">
        <w:rPr>
          <w:i/>
          <w:iCs/>
          <w:vertAlign w:val="subscript"/>
        </w:rPr>
        <w:t>F</w:t>
      </w:r>
      <w:proofErr w:type="spellEnd"/>
      <w:r>
        <w:t xml:space="preserve"> and</w:t>
      </w:r>
      <w:r w:rsidR="00474CBB">
        <w:t xml:space="preserve"> time constant</w:t>
      </w:r>
      <w:r>
        <w:t xml:space="preserve"> </w:t>
      </w:r>
      <w:r w:rsidRPr="002B0631">
        <w:rPr>
          <w:rFonts w:ascii="Symbol" w:hAnsi="Symbol"/>
          <w:i/>
          <w:iCs/>
        </w:rPr>
        <w:t>t</w:t>
      </w:r>
      <w:r>
        <w:t xml:space="preserve"> to a set of data and assess what scaling can apply to a different solid rocket motor. This is attempted next.</w:t>
      </w:r>
    </w:p>
    <w:p w14:paraId="65ED2324" w14:textId="3C674DE5" w:rsidR="009034F0" w:rsidRPr="003A4A05" w:rsidRDefault="0061038D" w:rsidP="003A4A05">
      <w:pPr>
        <w:keepNext/>
        <w:numPr>
          <w:ilvl w:val="0"/>
          <w:numId w:val="2"/>
        </w:numPr>
        <w:tabs>
          <w:tab w:val="clear" w:pos="360"/>
          <w:tab w:val="num" w:pos="180"/>
        </w:tabs>
        <w:spacing w:before="240" w:after="60"/>
        <w:ind w:left="180" w:hanging="180"/>
        <w:jc w:val="center"/>
        <w:outlineLvl w:val="0"/>
        <w:rPr>
          <w:b/>
          <w:kern w:val="32"/>
          <w:sz w:val="22"/>
        </w:rPr>
      </w:pPr>
      <w:r>
        <w:rPr>
          <w:b/>
          <w:kern w:val="32"/>
          <w:sz w:val="22"/>
        </w:rPr>
        <w:t xml:space="preserve">Radiative-Ablative Model Fitting and Scaling </w:t>
      </w:r>
    </w:p>
    <w:p w14:paraId="63E173B7" w14:textId="2410B790" w:rsidR="003A4A05" w:rsidRPr="009034F0" w:rsidRDefault="003A4A05" w:rsidP="003A4A05">
      <w:pPr>
        <w:tabs>
          <w:tab w:val="left" w:pos="288"/>
        </w:tabs>
        <w:ind w:firstLine="288"/>
        <w:rPr>
          <w:bCs/>
          <w:kern w:val="32"/>
        </w:rPr>
      </w:pPr>
      <w:r>
        <w:rPr>
          <w:bCs/>
          <w:kern w:val="32"/>
        </w:rPr>
        <w:t>Throughout the equations and plots, time is defined as “from the start of the residual thrust period.” Residual begins</w:t>
      </w:r>
      <w:r>
        <w:rPr>
          <w:bCs/>
          <w:kern w:val="32"/>
        </w:rPr>
        <w:t xml:space="preserve"> when thrust </w:t>
      </w:r>
      <w:proofErr w:type="spellStart"/>
      <w:r>
        <w:rPr>
          <w:bCs/>
          <w:kern w:val="32"/>
        </w:rPr>
        <w:t>tailoff</w:t>
      </w:r>
      <w:proofErr w:type="spellEnd"/>
      <w:r>
        <w:rPr>
          <w:bCs/>
          <w:kern w:val="32"/>
        </w:rPr>
        <w:t xml:space="preserve"> ends – when the pressure and thrust during </w:t>
      </w:r>
      <w:proofErr w:type="spellStart"/>
      <w:r>
        <w:rPr>
          <w:bCs/>
          <w:kern w:val="32"/>
        </w:rPr>
        <w:t>tailoff</w:t>
      </w:r>
      <w:proofErr w:type="spellEnd"/>
      <w:r>
        <w:rPr>
          <w:bCs/>
          <w:kern w:val="32"/>
        </w:rPr>
        <w:t xml:space="preserve"> drops below that of the residual model, that is the start of residual thrust. While this can vary from motor to motor and based on the inputs to the equations, it seems to be generally around 1 or 2 psia (7 to 14 kPa). All the propellant has burned (or possibly extinguished), and transient gas mass storage has mostly depleted by this point. Also note the change in timing importance: motor </w:t>
      </w:r>
      <w:proofErr w:type="spellStart"/>
      <w:r>
        <w:rPr>
          <w:bCs/>
          <w:kern w:val="32"/>
        </w:rPr>
        <w:t>tailoff</w:t>
      </w:r>
      <w:proofErr w:type="spellEnd"/>
      <w:r>
        <w:rPr>
          <w:bCs/>
          <w:kern w:val="32"/>
        </w:rPr>
        <w:t xml:space="preserve"> happens in seconds, residual over tens or hundreds of seconds.</w:t>
      </w:r>
    </w:p>
    <w:p w14:paraId="47BAFED8" w14:textId="7BA1EB96" w:rsidR="0061038D" w:rsidRPr="007C1116" w:rsidRDefault="0061038D" w:rsidP="0061038D">
      <w:pPr>
        <w:numPr>
          <w:ilvl w:val="0"/>
          <w:numId w:val="3"/>
        </w:numPr>
        <w:tabs>
          <w:tab w:val="left" w:pos="288"/>
        </w:tabs>
        <w:spacing w:before="240"/>
        <w:outlineLvl w:val="1"/>
        <w:rPr>
          <w:b/>
        </w:rPr>
      </w:pPr>
      <w:r w:rsidRPr="003707B0">
        <w:rPr>
          <w:b/>
          <w:bCs/>
        </w:rPr>
        <w:lastRenderedPageBreak/>
        <w:t>Model of the PSLV 3</w:t>
      </w:r>
      <w:r w:rsidRPr="003707B0">
        <w:rPr>
          <w:b/>
          <w:bCs/>
          <w:vertAlign w:val="superscript"/>
        </w:rPr>
        <w:t>rd</w:t>
      </w:r>
      <w:r w:rsidRPr="003707B0">
        <w:rPr>
          <w:b/>
          <w:bCs/>
        </w:rPr>
        <w:t xml:space="preserve"> Stage Thrust Residual</w:t>
      </w:r>
    </w:p>
    <w:p w14:paraId="2EFD195A" w14:textId="5065C9DD" w:rsidR="0061038D" w:rsidRDefault="0061038D" w:rsidP="0061038D">
      <w:pPr>
        <w:tabs>
          <w:tab w:val="left" w:pos="288"/>
        </w:tabs>
        <w:ind w:firstLine="288"/>
      </w:pPr>
      <w:r>
        <w:t>Figure 1 shows the two PSLV 3</w:t>
      </w:r>
      <w:r w:rsidRPr="003707B0">
        <w:rPr>
          <w:vertAlign w:val="superscript"/>
        </w:rPr>
        <w:t>rd</w:t>
      </w:r>
      <w:r>
        <w:t xml:space="preserve"> Stage datasets as digitized from the </w:t>
      </w:r>
      <w:proofErr w:type="spellStart"/>
      <w:r>
        <w:t>Panicker</w:t>
      </w:r>
      <w:proofErr w:type="spellEnd"/>
      <w:r>
        <w:t xml:space="preserve"> paper</w:t>
      </w:r>
      <w:r w:rsidR="00C569F7">
        <w:t xml:space="preserve"> [2]</w:t>
      </w:r>
      <w:r>
        <w:t xml:space="preserve">; the first flight has 20 seconds of data, and the second flight more than 110 seconds of data. Note the </w:t>
      </w:r>
      <w:proofErr w:type="spellStart"/>
      <w:r>
        <w:t>semilog</w:t>
      </w:r>
      <w:proofErr w:type="spellEnd"/>
      <w:r>
        <w:t xml:space="preserve">-Y scale and the exponential shown as a straight line. An exponential curve can capture the initial steepness of the data but woefully underpredicts after only 10 seconds. It is apparent that all such “straight curves” can only locally approximate. </w:t>
      </w:r>
      <w:r w:rsidR="007C1116">
        <w:t xml:space="preserve">The radiative-ablative model excels compared to the exponential model because it is anchored in physical phenomena which are scalable to other systems, provides a better fit while remaining conservative (as expected since loss mechanisms are ignored), </w:t>
      </w:r>
      <w:r w:rsidR="00C569F7">
        <w:t>and</w:t>
      </w:r>
      <w:r w:rsidR="007C1116">
        <w:t xml:space="preserve"> </w:t>
      </w:r>
      <w:r w:rsidR="00C569F7">
        <w:t xml:space="preserve">like the exponential </w:t>
      </w:r>
      <w:r w:rsidR="007C1116">
        <w:t>has only two parameters, meaning it has no increase in complexity or risk of overfitting!</w:t>
      </w:r>
    </w:p>
    <w:p w14:paraId="40150170" w14:textId="77777777" w:rsidR="0061038D" w:rsidRDefault="0061038D" w:rsidP="0061038D">
      <w:pPr>
        <w:tabs>
          <w:tab w:val="left" w:pos="288"/>
        </w:tabs>
        <w:ind w:firstLine="288"/>
      </w:pPr>
    </w:p>
    <w:p w14:paraId="5C0A4FCE" w14:textId="77777777" w:rsidR="0061038D" w:rsidRDefault="0061038D" w:rsidP="0061038D">
      <w:pPr>
        <w:keepNext/>
        <w:tabs>
          <w:tab w:val="left" w:pos="288"/>
        </w:tabs>
        <w:ind w:firstLine="288"/>
      </w:pPr>
      <w:r w:rsidRPr="000276BE">
        <w:rPr>
          <w:noProof/>
        </w:rPr>
        <w:drawing>
          <wp:inline distT="0" distB="0" distL="0" distR="0" wp14:anchorId="3AE00286" wp14:editId="1106CC49">
            <wp:extent cx="5943600" cy="400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06850"/>
                    </a:xfrm>
                    <a:prstGeom prst="rect">
                      <a:avLst/>
                    </a:prstGeom>
                  </pic:spPr>
                </pic:pic>
              </a:graphicData>
            </a:graphic>
          </wp:inline>
        </w:drawing>
      </w:r>
    </w:p>
    <w:p w14:paraId="77CF5108" w14:textId="28C337E7" w:rsidR="0061038D" w:rsidRDefault="0061038D" w:rsidP="000B6E90">
      <w:pPr>
        <w:pStyle w:val="Caption"/>
        <w:jc w:val="center"/>
      </w:pPr>
      <w:r>
        <w:t xml:space="preserve">Figure </w:t>
      </w:r>
      <w:r>
        <w:fldChar w:fldCharType="begin"/>
      </w:r>
      <w:r>
        <w:instrText xml:space="preserve"> SEQ Figure \* ARABIC </w:instrText>
      </w:r>
      <w:r>
        <w:fldChar w:fldCharType="separate"/>
      </w:r>
      <w:r w:rsidR="00474CBB">
        <w:rPr>
          <w:noProof/>
        </w:rPr>
        <w:t>1</w:t>
      </w:r>
      <w:r>
        <w:fldChar w:fldCharType="end"/>
      </w:r>
      <w:r>
        <w:t xml:space="preserve">: PSLV 3rd Stage data with fitted radiative-ablative model: </w:t>
      </w:r>
      <w:r w:rsidRPr="000276BE">
        <w:rPr>
          <w:rFonts w:ascii="Symbol" w:hAnsi="Symbol"/>
        </w:rPr>
        <w:t>t</w:t>
      </w:r>
      <w:r>
        <w:t xml:space="preserve"> = 401 s, </w:t>
      </w:r>
      <w:proofErr w:type="spellStart"/>
      <w:r>
        <w:t>b</w:t>
      </w:r>
      <w:r w:rsidRPr="000276BE">
        <w:rPr>
          <w:vertAlign w:val="subscript"/>
        </w:rPr>
        <w:t>F</w:t>
      </w:r>
      <w:proofErr w:type="spellEnd"/>
      <w:r>
        <w:t xml:space="preserve"> = 4.24 N</w:t>
      </w:r>
    </w:p>
    <w:p w14:paraId="79A58BA0" w14:textId="66B200FB" w:rsidR="007C1116" w:rsidRPr="007C1116" w:rsidRDefault="007C1116" w:rsidP="007C1116">
      <w:pPr>
        <w:numPr>
          <w:ilvl w:val="0"/>
          <w:numId w:val="3"/>
        </w:numPr>
        <w:tabs>
          <w:tab w:val="left" w:pos="288"/>
        </w:tabs>
        <w:spacing w:before="240"/>
        <w:outlineLvl w:val="1"/>
        <w:rPr>
          <w:b/>
        </w:rPr>
      </w:pPr>
      <w:r>
        <w:rPr>
          <w:b/>
          <w:bCs/>
        </w:rPr>
        <w:t>S</w:t>
      </w:r>
      <w:r w:rsidRPr="00CC128F">
        <w:rPr>
          <w:b/>
          <w:bCs/>
        </w:rPr>
        <w:t>emi-empirical scal</w:t>
      </w:r>
      <w:r>
        <w:rPr>
          <w:b/>
          <w:bCs/>
        </w:rPr>
        <w:t>ing</w:t>
      </w:r>
      <w:r w:rsidRPr="00CC128F">
        <w:rPr>
          <w:b/>
          <w:bCs/>
        </w:rPr>
        <w:t xml:space="preserve"> between motor designs</w:t>
      </w:r>
    </w:p>
    <w:p w14:paraId="22B7D0F9" w14:textId="394087E4" w:rsidR="007C1116" w:rsidRPr="00F565BA" w:rsidRDefault="007C1116" w:rsidP="007C1116">
      <w:pPr>
        <w:tabs>
          <w:tab w:val="left" w:pos="288"/>
        </w:tabs>
        <w:ind w:firstLine="288"/>
      </w:pPr>
      <w:r>
        <w:t xml:space="preserve">From </w:t>
      </w:r>
      <w:proofErr w:type="spellStart"/>
      <w:r>
        <w:t>Eq</w:t>
      </w:r>
      <w:r>
        <w:t>s</w:t>
      </w:r>
      <w:proofErr w:type="spellEnd"/>
      <w:r>
        <w:t>.</w:t>
      </w:r>
      <w:r>
        <w:t xml:space="preserve"> (8)-(9) &amp; </w:t>
      </w:r>
      <w:r w:rsidR="00C569F7">
        <w:t>(13)</w:t>
      </w:r>
      <w:r>
        <w:fldChar w:fldCharType="begin"/>
      </w:r>
      <w:r>
        <w:instrText xml:space="preserve"> REF _Ref152422311 \r \h </w:instrText>
      </w:r>
      <w:r>
        <w:fldChar w:fldCharType="separate"/>
      </w:r>
      <w:r>
        <w:fldChar w:fldCharType="end"/>
      </w:r>
      <w:r>
        <w:t xml:space="preserve">, residual thrust will be proportional to the radiating surface area of the nozzle. If we assume a scaled-geometry version of the whole motor, then </w:t>
      </w:r>
      <w:r>
        <w:t xml:space="preserve">since mass scales with length cubed </w:t>
      </w:r>
      <w:r>
        <w:t xml:space="preserve">all areas would scale with </w:t>
      </w:r>
      <w:r w:rsidR="00C569F7">
        <w:t xml:space="preserve">propellant </w:t>
      </w:r>
      <w:r>
        <w:t xml:space="preserve">mass </w:t>
      </w:r>
      <w:r w:rsidR="00C569F7">
        <w:t>(</w:t>
      </w:r>
      <w:proofErr w:type="spellStart"/>
      <w:r w:rsidR="00C569F7" w:rsidRPr="00C569F7">
        <w:rPr>
          <w:i/>
          <w:iCs/>
        </w:rPr>
        <w:t>m</w:t>
      </w:r>
      <w:r w:rsidR="00C569F7" w:rsidRPr="00C569F7">
        <w:rPr>
          <w:i/>
          <w:iCs/>
          <w:vertAlign w:val="subscript"/>
        </w:rPr>
        <w:t>p</w:t>
      </w:r>
      <w:proofErr w:type="spellEnd"/>
      <w:r w:rsidR="00C569F7">
        <w:t xml:space="preserve">) </w:t>
      </w:r>
      <w:r>
        <w:t>to the 2/3</w:t>
      </w:r>
      <w:r w:rsidRPr="005F23EE">
        <w:rPr>
          <w:vertAlign w:val="superscript"/>
        </w:rPr>
        <w:t>rd</w:t>
      </w:r>
      <w:r>
        <w:rPr>
          <w:vertAlign w:val="superscript"/>
        </w:rPr>
        <w:t>s</w:t>
      </w:r>
      <w:r>
        <w:t xml:space="preserve"> power. Therefore, if all we know is the propellant mass of the two motors,</w:t>
      </w:r>
    </w:p>
    <w:p w14:paraId="00D89895" w14:textId="1220FAF4" w:rsidR="007C1116" w:rsidRPr="00F565BA" w:rsidRDefault="007C1116" w:rsidP="007C1116">
      <w:pPr>
        <w:tabs>
          <w:tab w:val="center" w:pos="4680"/>
          <w:tab w:val="right" w:pos="9360"/>
        </w:tabs>
        <w:spacing w:before="240" w:after="240"/>
      </w:pPr>
      <w:r w:rsidRPr="00F565BA">
        <w:tab/>
      </w:r>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2</m:t>
                </m:r>
              </m:sub>
            </m:sSub>
          </m:num>
          <m:den>
            <m:sSub>
              <m:sSubPr>
                <m:ctrlPr>
                  <w:rPr>
                    <w:rFonts w:ascii="Cambria Math" w:hAnsi="Cambria Math"/>
                    <w:i/>
                  </w:rPr>
                </m:ctrlPr>
              </m:sSubPr>
              <m:e>
                <m:r>
                  <w:rPr>
                    <w:rFonts w:ascii="Cambria Math" w:hAnsi="Cambria Math"/>
                  </w:rPr>
                  <m:t>F</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eastAsiaTheme="minorHAnsi" w:hAnsi="Cambria Math" w:cstheme="minorBidi"/>
                        <w:i/>
                        <w:sz w:val="22"/>
                        <w:szCs w:val="22"/>
                      </w:rPr>
                    </m:ctrlPr>
                  </m:accPr>
                  <m:e>
                    <m:r>
                      <w:rPr>
                        <w:rFonts w:ascii="Cambria Math" w:hAnsi="Cambria Math"/>
                      </w:rPr>
                      <m:t>m</m:t>
                    </m:r>
                  </m:e>
                </m:acc>
              </m:e>
              <m:sub>
                <m:r>
                  <w:rPr>
                    <w:rFonts w:ascii="Cambria Math" w:hAnsi="Cambria Math"/>
                  </w:rPr>
                  <m:t>2</m:t>
                </m:r>
              </m:sub>
            </m:sSub>
          </m:num>
          <m:den>
            <m:sSub>
              <m:sSubPr>
                <m:ctrlPr>
                  <w:rPr>
                    <w:rFonts w:ascii="Cambria Math" w:hAnsi="Cambria Math"/>
                    <w:i/>
                  </w:rPr>
                </m:ctrlPr>
              </m:sSubPr>
              <m:e>
                <m:acc>
                  <m:accPr>
                    <m:chr m:val="̇"/>
                    <m:ctrlPr>
                      <w:rPr>
                        <w:rFonts w:ascii="Cambria Math" w:eastAsiaTheme="minorHAnsi" w:hAnsi="Cambria Math" w:cstheme="minorBidi"/>
                        <w:i/>
                        <w:sz w:val="22"/>
                        <w:szCs w:val="22"/>
                      </w:rPr>
                    </m:ctrlPr>
                  </m:accPr>
                  <m:e>
                    <m:r>
                      <w:rPr>
                        <w:rFonts w:ascii="Cambria Math" w:hAnsi="Cambria Math"/>
                      </w:rPr>
                      <m:t>m</m:t>
                    </m:r>
                  </m:e>
                </m:acc>
              </m:e>
              <m:sub>
                <m:r>
                  <w:rPr>
                    <w:rFonts w:ascii="Cambria Math" w:hAnsi="Cambria Math"/>
                  </w:rPr>
                  <m:t>1</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p2</m:t>
                        </m:r>
                      </m:sub>
                    </m:sSub>
                  </m:num>
                  <m:den>
                    <m:sSub>
                      <m:sSubPr>
                        <m:ctrlPr>
                          <w:rPr>
                            <w:rFonts w:ascii="Cambria Math" w:hAnsi="Cambria Math"/>
                            <w:i/>
                          </w:rPr>
                        </m:ctrlPr>
                      </m:sSubPr>
                      <m:e>
                        <m:r>
                          <w:rPr>
                            <w:rFonts w:ascii="Cambria Math" w:hAnsi="Cambria Math"/>
                          </w:rPr>
                          <m:t>m</m:t>
                        </m:r>
                      </m:e>
                      <m:sub>
                        <m:r>
                          <w:rPr>
                            <w:rFonts w:ascii="Cambria Math" w:hAnsi="Cambria Math"/>
                          </w:rPr>
                          <m:t>p1</m:t>
                        </m:r>
                      </m:sub>
                    </m:sSub>
                  </m:den>
                </m:f>
              </m:e>
            </m:d>
          </m:e>
          <m:sup>
            <m:f>
              <m:fPr>
                <m:ctrlPr>
                  <w:rPr>
                    <w:rFonts w:ascii="Cambria Math" w:hAnsi="Cambria Math"/>
                    <w:i/>
                  </w:rPr>
                </m:ctrlPr>
              </m:fPr>
              <m:num>
                <m:r>
                  <w:rPr>
                    <w:rFonts w:ascii="Cambria Math" w:hAnsi="Cambria Math"/>
                  </w:rPr>
                  <m:t>2</m:t>
                </m:r>
              </m:num>
              <m:den>
                <m:r>
                  <w:rPr>
                    <w:rFonts w:ascii="Cambria Math" w:hAnsi="Cambria Math"/>
                  </w:rPr>
                  <m:t>3</m:t>
                </m:r>
              </m:den>
            </m:f>
          </m:sup>
        </m:sSup>
      </m:oMath>
      <w:r w:rsidRPr="00F565BA">
        <w:tab/>
        <w:t>(</w:t>
      </w:r>
      <w:r>
        <w:t>15</w:t>
      </w:r>
      <w:r w:rsidRPr="00F565BA">
        <w:t>)</w:t>
      </w:r>
    </w:p>
    <w:p w14:paraId="6E54D072" w14:textId="1EFFC926" w:rsidR="007C1116" w:rsidRPr="00F565BA" w:rsidRDefault="007C1116" w:rsidP="00C569F7">
      <w:pPr>
        <w:ind w:firstLine="288"/>
      </w:pPr>
      <w:r>
        <w:t xml:space="preserve">From </w:t>
      </w:r>
      <w:proofErr w:type="spellStart"/>
      <w:r>
        <w:t>Eq</w:t>
      </w:r>
      <w:r>
        <w:t>s</w:t>
      </w:r>
      <w:proofErr w:type="spellEnd"/>
      <w:r>
        <w:t>.</w:t>
      </w:r>
      <w:r>
        <w:t xml:space="preserve"> (8), </w:t>
      </w:r>
      <w:r w:rsidR="00C569F7">
        <w:t xml:space="preserve">(10) &amp; (12), </w:t>
      </w:r>
      <w:r>
        <w:t>time will be proportional to nozzle thermal mass over radiating surface area. Analogous to the thrust argument above, this would scale time with propellant mass to the 1/3</w:t>
      </w:r>
      <w:r w:rsidRPr="005F23EE">
        <w:rPr>
          <w:vertAlign w:val="superscript"/>
        </w:rPr>
        <w:t>rd</w:t>
      </w:r>
      <w:r>
        <w:t xml:space="preserve"> power. But consider, mass over surface area would be like a thickness times density. Call this “thermal thickness.” This is a measure of how much heat can be stored per unit area at burnout and the commencement of radiative ablation. Comparing motors over large mass differences could be unconservative using the propellant mass scaling. It is possible instead that the </w:t>
      </w:r>
      <w:proofErr w:type="spellStart"/>
      <w:r>
        <w:t>burntime</w:t>
      </w:r>
      <w:proofErr w:type="spellEnd"/>
      <w:r>
        <w:t xml:space="preserve"> of the motor drives the amount of heat that was able to soak into the nozzle. Even though ablation moves back the initial surface, there is also heat flowing deeper into the nozzle over time. Therefore, the leading model for scaling radiative-ablative time is simply with each motor’s </w:t>
      </w:r>
      <w:proofErr w:type="spellStart"/>
      <w:r>
        <w:t>burntime</w:t>
      </w:r>
      <w:proofErr w:type="spellEnd"/>
      <w:r w:rsidR="00C569F7">
        <w:t xml:space="preserve"> (</w:t>
      </w:r>
      <w:r w:rsidR="00C569F7" w:rsidRPr="00C569F7">
        <w:rPr>
          <w:i/>
          <w:iCs/>
        </w:rPr>
        <w:t>t</w:t>
      </w:r>
      <w:r w:rsidR="00C569F7" w:rsidRPr="00C569F7">
        <w:rPr>
          <w:i/>
          <w:iCs/>
          <w:vertAlign w:val="subscript"/>
        </w:rPr>
        <w:t>b</w:t>
      </w:r>
      <w:r w:rsidR="00C569F7">
        <w:t xml:space="preserve">), Eq. (15). </w:t>
      </w:r>
      <w:r w:rsidR="00C569F7">
        <w:t>For these purposes, the values in Table 1 were used</w:t>
      </w:r>
      <w:r w:rsidR="00C569F7">
        <w:t>.</w:t>
      </w:r>
    </w:p>
    <w:p w14:paraId="46CD8AF1" w14:textId="22F5C965" w:rsidR="007C1116" w:rsidRPr="00F565BA" w:rsidRDefault="007C1116" w:rsidP="007C1116">
      <w:pPr>
        <w:tabs>
          <w:tab w:val="center" w:pos="4680"/>
          <w:tab w:val="right" w:pos="9360"/>
        </w:tabs>
        <w:spacing w:before="240" w:after="240"/>
      </w:pPr>
      <w:r w:rsidRPr="00F565BA">
        <w:lastRenderedPageBreak/>
        <w:tab/>
      </w:r>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b2</m:t>
                    </m:r>
                  </m:sub>
                </m:sSub>
              </m:num>
              <m:den>
                <m:sSub>
                  <m:sSubPr>
                    <m:ctrlPr>
                      <w:rPr>
                        <w:rFonts w:ascii="Cambria Math" w:hAnsi="Cambria Math"/>
                        <w:i/>
                      </w:rPr>
                    </m:ctrlPr>
                  </m:sSubPr>
                  <m:e>
                    <m:r>
                      <w:rPr>
                        <w:rFonts w:ascii="Cambria Math" w:hAnsi="Cambria Math"/>
                      </w:rPr>
                      <m:t>t</m:t>
                    </m:r>
                  </m:e>
                  <m:sub>
                    <m:r>
                      <w:rPr>
                        <w:rFonts w:ascii="Cambria Math" w:hAnsi="Cambria Math"/>
                      </w:rPr>
                      <m:t>b1</m:t>
                    </m:r>
                  </m:sub>
                </m:sSub>
              </m:den>
            </m:f>
          </m:e>
        </m:d>
      </m:oMath>
      <w:r w:rsidRPr="00F565BA">
        <w:tab/>
        <w:t>(</w:t>
      </w:r>
      <w:r>
        <w:t>15</w:t>
      </w:r>
      <w:r w:rsidRPr="00F565BA">
        <w:t>)</w:t>
      </w:r>
    </w:p>
    <w:p w14:paraId="4F25E763" w14:textId="3E970DD7" w:rsidR="007C1116" w:rsidRDefault="007C1116" w:rsidP="007C1116">
      <w:pPr>
        <w:pStyle w:val="Caption"/>
        <w:keepNext/>
        <w:jc w:val="center"/>
      </w:pPr>
      <w:r>
        <w:t xml:space="preserve">Table </w:t>
      </w:r>
      <w:r>
        <w:fldChar w:fldCharType="begin"/>
      </w:r>
      <w:r>
        <w:instrText xml:space="preserve"> SEQ Table \* ARABIC </w:instrText>
      </w:r>
      <w:r>
        <w:fldChar w:fldCharType="separate"/>
      </w:r>
      <w:r w:rsidR="00474CBB">
        <w:rPr>
          <w:noProof/>
        </w:rPr>
        <w:t>1</w:t>
      </w:r>
      <w:r>
        <w:fldChar w:fldCharType="end"/>
      </w:r>
      <w:r>
        <w:t xml:space="preserve">: Mass and </w:t>
      </w:r>
      <w:proofErr w:type="spellStart"/>
      <w:r>
        <w:t>Burntime</w:t>
      </w:r>
      <w:proofErr w:type="spellEnd"/>
      <w:r>
        <w:t xml:space="preserve"> for Reference Motors</w:t>
      </w:r>
    </w:p>
    <w:tbl>
      <w:tblPr>
        <w:tblStyle w:val="TableGrid"/>
        <w:tblW w:w="0" w:type="auto"/>
        <w:tblInd w:w="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2176"/>
        <w:gridCol w:w="2176"/>
      </w:tblGrid>
      <w:tr w:rsidR="007C1116" w14:paraId="3041753D" w14:textId="77777777" w:rsidTr="007C1116">
        <w:trPr>
          <w:trHeight w:val="274"/>
        </w:trPr>
        <w:tc>
          <w:tcPr>
            <w:tcW w:w="2175" w:type="dxa"/>
          </w:tcPr>
          <w:p w14:paraId="216A1190" w14:textId="77777777" w:rsidR="007C1116" w:rsidRPr="007C1116" w:rsidRDefault="007C1116" w:rsidP="007C1116">
            <w:pPr>
              <w:jc w:val="center"/>
              <w:rPr>
                <w:rFonts w:ascii="Times New Roman" w:hAnsi="Times New Roman" w:cs="Times New Roman"/>
                <w:sz w:val="20"/>
                <w:szCs w:val="20"/>
              </w:rPr>
            </w:pPr>
          </w:p>
        </w:tc>
        <w:tc>
          <w:tcPr>
            <w:tcW w:w="2176" w:type="dxa"/>
          </w:tcPr>
          <w:p w14:paraId="7D3091C8" w14:textId="77777777" w:rsidR="007C1116" w:rsidRPr="007C1116" w:rsidRDefault="007C1116" w:rsidP="007C1116">
            <w:pPr>
              <w:jc w:val="center"/>
              <w:rPr>
                <w:rFonts w:ascii="Times New Roman" w:hAnsi="Times New Roman" w:cs="Times New Roman"/>
                <w:sz w:val="20"/>
                <w:szCs w:val="20"/>
                <w:u w:val="single"/>
              </w:rPr>
            </w:pPr>
            <w:r w:rsidRPr="007C1116">
              <w:rPr>
                <w:rFonts w:ascii="Times New Roman" w:hAnsi="Times New Roman" w:cs="Times New Roman"/>
                <w:sz w:val="20"/>
                <w:szCs w:val="20"/>
                <w:u w:val="single"/>
              </w:rPr>
              <w:t>Propellant mass</w:t>
            </w:r>
          </w:p>
        </w:tc>
        <w:tc>
          <w:tcPr>
            <w:tcW w:w="2176" w:type="dxa"/>
          </w:tcPr>
          <w:p w14:paraId="4B55A901" w14:textId="77777777" w:rsidR="007C1116" w:rsidRPr="007C1116" w:rsidRDefault="007C1116" w:rsidP="007C1116">
            <w:pPr>
              <w:jc w:val="center"/>
              <w:rPr>
                <w:rFonts w:ascii="Times New Roman" w:hAnsi="Times New Roman" w:cs="Times New Roman"/>
                <w:sz w:val="20"/>
                <w:szCs w:val="20"/>
                <w:u w:val="single"/>
              </w:rPr>
            </w:pPr>
            <w:r w:rsidRPr="007C1116">
              <w:rPr>
                <w:rFonts w:ascii="Times New Roman" w:hAnsi="Times New Roman" w:cs="Times New Roman"/>
                <w:sz w:val="20"/>
                <w:szCs w:val="20"/>
                <w:u w:val="single"/>
              </w:rPr>
              <w:t>Burn time</w:t>
            </w:r>
          </w:p>
        </w:tc>
      </w:tr>
      <w:tr w:rsidR="007C1116" w14:paraId="0063E31F" w14:textId="77777777" w:rsidTr="007C1116">
        <w:trPr>
          <w:trHeight w:val="257"/>
        </w:trPr>
        <w:tc>
          <w:tcPr>
            <w:tcW w:w="2175" w:type="dxa"/>
          </w:tcPr>
          <w:p w14:paraId="5A3B71E3" w14:textId="77777777" w:rsidR="007C1116" w:rsidRPr="007C1116" w:rsidRDefault="007C1116" w:rsidP="007C1116">
            <w:pPr>
              <w:jc w:val="center"/>
              <w:rPr>
                <w:rFonts w:ascii="Times New Roman" w:hAnsi="Times New Roman" w:cs="Times New Roman"/>
                <w:sz w:val="20"/>
                <w:szCs w:val="20"/>
              </w:rPr>
            </w:pPr>
            <w:r w:rsidRPr="007C1116">
              <w:rPr>
                <w:rFonts w:ascii="Times New Roman" w:hAnsi="Times New Roman" w:cs="Times New Roman"/>
                <w:sz w:val="20"/>
                <w:szCs w:val="20"/>
              </w:rPr>
              <w:t>PSLV 3</w:t>
            </w:r>
            <w:r w:rsidRPr="007C1116">
              <w:rPr>
                <w:rFonts w:ascii="Times New Roman" w:hAnsi="Times New Roman" w:cs="Times New Roman"/>
                <w:sz w:val="20"/>
                <w:szCs w:val="20"/>
                <w:vertAlign w:val="superscript"/>
              </w:rPr>
              <w:t>rd</w:t>
            </w:r>
            <w:r w:rsidRPr="007C1116">
              <w:rPr>
                <w:rFonts w:ascii="Times New Roman" w:hAnsi="Times New Roman" w:cs="Times New Roman"/>
                <w:sz w:val="20"/>
                <w:szCs w:val="20"/>
              </w:rPr>
              <w:t xml:space="preserve"> stage</w:t>
            </w:r>
          </w:p>
        </w:tc>
        <w:tc>
          <w:tcPr>
            <w:tcW w:w="2176" w:type="dxa"/>
          </w:tcPr>
          <w:p w14:paraId="358CEB4E" w14:textId="77777777" w:rsidR="007C1116" w:rsidRPr="007C1116" w:rsidRDefault="007C1116" w:rsidP="007C1116">
            <w:pPr>
              <w:jc w:val="center"/>
              <w:rPr>
                <w:rFonts w:ascii="Times New Roman" w:hAnsi="Times New Roman" w:cs="Times New Roman"/>
                <w:sz w:val="20"/>
                <w:szCs w:val="20"/>
              </w:rPr>
            </w:pPr>
            <w:r w:rsidRPr="007C1116">
              <w:rPr>
                <w:rFonts w:ascii="Times New Roman" w:hAnsi="Times New Roman" w:cs="Times New Roman"/>
                <w:sz w:val="20"/>
                <w:szCs w:val="20"/>
              </w:rPr>
              <w:t>7600 kg</w:t>
            </w:r>
          </w:p>
        </w:tc>
        <w:tc>
          <w:tcPr>
            <w:tcW w:w="2176" w:type="dxa"/>
          </w:tcPr>
          <w:p w14:paraId="7A2BE101" w14:textId="77777777" w:rsidR="007C1116" w:rsidRPr="007C1116" w:rsidRDefault="007C1116" w:rsidP="007C1116">
            <w:pPr>
              <w:jc w:val="center"/>
              <w:rPr>
                <w:rFonts w:ascii="Times New Roman" w:hAnsi="Times New Roman" w:cs="Times New Roman"/>
                <w:sz w:val="20"/>
                <w:szCs w:val="20"/>
              </w:rPr>
            </w:pPr>
            <w:r w:rsidRPr="007C1116">
              <w:rPr>
                <w:rFonts w:ascii="Times New Roman" w:hAnsi="Times New Roman" w:cs="Times New Roman"/>
                <w:sz w:val="20"/>
                <w:szCs w:val="20"/>
              </w:rPr>
              <w:t>109 s</w:t>
            </w:r>
          </w:p>
        </w:tc>
      </w:tr>
      <w:tr w:rsidR="007C1116" w14:paraId="52BEE249" w14:textId="77777777" w:rsidTr="007C1116">
        <w:trPr>
          <w:trHeight w:val="274"/>
        </w:trPr>
        <w:tc>
          <w:tcPr>
            <w:tcW w:w="2175" w:type="dxa"/>
          </w:tcPr>
          <w:p w14:paraId="130CC434" w14:textId="77777777" w:rsidR="007C1116" w:rsidRPr="007C1116" w:rsidRDefault="007C1116" w:rsidP="007C1116">
            <w:pPr>
              <w:jc w:val="center"/>
              <w:rPr>
                <w:rFonts w:ascii="Times New Roman" w:hAnsi="Times New Roman" w:cs="Times New Roman"/>
                <w:sz w:val="20"/>
                <w:szCs w:val="20"/>
              </w:rPr>
            </w:pPr>
            <w:r w:rsidRPr="007C1116">
              <w:rPr>
                <w:rFonts w:ascii="Times New Roman" w:hAnsi="Times New Roman" w:cs="Times New Roman"/>
                <w:sz w:val="20"/>
                <w:szCs w:val="20"/>
              </w:rPr>
              <w:t>MAV SRM2</w:t>
            </w:r>
          </w:p>
        </w:tc>
        <w:tc>
          <w:tcPr>
            <w:tcW w:w="2176" w:type="dxa"/>
          </w:tcPr>
          <w:p w14:paraId="6BCFAB3F" w14:textId="77777777" w:rsidR="007C1116" w:rsidRPr="007C1116" w:rsidRDefault="007C1116" w:rsidP="007C1116">
            <w:pPr>
              <w:jc w:val="center"/>
              <w:rPr>
                <w:rFonts w:ascii="Times New Roman" w:hAnsi="Times New Roman" w:cs="Times New Roman"/>
                <w:sz w:val="20"/>
                <w:szCs w:val="20"/>
              </w:rPr>
            </w:pPr>
            <w:r w:rsidRPr="007C1116">
              <w:rPr>
                <w:rFonts w:ascii="Times New Roman" w:hAnsi="Times New Roman" w:cs="Times New Roman"/>
                <w:sz w:val="20"/>
                <w:szCs w:val="20"/>
              </w:rPr>
              <w:t>46.5 kg</w:t>
            </w:r>
          </w:p>
        </w:tc>
        <w:tc>
          <w:tcPr>
            <w:tcW w:w="2176" w:type="dxa"/>
          </w:tcPr>
          <w:p w14:paraId="18E98C7A" w14:textId="77777777" w:rsidR="007C1116" w:rsidRPr="007C1116" w:rsidRDefault="007C1116" w:rsidP="007C1116">
            <w:pPr>
              <w:jc w:val="center"/>
              <w:rPr>
                <w:rFonts w:ascii="Times New Roman" w:hAnsi="Times New Roman" w:cs="Times New Roman"/>
                <w:sz w:val="20"/>
                <w:szCs w:val="20"/>
              </w:rPr>
            </w:pPr>
            <w:r w:rsidRPr="007C1116">
              <w:rPr>
                <w:rFonts w:ascii="Times New Roman" w:hAnsi="Times New Roman" w:cs="Times New Roman"/>
                <w:sz w:val="20"/>
                <w:szCs w:val="20"/>
              </w:rPr>
              <w:t>25 s</w:t>
            </w:r>
          </w:p>
        </w:tc>
      </w:tr>
    </w:tbl>
    <w:p w14:paraId="10760D90" w14:textId="77777777" w:rsidR="007C1116" w:rsidRDefault="007C1116" w:rsidP="007C1116">
      <w:pPr>
        <w:tabs>
          <w:tab w:val="left" w:pos="288"/>
        </w:tabs>
        <w:ind w:firstLine="288"/>
      </w:pPr>
    </w:p>
    <w:p w14:paraId="0EE32D91" w14:textId="31CC14D0" w:rsidR="00562233" w:rsidRPr="007C1116" w:rsidRDefault="00562233" w:rsidP="00562233">
      <w:pPr>
        <w:numPr>
          <w:ilvl w:val="0"/>
          <w:numId w:val="3"/>
        </w:numPr>
        <w:tabs>
          <w:tab w:val="left" w:pos="288"/>
        </w:tabs>
        <w:spacing w:before="240"/>
        <w:outlineLvl w:val="1"/>
        <w:rPr>
          <w:b/>
        </w:rPr>
      </w:pPr>
      <w:r w:rsidRPr="007A7D3E">
        <w:rPr>
          <w:b/>
          <w:bCs/>
        </w:rPr>
        <w:t>MAV Stage 2 Residual Thrust Prediction</w:t>
      </w:r>
    </w:p>
    <w:p w14:paraId="1887B921" w14:textId="3C57BC5D" w:rsidR="0061038D" w:rsidRDefault="0061038D" w:rsidP="0061038D">
      <w:pPr>
        <w:tabs>
          <w:tab w:val="left" w:pos="288"/>
        </w:tabs>
        <w:ind w:firstLine="288"/>
      </w:pPr>
    </w:p>
    <w:p w14:paraId="0CE20777" w14:textId="766CDCFE" w:rsidR="00562233" w:rsidRDefault="00562233" w:rsidP="0061038D">
      <w:pPr>
        <w:tabs>
          <w:tab w:val="left" w:pos="288"/>
        </w:tabs>
        <w:ind w:firstLine="288"/>
      </w:pPr>
      <w:r w:rsidRPr="00562233">
        <w:t xml:space="preserve">Figure 2 shows the MAV Stage 2 prediction as the solid line according to </w:t>
      </w:r>
      <w:proofErr w:type="spellStart"/>
      <w:r w:rsidRPr="00562233">
        <w:t>Eq</w:t>
      </w:r>
      <w:r>
        <w:t>s</w:t>
      </w:r>
      <w:proofErr w:type="spellEnd"/>
      <w:r>
        <w:t>.</w:t>
      </w:r>
      <w:r w:rsidRPr="00562233">
        <w:t xml:space="preserve"> (15)-(16), and the PSLV 3rd Stage as the </w:t>
      </w:r>
      <w:r>
        <w:t xml:space="preserve">dashed </w:t>
      </w:r>
      <w:r w:rsidRPr="00562233">
        <w:t xml:space="preserve">line. </w:t>
      </w:r>
      <w:r>
        <w:t>Note how the scaling reduces both the magnitude and the duration.</w:t>
      </w:r>
    </w:p>
    <w:p w14:paraId="3DBA22BF" w14:textId="77777777" w:rsidR="00562233" w:rsidRDefault="00562233" w:rsidP="0061038D">
      <w:pPr>
        <w:tabs>
          <w:tab w:val="left" w:pos="288"/>
        </w:tabs>
        <w:ind w:firstLine="288"/>
      </w:pPr>
    </w:p>
    <w:p w14:paraId="7E6EF5D8" w14:textId="77777777" w:rsidR="00562233" w:rsidRDefault="00562233" w:rsidP="00562233">
      <w:pPr>
        <w:keepNext/>
        <w:tabs>
          <w:tab w:val="left" w:pos="288"/>
        </w:tabs>
        <w:ind w:firstLine="288"/>
      </w:pPr>
      <w:r w:rsidRPr="00533C80">
        <w:drawing>
          <wp:inline distT="0" distB="0" distL="0" distR="0" wp14:anchorId="25F0F024" wp14:editId="29FC7D62">
            <wp:extent cx="5943600" cy="39020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02075"/>
                    </a:xfrm>
                    <a:prstGeom prst="rect">
                      <a:avLst/>
                    </a:prstGeom>
                  </pic:spPr>
                </pic:pic>
              </a:graphicData>
            </a:graphic>
          </wp:inline>
        </w:drawing>
      </w:r>
    </w:p>
    <w:p w14:paraId="248E7960" w14:textId="1A9E898E" w:rsidR="00562233" w:rsidRDefault="00562233" w:rsidP="00562233">
      <w:pPr>
        <w:pStyle w:val="Caption"/>
        <w:jc w:val="center"/>
      </w:pPr>
      <w:r>
        <w:t xml:space="preserve">Figure </w:t>
      </w:r>
      <w:r>
        <w:fldChar w:fldCharType="begin"/>
      </w:r>
      <w:r>
        <w:instrText xml:space="preserve"> SEQ Figure \* ARABIC </w:instrText>
      </w:r>
      <w:r>
        <w:fldChar w:fldCharType="separate"/>
      </w:r>
      <w:r w:rsidR="00474CBB">
        <w:rPr>
          <w:noProof/>
        </w:rPr>
        <w:t>2</w:t>
      </w:r>
      <w:r>
        <w:fldChar w:fldCharType="end"/>
      </w:r>
      <w:r>
        <w:t xml:space="preserve">: </w:t>
      </w:r>
      <w:r w:rsidRPr="00227D96">
        <w:t>Residual thrust for MAV SRM2 as scaled</w:t>
      </w:r>
    </w:p>
    <w:p w14:paraId="35B27A2A" w14:textId="4966EB8B" w:rsidR="00562233" w:rsidRDefault="00562233" w:rsidP="0061038D">
      <w:pPr>
        <w:tabs>
          <w:tab w:val="left" w:pos="288"/>
        </w:tabs>
        <w:ind w:firstLine="288"/>
      </w:pPr>
    </w:p>
    <w:p w14:paraId="14FFAFC1" w14:textId="049A9059" w:rsidR="00562233" w:rsidRPr="007C1116" w:rsidRDefault="00562233" w:rsidP="00562233">
      <w:pPr>
        <w:numPr>
          <w:ilvl w:val="0"/>
          <w:numId w:val="3"/>
        </w:numPr>
        <w:tabs>
          <w:tab w:val="left" w:pos="288"/>
        </w:tabs>
        <w:spacing w:before="240"/>
        <w:outlineLvl w:val="1"/>
        <w:rPr>
          <w:b/>
        </w:rPr>
      </w:pPr>
      <w:r>
        <w:rPr>
          <w:b/>
          <w:bCs/>
        </w:rPr>
        <w:t>Bulk Interpretation</w:t>
      </w:r>
    </w:p>
    <w:p w14:paraId="169919F3" w14:textId="405DED67" w:rsidR="002C633F" w:rsidRPr="00F565BA" w:rsidRDefault="00562233" w:rsidP="002C633F">
      <w:pPr>
        <w:tabs>
          <w:tab w:val="left" w:pos="288"/>
        </w:tabs>
        <w:ind w:firstLine="288"/>
      </w:pPr>
      <w:r>
        <w:t xml:space="preserve">Before comparing to other witnesses of the residual thrust phenomenon, consider the following equation for total energy </w:t>
      </w:r>
      <w:r w:rsidR="00152382">
        <w:t>(</w:t>
      </w:r>
      <w:proofErr w:type="spellStart"/>
      <w:r w:rsidR="00152382" w:rsidRPr="00152382">
        <w:rPr>
          <w:i/>
          <w:iCs/>
        </w:rPr>
        <w:t>E</w:t>
      </w:r>
      <w:r w:rsidR="00152382" w:rsidRPr="00152382">
        <w:rPr>
          <w:i/>
          <w:iCs/>
          <w:vertAlign w:val="subscript"/>
        </w:rPr>
        <w:t>tot</w:t>
      </w:r>
      <w:proofErr w:type="spellEnd"/>
      <w:r w:rsidR="00152382">
        <w:t xml:space="preserve">) </w:t>
      </w:r>
      <w:r>
        <w:t>available in the nozzle for radiation:</w:t>
      </w:r>
    </w:p>
    <w:p w14:paraId="0A854590" w14:textId="14A70C37" w:rsidR="002C633F" w:rsidRPr="00F565BA" w:rsidRDefault="002C633F" w:rsidP="002C633F">
      <w:pPr>
        <w:tabs>
          <w:tab w:val="center" w:pos="4680"/>
          <w:tab w:val="right" w:pos="9360"/>
        </w:tabs>
        <w:spacing w:before="240" w:after="240"/>
      </w:pPr>
      <w:r w:rsidRPr="00F565BA">
        <w:tab/>
      </w:r>
      <w:bookmarkStart w:id="4" w:name="_Ref152421435"/>
      <m:oMath>
        <m:sSub>
          <m:sSubPr>
            <m:ctrlPr>
              <w:rPr>
                <w:rFonts w:ascii="Cambria Math" w:hAnsi="Cambria Math"/>
                <w:i/>
              </w:rPr>
            </m:ctrlPr>
          </m:sSubPr>
          <m:e>
            <m:r>
              <w:rPr>
                <w:rFonts w:ascii="Cambria Math" w:hAnsi="Cambria Math"/>
              </w:rPr>
              <m:t>E</m:t>
            </m:r>
          </m:e>
          <m:sub>
            <m:r>
              <w:rPr>
                <w:rFonts w:ascii="Cambria Math" w:hAnsi="Cambria Math"/>
              </w:rPr>
              <m:t>tot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m:t>
            </m:r>
          </m:sub>
        </m:sSub>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T</m:t>
            </m:r>
          </m:e>
          <m:sub>
            <m:r>
              <w:rPr>
                <w:rFonts w:ascii="Cambria Math" w:hAnsi="Cambria Math"/>
              </w:rPr>
              <m:t>abl</m:t>
            </m:r>
          </m:sub>
        </m:sSub>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-1</m:t>
            </m:r>
          </m:e>
        </m:d>
      </m:oMath>
      <w:bookmarkEnd w:id="4"/>
      <w:r w:rsidRPr="00F565BA">
        <w:tab/>
        <w:t>(</w:t>
      </w:r>
      <w:r>
        <w:t>17</w:t>
      </w:r>
      <w:r w:rsidRPr="00F565BA">
        <w:t>)</w:t>
      </w:r>
    </w:p>
    <w:p w14:paraId="7F122B15" w14:textId="54B97F9D" w:rsidR="002C633F" w:rsidRPr="00F565BA" w:rsidRDefault="002C633F" w:rsidP="002C633F">
      <w:pPr>
        <w:tabs>
          <w:tab w:val="left" w:pos="288"/>
        </w:tabs>
        <w:ind w:firstLine="288"/>
      </w:pPr>
      <w:r>
        <w:t xml:space="preserve">Combining </w:t>
      </w:r>
      <w:proofErr w:type="spellStart"/>
      <w:r>
        <w:t>Eq</w:t>
      </w:r>
      <w:r>
        <w:t>s</w:t>
      </w:r>
      <w:proofErr w:type="spellEnd"/>
      <w:r>
        <w:t>.</w:t>
      </w:r>
      <w:r>
        <w:t xml:space="preserve"> </w:t>
      </w:r>
      <w:r w:rsidR="00152382">
        <w:t xml:space="preserve">(2) &amp; (17) </w:t>
      </w:r>
      <w:r>
        <w:t>and integrating, the totality of mass flowed during the residual is:</w:t>
      </w:r>
    </w:p>
    <w:p w14:paraId="0C670ED6" w14:textId="72F63283" w:rsidR="00562233" w:rsidRDefault="002C633F" w:rsidP="00152382">
      <w:pPr>
        <w:tabs>
          <w:tab w:val="center" w:pos="4680"/>
          <w:tab w:val="right" w:pos="9360"/>
        </w:tabs>
        <w:spacing w:before="240" w:after="240"/>
      </w:pPr>
      <w:r w:rsidRPr="00F565BA">
        <w:tab/>
      </w:r>
      <m:oMath>
        <m:sSub>
          <m:sSubPr>
            <m:ctrlPr>
              <w:rPr>
                <w:rFonts w:ascii="Cambria Math" w:hAnsi="Cambria Math"/>
                <w:i/>
              </w:rPr>
            </m:ctrlPr>
          </m:sSubPr>
          <m:e>
            <m:r>
              <w:rPr>
                <w:rFonts w:ascii="Cambria Math" w:hAnsi="Cambria Math"/>
              </w:rPr>
              <m:t>m</m:t>
            </m:r>
          </m:e>
          <m:sub>
            <m:r>
              <w:rPr>
                <w:rFonts w:ascii="Cambria Math" w:hAnsi="Cambria Math"/>
              </w:rPr>
              <m:t>tot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T</m:t>
                </m:r>
              </m:e>
              <m:sub>
                <m:r>
                  <w:rPr>
                    <w:rFonts w:ascii="Cambria Math" w:hAnsi="Cambria Math"/>
                  </w:rPr>
                  <m:t>abl</m:t>
                </m:r>
              </m:sub>
            </m:sSub>
          </m:num>
          <m:den>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v</m:t>
                </m:r>
              </m:sub>
            </m:sSub>
          </m:den>
        </m:f>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-1</m:t>
            </m:r>
          </m:e>
        </m:d>
      </m:oMath>
      <w:r w:rsidRPr="00F565BA">
        <w:tab/>
        <w:t>(</w:t>
      </w:r>
      <w:r>
        <w:t>1</w:t>
      </w:r>
      <w:r>
        <w:t>8</w:t>
      </w:r>
      <w:r w:rsidRPr="00F565BA">
        <w:t>)</w:t>
      </w:r>
    </w:p>
    <w:p w14:paraId="2E3937F7" w14:textId="2D2B9FCB" w:rsidR="002C633F" w:rsidRPr="00F565BA" w:rsidRDefault="002C633F" w:rsidP="002C633F">
      <w:pPr>
        <w:tabs>
          <w:tab w:val="left" w:pos="288"/>
        </w:tabs>
        <w:ind w:firstLine="288"/>
      </w:pPr>
      <w:r>
        <w:lastRenderedPageBreak/>
        <w:t>And by integrating</w:t>
      </w:r>
      <w:r>
        <w:t xml:space="preserve"> Eq.</w:t>
      </w:r>
      <w:r w:rsidR="00152382">
        <w:t xml:space="preserve"> (13)</w:t>
      </w:r>
      <w:r>
        <w:t>, or simply applying the definition of specific impulse (</w:t>
      </w:r>
      <w:proofErr w:type="spellStart"/>
      <w:r w:rsidRPr="0098371E">
        <w:rPr>
          <w:i/>
          <w:iCs/>
        </w:rPr>
        <w:t>I</w:t>
      </w:r>
      <w:r w:rsidRPr="0098371E">
        <w:rPr>
          <w:i/>
          <w:iCs/>
          <w:vertAlign w:val="subscript"/>
        </w:rPr>
        <w:t>sp</w:t>
      </w:r>
      <w:proofErr w:type="spellEnd"/>
      <w:r>
        <w:t xml:space="preserve">, in velocity units for consistency), impulse remaining </w:t>
      </w:r>
      <w:r w:rsidR="00152382">
        <w:t>(</w:t>
      </w:r>
      <w:proofErr w:type="spellStart"/>
      <w:r w:rsidR="00152382" w:rsidRPr="00152382">
        <w:rPr>
          <w:i/>
          <w:iCs/>
        </w:rPr>
        <w:t>I</w:t>
      </w:r>
      <w:r w:rsidR="00152382" w:rsidRPr="00152382">
        <w:rPr>
          <w:i/>
          <w:iCs/>
          <w:vertAlign w:val="subscript"/>
        </w:rPr>
        <w:t>rem</w:t>
      </w:r>
      <w:proofErr w:type="spellEnd"/>
      <w:r w:rsidR="00152382">
        <w:t xml:space="preserve">) </w:t>
      </w:r>
      <w:r>
        <w:t>can be found:</w:t>
      </w:r>
    </w:p>
    <w:p w14:paraId="6424BCEB" w14:textId="26456E31" w:rsidR="002C633F" w:rsidRPr="00F565BA" w:rsidRDefault="002C633F" w:rsidP="002C633F">
      <w:pPr>
        <w:tabs>
          <w:tab w:val="center" w:pos="4680"/>
          <w:tab w:val="right" w:pos="9360"/>
        </w:tabs>
        <w:spacing w:before="240" w:after="240"/>
      </w:pPr>
      <w:r w:rsidRPr="00F565BA">
        <w:tab/>
      </w:r>
      <m:oMath>
        <m:sSub>
          <m:sSubPr>
            <m:ctrlPr>
              <w:rPr>
                <w:rFonts w:ascii="Cambria Math" w:hAnsi="Cambria Math"/>
                <w:i/>
              </w:rPr>
            </m:ctrlPr>
          </m:sSubPr>
          <m:e>
            <m:r>
              <w:rPr>
                <w:rFonts w:ascii="Cambria Math" w:hAnsi="Cambria Math"/>
              </w:rPr>
              <m:t>I</m:t>
            </m:r>
          </m:e>
          <m:sub>
            <m:r>
              <w:rPr>
                <w:rFonts w:ascii="Cambria Math" w:hAnsi="Cambria Math"/>
              </w:rPr>
              <m:t>rem</m:t>
            </m:r>
          </m:sub>
        </m:sSub>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sp</m:t>
            </m:r>
          </m:sub>
        </m:sSub>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T</m:t>
                </m:r>
              </m:e>
              <m:sub>
                <m:r>
                  <w:rPr>
                    <w:rFonts w:ascii="Cambria Math" w:hAnsi="Cambria Math"/>
                  </w:rPr>
                  <m:t>abl</m:t>
                </m:r>
              </m:sub>
            </m:sSub>
          </m:num>
          <m:den>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v</m:t>
                </m:r>
              </m:sub>
            </m:sSub>
          </m:den>
        </m:f>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-1</m:t>
            </m:r>
          </m:e>
        </m:d>
        <m:r>
          <w:rPr>
            <w:rFonts w:ascii="Cambria Math" w:hAnsi="Cambria Math"/>
          </w:rPr>
          <m:t>=4</m:t>
        </m:r>
        <m:sSub>
          <m:sSubPr>
            <m:ctrlPr>
              <w:rPr>
                <w:rFonts w:ascii="Cambria Math" w:hAnsi="Cambria Math"/>
                <w:i/>
              </w:rPr>
            </m:ctrlPr>
          </m:sSubPr>
          <m:e>
            <m:r>
              <w:rPr>
                <w:rFonts w:ascii="Cambria Math" w:hAnsi="Cambria Math"/>
              </w:rPr>
              <m:t>b</m:t>
            </m:r>
          </m:e>
          <m:sub>
            <m:r>
              <w:rPr>
                <w:rFonts w:ascii="Cambria Math" w:hAnsi="Cambria Math"/>
              </w:rPr>
              <m:t>F</m:t>
            </m:r>
          </m:sub>
        </m:sSub>
        <m:r>
          <w:rPr>
            <w:rFonts w:ascii="Cambria Math" w:hAnsi="Cambria Math"/>
          </w:rPr>
          <m:t>τ</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-1</m:t>
            </m:r>
          </m:e>
        </m:d>
      </m:oMath>
      <w:r w:rsidRPr="00F565BA">
        <w:tab/>
        <w:t>(</w:t>
      </w:r>
      <w:r>
        <w:t>1</w:t>
      </w:r>
      <w:r>
        <w:t>9</w:t>
      </w:r>
      <w:r w:rsidRPr="00F565BA">
        <w:t>)</w:t>
      </w:r>
    </w:p>
    <w:p w14:paraId="5144BE9F" w14:textId="110B6BAD" w:rsidR="002C633F" w:rsidRDefault="002C633F" w:rsidP="002C633F">
      <w:pPr>
        <w:ind w:firstLine="288"/>
      </w:pPr>
      <w:r>
        <w:t xml:space="preserve">These can all be generalized to the energy, mass, or impulse remaining after a certain time by replacing </w:t>
      </w:r>
      <w:r w:rsidRPr="002C633F">
        <w:rPr>
          <w:rFonts w:ascii="Symbol" w:hAnsi="Symbol"/>
          <w:i/>
          <w:iCs/>
        </w:rPr>
        <w:t>q</w:t>
      </w:r>
      <w:r w:rsidRPr="002C633F">
        <w:rPr>
          <w:i/>
          <w:iCs/>
          <w:vertAlign w:val="subscript"/>
        </w:rPr>
        <w:t>0</w:t>
      </w:r>
      <w:r>
        <w:t xml:space="preserve"> with </w:t>
      </w:r>
      <w:r w:rsidRPr="002C633F">
        <w:rPr>
          <w:rFonts w:ascii="Symbol" w:hAnsi="Symbol"/>
          <w:i/>
          <w:iCs/>
        </w:rPr>
        <w:t>q</w:t>
      </w:r>
      <w:r>
        <w:t xml:space="preserve">. </w:t>
      </w:r>
      <w:r>
        <w:t>This demonstrates what on physical grounds must be true, that a finite amount of energy, mass flow, and impulse is available to the residual thrust phenomenon, so even though the time domain for thrust and mass flow rate is infinite, the integrals converge. This approach sets up another straightforward way to evaluate and compare different witnesses to this phenomenon.</w:t>
      </w:r>
    </w:p>
    <w:p w14:paraId="175F60D4" w14:textId="1111CB2D" w:rsidR="002C633F" w:rsidRDefault="002C633F" w:rsidP="00DA5E9F">
      <w:pPr>
        <w:tabs>
          <w:tab w:val="left" w:pos="288"/>
        </w:tabs>
        <w:ind w:firstLine="288"/>
      </w:pPr>
      <w:r w:rsidRPr="00533C80">
        <w:t>When first deriving this and only having the PSLV dataset, my inclination was to assign an uncertainty factor of 2 in both time and thrust, thus total mass and impulse would be bounded by a factor of 4 on the reference fit to the PSLV data. Th</w:t>
      </w:r>
      <w:r w:rsidR="00266F9B">
        <w:t>e “MAV SRM2 Scaled from PSLV”</w:t>
      </w:r>
      <w:r w:rsidRPr="00533C80">
        <w:t xml:space="preserve"> model</w:t>
      </w:r>
      <w:r w:rsidR="00266F9B">
        <w:t xml:space="preserve"> along with dispersions of up to 2x in both time and thrust</w:t>
      </w:r>
      <w:r w:rsidRPr="00533C80">
        <w:t xml:space="preserve"> has been in use by mission analysts.</w:t>
      </w:r>
    </w:p>
    <w:p w14:paraId="27A571F7" w14:textId="571BAF8A" w:rsidR="00DA5E9F" w:rsidRPr="007C1116" w:rsidRDefault="00DA5E9F" w:rsidP="00DA5E9F">
      <w:pPr>
        <w:numPr>
          <w:ilvl w:val="0"/>
          <w:numId w:val="3"/>
        </w:numPr>
        <w:tabs>
          <w:tab w:val="left" w:pos="288"/>
        </w:tabs>
        <w:spacing w:before="240"/>
        <w:outlineLvl w:val="1"/>
        <w:rPr>
          <w:b/>
        </w:rPr>
      </w:pPr>
      <w:r>
        <w:rPr>
          <w:b/>
          <w:bCs/>
        </w:rPr>
        <w:t>Scaled versions of other motors</w:t>
      </w:r>
    </w:p>
    <w:p w14:paraId="77892F10" w14:textId="5D2D93CC" w:rsidR="002C633F" w:rsidRDefault="00DA5E9F" w:rsidP="0061038D">
      <w:pPr>
        <w:tabs>
          <w:tab w:val="left" w:pos="288"/>
        </w:tabs>
        <w:ind w:firstLine="288"/>
      </w:pPr>
      <w:r w:rsidRPr="0096092F">
        <w:t>After</w:t>
      </w:r>
      <w:r>
        <w:t xml:space="preserve"> deriving the model and applying it to the PSLV 3</w:t>
      </w:r>
      <w:r w:rsidRPr="0096092F">
        <w:rPr>
          <w:vertAlign w:val="superscript"/>
        </w:rPr>
        <w:t>rd</w:t>
      </w:r>
      <w:r>
        <w:t xml:space="preserve"> stage, a few other witnesses to this phenomenon were found. These are shown in </w:t>
      </w:r>
      <w:r>
        <w:t>T</w:t>
      </w:r>
      <w:r>
        <w:t xml:space="preserve">able </w:t>
      </w:r>
      <w:r>
        <w:t xml:space="preserve">2 </w:t>
      </w:r>
      <w:r>
        <w:t xml:space="preserve">and </w:t>
      </w:r>
      <w:r>
        <w:t>Fig. 3</w:t>
      </w:r>
      <w:r>
        <w:t xml:space="preserve">. To best compare in the context of predicting MAV SRM2, the parameters and bulk results have been scaled by </w:t>
      </w:r>
      <w:proofErr w:type="spellStart"/>
      <w:r>
        <w:t>Eq</w:t>
      </w:r>
      <w:r>
        <w:t>s</w:t>
      </w:r>
      <w:proofErr w:type="spellEnd"/>
      <w:r>
        <w:t>.</w:t>
      </w:r>
      <w:r>
        <w:t xml:space="preserve"> (15)-(16).</w:t>
      </w:r>
    </w:p>
    <w:p w14:paraId="6C2CA075" w14:textId="388BE648" w:rsidR="002C633F" w:rsidRDefault="002C633F" w:rsidP="0061038D">
      <w:pPr>
        <w:tabs>
          <w:tab w:val="left" w:pos="288"/>
        </w:tabs>
        <w:ind w:firstLine="288"/>
      </w:pPr>
    </w:p>
    <w:p w14:paraId="5D5D2ADA" w14:textId="4E6A4062" w:rsidR="00F74499" w:rsidRDefault="00F74499" w:rsidP="00F74499">
      <w:pPr>
        <w:pStyle w:val="Caption"/>
        <w:keepNext/>
        <w:jc w:val="center"/>
      </w:pPr>
      <w:r>
        <w:t xml:space="preserve">Table </w:t>
      </w:r>
      <w:r>
        <w:fldChar w:fldCharType="begin"/>
      </w:r>
      <w:r>
        <w:instrText xml:space="preserve"> SEQ Table \* ARABIC </w:instrText>
      </w:r>
      <w:r>
        <w:fldChar w:fldCharType="separate"/>
      </w:r>
      <w:r w:rsidR="00474CBB">
        <w:rPr>
          <w:noProof/>
        </w:rPr>
        <w:t>2</w:t>
      </w:r>
      <w:r>
        <w:fldChar w:fldCharType="end"/>
      </w:r>
      <w:r>
        <w:t>: Residual Thrust Witnesses Scaled to MAV SRM2</w:t>
      </w:r>
    </w:p>
    <w:tbl>
      <w:tblPr>
        <w:tblW w:w="9100" w:type="dxa"/>
        <w:tblLook w:val="04A0" w:firstRow="1" w:lastRow="0" w:firstColumn="1" w:lastColumn="0" w:noHBand="0" w:noVBand="1"/>
      </w:tblPr>
      <w:tblGrid>
        <w:gridCol w:w="3276"/>
        <w:gridCol w:w="1201"/>
        <w:gridCol w:w="1596"/>
        <w:gridCol w:w="1654"/>
        <w:gridCol w:w="1373"/>
      </w:tblGrid>
      <w:tr w:rsidR="009034F0" w:rsidRPr="007E3CDB" w14:paraId="66248FFD" w14:textId="77777777" w:rsidTr="00F77CC4">
        <w:trPr>
          <w:trHeight w:val="326"/>
        </w:trPr>
        <w:tc>
          <w:tcPr>
            <w:tcW w:w="3276" w:type="dxa"/>
            <w:tcBorders>
              <w:top w:val="nil"/>
              <w:left w:val="nil"/>
              <w:bottom w:val="nil"/>
              <w:right w:val="nil"/>
            </w:tcBorders>
            <w:shd w:val="clear" w:color="auto" w:fill="auto"/>
            <w:vAlign w:val="bottom"/>
          </w:tcPr>
          <w:p w14:paraId="7E87A3A4" w14:textId="77777777" w:rsidR="009034F0" w:rsidRPr="009034F0" w:rsidRDefault="009034F0" w:rsidP="00F77CC4">
            <w:pPr>
              <w:rPr>
                <w:color w:val="000000"/>
              </w:rPr>
            </w:pPr>
          </w:p>
        </w:tc>
        <w:tc>
          <w:tcPr>
            <w:tcW w:w="1201" w:type="dxa"/>
            <w:tcBorders>
              <w:top w:val="nil"/>
              <w:left w:val="nil"/>
              <w:bottom w:val="nil"/>
              <w:right w:val="nil"/>
            </w:tcBorders>
            <w:shd w:val="clear" w:color="auto" w:fill="auto"/>
            <w:vAlign w:val="bottom"/>
          </w:tcPr>
          <w:p w14:paraId="349DCD2E" w14:textId="1082368F" w:rsidR="009034F0" w:rsidRPr="00F74499" w:rsidRDefault="009034F0" w:rsidP="00F77CC4">
            <w:pPr>
              <w:jc w:val="center"/>
              <w:rPr>
                <w:i/>
                <w:iCs/>
                <w:color w:val="000000"/>
                <w:u w:val="single"/>
              </w:rPr>
            </w:pPr>
            <w:proofErr w:type="spellStart"/>
            <w:r w:rsidRPr="00F74499">
              <w:rPr>
                <w:i/>
                <w:iCs/>
                <w:color w:val="000000"/>
                <w:u w:val="single"/>
              </w:rPr>
              <w:t>b</w:t>
            </w:r>
            <w:r w:rsidRPr="00F74499">
              <w:rPr>
                <w:i/>
                <w:iCs/>
                <w:color w:val="000000"/>
                <w:u w:val="single"/>
                <w:vertAlign w:val="subscript"/>
              </w:rPr>
              <w:t>F</w:t>
            </w:r>
            <w:proofErr w:type="spellEnd"/>
            <w:r w:rsidRPr="00F74499">
              <w:rPr>
                <w:i/>
                <w:iCs/>
                <w:color w:val="000000"/>
                <w:u w:val="single"/>
              </w:rPr>
              <w:t xml:space="preserve">, </w:t>
            </w:r>
            <w:r w:rsidRPr="00F74499">
              <w:rPr>
                <w:color w:val="000000"/>
                <w:u w:val="single"/>
              </w:rPr>
              <w:t>N</w:t>
            </w:r>
          </w:p>
        </w:tc>
        <w:tc>
          <w:tcPr>
            <w:tcW w:w="1596" w:type="dxa"/>
            <w:tcBorders>
              <w:top w:val="nil"/>
              <w:left w:val="nil"/>
              <w:bottom w:val="nil"/>
              <w:right w:val="nil"/>
            </w:tcBorders>
            <w:shd w:val="clear" w:color="auto" w:fill="auto"/>
            <w:vAlign w:val="bottom"/>
          </w:tcPr>
          <w:p w14:paraId="24D52844" w14:textId="3E50DBF2" w:rsidR="009034F0" w:rsidRPr="00F74499" w:rsidRDefault="009034F0" w:rsidP="00F77CC4">
            <w:pPr>
              <w:jc w:val="center"/>
              <w:rPr>
                <w:rFonts w:ascii="Symbol" w:hAnsi="Symbol"/>
                <w:i/>
                <w:iCs/>
                <w:color w:val="000000"/>
                <w:u w:val="single"/>
              </w:rPr>
            </w:pPr>
            <w:r w:rsidRPr="00F74499">
              <w:rPr>
                <w:rFonts w:ascii="Symbol" w:hAnsi="Symbol"/>
                <w:i/>
                <w:iCs/>
                <w:color w:val="000000"/>
                <w:u w:val="single"/>
              </w:rPr>
              <w:t xml:space="preserve">t, </w:t>
            </w:r>
            <w:r w:rsidRPr="00F74499">
              <w:rPr>
                <w:color w:val="000000"/>
                <w:u w:val="single"/>
              </w:rPr>
              <w:t>s</w:t>
            </w:r>
          </w:p>
        </w:tc>
        <w:tc>
          <w:tcPr>
            <w:tcW w:w="1654" w:type="dxa"/>
            <w:tcBorders>
              <w:top w:val="nil"/>
              <w:left w:val="nil"/>
              <w:bottom w:val="nil"/>
              <w:right w:val="nil"/>
            </w:tcBorders>
            <w:shd w:val="clear" w:color="auto" w:fill="auto"/>
            <w:vAlign w:val="bottom"/>
          </w:tcPr>
          <w:p w14:paraId="20768847" w14:textId="633EC612" w:rsidR="009034F0" w:rsidRPr="00F74499" w:rsidRDefault="009034F0" w:rsidP="00F77CC4">
            <w:pPr>
              <w:jc w:val="center"/>
              <w:rPr>
                <w:color w:val="000000"/>
                <w:u w:val="single"/>
              </w:rPr>
            </w:pPr>
            <w:r w:rsidRPr="00F74499">
              <w:rPr>
                <w:color w:val="000000"/>
                <w:u w:val="single"/>
              </w:rPr>
              <w:t>Mass to flow, kg</w:t>
            </w:r>
          </w:p>
        </w:tc>
        <w:tc>
          <w:tcPr>
            <w:tcW w:w="1373" w:type="dxa"/>
            <w:tcBorders>
              <w:top w:val="nil"/>
              <w:left w:val="nil"/>
              <w:bottom w:val="nil"/>
              <w:right w:val="nil"/>
            </w:tcBorders>
            <w:shd w:val="clear" w:color="auto" w:fill="auto"/>
            <w:vAlign w:val="bottom"/>
          </w:tcPr>
          <w:p w14:paraId="7E56E1E2" w14:textId="09C615C2" w:rsidR="009034F0" w:rsidRPr="00F74499" w:rsidRDefault="009034F0" w:rsidP="00F77CC4">
            <w:pPr>
              <w:jc w:val="center"/>
              <w:rPr>
                <w:color w:val="000000"/>
                <w:u w:val="single"/>
              </w:rPr>
            </w:pPr>
            <w:r w:rsidRPr="00F74499">
              <w:rPr>
                <w:color w:val="000000"/>
                <w:u w:val="single"/>
              </w:rPr>
              <w:t>Impulse, N·s</w:t>
            </w:r>
          </w:p>
        </w:tc>
      </w:tr>
      <w:tr w:rsidR="009034F0" w:rsidRPr="007E3CDB" w14:paraId="0F9EEC57" w14:textId="77777777" w:rsidTr="00F77CC4">
        <w:trPr>
          <w:trHeight w:val="326"/>
        </w:trPr>
        <w:tc>
          <w:tcPr>
            <w:tcW w:w="3276" w:type="dxa"/>
            <w:tcBorders>
              <w:top w:val="nil"/>
              <w:left w:val="nil"/>
              <w:bottom w:val="nil"/>
              <w:right w:val="nil"/>
            </w:tcBorders>
            <w:shd w:val="clear" w:color="auto" w:fill="auto"/>
            <w:vAlign w:val="bottom"/>
            <w:hideMark/>
          </w:tcPr>
          <w:p w14:paraId="4AFF7076" w14:textId="77777777" w:rsidR="009034F0" w:rsidRPr="009034F0" w:rsidRDefault="009034F0" w:rsidP="00F77CC4">
            <w:pPr>
              <w:rPr>
                <w:color w:val="000000"/>
              </w:rPr>
            </w:pPr>
            <w:r w:rsidRPr="009034F0">
              <w:rPr>
                <w:color w:val="000000"/>
              </w:rPr>
              <w:t>PSLV Reference</w:t>
            </w:r>
          </w:p>
        </w:tc>
        <w:tc>
          <w:tcPr>
            <w:tcW w:w="1201" w:type="dxa"/>
            <w:tcBorders>
              <w:top w:val="nil"/>
              <w:left w:val="nil"/>
              <w:bottom w:val="nil"/>
              <w:right w:val="nil"/>
            </w:tcBorders>
            <w:shd w:val="clear" w:color="auto" w:fill="auto"/>
            <w:vAlign w:val="bottom"/>
            <w:hideMark/>
          </w:tcPr>
          <w:p w14:paraId="448A49F1" w14:textId="77777777" w:rsidR="009034F0" w:rsidRPr="009034F0" w:rsidRDefault="009034F0" w:rsidP="00F77CC4">
            <w:pPr>
              <w:jc w:val="center"/>
              <w:rPr>
                <w:color w:val="000000"/>
              </w:rPr>
            </w:pPr>
            <w:r w:rsidRPr="009034F0">
              <w:rPr>
                <w:color w:val="000000"/>
              </w:rPr>
              <w:t>0.14</w:t>
            </w:r>
          </w:p>
        </w:tc>
        <w:tc>
          <w:tcPr>
            <w:tcW w:w="1596" w:type="dxa"/>
            <w:tcBorders>
              <w:top w:val="nil"/>
              <w:left w:val="nil"/>
              <w:bottom w:val="nil"/>
              <w:right w:val="nil"/>
            </w:tcBorders>
            <w:shd w:val="clear" w:color="auto" w:fill="auto"/>
            <w:vAlign w:val="bottom"/>
            <w:hideMark/>
          </w:tcPr>
          <w:p w14:paraId="08436BAF" w14:textId="77777777" w:rsidR="009034F0" w:rsidRPr="009034F0" w:rsidRDefault="009034F0" w:rsidP="00F77CC4">
            <w:pPr>
              <w:jc w:val="center"/>
              <w:rPr>
                <w:color w:val="000000"/>
              </w:rPr>
            </w:pPr>
            <w:r w:rsidRPr="009034F0">
              <w:rPr>
                <w:color w:val="000000"/>
              </w:rPr>
              <w:t>91.88</w:t>
            </w:r>
          </w:p>
        </w:tc>
        <w:tc>
          <w:tcPr>
            <w:tcW w:w="1654" w:type="dxa"/>
            <w:tcBorders>
              <w:top w:val="nil"/>
              <w:left w:val="nil"/>
              <w:bottom w:val="nil"/>
              <w:right w:val="nil"/>
            </w:tcBorders>
            <w:shd w:val="clear" w:color="auto" w:fill="auto"/>
            <w:vAlign w:val="bottom"/>
            <w:hideMark/>
          </w:tcPr>
          <w:p w14:paraId="1D86D6D8" w14:textId="77777777" w:rsidR="009034F0" w:rsidRPr="009034F0" w:rsidRDefault="009034F0" w:rsidP="00F77CC4">
            <w:pPr>
              <w:jc w:val="center"/>
              <w:rPr>
                <w:color w:val="000000"/>
              </w:rPr>
            </w:pPr>
            <w:r w:rsidRPr="009034F0">
              <w:rPr>
                <w:color w:val="000000"/>
              </w:rPr>
              <w:t>0.083</w:t>
            </w:r>
          </w:p>
        </w:tc>
        <w:tc>
          <w:tcPr>
            <w:tcW w:w="1373" w:type="dxa"/>
            <w:tcBorders>
              <w:top w:val="nil"/>
              <w:left w:val="nil"/>
              <w:bottom w:val="nil"/>
              <w:right w:val="nil"/>
            </w:tcBorders>
            <w:shd w:val="clear" w:color="auto" w:fill="auto"/>
            <w:vAlign w:val="bottom"/>
            <w:hideMark/>
          </w:tcPr>
          <w:p w14:paraId="58ECCDC5" w14:textId="77777777" w:rsidR="009034F0" w:rsidRPr="009034F0" w:rsidRDefault="009034F0" w:rsidP="00F77CC4">
            <w:pPr>
              <w:jc w:val="center"/>
              <w:rPr>
                <w:color w:val="000000"/>
              </w:rPr>
            </w:pPr>
            <w:r w:rsidRPr="009034F0">
              <w:rPr>
                <w:color w:val="000000"/>
              </w:rPr>
              <w:t>127</w:t>
            </w:r>
          </w:p>
        </w:tc>
      </w:tr>
      <w:tr w:rsidR="009034F0" w:rsidRPr="007E3CDB" w14:paraId="504F2745" w14:textId="77777777" w:rsidTr="00F77CC4">
        <w:trPr>
          <w:trHeight w:val="288"/>
        </w:trPr>
        <w:tc>
          <w:tcPr>
            <w:tcW w:w="3276" w:type="dxa"/>
            <w:tcBorders>
              <w:top w:val="nil"/>
              <w:left w:val="nil"/>
              <w:bottom w:val="nil"/>
              <w:right w:val="nil"/>
            </w:tcBorders>
            <w:shd w:val="clear" w:color="auto" w:fill="auto"/>
            <w:vAlign w:val="bottom"/>
            <w:hideMark/>
          </w:tcPr>
          <w:p w14:paraId="5EDD7D0D" w14:textId="77777777" w:rsidR="009034F0" w:rsidRPr="009034F0" w:rsidRDefault="009034F0" w:rsidP="00F77CC4">
            <w:pPr>
              <w:rPr>
                <w:color w:val="000000"/>
              </w:rPr>
            </w:pPr>
            <w:r w:rsidRPr="009034F0">
              <w:rPr>
                <w:i/>
                <w:iCs/>
                <w:color w:val="000000"/>
              </w:rPr>
              <w:t>Motor A</w:t>
            </w:r>
            <w:r w:rsidRPr="009034F0">
              <w:rPr>
                <w:color w:val="000000"/>
              </w:rPr>
              <w:t xml:space="preserve"> single flight</w:t>
            </w:r>
          </w:p>
        </w:tc>
        <w:tc>
          <w:tcPr>
            <w:tcW w:w="1201" w:type="dxa"/>
            <w:tcBorders>
              <w:top w:val="nil"/>
              <w:left w:val="nil"/>
              <w:bottom w:val="nil"/>
              <w:right w:val="nil"/>
            </w:tcBorders>
            <w:shd w:val="clear" w:color="auto" w:fill="auto"/>
            <w:vAlign w:val="bottom"/>
            <w:hideMark/>
          </w:tcPr>
          <w:p w14:paraId="72134572" w14:textId="77777777" w:rsidR="009034F0" w:rsidRPr="009034F0" w:rsidRDefault="009034F0" w:rsidP="00F77CC4">
            <w:pPr>
              <w:jc w:val="center"/>
              <w:rPr>
                <w:color w:val="000000"/>
              </w:rPr>
            </w:pPr>
            <w:r w:rsidRPr="009034F0">
              <w:rPr>
                <w:color w:val="000000"/>
              </w:rPr>
              <w:t>0.23</w:t>
            </w:r>
          </w:p>
        </w:tc>
        <w:tc>
          <w:tcPr>
            <w:tcW w:w="1596" w:type="dxa"/>
            <w:tcBorders>
              <w:top w:val="nil"/>
              <w:left w:val="nil"/>
              <w:bottom w:val="nil"/>
              <w:right w:val="nil"/>
            </w:tcBorders>
            <w:shd w:val="clear" w:color="auto" w:fill="auto"/>
            <w:vAlign w:val="bottom"/>
            <w:hideMark/>
          </w:tcPr>
          <w:p w14:paraId="685C0B91" w14:textId="77777777" w:rsidR="009034F0" w:rsidRPr="009034F0" w:rsidRDefault="009034F0" w:rsidP="00F77CC4">
            <w:pPr>
              <w:jc w:val="center"/>
              <w:rPr>
                <w:color w:val="000000"/>
              </w:rPr>
            </w:pPr>
            <w:r w:rsidRPr="009034F0">
              <w:rPr>
                <w:color w:val="000000"/>
              </w:rPr>
              <w:t>238.10</w:t>
            </w:r>
          </w:p>
        </w:tc>
        <w:tc>
          <w:tcPr>
            <w:tcW w:w="1654" w:type="dxa"/>
            <w:tcBorders>
              <w:top w:val="nil"/>
              <w:left w:val="nil"/>
              <w:bottom w:val="nil"/>
              <w:right w:val="nil"/>
            </w:tcBorders>
            <w:shd w:val="clear" w:color="auto" w:fill="auto"/>
            <w:vAlign w:val="bottom"/>
            <w:hideMark/>
          </w:tcPr>
          <w:p w14:paraId="2E349BE8" w14:textId="77777777" w:rsidR="009034F0" w:rsidRPr="009034F0" w:rsidRDefault="009034F0" w:rsidP="00F77CC4">
            <w:pPr>
              <w:jc w:val="center"/>
              <w:rPr>
                <w:color w:val="000000"/>
              </w:rPr>
            </w:pPr>
            <w:r w:rsidRPr="009034F0">
              <w:rPr>
                <w:color w:val="000000"/>
              </w:rPr>
              <w:t>0.353</w:t>
            </w:r>
          </w:p>
        </w:tc>
        <w:tc>
          <w:tcPr>
            <w:tcW w:w="1373" w:type="dxa"/>
            <w:tcBorders>
              <w:top w:val="nil"/>
              <w:left w:val="nil"/>
              <w:bottom w:val="nil"/>
              <w:right w:val="nil"/>
            </w:tcBorders>
            <w:shd w:val="clear" w:color="auto" w:fill="auto"/>
            <w:vAlign w:val="bottom"/>
            <w:hideMark/>
          </w:tcPr>
          <w:p w14:paraId="334DF224" w14:textId="77777777" w:rsidR="009034F0" w:rsidRPr="009034F0" w:rsidRDefault="009034F0" w:rsidP="00F77CC4">
            <w:pPr>
              <w:jc w:val="center"/>
              <w:rPr>
                <w:color w:val="000000"/>
              </w:rPr>
            </w:pPr>
            <w:r w:rsidRPr="009034F0">
              <w:rPr>
                <w:color w:val="000000"/>
              </w:rPr>
              <w:t>536</w:t>
            </w:r>
          </w:p>
        </w:tc>
      </w:tr>
      <w:tr w:rsidR="009034F0" w:rsidRPr="007E3CDB" w14:paraId="23A84795" w14:textId="77777777" w:rsidTr="00F77CC4">
        <w:trPr>
          <w:trHeight w:val="323"/>
        </w:trPr>
        <w:tc>
          <w:tcPr>
            <w:tcW w:w="3276" w:type="dxa"/>
            <w:tcBorders>
              <w:top w:val="nil"/>
              <w:left w:val="nil"/>
              <w:bottom w:val="nil"/>
              <w:right w:val="nil"/>
            </w:tcBorders>
            <w:shd w:val="clear" w:color="auto" w:fill="auto"/>
            <w:vAlign w:val="bottom"/>
            <w:hideMark/>
          </w:tcPr>
          <w:p w14:paraId="07A253E4" w14:textId="77777777" w:rsidR="009034F0" w:rsidRPr="009034F0" w:rsidRDefault="009034F0" w:rsidP="00F77CC4">
            <w:pPr>
              <w:rPr>
                <w:color w:val="000000"/>
              </w:rPr>
            </w:pPr>
            <w:r w:rsidRPr="009034F0">
              <w:rPr>
                <w:i/>
                <w:iCs/>
                <w:color w:val="000000"/>
              </w:rPr>
              <w:t>Motor B</w:t>
            </w:r>
            <w:r w:rsidRPr="009034F0">
              <w:rPr>
                <w:color w:val="000000"/>
              </w:rPr>
              <w:t xml:space="preserve"> family, nom</w:t>
            </w:r>
          </w:p>
        </w:tc>
        <w:tc>
          <w:tcPr>
            <w:tcW w:w="1201" w:type="dxa"/>
            <w:tcBorders>
              <w:top w:val="nil"/>
              <w:left w:val="nil"/>
              <w:bottom w:val="nil"/>
              <w:right w:val="nil"/>
            </w:tcBorders>
            <w:shd w:val="clear" w:color="auto" w:fill="auto"/>
            <w:vAlign w:val="bottom"/>
            <w:hideMark/>
          </w:tcPr>
          <w:p w14:paraId="797912CA" w14:textId="77777777" w:rsidR="009034F0" w:rsidRPr="009034F0" w:rsidRDefault="009034F0" w:rsidP="00F77CC4">
            <w:pPr>
              <w:jc w:val="center"/>
              <w:rPr>
                <w:color w:val="000000"/>
              </w:rPr>
            </w:pPr>
            <w:r w:rsidRPr="009034F0">
              <w:rPr>
                <w:color w:val="000000"/>
              </w:rPr>
              <w:t>-</w:t>
            </w:r>
          </w:p>
        </w:tc>
        <w:tc>
          <w:tcPr>
            <w:tcW w:w="1596" w:type="dxa"/>
            <w:tcBorders>
              <w:top w:val="nil"/>
              <w:left w:val="nil"/>
              <w:bottom w:val="nil"/>
              <w:right w:val="nil"/>
            </w:tcBorders>
            <w:shd w:val="clear" w:color="auto" w:fill="auto"/>
            <w:vAlign w:val="bottom"/>
            <w:hideMark/>
          </w:tcPr>
          <w:p w14:paraId="34D2BBBB" w14:textId="77777777" w:rsidR="009034F0" w:rsidRPr="009034F0" w:rsidRDefault="009034F0" w:rsidP="00F77CC4">
            <w:pPr>
              <w:jc w:val="center"/>
              <w:rPr>
                <w:color w:val="000000"/>
              </w:rPr>
            </w:pPr>
            <w:r w:rsidRPr="009034F0">
              <w:rPr>
                <w:color w:val="000000"/>
              </w:rPr>
              <w:t>-</w:t>
            </w:r>
          </w:p>
        </w:tc>
        <w:tc>
          <w:tcPr>
            <w:tcW w:w="1654" w:type="dxa"/>
            <w:tcBorders>
              <w:top w:val="nil"/>
              <w:left w:val="nil"/>
              <w:bottom w:val="nil"/>
              <w:right w:val="nil"/>
            </w:tcBorders>
            <w:shd w:val="clear" w:color="auto" w:fill="auto"/>
            <w:vAlign w:val="bottom"/>
            <w:hideMark/>
          </w:tcPr>
          <w:p w14:paraId="1378C197" w14:textId="77777777" w:rsidR="009034F0" w:rsidRPr="009034F0" w:rsidRDefault="009034F0" w:rsidP="00F77CC4">
            <w:pPr>
              <w:jc w:val="center"/>
              <w:rPr>
                <w:color w:val="000000"/>
              </w:rPr>
            </w:pPr>
            <w:r w:rsidRPr="009034F0">
              <w:rPr>
                <w:color w:val="000000"/>
              </w:rPr>
              <w:t>0.082</w:t>
            </w:r>
          </w:p>
        </w:tc>
        <w:tc>
          <w:tcPr>
            <w:tcW w:w="1373" w:type="dxa"/>
            <w:tcBorders>
              <w:top w:val="nil"/>
              <w:left w:val="nil"/>
              <w:bottom w:val="nil"/>
              <w:right w:val="nil"/>
            </w:tcBorders>
            <w:shd w:val="clear" w:color="auto" w:fill="auto"/>
            <w:vAlign w:val="bottom"/>
            <w:hideMark/>
          </w:tcPr>
          <w:p w14:paraId="1AA76A5E" w14:textId="77777777" w:rsidR="009034F0" w:rsidRPr="009034F0" w:rsidRDefault="009034F0" w:rsidP="00F77CC4">
            <w:pPr>
              <w:jc w:val="center"/>
              <w:rPr>
                <w:color w:val="000000"/>
              </w:rPr>
            </w:pPr>
            <w:r w:rsidRPr="009034F0">
              <w:rPr>
                <w:color w:val="000000"/>
              </w:rPr>
              <w:t>124</w:t>
            </w:r>
          </w:p>
        </w:tc>
      </w:tr>
      <w:tr w:rsidR="009034F0" w:rsidRPr="007E3CDB" w14:paraId="3873E288" w14:textId="77777777" w:rsidTr="00F77CC4">
        <w:trPr>
          <w:trHeight w:val="323"/>
        </w:trPr>
        <w:tc>
          <w:tcPr>
            <w:tcW w:w="3276" w:type="dxa"/>
            <w:tcBorders>
              <w:top w:val="nil"/>
              <w:left w:val="nil"/>
              <w:bottom w:val="nil"/>
              <w:right w:val="nil"/>
            </w:tcBorders>
            <w:shd w:val="clear" w:color="auto" w:fill="auto"/>
            <w:vAlign w:val="bottom"/>
            <w:hideMark/>
          </w:tcPr>
          <w:p w14:paraId="09CED1C9" w14:textId="39B18F17" w:rsidR="009034F0" w:rsidRPr="009034F0" w:rsidRDefault="009034F0" w:rsidP="00F77CC4">
            <w:pPr>
              <w:rPr>
                <w:color w:val="000000"/>
              </w:rPr>
            </w:pPr>
            <w:r w:rsidRPr="009034F0">
              <w:rPr>
                <w:i/>
                <w:iCs/>
                <w:color w:val="000000"/>
              </w:rPr>
              <w:t>Motor B</w:t>
            </w:r>
            <w:r w:rsidRPr="009034F0">
              <w:rPr>
                <w:color w:val="000000"/>
              </w:rPr>
              <w:t xml:space="preserve"> family, </w:t>
            </w:r>
            <w:r w:rsidR="006E7443">
              <w:rPr>
                <w:color w:val="000000"/>
              </w:rPr>
              <w:t>dispersed</w:t>
            </w:r>
          </w:p>
        </w:tc>
        <w:tc>
          <w:tcPr>
            <w:tcW w:w="1201" w:type="dxa"/>
            <w:tcBorders>
              <w:top w:val="nil"/>
              <w:left w:val="nil"/>
              <w:bottom w:val="nil"/>
              <w:right w:val="nil"/>
            </w:tcBorders>
            <w:shd w:val="clear" w:color="auto" w:fill="auto"/>
            <w:vAlign w:val="bottom"/>
            <w:hideMark/>
          </w:tcPr>
          <w:p w14:paraId="5E52B767" w14:textId="77777777" w:rsidR="009034F0" w:rsidRPr="009034F0" w:rsidRDefault="009034F0" w:rsidP="00F77CC4">
            <w:pPr>
              <w:jc w:val="center"/>
              <w:rPr>
                <w:color w:val="000000"/>
              </w:rPr>
            </w:pPr>
            <w:r w:rsidRPr="009034F0">
              <w:rPr>
                <w:color w:val="000000"/>
              </w:rPr>
              <w:t>-</w:t>
            </w:r>
          </w:p>
        </w:tc>
        <w:tc>
          <w:tcPr>
            <w:tcW w:w="1596" w:type="dxa"/>
            <w:tcBorders>
              <w:top w:val="nil"/>
              <w:left w:val="nil"/>
              <w:bottom w:val="nil"/>
              <w:right w:val="nil"/>
            </w:tcBorders>
            <w:shd w:val="clear" w:color="auto" w:fill="auto"/>
            <w:vAlign w:val="bottom"/>
            <w:hideMark/>
          </w:tcPr>
          <w:p w14:paraId="2652CAC7" w14:textId="77777777" w:rsidR="009034F0" w:rsidRPr="009034F0" w:rsidRDefault="009034F0" w:rsidP="00F77CC4">
            <w:pPr>
              <w:jc w:val="center"/>
              <w:rPr>
                <w:color w:val="000000"/>
              </w:rPr>
            </w:pPr>
            <w:r w:rsidRPr="009034F0">
              <w:rPr>
                <w:color w:val="000000"/>
              </w:rPr>
              <w:t>-</w:t>
            </w:r>
          </w:p>
        </w:tc>
        <w:tc>
          <w:tcPr>
            <w:tcW w:w="1654" w:type="dxa"/>
            <w:tcBorders>
              <w:top w:val="nil"/>
              <w:left w:val="nil"/>
              <w:bottom w:val="nil"/>
              <w:right w:val="nil"/>
            </w:tcBorders>
            <w:shd w:val="clear" w:color="auto" w:fill="auto"/>
            <w:vAlign w:val="bottom"/>
            <w:hideMark/>
          </w:tcPr>
          <w:p w14:paraId="5139FE65" w14:textId="77777777" w:rsidR="009034F0" w:rsidRPr="009034F0" w:rsidRDefault="009034F0" w:rsidP="00F77CC4">
            <w:pPr>
              <w:jc w:val="center"/>
              <w:rPr>
                <w:color w:val="000000"/>
              </w:rPr>
            </w:pPr>
            <w:r w:rsidRPr="009034F0">
              <w:rPr>
                <w:color w:val="000000"/>
              </w:rPr>
              <w:t>0.183</w:t>
            </w:r>
          </w:p>
        </w:tc>
        <w:tc>
          <w:tcPr>
            <w:tcW w:w="1373" w:type="dxa"/>
            <w:tcBorders>
              <w:top w:val="nil"/>
              <w:left w:val="nil"/>
              <w:bottom w:val="nil"/>
              <w:right w:val="nil"/>
            </w:tcBorders>
            <w:shd w:val="clear" w:color="auto" w:fill="auto"/>
            <w:vAlign w:val="bottom"/>
            <w:hideMark/>
          </w:tcPr>
          <w:p w14:paraId="38E15B2F" w14:textId="77777777" w:rsidR="009034F0" w:rsidRPr="009034F0" w:rsidRDefault="009034F0" w:rsidP="00F77CC4">
            <w:pPr>
              <w:jc w:val="center"/>
              <w:rPr>
                <w:color w:val="000000"/>
              </w:rPr>
            </w:pPr>
            <w:r w:rsidRPr="009034F0">
              <w:rPr>
                <w:color w:val="000000"/>
              </w:rPr>
              <w:t>278</w:t>
            </w:r>
          </w:p>
        </w:tc>
      </w:tr>
      <w:tr w:rsidR="009034F0" w:rsidRPr="007E3CDB" w14:paraId="0B17D644" w14:textId="77777777" w:rsidTr="00F77CC4">
        <w:trPr>
          <w:trHeight w:val="333"/>
        </w:trPr>
        <w:tc>
          <w:tcPr>
            <w:tcW w:w="3276" w:type="dxa"/>
            <w:tcBorders>
              <w:top w:val="nil"/>
              <w:left w:val="nil"/>
              <w:bottom w:val="nil"/>
              <w:right w:val="nil"/>
            </w:tcBorders>
            <w:shd w:val="clear" w:color="auto" w:fill="auto"/>
            <w:vAlign w:val="bottom"/>
            <w:hideMark/>
          </w:tcPr>
          <w:p w14:paraId="50C647AF" w14:textId="5D6AB9DD" w:rsidR="009034F0" w:rsidRPr="009034F0" w:rsidRDefault="009034F0" w:rsidP="00F77CC4">
            <w:pPr>
              <w:rPr>
                <w:color w:val="000000"/>
              </w:rPr>
            </w:pPr>
            <w:r w:rsidRPr="009034F0">
              <w:rPr>
                <w:color w:val="000000"/>
              </w:rPr>
              <w:t xml:space="preserve">Vega </w:t>
            </w:r>
            <w:proofErr w:type="spellStart"/>
            <w:r w:rsidRPr="009034F0">
              <w:rPr>
                <w:color w:val="000000"/>
              </w:rPr>
              <w:t>Zefiro</w:t>
            </w:r>
            <w:proofErr w:type="spellEnd"/>
            <w:r w:rsidRPr="009034F0">
              <w:rPr>
                <w:color w:val="000000"/>
              </w:rPr>
              <w:t xml:space="preserve"> 9 flight</w:t>
            </w:r>
            <w:r w:rsidRPr="009034F0">
              <w:rPr>
                <w:rStyle w:val="EndnoteReference"/>
              </w:rPr>
              <w:t xml:space="preserve"> </w:t>
            </w:r>
            <w:r w:rsidRPr="009034F0">
              <w:t>[</w:t>
            </w:r>
            <w:r w:rsidR="00F74499">
              <w:t>3</w:t>
            </w:r>
            <w:r w:rsidRPr="009034F0">
              <w:t>]</w:t>
            </w:r>
            <w:r w:rsidRPr="009034F0">
              <w:rPr>
                <w:color w:val="000000"/>
              </w:rPr>
              <w:t>, fit 1</w:t>
            </w:r>
          </w:p>
        </w:tc>
        <w:tc>
          <w:tcPr>
            <w:tcW w:w="1201" w:type="dxa"/>
            <w:tcBorders>
              <w:top w:val="nil"/>
              <w:left w:val="nil"/>
              <w:bottom w:val="nil"/>
              <w:right w:val="nil"/>
            </w:tcBorders>
            <w:shd w:val="clear" w:color="auto" w:fill="auto"/>
            <w:vAlign w:val="bottom"/>
            <w:hideMark/>
          </w:tcPr>
          <w:p w14:paraId="61B8DAF7" w14:textId="77777777" w:rsidR="009034F0" w:rsidRPr="009034F0" w:rsidRDefault="009034F0" w:rsidP="00F77CC4">
            <w:pPr>
              <w:jc w:val="center"/>
              <w:rPr>
                <w:color w:val="000000"/>
              </w:rPr>
            </w:pPr>
            <w:r w:rsidRPr="009034F0">
              <w:rPr>
                <w:color w:val="000000"/>
              </w:rPr>
              <w:t>0.41</w:t>
            </w:r>
          </w:p>
        </w:tc>
        <w:tc>
          <w:tcPr>
            <w:tcW w:w="1596" w:type="dxa"/>
            <w:tcBorders>
              <w:top w:val="nil"/>
              <w:left w:val="nil"/>
              <w:bottom w:val="nil"/>
              <w:right w:val="nil"/>
            </w:tcBorders>
            <w:shd w:val="clear" w:color="auto" w:fill="auto"/>
            <w:vAlign w:val="bottom"/>
            <w:hideMark/>
          </w:tcPr>
          <w:p w14:paraId="0BB52022" w14:textId="77777777" w:rsidR="009034F0" w:rsidRPr="009034F0" w:rsidRDefault="009034F0" w:rsidP="00F77CC4">
            <w:pPr>
              <w:jc w:val="center"/>
              <w:rPr>
                <w:color w:val="000000"/>
              </w:rPr>
            </w:pPr>
            <w:r w:rsidRPr="009034F0">
              <w:rPr>
                <w:color w:val="000000"/>
              </w:rPr>
              <w:t>250.00</w:t>
            </w:r>
          </w:p>
        </w:tc>
        <w:tc>
          <w:tcPr>
            <w:tcW w:w="1654" w:type="dxa"/>
            <w:tcBorders>
              <w:top w:val="nil"/>
              <w:left w:val="nil"/>
              <w:bottom w:val="nil"/>
              <w:right w:val="nil"/>
            </w:tcBorders>
            <w:shd w:val="clear" w:color="auto" w:fill="auto"/>
            <w:vAlign w:val="bottom"/>
            <w:hideMark/>
          </w:tcPr>
          <w:p w14:paraId="3E9E6921" w14:textId="77777777" w:rsidR="009034F0" w:rsidRPr="009034F0" w:rsidRDefault="009034F0" w:rsidP="00F77CC4">
            <w:pPr>
              <w:jc w:val="center"/>
              <w:rPr>
                <w:color w:val="000000"/>
              </w:rPr>
            </w:pPr>
            <w:r w:rsidRPr="009034F0">
              <w:rPr>
                <w:color w:val="000000"/>
              </w:rPr>
              <w:t>0.661</w:t>
            </w:r>
          </w:p>
        </w:tc>
        <w:tc>
          <w:tcPr>
            <w:tcW w:w="1373" w:type="dxa"/>
            <w:tcBorders>
              <w:top w:val="nil"/>
              <w:left w:val="nil"/>
              <w:bottom w:val="nil"/>
              <w:right w:val="nil"/>
            </w:tcBorders>
            <w:shd w:val="clear" w:color="auto" w:fill="auto"/>
            <w:vAlign w:val="bottom"/>
            <w:hideMark/>
          </w:tcPr>
          <w:p w14:paraId="5E33FA57" w14:textId="77777777" w:rsidR="009034F0" w:rsidRPr="009034F0" w:rsidRDefault="009034F0" w:rsidP="00F77CC4">
            <w:pPr>
              <w:jc w:val="center"/>
              <w:rPr>
                <w:color w:val="000000"/>
              </w:rPr>
            </w:pPr>
            <w:r w:rsidRPr="009034F0">
              <w:rPr>
                <w:color w:val="000000"/>
              </w:rPr>
              <w:t>1,005</w:t>
            </w:r>
          </w:p>
        </w:tc>
      </w:tr>
      <w:tr w:rsidR="009034F0" w:rsidRPr="007E3CDB" w14:paraId="364B2408" w14:textId="77777777" w:rsidTr="00F77CC4">
        <w:trPr>
          <w:trHeight w:val="323"/>
        </w:trPr>
        <w:tc>
          <w:tcPr>
            <w:tcW w:w="3276" w:type="dxa"/>
            <w:tcBorders>
              <w:top w:val="nil"/>
              <w:left w:val="nil"/>
              <w:bottom w:val="nil"/>
              <w:right w:val="nil"/>
            </w:tcBorders>
            <w:shd w:val="clear" w:color="auto" w:fill="auto"/>
            <w:vAlign w:val="bottom"/>
            <w:hideMark/>
          </w:tcPr>
          <w:p w14:paraId="2C83AF71" w14:textId="3EA28955" w:rsidR="009034F0" w:rsidRPr="009034F0" w:rsidRDefault="009034F0" w:rsidP="00F77CC4">
            <w:pPr>
              <w:rPr>
                <w:color w:val="000000"/>
              </w:rPr>
            </w:pPr>
            <w:r w:rsidRPr="009034F0">
              <w:rPr>
                <w:color w:val="000000"/>
              </w:rPr>
              <w:t xml:space="preserve">Vega </w:t>
            </w:r>
            <w:proofErr w:type="spellStart"/>
            <w:r w:rsidR="00F74499" w:rsidRPr="009034F0">
              <w:rPr>
                <w:color w:val="000000"/>
              </w:rPr>
              <w:t>Zefiro</w:t>
            </w:r>
            <w:proofErr w:type="spellEnd"/>
            <w:r w:rsidR="00F74499" w:rsidRPr="009034F0">
              <w:rPr>
                <w:color w:val="000000"/>
              </w:rPr>
              <w:t xml:space="preserve"> 9</w:t>
            </w:r>
            <w:r w:rsidR="00F74499">
              <w:rPr>
                <w:color w:val="000000"/>
              </w:rPr>
              <w:t xml:space="preserve"> </w:t>
            </w:r>
            <w:r w:rsidRPr="009034F0">
              <w:rPr>
                <w:color w:val="000000"/>
              </w:rPr>
              <w:t>flight, fit 2</w:t>
            </w:r>
          </w:p>
        </w:tc>
        <w:tc>
          <w:tcPr>
            <w:tcW w:w="1201" w:type="dxa"/>
            <w:tcBorders>
              <w:top w:val="nil"/>
              <w:left w:val="nil"/>
              <w:bottom w:val="nil"/>
              <w:right w:val="nil"/>
            </w:tcBorders>
            <w:shd w:val="clear" w:color="auto" w:fill="auto"/>
            <w:vAlign w:val="bottom"/>
            <w:hideMark/>
          </w:tcPr>
          <w:p w14:paraId="52EE597E" w14:textId="77777777" w:rsidR="009034F0" w:rsidRPr="009034F0" w:rsidRDefault="009034F0" w:rsidP="00F77CC4">
            <w:pPr>
              <w:jc w:val="center"/>
              <w:rPr>
                <w:color w:val="000000"/>
              </w:rPr>
            </w:pPr>
            <w:r w:rsidRPr="009034F0">
              <w:rPr>
                <w:color w:val="000000"/>
              </w:rPr>
              <w:t>0.32</w:t>
            </w:r>
          </w:p>
        </w:tc>
        <w:tc>
          <w:tcPr>
            <w:tcW w:w="1596" w:type="dxa"/>
            <w:tcBorders>
              <w:top w:val="nil"/>
              <w:left w:val="nil"/>
              <w:bottom w:val="nil"/>
              <w:right w:val="nil"/>
            </w:tcBorders>
            <w:shd w:val="clear" w:color="auto" w:fill="auto"/>
            <w:vAlign w:val="bottom"/>
            <w:hideMark/>
          </w:tcPr>
          <w:p w14:paraId="1CEC0FA4" w14:textId="77777777" w:rsidR="009034F0" w:rsidRPr="009034F0" w:rsidRDefault="009034F0" w:rsidP="00F77CC4">
            <w:pPr>
              <w:jc w:val="center"/>
              <w:rPr>
                <w:color w:val="000000"/>
              </w:rPr>
            </w:pPr>
            <w:r w:rsidRPr="009034F0">
              <w:rPr>
                <w:color w:val="000000"/>
              </w:rPr>
              <w:t>383.96</w:t>
            </w:r>
          </w:p>
        </w:tc>
        <w:tc>
          <w:tcPr>
            <w:tcW w:w="1654" w:type="dxa"/>
            <w:tcBorders>
              <w:top w:val="nil"/>
              <w:left w:val="nil"/>
              <w:bottom w:val="nil"/>
              <w:right w:val="nil"/>
            </w:tcBorders>
            <w:shd w:val="clear" w:color="auto" w:fill="auto"/>
            <w:vAlign w:val="bottom"/>
            <w:hideMark/>
          </w:tcPr>
          <w:p w14:paraId="2720CA64" w14:textId="77777777" w:rsidR="009034F0" w:rsidRPr="009034F0" w:rsidRDefault="009034F0" w:rsidP="00F77CC4">
            <w:pPr>
              <w:jc w:val="center"/>
              <w:rPr>
                <w:color w:val="000000"/>
              </w:rPr>
            </w:pPr>
            <w:r w:rsidRPr="009034F0">
              <w:rPr>
                <w:color w:val="000000"/>
              </w:rPr>
              <w:t>0.783</w:t>
            </w:r>
          </w:p>
        </w:tc>
        <w:tc>
          <w:tcPr>
            <w:tcW w:w="1373" w:type="dxa"/>
            <w:tcBorders>
              <w:top w:val="nil"/>
              <w:left w:val="nil"/>
              <w:bottom w:val="nil"/>
              <w:right w:val="nil"/>
            </w:tcBorders>
            <w:shd w:val="clear" w:color="auto" w:fill="auto"/>
            <w:vAlign w:val="bottom"/>
            <w:hideMark/>
          </w:tcPr>
          <w:p w14:paraId="30012091" w14:textId="77777777" w:rsidR="009034F0" w:rsidRPr="009034F0" w:rsidRDefault="009034F0" w:rsidP="00F77CC4">
            <w:pPr>
              <w:jc w:val="center"/>
              <w:rPr>
                <w:color w:val="000000"/>
              </w:rPr>
            </w:pPr>
            <w:r w:rsidRPr="009034F0">
              <w:rPr>
                <w:color w:val="000000"/>
              </w:rPr>
              <w:t>1,191</w:t>
            </w:r>
          </w:p>
        </w:tc>
      </w:tr>
    </w:tbl>
    <w:p w14:paraId="6A0E2495" w14:textId="3B9E4C75" w:rsidR="00DA5E9F" w:rsidRDefault="00DA5E9F" w:rsidP="0061038D">
      <w:pPr>
        <w:tabs>
          <w:tab w:val="left" w:pos="288"/>
        </w:tabs>
        <w:ind w:firstLine="288"/>
      </w:pPr>
    </w:p>
    <w:p w14:paraId="4443A027" w14:textId="77777777" w:rsidR="009034F0" w:rsidRDefault="009034F0" w:rsidP="009034F0">
      <w:pPr>
        <w:ind w:firstLine="288"/>
      </w:pPr>
      <w:r>
        <w:t>The pedigree and method for each of these witnesses is as follows:</w:t>
      </w:r>
    </w:p>
    <w:p w14:paraId="7163DFDE" w14:textId="08983F15" w:rsidR="009034F0" w:rsidRPr="009034F0" w:rsidRDefault="009034F0" w:rsidP="009034F0">
      <w:pPr>
        <w:pStyle w:val="ListParagraph"/>
        <w:numPr>
          <w:ilvl w:val="0"/>
          <w:numId w:val="29"/>
        </w:numPr>
        <w:spacing w:after="160" w:line="259" w:lineRule="auto"/>
        <w:contextualSpacing/>
        <w:rPr>
          <w:rFonts w:ascii="Times New Roman" w:hAnsi="Times New Roman"/>
          <w:sz w:val="20"/>
          <w:szCs w:val="20"/>
        </w:rPr>
      </w:pPr>
      <w:r w:rsidRPr="009034F0">
        <w:rPr>
          <w:rFonts w:ascii="Times New Roman" w:hAnsi="Times New Roman"/>
          <w:sz w:val="20"/>
          <w:szCs w:val="20"/>
        </w:rPr>
        <w:t>PSLV Reference</w:t>
      </w:r>
      <w:r w:rsidRPr="009034F0">
        <w:rPr>
          <w:rFonts w:ascii="Times New Roman" w:hAnsi="Times New Roman"/>
          <w:sz w:val="20"/>
          <w:szCs w:val="20"/>
        </w:rPr>
        <w:tab/>
      </w:r>
      <w:r w:rsidRPr="009034F0">
        <w:rPr>
          <w:rFonts w:ascii="Times New Roman" w:hAnsi="Times New Roman"/>
          <w:sz w:val="20"/>
          <w:szCs w:val="20"/>
        </w:rPr>
        <w:tab/>
      </w:r>
      <w:r w:rsidRPr="009034F0">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E7443">
        <w:rPr>
          <w:rFonts w:ascii="Times New Roman" w:hAnsi="Times New Roman"/>
          <w:sz w:val="20"/>
          <w:szCs w:val="20"/>
        </w:rPr>
        <w:tab/>
      </w:r>
      <w:r w:rsidR="006E7443">
        <w:rPr>
          <w:rFonts w:ascii="Times New Roman" w:hAnsi="Times New Roman"/>
          <w:sz w:val="20"/>
          <w:szCs w:val="20"/>
        </w:rPr>
        <w:tab/>
      </w:r>
      <w:r w:rsidRPr="009034F0">
        <w:rPr>
          <w:rFonts w:ascii="Times New Roman" w:hAnsi="Times New Roman"/>
          <w:sz w:val="20"/>
          <w:szCs w:val="20"/>
        </w:rPr>
        <w:t>110 sec of thrust vs time, digitized from published plot</w:t>
      </w:r>
    </w:p>
    <w:p w14:paraId="1F90307A" w14:textId="53B8C386" w:rsidR="009034F0" w:rsidRPr="009034F0" w:rsidRDefault="009034F0" w:rsidP="009034F0">
      <w:pPr>
        <w:pStyle w:val="ListParagraph"/>
        <w:numPr>
          <w:ilvl w:val="0"/>
          <w:numId w:val="29"/>
        </w:numPr>
        <w:spacing w:after="160" w:line="259" w:lineRule="auto"/>
        <w:contextualSpacing/>
        <w:rPr>
          <w:rFonts w:ascii="Times New Roman" w:hAnsi="Times New Roman"/>
          <w:sz w:val="20"/>
          <w:szCs w:val="20"/>
        </w:rPr>
      </w:pPr>
      <w:r w:rsidRPr="009034F0">
        <w:rPr>
          <w:rFonts w:ascii="Times New Roman" w:hAnsi="Times New Roman"/>
          <w:sz w:val="20"/>
          <w:szCs w:val="20"/>
        </w:rPr>
        <w:t>Motor A single flight</w:t>
      </w:r>
      <w:r w:rsidRPr="009034F0">
        <w:rPr>
          <w:rFonts w:ascii="Times New Roman" w:hAnsi="Times New Roman"/>
          <w:sz w:val="20"/>
          <w:szCs w:val="20"/>
        </w:rPr>
        <w:tab/>
      </w:r>
      <w:r w:rsidRPr="009034F0">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E7443">
        <w:rPr>
          <w:rFonts w:ascii="Times New Roman" w:hAnsi="Times New Roman"/>
          <w:sz w:val="20"/>
          <w:szCs w:val="20"/>
        </w:rPr>
        <w:tab/>
      </w:r>
      <w:r w:rsidR="006E7443">
        <w:rPr>
          <w:rFonts w:ascii="Times New Roman" w:hAnsi="Times New Roman"/>
          <w:sz w:val="20"/>
          <w:szCs w:val="20"/>
        </w:rPr>
        <w:tab/>
      </w:r>
      <w:r w:rsidRPr="009034F0">
        <w:rPr>
          <w:rFonts w:ascii="Times New Roman" w:hAnsi="Times New Roman"/>
          <w:sz w:val="20"/>
          <w:szCs w:val="20"/>
        </w:rPr>
        <w:t xml:space="preserve">an estimate from a reported bulk </w:t>
      </w:r>
      <w:proofErr w:type="gramStart"/>
      <w:r w:rsidRPr="009034F0">
        <w:rPr>
          <w:rFonts w:ascii="Times New Roman" w:hAnsi="Times New Roman"/>
          <w:sz w:val="20"/>
          <w:szCs w:val="20"/>
        </w:rPr>
        <w:t>delta-V</w:t>
      </w:r>
      <w:proofErr w:type="gramEnd"/>
    </w:p>
    <w:p w14:paraId="79A0704A" w14:textId="7231C82D" w:rsidR="009034F0" w:rsidRPr="009034F0" w:rsidRDefault="009034F0" w:rsidP="009034F0">
      <w:pPr>
        <w:pStyle w:val="ListParagraph"/>
        <w:numPr>
          <w:ilvl w:val="0"/>
          <w:numId w:val="29"/>
        </w:numPr>
        <w:spacing w:after="160" w:line="259" w:lineRule="auto"/>
        <w:contextualSpacing/>
        <w:rPr>
          <w:rFonts w:ascii="Times New Roman" w:hAnsi="Times New Roman"/>
          <w:sz w:val="20"/>
          <w:szCs w:val="20"/>
        </w:rPr>
      </w:pPr>
      <w:r w:rsidRPr="009034F0">
        <w:rPr>
          <w:rFonts w:ascii="Times New Roman" w:hAnsi="Times New Roman"/>
          <w:sz w:val="20"/>
          <w:szCs w:val="20"/>
        </w:rPr>
        <w:t xml:space="preserve">Motor B family, nom &amp; </w:t>
      </w:r>
      <w:r w:rsidR="006E7443">
        <w:rPr>
          <w:rFonts w:ascii="Times New Roman" w:hAnsi="Times New Roman"/>
          <w:sz w:val="20"/>
          <w:szCs w:val="20"/>
        </w:rPr>
        <w:t>dispersed</w:t>
      </w:r>
      <w:r w:rsidRPr="009034F0">
        <w:rPr>
          <w:rFonts w:ascii="Times New Roman" w:hAnsi="Times New Roman"/>
          <w:sz w:val="20"/>
          <w:szCs w:val="20"/>
        </w:rPr>
        <w:tab/>
      </w:r>
      <w:r>
        <w:rPr>
          <w:rFonts w:ascii="Times New Roman" w:hAnsi="Times New Roman"/>
          <w:sz w:val="20"/>
          <w:szCs w:val="20"/>
        </w:rPr>
        <w:tab/>
      </w:r>
      <w:r w:rsidR="006E7443">
        <w:rPr>
          <w:rFonts w:ascii="Times New Roman" w:hAnsi="Times New Roman"/>
          <w:sz w:val="20"/>
          <w:szCs w:val="20"/>
        </w:rPr>
        <w:tab/>
      </w:r>
      <w:r w:rsidRPr="009034F0">
        <w:rPr>
          <w:rFonts w:ascii="Times New Roman" w:hAnsi="Times New Roman"/>
          <w:sz w:val="20"/>
          <w:szCs w:val="20"/>
        </w:rPr>
        <w:t>interpreted bulk behavior based on motor specification</w:t>
      </w:r>
    </w:p>
    <w:p w14:paraId="1B00BB06" w14:textId="7AD95C6E" w:rsidR="009034F0" w:rsidRPr="009034F0" w:rsidRDefault="009034F0" w:rsidP="009034F0">
      <w:pPr>
        <w:pStyle w:val="ListParagraph"/>
        <w:numPr>
          <w:ilvl w:val="0"/>
          <w:numId w:val="29"/>
        </w:numPr>
        <w:spacing w:after="160" w:line="259" w:lineRule="auto"/>
        <w:contextualSpacing/>
        <w:rPr>
          <w:rFonts w:ascii="Times New Roman" w:hAnsi="Times New Roman"/>
          <w:sz w:val="20"/>
          <w:szCs w:val="20"/>
        </w:rPr>
      </w:pPr>
      <w:r w:rsidRPr="009034F0">
        <w:rPr>
          <w:rFonts w:ascii="Times New Roman" w:eastAsia="Times New Roman" w:hAnsi="Times New Roman"/>
          <w:color w:val="000000"/>
          <w:sz w:val="20"/>
          <w:szCs w:val="20"/>
        </w:rPr>
        <w:t xml:space="preserve">Vega Z9 flight, fit 1 &amp; 2 </w:t>
      </w:r>
      <w:r w:rsidRPr="009034F0">
        <w:rPr>
          <w:rFonts w:ascii="Times New Roman" w:eastAsia="Times New Roman" w:hAnsi="Times New Roman"/>
          <w:color w:val="000000"/>
          <w:sz w:val="20"/>
          <w:szCs w:val="20"/>
        </w:rPr>
        <w:tab/>
      </w:r>
      <w:r w:rsidRPr="009034F0">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006E7443">
        <w:rPr>
          <w:rFonts w:ascii="Times New Roman" w:eastAsia="Times New Roman" w:hAnsi="Times New Roman"/>
          <w:color w:val="000000"/>
          <w:sz w:val="20"/>
          <w:szCs w:val="20"/>
        </w:rPr>
        <w:tab/>
      </w:r>
      <w:r w:rsidR="006E7443">
        <w:rPr>
          <w:rFonts w:ascii="Times New Roman" w:eastAsia="Times New Roman" w:hAnsi="Times New Roman"/>
          <w:color w:val="000000"/>
          <w:sz w:val="20"/>
          <w:szCs w:val="20"/>
        </w:rPr>
        <w:tab/>
      </w:r>
      <w:r w:rsidRPr="009034F0">
        <w:rPr>
          <w:rFonts w:ascii="Times New Roman" w:eastAsia="Times New Roman" w:hAnsi="Times New Roman"/>
          <w:color w:val="000000"/>
          <w:sz w:val="20"/>
          <w:szCs w:val="20"/>
        </w:rPr>
        <w:t>30 sec of thrust vs time, digitized from published plot</w:t>
      </w:r>
    </w:p>
    <w:p w14:paraId="06139DA4" w14:textId="77777777" w:rsidR="009034F0" w:rsidRDefault="009034F0" w:rsidP="009034F0">
      <w:pPr>
        <w:ind w:firstLine="288"/>
      </w:pPr>
      <w:r>
        <w:t>Note that PSLV Reference and Motor B family nominal are very similar in mass flowed and impulse. Motor B family gave an exponential function in their specification for both nominal and +3</w:t>
      </w:r>
      <w:r w:rsidRPr="007E3CDB">
        <w:rPr>
          <w:rFonts w:ascii="Symbol" w:hAnsi="Symbol" w:cs="Calibri"/>
          <w:color w:val="000000"/>
        </w:rPr>
        <w:t>s</w:t>
      </w:r>
      <w:r>
        <w:t>, but the motor manufacturer in a later conversation clarified that they were responding to the launch vehicle operator’s stated bulk delta-V experience during the residual timeframe.</w:t>
      </w:r>
    </w:p>
    <w:p w14:paraId="3993427E" w14:textId="62158035" w:rsidR="009034F0" w:rsidRDefault="009034F0" w:rsidP="009034F0">
      <w:pPr>
        <w:ind w:firstLine="288"/>
      </w:pPr>
      <w:r>
        <w:t xml:space="preserve">Motor A single flight was a bulk delta-V observation stated by the launch vehicle operator from reconstructing a particular mission. This row presents one possible fit of </w:t>
      </w:r>
      <w:proofErr w:type="spellStart"/>
      <w:r w:rsidRPr="00EA4096">
        <w:rPr>
          <w:i/>
          <w:iCs/>
        </w:rPr>
        <w:t>b</w:t>
      </w:r>
      <w:r w:rsidRPr="00EA4096">
        <w:rPr>
          <w:i/>
          <w:iCs/>
          <w:vertAlign w:val="subscript"/>
        </w:rPr>
        <w:t>F</w:t>
      </w:r>
      <w:proofErr w:type="spellEnd"/>
      <w:r>
        <w:t xml:space="preserve"> and </w:t>
      </w:r>
      <w:r w:rsidRPr="00EA4096">
        <w:rPr>
          <w:rFonts w:ascii="Symbol" w:hAnsi="Symbol"/>
        </w:rPr>
        <w:t>t</w:t>
      </w:r>
      <w:r>
        <w:t xml:space="preserve"> for that observation. The mass and impulse of this are very similar to 4x the PSLV Reference, which was the initial</w:t>
      </w:r>
      <w:r>
        <w:t>ly</w:t>
      </w:r>
      <w:r>
        <w:t xml:space="preserve"> </w:t>
      </w:r>
      <w:r>
        <w:t xml:space="preserve">used </w:t>
      </w:r>
      <w:r>
        <w:t>model uncertainty.</w:t>
      </w:r>
    </w:p>
    <w:p w14:paraId="616AB22A" w14:textId="4F50931B" w:rsidR="009034F0" w:rsidRDefault="009034F0" w:rsidP="009034F0">
      <w:pPr>
        <w:ind w:firstLine="288"/>
      </w:pPr>
      <w:r>
        <w:t xml:space="preserve">Note that Vega </w:t>
      </w:r>
      <w:proofErr w:type="spellStart"/>
      <w:r w:rsidR="00F74499">
        <w:t>Zefiro</w:t>
      </w:r>
      <w:proofErr w:type="spellEnd"/>
      <w:r w:rsidR="00F74499">
        <w:t xml:space="preserve"> 9 (</w:t>
      </w:r>
      <w:r>
        <w:t>Z9</w:t>
      </w:r>
      <w:r w:rsidR="00F74499">
        <w:t>)</w:t>
      </w:r>
      <w:r>
        <w:t xml:space="preserve"> flight estimates are more than double the max of the other observations. The paper by Mini, et. al., showed about 30 seconds of </w:t>
      </w:r>
      <w:r w:rsidR="00493675">
        <w:t xml:space="preserve">flight </w:t>
      </w:r>
      <w:r>
        <w:t xml:space="preserve">data and a </w:t>
      </w:r>
      <w:r w:rsidR="00493675">
        <w:t xml:space="preserve">finite-element </w:t>
      </w:r>
      <w:r>
        <w:t xml:space="preserve">thermal model. Because of the shape of the data and ambiguity about when the motor transitions from </w:t>
      </w:r>
      <w:proofErr w:type="spellStart"/>
      <w:r>
        <w:t>tailoff</w:t>
      </w:r>
      <w:proofErr w:type="spellEnd"/>
      <w:r>
        <w:t xml:space="preserve"> to residual, two different fits of the model are reported.</w:t>
      </w:r>
      <w:r w:rsidRPr="00FB41DC">
        <w:t xml:space="preserve"> </w:t>
      </w:r>
      <w:r>
        <w:t>The Z9 is 40% more propellant mass than the PSLV 3</w:t>
      </w:r>
      <w:r w:rsidRPr="00FB41DC">
        <w:rPr>
          <w:vertAlign w:val="superscript"/>
        </w:rPr>
        <w:t>rd</w:t>
      </w:r>
      <w:r>
        <w:t xml:space="preserve"> stage, yet its thrust factor is double, and its time constant is quadruple that of PSLV. Note the higher and shallower nature </w:t>
      </w:r>
      <w:r w:rsidR="00152382">
        <w:t>Figure 3</w:t>
      </w:r>
      <w:r>
        <w:t>.</w:t>
      </w:r>
    </w:p>
    <w:p w14:paraId="42E806A9" w14:textId="43F9AC4F" w:rsidR="00DA5E9F" w:rsidRDefault="009034F0" w:rsidP="00152382">
      <w:pPr>
        <w:tabs>
          <w:tab w:val="left" w:pos="288"/>
        </w:tabs>
        <w:ind w:firstLine="288"/>
      </w:pPr>
      <w:r>
        <w:t>Finally, Kavanaugh’s</w:t>
      </w:r>
      <w:r>
        <w:t xml:space="preserve"> [1]</w:t>
      </w:r>
      <w:r>
        <w:t xml:space="preserve"> Inertial Upper Stage paper showed a model only, and one which did not include any nozzle</w:t>
      </w:r>
      <w:r w:rsidR="00152382">
        <w:t>-</w:t>
      </w:r>
      <w:r>
        <w:t>to</w:t>
      </w:r>
      <w:r w:rsidR="00152382">
        <w:t>-</w:t>
      </w:r>
      <w:r>
        <w:t xml:space="preserve">insulation irradiation. As shown in </w:t>
      </w:r>
      <w:r w:rsidR="00152382">
        <w:t>Figure 3</w:t>
      </w:r>
      <w:r>
        <w:t>, it comes in very much lower than the other motors, even though IUS Stage 1 is between PSLV and Z9 in propellant mass (IUS Stage 2 is about 1/3</w:t>
      </w:r>
      <w:r w:rsidRPr="00FB41DC">
        <w:rPr>
          <w:vertAlign w:val="superscript"/>
        </w:rPr>
        <w:t>rd</w:t>
      </w:r>
      <w:r>
        <w:t xml:space="preserve"> that of PLSV). Without any link to flight data, it is unrealistically low for our purposes.</w:t>
      </w:r>
      <w:r w:rsidR="000B6E90">
        <w:t xml:space="preserve"> Further, this supports the dominance of the nozzle as a heat </w:t>
      </w:r>
      <w:r w:rsidR="000B6E90">
        <w:lastRenderedPageBreak/>
        <w:t>source for this phenomenon, compared to their calculation based on heat soaking and reaction rates within the insulation alone.</w:t>
      </w:r>
      <w:r w:rsidR="00152382" w:rsidRPr="00152382">
        <w:t xml:space="preserve"> </w:t>
      </w:r>
      <w:r w:rsidR="00152382">
        <w:t xml:space="preserve">Those witnesses with defined radiative-ablative constants have been scaled for size and </w:t>
      </w:r>
      <w:proofErr w:type="spellStart"/>
      <w:r w:rsidR="00152382">
        <w:t>burntime</w:t>
      </w:r>
      <w:proofErr w:type="spellEnd"/>
      <w:r w:rsidR="00152382">
        <w:t xml:space="preserve"> to MAV SRM2 in Figure 4.</w:t>
      </w:r>
    </w:p>
    <w:p w14:paraId="69E26C3C" w14:textId="2E5F2120" w:rsidR="009034F0" w:rsidRDefault="009034F0" w:rsidP="009034F0">
      <w:pPr>
        <w:tabs>
          <w:tab w:val="left" w:pos="288"/>
        </w:tabs>
        <w:ind w:firstLine="288"/>
      </w:pPr>
    </w:p>
    <w:p w14:paraId="234CC3BD" w14:textId="77777777" w:rsidR="009034F0" w:rsidRDefault="009034F0" w:rsidP="009034F0">
      <w:pPr>
        <w:keepNext/>
        <w:tabs>
          <w:tab w:val="left" w:pos="288"/>
        </w:tabs>
        <w:ind w:firstLine="288"/>
      </w:pPr>
      <w:r w:rsidRPr="00FB41DC">
        <w:drawing>
          <wp:inline distT="0" distB="0" distL="0" distR="0" wp14:anchorId="4F5F5750" wp14:editId="48AC8A5B">
            <wp:extent cx="5400136" cy="352278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7558" cy="3527624"/>
                    </a:xfrm>
                    <a:prstGeom prst="rect">
                      <a:avLst/>
                    </a:prstGeom>
                  </pic:spPr>
                </pic:pic>
              </a:graphicData>
            </a:graphic>
          </wp:inline>
        </w:drawing>
      </w:r>
    </w:p>
    <w:p w14:paraId="12868E9C" w14:textId="4FD29B00" w:rsidR="009034F0" w:rsidRDefault="009034F0" w:rsidP="009034F0">
      <w:pPr>
        <w:pStyle w:val="Caption"/>
        <w:jc w:val="center"/>
      </w:pPr>
      <w:r>
        <w:t xml:space="preserve">Figure </w:t>
      </w:r>
      <w:r>
        <w:fldChar w:fldCharType="begin"/>
      </w:r>
      <w:r>
        <w:instrText xml:space="preserve"> SEQ Figure \* ARABIC </w:instrText>
      </w:r>
      <w:r>
        <w:fldChar w:fldCharType="separate"/>
      </w:r>
      <w:r w:rsidR="00474CBB">
        <w:rPr>
          <w:noProof/>
        </w:rPr>
        <w:t>3</w:t>
      </w:r>
      <w:r>
        <w:fldChar w:fldCharType="end"/>
      </w:r>
      <w:r>
        <w:t xml:space="preserve">: </w:t>
      </w:r>
      <w:r w:rsidRPr="00B14AAE">
        <w:t>Raw data and radiative-ablative fitting of Z9 and PSLV thrust residuals</w:t>
      </w:r>
    </w:p>
    <w:p w14:paraId="5536992C" w14:textId="77777777" w:rsidR="00493675" w:rsidRDefault="00493675" w:rsidP="00493675">
      <w:pPr>
        <w:keepNext/>
        <w:tabs>
          <w:tab w:val="left" w:pos="288"/>
        </w:tabs>
        <w:ind w:firstLine="288"/>
      </w:pPr>
      <w:r w:rsidRPr="007D7C07">
        <w:drawing>
          <wp:inline distT="0" distB="0" distL="0" distR="0" wp14:anchorId="40AFA1C5" wp14:editId="63A258F7">
            <wp:extent cx="5529525" cy="35451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4012" cy="3560857"/>
                    </a:xfrm>
                    <a:prstGeom prst="rect">
                      <a:avLst/>
                    </a:prstGeom>
                  </pic:spPr>
                </pic:pic>
              </a:graphicData>
            </a:graphic>
          </wp:inline>
        </w:drawing>
      </w:r>
    </w:p>
    <w:p w14:paraId="3430A100" w14:textId="663BE42E" w:rsidR="00493675" w:rsidRDefault="00493675" w:rsidP="00152382">
      <w:pPr>
        <w:pStyle w:val="Caption"/>
        <w:jc w:val="center"/>
      </w:pPr>
      <w:r>
        <w:t xml:space="preserve">Figure </w:t>
      </w:r>
      <w:r>
        <w:fldChar w:fldCharType="begin"/>
      </w:r>
      <w:r>
        <w:instrText xml:space="preserve"> SEQ Figure \* ARABIC </w:instrText>
      </w:r>
      <w:r>
        <w:fldChar w:fldCharType="separate"/>
      </w:r>
      <w:r w:rsidR="00474CBB">
        <w:rPr>
          <w:noProof/>
        </w:rPr>
        <w:t>4</w:t>
      </w:r>
      <w:r>
        <w:fldChar w:fldCharType="end"/>
      </w:r>
      <w:r>
        <w:t xml:space="preserve">: </w:t>
      </w:r>
      <w:r w:rsidRPr="00A07CAB">
        <w:t>Radiative-Ablative fits to witnesses, scaled to MAV SRM2 size</w:t>
      </w:r>
    </w:p>
    <w:p w14:paraId="46406CFD" w14:textId="6DD483A0" w:rsidR="00493675" w:rsidRDefault="00493675" w:rsidP="00493675">
      <w:pPr>
        <w:tabs>
          <w:tab w:val="left" w:pos="288"/>
        </w:tabs>
        <w:ind w:firstLine="288"/>
      </w:pPr>
      <w:r>
        <w:lastRenderedPageBreak/>
        <w:t>When the Vega Z9 mass to flow at its own size was calculated, compared to reasonable estimates of Z9 insulation mass, this would mean 1/3</w:t>
      </w:r>
      <w:r w:rsidRPr="002F1A3D">
        <w:rPr>
          <w:vertAlign w:val="superscript"/>
        </w:rPr>
        <w:t>rd</w:t>
      </w:r>
      <w:r>
        <w:t xml:space="preserve"> of the insulation mass is required to flow during the residual thrust period. This sounds high, at the edge of believability, but not enough to rule it out. (A typical motor insulation design might expect to erode 1/3</w:t>
      </w:r>
      <w:r w:rsidRPr="00AE11C5">
        <w:rPr>
          <w:vertAlign w:val="superscript"/>
        </w:rPr>
        <w:t>rd</w:t>
      </w:r>
      <w:r>
        <w:t xml:space="preserve"> of the insulation during motor operation, and char another 1/3</w:t>
      </w:r>
      <w:r w:rsidRPr="00AE11C5">
        <w:rPr>
          <w:vertAlign w:val="superscript"/>
        </w:rPr>
        <w:t>rd</w:t>
      </w:r>
      <w:r>
        <w:t xml:space="preserve"> of it, leaving the last 1/3</w:t>
      </w:r>
      <w:r w:rsidRPr="00AE11C5">
        <w:rPr>
          <w:vertAlign w:val="superscript"/>
        </w:rPr>
        <w:t>rd</w:t>
      </w:r>
      <w:r>
        <w:t xml:space="preserve"> as an unaffected layer at burnout for case protection. That would mean Z9 might consume </w:t>
      </w:r>
      <w:proofErr w:type="gramStart"/>
      <w:r>
        <w:t>ALL of</w:t>
      </w:r>
      <w:proofErr w:type="gramEnd"/>
      <w:r>
        <w:t xml:space="preserve"> this remaining insulation during residual thrust.)</w:t>
      </w:r>
      <w:r w:rsidR="00152382">
        <w:t xml:space="preserve"> The insulation mass consumed will be an important consideration in the next section.</w:t>
      </w:r>
    </w:p>
    <w:p w14:paraId="5AB06823" w14:textId="4481D69F" w:rsidR="000B6E90" w:rsidRPr="003A4A05" w:rsidRDefault="000B6E90" w:rsidP="000B6E90">
      <w:pPr>
        <w:keepNext/>
        <w:numPr>
          <w:ilvl w:val="0"/>
          <w:numId w:val="2"/>
        </w:numPr>
        <w:tabs>
          <w:tab w:val="clear" w:pos="360"/>
          <w:tab w:val="num" w:pos="180"/>
        </w:tabs>
        <w:spacing w:before="240" w:after="60"/>
        <w:ind w:left="180" w:hanging="180"/>
        <w:jc w:val="center"/>
        <w:outlineLvl w:val="0"/>
        <w:rPr>
          <w:b/>
          <w:kern w:val="32"/>
          <w:sz w:val="22"/>
        </w:rPr>
      </w:pPr>
      <w:r w:rsidRPr="000B6E90">
        <w:rPr>
          <w:b/>
          <w:kern w:val="32"/>
          <w:sz w:val="22"/>
        </w:rPr>
        <w:t>Analysis from motor and design parameters</w:t>
      </w:r>
    </w:p>
    <w:p w14:paraId="3223A6CD" w14:textId="03E24DD1" w:rsidR="00F565BA" w:rsidRDefault="00F565BA" w:rsidP="00F565BA">
      <w:pPr>
        <w:tabs>
          <w:tab w:val="left" w:pos="288"/>
        </w:tabs>
        <w:ind w:firstLine="288"/>
      </w:pPr>
      <w:r w:rsidRPr="00F565BA">
        <w:t xml:space="preserve"> </w:t>
      </w:r>
      <w:r w:rsidR="000B6E90">
        <w:t xml:space="preserve">Due to the risk of overly trusting an oversimple model, and of not knowing the sensitivity to errors in the constants, using the model semi-empirically with the above datasets was a prudent start. </w:t>
      </w:r>
      <w:r w:rsidR="00493675">
        <w:t>F</w:t>
      </w:r>
      <w:r w:rsidR="000B6E90">
        <w:t xml:space="preserve">illing in the constants with values from the design and the literature as appropriate will certainly add insight to the </w:t>
      </w:r>
      <w:r w:rsidR="00493675">
        <w:t xml:space="preserve">previous </w:t>
      </w:r>
      <w:r w:rsidR="000B6E90">
        <w:t>semi-empirical</w:t>
      </w:r>
      <w:r w:rsidR="00493675">
        <w:t xml:space="preserve"> estimates</w:t>
      </w:r>
      <w:r w:rsidR="000B6E90">
        <w:t>.</w:t>
      </w:r>
    </w:p>
    <w:p w14:paraId="7835C7EA" w14:textId="2B21A11A" w:rsidR="000B6E90" w:rsidRDefault="000B6E90" w:rsidP="00F565BA">
      <w:pPr>
        <w:tabs>
          <w:tab w:val="left" w:pos="288"/>
        </w:tabs>
        <w:ind w:firstLine="288"/>
      </w:pPr>
    </w:p>
    <w:p w14:paraId="1CB23256" w14:textId="5FFA2766" w:rsidR="00F74499" w:rsidRDefault="00F74499" w:rsidP="00F74499">
      <w:pPr>
        <w:pStyle w:val="Caption"/>
        <w:keepNext/>
        <w:jc w:val="center"/>
      </w:pPr>
      <w:r>
        <w:t xml:space="preserve">Table </w:t>
      </w:r>
      <w:r>
        <w:fldChar w:fldCharType="begin"/>
      </w:r>
      <w:r>
        <w:instrText xml:space="preserve"> SEQ Table \* ARABIC </w:instrText>
      </w:r>
      <w:r>
        <w:fldChar w:fldCharType="separate"/>
      </w:r>
      <w:r w:rsidR="00474CBB">
        <w:rPr>
          <w:noProof/>
        </w:rPr>
        <w:t>3</w:t>
      </w:r>
      <w:r>
        <w:fldChar w:fldCharType="end"/>
      </w:r>
      <w:r>
        <w:t>: Parameter values for design-based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890"/>
        <w:gridCol w:w="4855"/>
      </w:tblGrid>
      <w:tr w:rsidR="00F74499" w14:paraId="4412CB47" w14:textId="77777777" w:rsidTr="00F74499">
        <w:tc>
          <w:tcPr>
            <w:tcW w:w="2605" w:type="dxa"/>
          </w:tcPr>
          <w:p w14:paraId="7F3BD329" w14:textId="6D3F8EFA" w:rsidR="00F74499" w:rsidRPr="00F15812" w:rsidRDefault="00F74499" w:rsidP="00F77CC4">
            <w:pPr>
              <w:rPr>
                <w:rFonts w:ascii="Times New Roman" w:hAnsi="Times New Roman" w:cs="Times New Roman"/>
                <w:i/>
                <w:iCs/>
                <w:u w:val="single"/>
              </w:rPr>
            </w:pPr>
            <w:r w:rsidRPr="00F15812">
              <w:rPr>
                <w:rFonts w:ascii="Times New Roman" w:hAnsi="Times New Roman" w:cs="Times New Roman"/>
                <w:i/>
                <w:iCs/>
                <w:u w:val="single"/>
              </w:rPr>
              <w:t>Parameter</w:t>
            </w:r>
          </w:p>
        </w:tc>
        <w:tc>
          <w:tcPr>
            <w:tcW w:w="1890" w:type="dxa"/>
          </w:tcPr>
          <w:p w14:paraId="3520C80D" w14:textId="397F0B3F" w:rsidR="00F74499" w:rsidRPr="00F15812" w:rsidRDefault="00F74499" w:rsidP="00F77CC4">
            <w:pPr>
              <w:rPr>
                <w:rFonts w:ascii="Times New Roman" w:hAnsi="Times New Roman" w:cs="Times New Roman"/>
                <w:i/>
                <w:iCs/>
                <w:u w:val="single"/>
              </w:rPr>
            </w:pPr>
            <w:r w:rsidRPr="00F15812">
              <w:rPr>
                <w:rFonts w:ascii="Times New Roman" w:hAnsi="Times New Roman" w:cs="Times New Roman"/>
                <w:i/>
                <w:iCs/>
                <w:u w:val="single"/>
              </w:rPr>
              <w:t xml:space="preserve">Value </w:t>
            </w:r>
          </w:p>
        </w:tc>
        <w:tc>
          <w:tcPr>
            <w:tcW w:w="4855" w:type="dxa"/>
          </w:tcPr>
          <w:p w14:paraId="45A773D0" w14:textId="45B319FE" w:rsidR="00F74499" w:rsidRPr="00F15812" w:rsidRDefault="00F74499" w:rsidP="00F77CC4">
            <w:pPr>
              <w:rPr>
                <w:rFonts w:ascii="Times New Roman" w:hAnsi="Times New Roman" w:cs="Times New Roman"/>
                <w:i/>
                <w:iCs/>
                <w:u w:val="single"/>
              </w:rPr>
            </w:pPr>
            <w:r w:rsidRPr="00F15812">
              <w:rPr>
                <w:rFonts w:ascii="Times New Roman" w:hAnsi="Times New Roman" w:cs="Times New Roman"/>
                <w:i/>
                <w:iCs/>
                <w:u w:val="single"/>
              </w:rPr>
              <w:t>Reason</w:t>
            </w:r>
          </w:p>
        </w:tc>
      </w:tr>
      <w:tr w:rsidR="000B6E90" w14:paraId="0745E88C" w14:textId="77777777" w:rsidTr="00F74499">
        <w:tc>
          <w:tcPr>
            <w:tcW w:w="2605" w:type="dxa"/>
          </w:tcPr>
          <w:p w14:paraId="3A75A918" w14:textId="284ACBEF" w:rsidR="000B6E90" w:rsidRPr="00F15812" w:rsidRDefault="000B6E90" w:rsidP="00F77CC4">
            <w:pPr>
              <w:rPr>
                <w:rFonts w:ascii="Times New Roman" w:hAnsi="Times New Roman" w:cs="Times New Roman"/>
              </w:rPr>
            </w:pPr>
            <w:proofErr w:type="gramStart"/>
            <w:r w:rsidRPr="00F15812">
              <w:rPr>
                <w:rFonts w:ascii="Times New Roman" w:hAnsi="Times New Roman" w:cs="Times New Roman"/>
                <w:i/>
                <w:iCs/>
              </w:rPr>
              <w:t>A</w:t>
            </w:r>
            <w:r w:rsidRPr="00F15812">
              <w:rPr>
                <w:rFonts w:ascii="Times New Roman" w:hAnsi="Times New Roman" w:cs="Times New Roman"/>
                <w:i/>
                <w:iCs/>
                <w:vertAlign w:val="subscript"/>
              </w:rPr>
              <w:t>n</w:t>
            </w:r>
            <w:r w:rsidRPr="00F15812">
              <w:rPr>
                <w:rFonts w:ascii="Times New Roman" w:hAnsi="Times New Roman" w:cs="Times New Roman"/>
              </w:rPr>
              <w:t>,</w:t>
            </w:r>
            <w:proofErr w:type="gramEnd"/>
            <w:r w:rsidRPr="00F15812">
              <w:rPr>
                <w:rFonts w:ascii="Times New Roman" w:hAnsi="Times New Roman" w:cs="Times New Roman"/>
              </w:rPr>
              <w:t xml:space="preserve"> mm^2</w:t>
            </w:r>
          </w:p>
        </w:tc>
        <w:tc>
          <w:tcPr>
            <w:tcW w:w="1890" w:type="dxa"/>
          </w:tcPr>
          <w:p w14:paraId="4EE4BDEF"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13,900</w:t>
            </w:r>
          </w:p>
        </w:tc>
        <w:tc>
          <w:tcPr>
            <w:tcW w:w="4855" w:type="dxa"/>
          </w:tcPr>
          <w:p w14:paraId="385746DA"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Estimated from design</w:t>
            </w:r>
          </w:p>
        </w:tc>
      </w:tr>
      <w:tr w:rsidR="000B6E90" w14:paraId="52E29063" w14:textId="77777777" w:rsidTr="00F74499">
        <w:tc>
          <w:tcPr>
            <w:tcW w:w="2605" w:type="dxa"/>
          </w:tcPr>
          <w:p w14:paraId="1FF7040D" w14:textId="77777777" w:rsidR="000B6E90" w:rsidRPr="00F15812" w:rsidRDefault="000B6E90" w:rsidP="00F77CC4">
            <w:pPr>
              <w:rPr>
                <w:rFonts w:ascii="Times New Roman" w:hAnsi="Times New Roman" w:cs="Times New Roman"/>
                <w:i/>
                <w:iCs/>
              </w:rPr>
            </w:pPr>
            <w:proofErr w:type="spellStart"/>
            <w:r w:rsidRPr="00F15812">
              <w:rPr>
                <w:rFonts w:ascii="Times New Roman" w:hAnsi="Times New Roman" w:cs="Times New Roman"/>
                <w:i/>
                <w:iCs/>
              </w:rPr>
              <w:t>m</w:t>
            </w:r>
            <w:r w:rsidRPr="00F15812">
              <w:rPr>
                <w:rFonts w:ascii="Times New Roman" w:hAnsi="Times New Roman" w:cs="Times New Roman"/>
                <w:i/>
                <w:iCs/>
                <w:vertAlign w:val="subscript"/>
              </w:rPr>
              <w:t>n</w:t>
            </w:r>
            <w:proofErr w:type="spellEnd"/>
            <w:r w:rsidRPr="00F15812">
              <w:rPr>
                <w:rFonts w:ascii="Times New Roman" w:hAnsi="Times New Roman" w:cs="Times New Roman"/>
              </w:rPr>
              <w:t>, kg</w:t>
            </w:r>
          </w:p>
        </w:tc>
        <w:tc>
          <w:tcPr>
            <w:tcW w:w="1890" w:type="dxa"/>
          </w:tcPr>
          <w:p w14:paraId="62631B3F"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0.113</w:t>
            </w:r>
          </w:p>
        </w:tc>
        <w:tc>
          <w:tcPr>
            <w:tcW w:w="4855" w:type="dxa"/>
          </w:tcPr>
          <w:p w14:paraId="0F192664"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Bulk effective from design</w:t>
            </w:r>
          </w:p>
        </w:tc>
      </w:tr>
      <w:tr w:rsidR="000B6E90" w14:paraId="486B8963" w14:textId="77777777" w:rsidTr="00F74499">
        <w:tc>
          <w:tcPr>
            <w:tcW w:w="2605" w:type="dxa"/>
          </w:tcPr>
          <w:p w14:paraId="58C9F96F" w14:textId="77777777" w:rsidR="000B6E90" w:rsidRPr="00F15812" w:rsidRDefault="000B6E90" w:rsidP="00F77CC4">
            <w:pPr>
              <w:rPr>
                <w:rFonts w:ascii="Times New Roman" w:hAnsi="Times New Roman" w:cs="Times New Roman"/>
              </w:rPr>
            </w:pPr>
            <w:proofErr w:type="spellStart"/>
            <w:r w:rsidRPr="00F15812">
              <w:rPr>
                <w:rFonts w:ascii="Times New Roman" w:hAnsi="Times New Roman" w:cs="Times New Roman"/>
                <w:i/>
                <w:iCs/>
              </w:rPr>
              <w:t>c</w:t>
            </w:r>
            <w:r w:rsidRPr="00F15812">
              <w:rPr>
                <w:rFonts w:ascii="Times New Roman" w:hAnsi="Times New Roman" w:cs="Times New Roman"/>
                <w:i/>
                <w:iCs/>
                <w:vertAlign w:val="subscript"/>
              </w:rPr>
              <w:t>n</w:t>
            </w:r>
            <w:proofErr w:type="spellEnd"/>
            <w:r w:rsidRPr="00F15812">
              <w:rPr>
                <w:rFonts w:ascii="Times New Roman" w:hAnsi="Times New Roman" w:cs="Times New Roman"/>
                <w:i/>
                <w:iCs/>
              </w:rPr>
              <w:t xml:space="preserve">, </w:t>
            </w:r>
            <w:r w:rsidRPr="00F15812">
              <w:rPr>
                <w:rFonts w:ascii="Times New Roman" w:hAnsi="Times New Roman" w:cs="Times New Roman"/>
              </w:rPr>
              <w:t>J</w:t>
            </w:r>
            <w:proofErr w:type="gramStart"/>
            <w:r w:rsidRPr="00F15812">
              <w:rPr>
                <w:rFonts w:ascii="Times New Roman" w:hAnsi="Times New Roman" w:cs="Times New Roman"/>
              </w:rPr>
              <w:t>/(</w:t>
            </w:r>
            <w:proofErr w:type="gramEnd"/>
            <w:r w:rsidRPr="00F15812">
              <w:rPr>
                <w:rFonts w:ascii="Times New Roman" w:hAnsi="Times New Roman" w:cs="Times New Roman"/>
              </w:rPr>
              <w:t>kg K)</w:t>
            </w:r>
          </w:p>
        </w:tc>
        <w:tc>
          <w:tcPr>
            <w:tcW w:w="1890" w:type="dxa"/>
          </w:tcPr>
          <w:p w14:paraId="5772FE80"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2093</w:t>
            </w:r>
          </w:p>
        </w:tc>
        <w:tc>
          <w:tcPr>
            <w:tcW w:w="4855" w:type="dxa"/>
          </w:tcPr>
          <w:p w14:paraId="719A52E8"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Reasonable constant estimate from thermal analyst</w:t>
            </w:r>
          </w:p>
        </w:tc>
      </w:tr>
      <w:tr w:rsidR="000B6E90" w14:paraId="748AA10A" w14:textId="77777777" w:rsidTr="00F74499">
        <w:tc>
          <w:tcPr>
            <w:tcW w:w="2605" w:type="dxa"/>
          </w:tcPr>
          <w:p w14:paraId="60828596" w14:textId="77777777" w:rsidR="000B6E90" w:rsidRPr="00C87895" w:rsidRDefault="000B6E90" w:rsidP="00F77CC4">
            <w:pPr>
              <w:rPr>
                <w:i/>
                <w:iCs/>
              </w:rPr>
            </w:pPr>
            <w:r w:rsidRPr="00C8424D">
              <w:rPr>
                <w:rFonts w:ascii="Symbol" w:hAnsi="Symbol"/>
                <w:i/>
                <w:iCs/>
              </w:rPr>
              <w:t>d</w:t>
            </w:r>
            <w:r w:rsidRPr="00F15812">
              <w:rPr>
                <w:rFonts w:ascii="Times New Roman" w:hAnsi="Times New Roman" w:cs="Times New Roman"/>
                <w:i/>
                <w:iCs/>
              </w:rPr>
              <w:t>h</w:t>
            </w:r>
            <w:r w:rsidRPr="00F15812">
              <w:rPr>
                <w:rFonts w:ascii="Times New Roman" w:hAnsi="Times New Roman" w:cs="Times New Roman"/>
                <w:i/>
                <w:iCs/>
                <w:vertAlign w:val="subscript"/>
              </w:rPr>
              <w:t>v</w:t>
            </w:r>
            <w:r w:rsidRPr="001E39B4">
              <w:t xml:space="preserve">, </w:t>
            </w:r>
            <w:r w:rsidRPr="00F15812">
              <w:rPr>
                <w:rFonts w:ascii="Times New Roman" w:hAnsi="Times New Roman" w:cs="Times New Roman"/>
              </w:rPr>
              <w:t>J/kg</w:t>
            </w:r>
          </w:p>
        </w:tc>
        <w:tc>
          <w:tcPr>
            <w:tcW w:w="1890" w:type="dxa"/>
          </w:tcPr>
          <w:p w14:paraId="0A4BB78B"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-1.4e6</w:t>
            </w:r>
          </w:p>
        </w:tc>
        <w:tc>
          <w:tcPr>
            <w:tcW w:w="4855" w:type="dxa"/>
          </w:tcPr>
          <w:p w14:paraId="15CD0021" w14:textId="74677AC0" w:rsidR="000B6E90" w:rsidRPr="00F15812" w:rsidRDefault="000B6E90" w:rsidP="00F77CC4">
            <w:pPr>
              <w:rPr>
                <w:rFonts w:ascii="Times New Roman" w:hAnsi="Times New Roman" w:cs="Times New Roman"/>
              </w:rPr>
            </w:pPr>
            <w:r w:rsidRPr="00F15812">
              <w:rPr>
                <w:rFonts w:ascii="Times New Roman" w:hAnsi="Times New Roman" w:cs="Times New Roman"/>
              </w:rPr>
              <w:t>Same value in Ponti, et. al.</w:t>
            </w:r>
            <w:r w:rsidR="00F74499" w:rsidRPr="00F15812">
              <w:rPr>
                <w:rFonts w:ascii="Times New Roman" w:hAnsi="Times New Roman" w:cs="Times New Roman"/>
              </w:rPr>
              <w:t xml:space="preserve"> [3]</w:t>
            </w:r>
          </w:p>
        </w:tc>
      </w:tr>
      <w:tr w:rsidR="000B6E90" w14:paraId="07AD0CF9" w14:textId="77777777" w:rsidTr="00F74499">
        <w:tc>
          <w:tcPr>
            <w:tcW w:w="2605" w:type="dxa"/>
          </w:tcPr>
          <w:p w14:paraId="0550FF89" w14:textId="77777777" w:rsidR="000B6E90" w:rsidRPr="00F15812" w:rsidRDefault="000B6E90" w:rsidP="00F77CC4">
            <w:pPr>
              <w:rPr>
                <w:rFonts w:ascii="Times New Roman" w:hAnsi="Times New Roman" w:cs="Times New Roman"/>
                <w:i/>
                <w:iCs/>
              </w:rPr>
            </w:pPr>
            <w:proofErr w:type="spellStart"/>
            <w:r w:rsidRPr="00F15812">
              <w:rPr>
                <w:rFonts w:ascii="Times New Roman" w:hAnsi="Times New Roman" w:cs="Times New Roman"/>
                <w:i/>
                <w:iCs/>
              </w:rPr>
              <w:t>T</w:t>
            </w:r>
            <w:r w:rsidRPr="00F15812">
              <w:rPr>
                <w:rFonts w:ascii="Times New Roman" w:hAnsi="Times New Roman" w:cs="Times New Roman"/>
                <w:i/>
                <w:iCs/>
                <w:vertAlign w:val="subscript"/>
              </w:rPr>
              <w:t>abl</w:t>
            </w:r>
            <w:proofErr w:type="spellEnd"/>
            <w:r w:rsidRPr="00F15812">
              <w:rPr>
                <w:rFonts w:ascii="Times New Roman" w:hAnsi="Times New Roman" w:cs="Times New Roman"/>
                <w:i/>
                <w:iCs/>
              </w:rPr>
              <w:t xml:space="preserve">, </w:t>
            </w:r>
            <w:r w:rsidRPr="00F15812">
              <w:rPr>
                <w:rFonts w:ascii="Times New Roman" w:hAnsi="Times New Roman" w:cs="Times New Roman"/>
              </w:rPr>
              <w:t>K</w:t>
            </w:r>
          </w:p>
        </w:tc>
        <w:tc>
          <w:tcPr>
            <w:tcW w:w="1890" w:type="dxa"/>
          </w:tcPr>
          <w:p w14:paraId="0F67EAD6"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811.11</w:t>
            </w:r>
          </w:p>
        </w:tc>
        <w:tc>
          <w:tcPr>
            <w:tcW w:w="4855" w:type="dxa"/>
          </w:tcPr>
          <w:p w14:paraId="20A8D2D6"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1000°F from thermal analyst practice</w:t>
            </w:r>
          </w:p>
        </w:tc>
      </w:tr>
      <w:tr w:rsidR="000B6E90" w14:paraId="01E4065A" w14:textId="77777777" w:rsidTr="00F74499">
        <w:tc>
          <w:tcPr>
            <w:tcW w:w="2605" w:type="dxa"/>
          </w:tcPr>
          <w:p w14:paraId="14D76CE6" w14:textId="77777777" w:rsidR="000B6E90" w:rsidRPr="00C87895" w:rsidRDefault="000B6E90" w:rsidP="00F77CC4">
            <w:pPr>
              <w:rPr>
                <w:rFonts w:ascii="Symbol" w:hAnsi="Symbol"/>
              </w:rPr>
            </w:pPr>
            <w:r w:rsidRPr="00C87895">
              <w:rPr>
                <w:rFonts w:ascii="Symbol" w:hAnsi="Symbol"/>
              </w:rPr>
              <w:t>e</w:t>
            </w:r>
          </w:p>
        </w:tc>
        <w:tc>
          <w:tcPr>
            <w:tcW w:w="1890" w:type="dxa"/>
          </w:tcPr>
          <w:p w14:paraId="27796F20"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0.9</w:t>
            </w:r>
          </w:p>
        </w:tc>
        <w:tc>
          <w:tcPr>
            <w:tcW w:w="4855" w:type="dxa"/>
          </w:tcPr>
          <w:p w14:paraId="78A8E19C"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Assume nearly black body</w:t>
            </w:r>
          </w:p>
        </w:tc>
      </w:tr>
      <w:tr w:rsidR="000B6E90" w14:paraId="050C7136" w14:textId="77777777" w:rsidTr="00F74499">
        <w:tc>
          <w:tcPr>
            <w:tcW w:w="2605" w:type="dxa"/>
          </w:tcPr>
          <w:p w14:paraId="23D454BB" w14:textId="77777777" w:rsidR="000B6E90" w:rsidRDefault="000B6E90" w:rsidP="00F77CC4">
            <w:r w:rsidRPr="00C87895">
              <w:rPr>
                <w:rFonts w:ascii="Symbol" w:hAnsi="Symbol"/>
              </w:rPr>
              <w:t>s</w:t>
            </w:r>
            <w:r>
              <w:t xml:space="preserve">, </w:t>
            </w:r>
            <w:r w:rsidRPr="00F15812">
              <w:rPr>
                <w:rFonts w:ascii="Times New Roman" w:hAnsi="Times New Roman" w:cs="Times New Roman"/>
              </w:rPr>
              <w:t>J</w:t>
            </w:r>
            <w:proofErr w:type="gramStart"/>
            <w:r w:rsidRPr="00F15812">
              <w:rPr>
                <w:rFonts w:ascii="Times New Roman" w:hAnsi="Times New Roman" w:cs="Times New Roman"/>
              </w:rPr>
              <w:t>/(</w:t>
            </w:r>
            <w:proofErr w:type="gramEnd"/>
            <w:r w:rsidRPr="00F15812">
              <w:rPr>
                <w:rFonts w:ascii="Times New Roman" w:hAnsi="Times New Roman" w:cs="Times New Roman"/>
              </w:rPr>
              <w:t>s m</w:t>
            </w:r>
            <w:r w:rsidRPr="00F15812">
              <w:rPr>
                <w:rFonts w:ascii="Times New Roman" w:hAnsi="Times New Roman" w:cs="Times New Roman"/>
                <w:vertAlign w:val="superscript"/>
              </w:rPr>
              <w:t>2</w:t>
            </w:r>
            <w:r w:rsidRPr="00F15812">
              <w:rPr>
                <w:rFonts w:ascii="Times New Roman" w:hAnsi="Times New Roman" w:cs="Times New Roman"/>
              </w:rPr>
              <w:t xml:space="preserve"> K)</w:t>
            </w:r>
          </w:p>
        </w:tc>
        <w:tc>
          <w:tcPr>
            <w:tcW w:w="1890" w:type="dxa"/>
          </w:tcPr>
          <w:p w14:paraId="23C35FF5"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5.67e-8</w:t>
            </w:r>
          </w:p>
        </w:tc>
        <w:tc>
          <w:tcPr>
            <w:tcW w:w="4855" w:type="dxa"/>
          </w:tcPr>
          <w:p w14:paraId="1944F234" w14:textId="77777777" w:rsidR="000B6E90" w:rsidRPr="00F15812" w:rsidRDefault="000B6E90" w:rsidP="00F77CC4">
            <w:pPr>
              <w:rPr>
                <w:rFonts w:ascii="Times New Roman" w:hAnsi="Times New Roman" w:cs="Times New Roman"/>
              </w:rPr>
            </w:pPr>
            <w:r w:rsidRPr="00F15812">
              <w:rPr>
                <w:rFonts w:ascii="Times New Roman" w:hAnsi="Times New Roman" w:cs="Times New Roman"/>
              </w:rPr>
              <w:t>Stefan-</w:t>
            </w:r>
            <w:proofErr w:type="spellStart"/>
            <w:r w:rsidRPr="00F15812">
              <w:rPr>
                <w:rFonts w:ascii="Times New Roman" w:hAnsi="Times New Roman" w:cs="Times New Roman"/>
              </w:rPr>
              <w:t>Bolzman</w:t>
            </w:r>
            <w:proofErr w:type="spellEnd"/>
            <w:r w:rsidRPr="00F15812">
              <w:rPr>
                <w:rFonts w:ascii="Times New Roman" w:hAnsi="Times New Roman" w:cs="Times New Roman"/>
              </w:rPr>
              <w:t xml:space="preserve"> constant</w:t>
            </w:r>
          </w:p>
        </w:tc>
      </w:tr>
    </w:tbl>
    <w:p w14:paraId="442E2CB3" w14:textId="534A51CF" w:rsidR="000B6E90" w:rsidRDefault="000B6E90" w:rsidP="00F565BA">
      <w:pPr>
        <w:tabs>
          <w:tab w:val="left" w:pos="288"/>
        </w:tabs>
        <w:ind w:firstLine="288"/>
      </w:pPr>
    </w:p>
    <w:p w14:paraId="56DD48B2" w14:textId="77777777" w:rsidR="00F74499" w:rsidRDefault="00F74499" w:rsidP="00F74499">
      <w:pPr>
        <w:ind w:firstLine="288"/>
      </w:pPr>
      <w:r>
        <w:t xml:space="preserve">The nozzle participating area and mass were estimated from the design and from observations of the first development motor static </w:t>
      </w:r>
      <w:proofErr w:type="gramStart"/>
      <w:r>
        <w:t>test, and</w:t>
      </w:r>
      <w:proofErr w:type="gramEnd"/>
      <w:r>
        <w:t xml:space="preserve"> should be considered approximate. Consider area as known within about 10%, due to it being a simplification in lieu of calculating radiation view factors. </w:t>
      </w:r>
    </w:p>
    <w:p w14:paraId="023AC609" w14:textId="71BBAF4C" w:rsidR="00F74499" w:rsidRDefault="00F74499" w:rsidP="00F74499">
      <w:pPr>
        <w:ind w:firstLine="288"/>
      </w:pPr>
      <w:r>
        <w:t xml:space="preserve">The choice of value for participating nozzle mass, </w:t>
      </w:r>
      <w:proofErr w:type="spellStart"/>
      <w:r w:rsidRPr="00B5209A">
        <w:rPr>
          <w:i/>
          <w:iCs/>
        </w:rPr>
        <w:t>m</w:t>
      </w:r>
      <w:r w:rsidRPr="00B5209A">
        <w:rPr>
          <w:i/>
          <w:iCs/>
          <w:vertAlign w:val="subscript"/>
        </w:rPr>
        <w:t>n</w:t>
      </w:r>
      <w:proofErr w:type="spellEnd"/>
      <w:r>
        <w:t xml:space="preserve">, will be set to drive the best estimate of total energy available. Note that this approximates the situation as an isothermal piece of nozzle material </w:t>
      </w:r>
      <w:r w:rsidR="00493675">
        <w:t>decreasing</w:t>
      </w:r>
      <w:r>
        <w:t xml:space="preserve"> in its uniform temperature as it radiates. This may be very close to true for the 3D carbon-carbon (3D C-C) throat insert, but for the carbon cloth phenolic (CCP) nozzle inlet, this is a stand-in for an in-depth temperature gradient. The mass was chosen to be the 3D C-C portion up to the throat, plus the heat affected portion of CCP up to the throat, modified by 50% for the gradient (assumed nearly linear) and multiplied by 80% assuming the observed char depth bore witness to continued heat-soak after primary burn. An uncertainty of 20% on the total participating nozzle mass </w:t>
      </w:r>
      <w:proofErr w:type="spellStart"/>
      <w:r w:rsidRPr="00BC0704">
        <w:rPr>
          <w:i/>
          <w:iCs/>
        </w:rPr>
        <w:t>m</w:t>
      </w:r>
      <w:r w:rsidRPr="00BC0704">
        <w:rPr>
          <w:i/>
          <w:iCs/>
          <w:vertAlign w:val="subscript"/>
        </w:rPr>
        <w:t>n</w:t>
      </w:r>
      <w:proofErr w:type="spellEnd"/>
      <w:r>
        <w:t xml:space="preserve"> value seems reasonable.</w:t>
      </w:r>
    </w:p>
    <w:p w14:paraId="0D6773CD" w14:textId="09A1905D" w:rsidR="00F74499" w:rsidRDefault="00F74499" w:rsidP="00F74499">
      <w:pPr>
        <w:tabs>
          <w:tab w:val="left" w:pos="288"/>
        </w:tabs>
        <w:ind w:firstLine="288"/>
      </w:pPr>
      <w:r>
        <w:t xml:space="preserve">When these values were used in </w:t>
      </w:r>
      <w:proofErr w:type="spellStart"/>
      <w:r>
        <w:t>Eq</w:t>
      </w:r>
      <w:r w:rsidR="00493675">
        <w:t>s</w:t>
      </w:r>
      <w:proofErr w:type="spellEnd"/>
      <w:r w:rsidR="00493675">
        <w:t>.</w:t>
      </w:r>
      <w:r>
        <w:t xml:space="preserve"> </w:t>
      </w:r>
      <w:r w:rsidR="00214A42">
        <w:t xml:space="preserve">(1) – (14) </w:t>
      </w:r>
      <w:r w:rsidR="00493675">
        <w:t>with</w:t>
      </w:r>
      <w:r>
        <w:t xml:space="preserve"> an </w:t>
      </w:r>
      <w:proofErr w:type="spellStart"/>
      <w:r w:rsidRPr="002F127F">
        <w:rPr>
          <w:i/>
          <w:iCs/>
        </w:rPr>
        <w:t>I</w:t>
      </w:r>
      <w:r w:rsidRPr="002F127F">
        <w:rPr>
          <w:i/>
          <w:iCs/>
          <w:vertAlign w:val="subscript"/>
        </w:rPr>
        <w:t>sp</w:t>
      </w:r>
      <w:proofErr w:type="spellEnd"/>
      <w:r>
        <w:t xml:space="preserve"> of 155 s (1520 m/s), the result is given as “SRM2 Design Estimate, naïve” in </w:t>
      </w:r>
      <w:r w:rsidRPr="00F74499">
        <w:t xml:space="preserve">Table </w:t>
      </w:r>
      <w:r w:rsidRPr="00F74499">
        <w:t>5</w:t>
      </w:r>
      <w:r>
        <w:t>. This is an overprediction on physical grounds for the following reasons.</w:t>
      </w:r>
    </w:p>
    <w:p w14:paraId="529F3F0A" w14:textId="3E939E97" w:rsidR="00F74499" w:rsidRPr="00037953" w:rsidRDefault="00F74499" w:rsidP="00037953">
      <w:pPr>
        <w:pStyle w:val="Heading2"/>
        <w:numPr>
          <w:ilvl w:val="0"/>
          <w:numId w:val="30"/>
        </w:numPr>
      </w:pPr>
      <w:r w:rsidRPr="00037953">
        <w:rPr>
          <w:bCs/>
        </w:rPr>
        <w:t>Derivation modifications for char ratio and in-depth heating</w:t>
      </w:r>
    </w:p>
    <w:p w14:paraId="7A798E92" w14:textId="63350934" w:rsidR="00F74499" w:rsidRDefault="00F74499" w:rsidP="00F74499">
      <w:pPr>
        <w:ind w:firstLine="288"/>
      </w:pPr>
      <w:r>
        <w:t xml:space="preserve">Recall that the initial model culminates in </w:t>
      </w:r>
      <w:proofErr w:type="spellStart"/>
      <w:r>
        <w:t>E</w:t>
      </w:r>
      <w:r w:rsidR="00214A42">
        <w:t>qs</w:t>
      </w:r>
      <w:proofErr w:type="spellEnd"/>
      <w:r w:rsidR="00214A42">
        <w:t>. (12) &amp; (13)</w:t>
      </w:r>
      <w:r>
        <w:t xml:space="preserve">, which allows a thrust, time dataset to be fitted by two parameters, </w:t>
      </w:r>
      <w:r w:rsidRPr="00240FA6">
        <w:rPr>
          <w:rFonts w:ascii="Symbol" w:hAnsi="Symbol"/>
        </w:rPr>
        <w:t>t</w:t>
      </w:r>
      <w:r>
        <w:t xml:space="preserve"> and </w:t>
      </w:r>
      <w:proofErr w:type="spellStart"/>
      <w:r w:rsidRPr="005F1401">
        <w:rPr>
          <w:i/>
          <w:iCs/>
        </w:rPr>
        <w:t>b</w:t>
      </w:r>
      <w:r w:rsidRPr="005F1401">
        <w:rPr>
          <w:i/>
          <w:iCs/>
          <w:vertAlign w:val="subscript"/>
        </w:rPr>
        <w:t>F</w:t>
      </w:r>
      <w:proofErr w:type="spellEnd"/>
      <w:r>
        <w:t xml:space="preserve">. The level of complexity or interpretation of underlying components does not matter to the fitting. Therefore, some of the derivation may be rederived without doing injustice to the PSLV or other above fits and </w:t>
      </w:r>
      <w:proofErr w:type="spellStart"/>
      <w:r>
        <w:t>scalings</w:t>
      </w:r>
      <w:proofErr w:type="spellEnd"/>
      <w:r>
        <w:t xml:space="preserve"> if the general mathematical form is not displaced.</w:t>
      </w:r>
    </w:p>
    <w:p w14:paraId="65F95DB3" w14:textId="239EF157" w:rsidR="00F74499" w:rsidRPr="00F565BA" w:rsidRDefault="00F74499" w:rsidP="00F74499">
      <w:pPr>
        <w:tabs>
          <w:tab w:val="left" w:pos="288"/>
        </w:tabs>
        <w:ind w:firstLine="288"/>
      </w:pPr>
      <w:r>
        <w:t xml:space="preserve">Consider the energy balance at the surface of the insulation. Equation (1) treats the insulation as if it is preheated to </w:t>
      </w:r>
      <w:proofErr w:type="spellStart"/>
      <w:r w:rsidRPr="00214A42">
        <w:rPr>
          <w:i/>
          <w:iCs/>
        </w:rPr>
        <w:t>T</w:t>
      </w:r>
      <w:r w:rsidRPr="00214A42">
        <w:rPr>
          <w:i/>
          <w:iCs/>
          <w:vertAlign w:val="subscript"/>
        </w:rPr>
        <w:t>abl</w:t>
      </w:r>
      <w:proofErr w:type="spellEnd"/>
      <w:r w:rsidRPr="00214A42">
        <w:rPr>
          <w:i/>
          <w:iCs/>
        </w:rPr>
        <w:t>,</w:t>
      </w:r>
      <w:r>
        <w:t xml:space="preserve"> and adiabatic below the surface – any mass that will participate is necessarily already at that temperature. Secondly, it treats the insulation as if all mass that pyrolyzes turns into gas, while</w:t>
      </w:r>
      <w:r w:rsidR="00493675">
        <w:t xml:space="preserve"> </w:t>
      </w:r>
      <w:proofErr w:type="gramStart"/>
      <w:r w:rsidR="00493675">
        <w:t>in reality a</w:t>
      </w:r>
      <w:proofErr w:type="gramEnd"/>
      <w:r w:rsidR="00493675">
        <w:t xml:space="preserve"> portion is turned to char that tends to stay in place. The char ratio </w:t>
      </w:r>
      <w:proofErr w:type="spellStart"/>
      <w:r w:rsidR="00493675" w:rsidRPr="00493675">
        <w:rPr>
          <w:i/>
          <w:iCs/>
        </w:rPr>
        <w:t>f</w:t>
      </w:r>
      <w:r w:rsidR="00493675" w:rsidRPr="00493675">
        <w:rPr>
          <w:i/>
          <w:iCs/>
          <w:vertAlign w:val="subscript"/>
        </w:rPr>
        <w:t>char</w:t>
      </w:r>
      <w:proofErr w:type="spellEnd"/>
      <w:r w:rsidR="00493675">
        <w:t xml:space="preserve"> is rate of char produced divided by the rate of pyrolyzing virgin material</w:t>
      </w:r>
      <w:r>
        <w:t>. So instead, derive</w:t>
      </w:r>
      <w:r>
        <w:t>:</w:t>
      </w:r>
    </w:p>
    <w:p w14:paraId="39CA3123" w14:textId="616BCEE0" w:rsidR="00F74499" w:rsidRPr="00F565BA" w:rsidRDefault="00F74499" w:rsidP="00F74499">
      <w:pPr>
        <w:tabs>
          <w:tab w:val="center" w:pos="4680"/>
          <w:tab w:val="right" w:pos="9360"/>
        </w:tabs>
        <w:spacing w:before="240" w:after="240"/>
      </w:pPr>
      <w:r w:rsidRPr="00F565BA">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pyrol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indepth</m:t>
            </m:r>
          </m:sub>
        </m:sSub>
      </m:oMath>
      <w:r w:rsidRPr="00F565BA">
        <w:tab/>
        <w:t>(</w:t>
      </w:r>
      <w:r>
        <w:t>20</w:t>
      </w:r>
      <w:r w:rsidRPr="00F565BA">
        <w:t>)</w:t>
      </w:r>
    </w:p>
    <w:p w14:paraId="1CCBD55F" w14:textId="26C23ED1" w:rsidR="00F74499" w:rsidRPr="00F565BA" w:rsidRDefault="00F74499" w:rsidP="00F74499">
      <w:pPr>
        <w:tabs>
          <w:tab w:val="center" w:pos="4680"/>
          <w:tab w:val="right" w:pos="9360"/>
        </w:tabs>
        <w:spacing w:before="240" w:after="240"/>
      </w:pPr>
      <w:r w:rsidRPr="00F565BA">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r,n</m:t>
            </m:r>
          </m:sub>
        </m:sSub>
        <m:r>
          <w:rPr>
            <w:rFonts w:ascii="Cambria Math" w:hAnsi="Cambria Math"/>
          </w:rPr>
          <m:t>=-σϵ</m:t>
        </m:r>
        <m:sSub>
          <m:sSubPr>
            <m:ctrlPr>
              <w:rPr>
                <w:rFonts w:ascii="Cambria Math" w:hAnsi="Cambria Math"/>
                <w:i/>
              </w:rPr>
            </m:ctrlPr>
          </m:sSubPr>
          <m:e>
            <m:r>
              <w:rPr>
                <w:rFonts w:ascii="Cambria Math" w:hAnsi="Cambria Math"/>
              </w:rPr>
              <m:t>A</m:t>
            </m:r>
          </m:e>
          <m:sub>
            <m:r>
              <w:rPr>
                <w:rFonts w:ascii="Cambria Math" w:hAnsi="Cambria Math"/>
              </w:rPr>
              <m:t>s,n</m:t>
            </m:r>
          </m:sub>
        </m:sSub>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4</m:t>
            </m:r>
          </m:sup>
        </m:sSubSup>
      </m:oMath>
      <w:r w:rsidRPr="00F565BA">
        <w:tab/>
        <w:t>(</w:t>
      </w:r>
      <w:r>
        <w:t>21</w:t>
      </w:r>
      <w:r w:rsidRPr="00F565BA">
        <w:t>)</w:t>
      </w:r>
    </w:p>
    <w:p w14:paraId="76947584" w14:textId="28BDF853" w:rsidR="00F74499" w:rsidRDefault="00F74499" w:rsidP="00F74499">
      <w:pPr>
        <w:tabs>
          <w:tab w:val="center" w:pos="4680"/>
          <w:tab w:val="right" w:pos="9360"/>
        </w:tabs>
        <w:spacing w:before="240" w:after="240"/>
      </w:pPr>
      <w:r w:rsidRPr="00F565BA">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r,i</m:t>
            </m:r>
          </m:sub>
        </m:sSub>
        <m:r>
          <w:rPr>
            <w:rFonts w:ascii="Cambria Math" w:hAnsi="Cambria Math"/>
          </w:rPr>
          <m:t>=-σϵ</m:t>
        </m:r>
        <m:sSub>
          <m:sSubPr>
            <m:ctrlPr>
              <w:rPr>
                <w:rFonts w:ascii="Cambria Math" w:hAnsi="Cambria Math"/>
                <w:i/>
              </w:rPr>
            </m:ctrlPr>
          </m:sSubPr>
          <m:e>
            <m:r>
              <w:rPr>
                <w:rFonts w:ascii="Cambria Math" w:hAnsi="Cambria Math"/>
              </w:rPr>
              <m:t>A</m:t>
            </m:r>
          </m:e>
          <m:sub>
            <m:r>
              <w:rPr>
                <w:rFonts w:ascii="Cambria Math" w:hAnsi="Cambria Math"/>
              </w:rPr>
              <m:t>s,n</m:t>
            </m:r>
          </m:sub>
        </m:sSub>
        <m:sSubSup>
          <m:sSubSupPr>
            <m:ctrlPr>
              <w:rPr>
                <w:rFonts w:ascii="Cambria Math" w:hAnsi="Cambria Math"/>
                <w:i/>
              </w:rPr>
            </m:ctrlPr>
          </m:sSubSupPr>
          <m:e>
            <m:r>
              <w:rPr>
                <w:rFonts w:ascii="Cambria Math" w:hAnsi="Cambria Math"/>
              </w:rPr>
              <m:t>T</m:t>
            </m:r>
          </m:e>
          <m:sub>
            <m:r>
              <w:rPr>
                <w:rFonts w:ascii="Cambria Math" w:hAnsi="Cambria Math"/>
              </w:rPr>
              <m:t>abl</m:t>
            </m:r>
          </m:sub>
          <m:sup>
            <m:r>
              <w:rPr>
                <w:rFonts w:ascii="Cambria Math" w:hAnsi="Cambria Math"/>
              </w:rPr>
              <m:t>4</m:t>
            </m:r>
          </m:sup>
        </m:sSubSup>
      </m:oMath>
      <w:r w:rsidRPr="00F565BA">
        <w:tab/>
        <w:t>(</w:t>
      </w:r>
      <w:r>
        <w:t>22</w:t>
      </w:r>
      <w:r w:rsidRPr="00F565BA">
        <w:t>)</w:t>
      </w:r>
    </w:p>
    <w:p w14:paraId="15AF51C5" w14:textId="00B325E2" w:rsidR="00F74499" w:rsidRPr="00F565BA" w:rsidRDefault="00F74499" w:rsidP="00F74499">
      <w:pPr>
        <w:tabs>
          <w:tab w:val="left" w:pos="288"/>
        </w:tabs>
        <w:ind w:firstLine="288"/>
      </w:pPr>
      <w:r>
        <w:lastRenderedPageBreak/>
        <w:t xml:space="preserve">The itemization of char and gas </w:t>
      </w:r>
      <w:r w:rsidR="00214A42">
        <w:t xml:space="preserve">relates to heat flow of pyrolysis,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pyrol</m:t>
            </m:r>
          </m:sub>
        </m:sSub>
      </m:oMath>
      <w:r>
        <w:t>:</w:t>
      </w:r>
    </w:p>
    <w:p w14:paraId="01E0A43F" w14:textId="441B2825" w:rsidR="00F74499" w:rsidRPr="00F565BA" w:rsidRDefault="00F74499" w:rsidP="00F74499">
      <w:pPr>
        <w:tabs>
          <w:tab w:val="center" w:pos="4680"/>
          <w:tab w:val="right" w:pos="9360"/>
        </w:tabs>
        <w:spacing w:before="240" w:after="240"/>
      </w:pPr>
      <w:r w:rsidRPr="00F565BA">
        <w:tab/>
      </w:r>
      <w:bookmarkStart w:id="5" w:name="_Ref152768782"/>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gas</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pyrol</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char</m:t>
                    </m:r>
                  </m:sub>
                </m:sSub>
              </m:e>
            </m:d>
          </m:num>
          <m:den>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v</m:t>
                </m:r>
              </m:sub>
            </m:sSub>
          </m:den>
        </m:f>
      </m:oMath>
      <w:bookmarkEnd w:id="5"/>
      <w:r w:rsidRPr="00F565BA">
        <w:tab/>
        <w:t>(</w:t>
      </w:r>
      <w:r>
        <w:t>23</w:t>
      </w:r>
      <w:r w:rsidRPr="00F565BA">
        <w:t>)</w:t>
      </w:r>
    </w:p>
    <w:p w14:paraId="0714DE1A" w14:textId="4C186B19" w:rsidR="00F74499" w:rsidRPr="00F565BA" w:rsidRDefault="00F74499" w:rsidP="00F74499">
      <w:pPr>
        <w:tabs>
          <w:tab w:val="left" w:pos="288"/>
        </w:tabs>
        <w:ind w:firstLine="288"/>
      </w:pPr>
      <w:r>
        <w:t xml:space="preserve">Assume a steady-state eroding boundary where the thermal wave moves into the material at the same rate of the eroding mass. This is equivalent to pre-heating the eroding mass flow rate from initial temperature to ablation </w:t>
      </w:r>
      <w:proofErr w:type="gramStart"/>
      <w:r>
        <w:t>temperature, and</w:t>
      </w:r>
      <w:proofErr w:type="gramEnd"/>
      <w:r>
        <w:t xml:space="preserve"> acts to maintain the quasi-steady ablating boundary. This is how each differential length of depth gets heated to the pyrolysis temperature, ready to accept the bit of energy that is to pyrolyze it. This is a much more realistic assumption than the “preheated to a constant </w:t>
      </w:r>
      <w:proofErr w:type="spellStart"/>
      <w:r w:rsidRPr="00CE4FB2">
        <w:rPr>
          <w:i/>
          <w:iCs/>
        </w:rPr>
        <w:t>T</w:t>
      </w:r>
      <w:r w:rsidRPr="00CE4FB2">
        <w:rPr>
          <w:i/>
          <w:iCs/>
          <w:vertAlign w:val="subscript"/>
        </w:rPr>
        <w:t>abl</w:t>
      </w:r>
      <w:proofErr w:type="spellEnd"/>
      <w:r>
        <w:t>” assumption, and results in the following. Note this is still an “ideal” calculation; some loss mechanisms will be posited below that would further decrease the flow and thrust.</w:t>
      </w:r>
    </w:p>
    <w:p w14:paraId="7D912241" w14:textId="5FD174D9" w:rsidR="00F74499" w:rsidRDefault="00F74499" w:rsidP="00F74499">
      <w:pPr>
        <w:tabs>
          <w:tab w:val="center" w:pos="4680"/>
          <w:tab w:val="right" w:pos="9360"/>
        </w:tabs>
        <w:spacing w:before="240" w:after="240"/>
      </w:pPr>
      <w:r w:rsidRPr="00F565BA">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indepth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gas</m:t>
                </m:r>
              </m:sub>
            </m:sSub>
          </m:num>
          <m:den>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char</m:t>
                </m:r>
              </m:sub>
            </m:sSub>
          </m:den>
        </m:f>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init</m:t>
                </m:r>
              </m:sub>
            </m:sSub>
          </m:sub>
          <m:sup>
            <m:sSub>
              <m:sSubPr>
                <m:ctrlPr>
                  <w:rPr>
                    <w:rFonts w:ascii="Cambria Math" w:hAnsi="Cambria Math"/>
                    <w:i/>
                  </w:rPr>
                </m:ctrlPr>
              </m:sSubPr>
              <m:e>
                <m:r>
                  <w:rPr>
                    <w:rFonts w:ascii="Cambria Math" w:hAnsi="Cambria Math"/>
                  </w:rPr>
                  <m:t>T</m:t>
                </m:r>
              </m:e>
              <m:sub>
                <m:r>
                  <w:rPr>
                    <w:rFonts w:ascii="Cambria Math" w:hAnsi="Cambria Math"/>
                  </w:rPr>
                  <m:t>abl</m:t>
                </m:r>
              </m:sub>
            </m:sSub>
          </m:sup>
          <m:e>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dT </m:t>
            </m:r>
          </m:e>
        </m:nary>
      </m:oMath>
      <w:r w:rsidRPr="00F565BA">
        <w:tab/>
        <w:t>(</w:t>
      </w:r>
      <w:r>
        <w:t>2</w:t>
      </w:r>
      <w:r>
        <w:t>4</w:t>
      </w:r>
      <w:r w:rsidRPr="00F565BA">
        <w:t>)</w:t>
      </w:r>
    </w:p>
    <w:p w14:paraId="367AB506" w14:textId="20E91708" w:rsidR="00F74499" w:rsidRPr="00F565BA" w:rsidRDefault="00F74499" w:rsidP="00F74499">
      <w:pPr>
        <w:tabs>
          <w:tab w:val="left" w:pos="288"/>
        </w:tabs>
        <w:ind w:firstLine="288"/>
      </w:pPr>
      <w:r>
        <w:t xml:space="preserve">Combining these equations replaces Eq </w:t>
      </w:r>
      <w:r>
        <w:fldChar w:fldCharType="begin"/>
      </w:r>
      <w:r>
        <w:instrText xml:space="preserve"> REF _Ref152587448 \r \h </w:instrText>
      </w:r>
      <w:r>
        <w:fldChar w:fldCharType="separate"/>
      </w:r>
      <w:r w:rsidR="00474CBB">
        <w:t>0</w:t>
      </w:r>
      <w:r>
        <w:fldChar w:fldCharType="end"/>
      </w:r>
      <w:r>
        <w:t xml:space="preserve"> with</w:t>
      </w:r>
    </w:p>
    <w:p w14:paraId="1C7F885D" w14:textId="33EA108D" w:rsidR="00F74499" w:rsidRPr="00F565BA" w:rsidRDefault="00F74499" w:rsidP="00F74499">
      <w:pPr>
        <w:tabs>
          <w:tab w:val="center" w:pos="4680"/>
          <w:tab w:val="right" w:pos="9360"/>
        </w:tabs>
        <w:spacing w:before="240" w:after="240"/>
      </w:pPr>
      <w:r w:rsidRPr="00F565BA">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gas</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char</m:t>
                    </m:r>
                  </m:sub>
                </m:sSub>
              </m:e>
            </m:d>
          </m:num>
          <m:den>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v</m:t>
                </m:r>
              </m:sub>
            </m:sSub>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init</m:t>
                    </m:r>
                  </m:sub>
                </m:sSub>
              </m:sub>
              <m:sup>
                <m:sSub>
                  <m:sSubPr>
                    <m:ctrlPr>
                      <w:rPr>
                        <w:rFonts w:ascii="Cambria Math" w:hAnsi="Cambria Math"/>
                        <w:i/>
                      </w:rPr>
                    </m:ctrlPr>
                  </m:sSubPr>
                  <m:e>
                    <m:r>
                      <w:rPr>
                        <w:rFonts w:ascii="Cambria Math" w:hAnsi="Cambria Math"/>
                      </w:rPr>
                      <m:t>T</m:t>
                    </m:r>
                  </m:e>
                  <m:sub>
                    <m:r>
                      <w:rPr>
                        <w:rFonts w:ascii="Cambria Math" w:hAnsi="Cambria Math"/>
                      </w:rPr>
                      <m:t>abl</m:t>
                    </m:r>
                  </m:sub>
                </m:sSub>
              </m:sup>
              <m:e>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dT </m:t>
                </m:r>
              </m:e>
            </m:nary>
          </m:den>
        </m:f>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abl</m:t>
            </m:r>
          </m:sub>
        </m:sSub>
        <m:f>
          <m:fPr>
            <m:ctrlPr>
              <w:rPr>
                <w:rFonts w:ascii="Cambria Math" w:hAnsi="Cambria Math"/>
                <w:i/>
              </w:rPr>
            </m:ctrlPr>
          </m:fPr>
          <m:num>
            <m:r>
              <w:rPr>
                <w:rFonts w:ascii="Cambria Math" w:hAnsi="Cambria Math"/>
              </w:rPr>
              <m:t>dθ</m:t>
            </m:r>
          </m:num>
          <m:den>
            <m:r>
              <w:rPr>
                <w:rFonts w:ascii="Cambria Math" w:hAnsi="Cambria Math"/>
              </w:rPr>
              <m:t>dt</m:t>
            </m:r>
          </m:den>
        </m:f>
      </m:oMath>
      <w:r w:rsidRPr="00F565BA">
        <w:tab/>
        <w:t>(</w:t>
      </w:r>
      <w:r>
        <w:t>2</w:t>
      </w:r>
      <w:r>
        <w:t>5</w:t>
      </w:r>
      <w:r w:rsidRPr="00F565BA">
        <w:t>)</w:t>
      </w:r>
    </w:p>
    <w:p w14:paraId="03C92261" w14:textId="445538D1" w:rsidR="00F74499" w:rsidRDefault="00F74499" w:rsidP="00F74499">
      <w:pPr>
        <w:tabs>
          <w:tab w:val="left" w:pos="288"/>
        </w:tabs>
        <w:ind w:firstLine="288"/>
      </w:pPr>
      <w:r>
        <w:t xml:space="preserve">Information for a common insulation shows the following values. So, how important were each of these assumptions? The char assumption reduces mass flowed by </w:t>
      </w:r>
      <w:proofErr w:type="gramStart"/>
      <w:r>
        <w:t>27%, and</w:t>
      </w:r>
      <w:proofErr w:type="gramEnd"/>
      <w:r>
        <w:t xml:space="preserve"> comparing the in-depth heating per kg to the heat of pyrolysis, in-depth heating acts as 67% more heat sink.</w:t>
      </w:r>
    </w:p>
    <w:p w14:paraId="51F2738F" w14:textId="77777777" w:rsidR="00F74499" w:rsidRDefault="00F74499" w:rsidP="00F74499">
      <w:pPr>
        <w:tabs>
          <w:tab w:val="left" w:pos="288"/>
        </w:tabs>
        <w:ind w:firstLine="288"/>
      </w:pPr>
    </w:p>
    <w:p w14:paraId="7FE391C5" w14:textId="2495DF96" w:rsidR="00F74499" w:rsidRDefault="00F74499" w:rsidP="00F74499">
      <w:pPr>
        <w:pStyle w:val="Caption"/>
        <w:keepNext/>
        <w:jc w:val="center"/>
      </w:pPr>
      <w:r>
        <w:t xml:space="preserve">Table </w:t>
      </w:r>
      <w:r>
        <w:fldChar w:fldCharType="begin"/>
      </w:r>
      <w:r>
        <w:instrText xml:space="preserve"> SEQ Table \* ARABIC </w:instrText>
      </w:r>
      <w:r>
        <w:fldChar w:fldCharType="separate"/>
      </w:r>
      <w:r w:rsidR="00474CBB">
        <w:rPr>
          <w:noProof/>
        </w:rPr>
        <w:t>4</w:t>
      </w:r>
      <w:r>
        <w:fldChar w:fldCharType="end"/>
      </w:r>
      <w:r>
        <w:t>: Additional parameters</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890"/>
      </w:tblGrid>
      <w:tr w:rsidR="00F74499" w14:paraId="3238B9DA" w14:textId="77777777" w:rsidTr="00474CBB">
        <w:tc>
          <w:tcPr>
            <w:tcW w:w="3145" w:type="dxa"/>
          </w:tcPr>
          <w:p w14:paraId="26399D30" w14:textId="77777777" w:rsidR="00F74499" w:rsidRDefault="00F74499" w:rsidP="00F77CC4">
            <m:oMathPara>
              <m:oMath>
                <m:sSub>
                  <m:sSubPr>
                    <m:ctrlPr>
                      <w:rPr>
                        <w:rFonts w:ascii="Cambria Math" w:hAnsi="Cambria Math"/>
                        <w:i/>
                      </w:rPr>
                    </m:ctrlPr>
                  </m:sSubPr>
                  <m:e>
                    <m:r>
                      <w:rPr>
                        <w:rFonts w:ascii="Cambria Math" w:hAnsi="Cambria Math"/>
                      </w:rPr>
                      <m:t>f</m:t>
                    </m:r>
                  </m:e>
                  <m:sub>
                    <m:r>
                      <w:rPr>
                        <w:rFonts w:ascii="Cambria Math" w:hAnsi="Cambria Math"/>
                      </w:rPr>
                      <m:t>char</m:t>
                    </m:r>
                  </m:sub>
                </m:sSub>
              </m:oMath>
            </m:oMathPara>
          </w:p>
        </w:tc>
        <w:tc>
          <w:tcPr>
            <w:tcW w:w="1890" w:type="dxa"/>
          </w:tcPr>
          <w:p w14:paraId="0B4FEF1E" w14:textId="77777777" w:rsidR="00F74499" w:rsidRPr="003557C1" w:rsidRDefault="00F74499" w:rsidP="00F77CC4">
            <w:pPr>
              <w:rPr>
                <w:rFonts w:ascii="Times New Roman" w:hAnsi="Times New Roman" w:cs="Times New Roman"/>
              </w:rPr>
            </w:pPr>
            <w:r w:rsidRPr="003557C1">
              <w:rPr>
                <w:rFonts w:ascii="Times New Roman" w:hAnsi="Times New Roman" w:cs="Times New Roman"/>
              </w:rPr>
              <w:t>27%</w:t>
            </w:r>
          </w:p>
        </w:tc>
      </w:tr>
      <w:tr w:rsidR="00F74499" w14:paraId="7BCD6691" w14:textId="77777777" w:rsidTr="00474CBB">
        <w:tc>
          <w:tcPr>
            <w:tcW w:w="3145" w:type="dxa"/>
          </w:tcPr>
          <w:p w14:paraId="453EB46A" w14:textId="77777777" w:rsidR="00F74499" w:rsidRPr="00C87895" w:rsidRDefault="00F74499" w:rsidP="00F77CC4">
            <w:pPr>
              <w:rPr>
                <w:i/>
                <w:iCs/>
              </w:rPr>
            </w:pPr>
            <w:r>
              <w:rPr>
                <w:i/>
                <w:iCs/>
              </w:rPr>
              <w:t xml:space="preserve"> </w:t>
            </w:r>
            <m:oMath>
              <m:r>
                <w:rPr>
                  <w:rFonts w:ascii="Cambria Math" w:eastAsiaTheme="minorEastAsia" w:hAnsi="Cambria Math"/>
                </w:rPr>
                <m:t>δ</m:t>
              </m:r>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indepth</m:t>
                  </m:r>
                </m:sub>
              </m:sSub>
              <m:r>
                <w:rPr>
                  <w:rFonts w:ascii="Cambria Math" w:eastAsiaTheme="minorEastAsia"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init</m:t>
                      </m:r>
                    </m:sub>
                  </m:sSub>
                </m:sub>
                <m:sup>
                  <m:sSub>
                    <m:sSubPr>
                      <m:ctrlPr>
                        <w:rPr>
                          <w:rFonts w:ascii="Cambria Math" w:hAnsi="Cambria Math"/>
                          <w:i/>
                        </w:rPr>
                      </m:ctrlPr>
                    </m:sSubPr>
                    <m:e>
                      <m:r>
                        <w:rPr>
                          <w:rFonts w:ascii="Cambria Math" w:hAnsi="Cambria Math"/>
                        </w:rPr>
                        <m:t>T</m:t>
                      </m:r>
                    </m:e>
                    <m:sub>
                      <m:r>
                        <w:rPr>
                          <w:rFonts w:ascii="Cambria Math" w:hAnsi="Cambria Math"/>
                        </w:rPr>
                        <m:t>abl</m:t>
                      </m:r>
                    </m:sub>
                  </m:sSub>
                </m:sup>
                <m:e>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dT </m:t>
                  </m:r>
                </m:e>
              </m:nary>
            </m:oMath>
          </w:p>
        </w:tc>
        <w:tc>
          <w:tcPr>
            <w:tcW w:w="1890" w:type="dxa"/>
          </w:tcPr>
          <w:p w14:paraId="119C26A5" w14:textId="77777777" w:rsidR="00F74499" w:rsidRPr="003557C1" w:rsidRDefault="00F74499" w:rsidP="00F77CC4">
            <w:pPr>
              <w:rPr>
                <w:rFonts w:ascii="Times New Roman" w:hAnsi="Times New Roman" w:cs="Times New Roman"/>
              </w:rPr>
            </w:pPr>
            <w:r w:rsidRPr="003557C1">
              <w:rPr>
                <w:rFonts w:ascii="Times New Roman" w:hAnsi="Times New Roman" w:cs="Times New Roman"/>
              </w:rPr>
              <w:t>-0.94e6 J/kg</w:t>
            </w:r>
          </w:p>
        </w:tc>
      </w:tr>
      <w:tr w:rsidR="00F74499" w14:paraId="5B668DE9" w14:textId="77777777" w:rsidTr="00474CBB">
        <w:tc>
          <w:tcPr>
            <w:tcW w:w="3145" w:type="dxa"/>
          </w:tcPr>
          <w:p w14:paraId="11E4B660" w14:textId="77777777" w:rsidR="00F74499" w:rsidRDefault="00F74499" w:rsidP="00F74499">
            <w:pPr>
              <w:jc w:val="center"/>
              <w:rPr>
                <w:i/>
                <w:iCs/>
              </w:rPr>
            </w:pPr>
            <w:proofErr w:type="spellStart"/>
            <w:r>
              <w:rPr>
                <w:i/>
                <w:iCs/>
              </w:rPr>
              <w:t>I</w:t>
            </w:r>
            <w:r w:rsidRPr="00F74499">
              <w:rPr>
                <w:i/>
                <w:iCs/>
                <w:vertAlign w:val="subscript"/>
              </w:rPr>
              <w:t>sp</w:t>
            </w:r>
            <w:proofErr w:type="spellEnd"/>
          </w:p>
        </w:tc>
        <w:tc>
          <w:tcPr>
            <w:tcW w:w="1890" w:type="dxa"/>
          </w:tcPr>
          <w:p w14:paraId="0E35315B" w14:textId="77777777" w:rsidR="00F74499" w:rsidRPr="003557C1" w:rsidRDefault="00F74499" w:rsidP="00F77CC4">
            <w:pPr>
              <w:rPr>
                <w:rFonts w:ascii="Times New Roman" w:hAnsi="Times New Roman" w:cs="Times New Roman"/>
              </w:rPr>
            </w:pPr>
            <w:r w:rsidRPr="003557C1">
              <w:rPr>
                <w:rFonts w:ascii="Times New Roman" w:hAnsi="Times New Roman" w:cs="Times New Roman"/>
              </w:rPr>
              <w:t>170 s = 1667 m/s</w:t>
            </w:r>
          </w:p>
        </w:tc>
      </w:tr>
    </w:tbl>
    <w:p w14:paraId="4D47E2CD" w14:textId="77777777" w:rsidR="00F74499" w:rsidRDefault="00F74499" w:rsidP="00F74499">
      <w:pPr>
        <w:tabs>
          <w:tab w:val="left" w:pos="288"/>
        </w:tabs>
        <w:ind w:firstLine="288"/>
      </w:pPr>
    </w:p>
    <w:p w14:paraId="054C66D5" w14:textId="1578A7DB" w:rsidR="00F74499" w:rsidRPr="00F565BA" w:rsidRDefault="00F74499" w:rsidP="00F74499">
      <w:pPr>
        <w:tabs>
          <w:tab w:val="left" w:pos="288"/>
        </w:tabs>
        <w:ind w:firstLine="288"/>
      </w:pPr>
      <w:r>
        <w:t xml:space="preserve">And none of this affects the mathematical form derived initially, nor even the time constant </w:t>
      </w:r>
      <w:r w:rsidRPr="00CE4FB2">
        <w:rPr>
          <w:rFonts w:ascii="Symbol" w:hAnsi="Symbol"/>
        </w:rPr>
        <w:t>t</w:t>
      </w:r>
      <w:r>
        <w:t>. It merely replaces Eq</w:t>
      </w:r>
      <w:r>
        <w:t>.</w:t>
      </w:r>
      <w:r>
        <w:t xml:space="preserve"> </w:t>
      </w:r>
      <w:r w:rsidR="00214A42">
        <w:t xml:space="preserve">(9) </w:t>
      </w:r>
      <w:r>
        <w:t>with</w:t>
      </w:r>
      <w:r>
        <w:t>:</w:t>
      </w:r>
    </w:p>
    <w:p w14:paraId="5F119C72" w14:textId="4C8E2BB9" w:rsidR="00F74499" w:rsidRDefault="00F74499" w:rsidP="00F74499">
      <w:pPr>
        <w:tabs>
          <w:tab w:val="center" w:pos="4680"/>
          <w:tab w:val="right" w:pos="9360"/>
        </w:tabs>
        <w:spacing w:before="240" w:after="240"/>
      </w:pPr>
      <w:r w:rsidRPr="00F565BA">
        <w:tab/>
      </w:r>
      <m:oMath>
        <m:sSub>
          <m:sSubPr>
            <m:ctrlPr>
              <w:rPr>
                <w:rFonts w:ascii="Cambria Math" w:hAnsi="Cambria Math"/>
                <w:i/>
              </w:rPr>
            </m:ctrlPr>
          </m:sSubPr>
          <m:e>
            <m:r>
              <w:rPr>
                <w:rFonts w:ascii="Cambria Math" w:hAnsi="Cambria Math"/>
              </w:rPr>
              <m:t>b</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sp</m:t>
                </m:r>
              </m:sub>
            </m:sSub>
            <m:sSub>
              <m:sSubPr>
                <m:ctrlPr>
                  <w:rPr>
                    <w:rFonts w:ascii="Cambria Math" w:hAnsi="Cambria Math"/>
                    <w:i/>
                  </w:rPr>
                </m:ctrlPr>
              </m:sSubPr>
              <m:e>
                <m:r>
                  <w:rPr>
                    <w:rFonts w:ascii="Cambria Math" w:hAnsi="Cambria Math"/>
                  </w:rPr>
                  <m:t>c</m:t>
                </m:r>
              </m:e>
              <m:sub>
                <m:r>
                  <w:rPr>
                    <w:rFonts w:ascii="Cambria Math" w:hAnsi="Cambria Math"/>
                  </w:rPr>
                  <m:t>rad</m:t>
                </m:r>
              </m:sub>
            </m:sSub>
          </m:num>
          <m:den>
            <m:sSub>
              <m:sSubPr>
                <m:ctrlPr>
                  <w:rPr>
                    <w:rFonts w:ascii="Cambria Math" w:hAnsi="Cambria Math"/>
                    <w:i/>
                  </w:rPr>
                </m:ctrlPr>
              </m:sSubPr>
              <m:e>
                <m:r>
                  <w:rPr>
                    <w:rFonts w:ascii="Cambria Math" w:hAnsi="Cambria Math"/>
                  </w:rPr>
                  <m:t>δh</m:t>
                </m:r>
              </m:e>
              <m:sub>
                <m:r>
                  <w:rPr>
                    <w:rFonts w:ascii="Cambria Math" w:hAnsi="Cambria Math"/>
                  </w:rPr>
                  <m:t>v</m:t>
                </m:r>
              </m:sub>
            </m:sSub>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indepth</m:t>
                </m:r>
              </m:sub>
            </m:sSub>
          </m:den>
        </m:f>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f</m:t>
                </m:r>
              </m:e>
              <m:sub>
                <m:r>
                  <w:rPr>
                    <w:rFonts w:ascii="Cambria Math" w:hAnsi="Cambria Math"/>
                  </w:rPr>
                  <m:t>char</m:t>
                </m:r>
              </m:sub>
            </m:sSub>
          </m:e>
        </m:d>
      </m:oMath>
      <w:r w:rsidRPr="00F565BA">
        <w:tab/>
        <w:t>(</w:t>
      </w:r>
      <w:r>
        <w:t>2</w:t>
      </w:r>
      <w:r>
        <w:t>6</w:t>
      </w:r>
      <w:r w:rsidRPr="00F565BA">
        <w:t>)</w:t>
      </w:r>
    </w:p>
    <w:p w14:paraId="71B4330F" w14:textId="23369C77" w:rsidR="00F74499" w:rsidRPr="00F565BA" w:rsidRDefault="00F74499" w:rsidP="00F74499">
      <w:pPr>
        <w:tabs>
          <w:tab w:val="center" w:pos="4680"/>
          <w:tab w:val="right" w:pos="9360"/>
        </w:tabs>
        <w:spacing w:before="240" w:after="240"/>
      </w:pPr>
      <w:r w:rsidRPr="00F565BA">
        <w:tab/>
      </w:r>
      <m:oMath>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sp</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gas</m:t>
            </m:r>
          </m:sub>
        </m:sSub>
      </m:oMath>
      <w:r w:rsidRPr="00F565BA">
        <w:tab/>
        <w:t>(</w:t>
      </w:r>
      <w:r>
        <w:t>2</w:t>
      </w:r>
      <w:r>
        <w:t>7</w:t>
      </w:r>
      <w:r w:rsidRPr="00F565BA">
        <w:t>)</w:t>
      </w:r>
    </w:p>
    <w:p w14:paraId="7156DF39" w14:textId="7AF9DBF0" w:rsidR="00F74499" w:rsidRDefault="00F74499" w:rsidP="00F74499">
      <w:pPr>
        <w:ind w:firstLine="288"/>
        <w:rPr>
          <w:rFonts w:eastAsiaTheme="minorEastAsia"/>
        </w:rPr>
      </w:pPr>
      <w:r>
        <w:rPr>
          <w:rFonts w:eastAsiaTheme="minorEastAsia"/>
        </w:rPr>
        <w:t xml:space="preserve">Finally, it remains to decide </w:t>
      </w:r>
      <w:proofErr w:type="spellStart"/>
      <w:r w:rsidRPr="00CE4FB2">
        <w:rPr>
          <w:rFonts w:eastAsiaTheme="minorEastAsia"/>
          <w:i/>
          <w:iCs/>
        </w:rPr>
        <w:t>I</w:t>
      </w:r>
      <w:r w:rsidRPr="00CE4FB2">
        <w:rPr>
          <w:rFonts w:eastAsiaTheme="minorEastAsia"/>
          <w:i/>
          <w:iCs/>
          <w:vertAlign w:val="subscript"/>
        </w:rPr>
        <w:t>sp</w:t>
      </w:r>
      <w:proofErr w:type="spellEnd"/>
      <w:r>
        <w:rPr>
          <w:rFonts w:eastAsiaTheme="minorEastAsia"/>
        </w:rPr>
        <w:t xml:space="preserve">. Initially, </w:t>
      </w:r>
      <w:r w:rsidR="000E6E5A">
        <w:rPr>
          <w:rFonts w:eastAsiaTheme="minorEastAsia"/>
        </w:rPr>
        <w:t xml:space="preserve">an </w:t>
      </w:r>
      <w:proofErr w:type="spellStart"/>
      <w:r w:rsidRPr="00CE4FB2">
        <w:rPr>
          <w:rFonts w:eastAsiaTheme="minorEastAsia"/>
          <w:i/>
          <w:iCs/>
        </w:rPr>
        <w:t>I</w:t>
      </w:r>
      <w:r w:rsidRPr="00CE4FB2">
        <w:rPr>
          <w:rFonts w:eastAsiaTheme="minorEastAsia"/>
          <w:i/>
          <w:iCs/>
          <w:vertAlign w:val="subscript"/>
        </w:rPr>
        <w:t>sp</w:t>
      </w:r>
      <w:proofErr w:type="spellEnd"/>
      <w:r>
        <w:rPr>
          <w:rFonts w:eastAsiaTheme="minorEastAsia"/>
        </w:rPr>
        <w:t xml:space="preserve"> </w:t>
      </w:r>
      <w:r w:rsidR="000E6E5A">
        <w:rPr>
          <w:rFonts w:eastAsiaTheme="minorEastAsia"/>
        </w:rPr>
        <w:t xml:space="preserve">of 155 s </w:t>
      </w:r>
      <w:r>
        <w:rPr>
          <w:rFonts w:eastAsiaTheme="minorEastAsia"/>
        </w:rPr>
        <w:t xml:space="preserve">was assumed </w:t>
      </w:r>
      <w:r w:rsidR="000E6E5A">
        <w:rPr>
          <w:rFonts w:eastAsiaTheme="minorEastAsia"/>
        </w:rPr>
        <w:t xml:space="preserve">by taking the </w:t>
      </w:r>
      <w:r>
        <w:rPr>
          <w:rFonts w:eastAsiaTheme="minorEastAsia"/>
        </w:rPr>
        <w:t xml:space="preserve">motor </w:t>
      </w:r>
      <w:proofErr w:type="spellStart"/>
      <w:r w:rsidRPr="00CE4FB2">
        <w:rPr>
          <w:rFonts w:eastAsiaTheme="minorEastAsia"/>
          <w:i/>
          <w:iCs/>
        </w:rPr>
        <w:t>I</w:t>
      </w:r>
      <w:r w:rsidRPr="00CE4FB2">
        <w:rPr>
          <w:rFonts w:eastAsiaTheme="minorEastAsia"/>
          <w:i/>
          <w:iCs/>
          <w:vertAlign w:val="subscript"/>
        </w:rPr>
        <w:t>sp</w:t>
      </w:r>
      <w:proofErr w:type="spellEnd"/>
      <w:r>
        <w:rPr>
          <w:rFonts w:eastAsiaTheme="minorEastAsia"/>
        </w:rPr>
        <w:t xml:space="preserve"> times the square root of </w:t>
      </w:r>
      <w:proofErr w:type="spellStart"/>
      <w:r w:rsidRPr="00214A42">
        <w:rPr>
          <w:rFonts w:eastAsiaTheme="minorEastAsia"/>
          <w:i/>
          <w:iCs/>
        </w:rPr>
        <w:t>T</w:t>
      </w:r>
      <w:r w:rsidRPr="00214A42">
        <w:rPr>
          <w:rFonts w:eastAsiaTheme="minorEastAsia"/>
          <w:i/>
          <w:iCs/>
          <w:vertAlign w:val="subscript"/>
        </w:rPr>
        <w:t>abl</w:t>
      </w:r>
      <w:proofErr w:type="spellEnd"/>
      <w:r w:rsidRPr="00214A42">
        <w:rPr>
          <w:rFonts w:eastAsiaTheme="minorEastAsia"/>
          <w:i/>
          <w:iCs/>
        </w:rPr>
        <w:t>/</w:t>
      </w:r>
      <w:proofErr w:type="spellStart"/>
      <w:r w:rsidRPr="00214A42">
        <w:rPr>
          <w:rFonts w:eastAsiaTheme="minorEastAsia"/>
          <w:i/>
          <w:iCs/>
        </w:rPr>
        <w:t>T</w:t>
      </w:r>
      <w:r w:rsidRPr="00214A42">
        <w:rPr>
          <w:rFonts w:eastAsiaTheme="minorEastAsia"/>
          <w:i/>
          <w:iCs/>
          <w:vertAlign w:val="subscript"/>
        </w:rPr>
        <w:t>flame</w:t>
      </w:r>
      <w:proofErr w:type="spellEnd"/>
      <w:r>
        <w:rPr>
          <w:rFonts w:eastAsiaTheme="minorEastAsia"/>
        </w:rPr>
        <w:t xml:space="preserve">, after the definition of a motor’s </w:t>
      </w:r>
      <w:r w:rsidR="00214A42">
        <w:rPr>
          <w:rFonts w:eastAsiaTheme="minorEastAsia"/>
        </w:rPr>
        <w:t xml:space="preserve">characteristic velocity, or </w:t>
      </w:r>
      <w:r w:rsidR="00214A42" w:rsidRPr="00214A42">
        <w:rPr>
          <w:rFonts w:eastAsiaTheme="minorEastAsia"/>
        </w:rPr>
        <w:t>c-star</w:t>
      </w:r>
      <w:r>
        <w:rPr>
          <w:rFonts w:eastAsiaTheme="minorEastAsia"/>
        </w:rPr>
        <w:t xml:space="preserve">. However, now that only gas is being considered, using an </w:t>
      </w:r>
      <w:proofErr w:type="spellStart"/>
      <w:r w:rsidRPr="00CE4FB2">
        <w:rPr>
          <w:rFonts w:eastAsiaTheme="minorEastAsia"/>
          <w:i/>
          <w:iCs/>
        </w:rPr>
        <w:t>I</w:t>
      </w:r>
      <w:r w:rsidRPr="00CE4FB2">
        <w:rPr>
          <w:rFonts w:eastAsiaTheme="minorEastAsia"/>
          <w:i/>
          <w:iCs/>
          <w:vertAlign w:val="subscript"/>
        </w:rPr>
        <w:t>sp</w:t>
      </w:r>
      <w:proofErr w:type="spellEnd"/>
      <w:r>
        <w:rPr>
          <w:rFonts w:eastAsiaTheme="minorEastAsia"/>
        </w:rPr>
        <w:t xml:space="preserve"> for a strongly two-phase solid rocket flow seems too low. Not having an exact insulation composition to model </w:t>
      </w:r>
      <w:proofErr w:type="gramStart"/>
      <w:r>
        <w:rPr>
          <w:rFonts w:eastAsiaTheme="minorEastAsia"/>
        </w:rPr>
        <w:t>thermochemically, but</w:t>
      </w:r>
      <w:proofErr w:type="gramEnd"/>
      <w:r>
        <w:rPr>
          <w:rFonts w:eastAsiaTheme="minorEastAsia"/>
        </w:rPr>
        <w:t xml:space="preserve"> considering a range of potential combustion products and all-gas analogs, the author selected 170 seconds (1667 m/s) as an expected value, which is possibly uncertain by 10%. </w:t>
      </w:r>
    </w:p>
    <w:p w14:paraId="491F8D8C" w14:textId="651234C0" w:rsidR="00F74499" w:rsidRDefault="00F74499" w:rsidP="00F74499">
      <w:pPr>
        <w:ind w:firstLine="288"/>
        <w:rPr>
          <w:rFonts w:eastAsiaTheme="minorEastAsia"/>
        </w:rPr>
      </w:pPr>
      <w:r>
        <w:rPr>
          <w:rFonts w:eastAsiaTheme="minorEastAsia"/>
        </w:rPr>
        <w:t xml:space="preserve">This corrected ideal SRM2 Design Estimate is listed in </w:t>
      </w:r>
      <w:r w:rsidRPr="00F74499">
        <w:rPr>
          <w:rFonts w:eastAsiaTheme="minorEastAsia"/>
        </w:rPr>
        <w:t xml:space="preserve">Table </w:t>
      </w:r>
      <w:r w:rsidRPr="00F74499">
        <w:rPr>
          <w:rFonts w:eastAsiaTheme="minorEastAsia"/>
        </w:rPr>
        <w:t>5</w:t>
      </w:r>
      <w:r>
        <w:rPr>
          <w:rFonts w:eastAsiaTheme="minorEastAsia"/>
        </w:rPr>
        <w:t xml:space="preserve">, note that this reduced by more than half the naïve estimate. Considering the total mass to flow, it is less than 8% of the motor’s total insulation design mass. Comparing to the PSLV Reference it is roughly double in mass flowed and impulse. But notice that the thrust factor, </w:t>
      </w:r>
      <w:proofErr w:type="spellStart"/>
      <w:r w:rsidRPr="00AA5957">
        <w:rPr>
          <w:rFonts w:eastAsiaTheme="minorEastAsia"/>
          <w:i/>
          <w:iCs/>
        </w:rPr>
        <w:t>b</w:t>
      </w:r>
      <w:r w:rsidRPr="00AA5957">
        <w:rPr>
          <w:rFonts w:eastAsiaTheme="minorEastAsia"/>
          <w:i/>
          <w:iCs/>
          <w:vertAlign w:val="subscript"/>
        </w:rPr>
        <w:t>F</w:t>
      </w:r>
      <w:proofErr w:type="spellEnd"/>
      <w:r>
        <w:rPr>
          <w:rFonts w:eastAsiaTheme="minorEastAsia"/>
        </w:rPr>
        <w:t xml:space="preserve">, is similar, and the time factor </w:t>
      </w:r>
      <w:r w:rsidRPr="00AA5957">
        <w:rPr>
          <w:rFonts w:ascii="Symbol" w:eastAsiaTheme="minorEastAsia" w:hAnsi="Symbol"/>
        </w:rPr>
        <w:t>t</w:t>
      </w:r>
      <w:r>
        <w:rPr>
          <w:rFonts w:eastAsiaTheme="minorEastAsia"/>
        </w:rPr>
        <w:t xml:space="preserve"> is much larger than the PSLV-based scaling. </w:t>
      </w:r>
      <w:r w:rsidR="000E6E5A">
        <w:rPr>
          <w:rFonts w:eastAsiaTheme="minorEastAsia"/>
        </w:rPr>
        <w:t>(</w:t>
      </w:r>
      <w:r>
        <w:rPr>
          <w:rFonts w:eastAsiaTheme="minorEastAsia"/>
        </w:rPr>
        <w:t>As discussed above, it is the time scaling which seems the most open to interpretation</w:t>
      </w:r>
      <w:r w:rsidR="000E6E5A">
        <w:rPr>
          <w:rFonts w:eastAsiaTheme="minorEastAsia"/>
        </w:rPr>
        <w:t>, as it entails the most opportunity for errors and omitted loss factors)</w:t>
      </w:r>
      <w:r>
        <w:rPr>
          <w:rFonts w:eastAsiaTheme="minorEastAsia"/>
        </w:rPr>
        <w:t xml:space="preserve">. Also, perhaps the PSLV radiative-ablative model fit includes some of the real losses to which the thrust curve is bearing witness. </w:t>
      </w:r>
    </w:p>
    <w:p w14:paraId="226DF8B7" w14:textId="3C23B079" w:rsidR="00F74499" w:rsidRPr="00F74499" w:rsidRDefault="00F74499" w:rsidP="00F74499">
      <w:pPr>
        <w:ind w:firstLine="288"/>
        <w:rPr>
          <w:rFonts w:eastAsiaTheme="minorEastAsia"/>
        </w:rPr>
      </w:pPr>
      <w:r>
        <w:rPr>
          <w:rFonts w:eastAsiaTheme="minorEastAsia"/>
        </w:rPr>
        <w:t xml:space="preserve">The SRM2 Design Estimate at least rules out the Vega Z9 flight in this instance. </w:t>
      </w:r>
      <w:r w:rsidR="000E6E5A">
        <w:rPr>
          <w:rFonts w:eastAsiaTheme="minorEastAsia"/>
        </w:rPr>
        <w:t>Though these were best-</w:t>
      </w:r>
      <w:r>
        <w:rPr>
          <w:rFonts w:eastAsiaTheme="minorEastAsia"/>
        </w:rPr>
        <w:t xml:space="preserve">estimated values, not maximums, uncertainty is probably </w:t>
      </w:r>
      <w:r w:rsidR="000E6E5A">
        <w:rPr>
          <w:rFonts w:eastAsiaTheme="minorEastAsia"/>
        </w:rPr>
        <w:t xml:space="preserve">only </w:t>
      </w:r>
      <w:r>
        <w:rPr>
          <w:rFonts w:eastAsiaTheme="minorEastAsia"/>
        </w:rPr>
        <w:t xml:space="preserve">25-40% (root-sum-squaring or summing), and the Vega estimate is much higher. Furthermore, loss mechanisms were not included, so very likely this represents </w:t>
      </w:r>
      <w:r w:rsidR="000E6E5A">
        <w:rPr>
          <w:rFonts w:eastAsiaTheme="minorEastAsia"/>
        </w:rPr>
        <w:t xml:space="preserve">something closer to </w:t>
      </w:r>
      <w:r>
        <w:rPr>
          <w:rFonts w:eastAsiaTheme="minorEastAsia"/>
        </w:rPr>
        <w:t>a maximum, with the PSLV witness being closer to nominal.</w:t>
      </w:r>
    </w:p>
    <w:p w14:paraId="27E27110" w14:textId="41AB9B8E" w:rsidR="00F74499" w:rsidRDefault="00F74499" w:rsidP="00F74499">
      <w:pPr>
        <w:tabs>
          <w:tab w:val="left" w:pos="288"/>
        </w:tabs>
        <w:ind w:firstLine="288"/>
      </w:pPr>
    </w:p>
    <w:p w14:paraId="45D7262D" w14:textId="433BB7DA" w:rsidR="00F74499" w:rsidRDefault="00F74499" w:rsidP="00F74499">
      <w:pPr>
        <w:pStyle w:val="Caption"/>
        <w:keepNext/>
        <w:jc w:val="center"/>
      </w:pPr>
      <w:r>
        <w:lastRenderedPageBreak/>
        <w:t xml:space="preserve">Table </w:t>
      </w:r>
      <w:r>
        <w:fldChar w:fldCharType="begin"/>
      </w:r>
      <w:r>
        <w:instrText xml:space="preserve"> SEQ Table \* ARABIC </w:instrText>
      </w:r>
      <w:r>
        <w:fldChar w:fldCharType="separate"/>
      </w:r>
      <w:r w:rsidR="00474CBB">
        <w:rPr>
          <w:noProof/>
        </w:rPr>
        <w:t>5</w:t>
      </w:r>
      <w:r>
        <w:fldChar w:fldCharType="end"/>
      </w:r>
      <w:r>
        <w:t>: Radiative-Ablative modeling and scaling results</w:t>
      </w:r>
    </w:p>
    <w:tbl>
      <w:tblPr>
        <w:tblW w:w="9100" w:type="dxa"/>
        <w:tblLook w:val="04A0" w:firstRow="1" w:lastRow="0" w:firstColumn="1" w:lastColumn="0" w:noHBand="0" w:noVBand="1"/>
      </w:tblPr>
      <w:tblGrid>
        <w:gridCol w:w="3780"/>
        <w:gridCol w:w="697"/>
        <w:gridCol w:w="1596"/>
        <w:gridCol w:w="1654"/>
        <w:gridCol w:w="1373"/>
      </w:tblGrid>
      <w:tr w:rsidR="002C54A2" w:rsidRPr="007E3CDB" w14:paraId="5DF47478" w14:textId="77777777" w:rsidTr="00875334">
        <w:trPr>
          <w:trHeight w:val="323"/>
        </w:trPr>
        <w:tc>
          <w:tcPr>
            <w:tcW w:w="3780" w:type="dxa"/>
            <w:tcBorders>
              <w:top w:val="nil"/>
              <w:left w:val="nil"/>
              <w:bottom w:val="nil"/>
              <w:right w:val="nil"/>
            </w:tcBorders>
            <w:shd w:val="clear" w:color="auto" w:fill="auto"/>
            <w:vAlign w:val="bottom"/>
            <w:hideMark/>
          </w:tcPr>
          <w:p w14:paraId="5CB4A492" w14:textId="77777777" w:rsidR="002C54A2" w:rsidRPr="007E3CDB" w:rsidRDefault="002C54A2" w:rsidP="00F77CC4">
            <w:pPr>
              <w:rPr>
                <w:rFonts w:ascii="Calibri" w:hAnsi="Calibri" w:cs="Calibri"/>
                <w:color w:val="000000"/>
              </w:rPr>
            </w:pPr>
          </w:p>
        </w:tc>
        <w:tc>
          <w:tcPr>
            <w:tcW w:w="697" w:type="dxa"/>
            <w:tcBorders>
              <w:top w:val="nil"/>
              <w:left w:val="nil"/>
              <w:bottom w:val="nil"/>
              <w:right w:val="nil"/>
            </w:tcBorders>
            <w:shd w:val="clear" w:color="auto" w:fill="auto"/>
            <w:noWrap/>
            <w:vAlign w:val="center"/>
            <w:hideMark/>
          </w:tcPr>
          <w:p w14:paraId="191A528D" w14:textId="77777777" w:rsidR="002C54A2" w:rsidRPr="007E3CDB" w:rsidRDefault="002C54A2" w:rsidP="00F77CC4">
            <w:pPr>
              <w:jc w:val="center"/>
              <w:rPr>
                <w:rFonts w:ascii="Calibri" w:hAnsi="Calibri" w:cs="Calibri"/>
                <w:i/>
                <w:iCs/>
                <w:color w:val="000000"/>
                <w:u w:val="single"/>
              </w:rPr>
            </w:pPr>
            <w:proofErr w:type="spellStart"/>
            <w:r w:rsidRPr="007E3CDB">
              <w:rPr>
                <w:rFonts w:ascii="Calibri" w:hAnsi="Calibri" w:cs="Calibri"/>
                <w:i/>
                <w:iCs/>
                <w:color w:val="000000"/>
                <w:u w:val="single"/>
              </w:rPr>
              <w:t>b</w:t>
            </w:r>
            <w:r w:rsidRPr="007E3CDB">
              <w:rPr>
                <w:rFonts w:ascii="Calibri" w:hAnsi="Calibri" w:cs="Calibri"/>
                <w:i/>
                <w:iCs/>
                <w:color w:val="000000"/>
                <w:u w:val="single"/>
                <w:vertAlign w:val="subscript"/>
              </w:rPr>
              <w:t>F</w:t>
            </w:r>
            <w:proofErr w:type="spellEnd"/>
          </w:p>
        </w:tc>
        <w:tc>
          <w:tcPr>
            <w:tcW w:w="1596" w:type="dxa"/>
            <w:tcBorders>
              <w:top w:val="nil"/>
              <w:left w:val="nil"/>
              <w:bottom w:val="nil"/>
              <w:right w:val="nil"/>
            </w:tcBorders>
            <w:shd w:val="clear" w:color="auto" w:fill="auto"/>
            <w:noWrap/>
            <w:vAlign w:val="center"/>
            <w:hideMark/>
          </w:tcPr>
          <w:p w14:paraId="21DDB913" w14:textId="77777777" w:rsidR="002C54A2" w:rsidRPr="007E3CDB" w:rsidRDefault="002C54A2" w:rsidP="00F77CC4">
            <w:pPr>
              <w:jc w:val="center"/>
              <w:rPr>
                <w:rFonts w:ascii="Symbol" w:hAnsi="Symbol" w:cs="Calibri"/>
                <w:color w:val="000000"/>
                <w:u w:val="single"/>
              </w:rPr>
            </w:pPr>
            <w:r w:rsidRPr="007E3CDB">
              <w:rPr>
                <w:rFonts w:ascii="Symbol" w:hAnsi="Symbol" w:cs="Calibri"/>
                <w:color w:val="000000"/>
                <w:u w:val="single"/>
              </w:rPr>
              <w:t>t</w:t>
            </w:r>
          </w:p>
        </w:tc>
        <w:tc>
          <w:tcPr>
            <w:tcW w:w="3027" w:type="dxa"/>
            <w:gridSpan w:val="2"/>
            <w:tcBorders>
              <w:top w:val="nil"/>
              <w:left w:val="nil"/>
              <w:bottom w:val="nil"/>
              <w:right w:val="nil"/>
            </w:tcBorders>
            <w:shd w:val="clear" w:color="auto" w:fill="auto"/>
            <w:vAlign w:val="bottom"/>
            <w:hideMark/>
          </w:tcPr>
          <w:p w14:paraId="125EE7EF" w14:textId="731C2E87" w:rsidR="002C54A2" w:rsidRPr="002C54A2" w:rsidRDefault="002C54A2" w:rsidP="002C54A2">
            <w:pPr>
              <w:jc w:val="center"/>
              <w:rPr>
                <w:color w:val="000000"/>
                <w:u w:val="single"/>
              </w:rPr>
            </w:pPr>
            <w:r w:rsidRPr="002C54A2">
              <w:rPr>
                <w:color w:val="000000"/>
                <w:u w:val="single"/>
              </w:rPr>
              <w:t>mass to flow</w:t>
            </w:r>
            <w:r w:rsidRPr="002C54A2">
              <w:rPr>
                <w:color w:val="000000"/>
              </w:rPr>
              <w:t xml:space="preserve">   </w:t>
            </w:r>
            <w:r>
              <w:rPr>
                <w:color w:val="000000"/>
              </w:rPr>
              <w:t xml:space="preserve">  </w:t>
            </w:r>
            <w:r w:rsidRPr="002C54A2">
              <w:rPr>
                <w:color w:val="000000"/>
              </w:rPr>
              <w:t xml:space="preserve">        </w:t>
            </w:r>
            <w:r w:rsidRPr="002C54A2">
              <w:rPr>
                <w:color w:val="000000"/>
                <w:u w:val="single"/>
              </w:rPr>
              <w:t>Impulse</w:t>
            </w:r>
          </w:p>
        </w:tc>
      </w:tr>
      <w:tr w:rsidR="00F74499" w:rsidRPr="007E3CDB" w14:paraId="4EB9416C" w14:textId="77777777" w:rsidTr="00F77CC4">
        <w:trPr>
          <w:trHeight w:val="270"/>
        </w:trPr>
        <w:tc>
          <w:tcPr>
            <w:tcW w:w="3780" w:type="dxa"/>
            <w:tcBorders>
              <w:top w:val="nil"/>
              <w:left w:val="nil"/>
              <w:bottom w:val="nil"/>
              <w:right w:val="nil"/>
            </w:tcBorders>
            <w:shd w:val="clear" w:color="auto" w:fill="auto"/>
            <w:vAlign w:val="bottom"/>
            <w:hideMark/>
          </w:tcPr>
          <w:p w14:paraId="062505BA" w14:textId="77777777" w:rsidR="00F74499" w:rsidRPr="002C54A2" w:rsidRDefault="00F74499" w:rsidP="00F77CC4">
            <w:pPr>
              <w:rPr>
                <w:color w:val="000000"/>
              </w:rPr>
            </w:pPr>
            <w:r w:rsidRPr="002C54A2">
              <w:rPr>
                <w:color w:val="000000"/>
              </w:rPr>
              <w:t xml:space="preserve">SRM2 Design Estimate, naïve </w:t>
            </w:r>
          </w:p>
        </w:tc>
        <w:tc>
          <w:tcPr>
            <w:tcW w:w="697" w:type="dxa"/>
            <w:tcBorders>
              <w:top w:val="nil"/>
              <w:left w:val="nil"/>
              <w:bottom w:val="nil"/>
              <w:right w:val="nil"/>
            </w:tcBorders>
            <w:shd w:val="clear" w:color="auto" w:fill="auto"/>
            <w:vAlign w:val="bottom"/>
            <w:hideMark/>
          </w:tcPr>
          <w:p w14:paraId="555953C9" w14:textId="77777777" w:rsidR="00F74499" w:rsidRPr="002C54A2" w:rsidRDefault="00F74499" w:rsidP="00F77CC4">
            <w:pPr>
              <w:jc w:val="center"/>
              <w:rPr>
                <w:color w:val="000000"/>
              </w:rPr>
            </w:pPr>
            <w:r w:rsidRPr="002C54A2">
              <w:rPr>
                <w:color w:val="000000"/>
              </w:rPr>
              <w:t>0.33</w:t>
            </w:r>
          </w:p>
        </w:tc>
        <w:tc>
          <w:tcPr>
            <w:tcW w:w="1596" w:type="dxa"/>
            <w:tcBorders>
              <w:top w:val="nil"/>
              <w:left w:val="nil"/>
              <w:bottom w:val="nil"/>
              <w:right w:val="nil"/>
            </w:tcBorders>
            <w:shd w:val="clear" w:color="auto" w:fill="auto"/>
            <w:vAlign w:val="bottom"/>
            <w:hideMark/>
          </w:tcPr>
          <w:p w14:paraId="5EF02E18" w14:textId="77777777" w:rsidR="00F74499" w:rsidRPr="002C54A2" w:rsidRDefault="00F74499" w:rsidP="00F77CC4">
            <w:pPr>
              <w:jc w:val="center"/>
              <w:rPr>
                <w:color w:val="000000"/>
              </w:rPr>
            </w:pPr>
            <w:r w:rsidRPr="002C54A2">
              <w:rPr>
                <w:color w:val="000000"/>
              </w:rPr>
              <w:t>156.</w:t>
            </w:r>
          </w:p>
        </w:tc>
        <w:tc>
          <w:tcPr>
            <w:tcW w:w="1654" w:type="dxa"/>
            <w:tcBorders>
              <w:top w:val="nil"/>
              <w:left w:val="nil"/>
              <w:bottom w:val="nil"/>
              <w:right w:val="nil"/>
            </w:tcBorders>
            <w:shd w:val="clear" w:color="auto" w:fill="auto"/>
            <w:vAlign w:val="bottom"/>
            <w:hideMark/>
          </w:tcPr>
          <w:p w14:paraId="3F253406" w14:textId="77777777" w:rsidR="00F74499" w:rsidRPr="002C54A2" w:rsidRDefault="00F74499" w:rsidP="00F77CC4">
            <w:pPr>
              <w:jc w:val="center"/>
              <w:rPr>
                <w:color w:val="000000"/>
              </w:rPr>
            </w:pPr>
            <w:r w:rsidRPr="002C54A2">
              <w:rPr>
                <w:color w:val="000000"/>
              </w:rPr>
              <w:t>0.333</w:t>
            </w:r>
          </w:p>
        </w:tc>
        <w:tc>
          <w:tcPr>
            <w:tcW w:w="1373" w:type="dxa"/>
            <w:tcBorders>
              <w:top w:val="nil"/>
              <w:left w:val="nil"/>
              <w:bottom w:val="nil"/>
              <w:right w:val="nil"/>
            </w:tcBorders>
            <w:shd w:val="clear" w:color="auto" w:fill="auto"/>
            <w:vAlign w:val="bottom"/>
            <w:hideMark/>
          </w:tcPr>
          <w:p w14:paraId="114993D6" w14:textId="77777777" w:rsidR="00F74499" w:rsidRPr="002C54A2" w:rsidRDefault="00F74499" w:rsidP="00F77CC4">
            <w:pPr>
              <w:jc w:val="center"/>
              <w:rPr>
                <w:color w:val="000000"/>
              </w:rPr>
            </w:pPr>
            <w:r w:rsidRPr="002C54A2">
              <w:rPr>
                <w:color w:val="000000"/>
              </w:rPr>
              <w:t>506</w:t>
            </w:r>
          </w:p>
        </w:tc>
      </w:tr>
      <w:tr w:rsidR="00F74499" w:rsidRPr="007E3CDB" w14:paraId="78DE456C" w14:textId="77777777" w:rsidTr="00F77CC4">
        <w:trPr>
          <w:trHeight w:val="270"/>
        </w:trPr>
        <w:tc>
          <w:tcPr>
            <w:tcW w:w="3780" w:type="dxa"/>
            <w:tcBorders>
              <w:top w:val="nil"/>
              <w:left w:val="nil"/>
              <w:bottom w:val="nil"/>
              <w:right w:val="nil"/>
            </w:tcBorders>
            <w:shd w:val="clear" w:color="auto" w:fill="auto"/>
            <w:vAlign w:val="bottom"/>
          </w:tcPr>
          <w:p w14:paraId="340FAD6B" w14:textId="77777777" w:rsidR="00F74499" w:rsidRPr="002C54A2" w:rsidRDefault="00F74499" w:rsidP="00F77CC4">
            <w:pPr>
              <w:rPr>
                <w:b/>
                <w:bCs/>
                <w:color w:val="000000"/>
              </w:rPr>
            </w:pPr>
            <w:r w:rsidRPr="002C54A2">
              <w:rPr>
                <w:b/>
                <w:bCs/>
                <w:color w:val="000000"/>
              </w:rPr>
              <w:t>SRM2 Design Estimate, corrected ideal</w:t>
            </w:r>
          </w:p>
        </w:tc>
        <w:tc>
          <w:tcPr>
            <w:tcW w:w="697" w:type="dxa"/>
            <w:tcBorders>
              <w:top w:val="nil"/>
              <w:left w:val="nil"/>
              <w:bottom w:val="nil"/>
              <w:right w:val="nil"/>
            </w:tcBorders>
            <w:shd w:val="clear" w:color="auto" w:fill="auto"/>
            <w:vAlign w:val="bottom"/>
          </w:tcPr>
          <w:p w14:paraId="587CABE6" w14:textId="77777777" w:rsidR="00F74499" w:rsidRPr="002C54A2" w:rsidRDefault="00F74499" w:rsidP="00F77CC4">
            <w:pPr>
              <w:jc w:val="center"/>
              <w:rPr>
                <w:b/>
                <w:bCs/>
                <w:color w:val="000000"/>
              </w:rPr>
            </w:pPr>
            <w:r w:rsidRPr="002C54A2">
              <w:rPr>
                <w:b/>
                <w:bCs/>
                <w:color w:val="000000"/>
              </w:rPr>
              <w:t>0.16</w:t>
            </w:r>
          </w:p>
        </w:tc>
        <w:tc>
          <w:tcPr>
            <w:tcW w:w="1596" w:type="dxa"/>
            <w:tcBorders>
              <w:top w:val="nil"/>
              <w:left w:val="nil"/>
              <w:bottom w:val="nil"/>
              <w:right w:val="nil"/>
            </w:tcBorders>
            <w:shd w:val="clear" w:color="auto" w:fill="auto"/>
            <w:vAlign w:val="bottom"/>
          </w:tcPr>
          <w:p w14:paraId="41DB8214" w14:textId="77777777" w:rsidR="00F74499" w:rsidRPr="002C54A2" w:rsidRDefault="00F74499" w:rsidP="00F77CC4">
            <w:pPr>
              <w:jc w:val="center"/>
              <w:rPr>
                <w:b/>
                <w:bCs/>
                <w:color w:val="000000"/>
              </w:rPr>
            </w:pPr>
            <w:r w:rsidRPr="002C54A2">
              <w:rPr>
                <w:b/>
                <w:bCs/>
                <w:color w:val="000000"/>
              </w:rPr>
              <w:t>156.</w:t>
            </w:r>
          </w:p>
        </w:tc>
        <w:tc>
          <w:tcPr>
            <w:tcW w:w="1654" w:type="dxa"/>
            <w:tcBorders>
              <w:top w:val="nil"/>
              <w:left w:val="nil"/>
              <w:bottom w:val="nil"/>
              <w:right w:val="nil"/>
            </w:tcBorders>
            <w:shd w:val="clear" w:color="auto" w:fill="auto"/>
            <w:vAlign w:val="bottom"/>
          </w:tcPr>
          <w:p w14:paraId="1D1A05D8" w14:textId="77777777" w:rsidR="00F74499" w:rsidRPr="002C54A2" w:rsidRDefault="00F74499" w:rsidP="00F77CC4">
            <w:pPr>
              <w:jc w:val="center"/>
              <w:rPr>
                <w:b/>
                <w:bCs/>
                <w:color w:val="000000"/>
              </w:rPr>
            </w:pPr>
            <w:r w:rsidRPr="002C54A2">
              <w:rPr>
                <w:b/>
                <w:bCs/>
                <w:color w:val="000000"/>
              </w:rPr>
              <w:t>0.144</w:t>
            </w:r>
          </w:p>
        </w:tc>
        <w:tc>
          <w:tcPr>
            <w:tcW w:w="1373" w:type="dxa"/>
            <w:tcBorders>
              <w:top w:val="nil"/>
              <w:left w:val="nil"/>
              <w:bottom w:val="nil"/>
              <w:right w:val="nil"/>
            </w:tcBorders>
            <w:shd w:val="clear" w:color="auto" w:fill="auto"/>
            <w:vAlign w:val="bottom"/>
          </w:tcPr>
          <w:p w14:paraId="0A5EFB60" w14:textId="77777777" w:rsidR="00F74499" w:rsidRPr="002C54A2" w:rsidRDefault="00F74499" w:rsidP="00F77CC4">
            <w:pPr>
              <w:jc w:val="center"/>
              <w:rPr>
                <w:b/>
                <w:bCs/>
                <w:color w:val="000000"/>
              </w:rPr>
            </w:pPr>
            <w:r w:rsidRPr="002C54A2">
              <w:rPr>
                <w:b/>
                <w:bCs/>
                <w:color w:val="000000"/>
              </w:rPr>
              <w:t>241</w:t>
            </w:r>
          </w:p>
        </w:tc>
      </w:tr>
      <w:tr w:rsidR="00F74499" w:rsidRPr="007E3CDB" w14:paraId="11C98212" w14:textId="77777777" w:rsidTr="00F77CC4">
        <w:trPr>
          <w:trHeight w:val="323"/>
        </w:trPr>
        <w:tc>
          <w:tcPr>
            <w:tcW w:w="3780" w:type="dxa"/>
            <w:tcBorders>
              <w:top w:val="nil"/>
              <w:left w:val="nil"/>
              <w:bottom w:val="nil"/>
              <w:right w:val="nil"/>
            </w:tcBorders>
            <w:shd w:val="clear" w:color="auto" w:fill="auto"/>
            <w:vAlign w:val="bottom"/>
            <w:hideMark/>
          </w:tcPr>
          <w:p w14:paraId="021A3F3E" w14:textId="77777777" w:rsidR="00F74499" w:rsidRPr="002C54A2" w:rsidRDefault="00F74499" w:rsidP="00F77CC4">
            <w:pPr>
              <w:rPr>
                <w:color w:val="000000"/>
              </w:rPr>
            </w:pPr>
          </w:p>
        </w:tc>
        <w:tc>
          <w:tcPr>
            <w:tcW w:w="697" w:type="dxa"/>
            <w:tcBorders>
              <w:top w:val="nil"/>
              <w:left w:val="nil"/>
              <w:bottom w:val="nil"/>
              <w:right w:val="nil"/>
            </w:tcBorders>
            <w:shd w:val="clear" w:color="auto" w:fill="auto"/>
            <w:vAlign w:val="bottom"/>
            <w:hideMark/>
          </w:tcPr>
          <w:p w14:paraId="43F8DC81" w14:textId="77777777" w:rsidR="00F74499" w:rsidRPr="002C54A2" w:rsidRDefault="00F74499" w:rsidP="00F77CC4">
            <w:pPr>
              <w:jc w:val="center"/>
            </w:pPr>
          </w:p>
        </w:tc>
        <w:tc>
          <w:tcPr>
            <w:tcW w:w="1596" w:type="dxa"/>
            <w:tcBorders>
              <w:top w:val="nil"/>
              <w:left w:val="nil"/>
              <w:bottom w:val="nil"/>
              <w:right w:val="nil"/>
            </w:tcBorders>
            <w:shd w:val="clear" w:color="auto" w:fill="auto"/>
            <w:vAlign w:val="bottom"/>
            <w:hideMark/>
          </w:tcPr>
          <w:p w14:paraId="3D30166F" w14:textId="77777777" w:rsidR="00F74499" w:rsidRPr="002C54A2" w:rsidRDefault="00F74499" w:rsidP="00F77CC4"/>
        </w:tc>
        <w:tc>
          <w:tcPr>
            <w:tcW w:w="1654" w:type="dxa"/>
            <w:tcBorders>
              <w:top w:val="nil"/>
              <w:left w:val="nil"/>
              <w:bottom w:val="nil"/>
              <w:right w:val="nil"/>
            </w:tcBorders>
            <w:shd w:val="clear" w:color="auto" w:fill="auto"/>
            <w:vAlign w:val="bottom"/>
            <w:hideMark/>
          </w:tcPr>
          <w:p w14:paraId="78D97B6F" w14:textId="77777777" w:rsidR="00F74499" w:rsidRPr="002C54A2" w:rsidRDefault="00F74499" w:rsidP="00F77CC4">
            <w:pPr>
              <w:jc w:val="center"/>
            </w:pPr>
          </w:p>
        </w:tc>
        <w:tc>
          <w:tcPr>
            <w:tcW w:w="1373" w:type="dxa"/>
            <w:tcBorders>
              <w:top w:val="nil"/>
              <w:left w:val="nil"/>
              <w:bottom w:val="nil"/>
              <w:right w:val="nil"/>
            </w:tcBorders>
            <w:shd w:val="clear" w:color="auto" w:fill="auto"/>
            <w:vAlign w:val="bottom"/>
            <w:hideMark/>
          </w:tcPr>
          <w:p w14:paraId="4A614CBB" w14:textId="77777777" w:rsidR="00F74499" w:rsidRPr="002C54A2" w:rsidRDefault="00F74499" w:rsidP="00F77CC4">
            <w:pPr>
              <w:jc w:val="center"/>
            </w:pPr>
          </w:p>
        </w:tc>
      </w:tr>
      <w:tr w:rsidR="00F74499" w:rsidRPr="007E3CDB" w14:paraId="790BA792" w14:textId="77777777" w:rsidTr="00F77CC4">
        <w:trPr>
          <w:trHeight w:val="80"/>
        </w:trPr>
        <w:tc>
          <w:tcPr>
            <w:tcW w:w="3780" w:type="dxa"/>
            <w:tcBorders>
              <w:top w:val="nil"/>
              <w:left w:val="nil"/>
              <w:bottom w:val="nil"/>
              <w:right w:val="nil"/>
            </w:tcBorders>
            <w:shd w:val="clear" w:color="auto" w:fill="auto"/>
            <w:vAlign w:val="bottom"/>
            <w:hideMark/>
          </w:tcPr>
          <w:p w14:paraId="7A8FA1BC" w14:textId="77777777" w:rsidR="00F74499" w:rsidRPr="002C54A2" w:rsidRDefault="00F74499" w:rsidP="00F77CC4"/>
        </w:tc>
        <w:tc>
          <w:tcPr>
            <w:tcW w:w="5320" w:type="dxa"/>
            <w:gridSpan w:val="4"/>
            <w:tcBorders>
              <w:top w:val="nil"/>
              <w:left w:val="nil"/>
              <w:bottom w:val="nil"/>
              <w:right w:val="nil"/>
            </w:tcBorders>
            <w:shd w:val="clear" w:color="auto" w:fill="auto"/>
            <w:noWrap/>
            <w:vAlign w:val="bottom"/>
            <w:hideMark/>
          </w:tcPr>
          <w:p w14:paraId="733CA826" w14:textId="77777777" w:rsidR="00F74499" w:rsidRPr="002C54A2" w:rsidRDefault="00F74499" w:rsidP="00F77CC4">
            <w:pPr>
              <w:jc w:val="center"/>
              <w:rPr>
                <w:color w:val="000000"/>
              </w:rPr>
            </w:pPr>
            <w:r w:rsidRPr="002C54A2">
              <w:rPr>
                <w:color w:val="000000"/>
              </w:rPr>
              <w:t>Values Scaled to MAV SRM2:</w:t>
            </w:r>
          </w:p>
        </w:tc>
      </w:tr>
      <w:tr w:rsidR="00F74499" w:rsidRPr="007E3CDB" w14:paraId="493A46B8" w14:textId="77777777" w:rsidTr="00F77CC4">
        <w:trPr>
          <w:trHeight w:val="326"/>
        </w:trPr>
        <w:tc>
          <w:tcPr>
            <w:tcW w:w="3780" w:type="dxa"/>
            <w:tcBorders>
              <w:top w:val="nil"/>
              <w:left w:val="nil"/>
              <w:bottom w:val="nil"/>
              <w:right w:val="nil"/>
            </w:tcBorders>
            <w:shd w:val="clear" w:color="auto" w:fill="auto"/>
            <w:vAlign w:val="bottom"/>
            <w:hideMark/>
          </w:tcPr>
          <w:p w14:paraId="4F289049" w14:textId="77777777" w:rsidR="00F74499" w:rsidRPr="002C54A2" w:rsidRDefault="00F74499" w:rsidP="00F77CC4">
            <w:pPr>
              <w:rPr>
                <w:b/>
                <w:bCs/>
                <w:color w:val="000000"/>
              </w:rPr>
            </w:pPr>
            <w:r w:rsidRPr="002C54A2">
              <w:rPr>
                <w:b/>
                <w:bCs/>
                <w:color w:val="000000"/>
              </w:rPr>
              <w:t>PSLV Reference</w:t>
            </w:r>
          </w:p>
        </w:tc>
        <w:tc>
          <w:tcPr>
            <w:tcW w:w="697" w:type="dxa"/>
            <w:tcBorders>
              <w:top w:val="nil"/>
              <w:left w:val="nil"/>
              <w:bottom w:val="nil"/>
              <w:right w:val="nil"/>
            </w:tcBorders>
            <w:shd w:val="clear" w:color="auto" w:fill="auto"/>
            <w:vAlign w:val="bottom"/>
            <w:hideMark/>
          </w:tcPr>
          <w:p w14:paraId="62343149" w14:textId="77777777" w:rsidR="00F74499" w:rsidRPr="002C54A2" w:rsidRDefault="00F74499" w:rsidP="00F77CC4">
            <w:pPr>
              <w:jc w:val="center"/>
              <w:rPr>
                <w:b/>
                <w:bCs/>
                <w:color w:val="000000"/>
              </w:rPr>
            </w:pPr>
            <w:r w:rsidRPr="002C54A2">
              <w:rPr>
                <w:b/>
                <w:bCs/>
                <w:color w:val="000000"/>
              </w:rPr>
              <w:t>0.14</w:t>
            </w:r>
          </w:p>
        </w:tc>
        <w:tc>
          <w:tcPr>
            <w:tcW w:w="1596" w:type="dxa"/>
            <w:tcBorders>
              <w:top w:val="nil"/>
              <w:left w:val="nil"/>
              <w:bottom w:val="nil"/>
              <w:right w:val="nil"/>
            </w:tcBorders>
            <w:shd w:val="clear" w:color="auto" w:fill="auto"/>
            <w:vAlign w:val="bottom"/>
            <w:hideMark/>
          </w:tcPr>
          <w:p w14:paraId="0753A586" w14:textId="77777777" w:rsidR="00F74499" w:rsidRPr="002C54A2" w:rsidRDefault="00F74499" w:rsidP="00F77CC4">
            <w:pPr>
              <w:jc w:val="center"/>
              <w:rPr>
                <w:b/>
                <w:bCs/>
                <w:color w:val="000000"/>
              </w:rPr>
            </w:pPr>
            <w:r w:rsidRPr="002C54A2">
              <w:rPr>
                <w:b/>
                <w:bCs/>
                <w:color w:val="000000"/>
              </w:rPr>
              <w:t>92.</w:t>
            </w:r>
          </w:p>
        </w:tc>
        <w:tc>
          <w:tcPr>
            <w:tcW w:w="1654" w:type="dxa"/>
            <w:tcBorders>
              <w:top w:val="nil"/>
              <w:left w:val="nil"/>
              <w:bottom w:val="nil"/>
              <w:right w:val="nil"/>
            </w:tcBorders>
            <w:shd w:val="clear" w:color="auto" w:fill="auto"/>
            <w:vAlign w:val="bottom"/>
            <w:hideMark/>
          </w:tcPr>
          <w:p w14:paraId="2F01BDA7" w14:textId="77777777" w:rsidR="00F74499" w:rsidRPr="002C54A2" w:rsidRDefault="00F74499" w:rsidP="00F77CC4">
            <w:pPr>
              <w:jc w:val="center"/>
              <w:rPr>
                <w:b/>
                <w:bCs/>
                <w:color w:val="000000"/>
              </w:rPr>
            </w:pPr>
            <w:r w:rsidRPr="002C54A2">
              <w:rPr>
                <w:b/>
                <w:bCs/>
                <w:color w:val="000000"/>
              </w:rPr>
              <w:t>0.083</w:t>
            </w:r>
          </w:p>
        </w:tc>
        <w:tc>
          <w:tcPr>
            <w:tcW w:w="1373" w:type="dxa"/>
            <w:tcBorders>
              <w:top w:val="nil"/>
              <w:left w:val="nil"/>
              <w:bottom w:val="nil"/>
              <w:right w:val="nil"/>
            </w:tcBorders>
            <w:shd w:val="clear" w:color="auto" w:fill="auto"/>
            <w:vAlign w:val="bottom"/>
            <w:hideMark/>
          </w:tcPr>
          <w:p w14:paraId="70D57D71" w14:textId="77777777" w:rsidR="00F74499" w:rsidRPr="002C54A2" w:rsidRDefault="00F74499" w:rsidP="00F77CC4">
            <w:pPr>
              <w:jc w:val="center"/>
              <w:rPr>
                <w:b/>
                <w:bCs/>
                <w:color w:val="000000"/>
              </w:rPr>
            </w:pPr>
            <w:r w:rsidRPr="002C54A2">
              <w:rPr>
                <w:b/>
                <w:bCs/>
                <w:color w:val="000000"/>
              </w:rPr>
              <w:t>127</w:t>
            </w:r>
          </w:p>
        </w:tc>
      </w:tr>
      <w:tr w:rsidR="00F74499" w:rsidRPr="007E3CDB" w14:paraId="276E155C" w14:textId="77777777" w:rsidTr="00F77CC4">
        <w:trPr>
          <w:trHeight w:val="288"/>
        </w:trPr>
        <w:tc>
          <w:tcPr>
            <w:tcW w:w="3780" w:type="dxa"/>
            <w:tcBorders>
              <w:top w:val="nil"/>
              <w:left w:val="nil"/>
              <w:bottom w:val="nil"/>
              <w:right w:val="nil"/>
            </w:tcBorders>
            <w:shd w:val="clear" w:color="auto" w:fill="auto"/>
            <w:vAlign w:val="bottom"/>
            <w:hideMark/>
          </w:tcPr>
          <w:p w14:paraId="5BB7E59F" w14:textId="77777777" w:rsidR="00F74499" w:rsidRPr="002C54A2" w:rsidRDefault="00F74499" w:rsidP="00F77CC4">
            <w:pPr>
              <w:rPr>
                <w:color w:val="000000"/>
              </w:rPr>
            </w:pPr>
            <w:r w:rsidRPr="002C54A2">
              <w:rPr>
                <w:color w:val="000000"/>
              </w:rPr>
              <w:t>Motor A single flight</w:t>
            </w:r>
          </w:p>
        </w:tc>
        <w:tc>
          <w:tcPr>
            <w:tcW w:w="697" w:type="dxa"/>
            <w:tcBorders>
              <w:top w:val="nil"/>
              <w:left w:val="nil"/>
              <w:bottom w:val="nil"/>
              <w:right w:val="nil"/>
            </w:tcBorders>
            <w:shd w:val="clear" w:color="auto" w:fill="auto"/>
            <w:vAlign w:val="bottom"/>
            <w:hideMark/>
          </w:tcPr>
          <w:p w14:paraId="38F0EA5E" w14:textId="77777777" w:rsidR="00F74499" w:rsidRPr="002C54A2" w:rsidRDefault="00F74499" w:rsidP="00F77CC4">
            <w:pPr>
              <w:jc w:val="center"/>
              <w:rPr>
                <w:color w:val="000000"/>
              </w:rPr>
            </w:pPr>
            <w:r w:rsidRPr="002C54A2">
              <w:rPr>
                <w:color w:val="000000"/>
              </w:rPr>
              <w:t>0.23</w:t>
            </w:r>
          </w:p>
        </w:tc>
        <w:tc>
          <w:tcPr>
            <w:tcW w:w="1596" w:type="dxa"/>
            <w:tcBorders>
              <w:top w:val="nil"/>
              <w:left w:val="nil"/>
              <w:bottom w:val="nil"/>
              <w:right w:val="nil"/>
            </w:tcBorders>
            <w:shd w:val="clear" w:color="auto" w:fill="auto"/>
            <w:vAlign w:val="bottom"/>
            <w:hideMark/>
          </w:tcPr>
          <w:p w14:paraId="0D5BD751" w14:textId="77777777" w:rsidR="00F74499" w:rsidRPr="002C54A2" w:rsidRDefault="00F74499" w:rsidP="00F77CC4">
            <w:pPr>
              <w:jc w:val="center"/>
              <w:rPr>
                <w:color w:val="000000"/>
              </w:rPr>
            </w:pPr>
            <w:r w:rsidRPr="002C54A2">
              <w:rPr>
                <w:color w:val="000000"/>
              </w:rPr>
              <w:t>238.</w:t>
            </w:r>
          </w:p>
        </w:tc>
        <w:tc>
          <w:tcPr>
            <w:tcW w:w="1654" w:type="dxa"/>
            <w:tcBorders>
              <w:top w:val="nil"/>
              <w:left w:val="nil"/>
              <w:bottom w:val="nil"/>
              <w:right w:val="nil"/>
            </w:tcBorders>
            <w:shd w:val="clear" w:color="auto" w:fill="auto"/>
            <w:vAlign w:val="bottom"/>
            <w:hideMark/>
          </w:tcPr>
          <w:p w14:paraId="175FF6A0" w14:textId="77777777" w:rsidR="00F74499" w:rsidRPr="002C54A2" w:rsidRDefault="00F74499" w:rsidP="00F77CC4">
            <w:pPr>
              <w:jc w:val="center"/>
              <w:rPr>
                <w:color w:val="000000"/>
              </w:rPr>
            </w:pPr>
            <w:r w:rsidRPr="002C54A2">
              <w:rPr>
                <w:color w:val="000000"/>
              </w:rPr>
              <w:t>0.353</w:t>
            </w:r>
          </w:p>
        </w:tc>
        <w:tc>
          <w:tcPr>
            <w:tcW w:w="1373" w:type="dxa"/>
            <w:tcBorders>
              <w:top w:val="nil"/>
              <w:left w:val="nil"/>
              <w:bottom w:val="nil"/>
              <w:right w:val="nil"/>
            </w:tcBorders>
            <w:shd w:val="clear" w:color="auto" w:fill="auto"/>
            <w:vAlign w:val="bottom"/>
            <w:hideMark/>
          </w:tcPr>
          <w:p w14:paraId="57851471" w14:textId="77777777" w:rsidR="00F74499" w:rsidRPr="002C54A2" w:rsidRDefault="00F74499" w:rsidP="00F77CC4">
            <w:pPr>
              <w:jc w:val="center"/>
              <w:rPr>
                <w:color w:val="000000"/>
              </w:rPr>
            </w:pPr>
            <w:r w:rsidRPr="002C54A2">
              <w:rPr>
                <w:color w:val="000000"/>
              </w:rPr>
              <w:t>536</w:t>
            </w:r>
          </w:p>
        </w:tc>
      </w:tr>
      <w:tr w:rsidR="00F74499" w:rsidRPr="007E3CDB" w14:paraId="26A85C0B" w14:textId="77777777" w:rsidTr="00F77CC4">
        <w:trPr>
          <w:trHeight w:val="323"/>
        </w:trPr>
        <w:tc>
          <w:tcPr>
            <w:tcW w:w="3780" w:type="dxa"/>
            <w:tcBorders>
              <w:top w:val="nil"/>
              <w:left w:val="nil"/>
              <w:bottom w:val="nil"/>
              <w:right w:val="nil"/>
            </w:tcBorders>
            <w:shd w:val="clear" w:color="auto" w:fill="auto"/>
            <w:vAlign w:val="bottom"/>
            <w:hideMark/>
          </w:tcPr>
          <w:p w14:paraId="453629E3" w14:textId="77777777" w:rsidR="00F74499" w:rsidRPr="002C54A2" w:rsidRDefault="00F74499" w:rsidP="00F77CC4">
            <w:pPr>
              <w:rPr>
                <w:color w:val="000000"/>
              </w:rPr>
            </w:pPr>
            <w:r w:rsidRPr="002C54A2">
              <w:rPr>
                <w:color w:val="000000"/>
              </w:rPr>
              <w:t>Motor B family, nom</w:t>
            </w:r>
          </w:p>
        </w:tc>
        <w:tc>
          <w:tcPr>
            <w:tcW w:w="697" w:type="dxa"/>
            <w:tcBorders>
              <w:top w:val="nil"/>
              <w:left w:val="nil"/>
              <w:bottom w:val="nil"/>
              <w:right w:val="nil"/>
            </w:tcBorders>
            <w:shd w:val="clear" w:color="auto" w:fill="auto"/>
            <w:vAlign w:val="bottom"/>
            <w:hideMark/>
          </w:tcPr>
          <w:p w14:paraId="49F1BD89" w14:textId="77777777" w:rsidR="00F74499" w:rsidRPr="002C54A2" w:rsidRDefault="00F74499" w:rsidP="00F77CC4">
            <w:pPr>
              <w:jc w:val="center"/>
              <w:rPr>
                <w:color w:val="000000"/>
              </w:rPr>
            </w:pPr>
            <w:r w:rsidRPr="002C54A2">
              <w:rPr>
                <w:color w:val="000000"/>
              </w:rPr>
              <w:t>-</w:t>
            </w:r>
          </w:p>
        </w:tc>
        <w:tc>
          <w:tcPr>
            <w:tcW w:w="1596" w:type="dxa"/>
            <w:tcBorders>
              <w:top w:val="nil"/>
              <w:left w:val="nil"/>
              <w:bottom w:val="nil"/>
              <w:right w:val="nil"/>
            </w:tcBorders>
            <w:shd w:val="clear" w:color="auto" w:fill="auto"/>
            <w:vAlign w:val="bottom"/>
            <w:hideMark/>
          </w:tcPr>
          <w:p w14:paraId="5A0102F7" w14:textId="77777777" w:rsidR="00F74499" w:rsidRPr="002C54A2" w:rsidRDefault="00F74499" w:rsidP="00F77CC4">
            <w:pPr>
              <w:jc w:val="center"/>
              <w:rPr>
                <w:color w:val="000000"/>
              </w:rPr>
            </w:pPr>
            <w:r w:rsidRPr="002C54A2">
              <w:rPr>
                <w:color w:val="000000"/>
              </w:rPr>
              <w:t>-</w:t>
            </w:r>
          </w:p>
        </w:tc>
        <w:tc>
          <w:tcPr>
            <w:tcW w:w="1654" w:type="dxa"/>
            <w:tcBorders>
              <w:top w:val="nil"/>
              <w:left w:val="nil"/>
              <w:bottom w:val="nil"/>
              <w:right w:val="nil"/>
            </w:tcBorders>
            <w:shd w:val="clear" w:color="auto" w:fill="auto"/>
            <w:vAlign w:val="bottom"/>
            <w:hideMark/>
          </w:tcPr>
          <w:p w14:paraId="73DBA188" w14:textId="77777777" w:rsidR="00F74499" w:rsidRPr="002C54A2" w:rsidRDefault="00F74499" w:rsidP="00F77CC4">
            <w:pPr>
              <w:jc w:val="center"/>
              <w:rPr>
                <w:color w:val="000000"/>
              </w:rPr>
            </w:pPr>
            <w:r w:rsidRPr="002C54A2">
              <w:rPr>
                <w:color w:val="000000"/>
              </w:rPr>
              <w:t>0.082</w:t>
            </w:r>
          </w:p>
        </w:tc>
        <w:tc>
          <w:tcPr>
            <w:tcW w:w="1373" w:type="dxa"/>
            <w:tcBorders>
              <w:top w:val="nil"/>
              <w:left w:val="nil"/>
              <w:bottom w:val="nil"/>
              <w:right w:val="nil"/>
            </w:tcBorders>
            <w:shd w:val="clear" w:color="auto" w:fill="auto"/>
            <w:vAlign w:val="bottom"/>
            <w:hideMark/>
          </w:tcPr>
          <w:p w14:paraId="4BD0DC83" w14:textId="77777777" w:rsidR="00F74499" w:rsidRPr="002C54A2" w:rsidRDefault="00F74499" w:rsidP="00F77CC4">
            <w:pPr>
              <w:jc w:val="center"/>
              <w:rPr>
                <w:color w:val="000000"/>
              </w:rPr>
            </w:pPr>
            <w:r w:rsidRPr="002C54A2">
              <w:rPr>
                <w:color w:val="000000"/>
              </w:rPr>
              <w:t>124</w:t>
            </w:r>
          </w:p>
        </w:tc>
      </w:tr>
      <w:tr w:rsidR="00F74499" w:rsidRPr="007E3CDB" w14:paraId="16226AAA" w14:textId="77777777" w:rsidTr="00F77CC4">
        <w:trPr>
          <w:trHeight w:val="323"/>
        </w:trPr>
        <w:tc>
          <w:tcPr>
            <w:tcW w:w="3780" w:type="dxa"/>
            <w:tcBorders>
              <w:top w:val="nil"/>
              <w:left w:val="nil"/>
              <w:bottom w:val="nil"/>
              <w:right w:val="nil"/>
            </w:tcBorders>
            <w:shd w:val="clear" w:color="auto" w:fill="auto"/>
            <w:vAlign w:val="bottom"/>
            <w:hideMark/>
          </w:tcPr>
          <w:p w14:paraId="23DFCC4B" w14:textId="77777777" w:rsidR="00F74499" w:rsidRPr="002C54A2" w:rsidRDefault="00F74499" w:rsidP="00F77CC4">
            <w:pPr>
              <w:rPr>
                <w:color w:val="000000"/>
              </w:rPr>
            </w:pPr>
            <w:r w:rsidRPr="002C54A2">
              <w:rPr>
                <w:color w:val="000000"/>
              </w:rPr>
              <w:t>Motor B family, +3s</w:t>
            </w:r>
          </w:p>
        </w:tc>
        <w:tc>
          <w:tcPr>
            <w:tcW w:w="697" w:type="dxa"/>
            <w:tcBorders>
              <w:top w:val="nil"/>
              <w:left w:val="nil"/>
              <w:bottom w:val="nil"/>
              <w:right w:val="nil"/>
            </w:tcBorders>
            <w:shd w:val="clear" w:color="auto" w:fill="auto"/>
            <w:vAlign w:val="bottom"/>
            <w:hideMark/>
          </w:tcPr>
          <w:p w14:paraId="5BAD18DC" w14:textId="77777777" w:rsidR="00F74499" w:rsidRPr="002C54A2" w:rsidRDefault="00F74499" w:rsidP="00F77CC4">
            <w:pPr>
              <w:jc w:val="center"/>
              <w:rPr>
                <w:color w:val="000000"/>
              </w:rPr>
            </w:pPr>
            <w:r w:rsidRPr="002C54A2">
              <w:rPr>
                <w:color w:val="000000"/>
              </w:rPr>
              <w:t>-</w:t>
            </w:r>
          </w:p>
        </w:tc>
        <w:tc>
          <w:tcPr>
            <w:tcW w:w="1596" w:type="dxa"/>
            <w:tcBorders>
              <w:top w:val="nil"/>
              <w:left w:val="nil"/>
              <w:bottom w:val="nil"/>
              <w:right w:val="nil"/>
            </w:tcBorders>
            <w:shd w:val="clear" w:color="auto" w:fill="auto"/>
            <w:vAlign w:val="bottom"/>
            <w:hideMark/>
          </w:tcPr>
          <w:p w14:paraId="1A9F91EE" w14:textId="77777777" w:rsidR="00F74499" w:rsidRPr="002C54A2" w:rsidRDefault="00F74499" w:rsidP="00F77CC4">
            <w:pPr>
              <w:jc w:val="center"/>
              <w:rPr>
                <w:color w:val="000000"/>
              </w:rPr>
            </w:pPr>
            <w:r w:rsidRPr="002C54A2">
              <w:rPr>
                <w:color w:val="000000"/>
              </w:rPr>
              <w:t>-</w:t>
            </w:r>
          </w:p>
        </w:tc>
        <w:tc>
          <w:tcPr>
            <w:tcW w:w="1654" w:type="dxa"/>
            <w:tcBorders>
              <w:top w:val="nil"/>
              <w:left w:val="nil"/>
              <w:bottom w:val="nil"/>
              <w:right w:val="nil"/>
            </w:tcBorders>
            <w:shd w:val="clear" w:color="auto" w:fill="auto"/>
            <w:vAlign w:val="bottom"/>
            <w:hideMark/>
          </w:tcPr>
          <w:p w14:paraId="76AE216A" w14:textId="77777777" w:rsidR="00F74499" w:rsidRPr="002C54A2" w:rsidRDefault="00F74499" w:rsidP="00F77CC4">
            <w:pPr>
              <w:jc w:val="center"/>
              <w:rPr>
                <w:color w:val="000000"/>
              </w:rPr>
            </w:pPr>
            <w:r w:rsidRPr="002C54A2">
              <w:rPr>
                <w:color w:val="000000"/>
              </w:rPr>
              <w:t>0.183</w:t>
            </w:r>
          </w:p>
        </w:tc>
        <w:tc>
          <w:tcPr>
            <w:tcW w:w="1373" w:type="dxa"/>
            <w:tcBorders>
              <w:top w:val="nil"/>
              <w:left w:val="nil"/>
              <w:bottom w:val="nil"/>
              <w:right w:val="nil"/>
            </w:tcBorders>
            <w:shd w:val="clear" w:color="auto" w:fill="auto"/>
            <w:vAlign w:val="bottom"/>
            <w:hideMark/>
          </w:tcPr>
          <w:p w14:paraId="1144C411" w14:textId="77777777" w:rsidR="00F74499" w:rsidRPr="002C54A2" w:rsidRDefault="00F74499" w:rsidP="00F77CC4">
            <w:pPr>
              <w:jc w:val="center"/>
              <w:rPr>
                <w:color w:val="000000"/>
              </w:rPr>
            </w:pPr>
            <w:r w:rsidRPr="002C54A2">
              <w:rPr>
                <w:color w:val="000000"/>
              </w:rPr>
              <w:t>278</w:t>
            </w:r>
          </w:p>
        </w:tc>
      </w:tr>
      <w:tr w:rsidR="00F74499" w:rsidRPr="007E3CDB" w14:paraId="4EA36951" w14:textId="77777777" w:rsidTr="00F77CC4">
        <w:trPr>
          <w:trHeight w:val="333"/>
        </w:trPr>
        <w:tc>
          <w:tcPr>
            <w:tcW w:w="3780" w:type="dxa"/>
            <w:tcBorders>
              <w:top w:val="nil"/>
              <w:left w:val="nil"/>
              <w:bottom w:val="nil"/>
              <w:right w:val="nil"/>
            </w:tcBorders>
            <w:shd w:val="clear" w:color="auto" w:fill="auto"/>
            <w:vAlign w:val="bottom"/>
            <w:hideMark/>
          </w:tcPr>
          <w:p w14:paraId="4162AEDC" w14:textId="77777777" w:rsidR="00F74499" w:rsidRPr="002C54A2" w:rsidRDefault="00F74499" w:rsidP="00F77CC4">
            <w:pPr>
              <w:rPr>
                <w:color w:val="000000"/>
              </w:rPr>
            </w:pPr>
            <w:r w:rsidRPr="002C54A2">
              <w:rPr>
                <w:color w:val="000000"/>
              </w:rPr>
              <w:t>Vega Z9 flight, fit 1</w:t>
            </w:r>
          </w:p>
        </w:tc>
        <w:tc>
          <w:tcPr>
            <w:tcW w:w="697" w:type="dxa"/>
            <w:tcBorders>
              <w:top w:val="nil"/>
              <w:left w:val="nil"/>
              <w:bottom w:val="nil"/>
              <w:right w:val="nil"/>
            </w:tcBorders>
            <w:shd w:val="clear" w:color="auto" w:fill="auto"/>
            <w:vAlign w:val="bottom"/>
            <w:hideMark/>
          </w:tcPr>
          <w:p w14:paraId="01DB031F" w14:textId="77777777" w:rsidR="00F74499" w:rsidRPr="002C54A2" w:rsidRDefault="00F74499" w:rsidP="00F77CC4">
            <w:pPr>
              <w:jc w:val="center"/>
              <w:rPr>
                <w:color w:val="000000"/>
              </w:rPr>
            </w:pPr>
            <w:r w:rsidRPr="002C54A2">
              <w:rPr>
                <w:color w:val="000000"/>
              </w:rPr>
              <w:t>0.41</w:t>
            </w:r>
          </w:p>
        </w:tc>
        <w:tc>
          <w:tcPr>
            <w:tcW w:w="1596" w:type="dxa"/>
            <w:tcBorders>
              <w:top w:val="nil"/>
              <w:left w:val="nil"/>
              <w:bottom w:val="nil"/>
              <w:right w:val="nil"/>
            </w:tcBorders>
            <w:shd w:val="clear" w:color="auto" w:fill="auto"/>
            <w:vAlign w:val="bottom"/>
            <w:hideMark/>
          </w:tcPr>
          <w:p w14:paraId="4A135D88" w14:textId="77777777" w:rsidR="00F74499" w:rsidRPr="002C54A2" w:rsidRDefault="00F74499" w:rsidP="00F77CC4">
            <w:pPr>
              <w:jc w:val="center"/>
              <w:rPr>
                <w:color w:val="000000"/>
              </w:rPr>
            </w:pPr>
            <w:r w:rsidRPr="002C54A2">
              <w:rPr>
                <w:color w:val="000000"/>
              </w:rPr>
              <w:t>250.</w:t>
            </w:r>
          </w:p>
        </w:tc>
        <w:tc>
          <w:tcPr>
            <w:tcW w:w="1654" w:type="dxa"/>
            <w:tcBorders>
              <w:top w:val="nil"/>
              <w:left w:val="nil"/>
              <w:bottom w:val="nil"/>
              <w:right w:val="nil"/>
            </w:tcBorders>
            <w:shd w:val="clear" w:color="auto" w:fill="auto"/>
            <w:vAlign w:val="bottom"/>
            <w:hideMark/>
          </w:tcPr>
          <w:p w14:paraId="63F7F6C2" w14:textId="77777777" w:rsidR="00F74499" w:rsidRPr="002C54A2" w:rsidRDefault="00F74499" w:rsidP="00F77CC4">
            <w:pPr>
              <w:jc w:val="center"/>
              <w:rPr>
                <w:color w:val="000000"/>
              </w:rPr>
            </w:pPr>
            <w:r w:rsidRPr="002C54A2">
              <w:rPr>
                <w:color w:val="000000"/>
              </w:rPr>
              <w:t>0.661</w:t>
            </w:r>
          </w:p>
        </w:tc>
        <w:tc>
          <w:tcPr>
            <w:tcW w:w="1373" w:type="dxa"/>
            <w:tcBorders>
              <w:top w:val="nil"/>
              <w:left w:val="nil"/>
              <w:bottom w:val="nil"/>
              <w:right w:val="nil"/>
            </w:tcBorders>
            <w:shd w:val="clear" w:color="auto" w:fill="auto"/>
            <w:vAlign w:val="bottom"/>
            <w:hideMark/>
          </w:tcPr>
          <w:p w14:paraId="3AC264D7" w14:textId="77777777" w:rsidR="00F74499" w:rsidRPr="002C54A2" w:rsidRDefault="00F74499" w:rsidP="00F77CC4">
            <w:pPr>
              <w:jc w:val="center"/>
              <w:rPr>
                <w:color w:val="000000"/>
              </w:rPr>
            </w:pPr>
            <w:r w:rsidRPr="002C54A2">
              <w:rPr>
                <w:color w:val="000000"/>
              </w:rPr>
              <w:t>1,005</w:t>
            </w:r>
          </w:p>
        </w:tc>
      </w:tr>
      <w:tr w:rsidR="00F74499" w:rsidRPr="007E3CDB" w14:paraId="149AC3FB" w14:textId="77777777" w:rsidTr="00F77CC4">
        <w:trPr>
          <w:trHeight w:val="323"/>
        </w:trPr>
        <w:tc>
          <w:tcPr>
            <w:tcW w:w="3780" w:type="dxa"/>
            <w:tcBorders>
              <w:top w:val="nil"/>
              <w:left w:val="nil"/>
              <w:bottom w:val="nil"/>
              <w:right w:val="nil"/>
            </w:tcBorders>
            <w:shd w:val="clear" w:color="auto" w:fill="auto"/>
            <w:vAlign w:val="bottom"/>
            <w:hideMark/>
          </w:tcPr>
          <w:p w14:paraId="6E0C20C4" w14:textId="77777777" w:rsidR="00F74499" w:rsidRPr="002C54A2" w:rsidRDefault="00F74499" w:rsidP="00F77CC4">
            <w:pPr>
              <w:rPr>
                <w:color w:val="000000"/>
              </w:rPr>
            </w:pPr>
            <w:r w:rsidRPr="002C54A2">
              <w:rPr>
                <w:color w:val="000000"/>
              </w:rPr>
              <w:t>Vega Z9 flight, fit 2</w:t>
            </w:r>
          </w:p>
        </w:tc>
        <w:tc>
          <w:tcPr>
            <w:tcW w:w="697" w:type="dxa"/>
            <w:tcBorders>
              <w:top w:val="nil"/>
              <w:left w:val="nil"/>
              <w:bottom w:val="nil"/>
              <w:right w:val="nil"/>
            </w:tcBorders>
            <w:shd w:val="clear" w:color="auto" w:fill="auto"/>
            <w:vAlign w:val="bottom"/>
            <w:hideMark/>
          </w:tcPr>
          <w:p w14:paraId="6251DEF6" w14:textId="77777777" w:rsidR="00F74499" w:rsidRPr="002C54A2" w:rsidRDefault="00F74499" w:rsidP="00F77CC4">
            <w:pPr>
              <w:jc w:val="center"/>
              <w:rPr>
                <w:color w:val="000000"/>
              </w:rPr>
            </w:pPr>
            <w:r w:rsidRPr="002C54A2">
              <w:rPr>
                <w:color w:val="000000"/>
              </w:rPr>
              <w:t>0.32</w:t>
            </w:r>
          </w:p>
        </w:tc>
        <w:tc>
          <w:tcPr>
            <w:tcW w:w="1596" w:type="dxa"/>
            <w:tcBorders>
              <w:top w:val="nil"/>
              <w:left w:val="nil"/>
              <w:bottom w:val="nil"/>
              <w:right w:val="nil"/>
            </w:tcBorders>
            <w:shd w:val="clear" w:color="auto" w:fill="auto"/>
            <w:vAlign w:val="bottom"/>
            <w:hideMark/>
          </w:tcPr>
          <w:p w14:paraId="79E36299" w14:textId="77777777" w:rsidR="00F74499" w:rsidRPr="002C54A2" w:rsidRDefault="00F74499" w:rsidP="00F77CC4">
            <w:pPr>
              <w:jc w:val="center"/>
              <w:rPr>
                <w:color w:val="000000"/>
              </w:rPr>
            </w:pPr>
            <w:r w:rsidRPr="002C54A2">
              <w:rPr>
                <w:color w:val="000000"/>
              </w:rPr>
              <w:t>384.</w:t>
            </w:r>
          </w:p>
        </w:tc>
        <w:tc>
          <w:tcPr>
            <w:tcW w:w="1654" w:type="dxa"/>
            <w:tcBorders>
              <w:top w:val="nil"/>
              <w:left w:val="nil"/>
              <w:bottom w:val="nil"/>
              <w:right w:val="nil"/>
            </w:tcBorders>
            <w:shd w:val="clear" w:color="auto" w:fill="auto"/>
            <w:vAlign w:val="bottom"/>
            <w:hideMark/>
          </w:tcPr>
          <w:p w14:paraId="234A829E" w14:textId="77777777" w:rsidR="00F74499" w:rsidRPr="002C54A2" w:rsidRDefault="00F74499" w:rsidP="00F77CC4">
            <w:pPr>
              <w:jc w:val="center"/>
              <w:rPr>
                <w:color w:val="000000"/>
              </w:rPr>
            </w:pPr>
            <w:r w:rsidRPr="002C54A2">
              <w:rPr>
                <w:color w:val="000000"/>
              </w:rPr>
              <w:t>0.783</w:t>
            </w:r>
          </w:p>
        </w:tc>
        <w:tc>
          <w:tcPr>
            <w:tcW w:w="1373" w:type="dxa"/>
            <w:tcBorders>
              <w:top w:val="nil"/>
              <w:left w:val="nil"/>
              <w:bottom w:val="nil"/>
              <w:right w:val="nil"/>
            </w:tcBorders>
            <w:shd w:val="clear" w:color="auto" w:fill="auto"/>
            <w:vAlign w:val="bottom"/>
            <w:hideMark/>
          </w:tcPr>
          <w:p w14:paraId="7C81A4C3" w14:textId="77777777" w:rsidR="00F74499" w:rsidRPr="002C54A2" w:rsidRDefault="00F74499" w:rsidP="00F77CC4">
            <w:pPr>
              <w:jc w:val="center"/>
              <w:rPr>
                <w:color w:val="000000"/>
              </w:rPr>
            </w:pPr>
            <w:r w:rsidRPr="002C54A2">
              <w:rPr>
                <w:color w:val="000000"/>
              </w:rPr>
              <w:t>1,191</w:t>
            </w:r>
          </w:p>
        </w:tc>
      </w:tr>
    </w:tbl>
    <w:p w14:paraId="3181FDF9" w14:textId="2B0E185E" w:rsidR="00F74499" w:rsidRDefault="00F74499" w:rsidP="00F74499">
      <w:pPr>
        <w:tabs>
          <w:tab w:val="left" w:pos="288"/>
        </w:tabs>
        <w:ind w:firstLine="288"/>
      </w:pPr>
    </w:p>
    <w:p w14:paraId="2CF18D8C" w14:textId="77777777" w:rsidR="00037953" w:rsidRDefault="00856F89" w:rsidP="00037953">
      <w:pPr>
        <w:keepNext/>
        <w:tabs>
          <w:tab w:val="left" w:pos="288"/>
        </w:tabs>
        <w:ind w:firstLine="288"/>
        <w:jc w:val="center"/>
      </w:pPr>
      <w:r w:rsidRPr="00506E61">
        <w:drawing>
          <wp:inline distT="0" distB="0" distL="0" distR="0" wp14:anchorId="06D54E33" wp14:editId="17C08C14">
            <wp:extent cx="4675517" cy="3449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5240" cy="3456593"/>
                    </a:xfrm>
                    <a:prstGeom prst="rect">
                      <a:avLst/>
                    </a:prstGeom>
                  </pic:spPr>
                </pic:pic>
              </a:graphicData>
            </a:graphic>
          </wp:inline>
        </w:drawing>
      </w:r>
    </w:p>
    <w:p w14:paraId="56C995B4" w14:textId="1B5F7120" w:rsidR="00856F89" w:rsidRDefault="00037953" w:rsidP="00037953">
      <w:pPr>
        <w:pStyle w:val="Caption"/>
        <w:jc w:val="center"/>
      </w:pPr>
      <w:r>
        <w:t xml:space="preserve">Figure </w:t>
      </w:r>
      <w:r>
        <w:fldChar w:fldCharType="begin"/>
      </w:r>
      <w:r>
        <w:instrText xml:space="preserve"> SEQ Figure \* ARABIC </w:instrText>
      </w:r>
      <w:r>
        <w:fldChar w:fldCharType="separate"/>
      </w:r>
      <w:r w:rsidR="00474CBB">
        <w:rPr>
          <w:noProof/>
        </w:rPr>
        <w:t>5</w:t>
      </w:r>
      <w:r>
        <w:fldChar w:fldCharType="end"/>
      </w:r>
      <w:r>
        <w:t>: Thrust residual for two leading models and some alternates</w:t>
      </w:r>
    </w:p>
    <w:p w14:paraId="2D8C42C4" w14:textId="446DFD42" w:rsidR="00037953" w:rsidRPr="00037953" w:rsidRDefault="00037953" w:rsidP="00037953">
      <w:pPr>
        <w:pStyle w:val="Heading2"/>
        <w:numPr>
          <w:ilvl w:val="0"/>
          <w:numId w:val="30"/>
        </w:numPr>
      </w:pPr>
      <w:r w:rsidRPr="00037953">
        <w:t>Further in-depth heat loss</w:t>
      </w:r>
    </w:p>
    <w:p w14:paraId="2D1AD2FE" w14:textId="77777777" w:rsidR="00037953" w:rsidRDefault="00037953" w:rsidP="00037953">
      <w:pPr>
        <w:ind w:firstLine="288"/>
      </w:pPr>
      <w:r>
        <w:t>Recall, everything above still fit the ideal equation form, and still merely asymptotes toward 0 flow and thrust as time approaches infinity. Now, consider realistic loss possibilities that not only reduce the total mass flowed and impulse but can put a final time on the analysis. This would be very useful to the guidance, navigation and control analysts and mission timeline designers.</w:t>
      </w:r>
    </w:p>
    <w:p w14:paraId="791D2606" w14:textId="77777777" w:rsidR="00037953" w:rsidRDefault="00037953" w:rsidP="00037953">
      <w:pPr>
        <w:ind w:firstLine="180"/>
      </w:pPr>
      <w:r>
        <w:t>Generalize the energy balance further to the following:</w:t>
      </w:r>
    </w:p>
    <w:p w14:paraId="7E2ED71A" w14:textId="2E2B046D" w:rsidR="00037953" w:rsidRDefault="00037953" w:rsidP="00037953">
      <w:pPr>
        <w:tabs>
          <w:tab w:val="center" w:pos="4680"/>
          <w:tab w:val="right" w:pos="9360"/>
        </w:tabs>
        <w:spacing w:before="240" w:after="240"/>
      </w:pPr>
      <w:r w:rsidRPr="00F565BA">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loss,n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pyrol</m:t>
            </m:r>
          </m:sub>
        </m:sSub>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Q</m:t>
                </m:r>
              </m:e>
            </m:acc>
          </m:e>
          <m:sub>
            <m:r>
              <w:rPr>
                <w:rFonts w:ascii="Cambria Math" w:hAnsi="Cambria Math"/>
              </w:rPr>
              <m:t>loss,i</m:t>
            </m:r>
          </m:sub>
        </m:sSub>
      </m:oMath>
      <w:r w:rsidRPr="00F565BA">
        <w:tab/>
        <w:t>(</w:t>
      </w:r>
      <w:r>
        <w:t>2</w:t>
      </w:r>
      <w:r>
        <w:t>8</w:t>
      </w:r>
      <w:r w:rsidRPr="00F565BA">
        <w:t>)</w:t>
      </w:r>
    </w:p>
    <w:p w14:paraId="45FF7E3F" w14:textId="77777777" w:rsidR="00037953" w:rsidRDefault="00037953" w:rsidP="00037953">
      <w:pPr>
        <w:ind w:firstLine="180"/>
      </w:pPr>
      <w:r>
        <w:t xml:space="preserve">Now, once the insulation in-depth and loss heat flow exceeds the net nozzle radiation onto the insulation, the insulation surface temperature will begin to </w:t>
      </w:r>
      <w:proofErr w:type="gramStart"/>
      <w:r>
        <w:t>drop</w:t>
      </w:r>
      <w:proofErr w:type="gramEnd"/>
      <w:r>
        <w:t xml:space="preserve"> and pyrolysis will cease.</w:t>
      </w:r>
    </w:p>
    <w:p w14:paraId="6BDDC4F3" w14:textId="017C619F" w:rsidR="00037953" w:rsidRDefault="00037953" w:rsidP="00037953">
      <w:pPr>
        <w:ind w:firstLine="180"/>
        <w:rPr>
          <w:rFonts w:eastAsiaTheme="minorEastAsia"/>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loss,ins</m:t>
            </m:r>
          </m:sub>
        </m:sSub>
      </m:oMath>
      <w:r>
        <w:rPr>
          <w:rFonts w:eastAsiaTheme="minorEastAsia"/>
        </w:rPr>
        <w:t xml:space="preserve"> repr</w:t>
      </w:r>
      <w:proofErr w:type="spellStart"/>
      <w:r>
        <w:rPr>
          <w:rFonts w:eastAsiaTheme="minorEastAsia"/>
        </w:rPr>
        <w:t>esents</w:t>
      </w:r>
      <w:proofErr w:type="spellEnd"/>
      <w:r>
        <w:rPr>
          <w:rFonts w:eastAsiaTheme="minorEastAsia"/>
        </w:rPr>
        <w:t xml:space="preserve"> in-depth heat flow, not linked just to what’s required to pre-heat the current mass flow rate. One simple way to estimate this heat flow is to model as a semi-infinite wall. Though it is likely thin enough insulation over the timeframe of interest that this is not a great model, it may show how important this term may be.</w:t>
      </w:r>
    </w:p>
    <w:p w14:paraId="49067C4A" w14:textId="21ACFA31" w:rsidR="00037953" w:rsidRDefault="00037953" w:rsidP="00037953">
      <w:pPr>
        <w:tabs>
          <w:tab w:val="center" w:pos="4680"/>
          <w:tab w:val="right" w:pos="9360"/>
        </w:tabs>
        <w:spacing w:before="240" w:after="240"/>
      </w:pPr>
      <w:r w:rsidRPr="00F565BA">
        <w:tab/>
      </w:r>
      <w:bookmarkStart w:id="6" w:name="_Ref152769809"/>
      <m:oMath>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loss,ins</m:t>
                </m:r>
              </m:sub>
            </m:sSub>
          </m:num>
          <m:den>
            <m:sSub>
              <m:sSubPr>
                <m:ctrlPr>
                  <w:rPr>
                    <w:rFonts w:ascii="Cambria Math" w:hAnsi="Cambria Math"/>
                    <w:i/>
                  </w:rPr>
                </m:ctrlPr>
              </m:sSubPr>
              <m:e>
                <m:r>
                  <w:rPr>
                    <w:rFonts w:ascii="Cambria Math" w:hAnsi="Cambria Math"/>
                  </w:rPr>
                  <m:t>A</m:t>
                </m:r>
              </m:e>
              <m:sub>
                <m:r>
                  <w:rPr>
                    <w:rFonts w:ascii="Cambria Math" w:hAnsi="Cambria Math"/>
                  </w:rPr>
                  <m:t>ins</m:t>
                </m:r>
              </m:sub>
            </m:sSub>
          </m:den>
        </m:f>
        <m:r>
          <w:rPr>
            <w:rFonts w:ascii="Cambria Math" w:hAnsi="Cambria Math"/>
          </w:rPr>
          <m:t>=</m:t>
        </m:r>
        <m:rad>
          <m:radPr>
            <m:degHide m:val="1"/>
            <m:ctrlPr>
              <w:rPr>
                <w:rFonts w:ascii="Cambria Math" w:eastAsiaTheme="minorHAnsi" w:hAnsi="Cambria Math" w:cstheme="minorBidi"/>
                <w:i/>
                <w:sz w:val="22"/>
                <w:szCs w:val="22"/>
              </w:rPr>
            </m:ctrlPr>
          </m:radPr>
          <m:deg/>
          <m:e>
            <m:r>
              <w:rPr>
                <w:rFonts w:ascii="Cambria Math" w:hAnsi="Cambria Math"/>
              </w:rPr>
              <m:t xml:space="preserve">k ρ </m:t>
            </m:r>
            <m:sSub>
              <m:sSubPr>
                <m:ctrlPr>
                  <w:rPr>
                    <w:rFonts w:ascii="Cambria Math" w:hAnsi="Cambria Math"/>
                    <w:i/>
                  </w:rPr>
                </m:ctrlPr>
              </m:sSubPr>
              <m:e>
                <m:r>
                  <w:rPr>
                    <w:rFonts w:ascii="Cambria Math" w:hAnsi="Cambria Math"/>
                  </w:rPr>
                  <m:t>c</m:t>
                </m:r>
              </m:e>
              <m:sub>
                <m:r>
                  <w:rPr>
                    <w:rFonts w:ascii="Cambria Math" w:hAnsi="Cambria Math"/>
                  </w:rPr>
                  <m:t>i</m:t>
                </m:r>
              </m:sub>
            </m:sSub>
          </m:e>
        </m:rad>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abl</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num>
          <m:den>
            <m:rad>
              <m:radPr>
                <m:degHide m:val="1"/>
                <m:ctrlPr>
                  <w:rPr>
                    <w:rFonts w:ascii="Cambria Math" w:eastAsiaTheme="minorHAnsi" w:hAnsi="Cambria Math" w:cstheme="minorBidi"/>
                    <w:i/>
                    <w:sz w:val="22"/>
                    <w:szCs w:val="22"/>
                  </w:rPr>
                </m:ctrlPr>
              </m:radPr>
              <m:deg/>
              <m:e>
                <m:r>
                  <w:rPr>
                    <w:rFonts w:ascii="Cambria Math" w:hAnsi="Cambria Math"/>
                  </w:rPr>
                  <m:t>πt</m:t>
                </m:r>
              </m:e>
            </m:rad>
          </m:den>
        </m:f>
      </m:oMath>
      <w:bookmarkEnd w:id="6"/>
      <w:r w:rsidRPr="00F565BA">
        <w:tab/>
        <w:t>(</w:t>
      </w:r>
      <w:r>
        <w:t>28</w:t>
      </w:r>
      <w:r w:rsidRPr="00F565BA">
        <w:t>)</w:t>
      </w:r>
    </w:p>
    <w:p w14:paraId="1BB9B2C8" w14:textId="00AE3556" w:rsidR="00037953" w:rsidRPr="00037953" w:rsidRDefault="00037953" w:rsidP="00037953">
      <w:pPr>
        <w:ind w:firstLine="180"/>
      </w:pPr>
      <w:r>
        <w:t xml:space="preserve">It is for the first time important to know something about the geometry of the insulation and the thermal conductivity and density. Initial estimates suggest that Eq </w:t>
      </w:r>
      <w:r>
        <w:fldChar w:fldCharType="begin"/>
      </w:r>
      <w:r>
        <w:instrText xml:space="preserve"> REF _Ref152769809 \r \h </w:instrText>
      </w:r>
      <w:r>
        <w:fldChar w:fldCharType="separate"/>
      </w:r>
      <w:r w:rsidR="00474CBB">
        <w:t>0</w:t>
      </w:r>
      <w:r>
        <w:fldChar w:fldCharType="end"/>
      </w:r>
      <w:r>
        <w:t xml:space="preserve"> does provide the desired limiter in a mission-useful amount of time, as the heat loss rate level at reasonable times is significant, and the time</w:t>
      </w:r>
      <w:r w:rsidRPr="003A09E2">
        <w:rPr>
          <w:vertAlign w:val="superscript"/>
        </w:rPr>
        <w:t>-1/2</w:t>
      </w:r>
      <w:r>
        <w:t xml:space="preserve"> behavior drops off more slowly than the Eq </w:t>
      </w:r>
      <w:r>
        <w:fldChar w:fldCharType="begin"/>
      </w:r>
      <w:r>
        <w:instrText xml:space="preserve"> REF _Ref152769923 \r \h </w:instrText>
      </w:r>
      <w:r>
        <w:fldChar w:fldCharType="separate"/>
      </w:r>
      <w:r w:rsidR="00474CBB">
        <w:t>0</w:t>
      </w:r>
      <w:r>
        <w:fldChar w:fldCharType="end"/>
      </w:r>
      <w:r>
        <w:t xml:space="preserve"> radiative-ablative behavior. However, the treatment of </w:t>
      </w:r>
      <w:r w:rsidRPr="003A09E2">
        <w:rPr>
          <w:i/>
          <w:iCs/>
        </w:rPr>
        <w:t>k</w:t>
      </w:r>
      <w:r>
        <w:t xml:space="preserve"> and </w:t>
      </w:r>
      <w:r w:rsidRPr="003A09E2">
        <w:rPr>
          <w:i/>
          <w:iCs/>
        </w:rPr>
        <w:t>c</w:t>
      </w:r>
      <w:r>
        <w:t xml:space="preserve"> as functions of temperature and the varied initial state of the insulation throughout the motor make it difficult to trust the bulk usage of Eq </w:t>
      </w:r>
      <w:r>
        <w:fldChar w:fldCharType="begin"/>
      </w:r>
      <w:r>
        <w:instrText xml:space="preserve"> REF _Ref152769809 \r \h </w:instrText>
      </w:r>
      <w:r>
        <w:fldChar w:fldCharType="separate"/>
      </w:r>
      <w:r w:rsidR="00474CBB">
        <w:t>0</w:t>
      </w:r>
      <w:r>
        <w:fldChar w:fldCharType="end"/>
      </w:r>
      <w:r>
        <w:t>. This was not further investigated by the time of publication.</w:t>
      </w:r>
    </w:p>
    <w:p w14:paraId="1CC2C20B"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Conclusion</w:t>
      </w:r>
    </w:p>
    <w:p w14:paraId="33BDEDAD" w14:textId="77777777" w:rsidR="00037953" w:rsidRDefault="00037953" w:rsidP="00037953">
      <w:pPr>
        <w:ind w:firstLine="180"/>
        <w:rPr>
          <w:rFonts w:eastAsiaTheme="minorEastAsia"/>
        </w:rPr>
      </w:pPr>
      <w:r>
        <w:rPr>
          <w:rFonts w:eastAsiaTheme="minorEastAsia"/>
        </w:rPr>
        <w:t xml:space="preserve">The design-based assessment provides a lossless estimate of residual thrust, though with reasonably 25%-40% uncertainty due to inputs. Further, it suggests that the Z9-based estimate does not apply in this case, as it overpredicts the energy available. The PSLV radiative-ablative fit provides a motor system level estimate, including any losses that affect the curve parameters, and suggests that the curve fit is conservative for like-motors. </w:t>
      </w:r>
    </w:p>
    <w:p w14:paraId="1853DCD8" w14:textId="77777777" w:rsidR="00037953" w:rsidRDefault="00037953" w:rsidP="00037953">
      <w:pPr>
        <w:ind w:firstLine="180"/>
        <w:rPr>
          <w:rFonts w:eastAsiaTheme="minorEastAsia"/>
        </w:rPr>
      </w:pPr>
      <w:r>
        <w:rPr>
          <w:rFonts w:eastAsiaTheme="minorEastAsia"/>
        </w:rPr>
        <w:t>It is left to the SRM system analyst how much uncertainty to include in a dispersed model based on these witnesses. If the mission deems unacceptable the corrected ideal and flight-scaled results, then the loss mechanisms – in-depth heat loss through the insulation and nozzle, and view factors through the nozzle throat – should be more deeply investigated, to see if a different maximum curve can be more reliably identified.</w:t>
      </w:r>
    </w:p>
    <w:p w14:paraId="644BF986" w14:textId="77777777" w:rsidR="00037953" w:rsidRDefault="00037953" w:rsidP="00037953">
      <w:pPr>
        <w:ind w:firstLine="180"/>
        <w:rPr>
          <w:rFonts w:eastAsiaTheme="minorEastAsia"/>
        </w:rPr>
      </w:pPr>
      <w:r>
        <w:rPr>
          <w:rFonts w:eastAsiaTheme="minorEastAsia"/>
        </w:rPr>
        <w:t>The PSLV 3</w:t>
      </w:r>
      <w:r w:rsidRPr="00F12AE7">
        <w:rPr>
          <w:rFonts w:eastAsiaTheme="minorEastAsia"/>
          <w:vertAlign w:val="superscript"/>
        </w:rPr>
        <w:t>rd</w:t>
      </w:r>
      <w:r>
        <w:rPr>
          <w:rFonts w:eastAsiaTheme="minorEastAsia"/>
        </w:rPr>
        <w:t xml:space="preserve"> stage and Z9 are motors of a similar order of magnitude and construction (</w:t>
      </w:r>
      <w:proofErr w:type="spellStart"/>
      <w:r>
        <w:rPr>
          <w:rFonts w:eastAsiaTheme="minorEastAsia"/>
        </w:rPr>
        <w:t>eg</w:t>
      </w:r>
      <w:proofErr w:type="spellEnd"/>
      <w:r>
        <w:rPr>
          <w:rFonts w:eastAsiaTheme="minorEastAsia"/>
        </w:rPr>
        <w:t>, both are submerged nozzle, motors have similar length to diameter ratio), yet have reported wildly different residual thrust levels and decay timings. The author would value any work that would further understand these differences.</w:t>
      </w:r>
    </w:p>
    <w:p w14:paraId="0DC532C2" w14:textId="4AA8A9BC" w:rsidR="00F565BA" w:rsidRPr="00037953" w:rsidRDefault="00037953" w:rsidP="00037953">
      <w:pPr>
        <w:tabs>
          <w:tab w:val="left" w:pos="288"/>
        </w:tabs>
        <w:ind w:firstLine="288"/>
      </w:pPr>
      <w:r>
        <w:rPr>
          <w:rFonts w:eastAsiaTheme="minorEastAsia"/>
        </w:rPr>
        <w:t>The best way to further understand the residual thrust phenomenon is data, data, data. If launch vehicle and mission operators have more flight reconstructed thrust estimates for preferably 2 minutes or more after burnout that would really advance the understanding.</w:t>
      </w:r>
      <w:r w:rsidR="00F565BA" w:rsidRPr="00F565BA">
        <w:t xml:space="preserve"> </w:t>
      </w:r>
    </w:p>
    <w:p w14:paraId="613901DC" w14:textId="77777777" w:rsidR="00F565BA" w:rsidRPr="00F565BA" w:rsidRDefault="00F565BA" w:rsidP="00044818">
      <w:pPr>
        <w:keepNext/>
        <w:spacing w:before="240" w:after="60"/>
        <w:ind w:left="180"/>
        <w:jc w:val="center"/>
        <w:outlineLvl w:val="0"/>
        <w:rPr>
          <w:b/>
          <w:kern w:val="32"/>
          <w:sz w:val="22"/>
        </w:rPr>
      </w:pPr>
      <w:r w:rsidRPr="00F565BA">
        <w:rPr>
          <w:b/>
          <w:kern w:val="32"/>
          <w:sz w:val="22"/>
        </w:rPr>
        <w:t>References</w:t>
      </w:r>
    </w:p>
    <w:p w14:paraId="74020C8A" w14:textId="419F963C" w:rsidR="00525BC1" w:rsidRDefault="00525BC1" w:rsidP="00F565BA">
      <w:pPr>
        <w:ind w:firstLine="288"/>
        <w:rPr>
          <w:sz w:val="18"/>
        </w:rPr>
      </w:pPr>
    </w:p>
    <w:p w14:paraId="5D0B3242" w14:textId="04E29187" w:rsidR="00525BC1" w:rsidRDefault="00525BC1" w:rsidP="00525BC1">
      <w:pPr>
        <w:ind w:left="288" w:hanging="288"/>
        <w:rPr>
          <w:sz w:val="18"/>
        </w:rPr>
      </w:pPr>
      <w:r w:rsidRPr="00F565BA">
        <w:rPr>
          <w:sz w:val="18"/>
        </w:rPr>
        <w:t>[1]</w:t>
      </w:r>
      <w:r w:rsidRPr="00F565BA">
        <w:rPr>
          <w:sz w:val="18"/>
        </w:rPr>
        <w:tab/>
      </w:r>
      <w:r w:rsidRPr="00525BC1">
        <w:rPr>
          <w:sz w:val="18"/>
        </w:rPr>
        <w:t xml:space="preserve">Kavanaugh, D. J and C. C. Nichols, “A Post Burn Outgassing and Thrust Prediction for the IUS Solid Rocket Motors,” AIAA-80-1104, </w:t>
      </w:r>
      <w:r>
        <w:rPr>
          <w:sz w:val="18"/>
        </w:rPr>
        <w:t xml:space="preserve">June </w:t>
      </w:r>
      <w:r w:rsidRPr="00525BC1">
        <w:rPr>
          <w:sz w:val="18"/>
        </w:rPr>
        <w:t>1980.</w:t>
      </w:r>
    </w:p>
    <w:p w14:paraId="02F58A28" w14:textId="5117212D" w:rsidR="00525BC1" w:rsidRDefault="00525BC1" w:rsidP="00525BC1">
      <w:pPr>
        <w:ind w:left="288" w:hanging="288"/>
        <w:rPr>
          <w:sz w:val="18"/>
        </w:rPr>
      </w:pPr>
      <w:r>
        <w:rPr>
          <w:sz w:val="18"/>
        </w:rPr>
        <w:t xml:space="preserve">[2] </w:t>
      </w:r>
      <w:proofErr w:type="spellStart"/>
      <w:r w:rsidRPr="00525BC1">
        <w:rPr>
          <w:sz w:val="18"/>
        </w:rPr>
        <w:t>Panicker</w:t>
      </w:r>
      <w:proofErr w:type="spellEnd"/>
      <w:r w:rsidRPr="00525BC1">
        <w:rPr>
          <w:sz w:val="18"/>
        </w:rPr>
        <w:t xml:space="preserve">, P.R. M., N. Ramachandran, K. P. </w:t>
      </w:r>
      <w:proofErr w:type="gramStart"/>
      <w:r w:rsidRPr="00525BC1">
        <w:rPr>
          <w:sz w:val="18"/>
        </w:rPr>
        <w:t>Sreekumar</w:t>
      </w:r>
      <w:proofErr w:type="gramEnd"/>
      <w:r w:rsidRPr="00525BC1">
        <w:rPr>
          <w:sz w:val="18"/>
        </w:rPr>
        <w:t xml:space="preserve"> and M. K. A. Majeed, “Pyrolysis Caused Tail-Off Thrust in a Solid Rocket Motor: A Semi-Empirical Model,” </w:t>
      </w:r>
      <w:proofErr w:type="spellStart"/>
      <w:r w:rsidRPr="00525BC1">
        <w:rPr>
          <w:i/>
          <w:iCs/>
          <w:sz w:val="18"/>
        </w:rPr>
        <w:t>Defence</w:t>
      </w:r>
      <w:proofErr w:type="spellEnd"/>
      <w:r w:rsidRPr="00525BC1">
        <w:rPr>
          <w:i/>
          <w:iCs/>
          <w:sz w:val="18"/>
        </w:rPr>
        <w:t xml:space="preserve"> Science Journal</w:t>
      </w:r>
      <w:r w:rsidRPr="00525BC1">
        <w:rPr>
          <w:sz w:val="18"/>
        </w:rPr>
        <w:t>, Vol 48, January 1998, pp. 87-91.</w:t>
      </w:r>
    </w:p>
    <w:p w14:paraId="7F609735" w14:textId="5E28F1AA" w:rsidR="006164C6" w:rsidRPr="00F565BA" w:rsidRDefault="006164C6" w:rsidP="00525BC1">
      <w:pPr>
        <w:ind w:left="288" w:hanging="288"/>
        <w:rPr>
          <w:sz w:val="18"/>
        </w:rPr>
      </w:pPr>
      <w:r>
        <w:rPr>
          <w:sz w:val="18"/>
        </w:rPr>
        <w:t>[3]</w:t>
      </w:r>
      <w:r w:rsidRPr="006164C6">
        <w:t xml:space="preserve"> </w:t>
      </w:r>
      <w:r w:rsidRPr="006164C6">
        <w:rPr>
          <w:sz w:val="18"/>
        </w:rPr>
        <w:t xml:space="preserve">Mini, S., F. Ponti, A. </w:t>
      </w:r>
      <w:proofErr w:type="spellStart"/>
      <w:r w:rsidRPr="006164C6">
        <w:rPr>
          <w:sz w:val="18"/>
        </w:rPr>
        <w:t>Annovazzi</w:t>
      </w:r>
      <w:proofErr w:type="spellEnd"/>
      <w:r w:rsidRPr="006164C6">
        <w:rPr>
          <w:sz w:val="18"/>
        </w:rPr>
        <w:t xml:space="preserve"> and E. </w:t>
      </w:r>
      <w:proofErr w:type="spellStart"/>
      <w:r w:rsidRPr="006164C6">
        <w:rPr>
          <w:sz w:val="18"/>
        </w:rPr>
        <w:t>Gizzi</w:t>
      </w:r>
      <w:proofErr w:type="spellEnd"/>
      <w:r w:rsidRPr="006164C6">
        <w:rPr>
          <w:sz w:val="18"/>
        </w:rPr>
        <w:t xml:space="preserve">, “Impact of Thermal Protections Insulation Layer on Solid Rocket Motor Performance,” </w:t>
      </w:r>
      <w:r>
        <w:rPr>
          <w:sz w:val="18"/>
        </w:rPr>
        <w:t>AIAA 2020-3933</w:t>
      </w:r>
      <w:r w:rsidRPr="006164C6">
        <w:rPr>
          <w:sz w:val="18"/>
        </w:rPr>
        <w:t>,</w:t>
      </w:r>
      <w:r>
        <w:rPr>
          <w:sz w:val="18"/>
        </w:rPr>
        <w:t xml:space="preserve"> August</w:t>
      </w:r>
      <w:r w:rsidRPr="006164C6">
        <w:rPr>
          <w:sz w:val="18"/>
        </w:rPr>
        <w:t xml:space="preserve"> 2020.</w:t>
      </w:r>
    </w:p>
    <w:p w14:paraId="22536586" w14:textId="77777777" w:rsidR="00525BC1" w:rsidRDefault="00525BC1" w:rsidP="00F565BA">
      <w:pPr>
        <w:ind w:firstLine="288"/>
        <w:rPr>
          <w:sz w:val="18"/>
        </w:rPr>
      </w:pPr>
    </w:p>
    <w:sectPr w:rsidR="00525BC1" w:rsidSect="00594FA6">
      <w:footerReference w:type="even" r:id="rId13"/>
      <w:footerReference w:type="default" r:id="rId14"/>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9F69" w14:textId="77777777" w:rsidR="009802FA" w:rsidRDefault="009802FA">
      <w:r>
        <w:separator/>
      </w:r>
    </w:p>
  </w:endnote>
  <w:endnote w:type="continuationSeparator" w:id="0">
    <w:p w14:paraId="1CF8CD4F" w14:textId="77777777" w:rsidR="009802FA" w:rsidRDefault="0098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E5F1" w14:textId="77777777" w:rsidR="00B636E4" w:rsidRDefault="00B6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C45FC" w14:textId="77777777" w:rsidR="00B636E4" w:rsidRDefault="00B6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80995"/>
      <w:docPartObj>
        <w:docPartGallery w:val="Page Numbers (Bottom of Page)"/>
        <w:docPartUnique/>
      </w:docPartObj>
    </w:sdtPr>
    <w:sdtEndPr>
      <w:rPr>
        <w:noProof/>
      </w:rPr>
    </w:sdtEndPr>
    <w:sdtContent>
      <w:p w14:paraId="4D737A47" w14:textId="77777777" w:rsidR="000C353C" w:rsidRDefault="000C353C">
        <w:pPr>
          <w:pStyle w:val="Footer"/>
          <w:jc w:val="center"/>
        </w:pPr>
        <w:r>
          <w:fldChar w:fldCharType="begin"/>
        </w:r>
        <w:r>
          <w:instrText xml:space="preserve"> PAGE   \* MERGEFORMAT </w:instrText>
        </w:r>
        <w:r>
          <w:fldChar w:fldCharType="separate"/>
        </w:r>
        <w:r w:rsidR="00A25100">
          <w:rPr>
            <w:noProof/>
          </w:rPr>
          <w:t>1</w:t>
        </w:r>
        <w:r>
          <w:rPr>
            <w:noProof/>
          </w:rPr>
          <w:fldChar w:fldCharType="end"/>
        </w:r>
      </w:p>
    </w:sdtContent>
  </w:sdt>
  <w:p w14:paraId="6226C584" w14:textId="77777777" w:rsidR="000C353C" w:rsidRDefault="000C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7CC2" w14:textId="77777777" w:rsidR="009802FA" w:rsidRDefault="009802FA">
      <w:r>
        <w:separator/>
      </w:r>
    </w:p>
  </w:footnote>
  <w:footnote w:type="continuationSeparator" w:id="0">
    <w:p w14:paraId="198A232F" w14:textId="77777777" w:rsidR="009802FA" w:rsidRDefault="009802FA">
      <w:r>
        <w:continuationSeparator/>
      </w:r>
    </w:p>
  </w:footnote>
  <w:footnote w:id="1">
    <w:p w14:paraId="106D8E65" w14:textId="26D3458C" w:rsidR="00B636E4" w:rsidRDefault="00B636E4" w:rsidP="00F565BA">
      <w:r>
        <w:rPr>
          <w:rStyle w:val="FootnoteReference"/>
        </w:rPr>
        <w:footnoteRef/>
      </w:r>
      <w:r>
        <w:t xml:space="preserve"> </w:t>
      </w:r>
      <w:r w:rsidR="00F94B22">
        <w:t>Motor Performance SME</w:t>
      </w:r>
      <w:r>
        <w:t xml:space="preserve">, </w:t>
      </w:r>
      <w:r w:rsidR="00F94B22">
        <w:t>Solid Propulsion and Pyro Devices Branch</w:t>
      </w:r>
      <w:r>
        <w:t>, and AIAA Member.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3573A"/>
    <w:multiLevelType w:val="hybridMultilevel"/>
    <w:tmpl w:val="031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B14AB8"/>
    <w:multiLevelType w:val="hybridMultilevel"/>
    <w:tmpl w:val="0EC4CEEE"/>
    <w:lvl w:ilvl="0" w:tplc="3732FA4E">
      <w:start w:val="1"/>
      <w:numFmt w:val="decimal"/>
      <w:lvlText w:val="(%1)"/>
      <w:lvlJc w:val="left"/>
      <w:pPr>
        <w:ind w:left="720" w:hanging="360"/>
      </w:pPr>
      <w:rPr>
        <w:rFonts w:ascii="Cambria Math" w:eastAsiaTheme="minorEastAsia"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9"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1" w15:restartNumberingAfterBreak="0">
    <w:nsid w:val="7ADC0C8B"/>
    <w:multiLevelType w:val="hybridMultilevel"/>
    <w:tmpl w:val="A45C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8142501">
    <w:abstractNumId w:val="6"/>
  </w:num>
  <w:num w:numId="2" w16cid:durableId="919096512">
    <w:abstractNumId w:val="7"/>
  </w:num>
  <w:num w:numId="3" w16cid:durableId="213154760">
    <w:abstractNumId w:val="2"/>
  </w:num>
  <w:num w:numId="4" w16cid:durableId="205026766">
    <w:abstractNumId w:val="17"/>
  </w:num>
  <w:num w:numId="5" w16cid:durableId="1256130306">
    <w:abstractNumId w:val="2"/>
    <w:lvlOverride w:ilvl="0">
      <w:startOverride w:val="1"/>
    </w:lvlOverride>
  </w:num>
  <w:num w:numId="6" w16cid:durableId="515116955">
    <w:abstractNumId w:val="10"/>
  </w:num>
  <w:num w:numId="7" w16cid:durableId="1141574582">
    <w:abstractNumId w:val="12"/>
  </w:num>
  <w:num w:numId="8" w16cid:durableId="2136943088">
    <w:abstractNumId w:val="16"/>
  </w:num>
  <w:num w:numId="9" w16cid:durableId="1117062976">
    <w:abstractNumId w:val="19"/>
  </w:num>
  <w:num w:numId="10" w16cid:durableId="648872161">
    <w:abstractNumId w:val="11"/>
  </w:num>
  <w:num w:numId="11" w16cid:durableId="1845125698">
    <w:abstractNumId w:val="20"/>
  </w:num>
  <w:num w:numId="12" w16cid:durableId="164172465">
    <w:abstractNumId w:val="1"/>
  </w:num>
  <w:num w:numId="13" w16cid:durableId="551891084">
    <w:abstractNumId w:val="4"/>
  </w:num>
  <w:num w:numId="14" w16cid:durableId="1488940925">
    <w:abstractNumId w:val="22"/>
  </w:num>
  <w:num w:numId="15" w16cid:durableId="573315536">
    <w:abstractNumId w:val="5"/>
  </w:num>
  <w:num w:numId="16" w16cid:durableId="2091417348">
    <w:abstractNumId w:val="23"/>
  </w:num>
  <w:num w:numId="17" w16cid:durableId="735469205">
    <w:abstractNumId w:val="0"/>
  </w:num>
  <w:num w:numId="18" w16cid:durableId="1397781094">
    <w:abstractNumId w:val="2"/>
    <w:lvlOverride w:ilvl="0">
      <w:startOverride w:val="1"/>
    </w:lvlOverride>
  </w:num>
  <w:num w:numId="19" w16cid:durableId="2060275124">
    <w:abstractNumId w:val="2"/>
    <w:lvlOverride w:ilvl="0">
      <w:startOverride w:val="1"/>
    </w:lvlOverride>
  </w:num>
  <w:num w:numId="20" w16cid:durableId="1554385004">
    <w:abstractNumId w:val="2"/>
  </w:num>
  <w:num w:numId="21" w16cid:durableId="273560164">
    <w:abstractNumId w:val="2"/>
    <w:lvlOverride w:ilvl="0">
      <w:startOverride w:val="1"/>
    </w:lvlOverride>
  </w:num>
  <w:num w:numId="22" w16cid:durableId="144322316">
    <w:abstractNumId w:val="18"/>
  </w:num>
  <w:num w:numId="23" w16cid:durableId="710034280">
    <w:abstractNumId w:val="3"/>
  </w:num>
  <w:num w:numId="24" w16cid:durableId="608125811">
    <w:abstractNumId w:val="15"/>
  </w:num>
  <w:num w:numId="25" w16cid:durableId="1441027954">
    <w:abstractNumId w:val="14"/>
  </w:num>
  <w:num w:numId="26" w16cid:durableId="225579515">
    <w:abstractNumId w:val="8"/>
  </w:num>
  <w:num w:numId="27" w16cid:durableId="773214084">
    <w:abstractNumId w:val="21"/>
  </w:num>
  <w:num w:numId="28" w16cid:durableId="1619022366">
    <w:abstractNumId w:val="13"/>
  </w:num>
  <w:num w:numId="29" w16cid:durableId="681325375">
    <w:abstractNumId w:val="9"/>
  </w:num>
  <w:num w:numId="30" w16cid:durableId="16515964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BC"/>
    <w:rsid w:val="00007726"/>
    <w:rsid w:val="00013D38"/>
    <w:rsid w:val="00023250"/>
    <w:rsid w:val="00024843"/>
    <w:rsid w:val="0003458B"/>
    <w:rsid w:val="00037953"/>
    <w:rsid w:val="00044818"/>
    <w:rsid w:val="00082135"/>
    <w:rsid w:val="000837F5"/>
    <w:rsid w:val="00086AAF"/>
    <w:rsid w:val="00094B0F"/>
    <w:rsid w:val="000A2BBF"/>
    <w:rsid w:val="000A32CD"/>
    <w:rsid w:val="000B6E90"/>
    <w:rsid w:val="000C353C"/>
    <w:rsid w:val="000E6E5A"/>
    <w:rsid w:val="000E7B82"/>
    <w:rsid w:val="000F2801"/>
    <w:rsid w:val="000F3AC0"/>
    <w:rsid w:val="001141C4"/>
    <w:rsid w:val="001230FB"/>
    <w:rsid w:val="00135568"/>
    <w:rsid w:val="001401DA"/>
    <w:rsid w:val="00143CD2"/>
    <w:rsid w:val="00152382"/>
    <w:rsid w:val="00184F56"/>
    <w:rsid w:val="001C2AE6"/>
    <w:rsid w:val="001D364F"/>
    <w:rsid w:val="001D6DFF"/>
    <w:rsid w:val="001F56D5"/>
    <w:rsid w:val="0020608F"/>
    <w:rsid w:val="002121E3"/>
    <w:rsid w:val="00214A42"/>
    <w:rsid w:val="0021563F"/>
    <w:rsid w:val="00223D1F"/>
    <w:rsid w:val="00224C00"/>
    <w:rsid w:val="00227D8A"/>
    <w:rsid w:val="002550ED"/>
    <w:rsid w:val="00266F9B"/>
    <w:rsid w:val="0029228A"/>
    <w:rsid w:val="002C5247"/>
    <w:rsid w:val="002C54A2"/>
    <w:rsid w:val="002C633F"/>
    <w:rsid w:val="002D33F7"/>
    <w:rsid w:val="002F54F8"/>
    <w:rsid w:val="003204C9"/>
    <w:rsid w:val="00333ED6"/>
    <w:rsid w:val="00343E05"/>
    <w:rsid w:val="003557C1"/>
    <w:rsid w:val="003757F0"/>
    <w:rsid w:val="003A3AAD"/>
    <w:rsid w:val="003A4A05"/>
    <w:rsid w:val="003C01D6"/>
    <w:rsid w:val="003F167B"/>
    <w:rsid w:val="003F54C3"/>
    <w:rsid w:val="00403A5D"/>
    <w:rsid w:val="00427E16"/>
    <w:rsid w:val="0044604D"/>
    <w:rsid w:val="00474CBB"/>
    <w:rsid w:val="00475ED5"/>
    <w:rsid w:val="0048661A"/>
    <w:rsid w:val="00490BF1"/>
    <w:rsid w:val="00493675"/>
    <w:rsid w:val="00493A6F"/>
    <w:rsid w:val="004C1C92"/>
    <w:rsid w:val="004C23C9"/>
    <w:rsid w:val="004D25CC"/>
    <w:rsid w:val="004E0666"/>
    <w:rsid w:val="004E06E9"/>
    <w:rsid w:val="004E15B0"/>
    <w:rsid w:val="005119F8"/>
    <w:rsid w:val="00516FDA"/>
    <w:rsid w:val="00525BC1"/>
    <w:rsid w:val="00535292"/>
    <w:rsid w:val="00536E56"/>
    <w:rsid w:val="0055113E"/>
    <w:rsid w:val="0055657E"/>
    <w:rsid w:val="00562233"/>
    <w:rsid w:val="00594FA6"/>
    <w:rsid w:val="005A571C"/>
    <w:rsid w:val="005B3761"/>
    <w:rsid w:val="005B5BE2"/>
    <w:rsid w:val="005C34B2"/>
    <w:rsid w:val="005E64BE"/>
    <w:rsid w:val="005E7C66"/>
    <w:rsid w:val="0061038D"/>
    <w:rsid w:val="006164C6"/>
    <w:rsid w:val="00623F3E"/>
    <w:rsid w:val="00626A13"/>
    <w:rsid w:val="00635C7A"/>
    <w:rsid w:val="00642899"/>
    <w:rsid w:val="00643F9E"/>
    <w:rsid w:val="00646CCC"/>
    <w:rsid w:val="00647819"/>
    <w:rsid w:val="00692022"/>
    <w:rsid w:val="00695C90"/>
    <w:rsid w:val="006B3759"/>
    <w:rsid w:val="006B42CE"/>
    <w:rsid w:val="006E47D9"/>
    <w:rsid w:val="006E7443"/>
    <w:rsid w:val="00702BAE"/>
    <w:rsid w:val="00712CB5"/>
    <w:rsid w:val="00727F41"/>
    <w:rsid w:val="007378C6"/>
    <w:rsid w:val="0074265B"/>
    <w:rsid w:val="00743D48"/>
    <w:rsid w:val="00750ED5"/>
    <w:rsid w:val="00755A37"/>
    <w:rsid w:val="007626CF"/>
    <w:rsid w:val="00772382"/>
    <w:rsid w:val="00780BC0"/>
    <w:rsid w:val="0078360C"/>
    <w:rsid w:val="0078368E"/>
    <w:rsid w:val="00795FE9"/>
    <w:rsid w:val="007A169B"/>
    <w:rsid w:val="007B6661"/>
    <w:rsid w:val="007C1116"/>
    <w:rsid w:val="007C5B35"/>
    <w:rsid w:val="007F7477"/>
    <w:rsid w:val="008231FD"/>
    <w:rsid w:val="00826986"/>
    <w:rsid w:val="00835AF5"/>
    <w:rsid w:val="00856F89"/>
    <w:rsid w:val="0086727D"/>
    <w:rsid w:val="00891ECE"/>
    <w:rsid w:val="008B6CC7"/>
    <w:rsid w:val="008C5B8F"/>
    <w:rsid w:val="008C7D7F"/>
    <w:rsid w:val="009034F0"/>
    <w:rsid w:val="0092421F"/>
    <w:rsid w:val="0094306D"/>
    <w:rsid w:val="0095602A"/>
    <w:rsid w:val="00966F73"/>
    <w:rsid w:val="009802FA"/>
    <w:rsid w:val="00981523"/>
    <w:rsid w:val="009849A1"/>
    <w:rsid w:val="009D12BC"/>
    <w:rsid w:val="009E0D9B"/>
    <w:rsid w:val="009E62E1"/>
    <w:rsid w:val="009F5456"/>
    <w:rsid w:val="00A1533D"/>
    <w:rsid w:val="00A25100"/>
    <w:rsid w:val="00A370B9"/>
    <w:rsid w:val="00A44C29"/>
    <w:rsid w:val="00A477FE"/>
    <w:rsid w:val="00A533E5"/>
    <w:rsid w:val="00A53FF9"/>
    <w:rsid w:val="00A61C93"/>
    <w:rsid w:val="00A71665"/>
    <w:rsid w:val="00A91A9A"/>
    <w:rsid w:val="00AA1C43"/>
    <w:rsid w:val="00AA1E95"/>
    <w:rsid w:val="00AA77E8"/>
    <w:rsid w:val="00AE1536"/>
    <w:rsid w:val="00AE6E5D"/>
    <w:rsid w:val="00AF1AE6"/>
    <w:rsid w:val="00AF1B6C"/>
    <w:rsid w:val="00B01B84"/>
    <w:rsid w:val="00B14043"/>
    <w:rsid w:val="00B57420"/>
    <w:rsid w:val="00B636E4"/>
    <w:rsid w:val="00B6396F"/>
    <w:rsid w:val="00B906D9"/>
    <w:rsid w:val="00BA536E"/>
    <w:rsid w:val="00BA605E"/>
    <w:rsid w:val="00BF25DE"/>
    <w:rsid w:val="00BF7719"/>
    <w:rsid w:val="00C05933"/>
    <w:rsid w:val="00C06A96"/>
    <w:rsid w:val="00C168CC"/>
    <w:rsid w:val="00C23793"/>
    <w:rsid w:val="00C24FBF"/>
    <w:rsid w:val="00C267CE"/>
    <w:rsid w:val="00C275D2"/>
    <w:rsid w:val="00C37985"/>
    <w:rsid w:val="00C42827"/>
    <w:rsid w:val="00C569F7"/>
    <w:rsid w:val="00C643D6"/>
    <w:rsid w:val="00C71CE7"/>
    <w:rsid w:val="00C723B9"/>
    <w:rsid w:val="00C81A5C"/>
    <w:rsid w:val="00C8562D"/>
    <w:rsid w:val="00C86782"/>
    <w:rsid w:val="00CD6E54"/>
    <w:rsid w:val="00CE0BE9"/>
    <w:rsid w:val="00CF46C1"/>
    <w:rsid w:val="00D16AC7"/>
    <w:rsid w:val="00DA5E9F"/>
    <w:rsid w:val="00DD0B90"/>
    <w:rsid w:val="00E01E43"/>
    <w:rsid w:val="00E51300"/>
    <w:rsid w:val="00E60677"/>
    <w:rsid w:val="00EB1693"/>
    <w:rsid w:val="00EC547E"/>
    <w:rsid w:val="00ED0E7D"/>
    <w:rsid w:val="00ED621C"/>
    <w:rsid w:val="00EF708E"/>
    <w:rsid w:val="00F02E4F"/>
    <w:rsid w:val="00F15812"/>
    <w:rsid w:val="00F35C40"/>
    <w:rsid w:val="00F403F9"/>
    <w:rsid w:val="00F565BA"/>
    <w:rsid w:val="00F74499"/>
    <w:rsid w:val="00F94B22"/>
    <w:rsid w:val="00FA629E"/>
    <w:rsid w:val="00FB5646"/>
    <w:rsid w:val="00FC5B09"/>
    <w:rsid w:val="00FD71C3"/>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3D4D5581"/>
  <w15:chartTrackingRefBased/>
  <w15:docId w15:val="{05478E66-BBB2-473E-9B30-E1F8B366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tabs>
        <w:tab w:val="clear" w:pos="360"/>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0C353C"/>
  </w:style>
  <w:style w:type="character" w:customStyle="1" w:styleId="UnresolvedMention1">
    <w:name w:val="Unresolved Mention1"/>
    <w:basedOn w:val="DefaultParagraphFont"/>
    <w:uiPriority w:val="99"/>
    <w:semiHidden/>
    <w:unhideWhenUsed/>
    <w:rsid w:val="00A1533D"/>
    <w:rPr>
      <w:color w:val="808080"/>
      <w:shd w:val="clear" w:color="auto" w:fill="E6E6E6"/>
    </w:rPr>
  </w:style>
  <w:style w:type="character" w:styleId="UnresolvedMention">
    <w:name w:val="Unresolved Mention"/>
    <w:basedOn w:val="DefaultParagraphFont"/>
    <w:uiPriority w:val="99"/>
    <w:semiHidden/>
    <w:unhideWhenUsed/>
    <w:rsid w:val="001F56D5"/>
    <w:rPr>
      <w:color w:val="605E5C"/>
      <w:shd w:val="clear" w:color="auto" w:fill="E1DFDD"/>
    </w:rPr>
  </w:style>
  <w:style w:type="table" w:styleId="TableGrid">
    <w:name w:val="Table Grid"/>
    <w:basedOn w:val="TableNormal"/>
    <w:uiPriority w:val="39"/>
    <w:rsid w:val="007C11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034F0"/>
    <w:pPr>
      <w:jc w:val="left"/>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9034F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034F0"/>
    <w:rPr>
      <w:vertAlign w:val="superscript"/>
    </w:rPr>
  </w:style>
  <w:style w:type="character" w:styleId="PlaceholderText">
    <w:name w:val="Placeholder Text"/>
    <w:basedOn w:val="DefaultParagraphFont"/>
    <w:uiPriority w:val="99"/>
    <w:semiHidden/>
    <w:rsid w:val="00227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1878-39AC-C542-9241-788A7B17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Kibbey MAV Residual Thrust AIAA SciTech24.docx</Template>
  <TotalTime>132</TotalTime>
  <Pages>11</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29145</CharactersWithSpaces>
  <SharedDoc>false</SharedDoc>
  <HyperlinkBase/>
  <HLinks>
    <vt:vector size="60" baseType="variant">
      <vt:variant>
        <vt:i4>4718671</vt:i4>
      </vt:variant>
      <vt:variant>
        <vt:i4>33</vt:i4>
      </vt:variant>
      <vt:variant>
        <vt:i4>0</vt:i4>
      </vt:variant>
      <vt:variant>
        <vt:i4>5</vt:i4>
      </vt:variant>
      <vt:variant>
        <vt:lpwstr>http://www.geog.le.ac.uk/bgrg/lab.htm</vt:lpwstr>
      </vt:variant>
      <vt:variant>
        <vt:lpwstr/>
      </vt:variant>
      <vt:variant>
        <vt:i4>393284</vt:i4>
      </vt:variant>
      <vt:variant>
        <vt:i4>30</vt:i4>
      </vt:variant>
      <vt:variant>
        <vt:i4>0</vt:i4>
      </vt:variant>
      <vt:variant>
        <vt:i4>5</vt:i4>
      </vt:variant>
      <vt:variant>
        <vt:lpwstr>http://www.cp/umist.ac.uk/JCSE/vol1/vol1.html</vt:lpwstr>
      </vt:variant>
      <vt:variant>
        <vt:lpwstr/>
      </vt:variant>
      <vt:variant>
        <vt:i4>4325453</vt:i4>
      </vt:variant>
      <vt:variant>
        <vt:i4>27</vt:i4>
      </vt:variant>
      <vt:variant>
        <vt:i4>0</vt:i4>
      </vt:variant>
      <vt:variant>
        <vt:i4>5</vt:i4>
      </vt:variant>
      <vt:variant>
        <vt:lpwstr>http://www.crossref.org/</vt:lpwstr>
      </vt:variant>
      <vt:variant>
        <vt:lpwstr/>
      </vt:variant>
      <vt:variant>
        <vt:i4>3014755</vt:i4>
      </vt:variant>
      <vt:variant>
        <vt:i4>24</vt:i4>
      </vt:variant>
      <vt:variant>
        <vt:i4>0</vt:i4>
      </vt:variant>
      <vt:variant>
        <vt:i4>5</vt:i4>
      </vt:variant>
      <vt:variant>
        <vt:lpwstr>http://www.doi.org/</vt:lpwstr>
      </vt:variant>
      <vt:variant>
        <vt:lpwstr/>
      </vt:variant>
      <vt:variant>
        <vt:i4>5767243</vt:i4>
      </vt:variant>
      <vt:variant>
        <vt:i4>18</vt:i4>
      </vt:variant>
      <vt:variant>
        <vt:i4>0</vt:i4>
      </vt:variant>
      <vt:variant>
        <vt:i4>5</vt:i4>
      </vt:variant>
      <vt:variant>
        <vt:lpwstr>http://www.mathtype.com/</vt:lpwstr>
      </vt:variant>
      <vt:variant>
        <vt:lpwstr/>
      </vt:variant>
      <vt:variant>
        <vt:i4>5111819</vt:i4>
      </vt:variant>
      <vt:variant>
        <vt:i4>12</vt:i4>
      </vt:variant>
      <vt:variant>
        <vt:i4>0</vt:i4>
      </vt:variant>
      <vt:variant>
        <vt:i4>5</vt:i4>
      </vt:variant>
      <vt:variant>
        <vt:lpwstr>https://mchelp.manuscriptcentral.com/gethelpnow/</vt:lpwstr>
      </vt:variant>
      <vt:variant>
        <vt:lpwstr/>
      </vt:variant>
      <vt:variant>
        <vt:i4>589896</vt:i4>
      </vt:variant>
      <vt:variant>
        <vt:i4>9</vt:i4>
      </vt:variant>
      <vt:variant>
        <vt:i4>0</vt:i4>
      </vt:variant>
      <vt:variant>
        <vt:i4>5</vt:i4>
      </vt:variant>
      <vt:variant>
        <vt:lpwstr>mailto:ScholarOne</vt:lpwstr>
      </vt:variant>
      <vt:variant>
        <vt:lpwstr/>
      </vt:variant>
      <vt:variant>
        <vt:i4>2424882</vt:i4>
      </vt:variant>
      <vt:variant>
        <vt:i4>6</vt:i4>
      </vt:variant>
      <vt:variant>
        <vt:i4>0</vt:i4>
      </vt:variant>
      <vt:variant>
        <vt:i4>5</vt:i4>
      </vt:variant>
      <vt:variant>
        <vt:lpwstr>http://www.writetrack.net/</vt:lpwstr>
      </vt:variant>
      <vt:variant>
        <vt:lpwstr/>
      </vt:variant>
      <vt:variant>
        <vt:i4>2424882</vt:i4>
      </vt:variant>
      <vt:variant>
        <vt:i4>3</vt:i4>
      </vt:variant>
      <vt:variant>
        <vt:i4>0</vt:i4>
      </vt:variant>
      <vt:variant>
        <vt:i4>5</vt:i4>
      </vt:variant>
      <vt:variant>
        <vt:lpwstr>http://www.writetrack.net/</vt:lpwstr>
      </vt:variant>
      <vt:variant>
        <vt:lpwstr/>
      </vt:variant>
      <vt:variant>
        <vt:i4>3932215</vt:i4>
      </vt:variant>
      <vt:variant>
        <vt:i4>0</vt:i4>
      </vt:variant>
      <vt:variant>
        <vt:i4>0</vt:i4>
      </vt:variant>
      <vt:variant>
        <vt:i4>5</vt:i4>
      </vt:variant>
      <vt:variant>
        <vt:lpwstr>http://www.aiaa.org/content.cfm?pageid=167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Kibbey, Timothy P. (MSFC-ER61)[ESSCA]</dc:creator>
  <cp:keywords>TP Template 2017</cp:keywords>
  <dc:description/>
  <cp:lastModifiedBy>Kibbey, Timothy P. (MSFC-ER62)</cp:lastModifiedBy>
  <cp:revision>2</cp:revision>
  <cp:lastPrinted>2023-12-07T23:59:00Z</cp:lastPrinted>
  <dcterms:created xsi:type="dcterms:W3CDTF">2023-12-08T02:40:00Z</dcterms:created>
  <dcterms:modified xsi:type="dcterms:W3CDTF">2023-12-08T02:40:00Z</dcterms:modified>
  <cp:category/>
</cp:coreProperties>
</file>